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30D" w:rsidRDefault="0055530D" w:rsidP="0055530D">
      <w:bookmarkStart w:id="0" w:name="_GoBack"/>
      <w:bookmarkEnd w:id="0"/>
      <w:r w:rsidRPr="002C42BD">
        <w:rPr>
          <w:rFonts w:ascii="Gill Sans MT" w:hAnsi="Gill Sans MT" w:cs="Calibri Light"/>
          <w:b/>
          <w:sz w:val="56"/>
          <w:szCs w:val="56"/>
        </w:rPr>
        <w:t>Messaggio</w:t>
      </w:r>
    </w:p>
    <w:p w:rsidR="00DC5149" w:rsidRDefault="00DC5149" w:rsidP="00DC5149">
      <w:pPr>
        <w:rPr>
          <w:szCs w:val="24"/>
        </w:rPr>
      </w:pPr>
    </w:p>
    <w:p w:rsidR="004623FC" w:rsidRDefault="004623FC" w:rsidP="00DC5149">
      <w:pPr>
        <w:rPr>
          <w:szCs w:val="24"/>
        </w:rPr>
      </w:pPr>
    </w:p>
    <w:p w:rsidR="0055530D" w:rsidRPr="00AB39C1" w:rsidRDefault="0055530D" w:rsidP="00DC5149">
      <w:pPr>
        <w:rPr>
          <w:szCs w:val="24"/>
        </w:rPr>
      </w:pPr>
    </w:p>
    <w:p w:rsidR="00BF3FC3" w:rsidRPr="00A52075" w:rsidRDefault="0087498B">
      <w:pPr>
        <w:tabs>
          <w:tab w:val="left" w:pos="2098"/>
          <w:tab w:val="left" w:pos="4933"/>
        </w:tabs>
        <w:rPr>
          <w:sz w:val="26"/>
          <w:szCs w:val="26"/>
        </w:rPr>
      </w:pPr>
      <w:r w:rsidRPr="0087498B">
        <w:rPr>
          <w:b/>
          <w:sz w:val="32"/>
        </w:rPr>
        <w:t>79</w:t>
      </w:r>
      <w:r w:rsidR="00324812">
        <w:rPr>
          <w:b/>
          <w:sz w:val="32"/>
        </w:rPr>
        <w:t>6</w:t>
      </w:r>
      <w:r w:rsidR="004A02CD">
        <w:rPr>
          <w:b/>
          <w:sz w:val="32"/>
        </w:rPr>
        <w:t>8</w:t>
      </w:r>
      <w:r w:rsidR="00BF3FC3" w:rsidRPr="0087498B">
        <w:rPr>
          <w:sz w:val="28"/>
        </w:rPr>
        <w:tab/>
      </w:r>
      <w:r w:rsidR="00844E3E">
        <w:rPr>
          <w:sz w:val="28"/>
        </w:rPr>
        <w:t>24</w:t>
      </w:r>
      <w:r w:rsidRPr="0087498B">
        <w:rPr>
          <w:sz w:val="28"/>
        </w:rPr>
        <w:t xml:space="preserve"> febbraio 2021</w:t>
      </w:r>
      <w:r w:rsidR="00BF3FC3" w:rsidRPr="0087498B">
        <w:rPr>
          <w:sz w:val="28"/>
        </w:rPr>
        <w:tab/>
      </w:r>
      <w:r w:rsidR="00324812" w:rsidRPr="00A52075">
        <w:rPr>
          <w:sz w:val="26"/>
          <w:szCs w:val="26"/>
        </w:rPr>
        <w:t>ISTITUZIONI</w:t>
      </w:r>
      <w:r w:rsidR="00A52075" w:rsidRPr="00A52075">
        <w:rPr>
          <w:sz w:val="26"/>
          <w:szCs w:val="26"/>
        </w:rPr>
        <w:t xml:space="preserve"> / FINANZE E ECONOMIA</w:t>
      </w:r>
    </w:p>
    <w:p w:rsidR="00BF3FC3" w:rsidRDefault="00BF3FC3"/>
    <w:p w:rsidR="00055BA9" w:rsidRDefault="00055BA9"/>
    <w:p w:rsidR="006F21FB" w:rsidRDefault="006F21FB"/>
    <w:p w:rsidR="004A02CD" w:rsidRPr="00462FD2" w:rsidRDefault="004A02CD" w:rsidP="004A02CD">
      <w:pPr>
        <w:rPr>
          <w:rFonts w:cs="Arial"/>
          <w:color w:val="000000" w:themeColor="text1"/>
          <w:sz w:val="22"/>
          <w:lang w:val="it-CH"/>
        </w:rPr>
      </w:pPr>
      <w:bookmarkStart w:id="1" w:name="wnsrif"/>
      <w:bookmarkStart w:id="2" w:name="wvsrif"/>
      <w:bookmarkStart w:id="3" w:name="woggetto"/>
      <w:bookmarkEnd w:id="1"/>
      <w:bookmarkEnd w:id="2"/>
      <w:bookmarkEnd w:id="3"/>
      <w:r w:rsidRPr="00462FD2">
        <w:rPr>
          <w:rFonts w:cs="Arial"/>
          <w:b/>
          <w:color w:val="000000" w:themeColor="text1"/>
          <w:sz w:val="28"/>
          <w:szCs w:val="28"/>
          <w:lang w:val="it-CH"/>
        </w:rPr>
        <w:t xml:space="preserve">Richiesta di un credito </w:t>
      </w:r>
      <w:r>
        <w:rPr>
          <w:rFonts w:cs="Arial"/>
          <w:b/>
          <w:color w:val="000000" w:themeColor="text1"/>
          <w:sz w:val="28"/>
          <w:szCs w:val="28"/>
          <w:lang w:val="it-CH"/>
        </w:rPr>
        <w:t>netto</w:t>
      </w:r>
      <w:r w:rsidRPr="00462FD2">
        <w:rPr>
          <w:rFonts w:cs="Arial"/>
          <w:b/>
          <w:color w:val="000000" w:themeColor="text1"/>
          <w:sz w:val="28"/>
          <w:szCs w:val="28"/>
          <w:lang w:val="it-CH"/>
        </w:rPr>
        <w:t xml:space="preserve"> di franchi </w:t>
      </w:r>
      <w:r>
        <w:rPr>
          <w:rFonts w:cs="Arial"/>
          <w:b/>
          <w:color w:val="000000" w:themeColor="text1"/>
          <w:sz w:val="28"/>
          <w:szCs w:val="28"/>
          <w:lang w:val="it-CH"/>
        </w:rPr>
        <w:t>43’420</w:t>
      </w:r>
      <w:r w:rsidRPr="00462FD2">
        <w:rPr>
          <w:rFonts w:cs="Arial"/>
          <w:b/>
          <w:color w:val="000000" w:themeColor="text1"/>
          <w:sz w:val="28"/>
          <w:szCs w:val="28"/>
          <w:lang w:val="it-CH"/>
        </w:rPr>
        <w:t>'</w:t>
      </w:r>
      <w:proofErr w:type="gramStart"/>
      <w:r w:rsidRPr="00462FD2">
        <w:rPr>
          <w:rFonts w:cs="Arial"/>
          <w:b/>
          <w:color w:val="000000" w:themeColor="text1"/>
          <w:sz w:val="28"/>
          <w:szCs w:val="28"/>
          <w:lang w:val="it-CH"/>
        </w:rPr>
        <w:t>000.-</w:t>
      </w:r>
      <w:r>
        <w:rPr>
          <w:rFonts w:cs="Arial"/>
          <w:b/>
          <w:color w:val="000000" w:themeColor="text1"/>
          <w:sz w:val="28"/>
          <w:szCs w:val="28"/>
          <w:lang w:val="it-CH"/>
        </w:rPr>
        <w:t>-</w:t>
      </w:r>
      <w:proofErr w:type="gramEnd"/>
      <w:r w:rsidRPr="00462FD2">
        <w:rPr>
          <w:rFonts w:cs="Arial"/>
          <w:b/>
          <w:color w:val="000000" w:themeColor="text1"/>
          <w:sz w:val="28"/>
          <w:szCs w:val="28"/>
          <w:lang w:val="it-CH"/>
        </w:rPr>
        <w:t xml:space="preserve"> </w:t>
      </w:r>
      <w:r>
        <w:rPr>
          <w:rFonts w:cs="Arial"/>
          <w:b/>
          <w:color w:val="000000" w:themeColor="text1"/>
          <w:sz w:val="28"/>
          <w:szCs w:val="28"/>
          <w:lang w:val="it-CH"/>
        </w:rPr>
        <w:t xml:space="preserve">e di un’autorizzazione alla spesa di franchi 46'420'000.-- </w:t>
      </w:r>
      <w:r w:rsidRPr="00462FD2">
        <w:rPr>
          <w:rFonts w:cs="Arial"/>
          <w:b/>
          <w:color w:val="000000" w:themeColor="text1"/>
          <w:sz w:val="28"/>
          <w:szCs w:val="28"/>
          <w:lang w:val="it-CH"/>
        </w:rPr>
        <w:t>per la ristrutturazione e ampliamento del Pretorio di Bellinzona</w:t>
      </w:r>
    </w:p>
    <w:p w:rsidR="004A02CD" w:rsidRPr="00462FD2" w:rsidRDefault="004A02CD" w:rsidP="004A02CD">
      <w:pPr>
        <w:rPr>
          <w:rFonts w:cs="Arial"/>
          <w:color w:val="000000" w:themeColor="text1"/>
          <w:sz w:val="22"/>
        </w:rPr>
      </w:pPr>
    </w:p>
    <w:p w:rsidR="004A02CD" w:rsidRPr="00462FD2" w:rsidRDefault="004A02CD" w:rsidP="004A02CD">
      <w:pPr>
        <w:rPr>
          <w:rFonts w:cs="Arial"/>
          <w:color w:val="000000" w:themeColor="text1"/>
          <w:sz w:val="22"/>
        </w:rPr>
      </w:pPr>
    </w:p>
    <w:p w:rsidR="004A02CD" w:rsidRPr="00462FD2" w:rsidRDefault="004A02CD" w:rsidP="004A02CD">
      <w:pPr>
        <w:rPr>
          <w:rFonts w:cs="Arial"/>
          <w:color w:val="000000" w:themeColor="text1"/>
          <w:sz w:val="22"/>
        </w:rPr>
      </w:pPr>
    </w:p>
    <w:p w:rsidR="004A02CD" w:rsidRPr="00462FD2" w:rsidRDefault="004A02CD" w:rsidP="004A02CD">
      <w:pPr>
        <w:rPr>
          <w:rFonts w:cs="Arial"/>
          <w:color w:val="000000" w:themeColor="text1"/>
        </w:rPr>
      </w:pPr>
      <w:r w:rsidRPr="00462FD2">
        <w:rPr>
          <w:rFonts w:cs="Arial"/>
          <w:color w:val="000000" w:themeColor="text1"/>
        </w:rPr>
        <w:t>Signor Presidente,</w:t>
      </w:r>
    </w:p>
    <w:p w:rsidR="004A02CD" w:rsidRPr="00462FD2" w:rsidRDefault="004A02CD" w:rsidP="004A02CD">
      <w:pPr>
        <w:rPr>
          <w:rFonts w:cs="Arial"/>
          <w:color w:val="000000" w:themeColor="text1"/>
        </w:rPr>
      </w:pPr>
      <w:r w:rsidRPr="00462FD2">
        <w:rPr>
          <w:rFonts w:cs="Arial"/>
          <w:color w:val="000000" w:themeColor="text1"/>
        </w:rPr>
        <w:t>signore e signori deputati,</w:t>
      </w:r>
    </w:p>
    <w:p w:rsidR="004A02CD" w:rsidRPr="00462FD2" w:rsidRDefault="004A02CD" w:rsidP="004A02CD">
      <w:pPr>
        <w:rPr>
          <w:rFonts w:cs="Arial"/>
          <w:color w:val="000000" w:themeColor="text1"/>
        </w:rPr>
      </w:pPr>
    </w:p>
    <w:p w:rsidR="004A02CD" w:rsidRPr="00462FD2" w:rsidRDefault="004A02CD" w:rsidP="00A52075">
      <w:pPr>
        <w:spacing w:after="120"/>
        <w:rPr>
          <w:rFonts w:cs="Arial"/>
          <w:color w:val="000000" w:themeColor="text1"/>
          <w:lang w:val="it-CH"/>
        </w:rPr>
      </w:pPr>
      <w:r w:rsidRPr="00462FD2">
        <w:rPr>
          <w:rFonts w:cs="Arial"/>
          <w:color w:val="000000" w:themeColor="text1"/>
          <w:lang w:val="it-CH"/>
        </w:rPr>
        <w:t xml:space="preserve">con il presente messaggio vi sottoponiamo per esame e approvazione </w:t>
      </w:r>
      <w:r w:rsidRPr="00462FD2">
        <w:rPr>
          <w:rFonts w:cs="Arial"/>
          <w:color w:val="000000" w:themeColor="text1"/>
        </w:rPr>
        <w:t xml:space="preserve">la richiesta di un credito complessivo di franchi </w:t>
      </w:r>
      <w:r>
        <w:rPr>
          <w:rFonts w:cs="Arial"/>
          <w:color w:val="000000" w:themeColor="text1"/>
          <w:lang w:val="it-CH"/>
        </w:rPr>
        <w:t>43’42</w:t>
      </w:r>
      <w:r w:rsidRPr="00462FD2">
        <w:rPr>
          <w:rFonts w:cs="Arial"/>
          <w:color w:val="000000" w:themeColor="text1"/>
          <w:lang w:val="it-CH"/>
        </w:rPr>
        <w:t>0'</w:t>
      </w:r>
      <w:proofErr w:type="gramStart"/>
      <w:r w:rsidRPr="00462FD2">
        <w:rPr>
          <w:rFonts w:cs="Arial"/>
          <w:color w:val="000000" w:themeColor="text1"/>
          <w:lang w:val="it-CH"/>
        </w:rPr>
        <w:t>000.-</w:t>
      </w:r>
      <w:r>
        <w:rPr>
          <w:rFonts w:cs="Arial"/>
          <w:color w:val="000000" w:themeColor="text1"/>
          <w:lang w:val="it-CH"/>
        </w:rPr>
        <w:t>-</w:t>
      </w:r>
      <w:proofErr w:type="gramEnd"/>
      <w:r w:rsidRPr="00462FD2">
        <w:rPr>
          <w:rFonts w:cs="Arial"/>
          <w:color w:val="000000" w:themeColor="text1"/>
          <w:lang w:val="it-CH"/>
        </w:rPr>
        <w:t xml:space="preserve"> destinato alla realizzazione della ristrutturazione e ampliamento del Pretorio di Bellinzona. Il credito complessivo si suddivide in:</w:t>
      </w:r>
    </w:p>
    <w:p w:rsidR="004A02CD" w:rsidRPr="009A07C1" w:rsidRDefault="004A02CD" w:rsidP="00A52075">
      <w:pPr>
        <w:numPr>
          <w:ilvl w:val="0"/>
          <w:numId w:val="2"/>
        </w:numPr>
        <w:spacing w:after="120"/>
        <w:ind w:left="284" w:hanging="284"/>
        <w:rPr>
          <w:rFonts w:cs="Arial"/>
          <w:color w:val="000000" w:themeColor="text1"/>
          <w:lang w:val="it-CH"/>
        </w:rPr>
      </w:pPr>
      <w:r w:rsidRPr="00462FD2">
        <w:rPr>
          <w:rFonts w:cs="Arial"/>
          <w:color w:val="000000" w:themeColor="text1"/>
          <w:lang w:val="it-CH"/>
        </w:rPr>
        <w:t>un credito di franchi 4</w:t>
      </w:r>
      <w:r>
        <w:rPr>
          <w:rFonts w:cs="Arial"/>
          <w:color w:val="000000" w:themeColor="text1"/>
          <w:lang w:val="it-CH"/>
        </w:rPr>
        <w:t>2</w:t>
      </w:r>
      <w:r w:rsidRPr="00462FD2">
        <w:rPr>
          <w:rFonts w:cs="Arial"/>
          <w:color w:val="000000" w:themeColor="text1"/>
          <w:lang w:val="it-CH"/>
        </w:rPr>
        <w:t>’</w:t>
      </w:r>
      <w:r>
        <w:rPr>
          <w:rFonts w:cs="Arial"/>
          <w:color w:val="000000" w:themeColor="text1"/>
          <w:lang w:val="it-CH"/>
        </w:rPr>
        <w:t>67</w:t>
      </w:r>
      <w:r w:rsidRPr="009A07C1">
        <w:rPr>
          <w:rFonts w:cs="Arial"/>
          <w:color w:val="000000" w:themeColor="text1"/>
          <w:lang w:val="it-CH"/>
        </w:rPr>
        <w:t>0'</w:t>
      </w:r>
      <w:proofErr w:type="gramStart"/>
      <w:r w:rsidRPr="009A07C1">
        <w:rPr>
          <w:rFonts w:cs="Arial"/>
          <w:color w:val="000000" w:themeColor="text1"/>
          <w:lang w:val="it-CH"/>
        </w:rPr>
        <w:t>000.-</w:t>
      </w:r>
      <w:r>
        <w:rPr>
          <w:rFonts w:cs="Arial"/>
          <w:color w:val="000000" w:themeColor="text1"/>
          <w:lang w:val="it-CH"/>
        </w:rPr>
        <w:t>-</w:t>
      </w:r>
      <w:proofErr w:type="gramEnd"/>
      <w:r w:rsidRPr="009A07C1">
        <w:rPr>
          <w:rFonts w:cs="Arial"/>
          <w:color w:val="000000" w:themeColor="text1"/>
          <w:lang w:val="it-CH"/>
        </w:rPr>
        <w:t xml:space="preserve"> per la ristrutturazione e ampliamento del Pretorio di Bellinzona</w:t>
      </w:r>
      <w:r w:rsidRPr="009A07C1">
        <w:rPr>
          <w:rFonts w:cs="Arial"/>
          <w:color w:val="000000" w:themeColor="text1"/>
        </w:rPr>
        <w:t>;</w:t>
      </w:r>
    </w:p>
    <w:p w:rsidR="004A02CD" w:rsidRPr="00462FD2" w:rsidRDefault="004A02CD" w:rsidP="00A52075">
      <w:pPr>
        <w:numPr>
          <w:ilvl w:val="0"/>
          <w:numId w:val="2"/>
        </w:numPr>
        <w:ind w:left="284" w:hanging="284"/>
        <w:rPr>
          <w:rFonts w:cs="Arial"/>
          <w:color w:val="000000" w:themeColor="text1"/>
          <w:lang w:val="it-CH"/>
        </w:rPr>
      </w:pPr>
      <w:r w:rsidRPr="00462FD2">
        <w:rPr>
          <w:rFonts w:cs="Arial"/>
          <w:color w:val="000000" w:themeColor="text1"/>
        </w:rPr>
        <w:t>un credito di franchi 750'</w:t>
      </w:r>
      <w:proofErr w:type="gramStart"/>
      <w:r w:rsidRPr="00462FD2">
        <w:rPr>
          <w:rFonts w:cs="Arial"/>
          <w:color w:val="000000" w:themeColor="text1"/>
        </w:rPr>
        <w:t>000.-</w:t>
      </w:r>
      <w:r>
        <w:rPr>
          <w:rFonts w:cs="Arial"/>
          <w:color w:val="000000" w:themeColor="text1"/>
        </w:rPr>
        <w:t>-</w:t>
      </w:r>
      <w:proofErr w:type="gramEnd"/>
      <w:r w:rsidRPr="00462FD2">
        <w:rPr>
          <w:rFonts w:cs="Arial"/>
          <w:color w:val="000000" w:themeColor="text1"/>
        </w:rPr>
        <w:t xml:space="preserve"> per l’installazione dei sistemi informatici.</w:t>
      </w:r>
    </w:p>
    <w:p w:rsidR="004A02CD" w:rsidRPr="00462FD2" w:rsidRDefault="004A02CD" w:rsidP="004A02CD">
      <w:pPr>
        <w:rPr>
          <w:rFonts w:cs="Arial"/>
          <w:color w:val="000000" w:themeColor="text1"/>
          <w:lang w:val="it-CH"/>
        </w:rPr>
      </w:pPr>
    </w:p>
    <w:p w:rsidR="004A02CD" w:rsidRPr="00462FD2" w:rsidRDefault="004A02CD" w:rsidP="004A02CD">
      <w:pPr>
        <w:rPr>
          <w:rFonts w:cs="Arial"/>
          <w:color w:val="000000" w:themeColor="text1"/>
          <w:lang w:val="it-CH"/>
        </w:rPr>
      </w:pPr>
      <w:r w:rsidRPr="00462FD2">
        <w:rPr>
          <w:rFonts w:cs="Arial"/>
          <w:color w:val="000000" w:themeColor="text1"/>
          <w:lang w:val="it-CH"/>
        </w:rPr>
        <w:t>La presente richiesta di credito è correlata alla decisione del Gran Consiglio del 10 marzo 2014 che ha accolto il messaggio governativo n. 6763 del 12 marzo 2013 relativo alla concessione dei crediti di progettazione per la ristrutturazione del Pretorio di Bellinzona.</w:t>
      </w:r>
    </w:p>
    <w:p w:rsidR="004A02CD" w:rsidRPr="00EE0BDA" w:rsidRDefault="004A02CD" w:rsidP="004A02CD">
      <w:pPr>
        <w:rPr>
          <w:rFonts w:cs="Arial"/>
          <w:color w:val="000000"/>
          <w:lang w:val="it-CH"/>
        </w:rPr>
      </w:pPr>
    </w:p>
    <w:p w:rsidR="004A02CD" w:rsidRPr="00EE0BDA" w:rsidRDefault="004A02CD" w:rsidP="004A02CD">
      <w:pPr>
        <w:rPr>
          <w:rFonts w:cs="Arial"/>
          <w:color w:val="000000"/>
          <w:lang w:val="it-CH"/>
        </w:rPr>
      </w:pPr>
    </w:p>
    <w:p w:rsidR="004A02CD" w:rsidRPr="00F666C8" w:rsidRDefault="004A02CD" w:rsidP="004A02CD">
      <w:pPr>
        <w:rPr>
          <w:rFonts w:cs="Arial"/>
          <w:caps/>
          <w:color w:val="000000" w:themeColor="text1"/>
        </w:rPr>
      </w:pPr>
    </w:p>
    <w:p w:rsidR="004A02CD" w:rsidRPr="00A52075" w:rsidRDefault="004A02CD" w:rsidP="00A52075">
      <w:pPr>
        <w:pStyle w:val="Titolo1"/>
        <w:tabs>
          <w:tab w:val="clear" w:pos="567"/>
        </w:tabs>
        <w:ind w:left="567" w:hanging="567"/>
        <w:rPr>
          <w:i/>
          <w:color w:val="000000" w:themeColor="text1"/>
        </w:rPr>
      </w:pPr>
      <w:r w:rsidRPr="00A52075">
        <w:rPr>
          <w:rStyle w:val="Enfasicorsivo"/>
          <w:i w:val="0"/>
          <w:color w:val="000000" w:themeColor="text1"/>
        </w:rPr>
        <w:t>1</w:t>
      </w:r>
      <w:r w:rsidR="00A52075">
        <w:rPr>
          <w:rStyle w:val="Enfasicorsivo"/>
          <w:i w:val="0"/>
          <w:color w:val="000000" w:themeColor="text1"/>
        </w:rPr>
        <w:t>.</w:t>
      </w:r>
      <w:r w:rsidRPr="00A52075">
        <w:rPr>
          <w:rStyle w:val="Enfasicorsivo"/>
          <w:i w:val="0"/>
          <w:color w:val="000000" w:themeColor="text1"/>
        </w:rPr>
        <w:tab/>
        <w:t>Introduzione</w:t>
      </w:r>
    </w:p>
    <w:p w:rsidR="004A02CD" w:rsidRPr="00282A83" w:rsidRDefault="004A02CD" w:rsidP="004A02CD">
      <w:pPr>
        <w:rPr>
          <w:rFonts w:cs="Arial"/>
          <w:color w:val="000000" w:themeColor="text1"/>
        </w:rPr>
      </w:pPr>
      <w:r w:rsidRPr="00F666C8">
        <w:rPr>
          <w:color w:val="000000" w:themeColor="text1"/>
        </w:rPr>
        <w:t>I passi intrapresi tramite una collaborazione istituzionale che ha coinvolto Deputazione ticinese alle Camere federali, Consiglio di Stato e Gran Consiglio ticinese, Canton Grigioni e altri Cantoni e Comune di Bellinzona, per indurre l’Assemblea federale, il 13 giugno 2002, a determinare la sede del Tribunale penale federale nella Svizzera italiana sono stati molti e significativi.</w:t>
      </w:r>
      <w:r w:rsidRPr="00F666C8">
        <w:rPr>
          <w:rFonts w:cs="Arial"/>
          <w:color w:val="000000" w:themeColor="text1"/>
        </w:rPr>
        <w:t xml:space="preserve"> Fin dall’inizio dell’iter istituzionale che mirava a</w:t>
      </w:r>
      <w:r>
        <w:rPr>
          <w:rFonts w:cs="Arial"/>
          <w:color w:val="000000" w:themeColor="text1"/>
        </w:rPr>
        <w:t xml:space="preserve"> costituire</w:t>
      </w:r>
      <w:r w:rsidRPr="00F666C8">
        <w:rPr>
          <w:rFonts w:cs="Arial"/>
          <w:color w:val="000000" w:themeColor="text1"/>
        </w:rPr>
        <w:t xml:space="preserve"> nella Svizzera italiana – regione periferica con una minoranza linguistica – la sede del Tribunale penale federale, era stata individuata una proposta logistica a Bellinzona, tramite l’offerta alla Confederazione di due prestigiosi immobili del centro cittadino: il Pretorio e lo stabile dell’ex Scuola cantonale di commercio. </w:t>
      </w:r>
      <w:r w:rsidRPr="00F666C8">
        <w:rPr>
          <w:color w:val="000000" w:themeColor="text1"/>
        </w:rPr>
        <w:t>Nel contempo il Governo si era dichiarato pronto ad entrare nel merito di una discussione concernente la partecipazione cantonale ai costi d’acquisizione degli immobili, rispettivamente ai costi di costruzione negli stessi termini concordati con altri Cantoni per altre strutture di carattere pubblico in particolare con il Canton San Gallo per quanto concerne</w:t>
      </w:r>
      <w:r w:rsidRPr="001B4B48">
        <w:rPr>
          <w:color w:val="000000" w:themeColor="text1"/>
        </w:rPr>
        <w:t>va</w:t>
      </w:r>
      <w:r w:rsidRPr="00F666C8">
        <w:rPr>
          <w:color w:val="000000" w:themeColor="text1"/>
        </w:rPr>
        <w:t xml:space="preserve"> la sede del Tribunale federale amministrativo.</w:t>
      </w:r>
      <w:r w:rsidRPr="00F666C8">
        <w:rPr>
          <w:rFonts w:cs="Arial"/>
          <w:color w:val="000000" w:themeColor="text1"/>
        </w:rPr>
        <w:t xml:space="preserve"> </w:t>
      </w:r>
      <w:r w:rsidR="00070E64">
        <w:rPr>
          <w:rFonts w:cs="Arial"/>
          <w:color w:val="000000" w:themeColor="text1"/>
        </w:rPr>
        <w:br/>
      </w:r>
      <w:r w:rsidRPr="00F666C8">
        <w:rPr>
          <w:rFonts w:cs="Arial"/>
          <w:color w:val="000000" w:themeColor="text1"/>
        </w:rPr>
        <w:t>La</w:t>
      </w:r>
      <w:r w:rsidR="00070E64">
        <w:rPr>
          <w:rFonts w:cs="Arial"/>
          <w:color w:val="000000" w:themeColor="text1"/>
        </w:rPr>
        <w:t xml:space="preserve"> </w:t>
      </w:r>
      <w:r w:rsidRPr="00F666C8">
        <w:rPr>
          <w:rFonts w:cs="Arial"/>
          <w:color w:val="000000" w:themeColor="text1"/>
        </w:rPr>
        <w:t>scelta storica – non scontata (</w:t>
      </w:r>
      <w:proofErr w:type="spellStart"/>
      <w:r w:rsidRPr="00F666C8">
        <w:rPr>
          <w:rFonts w:cs="Arial"/>
          <w:color w:val="000000" w:themeColor="text1"/>
        </w:rPr>
        <w:t>cf</w:t>
      </w:r>
      <w:proofErr w:type="spellEnd"/>
      <w:r w:rsidRPr="00F666C8">
        <w:rPr>
          <w:rFonts w:cs="Arial"/>
          <w:color w:val="000000" w:themeColor="text1"/>
        </w:rPr>
        <w:t xml:space="preserve">. A. Manna in: Tribunale penale federale, a cura di Massimo </w:t>
      </w:r>
      <w:proofErr w:type="spellStart"/>
      <w:r w:rsidRPr="00F666C8">
        <w:rPr>
          <w:rFonts w:cs="Arial"/>
          <w:color w:val="000000" w:themeColor="text1"/>
        </w:rPr>
        <w:t>Gabuzzi</w:t>
      </w:r>
      <w:proofErr w:type="spellEnd"/>
      <w:r w:rsidRPr="00F666C8">
        <w:rPr>
          <w:rFonts w:cs="Arial"/>
          <w:color w:val="000000" w:themeColor="text1"/>
        </w:rPr>
        <w:t xml:space="preserve">, </w:t>
      </w:r>
      <w:proofErr w:type="spellStart"/>
      <w:r w:rsidRPr="00F666C8">
        <w:rPr>
          <w:rFonts w:cs="Arial"/>
          <w:color w:val="000000" w:themeColor="text1"/>
        </w:rPr>
        <w:t>Salvioni</w:t>
      </w:r>
      <w:proofErr w:type="spellEnd"/>
      <w:r w:rsidRPr="00F666C8">
        <w:rPr>
          <w:rFonts w:cs="Arial"/>
          <w:color w:val="000000" w:themeColor="text1"/>
        </w:rPr>
        <w:t xml:space="preserve"> Edizioni 2013, </w:t>
      </w:r>
      <w:proofErr w:type="spellStart"/>
      <w:r w:rsidRPr="00F666C8">
        <w:rPr>
          <w:rFonts w:cs="Arial"/>
          <w:color w:val="000000" w:themeColor="text1"/>
        </w:rPr>
        <w:t>pagg</w:t>
      </w:r>
      <w:proofErr w:type="spellEnd"/>
      <w:r w:rsidRPr="00F666C8">
        <w:rPr>
          <w:rFonts w:cs="Arial"/>
          <w:color w:val="000000" w:themeColor="text1"/>
        </w:rPr>
        <w:t xml:space="preserve">. 118-119) – di istituire il Tribunale penale federale nella Svizzera italiana, è la testimonianza di un grande traguardo per la Svizzera italiana. In un Paese come la Svizzera dove convivono culture e lingue diverse, le Camere federali con il voto del 2002 lanciarono un segnale forte e coraggioso, dimostrando che </w:t>
      </w:r>
      <w:r w:rsidRPr="00F666C8">
        <w:rPr>
          <w:rFonts w:cs="Arial"/>
          <w:color w:val="000000" w:themeColor="text1"/>
        </w:rPr>
        <w:lastRenderedPageBreak/>
        <w:t xml:space="preserve">anche importanti istituzioni federali possono sorgere e operare decentralizzate </w:t>
      </w:r>
      <w:r w:rsidR="00070E64">
        <w:rPr>
          <w:rFonts w:cs="Arial"/>
          <w:color w:val="000000" w:themeColor="text1"/>
        </w:rPr>
        <w:br/>
      </w:r>
      <w:r w:rsidRPr="00F666C8">
        <w:rPr>
          <w:rFonts w:cs="Arial"/>
          <w:color w:val="000000" w:themeColor="text1"/>
        </w:rPr>
        <w:t>(cfr.</w:t>
      </w:r>
      <w:r>
        <w:rPr>
          <w:rFonts w:cs="Arial"/>
          <w:color w:val="000000" w:themeColor="text1"/>
        </w:rPr>
        <w:t xml:space="preserve"> </w:t>
      </w:r>
      <w:r w:rsidRPr="00F666C8">
        <w:rPr>
          <w:rFonts w:cs="Arial"/>
          <w:color w:val="000000" w:themeColor="text1"/>
        </w:rPr>
        <w:t>prefazione, op. cit., pag. 5). Una</w:t>
      </w:r>
      <w:r>
        <w:rPr>
          <w:rFonts w:cs="Arial"/>
          <w:color w:val="000000" w:themeColor="text1"/>
        </w:rPr>
        <w:t xml:space="preserve"> </w:t>
      </w:r>
      <w:r w:rsidRPr="00F666C8">
        <w:rPr>
          <w:rFonts w:cs="Arial"/>
          <w:color w:val="000000" w:themeColor="text1"/>
        </w:rPr>
        <w:t xml:space="preserve">scelta che esprime lo spirito di una Svizzera che crede nella sua natura federale, nella cooperazione fra le sue comunità e nella Giustizia (cfr. </w:t>
      </w:r>
      <w:r w:rsidR="00AB39C1">
        <w:rPr>
          <w:rFonts w:cs="Arial"/>
          <w:color w:val="000000" w:themeColor="text1"/>
        </w:rPr>
        <w:br/>
      </w:r>
      <w:r w:rsidRPr="00F666C8">
        <w:rPr>
          <w:rFonts w:cs="Arial"/>
          <w:color w:val="000000" w:themeColor="text1"/>
        </w:rPr>
        <w:t>N. Gobbi, op. cit., pag. 13). L’entrata in funzione dell’Autorità federale risale al 1°</w:t>
      </w:r>
      <w:r>
        <w:rPr>
          <w:rFonts w:cs="Arial"/>
          <w:color w:val="000000" w:themeColor="text1"/>
        </w:rPr>
        <w:t xml:space="preserve"> </w:t>
      </w:r>
      <w:r w:rsidRPr="00F666C8">
        <w:rPr>
          <w:rFonts w:cs="Arial"/>
          <w:color w:val="000000" w:themeColor="text1"/>
        </w:rPr>
        <w:t xml:space="preserve">aprile 2004 presso una sede provvisoria a Bellinzona con l’inaugurazione della stessa il </w:t>
      </w:r>
      <w:r w:rsidRPr="00282A83">
        <w:rPr>
          <w:rFonts w:cs="Arial"/>
          <w:color w:val="000000" w:themeColor="text1"/>
        </w:rPr>
        <w:t>16</w:t>
      </w:r>
      <w:r>
        <w:rPr>
          <w:rFonts w:cs="Arial"/>
          <w:color w:val="000000" w:themeColor="text1"/>
        </w:rPr>
        <w:t xml:space="preserve"> </w:t>
      </w:r>
      <w:r w:rsidRPr="00282A83">
        <w:rPr>
          <w:rFonts w:cs="Arial"/>
          <w:color w:val="000000" w:themeColor="text1"/>
        </w:rPr>
        <w:t>settembre 2004. La nuova e definitiva sede presso l’ex Scuola cantonale di commercio venne inaugurata il 25 ottobre 2013: un’opera architettonica contemporanea che conferisce dignità e autorevolezza alla Giustizia e che valorizza la Svizzera italiana e la Città di Bellinzona, simboleggiando l’autentico federalismo istituzionale, la coesione e l’unità della nostra Nazione.</w:t>
      </w:r>
    </w:p>
    <w:p w:rsidR="004A02CD" w:rsidRPr="001B4B48" w:rsidRDefault="004A02CD" w:rsidP="004A02CD">
      <w:pPr>
        <w:rPr>
          <w:rFonts w:cs="Arial"/>
          <w:color w:val="000000" w:themeColor="text1"/>
        </w:rPr>
      </w:pPr>
    </w:p>
    <w:p w:rsidR="004A02CD" w:rsidRPr="001B4B48" w:rsidRDefault="004A02CD" w:rsidP="004A02CD">
      <w:pPr>
        <w:rPr>
          <w:rFonts w:cs="Arial"/>
          <w:color w:val="000000" w:themeColor="text1"/>
        </w:rPr>
      </w:pPr>
    </w:p>
    <w:p w:rsidR="004A02CD" w:rsidRPr="001B4B48" w:rsidRDefault="004A02CD" w:rsidP="004A02CD">
      <w:pPr>
        <w:rPr>
          <w:rFonts w:cs="Arial"/>
          <w:color w:val="000000" w:themeColor="text1"/>
        </w:rPr>
      </w:pPr>
    </w:p>
    <w:p w:rsidR="004A02CD" w:rsidRPr="00A52075" w:rsidRDefault="004A02CD" w:rsidP="00A52075">
      <w:pPr>
        <w:pStyle w:val="Titolo1"/>
        <w:tabs>
          <w:tab w:val="clear" w:pos="567"/>
        </w:tabs>
        <w:ind w:left="567" w:hanging="567"/>
        <w:rPr>
          <w:i/>
          <w:color w:val="000000" w:themeColor="text1"/>
        </w:rPr>
      </w:pPr>
      <w:r w:rsidRPr="00A52075">
        <w:rPr>
          <w:rStyle w:val="Enfasicorsivo"/>
          <w:i w:val="0"/>
          <w:color w:val="000000" w:themeColor="text1"/>
        </w:rPr>
        <w:t>2</w:t>
      </w:r>
      <w:r w:rsidR="00A52075">
        <w:rPr>
          <w:rStyle w:val="Enfasicorsivo"/>
          <w:i w:val="0"/>
          <w:color w:val="000000" w:themeColor="text1"/>
        </w:rPr>
        <w:t>.</w:t>
      </w:r>
      <w:r w:rsidRPr="00A52075">
        <w:rPr>
          <w:rStyle w:val="Enfasicorsivo"/>
          <w:i w:val="0"/>
          <w:color w:val="000000" w:themeColor="text1"/>
        </w:rPr>
        <w:tab/>
        <w:t>CRONOLOGIA</w:t>
      </w:r>
    </w:p>
    <w:p w:rsidR="004A02CD" w:rsidRPr="001B4B48" w:rsidRDefault="004A02CD" w:rsidP="004A02CD">
      <w:pPr>
        <w:tabs>
          <w:tab w:val="left" w:pos="709"/>
          <w:tab w:val="left" w:pos="1418"/>
          <w:tab w:val="right" w:pos="8789"/>
        </w:tabs>
        <w:rPr>
          <w:color w:val="000000" w:themeColor="text1"/>
        </w:rPr>
      </w:pPr>
      <w:r w:rsidRPr="001B4B48">
        <w:rPr>
          <w:rFonts w:cs="Arial"/>
          <w:color w:val="000000" w:themeColor="text1"/>
        </w:rPr>
        <w:t>Le trattative che toccavano la sede transitoria del Tribunale penale federale sono sfociate dapprima nella Convenzione tra la Confederazione e il Canton Ticino concernente l’installazione provvisoria e il funzionamento del Tribunale penale federale a Bellinzona del 13/16/23</w:t>
      </w:r>
      <w:r>
        <w:rPr>
          <w:rFonts w:cs="Arial"/>
          <w:color w:val="000000" w:themeColor="text1"/>
        </w:rPr>
        <w:t xml:space="preserve"> </w:t>
      </w:r>
      <w:r w:rsidRPr="001B4B48">
        <w:rPr>
          <w:rFonts w:cs="Arial"/>
          <w:color w:val="000000" w:themeColor="text1"/>
        </w:rPr>
        <w:t>giugno 2003</w:t>
      </w:r>
      <w:r w:rsidRPr="001B4B48">
        <w:rPr>
          <w:color w:val="000000" w:themeColor="text1"/>
        </w:rPr>
        <w:t xml:space="preserve"> volta a permettere l’avvio dell’attività giudicante al 1° aprile 2004 (cfr. capitolo III che segue). Nell’ottica delle discussioni contestuali alla determinazione della sede definitiva del Tribunale penale federale a Bellinzona, si inserisce la sottoscrizione, in data 16/19 dicembre 2003, di una Dichiarazione comune d’intenti tra il Consiglio federale e il Consiglio di Stato ticinese (cfr. capitolo III che segue). Le lunghe e impegnative trattative intercorse al fine di garantire la presenza del Tribunale penale federale in Ticino, contestualmente alla decisione del Dipartimento federale di giustizia e polizia di ridimensionare gli spazi da destinare al Tribunale penale federale nella nuova sede conseguenti alla decisione del Consiglio federale di blocco degli investimenti, hanno quindi portato alla stesura di una Convenzione di principio sottoscritta in data 30 novembre/</w:t>
      </w:r>
      <w:r w:rsidR="00070E64">
        <w:rPr>
          <w:color w:val="000000" w:themeColor="text1"/>
        </w:rPr>
        <w:br/>
      </w:r>
      <w:r w:rsidRPr="001B4B48">
        <w:rPr>
          <w:color w:val="000000" w:themeColor="text1"/>
        </w:rPr>
        <w:t>21 dicembre 2006 dalla Confedera</w:t>
      </w:r>
      <w:r>
        <w:rPr>
          <w:color w:val="000000" w:themeColor="text1"/>
        </w:rPr>
        <w:t xml:space="preserve">zione e dal Canton Ticino (cfr. </w:t>
      </w:r>
      <w:r w:rsidRPr="001B4B48">
        <w:rPr>
          <w:color w:val="000000" w:themeColor="text1"/>
        </w:rPr>
        <w:t xml:space="preserve">capitolo III che segue). Il </w:t>
      </w:r>
      <w:r w:rsidR="00070E64">
        <w:rPr>
          <w:color w:val="000000" w:themeColor="text1"/>
        </w:rPr>
        <w:br/>
      </w:r>
      <w:r w:rsidRPr="001B4B48">
        <w:rPr>
          <w:color w:val="000000" w:themeColor="text1"/>
        </w:rPr>
        <w:t>13 marzo 2007 il Consiglio di Stato ha qu</w:t>
      </w:r>
      <w:r>
        <w:rPr>
          <w:color w:val="000000" w:themeColor="text1"/>
        </w:rPr>
        <w:t xml:space="preserve">indi licenziato il </w:t>
      </w:r>
      <w:r w:rsidR="00070E64">
        <w:rPr>
          <w:color w:val="000000" w:themeColor="text1"/>
        </w:rPr>
        <w:t>m</w:t>
      </w:r>
      <w:r>
        <w:rPr>
          <w:color w:val="000000" w:themeColor="text1"/>
        </w:rPr>
        <w:t xml:space="preserve">essaggio n. </w:t>
      </w:r>
      <w:r w:rsidRPr="001B4B48">
        <w:rPr>
          <w:color w:val="000000" w:themeColor="text1"/>
        </w:rPr>
        <w:t xml:space="preserve">5904, tramite il quale, in base alla citata Convenzione del 2006, era richiesta la concessione di un credito di </w:t>
      </w:r>
      <w:r w:rsidR="00070E64">
        <w:rPr>
          <w:color w:val="000000" w:themeColor="text1"/>
        </w:rPr>
        <w:br/>
      </w:r>
      <w:r w:rsidRPr="001B4B48">
        <w:rPr>
          <w:color w:val="000000" w:themeColor="text1"/>
        </w:rPr>
        <w:t>franchi</w:t>
      </w:r>
      <w:r w:rsidR="00070E64">
        <w:rPr>
          <w:color w:val="000000" w:themeColor="text1"/>
        </w:rPr>
        <w:t xml:space="preserve"> </w:t>
      </w:r>
      <w:r w:rsidRPr="001B4B48">
        <w:rPr>
          <w:color w:val="000000" w:themeColor="text1"/>
        </w:rPr>
        <w:t xml:space="preserve">3.58 mio quale contributo per la realizzazione della sede definitiva del Tribunale penale federale e l’autorizzazione per la cessione gratuita alla Confederazione di parte della particella n. 975 RDF Bellinzona, ovverosia l’ex Scuola cantonale di commercio. </w:t>
      </w:r>
      <w:r w:rsidRPr="001B4B48">
        <w:rPr>
          <w:rFonts w:cs="Arial"/>
          <w:color w:val="000000" w:themeColor="text1"/>
        </w:rPr>
        <w:t>Il 25 giugno 2007 il Gran Consiglio ha quindi accettato lo stanziamento dei citati crediti necessari alla partecipazione finanziaria per la realizzazione dell’Autorità giudiziaria federale. In seguito all’approvazione del predetto messaggio, Confederazione e Cantone hanno indetto un concorso di architettura per la realizzazione della sede del Tribunale penale federale a Bellinzona e per la ristrutturazione del Pretorio sempre a Bellinzona. Il</w:t>
      </w:r>
      <w:r>
        <w:rPr>
          <w:rFonts w:cs="Arial"/>
          <w:color w:val="000000" w:themeColor="text1"/>
        </w:rPr>
        <w:t xml:space="preserve"> </w:t>
      </w:r>
      <w:r w:rsidRPr="001B4B48">
        <w:rPr>
          <w:rFonts w:cs="Arial"/>
          <w:color w:val="000000" w:themeColor="text1"/>
        </w:rPr>
        <w:t>3</w:t>
      </w:r>
      <w:r>
        <w:rPr>
          <w:rFonts w:cs="Arial"/>
          <w:color w:val="000000" w:themeColor="text1"/>
        </w:rPr>
        <w:t xml:space="preserve"> </w:t>
      </w:r>
      <w:r w:rsidRPr="001B4B48">
        <w:rPr>
          <w:rFonts w:cs="Arial"/>
          <w:color w:val="000000" w:themeColor="text1"/>
        </w:rPr>
        <w:t xml:space="preserve">luglio 2008 la Confederazione ha sottoscritto i contratti per la progettazione della sede definitiva del Tribunale penale federale. Vista l’opportunità di eseguire i lavori di progettazione dello stabile Pretorio in modo coordinato con quelli della sede del Tribunale penale federale, il </w:t>
      </w:r>
      <w:r w:rsidR="00A52075">
        <w:rPr>
          <w:rFonts w:cs="Arial"/>
          <w:color w:val="000000" w:themeColor="text1"/>
        </w:rPr>
        <w:br/>
      </w:r>
      <w:r w:rsidRPr="001B4B48">
        <w:rPr>
          <w:rFonts w:cs="Arial"/>
          <w:color w:val="000000" w:themeColor="text1"/>
        </w:rPr>
        <w:t>9</w:t>
      </w:r>
      <w:r w:rsidR="00A52075">
        <w:rPr>
          <w:rFonts w:cs="Arial"/>
          <w:color w:val="000000" w:themeColor="text1"/>
        </w:rPr>
        <w:t xml:space="preserve"> </w:t>
      </w:r>
      <w:r w:rsidRPr="001B4B48">
        <w:rPr>
          <w:rFonts w:cs="Arial"/>
          <w:color w:val="000000" w:themeColor="text1"/>
        </w:rPr>
        <w:t>luglio 2008 il Consiglio di Stato ha pertanto ratificato i contratti per la progettazione della ristrutturazione del Palazzo del Pretorio di Bellinzona</w:t>
      </w:r>
      <w:r w:rsidRPr="001B4B48">
        <w:rPr>
          <w:color w:val="000000" w:themeColor="text1"/>
        </w:rPr>
        <w:t xml:space="preserve">, con riserva dell’approvazione del credito di progettazione da parte del Parlamento. Nel febbraio 2009 la Confederazione ha presentato la stima definitiva dei costi, che indicava una spesa massima di franchi 43.85 mio (rispetto ai franchi 24.25 mio indicati in precedenza). L’importo è stato successivamente ridotto a un tetto massimo di spesa di franchi 38.027 mio al quale, aggiungendo il valore della particella rivalutata a franchi 8.8 mio, ha elevato il valore complessivo dell’operazione a un totale di franchi 46.827 mio. La quota a carico del Cantone è quindi stata definita a franchi 20.10 mio. In data 7/8 luglio 2009 il Consiglio di Stato ha quindi licenziato il </w:t>
      </w:r>
      <w:r w:rsidR="00A52075">
        <w:rPr>
          <w:color w:val="000000" w:themeColor="text1"/>
        </w:rPr>
        <w:t>m</w:t>
      </w:r>
      <w:r w:rsidRPr="001B4B48">
        <w:rPr>
          <w:color w:val="000000" w:themeColor="text1"/>
        </w:rPr>
        <w:t>essaggio n. 6247 che postulava il credito di franchi</w:t>
      </w:r>
      <w:r w:rsidR="00A52075">
        <w:rPr>
          <w:color w:val="000000" w:themeColor="text1"/>
        </w:rPr>
        <w:t xml:space="preserve"> </w:t>
      </w:r>
      <w:r w:rsidRPr="001B4B48">
        <w:rPr>
          <w:color w:val="000000" w:themeColor="text1"/>
        </w:rPr>
        <w:t xml:space="preserve">7.72 mio quale contributo aggiuntivo per la realizzazione della sede definitiva del Tribunale penale federale, approvato dal </w:t>
      </w:r>
      <w:r w:rsidRPr="001B4B48">
        <w:rPr>
          <w:color w:val="000000" w:themeColor="text1"/>
        </w:rPr>
        <w:lastRenderedPageBreak/>
        <w:t>Parlamento il 30</w:t>
      </w:r>
      <w:r w:rsidR="00A52075">
        <w:rPr>
          <w:color w:val="000000" w:themeColor="text1"/>
        </w:rPr>
        <w:t xml:space="preserve"> </w:t>
      </w:r>
      <w:r w:rsidRPr="001B4B48">
        <w:rPr>
          <w:color w:val="000000" w:themeColor="text1"/>
        </w:rPr>
        <w:t xml:space="preserve">novembre 2009, e il </w:t>
      </w:r>
      <w:r w:rsidR="00A52075">
        <w:rPr>
          <w:color w:val="000000" w:themeColor="text1"/>
        </w:rPr>
        <w:t>m</w:t>
      </w:r>
      <w:r w:rsidRPr="001B4B48">
        <w:rPr>
          <w:color w:val="000000" w:themeColor="text1"/>
        </w:rPr>
        <w:t xml:space="preserve">essaggio n. 6248 che richiedeva un credito di </w:t>
      </w:r>
      <w:r w:rsidR="00A52075">
        <w:rPr>
          <w:color w:val="000000" w:themeColor="text1"/>
        </w:rPr>
        <w:br/>
      </w:r>
      <w:r w:rsidRPr="001B4B48">
        <w:rPr>
          <w:color w:val="000000" w:themeColor="text1"/>
        </w:rPr>
        <w:t xml:space="preserve">franchi 2.9 mio per la progettazione della ristrutturazione del Pretorio di Bellinzona, licenziato dal Consiglio di Stato il 8 luglio 2009 e approvato dal Parlamento il 26 gennaio 2010. Frattanto, in data 25 novembre 2011 è stata concretizzata la cessione immobiliare dell’ex Scuola cantonale di commercio alla Confederazione per franchi 8.8 mio. Infine, in data 12 marzo 2013 il Consiglio di Stato ha licenziato il </w:t>
      </w:r>
      <w:r w:rsidR="00E11FBE">
        <w:rPr>
          <w:color w:val="000000" w:themeColor="text1"/>
        </w:rPr>
        <w:t>m</w:t>
      </w:r>
      <w:r w:rsidRPr="001B4B48">
        <w:rPr>
          <w:color w:val="000000" w:themeColor="text1"/>
        </w:rPr>
        <w:t xml:space="preserve">essaggio n. 6763 concernente l’adeguamento del credito di progettazione per la ristrutturazione del Pretorio di Bellinzona a franchi 3.83 mio, del relativo tetto massimo di spesa a franchi 40.4 mio, della modifica dei contenuti previsti per lo stabile e di un credito franchi 2.68 mio per le sedi provvisorie. Questo </w:t>
      </w:r>
      <w:r w:rsidR="00A52075">
        <w:rPr>
          <w:color w:val="000000" w:themeColor="text1"/>
        </w:rPr>
        <w:t>m</w:t>
      </w:r>
      <w:r w:rsidRPr="001B4B48">
        <w:rPr>
          <w:color w:val="000000" w:themeColor="text1"/>
        </w:rPr>
        <w:t>essaggio è stato approvato il 10 marzo 2014 dal Gran Consiglio, con l’indicazione commissionale di veder sorgere a lato dell’ex Scuola cantonale di commercio, un edificio rappresentativo di similare livello a quello del Tribunale penale federale, inaugurato il 2</w:t>
      </w:r>
      <w:r>
        <w:rPr>
          <w:color w:val="000000" w:themeColor="text1"/>
        </w:rPr>
        <w:t>5</w:t>
      </w:r>
      <w:r w:rsidRPr="001B4B48">
        <w:rPr>
          <w:color w:val="000000" w:themeColor="text1"/>
        </w:rPr>
        <w:t xml:space="preserve"> ottobre 2013. Con la predetta approvazione parlamentare della</w:t>
      </w:r>
      <w:r w:rsidRPr="001B4B48">
        <w:rPr>
          <w:rFonts w:cs="Arial"/>
          <w:color w:val="000000" w:themeColor="text1"/>
        </w:rPr>
        <w:t xml:space="preserve"> richiesta per il credito di progettazione, il progetto è stato ulteriormente sviluppato e ha ottenuto la licenza edilizia il 1° dicembre 2017. </w:t>
      </w:r>
      <w:proofErr w:type="spellStart"/>
      <w:r w:rsidRPr="001B4B48">
        <w:rPr>
          <w:color w:val="000000" w:themeColor="text1"/>
        </w:rPr>
        <w:t>Aggiungasi</w:t>
      </w:r>
      <w:proofErr w:type="spellEnd"/>
      <w:r w:rsidRPr="001B4B48">
        <w:rPr>
          <w:color w:val="000000" w:themeColor="text1"/>
        </w:rPr>
        <w:t xml:space="preserve"> infine l’approvazione del </w:t>
      </w:r>
      <w:r w:rsidR="00A52075">
        <w:rPr>
          <w:color w:val="000000" w:themeColor="text1"/>
        </w:rPr>
        <w:t>m</w:t>
      </w:r>
      <w:r w:rsidRPr="001B4B48">
        <w:rPr>
          <w:color w:val="000000" w:themeColor="text1"/>
        </w:rPr>
        <w:t>essaggio n.</w:t>
      </w:r>
      <w:r w:rsidR="00A52075">
        <w:rPr>
          <w:color w:val="000000" w:themeColor="text1"/>
        </w:rPr>
        <w:t xml:space="preserve"> </w:t>
      </w:r>
      <w:r w:rsidRPr="001B4B48">
        <w:rPr>
          <w:color w:val="000000" w:themeColor="text1"/>
        </w:rPr>
        <w:t xml:space="preserve">6722 del 12 dicembre 2012 concernente lo Scorporo del Tribunale penale cantonale dal Tribunale di appello e il relativo </w:t>
      </w:r>
      <w:r w:rsidR="00E11FBE">
        <w:rPr>
          <w:color w:val="000000" w:themeColor="text1"/>
        </w:rPr>
        <w:t>m</w:t>
      </w:r>
      <w:r w:rsidRPr="001B4B48">
        <w:rPr>
          <w:color w:val="000000" w:themeColor="text1"/>
        </w:rPr>
        <w:t>essaggio aggiuntivo per la fissazione dell’entrata in vigore dello scorporo n.</w:t>
      </w:r>
      <w:r w:rsidR="00A52075">
        <w:rPr>
          <w:color w:val="000000" w:themeColor="text1"/>
        </w:rPr>
        <w:t xml:space="preserve"> </w:t>
      </w:r>
      <w:r w:rsidRPr="001B4B48">
        <w:rPr>
          <w:color w:val="000000" w:themeColor="text1"/>
        </w:rPr>
        <w:t>6722A dell’11 febbraio 2014 da parte del Gran Consiglio il 5</w:t>
      </w:r>
      <w:r w:rsidR="00A52075">
        <w:rPr>
          <w:color w:val="000000" w:themeColor="text1"/>
        </w:rPr>
        <w:t xml:space="preserve"> </w:t>
      </w:r>
      <w:r w:rsidRPr="001B4B48">
        <w:rPr>
          <w:color w:val="000000" w:themeColor="text1"/>
        </w:rPr>
        <w:t xml:space="preserve">maggio 2014. </w:t>
      </w:r>
    </w:p>
    <w:p w:rsidR="004A02CD" w:rsidRDefault="004A02CD" w:rsidP="004A02CD">
      <w:pPr>
        <w:rPr>
          <w:color w:val="000000" w:themeColor="text1"/>
        </w:rPr>
      </w:pPr>
    </w:p>
    <w:p w:rsidR="00A52075" w:rsidRPr="001B4B48" w:rsidRDefault="00A52075" w:rsidP="004A02CD">
      <w:pPr>
        <w:rPr>
          <w:color w:val="000000" w:themeColor="text1"/>
        </w:rPr>
      </w:pPr>
    </w:p>
    <w:p w:rsidR="004A02CD" w:rsidRPr="001B4B48" w:rsidRDefault="004A02CD" w:rsidP="004A02CD">
      <w:pPr>
        <w:rPr>
          <w:color w:val="000000" w:themeColor="text1"/>
        </w:rPr>
      </w:pPr>
    </w:p>
    <w:p w:rsidR="004A02CD" w:rsidRPr="00A52075" w:rsidRDefault="004A02CD" w:rsidP="00A52075">
      <w:pPr>
        <w:pStyle w:val="Titolo1"/>
        <w:tabs>
          <w:tab w:val="clear" w:pos="567"/>
        </w:tabs>
        <w:ind w:left="567" w:hanging="567"/>
        <w:rPr>
          <w:i/>
          <w:color w:val="000000" w:themeColor="text1"/>
        </w:rPr>
      </w:pPr>
      <w:r w:rsidRPr="00A52075">
        <w:rPr>
          <w:rStyle w:val="Enfasicorsivo"/>
          <w:i w:val="0"/>
          <w:color w:val="000000" w:themeColor="text1"/>
        </w:rPr>
        <w:t>3</w:t>
      </w:r>
      <w:r w:rsidR="00A52075">
        <w:rPr>
          <w:rStyle w:val="Enfasicorsivo"/>
          <w:i w:val="0"/>
          <w:color w:val="000000" w:themeColor="text1"/>
        </w:rPr>
        <w:t>.</w:t>
      </w:r>
      <w:r w:rsidRPr="00A52075">
        <w:rPr>
          <w:rStyle w:val="Enfasicorsivo"/>
          <w:i w:val="0"/>
          <w:color w:val="000000" w:themeColor="text1"/>
        </w:rPr>
        <w:tab/>
        <w:t>ACCORDI TRA LA CONFEDERAZIONE E IL CANTON TICINO</w:t>
      </w:r>
    </w:p>
    <w:p w:rsidR="004A02CD" w:rsidRPr="00F666C8" w:rsidRDefault="004A02CD" w:rsidP="004A02CD">
      <w:pPr>
        <w:rPr>
          <w:color w:val="000000" w:themeColor="text1"/>
        </w:rPr>
      </w:pPr>
      <w:r w:rsidRPr="00F666C8">
        <w:rPr>
          <w:color w:val="000000" w:themeColor="text1"/>
        </w:rPr>
        <w:t xml:space="preserve">Il Tribunale penale federale è figlio della riforma della giustizia accettata nel 2000 da Popolo e Cantoni. Il 13 giugno 2002 l’Assemblea federale varò la Legge sulle sedi del Tribunale penale federale e del Tribunale amministrativo federale, istituendo Bellinzona quale sede del Tribunale penale federale (art. 1 della citata legge, RS 173.72). </w:t>
      </w:r>
      <w:r w:rsidRPr="00282A83">
        <w:rPr>
          <w:color w:val="000000" w:themeColor="text1"/>
        </w:rPr>
        <w:t>L’articolo</w:t>
      </w:r>
      <w:r>
        <w:rPr>
          <w:color w:val="000000" w:themeColor="text1"/>
        </w:rPr>
        <w:t xml:space="preserve"> </w:t>
      </w:r>
      <w:r w:rsidRPr="00282A83">
        <w:rPr>
          <w:color w:val="000000" w:themeColor="text1"/>
        </w:rPr>
        <w:t>3</w:t>
      </w:r>
      <w:r>
        <w:rPr>
          <w:color w:val="000000" w:themeColor="text1"/>
        </w:rPr>
        <w:t xml:space="preserve"> </w:t>
      </w:r>
      <w:r w:rsidRPr="00F666C8">
        <w:rPr>
          <w:color w:val="000000" w:themeColor="text1"/>
        </w:rPr>
        <w:t xml:space="preserve">della citata legge prevedeva l’abilitazione del Consiglio federale a concludere con il Canton Ticino una convenzione relativa alla partecipazione finanziaria alle spese per l’istituzione dell’Autorità giudiziaria federale, quale condizione per l’avvio di un concorso d’architettura al più tardi nell’ottobre 2004. </w:t>
      </w:r>
    </w:p>
    <w:p w:rsidR="004A02CD" w:rsidRPr="001B4B48" w:rsidRDefault="004A02CD" w:rsidP="004A02CD">
      <w:pPr>
        <w:rPr>
          <w:color w:val="000000" w:themeColor="text1"/>
        </w:rPr>
      </w:pPr>
    </w:p>
    <w:p w:rsidR="004A02CD" w:rsidRPr="00F666C8" w:rsidRDefault="004A02CD" w:rsidP="004A02CD">
      <w:pPr>
        <w:rPr>
          <w:color w:val="000000" w:themeColor="text1"/>
        </w:rPr>
      </w:pPr>
    </w:p>
    <w:p w:rsidR="004A02CD" w:rsidRPr="001B4B48" w:rsidRDefault="004A02CD" w:rsidP="00070E64">
      <w:pPr>
        <w:pStyle w:val="127TitoloSottosottocapitolo"/>
        <w:spacing w:after="120"/>
        <w:ind w:left="567" w:hanging="567"/>
        <w:jc w:val="both"/>
        <w:rPr>
          <w:rFonts w:ascii="Arial" w:hAnsi="Arial" w:cs="Arial"/>
          <w:b/>
          <w:bCs/>
          <w:color w:val="000000" w:themeColor="text1"/>
        </w:rPr>
      </w:pPr>
      <w:r w:rsidRPr="001B4B48">
        <w:rPr>
          <w:rFonts w:ascii="Arial" w:hAnsi="Arial" w:cs="Arial"/>
          <w:b/>
          <w:bCs/>
          <w:color w:val="000000" w:themeColor="text1"/>
        </w:rPr>
        <w:t>3.1</w:t>
      </w:r>
      <w:r w:rsidRPr="001B4B48">
        <w:rPr>
          <w:rFonts w:ascii="Arial" w:hAnsi="Arial" w:cs="Arial"/>
          <w:b/>
          <w:bCs/>
          <w:color w:val="000000" w:themeColor="text1"/>
        </w:rPr>
        <w:tab/>
        <w:t>Convenzione tra la Confederazione e il Canton Ticino concernente l’installazione provvisoria e il funzionamento del Tribunale penale federale a Bellinzona del giugno 2003</w:t>
      </w:r>
    </w:p>
    <w:p w:rsidR="004A02CD" w:rsidRPr="001B4B48" w:rsidRDefault="004A02CD" w:rsidP="004A02CD">
      <w:pPr>
        <w:rPr>
          <w:rFonts w:cs="Arial"/>
          <w:color w:val="000000" w:themeColor="text1"/>
        </w:rPr>
      </w:pPr>
      <w:r w:rsidRPr="001B4B48">
        <w:rPr>
          <w:color w:val="000000" w:themeColor="text1"/>
        </w:rPr>
        <w:t xml:space="preserve">Il </w:t>
      </w:r>
      <w:r w:rsidRPr="001B4B48">
        <w:rPr>
          <w:rFonts w:cs="Arial"/>
          <w:color w:val="000000" w:themeColor="text1"/>
        </w:rPr>
        <w:t xml:space="preserve">13/16/23 giugno 2003 le trattative che toccavano la sede transitoria del Tribunale penale federale sono sfociate nella Convenzione tra la Confederazione e il Canton Ticino concernente l’installazione provvisoria e il funzionamento del Tribunale penale federale a Bellinzona, volta a permettere l’avvio dell’attività dell’Autorità giudiziaria al 1° aprile 2004. Nella stessa era tra l’altro indicato che il Canton Ticino avrebbe riservato a favore della Confederazione fino al 31 dicembre 2007 la particella n. 975 RFD Bellinzona in Viale Stefano </w:t>
      </w:r>
      <w:proofErr w:type="spellStart"/>
      <w:r w:rsidRPr="001B4B48">
        <w:rPr>
          <w:rFonts w:cs="Arial"/>
          <w:color w:val="000000" w:themeColor="text1"/>
        </w:rPr>
        <w:t>Franscini</w:t>
      </w:r>
      <w:proofErr w:type="spellEnd"/>
      <w:r w:rsidRPr="001B4B48">
        <w:rPr>
          <w:rFonts w:cs="Arial"/>
          <w:color w:val="000000" w:themeColor="text1"/>
        </w:rPr>
        <w:t xml:space="preserve"> al fine di costruirvi la sede definitiva del Tribunale penale federale. </w:t>
      </w:r>
    </w:p>
    <w:p w:rsidR="004A02CD" w:rsidRPr="001B4B48" w:rsidRDefault="004A02CD" w:rsidP="004A02CD">
      <w:pPr>
        <w:rPr>
          <w:rFonts w:cs="Arial"/>
          <w:color w:val="000000" w:themeColor="text1"/>
        </w:rPr>
      </w:pPr>
    </w:p>
    <w:p w:rsidR="004A02CD" w:rsidRPr="00F666C8" w:rsidRDefault="004A02CD" w:rsidP="004A02CD">
      <w:pPr>
        <w:rPr>
          <w:rFonts w:cs="Arial"/>
          <w:color w:val="000000" w:themeColor="text1"/>
        </w:rPr>
      </w:pPr>
    </w:p>
    <w:p w:rsidR="004A02CD" w:rsidRPr="00F666C8" w:rsidRDefault="004A02CD" w:rsidP="00070E64">
      <w:pPr>
        <w:pStyle w:val="127TitoloSottosottocapitolo"/>
        <w:spacing w:after="120"/>
        <w:ind w:left="567" w:hanging="567"/>
        <w:jc w:val="both"/>
        <w:rPr>
          <w:rFonts w:ascii="Arial" w:hAnsi="Arial" w:cs="Arial"/>
          <w:b/>
          <w:bCs/>
          <w:color w:val="000000" w:themeColor="text1"/>
        </w:rPr>
      </w:pPr>
      <w:r w:rsidRPr="00F666C8">
        <w:rPr>
          <w:rFonts w:ascii="Arial" w:hAnsi="Arial" w:cs="Arial"/>
          <w:b/>
          <w:bCs/>
          <w:color w:val="000000" w:themeColor="text1"/>
        </w:rPr>
        <w:t>3.2</w:t>
      </w:r>
      <w:r w:rsidRPr="00F666C8">
        <w:rPr>
          <w:rFonts w:ascii="Arial" w:hAnsi="Arial" w:cs="Arial"/>
          <w:b/>
          <w:bCs/>
          <w:color w:val="000000" w:themeColor="text1"/>
        </w:rPr>
        <w:tab/>
        <w:t>Dichiarazione comune d’intenti tra il Consiglio federale e il Consiglio di Stato ticinese concernente la partecipazione finanziaria del Canton Ticino alla costruzione del Tribunale penale federale di Bellinzona del dicembre 20</w:t>
      </w:r>
      <w:r>
        <w:rPr>
          <w:rFonts w:ascii="Arial" w:hAnsi="Arial" w:cs="Arial"/>
          <w:b/>
          <w:bCs/>
          <w:color w:val="000000" w:themeColor="text1"/>
        </w:rPr>
        <w:t>0</w:t>
      </w:r>
      <w:r w:rsidRPr="00F666C8">
        <w:rPr>
          <w:rFonts w:ascii="Arial" w:hAnsi="Arial" w:cs="Arial"/>
          <w:b/>
          <w:bCs/>
          <w:color w:val="000000" w:themeColor="text1"/>
        </w:rPr>
        <w:t>3</w:t>
      </w:r>
    </w:p>
    <w:p w:rsidR="004A02CD" w:rsidRPr="00F666C8" w:rsidRDefault="004A02CD" w:rsidP="004A02CD">
      <w:pPr>
        <w:rPr>
          <w:color w:val="000000" w:themeColor="text1"/>
        </w:rPr>
      </w:pPr>
      <w:r w:rsidRPr="00F666C8">
        <w:rPr>
          <w:rFonts w:cs="Arial"/>
          <w:color w:val="000000" w:themeColor="text1"/>
        </w:rPr>
        <w:t xml:space="preserve">Nell’ottica di quanto disposto dalla </w:t>
      </w:r>
      <w:r w:rsidRPr="00F666C8">
        <w:rPr>
          <w:color w:val="000000" w:themeColor="text1"/>
        </w:rPr>
        <w:t>Legge sulle sedi del Tribunale penale federale e del Tribunale amministrativo federale</w:t>
      </w:r>
      <w:r w:rsidRPr="00F666C8">
        <w:rPr>
          <w:rFonts w:cs="Arial"/>
          <w:color w:val="000000" w:themeColor="text1"/>
        </w:rPr>
        <w:t>,</w:t>
      </w:r>
      <w:r w:rsidRPr="00F666C8">
        <w:rPr>
          <w:color w:val="000000" w:themeColor="text1"/>
        </w:rPr>
        <w:t xml:space="preserve"> </w:t>
      </w:r>
      <w:r w:rsidRPr="00F666C8">
        <w:rPr>
          <w:rFonts w:cs="Arial"/>
          <w:color w:val="000000" w:themeColor="text1"/>
        </w:rPr>
        <w:t xml:space="preserve">il 16/19 dicembre 2003 venne dunque sottoscritta una Dichiarazione comune d’intenti tra il Consiglio federale e il Consiglio di Stato ticinese concernente la partecipazione finanziaria del Canton Ticino alla costruzione del Tribunale </w:t>
      </w:r>
      <w:r w:rsidRPr="00F666C8">
        <w:rPr>
          <w:rFonts w:cs="Arial"/>
          <w:color w:val="000000" w:themeColor="text1"/>
        </w:rPr>
        <w:lastRenderedPageBreak/>
        <w:t xml:space="preserve">penale federale di Bellinzona (cfr. </w:t>
      </w:r>
      <w:r w:rsidRPr="00E11FBE">
        <w:rPr>
          <w:rFonts w:cs="Arial"/>
          <w:i/>
          <w:color w:val="000000" w:themeColor="text1"/>
        </w:rPr>
        <w:t>allegato 2</w:t>
      </w:r>
      <w:r w:rsidRPr="00F666C8">
        <w:rPr>
          <w:rFonts w:cs="Arial"/>
          <w:color w:val="000000" w:themeColor="text1"/>
        </w:rPr>
        <w:t>). I termini della stessa – a</w:t>
      </w:r>
      <w:r w:rsidRPr="00F666C8">
        <w:rPr>
          <w:color w:val="000000" w:themeColor="text1"/>
        </w:rPr>
        <w:t>naloga pattuizione era stata sottoscritta tra il Canton San Gallo e la Confederazione per quanto riguarda la sede del Tribunale amministrativo federale – e</w:t>
      </w:r>
      <w:r w:rsidRPr="00F666C8">
        <w:rPr>
          <w:rFonts w:cs="Arial"/>
          <w:color w:val="000000" w:themeColor="text1"/>
        </w:rPr>
        <w:t>rano i seguenti: la Confederazione, rappresentata dall’Ufficio federale delle costruzioni e della logistica (UFCL), era responsabile della messa a disposizione della nuova sede definitiva del Tribunale penale federale. Le modalità della collaborazione tra autorità cantonali competenti e l’UFCL avrebbero dovuto essere regolate entro il 30 maggio 2004 tramite una convenzione separata. Per quanto possibile, occorreva tenere conto delle ditte locali nell’attribuzione degli appalti. La definizione del progetto del 12 giugno 2003 costituiva la base per lo sviluppo del Tribunale penale federale che avrebbe portato circa novanta posti di lavoro sul lungo termine. Quanto al finanziamento, il Canton Ticino si impegnava a contribuire con franchi 19.2 milioni (c</w:t>
      </w:r>
      <w:r w:rsidRPr="00F666C8">
        <w:rPr>
          <w:color w:val="000000" w:themeColor="text1"/>
        </w:rPr>
        <w:t>omprensivi di un importo di 2 milioni di franchi assicurato dal Municipio della Città di Bellinzona, riservate le competenze del Legislativo comunale)</w:t>
      </w:r>
      <w:r w:rsidRPr="00F666C8">
        <w:rPr>
          <w:rFonts w:cs="Arial"/>
          <w:color w:val="000000" w:themeColor="text1"/>
        </w:rPr>
        <w:t>, corrispondenti al 43% dell’investimento totale, basato sulla stima dell’immobile di franchi 45 milioni. Questo contributo finanziario legato all’ubicazione dell’Autorità giudiziaria federale (contributo di sede del Cantone) era composto da a) cessione del fondo n.</w:t>
      </w:r>
      <w:r w:rsidR="00070E64">
        <w:rPr>
          <w:rFonts w:cs="Arial"/>
          <w:color w:val="000000" w:themeColor="text1"/>
        </w:rPr>
        <w:t xml:space="preserve"> </w:t>
      </w:r>
      <w:r w:rsidRPr="00F666C8">
        <w:rPr>
          <w:rFonts w:cs="Arial"/>
          <w:color w:val="000000" w:themeColor="text1"/>
        </w:rPr>
        <w:t>975 RFD Bellinzona di 9'316 m</w:t>
      </w:r>
      <w:r w:rsidRPr="00F666C8">
        <w:rPr>
          <w:rFonts w:cs="Arial"/>
          <w:color w:val="000000" w:themeColor="text1"/>
          <w:vertAlign w:val="superscript"/>
        </w:rPr>
        <w:t>2</w:t>
      </w:r>
      <w:r w:rsidRPr="00F666C8">
        <w:rPr>
          <w:rFonts w:cs="Arial"/>
          <w:color w:val="000000" w:themeColor="text1"/>
        </w:rPr>
        <w:t>, comprendente gli edifici del Pretorio e dell’ex Scuola cantonale di commercio alla Confederazione, secondo la perizia del settembre 2003: franchi</w:t>
      </w:r>
      <w:r w:rsidR="00070E64">
        <w:rPr>
          <w:rFonts w:cs="Arial"/>
          <w:color w:val="000000" w:themeColor="text1"/>
        </w:rPr>
        <w:t xml:space="preserve"> </w:t>
      </w:r>
      <w:r w:rsidRPr="00F666C8">
        <w:rPr>
          <w:rFonts w:cs="Arial"/>
          <w:color w:val="000000" w:themeColor="text1"/>
        </w:rPr>
        <w:t>15 mio; b)</w:t>
      </w:r>
      <w:r w:rsidR="00070E64">
        <w:rPr>
          <w:rFonts w:cs="Arial"/>
          <w:color w:val="000000" w:themeColor="text1"/>
        </w:rPr>
        <w:t xml:space="preserve"> </w:t>
      </w:r>
      <w:r w:rsidRPr="00F666C8">
        <w:rPr>
          <w:rFonts w:cs="Arial"/>
          <w:color w:val="000000" w:themeColor="text1"/>
        </w:rPr>
        <w:t xml:space="preserve">importo fisso aggiudicazione dell’immobile per il Tribunale penale federale di franchi 4.2 mio. Gli eventuali costi derivanti dall’adozione di misure edilizie non prevedibili, sarebbero stati suddivisi secondo la medesima chiave di riparto. Entro febbraio 2004, le parti avrebbero concluso una specifica convenzione. La Dichiarazione comune d’intenti prevedeva altresì che nell’eventualità in cui il Parlamento cantonale, rispettivamente in caso di referendum, si fosse concretizzato un rifiuto della cessione del fondo n. 975 RFD Bellinzona in Viale </w:t>
      </w:r>
      <w:proofErr w:type="spellStart"/>
      <w:r w:rsidRPr="00F666C8">
        <w:rPr>
          <w:rFonts w:cs="Arial"/>
          <w:color w:val="000000" w:themeColor="text1"/>
        </w:rPr>
        <w:t>Franscini</w:t>
      </w:r>
      <w:proofErr w:type="spellEnd"/>
      <w:r w:rsidRPr="00F666C8">
        <w:rPr>
          <w:rFonts w:cs="Arial"/>
          <w:color w:val="000000" w:themeColor="text1"/>
        </w:rPr>
        <w:t>, le parti avrebbero dovuto riprendere le discussioni per definire il prosieguo. In mancanza di accordi soddisfacenti per entrambe le parti, esse sarebbero state liberate da eventuali convenzioni o contratti stipulati. Da parte sua, la Confederazione avrebbe potuto intraprendere i passi necessari per trovare una nuova sede del Tribunale penale federale.</w:t>
      </w:r>
      <w:r w:rsidRPr="00F666C8">
        <w:rPr>
          <w:color w:val="000000" w:themeColor="text1"/>
        </w:rPr>
        <w:t xml:space="preserve"> </w:t>
      </w:r>
    </w:p>
    <w:p w:rsidR="004A02CD" w:rsidRPr="001B4B48" w:rsidRDefault="004A02CD" w:rsidP="004A02CD">
      <w:pPr>
        <w:rPr>
          <w:color w:val="000000" w:themeColor="text1"/>
        </w:rPr>
      </w:pPr>
    </w:p>
    <w:p w:rsidR="004A02CD" w:rsidRPr="00F666C8" w:rsidRDefault="004A02CD" w:rsidP="004A02CD">
      <w:pPr>
        <w:rPr>
          <w:color w:val="000000" w:themeColor="text1"/>
        </w:rPr>
      </w:pPr>
    </w:p>
    <w:p w:rsidR="004A02CD" w:rsidRPr="00F666C8" w:rsidRDefault="004A02CD" w:rsidP="00070E64">
      <w:pPr>
        <w:pStyle w:val="127TitoloSottosottocapitolo"/>
        <w:spacing w:after="120"/>
        <w:ind w:left="567" w:hanging="567"/>
        <w:jc w:val="both"/>
        <w:rPr>
          <w:rFonts w:ascii="Arial" w:hAnsi="Arial" w:cs="Arial"/>
          <w:b/>
          <w:bCs/>
          <w:color w:val="000000" w:themeColor="text1"/>
        </w:rPr>
      </w:pPr>
      <w:r w:rsidRPr="00F666C8">
        <w:rPr>
          <w:rFonts w:ascii="Arial" w:hAnsi="Arial" w:cs="Arial"/>
          <w:b/>
          <w:bCs/>
          <w:color w:val="000000" w:themeColor="text1"/>
        </w:rPr>
        <w:t>3.3</w:t>
      </w:r>
      <w:r w:rsidRPr="00F666C8">
        <w:rPr>
          <w:rFonts w:ascii="Arial" w:hAnsi="Arial" w:cs="Arial"/>
          <w:b/>
          <w:bCs/>
          <w:color w:val="000000" w:themeColor="text1"/>
        </w:rPr>
        <w:tab/>
        <w:t>Convenzione di principio tra la Confederazione e il Canton Ticino concernente il Tribunale penale federale di Bellinzona del dicembre 2006</w:t>
      </w:r>
    </w:p>
    <w:p w:rsidR="004A02CD" w:rsidRPr="003B0FD3" w:rsidRDefault="004A02CD" w:rsidP="004A02CD">
      <w:pPr>
        <w:rPr>
          <w:color w:val="000000" w:themeColor="text1"/>
        </w:rPr>
      </w:pPr>
      <w:r w:rsidRPr="00F666C8">
        <w:rPr>
          <w:rFonts w:cs="Arial"/>
          <w:color w:val="000000" w:themeColor="text1"/>
        </w:rPr>
        <w:t xml:space="preserve">Nel corso del 2004, l’allora Direttore del Dipartimento federale di giustizia decise di sospendere le procedure miranti all’edificazione della sede definitiva del Tribunale penale federale e di ridimensionare il progetto, tenuto conto dell’attività ivi svolta, inferiore a quanto inizialmente previsto nell’ambito della creazione dell’Autorità giudiziaria federale. In questo contesto di ridimensionamento edificatorio contestuale al blocco degli investimenti deciso dal Consiglio federale, l’Ufficio federale di giustizia avviò un’analisi dei fabbisogni dell’Autorità giudiziaria. </w:t>
      </w:r>
      <w:r w:rsidRPr="00F666C8">
        <w:rPr>
          <w:color w:val="000000" w:themeColor="text1"/>
        </w:rPr>
        <w:t xml:space="preserve">Tale decisione non trovò molti favori presso l’Autorità cantonale e nemmeno in seno allo stesso Tribunale penale federale. A seguito di ciò vennero riattivati i contatti nell’ambito dell’attività della direzione del progetto “Nuovi Tribunali federali” nell’intento di individuare uno sbocco per la sede logistica definitiva. Nell’impossibilità di formulare una prognosi a lunga scadenza circa il carico di lavoro che avrebbe potuto gravare sul Tribunale penale federale, il Governo ticinese si disse disponibile a verificare soluzioni alternative che non comportassero la cessione alla Confederazione dei due stabili del Pretorio e della ex Scuola di commercio (cfr. </w:t>
      </w:r>
      <w:r w:rsidR="00070E64">
        <w:rPr>
          <w:color w:val="000000" w:themeColor="text1"/>
        </w:rPr>
        <w:t>m</w:t>
      </w:r>
      <w:r w:rsidRPr="00F666C8">
        <w:rPr>
          <w:color w:val="000000" w:themeColor="text1"/>
        </w:rPr>
        <w:t>essaggio n. 5904, pag. 2).</w:t>
      </w:r>
      <w:r w:rsidRPr="00F666C8">
        <w:rPr>
          <w:rFonts w:cs="Arial"/>
          <w:color w:val="000000" w:themeColor="text1"/>
        </w:rPr>
        <w:t xml:space="preserve"> Benché quindi la Dichiarazione comune d’intenti del 2003 prevedesse la conclusione di specifiche convenzioni entro la primavera 2003, le trattative a tal fine – svoltesi nel corso del 2004 e del 2005 – si sono rilevate complesse, gravose e impegnative, costellate da varie discussioni. Il ridimensionamento del progetto di edificazione della sede definitiva del Tribunale penale federale ha comportato giocoforza la dilazione dei tempi previsti inizialmente.</w:t>
      </w:r>
    </w:p>
    <w:p w:rsidR="004A02CD" w:rsidRPr="00F666C8" w:rsidRDefault="004A02CD" w:rsidP="004A02CD">
      <w:pPr>
        <w:rPr>
          <w:rFonts w:cs="Arial"/>
          <w:color w:val="000000" w:themeColor="text1"/>
        </w:rPr>
      </w:pPr>
      <w:r w:rsidRPr="00F666C8">
        <w:rPr>
          <w:rFonts w:cs="Arial"/>
          <w:color w:val="000000" w:themeColor="text1"/>
        </w:rPr>
        <w:lastRenderedPageBreak/>
        <w:t xml:space="preserve">Su questo punto, da segnalare la richiesta del Cantone in data 8 novembre 2005, con cui il Governo ticinese indica di aver preso atto della circostanza secondo la quale il Consiglio federale si è determinato al 30 settembre 2005 a favore della costruzione della sede definitiva del Tribunale penale federale, optando, tra le varie possibilità, per la cosiddetta variante B, corrispondente al ridimensionamento dell’edificazione della sede definitiva, tenendo conto delle esigenze quanto a carico di lavoro dell’Autorità giudiziaria federale. Esigenze che, in concreto, avrebbero implicato l’accoglienza di 60 posti di lavoro, anziché i 90 previsti inizialmente e un investimento di franchi 25 mio, rispetto ai franchi 45 mio preventivati. In questo contesto, il Consiglio di Stato chiedeva pertanto all’allora Consigliere federale responsabile del Dipartimento di giustizia e polizia di rivalutare la Dichiarazione comune d’intenti del 2003, mettendo in rilievo come la variante B prescelta prevedesse un nuovo onere di investimento a carico del Cantone relativo alla ristrutturazione del Pretorio sin qui non previsto dalla pianificazione finanziaria cantonale. Anche a seguito di tale missiva, l’UFCL ripropose due varianti per la copertura sul lungo termine dei fabbisogni logistici del Tribunale penale federale. </w:t>
      </w:r>
    </w:p>
    <w:p w:rsidR="004A02CD" w:rsidRPr="00F666C8" w:rsidRDefault="004A02CD" w:rsidP="004A02CD">
      <w:pPr>
        <w:rPr>
          <w:rFonts w:cs="Arial"/>
          <w:color w:val="000000" w:themeColor="text1"/>
        </w:rPr>
      </w:pPr>
    </w:p>
    <w:p w:rsidR="004A02CD" w:rsidRPr="00F666C8" w:rsidRDefault="004A02CD" w:rsidP="004A02CD">
      <w:pPr>
        <w:rPr>
          <w:rFonts w:cs="Arial"/>
          <w:color w:val="000000" w:themeColor="text1"/>
        </w:rPr>
      </w:pPr>
      <w:r w:rsidRPr="00F666C8">
        <w:rPr>
          <w:rFonts w:cs="Arial"/>
          <w:color w:val="000000" w:themeColor="text1"/>
        </w:rPr>
        <w:t xml:space="preserve">Tramite la Convenzione di principio tra la Confederazione e il Canton Ticino concernente il Tribunale penale federale di Bellinzona, sottoscritta il 30 novembre 2006, rispettivamente il 21 dicembre 2006 (cfr. </w:t>
      </w:r>
      <w:r w:rsidRPr="00F666C8">
        <w:rPr>
          <w:rFonts w:cs="Arial"/>
          <w:i/>
          <w:color w:val="000000" w:themeColor="text1"/>
        </w:rPr>
        <w:t>allegato 1)</w:t>
      </w:r>
      <w:r w:rsidRPr="00F666C8">
        <w:rPr>
          <w:rFonts w:cs="Arial"/>
          <w:color w:val="000000" w:themeColor="text1"/>
        </w:rPr>
        <w:t xml:space="preserve"> si è infine proceduto a formalizzare la variante prescelta a seguito del ridimensionamento delle esigenze del Tribunale penale federale, provvedendo così al soddisfacimento del fabbisogno logistico del Tribunale penale federale. Nella medesima veniva premesso che alla base del Tribunale penale federale vi era la definizione del progetto approvata nel dicembre 2003 dalla Direzione del progetto “Nuovi Tribunali federali”, rispettivamente la già citata variante B approvata dalla Confederazione e dal Cantone in base all’analisi dei fabbisogni effettuata a livello federale (cfr. preambolo). Quest’ultima variante B prevedeva la ristrutturazione da parte della Confederazione del palazzo dell’ex Scuola cantonale di commercio di proprietà del Cantone da destinare quale sede definitiva del Tribunale penale federale, con l’opzione, in caso di necessità, di locare presso il Cantone ulteriori spazi nell’edificio del Pretorio che il Cantone, quale responsabile, avrebbe ristrutturato, con un diritto di compartecipazione della Confederazione (cfr. </w:t>
      </w:r>
      <w:proofErr w:type="spellStart"/>
      <w:r w:rsidRPr="00F666C8">
        <w:rPr>
          <w:rFonts w:cs="Arial"/>
          <w:color w:val="000000" w:themeColor="text1"/>
        </w:rPr>
        <w:t>pti</w:t>
      </w:r>
      <w:proofErr w:type="spellEnd"/>
      <w:r w:rsidRPr="00F666C8">
        <w:rPr>
          <w:rFonts w:cs="Arial"/>
          <w:color w:val="000000" w:themeColor="text1"/>
        </w:rPr>
        <w:t>. 1 e 2.2, 3, 4.4 e 4.5). La</w:t>
      </w:r>
      <w:r w:rsidR="00070E64">
        <w:rPr>
          <w:rFonts w:cs="Arial"/>
          <w:color w:val="000000" w:themeColor="text1"/>
        </w:rPr>
        <w:t xml:space="preserve"> </w:t>
      </w:r>
      <w:r w:rsidRPr="00F666C8">
        <w:rPr>
          <w:rFonts w:cs="Arial"/>
          <w:color w:val="000000" w:themeColor="text1"/>
        </w:rPr>
        <w:t>Convenzione prevedeva dipoi che dopo l’approvazione della stessa da parte del Gran Consiglio ticinese e decorso infruttuosamente il termine per l’esercizio del diritto di referendum, si sarebbe proceduto a trapasso di proprietà della metà del fondo in questione (</w:t>
      </w:r>
      <w:proofErr w:type="spellStart"/>
      <w:r w:rsidRPr="00F666C8">
        <w:rPr>
          <w:rFonts w:cs="Arial"/>
          <w:color w:val="000000" w:themeColor="text1"/>
        </w:rPr>
        <w:t>pto</w:t>
      </w:r>
      <w:proofErr w:type="spellEnd"/>
      <w:r w:rsidRPr="00F666C8">
        <w:rPr>
          <w:rFonts w:cs="Arial"/>
          <w:color w:val="000000" w:themeColor="text1"/>
        </w:rPr>
        <w:t>. 1). Quanto alla locazione di spazi presso il Pretorio, veniva precisato che qualora il Tribunale penale federale avesse necessitato a lunga scadenza dell’uso completo dell’immobile, la Confederazione avrebbe avuto il diritto di acquistare l’intera proprietà, senza oneri, inclusa un’adeguata porzione di terreno (</w:t>
      </w:r>
      <w:proofErr w:type="spellStart"/>
      <w:r w:rsidRPr="00F666C8">
        <w:rPr>
          <w:rFonts w:cs="Arial"/>
          <w:color w:val="000000" w:themeColor="text1"/>
        </w:rPr>
        <w:t>pto</w:t>
      </w:r>
      <w:proofErr w:type="spellEnd"/>
      <w:r w:rsidRPr="00F666C8">
        <w:rPr>
          <w:rFonts w:cs="Arial"/>
          <w:color w:val="000000" w:themeColor="text1"/>
        </w:rPr>
        <w:t>. 3). Il diritto della Confederazione di acquistare dal Cantone la proprietà del Pretorio inclusa un’adeguata porzione di terreno avrebbe dovuto essere garantito, dopo la firma dell’atto e la ratifica da parte del Gran Consiglio, da un diritto di compera iscritto a Registro fondiario della durata di 10 anni a favore della Confederazione. Le parti indicavano la volontà di rinnovare l’opzione di acquisto da parte della Confederazione di 10 anni in 10 anni (</w:t>
      </w:r>
      <w:proofErr w:type="spellStart"/>
      <w:r w:rsidRPr="00F666C8">
        <w:rPr>
          <w:rFonts w:cs="Arial"/>
          <w:color w:val="000000" w:themeColor="text1"/>
        </w:rPr>
        <w:t>pto</w:t>
      </w:r>
      <w:proofErr w:type="spellEnd"/>
      <w:r w:rsidRPr="00F666C8">
        <w:rPr>
          <w:rFonts w:cs="Arial"/>
          <w:color w:val="000000" w:themeColor="text1"/>
        </w:rPr>
        <w:t>. 3). Quanto agli aspetti finanziari, sulla base della Dichiarazione comune d’intenti del 2003 sancita nel contesto dell’insediamento del Tribunale penale federale nella Svizzera italiana, è stata ribadita la ripartizione dei costi nella misura del 43% Cantone, rispettivamente 57% Confederazione (</w:t>
      </w:r>
      <w:proofErr w:type="spellStart"/>
      <w:r w:rsidRPr="00F666C8">
        <w:rPr>
          <w:rFonts w:cs="Arial"/>
          <w:color w:val="000000" w:themeColor="text1"/>
        </w:rPr>
        <w:t>pto</w:t>
      </w:r>
      <w:proofErr w:type="spellEnd"/>
      <w:r w:rsidRPr="00F666C8">
        <w:rPr>
          <w:rFonts w:cs="Arial"/>
          <w:color w:val="000000" w:themeColor="text1"/>
        </w:rPr>
        <w:t>. 4). Con riferimento all’acquisto del fondo n.</w:t>
      </w:r>
      <w:r w:rsidR="007E112E">
        <w:rPr>
          <w:rFonts w:cs="Arial"/>
          <w:color w:val="000000" w:themeColor="text1"/>
        </w:rPr>
        <w:t xml:space="preserve"> </w:t>
      </w:r>
      <w:r w:rsidRPr="00F666C8">
        <w:rPr>
          <w:rFonts w:cs="Arial"/>
          <w:color w:val="000000" w:themeColor="text1"/>
        </w:rPr>
        <w:t>975 RFD Bellinzona da frazionare secondo le esigenze suindicate, veniva stabilita la cessione gratuita della proprietà, indicando quale valore commerciale dell’ex Scuola cantonale di commercio secondo una perizia, franchi 6.85 mio. Era altresì precisato che l’acquisto della proprietà del Pretorio e dell’adeguata porzione di terreno da parte della Confederazione sarebbero avvenuti secondo la consueta chiave di ripartizione, ovverosia il 57% del valore di mercato stimato al momento del trapasso (</w:t>
      </w:r>
      <w:proofErr w:type="spellStart"/>
      <w:r w:rsidRPr="00F666C8">
        <w:rPr>
          <w:rFonts w:cs="Arial"/>
          <w:color w:val="000000" w:themeColor="text1"/>
        </w:rPr>
        <w:t>pto</w:t>
      </w:r>
      <w:proofErr w:type="spellEnd"/>
      <w:r w:rsidRPr="00F666C8">
        <w:rPr>
          <w:rFonts w:cs="Arial"/>
          <w:color w:val="000000" w:themeColor="text1"/>
        </w:rPr>
        <w:t xml:space="preserve">. 4). Medesima ripartizione si sarebbe dipoi applicata al canone di locazione </w:t>
      </w:r>
      <w:r w:rsidRPr="00F666C8">
        <w:rPr>
          <w:rFonts w:cs="Arial"/>
          <w:color w:val="000000" w:themeColor="text1"/>
        </w:rPr>
        <w:lastRenderedPageBreak/>
        <w:t>(</w:t>
      </w:r>
      <w:proofErr w:type="spellStart"/>
      <w:r w:rsidRPr="00F666C8">
        <w:rPr>
          <w:rFonts w:cs="Arial"/>
          <w:color w:val="000000" w:themeColor="text1"/>
        </w:rPr>
        <w:t>pto</w:t>
      </w:r>
      <w:proofErr w:type="spellEnd"/>
      <w:r w:rsidRPr="00F666C8">
        <w:rPr>
          <w:rFonts w:cs="Arial"/>
          <w:color w:val="000000" w:themeColor="text1"/>
        </w:rPr>
        <w:t xml:space="preserve">. 4.5). Infine, nella Convenzione veniva fissato il contributo di sede del Cantone di </w:t>
      </w:r>
      <w:r w:rsidR="00A52075">
        <w:rPr>
          <w:rFonts w:cs="Arial"/>
          <w:color w:val="000000" w:themeColor="text1"/>
        </w:rPr>
        <w:br/>
      </w:r>
      <w:r w:rsidRPr="00F666C8">
        <w:rPr>
          <w:rFonts w:cs="Arial"/>
          <w:color w:val="000000" w:themeColor="text1"/>
        </w:rPr>
        <w:t>franchi</w:t>
      </w:r>
      <w:r w:rsidR="00A52075">
        <w:rPr>
          <w:rFonts w:cs="Arial"/>
          <w:color w:val="000000" w:themeColor="text1"/>
        </w:rPr>
        <w:t xml:space="preserve"> </w:t>
      </w:r>
      <w:r w:rsidRPr="00F666C8">
        <w:rPr>
          <w:rFonts w:cs="Arial"/>
          <w:color w:val="000000" w:themeColor="text1"/>
        </w:rPr>
        <w:t>10.43 mio, pari a circa il 43% della somma complessiva dell’investimento (</w:t>
      </w:r>
      <w:proofErr w:type="spellStart"/>
      <w:r w:rsidRPr="00F666C8">
        <w:rPr>
          <w:rFonts w:cs="Arial"/>
          <w:color w:val="000000" w:themeColor="text1"/>
        </w:rPr>
        <w:t>pto</w:t>
      </w:r>
      <w:proofErr w:type="spellEnd"/>
      <w:r w:rsidRPr="00F666C8">
        <w:rPr>
          <w:rFonts w:cs="Arial"/>
          <w:color w:val="000000" w:themeColor="text1"/>
        </w:rPr>
        <w:t>. 4.6). La Convenzione disponeva infine al punto 9, una riserva circa la ratifica della stessa da parte del Consiglio federale e del Gran Consiglio ticinese. Si rimanda alla citata Convenzione di cui all’allegato 1, basata sulla Dichiarazione comune d’intenti del 2003, per gli ulteriori punti definiti</w:t>
      </w:r>
    </w:p>
    <w:p w:rsidR="004A02CD" w:rsidRPr="00F666C8" w:rsidRDefault="004A02CD" w:rsidP="004A02CD">
      <w:pPr>
        <w:rPr>
          <w:rFonts w:cs="Arial"/>
          <w:color w:val="000000" w:themeColor="text1"/>
        </w:rPr>
      </w:pPr>
    </w:p>
    <w:p w:rsidR="004A02CD" w:rsidRPr="00F666C8" w:rsidRDefault="004A02CD" w:rsidP="004A02CD">
      <w:pPr>
        <w:rPr>
          <w:color w:val="000000" w:themeColor="text1"/>
        </w:rPr>
      </w:pPr>
      <w:r w:rsidRPr="00F666C8">
        <w:rPr>
          <w:rFonts w:cs="Arial"/>
          <w:color w:val="000000" w:themeColor="text1"/>
        </w:rPr>
        <w:t xml:space="preserve">La Convenzione di principio tra la Confederazione e il Canton Ticino concernente il Tribunale penale federale di Bellinzona è quindi stata sottoscritta il 30 novembre 2006 da parte della Confederazione, rispettivamente il 21 dicembre 2006 da parte del Cantone. </w:t>
      </w:r>
      <w:r w:rsidRPr="00F666C8">
        <w:rPr>
          <w:rFonts w:cs="Arial"/>
          <w:color w:val="000000" w:themeColor="text1"/>
          <w:lang w:eastAsia="it-CH"/>
        </w:rPr>
        <w:t xml:space="preserve">Come indicato in cronologia (cap. 2 che precede), </w:t>
      </w:r>
      <w:r w:rsidRPr="00F666C8">
        <w:rPr>
          <w:color w:val="000000" w:themeColor="text1"/>
        </w:rPr>
        <w:t xml:space="preserve">il 13 marzo 2007 il Consiglio di Stato ha licenziato il </w:t>
      </w:r>
      <w:r w:rsidR="00A52075">
        <w:rPr>
          <w:color w:val="000000" w:themeColor="text1"/>
        </w:rPr>
        <w:t>m</w:t>
      </w:r>
      <w:r w:rsidRPr="00F666C8">
        <w:rPr>
          <w:color w:val="000000" w:themeColor="text1"/>
        </w:rPr>
        <w:t>essaggio n.</w:t>
      </w:r>
      <w:r w:rsidR="00A52075">
        <w:rPr>
          <w:color w:val="000000" w:themeColor="text1"/>
        </w:rPr>
        <w:t xml:space="preserve"> </w:t>
      </w:r>
      <w:r w:rsidRPr="00F666C8">
        <w:rPr>
          <w:color w:val="000000" w:themeColor="text1"/>
        </w:rPr>
        <w:t xml:space="preserve">5904, tramite il quale, in base alla predetta Convenzione del 2006, era richiesta la concessione del contributo per la realizzazione della sede definitiva del Tribunale penale federale e l’autorizzazione per la cessione gratuita alla Confederazione di parte della particella frazionata concernente l’ex Scuola cantonale di commercio. Nello stesso erano esposte nel dettaglio la cronistoria dell’istituzione del Tribunale penale federale a Bellinzona e i contenuti della citata Convenzione del dicembre 2006, con le indicazioni circa la necessità della ratifica della Convenzione da parte del Gran Consiglio. Nel Decreto legislativo connesso al </w:t>
      </w:r>
      <w:r w:rsidR="00E11FBE">
        <w:rPr>
          <w:color w:val="000000" w:themeColor="text1"/>
        </w:rPr>
        <w:t>m</w:t>
      </w:r>
      <w:r w:rsidRPr="00F666C8">
        <w:rPr>
          <w:color w:val="000000" w:themeColor="text1"/>
        </w:rPr>
        <w:t>essaggio si chiedevano le autorizzazioni alla cessione gratuita del fondo che sarebbe stato frazionato, la concessione del credito quale contributo alla costruzione e la relativa iscrizione al conto degli investimenti oltre all’approvazione della concessione, sempre conformemente alla Convenzione del 2006, di un diritto di compera della durata di 10 anni, rinnovabile, sul restante sedime oggetto di frazionamento, su cui sorge lo stabile del Pretorio di Bellinzona. Una</w:t>
      </w:r>
      <w:r w:rsidRPr="00F666C8">
        <w:rPr>
          <w:rFonts w:cs="Arial"/>
          <w:color w:val="000000" w:themeColor="text1"/>
        </w:rPr>
        <w:t xml:space="preserve"> ratifica generale della Convenzione non era quindi stata prevista, ma la si poteva dedurre dalle richieste formulate nel Decreto.</w:t>
      </w:r>
      <w:r w:rsidRPr="00F666C8">
        <w:rPr>
          <w:color w:val="000000" w:themeColor="text1"/>
        </w:rPr>
        <w:t xml:space="preserve"> La Commissione gestione e finanze del Gran Consiglio, dopo aver preso atto degli accordi con la Confederazione, nel proprio Rapporto indicava di accogliere il Decreto legislativo allegato al </w:t>
      </w:r>
      <w:r w:rsidR="00A52075">
        <w:rPr>
          <w:color w:val="000000" w:themeColor="text1"/>
        </w:rPr>
        <w:t>m</w:t>
      </w:r>
      <w:r w:rsidRPr="00F666C8">
        <w:rPr>
          <w:color w:val="000000" w:themeColor="text1"/>
        </w:rPr>
        <w:t>essaggio. Il</w:t>
      </w:r>
      <w:r w:rsidR="00A52075">
        <w:rPr>
          <w:color w:val="000000" w:themeColor="text1"/>
        </w:rPr>
        <w:t xml:space="preserve"> </w:t>
      </w:r>
      <w:r w:rsidRPr="00F666C8">
        <w:rPr>
          <w:color w:val="000000" w:themeColor="text1"/>
        </w:rPr>
        <w:t xml:space="preserve">25 giugno 2007, il Parlamento approvò infine il </w:t>
      </w:r>
      <w:r w:rsidR="00A52075">
        <w:rPr>
          <w:color w:val="000000" w:themeColor="text1"/>
        </w:rPr>
        <w:t>m</w:t>
      </w:r>
      <w:r w:rsidRPr="00F666C8">
        <w:rPr>
          <w:color w:val="000000" w:themeColor="text1"/>
        </w:rPr>
        <w:t xml:space="preserve">essaggio n. 5904, riconoscendo implicitamente i contenuti della </w:t>
      </w:r>
      <w:r w:rsidRPr="00F666C8">
        <w:rPr>
          <w:rFonts w:cs="Arial"/>
          <w:color w:val="000000" w:themeColor="text1"/>
        </w:rPr>
        <w:t>Convenzione di principio tra la Confederazione e il Canton Ticino concernente il Tribunale penale federale di Bellinzona del 2006</w:t>
      </w:r>
      <w:r w:rsidRPr="00F666C8">
        <w:rPr>
          <w:color w:val="000000" w:themeColor="text1"/>
        </w:rPr>
        <w:t xml:space="preserve">. </w:t>
      </w:r>
    </w:p>
    <w:p w:rsidR="004A02CD" w:rsidRPr="00F666C8" w:rsidRDefault="004A02CD" w:rsidP="004A02CD">
      <w:pPr>
        <w:rPr>
          <w:color w:val="000000" w:themeColor="text1"/>
        </w:rPr>
      </w:pPr>
    </w:p>
    <w:p w:rsidR="004A02CD" w:rsidRPr="00F666C8" w:rsidRDefault="004A02CD" w:rsidP="004A02CD">
      <w:pPr>
        <w:rPr>
          <w:color w:val="000000" w:themeColor="text1"/>
        </w:rPr>
      </w:pPr>
      <w:r w:rsidRPr="00F666C8">
        <w:rPr>
          <w:color w:val="000000" w:themeColor="text1"/>
        </w:rPr>
        <w:t xml:space="preserve">Tramite il presente messaggio, lo scrivente Consiglio, ritiene opportuno procedere con la formalizzazione da parte del Parlamento della ratifica generale della Convenzione tra la Confederazione e il Canton Ticino concernente il Tribunale penale federale di Bellinzona del 2006, derivante dalla Dichiarazione generale d’intenti del 2003. Benché, come detto, il Gran Consiglio, abbia potuto esprimersi e determinarsi nel 2007 conoscendone tutti gli elementi essenziali, seppur implicitamente con l’adozione del Decreto legislativo di cui al citato </w:t>
      </w:r>
      <w:r w:rsidR="00E11FBE">
        <w:rPr>
          <w:color w:val="000000" w:themeColor="text1"/>
        </w:rPr>
        <w:t>m</w:t>
      </w:r>
      <w:r w:rsidRPr="00F666C8">
        <w:rPr>
          <w:color w:val="000000" w:themeColor="text1"/>
        </w:rPr>
        <w:t xml:space="preserve">essaggio n. 5904, s’impone a livello formale </w:t>
      </w:r>
      <w:r>
        <w:rPr>
          <w:color w:val="000000" w:themeColor="text1"/>
        </w:rPr>
        <w:t>la ratifica</w:t>
      </w:r>
      <w:r w:rsidRPr="00226FEB">
        <w:rPr>
          <w:color w:val="000000" w:themeColor="text1"/>
        </w:rPr>
        <w:t xml:space="preserve"> </w:t>
      </w:r>
      <w:r>
        <w:rPr>
          <w:color w:val="000000" w:themeColor="text1"/>
        </w:rPr>
        <w:t>del</w:t>
      </w:r>
      <w:r w:rsidRPr="00226FEB">
        <w:rPr>
          <w:color w:val="000000" w:themeColor="text1"/>
        </w:rPr>
        <w:t xml:space="preserve">la </w:t>
      </w:r>
      <w:r w:rsidRPr="00F666C8">
        <w:rPr>
          <w:color w:val="000000" w:themeColor="text1"/>
        </w:rPr>
        <w:t xml:space="preserve">citata Convenzione nel suo complesso, proprio per le implicazioni che ne comporta. </w:t>
      </w:r>
    </w:p>
    <w:p w:rsidR="004A02CD" w:rsidRPr="00F666C8" w:rsidRDefault="004A02CD" w:rsidP="004A02CD">
      <w:pPr>
        <w:rPr>
          <w:rFonts w:cs="Arial"/>
          <w:color w:val="000000" w:themeColor="text1"/>
        </w:rPr>
      </w:pPr>
    </w:p>
    <w:p w:rsidR="004A02CD" w:rsidRPr="00F666C8" w:rsidRDefault="004A02CD" w:rsidP="004A02CD">
      <w:pPr>
        <w:rPr>
          <w:rFonts w:cs="Arial"/>
          <w:color w:val="000000" w:themeColor="text1"/>
        </w:rPr>
      </w:pPr>
    </w:p>
    <w:p w:rsidR="004A02CD" w:rsidRPr="00F666C8" w:rsidRDefault="004A02CD" w:rsidP="00A52075">
      <w:pPr>
        <w:pStyle w:val="127TitoloSottosottocapitolo"/>
        <w:spacing w:after="80"/>
        <w:ind w:left="567" w:hanging="567"/>
        <w:jc w:val="both"/>
        <w:rPr>
          <w:rFonts w:ascii="Arial" w:hAnsi="Arial" w:cs="Arial"/>
          <w:b/>
          <w:bCs/>
          <w:color w:val="000000" w:themeColor="text1"/>
        </w:rPr>
      </w:pPr>
      <w:r w:rsidRPr="00F666C8">
        <w:rPr>
          <w:rFonts w:ascii="Arial" w:hAnsi="Arial" w:cs="Arial"/>
          <w:b/>
          <w:bCs/>
          <w:color w:val="000000" w:themeColor="text1"/>
        </w:rPr>
        <w:t>3.4</w:t>
      </w:r>
      <w:r w:rsidRPr="00F666C8">
        <w:rPr>
          <w:rFonts w:ascii="Arial" w:hAnsi="Arial" w:cs="Arial"/>
          <w:b/>
          <w:bCs/>
          <w:color w:val="000000" w:themeColor="text1"/>
        </w:rPr>
        <w:tab/>
        <w:t>Accordo tra la Confederazione e il Canton Ticino concernente il Pretorio di Bellinzona del 2020</w:t>
      </w:r>
    </w:p>
    <w:p w:rsidR="004A02CD" w:rsidRPr="00F666C8" w:rsidRDefault="004A02CD" w:rsidP="00A52075">
      <w:pPr>
        <w:spacing w:after="240"/>
        <w:rPr>
          <w:rFonts w:cs="Arial"/>
          <w:color w:val="000000" w:themeColor="text1"/>
          <w:lang w:eastAsia="it-CH"/>
        </w:rPr>
      </w:pPr>
      <w:r w:rsidRPr="00F666C8">
        <w:rPr>
          <w:rFonts w:cs="Arial"/>
          <w:color w:val="000000" w:themeColor="text1"/>
          <w:lang w:eastAsia="it-CH"/>
        </w:rPr>
        <w:t xml:space="preserve">Il 17 marzo 2017 le Camere federali hanno adottato la modifica della Legge sull’organizzazione delle autorità penali della Confederazione, volta a consolidare la tutela giurisdizionale nella procedura penale federale, ovverosia il principio secondo il quale un’infrazione penale può essere giudicata da due tribunali indipendenti sia per quanto concerne l’apprezzamento giuridico dei fatti, sia per quanto concerne l’accertamento dei medesimi (FF 2016 5587). Il Consiglio federale ha quindi deciso il 25 ottobre 2017, l’istituzione di una Corte d’appello indipendente in seno al Tribunale penale federale di Bellinzona, a partire dal 1° gennaio 2019. </w:t>
      </w:r>
    </w:p>
    <w:p w:rsidR="004A02CD" w:rsidRPr="00F666C8" w:rsidRDefault="004A02CD" w:rsidP="004A02CD">
      <w:pPr>
        <w:rPr>
          <w:rFonts w:cs="Arial"/>
          <w:color w:val="000000" w:themeColor="text1"/>
        </w:rPr>
      </w:pPr>
      <w:r w:rsidRPr="00F666C8">
        <w:rPr>
          <w:rFonts w:cs="Arial"/>
          <w:color w:val="000000" w:themeColor="text1"/>
          <w:lang w:eastAsia="it-CH"/>
        </w:rPr>
        <w:lastRenderedPageBreak/>
        <w:t>Giusta la Convenzione</w:t>
      </w:r>
      <w:r w:rsidRPr="00F666C8">
        <w:rPr>
          <w:rFonts w:cs="Arial"/>
          <w:color w:val="000000" w:themeColor="text1"/>
        </w:rPr>
        <w:t xml:space="preserve"> di principio tra la Confederazione e il Canton Ticino concernente il Tribunale penale federale di Bellinzona del 2006, alla Confederazione era data opzione, in caso di necessità, di locare presso il Cantone ulteriori spazi nell’edificio del Pretorio. Il punto 3. della stessa sancisce difatti che il Cantone avrebbe conferito alla Confederazione il diritto di dare in locazione una superficie definita, destinata a uffici nel Pretorio. I termini del canone di locazione disposti al punto 4.5 della stessa indicano</w:t>
      </w:r>
      <w:r w:rsidRPr="00226FEB">
        <w:rPr>
          <w:rFonts w:cs="Arial"/>
          <w:color w:val="000000" w:themeColor="text1"/>
        </w:rPr>
        <w:t xml:space="preserve"> </w:t>
      </w:r>
      <w:r w:rsidRPr="00831B0C">
        <w:rPr>
          <w:rFonts w:cs="Arial"/>
          <w:color w:val="000000" w:themeColor="text1"/>
        </w:rPr>
        <w:t>che a</w:t>
      </w:r>
      <w:r w:rsidRPr="00226FEB">
        <w:rPr>
          <w:rFonts w:cs="Arial"/>
          <w:color w:val="000000" w:themeColor="text1"/>
        </w:rPr>
        <w:t xml:space="preserve">l </w:t>
      </w:r>
      <w:r w:rsidRPr="00F666C8">
        <w:rPr>
          <w:rFonts w:cs="Arial"/>
          <w:color w:val="000000" w:themeColor="text1"/>
        </w:rPr>
        <w:t>momento dell’esercizio dell’opzione della locazione, il Cantone accorda alla Confederazione una pigione preferenziale pari al 57% del canone di locazione per metro quadrato della superficie affittabile adibita a ufficio del Pretorio, escluse le spese accessorie (57% corrispondente nel 2006 a fr. 270.-/m</w:t>
      </w:r>
      <w:r w:rsidRPr="00F666C8">
        <w:rPr>
          <w:rFonts w:cs="Arial"/>
          <w:color w:val="000000" w:themeColor="text1"/>
          <w:vertAlign w:val="superscript"/>
        </w:rPr>
        <w:t>2</w:t>
      </w:r>
      <w:r w:rsidRPr="00F666C8">
        <w:rPr>
          <w:rFonts w:cs="Arial"/>
          <w:color w:val="000000" w:themeColor="text1"/>
        </w:rPr>
        <w:t xml:space="preserve"> in base alle tabelle di “Immo-</w:t>
      </w:r>
      <w:proofErr w:type="spellStart"/>
      <w:r w:rsidRPr="00F666C8">
        <w:rPr>
          <w:rFonts w:cs="Arial"/>
          <w:color w:val="000000" w:themeColor="text1"/>
        </w:rPr>
        <w:t>Monitoring</w:t>
      </w:r>
      <w:proofErr w:type="spellEnd"/>
      <w:r w:rsidRPr="00F666C8">
        <w:rPr>
          <w:rFonts w:cs="Arial"/>
          <w:color w:val="000000" w:themeColor="text1"/>
        </w:rPr>
        <w:t xml:space="preserve">” di </w:t>
      </w:r>
      <w:proofErr w:type="spellStart"/>
      <w:r w:rsidRPr="00F666C8">
        <w:rPr>
          <w:rFonts w:cs="Arial"/>
          <w:color w:val="000000" w:themeColor="text1"/>
        </w:rPr>
        <w:t>Wüest</w:t>
      </w:r>
      <w:proofErr w:type="spellEnd"/>
      <w:r w:rsidRPr="00F666C8">
        <w:rPr>
          <w:rFonts w:cs="Arial"/>
          <w:color w:val="000000" w:themeColor="text1"/>
        </w:rPr>
        <w:t xml:space="preserve"> &amp; Partner AG). Qualora il Pretorio non dovesse essere messo a disposizione tempestivamente, le parti si suddividono eventuali costi di locazione di un altro oggetto secondo la chiave di ripartizione 43% Cantone – 57% Confederazione.</w:t>
      </w:r>
    </w:p>
    <w:p w:rsidR="004A02CD" w:rsidRPr="00F666C8" w:rsidRDefault="004A02CD" w:rsidP="004A02CD">
      <w:pPr>
        <w:rPr>
          <w:rFonts w:cs="Arial"/>
          <w:color w:val="000000" w:themeColor="text1"/>
          <w:lang w:eastAsia="it-CH"/>
        </w:rPr>
      </w:pPr>
    </w:p>
    <w:p w:rsidR="004A02CD" w:rsidRPr="00F666C8" w:rsidRDefault="004A02CD" w:rsidP="004A02CD">
      <w:pPr>
        <w:rPr>
          <w:rFonts w:cs="Arial"/>
          <w:color w:val="000000" w:themeColor="text1"/>
        </w:rPr>
      </w:pPr>
      <w:r w:rsidRPr="00F666C8">
        <w:rPr>
          <w:rFonts w:cs="Arial"/>
          <w:color w:val="000000" w:themeColor="text1"/>
          <w:lang w:eastAsia="it-CH"/>
        </w:rPr>
        <w:t>Nel</w:t>
      </w:r>
      <w:r w:rsidRPr="00F666C8">
        <w:rPr>
          <w:rFonts w:cs="Arial"/>
          <w:color w:val="000000" w:themeColor="text1"/>
        </w:rPr>
        <w:t xml:space="preserve"> Contratto del diritto di Compera, la Confederazione si è riservata di acquistare l’immobile allo stato attuale e di procedere lei stessa con la ristrutturazione nel caso in cui, contrariamente alle aspettative, il Parlamento Ticinese non dovesse approvare il credito necessario al risanamento del Palazzo Pretorio entro il 31 marzo 2022. I contratti previsti spiegati di seguito (locazione e </w:t>
      </w:r>
      <w:proofErr w:type="spellStart"/>
      <w:r w:rsidRPr="00F666C8">
        <w:rPr>
          <w:rFonts w:cs="Arial"/>
          <w:color w:val="000000" w:themeColor="text1"/>
        </w:rPr>
        <w:t>ri</w:t>
      </w:r>
      <w:proofErr w:type="spellEnd"/>
      <w:r w:rsidRPr="00F666C8">
        <w:rPr>
          <w:rFonts w:cs="Arial"/>
          <w:color w:val="000000" w:themeColor="text1"/>
        </w:rPr>
        <w:t xml:space="preserve">-locazione “Triple Net”) sono subordinati alla fine dei lavori di rinnovo del Palazzo Pretorio da parte del Cantone e il “Triple-Net” cumulativamente all’acquisto del Palazzo Pretorio da parte della Confederazione prima del 31 dicembre 2030 (“condizioni sospensive”). Nel caso di mancata concessione del credito entro il termine indicato, il contratto di locazione e il contratto di </w:t>
      </w:r>
      <w:proofErr w:type="spellStart"/>
      <w:r w:rsidRPr="00F666C8">
        <w:rPr>
          <w:rFonts w:cs="Arial"/>
          <w:color w:val="000000" w:themeColor="text1"/>
        </w:rPr>
        <w:t>ri</w:t>
      </w:r>
      <w:proofErr w:type="spellEnd"/>
      <w:r w:rsidRPr="00F666C8">
        <w:rPr>
          <w:rFonts w:cs="Arial"/>
          <w:color w:val="000000" w:themeColor="text1"/>
        </w:rPr>
        <w:t>-locazione decadranno in via definitiva.</w:t>
      </w:r>
    </w:p>
    <w:p w:rsidR="004A02CD" w:rsidRPr="00F666C8" w:rsidRDefault="004A02CD" w:rsidP="004A02CD">
      <w:pPr>
        <w:rPr>
          <w:rFonts w:cs="Arial"/>
          <w:color w:val="000000" w:themeColor="text1"/>
        </w:rPr>
      </w:pPr>
    </w:p>
    <w:p w:rsidR="004A02CD" w:rsidRPr="00F666C8" w:rsidRDefault="004A02CD" w:rsidP="004A02CD">
      <w:pPr>
        <w:rPr>
          <w:rFonts w:cs="Arial"/>
          <w:color w:val="000000" w:themeColor="text1"/>
        </w:rPr>
      </w:pPr>
    </w:p>
    <w:p w:rsidR="004A02CD" w:rsidRPr="004E3D50" w:rsidRDefault="004A02CD" w:rsidP="00A52075">
      <w:pPr>
        <w:pStyle w:val="127TitoloSottosottocapitolo"/>
        <w:spacing w:after="120"/>
        <w:ind w:left="567" w:hanging="567"/>
        <w:rPr>
          <w:rFonts w:ascii="Arial" w:hAnsi="Arial" w:cs="Arial"/>
          <w:b/>
          <w:bCs/>
        </w:rPr>
      </w:pPr>
      <w:r w:rsidRPr="004E3D50">
        <w:rPr>
          <w:rFonts w:ascii="Arial" w:hAnsi="Arial" w:cs="Arial"/>
          <w:b/>
          <w:bCs/>
        </w:rPr>
        <w:t>3.5</w:t>
      </w:r>
      <w:r w:rsidRPr="004E3D50">
        <w:rPr>
          <w:rFonts w:ascii="Arial" w:hAnsi="Arial" w:cs="Arial"/>
          <w:b/>
          <w:bCs/>
        </w:rPr>
        <w:tab/>
        <w:t>Contratto di locazione e relativi allegati del 2020</w:t>
      </w:r>
    </w:p>
    <w:p w:rsidR="004A02CD" w:rsidRPr="00A52075" w:rsidRDefault="004A02CD" w:rsidP="00A52075">
      <w:pPr>
        <w:tabs>
          <w:tab w:val="left" w:pos="851"/>
        </w:tabs>
        <w:spacing w:after="120"/>
        <w:ind w:left="567" w:hanging="567"/>
        <w:rPr>
          <w:rFonts w:cs="Arial"/>
          <w:b/>
          <w:i/>
          <w:color w:val="000000" w:themeColor="text1"/>
          <w:szCs w:val="24"/>
        </w:rPr>
      </w:pPr>
      <w:r w:rsidRPr="00A52075">
        <w:rPr>
          <w:rFonts w:cs="Arial"/>
          <w:b/>
          <w:i/>
          <w:color w:val="000000" w:themeColor="text1"/>
          <w:szCs w:val="24"/>
        </w:rPr>
        <w:t>3.5.1</w:t>
      </w:r>
      <w:r w:rsidRPr="00A52075">
        <w:rPr>
          <w:rFonts w:cs="Arial"/>
          <w:b/>
          <w:i/>
          <w:color w:val="000000" w:themeColor="text1"/>
          <w:szCs w:val="24"/>
        </w:rPr>
        <w:tab/>
        <w:t>Contratto di locazione</w:t>
      </w:r>
    </w:p>
    <w:p w:rsidR="004A02CD" w:rsidRPr="00462FD2" w:rsidRDefault="004A02CD" w:rsidP="004A02CD">
      <w:pPr>
        <w:rPr>
          <w:rFonts w:cs="Arial"/>
          <w:color w:val="000000" w:themeColor="text1"/>
          <w:lang w:eastAsia="it-CH"/>
        </w:rPr>
      </w:pPr>
      <w:r w:rsidRPr="00462FD2">
        <w:rPr>
          <w:rFonts w:cs="Arial"/>
          <w:color w:val="000000" w:themeColor="text1"/>
          <w:lang w:eastAsia="it-CH"/>
        </w:rPr>
        <w:t>Le trattative inerenti la locazione di spazi a favore della Confederazione sono iniziate</w:t>
      </w:r>
      <w:r>
        <w:rPr>
          <w:rFonts w:cs="Arial"/>
          <w:color w:val="000000" w:themeColor="text1"/>
          <w:lang w:eastAsia="it-CH"/>
        </w:rPr>
        <w:t xml:space="preserve">, come detto in precedenza, </w:t>
      </w:r>
      <w:r w:rsidRPr="00462FD2">
        <w:rPr>
          <w:rFonts w:cs="Arial"/>
          <w:color w:val="000000" w:themeColor="text1"/>
          <w:lang w:eastAsia="it-CH"/>
        </w:rPr>
        <w:t>con la sottoscrizione della Convenzione di principio del 2006 dove si è concordato che alla Confederazione era data opzione, in caso di necessità, di locare</w:t>
      </w:r>
      <w:r>
        <w:rPr>
          <w:rFonts w:cs="Arial"/>
          <w:color w:val="000000" w:themeColor="text1"/>
          <w:lang w:eastAsia="it-CH"/>
        </w:rPr>
        <w:t xml:space="preserve"> </w:t>
      </w:r>
      <w:r w:rsidRPr="00462FD2">
        <w:rPr>
          <w:rFonts w:cs="Arial"/>
          <w:color w:val="000000" w:themeColor="text1"/>
          <w:lang w:eastAsia="it-CH"/>
        </w:rPr>
        <w:t xml:space="preserve">ulteriori spazi nell’edificio del Pretorio. </w:t>
      </w:r>
    </w:p>
    <w:p w:rsidR="004A02CD" w:rsidRPr="00462FD2" w:rsidRDefault="004A02CD" w:rsidP="004A02CD">
      <w:pPr>
        <w:rPr>
          <w:rFonts w:cs="Arial"/>
          <w:color w:val="000000" w:themeColor="text1"/>
          <w:lang w:eastAsia="it-CH"/>
        </w:rPr>
      </w:pPr>
    </w:p>
    <w:p w:rsidR="004A02CD" w:rsidRPr="00462FD2" w:rsidRDefault="004A02CD" w:rsidP="004A02CD">
      <w:pPr>
        <w:rPr>
          <w:rFonts w:cs="Arial"/>
          <w:color w:val="000000" w:themeColor="text1"/>
          <w:lang w:eastAsia="it-CH"/>
        </w:rPr>
      </w:pPr>
      <w:r w:rsidRPr="00462FD2">
        <w:rPr>
          <w:rFonts w:cs="Arial"/>
          <w:color w:val="000000" w:themeColor="text1"/>
          <w:lang w:eastAsia="it-CH"/>
        </w:rPr>
        <w:t xml:space="preserve">Nel 2015, l’Ufficio federale della logistica e delle costruzioni, ha chiesto di locare </w:t>
      </w:r>
      <w:r w:rsidRPr="00462FD2">
        <w:rPr>
          <w:rFonts w:cs="Arial"/>
          <w:color w:val="000000" w:themeColor="text1"/>
          <w:szCs w:val="24"/>
        </w:rPr>
        <w:t>un centinaio di metri quadrati per attività amministrative all’interno del nuovo Pretorio</w:t>
      </w:r>
      <w:r w:rsidRPr="00462FD2">
        <w:rPr>
          <w:rFonts w:cs="Arial"/>
          <w:color w:val="000000" w:themeColor="text1"/>
          <w:lang w:eastAsia="it-CH"/>
        </w:rPr>
        <w:t xml:space="preserve"> da destinare alla futura Corte d’appello e in accordo con Autorità giudiziarie cantonali l’uso saltuario dell’aula penale.</w:t>
      </w:r>
      <w:r>
        <w:rPr>
          <w:rFonts w:cs="Arial"/>
          <w:color w:val="000000" w:themeColor="text1"/>
          <w:lang w:eastAsia="it-CH"/>
        </w:rPr>
        <w:t xml:space="preserve"> Nel 2017</w:t>
      </w:r>
      <w:r w:rsidRPr="00462FD2">
        <w:rPr>
          <w:rFonts w:cs="Arial"/>
          <w:color w:val="000000" w:themeColor="text1"/>
          <w:lang w:eastAsia="it-CH"/>
        </w:rPr>
        <w:t>, nel rispetto della Convenzione del 2006</w:t>
      </w:r>
      <w:r>
        <w:rPr>
          <w:rFonts w:cs="Arial"/>
          <w:color w:val="000000" w:themeColor="text1"/>
          <w:lang w:eastAsia="it-CH"/>
        </w:rPr>
        <w:t xml:space="preserve"> e su richiesta della Confederazione, il Cantone Ticino, </w:t>
      </w:r>
      <w:r w:rsidRPr="00462FD2">
        <w:rPr>
          <w:rFonts w:cs="Arial"/>
          <w:color w:val="000000" w:themeColor="text1"/>
          <w:lang w:eastAsia="it-CH"/>
        </w:rPr>
        <w:t>aveva dunque predisposto una superficie di all’incirca 130 m</w:t>
      </w:r>
      <w:r w:rsidRPr="00462FD2">
        <w:rPr>
          <w:rFonts w:cs="Arial"/>
          <w:color w:val="000000" w:themeColor="text1"/>
          <w:vertAlign w:val="superscript"/>
          <w:lang w:eastAsia="it-CH"/>
        </w:rPr>
        <w:t>2</w:t>
      </w:r>
      <w:r>
        <w:rPr>
          <w:rFonts w:cs="Arial"/>
          <w:color w:val="000000" w:themeColor="text1"/>
          <w:vertAlign w:val="superscript"/>
          <w:lang w:eastAsia="it-CH"/>
        </w:rPr>
        <w:t xml:space="preserve"> </w:t>
      </w:r>
      <w:r w:rsidRPr="00F666C8">
        <w:rPr>
          <w:rFonts w:cs="Arial"/>
          <w:color w:val="000000" w:themeColor="text1"/>
          <w:lang w:eastAsia="it-CH"/>
        </w:rPr>
        <w:t>da destinare al Tribunale penale federale</w:t>
      </w:r>
      <w:r w:rsidRPr="00462FD2">
        <w:rPr>
          <w:rFonts w:cs="Arial"/>
          <w:color w:val="000000" w:themeColor="text1"/>
          <w:lang w:eastAsia="it-CH"/>
        </w:rPr>
        <w:t xml:space="preserve">. </w:t>
      </w:r>
      <w:r>
        <w:rPr>
          <w:rFonts w:cs="Arial"/>
          <w:color w:val="000000" w:themeColor="text1"/>
          <w:lang w:eastAsia="it-CH"/>
        </w:rPr>
        <w:t xml:space="preserve">Successivamente l’Autorità federale ha formulato la richiesta per l’ottenimento di ulteriori spazi: nel 2018 un totale di 300 </w:t>
      </w:r>
      <w:r w:rsidRPr="00462FD2">
        <w:rPr>
          <w:rFonts w:cs="Arial"/>
          <w:color w:val="000000" w:themeColor="text1"/>
          <w:lang w:eastAsia="it-CH"/>
        </w:rPr>
        <w:t>m</w:t>
      </w:r>
      <w:r w:rsidRPr="00462FD2">
        <w:rPr>
          <w:rFonts w:cs="Arial"/>
          <w:color w:val="000000" w:themeColor="text1"/>
          <w:vertAlign w:val="superscript"/>
          <w:lang w:eastAsia="it-CH"/>
        </w:rPr>
        <w:t>2</w:t>
      </w:r>
      <w:r>
        <w:rPr>
          <w:rFonts w:cs="Arial"/>
          <w:color w:val="000000" w:themeColor="text1"/>
          <w:lang w:eastAsia="it-CH"/>
        </w:rPr>
        <w:t xml:space="preserve">, nel gennaio 2020 la richiesta per l’intero 3° piano e l’utilizzo esclusivo dell’aula penale e degli spazi adiacenti, per poi estendere la propria superficie a tutto il 1° piano del Pretorio, con la possibilità di disporre della futura aula penale di dimensioni analoghe a quella del Tribunale penale federale. Si </w:t>
      </w:r>
      <w:r w:rsidRPr="00462FD2">
        <w:rPr>
          <w:rFonts w:cs="Arial"/>
          <w:color w:val="000000" w:themeColor="text1"/>
          <w:lang w:eastAsia="it-CH"/>
        </w:rPr>
        <w:t xml:space="preserve">è </w:t>
      </w:r>
      <w:r>
        <w:rPr>
          <w:rFonts w:cs="Arial"/>
          <w:color w:val="000000" w:themeColor="text1"/>
          <w:lang w:eastAsia="it-CH"/>
        </w:rPr>
        <w:t xml:space="preserve">pertanto </w:t>
      </w:r>
      <w:r w:rsidRPr="00462FD2">
        <w:rPr>
          <w:rFonts w:cs="Arial"/>
          <w:color w:val="000000" w:themeColor="text1"/>
          <w:lang w:eastAsia="it-CH"/>
        </w:rPr>
        <w:t>formalizzata una proposta di locazione di 1682 m</w:t>
      </w:r>
      <w:r w:rsidRPr="00462FD2">
        <w:rPr>
          <w:rFonts w:cs="Arial"/>
          <w:color w:val="000000" w:themeColor="text1"/>
          <w:vertAlign w:val="superscript"/>
          <w:lang w:eastAsia="it-CH"/>
        </w:rPr>
        <w:t>2</w:t>
      </w:r>
      <w:r w:rsidRPr="00462FD2">
        <w:rPr>
          <w:rFonts w:cs="Arial"/>
          <w:color w:val="000000" w:themeColor="text1"/>
          <w:lang w:eastAsia="it-CH"/>
        </w:rPr>
        <w:t xml:space="preserve"> di superficie esclusiva compresa l’aula del tribunale che</w:t>
      </w:r>
      <w:r>
        <w:rPr>
          <w:rFonts w:cs="Arial"/>
          <w:color w:val="000000" w:themeColor="text1"/>
          <w:lang w:eastAsia="it-CH"/>
        </w:rPr>
        <w:t>,</w:t>
      </w:r>
      <w:r w:rsidRPr="00462FD2">
        <w:rPr>
          <w:rFonts w:cs="Arial"/>
          <w:color w:val="000000" w:themeColor="text1"/>
          <w:lang w:eastAsia="it-CH"/>
        </w:rPr>
        <w:t xml:space="preserve"> compatibilmente alle esigenze della Corte di appello</w:t>
      </w:r>
      <w:r>
        <w:rPr>
          <w:rFonts w:cs="Arial"/>
          <w:color w:val="000000" w:themeColor="text1"/>
          <w:lang w:eastAsia="it-CH"/>
        </w:rPr>
        <w:t>,</w:t>
      </w:r>
      <w:r w:rsidRPr="00462FD2">
        <w:rPr>
          <w:rFonts w:cs="Arial"/>
          <w:color w:val="000000" w:themeColor="text1"/>
          <w:lang w:eastAsia="it-CH"/>
        </w:rPr>
        <w:t xml:space="preserve"> potrà essere usata </w:t>
      </w:r>
      <w:r>
        <w:rPr>
          <w:rFonts w:cs="Arial"/>
          <w:color w:val="000000" w:themeColor="text1"/>
          <w:lang w:eastAsia="it-CH"/>
        </w:rPr>
        <w:t xml:space="preserve">a titolo sussidiario </w:t>
      </w:r>
      <w:r w:rsidRPr="00462FD2">
        <w:rPr>
          <w:rFonts w:cs="Arial"/>
          <w:color w:val="000000" w:themeColor="text1"/>
          <w:lang w:eastAsia="it-CH"/>
        </w:rPr>
        <w:t>dalle varie istanze cantonali</w:t>
      </w:r>
      <w:r>
        <w:rPr>
          <w:rFonts w:cs="Arial"/>
          <w:color w:val="000000" w:themeColor="text1"/>
          <w:lang w:eastAsia="it-CH"/>
        </w:rPr>
        <w:t xml:space="preserve">, </w:t>
      </w:r>
      <w:r w:rsidRPr="00462FD2">
        <w:rPr>
          <w:rFonts w:cs="Arial"/>
          <w:color w:val="000000" w:themeColor="text1"/>
          <w:lang w:eastAsia="it-CH"/>
        </w:rPr>
        <w:t>come peraltro già oggi avviene, per l’aula del Tribunale penale federale.</w:t>
      </w:r>
    </w:p>
    <w:p w:rsidR="004A02CD" w:rsidRPr="00462FD2" w:rsidRDefault="004A02CD" w:rsidP="004A02CD">
      <w:pPr>
        <w:rPr>
          <w:rFonts w:cs="Arial"/>
          <w:color w:val="000000" w:themeColor="text1"/>
          <w:lang w:eastAsia="it-CH"/>
        </w:rPr>
      </w:pPr>
    </w:p>
    <w:p w:rsidR="004A02CD" w:rsidRPr="00462FD2" w:rsidRDefault="004A02CD" w:rsidP="004A02CD">
      <w:pPr>
        <w:rPr>
          <w:rFonts w:cs="Arial"/>
          <w:color w:val="000000" w:themeColor="text1"/>
          <w:lang w:eastAsia="it-CH"/>
        </w:rPr>
      </w:pPr>
      <w:r w:rsidRPr="00462FD2">
        <w:rPr>
          <w:rFonts w:cs="Arial"/>
          <w:color w:val="000000" w:themeColor="text1"/>
          <w:lang w:eastAsia="it-CH"/>
        </w:rPr>
        <w:t>Per procedere a quantificare la pigione, come primo passo</w:t>
      </w:r>
      <w:r>
        <w:rPr>
          <w:rFonts w:cs="Arial"/>
          <w:color w:val="000000" w:themeColor="text1"/>
          <w:lang w:eastAsia="it-CH"/>
        </w:rPr>
        <w:t xml:space="preserve"> e conformemente </w:t>
      </w:r>
      <w:r w:rsidRPr="00462FD2">
        <w:rPr>
          <w:rFonts w:cs="Arial"/>
          <w:color w:val="000000" w:themeColor="text1"/>
          <w:lang w:eastAsia="it-CH"/>
        </w:rPr>
        <w:t xml:space="preserve">alla convenzione di principio, è stato incaricato lo studio </w:t>
      </w:r>
      <w:proofErr w:type="spellStart"/>
      <w:r w:rsidRPr="00462FD2">
        <w:rPr>
          <w:color w:val="000000" w:themeColor="text1"/>
        </w:rPr>
        <w:t>Wüest</w:t>
      </w:r>
      <w:proofErr w:type="spellEnd"/>
      <w:r w:rsidRPr="00462FD2">
        <w:rPr>
          <w:color w:val="000000" w:themeColor="text1"/>
        </w:rPr>
        <w:t xml:space="preserve"> Partner SA di valutare il costo di locazione al metro quadrato dell’edificio del Pretorio. Il costo emerso dalle valutazioni è</w:t>
      </w:r>
      <w:r>
        <w:rPr>
          <w:color w:val="000000" w:themeColor="text1"/>
        </w:rPr>
        <w:t xml:space="preserve"> stato</w:t>
      </w:r>
      <w:r w:rsidRPr="00462FD2">
        <w:rPr>
          <w:color w:val="000000" w:themeColor="text1"/>
        </w:rPr>
        <w:t xml:space="preserve"> di </w:t>
      </w:r>
      <w:r>
        <w:rPr>
          <w:color w:val="000000" w:themeColor="text1"/>
        </w:rPr>
        <w:t>fr.</w:t>
      </w:r>
      <w:r w:rsidRPr="00462FD2">
        <w:rPr>
          <w:color w:val="000000" w:themeColor="text1"/>
        </w:rPr>
        <w:t xml:space="preserve"> 285.</w:t>
      </w:r>
      <w:r>
        <w:rPr>
          <w:color w:val="000000" w:themeColor="text1"/>
        </w:rPr>
        <w:t>-</w:t>
      </w:r>
      <w:r w:rsidRPr="00462FD2">
        <w:rPr>
          <w:color w:val="000000" w:themeColor="text1"/>
        </w:rPr>
        <w:t>-/</w:t>
      </w:r>
      <w:r w:rsidRPr="00462FD2">
        <w:rPr>
          <w:rFonts w:cs="Arial"/>
          <w:color w:val="000000" w:themeColor="text1"/>
          <w:lang w:eastAsia="it-CH"/>
        </w:rPr>
        <w:t xml:space="preserve"> m</w:t>
      </w:r>
      <w:r w:rsidRPr="00462FD2">
        <w:rPr>
          <w:rFonts w:cs="Arial"/>
          <w:color w:val="000000" w:themeColor="text1"/>
          <w:vertAlign w:val="superscript"/>
          <w:lang w:eastAsia="it-CH"/>
        </w:rPr>
        <w:t>2</w:t>
      </w:r>
      <w:r w:rsidRPr="00462FD2">
        <w:rPr>
          <w:color w:val="000000" w:themeColor="text1"/>
        </w:rPr>
        <w:t xml:space="preserve"> che indicizzato al 57% come previsto dall’art. 4.5 della </w:t>
      </w:r>
      <w:r>
        <w:rPr>
          <w:color w:val="000000" w:themeColor="text1"/>
        </w:rPr>
        <w:t>Co</w:t>
      </w:r>
      <w:r w:rsidRPr="00462FD2">
        <w:rPr>
          <w:color w:val="000000" w:themeColor="text1"/>
        </w:rPr>
        <w:t xml:space="preserve">nvenzione di </w:t>
      </w:r>
      <w:r w:rsidRPr="00462FD2">
        <w:rPr>
          <w:color w:val="000000" w:themeColor="text1"/>
        </w:rPr>
        <w:lastRenderedPageBreak/>
        <w:t>principio equivale a</w:t>
      </w:r>
      <w:r>
        <w:rPr>
          <w:color w:val="000000" w:themeColor="text1"/>
        </w:rPr>
        <w:t xml:space="preserve"> fr.</w:t>
      </w:r>
      <w:r w:rsidRPr="00462FD2">
        <w:rPr>
          <w:color w:val="000000" w:themeColor="text1"/>
        </w:rPr>
        <w:t xml:space="preserve"> 162.45/</w:t>
      </w:r>
      <w:r w:rsidRPr="00462FD2">
        <w:rPr>
          <w:rFonts w:cs="Arial"/>
          <w:color w:val="000000" w:themeColor="text1"/>
          <w:lang w:eastAsia="it-CH"/>
        </w:rPr>
        <w:t xml:space="preserve"> m</w:t>
      </w:r>
      <w:r w:rsidRPr="00462FD2">
        <w:rPr>
          <w:rFonts w:cs="Arial"/>
          <w:color w:val="000000" w:themeColor="text1"/>
          <w:vertAlign w:val="superscript"/>
          <w:lang w:eastAsia="it-CH"/>
        </w:rPr>
        <w:t>2</w:t>
      </w:r>
      <w:r>
        <w:rPr>
          <w:rFonts w:cs="Arial"/>
          <w:color w:val="000000" w:themeColor="text1"/>
          <w:lang w:eastAsia="it-CH"/>
        </w:rPr>
        <w:t xml:space="preserve">. Mentre il </w:t>
      </w:r>
      <w:r w:rsidRPr="00462FD2">
        <w:rPr>
          <w:rFonts w:cs="Arial"/>
          <w:color w:val="000000" w:themeColor="text1"/>
          <w:lang w:eastAsia="it-CH"/>
        </w:rPr>
        <w:t xml:space="preserve">costo delle superfici ai piani interrati corrisponde a </w:t>
      </w:r>
      <w:r>
        <w:rPr>
          <w:rFonts w:cs="Arial"/>
          <w:color w:val="000000" w:themeColor="text1"/>
          <w:lang w:eastAsia="it-CH"/>
        </w:rPr>
        <w:t>fr.</w:t>
      </w:r>
      <w:r w:rsidR="00A52075">
        <w:rPr>
          <w:rFonts w:cs="Arial"/>
          <w:color w:val="000000" w:themeColor="text1"/>
          <w:lang w:eastAsia="it-CH"/>
        </w:rPr>
        <w:t xml:space="preserve"> </w:t>
      </w:r>
      <w:r w:rsidRPr="00462FD2">
        <w:rPr>
          <w:rFonts w:cs="Arial"/>
          <w:color w:val="000000" w:themeColor="text1"/>
          <w:lang w:eastAsia="it-CH"/>
        </w:rPr>
        <w:t>109.60/m</w:t>
      </w:r>
      <w:r w:rsidRPr="00F666C8">
        <w:rPr>
          <w:rFonts w:cs="Arial"/>
          <w:color w:val="000000" w:themeColor="text1"/>
          <w:vertAlign w:val="superscript"/>
          <w:lang w:eastAsia="it-CH"/>
        </w:rPr>
        <w:t>2</w:t>
      </w:r>
      <w:r w:rsidRPr="00462FD2">
        <w:rPr>
          <w:rFonts w:cs="Arial"/>
          <w:color w:val="000000" w:themeColor="text1"/>
          <w:lang w:eastAsia="it-CH"/>
        </w:rPr>
        <w:t xml:space="preserve">. </w:t>
      </w:r>
    </w:p>
    <w:p w:rsidR="004A02CD" w:rsidRPr="00462FD2" w:rsidRDefault="004A02CD" w:rsidP="004A02CD">
      <w:pPr>
        <w:rPr>
          <w:rFonts w:cs="Arial"/>
          <w:color w:val="000000" w:themeColor="text1"/>
          <w:lang w:eastAsia="it-CH"/>
        </w:rPr>
      </w:pPr>
    </w:p>
    <w:p w:rsidR="004A02CD" w:rsidRPr="00462FD2" w:rsidRDefault="004A02CD" w:rsidP="004A02CD">
      <w:pPr>
        <w:spacing w:after="120"/>
        <w:rPr>
          <w:rFonts w:cs="Arial"/>
          <w:color w:val="000000" w:themeColor="text1"/>
          <w:lang w:eastAsia="it-CH"/>
        </w:rPr>
      </w:pPr>
      <w:r>
        <w:rPr>
          <w:rFonts w:cs="Arial"/>
          <w:color w:val="000000" w:themeColor="text1"/>
          <w:lang w:eastAsia="it-CH"/>
        </w:rPr>
        <w:t>Le p</w:t>
      </w:r>
      <w:r w:rsidRPr="00462FD2">
        <w:rPr>
          <w:rFonts w:cs="Arial"/>
          <w:color w:val="000000" w:themeColor="text1"/>
          <w:lang w:eastAsia="it-CH"/>
        </w:rPr>
        <w:t>rincipali caratteristiche del contratto</w:t>
      </w:r>
      <w:r>
        <w:rPr>
          <w:rFonts w:cs="Arial"/>
          <w:color w:val="000000" w:themeColor="text1"/>
          <w:lang w:eastAsia="it-CH"/>
        </w:rPr>
        <w:t xml:space="preserve"> sono le seguenti</w:t>
      </w:r>
      <w:r w:rsidRPr="00462FD2">
        <w:rPr>
          <w:rFonts w:cs="Arial"/>
          <w:color w:val="000000" w:themeColor="text1"/>
          <w:lang w:eastAsia="it-CH"/>
        </w:rPr>
        <w:t>:</w:t>
      </w:r>
    </w:p>
    <w:p w:rsidR="004A02CD" w:rsidRPr="009E0E9A" w:rsidRDefault="004A02CD" w:rsidP="007E112E">
      <w:pPr>
        <w:spacing w:after="40"/>
        <w:ind w:left="426"/>
        <w:rPr>
          <w:rFonts w:cs="Arial"/>
          <w:color w:val="000000" w:themeColor="text1"/>
          <w:lang w:eastAsia="it-CH"/>
        </w:rPr>
      </w:pPr>
      <w:r w:rsidRPr="009E0E9A">
        <w:rPr>
          <w:rFonts w:cs="Arial"/>
          <w:color w:val="000000" w:themeColor="text1"/>
          <w:lang w:eastAsia="it-CH"/>
        </w:rPr>
        <w:t>Le superfici locate sono composte da 1682 m</w:t>
      </w:r>
      <w:r w:rsidRPr="009E0E9A">
        <w:rPr>
          <w:rFonts w:cs="Arial"/>
          <w:color w:val="000000" w:themeColor="text1"/>
          <w:vertAlign w:val="superscript"/>
          <w:lang w:eastAsia="it-CH"/>
        </w:rPr>
        <w:t xml:space="preserve">2 </w:t>
      </w:r>
      <w:r w:rsidRPr="009E0E9A">
        <w:rPr>
          <w:rFonts w:cs="Arial"/>
          <w:color w:val="000000" w:themeColor="text1"/>
          <w:lang w:eastAsia="it-CH"/>
        </w:rPr>
        <w:t>di superficie ad uso esclusivo fuori terra computati al 100% e 304.50 m</w:t>
      </w:r>
      <w:r w:rsidRPr="009E0E9A">
        <w:rPr>
          <w:rFonts w:cs="Arial"/>
          <w:color w:val="000000" w:themeColor="text1"/>
          <w:vertAlign w:val="superscript"/>
          <w:lang w:eastAsia="it-CH"/>
        </w:rPr>
        <w:t>2</w:t>
      </w:r>
      <w:r w:rsidRPr="009E0E9A">
        <w:rPr>
          <w:rFonts w:cs="Arial"/>
          <w:color w:val="000000" w:themeColor="text1"/>
          <w:lang w:eastAsia="it-CH"/>
        </w:rPr>
        <w:t xml:space="preserve"> ad uso condiviso fuori terra computati al 50%. Mentre ai piani interrati è locata una superficie di 757 m2 di cui 141 m</w:t>
      </w:r>
      <w:r w:rsidRPr="009E0E9A">
        <w:rPr>
          <w:rFonts w:cs="Arial"/>
          <w:color w:val="000000" w:themeColor="text1"/>
          <w:vertAlign w:val="superscript"/>
          <w:lang w:eastAsia="it-CH"/>
        </w:rPr>
        <w:t>2</w:t>
      </w:r>
      <w:r w:rsidRPr="009E0E9A">
        <w:rPr>
          <w:rFonts w:cs="Arial"/>
          <w:color w:val="000000" w:themeColor="text1"/>
          <w:lang w:eastAsia="it-CH"/>
        </w:rPr>
        <w:t xml:space="preserve"> ad uso esclusivo computati al 100% e 616 m</w:t>
      </w:r>
      <w:r w:rsidRPr="009E0E9A">
        <w:rPr>
          <w:rFonts w:cs="Arial"/>
          <w:color w:val="000000" w:themeColor="text1"/>
          <w:vertAlign w:val="superscript"/>
          <w:lang w:eastAsia="it-CH"/>
        </w:rPr>
        <w:t>2</w:t>
      </w:r>
      <w:r w:rsidRPr="009E0E9A">
        <w:rPr>
          <w:rFonts w:cs="Arial"/>
          <w:color w:val="000000" w:themeColor="text1"/>
          <w:lang w:eastAsia="it-CH"/>
        </w:rPr>
        <w:t xml:space="preserve"> ad uso condiviso computati al 50%. Inoltre sono locati anche 2 posteggi nell’autorimessa.</w:t>
      </w:r>
    </w:p>
    <w:p w:rsidR="004A02CD" w:rsidRPr="009E0E9A" w:rsidRDefault="004A02CD" w:rsidP="007E112E">
      <w:pPr>
        <w:spacing w:after="40"/>
        <w:ind w:left="426"/>
        <w:rPr>
          <w:rFonts w:cs="Arial"/>
          <w:color w:val="000000" w:themeColor="text1"/>
          <w:lang w:eastAsia="it-CH"/>
        </w:rPr>
      </w:pPr>
      <w:r w:rsidRPr="009E0E9A">
        <w:rPr>
          <w:rFonts w:cs="Arial"/>
          <w:color w:val="000000" w:themeColor="text1"/>
          <w:lang w:eastAsia="it-CH"/>
        </w:rPr>
        <w:t xml:space="preserve">Il contratto di locazione è di durata indeterminata. </w:t>
      </w:r>
    </w:p>
    <w:p w:rsidR="004A02CD" w:rsidRPr="009E0E9A" w:rsidRDefault="004A02CD" w:rsidP="007E112E">
      <w:pPr>
        <w:spacing w:after="40"/>
        <w:ind w:left="426"/>
        <w:rPr>
          <w:rFonts w:cs="Arial"/>
          <w:strike/>
          <w:color w:val="000000" w:themeColor="text1"/>
          <w:lang w:eastAsia="it-CH"/>
        </w:rPr>
      </w:pPr>
      <w:r w:rsidRPr="009E0E9A">
        <w:rPr>
          <w:rFonts w:cs="Arial"/>
          <w:color w:val="000000" w:themeColor="text1"/>
          <w:lang w:eastAsia="it-CH"/>
        </w:rPr>
        <w:t>L’obiettivo condiviso del contratto è quello di escludere una disdetta del locatore prima dei venti anni. La prima disdetta potrà essere data da parte del locatore con preavviso di 12 mesi dopo 20 anni dal momento della consegna degli spazi, da parte del conduttore con un preavviso di 12 mesi dopo 10 anni.</w:t>
      </w:r>
    </w:p>
    <w:p w:rsidR="004A02CD" w:rsidRPr="009E0E9A" w:rsidRDefault="004A02CD" w:rsidP="007E112E">
      <w:pPr>
        <w:spacing w:after="40"/>
        <w:ind w:left="426"/>
        <w:rPr>
          <w:rFonts w:cs="Arial"/>
          <w:strike/>
          <w:color w:val="000000" w:themeColor="text1"/>
          <w:lang w:eastAsia="it-CH"/>
        </w:rPr>
      </w:pPr>
      <w:r w:rsidRPr="009E0E9A">
        <w:rPr>
          <w:rFonts w:cs="Arial"/>
          <w:color w:val="000000" w:themeColor="text1"/>
          <w:lang w:eastAsia="it-CH"/>
        </w:rPr>
        <w:t>In caso di mancato utilizzo, il conduttore ha diritto a ridurre le superfici locate restituendole al locatore non prima di 10 anni. I nuovi servizi dovranno essere compatibili con i servizi giudiziari insediati.</w:t>
      </w:r>
    </w:p>
    <w:p w:rsidR="004A02CD" w:rsidRPr="009E0E9A" w:rsidRDefault="004A02CD" w:rsidP="007E112E">
      <w:pPr>
        <w:spacing w:after="40"/>
        <w:ind w:left="426"/>
        <w:rPr>
          <w:rFonts w:cs="Arial"/>
          <w:strike/>
          <w:color w:val="000000" w:themeColor="text1"/>
          <w:lang w:eastAsia="it-CH"/>
        </w:rPr>
      </w:pPr>
      <w:r w:rsidRPr="009E0E9A">
        <w:rPr>
          <w:rFonts w:cs="Arial"/>
          <w:color w:val="000000" w:themeColor="text1"/>
          <w:lang w:eastAsia="it-CH"/>
        </w:rPr>
        <w:t>La pigione annua per gli spazi locati ammonta a fr. 410’473.80, escluse le spese accessorie pari a fr. 59'592.00 annui.</w:t>
      </w:r>
    </w:p>
    <w:p w:rsidR="004A02CD" w:rsidRPr="009E0E9A" w:rsidRDefault="004A02CD" w:rsidP="007E112E">
      <w:pPr>
        <w:ind w:left="426"/>
        <w:rPr>
          <w:rFonts w:cs="Arial"/>
          <w:strike/>
          <w:color w:val="000000" w:themeColor="text1"/>
          <w:lang w:eastAsia="it-CH"/>
        </w:rPr>
      </w:pPr>
      <w:r w:rsidRPr="009E0E9A">
        <w:rPr>
          <w:rFonts w:cs="Arial"/>
          <w:color w:val="000000" w:themeColor="text1"/>
          <w:lang w:eastAsia="it-CH"/>
        </w:rPr>
        <w:t>I costi inerenti alla sicurezza del locale visitatori superiori allo standard di sicurezza dell’Amministrazione cantonale saranno integralmente a carico del conduttore, compresa la manutenzione dei relativi impianti.</w:t>
      </w:r>
    </w:p>
    <w:p w:rsidR="004A02CD" w:rsidRDefault="004A02CD" w:rsidP="004A02CD">
      <w:pPr>
        <w:rPr>
          <w:rFonts w:cs="Arial"/>
          <w:color w:val="000000" w:themeColor="text1"/>
          <w:lang w:eastAsia="it-CH"/>
        </w:rPr>
      </w:pPr>
    </w:p>
    <w:p w:rsidR="004A02CD" w:rsidRDefault="004A02CD" w:rsidP="004A02CD">
      <w:pPr>
        <w:rPr>
          <w:rFonts w:cs="Arial"/>
          <w:color w:val="000000" w:themeColor="text1"/>
          <w:lang w:eastAsia="it-CH"/>
        </w:rPr>
      </w:pPr>
      <w:r>
        <w:rPr>
          <w:rFonts w:cs="Arial"/>
          <w:color w:val="000000" w:themeColor="text1"/>
          <w:lang w:eastAsia="it-CH"/>
        </w:rPr>
        <w:t>Nel seguito verranno meglio descritti gli allegati al contratto di locazione, illustrando le planimetrie (3.5.2), le finiture dell’edificio (3.5.3).</w:t>
      </w:r>
    </w:p>
    <w:p w:rsidR="00A52075" w:rsidRDefault="00A52075" w:rsidP="004A02CD">
      <w:pPr>
        <w:rPr>
          <w:rFonts w:cs="Arial"/>
          <w:color w:val="000000" w:themeColor="text1"/>
          <w:lang w:eastAsia="it-CH"/>
        </w:rPr>
      </w:pPr>
    </w:p>
    <w:p w:rsidR="004A02CD" w:rsidRPr="00A52075" w:rsidRDefault="004A02CD" w:rsidP="00A52075">
      <w:pPr>
        <w:spacing w:before="120" w:after="120"/>
        <w:ind w:left="737" w:hanging="737"/>
        <w:rPr>
          <w:rFonts w:cs="Arial"/>
          <w:b/>
          <w:i/>
          <w:color w:val="000000" w:themeColor="text1"/>
          <w:szCs w:val="24"/>
        </w:rPr>
      </w:pPr>
      <w:r w:rsidRPr="00A52075">
        <w:rPr>
          <w:rFonts w:cs="Arial"/>
          <w:b/>
          <w:i/>
          <w:color w:val="000000" w:themeColor="text1"/>
          <w:szCs w:val="24"/>
        </w:rPr>
        <w:t>3.5.2</w:t>
      </w:r>
      <w:r w:rsidRPr="00A52075">
        <w:rPr>
          <w:rFonts w:cs="Arial"/>
          <w:b/>
          <w:i/>
          <w:color w:val="000000" w:themeColor="text1"/>
          <w:szCs w:val="24"/>
        </w:rPr>
        <w:tab/>
        <w:t>Planimetrie (allegato A)</w:t>
      </w:r>
    </w:p>
    <w:p w:rsidR="004A02CD" w:rsidRPr="00462FD2" w:rsidRDefault="004A02CD" w:rsidP="004A02CD">
      <w:pPr>
        <w:tabs>
          <w:tab w:val="left" w:pos="851"/>
        </w:tabs>
        <w:rPr>
          <w:rFonts w:cs="Arial"/>
          <w:color w:val="000000" w:themeColor="text1"/>
          <w:szCs w:val="24"/>
        </w:rPr>
      </w:pPr>
      <w:r>
        <w:rPr>
          <w:rFonts w:cs="Arial"/>
          <w:color w:val="000000" w:themeColor="text1"/>
          <w:szCs w:val="24"/>
        </w:rPr>
        <w:t>La Corte</w:t>
      </w:r>
      <w:r w:rsidRPr="00462FD2">
        <w:rPr>
          <w:rFonts w:cs="Arial"/>
          <w:color w:val="000000" w:themeColor="text1"/>
          <w:szCs w:val="24"/>
        </w:rPr>
        <w:t xml:space="preserve"> d’appello federale sarà insediat</w:t>
      </w:r>
      <w:r>
        <w:rPr>
          <w:rFonts w:cs="Arial"/>
          <w:color w:val="000000" w:themeColor="text1"/>
          <w:szCs w:val="24"/>
        </w:rPr>
        <w:t>a</w:t>
      </w:r>
      <w:r w:rsidRPr="00462FD2">
        <w:rPr>
          <w:rFonts w:cs="Arial"/>
          <w:color w:val="000000" w:themeColor="text1"/>
          <w:szCs w:val="24"/>
        </w:rPr>
        <w:t xml:space="preserve"> principalmente su </w:t>
      </w:r>
      <w:r>
        <w:rPr>
          <w:rFonts w:cs="Arial"/>
          <w:color w:val="000000" w:themeColor="text1"/>
          <w:szCs w:val="24"/>
        </w:rPr>
        <w:t>due</w:t>
      </w:r>
      <w:r w:rsidRPr="00462FD2">
        <w:rPr>
          <w:rFonts w:cs="Arial"/>
          <w:color w:val="000000" w:themeColor="text1"/>
          <w:szCs w:val="24"/>
        </w:rPr>
        <w:t xml:space="preserve"> piani del Pretorio (superfici evidenziate in verde). Al piano terreno saranno insediate le sale d’udienza e gli uffici dei giudici a latere,</w:t>
      </w:r>
      <w:r>
        <w:rPr>
          <w:rFonts w:cs="Arial"/>
          <w:color w:val="000000" w:themeColor="text1"/>
          <w:szCs w:val="24"/>
        </w:rPr>
        <w:t xml:space="preserve"> </w:t>
      </w:r>
      <w:r w:rsidRPr="00462FD2">
        <w:rPr>
          <w:rFonts w:cs="Arial"/>
          <w:color w:val="000000" w:themeColor="text1"/>
          <w:szCs w:val="24"/>
        </w:rPr>
        <w:t>i locali di ricezione e</w:t>
      </w:r>
      <w:r>
        <w:rPr>
          <w:rFonts w:cs="Arial"/>
          <w:color w:val="000000" w:themeColor="text1"/>
          <w:szCs w:val="24"/>
        </w:rPr>
        <w:t xml:space="preserve"> di</w:t>
      </w:r>
      <w:r w:rsidRPr="00462FD2">
        <w:rPr>
          <w:rFonts w:cs="Arial"/>
          <w:color w:val="000000" w:themeColor="text1"/>
          <w:szCs w:val="24"/>
        </w:rPr>
        <w:t xml:space="preserve"> controllo</w:t>
      </w:r>
      <w:r>
        <w:rPr>
          <w:rFonts w:cs="Arial"/>
          <w:color w:val="000000" w:themeColor="text1"/>
          <w:szCs w:val="24"/>
        </w:rPr>
        <w:t>,</w:t>
      </w:r>
      <w:r w:rsidRPr="00462FD2">
        <w:rPr>
          <w:rFonts w:cs="Arial"/>
          <w:color w:val="000000" w:themeColor="text1"/>
          <w:szCs w:val="24"/>
        </w:rPr>
        <w:t xml:space="preserve"> per garantire la sicurezza dell’edificio. Al 1°</w:t>
      </w:r>
      <w:r>
        <w:rPr>
          <w:rFonts w:cs="Arial"/>
          <w:color w:val="000000" w:themeColor="text1"/>
          <w:szCs w:val="24"/>
        </w:rPr>
        <w:t xml:space="preserve"> p</w:t>
      </w:r>
      <w:r w:rsidRPr="00462FD2">
        <w:rPr>
          <w:rFonts w:cs="Arial"/>
          <w:color w:val="000000" w:themeColor="text1"/>
          <w:szCs w:val="24"/>
        </w:rPr>
        <w:t xml:space="preserve">iano troverà spazio la parte amministrativa con i vari uffici della Corte d’appello. Ai piani sotterranei saranno locati unicamente alcuni depositi e </w:t>
      </w:r>
      <w:r>
        <w:rPr>
          <w:rFonts w:cs="Arial"/>
          <w:color w:val="000000" w:themeColor="text1"/>
          <w:szCs w:val="24"/>
        </w:rPr>
        <w:t>due</w:t>
      </w:r>
      <w:r w:rsidRPr="00462FD2">
        <w:rPr>
          <w:rFonts w:cs="Arial"/>
          <w:color w:val="000000" w:themeColor="text1"/>
          <w:szCs w:val="24"/>
        </w:rPr>
        <w:t xml:space="preserve"> posteggi.</w:t>
      </w:r>
      <w:r>
        <w:rPr>
          <w:rFonts w:cs="Arial"/>
          <w:color w:val="000000" w:themeColor="text1"/>
          <w:szCs w:val="24"/>
        </w:rPr>
        <w:t xml:space="preserve"> </w:t>
      </w:r>
      <w:r w:rsidRPr="00462FD2">
        <w:rPr>
          <w:rFonts w:cs="Arial"/>
          <w:color w:val="000000" w:themeColor="text1"/>
          <w:szCs w:val="24"/>
        </w:rPr>
        <w:t>In verde</w:t>
      </w:r>
      <w:r>
        <w:rPr>
          <w:rFonts w:cs="Arial"/>
          <w:color w:val="000000" w:themeColor="text1"/>
          <w:szCs w:val="24"/>
        </w:rPr>
        <w:t xml:space="preserve"> è evidenziata</w:t>
      </w:r>
      <w:r w:rsidRPr="00462FD2">
        <w:rPr>
          <w:rFonts w:cs="Arial"/>
          <w:color w:val="000000" w:themeColor="text1"/>
          <w:szCs w:val="24"/>
        </w:rPr>
        <w:t xml:space="preserve"> la superficie ad uso esclusivo</w:t>
      </w:r>
      <w:r>
        <w:rPr>
          <w:rFonts w:cs="Arial"/>
          <w:color w:val="000000" w:themeColor="text1"/>
          <w:szCs w:val="24"/>
        </w:rPr>
        <w:t>, mentre i</w:t>
      </w:r>
      <w:r w:rsidRPr="00462FD2">
        <w:rPr>
          <w:rFonts w:cs="Arial"/>
          <w:color w:val="000000" w:themeColor="text1"/>
          <w:szCs w:val="24"/>
        </w:rPr>
        <w:t xml:space="preserve">n blu </w:t>
      </w:r>
      <w:r>
        <w:rPr>
          <w:rFonts w:cs="Arial"/>
          <w:color w:val="000000" w:themeColor="text1"/>
          <w:szCs w:val="24"/>
        </w:rPr>
        <w:t>gli spazi ad</w:t>
      </w:r>
      <w:r w:rsidRPr="00462FD2">
        <w:rPr>
          <w:rFonts w:cs="Arial"/>
          <w:color w:val="000000" w:themeColor="text1"/>
          <w:szCs w:val="24"/>
        </w:rPr>
        <w:t xml:space="preserve"> uso condiviso</w:t>
      </w:r>
      <w:r>
        <w:rPr>
          <w:rFonts w:cs="Arial"/>
          <w:color w:val="000000" w:themeColor="text1"/>
          <w:szCs w:val="24"/>
        </w:rPr>
        <w:t>.</w:t>
      </w:r>
    </w:p>
    <w:p w:rsidR="004A02CD" w:rsidRPr="00462FD2" w:rsidRDefault="004A02CD" w:rsidP="004A02CD">
      <w:pPr>
        <w:tabs>
          <w:tab w:val="left" w:pos="851"/>
        </w:tabs>
        <w:rPr>
          <w:rFonts w:cs="Arial"/>
          <w:color w:val="000000" w:themeColor="text1"/>
          <w:szCs w:val="24"/>
        </w:rPr>
      </w:pPr>
      <w:r w:rsidRPr="00462FD2">
        <w:rPr>
          <w:rFonts w:cs="Arial"/>
          <w:color w:val="000000" w:themeColor="text1"/>
          <w:szCs w:val="24"/>
        </w:rPr>
        <w:tab/>
      </w:r>
    </w:p>
    <w:p w:rsidR="004A02CD" w:rsidRPr="00462FD2" w:rsidRDefault="004A02CD" w:rsidP="004A02CD">
      <w:pPr>
        <w:tabs>
          <w:tab w:val="left" w:pos="851"/>
          <w:tab w:val="left" w:pos="2694"/>
          <w:tab w:val="left" w:pos="5103"/>
          <w:tab w:val="left" w:pos="7513"/>
        </w:tabs>
        <w:rPr>
          <w:rFonts w:cs="Arial"/>
          <w:color w:val="000000" w:themeColor="text1"/>
          <w:szCs w:val="24"/>
        </w:rPr>
      </w:pPr>
      <w:r>
        <w:rPr>
          <w:rFonts w:cs="Arial"/>
          <w:color w:val="000000" w:themeColor="text1"/>
          <w:szCs w:val="24"/>
        </w:rPr>
        <w:t xml:space="preserve">       </w:t>
      </w:r>
      <w:r w:rsidRPr="00462FD2">
        <w:rPr>
          <w:rFonts w:cs="Arial"/>
          <w:color w:val="000000" w:themeColor="text1"/>
          <w:szCs w:val="24"/>
        </w:rPr>
        <w:t>2° Piano interrato</w:t>
      </w:r>
      <w:r w:rsidRPr="00462FD2">
        <w:rPr>
          <w:rFonts w:cs="Arial"/>
          <w:color w:val="000000" w:themeColor="text1"/>
          <w:szCs w:val="24"/>
        </w:rPr>
        <w:tab/>
      </w:r>
      <w:r>
        <w:rPr>
          <w:rFonts w:cs="Arial"/>
          <w:color w:val="000000" w:themeColor="text1"/>
          <w:szCs w:val="24"/>
        </w:rPr>
        <w:t xml:space="preserve">      </w:t>
      </w:r>
      <w:r w:rsidRPr="00462FD2">
        <w:rPr>
          <w:rFonts w:cs="Arial"/>
          <w:color w:val="000000" w:themeColor="text1"/>
          <w:szCs w:val="24"/>
        </w:rPr>
        <w:t>1° Piano interrato</w:t>
      </w:r>
      <w:r w:rsidRPr="00462FD2">
        <w:rPr>
          <w:rFonts w:cs="Arial"/>
          <w:color w:val="000000" w:themeColor="text1"/>
          <w:szCs w:val="24"/>
        </w:rPr>
        <w:tab/>
      </w:r>
      <w:r>
        <w:rPr>
          <w:rFonts w:cs="Arial"/>
          <w:color w:val="000000" w:themeColor="text1"/>
          <w:szCs w:val="24"/>
        </w:rPr>
        <w:t xml:space="preserve">           </w:t>
      </w:r>
      <w:r w:rsidRPr="00462FD2">
        <w:rPr>
          <w:rFonts w:cs="Arial"/>
          <w:color w:val="000000" w:themeColor="text1"/>
          <w:szCs w:val="24"/>
        </w:rPr>
        <w:t>Piano terreno</w:t>
      </w:r>
      <w:r w:rsidRPr="00462FD2">
        <w:rPr>
          <w:rFonts w:cs="Arial"/>
          <w:color w:val="000000" w:themeColor="text1"/>
          <w:szCs w:val="24"/>
        </w:rPr>
        <w:tab/>
      </w:r>
      <w:r>
        <w:rPr>
          <w:rFonts w:cs="Arial"/>
          <w:color w:val="000000" w:themeColor="text1"/>
          <w:szCs w:val="24"/>
        </w:rPr>
        <w:t xml:space="preserve">               </w:t>
      </w:r>
      <w:r w:rsidRPr="00462FD2">
        <w:rPr>
          <w:rFonts w:cs="Arial"/>
          <w:color w:val="000000" w:themeColor="text1"/>
          <w:szCs w:val="24"/>
        </w:rPr>
        <w:t>1°</w:t>
      </w:r>
      <w:r>
        <w:rPr>
          <w:rFonts w:cs="Arial"/>
          <w:color w:val="000000" w:themeColor="text1"/>
          <w:szCs w:val="24"/>
        </w:rPr>
        <w:t xml:space="preserve"> </w:t>
      </w:r>
      <w:r w:rsidRPr="00462FD2">
        <w:rPr>
          <w:rFonts w:cs="Arial"/>
          <w:color w:val="000000" w:themeColor="text1"/>
          <w:szCs w:val="24"/>
        </w:rPr>
        <w:t xml:space="preserve">Piano </w:t>
      </w:r>
    </w:p>
    <w:p w:rsidR="004A02CD" w:rsidRPr="00462FD2" w:rsidRDefault="004A02CD" w:rsidP="004A02CD">
      <w:pPr>
        <w:tabs>
          <w:tab w:val="left" w:pos="851"/>
        </w:tabs>
        <w:rPr>
          <w:rFonts w:cs="Arial"/>
          <w:color w:val="000000" w:themeColor="text1"/>
          <w:szCs w:val="24"/>
        </w:rPr>
      </w:pPr>
    </w:p>
    <w:p w:rsidR="004A02CD" w:rsidRPr="00462FD2" w:rsidRDefault="004A02CD" w:rsidP="004A02CD">
      <w:pPr>
        <w:tabs>
          <w:tab w:val="left" w:pos="851"/>
        </w:tabs>
        <w:rPr>
          <w:rFonts w:cs="Arial"/>
          <w:color w:val="000000" w:themeColor="text1"/>
          <w:szCs w:val="24"/>
        </w:rPr>
      </w:pPr>
    </w:p>
    <w:p w:rsidR="004A02CD" w:rsidRPr="00462FD2" w:rsidRDefault="004A02CD" w:rsidP="004A02CD">
      <w:pPr>
        <w:tabs>
          <w:tab w:val="left" w:pos="851"/>
        </w:tabs>
        <w:rPr>
          <w:rFonts w:cs="Arial"/>
          <w:color w:val="000000" w:themeColor="text1"/>
          <w:szCs w:val="24"/>
        </w:rPr>
      </w:pPr>
      <w:r w:rsidRPr="00462FD2">
        <w:rPr>
          <w:rFonts w:cs="Arial"/>
          <w:noProof/>
          <w:color w:val="000000" w:themeColor="text1"/>
          <w:szCs w:val="24"/>
          <w:lang w:val="it-CH" w:eastAsia="it-CH"/>
        </w:rPr>
        <w:drawing>
          <wp:anchor distT="0" distB="0" distL="114300" distR="114300" simplePos="0" relativeHeight="251664384" behindDoc="1" locked="0" layoutInCell="1" allowOverlap="1" wp14:anchorId="345B8411" wp14:editId="35E65D9D">
            <wp:simplePos x="0" y="0"/>
            <wp:positionH relativeFrom="column">
              <wp:posOffset>-328194</wp:posOffset>
            </wp:positionH>
            <wp:positionV relativeFrom="paragraph">
              <wp:posOffset>198654</wp:posOffset>
            </wp:positionV>
            <wp:extent cx="2438952" cy="1869089"/>
            <wp:effectExtent l="0" t="953" r="0" b="0"/>
            <wp:wrapNone/>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457442" cy="1883259"/>
                    </a:xfrm>
                    <a:prstGeom prst="rect">
                      <a:avLst/>
                    </a:prstGeom>
                  </pic:spPr>
                </pic:pic>
              </a:graphicData>
            </a:graphic>
            <wp14:sizeRelH relativeFrom="page">
              <wp14:pctWidth>0</wp14:pctWidth>
            </wp14:sizeRelH>
            <wp14:sizeRelV relativeFrom="page">
              <wp14:pctHeight>0</wp14:pctHeight>
            </wp14:sizeRelV>
          </wp:anchor>
        </w:drawing>
      </w:r>
    </w:p>
    <w:p w:rsidR="004A02CD" w:rsidRPr="00462FD2" w:rsidRDefault="004A02CD" w:rsidP="004A02CD">
      <w:pPr>
        <w:tabs>
          <w:tab w:val="left" w:pos="851"/>
        </w:tabs>
        <w:rPr>
          <w:rFonts w:cs="Arial"/>
          <w:color w:val="000000" w:themeColor="text1"/>
          <w:szCs w:val="24"/>
        </w:rPr>
      </w:pPr>
      <w:r w:rsidRPr="00462FD2">
        <w:rPr>
          <w:rFonts w:cs="Arial"/>
          <w:noProof/>
          <w:color w:val="000000" w:themeColor="text1"/>
          <w:szCs w:val="24"/>
          <w:lang w:val="it-CH" w:eastAsia="it-CH"/>
        </w:rPr>
        <w:drawing>
          <wp:anchor distT="0" distB="0" distL="114300" distR="114300" simplePos="0" relativeHeight="251667456" behindDoc="1" locked="0" layoutInCell="1" allowOverlap="1" wp14:anchorId="61A216EA" wp14:editId="225608C5">
            <wp:simplePos x="0" y="0"/>
            <wp:positionH relativeFrom="column">
              <wp:posOffset>4737100</wp:posOffset>
            </wp:positionH>
            <wp:positionV relativeFrom="paragraph">
              <wp:posOffset>44450</wp:posOffset>
            </wp:positionV>
            <wp:extent cx="2123121" cy="1381196"/>
            <wp:effectExtent l="8890" t="0" r="635" b="635"/>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123121" cy="1381196"/>
                    </a:xfrm>
                    <a:prstGeom prst="rect">
                      <a:avLst/>
                    </a:prstGeom>
                  </pic:spPr>
                </pic:pic>
              </a:graphicData>
            </a:graphic>
            <wp14:sizeRelH relativeFrom="page">
              <wp14:pctWidth>0</wp14:pctWidth>
            </wp14:sizeRelH>
            <wp14:sizeRelV relativeFrom="page">
              <wp14:pctHeight>0</wp14:pctHeight>
            </wp14:sizeRelV>
          </wp:anchor>
        </w:drawing>
      </w:r>
      <w:r w:rsidRPr="00462FD2">
        <w:rPr>
          <w:rFonts w:cs="Arial"/>
          <w:noProof/>
          <w:color w:val="000000" w:themeColor="text1"/>
          <w:szCs w:val="24"/>
          <w:lang w:val="it-CH" w:eastAsia="it-CH"/>
        </w:rPr>
        <w:drawing>
          <wp:anchor distT="0" distB="0" distL="114300" distR="114300" simplePos="0" relativeHeight="251666432" behindDoc="1" locked="0" layoutInCell="1" allowOverlap="1" wp14:anchorId="599B2769" wp14:editId="3043C9AD">
            <wp:simplePos x="0" y="0"/>
            <wp:positionH relativeFrom="column">
              <wp:posOffset>3037205</wp:posOffset>
            </wp:positionH>
            <wp:positionV relativeFrom="paragraph">
              <wp:posOffset>67946</wp:posOffset>
            </wp:positionV>
            <wp:extent cx="2432024" cy="1559444"/>
            <wp:effectExtent l="0" t="1905" r="5080" b="508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432024" cy="1559444"/>
                    </a:xfrm>
                    <a:prstGeom prst="rect">
                      <a:avLst/>
                    </a:prstGeom>
                  </pic:spPr>
                </pic:pic>
              </a:graphicData>
            </a:graphic>
            <wp14:sizeRelH relativeFrom="page">
              <wp14:pctWidth>0</wp14:pctWidth>
            </wp14:sizeRelH>
            <wp14:sizeRelV relativeFrom="page">
              <wp14:pctHeight>0</wp14:pctHeight>
            </wp14:sizeRelV>
          </wp:anchor>
        </w:drawing>
      </w:r>
      <w:r w:rsidRPr="00462FD2">
        <w:rPr>
          <w:rFonts w:cs="Arial"/>
          <w:noProof/>
          <w:color w:val="000000" w:themeColor="text1"/>
          <w:szCs w:val="24"/>
          <w:lang w:val="it-CH" w:eastAsia="it-CH"/>
        </w:rPr>
        <w:drawing>
          <wp:anchor distT="0" distB="0" distL="114300" distR="114300" simplePos="0" relativeHeight="251665408" behindDoc="1" locked="0" layoutInCell="1" allowOverlap="1" wp14:anchorId="339CC638" wp14:editId="206D1A0D">
            <wp:simplePos x="0" y="0"/>
            <wp:positionH relativeFrom="column">
              <wp:posOffset>1540794</wp:posOffset>
            </wp:positionH>
            <wp:positionV relativeFrom="paragraph">
              <wp:posOffset>87981</wp:posOffset>
            </wp:positionV>
            <wp:extent cx="2255543" cy="1523275"/>
            <wp:effectExtent l="4445" t="0" r="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276452" cy="1537396"/>
                    </a:xfrm>
                    <a:prstGeom prst="rect">
                      <a:avLst/>
                    </a:prstGeom>
                  </pic:spPr>
                </pic:pic>
              </a:graphicData>
            </a:graphic>
            <wp14:sizeRelH relativeFrom="page">
              <wp14:pctWidth>0</wp14:pctWidth>
            </wp14:sizeRelH>
            <wp14:sizeRelV relativeFrom="page">
              <wp14:pctHeight>0</wp14:pctHeight>
            </wp14:sizeRelV>
          </wp:anchor>
        </w:drawing>
      </w:r>
    </w:p>
    <w:p w:rsidR="004A02CD" w:rsidRPr="00462FD2" w:rsidRDefault="004A02CD" w:rsidP="004A02CD">
      <w:pPr>
        <w:tabs>
          <w:tab w:val="left" w:pos="851"/>
        </w:tabs>
        <w:rPr>
          <w:rFonts w:cs="Arial"/>
          <w:color w:val="000000" w:themeColor="text1"/>
          <w:szCs w:val="24"/>
        </w:rPr>
      </w:pPr>
    </w:p>
    <w:p w:rsidR="004A02CD" w:rsidRPr="00462FD2" w:rsidRDefault="004A02CD" w:rsidP="004A02CD">
      <w:pPr>
        <w:tabs>
          <w:tab w:val="left" w:pos="851"/>
        </w:tabs>
        <w:rPr>
          <w:rFonts w:cs="Arial"/>
          <w:color w:val="000000" w:themeColor="text1"/>
          <w:szCs w:val="24"/>
        </w:rPr>
      </w:pPr>
    </w:p>
    <w:p w:rsidR="004A02CD" w:rsidRPr="00462FD2" w:rsidRDefault="004A02CD" w:rsidP="004A02CD">
      <w:pPr>
        <w:tabs>
          <w:tab w:val="left" w:pos="851"/>
        </w:tabs>
        <w:rPr>
          <w:rFonts w:cs="Arial"/>
          <w:color w:val="000000" w:themeColor="text1"/>
          <w:szCs w:val="24"/>
        </w:rPr>
      </w:pPr>
    </w:p>
    <w:p w:rsidR="004A02CD" w:rsidRPr="00462FD2" w:rsidRDefault="004A02CD" w:rsidP="004A02CD">
      <w:pPr>
        <w:tabs>
          <w:tab w:val="left" w:pos="851"/>
        </w:tabs>
        <w:rPr>
          <w:rFonts w:cs="Arial"/>
          <w:color w:val="000000" w:themeColor="text1"/>
          <w:szCs w:val="24"/>
        </w:rPr>
      </w:pPr>
    </w:p>
    <w:p w:rsidR="004A02CD" w:rsidRPr="00462FD2" w:rsidRDefault="004A02CD" w:rsidP="004A02CD">
      <w:pPr>
        <w:tabs>
          <w:tab w:val="left" w:pos="851"/>
        </w:tabs>
        <w:rPr>
          <w:rFonts w:cs="Arial"/>
          <w:color w:val="000000" w:themeColor="text1"/>
          <w:szCs w:val="24"/>
        </w:rPr>
      </w:pPr>
    </w:p>
    <w:p w:rsidR="004A02CD" w:rsidRPr="00462FD2" w:rsidRDefault="004A02CD" w:rsidP="004A02CD">
      <w:pPr>
        <w:tabs>
          <w:tab w:val="left" w:pos="851"/>
        </w:tabs>
        <w:rPr>
          <w:rFonts w:cs="Arial"/>
          <w:color w:val="000000" w:themeColor="text1"/>
          <w:szCs w:val="24"/>
        </w:rPr>
      </w:pPr>
    </w:p>
    <w:p w:rsidR="004A02CD" w:rsidRPr="00462FD2" w:rsidRDefault="004A02CD" w:rsidP="004A02CD">
      <w:pPr>
        <w:tabs>
          <w:tab w:val="left" w:pos="851"/>
        </w:tabs>
        <w:rPr>
          <w:rFonts w:cs="Arial"/>
          <w:color w:val="000000" w:themeColor="text1"/>
          <w:szCs w:val="24"/>
        </w:rPr>
      </w:pPr>
    </w:p>
    <w:p w:rsidR="004A02CD" w:rsidRPr="00462FD2" w:rsidRDefault="004A02CD" w:rsidP="004A02CD">
      <w:pPr>
        <w:tabs>
          <w:tab w:val="left" w:pos="851"/>
        </w:tabs>
        <w:rPr>
          <w:rFonts w:cs="Arial"/>
          <w:color w:val="000000" w:themeColor="text1"/>
          <w:szCs w:val="24"/>
        </w:rPr>
      </w:pPr>
    </w:p>
    <w:p w:rsidR="004A02CD" w:rsidRPr="00462FD2" w:rsidRDefault="004A02CD" w:rsidP="004A02CD">
      <w:pPr>
        <w:tabs>
          <w:tab w:val="left" w:pos="851"/>
        </w:tabs>
        <w:rPr>
          <w:rFonts w:cs="Arial"/>
          <w:color w:val="000000" w:themeColor="text1"/>
          <w:szCs w:val="24"/>
        </w:rPr>
      </w:pPr>
    </w:p>
    <w:p w:rsidR="004A02CD" w:rsidRPr="00462FD2" w:rsidRDefault="004A02CD" w:rsidP="004A02CD">
      <w:pPr>
        <w:tabs>
          <w:tab w:val="left" w:pos="851"/>
        </w:tabs>
        <w:rPr>
          <w:rFonts w:cs="Arial"/>
          <w:color w:val="000000" w:themeColor="text1"/>
          <w:szCs w:val="24"/>
        </w:rPr>
      </w:pPr>
    </w:p>
    <w:p w:rsidR="004A02CD" w:rsidRPr="00462FD2" w:rsidRDefault="004A02CD" w:rsidP="004A02CD">
      <w:pPr>
        <w:tabs>
          <w:tab w:val="left" w:pos="851"/>
        </w:tabs>
        <w:rPr>
          <w:rFonts w:cs="Arial"/>
          <w:color w:val="000000" w:themeColor="text1"/>
          <w:szCs w:val="24"/>
        </w:rPr>
      </w:pPr>
    </w:p>
    <w:p w:rsidR="004A02CD" w:rsidRPr="00462FD2" w:rsidRDefault="004A02CD" w:rsidP="004A02CD">
      <w:pPr>
        <w:tabs>
          <w:tab w:val="left" w:pos="851"/>
        </w:tabs>
        <w:rPr>
          <w:rFonts w:cs="Arial"/>
          <w:b/>
          <w:color w:val="000000" w:themeColor="text1"/>
          <w:szCs w:val="24"/>
        </w:rPr>
      </w:pPr>
      <w:r w:rsidRPr="00462FD2">
        <w:rPr>
          <w:rFonts w:cs="Arial"/>
          <w:color w:val="000000" w:themeColor="text1"/>
          <w:lang w:eastAsia="it-CH"/>
        </w:rPr>
        <w:lastRenderedPageBreak/>
        <w:t>La gestione dell’accesso dell’utenza alla struttura e i relativi controlli di sicurezza</w:t>
      </w:r>
      <w:r>
        <w:rPr>
          <w:rFonts w:cs="Arial"/>
          <w:color w:val="000000" w:themeColor="text1"/>
          <w:lang w:eastAsia="it-CH"/>
        </w:rPr>
        <w:t>,</w:t>
      </w:r>
      <w:r w:rsidRPr="00462FD2">
        <w:rPr>
          <w:rFonts w:cs="Arial"/>
          <w:color w:val="000000" w:themeColor="text1"/>
          <w:lang w:eastAsia="it-CH"/>
        </w:rPr>
        <w:t xml:space="preserve"> a causa dell’accrescimento delle misure di sicurezza necessarie dovute all’insediamento dell’istanza penale federale</w:t>
      </w:r>
      <w:r>
        <w:rPr>
          <w:rFonts w:cs="Arial"/>
          <w:color w:val="000000" w:themeColor="text1"/>
          <w:lang w:eastAsia="it-CH"/>
        </w:rPr>
        <w:t xml:space="preserve"> </w:t>
      </w:r>
      <w:r w:rsidRPr="00097758">
        <w:rPr>
          <w:rFonts w:cs="Arial"/>
          <w:color w:val="000000" w:themeColor="text1"/>
          <w:lang w:eastAsia="it-CH"/>
        </w:rPr>
        <w:t xml:space="preserve">sono stati incrementati </w:t>
      </w:r>
      <w:r>
        <w:rPr>
          <w:rFonts w:cs="Arial"/>
          <w:color w:val="000000" w:themeColor="text1"/>
          <w:lang w:eastAsia="it-CH"/>
        </w:rPr>
        <w:t>rispetto a quanto previsto in precedenza, parificandoli a quelli presenti p</w:t>
      </w:r>
      <w:r>
        <w:rPr>
          <w:rFonts w:cs="Arial"/>
          <w:color w:val="000000" w:themeColor="text1"/>
          <w:szCs w:val="24"/>
        </w:rPr>
        <w:t>resso il Tribunale penale federale</w:t>
      </w:r>
      <w:r>
        <w:rPr>
          <w:rFonts w:cs="Arial"/>
          <w:color w:val="000000" w:themeColor="text1"/>
          <w:lang w:eastAsia="it-CH"/>
        </w:rPr>
        <w:t xml:space="preserve">. </w:t>
      </w:r>
      <w:r w:rsidRPr="00462FD2">
        <w:rPr>
          <w:rFonts w:cs="Arial"/>
          <w:color w:val="000000" w:themeColor="text1"/>
          <w:lang w:eastAsia="it-CH"/>
        </w:rPr>
        <w:t>L’utenza</w:t>
      </w:r>
      <w:r>
        <w:rPr>
          <w:rFonts w:cs="Arial"/>
          <w:color w:val="000000" w:themeColor="text1"/>
          <w:lang w:eastAsia="it-CH"/>
        </w:rPr>
        <w:t>,</w:t>
      </w:r>
      <w:r w:rsidRPr="00462FD2">
        <w:rPr>
          <w:rFonts w:cs="Arial"/>
          <w:color w:val="000000" w:themeColor="text1"/>
          <w:lang w:eastAsia="it-CH"/>
        </w:rPr>
        <w:t xml:space="preserve"> dopo i controlli necessari, verrà </w:t>
      </w:r>
      <w:r>
        <w:rPr>
          <w:rFonts w:cs="Arial"/>
          <w:color w:val="000000" w:themeColor="text1"/>
          <w:lang w:eastAsia="it-CH"/>
        </w:rPr>
        <w:t>indirizzata</w:t>
      </w:r>
      <w:r w:rsidRPr="00462FD2">
        <w:rPr>
          <w:rFonts w:cs="Arial"/>
          <w:color w:val="000000" w:themeColor="text1"/>
          <w:lang w:eastAsia="it-CH"/>
        </w:rPr>
        <w:t xml:space="preserve"> </w:t>
      </w:r>
      <w:r>
        <w:rPr>
          <w:rFonts w:cs="Arial"/>
          <w:color w:val="000000" w:themeColor="text1"/>
          <w:lang w:eastAsia="it-CH"/>
        </w:rPr>
        <w:t>per mezzo di</w:t>
      </w:r>
      <w:r w:rsidRPr="00462FD2">
        <w:rPr>
          <w:rFonts w:cs="Arial"/>
          <w:color w:val="000000" w:themeColor="text1"/>
          <w:lang w:eastAsia="it-CH"/>
        </w:rPr>
        <w:t xml:space="preserve"> percorsi separati </w:t>
      </w:r>
      <w:r>
        <w:rPr>
          <w:rFonts w:cs="Arial"/>
          <w:color w:val="000000" w:themeColor="text1"/>
          <w:lang w:eastAsia="it-CH"/>
        </w:rPr>
        <w:t>verso i</w:t>
      </w:r>
      <w:r w:rsidRPr="00462FD2">
        <w:rPr>
          <w:rFonts w:cs="Arial"/>
          <w:color w:val="000000" w:themeColor="text1"/>
          <w:lang w:eastAsia="it-CH"/>
        </w:rPr>
        <w:t xml:space="preserve"> servizi desiderati.</w:t>
      </w:r>
      <w:r>
        <w:rPr>
          <w:rFonts w:cs="Arial"/>
          <w:color w:val="000000" w:themeColor="text1"/>
          <w:lang w:eastAsia="it-CH"/>
        </w:rPr>
        <w:t xml:space="preserve"> </w:t>
      </w:r>
      <w:r w:rsidRPr="00462FD2">
        <w:rPr>
          <w:rFonts w:cs="Arial"/>
          <w:color w:val="000000" w:themeColor="text1"/>
          <w:lang w:eastAsia="it-CH"/>
        </w:rPr>
        <w:t>Gli</w:t>
      </w:r>
      <w:r>
        <w:rPr>
          <w:rFonts w:cs="Arial"/>
          <w:color w:val="000000" w:themeColor="text1"/>
          <w:lang w:eastAsia="it-CH"/>
        </w:rPr>
        <w:t xml:space="preserve"> </w:t>
      </w:r>
      <w:r w:rsidRPr="00462FD2">
        <w:rPr>
          <w:rFonts w:cs="Arial"/>
          <w:color w:val="000000" w:themeColor="text1"/>
          <w:lang w:eastAsia="it-CH"/>
        </w:rPr>
        <w:t>accordi relativi alla gestione e a</w:t>
      </w:r>
      <w:r>
        <w:rPr>
          <w:rFonts w:cs="Arial"/>
          <w:color w:val="000000" w:themeColor="text1"/>
          <w:lang w:eastAsia="it-CH"/>
        </w:rPr>
        <w:t>i</w:t>
      </w:r>
      <w:r w:rsidRPr="00462FD2">
        <w:rPr>
          <w:rFonts w:cs="Arial"/>
          <w:color w:val="000000" w:themeColor="text1"/>
          <w:lang w:eastAsia="it-CH"/>
        </w:rPr>
        <w:t xml:space="preserve"> servizi da prestare, verranno sviluppati in seguito, direttamente dalla Polizia</w:t>
      </w:r>
      <w:r>
        <w:rPr>
          <w:rFonts w:cs="Arial"/>
          <w:color w:val="000000" w:themeColor="text1"/>
          <w:lang w:eastAsia="it-CH"/>
        </w:rPr>
        <w:t xml:space="preserve"> cantonale</w:t>
      </w:r>
      <w:r w:rsidRPr="00462FD2">
        <w:rPr>
          <w:rFonts w:cs="Arial"/>
          <w:color w:val="000000" w:themeColor="text1"/>
          <w:lang w:eastAsia="it-CH"/>
        </w:rPr>
        <w:t xml:space="preserve"> con i servizi federali insediati.</w:t>
      </w:r>
      <w:r w:rsidRPr="00462FD2">
        <w:rPr>
          <w:rFonts w:cs="Arial"/>
          <w:b/>
          <w:color w:val="000000" w:themeColor="text1"/>
          <w:szCs w:val="24"/>
        </w:rPr>
        <w:t xml:space="preserve"> </w:t>
      </w:r>
    </w:p>
    <w:p w:rsidR="004A02CD" w:rsidRPr="00A52075" w:rsidRDefault="004A02CD" w:rsidP="004A02CD">
      <w:pPr>
        <w:tabs>
          <w:tab w:val="left" w:pos="851"/>
        </w:tabs>
        <w:rPr>
          <w:rFonts w:cs="Arial"/>
          <w:color w:val="000000" w:themeColor="text1"/>
          <w:szCs w:val="24"/>
        </w:rPr>
      </w:pPr>
    </w:p>
    <w:p w:rsidR="004A02CD" w:rsidRPr="00A52075" w:rsidRDefault="004A02CD" w:rsidP="00A52075">
      <w:pPr>
        <w:spacing w:before="120" w:after="120"/>
        <w:ind w:left="737" w:hanging="737"/>
        <w:rPr>
          <w:rFonts w:cs="Arial"/>
          <w:b/>
          <w:i/>
          <w:color w:val="000000" w:themeColor="text1"/>
          <w:szCs w:val="24"/>
        </w:rPr>
      </w:pPr>
      <w:r w:rsidRPr="00A52075">
        <w:rPr>
          <w:rFonts w:cs="Arial"/>
          <w:b/>
          <w:i/>
          <w:color w:val="000000" w:themeColor="text1"/>
          <w:szCs w:val="24"/>
        </w:rPr>
        <w:t>3.5.3</w:t>
      </w:r>
      <w:r w:rsidRPr="00A52075">
        <w:rPr>
          <w:rFonts w:cs="Arial"/>
          <w:b/>
          <w:i/>
          <w:color w:val="000000" w:themeColor="text1"/>
          <w:szCs w:val="24"/>
        </w:rPr>
        <w:tab/>
        <w:t>Finiture dell’edificio (allegato B)</w:t>
      </w:r>
    </w:p>
    <w:p w:rsidR="004A02CD" w:rsidRDefault="004A02CD" w:rsidP="004A02CD">
      <w:pPr>
        <w:tabs>
          <w:tab w:val="left" w:pos="851"/>
        </w:tabs>
        <w:rPr>
          <w:rFonts w:cs="Arial"/>
          <w:color w:val="000000" w:themeColor="text1"/>
          <w:szCs w:val="24"/>
        </w:rPr>
      </w:pPr>
      <w:r w:rsidRPr="00462FD2">
        <w:rPr>
          <w:rFonts w:cs="Arial"/>
          <w:color w:val="000000" w:themeColor="text1"/>
          <w:szCs w:val="24"/>
        </w:rPr>
        <w:t xml:space="preserve">Parte integrante </w:t>
      </w:r>
      <w:r>
        <w:rPr>
          <w:rFonts w:cs="Arial"/>
          <w:color w:val="000000" w:themeColor="text1"/>
          <w:szCs w:val="24"/>
        </w:rPr>
        <w:t>degli accordi</w:t>
      </w:r>
      <w:r w:rsidRPr="00462FD2">
        <w:rPr>
          <w:rFonts w:cs="Arial"/>
          <w:color w:val="000000" w:themeColor="text1"/>
          <w:szCs w:val="24"/>
        </w:rPr>
        <w:t xml:space="preserve"> </w:t>
      </w:r>
      <w:r>
        <w:rPr>
          <w:rFonts w:cs="Arial"/>
          <w:color w:val="000000" w:themeColor="text1"/>
          <w:szCs w:val="24"/>
        </w:rPr>
        <w:t xml:space="preserve">con la Confederazione del 2020, sono il riconoscimento dei costi per uno </w:t>
      </w:r>
      <w:r w:rsidRPr="00462FD2">
        <w:rPr>
          <w:rFonts w:cs="Arial"/>
          <w:color w:val="000000" w:themeColor="text1"/>
          <w:szCs w:val="24"/>
        </w:rPr>
        <w:t xml:space="preserve">standard di finiture </w:t>
      </w:r>
      <w:r>
        <w:rPr>
          <w:rFonts w:cs="Arial"/>
          <w:color w:val="000000" w:themeColor="text1"/>
          <w:szCs w:val="24"/>
        </w:rPr>
        <w:t>superiore a quanto previsto inizialmente per il progetto di ristrutturazione del Pretorio, ciò al fine di uniformarsi allo standard delle finiture della Confederazione.</w:t>
      </w:r>
    </w:p>
    <w:p w:rsidR="004A02CD" w:rsidRDefault="004A02CD" w:rsidP="004A02CD">
      <w:pPr>
        <w:tabs>
          <w:tab w:val="left" w:pos="851"/>
        </w:tabs>
        <w:rPr>
          <w:rFonts w:cs="Arial"/>
          <w:color w:val="000000" w:themeColor="text1"/>
          <w:szCs w:val="24"/>
        </w:rPr>
      </w:pPr>
    </w:p>
    <w:p w:rsidR="004A02CD" w:rsidRDefault="004A02CD" w:rsidP="004A02CD">
      <w:pPr>
        <w:tabs>
          <w:tab w:val="left" w:pos="851"/>
        </w:tabs>
        <w:rPr>
          <w:rFonts w:cs="Arial"/>
          <w:color w:val="000000" w:themeColor="text1"/>
          <w:szCs w:val="24"/>
        </w:rPr>
      </w:pPr>
      <w:r>
        <w:rPr>
          <w:rFonts w:cs="Arial"/>
          <w:color w:val="000000" w:themeColor="text1"/>
          <w:szCs w:val="24"/>
        </w:rPr>
        <w:t>Definito nel Diritto di compera, costituito lo scorso dicembre 2020 e precisamente nell’inserto C, la Confederazione riconoscerà interamente i costi necessari per adattare le finiture del nuovo Pretorio al</w:t>
      </w:r>
      <w:r w:rsidRPr="00462FD2">
        <w:rPr>
          <w:rFonts w:cs="Arial"/>
          <w:color w:val="000000" w:themeColor="text1"/>
          <w:szCs w:val="24"/>
        </w:rPr>
        <w:t xml:space="preserve"> suo gemell</w:t>
      </w:r>
      <w:r>
        <w:rPr>
          <w:rFonts w:cs="Arial"/>
          <w:color w:val="000000" w:themeColor="text1"/>
          <w:szCs w:val="24"/>
        </w:rPr>
        <w:t>o, il Tribunale penale federale. Secondo tale accordo, a</w:t>
      </w:r>
      <w:r w:rsidRPr="00462FD2">
        <w:rPr>
          <w:rFonts w:cs="Arial"/>
          <w:color w:val="000000" w:themeColor="text1"/>
          <w:szCs w:val="24"/>
        </w:rPr>
        <w:t xml:space="preserve"> </w:t>
      </w:r>
      <w:r>
        <w:rPr>
          <w:rFonts w:cs="Arial"/>
          <w:color w:val="000000" w:themeColor="text1"/>
          <w:szCs w:val="24"/>
        </w:rPr>
        <w:t>conclusione dell’opera i maggiori costi stimati in fr. 3'000'</w:t>
      </w:r>
      <w:proofErr w:type="gramStart"/>
      <w:r>
        <w:rPr>
          <w:rFonts w:cs="Arial"/>
          <w:color w:val="000000" w:themeColor="text1"/>
          <w:szCs w:val="24"/>
        </w:rPr>
        <w:t>000.--</w:t>
      </w:r>
      <w:proofErr w:type="gramEnd"/>
      <w:r>
        <w:rPr>
          <w:rFonts w:cs="Arial"/>
          <w:color w:val="000000" w:themeColor="text1"/>
          <w:szCs w:val="24"/>
        </w:rPr>
        <w:t>, verranno fatturati dal Cantone alla Confederazione.</w:t>
      </w:r>
    </w:p>
    <w:p w:rsidR="004A02CD" w:rsidRDefault="004A02CD" w:rsidP="004A02CD">
      <w:pPr>
        <w:tabs>
          <w:tab w:val="left" w:pos="851"/>
        </w:tabs>
        <w:rPr>
          <w:rFonts w:cs="Arial"/>
          <w:color w:val="000000" w:themeColor="text1"/>
          <w:szCs w:val="24"/>
        </w:rPr>
      </w:pPr>
    </w:p>
    <w:p w:rsidR="004A02CD" w:rsidRDefault="004A02CD" w:rsidP="004A02CD">
      <w:pPr>
        <w:tabs>
          <w:tab w:val="left" w:pos="851"/>
        </w:tabs>
        <w:spacing w:after="120"/>
        <w:rPr>
          <w:rFonts w:cs="Arial"/>
          <w:color w:val="000000" w:themeColor="text1"/>
          <w:szCs w:val="24"/>
        </w:rPr>
      </w:pPr>
      <w:r>
        <w:rPr>
          <w:rFonts w:cs="Arial"/>
          <w:color w:val="000000" w:themeColor="text1"/>
          <w:szCs w:val="24"/>
        </w:rPr>
        <w:t>Ai costi per le finiture inizialmente previste per il Pretorio, descritte</w:t>
      </w:r>
      <w:r w:rsidRPr="00462FD2">
        <w:rPr>
          <w:rFonts w:cs="Arial"/>
          <w:color w:val="000000" w:themeColor="text1"/>
          <w:szCs w:val="24"/>
        </w:rPr>
        <w:t xml:space="preserve"> nell’allegato B “Descrittivo delle opere”</w:t>
      </w:r>
      <w:r>
        <w:rPr>
          <w:rFonts w:cs="Arial"/>
          <w:color w:val="000000" w:themeColor="text1"/>
          <w:szCs w:val="24"/>
        </w:rPr>
        <w:t>, verranno aggiunti gli importi per le seguenti voci e precisamente:</w:t>
      </w:r>
    </w:p>
    <w:p w:rsidR="004A02CD" w:rsidRDefault="004A02CD" w:rsidP="00A52075">
      <w:pPr>
        <w:spacing w:after="40"/>
        <w:ind w:left="284" w:hanging="284"/>
        <w:rPr>
          <w:rFonts w:cs="Arial"/>
          <w:color w:val="000000" w:themeColor="text1"/>
          <w:szCs w:val="24"/>
        </w:rPr>
      </w:pPr>
      <w:r>
        <w:rPr>
          <w:rFonts w:cs="Arial"/>
          <w:color w:val="000000" w:themeColor="text1"/>
          <w:szCs w:val="24"/>
        </w:rPr>
        <w:t>-</w:t>
      </w:r>
      <w:r>
        <w:rPr>
          <w:rFonts w:cs="Arial"/>
          <w:color w:val="000000" w:themeColor="text1"/>
          <w:szCs w:val="24"/>
        </w:rPr>
        <w:tab/>
        <w:t>Adeguamento impianto di sicurezza parificandolo al TPF;</w:t>
      </w:r>
    </w:p>
    <w:p w:rsidR="004A02CD" w:rsidRDefault="004A02CD" w:rsidP="00A52075">
      <w:pPr>
        <w:spacing w:after="40"/>
        <w:ind w:left="284" w:hanging="284"/>
        <w:rPr>
          <w:rFonts w:cs="Arial"/>
          <w:color w:val="000000" w:themeColor="text1"/>
          <w:szCs w:val="24"/>
        </w:rPr>
      </w:pPr>
      <w:r>
        <w:rPr>
          <w:rFonts w:cs="Arial"/>
          <w:color w:val="000000" w:themeColor="text1"/>
          <w:szCs w:val="24"/>
        </w:rPr>
        <w:t>-</w:t>
      </w:r>
      <w:r>
        <w:rPr>
          <w:rFonts w:cs="Arial"/>
          <w:color w:val="000000" w:themeColor="text1"/>
          <w:szCs w:val="24"/>
        </w:rPr>
        <w:tab/>
        <w:t>Maggiorazione impianto multimediale sale udienze;</w:t>
      </w:r>
    </w:p>
    <w:p w:rsidR="004A02CD" w:rsidRDefault="004A02CD" w:rsidP="00A52075">
      <w:pPr>
        <w:spacing w:after="40"/>
        <w:ind w:left="284" w:hanging="284"/>
        <w:rPr>
          <w:rFonts w:cs="Arial"/>
          <w:color w:val="000000" w:themeColor="text1"/>
          <w:szCs w:val="24"/>
        </w:rPr>
      </w:pPr>
      <w:r>
        <w:rPr>
          <w:rFonts w:cs="Arial"/>
          <w:color w:val="000000" w:themeColor="text1"/>
          <w:szCs w:val="24"/>
        </w:rPr>
        <w:t>-</w:t>
      </w:r>
      <w:r>
        <w:rPr>
          <w:rFonts w:cs="Arial"/>
          <w:color w:val="000000" w:themeColor="text1"/>
          <w:szCs w:val="24"/>
        </w:rPr>
        <w:tab/>
        <w:t>Adeguamento entrata con apparecchi per gestioni controlli sicurezza PT;</w:t>
      </w:r>
    </w:p>
    <w:p w:rsidR="004A02CD" w:rsidRDefault="004A02CD" w:rsidP="00A52075">
      <w:pPr>
        <w:spacing w:after="40"/>
        <w:ind w:left="284" w:hanging="284"/>
        <w:rPr>
          <w:rFonts w:cs="Arial"/>
          <w:color w:val="000000" w:themeColor="text1"/>
          <w:szCs w:val="24"/>
        </w:rPr>
      </w:pPr>
      <w:r>
        <w:rPr>
          <w:rFonts w:cs="Arial"/>
          <w:color w:val="000000" w:themeColor="text1"/>
          <w:szCs w:val="24"/>
        </w:rPr>
        <w:t>-</w:t>
      </w:r>
      <w:r>
        <w:rPr>
          <w:rFonts w:cs="Arial"/>
          <w:color w:val="000000" w:themeColor="text1"/>
          <w:szCs w:val="24"/>
        </w:rPr>
        <w:tab/>
        <w:t xml:space="preserve">Miglioramento dell’isolamento acustico delle pareti; </w:t>
      </w:r>
    </w:p>
    <w:p w:rsidR="004A02CD" w:rsidRDefault="004A02CD" w:rsidP="00A52075">
      <w:pPr>
        <w:spacing w:after="40"/>
        <w:ind w:left="284" w:hanging="284"/>
        <w:rPr>
          <w:rFonts w:cs="Arial"/>
          <w:color w:val="000000" w:themeColor="text1"/>
          <w:szCs w:val="24"/>
        </w:rPr>
      </w:pPr>
      <w:r>
        <w:rPr>
          <w:rFonts w:cs="Arial"/>
          <w:color w:val="000000" w:themeColor="text1"/>
          <w:szCs w:val="24"/>
        </w:rPr>
        <w:t>-</w:t>
      </w:r>
      <w:r>
        <w:rPr>
          <w:rFonts w:cs="Arial"/>
          <w:color w:val="000000" w:themeColor="text1"/>
          <w:szCs w:val="24"/>
        </w:rPr>
        <w:tab/>
        <w:t>Adeguamento delle porte e delle finestre come l’edificio del TPF;</w:t>
      </w:r>
    </w:p>
    <w:p w:rsidR="004A02CD" w:rsidRDefault="004A02CD" w:rsidP="004A02CD">
      <w:pPr>
        <w:ind w:left="284" w:hanging="284"/>
        <w:rPr>
          <w:rFonts w:cs="Arial"/>
          <w:color w:val="000000" w:themeColor="text1"/>
          <w:szCs w:val="24"/>
        </w:rPr>
      </w:pPr>
      <w:r>
        <w:rPr>
          <w:rFonts w:cs="Arial"/>
          <w:color w:val="000000" w:themeColor="text1"/>
          <w:szCs w:val="24"/>
        </w:rPr>
        <w:t>-</w:t>
      </w:r>
      <w:r>
        <w:rPr>
          <w:rFonts w:cs="Arial"/>
          <w:color w:val="000000" w:themeColor="text1"/>
          <w:szCs w:val="24"/>
        </w:rPr>
        <w:tab/>
        <w:t>Esecuzione di tutti i pavimenti degli uffici in legno.</w:t>
      </w:r>
    </w:p>
    <w:p w:rsidR="004A02CD" w:rsidRDefault="004A02CD" w:rsidP="004A02CD">
      <w:pPr>
        <w:ind w:left="284" w:hanging="284"/>
        <w:jc w:val="left"/>
        <w:rPr>
          <w:color w:val="000000" w:themeColor="text1"/>
        </w:rPr>
      </w:pPr>
    </w:p>
    <w:p w:rsidR="004A02CD" w:rsidRDefault="004A02CD" w:rsidP="004A02CD">
      <w:pPr>
        <w:jc w:val="left"/>
        <w:rPr>
          <w:color w:val="000000" w:themeColor="text1"/>
        </w:rPr>
      </w:pPr>
    </w:p>
    <w:p w:rsidR="004A02CD" w:rsidRPr="004E3D50" w:rsidRDefault="004A02CD" w:rsidP="00A52075">
      <w:pPr>
        <w:pStyle w:val="127TitoloSottosottocapitolo"/>
        <w:spacing w:after="80"/>
        <w:ind w:left="567" w:hanging="567"/>
        <w:rPr>
          <w:rFonts w:ascii="Arial" w:hAnsi="Arial" w:cs="Arial"/>
          <w:b/>
          <w:bCs/>
        </w:rPr>
      </w:pPr>
      <w:r w:rsidRPr="004E3D50">
        <w:rPr>
          <w:rFonts w:ascii="Arial" w:hAnsi="Arial" w:cs="Arial"/>
          <w:b/>
          <w:bCs/>
        </w:rPr>
        <w:t>3.6</w:t>
      </w:r>
      <w:r w:rsidRPr="004E3D50">
        <w:rPr>
          <w:rFonts w:ascii="Arial" w:hAnsi="Arial" w:cs="Arial"/>
          <w:b/>
          <w:bCs/>
        </w:rPr>
        <w:tab/>
        <w:t xml:space="preserve">Contratto di </w:t>
      </w:r>
      <w:r>
        <w:rPr>
          <w:rFonts w:ascii="Arial" w:hAnsi="Arial" w:cs="Arial"/>
          <w:b/>
          <w:bCs/>
        </w:rPr>
        <w:t>(</w:t>
      </w:r>
      <w:proofErr w:type="spellStart"/>
      <w:r w:rsidRPr="004E3D50">
        <w:rPr>
          <w:rFonts w:ascii="Arial" w:hAnsi="Arial" w:cs="Arial"/>
          <w:b/>
          <w:bCs/>
        </w:rPr>
        <w:t>ri</w:t>
      </w:r>
      <w:proofErr w:type="spellEnd"/>
      <w:r>
        <w:rPr>
          <w:rFonts w:ascii="Arial" w:hAnsi="Arial" w:cs="Arial"/>
          <w:b/>
          <w:bCs/>
        </w:rPr>
        <w:t>)</w:t>
      </w:r>
      <w:r w:rsidRPr="004E3D50">
        <w:rPr>
          <w:rFonts w:ascii="Arial" w:hAnsi="Arial" w:cs="Arial"/>
          <w:b/>
          <w:bCs/>
        </w:rPr>
        <w:t xml:space="preserve">locazione </w:t>
      </w:r>
      <w:r>
        <w:rPr>
          <w:rFonts w:ascii="Arial" w:hAnsi="Arial" w:cs="Arial"/>
          <w:b/>
          <w:bCs/>
        </w:rPr>
        <w:t>“</w:t>
      </w:r>
      <w:r w:rsidRPr="004E3D50">
        <w:rPr>
          <w:rFonts w:ascii="Arial" w:hAnsi="Arial" w:cs="Arial"/>
          <w:b/>
          <w:bCs/>
        </w:rPr>
        <w:t>Triple Net</w:t>
      </w:r>
      <w:r>
        <w:rPr>
          <w:rFonts w:ascii="Arial" w:hAnsi="Arial" w:cs="Arial"/>
          <w:b/>
          <w:bCs/>
        </w:rPr>
        <w:t>” (</w:t>
      </w:r>
      <w:proofErr w:type="spellStart"/>
      <w:r>
        <w:rPr>
          <w:rFonts w:ascii="Arial" w:hAnsi="Arial" w:cs="Arial"/>
          <w:b/>
          <w:bCs/>
        </w:rPr>
        <w:t>Rückmietungsvertrag</w:t>
      </w:r>
      <w:proofErr w:type="spellEnd"/>
      <w:r>
        <w:rPr>
          <w:rFonts w:ascii="Arial" w:hAnsi="Arial" w:cs="Arial"/>
          <w:b/>
          <w:bCs/>
        </w:rPr>
        <w:t>)</w:t>
      </w:r>
    </w:p>
    <w:p w:rsidR="004A02CD" w:rsidRDefault="004A02CD" w:rsidP="004A02CD">
      <w:r w:rsidRPr="00097758">
        <w:t>Durante le trattive è emerso c</w:t>
      </w:r>
      <w:r>
        <w:t xml:space="preserve">ome sull’arco dei </w:t>
      </w:r>
      <w:r w:rsidRPr="00097758">
        <w:t>prossimi 20 anni l’Autorità federale non preved</w:t>
      </w:r>
      <w:r>
        <w:t>a</w:t>
      </w:r>
      <w:r w:rsidRPr="00097758">
        <w:t xml:space="preserve"> </w:t>
      </w:r>
      <w:r>
        <w:t xml:space="preserve">un ampliamento delle esigenze logistiche definite nel contratto di locazione contestuale alla ristrutturazione del Pretorio, </w:t>
      </w:r>
      <w:r w:rsidRPr="00097758">
        <w:t xml:space="preserve">per il Tribunale </w:t>
      </w:r>
      <w:r>
        <w:t>p</w:t>
      </w:r>
      <w:r w:rsidRPr="00097758">
        <w:t xml:space="preserve">enale </w:t>
      </w:r>
      <w:r>
        <w:t>f</w:t>
      </w:r>
      <w:r w:rsidRPr="00097758">
        <w:t>ederale</w:t>
      </w:r>
      <w:r>
        <w:t xml:space="preserve"> e la Corte di appello federale. </w:t>
      </w:r>
    </w:p>
    <w:p w:rsidR="004A02CD" w:rsidRDefault="004A02CD" w:rsidP="004A02CD"/>
    <w:p w:rsidR="004A02CD" w:rsidRDefault="004A02CD" w:rsidP="004A02CD">
      <w:r w:rsidRPr="00097758">
        <w:t xml:space="preserve">Il Codice delle obbligazioni (art. 216a CO) dispone che il diritto di compera non può avere una durata superiore ai 10 anni, ragione per cui </w:t>
      </w:r>
      <w:r>
        <w:t xml:space="preserve">Cantone e Confederazione si sono accordati per prevedere sin d’ora e prima della scadenza dello stesso, l’avvio delle discussioni per la proroga del diritto di compera di ulteriori 10 anni. </w:t>
      </w:r>
      <w:r w:rsidRPr="00097758">
        <w:t xml:space="preserve">Per garantire </w:t>
      </w:r>
      <w:r>
        <w:t>a</w:t>
      </w:r>
      <w:r w:rsidRPr="00097758">
        <w:t>l Cantone una permanenza nello stabile fino almeno al 2043 anche qualora il diritto di compera non fosse rinnovato e</w:t>
      </w:r>
      <w:r>
        <w:t xml:space="preserve"> di conseguenza</w:t>
      </w:r>
      <w:r w:rsidRPr="00097758">
        <w:t xml:space="preserve"> la Confederazione </w:t>
      </w:r>
      <w:r>
        <w:t>volesse</w:t>
      </w:r>
      <w:r w:rsidRPr="00097758">
        <w:t xml:space="preserve"> esercitarlo, diventando così proprietaria del Pretorio</w:t>
      </w:r>
      <w:r w:rsidRPr="006258A0">
        <w:t xml:space="preserve"> </w:t>
      </w:r>
      <w:r>
        <w:t xml:space="preserve">è concretizzato tramite un </w:t>
      </w:r>
      <w:r w:rsidRPr="00097758">
        <w:t>contratto di rilocazione “Triple Net”</w:t>
      </w:r>
      <w:r>
        <w:t>.</w:t>
      </w:r>
      <w:r w:rsidRPr="00097758">
        <w:t xml:space="preserve"> </w:t>
      </w:r>
      <w:r w:rsidRPr="00831B0C">
        <w:t xml:space="preserve">Con questo contratto viene garantito al Cantone di continuare a usufruire degli spazi utilizzati, alle stesse condizioni come </w:t>
      </w:r>
      <w:r w:rsidRPr="00931917">
        <w:t>prima del passaggio di proprietà.</w:t>
      </w:r>
      <w:r w:rsidRPr="00376017">
        <w:t xml:space="preserve"> </w:t>
      </w:r>
      <w:r w:rsidRPr="00831B0C">
        <w:t>Tramite il contratto di rilocazione, la Confederazione continuerebbe quindi a mantenere i suoi spazi quale subaffittuario del Cantone (con il contratto di cui al punto precedente). Anche i flussi finanziari con il Triple Net rimarrebbero</w:t>
      </w:r>
      <w:r w:rsidRPr="00097758">
        <w:t xml:space="preserve"> de facto costanti (ammortamenti del capitale, affitto della Confederazione, ecc.). </w:t>
      </w:r>
      <w:r>
        <w:t>Tramite questo contratto il</w:t>
      </w:r>
      <w:r w:rsidRPr="00097758">
        <w:t xml:space="preserve"> Cantone </w:t>
      </w:r>
      <w:r>
        <w:t>potrà quindi</w:t>
      </w:r>
      <w:r w:rsidRPr="00097758">
        <w:t xml:space="preserve"> utilizzare e ammortizzare l’investimento</w:t>
      </w:r>
      <w:r>
        <w:t xml:space="preserve"> destinato al</w:t>
      </w:r>
      <w:r w:rsidRPr="00097758">
        <w:t xml:space="preserve"> Pretorio fino ad almeno il </w:t>
      </w:r>
      <w:r>
        <w:t xml:space="preserve">31 dicembre </w:t>
      </w:r>
      <w:r w:rsidRPr="00097758">
        <w:t>2043.</w:t>
      </w:r>
    </w:p>
    <w:p w:rsidR="004A02CD" w:rsidRPr="00A52075" w:rsidRDefault="004A02CD" w:rsidP="00A52075">
      <w:pPr>
        <w:pStyle w:val="Titolo1"/>
        <w:tabs>
          <w:tab w:val="clear" w:pos="567"/>
        </w:tabs>
        <w:ind w:left="567" w:hanging="567"/>
        <w:rPr>
          <w:rStyle w:val="Enfasicorsivo"/>
          <w:i w:val="0"/>
          <w:iCs w:val="0"/>
          <w:szCs w:val="20"/>
        </w:rPr>
      </w:pPr>
      <w:r w:rsidRPr="00A52075">
        <w:rPr>
          <w:rStyle w:val="Enfasicorsivo"/>
          <w:i w:val="0"/>
        </w:rPr>
        <w:lastRenderedPageBreak/>
        <w:t>4</w:t>
      </w:r>
      <w:r w:rsidR="00A52075">
        <w:rPr>
          <w:rStyle w:val="Enfasicorsivo"/>
          <w:i w:val="0"/>
        </w:rPr>
        <w:t>.</w:t>
      </w:r>
      <w:r w:rsidRPr="00A52075">
        <w:rPr>
          <w:rStyle w:val="Enfasicorsivo"/>
          <w:i w:val="0"/>
        </w:rPr>
        <w:tab/>
        <w:t>Situazione progetto</w:t>
      </w:r>
    </w:p>
    <w:p w:rsidR="004A02CD" w:rsidRPr="00BF0C71" w:rsidRDefault="004A02CD" w:rsidP="00A52075">
      <w:pPr>
        <w:pStyle w:val="127TitoloSottosottocapitolo"/>
        <w:spacing w:after="120"/>
        <w:ind w:left="567" w:hanging="567"/>
        <w:rPr>
          <w:rFonts w:ascii="Arial" w:hAnsi="Arial" w:cs="Arial"/>
          <w:b/>
          <w:bCs/>
        </w:rPr>
      </w:pPr>
      <w:r w:rsidRPr="00BF0C71">
        <w:rPr>
          <w:rFonts w:ascii="Arial" w:hAnsi="Arial" w:cs="Arial"/>
          <w:b/>
          <w:bCs/>
        </w:rPr>
        <w:t>4.1</w:t>
      </w:r>
      <w:r w:rsidRPr="00BF0C71">
        <w:rPr>
          <w:rFonts w:ascii="Arial" w:hAnsi="Arial" w:cs="Arial"/>
          <w:b/>
          <w:bCs/>
        </w:rPr>
        <w:tab/>
        <w:t xml:space="preserve">Contenuti </w:t>
      </w:r>
    </w:p>
    <w:p w:rsidR="004A02CD" w:rsidRDefault="004A02CD" w:rsidP="004A02CD">
      <w:pPr>
        <w:rPr>
          <w:lang w:eastAsia="it-CH"/>
        </w:rPr>
      </w:pPr>
      <w:r w:rsidRPr="003F3977">
        <w:rPr>
          <w:rFonts w:cs="Arial"/>
          <w:szCs w:val="22"/>
        </w:rPr>
        <w:t xml:space="preserve">La progettazione iniziale degli spazi interni del Pretorio di Bellinzona, giusta il </w:t>
      </w:r>
      <w:r w:rsidR="00A52075">
        <w:rPr>
          <w:rFonts w:cs="Arial"/>
          <w:szCs w:val="22"/>
        </w:rPr>
        <w:t>m</w:t>
      </w:r>
      <w:r w:rsidRPr="003F3977">
        <w:rPr>
          <w:rFonts w:cs="Arial"/>
          <w:szCs w:val="22"/>
        </w:rPr>
        <w:t>essaggio di progettazione n. 6763 prevedeva l’inserimento del Tribunale penale cantonale, della Pretura penale, dell’Ufficio dei registri di Bellinzona, della Polizia cantonale, della Pretura civile di Bellinzona come pure dell</w:t>
      </w:r>
      <w:r>
        <w:rPr>
          <w:rFonts w:cs="Arial"/>
          <w:szCs w:val="22"/>
        </w:rPr>
        <w:t>’</w:t>
      </w:r>
      <w:r w:rsidRPr="003F3977">
        <w:rPr>
          <w:rFonts w:cs="Arial"/>
          <w:szCs w:val="22"/>
        </w:rPr>
        <w:t>Autorità di protezione riorganizzat</w:t>
      </w:r>
      <w:r>
        <w:rPr>
          <w:rFonts w:cs="Arial"/>
          <w:szCs w:val="22"/>
        </w:rPr>
        <w:t>a</w:t>
      </w:r>
      <w:r w:rsidRPr="003F3977">
        <w:rPr>
          <w:rFonts w:cs="Arial"/>
          <w:szCs w:val="22"/>
        </w:rPr>
        <w:t xml:space="preserve">. </w:t>
      </w:r>
      <w:r w:rsidRPr="00867863">
        <w:rPr>
          <w:rFonts w:cs="Arial"/>
          <w:szCs w:val="22"/>
        </w:rPr>
        <w:t>Lo sviluppo d</w:t>
      </w:r>
      <w:r>
        <w:rPr>
          <w:rFonts w:cs="Arial"/>
          <w:szCs w:val="22"/>
        </w:rPr>
        <w:t xml:space="preserve">el progetto </w:t>
      </w:r>
      <w:r w:rsidRPr="00867863">
        <w:rPr>
          <w:rFonts w:cs="Arial"/>
          <w:szCs w:val="22"/>
        </w:rPr>
        <w:t xml:space="preserve">ha </w:t>
      </w:r>
      <w:r>
        <w:rPr>
          <w:rFonts w:cs="Arial"/>
          <w:szCs w:val="22"/>
        </w:rPr>
        <w:t xml:space="preserve">però </w:t>
      </w:r>
      <w:r w:rsidRPr="00867863">
        <w:rPr>
          <w:rFonts w:cs="Arial"/>
          <w:szCs w:val="22"/>
        </w:rPr>
        <w:t xml:space="preserve">conosciuto un’ulteriore modifica sostanziale </w:t>
      </w:r>
      <w:r>
        <w:rPr>
          <w:rFonts w:cs="Arial"/>
          <w:szCs w:val="22"/>
        </w:rPr>
        <w:t xml:space="preserve">dei contenuti, </w:t>
      </w:r>
      <w:r w:rsidRPr="00867863">
        <w:rPr>
          <w:rFonts w:cs="Arial"/>
          <w:szCs w:val="22"/>
        </w:rPr>
        <w:t>generata dall’incremento delle esigenze di spazio formulate dalla Confederazione per i propri servizi. Come riportato in precedenza, l</w:t>
      </w:r>
      <w:r>
        <w:rPr>
          <w:rFonts w:cs="Arial"/>
          <w:szCs w:val="22"/>
        </w:rPr>
        <w:t>e</w:t>
      </w:r>
      <w:r w:rsidRPr="00867863">
        <w:rPr>
          <w:rFonts w:cs="Arial"/>
          <w:szCs w:val="22"/>
        </w:rPr>
        <w:t xml:space="preserve"> superfici </w:t>
      </w:r>
      <w:r>
        <w:rPr>
          <w:rFonts w:cs="Arial"/>
          <w:szCs w:val="22"/>
        </w:rPr>
        <w:t>riservate dapprima per il Tribunale penale federale e nel seguito per la</w:t>
      </w:r>
      <w:r w:rsidRPr="00155C34">
        <w:rPr>
          <w:rFonts w:cs="Arial"/>
          <w:lang w:eastAsia="it-CH"/>
        </w:rPr>
        <w:t xml:space="preserve"> Corte d’appello </w:t>
      </w:r>
      <w:r>
        <w:rPr>
          <w:rFonts w:cs="Arial"/>
          <w:lang w:eastAsia="it-CH"/>
        </w:rPr>
        <w:t xml:space="preserve">federale </w:t>
      </w:r>
      <w:r w:rsidRPr="00867863">
        <w:rPr>
          <w:rFonts w:cs="Arial"/>
          <w:lang w:eastAsia="it-CH"/>
        </w:rPr>
        <w:t>ha</w:t>
      </w:r>
      <w:r>
        <w:rPr>
          <w:rFonts w:cs="Arial"/>
          <w:lang w:eastAsia="it-CH"/>
        </w:rPr>
        <w:t>nno</w:t>
      </w:r>
      <w:r w:rsidRPr="00867863">
        <w:rPr>
          <w:rFonts w:cs="Arial"/>
          <w:lang w:eastAsia="it-CH"/>
        </w:rPr>
        <w:t xml:space="preserve"> subito un</w:t>
      </w:r>
      <w:r>
        <w:rPr>
          <w:rFonts w:cs="Arial"/>
          <w:lang w:eastAsia="it-CH"/>
        </w:rPr>
        <w:t>a</w:t>
      </w:r>
      <w:r w:rsidRPr="00867863">
        <w:rPr>
          <w:rFonts w:cs="Arial"/>
          <w:lang w:eastAsia="it-CH"/>
        </w:rPr>
        <w:t xml:space="preserve"> notevole </w:t>
      </w:r>
      <w:r>
        <w:rPr>
          <w:rFonts w:cs="Arial"/>
          <w:lang w:eastAsia="it-CH"/>
        </w:rPr>
        <w:t>evoluzione,</w:t>
      </w:r>
      <w:r w:rsidRPr="00867863">
        <w:rPr>
          <w:rFonts w:cs="Arial"/>
          <w:lang w:eastAsia="it-CH"/>
        </w:rPr>
        <w:t xml:space="preserve"> passando dagli originali 130</w:t>
      </w:r>
      <w:r w:rsidRPr="00B500A9">
        <w:rPr>
          <w:rFonts w:cs="Arial"/>
          <w:color w:val="000000" w:themeColor="text1"/>
          <w:lang w:eastAsia="it-CH"/>
        </w:rPr>
        <w:t xml:space="preserve"> </w:t>
      </w:r>
      <w:r w:rsidRPr="00462FD2">
        <w:rPr>
          <w:rFonts w:cs="Arial"/>
          <w:color w:val="000000" w:themeColor="text1"/>
          <w:lang w:eastAsia="it-CH"/>
        </w:rPr>
        <w:t>m</w:t>
      </w:r>
      <w:r w:rsidRPr="00462FD2">
        <w:rPr>
          <w:rFonts w:cs="Arial"/>
          <w:color w:val="000000" w:themeColor="text1"/>
          <w:vertAlign w:val="superscript"/>
          <w:lang w:eastAsia="it-CH"/>
        </w:rPr>
        <w:t>2</w:t>
      </w:r>
      <w:r w:rsidRPr="00867863">
        <w:rPr>
          <w:rFonts w:cs="Arial"/>
          <w:lang w:eastAsia="it-CH"/>
        </w:rPr>
        <w:t xml:space="preserve"> agli attuali </w:t>
      </w:r>
      <w:r w:rsidRPr="00462FD2">
        <w:rPr>
          <w:rFonts w:cs="Arial"/>
          <w:color w:val="000000" w:themeColor="text1"/>
          <w:lang w:eastAsia="it-CH"/>
        </w:rPr>
        <w:t>1</w:t>
      </w:r>
      <w:r>
        <w:rPr>
          <w:rFonts w:cs="Arial"/>
          <w:color w:val="000000" w:themeColor="text1"/>
          <w:lang w:eastAsia="it-CH"/>
        </w:rPr>
        <w:t>’</w:t>
      </w:r>
      <w:r w:rsidRPr="00462FD2">
        <w:rPr>
          <w:rFonts w:cs="Arial"/>
          <w:color w:val="000000" w:themeColor="text1"/>
          <w:lang w:eastAsia="it-CH"/>
        </w:rPr>
        <w:t>682 m</w:t>
      </w:r>
      <w:r w:rsidRPr="00462FD2">
        <w:rPr>
          <w:rFonts w:cs="Arial"/>
          <w:color w:val="000000" w:themeColor="text1"/>
          <w:vertAlign w:val="superscript"/>
          <w:lang w:eastAsia="it-CH"/>
        </w:rPr>
        <w:t>2</w:t>
      </w:r>
      <w:r>
        <w:rPr>
          <w:rFonts w:cs="Arial"/>
          <w:color w:val="000000" w:themeColor="text1"/>
          <w:lang w:eastAsia="it-CH"/>
        </w:rPr>
        <w:t xml:space="preserve"> (comprensivi degli spazi di circolazione pari a 367</w:t>
      </w:r>
      <w:r w:rsidRPr="00B91C1C">
        <w:rPr>
          <w:rFonts w:cs="Arial"/>
          <w:color w:val="000000" w:themeColor="text1"/>
          <w:lang w:eastAsia="it-CH"/>
        </w:rPr>
        <w:t xml:space="preserve"> </w:t>
      </w:r>
      <w:r w:rsidRPr="00462FD2">
        <w:rPr>
          <w:rFonts w:cs="Arial"/>
          <w:color w:val="000000" w:themeColor="text1"/>
          <w:lang w:eastAsia="it-CH"/>
        </w:rPr>
        <w:t>m</w:t>
      </w:r>
      <w:r w:rsidRPr="00462FD2">
        <w:rPr>
          <w:rFonts w:cs="Arial"/>
          <w:color w:val="000000" w:themeColor="text1"/>
          <w:vertAlign w:val="superscript"/>
          <w:lang w:eastAsia="it-CH"/>
        </w:rPr>
        <w:t>2</w:t>
      </w:r>
      <w:r>
        <w:rPr>
          <w:rFonts w:cs="Arial"/>
          <w:color w:val="000000" w:themeColor="text1"/>
          <w:lang w:eastAsia="it-CH"/>
        </w:rPr>
        <w:t xml:space="preserve"> e dell’utilizzo esclusivo dell’aula penale) oltre all’aggiunta di 141</w:t>
      </w:r>
      <w:r w:rsidRPr="00D40C46">
        <w:rPr>
          <w:rFonts w:cs="Arial"/>
          <w:color w:val="000000" w:themeColor="text1"/>
          <w:lang w:eastAsia="it-CH"/>
        </w:rPr>
        <w:t xml:space="preserve"> </w:t>
      </w:r>
      <w:r w:rsidRPr="00462FD2">
        <w:rPr>
          <w:rFonts w:cs="Arial"/>
          <w:color w:val="000000" w:themeColor="text1"/>
          <w:lang w:eastAsia="it-CH"/>
        </w:rPr>
        <w:t>m</w:t>
      </w:r>
      <w:r w:rsidRPr="00462FD2">
        <w:rPr>
          <w:rFonts w:cs="Arial"/>
          <w:color w:val="000000" w:themeColor="text1"/>
          <w:vertAlign w:val="superscript"/>
          <w:lang w:eastAsia="it-CH"/>
        </w:rPr>
        <w:t>2</w:t>
      </w:r>
      <w:r>
        <w:rPr>
          <w:rFonts w:cs="Arial"/>
          <w:color w:val="000000" w:themeColor="text1"/>
          <w:lang w:eastAsia="it-CH"/>
        </w:rPr>
        <w:t xml:space="preserve"> per depositi e tecnica, per un totale complessivo di 1’823</w:t>
      </w:r>
      <w:r w:rsidRPr="003135E9">
        <w:rPr>
          <w:rFonts w:cs="Arial"/>
          <w:color w:val="000000" w:themeColor="text1"/>
          <w:lang w:eastAsia="it-CH"/>
        </w:rPr>
        <w:t xml:space="preserve"> </w:t>
      </w:r>
      <w:r w:rsidRPr="00462FD2">
        <w:rPr>
          <w:rFonts w:cs="Arial"/>
          <w:color w:val="000000" w:themeColor="text1"/>
          <w:lang w:eastAsia="it-CH"/>
        </w:rPr>
        <w:t>m</w:t>
      </w:r>
      <w:r w:rsidRPr="00462FD2">
        <w:rPr>
          <w:rFonts w:cs="Arial"/>
          <w:color w:val="000000" w:themeColor="text1"/>
          <w:vertAlign w:val="superscript"/>
          <w:lang w:eastAsia="it-CH"/>
        </w:rPr>
        <w:t>2</w:t>
      </w:r>
      <w:r>
        <w:rPr>
          <w:rFonts w:cs="Arial"/>
          <w:color w:val="000000" w:themeColor="text1"/>
          <w:lang w:eastAsia="it-CH"/>
        </w:rPr>
        <w:t xml:space="preserve"> ad uso esclusivo della Confederazione.</w:t>
      </w:r>
      <w:r>
        <w:rPr>
          <w:rFonts w:cs="Arial"/>
          <w:szCs w:val="24"/>
          <w:lang w:eastAsia="it-CH"/>
        </w:rPr>
        <w:t xml:space="preserve"> </w:t>
      </w:r>
      <w:r w:rsidRPr="00BF0C71">
        <w:rPr>
          <w:rFonts w:cs="Arial"/>
          <w:szCs w:val="24"/>
          <w:lang w:eastAsia="it-CH"/>
        </w:rPr>
        <w:t>Questi nuovi vincoli hanno giocoforza imposto al Cantone di rivedere la pianificazione logistica legata al settore della Giustizia in generale, con</w:t>
      </w:r>
      <w:r>
        <w:rPr>
          <w:rFonts w:cs="Arial"/>
          <w:szCs w:val="24"/>
          <w:lang w:eastAsia="it-CH"/>
        </w:rPr>
        <w:t xml:space="preserve"> una ridefinizione</w:t>
      </w:r>
      <w:r w:rsidRPr="00BF0C71">
        <w:rPr>
          <w:rFonts w:cs="Arial"/>
          <w:szCs w:val="24"/>
          <w:lang w:eastAsia="it-CH"/>
        </w:rPr>
        <w:t xml:space="preserve"> </w:t>
      </w:r>
      <w:r>
        <w:rPr>
          <w:rFonts w:cs="Arial"/>
          <w:szCs w:val="24"/>
          <w:lang w:eastAsia="it-CH"/>
        </w:rPr>
        <w:t xml:space="preserve">dell’ubicazione delle </w:t>
      </w:r>
      <w:r w:rsidRPr="00BF0C71">
        <w:rPr>
          <w:rFonts w:cs="Arial"/>
          <w:szCs w:val="24"/>
          <w:lang w:eastAsia="it-CH"/>
        </w:rPr>
        <w:t>sedi</w:t>
      </w:r>
      <w:r>
        <w:rPr>
          <w:rFonts w:cs="Arial"/>
          <w:szCs w:val="24"/>
          <w:lang w:eastAsia="it-CH"/>
        </w:rPr>
        <w:t xml:space="preserve"> di alcune Autorità giudiziarie</w:t>
      </w:r>
      <w:r w:rsidRPr="00BF0C71">
        <w:rPr>
          <w:rFonts w:cs="Arial"/>
          <w:szCs w:val="24"/>
          <w:lang w:eastAsia="it-CH"/>
        </w:rPr>
        <w:t>.</w:t>
      </w:r>
      <w:r w:rsidRPr="0071220C">
        <w:rPr>
          <w:rFonts w:cs="Arial"/>
          <w:szCs w:val="24"/>
        </w:rPr>
        <w:t xml:space="preserve"> </w:t>
      </w:r>
      <w:r>
        <w:rPr>
          <w:rFonts w:cs="Arial"/>
          <w:szCs w:val="24"/>
        </w:rPr>
        <w:t>L</w:t>
      </w:r>
      <w:r w:rsidRPr="0071220C">
        <w:rPr>
          <w:rFonts w:cs="Arial"/>
          <w:szCs w:val="24"/>
        </w:rPr>
        <w:t xml:space="preserve">o scrivente Consiglio ha </w:t>
      </w:r>
      <w:r>
        <w:rPr>
          <w:rFonts w:cs="Arial"/>
          <w:szCs w:val="24"/>
        </w:rPr>
        <w:t xml:space="preserve">quindi </w:t>
      </w:r>
      <w:r w:rsidRPr="0071220C">
        <w:rPr>
          <w:rFonts w:cs="Arial"/>
          <w:szCs w:val="24"/>
        </w:rPr>
        <w:t>deciso</w:t>
      </w:r>
      <w:r>
        <w:rPr>
          <w:rFonts w:cs="Arial"/>
          <w:szCs w:val="24"/>
        </w:rPr>
        <w:t>, in un’ottica di efficienza e ottimizzazione nell’operato delle stesse,</w:t>
      </w:r>
      <w:r w:rsidRPr="0071220C">
        <w:rPr>
          <w:rFonts w:cs="Arial"/>
          <w:szCs w:val="24"/>
        </w:rPr>
        <w:t xml:space="preserve"> </w:t>
      </w:r>
      <w:r>
        <w:rPr>
          <w:rFonts w:cs="Arial"/>
          <w:szCs w:val="24"/>
        </w:rPr>
        <w:t xml:space="preserve">di centralizzare </w:t>
      </w:r>
      <w:r w:rsidRPr="0071220C">
        <w:rPr>
          <w:rFonts w:cs="Arial"/>
          <w:szCs w:val="24"/>
        </w:rPr>
        <w:t>le prime istanze penali</w:t>
      </w:r>
      <w:r>
        <w:rPr>
          <w:rFonts w:cs="Arial"/>
          <w:szCs w:val="24"/>
        </w:rPr>
        <w:t xml:space="preserve"> a Lugano,</w:t>
      </w:r>
      <w:r w:rsidRPr="0071220C">
        <w:rPr>
          <w:rFonts w:cs="Arial"/>
          <w:szCs w:val="24"/>
        </w:rPr>
        <w:t xml:space="preserve"> </w:t>
      </w:r>
      <w:r>
        <w:rPr>
          <w:rFonts w:cs="Arial"/>
          <w:szCs w:val="24"/>
        </w:rPr>
        <w:t>a suo tempo previste</w:t>
      </w:r>
      <w:r w:rsidRPr="0071220C">
        <w:rPr>
          <w:rFonts w:cs="Arial"/>
          <w:szCs w:val="24"/>
        </w:rPr>
        <w:t xml:space="preserve"> </w:t>
      </w:r>
      <w:r>
        <w:rPr>
          <w:rFonts w:cs="Arial"/>
          <w:szCs w:val="24"/>
        </w:rPr>
        <w:t>presso il</w:t>
      </w:r>
      <w:r w:rsidRPr="0071220C">
        <w:rPr>
          <w:rFonts w:cs="Arial"/>
          <w:szCs w:val="24"/>
        </w:rPr>
        <w:t xml:space="preserve"> Pretorio di Bellinzona</w:t>
      </w:r>
      <w:r>
        <w:rPr>
          <w:rFonts w:cs="Arial"/>
          <w:szCs w:val="24"/>
        </w:rPr>
        <w:t>, integrando le stesse nel</w:t>
      </w:r>
      <w:r w:rsidRPr="00086D73">
        <w:rPr>
          <w:rFonts w:cs="Arial"/>
          <w:szCs w:val="24"/>
          <w:lang w:eastAsia="it-CH"/>
        </w:rPr>
        <w:t xml:space="preserve">l’edificio ex Banca del Gottardo di Lugano di proprietà di EFG </w:t>
      </w:r>
      <w:proofErr w:type="spellStart"/>
      <w:r w:rsidRPr="00086D73">
        <w:rPr>
          <w:rFonts w:cs="Arial"/>
          <w:szCs w:val="24"/>
          <w:lang w:eastAsia="it-CH"/>
        </w:rPr>
        <w:t>Bank</w:t>
      </w:r>
      <w:proofErr w:type="spellEnd"/>
      <w:r w:rsidRPr="00086D73">
        <w:rPr>
          <w:rFonts w:cs="Arial"/>
          <w:szCs w:val="24"/>
          <w:lang w:eastAsia="it-CH"/>
        </w:rPr>
        <w:t xml:space="preserve"> SA</w:t>
      </w:r>
      <w:r>
        <w:rPr>
          <w:rFonts w:cs="Arial"/>
          <w:szCs w:val="24"/>
        </w:rPr>
        <w:t xml:space="preserve">, attualmente in fase di acquisizione da parte del Cantone in relazione al </w:t>
      </w:r>
      <w:r w:rsidRPr="0071220C">
        <w:rPr>
          <w:rFonts w:cs="Arial"/>
          <w:szCs w:val="24"/>
        </w:rPr>
        <w:t>progetto di ristrutturazione del Palazzo di giustizia</w:t>
      </w:r>
      <w:r>
        <w:rPr>
          <w:rFonts w:cs="Arial"/>
          <w:szCs w:val="24"/>
        </w:rPr>
        <w:t xml:space="preserve">. Questo permetterà di raggruppare sotto il medesimo tetto tutte le autorità penali giudicanti, creando di fatto </w:t>
      </w:r>
      <w:r w:rsidRPr="0071220C">
        <w:rPr>
          <w:rFonts w:cs="Arial"/>
          <w:szCs w:val="24"/>
        </w:rPr>
        <w:t>un polo della Giustizia ticinese</w:t>
      </w:r>
      <w:r>
        <w:rPr>
          <w:rFonts w:cs="Arial"/>
          <w:szCs w:val="24"/>
        </w:rPr>
        <w:t xml:space="preserve"> </w:t>
      </w:r>
      <w:r w:rsidRPr="0071220C">
        <w:rPr>
          <w:rFonts w:cs="Arial"/>
          <w:szCs w:val="24"/>
        </w:rPr>
        <w:t xml:space="preserve">centralizzato </w:t>
      </w:r>
      <w:r>
        <w:rPr>
          <w:rFonts w:cs="Arial"/>
          <w:szCs w:val="24"/>
        </w:rPr>
        <w:t>a Lugano.</w:t>
      </w:r>
      <w:r>
        <w:rPr>
          <w:rFonts w:cs="Arial"/>
          <w:szCs w:val="24"/>
          <w:lang w:eastAsia="it-CH"/>
        </w:rPr>
        <w:t xml:space="preserve"> Il </w:t>
      </w:r>
      <w:r w:rsidRPr="00BF0C71">
        <w:rPr>
          <w:rFonts w:cs="Arial"/>
          <w:szCs w:val="24"/>
          <w:lang w:eastAsia="it-CH"/>
        </w:rPr>
        <w:t>Tribunale penale cantonale</w:t>
      </w:r>
      <w:r>
        <w:rPr>
          <w:rFonts w:cs="Arial"/>
          <w:szCs w:val="24"/>
          <w:lang w:eastAsia="it-CH"/>
        </w:rPr>
        <w:t>, la Corte di appello e di revisione penale nonché</w:t>
      </w:r>
      <w:r w:rsidRPr="00BF0C71">
        <w:rPr>
          <w:rFonts w:cs="Arial"/>
          <w:szCs w:val="24"/>
          <w:lang w:eastAsia="it-CH"/>
        </w:rPr>
        <w:t xml:space="preserve"> la Pretura penale </w:t>
      </w:r>
      <w:r>
        <w:rPr>
          <w:rFonts w:cs="Arial"/>
          <w:szCs w:val="24"/>
          <w:lang w:eastAsia="it-CH"/>
        </w:rPr>
        <w:t xml:space="preserve">potranno quindi trovare una sede adeguata istituzionalmente </w:t>
      </w:r>
      <w:r w:rsidRPr="00BF0C71">
        <w:rPr>
          <w:rFonts w:cs="Arial"/>
          <w:szCs w:val="24"/>
          <w:lang w:eastAsia="it-CH"/>
        </w:rPr>
        <w:t xml:space="preserve">presso </w:t>
      </w:r>
      <w:r>
        <w:rPr>
          <w:rFonts w:cs="Arial"/>
          <w:szCs w:val="24"/>
          <w:lang w:eastAsia="it-CH"/>
        </w:rPr>
        <w:t xml:space="preserve">il predetto stabile </w:t>
      </w:r>
      <w:r w:rsidRPr="00BF0C71">
        <w:rPr>
          <w:rFonts w:cs="Arial"/>
          <w:szCs w:val="24"/>
          <w:lang w:eastAsia="it-CH"/>
        </w:rPr>
        <w:t xml:space="preserve">di proprietà di EFG </w:t>
      </w:r>
      <w:proofErr w:type="spellStart"/>
      <w:r w:rsidRPr="00BF0C71">
        <w:rPr>
          <w:rFonts w:cs="Arial"/>
          <w:szCs w:val="24"/>
          <w:lang w:eastAsia="it-CH"/>
        </w:rPr>
        <w:t>Bank</w:t>
      </w:r>
      <w:proofErr w:type="spellEnd"/>
      <w:r w:rsidRPr="00BF0C71">
        <w:rPr>
          <w:rFonts w:cs="Arial"/>
          <w:szCs w:val="24"/>
          <w:lang w:eastAsia="it-CH"/>
        </w:rPr>
        <w:t xml:space="preserve"> SA</w:t>
      </w:r>
      <w:r>
        <w:rPr>
          <w:rFonts w:cs="Arial"/>
          <w:szCs w:val="24"/>
          <w:lang w:eastAsia="it-CH"/>
        </w:rPr>
        <w:t xml:space="preserve"> per il quale è tuttora pendente in Parlamento il </w:t>
      </w:r>
      <w:r w:rsidR="00070E64">
        <w:rPr>
          <w:rFonts w:cs="Arial"/>
          <w:szCs w:val="24"/>
          <w:lang w:eastAsia="it-CH"/>
        </w:rPr>
        <w:t>m</w:t>
      </w:r>
      <w:r>
        <w:rPr>
          <w:rFonts w:cs="Arial"/>
          <w:szCs w:val="24"/>
          <w:lang w:eastAsia="it-CH"/>
        </w:rPr>
        <w:t>essaggio volto all’acquisto dello stesso, n.</w:t>
      </w:r>
      <w:r w:rsidR="00A52075">
        <w:rPr>
          <w:rFonts w:cs="Arial"/>
          <w:szCs w:val="24"/>
          <w:lang w:eastAsia="it-CH"/>
        </w:rPr>
        <w:t xml:space="preserve"> </w:t>
      </w:r>
      <w:r w:rsidRPr="00BF0C71">
        <w:rPr>
          <w:rFonts w:cs="Arial"/>
          <w:szCs w:val="24"/>
          <w:lang w:eastAsia="it-CH"/>
        </w:rPr>
        <w:t>7761 del 27</w:t>
      </w:r>
      <w:r>
        <w:rPr>
          <w:rFonts w:cs="Arial"/>
          <w:szCs w:val="24"/>
          <w:lang w:eastAsia="it-CH"/>
        </w:rPr>
        <w:t xml:space="preserve"> novembre </w:t>
      </w:r>
      <w:r w:rsidRPr="00BF0C71">
        <w:rPr>
          <w:rFonts w:cs="Arial"/>
          <w:szCs w:val="24"/>
          <w:lang w:eastAsia="it-CH"/>
        </w:rPr>
        <w:t>2019</w:t>
      </w:r>
      <w:r w:rsidRPr="00BF0C71">
        <w:rPr>
          <w:rFonts w:cs="Arial"/>
          <w:bCs/>
          <w:szCs w:val="24"/>
        </w:rPr>
        <w:t>,</w:t>
      </w:r>
      <w:r w:rsidRPr="00BF0C71">
        <w:rPr>
          <w:rFonts w:cs="Arial"/>
          <w:szCs w:val="24"/>
          <w:lang w:eastAsia="it-CH"/>
        </w:rPr>
        <w:t xml:space="preserve"> </w:t>
      </w:r>
      <w:r>
        <w:rPr>
          <w:rFonts w:cs="Arial"/>
          <w:szCs w:val="24"/>
          <w:lang w:eastAsia="it-CH"/>
        </w:rPr>
        <w:t xml:space="preserve">al quale qui si rimanda. </w:t>
      </w:r>
      <w:r>
        <w:rPr>
          <w:lang w:eastAsia="it-CH"/>
        </w:rPr>
        <w:t>Per contro il p</w:t>
      </w:r>
      <w:r w:rsidRPr="00BF0C71">
        <w:rPr>
          <w:lang w:eastAsia="it-CH"/>
        </w:rPr>
        <w:t>alazzo del Pretorio</w:t>
      </w:r>
      <w:r>
        <w:rPr>
          <w:lang w:eastAsia="it-CH"/>
        </w:rPr>
        <w:t xml:space="preserve"> di Bellinzona</w:t>
      </w:r>
      <w:r w:rsidRPr="00BF0C71">
        <w:rPr>
          <w:lang w:eastAsia="it-CH"/>
        </w:rPr>
        <w:t xml:space="preserve"> manterrà la propria funzione di </w:t>
      </w:r>
      <w:r>
        <w:rPr>
          <w:lang w:eastAsia="it-CH"/>
        </w:rPr>
        <w:t>p</w:t>
      </w:r>
      <w:r w:rsidRPr="00BF0C71">
        <w:rPr>
          <w:lang w:eastAsia="it-CH"/>
        </w:rPr>
        <w:t>olo regionale della Poli</w:t>
      </w:r>
      <w:r>
        <w:rPr>
          <w:lang w:eastAsia="it-CH"/>
        </w:rPr>
        <w:t xml:space="preserve">zia cantonale </w:t>
      </w:r>
      <w:r w:rsidRPr="00831B0C">
        <w:rPr>
          <w:lang w:eastAsia="it-CH"/>
        </w:rPr>
        <w:t>e di sede della Pretura civile di Bellinzona. L’Ufficio del registro fondiario di Bellinzona e l</w:t>
      </w:r>
      <w:r w:rsidRPr="00931917">
        <w:rPr>
          <w:lang w:eastAsia="it-CH"/>
        </w:rPr>
        <w:t>’Autorità di protezione riorganizzata dovranno essere collocati presso altre sedi, ancora da definire, a Bellinzona, in quanto gli spazi residui presenti al Pretorio non sono sufficienti per accogliere anche questi servizi.</w:t>
      </w:r>
    </w:p>
    <w:p w:rsidR="004A02CD" w:rsidRDefault="004A02CD" w:rsidP="004A02CD">
      <w:pPr>
        <w:rPr>
          <w:lang w:eastAsia="it-CH"/>
        </w:rPr>
      </w:pPr>
    </w:p>
    <w:p w:rsidR="004A02CD" w:rsidRDefault="004A02CD" w:rsidP="004A02CD">
      <w:pPr>
        <w:spacing w:after="120"/>
      </w:pPr>
      <w:r>
        <w:rPr>
          <w:lang w:eastAsia="it-CH"/>
        </w:rPr>
        <w:t>Questa nuova organizzazione permetterà di confermare gli indirizzi strategici</w:t>
      </w:r>
      <w:r>
        <w:t xml:space="preserve"> sviluppati a suo tempo, segnatamente:</w:t>
      </w:r>
    </w:p>
    <w:p w:rsidR="004A02CD" w:rsidRDefault="004A02CD" w:rsidP="00A52075">
      <w:pPr>
        <w:pStyle w:val="Paragrafoelenco"/>
        <w:numPr>
          <w:ilvl w:val="0"/>
          <w:numId w:val="2"/>
        </w:numPr>
        <w:spacing w:after="60"/>
        <w:ind w:left="284" w:hanging="284"/>
        <w:contextualSpacing w:val="0"/>
        <w:jc w:val="left"/>
      </w:pPr>
      <w:r>
        <w:t xml:space="preserve">la centralizzazione delle competenze per il perseguimento penale (PGL e EFG); </w:t>
      </w:r>
    </w:p>
    <w:p w:rsidR="004A02CD" w:rsidRDefault="004A02CD" w:rsidP="00A52075">
      <w:pPr>
        <w:pStyle w:val="Paragrafoelenco"/>
        <w:numPr>
          <w:ilvl w:val="0"/>
          <w:numId w:val="2"/>
        </w:numPr>
        <w:spacing w:after="60"/>
        <w:ind w:left="284" w:hanging="284"/>
        <w:contextualSpacing w:val="0"/>
        <w:jc w:val="left"/>
      </w:pPr>
      <w:r>
        <w:t xml:space="preserve">la centralizzazione delle prime istanze penali, non più a Bellinzona ma a Lugano; </w:t>
      </w:r>
    </w:p>
    <w:p w:rsidR="004A02CD" w:rsidRDefault="004A02CD" w:rsidP="00A52075">
      <w:pPr>
        <w:pStyle w:val="Paragrafoelenco"/>
        <w:numPr>
          <w:ilvl w:val="0"/>
          <w:numId w:val="2"/>
        </w:numPr>
        <w:spacing w:after="60"/>
        <w:ind w:left="284" w:hanging="284"/>
        <w:contextualSpacing w:val="0"/>
        <w:jc w:val="left"/>
      </w:pPr>
      <w:r>
        <w:t xml:space="preserve">il mantenimento sul territorio delle Preture civili; </w:t>
      </w:r>
    </w:p>
    <w:p w:rsidR="004A02CD" w:rsidRDefault="004A02CD" w:rsidP="004A02CD">
      <w:pPr>
        <w:pStyle w:val="Paragrafoelenco"/>
        <w:numPr>
          <w:ilvl w:val="0"/>
          <w:numId w:val="2"/>
        </w:numPr>
        <w:ind w:left="284" w:hanging="284"/>
        <w:jc w:val="left"/>
      </w:pPr>
      <w:r>
        <w:t xml:space="preserve">il raggruppamento del Tribunale d’appello in una sola sede (EFG). </w:t>
      </w:r>
    </w:p>
    <w:p w:rsidR="004A02CD" w:rsidRPr="00BF0C71" w:rsidRDefault="004A02CD" w:rsidP="004A02CD">
      <w:pPr>
        <w:rPr>
          <w:lang w:eastAsia="it-CH"/>
        </w:rPr>
      </w:pPr>
    </w:p>
    <w:p w:rsidR="004A02CD" w:rsidRDefault="004A02CD" w:rsidP="004A02CD">
      <w:pPr>
        <w:rPr>
          <w:rFonts w:cs="Arial"/>
          <w:szCs w:val="24"/>
        </w:rPr>
      </w:pPr>
      <w:r w:rsidRPr="00BF0C71">
        <w:rPr>
          <w:rFonts w:cs="Arial"/>
          <w:szCs w:val="24"/>
        </w:rPr>
        <w:t>I contenuti del Pretorio ristrutturato saranno quindi i seguenti (le superfici potranno subire delle modifiche nell’ambito della progettazione di dettaglio):</w:t>
      </w:r>
    </w:p>
    <w:p w:rsidR="00070E64" w:rsidRDefault="00070E64" w:rsidP="004A02CD">
      <w:pPr>
        <w:rPr>
          <w:rFonts w:cs="Arial"/>
          <w:szCs w:val="24"/>
        </w:rPr>
      </w:pPr>
    </w:p>
    <w:p w:rsidR="00A52075" w:rsidRDefault="00A52075" w:rsidP="004A02CD">
      <w:pPr>
        <w:rPr>
          <w:rFonts w:cs="Arial"/>
          <w:szCs w:val="24"/>
        </w:rPr>
        <w:sectPr w:rsidR="00A52075" w:rsidSect="00A52075">
          <w:footerReference w:type="default" r:id="rId11"/>
          <w:pgSz w:w="11906" w:h="16838"/>
          <w:pgMar w:top="1134" w:right="1134" w:bottom="1134" w:left="1134" w:header="709" w:footer="709" w:gutter="0"/>
          <w:cols w:space="708"/>
          <w:docGrid w:linePitch="360"/>
        </w:sect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6"/>
        <w:gridCol w:w="2551"/>
        <w:gridCol w:w="2547"/>
      </w:tblGrid>
      <w:tr w:rsidR="004A02CD" w:rsidRPr="00070E64" w:rsidTr="00A52075">
        <w:trPr>
          <w:trHeight w:val="300"/>
          <w:jc w:val="center"/>
        </w:trPr>
        <w:tc>
          <w:tcPr>
            <w:tcW w:w="4536" w:type="dxa"/>
            <w:vMerge w:val="restart"/>
            <w:shd w:val="clear" w:color="auto" w:fill="D9D9D9" w:themeFill="background1" w:themeFillShade="D9"/>
            <w:noWrap/>
            <w:vAlign w:val="center"/>
            <w:hideMark/>
          </w:tcPr>
          <w:p w:rsidR="004A02CD" w:rsidRPr="00070E64" w:rsidRDefault="004A02CD" w:rsidP="00A52075">
            <w:pPr>
              <w:jc w:val="left"/>
              <w:rPr>
                <w:rFonts w:cs="Arial"/>
                <w:b/>
                <w:bCs/>
                <w:color w:val="000000"/>
                <w:sz w:val="21"/>
                <w:szCs w:val="21"/>
                <w:lang w:val="it-CH" w:eastAsia="it-CH"/>
              </w:rPr>
            </w:pPr>
            <w:r w:rsidRPr="00070E64">
              <w:rPr>
                <w:rFonts w:cs="Arial"/>
                <w:b/>
                <w:bCs/>
                <w:color w:val="000000"/>
                <w:sz w:val="21"/>
                <w:szCs w:val="21"/>
                <w:lang w:val="it-CH" w:eastAsia="it-CH"/>
              </w:rPr>
              <w:lastRenderedPageBreak/>
              <w:t xml:space="preserve">Servizio </w:t>
            </w:r>
          </w:p>
        </w:tc>
        <w:tc>
          <w:tcPr>
            <w:tcW w:w="5098" w:type="dxa"/>
            <w:gridSpan w:val="2"/>
            <w:shd w:val="clear" w:color="auto" w:fill="D9D9D9" w:themeFill="background1" w:themeFillShade="D9"/>
            <w:noWrap/>
            <w:vAlign w:val="bottom"/>
            <w:hideMark/>
          </w:tcPr>
          <w:p w:rsidR="004A02CD" w:rsidRPr="00070E64" w:rsidRDefault="004A02CD" w:rsidP="00A52075">
            <w:pPr>
              <w:jc w:val="center"/>
              <w:rPr>
                <w:rFonts w:cs="Arial"/>
                <w:b/>
                <w:bCs/>
                <w:color w:val="000000"/>
                <w:sz w:val="21"/>
                <w:szCs w:val="21"/>
                <w:lang w:val="it-CH" w:eastAsia="it-CH"/>
              </w:rPr>
            </w:pPr>
            <w:r w:rsidRPr="00070E64">
              <w:rPr>
                <w:rFonts w:cs="Arial"/>
                <w:b/>
                <w:bCs/>
                <w:color w:val="000000"/>
                <w:sz w:val="21"/>
                <w:szCs w:val="21"/>
                <w:lang w:val="it-CH" w:eastAsia="it-CH"/>
              </w:rPr>
              <w:t>Contenuti Pretorio Bellinzona</w:t>
            </w:r>
          </w:p>
        </w:tc>
      </w:tr>
      <w:tr w:rsidR="004A02CD" w:rsidRPr="00070E64" w:rsidTr="00A52075">
        <w:trPr>
          <w:trHeight w:val="345"/>
          <w:jc w:val="center"/>
        </w:trPr>
        <w:tc>
          <w:tcPr>
            <w:tcW w:w="4536" w:type="dxa"/>
            <w:vMerge/>
            <w:shd w:val="clear" w:color="auto" w:fill="D9D9D9" w:themeFill="background1" w:themeFillShade="D9"/>
            <w:vAlign w:val="center"/>
            <w:hideMark/>
          </w:tcPr>
          <w:p w:rsidR="004A02CD" w:rsidRPr="00070E64" w:rsidRDefault="004A02CD" w:rsidP="00A52075">
            <w:pPr>
              <w:jc w:val="left"/>
              <w:rPr>
                <w:rFonts w:cs="Arial"/>
                <w:b/>
                <w:bCs/>
                <w:color w:val="000000"/>
                <w:sz w:val="21"/>
                <w:szCs w:val="21"/>
                <w:lang w:val="it-CH" w:eastAsia="it-CH"/>
              </w:rPr>
            </w:pPr>
          </w:p>
        </w:tc>
        <w:tc>
          <w:tcPr>
            <w:tcW w:w="2551" w:type="dxa"/>
            <w:shd w:val="clear" w:color="auto" w:fill="D9D9D9" w:themeFill="background1" w:themeFillShade="D9"/>
            <w:noWrap/>
            <w:vAlign w:val="center"/>
            <w:hideMark/>
          </w:tcPr>
          <w:p w:rsidR="00070E64" w:rsidRDefault="004A02CD" w:rsidP="00070E64">
            <w:pPr>
              <w:jc w:val="center"/>
              <w:rPr>
                <w:rFonts w:cs="Arial"/>
                <w:b/>
                <w:bCs/>
                <w:color w:val="000000"/>
                <w:sz w:val="21"/>
                <w:szCs w:val="21"/>
                <w:lang w:val="it-CH" w:eastAsia="it-CH"/>
              </w:rPr>
            </w:pPr>
            <w:r w:rsidRPr="00070E64">
              <w:rPr>
                <w:rFonts w:cs="Arial"/>
                <w:b/>
                <w:bCs/>
                <w:color w:val="000000"/>
                <w:sz w:val="21"/>
                <w:szCs w:val="21"/>
                <w:lang w:val="it-CH" w:eastAsia="it-CH"/>
              </w:rPr>
              <w:t xml:space="preserve">Esigenze 2013 </w:t>
            </w:r>
          </w:p>
          <w:p w:rsidR="004A02CD" w:rsidRPr="00070E64" w:rsidRDefault="004A02CD" w:rsidP="00070E64">
            <w:pPr>
              <w:jc w:val="center"/>
              <w:rPr>
                <w:rFonts w:cs="Arial"/>
                <w:b/>
                <w:bCs/>
                <w:color w:val="000000"/>
                <w:sz w:val="21"/>
                <w:szCs w:val="21"/>
                <w:lang w:val="it-CH" w:eastAsia="it-CH"/>
              </w:rPr>
            </w:pPr>
            <w:r w:rsidRPr="00070E64">
              <w:rPr>
                <w:rFonts w:cs="Arial"/>
                <w:b/>
                <w:bCs/>
                <w:color w:val="000000"/>
                <w:sz w:val="21"/>
                <w:szCs w:val="21"/>
                <w:lang w:val="it-CH" w:eastAsia="it-CH"/>
              </w:rPr>
              <w:t>(m</w:t>
            </w:r>
            <w:r w:rsidRPr="00070E64">
              <w:rPr>
                <w:rFonts w:cs="Arial"/>
                <w:b/>
                <w:bCs/>
                <w:color w:val="000000"/>
                <w:sz w:val="21"/>
                <w:szCs w:val="21"/>
                <w:vertAlign w:val="superscript"/>
                <w:lang w:val="it-CH" w:eastAsia="it-CH"/>
              </w:rPr>
              <w:t>2</w:t>
            </w:r>
            <w:r w:rsidRPr="00070E64">
              <w:rPr>
                <w:rFonts w:cs="Arial"/>
                <w:b/>
                <w:bCs/>
                <w:color w:val="000000"/>
                <w:sz w:val="21"/>
                <w:szCs w:val="21"/>
                <w:lang w:val="it-CH" w:eastAsia="it-CH"/>
              </w:rPr>
              <w:t>)</w:t>
            </w:r>
          </w:p>
        </w:tc>
        <w:tc>
          <w:tcPr>
            <w:tcW w:w="2547" w:type="dxa"/>
            <w:shd w:val="clear" w:color="auto" w:fill="D9D9D9" w:themeFill="background1" w:themeFillShade="D9"/>
            <w:noWrap/>
            <w:vAlign w:val="center"/>
            <w:hideMark/>
          </w:tcPr>
          <w:p w:rsidR="00070E64" w:rsidRDefault="004A02CD" w:rsidP="00070E64">
            <w:pPr>
              <w:jc w:val="center"/>
              <w:rPr>
                <w:rFonts w:cs="Arial"/>
                <w:b/>
                <w:bCs/>
                <w:color w:val="000000"/>
                <w:sz w:val="21"/>
                <w:szCs w:val="21"/>
                <w:lang w:val="it-CH" w:eastAsia="it-CH"/>
              </w:rPr>
            </w:pPr>
            <w:r w:rsidRPr="00070E64">
              <w:rPr>
                <w:rFonts w:cs="Arial"/>
                <w:b/>
                <w:bCs/>
                <w:color w:val="000000"/>
                <w:sz w:val="21"/>
                <w:szCs w:val="21"/>
                <w:lang w:val="it-CH" w:eastAsia="it-CH"/>
              </w:rPr>
              <w:t xml:space="preserve">Progetto 2021 </w:t>
            </w:r>
          </w:p>
          <w:p w:rsidR="004A02CD" w:rsidRPr="00070E64" w:rsidRDefault="004A02CD" w:rsidP="00070E64">
            <w:pPr>
              <w:jc w:val="center"/>
              <w:rPr>
                <w:rFonts w:cs="Arial"/>
                <w:b/>
                <w:bCs/>
                <w:color w:val="000000"/>
                <w:sz w:val="21"/>
                <w:szCs w:val="21"/>
                <w:lang w:val="it-CH" w:eastAsia="it-CH"/>
              </w:rPr>
            </w:pPr>
            <w:r w:rsidRPr="00070E64">
              <w:rPr>
                <w:rFonts w:cs="Arial"/>
                <w:b/>
                <w:bCs/>
                <w:color w:val="000000"/>
                <w:sz w:val="21"/>
                <w:szCs w:val="21"/>
                <w:lang w:val="it-CH" w:eastAsia="it-CH"/>
              </w:rPr>
              <w:t>(m</w:t>
            </w:r>
            <w:r w:rsidRPr="00070E64">
              <w:rPr>
                <w:rFonts w:cs="Arial"/>
                <w:b/>
                <w:bCs/>
                <w:color w:val="000000"/>
                <w:sz w:val="21"/>
                <w:szCs w:val="21"/>
                <w:vertAlign w:val="superscript"/>
                <w:lang w:val="it-CH" w:eastAsia="it-CH"/>
              </w:rPr>
              <w:t>2</w:t>
            </w:r>
            <w:r w:rsidRPr="00070E64">
              <w:rPr>
                <w:rFonts w:cs="Arial"/>
                <w:b/>
                <w:bCs/>
                <w:color w:val="000000"/>
                <w:sz w:val="21"/>
                <w:szCs w:val="21"/>
                <w:lang w:val="it-CH" w:eastAsia="it-CH"/>
              </w:rPr>
              <w:t>)</w:t>
            </w:r>
          </w:p>
        </w:tc>
      </w:tr>
      <w:tr w:rsidR="004A02CD" w:rsidRPr="00070E64" w:rsidTr="00A52075">
        <w:trPr>
          <w:trHeight w:val="300"/>
          <w:jc w:val="center"/>
        </w:trPr>
        <w:tc>
          <w:tcPr>
            <w:tcW w:w="4536" w:type="dxa"/>
            <w:shd w:val="clear" w:color="auto" w:fill="auto"/>
            <w:noWrap/>
            <w:vAlign w:val="center"/>
            <w:hideMark/>
          </w:tcPr>
          <w:p w:rsidR="004A02CD" w:rsidRPr="00070E64" w:rsidRDefault="004A02CD" w:rsidP="00A52075">
            <w:pPr>
              <w:jc w:val="left"/>
              <w:rPr>
                <w:rFonts w:cs="Arial"/>
                <w:color w:val="000000"/>
                <w:sz w:val="21"/>
                <w:szCs w:val="21"/>
                <w:lang w:val="it-CH" w:eastAsia="it-CH"/>
              </w:rPr>
            </w:pPr>
            <w:r w:rsidRPr="00070E64">
              <w:rPr>
                <w:rFonts w:cs="Arial"/>
                <w:color w:val="000000"/>
                <w:sz w:val="21"/>
                <w:szCs w:val="21"/>
                <w:lang w:val="it-CH" w:eastAsia="it-CH"/>
              </w:rPr>
              <w:t>Gendarmeria</w:t>
            </w:r>
          </w:p>
        </w:tc>
        <w:tc>
          <w:tcPr>
            <w:tcW w:w="2551" w:type="dxa"/>
            <w:vMerge w:val="restart"/>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1'006</w:t>
            </w:r>
          </w:p>
        </w:tc>
        <w:tc>
          <w:tcPr>
            <w:tcW w:w="2547" w:type="dxa"/>
            <w:vMerge w:val="restart"/>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1'327</w:t>
            </w:r>
          </w:p>
        </w:tc>
      </w:tr>
      <w:tr w:rsidR="004A02CD" w:rsidRPr="00070E64" w:rsidTr="00A52075">
        <w:trPr>
          <w:trHeight w:val="300"/>
          <w:jc w:val="center"/>
        </w:trPr>
        <w:tc>
          <w:tcPr>
            <w:tcW w:w="4536" w:type="dxa"/>
            <w:shd w:val="clear" w:color="auto" w:fill="auto"/>
            <w:noWrap/>
            <w:vAlign w:val="bottom"/>
            <w:hideMark/>
          </w:tcPr>
          <w:p w:rsidR="004A02CD" w:rsidRPr="00070E64" w:rsidRDefault="004A02CD" w:rsidP="00A52075">
            <w:pPr>
              <w:jc w:val="left"/>
              <w:rPr>
                <w:rFonts w:cs="Arial"/>
                <w:color w:val="000000"/>
                <w:sz w:val="21"/>
                <w:szCs w:val="21"/>
                <w:lang w:val="it-CH" w:eastAsia="it-CH"/>
              </w:rPr>
            </w:pPr>
            <w:r w:rsidRPr="00070E64">
              <w:rPr>
                <w:rFonts w:cs="Arial"/>
                <w:color w:val="000000"/>
                <w:sz w:val="21"/>
                <w:szCs w:val="21"/>
                <w:lang w:val="it-CH" w:eastAsia="it-CH"/>
              </w:rPr>
              <w:t>Polizia giudiziaria</w:t>
            </w:r>
          </w:p>
        </w:tc>
        <w:tc>
          <w:tcPr>
            <w:tcW w:w="2551" w:type="dxa"/>
            <w:vMerge/>
            <w:vAlign w:val="center"/>
            <w:hideMark/>
          </w:tcPr>
          <w:p w:rsidR="004A02CD" w:rsidRPr="00070E64" w:rsidRDefault="004A02CD" w:rsidP="00A52075">
            <w:pPr>
              <w:jc w:val="left"/>
              <w:rPr>
                <w:rFonts w:cs="Arial"/>
                <w:color w:val="000000"/>
                <w:sz w:val="21"/>
                <w:szCs w:val="21"/>
                <w:lang w:val="it-CH" w:eastAsia="it-CH"/>
              </w:rPr>
            </w:pPr>
          </w:p>
        </w:tc>
        <w:tc>
          <w:tcPr>
            <w:tcW w:w="2547" w:type="dxa"/>
            <w:vMerge/>
            <w:vAlign w:val="center"/>
            <w:hideMark/>
          </w:tcPr>
          <w:p w:rsidR="004A02CD" w:rsidRPr="00070E64" w:rsidRDefault="004A02CD" w:rsidP="00A52075">
            <w:pPr>
              <w:jc w:val="left"/>
              <w:rPr>
                <w:rFonts w:cs="Arial"/>
                <w:color w:val="000000"/>
                <w:sz w:val="21"/>
                <w:szCs w:val="21"/>
                <w:lang w:val="it-CH" w:eastAsia="it-CH"/>
              </w:rPr>
            </w:pPr>
          </w:p>
        </w:tc>
      </w:tr>
      <w:tr w:rsidR="004A02CD" w:rsidRPr="00070E64" w:rsidTr="00A52075">
        <w:trPr>
          <w:trHeight w:val="300"/>
          <w:jc w:val="center"/>
        </w:trPr>
        <w:tc>
          <w:tcPr>
            <w:tcW w:w="4536" w:type="dxa"/>
            <w:shd w:val="clear" w:color="auto" w:fill="auto"/>
            <w:noWrap/>
            <w:vAlign w:val="center"/>
            <w:hideMark/>
          </w:tcPr>
          <w:p w:rsidR="004A02CD" w:rsidRPr="00070E64" w:rsidRDefault="004A02CD" w:rsidP="00A52075">
            <w:pPr>
              <w:jc w:val="left"/>
              <w:rPr>
                <w:rFonts w:cs="Arial"/>
                <w:color w:val="000000"/>
                <w:sz w:val="21"/>
                <w:szCs w:val="21"/>
                <w:lang w:val="it-CH" w:eastAsia="it-CH"/>
              </w:rPr>
            </w:pPr>
            <w:r w:rsidRPr="00070E64">
              <w:rPr>
                <w:rFonts w:cs="Arial"/>
                <w:color w:val="000000"/>
                <w:sz w:val="21"/>
                <w:szCs w:val="21"/>
                <w:lang w:val="it-CH" w:eastAsia="it-CH"/>
              </w:rPr>
              <w:t>Spazi comuni</w:t>
            </w:r>
          </w:p>
        </w:tc>
        <w:tc>
          <w:tcPr>
            <w:tcW w:w="2551" w:type="dxa"/>
            <w:vMerge/>
            <w:vAlign w:val="center"/>
            <w:hideMark/>
          </w:tcPr>
          <w:p w:rsidR="004A02CD" w:rsidRPr="00070E64" w:rsidRDefault="004A02CD" w:rsidP="00A52075">
            <w:pPr>
              <w:jc w:val="left"/>
              <w:rPr>
                <w:rFonts w:cs="Arial"/>
                <w:color w:val="000000"/>
                <w:sz w:val="21"/>
                <w:szCs w:val="21"/>
                <w:lang w:val="it-CH" w:eastAsia="it-CH"/>
              </w:rPr>
            </w:pPr>
          </w:p>
        </w:tc>
        <w:tc>
          <w:tcPr>
            <w:tcW w:w="2547" w:type="dxa"/>
            <w:vMerge/>
            <w:vAlign w:val="center"/>
            <w:hideMark/>
          </w:tcPr>
          <w:p w:rsidR="004A02CD" w:rsidRPr="00070E64" w:rsidRDefault="004A02CD" w:rsidP="00A52075">
            <w:pPr>
              <w:jc w:val="left"/>
              <w:rPr>
                <w:rFonts w:cs="Arial"/>
                <w:color w:val="000000"/>
                <w:sz w:val="21"/>
                <w:szCs w:val="21"/>
                <w:lang w:val="it-CH" w:eastAsia="it-CH"/>
              </w:rPr>
            </w:pPr>
          </w:p>
        </w:tc>
      </w:tr>
      <w:tr w:rsidR="004A02CD" w:rsidRPr="00070E64" w:rsidTr="00A52075">
        <w:trPr>
          <w:trHeight w:val="300"/>
          <w:jc w:val="center"/>
        </w:trPr>
        <w:tc>
          <w:tcPr>
            <w:tcW w:w="4536" w:type="dxa"/>
            <w:shd w:val="clear" w:color="auto" w:fill="auto"/>
            <w:noWrap/>
            <w:vAlign w:val="center"/>
            <w:hideMark/>
          </w:tcPr>
          <w:p w:rsidR="004A02CD" w:rsidRPr="00070E64" w:rsidRDefault="004A02CD" w:rsidP="00A52075">
            <w:pPr>
              <w:jc w:val="left"/>
              <w:rPr>
                <w:rFonts w:cs="Arial"/>
                <w:color w:val="000000"/>
                <w:sz w:val="21"/>
                <w:szCs w:val="21"/>
                <w:lang w:val="it-CH" w:eastAsia="it-CH"/>
              </w:rPr>
            </w:pPr>
            <w:r w:rsidRPr="00070E64">
              <w:rPr>
                <w:rFonts w:cs="Arial"/>
                <w:color w:val="000000"/>
                <w:sz w:val="21"/>
                <w:szCs w:val="21"/>
                <w:lang w:val="it-CH" w:eastAsia="it-CH"/>
              </w:rPr>
              <w:t>Settore celle</w:t>
            </w:r>
          </w:p>
        </w:tc>
        <w:tc>
          <w:tcPr>
            <w:tcW w:w="2551" w:type="dxa"/>
            <w:vMerge/>
            <w:vAlign w:val="center"/>
            <w:hideMark/>
          </w:tcPr>
          <w:p w:rsidR="004A02CD" w:rsidRPr="00070E64" w:rsidRDefault="004A02CD" w:rsidP="00A52075">
            <w:pPr>
              <w:jc w:val="left"/>
              <w:rPr>
                <w:rFonts w:cs="Arial"/>
                <w:color w:val="000000"/>
                <w:sz w:val="21"/>
                <w:szCs w:val="21"/>
                <w:lang w:val="it-CH" w:eastAsia="it-CH"/>
              </w:rPr>
            </w:pPr>
          </w:p>
        </w:tc>
        <w:tc>
          <w:tcPr>
            <w:tcW w:w="2547" w:type="dxa"/>
            <w:vMerge/>
            <w:vAlign w:val="center"/>
            <w:hideMark/>
          </w:tcPr>
          <w:p w:rsidR="004A02CD" w:rsidRPr="00070E64" w:rsidRDefault="004A02CD" w:rsidP="00A52075">
            <w:pPr>
              <w:jc w:val="left"/>
              <w:rPr>
                <w:rFonts w:cs="Arial"/>
                <w:color w:val="000000"/>
                <w:sz w:val="21"/>
                <w:szCs w:val="21"/>
                <w:lang w:val="it-CH" w:eastAsia="it-CH"/>
              </w:rPr>
            </w:pPr>
          </w:p>
        </w:tc>
      </w:tr>
      <w:tr w:rsidR="004A02CD" w:rsidRPr="00070E64" w:rsidTr="00A52075">
        <w:trPr>
          <w:trHeight w:val="300"/>
          <w:jc w:val="center"/>
        </w:trPr>
        <w:tc>
          <w:tcPr>
            <w:tcW w:w="4536" w:type="dxa"/>
            <w:shd w:val="clear" w:color="auto" w:fill="auto"/>
            <w:noWrap/>
            <w:vAlign w:val="bottom"/>
            <w:hideMark/>
          </w:tcPr>
          <w:p w:rsidR="004A02CD" w:rsidRPr="00070E64" w:rsidRDefault="004A02CD" w:rsidP="00A52075">
            <w:pPr>
              <w:jc w:val="left"/>
              <w:rPr>
                <w:rFonts w:cs="Arial"/>
                <w:color w:val="000000"/>
                <w:sz w:val="21"/>
                <w:szCs w:val="21"/>
                <w:lang w:val="it-CH" w:eastAsia="it-CH"/>
              </w:rPr>
            </w:pPr>
            <w:r w:rsidRPr="00070E64">
              <w:rPr>
                <w:rFonts w:cs="Arial"/>
                <w:color w:val="000000"/>
                <w:sz w:val="21"/>
                <w:szCs w:val="21"/>
                <w:lang w:val="it-CH" w:eastAsia="it-CH"/>
              </w:rPr>
              <w:t xml:space="preserve">Polizia - servizi aggiuntivi </w:t>
            </w:r>
            <w:r w:rsidRPr="00070E64">
              <w:rPr>
                <w:rFonts w:cs="Arial"/>
                <w:color w:val="000000"/>
                <w:sz w:val="21"/>
                <w:szCs w:val="21"/>
                <w:vertAlign w:val="superscript"/>
                <w:lang w:val="it-CH" w:eastAsia="it-CH"/>
              </w:rPr>
              <w:t>1)</w:t>
            </w:r>
          </w:p>
        </w:tc>
        <w:tc>
          <w:tcPr>
            <w:tcW w:w="2551"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w:t>
            </w:r>
          </w:p>
        </w:tc>
        <w:tc>
          <w:tcPr>
            <w:tcW w:w="2547"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184</w:t>
            </w:r>
          </w:p>
        </w:tc>
      </w:tr>
      <w:tr w:rsidR="004A02CD" w:rsidRPr="00070E64" w:rsidTr="00A52075">
        <w:trPr>
          <w:trHeight w:val="300"/>
          <w:jc w:val="center"/>
        </w:trPr>
        <w:tc>
          <w:tcPr>
            <w:tcW w:w="4536" w:type="dxa"/>
            <w:shd w:val="clear" w:color="auto" w:fill="auto"/>
            <w:noWrap/>
            <w:vAlign w:val="bottom"/>
            <w:hideMark/>
          </w:tcPr>
          <w:p w:rsidR="004A02CD" w:rsidRPr="00070E64" w:rsidRDefault="004A02CD" w:rsidP="00A52075">
            <w:pPr>
              <w:jc w:val="left"/>
              <w:rPr>
                <w:rFonts w:cs="Arial"/>
                <w:color w:val="000000"/>
                <w:sz w:val="21"/>
                <w:szCs w:val="21"/>
                <w:lang w:val="it-CH" w:eastAsia="it-CH"/>
              </w:rPr>
            </w:pPr>
            <w:r w:rsidRPr="00070E64">
              <w:rPr>
                <w:rFonts w:cs="Arial"/>
                <w:color w:val="000000"/>
                <w:sz w:val="21"/>
                <w:szCs w:val="21"/>
                <w:lang w:val="it-CH" w:eastAsia="it-CH"/>
              </w:rPr>
              <w:t>Pretura civile di Bellinzona</w:t>
            </w:r>
          </w:p>
        </w:tc>
        <w:tc>
          <w:tcPr>
            <w:tcW w:w="2551"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601</w:t>
            </w:r>
          </w:p>
        </w:tc>
        <w:tc>
          <w:tcPr>
            <w:tcW w:w="2547"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611</w:t>
            </w:r>
          </w:p>
        </w:tc>
      </w:tr>
      <w:tr w:rsidR="004A02CD" w:rsidRPr="00070E64" w:rsidTr="00A52075">
        <w:trPr>
          <w:trHeight w:val="345"/>
          <w:jc w:val="center"/>
        </w:trPr>
        <w:tc>
          <w:tcPr>
            <w:tcW w:w="4536" w:type="dxa"/>
            <w:shd w:val="clear" w:color="auto" w:fill="auto"/>
            <w:noWrap/>
            <w:vAlign w:val="bottom"/>
            <w:hideMark/>
          </w:tcPr>
          <w:p w:rsidR="004A02CD" w:rsidRPr="00070E64" w:rsidRDefault="004A02CD" w:rsidP="00A52075">
            <w:pPr>
              <w:jc w:val="left"/>
              <w:rPr>
                <w:rFonts w:cs="Arial"/>
                <w:color w:val="000000"/>
                <w:sz w:val="21"/>
                <w:szCs w:val="21"/>
                <w:lang w:val="it-CH" w:eastAsia="it-CH"/>
              </w:rPr>
            </w:pPr>
            <w:r w:rsidRPr="00070E64">
              <w:rPr>
                <w:rFonts w:cs="Arial"/>
                <w:color w:val="000000"/>
                <w:sz w:val="21"/>
                <w:szCs w:val="21"/>
                <w:lang w:val="it-CH" w:eastAsia="it-CH"/>
              </w:rPr>
              <w:t>Confederazione</w:t>
            </w:r>
            <w:r w:rsidRPr="00070E64">
              <w:rPr>
                <w:rFonts w:cs="Arial"/>
                <w:color w:val="000000"/>
                <w:sz w:val="21"/>
                <w:szCs w:val="21"/>
                <w:vertAlign w:val="superscript"/>
                <w:lang w:val="it-CH" w:eastAsia="it-CH"/>
              </w:rPr>
              <w:t xml:space="preserve"> 2)</w:t>
            </w:r>
          </w:p>
        </w:tc>
        <w:tc>
          <w:tcPr>
            <w:tcW w:w="2551"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w:t>
            </w:r>
          </w:p>
        </w:tc>
        <w:tc>
          <w:tcPr>
            <w:tcW w:w="2547"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1'456</w:t>
            </w:r>
          </w:p>
        </w:tc>
      </w:tr>
      <w:tr w:rsidR="004A02CD" w:rsidRPr="00070E64" w:rsidTr="00A52075">
        <w:trPr>
          <w:trHeight w:val="300"/>
          <w:jc w:val="center"/>
        </w:trPr>
        <w:tc>
          <w:tcPr>
            <w:tcW w:w="4536" w:type="dxa"/>
            <w:shd w:val="clear" w:color="auto" w:fill="auto"/>
            <w:noWrap/>
            <w:vAlign w:val="bottom"/>
            <w:hideMark/>
          </w:tcPr>
          <w:p w:rsidR="004A02CD" w:rsidRPr="00070E64" w:rsidRDefault="004A02CD" w:rsidP="00A52075">
            <w:pPr>
              <w:jc w:val="left"/>
              <w:rPr>
                <w:rFonts w:cs="Arial"/>
                <w:color w:val="000000"/>
                <w:sz w:val="21"/>
                <w:szCs w:val="21"/>
                <w:lang w:val="it-CH" w:eastAsia="it-CH"/>
              </w:rPr>
            </w:pPr>
            <w:r w:rsidRPr="00070E64">
              <w:rPr>
                <w:rFonts w:cs="Arial"/>
                <w:color w:val="000000"/>
                <w:sz w:val="21"/>
                <w:szCs w:val="21"/>
                <w:lang w:val="it-CH" w:eastAsia="it-CH"/>
              </w:rPr>
              <w:t>Spazi disponibili</w:t>
            </w:r>
          </w:p>
        </w:tc>
        <w:tc>
          <w:tcPr>
            <w:tcW w:w="2551"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w:t>
            </w:r>
          </w:p>
        </w:tc>
        <w:tc>
          <w:tcPr>
            <w:tcW w:w="2547"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70</w:t>
            </w:r>
          </w:p>
        </w:tc>
      </w:tr>
      <w:tr w:rsidR="004A02CD" w:rsidRPr="00070E64" w:rsidTr="00A52075">
        <w:trPr>
          <w:trHeight w:val="300"/>
          <w:jc w:val="center"/>
        </w:trPr>
        <w:tc>
          <w:tcPr>
            <w:tcW w:w="4536" w:type="dxa"/>
            <w:shd w:val="clear" w:color="auto" w:fill="auto"/>
            <w:noWrap/>
            <w:hideMark/>
          </w:tcPr>
          <w:p w:rsidR="004A02CD" w:rsidRPr="00070E64" w:rsidRDefault="004A02CD" w:rsidP="00A52075">
            <w:pPr>
              <w:jc w:val="left"/>
              <w:rPr>
                <w:rFonts w:cs="Arial"/>
                <w:color w:val="000000"/>
                <w:sz w:val="21"/>
                <w:szCs w:val="21"/>
                <w:lang w:val="it-CH" w:eastAsia="it-CH"/>
              </w:rPr>
            </w:pPr>
            <w:r w:rsidRPr="00070E64">
              <w:rPr>
                <w:rFonts w:cs="Arial"/>
                <w:color w:val="000000"/>
                <w:sz w:val="21"/>
                <w:szCs w:val="21"/>
                <w:lang w:val="it-CH" w:eastAsia="it-CH"/>
              </w:rPr>
              <w:t>Pretura penale</w:t>
            </w:r>
          </w:p>
        </w:tc>
        <w:tc>
          <w:tcPr>
            <w:tcW w:w="2551"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622</w:t>
            </w:r>
          </w:p>
        </w:tc>
        <w:tc>
          <w:tcPr>
            <w:tcW w:w="2547"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w:t>
            </w:r>
          </w:p>
        </w:tc>
      </w:tr>
      <w:tr w:rsidR="004A02CD" w:rsidRPr="00070E64" w:rsidTr="00A52075">
        <w:trPr>
          <w:trHeight w:val="300"/>
          <w:jc w:val="center"/>
        </w:trPr>
        <w:tc>
          <w:tcPr>
            <w:tcW w:w="4536" w:type="dxa"/>
            <w:shd w:val="clear" w:color="auto" w:fill="auto"/>
            <w:noWrap/>
            <w:vAlign w:val="center"/>
            <w:hideMark/>
          </w:tcPr>
          <w:p w:rsidR="004A02CD" w:rsidRPr="00070E64" w:rsidRDefault="004A02CD" w:rsidP="00A52075">
            <w:pPr>
              <w:jc w:val="left"/>
              <w:rPr>
                <w:rFonts w:cs="Arial"/>
                <w:color w:val="000000"/>
                <w:sz w:val="21"/>
                <w:szCs w:val="21"/>
                <w:lang w:val="it-CH" w:eastAsia="it-CH"/>
              </w:rPr>
            </w:pPr>
            <w:r w:rsidRPr="00070E64">
              <w:rPr>
                <w:rFonts w:cs="Arial"/>
                <w:color w:val="000000"/>
                <w:sz w:val="21"/>
                <w:szCs w:val="21"/>
                <w:lang w:val="it-CH" w:eastAsia="it-CH"/>
              </w:rPr>
              <w:t>Tribunale penale cantonale</w:t>
            </w:r>
          </w:p>
        </w:tc>
        <w:tc>
          <w:tcPr>
            <w:tcW w:w="2551"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852</w:t>
            </w:r>
          </w:p>
        </w:tc>
        <w:tc>
          <w:tcPr>
            <w:tcW w:w="2547"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w:t>
            </w:r>
          </w:p>
        </w:tc>
      </w:tr>
      <w:tr w:rsidR="004A02CD" w:rsidRPr="00070E64" w:rsidTr="00A52075">
        <w:trPr>
          <w:trHeight w:val="300"/>
          <w:jc w:val="center"/>
        </w:trPr>
        <w:tc>
          <w:tcPr>
            <w:tcW w:w="4536" w:type="dxa"/>
            <w:shd w:val="clear" w:color="auto" w:fill="auto"/>
            <w:noWrap/>
            <w:hideMark/>
          </w:tcPr>
          <w:p w:rsidR="004A02CD" w:rsidRPr="00070E64" w:rsidRDefault="004A02CD" w:rsidP="00A52075">
            <w:pPr>
              <w:jc w:val="left"/>
              <w:rPr>
                <w:rFonts w:cs="Arial"/>
                <w:color w:val="000000"/>
                <w:sz w:val="21"/>
                <w:szCs w:val="21"/>
                <w:lang w:val="it-CH" w:eastAsia="it-CH"/>
              </w:rPr>
            </w:pPr>
            <w:r w:rsidRPr="00070E64">
              <w:rPr>
                <w:rFonts w:cs="Arial"/>
                <w:color w:val="000000"/>
                <w:sz w:val="21"/>
                <w:szCs w:val="21"/>
                <w:lang w:val="it-CH" w:eastAsia="it-CH"/>
              </w:rPr>
              <w:t>Ufficio del registro fondiario di Bellinzona</w:t>
            </w:r>
          </w:p>
        </w:tc>
        <w:tc>
          <w:tcPr>
            <w:tcW w:w="2551"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459</w:t>
            </w:r>
          </w:p>
        </w:tc>
        <w:tc>
          <w:tcPr>
            <w:tcW w:w="2547" w:type="dxa"/>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w:t>
            </w:r>
          </w:p>
        </w:tc>
      </w:tr>
      <w:tr w:rsidR="004A02CD" w:rsidRPr="00070E64" w:rsidTr="00A52075">
        <w:trPr>
          <w:trHeight w:val="300"/>
          <w:jc w:val="center"/>
        </w:trPr>
        <w:tc>
          <w:tcPr>
            <w:tcW w:w="4536" w:type="dxa"/>
            <w:tcBorders>
              <w:bottom w:val="single" w:sz="4" w:space="0" w:color="auto"/>
            </w:tcBorders>
            <w:shd w:val="clear" w:color="auto" w:fill="auto"/>
            <w:noWrap/>
            <w:vAlign w:val="center"/>
            <w:hideMark/>
          </w:tcPr>
          <w:p w:rsidR="004A02CD" w:rsidRPr="00070E64" w:rsidRDefault="004A02CD" w:rsidP="00A52075">
            <w:pPr>
              <w:jc w:val="left"/>
              <w:rPr>
                <w:rFonts w:cs="Arial"/>
                <w:color w:val="000000"/>
                <w:sz w:val="21"/>
                <w:szCs w:val="21"/>
                <w:lang w:val="it-CH" w:eastAsia="it-CH"/>
              </w:rPr>
            </w:pPr>
            <w:r w:rsidRPr="00070E64">
              <w:rPr>
                <w:rFonts w:cs="Arial"/>
                <w:color w:val="000000"/>
                <w:sz w:val="21"/>
                <w:szCs w:val="21"/>
                <w:lang w:val="it-CH" w:eastAsia="it-CH"/>
              </w:rPr>
              <w:t>Autorità regionali di protezione riorganizzate</w:t>
            </w:r>
          </w:p>
        </w:tc>
        <w:tc>
          <w:tcPr>
            <w:tcW w:w="2551" w:type="dxa"/>
            <w:tcBorders>
              <w:bottom w:val="single" w:sz="4" w:space="0" w:color="auto"/>
            </w:tcBorders>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220</w:t>
            </w:r>
          </w:p>
        </w:tc>
        <w:tc>
          <w:tcPr>
            <w:tcW w:w="2547" w:type="dxa"/>
            <w:tcBorders>
              <w:bottom w:val="single" w:sz="4" w:space="0" w:color="auto"/>
            </w:tcBorders>
            <w:shd w:val="clear" w:color="auto" w:fill="auto"/>
            <w:noWrap/>
            <w:vAlign w:val="center"/>
            <w:hideMark/>
          </w:tcPr>
          <w:p w:rsidR="004A02CD" w:rsidRPr="00070E64" w:rsidRDefault="004A02CD" w:rsidP="00A52075">
            <w:pPr>
              <w:jc w:val="center"/>
              <w:rPr>
                <w:rFonts w:cs="Arial"/>
                <w:color w:val="000000"/>
                <w:sz w:val="21"/>
                <w:szCs w:val="21"/>
                <w:lang w:val="it-CH" w:eastAsia="it-CH"/>
              </w:rPr>
            </w:pPr>
            <w:r w:rsidRPr="00070E64">
              <w:rPr>
                <w:rFonts w:cs="Arial"/>
                <w:color w:val="000000"/>
                <w:sz w:val="21"/>
                <w:szCs w:val="21"/>
                <w:lang w:val="it-CH" w:eastAsia="it-CH"/>
              </w:rPr>
              <w:t>-</w:t>
            </w:r>
          </w:p>
        </w:tc>
      </w:tr>
      <w:tr w:rsidR="004A02CD" w:rsidRPr="00070E64" w:rsidTr="00A52075">
        <w:trPr>
          <w:trHeight w:val="431"/>
          <w:jc w:val="center"/>
        </w:trPr>
        <w:tc>
          <w:tcPr>
            <w:tcW w:w="4536" w:type="dxa"/>
            <w:shd w:val="clear" w:color="auto" w:fill="D9D9D9" w:themeFill="background1" w:themeFillShade="D9"/>
            <w:noWrap/>
            <w:vAlign w:val="center"/>
            <w:hideMark/>
          </w:tcPr>
          <w:p w:rsidR="004A02CD" w:rsidRPr="00070E64" w:rsidRDefault="004A02CD" w:rsidP="00A52075">
            <w:pPr>
              <w:jc w:val="left"/>
              <w:rPr>
                <w:rFonts w:cs="Arial"/>
                <w:b/>
                <w:bCs/>
                <w:color w:val="000000"/>
                <w:sz w:val="21"/>
                <w:szCs w:val="21"/>
                <w:lang w:val="it-CH" w:eastAsia="it-CH"/>
              </w:rPr>
            </w:pPr>
            <w:r w:rsidRPr="00070E64">
              <w:rPr>
                <w:rFonts w:cs="Arial"/>
                <w:b/>
                <w:bCs/>
                <w:color w:val="000000"/>
                <w:sz w:val="21"/>
                <w:szCs w:val="21"/>
                <w:lang w:val="it-CH" w:eastAsia="it-CH"/>
              </w:rPr>
              <w:t>TOTALE</w:t>
            </w:r>
          </w:p>
        </w:tc>
        <w:tc>
          <w:tcPr>
            <w:tcW w:w="2551" w:type="dxa"/>
            <w:shd w:val="clear" w:color="auto" w:fill="D9D9D9" w:themeFill="background1" w:themeFillShade="D9"/>
            <w:noWrap/>
            <w:vAlign w:val="center"/>
            <w:hideMark/>
          </w:tcPr>
          <w:p w:rsidR="004A02CD" w:rsidRPr="00070E64" w:rsidRDefault="004A02CD" w:rsidP="00A52075">
            <w:pPr>
              <w:jc w:val="center"/>
              <w:rPr>
                <w:rFonts w:cs="Arial"/>
                <w:b/>
                <w:bCs/>
                <w:color w:val="000000"/>
                <w:sz w:val="21"/>
                <w:szCs w:val="21"/>
                <w:lang w:val="it-CH" w:eastAsia="it-CH"/>
              </w:rPr>
            </w:pPr>
            <w:r w:rsidRPr="00070E64">
              <w:rPr>
                <w:rFonts w:cs="Arial"/>
                <w:b/>
                <w:bCs/>
                <w:color w:val="000000"/>
                <w:sz w:val="21"/>
                <w:szCs w:val="21"/>
                <w:lang w:val="it-CH" w:eastAsia="it-CH"/>
              </w:rPr>
              <w:t>3'760</w:t>
            </w:r>
          </w:p>
        </w:tc>
        <w:tc>
          <w:tcPr>
            <w:tcW w:w="2547" w:type="dxa"/>
            <w:shd w:val="clear" w:color="auto" w:fill="D9D9D9" w:themeFill="background1" w:themeFillShade="D9"/>
            <w:noWrap/>
            <w:vAlign w:val="center"/>
            <w:hideMark/>
          </w:tcPr>
          <w:p w:rsidR="004A02CD" w:rsidRPr="00070E64" w:rsidRDefault="004A02CD" w:rsidP="00A52075">
            <w:pPr>
              <w:jc w:val="center"/>
              <w:rPr>
                <w:rFonts w:cs="Arial"/>
                <w:b/>
                <w:bCs/>
                <w:color w:val="000000"/>
                <w:sz w:val="21"/>
                <w:szCs w:val="21"/>
                <w:lang w:val="it-CH" w:eastAsia="it-CH"/>
              </w:rPr>
            </w:pPr>
            <w:r w:rsidRPr="00070E64">
              <w:rPr>
                <w:rFonts w:cs="Arial"/>
                <w:b/>
                <w:bCs/>
                <w:color w:val="000000"/>
                <w:sz w:val="21"/>
                <w:szCs w:val="21"/>
                <w:lang w:val="it-CH" w:eastAsia="it-CH"/>
              </w:rPr>
              <w:t>3'648</w:t>
            </w:r>
          </w:p>
        </w:tc>
      </w:tr>
      <w:tr w:rsidR="004A02CD" w:rsidRPr="00070E64" w:rsidTr="00A52075">
        <w:trPr>
          <w:trHeight w:val="124"/>
          <w:jc w:val="center"/>
        </w:trPr>
        <w:tc>
          <w:tcPr>
            <w:tcW w:w="4536" w:type="dxa"/>
            <w:shd w:val="clear" w:color="auto" w:fill="auto"/>
            <w:noWrap/>
            <w:vAlign w:val="bottom"/>
            <w:hideMark/>
          </w:tcPr>
          <w:p w:rsidR="004A02CD" w:rsidRPr="00070E64" w:rsidRDefault="004A02CD" w:rsidP="00A52075">
            <w:pPr>
              <w:jc w:val="center"/>
              <w:rPr>
                <w:rFonts w:cs="Arial"/>
                <w:b/>
                <w:bCs/>
                <w:color w:val="000000"/>
                <w:sz w:val="12"/>
                <w:szCs w:val="12"/>
                <w:lang w:val="it-CH" w:eastAsia="it-CH"/>
              </w:rPr>
            </w:pPr>
          </w:p>
        </w:tc>
        <w:tc>
          <w:tcPr>
            <w:tcW w:w="2551" w:type="dxa"/>
            <w:shd w:val="clear" w:color="auto" w:fill="auto"/>
            <w:noWrap/>
            <w:vAlign w:val="bottom"/>
            <w:hideMark/>
          </w:tcPr>
          <w:p w:rsidR="004A02CD" w:rsidRPr="00070E64" w:rsidRDefault="004A02CD" w:rsidP="00A52075">
            <w:pPr>
              <w:jc w:val="left"/>
              <w:rPr>
                <w:rFonts w:cs="Arial"/>
                <w:sz w:val="12"/>
                <w:szCs w:val="12"/>
                <w:lang w:val="it-CH" w:eastAsia="it-CH"/>
              </w:rPr>
            </w:pPr>
          </w:p>
        </w:tc>
        <w:tc>
          <w:tcPr>
            <w:tcW w:w="2547" w:type="dxa"/>
            <w:shd w:val="clear" w:color="auto" w:fill="auto"/>
            <w:noWrap/>
            <w:vAlign w:val="bottom"/>
            <w:hideMark/>
          </w:tcPr>
          <w:p w:rsidR="004A02CD" w:rsidRPr="00070E64" w:rsidRDefault="004A02CD" w:rsidP="00A52075">
            <w:pPr>
              <w:jc w:val="left"/>
              <w:rPr>
                <w:rFonts w:cs="Arial"/>
                <w:sz w:val="12"/>
                <w:szCs w:val="12"/>
                <w:lang w:val="it-CH" w:eastAsia="it-CH"/>
              </w:rPr>
            </w:pPr>
          </w:p>
        </w:tc>
      </w:tr>
      <w:tr w:rsidR="004A02CD" w:rsidRPr="00070E64" w:rsidTr="00A52075">
        <w:trPr>
          <w:trHeight w:val="345"/>
          <w:jc w:val="center"/>
        </w:trPr>
        <w:tc>
          <w:tcPr>
            <w:tcW w:w="9634" w:type="dxa"/>
            <w:gridSpan w:val="3"/>
            <w:shd w:val="clear" w:color="auto" w:fill="auto"/>
            <w:noWrap/>
            <w:vAlign w:val="bottom"/>
            <w:hideMark/>
          </w:tcPr>
          <w:p w:rsidR="004A02CD" w:rsidRPr="00070E64" w:rsidRDefault="004A02CD" w:rsidP="00A52075">
            <w:pPr>
              <w:jc w:val="left"/>
              <w:rPr>
                <w:rFonts w:cs="Arial"/>
                <w:color w:val="000000"/>
                <w:sz w:val="20"/>
                <w:lang w:val="it-CH" w:eastAsia="it-CH"/>
              </w:rPr>
            </w:pPr>
            <w:r w:rsidRPr="00070E64">
              <w:rPr>
                <w:rFonts w:cs="Arial"/>
                <w:color w:val="000000"/>
                <w:sz w:val="20"/>
                <w:vertAlign w:val="superscript"/>
                <w:lang w:val="it-CH" w:eastAsia="it-CH"/>
              </w:rPr>
              <w:t>1)</w:t>
            </w:r>
            <w:r w:rsidRPr="00070E64">
              <w:rPr>
                <w:rFonts w:cs="Arial"/>
                <w:color w:val="000000"/>
                <w:sz w:val="20"/>
                <w:lang w:val="it-CH" w:eastAsia="it-CH"/>
              </w:rPr>
              <w:t>Servizi di Polizia attualmente dislocati in sedi non più idonee</w:t>
            </w:r>
          </w:p>
          <w:p w:rsidR="004A02CD" w:rsidRPr="00070E64" w:rsidRDefault="004A02CD" w:rsidP="00070E64">
            <w:pPr>
              <w:jc w:val="left"/>
              <w:rPr>
                <w:rFonts w:ascii="Calibri" w:hAnsi="Calibri" w:cs="Calibri"/>
                <w:color w:val="000000"/>
                <w:sz w:val="21"/>
                <w:szCs w:val="21"/>
                <w:lang w:val="it-CH" w:eastAsia="it-CH"/>
              </w:rPr>
            </w:pPr>
            <w:r w:rsidRPr="00070E64">
              <w:rPr>
                <w:rFonts w:cs="Arial"/>
                <w:color w:val="000000"/>
                <w:sz w:val="20"/>
                <w:vertAlign w:val="superscript"/>
                <w:lang w:val="it-CH" w:eastAsia="it-CH"/>
              </w:rPr>
              <w:t>2)</w:t>
            </w:r>
            <w:r w:rsidRPr="00070E64">
              <w:rPr>
                <w:rFonts w:cs="Arial"/>
                <w:color w:val="000000"/>
                <w:sz w:val="20"/>
                <w:lang w:val="it-CH" w:eastAsia="it-CH"/>
              </w:rPr>
              <w:t>esclusi gli spazi di circolazione e compresi i depositi</w:t>
            </w:r>
          </w:p>
        </w:tc>
      </w:tr>
    </w:tbl>
    <w:p w:rsidR="004A02CD" w:rsidRPr="00F7627A" w:rsidRDefault="004A02CD" w:rsidP="004A02CD">
      <w:pPr>
        <w:rPr>
          <w:rFonts w:cs="Arial"/>
          <w:szCs w:val="24"/>
          <w:lang w:val="it-CH"/>
        </w:rPr>
      </w:pPr>
    </w:p>
    <w:p w:rsidR="004A02CD" w:rsidRDefault="004A02CD" w:rsidP="004A02CD">
      <w:pPr>
        <w:rPr>
          <w:bCs/>
        </w:rPr>
      </w:pPr>
      <w:r w:rsidRPr="00BF0C71">
        <w:rPr>
          <w:bCs/>
        </w:rPr>
        <w:t>Segnaliamo che i servizi aggiuntivi della Polizia cantonale previsti al Pretorio sono attualmente dislocati presso altre sedi del Cantone non idonee allo svolgimento di queste attività.</w:t>
      </w:r>
      <w:r>
        <w:rPr>
          <w:bCs/>
        </w:rPr>
        <w:t xml:space="preserve"> P</w:t>
      </w:r>
      <w:r w:rsidRPr="00BF0C71">
        <w:rPr>
          <w:bCs/>
        </w:rPr>
        <w:t>resso questi spazi si intende insediare i servizi necessari alle informazioni preliminari di polizia, alle conseguenti analisi strategiche, rispettivamente al contrasto dei fenomeni gravi.</w:t>
      </w:r>
      <w:r>
        <w:rPr>
          <w:bCs/>
        </w:rPr>
        <w:t xml:space="preserve"> Queste attività devono quindi essere integrate in un comparto operativo di Polizia dove sono svolte attività di Gendarmeria e di Polizia Giudiziaria. Considerata anche la vicinanza con il Comparto del Comando, l’immobile del Pretorio rappresenta un’ottima opportunità anche dal profilo funzionale.</w:t>
      </w:r>
    </w:p>
    <w:p w:rsidR="004A02CD" w:rsidRPr="00070E64" w:rsidRDefault="004A02CD" w:rsidP="004A02CD">
      <w:pPr>
        <w:rPr>
          <w:bCs/>
          <w:sz w:val="22"/>
          <w:szCs w:val="22"/>
        </w:rPr>
      </w:pPr>
    </w:p>
    <w:p w:rsidR="004A02CD" w:rsidRPr="00070E64" w:rsidRDefault="004A02CD" w:rsidP="004A02CD">
      <w:pPr>
        <w:rPr>
          <w:bCs/>
          <w:sz w:val="22"/>
          <w:szCs w:val="22"/>
        </w:rPr>
      </w:pPr>
    </w:p>
    <w:p w:rsidR="004A02CD" w:rsidRPr="00EE0BDA" w:rsidRDefault="004A02CD" w:rsidP="00A52075">
      <w:pPr>
        <w:pStyle w:val="127TitoloSottosottocapitolo"/>
        <w:spacing w:after="120"/>
        <w:ind w:left="567" w:hanging="567"/>
        <w:rPr>
          <w:rFonts w:ascii="Arial" w:hAnsi="Arial"/>
        </w:rPr>
      </w:pPr>
      <w:r w:rsidRPr="00EE0BDA">
        <w:rPr>
          <w:rFonts w:ascii="Arial" w:hAnsi="Arial" w:cs="Arial"/>
          <w:b/>
          <w:bCs/>
          <w:color w:val="000000"/>
        </w:rPr>
        <w:t>4.2</w:t>
      </w:r>
      <w:r w:rsidRPr="00EE0BDA">
        <w:rPr>
          <w:rFonts w:ascii="Arial" w:hAnsi="Arial" w:cs="Arial"/>
          <w:b/>
          <w:bCs/>
          <w:color w:val="000000"/>
        </w:rPr>
        <w:tab/>
        <w:t xml:space="preserve">Sicurezza </w:t>
      </w:r>
    </w:p>
    <w:p w:rsidR="004A02CD" w:rsidRPr="00BF0C71" w:rsidRDefault="004A02CD" w:rsidP="004A02CD">
      <w:pPr>
        <w:rPr>
          <w:lang w:val="it-CH" w:eastAsia="it-CH"/>
        </w:rPr>
      </w:pPr>
      <w:r w:rsidRPr="00BF0C71">
        <w:rPr>
          <w:lang w:val="it-CH" w:eastAsia="it-CH"/>
        </w:rPr>
        <w:t xml:space="preserve">Il Pretorio ristrutturato </w:t>
      </w:r>
      <w:r>
        <w:rPr>
          <w:lang w:val="it-CH" w:eastAsia="it-CH"/>
        </w:rPr>
        <w:t>accoglierà</w:t>
      </w:r>
      <w:r w:rsidRPr="00BF0C71">
        <w:rPr>
          <w:lang w:val="it-CH" w:eastAsia="it-CH"/>
        </w:rPr>
        <w:t xml:space="preserve"> p</w:t>
      </w:r>
      <w:r w:rsidRPr="005A4040">
        <w:rPr>
          <w:lang w:val="it-CH" w:eastAsia="it-CH"/>
        </w:rPr>
        <w:t>rincipalmente</w:t>
      </w:r>
      <w:r w:rsidRPr="00BF0C71">
        <w:rPr>
          <w:lang w:val="it-CH" w:eastAsia="it-CH"/>
        </w:rPr>
        <w:t xml:space="preserve"> </w:t>
      </w:r>
      <w:r w:rsidRPr="006350AC">
        <w:rPr>
          <w:lang w:val="it-CH" w:eastAsia="it-CH"/>
        </w:rPr>
        <w:t>l’Autorità penale federale,</w:t>
      </w:r>
      <w:r w:rsidRPr="00BF0C71">
        <w:rPr>
          <w:lang w:val="it-CH" w:eastAsia="it-CH"/>
        </w:rPr>
        <w:t xml:space="preserve"> </w:t>
      </w:r>
      <w:r w:rsidRPr="00952D1D">
        <w:rPr>
          <w:lang w:val="it-CH" w:eastAsia="it-CH"/>
        </w:rPr>
        <w:t>funge</w:t>
      </w:r>
      <w:r>
        <w:rPr>
          <w:lang w:val="it-CH" w:eastAsia="it-CH"/>
        </w:rPr>
        <w:t>ndo altresì</w:t>
      </w:r>
      <w:r w:rsidRPr="00952D1D">
        <w:rPr>
          <w:lang w:val="it-CH" w:eastAsia="it-CH"/>
        </w:rPr>
        <w:t xml:space="preserve"> da </w:t>
      </w:r>
      <w:r>
        <w:rPr>
          <w:lang w:val="it-CH" w:eastAsia="it-CH"/>
        </w:rPr>
        <w:t>c</w:t>
      </w:r>
      <w:r w:rsidRPr="00BF0C71">
        <w:rPr>
          <w:lang w:val="it-CH" w:eastAsia="it-CH"/>
        </w:rPr>
        <w:t xml:space="preserve">omparto </w:t>
      </w:r>
      <w:r>
        <w:rPr>
          <w:lang w:val="it-CH" w:eastAsia="it-CH"/>
        </w:rPr>
        <w:t>per la</w:t>
      </w:r>
      <w:r w:rsidRPr="006350AC">
        <w:rPr>
          <w:lang w:val="it-CH" w:eastAsia="it-CH"/>
        </w:rPr>
        <w:t xml:space="preserve"> Polizia del </w:t>
      </w:r>
      <w:proofErr w:type="spellStart"/>
      <w:r w:rsidRPr="006350AC">
        <w:rPr>
          <w:lang w:val="it-CH" w:eastAsia="it-CH"/>
        </w:rPr>
        <w:t>Bellinzonese</w:t>
      </w:r>
      <w:proofErr w:type="spellEnd"/>
      <w:r w:rsidRPr="006350AC">
        <w:rPr>
          <w:lang w:val="it-CH" w:eastAsia="it-CH"/>
        </w:rPr>
        <w:t xml:space="preserve"> e </w:t>
      </w:r>
      <w:r w:rsidRPr="00EC0715">
        <w:rPr>
          <w:lang w:val="it-CH" w:eastAsia="it-CH"/>
        </w:rPr>
        <w:t xml:space="preserve">sede della Pretura civile </w:t>
      </w:r>
      <w:r w:rsidRPr="00A542EA">
        <w:rPr>
          <w:lang w:val="it-CH" w:eastAsia="it-CH"/>
        </w:rPr>
        <w:t>di Bellinzona</w:t>
      </w:r>
      <w:r>
        <w:rPr>
          <w:lang w:val="it-CH" w:eastAsia="it-CH"/>
        </w:rPr>
        <w:t>.</w:t>
      </w:r>
      <w:r w:rsidRPr="006350AC">
        <w:rPr>
          <w:lang w:val="it-CH" w:eastAsia="it-CH"/>
        </w:rPr>
        <w:t xml:space="preserve"> </w:t>
      </w:r>
      <w:r>
        <w:rPr>
          <w:lang w:val="it-CH" w:eastAsia="it-CH"/>
        </w:rPr>
        <w:t>Q</w:t>
      </w:r>
      <w:r w:rsidRPr="00BF0C71">
        <w:rPr>
          <w:lang w:val="it-CH" w:eastAsia="it-CH"/>
        </w:rPr>
        <w:t>ueste istituzioni</w:t>
      </w:r>
      <w:r>
        <w:rPr>
          <w:lang w:val="it-CH" w:eastAsia="it-CH"/>
        </w:rPr>
        <w:t>, elencate per ordine di esigenze di sicurezza,</w:t>
      </w:r>
      <w:r w:rsidRPr="00BF0C71">
        <w:rPr>
          <w:lang w:val="it-CH" w:eastAsia="it-CH"/>
        </w:rPr>
        <w:t xml:space="preserve"> necessitano di </w:t>
      </w:r>
      <w:r>
        <w:rPr>
          <w:lang w:val="it-CH" w:eastAsia="it-CH"/>
        </w:rPr>
        <w:t xml:space="preserve">puntuali </w:t>
      </w:r>
      <w:r w:rsidRPr="00BF0C71">
        <w:rPr>
          <w:lang w:val="it-CH" w:eastAsia="it-CH"/>
        </w:rPr>
        <w:t>misure edili, tecniche ed organizzative</w:t>
      </w:r>
      <w:r>
        <w:rPr>
          <w:lang w:val="it-CH" w:eastAsia="it-CH"/>
        </w:rPr>
        <w:t xml:space="preserve"> al fine di garantire un corretto funzionamento di tutta la struttura</w:t>
      </w:r>
      <w:r w:rsidRPr="00BF0C71">
        <w:rPr>
          <w:lang w:val="it-CH" w:eastAsia="it-CH"/>
        </w:rPr>
        <w:t xml:space="preserve">. </w:t>
      </w:r>
      <w:r>
        <w:rPr>
          <w:lang w:val="it-CH" w:eastAsia="it-CH"/>
        </w:rPr>
        <w:t>A</w:t>
      </w:r>
      <w:r w:rsidRPr="00DC2A4A">
        <w:rPr>
          <w:lang w:val="it-CH" w:eastAsia="it-CH"/>
        </w:rPr>
        <w:t xml:space="preserve"> differenza del Tribunale penale federale, </w:t>
      </w:r>
      <w:r>
        <w:rPr>
          <w:lang w:val="it-CH" w:eastAsia="it-CH"/>
        </w:rPr>
        <w:t xml:space="preserve">il Pretorio </w:t>
      </w:r>
      <w:r w:rsidRPr="00DC2A4A">
        <w:rPr>
          <w:lang w:val="it-CH" w:eastAsia="it-CH"/>
        </w:rPr>
        <w:t xml:space="preserve">presenta caratteristiche e livelli di sicurezza diversificati, in funzione dei Servizi e delle attività presenti all’interno dell’edificio. </w:t>
      </w:r>
      <w:r w:rsidRPr="00BF0C71">
        <w:rPr>
          <w:lang w:val="it-CH" w:eastAsia="it-CH"/>
        </w:rPr>
        <w:t>L</w:t>
      </w:r>
      <w:r>
        <w:rPr>
          <w:lang w:val="it-CH" w:eastAsia="it-CH"/>
        </w:rPr>
        <w:t xml:space="preserve">e istituzioni federali hanno espressamente richiesto che questa nuova sede, da considerare quale </w:t>
      </w:r>
      <w:r w:rsidRPr="003518DE">
        <w:rPr>
          <w:lang w:val="it-CH" w:eastAsia="it-CH"/>
        </w:rPr>
        <w:t>estensione</w:t>
      </w:r>
      <w:r w:rsidRPr="00BF0C71">
        <w:rPr>
          <w:lang w:val="it-CH" w:eastAsia="it-CH"/>
        </w:rPr>
        <w:t xml:space="preserve"> del Tribunale penale federale</w:t>
      </w:r>
      <w:r>
        <w:rPr>
          <w:lang w:val="it-CH" w:eastAsia="it-CH"/>
        </w:rPr>
        <w:t>,</w:t>
      </w:r>
      <w:r w:rsidRPr="00BF0C71">
        <w:rPr>
          <w:lang w:val="it-CH" w:eastAsia="it-CH"/>
        </w:rPr>
        <w:t xml:space="preserve"> </w:t>
      </w:r>
      <w:r>
        <w:rPr>
          <w:lang w:val="it-CH" w:eastAsia="it-CH"/>
        </w:rPr>
        <w:t xml:space="preserve">dovrà </w:t>
      </w:r>
      <w:r w:rsidRPr="00BF0C71">
        <w:rPr>
          <w:lang w:val="it-CH" w:eastAsia="it-CH"/>
        </w:rPr>
        <w:t xml:space="preserve">disporre </w:t>
      </w:r>
      <w:r>
        <w:rPr>
          <w:lang w:val="it-CH" w:eastAsia="it-CH"/>
        </w:rPr>
        <w:t xml:space="preserve">degli analoghi </w:t>
      </w:r>
      <w:r w:rsidRPr="00BF0C71">
        <w:rPr>
          <w:lang w:val="it-CH" w:eastAsia="it-CH"/>
        </w:rPr>
        <w:t xml:space="preserve">dispositivi di sicurezza </w:t>
      </w:r>
      <w:r>
        <w:rPr>
          <w:lang w:val="it-CH" w:eastAsia="it-CH"/>
        </w:rPr>
        <w:t>presenti presso l’ex Scuola cantonale di commercio.</w:t>
      </w:r>
      <w:r w:rsidRPr="00BF0C71">
        <w:rPr>
          <w:lang w:val="it-CH" w:eastAsia="it-CH"/>
        </w:rPr>
        <w:t xml:space="preserve"> </w:t>
      </w:r>
    </w:p>
    <w:p w:rsidR="004A02CD" w:rsidRPr="00DC2A4A" w:rsidRDefault="004A02CD" w:rsidP="004A02CD">
      <w:pPr>
        <w:rPr>
          <w:rFonts w:eastAsia="MS Mincho"/>
        </w:rPr>
      </w:pPr>
      <w:r w:rsidRPr="00BF0C71">
        <w:rPr>
          <w:lang w:val="it-CH" w:eastAsia="it-CH"/>
        </w:rPr>
        <w:t xml:space="preserve">Le </w:t>
      </w:r>
      <w:r>
        <w:rPr>
          <w:lang w:val="it-CH" w:eastAsia="it-CH"/>
        </w:rPr>
        <w:t>esigenze</w:t>
      </w:r>
      <w:r w:rsidRPr="00BF0C71">
        <w:rPr>
          <w:lang w:val="it-CH" w:eastAsia="it-CH"/>
        </w:rPr>
        <w:t xml:space="preserve"> </w:t>
      </w:r>
      <w:r>
        <w:rPr>
          <w:lang w:val="it-CH" w:eastAsia="it-CH"/>
        </w:rPr>
        <w:t xml:space="preserve">complessive legate alla </w:t>
      </w:r>
      <w:r w:rsidRPr="00BF0C71">
        <w:rPr>
          <w:lang w:val="it-CH" w:eastAsia="it-CH"/>
        </w:rPr>
        <w:t xml:space="preserve">sicurezza </w:t>
      </w:r>
      <w:r w:rsidRPr="00F9306A">
        <w:rPr>
          <w:lang w:val="it-CH" w:eastAsia="it-CH"/>
        </w:rPr>
        <w:t>sono state</w:t>
      </w:r>
      <w:r w:rsidRPr="00BF0C71">
        <w:rPr>
          <w:lang w:val="it-CH" w:eastAsia="it-CH"/>
        </w:rPr>
        <w:t xml:space="preserve"> </w:t>
      </w:r>
      <w:r>
        <w:rPr>
          <w:lang w:val="it-CH" w:eastAsia="it-CH"/>
        </w:rPr>
        <w:t xml:space="preserve">allestite in collaborazione con </w:t>
      </w:r>
      <w:r w:rsidRPr="00BF0C71">
        <w:rPr>
          <w:lang w:val="it-CH" w:eastAsia="it-CH"/>
        </w:rPr>
        <w:t xml:space="preserve">un’azienda specializzata che vanta esperienze in questo settore, </w:t>
      </w:r>
      <w:r>
        <w:rPr>
          <w:lang w:val="it-CH" w:eastAsia="it-CH"/>
        </w:rPr>
        <w:t>in particolare presso il</w:t>
      </w:r>
      <w:r w:rsidRPr="00BF0C71">
        <w:rPr>
          <w:lang w:val="it-CH" w:eastAsia="it-CH"/>
        </w:rPr>
        <w:t xml:space="preserve"> comparto dell’ex Arsenale di Bellinzona</w:t>
      </w:r>
      <w:r>
        <w:rPr>
          <w:lang w:val="it-CH" w:eastAsia="it-CH"/>
        </w:rPr>
        <w:t>,</w:t>
      </w:r>
      <w:r w:rsidRPr="00BF0C71">
        <w:rPr>
          <w:lang w:val="it-CH" w:eastAsia="it-CH"/>
        </w:rPr>
        <w:t xml:space="preserve"> sede del Comando e della Centrale cantonale d’allarme (CECAL)</w:t>
      </w:r>
      <w:r>
        <w:rPr>
          <w:lang w:val="it-CH" w:eastAsia="it-CH"/>
        </w:rPr>
        <w:t>, presso il Centro di pronto intervento di Mendrisio, presso il Palazzo di giustizia di Lugano e presso altre sedi di proprietà terzi</w:t>
      </w:r>
      <w:r w:rsidRPr="00BF0C71">
        <w:rPr>
          <w:lang w:val="it-CH" w:eastAsia="it-CH"/>
        </w:rPr>
        <w:t xml:space="preserve">. </w:t>
      </w:r>
      <w:r>
        <w:rPr>
          <w:lang w:val="it-CH" w:eastAsia="it-CH"/>
        </w:rPr>
        <w:t>Questo studio è stato in seguito sottoposto agli esperti della Confederazione per una loro valutazione. La totalità delle misure tecniche proposte dagli esperti sono quindi state integrate nel progetto edile. Le misure organizzative sono per contro ancora in fase di definizione tra le parti coinvolte, in particolare tra l’Appello penale federale e la Polizia cantonale. Segnaliamo che g</w:t>
      </w:r>
      <w:r w:rsidRPr="00BF0C71">
        <w:rPr>
          <w:lang w:val="it-CH" w:eastAsia="it-CH"/>
        </w:rPr>
        <w:t>li sviluppi condotti in questo ambito hanno evidenziato l’esigenza di rafforzare le misure previste originariamente nell’ambito dello studio preliminare</w:t>
      </w:r>
      <w:r>
        <w:rPr>
          <w:lang w:val="it-CH" w:eastAsia="it-CH"/>
        </w:rPr>
        <w:t xml:space="preserve"> e hanno avuto quale influsso diretto un incremento della </w:t>
      </w:r>
      <w:r>
        <w:rPr>
          <w:lang w:val="it-CH" w:eastAsia="it-CH"/>
        </w:rPr>
        <w:lastRenderedPageBreak/>
        <w:t>spesa e la diminuzione delle superfici effettive a disposizione dei servizi</w:t>
      </w:r>
      <w:r w:rsidRPr="00BF0C71">
        <w:rPr>
          <w:lang w:val="it-CH" w:eastAsia="it-CH"/>
        </w:rPr>
        <w:t xml:space="preserve">. </w:t>
      </w:r>
      <w:r w:rsidRPr="00DC2A4A">
        <w:rPr>
          <w:rFonts w:eastAsia="MS Mincho"/>
        </w:rPr>
        <w:t>Gli aspetti finanziari e organizzativi correlati all’analisi della sicurezza sono riportati nei capitoli 5.7 e 6.1.</w:t>
      </w:r>
    </w:p>
    <w:p w:rsidR="004A02CD" w:rsidRPr="00070E64" w:rsidRDefault="004A02CD" w:rsidP="004A02CD">
      <w:pPr>
        <w:rPr>
          <w:sz w:val="22"/>
          <w:szCs w:val="22"/>
          <w:lang w:val="it-CH" w:eastAsia="it-CH"/>
        </w:rPr>
      </w:pPr>
    </w:p>
    <w:p w:rsidR="004A02CD" w:rsidRPr="00070E64" w:rsidRDefault="004A02CD" w:rsidP="004A02CD">
      <w:pPr>
        <w:rPr>
          <w:color w:val="000000" w:themeColor="text1"/>
          <w:sz w:val="22"/>
          <w:szCs w:val="22"/>
          <w:lang w:val="it-CH" w:eastAsia="it-CH"/>
        </w:rPr>
      </w:pPr>
    </w:p>
    <w:p w:rsidR="004A02CD" w:rsidRPr="00070E64" w:rsidRDefault="004A02CD" w:rsidP="004A02CD">
      <w:pPr>
        <w:rPr>
          <w:color w:val="000000" w:themeColor="text1"/>
          <w:sz w:val="22"/>
          <w:szCs w:val="22"/>
          <w:lang w:val="it-CH" w:eastAsia="it-CH"/>
        </w:rPr>
      </w:pPr>
    </w:p>
    <w:p w:rsidR="004A02CD" w:rsidRPr="00A52075" w:rsidRDefault="004A02CD" w:rsidP="00A52075">
      <w:pPr>
        <w:pStyle w:val="Titolo1"/>
        <w:tabs>
          <w:tab w:val="clear" w:pos="567"/>
        </w:tabs>
        <w:ind w:left="567" w:hanging="567"/>
        <w:rPr>
          <w:rStyle w:val="Enfasicorsivo"/>
          <w:i w:val="0"/>
        </w:rPr>
      </w:pPr>
      <w:r w:rsidRPr="00A52075">
        <w:rPr>
          <w:rStyle w:val="Enfasicorsivo"/>
          <w:i w:val="0"/>
        </w:rPr>
        <w:t>5</w:t>
      </w:r>
      <w:r w:rsidR="00A52075">
        <w:rPr>
          <w:rStyle w:val="Enfasicorsivo"/>
          <w:i w:val="0"/>
        </w:rPr>
        <w:t>.</w:t>
      </w:r>
      <w:r w:rsidRPr="00A52075">
        <w:rPr>
          <w:rStyle w:val="Enfasicorsivo"/>
          <w:i w:val="0"/>
        </w:rPr>
        <w:tab/>
        <w:t>Descrizione del progetto di risanamento del Pretorio</w:t>
      </w:r>
    </w:p>
    <w:p w:rsidR="004A02CD" w:rsidRPr="00F666C8" w:rsidRDefault="004A02CD" w:rsidP="00A52075">
      <w:pPr>
        <w:pStyle w:val="127TitoloSottosottocapitolo"/>
        <w:spacing w:after="80"/>
        <w:ind w:left="567" w:hanging="567"/>
        <w:rPr>
          <w:rFonts w:ascii="Arial" w:hAnsi="Arial" w:cs="Arial"/>
          <w:b/>
          <w:bCs/>
          <w:color w:val="000000"/>
        </w:rPr>
      </w:pPr>
      <w:r w:rsidRPr="00462FD2">
        <w:rPr>
          <w:rFonts w:ascii="Arial" w:hAnsi="Arial" w:cs="Arial"/>
          <w:b/>
          <w:bCs/>
          <w:color w:val="000000" w:themeColor="text1"/>
        </w:rPr>
        <w:t>5.1</w:t>
      </w:r>
      <w:r w:rsidRPr="00462FD2">
        <w:rPr>
          <w:rFonts w:ascii="Arial" w:hAnsi="Arial" w:cs="Arial"/>
          <w:b/>
          <w:bCs/>
          <w:color w:val="000000" w:themeColor="text1"/>
        </w:rPr>
        <w:tab/>
        <w:t>Ubicazione</w:t>
      </w:r>
    </w:p>
    <w:p w:rsidR="004A02CD" w:rsidRPr="00016E8D" w:rsidRDefault="004A02CD" w:rsidP="004A02CD">
      <w:pPr>
        <w:pStyle w:val="p1"/>
        <w:rPr>
          <w:color w:val="000000" w:themeColor="text1"/>
          <w:sz w:val="24"/>
          <w:szCs w:val="24"/>
        </w:rPr>
      </w:pPr>
      <w:r w:rsidRPr="00016E8D">
        <w:rPr>
          <w:color w:val="000000" w:themeColor="text1"/>
          <w:sz w:val="24"/>
          <w:szCs w:val="24"/>
        </w:rPr>
        <w:t xml:space="preserve">L’edificio progettato è ubicato sul mappale n. 975 RFD del Comune di Bellinzona, e si affaccia </w:t>
      </w:r>
      <w:r w:rsidRPr="00EC0715">
        <w:rPr>
          <w:color w:val="000000" w:themeColor="text1"/>
          <w:sz w:val="24"/>
          <w:szCs w:val="24"/>
        </w:rPr>
        <w:t xml:space="preserve">su </w:t>
      </w:r>
      <w:r w:rsidRPr="00F666C8">
        <w:rPr>
          <w:color w:val="000000" w:themeColor="text1"/>
          <w:sz w:val="24"/>
          <w:szCs w:val="24"/>
        </w:rPr>
        <w:t xml:space="preserve">Viale Stefano </w:t>
      </w:r>
      <w:proofErr w:type="spellStart"/>
      <w:r w:rsidRPr="00F666C8">
        <w:rPr>
          <w:color w:val="000000" w:themeColor="text1"/>
          <w:sz w:val="24"/>
          <w:szCs w:val="24"/>
        </w:rPr>
        <w:t>Franscini</w:t>
      </w:r>
      <w:proofErr w:type="spellEnd"/>
      <w:r w:rsidRPr="00F666C8">
        <w:rPr>
          <w:color w:val="000000" w:themeColor="text1"/>
          <w:sz w:val="24"/>
          <w:szCs w:val="24"/>
        </w:rPr>
        <w:t xml:space="preserve"> 3. La superficie del mappale è di 5’211m</w:t>
      </w:r>
      <w:r w:rsidRPr="00F666C8">
        <w:rPr>
          <w:color w:val="000000" w:themeColor="text1"/>
          <w:sz w:val="24"/>
          <w:szCs w:val="24"/>
          <w:vertAlign w:val="superscript"/>
        </w:rPr>
        <w:t>2</w:t>
      </w:r>
      <w:r w:rsidRPr="00F666C8">
        <w:rPr>
          <w:color w:val="000000" w:themeColor="text1"/>
          <w:sz w:val="24"/>
          <w:szCs w:val="24"/>
        </w:rPr>
        <w:t xml:space="preserve">. Secondo le Norme di attuazione del Piano regolatore (NAPR) della città di Bellinzona (settembre 2007) l’area è destinata a edifici pubblici e/o privati d’interesse pubblico (zona EP). </w:t>
      </w:r>
      <w:r w:rsidRPr="00870DF9">
        <w:rPr>
          <w:color w:val="000000" w:themeColor="text1"/>
          <w:sz w:val="24"/>
          <w:szCs w:val="24"/>
        </w:rPr>
        <w:t>Secondo l’art.</w:t>
      </w:r>
      <w:r>
        <w:rPr>
          <w:color w:val="000000" w:themeColor="text1"/>
          <w:sz w:val="24"/>
          <w:szCs w:val="24"/>
        </w:rPr>
        <w:t xml:space="preserve"> </w:t>
      </w:r>
      <w:r w:rsidRPr="00870DF9">
        <w:rPr>
          <w:color w:val="000000" w:themeColor="text1"/>
          <w:sz w:val="24"/>
          <w:szCs w:val="24"/>
        </w:rPr>
        <w:t xml:space="preserve">10 NAPR, la parte Nord del mappale lungo Viale Stefano </w:t>
      </w:r>
      <w:proofErr w:type="spellStart"/>
      <w:r w:rsidRPr="00870DF9">
        <w:rPr>
          <w:color w:val="000000" w:themeColor="text1"/>
          <w:sz w:val="24"/>
          <w:szCs w:val="24"/>
        </w:rPr>
        <w:t>Franscini</w:t>
      </w:r>
      <w:proofErr w:type="spellEnd"/>
      <w:r w:rsidRPr="00870DF9">
        <w:rPr>
          <w:color w:val="000000" w:themeColor="text1"/>
          <w:sz w:val="24"/>
          <w:szCs w:val="24"/>
        </w:rPr>
        <w:t xml:space="preserve"> è definita come “Area privata soggetta a vincolo d’arredo”.</w:t>
      </w:r>
    </w:p>
    <w:p w:rsidR="004A02CD" w:rsidRDefault="004A02CD" w:rsidP="004A02CD">
      <w:pPr>
        <w:pStyle w:val="127TitoloSottosottocapitolo"/>
        <w:jc w:val="both"/>
        <w:rPr>
          <w:rFonts w:ascii="Arial" w:hAnsi="Arial" w:cs="Arial"/>
          <w:bCs/>
          <w:color w:val="000000" w:themeColor="text1"/>
        </w:rPr>
      </w:pPr>
    </w:p>
    <w:p w:rsidR="004A02CD" w:rsidRPr="00F666C8" w:rsidRDefault="004A02CD" w:rsidP="004A02CD">
      <w:pPr>
        <w:pStyle w:val="127TitoloSottosottocapitolo"/>
        <w:jc w:val="both"/>
        <w:rPr>
          <w:rFonts w:ascii="Arial" w:hAnsi="Arial" w:cs="Arial"/>
          <w:bCs/>
          <w:color w:val="000000" w:themeColor="text1"/>
        </w:rPr>
      </w:pPr>
    </w:p>
    <w:p w:rsidR="004A02CD" w:rsidRDefault="004A02CD" w:rsidP="00A52075">
      <w:pPr>
        <w:pStyle w:val="127TitoloSottosottocapitolo"/>
        <w:spacing w:after="80"/>
        <w:ind w:left="567" w:hanging="567"/>
        <w:rPr>
          <w:b/>
          <w:bCs/>
          <w:color w:val="000000" w:themeColor="text1"/>
        </w:rPr>
      </w:pPr>
      <w:r w:rsidRPr="00870DF9">
        <w:rPr>
          <w:rFonts w:ascii="Arial" w:hAnsi="Arial" w:cs="Arial"/>
          <w:b/>
          <w:bCs/>
          <w:color w:val="000000" w:themeColor="text1"/>
        </w:rPr>
        <w:t>5.2</w:t>
      </w:r>
      <w:r w:rsidRPr="00870DF9">
        <w:rPr>
          <w:rFonts w:ascii="Arial" w:hAnsi="Arial" w:cs="Arial"/>
          <w:b/>
          <w:bCs/>
          <w:color w:val="000000" w:themeColor="text1"/>
        </w:rPr>
        <w:tab/>
        <w:t>Il concetto urbano</w:t>
      </w:r>
    </w:p>
    <w:p w:rsidR="004A02CD" w:rsidRDefault="004A02CD" w:rsidP="004A02CD">
      <w:pPr>
        <w:pStyle w:val="p1"/>
        <w:rPr>
          <w:color w:val="000000" w:themeColor="text1"/>
          <w:sz w:val="24"/>
          <w:szCs w:val="24"/>
        </w:rPr>
      </w:pPr>
      <w:r w:rsidRPr="00462FD2">
        <w:rPr>
          <w:color w:val="000000" w:themeColor="text1"/>
          <w:sz w:val="24"/>
          <w:szCs w:val="24"/>
        </w:rPr>
        <w:t xml:space="preserve">Viale Stefano </w:t>
      </w:r>
      <w:proofErr w:type="spellStart"/>
      <w:r w:rsidRPr="00462FD2">
        <w:rPr>
          <w:color w:val="000000" w:themeColor="text1"/>
          <w:sz w:val="24"/>
          <w:szCs w:val="24"/>
        </w:rPr>
        <w:t>Franscini</w:t>
      </w:r>
      <w:proofErr w:type="spellEnd"/>
      <w:r w:rsidRPr="00462FD2">
        <w:rPr>
          <w:color w:val="000000" w:themeColor="text1"/>
          <w:sz w:val="24"/>
          <w:szCs w:val="24"/>
        </w:rPr>
        <w:t xml:space="preserve"> costituisce l’elemento urbanistico essenziale che afferma la trasformazione della città medievale in capitale permanente della Repubblica e Cantone Ticino. Gli stabili del Tribunale </w:t>
      </w:r>
      <w:r>
        <w:rPr>
          <w:color w:val="000000" w:themeColor="text1"/>
          <w:sz w:val="24"/>
          <w:szCs w:val="24"/>
        </w:rPr>
        <w:t>p</w:t>
      </w:r>
      <w:r w:rsidRPr="00462FD2">
        <w:rPr>
          <w:color w:val="000000" w:themeColor="text1"/>
          <w:sz w:val="24"/>
          <w:szCs w:val="24"/>
        </w:rPr>
        <w:t xml:space="preserve">enale </w:t>
      </w:r>
      <w:r>
        <w:rPr>
          <w:color w:val="000000" w:themeColor="text1"/>
          <w:sz w:val="24"/>
          <w:szCs w:val="24"/>
        </w:rPr>
        <w:t>f</w:t>
      </w:r>
      <w:r w:rsidRPr="00462FD2">
        <w:rPr>
          <w:color w:val="000000" w:themeColor="text1"/>
          <w:sz w:val="24"/>
          <w:szCs w:val="24"/>
        </w:rPr>
        <w:t>ederale (TPF) e del Pretorio rivestono un’importanza strategica per l’assetto del viale, che si relaziona in modo diretto e ben percepibile con il quartiere governativo, con il Castelgrande e con il nucleo.</w:t>
      </w:r>
      <w:r>
        <w:rPr>
          <w:color w:val="000000" w:themeColor="text1"/>
          <w:sz w:val="24"/>
          <w:szCs w:val="24"/>
        </w:rPr>
        <w:t xml:space="preserve"> </w:t>
      </w:r>
      <w:r w:rsidRPr="00F666C8">
        <w:rPr>
          <w:color w:val="000000" w:themeColor="text1"/>
          <w:sz w:val="24"/>
          <w:szCs w:val="24"/>
        </w:rPr>
        <w:t>Gli edifici del Pretorio e il TPF (l’ex Scuola di commercio), sono strettamente legati alla storia e alla memoria collettiva della città. Sono parte di quel “distretto” governativo caratterizzato da edifici istituzionali della giovane Repubblica: il palazzo del governo, la prima scuola cantonale di commercio, il Pretorio, la prima chiesa evangelica, il teatro sociale, l’unione di banche svizzere. Appare essenziale garantire la continuità spaziale e urbanistica di questo quartiere.</w:t>
      </w:r>
      <w:r>
        <w:rPr>
          <w:color w:val="000000" w:themeColor="text1"/>
          <w:sz w:val="24"/>
          <w:szCs w:val="24"/>
        </w:rPr>
        <w:t xml:space="preserve"> </w:t>
      </w:r>
    </w:p>
    <w:p w:rsidR="004A02CD" w:rsidRDefault="004A02CD" w:rsidP="004A02CD">
      <w:pPr>
        <w:pStyle w:val="p1"/>
        <w:rPr>
          <w:color w:val="000000" w:themeColor="text1"/>
          <w:sz w:val="24"/>
          <w:szCs w:val="24"/>
        </w:rPr>
      </w:pPr>
    </w:p>
    <w:p w:rsidR="004A02CD" w:rsidRDefault="004A02CD" w:rsidP="004A02CD">
      <w:pPr>
        <w:pStyle w:val="p1"/>
        <w:rPr>
          <w:b/>
          <w:bCs/>
          <w:color w:val="000000" w:themeColor="text1"/>
          <w:sz w:val="24"/>
          <w:szCs w:val="24"/>
          <w:lang w:eastAsia="ja-JP"/>
        </w:rPr>
      </w:pPr>
      <w:r w:rsidRPr="00462FD2">
        <w:rPr>
          <w:color w:val="000000" w:themeColor="text1"/>
          <w:sz w:val="24"/>
          <w:szCs w:val="24"/>
        </w:rPr>
        <w:t>Il progetto, che è risultato vincitore del concorso del 2008, prende in considerazione dunque i due edifici</w:t>
      </w:r>
      <w:r>
        <w:rPr>
          <w:color w:val="000000" w:themeColor="text1"/>
          <w:sz w:val="24"/>
          <w:szCs w:val="24"/>
        </w:rPr>
        <w:t>:</w:t>
      </w:r>
      <w:r w:rsidRPr="00462FD2">
        <w:rPr>
          <w:color w:val="000000" w:themeColor="text1"/>
          <w:sz w:val="24"/>
          <w:szCs w:val="24"/>
        </w:rPr>
        <w:t xml:space="preserve"> il TPF e il Pretorio.</w:t>
      </w:r>
      <w:r>
        <w:rPr>
          <w:color w:val="000000" w:themeColor="text1"/>
          <w:sz w:val="24"/>
          <w:szCs w:val="24"/>
        </w:rPr>
        <w:t xml:space="preserve"> </w:t>
      </w:r>
      <w:r w:rsidRPr="00462FD2">
        <w:rPr>
          <w:color w:val="000000" w:themeColor="text1"/>
          <w:sz w:val="24"/>
          <w:szCs w:val="24"/>
        </w:rPr>
        <w:t>La sfida principale posta dal progetto è quella di riuscire a conciliare le esigenze funzionali, programmatiche e tecniche dei nuovi contenuti con la sostanza monumentale esistente. L’integrità del patrimonio costituito degli edifici esistenti è garantita dalla conservazione dei tratti essenziali che costituiscono la sostanza edificata: i volumi principali, i corpi di testa degli edifici a carattere rappresentativo, che costituiscono il fronte</w:t>
      </w:r>
      <w:r w:rsidRPr="00462FD2">
        <w:rPr>
          <w:rStyle w:val="apple-converted-space"/>
          <w:color w:val="000000" w:themeColor="text1"/>
          <w:sz w:val="24"/>
          <w:szCs w:val="24"/>
        </w:rPr>
        <w:t xml:space="preserve"> </w:t>
      </w:r>
      <w:r w:rsidRPr="00462FD2">
        <w:rPr>
          <w:color w:val="000000" w:themeColor="text1"/>
          <w:sz w:val="24"/>
          <w:szCs w:val="24"/>
        </w:rPr>
        <w:t xml:space="preserve">su Viale Stefano </w:t>
      </w:r>
      <w:proofErr w:type="spellStart"/>
      <w:r w:rsidRPr="00462FD2">
        <w:rPr>
          <w:color w:val="000000" w:themeColor="text1"/>
          <w:sz w:val="24"/>
          <w:szCs w:val="24"/>
        </w:rPr>
        <w:t>Franscini</w:t>
      </w:r>
      <w:proofErr w:type="spellEnd"/>
      <w:r w:rsidRPr="00462FD2">
        <w:rPr>
          <w:color w:val="000000" w:themeColor="text1"/>
          <w:sz w:val="24"/>
          <w:szCs w:val="24"/>
        </w:rPr>
        <w:t xml:space="preserve"> sono integralmente conservati.</w:t>
      </w:r>
      <w:r>
        <w:rPr>
          <w:color w:val="000000" w:themeColor="text1"/>
          <w:sz w:val="24"/>
          <w:szCs w:val="24"/>
        </w:rPr>
        <w:t xml:space="preserve"> </w:t>
      </w:r>
      <w:r w:rsidRPr="00F666C8">
        <w:rPr>
          <w:color w:val="000000" w:themeColor="text1"/>
          <w:sz w:val="24"/>
          <w:szCs w:val="24"/>
        </w:rPr>
        <w:t>La costruzione della nuova parte è concepita in modo da garantire una continuità tipologica, distributiva e architettonica, che riprende il concetto del preesistente adattandolo tuttavia alle esigenze poste da uno stabile istituzionale di concezione moderna.</w:t>
      </w:r>
      <w:r>
        <w:rPr>
          <w:color w:val="000000" w:themeColor="text1"/>
          <w:sz w:val="24"/>
          <w:szCs w:val="24"/>
        </w:rPr>
        <w:t xml:space="preserve"> </w:t>
      </w:r>
      <w:r w:rsidRPr="00F666C8">
        <w:rPr>
          <w:color w:val="000000" w:themeColor="text1"/>
          <w:sz w:val="24"/>
          <w:szCs w:val="24"/>
        </w:rPr>
        <w:t>La soluzione adottata permette l’inserimento di un livello supplementare nel corpo nuovo, in modo da rispondere ai requisiti programmatici mantenendo però gli ingombri volumetrici del preesistente.</w:t>
      </w:r>
      <w:r>
        <w:rPr>
          <w:color w:val="000000" w:themeColor="text1"/>
          <w:sz w:val="24"/>
          <w:szCs w:val="24"/>
        </w:rPr>
        <w:t xml:space="preserve"> </w:t>
      </w:r>
      <w:r w:rsidRPr="00F666C8">
        <w:rPr>
          <w:color w:val="000000" w:themeColor="text1"/>
          <w:sz w:val="24"/>
          <w:szCs w:val="24"/>
        </w:rPr>
        <w:t>L’allineamento degli edifici, che è stato indicato nel piano regolatore, viene rispettato.</w:t>
      </w:r>
    </w:p>
    <w:p w:rsidR="004A02CD" w:rsidRDefault="004A02CD" w:rsidP="004A02CD">
      <w:pPr>
        <w:pStyle w:val="p1"/>
        <w:rPr>
          <w:color w:val="000000" w:themeColor="text1"/>
          <w:sz w:val="24"/>
          <w:szCs w:val="24"/>
        </w:rPr>
      </w:pPr>
    </w:p>
    <w:p w:rsidR="004A02CD" w:rsidRPr="00016E8D" w:rsidRDefault="004A02CD" w:rsidP="004A02CD">
      <w:pPr>
        <w:pStyle w:val="p1"/>
        <w:rPr>
          <w:color w:val="000000" w:themeColor="text1"/>
          <w:sz w:val="24"/>
          <w:szCs w:val="24"/>
        </w:rPr>
      </w:pPr>
    </w:p>
    <w:p w:rsidR="004A02CD" w:rsidRPr="00870DF9" w:rsidRDefault="004A02CD" w:rsidP="00A52075">
      <w:pPr>
        <w:pStyle w:val="127TitoloSottosottocapitolo"/>
        <w:spacing w:after="120"/>
        <w:ind w:left="567" w:hanging="567"/>
        <w:rPr>
          <w:rFonts w:ascii="Arial" w:hAnsi="Arial" w:cs="Arial"/>
          <w:b/>
          <w:bCs/>
          <w:color w:val="000000" w:themeColor="text1"/>
        </w:rPr>
      </w:pPr>
      <w:r w:rsidRPr="00870DF9">
        <w:rPr>
          <w:rFonts w:ascii="Arial" w:hAnsi="Arial" w:cs="Arial"/>
          <w:b/>
          <w:bCs/>
          <w:color w:val="000000" w:themeColor="text1"/>
        </w:rPr>
        <w:t>5.3</w:t>
      </w:r>
      <w:r w:rsidRPr="00870DF9">
        <w:rPr>
          <w:rFonts w:ascii="Arial" w:hAnsi="Arial" w:cs="Arial"/>
          <w:b/>
          <w:bCs/>
          <w:color w:val="000000" w:themeColor="text1"/>
        </w:rPr>
        <w:tab/>
        <w:t>Protezione dei monumenti</w:t>
      </w:r>
    </w:p>
    <w:p w:rsidR="004A02CD" w:rsidRDefault="004A02CD" w:rsidP="004A02CD">
      <w:pPr>
        <w:pStyle w:val="p1"/>
        <w:rPr>
          <w:color w:val="000000" w:themeColor="text1"/>
          <w:sz w:val="24"/>
          <w:szCs w:val="24"/>
        </w:rPr>
      </w:pPr>
      <w:r w:rsidRPr="00016E8D">
        <w:rPr>
          <w:color w:val="000000" w:themeColor="text1"/>
          <w:sz w:val="24"/>
          <w:szCs w:val="24"/>
        </w:rPr>
        <w:t xml:space="preserve">Gli edifici “ex Scuola di commercio” (adesso TPF) e il Pretorio, sono considerati nel Piano regolatore (PR), beni culturali d’importanza comunale. Per la giuria del concorso di architettura del 2008 è stata considerata fondamentale la conservazione dell’ensemble urbanistico dei due edifici e i corpi di testa in stile neoclassico, come già evidenziato nel precedente </w:t>
      </w:r>
      <w:r w:rsidR="00E11FBE">
        <w:rPr>
          <w:color w:val="000000" w:themeColor="text1"/>
          <w:sz w:val="24"/>
          <w:szCs w:val="24"/>
        </w:rPr>
        <w:t>m</w:t>
      </w:r>
      <w:r w:rsidRPr="00016E8D">
        <w:rPr>
          <w:color w:val="000000" w:themeColor="text1"/>
          <w:sz w:val="24"/>
          <w:szCs w:val="24"/>
        </w:rPr>
        <w:t>essaggio n. 6248 dell’8 luglio 2009, per la richiesta del credito di progettazione. Come è stato fatto per il TPF, il progetto del Pretorio mantiene lo stesso carattere urbano e prevede la ristrutturazione del suo corpo di testa con un ampliamento nuovo verso sud.</w:t>
      </w:r>
    </w:p>
    <w:p w:rsidR="004A02CD" w:rsidRPr="00070E64" w:rsidRDefault="004A02CD" w:rsidP="00070E64">
      <w:pPr>
        <w:pStyle w:val="p1"/>
        <w:spacing w:after="120" w:line="276" w:lineRule="auto"/>
        <w:rPr>
          <w:color w:val="000000" w:themeColor="text1"/>
          <w:sz w:val="22"/>
          <w:szCs w:val="22"/>
        </w:rPr>
      </w:pPr>
      <w:r w:rsidRPr="00070E64">
        <w:rPr>
          <w:color w:val="000000" w:themeColor="text1"/>
          <w:sz w:val="22"/>
          <w:szCs w:val="22"/>
        </w:rPr>
        <w:lastRenderedPageBreak/>
        <w:t xml:space="preserve">Vista parallela a Viale Stefano </w:t>
      </w:r>
      <w:proofErr w:type="spellStart"/>
      <w:r w:rsidRPr="00070E64">
        <w:rPr>
          <w:color w:val="000000" w:themeColor="text1"/>
          <w:sz w:val="22"/>
          <w:szCs w:val="22"/>
        </w:rPr>
        <w:t>Franscini</w:t>
      </w:r>
      <w:proofErr w:type="spellEnd"/>
    </w:p>
    <w:p w:rsidR="004A02CD" w:rsidRDefault="004A02CD" w:rsidP="004A02CD">
      <w:pPr>
        <w:jc w:val="left"/>
        <w:rPr>
          <w:rFonts w:eastAsia="MS Mincho" w:cs="Arial"/>
          <w:color w:val="000000" w:themeColor="text1"/>
          <w:sz w:val="12"/>
          <w:szCs w:val="12"/>
        </w:rPr>
      </w:pPr>
      <w:r w:rsidRPr="00CD38E4">
        <w:rPr>
          <w:noProof/>
          <w:color w:val="000000" w:themeColor="text1"/>
          <w:sz w:val="10"/>
          <w:szCs w:val="10"/>
          <w:lang w:val="it-CH" w:eastAsia="it-CH"/>
        </w:rPr>
        <w:drawing>
          <wp:anchor distT="0" distB="0" distL="114300" distR="114300" simplePos="0" relativeHeight="251661312" behindDoc="1" locked="0" layoutInCell="1" allowOverlap="1" wp14:anchorId="148D380C" wp14:editId="08ABD73D">
            <wp:simplePos x="0" y="0"/>
            <wp:positionH relativeFrom="column">
              <wp:posOffset>3810</wp:posOffset>
            </wp:positionH>
            <wp:positionV relativeFrom="paragraph">
              <wp:posOffset>16372</wp:posOffset>
            </wp:positionV>
            <wp:extent cx="6071870" cy="1760220"/>
            <wp:effectExtent l="12700" t="12700" r="11430" b="17780"/>
            <wp:wrapNone/>
            <wp:docPr id="6" name="Immagine 3" descr="/Users/ulrikekrommer/Desktop/111 Vista_nord.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Users/ulrikekrommer/Desktop/111 Vista_nord.pd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71870" cy="1760220"/>
                    </a:xfrm>
                    <a:prstGeom prst="rect">
                      <a:avLst/>
                    </a:prstGeom>
                    <a:noFill/>
                    <a:ln w="63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Default="004A02CD" w:rsidP="004A02CD">
      <w:pPr>
        <w:jc w:val="left"/>
        <w:rPr>
          <w:rFonts w:eastAsia="MS Mincho" w:cs="Arial"/>
          <w:color w:val="000000" w:themeColor="text1"/>
          <w:sz w:val="12"/>
          <w:szCs w:val="12"/>
        </w:rPr>
      </w:pPr>
    </w:p>
    <w:p w:rsidR="004A02CD" w:rsidRPr="006A6883" w:rsidRDefault="004A02CD" w:rsidP="004A02CD">
      <w:pPr>
        <w:jc w:val="left"/>
        <w:rPr>
          <w:rFonts w:eastAsia="MS Mincho" w:cs="Arial"/>
          <w:color w:val="000000" w:themeColor="text1"/>
          <w:szCs w:val="24"/>
        </w:rPr>
      </w:pPr>
    </w:p>
    <w:p w:rsidR="004A02CD" w:rsidRPr="006A6883" w:rsidRDefault="004A02CD" w:rsidP="004A02CD">
      <w:pPr>
        <w:jc w:val="left"/>
        <w:rPr>
          <w:rFonts w:eastAsia="MS Mincho" w:cs="Arial"/>
          <w:color w:val="000000" w:themeColor="text1"/>
          <w:szCs w:val="24"/>
        </w:rPr>
      </w:pPr>
    </w:p>
    <w:p w:rsidR="004A02CD" w:rsidRPr="00BF3AED" w:rsidRDefault="004A02CD" w:rsidP="00A52075">
      <w:pPr>
        <w:pStyle w:val="127TitoloSottosottocapitolo"/>
        <w:spacing w:after="80"/>
        <w:ind w:left="567" w:hanging="567"/>
        <w:rPr>
          <w:rFonts w:ascii="Arial" w:hAnsi="Arial" w:cs="Arial"/>
          <w:color w:val="000000" w:themeColor="text1"/>
          <w:sz w:val="12"/>
          <w:szCs w:val="12"/>
        </w:rPr>
      </w:pPr>
      <w:r w:rsidRPr="00462FD2">
        <w:rPr>
          <w:rFonts w:ascii="Arial" w:hAnsi="Arial" w:cs="Arial"/>
          <w:b/>
          <w:bCs/>
          <w:color w:val="000000" w:themeColor="text1"/>
        </w:rPr>
        <w:t>5.4</w:t>
      </w:r>
      <w:r w:rsidRPr="00462FD2">
        <w:rPr>
          <w:rFonts w:ascii="Arial" w:hAnsi="Arial" w:cs="Arial"/>
          <w:b/>
          <w:bCs/>
          <w:color w:val="000000" w:themeColor="text1"/>
        </w:rPr>
        <w:tab/>
        <w:t>Il progetto</w:t>
      </w:r>
    </w:p>
    <w:p w:rsidR="004A02CD" w:rsidRPr="00462FD2" w:rsidRDefault="004A02CD" w:rsidP="004A02CD">
      <w:pPr>
        <w:pStyle w:val="127TitoloSottosottocapitolo"/>
        <w:jc w:val="both"/>
        <w:rPr>
          <w:rFonts w:ascii="Arial" w:hAnsi="Arial" w:cs="Arial"/>
          <w:bCs/>
          <w:color w:val="000000" w:themeColor="text1"/>
        </w:rPr>
      </w:pPr>
      <w:r w:rsidRPr="00462FD2">
        <w:rPr>
          <w:rFonts w:ascii="Arial" w:hAnsi="Arial" w:cs="Arial"/>
          <w:bCs/>
          <w:color w:val="000000" w:themeColor="text1"/>
        </w:rPr>
        <w:t xml:space="preserve">L’edificio del Pretorio è concepito secondo gli schemi funzionali indicati </w:t>
      </w:r>
      <w:r>
        <w:rPr>
          <w:rFonts w:ascii="Arial" w:hAnsi="Arial" w:cs="Arial"/>
          <w:bCs/>
          <w:color w:val="000000" w:themeColor="text1"/>
        </w:rPr>
        <w:t xml:space="preserve">dalla Confederazione e </w:t>
      </w:r>
      <w:r w:rsidRPr="00462FD2">
        <w:rPr>
          <w:rFonts w:ascii="Arial" w:hAnsi="Arial" w:cs="Arial"/>
          <w:bCs/>
          <w:color w:val="000000" w:themeColor="text1"/>
        </w:rPr>
        <w:t>dai Servizi del D</w:t>
      </w:r>
      <w:r>
        <w:rPr>
          <w:rFonts w:ascii="Arial" w:hAnsi="Arial" w:cs="Arial"/>
          <w:bCs/>
          <w:color w:val="000000" w:themeColor="text1"/>
        </w:rPr>
        <w:t>ipartimento delle istituzioni</w:t>
      </w:r>
      <w:r w:rsidRPr="00462FD2">
        <w:rPr>
          <w:rFonts w:ascii="Arial" w:hAnsi="Arial" w:cs="Arial"/>
          <w:bCs/>
          <w:color w:val="000000" w:themeColor="text1"/>
        </w:rPr>
        <w:t xml:space="preserve"> e i criteri di sicurezza sono stati elaborati con la consulenza di uno specialista del ramo</w:t>
      </w:r>
      <w:r>
        <w:rPr>
          <w:rFonts w:ascii="Arial" w:hAnsi="Arial" w:cs="Arial"/>
          <w:bCs/>
          <w:color w:val="000000" w:themeColor="text1"/>
        </w:rPr>
        <w:t xml:space="preserve"> e con la collaborazione degli esperti della Confederazione</w:t>
      </w:r>
      <w:r w:rsidRPr="00462FD2">
        <w:rPr>
          <w:rFonts w:ascii="Arial" w:hAnsi="Arial" w:cs="Arial"/>
          <w:bCs/>
          <w:color w:val="000000" w:themeColor="text1"/>
        </w:rPr>
        <w:t>. Il progetto esalta il carattere istituzionale dell’edificio, conferendo dignità e autorevolezza alla giustizia.</w:t>
      </w:r>
    </w:p>
    <w:p w:rsidR="004A02CD" w:rsidRPr="00462FD2" w:rsidRDefault="004A02CD" w:rsidP="004A02CD">
      <w:pPr>
        <w:pStyle w:val="127TitoloSottosottocapitolo"/>
        <w:jc w:val="both"/>
        <w:rPr>
          <w:rFonts w:ascii="Arial" w:hAnsi="Arial" w:cs="Arial"/>
          <w:bCs/>
          <w:color w:val="000000" w:themeColor="text1"/>
        </w:rPr>
      </w:pPr>
      <w:r w:rsidRPr="00462FD2">
        <w:rPr>
          <w:rFonts w:ascii="Arial" w:hAnsi="Arial" w:cs="Arial"/>
          <w:bCs/>
          <w:color w:val="000000" w:themeColor="text1"/>
        </w:rPr>
        <w:t xml:space="preserve">Il volume dell’edificio è stato ampliato nella sua profondità, fino ad allinearsi con il lato sud del TPF. Il nuovo volume si sviluppa su </w:t>
      </w:r>
      <w:r>
        <w:rPr>
          <w:rFonts w:ascii="Arial" w:hAnsi="Arial" w:cs="Arial"/>
          <w:bCs/>
          <w:color w:val="000000" w:themeColor="text1"/>
        </w:rPr>
        <w:t>quattro</w:t>
      </w:r>
      <w:r w:rsidRPr="00462FD2">
        <w:rPr>
          <w:rFonts w:ascii="Arial" w:hAnsi="Arial" w:cs="Arial"/>
          <w:bCs/>
          <w:color w:val="000000" w:themeColor="text1"/>
        </w:rPr>
        <w:t xml:space="preserve"> livelli, permettendo l’inserimento </w:t>
      </w:r>
      <w:r>
        <w:rPr>
          <w:rFonts w:ascii="Arial" w:hAnsi="Arial" w:cs="Arial"/>
          <w:bCs/>
          <w:color w:val="000000" w:themeColor="text1"/>
        </w:rPr>
        <w:t>dei contenuti risultanti dalle trattative condotte con la Confederazione</w:t>
      </w:r>
      <w:r w:rsidRPr="00462FD2">
        <w:rPr>
          <w:rFonts w:ascii="Arial" w:hAnsi="Arial" w:cs="Arial"/>
          <w:bCs/>
          <w:color w:val="000000" w:themeColor="text1"/>
        </w:rPr>
        <w:t xml:space="preserve">, mantenendo intatti nella loro sostanza i </w:t>
      </w:r>
      <w:r>
        <w:rPr>
          <w:rFonts w:ascii="Arial" w:hAnsi="Arial" w:cs="Arial"/>
          <w:bCs/>
          <w:color w:val="000000" w:themeColor="text1"/>
        </w:rPr>
        <w:t>tre</w:t>
      </w:r>
      <w:r w:rsidRPr="00462FD2">
        <w:rPr>
          <w:rFonts w:ascii="Arial" w:hAnsi="Arial" w:cs="Arial"/>
          <w:bCs/>
          <w:color w:val="000000" w:themeColor="text1"/>
        </w:rPr>
        <w:t xml:space="preserve"> livelli del corpo principale preesistente.</w:t>
      </w:r>
      <w:r>
        <w:rPr>
          <w:rFonts w:ascii="Arial" w:hAnsi="Arial" w:cs="Arial"/>
          <w:bCs/>
          <w:color w:val="000000" w:themeColor="text1"/>
        </w:rPr>
        <w:t xml:space="preserve"> </w:t>
      </w:r>
      <w:r w:rsidRPr="00462FD2">
        <w:rPr>
          <w:rFonts w:ascii="Arial" w:hAnsi="Arial" w:cs="Arial"/>
          <w:bCs/>
          <w:color w:val="000000" w:themeColor="text1"/>
        </w:rPr>
        <w:t xml:space="preserve">Il nucleo dell’edificio, costituito dalla grande </w:t>
      </w:r>
      <w:r>
        <w:rPr>
          <w:rFonts w:ascii="Arial" w:hAnsi="Arial" w:cs="Arial"/>
          <w:bCs/>
          <w:color w:val="000000" w:themeColor="text1"/>
        </w:rPr>
        <w:t>aula</w:t>
      </w:r>
      <w:r w:rsidRPr="00462FD2">
        <w:rPr>
          <w:rFonts w:ascii="Arial" w:hAnsi="Arial" w:cs="Arial"/>
          <w:bCs/>
          <w:color w:val="000000" w:themeColor="text1"/>
        </w:rPr>
        <w:t xml:space="preserve"> del </w:t>
      </w:r>
      <w:r>
        <w:rPr>
          <w:rFonts w:ascii="Arial" w:hAnsi="Arial" w:cs="Arial"/>
          <w:bCs/>
          <w:color w:val="000000" w:themeColor="text1"/>
        </w:rPr>
        <w:t>t</w:t>
      </w:r>
      <w:r w:rsidRPr="00462FD2">
        <w:rPr>
          <w:rFonts w:ascii="Arial" w:hAnsi="Arial" w:cs="Arial"/>
          <w:bCs/>
          <w:color w:val="000000" w:themeColor="text1"/>
        </w:rPr>
        <w:t>ribunale, è contornato su tre lati dagli uffici e locali dei diversi Servizi.</w:t>
      </w:r>
    </w:p>
    <w:p w:rsidR="004A02CD" w:rsidRPr="002D12D7" w:rsidRDefault="004A02CD" w:rsidP="004A02CD">
      <w:pPr>
        <w:pStyle w:val="127TitoloSottosottocapitolo"/>
        <w:jc w:val="both"/>
        <w:rPr>
          <w:rFonts w:ascii="Arial" w:hAnsi="Arial" w:cs="Arial"/>
          <w:bCs/>
          <w:color w:val="000000" w:themeColor="text1"/>
        </w:rPr>
      </w:pPr>
      <w:r w:rsidRPr="00462FD2">
        <w:rPr>
          <w:rFonts w:ascii="Arial" w:hAnsi="Arial" w:cs="Arial"/>
          <w:bCs/>
          <w:color w:val="000000" w:themeColor="text1"/>
        </w:rPr>
        <w:t>Tre cortili interni illuminano i corridoi e permettono l’orientamento all’interno dell’edificio.</w:t>
      </w:r>
      <w:r>
        <w:rPr>
          <w:rFonts w:ascii="Arial" w:hAnsi="Arial" w:cs="Arial"/>
          <w:bCs/>
          <w:color w:val="000000" w:themeColor="text1"/>
        </w:rPr>
        <w:t xml:space="preserve"> </w:t>
      </w:r>
      <w:r w:rsidRPr="00462FD2">
        <w:rPr>
          <w:rFonts w:ascii="Arial" w:hAnsi="Arial" w:cs="Arial"/>
          <w:bCs/>
          <w:color w:val="000000" w:themeColor="text1"/>
        </w:rPr>
        <w:t>I</w:t>
      </w:r>
      <w:r>
        <w:rPr>
          <w:rFonts w:ascii="Arial" w:hAnsi="Arial" w:cs="Arial"/>
          <w:bCs/>
          <w:color w:val="000000" w:themeColor="text1"/>
        </w:rPr>
        <w:t xml:space="preserve"> </w:t>
      </w:r>
      <w:r w:rsidRPr="00462FD2">
        <w:rPr>
          <w:rFonts w:ascii="Arial" w:hAnsi="Arial" w:cs="Arial"/>
          <w:bCs/>
          <w:color w:val="000000" w:themeColor="text1"/>
        </w:rPr>
        <w:t xml:space="preserve">flussi interni sono ripartiti in quattro settori distinti e concepiti in modo da suddividere le differenti utenze: funzionari e magistrati, agenti di polizia, </w:t>
      </w:r>
      <w:r w:rsidRPr="00C02C1E">
        <w:rPr>
          <w:rFonts w:ascii="Arial" w:hAnsi="Arial" w:cs="Arial"/>
          <w:bCs/>
          <w:color w:val="000000" w:themeColor="text1"/>
        </w:rPr>
        <w:t>detenuti</w:t>
      </w:r>
      <w:r w:rsidRPr="00462FD2">
        <w:rPr>
          <w:rFonts w:ascii="Arial" w:hAnsi="Arial" w:cs="Arial"/>
          <w:bCs/>
          <w:color w:val="000000" w:themeColor="text1"/>
        </w:rPr>
        <w:t xml:space="preserve"> e imputati e utenza esterna.</w:t>
      </w:r>
      <w:r>
        <w:rPr>
          <w:rFonts w:ascii="Arial" w:hAnsi="Arial" w:cs="Arial"/>
          <w:bCs/>
          <w:color w:val="000000" w:themeColor="text1"/>
        </w:rPr>
        <w:t xml:space="preserve"> </w:t>
      </w:r>
      <w:r w:rsidRPr="00462FD2">
        <w:rPr>
          <w:rFonts w:ascii="Arial" w:hAnsi="Arial" w:cs="Arial"/>
          <w:bCs/>
          <w:color w:val="000000" w:themeColor="text1"/>
        </w:rPr>
        <w:t xml:space="preserve">L’accesso principale, prevalentemente destinato all’utenza esterna, si affaccia su Viale Stefano </w:t>
      </w:r>
      <w:proofErr w:type="spellStart"/>
      <w:r w:rsidRPr="00462FD2">
        <w:rPr>
          <w:rFonts w:ascii="Arial" w:hAnsi="Arial" w:cs="Arial"/>
          <w:bCs/>
          <w:color w:val="000000" w:themeColor="text1"/>
        </w:rPr>
        <w:t>Franscini</w:t>
      </w:r>
      <w:proofErr w:type="spellEnd"/>
      <w:r w:rsidRPr="00462FD2">
        <w:rPr>
          <w:rFonts w:ascii="Arial" w:hAnsi="Arial" w:cs="Arial"/>
          <w:bCs/>
          <w:color w:val="000000" w:themeColor="text1"/>
        </w:rPr>
        <w:t xml:space="preserve"> ed è predisposto con appositi spazi attrezzati per i controlli di sicurezza. All’interno, oltrepassata la parte storica del Pretorio, si trova il grande cortile su tutt’altezza, concepito come foyer </w:t>
      </w:r>
      <w:r>
        <w:rPr>
          <w:rFonts w:ascii="Arial" w:hAnsi="Arial" w:cs="Arial"/>
          <w:bCs/>
          <w:color w:val="000000" w:themeColor="text1"/>
        </w:rPr>
        <w:t xml:space="preserve">della Corte di Appello penale federale </w:t>
      </w:r>
      <w:r w:rsidRPr="00462FD2">
        <w:rPr>
          <w:rFonts w:ascii="Arial" w:hAnsi="Arial" w:cs="Arial"/>
          <w:bCs/>
          <w:color w:val="000000" w:themeColor="text1"/>
        </w:rPr>
        <w:t>e spazio di attesa per la grande aula del Tribunale. L’utenza esterna ha la facoltà di accedere ai Servizi presenti ai piani superiori mediante un</w:t>
      </w:r>
      <w:r>
        <w:rPr>
          <w:rFonts w:ascii="Arial" w:hAnsi="Arial" w:cs="Arial"/>
          <w:bCs/>
          <w:color w:val="000000" w:themeColor="text1"/>
        </w:rPr>
        <w:t xml:space="preserve"> </w:t>
      </w:r>
      <w:r w:rsidRPr="00462FD2">
        <w:rPr>
          <w:rFonts w:ascii="Arial" w:hAnsi="Arial" w:cs="Arial"/>
          <w:bCs/>
          <w:color w:val="000000" w:themeColor="text1"/>
        </w:rPr>
        <w:t>appos</w:t>
      </w:r>
      <w:r>
        <w:rPr>
          <w:rFonts w:ascii="Arial" w:hAnsi="Arial" w:cs="Arial"/>
          <w:bCs/>
          <w:color w:val="000000" w:themeColor="text1"/>
        </w:rPr>
        <w:t>i</w:t>
      </w:r>
      <w:r w:rsidRPr="00462FD2">
        <w:rPr>
          <w:rFonts w:ascii="Arial" w:hAnsi="Arial" w:cs="Arial"/>
          <w:bCs/>
          <w:color w:val="000000" w:themeColor="text1"/>
        </w:rPr>
        <w:t>to percorso</w:t>
      </w:r>
      <w:r>
        <w:rPr>
          <w:rFonts w:ascii="Arial" w:hAnsi="Arial" w:cs="Arial"/>
          <w:bCs/>
          <w:color w:val="000000" w:themeColor="text1"/>
        </w:rPr>
        <w:t>, a dipendenza della destinazione (Cantone o Confederazione)</w:t>
      </w:r>
      <w:r w:rsidRPr="00462FD2">
        <w:rPr>
          <w:rFonts w:ascii="Arial" w:hAnsi="Arial" w:cs="Arial"/>
          <w:bCs/>
          <w:color w:val="000000" w:themeColor="text1"/>
        </w:rPr>
        <w:t>.</w:t>
      </w:r>
      <w:r>
        <w:rPr>
          <w:rFonts w:ascii="Arial" w:hAnsi="Arial" w:cs="Arial"/>
          <w:bCs/>
          <w:color w:val="000000" w:themeColor="text1"/>
        </w:rPr>
        <w:t xml:space="preserve"> </w:t>
      </w:r>
      <w:r w:rsidRPr="00462FD2">
        <w:rPr>
          <w:rFonts w:ascii="Arial" w:hAnsi="Arial" w:cs="Arial"/>
          <w:bCs/>
          <w:color w:val="000000" w:themeColor="text1"/>
        </w:rPr>
        <w:t>L’organizzazione degli spazi pubblici ai piani</w:t>
      </w:r>
      <w:r>
        <w:rPr>
          <w:rFonts w:ascii="Arial" w:hAnsi="Arial" w:cs="Arial"/>
          <w:bCs/>
          <w:color w:val="000000" w:themeColor="text1"/>
        </w:rPr>
        <w:t xml:space="preserve"> dove essa è acconsentita, </w:t>
      </w:r>
      <w:r w:rsidRPr="00462FD2">
        <w:rPr>
          <w:rFonts w:ascii="Arial" w:hAnsi="Arial" w:cs="Arial"/>
          <w:bCs/>
          <w:color w:val="000000" w:themeColor="text1"/>
        </w:rPr>
        <w:t>permette infatti all’utenza di accedere liberamente agli sportelli e alle aree di attesa senza contatto diretto con i locali amministrativi interni.</w:t>
      </w:r>
      <w:r>
        <w:rPr>
          <w:rFonts w:ascii="Arial" w:hAnsi="Arial" w:cs="Arial"/>
          <w:bCs/>
          <w:color w:val="000000" w:themeColor="text1"/>
        </w:rPr>
        <w:t xml:space="preserve"> </w:t>
      </w:r>
      <w:r w:rsidRPr="00462FD2">
        <w:rPr>
          <w:rFonts w:ascii="Arial" w:hAnsi="Arial" w:cs="Arial"/>
          <w:bCs/>
          <w:color w:val="000000" w:themeColor="text1"/>
        </w:rPr>
        <w:t>I collaboratori, oltre alla possibilità di accedere agli uffici per mezzo dell’entrata principale, dispongono di un accesso di servizio, posto a lato dell’immobile (ovest) presso il quale è collocato il collegamento verticale riservato.</w:t>
      </w:r>
      <w:r>
        <w:rPr>
          <w:rFonts w:ascii="Arial" w:hAnsi="Arial" w:cs="Arial"/>
          <w:bCs/>
          <w:color w:val="000000" w:themeColor="text1"/>
        </w:rPr>
        <w:t xml:space="preserve"> </w:t>
      </w:r>
      <w:r w:rsidRPr="00462FD2">
        <w:rPr>
          <w:rFonts w:ascii="Arial" w:hAnsi="Arial" w:cs="Arial"/>
          <w:bCs/>
          <w:color w:val="000000" w:themeColor="text1"/>
        </w:rPr>
        <w:t>La Polizia dispone inoltre di un’entrata privata posta lungo il lato sud, accessibile direttamente dai parcheggi esterni.</w:t>
      </w:r>
      <w:r>
        <w:rPr>
          <w:rFonts w:ascii="Arial" w:hAnsi="Arial" w:cs="Arial"/>
          <w:bCs/>
          <w:color w:val="000000" w:themeColor="text1"/>
        </w:rPr>
        <w:t xml:space="preserve"> </w:t>
      </w:r>
      <w:r w:rsidRPr="00C02C1E">
        <w:rPr>
          <w:rFonts w:ascii="Arial" w:hAnsi="Arial" w:cs="Arial"/>
          <w:bCs/>
          <w:color w:val="000000" w:themeColor="text1"/>
        </w:rPr>
        <w:t>L’area destinata al comparto celle è posta al primo piano interrato con acceso diretto dal garage ubicato al secondo piano interrato.</w:t>
      </w:r>
      <w:r w:rsidRPr="002D12D7">
        <w:rPr>
          <w:rFonts w:ascii="Arial" w:hAnsi="Arial" w:cs="Arial"/>
          <w:bCs/>
          <w:color w:val="000000" w:themeColor="text1"/>
        </w:rPr>
        <w:t xml:space="preserve"> </w:t>
      </w:r>
    </w:p>
    <w:p w:rsidR="004A02CD" w:rsidRPr="00EE0BDA" w:rsidRDefault="004A02CD" w:rsidP="004A02CD">
      <w:pPr>
        <w:pStyle w:val="127TitoloSottosottocapitolo"/>
        <w:jc w:val="both"/>
        <w:rPr>
          <w:rFonts w:ascii="Arial" w:hAnsi="Arial" w:cs="Arial"/>
          <w:bCs/>
          <w:color w:val="000000"/>
        </w:rPr>
      </w:pPr>
    </w:p>
    <w:p w:rsidR="004A02CD" w:rsidRDefault="004A02CD" w:rsidP="004A02CD">
      <w:pPr>
        <w:pStyle w:val="p1"/>
        <w:tabs>
          <w:tab w:val="left" w:pos="2694"/>
        </w:tabs>
        <w:ind w:left="2694" w:hanging="2694"/>
        <w:rPr>
          <w:color w:val="000000" w:themeColor="text1"/>
          <w:sz w:val="24"/>
          <w:szCs w:val="24"/>
        </w:rPr>
      </w:pPr>
      <w:r w:rsidRPr="00462FD2">
        <w:rPr>
          <w:bCs/>
          <w:color w:val="000000" w:themeColor="text1"/>
          <w:sz w:val="24"/>
          <w:szCs w:val="24"/>
        </w:rPr>
        <w:t>Protezione antincendio:</w:t>
      </w:r>
      <w:r w:rsidRPr="00462FD2">
        <w:rPr>
          <w:color w:val="000000" w:themeColor="text1"/>
          <w:sz w:val="24"/>
          <w:szCs w:val="24"/>
        </w:rPr>
        <w:tab/>
        <w:t xml:space="preserve">Il progetto dell’edificio è conforme alle prescrizioni antincendio AICAA del 2015. </w:t>
      </w:r>
    </w:p>
    <w:p w:rsidR="004A02CD" w:rsidRPr="00A52075" w:rsidRDefault="004A02CD" w:rsidP="004A02CD">
      <w:pPr>
        <w:pStyle w:val="p1"/>
        <w:tabs>
          <w:tab w:val="left" w:pos="2694"/>
        </w:tabs>
        <w:ind w:left="2694" w:hanging="2694"/>
        <w:rPr>
          <w:color w:val="000000" w:themeColor="text1"/>
          <w:sz w:val="18"/>
          <w:szCs w:val="18"/>
        </w:rPr>
      </w:pPr>
    </w:p>
    <w:p w:rsidR="004A02CD" w:rsidRPr="00462FD2" w:rsidRDefault="004A02CD" w:rsidP="004A02CD">
      <w:pPr>
        <w:pStyle w:val="p1"/>
        <w:ind w:left="2694" w:hanging="2694"/>
        <w:rPr>
          <w:color w:val="000000" w:themeColor="text1"/>
          <w:sz w:val="24"/>
          <w:szCs w:val="24"/>
        </w:rPr>
      </w:pPr>
      <w:r w:rsidRPr="00462FD2">
        <w:rPr>
          <w:bCs/>
          <w:color w:val="000000" w:themeColor="text1"/>
          <w:sz w:val="24"/>
          <w:szCs w:val="24"/>
        </w:rPr>
        <w:t xml:space="preserve">Acustica: </w:t>
      </w:r>
      <w:r w:rsidRPr="00462FD2">
        <w:rPr>
          <w:bCs/>
          <w:color w:val="000000" w:themeColor="text1"/>
          <w:sz w:val="24"/>
          <w:szCs w:val="24"/>
        </w:rPr>
        <w:tab/>
        <w:t>Il progetto dell</w:t>
      </w:r>
      <w:r w:rsidRPr="00462FD2">
        <w:rPr>
          <w:color w:val="000000" w:themeColor="text1"/>
          <w:sz w:val="24"/>
          <w:szCs w:val="24"/>
        </w:rPr>
        <w:t>’edificio è conforme all’</w:t>
      </w:r>
      <w:r>
        <w:rPr>
          <w:color w:val="000000" w:themeColor="text1"/>
          <w:sz w:val="24"/>
          <w:szCs w:val="24"/>
        </w:rPr>
        <w:t>O</w:t>
      </w:r>
      <w:r w:rsidRPr="00462FD2">
        <w:rPr>
          <w:color w:val="000000" w:themeColor="text1"/>
          <w:sz w:val="24"/>
          <w:szCs w:val="24"/>
        </w:rPr>
        <w:t>rdinanza contro l’inquinamento fonico (OIF) che richiede il rispetto dei limiti imposti dalla norma SIA 181 per quanto riguarda l’acustica degli edifici.</w:t>
      </w:r>
    </w:p>
    <w:p w:rsidR="004A02CD" w:rsidRDefault="004A02CD" w:rsidP="004A02CD">
      <w:pPr>
        <w:pStyle w:val="p1"/>
        <w:ind w:left="2694"/>
        <w:rPr>
          <w:color w:val="000000" w:themeColor="text1"/>
          <w:sz w:val="24"/>
          <w:szCs w:val="24"/>
        </w:rPr>
      </w:pPr>
      <w:r w:rsidRPr="00462FD2">
        <w:rPr>
          <w:color w:val="000000" w:themeColor="text1"/>
          <w:sz w:val="24"/>
          <w:szCs w:val="24"/>
        </w:rPr>
        <w:t xml:space="preserve">Con le stratigrafie delle pareti proposte si raggiungono i corretti standard d’isolamento fonico tra i vari locali. In generale viene garantito il grado di comfort 1 come definito della norma SIA 181; </w:t>
      </w:r>
      <w:r w:rsidRPr="00462FD2">
        <w:rPr>
          <w:color w:val="000000" w:themeColor="text1"/>
          <w:sz w:val="24"/>
          <w:szCs w:val="24"/>
        </w:rPr>
        <w:lastRenderedPageBreak/>
        <w:t>per alcuni locali più sensibili (locali interrogatori, sale udienze)</w:t>
      </w:r>
      <w:r>
        <w:rPr>
          <w:color w:val="000000" w:themeColor="text1"/>
          <w:sz w:val="24"/>
          <w:szCs w:val="24"/>
        </w:rPr>
        <w:t>;</w:t>
      </w:r>
      <w:r w:rsidRPr="00462FD2">
        <w:rPr>
          <w:color w:val="000000" w:themeColor="text1"/>
          <w:sz w:val="24"/>
          <w:szCs w:val="24"/>
        </w:rPr>
        <w:t xml:space="preserve"> mediante il cambiamento della composizione della parete si ottiene il grado di comfort 2.</w:t>
      </w:r>
    </w:p>
    <w:p w:rsidR="004A02CD" w:rsidRPr="00A52075" w:rsidRDefault="004A02CD" w:rsidP="004A02CD">
      <w:pPr>
        <w:pStyle w:val="p1"/>
        <w:ind w:left="2694"/>
        <w:rPr>
          <w:color w:val="000000" w:themeColor="text1"/>
          <w:sz w:val="18"/>
          <w:szCs w:val="18"/>
        </w:rPr>
      </w:pPr>
    </w:p>
    <w:p w:rsidR="004A02CD" w:rsidRPr="00462FD2" w:rsidRDefault="004A02CD" w:rsidP="004A02CD">
      <w:pPr>
        <w:pStyle w:val="p1"/>
        <w:ind w:left="2694" w:hanging="2694"/>
        <w:rPr>
          <w:color w:val="000000" w:themeColor="text1"/>
          <w:sz w:val="24"/>
          <w:szCs w:val="24"/>
        </w:rPr>
      </w:pPr>
      <w:r w:rsidRPr="00462FD2">
        <w:rPr>
          <w:bCs/>
          <w:color w:val="000000" w:themeColor="text1"/>
          <w:sz w:val="24"/>
          <w:szCs w:val="24"/>
        </w:rPr>
        <w:t>Accessibilità:</w:t>
      </w:r>
      <w:r w:rsidRPr="00462FD2">
        <w:rPr>
          <w:color w:val="000000" w:themeColor="text1"/>
          <w:sz w:val="24"/>
          <w:szCs w:val="24"/>
        </w:rPr>
        <w:t xml:space="preserve"> </w:t>
      </w:r>
      <w:r w:rsidRPr="00462FD2">
        <w:rPr>
          <w:color w:val="000000" w:themeColor="text1"/>
          <w:sz w:val="24"/>
          <w:szCs w:val="24"/>
        </w:rPr>
        <w:tab/>
        <w:t>Per quanto riguarda l’accessibilità dell’edificio ai portatori di handicap, il progetto è conforme alla Norma SIA 500.</w:t>
      </w:r>
    </w:p>
    <w:p w:rsidR="004A02CD" w:rsidRDefault="004A02CD" w:rsidP="004A02CD">
      <w:pPr>
        <w:pStyle w:val="127TitoloSottosottocapitolo"/>
        <w:rPr>
          <w:rFonts w:ascii="Arial" w:hAnsi="Arial" w:cs="Arial"/>
          <w:bCs/>
          <w:color w:val="000000" w:themeColor="text1"/>
        </w:rPr>
      </w:pPr>
    </w:p>
    <w:p w:rsidR="00A52075" w:rsidRPr="00462FD2" w:rsidRDefault="00A52075" w:rsidP="004A02CD">
      <w:pPr>
        <w:pStyle w:val="127TitoloSottosottocapitolo"/>
        <w:rPr>
          <w:rFonts w:ascii="Arial" w:hAnsi="Arial" w:cs="Arial"/>
          <w:bCs/>
          <w:color w:val="000000" w:themeColor="text1"/>
        </w:rPr>
      </w:pPr>
    </w:p>
    <w:p w:rsidR="004A02CD" w:rsidRPr="00462FD2" w:rsidRDefault="004A02CD" w:rsidP="00A52075">
      <w:pPr>
        <w:pStyle w:val="127TitoloSottosottocapitolo"/>
        <w:spacing w:after="120"/>
        <w:ind w:left="567" w:hanging="567"/>
        <w:rPr>
          <w:rFonts w:ascii="Arial" w:hAnsi="Arial" w:cs="Arial"/>
          <w:b/>
          <w:bCs/>
          <w:color w:val="000000" w:themeColor="text1"/>
        </w:rPr>
      </w:pPr>
      <w:r w:rsidRPr="00462FD2">
        <w:rPr>
          <w:rFonts w:ascii="Arial" w:hAnsi="Arial" w:cs="Arial"/>
          <w:b/>
          <w:bCs/>
          <w:color w:val="000000" w:themeColor="text1"/>
        </w:rPr>
        <w:t>5.5</w:t>
      </w:r>
      <w:r w:rsidRPr="00462FD2">
        <w:rPr>
          <w:rFonts w:ascii="Arial" w:hAnsi="Arial" w:cs="Arial"/>
          <w:b/>
          <w:bCs/>
          <w:color w:val="000000" w:themeColor="text1"/>
        </w:rPr>
        <w:tab/>
        <w:t>Struttura</w:t>
      </w:r>
    </w:p>
    <w:p w:rsidR="004A02CD" w:rsidRPr="00070E64" w:rsidRDefault="004A02CD" w:rsidP="00A52075">
      <w:pPr>
        <w:spacing w:after="120"/>
        <w:ind w:left="567" w:hanging="567"/>
        <w:rPr>
          <w:rFonts w:cs="Arial"/>
          <w:b/>
          <w:i/>
          <w:color w:val="000000" w:themeColor="text1"/>
          <w:sz w:val="23"/>
          <w:szCs w:val="23"/>
        </w:rPr>
      </w:pPr>
      <w:r w:rsidRPr="00070E64">
        <w:rPr>
          <w:rFonts w:cs="Arial"/>
          <w:b/>
          <w:i/>
          <w:color w:val="000000" w:themeColor="text1"/>
          <w:sz w:val="23"/>
          <w:szCs w:val="23"/>
        </w:rPr>
        <w:t>5.5.1</w:t>
      </w:r>
      <w:r w:rsidRPr="00070E64">
        <w:rPr>
          <w:rFonts w:cs="Arial"/>
          <w:b/>
          <w:i/>
          <w:color w:val="000000" w:themeColor="text1"/>
          <w:sz w:val="23"/>
          <w:szCs w:val="23"/>
        </w:rPr>
        <w:tab/>
        <w:t>Intervento generale – demolizione / ristrutturazione</w:t>
      </w:r>
    </w:p>
    <w:p w:rsidR="004A02CD" w:rsidRPr="00462FD2" w:rsidRDefault="004A02CD" w:rsidP="004A02CD">
      <w:pPr>
        <w:pStyle w:val="p1"/>
        <w:rPr>
          <w:color w:val="000000" w:themeColor="text1"/>
          <w:sz w:val="24"/>
          <w:szCs w:val="24"/>
        </w:rPr>
      </w:pPr>
      <w:r w:rsidRPr="00462FD2">
        <w:rPr>
          <w:color w:val="000000" w:themeColor="text1"/>
          <w:sz w:val="24"/>
          <w:szCs w:val="24"/>
        </w:rPr>
        <w:t xml:space="preserve">La struttura esistente a sud (dal corridoio interno parallelo a Viale </w:t>
      </w:r>
      <w:proofErr w:type="spellStart"/>
      <w:r w:rsidRPr="00462FD2">
        <w:rPr>
          <w:color w:val="000000" w:themeColor="text1"/>
          <w:sz w:val="24"/>
          <w:szCs w:val="24"/>
        </w:rPr>
        <w:t>Franscini</w:t>
      </w:r>
      <w:proofErr w:type="spellEnd"/>
      <w:r w:rsidRPr="00462FD2">
        <w:rPr>
          <w:color w:val="000000" w:themeColor="text1"/>
          <w:sz w:val="24"/>
          <w:szCs w:val="24"/>
        </w:rPr>
        <w:t>, corridoio escluso) verrà completamente demolita.</w:t>
      </w:r>
      <w:r>
        <w:rPr>
          <w:color w:val="000000" w:themeColor="text1"/>
          <w:sz w:val="24"/>
          <w:szCs w:val="24"/>
        </w:rPr>
        <w:t xml:space="preserve"> </w:t>
      </w:r>
      <w:r w:rsidRPr="00462FD2">
        <w:rPr>
          <w:color w:val="000000" w:themeColor="text1"/>
          <w:sz w:val="24"/>
          <w:szCs w:val="24"/>
        </w:rPr>
        <w:t>Per poter salvaguardare la struttura rimanente si dovrà procedere con un taglio preciso delle murature in sassi con disco diamantato. In</w:t>
      </w:r>
      <w:r>
        <w:rPr>
          <w:color w:val="000000" w:themeColor="text1"/>
          <w:sz w:val="24"/>
          <w:szCs w:val="24"/>
        </w:rPr>
        <w:t xml:space="preserve"> </w:t>
      </w:r>
      <w:r w:rsidRPr="00462FD2">
        <w:rPr>
          <w:color w:val="000000" w:themeColor="text1"/>
          <w:sz w:val="24"/>
          <w:szCs w:val="24"/>
        </w:rPr>
        <w:t>questo modo sarà poi possibile eseguire con maggiore precisione anche i necessari collegamenti alla nuova parte dell’edificio. Per quanto riguarda la parte esistente, l’obbiettivo è quello di salvaguardare la maggior parte della struttura portante. Si parte dal presupposto che gli elementi portanti verticali siano ancora in buono stato conservativo. Le solette saranno da sostituire/rinforzare sia per rispettare i carichi utili richiesti dalle normative vigenti e previsti per la sicurezza statica e non da ultimo per la sicurezza al fuoco.</w:t>
      </w:r>
      <w:r>
        <w:rPr>
          <w:color w:val="000000" w:themeColor="text1"/>
          <w:sz w:val="24"/>
          <w:szCs w:val="24"/>
        </w:rPr>
        <w:t xml:space="preserve"> </w:t>
      </w:r>
      <w:r w:rsidRPr="00462FD2">
        <w:rPr>
          <w:color w:val="000000" w:themeColor="text1"/>
          <w:sz w:val="24"/>
          <w:szCs w:val="24"/>
        </w:rPr>
        <w:t xml:space="preserve">Verso la parte nuova, in modo da ridurre al minimo il rischio di eventuali cedimenti, si procederà con l’esecuzione di una </w:t>
      </w:r>
      <w:proofErr w:type="spellStart"/>
      <w:r w:rsidRPr="00462FD2">
        <w:rPr>
          <w:color w:val="000000" w:themeColor="text1"/>
          <w:sz w:val="24"/>
          <w:szCs w:val="24"/>
        </w:rPr>
        <w:t>sottomurazione</w:t>
      </w:r>
      <w:proofErr w:type="spellEnd"/>
      <w:r w:rsidRPr="00462FD2">
        <w:rPr>
          <w:color w:val="000000" w:themeColor="text1"/>
          <w:sz w:val="24"/>
          <w:szCs w:val="24"/>
        </w:rPr>
        <w:t>.</w:t>
      </w:r>
    </w:p>
    <w:p w:rsidR="004A02CD" w:rsidRPr="00A52075" w:rsidRDefault="004A02CD" w:rsidP="004A02CD">
      <w:pPr>
        <w:pStyle w:val="p1"/>
        <w:jc w:val="left"/>
        <w:rPr>
          <w:bCs/>
          <w:color w:val="000000" w:themeColor="text1"/>
          <w:sz w:val="24"/>
          <w:szCs w:val="24"/>
        </w:rPr>
      </w:pPr>
    </w:p>
    <w:p w:rsidR="004A02CD" w:rsidRPr="00070E64" w:rsidRDefault="004A02CD" w:rsidP="00A52075">
      <w:pPr>
        <w:spacing w:before="120" w:after="120"/>
        <w:ind w:left="567" w:hanging="567"/>
        <w:rPr>
          <w:rFonts w:cs="Arial"/>
          <w:b/>
          <w:i/>
          <w:color w:val="000000" w:themeColor="text1"/>
          <w:sz w:val="23"/>
          <w:szCs w:val="23"/>
        </w:rPr>
      </w:pPr>
      <w:r w:rsidRPr="00070E64">
        <w:rPr>
          <w:rFonts w:cs="Arial"/>
          <w:b/>
          <w:i/>
          <w:color w:val="000000" w:themeColor="text1"/>
          <w:sz w:val="23"/>
          <w:szCs w:val="23"/>
        </w:rPr>
        <w:t>5.5.2</w:t>
      </w:r>
      <w:r w:rsidRPr="00070E64">
        <w:rPr>
          <w:rFonts w:cs="Arial"/>
          <w:b/>
          <w:i/>
          <w:color w:val="000000" w:themeColor="text1"/>
          <w:sz w:val="23"/>
          <w:szCs w:val="23"/>
        </w:rPr>
        <w:tab/>
        <w:t xml:space="preserve">Edificio esistente, fronte Viale Stefano </w:t>
      </w:r>
      <w:proofErr w:type="spellStart"/>
      <w:r w:rsidRPr="00070E64">
        <w:rPr>
          <w:rFonts w:cs="Arial"/>
          <w:b/>
          <w:i/>
          <w:color w:val="000000" w:themeColor="text1"/>
          <w:sz w:val="23"/>
          <w:szCs w:val="23"/>
        </w:rPr>
        <w:t>Franscini</w:t>
      </w:r>
      <w:proofErr w:type="spellEnd"/>
    </w:p>
    <w:p w:rsidR="004A02CD" w:rsidRPr="00462FD2" w:rsidRDefault="004A02CD" w:rsidP="004A02CD">
      <w:pPr>
        <w:pStyle w:val="p1"/>
        <w:rPr>
          <w:color w:val="000000" w:themeColor="text1"/>
          <w:sz w:val="24"/>
          <w:szCs w:val="24"/>
        </w:rPr>
      </w:pPr>
      <w:r w:rsidRPr="00462FD2">
        <w:rPr>
          <w:color w:val="000000" w:themeColor="text1"/>
          <w:sz w:val="24"/>
          <w:szCs w:val="24"/>
        </w:rPr>
        <w:t>La struttura esistente che verrà salvaguardata è composta da parti verticali in muri di sasso. La platea è verosimilmente costituita da un elemento in calcestruzzo leggermente armato, mentre le solette sono attualmente costituite da travi in acciaio con una tamponatura in calcestruzzo. È possibile che alcune solette presentino una struttura mista travi in acciaio e travi/assito in legno. Le pareti perimetrali e centrali portanti appoggiano con grande probabilità su banchine di fondazione.</w:t>
      </w:r>
      <w:r>
        <w:rPr>
          <w:color w:val="000000" w:themeColor="text1"/>
          <w:sz w:val="24"/>
          <w:szCs w:val="24"/>
        </w:rPr>
        <w:t xml:space="preserve"> </w:t>
      </w:r>
      <w:r w:rsidRPr="00462FD2">
        <w:rPr>
          <w:color w:val="000000" w:themeColor="text1"/>
          <w:sz w:val="24"/>
          <w:szCs w:val="24"/>
        </w:rPr>
        <w:t>Allo stato attuale non è ancora possibile valutare lo stato conservativo delle solette/della platea e le relative resistenze statiche, in quanto l’edificio viene ancora utilizzato e dunque la struttura portante non è accessibile per un controllo preciso. La scelta tra rinforzo e/o sostituzione verrà valutata non appena gli spazi saranno accessibili e si potranno rimuovere i plafoni e le pavimentazioni esistenti.</w:t>
      </w:r>
      <w:r>
        <w:rPr>
          <w:color w:val="000000" w:themeColor="text1"/>
          <w:sz w:val="24"/>
          <w:szCs w:val="24"/>
        </w:rPr>
        <w:t xml:space="preserve"> </w:t>
      </w:r>
      <w:r w:rsidRPr="00462FD2">
        <w:rPr>
          <w:color w:val="000000" w:themeColor="text1"/>
          <w:sz w:val="24"/>
          <w:szCs w:val="24"/>
        </w:rPr>
        <w:t>In caso di sostituzione delle solette si propende verso una soluzione con solette miste acciaio-calcestruzzo, le quali garantiscono un minor carico sulle strutture portanti verticali esistenti. Tutte le nuove solette dovranno essere collegate in modo rigido alle pareti perimetrali in modo da garantire ed eventualmente aumentare la rigidità della struttura.</w:t>
      </w:r>
      <w:r>
        <w:rPr>
          <w:color w:val="000000" w:themeColor="text1"/>
          <w:sz w:val="24"/>
          <w:szCs w:val="24"/>
        </w:rPr>
        <w:t xml:space="preserve"> </w:t>
      </w:r>
      <w:r w:rsidRPr="00462FD2">
        <w:rPr>
          <w:color w:val="000000" w:themeColor="text1"/>
          <w:sz w:val="24"/>
          <w:szCs w:val="24"/>
        </w:rPr>
        <w:t>Le scale esistenti verranno completamente demolite per far spazio a nuove solette in calcestruzzo.</w:t>
      </w:r>
      <w:r>
        <w:rPr>
          <w:color w:val="000000" w:themeColor="text1"/>
          <w:sz w:val="24"/>
          <w:szCs w:val="24"/>
        </w:rPr>
        <w:t xml:space="preserve"> </w:t>
      </w:r>
      <w:r w:rsidRPr="00462FD2">
        <w:rPr>
          <w:color w:val="000000" w:themeColor="text1"/>
          <w:sz w:val="24"/>
          <w:szCs w:val="24"/>
        </w:rPr>
        <w:t>Il concetto relativo alla copertura esistente è quello di salvaguardare la struttura portante composta tra travi in legno. Un primo controllo visivo ha appurato che gran parte delle travi sono ancora in un buon stato di conservazione. Nelle zone di contatto verso la nuova parte della struttura si dovrà procedere con una sostituzione della struttura portante in modo da poter garantire l’adattamento alla nuova geometria in questa parte d’opera.</w:t>
      </w:r>
    </w:p>
    <w:p w:rsidR="004A02CD" w:rsidRPr="00462FD2" w:rsidRDefault="004A02CD" w:rsidP="004A02CD">
      <w:pPr>
        <w:pStyle w:val="p2"/>
        <w:jc w:val="left"/>
        <w:rPr>
          <w:color w:val="000000" w:themeColor="text1"/>
          <w:sz w:val="24"/>
          <w:szCs w:val="24"/>
        </w:rPr>
      </w:pPr>
    </w:p>
    <w:p w:rsidR="004A02CD" w:rsidRPr="00070E64" w:rsidRDefault="004A02CD" w:rsidP="00070E64">
      <w:pPr>
        <w:spacing w:before="120" w:after="120"/>
        <w:ind w:left="737" w:hanging="737"/>
        <w:rPr>
          <w:rFonts w:cs="Arial"/>
          <w:b/>
          <w:i/>
          <w:color w:val="000000" w:themeColor="text1"/>
          <w:sz w:val="23"/>
          <w:szCs w:val="23"/>
        </w:rPr>
      </w:pPr>
      <w:r w:rsidRPr="00070E64">
        <w:rPr>
          <w:rFonts w:cs="Arial"/>
          <w:b/>
          <w:i/>
          <w:color w:val="000000" w:themeColor="text1"/>
          <w:sz w:val="23"/>
          <w:szCs w:val="23"/>
        </w:rPr>
        <w:t>5.5.3</w:t>
      </w:r>
      <w:r w:rsidRPr="00070E64">
        <w:rPr>
          <w:rFonts w:cs="Arial"/>
          <w:b/>
          <w:i/>
          <w:color w:val="000000" w:themeColor="text1"/>
          <w:sz w:val="23"/>
          <w:szCs w:val="23"/>
        </w:rPr>
        <w:tab/>
        <w:t>Nuova costruzione</w:t>
      </w:r>
    </w:p>
    <w:p w:rsidR="004A02CD" w:rsidRPr="00462FD2" w:rsidRDefault="004A02CD" w:rsidP="004A02CD">
      <w:pPr>
        <w:pStyle w:val="p1"/>
        <w:rPr>
          <w:color w:val="000000" w:themeColor="text1"/>
          <w:sz w:val="24"/>
          <w:szCs w:val="24"/>
        </w:rPr>
      </w:pPr>
      <w:r w:rsidRPr="00462FD2">
        <w:rPr>
          <w:color w:val="000000" w:themeColor="text1"/>
          <w:sz w:val="24"/>
          <w:szCs w:val="24"/>
        </w:rPr>
        <w:t xml:space="preserve">La struttura portante del nuovo corpo è costituita completamente da elementi portanti in calcestruzzo gettato in opera. Le pareti portanti perimetrali, così come le pareti interne dei corridoi e dei cortili interni saranno eseguite in calcestruzzo bianco </w:t>
      </w:r>
      <w:proofErr w:type="spellStart"/>
      <w:r w:rsidRPr="00462FD2">
        <w:rPr>
          <w:color w:val="000000" w:themeColor="text1"/>
          <w:sz w:val="24"/>
          <w:szCs w:val="24"/>
        </w:rPr>
        <w:t>facciavista</w:t>
      </w:r>
      <w:proofErr w:type="spellEnd"/>
      <w:r w:rsidRPr="00462FD2">
        <w:rPr>
          <w:color w:val="000000" w:themeColor="text1"/>
          <w:sz w:val="24"/>
          <w:szCs w:val="24"/>
        </w:rPr>
        <w:t xml:space="preserve">. All’interno delle solette intermedie è prevista la posa delle installazioni tecniche, per evitare il più possibile soffitti ribassati o pavimenti tecnici. La copertura della superficie adibita a posteggi </w:t>
      </w:r>
      <w:r w:rsidRPr="00462FD2">
        <w:rPr>
          <w:color w:val="000000" w:themeColor="text1"/>
          <w:sz w:val="24"/>
          <w:szCs w:val="24"/>
        </w:rPr>
        <w:lastRenderedPageBreak/>
        <w:t>situata al livello -2 (PC02) verrà eseguita con una soletta di spessore maggiore a causa delle importanti sollecitazioni statiche.</w:t>
      </w:r>
      <w:r>
        <w:rPr>
          <w:color w:val="000000" w:themeColor="text1"/>
          <w:sz w:val="24"/>
          <w:szCs w:val="24"/>
        </w:rPr>
        <w:t xml:space="preserve"> </w:t>
      </w:r>
      <w:r w:rsidRPr="00462FD2">
        <w:rPr>
          <w:color w:val="000000" w:themeColor="text1"/>
          <w:sz w:val="24"/>
          <w:szCs w:val="24"/>
        </w:rPr>
        <w:t>Di principio le pareti divisorie presenti tra le pareti perimetrali e quelle che delimitano i corridoi non sono portanti. Questo concetto garantisce un’importante flessibilità nell’utilizzo degli spazi da parte del committente. Le pareti divisorie in calcestruzzo saranno eseguite unicamente nel comparto celle, per garantire un accresciuto livello di sicurezza (resistenza) degli spazi e dove le esigenze normative relative alla sicurezza antisismica lo richiedono. La parte di edificio realizzata ex novo sarà collegata rigidamente, in alcuni punti, alla struttura esistente. Questo permetterà di garantire la necessaria resistenza dell’intero edificio alle sollecitazioni orizzontali, in particolar modo alle sollecitazioni sismiche. Sono state definite le lame sismiche in calcestruzzo che sono presenti su tutta l’altezza dello stabile.</w:t>
      </w:r>
      <w:r>
        <w:rPr>
          <w:color w:val="000000" w:themeColor="text1"/>
          <w:sz w:val="24"/>
          <w:szCs w:val="24"/>
        </w:rPr>
        <w:t xml:space="preserve"> </w:t>
      </w:r>
      <w:r w:rsidRPr="00462FD2">
        <w:rPr>
          <w:color w:val="000000" w:themeColor="text1"/>
          <w:sz w:val="24"/>
          <w:szCs w:val="24"/>
        </w:rPr>
        <w:t>All’interno del blocco principale della nuova parte non sono previsti giunti di dilatazione. Il rischio della fessurazione verrà minimizzato studiando l’ampiezza delle tappe di lavoro e disponendo un’armatura minima secondo la norma SIA 262.</w:t>
      </w:r>
      <w:r>
        <w:rPr>
          <w:color w:val="000000" w:themeColor="text1"/>
          <w:sz w:val="24"/>
          <w:szCs w:val="24"/>
        </w:rPr>
        <w:t xml:space="preserve"> </w:t>
      </w:r>
      <w:r w:rsidRPr="00462FD2">
        <w:rPr>
          <w:color w:val="000000" w:themeColor="text1"/>
          <w:sz w:val="24"/>
          <w:szCs w:val="24"/>
        </w:rPr>
        <w:t>Lo spessore della platea avrà una dimensione base di circa 35cm, con abbassamenti presso i punti di maggiore sollecitazione (pilastri o pareti particolarmente sollecitate).</w:t>
      </w:r>
      <w:r>
        <w:rPr>
          <w:color w:val="000000" w:themeColor="text1"/>
          <w:sz w:val="24"/>
          <w:szCs w:val="24"/>
        </w:rPr>
        <w:t xml:space="preserve"> </w:t>
      </w:r>
      <w:r w:rsidR="00A52075">
        <w:rPr>
          <w:color w:val="000000" w:themeColor="text1"/>
          <w:sz w:val="24"/>
          <w:szCs w:val="24"/>
        </w:rPr>
        <w:br/>
      </w:r>
      <w:r w:rsidRPr="00462FD2">
        <w:rPr>
          <w:color w:val="000000" w:themeColor="text1"/>
          <w:sz w:val="24"/>
          <w:szCs w:val="24"/>
        </w:rPr>
        <w:t>La</w:t>
      </w:r>
      <w:r w:rsidR="00A52075">
        <w:rPr>
          <w:color w:val="000000" w:themeColor="text1"/>
          <w:sz w:val="24"/>
          <w:szCs w:val="24"/>
        </w:rPr>
        <w:t xml:space="preserve"> </w:t>
      </w:r>
      <w:r w:rsidRPr="00462FD2">
        <w:rPr>
          <w:color w:val="000000" w:themeColor="text1"/>
          <w:sz w:val="24"/>
          <w:szCs w:val="24"/>
        </w:rPr>
        <w:t>platea e la parte inferiore delle elevazioni perimetrali si trovano, in occasione del raggiungimento del suo livello massimo, in falda.</w:t>
      </w:r>
      <w:r>
        <w:rPr>
          <w:color w:val="000000" w:themeColor="text1"/>
          <w:sz w:val="24"/>
          <w:szCs w:val="24"/>
        </w:rPr>
        <w:t xml:space="preserve"> </w:t>
      </w:r>
      <w:r w:rsidRPr="00462FD2">
        <w:rPr>
          <w:color w:val="000000" w:themeColor="text1"/>
          <w:sz w:val="24"/>
          <w:szCs w:val="24"/>
        </w:rPr>
        <w:t>Questi elementi portanti verranno quindi progettati seguendo le indicazioni del sistema d’impermeabilizzazione “vasca bianca”.</w:t>
      </w:r>
      <w:r>
        <w:rPr>
          <w:color w:val="000000" w:themeColor="text1"/>
          <w:sz w:val="24"/>
          <w:szCs w:val="24"/>
        </w:rPr>
        <w:t xml:space="preserve"> </w:t>
      </w:r>
      <w:r w:rsidR="00A52075">
        <w:rPr>
          <w:color w:val="000000" w:themeColor="text1"/>
          <w:sz w:val="24"/>
          <w:szCs w:val="24"/>
        </w:rPr>
        <w:br/>
      </w:r>
      <w:r w:rsidRPr="00462FD2">
        <w:rPr>
          <w:color w:val="000000" w:themeColor="text1"/>
          <w:sz w:val="24"/>
          <w:szCs w:val="24"/>
        </w:rPr>
        <w:t>Al</w:t>
      </w:r>
      <w:r w:rsidR="00A52075">
        <w:rPr>
          <w:color w:val="000000" w:themeColor="text1"/>
          <w:sz w:val="24"/>
          <w:szCs w:val="24"/>
        </w:rPr>
        <w:t xml:space="preserve"> </w:t>
      </w:r>
      <w:r w:rsidRPr="00462FD2">
        <w:rPr>
          <w:color w:val="000000" w:themeColor="text1"/>
          <w:sz w:val="24"/>
          <w:szCs w:val="24"/>
        </w:rPr>
        <w:t xml:space="preserve">centro dell’edificio trova spazio l’aula principale del Pretorio con forma piramidale. La sua struttura sarà composta da elementi prefabbricati in calcestruzzo </w:t>
      </w:r>
      <w:proofErr w:type="spellStart"/>
      <w:r w:rsidRPr="00462FD2">
        <w:rPr>
          <w:color w:val="000000" w:themeColor="text1"/>
          <w:sz w:val="24"/>
          <w:szCs w:val="24"/>
        </w:rPr>
        <w:t>fibrorinforzato</w:t>
      </w:r>
      <w:proofErr w:type="spellEnd"/>
      <w:r w:rsidRPr="00462FD2">
        <w:rPr>
          <w:color w:val="000000" w:themeColor="text1"/>
          <w:sz w:val="24"/>
          <w:szCs w:val="24"/>
        </w:rPr>
        <w:t xml:space="preserve"> appesi ad un’intelaiatura costituita da travi in calcestruzzo gettate in opera.</w:t>
      </w:r>
    </w:p>
    <w:p w:rsidR="004A02CD" w:rsidRPr="00462FD2" w:rsidRDefault="004A02CD" w:rsidP="004A02CD">
      <w:pPr>
        <w:pStyle w:val="p2"/>
        <w:jc w:val="left"/>
        <w:rPr>
          <w:color w:val="000000" w:themeColor="text1"/>
          <w:sz w:val="24"/>
          <w:szCs w:val="24"/>
        </w:rPr>
      </w:pPr>
    </w:p>
    <w:p w:rsidR="004A02CD" w:rsidRPr="00070E64" w:rsidRDefault="004A02CD" w:rsidP="00A52075">
      <w:pPr>
        <w:spacing w:before="120" w:after="120"/>
        <w:ind w:left="567" w:hanging="567"/>
        <w:rPr>
          <w:rFonts w:cs="Arial"/>
          <w:b/>
          <w:i/>
          <w:color w:val="000000" w:themeColor="text1"/>
          <w:sz w:val="23"/>
          <w:szCs w:val="23"/>
        </w:rPr>
      </w:pPr>
      <w:r w:rsidRPr="00070E64">
        <w:rPr>
          <w:rFonts w:cs="Arial"/>
          <w:b/>
          <w:i/>
          <w:color w:val="000000" w:themeColor="text1"/>
          <w:sz w:val="23"/>
          <w:szCs w:val="23"/>
        </w:rPr>
        <w:t>5.5.4</w:t>
      </w:r>
      <w:r w:rsidRPr="00070E64">
        <w:rPr>
          <w:rFonts w:cs="Arial"/>
          <w:b/>
          <w:i/>
          <w:color w:val="000000" w:themeColor="text1"/>
          <w:sz w:val="23"/>
          <w:szCs w:val="23"/>
        </w:rPr>
        <w:tab/>
        <w:t>Cunicolo di collegamento con TPF e rampa veicolare</w:t>
      </w:r>
    </w:p>
    <w:p w:rsidR="004A02CD" w:rsidRPr="00462FD2" w:rsidRDefault="004A02CD" w:rsidP="004A02CD">
      <w:pPr>
        <w:pStyle w:val="p1"/>
        <w:rPr>
          <w:color w:val="000000" w:themeColor="text1"/>
          <w:sz w:val="24"/>
          <w:szCs w:val="24"/>
        </w:rPr>
      </w:pPr>
      <w:r w:rsidRPr="00462FD2">
        <w:rPr>
          <w:color w:val="000000" w:themeColor="text1"/>
          <w:sz w:val="24"/>
          <w:szCs w:val="24"/>
        </w:rPr>
        <w:t>A sud del nuovo stabile è previsto il prolungamento dell’esistente cunicolo di collegamento dal TPF. Il cunicolo sarà completamente interrato e riprenderà le quote del TPF, per poi</w:t>
      </w:r>
      <w:r w:rsidRPr="00462FD2">
        <w:rPr>
          <w:rStyle w:val="apple-converted-space"/>
          <w:color w:val="000000" w:themeColor="text1"/>
          <w:sz w:val="24"/>
          <w:szCs w:val="24"/>
        </w:rPr>
        <w:t xml:space="preserve"> alzarsi</w:t>
      </w:r>
      <w:r w:rsidRPr="00462FD2">
        <w:rPr>
          <w:color w:val="000000" w:themeColor="text1"/>
          <w:sz w:val="24"/>
          <w:szCs w:val="24"/>
        </w:rPr>
        <w:t xml:space="preserve"> leggermente nella sua parte terminale.</w:t>
      </w:r>
      <w:r>
        <w:rPr>
          <w:color w:val="000000" w:themeColor="text1"/>
          <w:sz w:val="24"/>
          <w:szCs w:val="24"/>
        </w:rPr>
        <w:t xml:space="preserve"> </w:t>
      </w:r>
      <w:r w:rsidRPr="00462FD2">
        <w:rPr>
          <w:color w:val="000000" w:themeColor="text1"/>
          <w:sz w:val="24"/>
          <w:szCs w:val="24"/>
        </w:rPr>
        <w:t>Questo cunicolo, così come il volume interrato davanti all’edificio principale, verrà staccato staticamente tramite un giunto di dilatazione. Questo per permettere i diversi movimenti verticali ai quali sono sottoposte le parti d’opera. Il progetto si completa con l’esecuzione della rampa veicolare completamente in calcestruzzo gettato in opera su via Giovanni Nizzola.</w:t>
      </w:r>
    </w:p>
    <w:p w:rsidR="004A02CD" w:rsidRDefault="004A02CD" w:rsidP="004A02CD">
      <w:pPr>
        <w:jc w:val="left"/>
        <w:rPr>
          <w:color w:val="000000" w:themeColor="text1"/>
        </w:rPr>
      </w:pPr>
    </w:p>
    <w:p w:rsidR="004A02CD" w:rsidRDefault="004A02CD" w:rsidP="004A02CD">
      <w:pPr>
        <w:jc w:val="left"/>
        <w:rPr>
          <w:color w:val="000000" w:themeColor="text1"/>
        </w:rPr>
      </w:pPr>
    </w:p>
    <w:p w:rsidR="004A02CD" w:rsidRPr="00BF3AED" w:rsidRDefault="004A02CD" w:rsidP="00A52075">
      <w:pPr>
        <w:pStyle w:val="127TitoloSottosottocapitolo"/>
        <w:spacing w:after="80"/>
        <w:ind w:left="567" w:hanging="567"/>
        <w:rPr>
          <w:rFonts w:ascii="Arial" w:hAnsi="Arial" w:cs="Arial"/>
          <w:b/>
          <w:bCs/>
          <w:color w:val="000000" w:themeColor="text1"/>
        </w:rPr>
      </w:pPr>
      <w:r w:rsidRPr="00BF3AED">
        <w:rPr>
          <w:rFonts w:ascii="Arial" w:hAnsi="Arial" w:cs="Arial"/>
          <w:b/>
          <w:bCs/>
          <w:color w:val="000000" w:themeColor="text1"/>
        </w:rPr>
        <w:t>5.6</w:t>
      </w:r>
      <w:r w:rsidRPr="00BF3AED">
        <w:rPr>
          <w:rFonts w:ascii="Arial" w:hAnsi="Arial" w:cs="Arial"/>
          <w:b/>
          <w:bCs/>
          <w:color w:val="000000" w:themeColor="text1"/>
        </w:rPr>
        <w:tab/>
        <w:t>Materiali</w:t>
      </w:r>
    </w:p>
    <w:p w:rsidR="004A02CD" w:rsidRPr="006A6883" w:rsidRDefault="004A02CD" w:rsidP="004A02CD">
      <w:pPr>
        <w:pStyle w:val="127TitoloSottosottocapitolo"/>
        <w:jc w:val="both"/>
        <w:rPr>
          <w:rFonts w:ascii="Arial" w:hAnsi="Arial" w:cs="Arial"/>
          <w:color w:val="000000" w:themeColor="text1"/>
        </w:rPr>
      </w:pPr>
      <w:r w:rsidRPr="00462FD2">
        <w:rPr>
          <w:rFonts w:ascii="Arial" w:hAnsi="Arial" w:cs="Arial"/>
          <w:color w:val="000000" w:themeColor="text1"/>
          <w:lang w:eastAsia="it-IT"/>
        </w:rPr>
        <w:t xml:space="preserve">La </w:t>
      </w:r>
      <w:r w:rsidRPr="00EC0715">
        <w:rPr>
          <w:rFonts w:ascii="Arial" w:hAnsi="Arial" w:cs="Arial"/>
          <w:color w:val="000000" w:themeColor="text1"/>
          <w:lang w:eastAsia="it-IT"/>
        </w:rPr>
        <w:t xml:space="preserve">materializzazione prevista sottolinea il carattere sobrio e dignitoso di un edificio di rappresentanza. </w:t>
      </w:r>
      <w:r w:rsidRPr="006A6883">
        <w:rPr>
          <w:rFonts w:ascii="Arial" w:hAnsi="Arial" w:cs="Arial"/>
          <w:color w:val="000000" w:themeColor="text1"/>
        </w:rPr>
        <w:t xml:space="preserve">L’ampliamento del Pretorio sarà realizzato in calcestruzzo armato in costruzione massiccia. Le facciate sono concepite in cemento </w:t>
      </w:r>
      <w:proofErr w:type="spellStart"/>
      <w:r w:rsidRPr="006A6883">
        <w:rPr>
          <w:rFonts w:ascii="Arial" w:hAnsi="Arial" w:cs="Arial"/>
          <w:color w:val="000000" w:themeColor="text1"/>
        </w:rPr>
        <w:t>facciavista</w:t>
      </w:r>
      <w:proofErr w:type="spellEnd"/>
      <w:r w:rsidRPr="006A6883">
        <w:rPr>
          <w:rFonts w:ascii="Arial" w:hAnsi="Arial" w:cs="Arial"/>
          <w:color w:val="000000" w:themeColor="text1"/>
        </w:rPr>
        <w:t xml:space="preserve">, che sarà accordato cromaticamente con gli intonaci e le pietre dell’edificio esistente. Anche gli elementi portanti interni, soffitti e pareti, sono realizzati in cemento </w:t>
      </w:r>
      <w:proofErr w:type="spellStart"/>
      <w:r w:rsidRPr="006A6883">
        <w:rPr>
          <w:rFonts w:ascii="Arial" w:hAnsi="Arial" w:cs="Arial"/>
          <w:color w:val="000000" w:themeColor="text1"/>
        </w:rPr>
        <w:t>facciavista</w:t>
      </w:r>
      <w:proofErr w:type="spellEnd"/>
      <w:r w:rsidRPr="006A6883">
        <w:rPr>
          <w:rFonts w:ascii="Arial" w:hAnsi="Arial" w:cs="Arial"/>
          <w:color w:val="000000" w:themeColor="text1"/>
        </w:rPr>
        <w:t xml:space="preserve">. </w:t>
      </w:r>
      <w:r w:rsidRPr="006A6883">
        <w:rPr>
          <w:rFonts w:ascii="Arial" w:hAnsi="Arial" w:cs="Arial"/>
          <w:color w:val="000000" w:themeColor="text1"/>
          <w:lang w:eastAsia="it-IT"/>
        </w:rPr>
        <w:t>Le pareti divisorie leggere degli uffici sono rivestite di cartongesso e permettono una futura flessibilità.</w:t>
      </w:r>
    </w:p>
    <w:p w:rsidR="004A02CD" w:rsidRDefault="004A02CD" w:rsidP="004A02CD">
      <w:pPr>
        <w:rPr>
          <w:rFonts w:cs="Arial"/>
          <w:color w:val="000000" w:themeColor="text1"/>
          <w:szCs w:val="24"/>
        </w:rPr>
      </w:pPr>
      <w:r w:rsidRPr="00462FD2">
        <w:rPr>
          <w:rFonts w:cs="Arial"/>
          <w:color w:val="000000" w:themeColor="text1"/>
          <w:szCs w:val="24"/>
        </w:rPr>
        <w:t>Per garantire un’acustica adeguata è previsto in parte l’inserimento di superfici fonoassorbenti al soffitto.</w:t>
      </w:r>
      <w:r>
        <w:rPr>
          <w:rFonts w:cs="Arial"/>
          <w:color w:val="000000" w:themeColor="text1"/>
          <w:szCs w:val="24"/>
        </w:rPr>
        <w:t xml:space="preserve"> </w:t>
      </w:r>
      <w:r w:rsidRPr="00462FD2">
        <w:rPr>
          <w:rFonts w:cs="Arial"/>
          <w:color w:val="000000" w:themeColor="text1"/>
          <w:szCs w:val="24"/>
        </w:rPr>
        <w:t>Per la pavimentazione della zona pubblica, dei corridoi, del cortile grande e dell’aula penale viene utilizzato il terrazzo, simile al TPF.</w:t>
      </w:r>
      <w:r>
        <w:rPr>
          <w:rFonts w:cs="Arial"/>
          <w:color w:val="000000" w:themeColor="text1"/>
          <w:szCs w:val="24"/>
        </w:rPr>
        <w:t xml:space="preserve"> </w:t>
      </w:r>
      <w:r w:rsidRPr="00462FD2">
        <w:rPr>
          <w:rFonts w:cs="Arial"/>
          <w:color w:val="000000" w:themeColor="text1"/>
          <w:szCs w:val="24"/>
        </w:rPr>
        <w:t>Gli uffici della parte nuova ricevono una pavimentazione in linoleum, mentre le sale udienze rappresentative della parte esistente avranno una pavimentazione in legno (parquet adatto per spazi pubblici).</w:t>
      </w:r>
      <w:r>
        <w:rPr>
          <w:rFonts w:cs="Arial"/>
          <w:color w:val="000000" w:themeColor="text1"/>
          <w:szCs w:val="24"/>
        </w:rPr>
        <w:t xml:space="preserve"> </w:t>
      </w:r>
      <w:r w:rsidRPr="00462FD2">
        <w:rPr>
          <w:rFonts w:cs="Arial"/>
          <w:color w:val="000000" w:themeColor="text1"/>
          <w:szCs w:val="24"/>
        </w:rPr>
        <w:t>Il tetto piano sarà eseguito con la ghiaia mentre tutte le coperture dei tetti in pendenza saranno realizzate analogamente al TPF con lamiera in rame.</w:t>
      </w:r>
    </w:p>
    <w:p w:rsidR="00A52075" w:rsidRDefault="00A52075" w:rsidP="004A02CD">
      <w:pPr>
        <w:rPr>
          <w:rFonts w:cs="Arial"/>
          <w:color w:val="000000" w:themeColor="text1"/>
          <w:szCs w:val="24"/>
        </w:rPr>
      </w:pPr>
    </w:p>
    <w:p w:rsidR="00A52075" w:rsidRDefault="00A52075" w:rsidP="004A02CD">
      <w:pPr>
        <w:rPr>
          <w:rFonts w:cs="Arial"/>
          <w:color w:val="000000" w:themeColor="text1"/>
          <w:szCs w:val="24"/>
        </w:rPr>
      </w:pPr>
    </w:p>
    <w:p w:rsidR="00070E64" w:rsidRDefault="00070E64" w:rsidP="004A02CD">
      <w:pPr>
        <w:rPr>
          <w:rFonts w:cs="Arial"/>
          <w:color w:val="000000" w:themeColor="text1"/>
          <w:szCs w:val="24"/>
        </w:rPr>
      </w:pPr>
    </w:p>
    <w:p w:rsidR="00070E64" w:rsidRDefault="00070E64" w:rsidP="004A02CD">
      <w:pPr>
        <w:rPr>
          <w:rFonts w:cs="Arial"/>
          <w:color w:val="000000" w:themeColor="text1"/>
          <w:szCs w:val="24"/>
        </w:rPr>
      </w:pPr>
    </w:p>
    <w:p w:rsidR="00070E64" w:rsidRDefault="00070E64" w:rsidP="004A02CD">
      <w:pPr>
        <w:rPr>
          <w:rFonts w:cs="Arial"/>
          <w:color w:val="000000" w:themeColor="text1"/>
          <w:szCs w:val="24"/>
        </w:rPr>
      </w:pPr>
    </w:p>
    <w:p w:rsidR="004A02CD" w:rsidRPr="00462FD2" w:rsidRDefault="004A02CD" w:rsidP="004A02CD">
      <w:pPr>
        <w:ind w:left="567"/>
        <w:rPr>
          <w:rFonts w:cs="Arial"/>
          <w:color w:val="000000" w:themeColor="text1"/>
          <w:szCs w:val="24"/>
        </w:rPr>
      </w:pPr>
      <w:r w:rsidRPr="00A52075">
        <w:rPr>
          <w:rFonts w:cs="Arial"/>
          <w:noProof/>
          <w:color w:val="000000" w:themeColor="text1"/>
          <w:szCs w:val="24"/>
          <w:lang w:val="it-CH" w:eastAsia="it-CH"/>
        </w:rPr>
        <w:lastRenderedPageBreak/>
        <w:drawing>
          <wp:anchor distT="0" distB="0" distL="114300" distR="114300" simplePos="0" relativeHeight="251660288" behindDoc="1" locked="0" layoutInCell="1" allowOverlap="1" wp14:anchorId="436CFF73" wp14:editId="4790B2C6">
            <wp:simplePos x="0" y="0"/>
            <wp:positionH relativeFrom="column">
              <wp:posOffset>1270</wp:posOffset>
            </wp:positionH>
            <wp:positionV relativeFrom="paragraph">
              <wp:posOffset>134620</wp:posOffset>
            </wp:positionV>
            <wp:extent cx="6094730" cy="3564890"/>
            <wp:effectExtent l="0" t="0" r="1270" b="0"/>
            <wp:wrapNone/>
            <wp:docPr id="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4730" cy="3564890"/>
                    </a:xfrm>
                    <a:prstGeom prst="rect">
                      <a:avLst/>
                    </a:prstGeom>
                    <a:noFill/>
                  </pic:spPr>
                </pic:pic>
              </a:graphicData>
            </a:graphic>
            <wp14:sizeRelH relativeFrom="page">
              <wp14:pctWidth>0</wp14:pctWidth>
            </wp14:sizeRelH>
            <wp14:sizeRelV relativeFrom="page">
              <wp14:pctHeight>0</wp14:pctHeight>
            </wp14:sizeRelV>
          </wp:anchor>
        </w:drawing>
      </w:r>
    </w:p>
    <w:p w:rsidR="004A02CD" w:rsidRPr="00462FD2" w:rsidRDefault="004A02CD" w:rsidP="004A02CD">
      <w:pPr>
        <w:ind w:left="567"/>
        <w:rPr>
          <w:rFonts w:cs="Arial"/>
          <w:color w:val="000000" w:themeColor="text1"/>
          <w:szCs w:val="24"/>
        </w:rPr>
      </w:pPr>
    </w:p>
    <w:p w:rsidR="004A02CD" w:rsidRPr="00462FD2" w:rsidRDefault="004A02CD" w:rsidP="004A02CD">
      <w:pPr>
        <w:ind w:left="567"/>
        <w:rPr>
          <w:rFonts w:cs="Arial"/>
          <w:color w:val="000000" w:themeColor="text1"/>
          <w:szCs w:val="24"/>
        </w:rPr>
      </w:pPr>
    </w:p>
    <w:p w:rsidR="004A02CD" w:rsidRPr="00462FD2" w:rsidRDefault="004A02CD" w:rsidP="004A02CD">
      <w:pPr>
        <w:ind w:left="567"/>
        <w:rPr>
          <w:rFonts w:cs="Arial"/>
          <w:color w:val="000000" w:themeColor="text1"/>
          <w:szCs w:val="24"/>
        </w:rPr>
      </w:pPr>
    </w:p>
    <w:p w:rsidR="004A02CD" w:rsidRPr="00462FD2" w:rsidRDefault="004A02CD" w:rsidP="004A02CD">
      <w:pPr>
        <w:ind w:left="567"/>
        <w:rPr>
          <w:rFonts w:cs="Arial"/>
          <w:color w:val="000000" w:themeColor="text1"/>
          <w:szCs w:val="24"/>
        </w:rPr>
      </w:pPr>
    </w:p>
    <w:p w:rsidR="004A02CD" w:rsidRPr="00462FD2" w:rsidRDefault="004A02CD" w:rsidP="004A02CD">
      <w:pPr>
        <w:ind w:left="567"/>
        <w:rPr>
          <w:rFonts w:cs="Arial"/>
          <w:color w:val="000000" w:themeColor="text1"/>
          <w:szCs w:val="24"/>
        </w:rPr>
      </w:pPr>
    </w:p>
    <w:p w:rsidR="004A02CD" w:rsidRPr="00462FD2" w:rsidRDefault="004A02CD" w:rsidP="004A02CD">
      <w:pPr>
        <w:ind w:left="567"/>
        <w:rPr>
          <w:rFonts w:cs="Arial"/>
          <w:color w:val="000000" w:themeColor="text1"/>
          <w:szCs w:val="24"/>
        </w:rPr>
      </w:pPr>
    </w:p>
    <w:p w:rsidR="004A02CD" w:rsidRPr="00462FD2" w:rsidRDefault="004A02CD" w:rsidP="004A02CD">
      <w:pPr>
        <w:ind w:left="567"/>
        <w:rPr>
          <w:rFonts w:cs="Arial"/>
          <w:color w:val="000000" w:themeColor="text1"/>
          <w:szCs w:val="24"/>
        </w:rPr>
      </w:pPr>
    </w:p>
    <w:p w:rsidR="004A02CD" w:rsidRPr="00462FD2" w:rsidRDefault="004A02CD" w:rsidP="004A02CD">
      <w:pPr>
        <w:ind w:left="567"/>
        <w:rPr>
          <w:rFonts w:cs="Arial"/>
          <w:color w:val="000000" w:themeColor="text1"/>
          <w:szCs w:val="24"/>
        </w:rPr>
      </w:pPr>
    </w:p>
    <w:p w:rsidR="004A02CD" w:rsidRPr="00462FD2" w:rsidRDefault="004A02CD" w:rsidP="004A02CD">
      <w:pPr>
        <w:ind w:left="567"/>
        <w:rPr>
          <w:rFonts w:cs="Arial"/>
          <w:color w:val="000000" w:themeColor="text1"/>
          <w:szCs w:val="24"/>
        </w:rPr>
      </w:pPr>
    </w:p>
    <w:p w:rsidR="004A02CD" w:rsidRPr="00462FD2" w:rsidRDefault="004A02CD" w:rsidP="004A02CD">
      <w:pPr>
        <w:ind w:left="567"/>
        <w:rPr>
          <w:rFonts w:cs="Arial"/>
          <w:color w:val="000000" w:themeColor="text1"/>
          <w:szCs w:val="24"/>
        </w:rPr>
      </w:pPr>
    </w:p>
    <w:p w:rsidR="004A02CD" w:rsidRPr="00462FD2" w:rsidRDefault="004A02CD" w:rsidP="004A02CD">
      <w:pPr>
        <w:ind w:left="567"/>
        <w:rPr>
          <w:rFonts w:cs="Arial"/>
          <w:color w:val="000000" w:themeColor="text1"/>
          <w:szCs w:val="24"/>
        </w:rPr>
      </w:pPr>
    </w:p>
    <w:p w:rsidR="004A02CD" w:rsidRPr="00462FD2" w:rsidRDefault="004A02CD" w:rsidP="004A02CD">
      <w:pPr>
        <w:rPr>
          <w:rFonts w:cs="Arial"/>
          <w:color w:val="000000" w:themeColor="text1"/>
          <w:szCs w:val="24"/>
        </w:rPr>
      </w:pPr>
    </w:p>
    <w:p w:rsidR="004A02CD" w:rsidRPr="00462FD2" w:rsidRDefault="004A02CD" w:rsidP="004A02CD">
      <w:pPr>
        <w:ind w:left="567"/>
        <w:rPr>
          <w:rFonts w:cs="Arial"/>
          <w:color w:val="000000" w:themeColor="text1"/>
          <w:szCs w:val="24"/>
        </w:rPr>
      </w:pPr>
    </w:p>
    <w:p w:rsidR="004A02CD" w:rsidRPr="00462FD2" w:rsidRDefault="004A02CD" w:rsidP="004A02CD">
      <w:pPr>
        <w:pStyle w:val="127TitoloSottosottocapitolo"/>
        <w:rPr>
          <w:rFonts w:ascii="Arial" w:hAnsi="Arial" w:cs="Arial"/>
          <w:b/>
          <w:bCs/>
          <w:color w:val="000000" w:themeColor="text1"/>
        </w:rPr>
      </w:pPr>
    </w:p>
    <w:p w:rsidR="004A02CD" w:rsidRDefault="004A02CD" w:rsidP="004A02CD">
      <w:pPr>
        <w:pStyle w:val="127TitoloSottosottocapitolo"/>
        <w:rPr>
          <w:rFonts w:ascii="Arial" w:hAnsi="Arial" w:cs="Arial"/>
          <w:b/>
          <w:bCs/>
          <w:color w:val="000000" w:themeColor="text1"/>
        </w:rPr>
      </w:pPr>
    </w:p>
    <w:p w:rsidR="004A02CD" w:rsidRDefault="004A02CD" w:rsidP="004A02CD">
      <w:pPr>
        <w:pStyle w:val="127TitoloSottosottocapitolo"/>
        <w:rPr>
          <w:rFonts w:ascii="Arial" w:hAnsi="Arial" w:cs="Arial"/>
          <w:b/>
          <w:bCs/>
          <w:color w:val="000000" w:themeColor="text1"/>
        </w:rPr>
      </w:pPr>
    </w:p>
    <w:p w:rsidR="004A02CD" w:rsidRDefault="004A02CD" w:rsidP="004A02CD">
      <w:pPr>
        <w:pStyle w:val="127TitoloSottosottocapitolo"/>
        <w:rPr>
          <w:rFonts w:ascii="Arial" w:hAnsi="Arial" w:cs="Arial"/>
          <w:b/>
          <w:bCs/>
          <w:color w:val="000000" w:themeColor="text1"/>
        </w:rPr>
      </w:pPr>
    </w:p>
    <w:p w:rsidR="004A02CD" w:rsidRPr="00462FD2" w:rsidRDefault="004A02CD" w:rsidP="004A02CD">
      <w:pPr>
        <w:pStyle w:val="127TitoloSottosottocapitolo"/>
        <w:rPr>
          <w:rFonts w:ascii="Arial" w:hAnsi="Arial" w:cs="Arial"/>
          <w:b/>
          <w:bCs/>
          <w:color w:val="000000" w:themeColor="text1"/>
        </w:rPr>
      </w:pPr>
    </w:p>
    <w:p w:rsidR="004A02CD" w:rsidRPr="00462FD2" w:rsidRDefault="004A02CD" w:rsidP="004A02CD">
      <w:pPr>
        <w:pStyle w:val="127TitoloSottosottocapitolo"/>
        <w:rPr>
          <w:rFonts w:ascii="Arial" w:hAnsi="Arial" w:cs="Arial"/>
          <w:b/>
          <w:bCs/>
          <w:color w:val="000000" w:themeColor="text1"/>
        </w:rPr>
      </w:pPr>
    </w:p>
    <w:p w:rsidR="004A02CD" w:rsidRPr="00462FD2" w:rsidRDefault="004A02CD" w:rsidP="004A02CD">
      <w:pPr>
        <w:pStyle w:val="127TitoloSottosottocapitolo"/>
        <w:ind w:left="567" w:hanging="567"/>
        <w:rPr>
          <w:rFonts w:ascii="Arial" w:hAnsi="Arial" w:cs="Arial"/>
          <w:b/>
          <w:bCs/>
          <w:color w:val="000000" w:themeColor="text1"/>
        </w:rPr>
      </w:pPr>
      <w:r w:rsidRPr="00462FD2">
        <w:rPr>
          <w:noProof/>
          <w:color w:val="000000" w:themeColor="text1"/>
          <w:lang w:val="it-CH" w:eastAsia="it-CH"/>
        </w:rPr>
        <w:drawing>
          <wp:anchor distT="0" distB="0" distL="114300" distR="114300" simplePos="0" relativeHeight="251662336" behindDoc="1" locked="0" layoutInCell="1" allowOverlap="1" wp14:anchorId="15272129" wp14:editId="192FE376">
            <wp:simplePos x="0" y="0"/>
            <wp:positionH relativeFrom="column">
              <wp:posOffset>1270</wp:posOffset>
            </wp:positionH>
            <wp:positionV relativeFrom="paragraph">
              <wp:posOffset>-150495</wp:posOffset>
            </wp:positionV>
            <wp:extent cx="6093460" cy="4095750"/>
            <wp:effectExtent l="0" t="0" r="254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3460" cy="4095750"/>
                    </a:xfrm>
                    <a:prstGeom prst="rect">
                      <a:avLst/>
                    </a:prstGeom>
                    <a:noFill/>
                  </pic:spPr>
                </pic:pic>
              </a:graphicData>
            </a:graphic>
            <wp14:sizeRelH relativeFrom="page">
              <wp14:pctWidth>0</wp14:pctWidth>
            </wp14:sizeRelH>
            <wp14:sizeRelV relativeFrom="page">
              <wp14:pctHeight>0</wp14:pctHeight>
            </wp14:sizeRelV>
          </wp:anchor>
        </w:drawing>
      </w:r>
    </w:p>
    <w:p w:rsidR="004A02CD" w:rsidRPr="00462FD2" w:rsidRDefault="004A02CD" w:rsidP="004A02CD">
      <w:pPr>
        <w:pStyle w:val="127TitoloSottosottocapitolo"/>
        <w:ind w:left="567" w:hanging="567"/>
        <w:rPr>
          <w:rFonts w:ascii="Arial" w:hAnsi="Arial" w:cs="Arial"/>
          <w:b/>
          <w:bCs/>
          <w:color w:val="000000" w:themeColor="text1"/>
        </w:rPr>
      </w:pPr>
    </w:p>
    <w:p w:rsidR="004A02CD" w:rsidRPr="00462FD2" w:rsidRDefault="004A02CD" w:rsidP="004A02CD">
      <w:pPr>
        <w:pStyle w:val="127TitoloSottosottocapitolo"/>
        <w:ind w:left="567" w:hanging="567"/>
        <w:rPr>
          <w:rFonts w:ascii="Arial" w:hAnsi="Arial" w:cs="Arial"/>
          <w:b/>
          <w:bCs/>
          <w:color w:val="000000" w:themeColor="text1"/>
        </w:rPr>
      </w:pPr>
    </w:p>
    <w:p w:rsidR="004A02CD" w:rsidRPr="00462FD2" w:rsidRDefault="004A02CD" w:rsidP="004A02CD">
      <w:pPr>
        <w:pStyle w:val="127TitoloSottosottocapitolo"/>
        <w:ind w:left="567" w:hanging="567"/>
        <w:rPr>
          <w:rFonts w:ascii="Arial" w:hAnsi="Arial" w:cs="Arial"/>
          <w:b/>
          <w:bCs/>
          <w:color w:val="000000" w:themeColor="text1"/>
        </w:rPr>
      </w:pPr>
    </w:p>
    <w:p w:rsidR="004A02CD" w:rsidRPr="00462FD2" w:rsidRDefault="004A02CD" w:rsidP="004A02CD">
      <w:pPr>
        <w:pStyle w:val="127TitoloSottosottocapitolo"/>
        <w:ind w:left="567" w:hanging="567"/>
        <w:rPr>
          <w:rFonts w:ascii="Arial" w:hAnsi="Arial" w:cs="Arial"/>
          <w:b/>
          <w:bCs/>
          <w:color w:val="000000" w:themeColor="text1"/>
        </w:rPr>
      </w:pPr>
    </w:p>
    <w:p w:rsidR="004A02CD" w:rsidRPr="00462FD2" w:rsidRDefault="004A02CD" w:rsidP="004A02CD">
      <w:pPr>
        <w:pStyle w:val="127TitoloSottosottocapitolo"/>
        <w:ind w:left="567" w:hanging="567"/>
        <w:rPr>
          <w:rFonts w:ascii="Arial" w:hAnsi="Arial" w:cs="Arial"/>
          <w:b/>
          <w:bCs/>
          <w:color w:val="000000" w:themeColor="text1"/>
        </w:rPr>
      </w:pPr>
    </w:p>
    <w:p w:rsidR="004A02CD" w:rsidRPr="00462FD2" w:rsidRDefault="004A02CD" w:rsidP="004A02CD">
      <w:pPr>
        <w:pStyle w:val="127TitoloSottosottocapitolo"/>
        <w:ind w:left="567" w:hanging="567"/>
        <w:rPr>
          <w:rFonts w:ascii="Arial" w:hAnsi="Arial" w:cs="Arial"/>
          <w:b/>
          <w:bCs/>
          <w:color w:val="000000" w:themeColor="text1"/>
        </w:rPr>
      </w:pPr>
    </w:p>
    <w:p w:rsidR="004A02CD" w:rsidRPr="00462FD2" w:rsidRDefault="004A02CD" w:rsidP="004A02CD">
      <w:pPr>
        <w:pStyle w:val="127TitoloSottosottocapitolo"/>
        <w:ind w:left="567" w:hanging="567"/>
        <w:rPr>
          <w:rFonts w:ascii="Arial" w:hAnsi="Arial" w:cs="Arial"/>
          <w:b/>
          <w:bCs/>
          <w:color w:val="000000" w:themeColor="text1"/>
        </w:rPr>
      </w:pPr>
    </w:p>
    <w:p w:rsidR="004A02CD" w:rsidRPr="00462FD2" w:rsidRDefault="004A02CD" w:rsidP="004A02CD">
      <w:pPr>
        <w:pStyle w:val="127TitoloSottosottocapitolo"/>
        <w:ind w:left="567" w:hanging="567"/>
        <w:rPr>
          <w:rFonts w:ascii="Arial" w:hAnsi="Arial" w:cs="Arial"/>
          <w:b/>
          <w:bCs/>
          <w:color w:val="000000" w:themeColor="text1"/>
        </w:rPr>
      </w:pPr>
    </w:p>
    <w:p w:rsidR="004A02CD" w:rsidRPr="00462FD2" w:rsidRDefault="004A02CD" w:rsidP="004A02CD">
      <w:pPr>
        <w:pStyle w:val="127TitoloSottosottocapitolo"/>
        <w:ind w:left="567" w:hanging="567"/>
        <w:rPr>
          <w:rFonts w:ascii="Arial" w:hAnsi="Arial" w:cs="Arial"/>
          <w:b/>
          <w:bCs/>
          <w:color w:val="000000" w:themeColor="text1"/>
        </w:rPr>
      </w:pPr>
    </w:p>
    <w:p w:rsidR="004A02CD" w:rsidRPr="00462FD2" w:rsidRDefault="004A02CD" w:rsidP="004A02CD">
      <w:pPr>
        <w:pStyle w:val="127TitoloSottosottocapitolo"/>
        <w:ind w:left="567" w:hanging="567"/>
        <w:rPr>
          <w:rFonts w:ascii="Arial" w:hAnsi="Arial" w:cs="Arial"/>
          <w:b/>
          <w:bCs/>
          <w:color w:val="000000" w:themeColor="text1"/>
        </w:rPr>
      </w:pPr>
    </w:p>
    <w:p w:rsidR="004A02CD" w:rsidRDefault="004A02CD" w:rsidP="004A02CD">
      <w:pPr>
        <w:pStyle w:val="127TitoloSottosottocapitolo"/>
        <w:spacing w:line="360" w:lineRule="auto"/>
        <w:ind w:left="567" w:hanging="567"/>
        <w:rPr>
          <w:rFonts w:ascii="Arial" w:hAnsi="Arial" w:cs="Arial"/>
          <w:b/>
          <w:bCs/>
          <w:color w:val="000000" w:themeColor="text1"/>
        </w:rPr>
      </w:pPr>
    </w:p>
    <w:p w:rsidR="004A02CD" w:rsidRDefault="004A02CD" w:rsidP="004A02CD">
      <w:pPr>
        <w:pStyle w:val="127TitoloSottosottocapitolo"/>
        <w:spacing w:line="360" w:lineRule="auto"/>
        <w:ind w:left="567" w:hanging="567"/>
        <w:rPr>
          <w:rFonts w:ascii="Arial" w:hAnsi="Arial" w:cs="Arial"/>
          <w:b/>
          <w:bCs/>
          <w:color w:val="000000" w:themeColor="text1"/>
        </w:rPr>
      </w:pPr>
    </w:p>
    <w:p w:rsidR="004A02CD" w:rsidRDefault="004A02CD" w:rsidP="004A02CD">
      <w:pPr>
        <w:pStyle w:val="127TitoloSottosottocapitolo"/>
        <w:spacing w:line="360" w:lineRule="auto"/>
        <w:ind w:left="567" w:hanging="567"/>
        <w:rPr>
          <w:rFonts w:ascii="Arial" w:hAnsi="Arial" w:cs="Arial"/>
          <w:b/>
          <w:bCs/>
          <w:color w:val="000000" w:themeColor="text1"/>
        </w:rPr>
      </w:pPr>
    </w:p>
    <w:p w:rsidR="00A52075" w:rsidRDefault="00A52075" w:rsidP="004A02CD">
      <w:pPr>
        <w:pStyle w:val="127TitoloSottosottocapitolo"/>
        <w:spacing w:after="80"/>
        <w:ind w:left="737" w:hanging="737"/>
        <w:rPr>
          <w:rFonts w:ascii="Arial" w:hAnsi="Arial" w:cs="Arial"/>
          <w:b/>
          <w:bCs/>
          <w:color w:val="000000" w:themeColor="text1"/>
        </w:rPr>
      </w:pPr>
    </w:p>
    <w:p w:rsidR="00A52075" w:rsidRDefault="00A52075" w:rsidP="004A02CD">
      <w:pPr>
        <w:pStyle w:val="127TitoloSottosottocapitolo"/>
        <w:spacing w:after="80"/>
        <w:ind w:left="737" w:hanging="737"/>
        <w:rPr>
          <w:rFonts w:ascii="Arial" w:hAnsi="Arial" w:cs="Arial"/>
          <w:b/>
          <w:bCs/>
          <w:color w:val="000000" w:themeColor="text1"/>
        </w:rPr>
      </w:pPr>
    </w:p>
    <w:p w:rsidR="00A52075" w:rsidRDefault="00A52075" w:rsidP="004A02CD">
      <w:pPr>
        <w:pStyle w:val="127TitoloSottosottocapitolo"/>
        <w:spacing w:after="80"/>
        <w:ind w:left="737" w:hanging="737"/>
        <w:rPr>
          <w:rFonts w:ascii="Arial" w:hAnsi="Arial" w:cs="Arial"/>
          <w:b/>
          <w:bCs/>
          <w:color w:val="000000" w:themeColor="text1"/>
        </w:rPr>
      </w:pPr>
    </w:p>
    <w:p w:rsidR="00A52075" w:rsidRDefault="00A52075" w:rsidP="004A02CD">
      <w:pPr>
        <w:pStyle w:val="127TitoloSottosottocapitolo"/>
        <w:spacing w:after="80"/>
        <w:ind w:left="737" w:hanging="737"/>
        <w:rPr>
          <w:rFonts w:ascii="Arial" w:hAnsi="Arial" w:cs="Arial"/>
          <w:b/>
          <w:bCs/>
          <w:color w:val="000000" w:themeColor="text1"/>
        </w:rPr>
      </w:pPr>
    </w:p>
    <w:p w:rsidR="00A52075" w:rsidRDefault="00A52075" w:rsidP="004A02CD">
      <w:pPr>
        <w:pStyle w:val="127TitoloSottosottocapitolo"/>
        <w:spacing w:after="80"/>
        <w:ind w:left="737" w:hanging="737"/>
        <w:rPr>
          <w:rFonts w:ascii="Arial" w:hAnsi="Arial" w:cs="Arial"/>
          <w:b/>
          <w:bCs/>
          <w:color w:val="000000" w:themeColor="text1"/>
        </w:rPr>
      </w:pPr>
    </w:p>
    <w:p w:rsidR="00A52075" w:rsidRPr="00A52075" w:rsidRDefault="00A52075" w:rsidP="00A52075">
      <w:pPr>
        <w:pStyle w:val="127TitoloSottosottocapitolo"/>
        <w:ind w:left="737" w:hanging="737"/>
        <w:rPr>
          <w:rFonts w:ascii="Arial" w:hAnsi="Arial" w:cs="Arial"/>
          <w:bCs/>
          <w:color w:val="000000" w:themeColor="text1"/>
        </w:rPr>
      </w:pPr>
    </w:p>
    <w:p w:rsidR="00A52075" w:rsidRPr="00A52075" w:rsidRDefault="00A52075" w:rsidP="007E112E">
      <w:pPr>
        <w:pStyle w:val="127TitoloSottosottocapitolo"/>
        <w:spacing w:after="120"/>
        <w:ind w:left="737" w:hanging="737"/>
        <w:rPr>
          <w:rFonts w:ascii="Arial" w:hAnsi="Arial" w:cs="Arial"/>
          <w:bCs/>
          <w:color w:val="000000" w:themeColor="text1"/>
        </w:rPr>
      </w:pPr>
    </w:p>
    <w:p w:rsidR="004A02CD" w:rsidRPr="00462FD2" w:rsidRDefault="004A02CD" w:rsidP="00A52075">
      <w:pPr>
        <w:pStyle w:val="127TitoloSottosottocapitolo"/>
        <w:spacing w:after="120"/>
        <w:ind w:left="567" w:hanging="567"/>
        <w:rPr>
          <w:rFonts w:ascii="Arial" w:hAnsi="Arial" w:cs="Arial"/>
          <w:b/>
          <w:bCs/>
          <w:color w:val="000000" w:themeColor="text1"/>
        </w:rPr>
      </w:pPr>
      <w:r w:rsidRPr="00462FD2">
        <w:rPr>
          <w:rFonts w:ascii="Arial" w:hAnsi="Arial" w:cs="Arial"/>
          <w:b/>
          <w:bCs/>
          <w:color w:val="000000" w:themeColor="text1"/>
        </w:rPr>
        <w:t>5.7</w:t>
      </w:r>
      <w:r w:rsidRPr="00462FD2">
        <w:rPr>
          <w:rFonts w:ascii="Arial" w:hAnsi="Arial" w:cs="Arial"/>
          <w:b/>
          <w:bCs/>
          <w:color w:val="000000" w:themeColor="text1"/>
        </w:rPr>
        <w:tab/>
        <w:t>Concetto di sicurezza</w:t>
      </w:r>
    </w:p>
    <w:p w:rsidR="004A02CD" w:rsidRPr="00462FD2" w:rsidRDefault="004A02CD" w:rsidP="004A02CD">
      <w:pPr>
        <w:autoSpaceDE w:val="0"/>
        <w:autoSpaceDN w:val="0"/>
        <w:adjustRightInd w:val="0"/>
        <w:spacing w:after="120"/>
        <w:rPr>
          <w:rFonts w:cs="Arial"/>
          <w:color w:val="000000" w:themeColor="text1"/>
          <w:szCs w:val="24"/>
          <w:lang w:val="it-CH" w:eastAsia="it-CH"/>
        </w:rPr>
      </w:pPr>
      <w:r w:rsidRPr="00462FD2">
        <w:rPr>
          <w:rFonts w:cs="Arial"/>
          <w:color w:val="000000" w:themeColor="text1"/>
          <w:szCs w:val="24"/>
          <w:lang w:val="it-CH" w:eastAsia="it-CH"/>
        </w:rPr>
        <w:t>Il concetto di sicurezza adottato per la definizione delle misure edili, tecniche e organizzative ha considerato i seguenti aspetti:</w:t>
      </w:r>
    </w:p>
    <w:p w:rsidR="004A02CD" w:rsidRPr="00462FD2" w:rsidRDefault="004A02CD" w:rsidP="00A52075">
      <w:pPr>
        <w:numPr>
          <w:ilvl w:val="0"/>
          <w:numId w:val="3"/>
        </w:numPr>
        <w:autoSpaceDE w:val="0"/>
        <w:autoSpaceDN w:val="0"/>
        <w:adjustRightInd w:val="0"/>
        <w:spacing w:after="60"/>
        <w:ind w:left="284" w:hanging="284"/>
        <w:rPr>
          <w:rFonts w:cs="Arial"/>
          <w:color w:val="000000" w:themeColor="text1"/>
          <w:szCs w:val="24"/>
          <w:lang w:val="it-CH" w:eastAsia="it-CH"/>
        </w:rPr>
      </w:pPr>
      <w:r w:rsidRPr="00462FD2">
        <w:rPr>
          <w:rFonts w:cs="Arial"/>
          <w:color w:val="000000" w:themeColor="text1"/>
          <w:szCs w:val="24"/>
          <w:lang w:val="it-CH" w:eastAsia="it-CH"/>
        </w:rPr>
        <w:t xml:space="preserve">misure di prevenzione contro eventi perpetrati verso l’edificio e la sua organizzazione interna (personale); </w:t>
      </w:r>
    </w:p>
    <w:p w:rsidR="004A02CD" w:rsidRPr="00462FD2" w:rsidRDefault="004A02CD" w:rsidP="004A02CD">
      <w:pPr>
        <w:numPr>
          <w:ilvl w:val="0"/>
          <w:numId w:val="3"/>
        </w:numPr>
        <w:autoSpaceDE w:val="0"/>
        <w:autoSpaceDN w:val="0"/>
        <w:adjustRightInd w:val="0"/>
        <w:ind w:left="284" w:hanging="284"/>
        <w:rPr>
          <w:rFonts w:cs="Arial"/>
          <w:color w:val="000000" w:themeColor="text1"/>
          <w:szCs w:val="24"/>
          <w:lang w:val="it-CH" w:eastAsia="it-CH"/>
        </w:rPr>
      </w:pPr>
      <w:r w:rsidRPr="00462FD2">
        <w:rPr>
          <w:rFonts w:cs="Arial"/>
          <w:color w:val="000000" w:themeColor="text1"/>
          <w:szCs w:val="24"/>
          <w:lang w:val="it-CH" w:eastAsia="it-CH"/>
        </w:rPr>
        <w:t>mitigazione e la messa sotto controllo di questi eventi e del danno che ne risulta;</w:t>
      </w:r>
    </w:p>
    <w:p w:rsidR="004A02CD" w:rsidRDefault="004A02CD" w:rsidP="004A02CD">
      <w:pPr>
        <w:numPr>
          <w:ilvl w:val="0"/>
          <w:numId w:val="3"/>
        </w:numPr>
        <w:autoSpaceDE w:val="0"/>
        <w:autoSpaceDN w:val="0"/>
        <w:adjustRightInd w:val="0"/>
        <w:ind w:left="284" w:hanging="284"/>
        <w:rPr>
          <w:rFonts w:cs="Arial"/>
          <w:color w:val="000000" w:themeColor="text1"/>
          <w:szCs w:val="24"/>
          <w:lang w:val="it-CH" w:eastAsia="it-CH"/>
        </w:rPr>
      </w:pPr>
      <w:r w:rsidRPr="00462FD2">
        <w:rPr>
          <w:rFonts w:cs="Arial"/>
          <w:color w:val="000000" w:themeColor="text1"/>
          <w:szCs w:val="24"/>
          <w:lang w:val="it-CH" w:eastAsia="it-CH"/>
        </w:rPr>
        <w:lastRenderedPageBreak/>
        <w:t>misure di prevenzione per eventi legati alla gestione dei prevenuti e delle persone condotte a processo.</w:t>
      </w:r>
    </w:p>
    <w:p w:rsidR="004A02CD" w:rsidRPr="00560C17" w:rsidRDefault="004A02CD" w:rsidP="004A02CD">
      <w:pPr>
        <w:autoSpaceDE w:val="0"/>
        <w:autoSpaceDN w:val="0"/>
        <w:adjustRightInd w:val="0"/>
        <w:ind w:left="284"/>
        <w:rPr>
          <w:rFonts w:cs="Arial"/>
          <w:color w:val="000000" w:themeColor="text1"/>
          <w:szCs w:val="24"/>
          <w:lang w:val="it-CH" w:eastAsia="it-CH"/>
        </w:rPr>
      </w:pPr>
    </w:p>
    <w:p w:rsidR="004A02CD" w:rsidRDefault="004A02CD" w:rsidP="004A02CD">
      <w:pPr>
        <w:autoSpaceDE w:val="0"/>
        <w:autoSpaceDN w:val="0"/>
        <w:adjustRightInd w:val="0"/>
        <w:rPr>
          <w:rFonts w:cs="Arial"/>
          <w:color w:val="000000" w:themeColor="text1"/>
          <w:szCs w:val="24"/>
          <w:lang w:val="it-CH" w:eastAsia="it-CH"/>
        </w:rPr>
      </w:pPr>
      <w:r w:rsidRPr="00462FD2">
        <w:rPr>
          <w:rFonts w:cs="Arial"/>
          <w:color w:val="000000" w:themeColor="text1"/>
          <w:szCs w:val="24"/>
          <w:lang w:val="it-CH" w:eastAsia="it-CH"/>
        </w:rPr>
        <w:t xml:space="preserve">Le verifiche hanno permesso di evidenziale un centinaio di modifiche o migliorie da apportare al progetto iniziale, che sono state integrate a differenti livelli di progettazione e hanno permesso di definire un ordine interno dei </w:t>
      </w:r>
      <w:r>
        <w:rPr>
          <w:rFonts w:cs="Arial"/>
          <w:color w:val="000000" w:themeColor="text1"/>
          <w:szCs w:val="24"/>
          <w:lang w:val="it-CH" w:eastAsia="it-CH"/>
        </w:rPr>
        <w:t>s</w:t>
      </w:r>
      <w:r w:rsidRPr="00462FD2">
        <w:rPr>
          <w:rFonts w:cs="Arial"/>
          <w:color w:val="000000" w:themeColor="text1"/>
          <w:szCs w:val="24"/>
          <w:lang w:val="it-CH" w:eastAsia="it-CH"/>
        </w:rPr>
        <w:t>ervizi suddiviso in aree di sicurezza con differenti abilitazioni di accesso.</w:t>
      </w:r>
      <w:r>
        <w:rPr>
          <w:rFonts w:cs="Arial"/>
          <w:color w:val="000000" w:themeColor="text1"/>
          <w:szCs w:val="24"/>
          <w:lang w:val="it-CH" w:eastAsia="it-CH"/>
        </w:rPr>
        <w:t xml:space="preserve"> </w:t>
      </w:r>
    </w:p>
    <w:p w:rsidR="004A02CD" w:rsidRPr="002D12D7" w:rsidRDefault="004A02CD" w:rsidP="004A02CD">
      <w:pPr>
        <w:autoSpaceDE w:val="0"/>
        <w:autoSpaceDN w:val="0"/>
        <w:adjustRightInd w:val="0"/>
        <w:rPr>
          <w:rFonts w:cs="Arial"/>
          <w:color w:val="000000" w:themeColor="text1"/>
          <w:szCs w:val="24"/>
          <w:lang w:val="it-CH" w:eastAsia="it-CH"/>
        </w:rPr>
      </w:pPr>
    </w:p>
    <w:p w:rsidR="004A02CD" w:rsidRDefault="004A02CD" w:rsidP="004A02CD">
      <w:pPr>
        <w:autoSpaceDE w:val="0"/>
        <w:autoSpaceDN w:val="0"/>
        <w:adjustRightInd w:val="0"/>
        <w:rPr>
          <w:rFonts w:cs="Arial"/>
          <w:szCs w:val="24"/>
          <w:lang w:val="it-CH" w:eastAsia="it-CH"/>
        </w:rPr>
      </w:pPr>
      <w:r w:rsidRPr="00C02C1E">
        <w:rPr>
          <w:rFonts w:cs="Arial"/>
          <w:color w:val="000000" w:themeColor="text1"/>
          <w:szCs w:val="24"/>
          <w:lang w:val="it-CH" w:eastAsia="it-CH"/>
        </w:rPr>
        <w:t>Oltre agli aspetti tecnici e organizzativi, è stata evidenziata la necessità di provvedere alla realizzazione di un apparato di sicurezza composto da</w:t>
      </w:r>
      <w:r>
        <w:rPr>
          <w:rFonts w:cs="Arial"/>
          <w:color w:val="000000" w:themeColor="text1"/>
          <w:szCs w:val="24"/>
          <w:lang w:val="it-CH" w:eastAsia="it-CH"/>
        </w:rPr>
        <w:t xml:space="preserve"> tre</w:t>
      </w:r>
      <w:r w:rsidRPr="00C02C1E">
        <w:rPr>
          <w:rFonts w:cs="Arial"/>
          <w:color w:val="000000" w:themeColor="text1"/>
          <w:szCs w:val="24"/>
          <w:lang w:val="it-CH" w:eastAsia="it-CH"/>
        </w:rPr>
        <w:t xml:space="preserve"> persone fisse per le mansioni di ricezione, sicurezza e coordinamento e da </w:t>
      </w:r>
      <w:r>
        <w:rPr>
          <w:rFonts w:cs="Arial"/>
          <w:color w:val="000000" w:themeColor="text1"/>
          <w:szCs w:val="24"/>
          <w:lang w:val="it-CH" w:eastAsia="it-CH"/>
        </w:rPr>
        <w:t>una</w:t>
      </w:r>
      <w:r w:rsidRPr="00C02C1E">
        <w:rPr>
          <w:rFonts w:cs="Arial"/>
          <w:color w:val="000000" w:themeColor="text1"/>
          <w:szCs w:val="24"/>
          <w:lang w:val="it-CH" w:eastAsia="it-CH"/>
        </w:rPr>
        <w:t xml:space="preserve"> a </w:t>
      </w:r>
      <w:r>
        <w:rPr>
          <w:rFonts w:cs="Arial"/>
          <w:color w:val="000000" w:themeColor="text1"/>
          <w:szCs w:val="24"/>
          <w:lang w:val="it-CH" w:eastAsia="it-CH"/>
        </w:rPr>
        <w:t>quattro</w:t>
      </w:r>
      <w:r w:rsidRPr="00C02C1E">
        <w:rPr>
          <w:rFonts w:cs="Arial"/>
          <w:color w:val="000000" w:themeColor="text1"/>
          <w:szCs w:val="24"/>
          <w:lang w:val="it-CH" w:eastAsia="it-CH"/>
        </w:rPr>
        <w:t>, avventizi in funzione delle attività svolte all’interno del Pretorio, quali controllori degli accessi, pulizia e servizi postali.</w:t>
      </w:r>
      <w:r>
        <w:rPr>
          <w:rFonts w:cs="Arial"/>
          <w:color w:val="000000" w:themeColor="text1"/>
          <w:szCs w:val="24"/>
          <w:lang w:val="it-CH" w:eastAsia="it-CH"/>
        </w:rPr>
        <w:t xml:space="preserve"> </w:t>
      </w:r>
      <w:r w:rsidRPr="00C02C1E">
        <w:rPr>
          <w:rFonts w:cs="Arial"/>
          <w:szCs w:val="24"/>
          <w:lang w:val="it-CH" w:eastAsia="it-CH"/>
        </w:rPr>
        <w:t>Sono attualmente in corso gli approfondimenti con la Confederazione per definire le modalità di impiego di questo personale e la definizione degli aspetti finanziari per le prestazioni assicurate.</w:t>
      </w:r>
    </w:p>
    <w:p w:rsidR="004A02CD" w:rsidRDefault="004A02CD" w:rsidP="004A02CD">
      <w:pPr>
        <w:autoSpaceDE w:val="0"/>
        <w:autoSpaceDN w:val="0"/>
        <w:adjustRightInd w:val="0"/>
        <w:rPr>
          <w:rFonts w:cs="Arial"/>
          <w:color w:val="000000" w:themeColor="text1"/>
          <w:szCs w:val="24"/>
          <w:lang w:val="it-CH" w:eastAsia="it-CH"/>
        </w:rPr>
      </w:pPr>
    </w:p>
    <w:p w:rsidR="004A02CD" w:rsidRPr="002D12D7" w:rsidRDefault="004A02CD" w:rsidP="004A02CD">
      <w:pPr>
        <w:autoSpaceDE w:val="0"/>
        <w:autoSpaceDN w:val="0"/>
        <w:adjustRightInd w:val="0"/>
        <w:rPr>
          <w:rFonts w:cs="Arial"/>
          <w:color w:val="000000" w:themeColor="text1"/>
          <w:szCs w:val="24"/>
          <w:lang w:val="it-CH" w:eastAsia="it-CH"/>
        </w:rPr>
      </w:pPr>
    </w:p>
    <w:p w:rsidR="004A02CD" w:rsidRPr="00462FD2" w:rsidRDefault="004A02CD" w:rsidP="00A52075">
      <w:pPr>
        <w:pStyle w:val="127TitoloSottosottocapitolo"/>
        <w:spacing w:after="120"/>
        <w:ind w:left="567" w:hanging="567"/>
        <w:rPr>
          <w:rFonts w:ascii="Arial" w:hAnsi="Arial" w:cs="Arial"/>
          <w:b/>
          <w:bCs/>
          <w:color w:val="000000" w:themeColor="text1"/>
        </w:rPr>
      </w:pPr>
      <w:r w:rsidRPr="00462FD2">
        <w:rPr>
          <w:rFonts w:ascii="Arial" w:hAnsi="Arial" w:cs="Arial"/>
          <w:b/>
          <w:bCs/>
          <w:color w:val="000000" w:themeColor="text1"/>
        </w:rPr>
        <w:t>5.8</w:t>
      </w:r>
      <w:r w:rsidRPr="00462FD2">
        <w:rPr>
          <w:rFonts w:ascii="Arial" w:hAnsi="Arial" w:cs="Arial"/>
          <w:b/>
          <w:bCs/>
          <w:color w:val="000000" w:themeColor="text1"/>
        </w:rPr>
        <w:tab/>
        <w:t>Lavori esterni</w:t>
      </w:r>
    </w:p>
    <w:p w:rsidR="004A02CD" w:rsidRDefault="004A02CD" w:rsidP="004A02CD">
      <w:pPr>
        <w:pStyle w:val="p1"/>
        <w:rPr>
          <w:color w:val="000000" w:themeColor="text1"/>
          <w:sz w:val="24"/>
          <w:szCs w:val="24"/>
        </w:rPr>
      </w:pPr>
      <w:r w:rsidRPr="00462FD2">
        <w:rPr>
          <w:color w:val="000000" w:themeColor="text1"/>
          <w:sz w:val="24"/>
          <w:szCs w:val="24"/>
        </w:rPr>
        <w:t>La piazza pubblica centrale, posta tra il TPF e il Pretorio, sarà realizzata con la costruzione del Pretorio. Entrambi gli edifici poggeranno su una pavimentazione di pietra, che li circonderà.</w:t>
      </w:r>
      <w:r>
        <w:rPr>
          <w:color w:val="000000" w:themeColor="text1"/>
          <w:sz w:val="24"/>
          <w:szCs w:val="24"/>
        </w:rPr>
        <w:t xml:space="preserve"> </w:t>
      </w:r>
      <w:r w:rsidRPr="00462FD2">
        <w:rPr>
          <w:color w:val="000000" w:themeColor="text1"/>
          <w:sz w:val="24"/>
          <w:szCs w:val="24"/>
        </w:rPr>
        <w:t>Il concetto spaziale della piazza, rafforzando il tema del valore simbolico della giustizia, verrà definito da un gruppo di alberi, querce, piantate ravvicinate tra di loro. Un anello in acciaio racchiuderà al suo interno la composizione arborea, per creare un’unità tramite l’unione di elementi singoli. Il resto della piazza sarà rivestito con lastre prefabbricate in cemento, il cui conglomerato comprenderà anche inerti in vetro.</w:t>
      </w:r>
      <w:r>
        <w:rPr>
          <w:color w:val="000000" w:themeColor="text1"/>
          <w:sz w:val="24"/>
          <w:szCs w:val="24"/>
        </w:rPr>
        <w:t xml:space="preserve"> </w:t>
      </w:r>
      <w:r w:rsidRPr="00462FD2">
        <w:rPr>
          <w:color w:val="000000" w:themeColor="text1"/>
          <w:sz w:val="24"/>
          <w:szCs w:val="24"/>
        </w:rPr>
        <w:t>La pavimentazione, grazie alle fughe tra le lastre, sarà permeabile e permetterà lo smaltimento delle acque piovane. L’accesso sulla piazza con veicoli sarà impedito tramite i dissuasori in ottone, in continuazione con quelli già posati davanti al TPF. Sul lato sud del Pretorio si trova l’accesso da via Nizzola per la consegna dei materiali e lo smaltimento dei rifiuti (montacarichi esistente con collegamento al secondo piano interrato) e inoltre sono previsti alcuni parcheggi esterni per la Polizia con accesso diretto ai propri spazi.</w:t>
      </w:r>
      <w:r>
        <w:rPr>
          <w:color w:val="000000" w:themeColor="text1"/>
          <w:sz w:val="24"/>
          <w:szCs w:val="24"/>
        </w:rPr>
        <w:t xml:space="preserve"> </w:t>
      </w:r>
      <w:r w:rsidRPr="00462FD2">
        <w:rPr>
          <w:color w:val="000000" w:themeColor="text1"/>
          <w:sz w:val="24"/>
          <w:szCs w:val="24"/>
        </w:rPr>
        <w:t xml:space="preserve">L’accesso veicolare provvisorio per il TPF da </w:t>
      </w:r>
      <w:r>
        <w:rPr>
          <w:color w:val="000000" w:themeColor="text1"/>
          <w:sz w:val="24"/>
          <w:szCs w:val="24"/>
        </w:rPr>
        <w:t>V</w:t>
      </w:r>
      <w:r w:rsidRPr="00462FD2">
        <w:rPr>
          <w:color w:val="000000" w:themeColor="text1"/>
          <w:sz w:val="24"/>
          <w:szCs w:val="24"/>
        </w:rPr>
        <w:t xml:space="preserve">iale </w:t>
      </w:r>
      <w:proofErr w:type="spellStart"/>
      <w:r w:rsidRPr="00462FD2">
        <w:rPr>
          <w:color w:val="000000" w:themeColor="text1"/>
          <w:sz w:val="24"/>
          <w:szCs w:val="24"/>
        </w:rPr>
        <w:t>Franscini</w:t>
      </w:r>
      <w:proofErr w:type="spellEnd"/>
      <w:r w:rsidRPr="00462FD2">
        <w:rPr>
          <w:color w:val="000000" w:themeColor="text1"/>
          <w:sz w:val="24"/>
          <w:szCs w:val="24"/>
        </w:rPr>
        <w:t xml:space="preserve"> sarà eliminato quando sarà realizzato il nuovo collegamento da via Nizzola.</w:t>
      </w:r>
      <w:r>
        <w:rPr>
          <w:color w:val="000000" w:themeColor="text1"/>
          <w:sz w:val="24"/>
          <w:szCs w:val="24"/>
        </w:rPr>
        <w:t xml:space="preserve"> </w:t>
      </w:r>
      <w:r w:rsidRPr="00462FD2">
        <w:rPr>
          <w:color w:val="000000" w:themeColor="text1"/>
          <w:sz w:val="24"/>
          <w:szCs w:val="24"/>
        </w:rPr>
        <w:t>Tra i due edifici verrà realizzata una pensilina adibita al posteggio delle biciclette o delle moto e contenente due locali tecnici: la cabina di trasformazione dell’AMB e il generatore per alimentare l’edificio del Pretorio in caso di blackout. Il muro della pensilina verso la piazza pubblica sarà coperto con piante rampicanti.</w:t>
      </w:r>
    </w:p>
    <w:p w:rsidR="00A52075" w:rsidRDefault="00A52075" w:rsidP="004A02CD">
      <w:pPr>
        <w:pStyle w:val="p1"/>
        <w:rPr>
          <w:color w:val="000000" w:themeColor="text1"/>
          <w:sz w:val="24"/>
          <w:szCs w:val="24"/>
        </w:rPr>
      </w:pPr>
    </w:p>
    <w:p w:rsidR="004A02CD" w:rsidRDefault="004A02CD" w:rsidP="004A02CD">
      <w:pPr>
        <w:pStyle w:val="p1"/>
        <w:rPr>
          <w:color w:val="000000" w:themeColor="text1"/>
          <w:sz w:val="24"/>
          <w:szCs w:val="24"/>
        </w:rPr>
      </w:pPr>
      <w:r>
        <w:rPr>
          <w:color w:val="000000" w:themeColor="text1"/>
          <w:sz w:val="24"/>
          <w:szCs w:val="24"/>
        </w:rPr>
        <w:br w:type="page"/>
      </w:r>
    </w:p>
    <w:p w:rsidR="004A02CD" w:rsidRPr="00462FD2" w:rsidRDefault="004A02CD" w:rsidP="004A02CD">
      <w:pPr>
        <w:pStyle w:val="p1"/>
        <w:spacing w:line="276" w:lineRule="auto"/>
        <w:ind w:left="567"/>
        <w:rPr>
          <w:color w:val="000000" w:themeColor="text1"/>
          <w:sz w:val="24"/>
          <w:szCs w:val="24"/>
        </w:rPr>
      </w:pPr>
      <w:r w:rsidRPr="00462FD2">
        <w:rPr>
          <w:noProof/>
          <w:color w:val="000000" w:themeColor="text1"/>
          <w:sz w:val="24"/>
          <w:szCs w:val="24"/>
          <w:lang w:val="it-CH" w:eastAsia="it-CH"/>
        </w:rPr>
        <w:lastRenderedPageBreak/>
        <w:drawing>
          <wp:anchor distT="0" distB="0" distL="114300" distR="114300" simplePos="0" relativeHeight="251663360" behindDoc="1" locked="0" layoutInCell="1" allowOverlap="1" wp14:anchorId="5D35D6DE" wp14:editId="7580FAE8">
            <wp:simplePos x="0" y="0"/>
            <wp:positionH relativeFrom="column">
              <wp:posOffset>-6350</wp:posOffset>
            </wp:positionH>
            <wp:positionV relativeFrom="paragraph">
              <wp:posOffset>119380</wp:posOffset>
            </wp:positionV>
            <wp:extent cx="6118225" cy="4274185"/>
            <wp:effectExtent l="19050" t="19050" r="15875" b="12065"/>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8225" cy="427418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4A02CD" w:rsidRPr="00462FD2" w:rsidRDefault="004A02CD" w:rsidP="004A02CD">
      <w:pPr>
        <w:pStyle w:val="p1"/>
        <w:spacing w:line="276" w:lineRule="auto"/>
        <w:ind w:left="567"/>
        <w:rPr>
          <w:color w:val="000000" w:themeColor="text1"/>
          <w:sz w:val="24"/>
          <w:szCs w:val="24"/>
        </w:rPr>
      </w:pPr>
    </w:p>
    <w:p w:rsidR="004A02CD" w:rsidRPr="00462FD2" w:rsidRDefault="004A02CD" w:rsidP="004A02CD">
      <w:pPr>
        <w:pStyle w:val="p1"/>
        <w:spacing w:line="276" w:lineRule="auto"/>
        <w:ind w:left="567"/>
        <w:rPr>
          <w:color w:val="000000" w:themeColor="text1"/>
          <w:sz w:val="24"/>
          <w:szCs w:val="24"/>
        </w:rPr>
      </w:pPr>
    </w:p>
    <w:p w:rsidR="004A02CD" w:rsidRPr="00462FD2" w:rsidRDefault="004A02CD" w:rsidP="004A02CD">
      <w:pPr>
        <w:pStyle w:val="p1"/>
        <w:spacing w:line="276" w:lineRule="auto"/>
        <w:ind w:left="567"/>
        <w:rPr>
          <w:color w:val="000000" w:themeColor="text1"/>
          <w:sz w:val="24"/>
          <w:szCs w:val="24"/>
        </w:rPr>
      </w:pPr>
    </w:p>
    <w:p w:rsidR="004A02CD" w:rsidRPr="00462FD2" w:rsidRDefault="004A02CD" w:rsidP="004A02CD">
      <w:pPr>
        <w:pStyle w:val="p1"/>
        <w:spacing w:line="276" w:lineRule="auto"/>
        <w:ind w:left="567"/>
        <w:rPr>
          <w:color w:val="000000" w:themeColor="text1"/>
          <w:sz w:val="24"/>
          <w:szCs w:val="24"/>
        </w:rPr>
      </w:pPr>
    </w:p>
    <w:p w:rsidR="004A02CD" w:rsidRPr="00462FD2" w:rsidRDefault="004A02CD" w:rsidP="004A02CD">
      <w:pPr>
        <w:pStyle w:val="p1"/>
        <w:spacing w:line="276" w:lineRule="auto"/>
        <w:ind w:left="567"/>
        <w:rPr>
          <w:color w:val="000000" w:themeColor="text1"/>
          <w:sz w:val="24"/>
          <w:szCs w:val="24"/>
        </w:rPr>
      </w:pPr>
      <w:r w:rsidRPr="00462FD2">
        <w:rPr>
          <w:noProof/>
          <w:color w:val="000000" w:themeColor="text1"/>
          <w:lang w:val="it-CH" w:eastAsia="it-CH"/>
        </w:rPr>
        <mc:AlternateContent>
          <mc:Choice Requires="wps">
            <w:drawing>
              <wp:anchor distT="0" distB="0" distL="114300" distR="114300" simplePos="0" relativeHeight="251659264" behindDoc="0" locked="0" layoutInCell="1" allowOverlap="1" wp14:anchorId="70268493" wp14:editId="10B8E3A1">
                <wp:simplePos x="0" y="0"/>
                <wp:positionH relativeFrom="column">
                  <wp:posOffset>4084955</wp:posOffset>
                </wp:positionH>
                <wp:positionV relativeFrom="paragraph">
                  <wp:posOffset>17780</wp:posOffset>
                </wp:positionV>
                <wp:extent cx="1501140" cy="2438400"/>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2438400"/>
                        </a:xfrm>
                        <a:prstGeom prst="rect">
                          <a:avLst/>
                        </a:prstGeom>
                        <a:solidFill>
                          <a:srgbClr val="E5B8B7">
                            <a:alpha val="47000"/>
                          </a:srgb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DED66" id="Rectangle 4" o:spid="_x0000_s1026" style="position:absolute;margin-left:321.65pt;margin-top:1.4pt;width:118.2pt;height:1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" fillcolor="#e5b8b7">
                <v:fill opacity="30840f"/>
              </v:rect>
            </w:pict>
          </mc:Fallback>
        </mc:AlternateContent>
      </w:r>
    </w:p>
    <w:p w:rsidR="004A02CD" w:rsidRPr="00462FD2" w:rsidRDefault="004A02CD" w:rsidP="004A02CD">
      <w:pPr>
        <w:pStyle w:val="p1"/>
        <w:spacing w:line="276" w:lineRule="auto"/>
        <w:ind w:left="567"/>
        <w:rPr>
          <w:color w:val="000000" w:themeColor="text1"/>
          <w:sz w:val="24"/>
          <w:szCs w:val="24"/>
        </w:rPr>
      </w:pPr>
    </w:p>
    <w:p w:rsidR="004A02CD" w:rsidRPr="00462FD2" w:rsidRDefault="004A02CD" w:rsidP="004A02CD">
      <w:pPr>
        <w:pStyle w:val="p1"/>
        <w:spacing w:line="276" w:lineRule="auto"/>
        <w:ind w:left="567"/>
        <w:rPr>
          <w:color w:val="000000" w:themeColor="text1"/>
          <w:sz w:val="24"/>
          <w:szCs w:val="24"/>
        </w:rPr>
      </w:pPr>
    </w:p>
    <w:p w:rsidR="004A02CD" w:rsidRPr="00462FD2" w:rsidRDefault="004A02CD" w:rsidP="004A02CD">
      <w:pPr>
        <w:pStyle w:val="p1"/>
        <w:spacing w:line="276" w:lineRule="auto"/>
        <w:ind w:left="567"/>
        <w:rPr>
          <w:color w:val="000000" w:themeColor="text1"/>
          <w:sz w:val="24"/>
          <w:szCs w:val="24"/>
        </w:rPr>
      </w:pPr>
    </w:p>
    <w:p w:rsidR="004A02CD" w:rsidRPr="00462FD2" w:rsidRDefault="004A02CD" w:rsidP="004A02CD">
      <w:pPr>
        <w:pStyle w:val="p1"/>
        <w:spacing w:line="276" w:lineRule="auto"/>
        <w:ind w:left="567"/>
        <w:rPr>
          <w:color w:val="000000" w:themeColor="text1"/>
          <w:sz w:val="24"/>
          <w:szCs w:val="24"/>
        </w:rPr>
      </w:pPr>
    </w:p>
    <w:p w:rsidR="004A02CD" w:rsidRPr="00462FD2" w:rsidRDefault="004A02CD" w:rsidP="004A02CD">
      <w:pPr>
        <w:pStyle w:val="p1"/>
        <w:spacing w:line="276" w:lineRule="auto"/>
        <w:jc w:val="left"/>
        <w:rPr>
          <w:color w:val="000000" w:themeColor="text1"/>
          <w:sz w:val="24"/>
          <w:szCs w:val="24"/>
        </w:rPr>
      </w:pPr>
    </w:p>
    <w:p w:rsidR="004A02CD" w:rsidRPr="00462FD2" w:rsidRDefault="004A02CD" w:rsidP="004A02CD">
      <w:pPr>
        <w:pStyle w:val="p1"/>
        <w:spacing w:line="276" w:lineRule="auto"/>
        <w:jc w:val="left"/>
        <w:rPr>
          <w:color w:val="000000" w:themeColor="text1"/>
          <w:sz w:val="24"/>
          <w:szCs w:val="24"/>
        </w:rPr>
      </w:pPr>
    </w:p>
    <w:p w:rsidR="004A02CD" w:rsidRPr="00462FD2" w:rsidRDefault="004A02CD" w:rsidP="004A02CD">
      <w:pPr>
        <w:pStyle w:val="p1"/>
        <w:spacing w:line="276" w:lineRule="auto"/>
        <w:jc w:val="left"/>
        <w:rPr>
          <w:color w:val="000000" w:themeColor="text1"/>
          <w:sz w:val="24"/>
          <w:szCs w:val="24"/>
        </w:rPr>
      </w:pPr>
    </w:p>
    <w:p w:rsidR="004A02CD" w:rsidRPr="00462FD2" w:rsidRDefault="004A02CD" w:rsidP="004A02CD">
      <w:pPr>
        <w:pStyle w:val="p1"/>
        <w:spacing w:line="276" w:lineRule="auto"/>
        <w:jc w:val="left"/>
        <w:rPr>
          <w:color w:val="000000" w:themeColor="text1"/>
          <w:sz w:val="24"/>
          <w:szCs w:val="24"/>
        </w:rPr>
      </w:pPr>
    </w:p>
    <w:p w:rsidR="004A02CD" w:rsidRPr="00462FD2" w:rsidRDefault="004A02CD" w:rsidP="004A02CD">
      <w:pPr>
        <w:pStyle w:val="p1"/>
        <w:spacing w:line="276" w:lineRule="auto"/>
        <w:jc w:val="left"/>
        <w:rPr>
          <w:color w:val="000000" w:themeColor="text1"/>
          <w:sz w:val="24"/>
          <w:szCs w:val="24"/>
        </w:rPr>
      </w:pPr>
    </w:p>
    <w:p w:rsidR="004A02CD" w:rsidRPr="00462FD2" w:rsidRDefault="004A02CD" w:rsidP="004A02CD">
      <w:pPr>
        <w:pStyle w:val="p1"/>
        <w:spacing w:line="276" w:lineRule="auto"/>
        <w:jc w:val="left"/>
        <w:rPr>
          <w:color w:val="000000" w:themeColor="text1"/>
          <w:sz w:val="24"/>
          <w:szCs w:val="24"/>
        </w:rPr>
      </w:pPr>
    </w:p>
    <w:p w:rsidR="004A02CD" w:rsidRPr="00462FD2" w:rsidRDefault="004A02CD" w:rsidP="004A02CD">
      <w:pPr>
        <w:pStyle w:val="p1"/>
        <w:spacing w:line="276" w:lineRule="auto"/>
        <w:jc w:val="left"/>
        <w:rPr>
          <w:color w:val="000000" w:themeColor="text1"/>
          <w:sz w:val="24"/>
          <w:szCs w:val="24"/>
        </w:rPr>
      </w:pPr>
    </w:p>
    <w:p w:rsidR="004A02CD" w:rsidRPr="00462FD2" w:rsidRDefault="004A02CD" w:rsidP="004A02CD">
      <w:pPr>
        <w:pStyle w:val="p1"/>
        <w:spacing w:line="276" w:lineRule="auto"/>
        <w:jc w:val="left"/>
        <w:rPr>
          <w:color w:val="000000" w:themeColor="text1"/>
          <w:sz w:val="24"/>
          <w:szCs w:val="24"/>
        </w:rPr>
      </w:pPr>
    </w:p>
    <w:p w:rsidR="004A02CD" w:rsidRPr="00462FD2" w:rsidRDefault="004A02CD" w:rsidP="004A02CD">
      <w:pPr>
        <w:pStyle w:val="p1"/>
        <w:spacing w:line="276" w:lineRule="auto"/>
        <w:jc w:val="left"/>
        <w:rPr>
          <w:color w:val="000000" w:themeColor="text1"/>
          <w:sz w:val="24"/>
          <w:szCs w:val="24"/>
        </w:rPr>
      </w:pPr>
    </w:p>
    <w:p w:rsidR="004A02CD" w:rsidRPr="00462FD2" w:rsidRDefault="004A02CD" w:rsidP="004A02CD">
      <w:pPr>
        <w:pStyle w:val="p1"/>
        <w:spacing w:line="276" w:lineRule="auto"/>
        <w:jc w:val="left"/>
        <w:rPr>
          <w:color w:val="000000" w:themeColor="text1"/>
          <w:sz w:val="24"/>
          <w:szCs w:val="24"/>
        </w:rPr>
      </w:pPr>
    </w:p>
    <w:p w:rsidR="004A02CD" w:rsidRPr="00462FD2" w:rsidRDefault="004A02CD" w:rsidP="004A02CD">
      <w:pPr>
        <w:pStyle w:val="p1"/>
        <w:spacing w:line="276" w:lineRule="auto"/>
        <w:jc w:val="left"/>
        <w:rPr>
          <w:color w:val="000000" w:themeColor="text1"/>
          <w:sz w:val="24"/>
          <w:szCs w:val="24"/>
        </w:rPr>
      </w:pPr>
    </w:p>
    <w:p w:rsidR="004A02CD" w:rsidRPr="00462FD2" w:rsidRDefault="004A02CD" w:rsidP="004A02CD">
      <w:pPr>
        <w:pStyle w:val="p1"/>
        <w:spacing w:line="276" w:lineRule="auto"/>
        <w:jc w:val="left"/>
        <w:rPr>
          <w:color w:val="000000" w:themeColor="text1"/>
          <w:sz w:val="24"/>
          <w:szCs w:val="24"/>
        </w:rPr>
      </w:pPr>
    </w:p>
    <w:p w:rsidR="004A02CD" w:rsidRPr="007E112E" w:rsidRDefault="004A02CD" w:rsidP="004A02CD">
      <w:pPr>
        <w:pStyle w:val="127TitoloSottosottocapitolo"/>
        <w:rPr>
          <w:rFonts w:ascii="Arial" w:hAnsi="Arial" w:cs="Arial"/>
          <w:bCs/>
          <w:color w:val="000000" w:themeColor="text1"/>
        </w:rPr>
      </w:pPr>
    </w:p>
    <w:p w:rsidR="004A02CD" w:rsidRPr="007E112E" w:rsidRDefault="004A02CD" w:rsidP="007E112E">
      <w:pPr>
        <w:pStyle w:val="127TitoloSottosottocapitolo"/>
        <w:spacing w:after="120"/>
        <w:rPr>
          <w:rFonts w:ascii="Arial" w:hAnsi="Arial" w:cs="Arial"/>
          <w:bCs/>
          <w:color w:val="000000" w:themeColor="text1"/>
        </w:rPr>
      </w:pPr>
    </w:p>
    <w:p w:rsidR="004A02CD" w:rsidRPr="00462FD2" w:rsidRDefault="004A02CD" w:rsidP="00A52075">
      <w:pPr>
        <w:pStyle w:val="127TitoloSottosottocapitolo"/>
        <w:spacing w:after="120"/>
        <w:ind w:left="567" w:hanging="567"/>
        <w:rPr>
          <w:rFonts w:ascii="Arial" w:hAnsi="Arial" w:cs="Arial"/>
          <w:b/>
          <w:bCs/>
          <w:color w:val="000000" w:themeColor="text1"/>
        </w:rPr>
      </w:pPr>
      <w:r w:rsidRPr="00462FD2">
        <w:rPr>
          <w:rFonts w:ascii="Arial" w:hAnsi="Arial" w:cs="Arial"/>
          <w:b/>
          <w:bCs/>
          <w:color w:val="000000" w:themeColor="text1"/>
        </w:rPr>
        <w:t>5.9</w:t>
      </w:r>
      <w:r w:rsidRPr="00462FD2">
        <w:rPr>
          <w:rFonts w:ascii="Arial" w:hAnsi="Arial" w:cs="Arial"/>
          <w:b/>
          <w:bCs/>
          <w:color w:val="000000" w:themeColor="text1"/>
        </w:rPr>
        <w:tab/>
        <w:t>Volumetria e superfici</w:t>
      </w:r>
    </w:p>
    <w:p w:rsidR="004A02CD" w:rsidRDefault="004A02CD" w:rsidP="004A02CD">
      <w:pPr>
        <w:pStyle w:val="127TitoloSottosottocapitolo"/>
        <w:rPr>
          <w:rFonts w:ascii="Arial" w:hAnsi="Arial" w:cs="Arial"/>
          <w:b/>
          <w:bCs/>
          <w:color w:val="000000" w:themeColor="text1"/>
        </w:rPr>
      </w:pPr>
      <w:r w:rsidRPr="00462FD2">
        <w:rPr>
          <w:rFonts w:ascii="Arial" w:hAnsi="Arial" w:cs="Arial"/>
          <w:bCs/>
          <w:color w:val="000000" w:themeColor="text1"/>
        </w:rPr>
        <w:t>SUP e CUBATURA secondo norma SIA 416</w:t>
      </w:r>
      <w:r>
        <w:rPr>
          <w:rFonts w:ascii="Arial" w:hAnsi="Arial" w:cs="Arial"/>
          <w:bCs/>
          <w:color w:val="000000" w:themeColor="text1"/>
        </w:rPr>
        <w:t>.</w:t>
      </w:r>
      <w:r w:rsidRPr="00462FD2">
        <w:rPr>
          <w:rFonts w:ascii="Arial" w:hAnsi="Arial" w:cs="Arial"/>
          <w:b/>
          <w:bCs/>
          <w:color w:val="000000" w:themeColor="text1"/>
        </w:rPr>
        <w:t xml:space="preserve"> </w:t>
      </w:r>
    </w:p>
    <w:p w:rsidR="004A02CD" w:rsidRPr="00462FD2" w:rsidRDefault="004A02CD" w:rsidP="004A02CD">
      <w:pPr>
        <w:pStyle w:val="127TitoloSottosottocapitolo"/>
        <w:rPr>
          <w:rFonts w:ascii="Arial" w:hAnsi="Arial" w:cs="Arial"/>
          <w:b/>
          <w:bCs/>
          <w:color w:val="000000" w:themeColor="text1"/>
        </w:rPr>
      </w:pPr>
    </w:p>
    <w:tbl>
      <w:tblPr>
        <w:tblW w:w="9639" w:type="dxa"/>
        <w:tblInd w:w="70" w:type="dxa"/>
        <w:tblBorders>
          <w:top w:val="single" w:sz="4" w:space="0" w:color="auto"/>
          <w:bottom w:val="single"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563"/>
        <w:gridCol w:w="3526"/>
        <w:gridCol w:w="1559"/>
        <w:gridCol w:w="1397"/>
        <w:gridCol w:w="1594"/>
      </w:tblGrid>
      <w:tr w:rsidR="004A02CD" w:rsidRPr="00462FD2" w:rsidTr="00A52075">
        <w:trPr>
          <w:trHeight w:val="560"/>
        </w:trPr>
        <w:tc>
          <w:tcPr>
            <w:tcW w:w="1563"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4A02CD" w:rsidRPr="00462FD2" w:rsidRDefault="004A02CD" w:rsidP="00A52075">
            <w:pPr>
              <w:jc w:val="left"/>
              <w:rPr>
                <w:rFonts w:cs="Arial"/>
                <w:b/>
                <w:color w:val="000000" w:themeColor="text1"/>
                <w:sz w:val="22"/>
                <w:szCs w:val="22"/>
              </w:rPr>
            </w:pPr>
            <w:r w:rsidRPr="00462FD2">
              <w:rPr>
                <w:rFonts w:cs="Arial"/>
                <w:b/>
                <w:color w:val="000000" w:themeColor="text1"/>
                <w:sz w:val="22"/>
                <w:szCs w:val="22"/>
              </w:rPr>
              <w:t>Sigla</w:t>
            </w:r>
          </w:p>
        </w:tc>
        <w:tc>
          <w:tcPr>
            <w:tcW w:w="3526"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4A02CD" w:rsidRPr="00462FD2" w:rsidRDefault="004A02CD" w:rsidP="00A52075">
            <w:pPr>
              <w:jc w:val="left"/>
              <w:rPr>
                <w:rFonts w:cs="Arial"/>
                <w:b/>
                <w:color w:val="000000" w:themeColor="text1"/>
                <w:sz w:val="22"/>
                <w:szCs w:val="22"/>
              </w:rPr>
            </w:pPr>
            <w:r w:rsidRPr="00462FD2">
              <w:rPr>
                <w:rFonts w:cs="Arial"/>
                <w:b/>
                <w:color w:val="000000" w:themeColor="text1"/>
                <w:sz w:val="22"/>
                <w:szCs w:val="22"/>
              </w:rPr>
              <w:t>Piano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4A02CD" w:rsidRPr="00462FD2" w:rsidRDefault="004A02CD" w:rsidP="00A52075">
            <w:pPr>
              <w:jc w:val="right"/>
              <w:rPr>
                <w:rFonts w:cs="Arial"/>
                <w:b/>
                <w:color w:val="000000" w:themeColor="text1"/>
                <w:sz w:val="22"/>
                <w:szCs w:val="22"/>
              </w:rPr>
            </w:pPr>
            <w:r w:rsidRPr="00462FD2">
              <w:rPr>
                <w:rFonts w:cs="Arial"/>
                <w:b/>
                <w:color w:val="000000" w:themeColor="text1"/>
                <w:sz w:val="22"/>
                <w:szCs w:val="22"/>
              </w:rPr>
              <w:t>Superficie</w:t>
            </w:r>
          </w:p>
        </w:tc>
        <w:tc>
          <w:tcPr>
            <w:tcW w:w="1397" w:type="dxa"/>
            <w:tcBorders>
              <w:top w:val="single" w:sz="4" w:space="0" w:color="auto"/>
              <w:left w:val="single" w:sz="4" w:space="0" w:color="auto"/>
              <w:bottom w:val="single" w:sz="4" w:space="0" w:color="auto"/>
              <w:right w:val="single" w:sz="4" w:space="0" w:color="auto"/>
            </w:tcBorders>
            <w:shd w:val="clear" w:color="auto" w:fill="D9D9D9"/>
            <w:vAlign w:val="center"/>
          </w:tcPr>
          <w:p w:rsidR="004A02CD" w:rsidRPr="00462FD2" w:rsidRDefault="004A02CD" w:rsidP="00A52075">
            <w:pPr>
              <w:jc w:val="right"/>
              <w:rPr>
                <w:rFonts w:cs="Arial"/>
                <w:b/>
                <w:color w:val="000000" w:themeColor="text1"/>
                <w:sz w:val="22"/>
                <w:szCs w:val="22"/>
              </w:rPr>
            </w:pPr>
            <w:r w:rsidRPr="00462FD2">
              <w:rPr>
                <w:rFonts w:cs="Arial"/>
                <w:b/>
                <w:color w:val="000000" w:themeColor="text1"/>
                <w:sz w:val="22"/>
                <w:szCs w:val="22"/>
              </w:rPr>
              <w:t>Altezza</w:t>
            </w:r>
          </w:p>
        </w:tc>
        <w:tc>
          <w:tcPr>
            <w:tcW w:w="1594" w:type="dxa"/>
            <w:tcBorders>
              <w:top w:val="single" w:sz="4" w:space="0" w:color="auto"/>
              <w:left w:val="single" w:sz="4" w:space="0" w:color="auto"/>
              <w:bottom w:val="single" w:sz="4" w:space="0" w:color="auto"/>
              <w:right w:val="single" w:sz="4" w:space="0" w:color="auto"/>
            </w:tcBorders>
            <w:shd w:val="clear" w:color="auto" w:fill="D9D9D9"/>
            <w:vAlign w:val="center"/>
          </w:tcPr>
          <w:p w:rsidR="004A02CD" w:rsidRPr="00462FD2" w:rsidRDefault="004A02CD" w:rsidP="00A52075">
            <w:pPr>
              <w:jc w:val="right"/>
              <w:rPr>
                <w:rFonts w:cs="Arial"/>
                <w:b/>
                <w:color w:val="000000" w:themeColor="text1"/>
                <w:sz w:val="22"/>
                <w:szCs w:val="22"/>
              </w:rPr>
            </w:pPr>
            <w:r w:rsidRPr="00462FD2">
              <w:rPr>
                <w:rFonts w:cs="Arial"/>
                <w:b/>
                <w:color w:val="000000" w:themeColor="text1"/>
                <w:sz w:val="22"/>
                <w:szCs w:val="22"/>
              </w:rPr>
              <w:t>Volume</w:t>
            </w:r>
          </w:p>
        </w:tc>
      </w:tr>
      <w:tr w:rsidR="004A02CD" w:rsidRPr="00462FD2" w:rsidTr="00A52075">
        <w:trPr>
          <w:trHeight w:val="315"/>
        </w:trPr>
        <w:tc>
          <w:tcPr>
            <w:tcW w:w="156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PC02</w:t>
            </w:r>
          </w:p>
        </w:tc>
        <w:tc>
          <w:tcPr>
            <w:tcW w:w="3526"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Piano interrato nuovo</w:t>
            </w:r>
          </w:p>
        </w:tc>
        <w:tc>
          <w:tcPr>
            <w:tcW w:w="1559" w:type="dxa"/>
            <w:tcBorders>
              <w:left w:val="single" w:sz="4" w:space="0" w:color="auto"/>
              <w:right w:val="single" w:sz="4" w:space="0" w:color="auto"/>
            </w:tcBorders>
            <w:shd w:val="clear" w:color="auto" w:fill="auto"/>
            <w:noWrap/>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1’732 m2</w:t>
            </w:r>
          </w:p>
        </w:tc>
        <w:tc>
          <w:tcPr>
            <w:tcW w:w="1397"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4.25 m</w:t>
            </w:r>
          </w:p>
        </w:tc>
        <w:tc>
          <w:tcPr>
            <w:tcW w:w="1594"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7’363 m3</w:t>
            </w:r>
          </w:p>
        </w:tc>
      </w:tr>
      <w:tr w:rsidR="004A02CD" w:rsidRPr="00462FD2" w:rsidTr="00A52075">
        <w:trPr>
          <w:trHeight w:val="315"/>
        </w:trPr>
        <w:tc>
          <w:tcPr>
            <w:tcW w:w="156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PC01</w:t>
            </w:r>
          </w:p>
        </w:tc>
        <w:tc>
          <w:tcPr>
            <w:tcW w:w="3526"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Piano seminterrato esistente</w:t>
            </w:r>
          </w:p>
        </w:tc>
        <w:tc>
          <w:tcPr>
            <w:tcW w:w="1559" w:type="dxa"/>
            <w:tcBorders>
              <w:left w:val="single" w:sz="4" w:space="0" w:color="auto"/>
              <w:right w:val="single" w:sz="4" w:space="0" w:color="auto"/>
            </w:tcBorders>
            <w:shd w:val="clear" w:color="auto" w:fill="auto"/>
            <w:noWrap/>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362 m2</w:t>
            </w:r>
          </w:p>
        </w:tc>
        <w:tc>
          <w:tcPr>
            <w:tcW w:w="1397"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3.69 m</w:t>
            </w:r>
          </w:p>
        </w:tc>
        <w:tc>
          <w:tcPr>
            <w:tcW w:w="1594"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1’337 m3</w:t>
            </w:r>
          </w:p>
        </w:tc>
      </w:tr>
      <w:tr w:rsidR="004A02CD" w:rsidRPr="00462FD2" w:rsidTr="00A52075">
        <w:trPr>
          <w:trHeight w:val="315"/>
        </w:trPr>
        <w:tc>
          <w:tcPr>
            <w:tcW w:w="156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PC01</w:t>
            </w:r>
          </w:p>
        </w:tc>
        <w:tc>
          <w:tcPr>
            <w:tcW w:w="3526"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Piano seminterrato nuovo</w:t>
            </w:r>
          </w:p>
        </w:tc>
        <w:tc>
          <w:tcPr>
            <w:tcW w:w="1559" w:type="dxa"/>
            <w:tcBorders>
              <w:left w:val="single" w:sz="4" w:space="0" w:color="auto"/>
              <w:right w:val="single" w:sz="4" w:space="0" w:color="auto"/>
            </w:tcBorders>
            <w:shd w:val="clear" w:color="auto" w:fill="auto"/>
            <w:noWrap/>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1’287 m2</w:t>
            </w:r>
          </w:p>
        </w:tc>
        <w:tc>
          <w:tcPr>
            <w:tcW w:w="1397"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3.69 m</w:t>
            </w:r>
          </w:p>
        </w:tc>
        <w:tc>
          <w:tcPr>
            <w:tcW w:w="1594"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4’750 m3</w:t>
            </w:r>
          </w:p>
        </w:tc>
      </w:tr>
      <w:tr w:rsidR="004A02CD" w:rsidRPr="00462FD2" w:rsidTr="00A52075">
        <w:trPr>
          <w:trHeight w:val="315"/>
        </w:trPr>
        <w:tc>
          <w:tcPr>
            <w:tcW w:w="156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P00</w:t>
            </w:r>
          </w:p>
        </w:tc>
        <w:tc>
          <w:tcPr>
            <w:tcW w:w="3526"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Piano terreno esistente</w:t>
            </w:r>
          </w:p>
        </w:tc>
        <w:tc>
          <w:tcPr>
            <w:tcW w:w="1559" w:type="dxa"/>
            <w:tcBorders>
              <w:left w:val="single" w:sz="4" w:space="0" w:color="auto"/>
              <w:right w:val="single" w:sz="4" w:space="0" w:color="auto"/>
            </w:tcBorders>
            <w:shd w:val="clear" w:color="auto" w:fill="auto"/>
            <w:noWrap/>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358 m2</w:t>
            </w:r>
          </w:p>
        </w:tc>
        <w:tc>
          <w:tcPr>
            <w:tcW w:w="1397"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4.48 m</w:t>
            </w:r>
          </w:p>
        </w:tc>
        <w:tc>
          <w:tcPr>
            <w:tcW w:w="1594"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1'604 m3</w:t>
            </w:r>
          </w:p>
        </w:tc>
      </w:tr>
      <w:tr w:rsidR="004A02CD" w:rsidRPr="00462FD2" w:rsidTr="00A52075">
        <w:trPr>
          <w:trHeight w:val="315"/>
        </w:trPr>
        <w:tc>
          <w:tcPr>
            <w:tcW w:w="156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P00</w:t>
            </w:r>
          </w:p>
        </w:tc>
        <w:tc>
          <w:tcPr>
            <w:tcW w:w="3526"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Piano terreno nuovo</w:t>
            </w:r>
          </w:p>
        </w:tc>
        <w:tc>
          <w:tcPr>
            <w:tcW w:w="1559" w:type="dxa"/>
            <w:tcBorders>
              <w:left w:val="single" w:sz="4" w:space="0" w:color="auto"/>
              <w:right w:val="single" w:sz="4" w:space="0" w:color="auto"/>
            </w:tcBorders>
            <w:shd w:val="clear" w:color="auto" w:fill="auto"/>
            <w:noWrap/>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1’145 m2</w:t>
            </w:r>
          </w:p>
        </w:tc>
        <w:tc>
          <w:tcPr>
            <w:tcW w:w="1397"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3.27 m</w:t>
            </w:r>
          </w:p>
        </w:tc>
        <w:tc>
          <w:tcPr>
            <w:tcW w:w="1594"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3'743 m3</w:t>
            </w:r>
          </w:p>
        </w:tc>
      </w:tr>
      <w:tr w:rsidR="004A02CD" w:rsidRPr="00462FD2" w:rsidTr="00A52075">
        <w:trPr>
          <w:trHeight w:val="315"/>
        </w:trPr>
        <w:tc>
          <w:tcPr>
            <w:tcW w:w="156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P00</w:t>
            </w:r>
          </w:p>
        </w:tc>
        <w:tc>
          <w:tcPr>
            <w:tcW w:w="3526"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Piano terreno nuovo - cortili</w:t>
            </w:r>
          </w:p>
        </w:tc>
        <w:tc>
          <w:tcPr>
            <w:tcW w:w="1559" w:type="dxa"/>
            <w:tcBorders>
              <w:left w:val="single" w:sz="4" w:space="0" w:color="auto"/>
              <w:right w:val="single" w:sz="4" w:space="0" w:color="auto"/>
            </w:tcBorders>
            <w:shd w:val="clear" w:color="auto" w:fill="auto"/>
            <w:noWrap/>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146 m2</w:t>
            </w:r>
          </w:p>
        </w:tc>
        <w:tc>
          <w:tcPr>
            <w:tcW w:w="1397"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14.15 m</w:t>
            </w:r>
          </w:p>
        </w:tc>
        <w:tc>
          <w:tcPr>
            <w:tcW w:w="1594"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2'061 m3</w:t>
            </w:r>
          </w:p>
        </w:tc>
      </w:tr>
      <w:tr w:rsidR="004A02CD" w:rsidRPr="00462FD2" w:rsidTr="00A52075">
        <w:trPr>
          <w:trHeight w:val="315"/>
        </w:trPr>
        <w:tc>
          <w:tcPr>
            <w:tcW w:w="156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P01</w:t>
            </w:r>
          </w:p>
        </w:tc>
        <w:tc>
          <w:tcPr>
            <w:tcW w:w="3526"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Primo piano esistente</w:t>
            </w:r>
          </w:p>
        </w:tc>
        <w:tc>
          <w:tcPr>
            <w:tcW w:w="1559" w:type="dxa"/>
            <w:tcBorders>
              <w:left w:val="single" w:sz="4" w:space="0" w:color="auto"/>
              <w:right w:val="single" w:sz="4" w:space="0" w:color="auto"/>
            </w:tcBorders>
            <w:shd w:val="clear" w:color="auto" w:fill="auto"/>
            <w:noWrap/>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359 m2</w:t>
            </w:r>
          </w:p>
        </w:tc>
        <w:tc>
          <w:tcPr>
            <w:tcW w:w="1397"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4.58 m</w:t>
            </w:r>
          </w:p>
        </w:tc>
        <w:tc>
          <w:tcPr>
            <w:tcW w:w="1594"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1'645 m3</w:t>
            </w:r>
          </w:p>
        </w:tc>
      </w:tr>
      <w:tr w:rsidR="004A02CD" w:rsidRPr="00462FD2" w:rsidTr="00A52075">
        <w:trPr>
          <w:trHeight w:val="315"/>
        </w:trPr>
        <w:tc>
          <w:tcPr>
            <w:tcW w:w="156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P01</w:t>
            </w:r>
          </w:p>
        </w:tc>
        <w:tc>
          <w:tcPr>
            <w:tcW w:w="3526"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Primo piano nuovo</w:t>
            </w:r>
          </w:p>
        </w:tc>
        <w:tc>
          <w:tcPr>
            <w:tcW w:w="1559" w:type="dxa"/>
            <w:tcBorders>
              <w:left w:val="single" w:sz="4" w:space="0" w:color="auto"/>
              <w:right w:val="single" w:sz="4" w:space="0" w:color="auto"/>
            </w:tcBorders>
            <w:shd w:val="clear" w:color="auto" w:fill="auto"/>
            <w:noWrap/>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1’144</w:t>
            </w:r>
          </w:p>
        </w:tc>
        <w:tc>
          <w:tcPr>
            <w:tcW w:w="1397"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3.27 m</w:t>
            </w:r>
          </w:p>
        </w:tc>
        <w:tc>
          <w:tcPr>
            <w:tcW w:w="1594"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3'742 m3</w:t>
            </w:r>
          </w:p>
        </w:tc>
      </w:tr>
      <w:tr w:rsidR="004A02CD" w:rsidRPr="00462FD2" w:rsidTr="00A52075">
        <w:trPr>
          <w:trHeight w:val="315"/>
        </w:trPr>
        <w:tc>
          <w:tcPr>
            <w:tcW w:w="156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P02</w:t>
            </w:r>
          </w:p>
        </w:tc>
        <w:tc>
          <w:tcPr>
            <w:tcW w:w="3526"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Secondo piano esistente</w:t>
            </w:r>
          </w:p>
        </w:tc>
        <w:tc>
          <w:tcPr>
            <w:tcW w:w="1559" w:type="dxa"/>
            <w:tcBorders>
              <w:left w:val="single" w:sz="4" w:space="0" w:color="auto"/>
              <w:right w:val="single" w:sz="4" w:space="0" w:color="auto"/>
            </w:tcBorders>
            <w:shd w:val="clear" w:color="auto" w:fill="auto"/>
            <w:noWrap/>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360 m2</w:t>
            </w:r>
          </w:p>
        </w:tc>
        <w:tc>
          <w:tcPr>
            <w:tcW w:w="1397"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4.02 m</w:t>
            </w:r>
          </w:p>
        </w:tc>
        <w:tc>
          <w:tcPr>
            <w:tcW w:w="1594"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1'446 m3</w:t>
            </w:r>
          </w:p>
        </w:tc>
      </w:tr>
      <w:tr w:rsidR="004A02CD" w:rsidRPr="00462FD2" w:rsidTr="00A52075">
        <w:trPr>
          <w:trHeight w:val="315"/>
        </w:trPr>
        <w:tc>
          <w:tcPr>
            <w:tcW w:w="156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P02</w:t>
            </w:r>
          </w:p>
        </w:tc>
        <w:tc>
          <w:tcPr>
            <w:tcW w:w="3526"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Secondo piano nuovo</w:t>
            </w:r>
          </w:p>
        </w:tc>
        <w:tc>
          <w:tcPr>
            <w:tcW w:w="1559" w:type="dxa"/>
            <w:tcBorders>
              <w:left w:val="single" w:sz="4" w:space="0" w:color="auto"/>
              <w:right w:val="single" w:sz="4" w:space="0" w:color="auto"/>
            </w:tcBorders>
            <w:shd w:val="clear" w:color="auto" w:fill="auto"/>
            <w:noWrap/>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1143 m2</w:t>
            </w:r>
          </w:p>
        </w:tc>
        <w:tc>
          <w:tcPr>
            <w:tcW w:w="1397"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3.27 m</w:t>
            </w:r>
          </w:p>
        </w:tc>
        <w:tc>
          <w:tcPr>
            <w:tcW w:w="1594"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3'739 m3</w:t>
            </w:r>
          </w:p>
        </w:tc>
      </w:tr>
      <w:tr w:rsidR="004A02CD" w:rsidRPr="00462FD2" w:rsidTr="00A52075">
        <w:trPr>
          <w:trHeight w:val="315"/>
        </w:trPr>
        <w:tc>
          <w:tcPr>
            <w:tcW w:w="156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P03</w:t>
            </w:r>
          </w:p>
        </w:tc>
        <w:tc>
          <w:tcPr>
            <w:tcW w:w="3526"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Piano tetto esistente</w:t>
            </w:r>
          </w:p>
        </w:tc>
        <w:tc>
          <w:tcPr>
            <w:tcW w:w="1559" w:type="dxa"/>
            <w:tcBorders>
              <w:left w:val="single" w:sz="4" w:space="0" w:color="auto"/>
              <w:right w:val="single" w:sz="4" w:space="0" w:color="auto"/>
            </w:tcBorders>
            <w:shd w:val="clear" w:color="auto" w:fill="auto"/>
            <w:noWrap/>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362 m2</w:t>
            </w:r>
          </w:p>
        </w:tc>
        <w:tc>
          <w:tcPr>
            <w:tcW w:w="1397"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proofErr w:type="spellStart"/>
            <w:r w:rsidRPr="00462FD2">
              <w:rPr>
                <w:rFonts w:cs="Arial"/>
                <w:color w:val="000000" w:themeColor="text1"/>
                <w:sz w:val="22"/>
                <w:szCs w:val="22"/>
              </w:rPr>
              <w:t>Var</w:t>
            </w:r>
            <w:proofErr w:type="spellEnd"/>
            <w:r w:rsidRPr="00462FD2">
              <w:rPr>
                <w:rFonts w:cs="Arial"/>
                <w:color w:val="000000" w:themeColor="text1"/>
                <w:sz w:val="22"/>
                <w:szCs w:val="22"/>
              </w:rPr>
              <w:t>.</w:t>
            </w:r>
          </w:p>
        </w:tc>
        <w:tc>
          <w:tcPr>
            <w:tcW w:w="1594" w:type="dxa"/>
            <w:tcBorders>
              <w:left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1’010 m3</w:t>
            </w:r>
          </w:p>
        </w:tc>
      </w:tr>
      <w:tr w:rsidR="004A02CD" w:rsidRPr="00462FD2" w:rsidTr="00A52075">
        <w:trPr>
          <w:trHeight w:val="315"/>
        </w:trPr>
        <w:tc>
          <w:tcPr>
            <w:tcW w:w="1563"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P03</w:t>
            </w:r>
          </w:p>
        </w:tc>
        <w:tc>
          <w:tcPr>
            <w:tcW w:w="3526" w:type="dxa"/>
            <w:tcBorders>
              <w:top w:val="dotted" w:sz="4" w:space="0" w:color="auto"/>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Terzo piano nuovo</w:t>
            </w:r>
          </w:p>
        </w:tc>
        <w:tc>
          <w:tcPr>
            <w:tcW w:w="1559" w:type="dxa"/>
            <w:tcBorders>
              <w:left w:val="single" w:sz="4" w:space="0" w:color="auto"/>
              <w:bottom w:val="dotted" w:sz="4" w:space="0" w:color="auto"/>
              <w:right w:val="single" w:sz="4" w:space="0" w:color="auto"/>
            </w:tcBorders>
            <w:shd w:val="clear" w:color="auto" w:fill="auto"/>
            <w:noWrap/>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1140 m2</w:t>
            </w:r>
          </w:p>
        </w:tc>
        <w:tc>
          <w:tcPr>
            <w:tcW w:w="1397" w:type="dxa"/>
            <w:tcBorders>
              <w:left w:val="single" w:sz="4" w:space="0" w:color="auto"/>
              <w:bottom w:val="dotted"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3.60 m</w:t>
            </w:r>
          </w:p>
        </w:tc>
        <w:tc>
          <w:tcPr>
            <w:tcW w:w="1594" w:type="dxa"/>
            <w:tcBorders>
              <w:left w:val="single" w:sz="4" w:space="0" w:color="auto"/>
              <w:bottom w:val="dotted"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4'104 m3</w:t>
            </w:r>
          </w:p>
        </w:tc>
      </w:tr>
      <w:tr w:rsidR="004A02CD" w:rsidRPr="00462FD2" w:rsidTr="00A52075">
        <w:trPr>
          <w:trHeight w:val="315"/>
        </w:trPr>
        <w:tc>
          <w:tcPr>
            <w:tcW w:w="1563" w:type="dxa"/>
            <w:tcBorders>
              <w:top w:val="dotted" w:sz="4" w:space="0" w:color="auto"/>
              <w:left w:val="single" w:sz="4" w:space="0" w:color="auto"/>
              <w:bottom w:val="single"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PTE</w:t>
            </w:r>
          </w:p>
        </w:tc>
        <w:tc>
          <w:tcPr>
            <w:tcW w:w="3526" w:type="dxa"/>
            <w:tcBorders>
              <w:top w:val="dotted" w:sz="4" w:space="0" w:color="auto"/>
              <w:left w:val="single" w:sz="4" w:space="0" w:color="auto"/>
              <w:bottom w:val="single" w:sz="4" w:space="0" w:color="auto"/>
              <w:right w:val="single" w:sz="4" w:space="0" w:color="auto"/>
            </w:tcBorders>
            <w:shd w:val="clear" w:color="auto" w:fill="auto"/>
            <w:noWrap/>
            <w:vAlign w:val="center"/>
          </w:tcPr>
          <w:p w:rsidR="004A02CD" w:rsidRPr="00462FD2" w:rsidRDefault="004A02CD" w:rsidP="00A52075">
            <w:pPr>
              <w:jc w:val="left"/>
              <w:rPr>
                <w:rFonts w:cs="Arial"/>
                <w:color w:val="000000" w:themeColor="text1"/>
                <w:sz w:val="22"/>
                <w:szCs w:val="22"/>
              </w:rPr>
            </w:pPr>
            <w:r w:rsidRPr="00462FD2">
              <w:rPr>
                <w:rFonts w:cs="Arial"/>
                <w:color w:val="000000" w:themeColor="text1"/>
                <w:sz w:val="22"/>
                <w:szCs w:val="22"/>
              </w:rPr>
              <w:t>Piano tetto nuovo</w:t>
            </w:r>
          </w:p>
        </w:tc>
        <w:tc>
          <w:tcPr>
            <w:tcW w:w="1559" w:type="dxa"/>
            <w:tcBorders>
              <w:top w:val="dotted" w:sz="4" w:space="0" w:color="auto"/>
              <w:left w:val="single" w:sz="4" w:space="0" w:color="auto"/>
              <w:bottom w:val="single" w:sz="4" w:space="0" w:color="auto"/>
              <w:right w:val="single" w:sz="4" w:space="0" w:color="auto"/>
            </w:tcBorders>
            <w:shd w:val="clear" w:color="auto" w:fill="auto"/>
            <w:noWrap/>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98 m2</w:t>
            </w:r>
          </w:p>
        </w:tc>
        <w:tc>
          <w:tcPr>
            <w:tcW w:w="1397" w:type="dxa"/>
            <w:tcBorders>
              <w:top w:val="dotted" w:sz="4" w:space="0" w:color="auto"/>
              <w:left w:val="single" w:sz="4" w:space="0" w:color="auto"/>
              <w:bottom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3.50 m</w:t>
            </w:r>
          </w:p>
        </w:tc>
        <w:tc>
          <w:tcPr>
            <w:tcW w:w="1594" w:type="dxa"/>
            <w:tcBorders>
              <w:top w:val="dotted" w:sz="4" w:space="0" w:color="auto"/>
              <w:left w:val="single" w:sz="4" w:space="0" w:color="auto"/>
              <w:bottom w:val="single" w:sz="4" w:space="0" w:color="auto"/>
              <w:right w:val="single" w:sz="4" w:space="0" w:color="auto"/>
            </w:tcBorders>
            <w:vAlign w:val="center"/>
          </w:tcPr>
          <w:p w:rsidR="004A02CD" w:rsidRPr="00462FD2" w:rsidRDefault="004A02CD" w:rsidP="00A52075">
            <w:pPr>
              <w:jc w:val="right"/>
              <w:rPr>
                <w:rFonts w:cs="Arial"/>
                <w:color w:val="000000" w:themeColor="text1"/>
                <w:sz w:val="22"/>
                <w:szCs w:val="22"/>
              </w:rPr>
            </w:pPr>
            <w:r w:rsidRPr="00462FD2">
              <w:rPr>
                <w:rFonts w:cs="Arial"/>
                <w:color w:val="000000" w:themeColor="text1"/>
                <w:sz w:val="22"/>
                <w:szCs w:val="22"/>
              </w:rPr>
              <w:t>343 m3</w:t>
            </w:r>
          </w:p>
        </w:tc>
      </w:tr>
      <w:tr w:rsidR="004A02CD" w:rsidRPr="00462FD2" w:rsidTr="00A52075">
        <w:trPr>
          <w:trHeight w:val="468"/>
        </w:trPr>
        <w:tc>
          <w:tcPr>
            <w:tcW w:w="5089"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tcPr>
          <w:p w:rsidR="004A02CD" w:rsidRPr="00462FD2" w:rsidRDefault="004A02CD" w:rsidP="00A52075">
            <w:pPr>
              <w:jc w:val="left"/>
              <w:rPr>
                <w:rFonts w:cs="Arial"/>
                <w:b/>
                <w:color w:val="000000" w:themeColor="text1"/>
                <w:sz w:val="22"/>
                <w:szCs w:val="22"/>
              </w:rPr>
            </w:pPr>
            <w:r w:rsidRPr="00462FD2">
              <w:rPr>
                <w:rFonts w:cs="Arial"/>
                <w:b/>
                <w:color w:val="000000" w:themeColor="text1"/>
                <w:sz w:val="22"/>
                <w:szCs w:val="22"/>
              </w:rPr>
              <w:t>TOTALE</w:t>
            </w:r>
          </w:p>
        </w:tc>
        <w:tc>
          <w:tcPr>
            <w:tcW w:w="1559" w:type="dxa"/>
            <w:tcBorders>
              <w:top w:val="single" w:sz="4" w:space="0" w:color="auto"/>
              <w:left w:val="single" w:sz="4" w:space="0" w:color="auto"/>
              <w:right w:val="single" w:sz="4" w:space="0" w:color="auto"/>
            </w:tcBorders>
            <w:shd w:val="clear" w:color="auto" w:fill="D9D9D9"/>
            <w:noWrap/>
            <w:vAlign w:val="center"/>
          </w:tcPr>
          <w:p w:rsidR="004A02CD" w:rsidRPr="00462FD2" w:rsidRDefault="004A02CD" w:rsidP="00A52075">
            <w:pPr>
              <w:jc w:val="right"/>
              <w:rPr>
                <w:rFonts w:cs="Arial"/>
                <w:b/>
                <w:color w:val="000000" w:themeColor="text1"/>
                <w:sz w:val="22"/>
                <w:szCs w:val="22"/>
              </w:rPr>
            </w:pPr>
            <w:r w:rsidRPr="00462FD2">
              <w:rPr>
                <w:rFonts w:cs="Arial"/>
                <w:b/>
                <w:color w:val="000000" w:themeColor="text1"/>
                <w:sz w:val="22"/>
                <w:szCs w:val="22"/>
              </w:rPr>
              <w:t>9'636 m2</w:t>
            </w:r>
          </w:p>
        </w:tc>
        <w:tc>
          <w:tcPr>
            <w:tcW w:w="1397" w:type="dxa"/>
            <w:tcBorders>
              <w:top w:val="single" w:sz="4" w:space="0" w:color="auto"/>
              <w:left w:val="single" w:sz="4" w:space="0" w:color="auto"/>
              <w:right w:val="single" w:sz="4" w:space="0" w:color="auto"/>
            </w:tcBorders>
            <w:shd w:val="clear" w:color="auto" w:fill="D9D9D9"/>
            <w:vAlign w:val="center"/>
          </w:tcPr>
          <w:p w:rsidR="004A02CD" w:rsidRPr="00462FD2" w:rsidRDefault="004A02CD" w:rsidP="00A52075">
            <w:pPr>
              <w:jc w:val="right"/>
              <w:rPr>
                <w:rFonts w:cs="Arial"/>
                <w:b/>
                <w:color w:val="000000" w:themeColor="text1"/>
                <w:sz w:val="22"/>
                <w:szCs w:val="22"/>
              </w:rPr>
            </w:pPr>
          </w:p>
        </w:tc>
        <w:tc>
          <w:tcPr>
            <w:tcW w:w="1594" w:type="dxa"/>
            <w:tcBorders>
              <w:top w:val="single" w:sz="4" w:space="0" w:color="auto"/>
              <w:left w:val="single" w:sz="4" w:space="0" w:color="auto"/>
              <w:right w:val="single" w:sz="4" w:space="0" w:color="auto"/>
            </w:tcBorders>
            <w:shd w:val="clear" w:color="auto" w:fill="D9D9D9"/>
            <w:vAlign w:val="center"/>
          </w:tcPr>
          <w:p w:rsidR="004A02CD" w:rsidRPr="00462FD2" w:rsidRDefault="004A02CD" w:rsidP="00A52075">
            <w:pPr>
              <w:jc w:val="right"/>
              <w:rPr>
                <w:rFonts w:cs="Arial"/>
                <w:b/>
                <w:color w:val="000000" w:themeColor="text1"/>
                <w:sz w:val="22"/>
                <w:szCs w:val="22"/>
              </w:rPr>
            </w:pPr>
            <w:r w:rsidRPr="00462FD2">
              <w:rPr>
                <w:rFonts w:cs="Arial"/>
                <w:b/>
                <w:color w:val="000000" w:themeColor="text1"/>
                <w:sz w:val="22"/>
                <w:szCs w:val="22"/>
              </w:rPr>
              <w:t>38'886 m3</w:t>
            </w:r>
          </w:p>
        </w:tc>
      </w:tr>
    </w:tbl>
    <w:p w:rsidR="004A02CD" w:rsidRPr="00462FD2" w:rsidRDefault="004A02CD" w:rsidP="004A02CD">
      <w:pPr>
        <w:pStyle w:val="127TitoloSottosottocapitolo"/>
        <w:rPr>
          <w:rFonts w:ascii="Arial" w:hAnsi="Arial" w:cs="Arial"/>
          <w:b/>
          <w:bCs/>
          <w:color w:val="000000" w:themeColor="text1"/>
        </w:rPr>
      </w:pPr>
    </w:p>
    <w:p w:rsidR="004A02CD" w:rsidRPr="00462FD2" w:rsidRDefault="004A02CD" w:rsidP="004A02CD">
      <w:pPr>
        <w:pStyle w:val="127TitoloSottosottocapitolo"/>
        <w:rPr>
          <w:rFonts w:ascii="Arial" w:hAnsi="Arial" w:cs="Arial"/>
          <w:b/>
          <w:bCs/>
          <w:color w:val="000000" w:themeColor="text1"/>
        </w:rPr>
      </w:pPr>
    </w:p>
    <w:p w:rsidR="004A02CD" w:rsidRPr="00462FD2" w:rsidRDefault="004A02CD" w:rsidP="00A52075">
      <w:pPr>
        <w:pStyle w:val="127TitoloSottosottocapitolo"/>
        <w:spacing w:after="120"/>
        <w:ind w:left="737" w:hanging="737"/>
        <w:rPr>
          <w:rFonts w:ascii="Arial" w:hAnsi="Arial" w:cs="Arial"/>
          <w:b/>
          <w:bCs/>
          <w:color w:val="000000" w:themeColor="text1"/>
        </w:rPr>
      </w:pPr>
      <w:r w:rsidRPr="00462FD2">
        <w:rPr>
          <w:rFonts w:ascii="Arial" w:hAnsi="Arial" w:cs="Arial"/>
          <w:b/>
          <w:bCs/>
          <w:color w:val="000000" w:themeColor="text1"/>
        </w:rPr>
        <w:lastRenderedPageBreak/>
        <w:t>5.10</w:t>
      </w:r>
      <w:r w:rsidRPr="00462FD2">
        <w:rPr>
          <w:rFonts w:ascii="Arial" w:hAnsi="Arial" w:cs="Arial"/>
          <w:b/>
          <w:bCs/>
          <w:color w:val="000000" w:themeColor="text1"/>
        </w:rPr>
        <w:tab/>
        <w:t>Impianti</w:t>
      </w:r>
    </w:p>
    <w:p w:rsidR="004A02CD" w:rsidRPr="00E11FBE" w:rsidRDefault="004A02CD" w:rsidP="00A52075">
      <w:pPr>
        <w:spacing w:after="120"/>
        <w:ind w:left="737" w:hanging="737"/>
        <w:rPr>
          <w:rFonts w:cs="Arial"/>
          <w:b/>
          <w:i/>
          <w:color w:val="000000" w:themeColor="text1"/>
          <w:sz w:val="23"/>
          <w:szCs w:val="23"/>
        </w:rPr>
      </w:pPr>
      <w:r w:rsidRPr="00E11FBE">
        <w:rPr>
          <w:rFonts w:cs="Arial"/>
          <w:b/>
          <w:i/>
          <w:color w:val="000000" w:themeColor="text1"/>
          <w:sz w:val="23"/>
          <w:szCs w:val="23"/>
        </w:rPr>
        <w:t>5.10.1</w:t>
      </w:r>
      <w:r w:rsidRPr="00E11FBE">
        <w:rPr>
          <w:rFonts w:cs="Arial"/>
          <w:b/>
          <w:i/>
          <w:color w:val="000000" w:themeColor="text1"/>
          <w:sz w:val="23"/>
          <w:szCs w:val="23"/>
        </w:rPr>
        <w:tab/>
        <w:t>Riscaldamento</w:t>
      </w:r>
    </w:p>
    <w:p w:rsidR="004A02CD" w:rsidRPr="00462FD2" w:rsidRDefault="004A02CD" w:rsidP="004A02CD">
      <w:pPr>
        <w:rPr>
          <w:rFonts w:cs="Arial"/>
          <w:color w:val="000000" w:themeColor="text1"/>
          <w:szCs w:val="24"/>
        </w:rPr>
      </w:pPr>
      <w:r w:rsidRPr="00462FD2">
        <w:rPr>
          <w:rFonts w:cs="Arial"/>
          <w:color w:val="000000" w:themeColor="text1"/>
          <w:szCs w:val="24"/>
        </w:rPr>
        <w:t xml:space="preserve">Nella parte nuova, la distribuzione del riscaldamento e del raffrescamento garantisce il mantenimento delle temperature richieste all’interno dei locali attraverso un sistema </w:t>
      </w:r>
      <w:proofErr w:type="spellStart"/>
      <w:r w:rsidRPr="00462FD2">
        <w:rPr>
          <w:rFonts w:cs="Arial"/>
          <w:color w:val="000000" w:themeColor="text1"/>
          <w:szCs w:val="24"/>
        </w:rPr>
        <w:t>Tabs</w:t>
      </w:r>
      <w:proofErr w:type="spellEnd"/>
      <w:r w:rsidRPr="00462FD2">
        <w:rPr>
          <w:rFonts w:cs="Arial"/>
          <w:color w:val="000000" w:themeColor="text1"/>
          <w:szCs w:val="24"/>
        </w:rPr>
        <w:t>.</w:t>
      </w:r>
    </w:p>
    <w:p w:rsidR="004A02CD" w:rsidRPr="00462FD2" w:rsidRDefault="004A02CD" w:rsidP="004A02CD">
      <w:pPr>
        <w:rPr>
          <w:rFonts w:cs="Arial"/>
          <w:color w:val="000000" w:themeColor="text1"/>
          <w:szCs w:val="24"/>
        </w:rPr>
      </w:pPr>
      <w:proofErr w:type="spellStart"/>
      <w:r w:rsidRPr="00462FD2">
        <w:rPr>
          <w:rFonts w:cs="Arial"/>
          <w:color w:val="000000" w:themeColor="text1"/>
          <w:szCs w:val="24"/>
        </w:rPr>
        <w:t>Tabs</w:t>
      </w:r>
      <w:proofErr w:type="spellEnd"/>
      <w:r w:rsidRPr="00462FD2">
        <w:rPr>
          <w:rFonts w:cs="Arial"/>
          <w:color w:val="000000" w:themeColor="text1"/>
          <w:szCs w:val="24"/>
        </w:rPr>
        <w:t xml:space="preserve"> è l’acronimo di THERMO ACTIVE BUILDING SYSTEM (sistema di elementi termo attivi) ossia un sistema di attivazione termica della massa. Le condotte di irradiamento termico sono alloggiate all’interno della soletta, in modo da sfruttarne la massa per accumulare energia. In tal modo, l’intera struttura della soletta diviene un terminale d’impianto caratterizzato da elevata capacità termica in grado di accumulare energia frigorifera (in regime estivo) o termica (in funzionamento invernale), per poi rilasciarla in modo graduale e autoregolante nell’arco della giornata.</w:t>
      </w:r>
      <w:r>
        <w:rPr>
          <w:rFonts w:cs="Arial"/>
          <w:color w:val="000000" w:themeColor="text1"/>
          <w:szCs w:val="24"/>
        </w:rPr>
        <w:t xml:space="preserve"> </w:t>
      </w:r>
      <w:r w:rsidRPr="00462FD2">
        <w:rPr>
          <w:rFonts w:cs="Arial"/>
          <w:color w:val="000000" w:themeColor="text1"/>
          <w:szCs w:val="24"/>
        </w:rPr>
        <w:t>Nell’edificio esistente la distribuzione termica avviene in modo convenzionale tramite radiatori a parete.</w:t>
      </w:r>
    </w:p>
    <w:p w:rsidR="004A02CD" w:rsidRPr="00462FD2" w:rsidRDefault="004A02CD" w:rsidP="004A02CD">
      <w:pPr>
        <w:pStyle w:val="127TitoloSottosottocapitolo"/>
        <w:spacing w:line="276" w:lineRule="auto"/>
        <w:rPr>
          <w:rFonts w:ascii="Arial" w:hAnsi="Arial" w:cs="Arial"/>
          <w:color w:val="000000" w:themeColor="text1"/>
        </w:rPr>
      </w:pPr>
    </w:p>
    <w:p w:rsidR="004A02CD" w:rsidRPr="00E11FBE" w:rsidRDefault="004A02CD" w:rsidP="00A52075">
      <w:pPr>
        <w:spacing w:before="120" w:after="120"/>
        <w:ind w:left="737" w:hanging="737"/>
        <w:rPr>
          <w:rFonts w:cs="Arial"/>
          <w:b/>
          <w:i/>
          <w:color w:val="000000" w:themeColor="text1"/>
          <w:sz w:val="23"/>
          <w:szCs w:val="23"/>
        </w:rPr>
      </w:pPr>
      <w:r w:rsidRPr="00E11FBE">
        <w:rPr>
          <w:rFonts w:cs="Arial"/>
          <w:b/>
          <w:i/>
          <w:color w:val="000000" w:themeColor="text1"/>
          <w:sz w:val="23"/>
          <w:szCs w:val="23"/>
        </w:rPr>
        <w:t>5.10.2</w:t>
      </w:r>
      <w:r w:rsidRPr="00E11FBE">
        <w:rPr>
          <w:rFonts w:cs="Arial"/>
          <w:b/>
          <w:i/>
          <w:color w:val="000000" w:themeColor="text1"/>
          <w:sz w:val="23"/>
          <w:szCs w:val="23"/>
        </w:rPr>
        <w:tab/>
        <w:t>Raffrescamento</w:t>
      </w:r>
    </w:p>
    <w:p w:rsidR="004A02CD" w:rsidRPr="00462FD2" w:rsidRDefault="004A02CD" w:rsidP="004A02CD">
      <w:pPr>
        <w:rPr>
          <w:rFonts w:cs="Arial"/>
          <w:color w:val="000000" w:themeColor="text1"/>
          <w:szCs w:val="24"/>
        </w:rPr>
      </w:pPr>
      <w:r w:rsidRPr="00462FD2">
        <w:rPr>
          <w:rFonts w:cs="Arial"/>
          <w:color w:val="000000" w:themeColor="text1"/>
          <w:szCs w:val="24"/>
        </w:rPr>
        <w:t>La produzione del freddo per l’edificio avviene tramite un gruppo frigorifero condensato ad acqua con dissipatori di calore sul tetto dell’edificio.</w:t>
      </w:r>
      <w:r>
        <w:rPr>
          <w:rFonts w:cs="Arial"/>
          <w:color w:val="000000" w:themeColor="text1"/>
          <w:szCs w:val="24"/>
        </w:rPr>
        <w:t xml:space="preserve"> </w:t>
      </w:r>
      <w:r w:rsidRPr="00462FD2">
        <w:rPr>
          <w:rFonts w:cs="Arial"/>
          <w:color w:val="000000" w:themeColor="text1"/>
          <w:szCs w:val="24"/>
        </w:rPr>
        <w:t>Nella parte nuova la distribuzione del raffreddamento avviene come nel descrittivo riscaldamento.</w:t>
      </w:r>
      <w:r>
        <w:rPr>
          <w:rFonts w:cs="Arial"/>
          <w:color w:val="000000" w:themeColor="text1"/>
          <w:szCs w:val="24"/>
        </w:rPr>
        <w:t xml:space="preserve"> </w:t>
      </w:r>
      <w:r w:rsidRPr="00462FD2">
        <w:rPr>
          <w:rFonts w:cs="Arial"/>
          <w:color w:val="000000" w:themeColor="text1"/>
          <w:szCs w:val="24"/>
        </w:rPr>
        <w:t>Nella parte esistente è previsto un raffreddamento dei locali con ventilconvettori.</w:t>
      </w:r>
      <w:r>
        <w:rPr>
          <w:rFonts w:cs="Arial"/>
          <w:color w:val="000000" w:themeColor="text1"/>
          <w:szCs w:val="24"/>
        </w:rPr>
        <w:t xml:space="preserve"> </w:t>
      </w:r>
      <w:r w:rsidRPr="00462FD2">
        <w:rPr>
          <w:rFonts w:cs="Arial"/>
          <w:color w:val="000000" w:themeColor="text1"/>
          <w:szCs w:val="24"/>
        </w:rPr>
        <w:t>La produzione del freddo per i locali destinati al gruppo di continuità, batterie UPS e locali elettrici BT, con una potenza di c</w:t>
      </w:r>
      <w:r>
        <w:rPr>
          <w:rFonts w:cs="Arial"/>
          <w:color w:val="000000" w:themeColor="text1"/>
          <w:szCs w:val="24"/>
        </w:rPr>
        <w:t>irca</w:t>
      </w:r>
      <w:r w:rsidRPr="00462FD2">
        <w:rPr>
          <w:rFonts w:cs="Arial"/>
          <w:color w:val="000000" w:themeColor="text1"/>
          <w:szCs w:val="24"/>
        </w:rPr>
        <w:t xml:space="preserve"> 40kW avviene tramite un gruppo frigorifero VRV condensato ad aria posato sul tetto dell’edificio e con ventilconvettori a parete.</w:t>
      </w:r>
    </w:p>
    <w:p w:rsidR="004A02CD" w:rsidRDefault="004A02CD" w:rsidP="004A02CD">
      <w:pPr>
        <w:ind w:left="680" w:hanging="680"/>
        <w:rPr>
          <w:rFonts w:cs="Arial"/>
          <w:color w:val="000000" w:themeColor="text1"/>
          <w:szCs w:val="24"/>
        </w:rPr>
      </w:pPr>
    </w:p>
    <w:p w:rsidR="004A02CD" w:rsidRPr="00E11FBE" w:rsidRDefault="004A02CD" w:rsidP="00A52075">
      <w:pPr>
        <w:spacing w:before="120" w:after="120"/>
        <w:ind w:left="737" w:hanging="737"/>
        <w:rPr>
          <w:rFonts w:cs="Arial"/>
          <w:b/>
          <w:i/>
          <w:color w:val="000000" w:themeColor="text1"/>
          <w:sz w:val="23"/>
          <w:szCs w:val="23"/>
        </w:rPr>
      </w:pPr>
      <w:r w:rsidRPr="00E11FBE">
        <w:rPr>
          <w:rFonts w:cs="Arial"/>
          <w:b/>
          <w:i/>
          <w:color w:val="000000" w:themeColor="text1"/>
          <w:sz w:val="23"/>
          <w:szCs w:val="23"/>
        </w:rPr>
        <w:t>5.10.3</w:t>
      </w:r>
      <w:r w:rsidRPr="00E11FBE">
        <w:rPr>
          <w:rFonts w:cs="Arial"/>
          <w:b/>
          <w:i/>
          <w:color w:val="000000" w:themeColor="text1"/>
          <w:sz w:val="23"/>
          <w:szCs w:val="23"/>
        </w:rPr>
        <w:tab/>
        <w:t>Ventilazione</w:t>
      </w:r>
    </w:p>
    <w:p w:rsidR="004A02CD" w:rsidRPr="00462FD2" w:rsidRDefault="004A02CD" w:rsidP="004A02CD">
      <w:pPr>
        <w:rPr>
          <w:rFonts w:cs="Arial"/>
          <w:color w:val="000000" w:themeColor="text1"/>
          <w:szCs w:val="24"/>
        </w:rPr>
      </w:pPr>
      <w:r w:rsidRPr="00462FD2">
        <w:rPr>
          <w:rFonts w:cs="Arial"/>
          <w:color w:val="000000" w:themeColor="text1"/>
          <w:szCs w:val="24"/>
        </w:rPr>
        <w:t>Unità di trattamento aria centralizzate dedicate (monoblocchi) per la ventilazione meccanica dei seguenti ambienti così suddivisi:</w:t>
      </w:r>
    </w:p>
    <w:p w:rsidR="004A02CD" w:rsidRPr="00462FD2" w:rsidRDefault="004A02CD" w:rsidP="004A02CD">
      <w:pPr>
        <w:ind w:left="284" w:hanging="284"/>
        <w:rPr>
          <w:rFonts w:cs="Arial"/>
          <w:color w:val="000000" w:themeColor="text1"/>
          <w:szCs w:val="24"/>
        </w:rPr>
      </w:pPr>
      <w:r w:rsidRPr="00462FD2">
        <w:rPr>
          <w:rFonts w:cs="Arial"/>
          <w:color w:val="000000" w:themeColor="text1"/>
          <w:szCs w:val="24"/>
        </w:rPr>
        <w:t>-</w:t>
      </w:r>
      <w:r w:rsidRPr="00462FD2">
        <w:rPr>
          <w:rFonts w:cs="Arial"/>
          <w:color w:val="000000" w:themeColor="text1"/>
          <w:szCs w:val="24"/>
        </w:rPr>
        <w:tab/>
        <w:t>uffici e aule udienze edificio esistente;</w:t>
      </w:r>
    </w:p>
    <w:p w:rsidR="004A02CD" w:rsidRPr="00462FD2" w:rsidRDefault="004A02CD" w:rsidP="004A02CD">
      <w:pPr>
        <w:ind w:left="284" w:hanging="284"/>
        <w:rPr>
          <w:rFonts w:cs="Arial"/>
          <w:color w:val="000000" w:themeColor="text1"/>
          <w:szCs w:val="24"/>
        </w:rPr>
      </w:pPr>
      <w:r w:rsidRPr="00462FD2">
        <w:rPr>
          <w:rFonts w:cs="Arial"/>
          <w:color w:val="000000" w:themeColor="text1"/>
          <w:szCs w:val="24"/>
        </w:rPr>
        <w:t>-</w:t>
      </w:r>
      <w:r w:rsidRPr="00462FD2">
        <w:rPr>
          <w:rFonts w:cs="Arial"/>
          <w:color w:val="000000" w:themeColor="text1"/>
          <w:szCs w:val="24"/>
        </w:rPr>
        <w:tab/>
        <w:t>uffici e aule udienze edificio nuovo;</w:t>
      </w:r>
    </w:p>
    <w:p w:rsidR="004A02CD" w:rsidRPr="00462FD2" w:rsidRDefault="004A02CD" w:rsidP="004A02CD">
      <w:pPr>
        <w:ind w:left="284" w:hanging="284"/>
        <w:rPr>
          <w:rFonts w:cs="Arial"/>
          <w:color w:val="000000" w:themeColor="text1"/>
          <w:szCs w:val="24"/>
        </w:rPr>
      </w:pPr>
      <w:r w:rsidRPr="00462FD2">
        <w:rPr>
          <w:rFonts w:cs="Arial"/>
          <w:color w:val="000000" w:themeColor="text1"/>
          <w:szCs w:val="24"/>
        </w:rPr>
        <w:t>-</w:t>
      </w:r>
      <w:r w:rsidRPr="00462FD2">
        <w:rPr>
          <w:rFonts w:cs="Arial"/>
          <w:color w:val="000000" w:themeColor="text1"/>
          <w:szCs w:val="24"/>
        </w:rPr>
        <w:tab/>
        <w:t>aula penale;</w:t>
      </w:r>
    </w:p>
    <w:p w:rsidR="004A02CD" w:rsidRPr="00462FD2" w:rsidRDefault="004A02CD" w:rsidP="004A02CD">
      <w:pPr>
        <w:ind w:left="284" w:hanging="284"/>
        <w:rPr>
          <w:rFonts w:cs="Arial"/>
          <w:color w:val="000000" w:themeColor="text1"/>
          <w:szCs w:val="24"/>
        </w:rPr>
      </w:pPr>
      <w:r w:rsidRPr="00462FD2">
        <w:rPr>
          <w:rFonts w:cs="Arial"/>
          <w:color w:val="000000" w:themeColor="text1"/>
          <w:szCs w:val="24"/>
        </w:rPr>
        <w:t>-</w:t>
      </w:r>
      <w:r w:rsidRPr="00462FD2">
        <w:rPr>
          <w:rFonts w:cs="Arial"/>
          <w:color w:val="000000" w:themeColor="text1"/>
          <w:szCs w:val="24"/>
        </w:rPr>
        <w:tab/>
        <w:t>celle e spogliatoi;</w:t>
      </w:r>
    </w:p>
    <w:p w:rsidR="004A02CD" w:rsidRPr="00462FD2" w:rsidRDefault="004A02CD" w:rsidP="004A02CD">
      <w:pPr>
        <w:ind w:left="284" w:hanging="284"/>
        <w:rPr>
          <w:rFonts w:cs="Arial"/>
          <w:color w:val="000000" w:themeColor="text1"/>
          <w:szCs w:val="24"/>
        </w:rPr>
      </w:pPr>
      <w:r w:rsidRPr="00462FD2">
        <w:rPr>
          <w:rFonts w:cs="Arial"/>
          <w:color w:val="000000" w:themeColor="text1"/>
          <w:szCs w:val="24"/>
        </w:rPr>
        <w:t>-</w:t>
      </w:r>
      <w:r w:rsidRPr="00462FD2">
        <w:rPr>
          <w:rFonts w:cs="Arial"/>
          <w:color w:val="000000" w:themeColor="text1"/>
          <w:szCs w:val="24"/>
        </w:rPr>
        <w:tab/>
        <w:t>archivi;</w:t>
      </w:r>
    </w:p>
    <w:p w:rsidR="004A02CD" w:rsidRDefault="004A02CD" w:rsidP="004A02CD">
      <w:pPr>
        <w:ind w:left="284" w:hanging="284"/>
        <w:rPr>
          <w:rFonts w:cs="Arial"/>
          <w:color w:val="000000" w:themeColor="text1"/>
          <w:szCs w:val="24"/>
        </w:rPr>
      </w:pPr>
      <w:r w:rsidRPr="00462FD2">
        <w:rPr>
          <w:rFonts w:cs="Arial"/>
          <w:color w:val="000000" w:themeColor="text1"/>
          <w:szCs w:val="24"/>
        </w:rPr>
        <w:t>-</w:t>
      </w:r>
      <w:r w:rsidRPr="00462FD2">
        <w:rPr>
          <w:rFonts w:cs="Arial"/>
          <w:color w:val="000000" w:themeColor="text1"/>
          <w:szCs w:val="24"/>
        </w:rPr>
        <w:tab/>
        <w:t>autorimessa.</w:t>
      </w:r>
    </w:p>
    <w:p w:rsidR="004A02CD" w:rsidRPr="00462FD2" w:rsidRDefault="004A02CD" w:rsidP="004A02CD">
      <w:pPr>
        <w:ind w:left="284" w:hanging="284"/>
        <w:rPr>
          <w:rFonts w:cs="Arial"/>
          <w:color w:val="000000" w:themeColor="text1"/>
          <w:szCs w:val="24"/>
        </w:rPr>
      </w:pPr>
    </w:p>
    <w:p w:rsidR="004A02CD" w:rsidRPr="00462FD2" w:rsidRDefault="004A02CD" w:rsidP="004A02CD">
      <w:pPr>
        <w:rPr>
          <w:rFonts w:cs="Arial"/>
          <w:color w:val="000000" w:themeColor="text1"/>
          <w:szCs w:val="24"/>
        </w:rPr>
      </w:pPr>
      <w:r w:rsidRPr="00462FD2">
        <w:rPr>
          <w:rFonts w:cs="Arial"/>
          <w:color w:val="000000" w:themeColor="text1"/>
          <w:szCs w:val="24"/>
        </w:rPr>
        <w:t>Unità di trattamento aria decentralizzati (</w:t>
      </w:r>
      <w:proofErr w:type="spellStart"/>
      <w:r w:rsidRPr="00462FD2">
        <w:rPr>
          <w:rFonts w:cs="Arial"/>
          <w:color w:val="000000" w:themeColor="text1"/>
          <w:szCs w:val="24"/>
        </w:rPr>
        <w:t>Airbox</w:t>
      </w:r>
      <w:proofErr w:type="spellEnd"/>
      <w:r w:rsidRPr="00462FD2">
        <w:rPr>
          <w:rFonts w:cs="Arial"/>
          <w:color w:val="000000" w:themeColor="text1"/>
          <w:szCs w:val="24"/>
        </w:rPr>
        <w:t>) per uffici e aule udienza del 1°, 2° e 3° piano edificio nuovo</w:t>
      </w:r>
    </w:p>
    <w:p w:rsidR="004A02CD" w:rsidRPr="00462FD2" w:rsidRDefault="004A02CD" w:rsidP="004A02CD">
      <w:pPr>
        <w:rPr>
          <w:rFonts w:cs="Arial"/>
          <w:color w:val="000000" w:themeColor="text1"/>
          <w:szCs w:val="24"/>
        </w:rPr>
      </w:pPr>
      <w:r w:rsidRPr="00462FD2">
        <w:rPr>
          <w:rFonts w:cs="Arial"/>
          <w:color w:val="000000" w:themeColor="text1"/>
          <w:szCs w:val="24"/>
        </w:rPr>
        <w:t>Nelle unità di trattamento centralizzate (monoblocchi) l’aria viene filtrata, riscaldata o raffrescata a dipendenza della stagione e immessa nei locali attraverso una rete di canali, diffusori e griglie. L’aria viene poi aspirata sempre tramite diffusori e griglie e con una rete di canali riportata verso le unità di trattamento per recuperare il calore.</w:t>
      </w:r>
      <w:r>
        <w:rPr>
          <w:rFonts w:cs="Arial"/>
          <w:color w:val="000000" w:themeColor="text1"/>
          <w:szCs w:val="24"/>
        </w:rPr>
        <w:t xml:space="preserve"> </w:t>
      </w:r>
      <w:r w:rsidRPr="00462FD2">
        <w:rPr>
          <w:rFonts w:cs="Arial"/>
          <w:color w:val="000000" w:themeColor="text1"/>
          <w:szCs w:val="24"/>
        </w:rPr>
        <w:t xml:space="preserve">Nelle unità di trattamento </w:t>
      </w:r>
      <w:proofErr w:type="spellStart"/>
      <w:r w:rsidRPr="00462FD2">
        <w:rPr>
          <w:rFonts w:cs="Arial"/>
          <w:color w:val="000000" w:themeColor="text1"/>
          <w:szCs w:val="24"/>
        </w:rPr>
        <w:t>Airbox</w:t>
      </w:r>
      <w:proofErr w:type="spellEnd"/>
      <w:r w:rsidRPr="00462FD2">
        <w:rPr>
          <w:rFonts w:cs="Arial"/>
          <w:color w:val="000000" w:themeColor="text1"/>
          <w:szCs w:val="24"/>
        </w:rPr>
        <w:t>, l’aria fresca viene filtrata, riscaldata o raffrescata a dipendenza della stagione e immessa nei locali tramite griglie a pavimento. L’aria viene poi aspirata attraverso griglie a plafone e con una rete di canali riportata verso l’unità di trattamento aria centralizzata dedicata per recuperare il calore.</w:t>
      </w:r>
      <w:r>
        <w:rPr>
          <w:rFonts w:cs="Arial"/>
          <w:color w:val="000000" w:themeColor="text1"/>
          <w:szCs w:val="24"/>
        </w:rPr>
        <w:t xml:space="preserve"> </w:t>
      </w:r>
      <w:r w:rsidRPr="00462FD2">
        <w:rPr>
          <w:rFonts w:cs="Arial"/>
          <w:color w:val="000000" w:themeColor="text1"/>
          <w:szCs w:val="24"/>
        </w:rPr>
        <w:t>Per l’autorimessa l’unità di trattamento dedicata garantisce un ricambio di aria meccanico adeguato contro le concentrazioni di monossido di carbonio CO.</w:t>
      </w:r>
    </w:p>
    <w:p w:rsidR="004A02CD" w:rsidRPr="00462FD2" w:rsidRDefault="004A02CD" w:rsidP="004A02CD">
      <w:pPr>
        <w:pStyle w:val="127TitoloSottosottocapitolo"/>
        <w:spacing w:line="276" w:lineRule="auto"/>
        <w:rPr>
          <w:rFonts w:ascii="Arial" w:hAnsi="Arial" w:cs="Arial"/>
          <w:color w:val="000000" w:themeColor="text1"/>
        </w:rPr>
      </w:pPr>
    </w:p>
    <w:p w:rsidR="004A02CD" w:rsidRPr="00E11FBE" w:rsidRDefault="004A02CD" w:rsidP="00A52075">
      <w:pPr>
        <w:spacing w:before="120" w:after="120"/>
        <w:ind w:left="737" w:hanging="737"/>
        <w:rPr>
          <w:rFonts w:cs="Arial"/>
          <w:b/>
          <w:i/>
          <w:color w:val="000000" w:themeColor="text1"/>
          <w:sz w:val="23"/>
          <w:szCs w:val="23"/>
        </w:rPr>
      </w:pPr>
      <w:r w:rsidRPr="00E11FBE">
        <w:rPr>
          <w:rFonts w:cs="Arial"/>
          <w:b/>
          <w:i/>
          <w:color w:val="000000" w:themeColor="text1"/>
          <w:sz w:val="23"/>
          <w:szCs w:val="23"/>
        </w:rPr>
        <w:t>5.10.4</w:t>
      </w:r>
      <w:r w:rsidRPr="00E11FBE">
        <w:rPr>
          <w:rFonts w:cs="Arial"/>
          <w:b/>
          <w:i/>
          <w:color w:val="000000" w:themeColor="text1"/>
          <w:sz w:val="23"/>
          <w:szCs w:val="23"/>
        </w:rPr>
        <w:tab/>
        <w:t>Impianto elettrico</w:t>
      </w:r>
    </w:p>
    <w:p w:rsidR="004A02CD" w:rsidRPr="00462FD2" w:rsidRDefault="004A02CD" w:rsidP="004A02CD">
      <w:r w:rsidRPr="00462FD2">
        <w:rPr>
          <w:rFonts w:cs="Arial"/>
          <w:color w:val="000000" w:themeColor="text1"/>
          <w:szCs w:val="24"/>
        </w:rPr>
        <w:t xml:space="preserve">Nella parte nuova la distribuzione orizzontale dell’impianto elettrico sarà realizzata con canali posati a soffitto nei piani sotterranei, mentre nei piani superiori la distribuzione sarà realizzata in canali a pavimento. In ogni ufficio saranno installate due scatole per corrente </w:t>
      </w:r>
      <w:r w:rsidRPr="00462FD2">
        <w:rPr>
          <w:rFonts w:cs="Arial"/>
          <w:color w:val="000000" w:themeColor="text1"/>
          <w:szCs w:val="24"/>
        </w:rPr>
        <w:lastRenderedPageBreak/>
        <w:t>debole e corrente forte.</w:t>
      </w:r>
      <w:r>
        <w:rPr>
          <w:rFonts w:cs="Arial"/>
          <w:color w:val="000000" w:themeColor="text1"/>
          <w:szCs w:val="24"/>
        </w:rPr>
        <w:t xml:space="preserve"> </w:t>
      </w:r>
      <w:r w:rsidRPr="00462FD2">
        <w:rPr>
          <w:rFonts w:cs="Arial"/>
          <w:color w:val="000000" w:themeColor="text1"/>
          <w:szCs w:val="24"/>
        </w:rPr>
        <w:t>Nell’aula penale la distribuzione dei cablaggi avviene anche nel pavimento con scatole d’alimentazione. Nella zona soggetto a rifacimento sarà utilizzata esclusivamente la distribuzione in tubo.</w:t>
      </w:r>
      <w:r>
        <w:rPr>
          <w:rFonts w:cs="Arial"/>
          <w:color w:val="000000" w:themeColor="text1"/>
          <w:szCs w:val="24"/>
        </w:rPr>
        <w:t xml:space="preserve"> </w:t>
      </w:r>
      <w:r w:rsidRPr="00462FD2">
        <w:rPr>
          <w:rFonts w:cs="Arial"/>
          <w:color w:val="000000" w:themeColor="text1"/>
          <w:szCs w:val="24"/>
        </w:rPr>
        <w:t>Per garantire in caso di blackout il mantenimento dell’alimentazione elettrica necessaria è previsto un gruppo di continuità e un generatore di soccorso, quest’ultimo verrà posato all’esterno dell’edificio.</w:t>
      </w:r>
      <w:r>
        <w:rPr>
          <w:rFonts w:cs="Arial"/>
          <w:color w:val="000000" w:themeColor="text1"/>
          <w:szCs w:val="24"/>
        </w:rPr>
        <w:t xml:space="preserve"> </w:t>
      </w:r>
      <w:r w:rsidRPr="00462FD2">
        <w:t>Per l’illuminazione si prevede un impianto luce di base con corpi illuminati a plafone nelle zone di circolazione e nei locali di servizio, mentre per i locali adibiti ad uffici sono previsti lampade a stelo.</w:t>
      </w:r>
      <w:r>
        <w:t xml:space="preserve"> </w:t>
      </w:r>
      <w:r w:rsidRPr="00462FD2">
        <w:t>Per garantire la sicurezza dell’edificio sono previste diverse misure come controlli accessi, rilevazione incendio, rilevatori scassi, videosorveglianza, centrali di supervisione e il sistema radio Polycom.</w:t>
      </w:r>
    </w:p>
    <w:p w:rsidR="004A02CD" w:rsidRDefault="004A02CD" w:rsidP="004A02CD">
      <w:pPr>
        <w:pStyle w:val="127TitoloSottosottocapitolo"/>
        <w:rPr>
          <w:rFonts w:ascii="Arial" w:hAnsi="Arial" w:cs="Arial"/>
          <w:color w:val="000000" w:themeColor="text1"/>
        </w:rPr>
      </w:pPr>
    </w:p>
    <w:p w:rsidR="000567CD" w:rsidRPr="00462FD2" w:rsidRDefault="000567CD" w:rsidP="004A02CD">
      <w:pPr>
        <w:pStyle w:val="127TitoloSottosottocapitolo"/>
        <w:rPr>
          <w:rFonts w:ascii="Arial" w:hAnsi="Arial" w:cs="Arial"/>
          <w:color w:val="000000" w:themeColor="text1"/>
        </w:rPr>
      </w:pPr>
    </w:p>
    <w:p w:rsidR="004A02CD" w:rsidRPr="000567CD" w:rsidRDefault="004A02CD" w:rsidP="000567CD">
      <w:pPr>
        <w:pStyle w:val="127TitoloSottosottocapitolo"/>
        <w:spacing w:after="120"/>
        <w:ind w:left="567" w:hanging="567"/>
        <w:jc w:val="both"/>
        <w:rPr>
          <w:rFonts w:ascii="Arial" w:hAnsi="Arial" w:cs="Arial"/>
          <w:b/>
          <w:bCs/>
          <w:color w:val="000000" w:themeColor="text1"/>
        </w:rPr>
      </w:pPr>
      <w:r w:rsidRPr="000567CD">
        <w:rPr>
          <w:rFonts w:ascii="Arial" w:hAnsi="Arial" w:cs="Arial"/>
          <w:b/>
          <w:bCs/>
          <w:color w:val="000000" w:themeColor="text1"/>
        </w:rPr>
        <w:t>5.11</w:t>
      </w:r>
      <w:r w:rsidRPr="000567CD">
        <w:rPr>
          <w:rFonts w:ascii="Arial" w:hAnsi="Arial" w:cs="Arial"/>
          <w:b/>
          <w:bCs/>
          <w:color w:val="000000" w:themeColor="text1"/>
        </w:rPr>
        <w:tab/>
      </w:r>
      <w:proofErr w:type="spellStart"/>
      <w:r w:rsidRPr="000567CD">
        <w:rPr>
          <w:rFonts w:ascii="Arial" w:hAnsi="Arial" w:cs="Arial"/>
          <w:b/>
          <w:bCs/>
          <w:color w:val="000000" w:themeColor="text1"/>
        </w:rPr>
        <w:t>Minergie</w:t>
      </w:r>
      <w:proofErr w:type="spellEnd"/>
    </w:p>
    <w:p w:rsidR="004A02CD" w:rsidRPr="007A700C" w:rsidRDefault="004A02CD" w:rsidP="004A02CD">
      <w:pPr>
        <w:pStyle w:val="127TitoloSottosottocapitolo"/>
        <w:jc w:val="both"/>
        <w:rPr>
          <w:rFonts w:ascii="Arial" w:eastAsia="Times New Roman" w:hAnsi="Arial" w:cs="Arial"/>
          <w:color w:val="000000" w:themeColor="text1"/>
          <w:lang w:eastAsia="it-IT"/>
        </w:rPr>
      </w:pPr>
      <w:r w:rsidRPr="007A700C">
        <w:rPr>
          <w:rFonts w:ascii="Arial" w:eastAsia="Times New Roman" w:hAnsi="Arial" w:cs="Arial"/>
          <w:color w:val="000000" w:themeColor="text1"/>
          <w:lang w:eastAsia="it-IT"/>
        </w:rPr>
        <w:t>L’edificio dovrà soddisfare le caratteristiche i</w:t>
      </w:r>
      <w:r>
        <w:rPr>
          <w:rFonts w:ascii="Arial" w:eastAsia="Times New Roman" w:hAnsi="Arial" w:cs="Arial"/>
          <w:color w:val="000000" w:themeColor="text1"/>
          <w:lang w:eastAsia="it-IT"/>
        </w:rPr>
        <w:t xml:space="preserve">mposte dallo standard </w:t>
      </w:r>
      <w:proofErr w:type="spellStart"/>
      <w:r>
        <w:rPr>
          <w:rFonts w:ascii="Arial" w:eastAsia="Times New Roman" w:hAnsi="Arial" w:cs="Arial"/>
          <w:color w:val="000000" w:themeColor="text1"/>
          <w:lang w:eastAsia="it-IT"/>
        </w:rPr>
        <w:t>Minergie</w:t>
      </w:r>
      <w:proofErr w:type="spellEnd"/>
      <w:r>
        <w:rPr>
          <w:rFonts w:ascii="Arial" w:eastAsia="Times New Roman" w:hAnsi="Arial" w:cs="Arial"/>
          <w:color w:val="000000" w:themeColor="text1"/>
          <w:lang w:eastAsia="it-IT"/>
        </w:rPr>
        <w:t xml:space="preserve">®. A fine gennaio 2016, il progetto </w:t>
      </w:r>
      <w:r w:rsidRPr="007A700C">
        <w:rPr>
          <w:rFonts w:ascii="Arial" w:eastAsia="Times New Roman" w:hAnsi="Arial" w:cs="Arial"/>
          <w:color w:val="000000" w:themeColor="text1"/>
          <w:lang w:eastAsia="it-IT"/>
        </w:rPr>
        <w:t xml:space="preserve">ha ricevuto la </w:t>
      </w:r>
      <w:proofErr w:type="spellStart"/>
      <w:r w:rsidRPr="007A700C">
        <w:rPr>
          <w:rFonts w:ascii="Arial" w:eastAsia="Times New Roman" w:hAnsi="Arial" w:cs="Arial"/>
          <w:color w:val="000000" w:themeColor="text1"/>
          <w:lang w:eastAsia="it-IT"/>
        </w:rPr>
        <w:t>precer</w:t>
      </w:r>
      <w:r>
        <w:rPr>
          <w:rFonts w:ascii="Arial" w:eastAsia="Times New Roman" w:hAnsi="Arial" w:cs="Arial"/>
          <w:color w:val="000000" w:themeColor="text1"/>
          <w:lang w:eastAsia="it-IT"/>
        </w:rPr>
        <w:t>tificazione</w:t>
      </w:r>
      <w:proofErr w:type="spellEnd"/>
      <w:r>
        <w:rPr>
          <w:rFonts w:ascii="Arial" w:eastAsia="Times New Roman" w:hAnsi="Arial" w:cs="Arial"/>
          <w:color w:val="000000" w:themeColor="text1"/>
          <w:lang w:eastAsia="it-IT"/>
        </w:rPr>
        <w:t xml:space="preserve"> </w:t>
      </w:r>
      <w:r w:rsidRPr="007A700C">
        <w:rPr>
          <w:rFonts w:ascii="Arial" w:eastAsia="Times New Roman" w:hAnsi="Arial" w:cs="Arial"/>
          <w:color w:val="000000" w:themeColor="text1"/>
          <w:lang w:eastAsia="it-IT"/>
        </w:rPr>
        <w:t>numero TI-486. Gli impianti e l’involucro verranno dimensionati adeguatamente per garantire il rispetto dello standard.</w:t>
      </w:r>
    </w:p>
    <w:p w:rsidR="004A02CD" w:rsidRDefault="004A02CD" w:rsidP="004A02CD">
      <w:pPr>
        <w:pStyle w:val="127TitoloSottosottocapitolo"/>
        <w:rPr>
          <w:rFonts w:ascii="Arial" w:hAnsi="Arial" w:cs="Arial"/>
          <w:color w:val="000000" w:themeColor="text1"/>
        </w:rPr>
      </w:pPr>
    </w:p>
    <w:p w:rsidR="004A02CD" w:rsidRPr="00F666C8" w:rsidRDefault="004A02CD" w:rsidP="004A02CD">
      <w:pPr>
        <w:pStyle w:val="127TitoloSottosottocapitolo"/>
        <w:rPr>
          <w:rFonts w:ascii="Arial" w:hAnsi="Arial" w:cs="Arial"/>
          <w:color w:val="000000" w:themeColor="text1"/>
        </w:rPr>
      </w:pPr>
    </w:p>
    <w:p w:rsidR="004A02CD" w:rsidRDefault="004A02CD" w:rsidP="00A52075">
      <w:pPr>
        <w:pStyle w:val="p1"/>
        <w:spacing w:after="80"/>
        <w:ind w:left="567" w:hanging="567"/>
        <w:rPr>
          <w:b/>
          <w:bCs/>
          <w:color w:val="000000" w:themeColor="text1"/>
          <w:sz w:val="24"/>
          <w:szCs w:val="24"/>
          <w:lang w:eastAsia="ja-JP"/>
        </w:rPr>
      </w:pPr>
      <w:r w:rsidRPr="007A700C">
        <w:rPr>
          <w:b/>
          <w:bCs/>
          <w:color w:val="000000" w:themeColor="text1"/>
          <w:sz w:val="24"/>
          <w:szCs w:val="24"/>
          <w:lang w:eastAsia="ja-JP"/>
        </w:rPr>
        <w:t>5.12</w:t>
      </w:r>
      <w:r w:rsidRPr="007A700C">
        <w:rPr>
          <w:b/>
          <w:bCs/>
          <w:color w:val="000000" w:themeColor="text1"/>
          <w:sz w:val="24"/>
          <w:szCs w:val="24"/>
          <w:lang w:eastAsia="ja-JP"/>
        </w:rPr>
        <w:tab/>
        <w:t xml:space="preserve">Teleriscaldamento </w:t>
      </w:r>
    </w:p>
    <w:p w:rsidR="004A02CD" w:rsidRDefault="004A02CD" w:rsidP="004A02CD">
      <w:pPr>
        <w:pStyle w:val="p1"/>
        <w:rPr>
          <w:rFonts w:eastAsia="Times New Roman"/>
          <w:color w:val="000000" w:themeColor="text1"/>
          <w:sz w:val="24"/>
          <w:szCs w:val="24"/>
        </w:rPr>
      </w:pPr>
      <w:r w:rsidRPr="007A700C">
        <w:rPr>
          <w:rFonts w:eastAsia="Times New Roman"/>
          <w:color w:val="000000" w:themeColor="text1"/>
          <w:sz w:val="24"/>
          <w:szCs w:val="24"/>
        </w:rPr>
        <w:t>Lo stabile manterrà il collegamento esistente alla rete di teleriscaldamento (TERIS) termovalorizzatore proveniente dallo stabile Residenza governativa (Orsoline).</w:t>
      </w:r>
    </w:p>
    <w:p w:rsidR="004A02CD" w:rsidRDefault="004A02CD" w:rsidP="004A02CD"/>
    <w:p w:rsidR="004A02CD" w:rsidRDefault="004A02CD" w:rsidP="004A02CD"/>
    <w:p w:rsidR="004A02CD" w:rsidRDefault="004A02CD" w:rsidP="004A02CD"/>
    <w:p w:rsidR="004A02CD" w:rsidRPr="00462FD2" w:rsidRDefault="004A02CD" w:rsidP="00A52075">
      <w:pPr>
        <w:pStyle w:val="Titolo1"/>
        <w:tabs>
          <w:tab w:val="clear" w:pos="567"/>
        </w:tabs>
        <w:ind w:left="567" w:hanging="567"/>
        <w:rPr>
          <w:color w:val="000000" w:themeColor="text1"/>
        </w:rPr>
      </w:pPr>
      <w:r w:rsidRPr="00462FD2">
        <w:rPr>
          <w:color w:val="000000" w:themeColor="text1"/>
        </w:rPr>
        <w:t>6</w:t>
      </w:r>
      <w:r w:rsidR="00627006">
        <w:rPr>
          <w:color w:val="000000" w:themeColor="text1"/>
        </w:rPr>
        <w:t>.</w:t>
      </w:r>
      <w:r w:rsidRPr="00462FD2">
        <w:rPr>
          <w:color w:val="000000" w:themeColor="text1"/>
        </w:rPr>
        <w:tab/>
        <w:t>ASPETTI FINANZIARI</w:t>
      </w:r>
    </w:p>
    <w:p w:rsidR="004A02CD" w:rsidRPr="007A700C" w:rsidRDefault="004A02CD" w:rsidP="00A52075">
      <w:pPr>
        <w:pStyle w:val="p1"/>
        <w:spacing w:after="120"/>
        <w:ind w:left="567" w:hanging="567"/>
        <w:rPr>
          <w:b/>
          <w:bCs/>
          <w:color w:val="000000" w:themeColor="text1"/>
          <w:sz w:val="24"/>
          <w:szCs w:val="24"/>
          <w:lang w:eastAsia="ja-JP"/>
        </w:rPr>
      </w:pPr>
      <w:r w:rsidRPr="007A700C">
        <w:rPr>
          <w:b/>
          <w:bCs/>
          <w:color w:val="000000" w:themeColor="text1"/>
          <w:sz w:val="24"/>
          <w:szCs w:val="24"/>
          <w:lang w:eastAsia="ja-JP"/>
        </w:rPr>
        <w:t>6.1</w:t>
      </w:r>
      <w:r w:rsidRPr="007A700C">
        <w:rPr>
          <w:b/>
          <w:bCs/>
          <w:color w:val="000000" w:themeColor="text1"/>
          <w:sz w:val="24"/>
          <w:szCs w:val="24"/>
          <w:lang w:eastAsia="ja-JP"/>
        </w:rPr>
        <w:tab/>
        <w:t>Realizzazione della ristrutturazione del Pretorio</w:t>
      </w:r>
    </w:p>
    <w:p w:rsidR="004A02CD" w:rsidRPr="00462FD2" w:rsidRDefault="004A02CD" w:rsidP="004A02CD">
      <w:pPr>
        <w:rPr>
          <w:rFonts w:cs="Arial"/>
          <w:color w:val="000000" w:themeColor="text1"/>
        </w:rPr>
      </w:pPr>
      <w:r w:rsidRPr="00462FD2">
        <w:rPr>
          <w:rFonts w:cs="Arial"/>
          <w:color w:val="000000" w:themeColor="text1"/>
        </w:rPr>
        <w:t xml:space="preserve">Il tetto massimo di spesa di </w:t>
      </w:r>
      <w:r>
        <w:rPr>
          <w:rFonts w:cs="Arial"/>
          <w:color w:val="000000" w:themeColor="text1"/>
        </w:rPr>
        <w:t>franchi</w:t>
      </w:r>
      <w:r w:rsidRPr="00462FD2">
        <w:rPr>
          <w:rFonts w:cs="Arial"/>
          <w:color w:val="000000" w:themeColor="text1"/>
        </w:rPr>
        <w:t xml:space="preserve"> 40'400'000.</w:t>
      </w:r>
      <w:r>
        <w:rPr>
          <w:rFonts w:cs="Arial"/>
          <w:color w:val="000000" w:themeColor="text1"/>
        </w:rPr>
        <w:t>-</w:t>
      </w:r>
      <w:r w:rsidRPr="00462FD2">
        <w:rPr>
          <w:rFonts w:cs="Arial"/>
          <w:color w:val="000000" w:themeColor="text1"/>
        </w:rPr>
        <w:t xml:space="preserve">-, indicato nel </w:t>
      </w:r>
      <w:r w:rsidR="000567CD">
        <w:rPr>
          <w:rFonts w:cs="Arial"/>
          <w:color w:val="000000" w:themeColor="text1"/>
        </w:rPr>
        <w:t>m</w:t>
      </w:r>
      <w:r w:rsidRPr="00462FD2">
        <w:rPr>
          <w:rFonts w:cs="Arial"/>
          <w:color w:val="000000" w:themeColor="text1"/>
        </w:rPr>
        <w:t xml:space="preserve">essaggio governativo </w:t>
      </w:r>
      <w:r w:rsidR="00E11FBE">
        <w:rPr>
          <w:rFonts w:cs="Arial"/>
          <w:color w:val="000000" w:themeColor="text1"/>
        </w:rPr>
        <w:br/>
      </w:r>
      <w:r w:rsidRPr="00462FD2">
        <w:rPr>
          <w:rFonts w:cs="Arial"/>
          <w:color w:val="000000" w:themeColor="text1"/>
        </w:rPr>
        <w:t xml:space="preserve">n. 6763 per l’adeguamento del credito di progettazione stanziato nel 2013, è stato ricalcolato in base alle nuove esigenze emerse nell’ambito della sicurezza e tenendo conto </w:t>
      </w:r>
      <w:r>
        <w:rPr>
          <w:rFonts w:cs="Arial"/>
          <w:color w:val="000000" w:themeColor="text1"/>
        </w:rPr>
        <w:t xml:space="preserve">delle esigenze </w:t>
      </w:r>
      <w:r w:rsidRPr="00462FD2">
        <w:rPr>
          <w:rFonts w:cs="Arial"/>
          <w:color w:val="000000" w:themeColor="text1"/>
        </w:rPr>
        <w:t xml:space="preserve">della Confederazione </w:t>
      </w:r>
      <w:r>
        <w:rPr>
          <w:rFonts w:cs="Arial"/>
          <w:color w:val="000000" w:themeColor="text1"/>
        </w:rPr>
        <w:t>che occuperà</w:t>
      </w:r>
      <w:r w:rsidRPr="00462FD2">
        <w:rPr>
          <w:rFonts w:cs="Arial"/>
          <w:color w:val="000000" w:themeColor="text1"/>
        </w:rPr>
        <w:t xml:space="preserve"> circa 1/3 della superficie disponibile.</w:t>
      </w:r>
      <w:r>
        <w:rPr>
          <w:rFonts w:cs="Arial"/>
          <w:color w:val="000000" w:themeColor="text1"/>
        </w:rPr>
        <w:t xml:space="preserve"> </w:t>
      </w:r>
      <w:r w:rsidRPr="00462FD2">
        <w:rPr>
          <w:rFonts w:cs="Arial"/>
          <w:color w:val="000000" w:themeColor="text1"/>
        </w:rPr>
        <w:t>Le previsioni di spesa indicano un investimento complessivo stimato a fr</w:t>
      </w:r>
      <w:r>
        <w:rPr>
          <w:rFonts w:cs="Arial"/>
          <w:color w:val="000000" w:themeColor="text1"/>
        </w:rPr>
        <w:t>anchi</w:t>
      </w:r>
      <w:r w:rsidRPr="00462FD2">
        <w:rPr>
          <w:rFonts w:cs="Arial"/>
          <w:color w:val="000000" w:themeColor="text1"/>
        </w:rPr>
        <w:t xml:space="preserve"> </w:t>
      </w:r>
      <w:r>
        <w:rPr>
          <w:rFonts w:cs="Arial"/>
          <w:color w:val="000000" w:themeColor="text1"/>
        </w:rPr>
        <w:t>50</w:t>
      </w:r>
      <w:r w:rsidRPr="00462FD2">
        <w:rPr>
          <w:rFonts w:cs="Arial"/>
          <w:color w:val="000000" w:themeColor="text1"/>
        </w:rPr>
        <w:t>’</w:t>
      </w:r>
      <w:r>
        <w:rPr>
          <w:rFonts w:cs="Arial"/>
          <w:color w:val="000000" w:themeColor="text1"/>
        </w:rPr>
        <w:t>25</w:t>
      </w:r>
      <w:r w:rsidRPr="00462FD2">
        <w:rPr>
          <w:rFonts w:cs="Arial"/>
          <w:color w:val="000000" w:themeColor="text1"/>
        </w:rPr>
        <w:t>0’</w:t>
      </w:r>
      <w:proofErr w:type="gramStart"/>
      <w:r w:rsidRPr="00462FD2">
        <w:rPr>
          <w:rFonts w:cs="Arial"/>
          <w:color w:val="000000" w:themeColor="text1"/>
        </w:rPr>
        <w:t>000.</w:t>
      </w:r>
      <w:r>
        <w:rPr>
          <w:rFonts w:cs="Arial"/>
          <w:color w:val="000000" w:themeColor="text1"/>
        </w:rPr>
        <w:t>-</w:t>
      </w:r>
      <w:r w:rsidRPr="00462FD2">
        <w:rPr>
          <w:rFonts w:cs="Arial"/>
          <w:color w:val="000000" w:themeColor="text1"/>
        </w:rPr>
        <w:t>-</w:t>
      </w:r>
      <w:proofErr w:type="gramEnd"/>
      <w:r w:rsidRPr="00462FD2">
        <w:rPr>
          <w:rFonts w:cs="Arial"/>
          <w:color w:val="000000" w:themeColor="text1"/>
        </w:rPr>
        <w:t>, compresi</w:t>
      </w:r>
      <w:r>
        <w:rPr>
          <w:rFonts w:cs="Arial"/>
          <w:color w:val="000000" w:themeColor="text1"/>
        </w:rPr>
        <w:t xml:space="preserve"> i franchi</w:t>
      </w:r>
      <w:r w:rsidRPr="00462FD2">
        <w:rPr>
          <w:rFonts w:cs="Arial"/>
          <w:color w:val="000000" w:themeColor="text1"/>
        </w:rPr>
        <w:t xml:space="preserve"> 3'830'000.-</w:t>
      </w:r>
      <w:r>
        <w:rPr>
          <w:rFonts w:cs="Arial"/>
          <w:color w:val="000000" w:themeColor="text1"/>
        </w:rPr>
        <w:t>-</w:t>
      </w:r>
      <w:r w:rsidRPr="00462FD2">
        <w:rPr>
          <w:rFonts w:cs="Arial"/>
          <w:color w:val="000000" w:themeColor="text1"/>
        </w:rPr>
        <w:t xml:space="preserve"> già stanziati per il credito di progettazione</w:t>
      </w:r>
      <w:r>
        <w:rPr>
          <w:rFonts w:cs="Arial"/>
          <w:color w:val="000000" w:themeColor="text1"/>
        </w:rPr>
        <w:t xml:space="preserve"> e i 3'000'000.-- di franchi, a carico della Confederazione</w:t>
      </w:r>
      <w:r w:rsidRPr="00462FD2">
        <w:rPr>
          <w:rFonts w:cs="Arial"/>
          <w:color w:val="000000" w:themeColor="text1"/>
        </w:rPr>
        <w:t xml:space="preserve">. Le principali voci che incidono nell’aumento del tetto massimo di spesa, oltre alla parametrizzazione degli importi che è stata valutata nell’ordine del 5%, sono l’accresciuta sicurezza dovuta agli avvenimenti degli ultimi anni che hanno richiesto adattamenti ai concetti di sicurezza e alle </w:t>
      </w:r>
      <w:r>
        <w:rPr>
          <w:rFonts w:cs="Arial"/>
          <w:color w:val="000000" w:themeColor="text1"/>
        </w:rPr>
        <w:t xml:space="preserve">relative misure che in passato erano di tipo organizzativo e ora sono sostituite da misure edili con impianti di controllo/sorveglianza, </w:t>
      </w:r>
      <w:r w:rsidRPr="00462FD2">
        <w:rPr>
          <w:rFonts w:cs="Arial"/>
          <w:color w:val="000000" w:themeColor="text1"/>
        </w:rPr>
        <w:t>per un importo attorno a</w:t>
      </w:r>
      <w:r>
        <w:rPr>
          <w:rFonts w:cs="Arial"/>
          <w:color w:val="000000" w:themeColor="text1"/>
        </w:rPr>
        <w:t xml:space="preserve"> franchi</w:t>
      </w:r>
      <w:r w:rsidRPr="00462FD2">
        <w:rPr>
          <w:rFonts w:cs="Arial"/>
          <w:color w:val="000000" w:themeColor="text1"/>
        </w:rPr>
        <w:t xml:space="preserve"> 4'000'000.-</w:t>
      </w:r>
      <w:r>
        <w:rPr>
          <w:rFonts w:cs="Arial"/>
          <w:color w:val="000000" w:themeColor="text1"/>
        </w:rPr>
        <w:t>-</w:t>
      </w:r>
      <w:r w:rsidRPr="00462FD2">
        <w:rPr>
          <w:rFonts w:cs="Arial"/>
          <w:color w:val="000000" w:themeColor="text1"/>
        </w:rPr>
        <w:t>.</w:t>
      </w:r>
      <w:r>
        <w:rPr>
          <w:rFonts w:cs="Arial"/>
          <w:color w:val="000000" w:themeColor="text1"/>
        </w:rPr>
        <w:t xml:space="preserve"> </w:t>
      </w:r>
      <w:r w:rsidRPr="00462FD2">
        <w:rPr>
          <w:rFonts w:cs="Arial"/>
          <w:color w:val="000000" w:themeColor="text1"/>
        </w:rPr>
        <w:t xml:space="preserve">Ulteriori costi </w:t>
      </w:r>
      <w:r>
        <w:rPr>
          <w:rFonts w:cs="Arial"/>
          <w:color w:val="000000" w:themeColor="text1"/>
        </w:rPr>
        <w:t>derivano</w:t>
      </w:r>
      <w:r w:rsidRPr="00462FD2">
        <w:rPr>
          <w:rFonts w:cs="Arial"/>
          <w:color w:val="000000" w:themeColor="text1"/>
        </w:rPr>
        <w:t xml:space="preserve"> dall’insediamento di una utenza non cantonale</w:t>
      </w:r>
      <w:r>
        <w:rPr>
          <w:rFonts w:cs="Arial"/>
          <w:color w:val="000000" w:themeColor="text1"/>
        </w:rPr>
        <w:t xml:space="preserve"> all’interno dell’edificio, la cui conseguenza principale consiste nello sdoppiamento dell’impiantistica e dei relativi allacciamenti per permetterne una gestione </w:t>
      </w:r>
      <w:r w:rsidRPr="00462FD2">
        <w:rPr>
          <w:rFonts w:cs="Arial"/>
          <w:color w:val="000000" w:themeColor="text1"/>
        </w:rPr>
        <w:t xml:space="preserve">indipendentemente. </w:t>
      </w:r>
    </w:p>
    <w:p w:rsidR="004A02CD" w:rsidRDefault="004A02CD" w:rsidP="004A02CD">
      <w:pPr>
        <w:rPr>
          <w:rFonts w:cs="Arial"/>
          <w:color w:val="000000" w:themeColor="text1"/>
        </w:rPr>
      </w:pPr>
    </w:p>
    <w:p w:rsidR="004A02CD" w:rsidRDefault="004A02CD" w:rsidP="000567CD">
      <w:pPr>
        <w:spacing w:after="240"/>
        <w:rPr>
          <w:rFonts w:cs="Arial"/>
          <w:color w:val="000000" w:themeColor="text1"/>
        </w:rPr>
      </w:pPr>
      <w:r>
        <w:rPr>
          <w:rFonts w:cs="Arial"/>
          <w:color w:val="000000" w:themeColor="text1"/>
        </w:rPr>
        <w:t xml:space="preserve">Nella trattativa per l’insediamento </w:t>
      </w:r>
      <w:r w:rsidRPr="00462FD2">
        <w:rPr>
          <w:rFonts w:cs="Arial"/>
          <w:color w:val="000000" w:themeColor="text1"/>
        </w:rPr>
        <w:t xml:space="preserve">del </w:t>
      </w:r>
      <w:r>
        <w:rPr>
          <w:rFonts w:cs="Arial"/>
          <w:color w:val="000000" w:themeColor="text1"/>
        </w:rPr>
        <w:t>T</w:t>
      </w:r>
      <w:r w:rsidRPr="00462FD2">
        <w:rPr>
          <w:rFonts w:cs="Arial"/>
          <w:color w:val="000000" w:themeColor="text1"/>
        </w:rPr>
        <w:t xml:space="preserve">ribunale penale federale </w:t>
      </w:r>
      <w:r>
        <w:rPr>
          <w:rFonts w:cs="Arial"/>
          <w:color w:val="000000" w:themeColor="text1"/>
        </w:rPr>
        <w:t>con le relative</w:t>
      </w:r>
      <w:r w:rsidRPr="00462FD2">
        <w:rPr>
          <w:rFonts w:cs="Arial"/>
          <w:color w:val="000000" w:themeColor="text1"/>
        </w:rPr>
        <w:t xml:space="preserve"> aule per le udienze al piano terreno </w:t>
      </w:r>
      <w:r>
        <w:rPr>
          <w:rFonts w:cs="Arial"/>
          <w:color w:val="000000" w:themeColor="text1"/>
        </w:rPr>
        <w:t xml:space="preserve">e gli uffici al 1° piano, si è pattuito con la Confederazione un accordo per un adeguamento dello standard delle finiture per l’intero edificio. Questi </w:t>
      </w:r>
      <w:r w:rsidRPr="00462FD2">
        <w:rPr>
          <w:rFonts w:cs="Arial"/>
          <w:color w:val="000000" w:themeColor="text1"/>
        </w:rPr>
        <w:t>adattamenti</w:t>
      </w:r>
      <w:r>
        <w:rPr>
          <w:rFonts w:cs="Arial"/>
          <w:color w:val="000000" w:themeColor="text1"/>
        </w:rPr>
        <w:t>, stimati in franchi 3'000'</w:t>
      </w:r>
      <w:proofErr w:type="gramStart"/>
      <w:r>
        <w:rPr>
          <w:rFonts w:cs="Arial"/>
          <w:color w:val="000000" w:themeColor="text1"/>
        </w:rPr>
        <w:t>000.--</w:t>
      </w:r>
      <w:proofErr w:type="gramEnd"/>
      <w:r>
        <w:rPr>
          <w:rFonts w:cs="Arial"/>
          <w:color w:val="000000" w:themeColor="text1"/>
        </w:rPr>
        <w:t>,</w:t>
      </w:r>
      <w:r w:rsidRPr="00462FD2">
        <w:rPr>
          <w:rFonts w:cs="Arial"/>
          <w:color w:val="000000" w:themeColor="text1"/>
        </w:rPr>
        <w:t xml:space="preserve"> </w:t>
      </w:r>
      <w:r>
        <w:rPr>
          <w:rFonts w:cs="Arial"/>
          <w:color w:val="000000" w:themeColor="text1"/>
        </w:rPr>
        <w:t xml:space="preserve">serviranno ad uniformare l’edificio del Pretorio </w:t>
      </w:r>
      <w:r>
        <w:rPr>
          <w:rFonts w:cs="Arial"/>
          <w:color w:val="000000" w:themeColor="text1"/>
          <w:szCs w:val="24"/>
        </w:rPr>
        <w:t>al</w:t>
      </w:r>
      <w:r w:rsidRPr="00462FD2">
        <w:rPr>
          <w:rFonts w:cs="Arial"/>
          <w:color w:val="000000" w:themeColor="text1"/>
          <w:szCs w:val="24"/>
        </w:rPr>
        <w:t xml:space="preserve"> suo gemell</w:t>
      </w:r>
      <w:r>
        <w:rPr>
          <w:rFonts w:cs="Arial"/>
          <w:color w:val="000000" w:themeColor="text1"/>
          <w:szCs w:val="24"/>
        </w:rPr>
        <w:t>o, il Tribunale penale federale. Questo accordo, che è parte integrante del Diritto di compera iscritto lo scorso dicembre 2020, prevede che i maggiori costi citati siano integralmente assunti dalla Confederazione, al termine dei lavori.</w:t>
      </w:r>
      <w:r w:rsidRPr="00462FD2">
        <w:rPr>
          <w:rFonts w:cs="Arial"/>
          <w:color w:val="000000" w:themeColor="text1"/>
        </w:rPr>
        <w:t xml:space="preserve"> L’importo è stato calcolato parametrizzando le risultanze della pubblicazione dell’allora 80% dell’importo degli appalti pubblicati nel 2017.</w:t>
      </w:r>
    </w:p>
    <w:p w:rsidR="004A02CD" w:rsidRDefault="004A02CD" w:rsidP="004A02CD">
      <w:pPr>
        <w:rPr>
          <w:rFonts w:cs="Arial"/>
          <w:color w:val="000000" w:themeColor="text1"/>
        </w:rPr>
      </w:pPr>
      <w:r w:rsidRPr="0061255F">
        <w:rPr>
          <w:rFonts w:cs="Arial"/>
          <w:color w:val="000000" w:themeColor="text1"/>
        </w:rPr>
        <w:lastRenderedPageBreak/>
        <w:t>A</w:t>
      </w:r>
      <w:r>
        <w:rPr>
          <w:rFonts w:cs="Arial"/>
          <w:color w:val="000000" w:themeColor="text1"/>
        </w:rPr>
        <w:t>d oggi</w:t>
      </w:r>
      <w:r w:rsidRPr="0061255F">
        <w:rPr>
          <w:rFonts w:cs="Arial"/>
          <w:color w:val="000000" w:themeColor="text1"/>
        </w:rPr>
        <w:t xml:space="preserve"> è stata esperita la fase SIA 4.41 - procedura d’appalto, con la pubblicazione di oltre il 60% del valore degli appalti necessari alla realizzazione della nuova opera.</w:t>
      </w:r>
      <w:r>
        <w:rPr>
          <w:rFonts w:cs="Arial"/>
          <w:color w:val="000000" w:themeColor="text1"/>
        </w:rPr>
        <w:t xml:space="preserve"> </w:t>
      </w:r>
      <w:r w:rsidRPr="0061255F">
        <w:rPr>
          <w:rFonts w:cs="Arial"/>
          <w:color w:val="000000" w:themeColor="text1"/>
        </w:rPr>
        <w:t>Parallelamente alla progettazione dell’intervento al Pretorio, sono stati ultimati i lavori di allestimento delle sedi provvisorie e i vari servizi, insediati nell’attuale Pretorio, sono stati traslocati. Attualmente il Pretorio è chiuso, per motivi di sicurezza gli impianti sono stati messi fuori uso, di conseguenza l’avvio dei lavori al Pretorio potrà avvenire da subito.</w:t>
      </w:r>
    </w:p>
    <w:p w:rsidR="004A02CD" w:rsidRDefault="004A02CD" w:rsidP="004A02CD">
      <w:pPr>
        <w:jc w:val="left"/>
        <w:rPr>
          <w:rFonts w:cs="Arial"/>
          <w:color w:val="000000" w:themeColor="text1"/>
        </w:rPr>
      </w:pPr>
    </w:p>
    <w:p w:rsidR="004A02CD" w:rsidRDefault="004A02CD" w:rsidP="004A02CD">
      <w:pPr>
        <w:jc w:val="left"/>
        <w:rPr>
          <w:rFonts w:cs="Arial"/>
          <w:color w:val="000000" w:themeColor="text1"/>
        </w:rPr>
      </w:pPr>
      <w:r w:rsidRPr="00462FD2">
        <w:rPr>
          <w:rFonts w:cs="Arial"/>
          <w:color w:val="000000" w:themeColor="text1"/>
        </w:rPr>
        <w:t>Nello specifico:</w:t>
      </w:r>
    </w:p>
    <w:p w:rsidR="00560E08" w:rsidRPr="00462FD2" w:rsidRDefault="00560E08" w:rsidP="004A02CD">
      <w:pPr>
        <w:jc w:val="left"/>
        <w:rPr>
          <w:rFonts w:cs="Arial"/>
          <w:color w:val="000000" w:themeColor="text1"/>
        </w:rPr>
      </w:pPr>
    </w:p>
    <w:tbl>
      <w:tblPr>
        <w:tblW w:w="11570" w:type="dxa"/>
        <w:tblInd w:w="70" w:type="dxa"/>
        <w:tblCellMar>
          <w:left w:w="70" w:type="dxa"/>
          <w:right w:w="70" w:type="dxa"/>
        </w:tblCellMar>
        <w:tblLook w:val="04A0" w:firstRow="1" w:lastRow="0" w:firstColumn="1" w:lastColumn="0" w:noHBand="0" w:noVBand="1"/>
      </w:tblPr>
      <w:tblGrid>
        <w:gridCol w:w="1054"/>
        <w:gridCol w:w="3670"/>
        <w:gridCol w:w="1881"/>
        <w:gridCol w:w="1559"/>
        <w:gridCol w:w="1559"/>
        <w:gridCol w:w="1847"/>
      </w:tblGrid>
      <w:tr w:rsidR="004A02CD" w:rsidRPr="00462FD2" w:rsidTr="00A52075">
        <w:trPr>
          <w:gridAfter w:val="1"/>
          <w:wAfter w:w="1847" w:type="dxa"/>
          <w:trHeight w:val="389"/>
        </w:trPr>
        <w:tc>
          <w:tcPr>
            <w:tcW w:w="9723" w:type="dxa"/>
            <w:gridSpan w:val="5"/>
            <w:tcBorders>
              <w:top w:val="single" w:sz="8" w:space="0" w:color="auto"/>
              <w:left w:val="single" w:sz="8" w:space="0" w:color="auto"/>
              <w:bottom w:val="single" w:sz="8" w:space="0" w:color="auto"/>
              <w:right w:val="single" w:sz="8" w:space="0" w:color="auto"/>
            </w:tcBorders>
            <w:shd w:val="clear" w:color="000000" w:fill="BFBFBF"/>
            <w:vAlign w:val="center"/>
          </w:tcPr>
          <w:p w:rsidR="004A02CD" w:rsidRPr="00462FD2" w:rsidRDefault="004A02CD" w:rsidP="00A52075">
            <w:pPr>
              <w:ind w:left="-70"/>
              <w:jc w:val="center"/>
              <w:rPr>
                <w:rFonts w:cs="Arial"/>
                <w:b/>
                <w:bCs/>
                <w:color w:val="000000" w:themeColor="text1"/>
                <w:sz w:val="22"/>
                <w:szCs w:val="22"/>
                <w:lang w:val="it-CH" w:eastAsia="it-CH"/>
              </w:rPr>
            </w:pPr>
            <w:r w:rsidRPr="00462FD2">
              <w:rPr>
                <w:rFonts w:cs="Arial"/>
                <w:b/>
                <w:bCs/>
                <w:color w:val="000000" w:themeColor="text1"/>
                <w:sz w:val="22"/>
                <w:szCs w:val="22"/>
                <w:lang w:val="it-CH" w:eastAsia="it-CH"/>
              </w:rPr>
              <w:t>E</w:t>
            </w:r>
            <w:r>
              <w:rPr>
                <w:rFonts w:cs="Arial"/>
                <w:b/>
                <w:bCs/>
                <w:color w:val="000000" w:themeColor="text1"/>
                <w:sz w:val="22"/>
                <w:szCs w:val="22"/>
                <w:lang w:val="it-CH" w:eastAsia="it-CH"/>
              </w:rPr>
              <w:t>dificio</w:t>
            </w:r>
          </w:p>
        </w:tc>
      </w:tr>
      <w:tr w:rsidR="004A02CD" w:rsidRPr="00462FD2" w:rsidTr="00A52075">
        <w:trPr>
          <w:gridAfter w:val="1"/>
          <w:wAfter w:w="1847" w:type="dxa"/>
          <w:trHeight w:val="540"/>
        </w:trPr>
        <w:tc>
          <w:tcPr>
            <w:tcW w:w="1054" w:type="dxa"/>
            <w:tcBorders>
              <w:top w:val="single" w:sz="8" w:space="0" w:color="auto"/>
              <w:left w:val="single" w:sz="8" w:space="0" w:color="auto"/>
              <w:bottom w:val="single" w:sz="8" w:space="0" w:color="auto"/>
              <w:right w:val="single" w:sz="8" w:space="0" w:color="auto"/>
            </w:tcBorders>
            <w:shd w:val="clear" w:color="auto" w:fill="D9D9D9"/>
            <w:vAlign w:val="center"/>
            <w:hideMark/>
          </w:tcPr>
          <w:p w:rsidR="004A02CD" w:rsidRPr="000567CD" w:rsidRDefault="004A02CD" w:rsidP="00A52075">
            <w:pPr>
              <w:jc w:val="center"/>
              <w:rPr>
                <w:rFonts w:cs="Arial"/>
                <w:b/>
                <w:bCs/>
                <w:color w:val="000000" w:themeColor="text1"/>
                <w:sz w:val="20"/>
                <w:lang w:val="it-CH" w:eastAsia="it-CH"/>
              </w:rPr>
            </w:pPr>
            <w:proofErr w:type="spellStart"/>
            <w:r w:rsidRPr="000567CD">
              <w:rPr>
                <w:rFonts w:cs="Arial"/>
                <w:b/>
                <w:bCs/>
                <w:color w:val="000000" w:themeColor="text1"/>
                <w:sz w:val="20"/>
                <w:lang w:val="it-CH" w:eastAsia="it-CH"/>
              </w:rPr>
              <w:t>eCCC</w:t>
            </w:r>
            <w:proofErr w:type="spellEnd"/>
            <w:r w:rsidRPr="000567CD">
              <w:rPr>
                <w:rFonts w:cs="Arial"/>
                <w:b/>
                <w:bCs/>
                <w:color w:val="000000" w:themeColor="text1"/>
                <w:sz w:val="20"/>
                <w:lang w:val="it-CH" w:eastAsia="it-CH"/>
              </w:rPr>
              <w:t>-E</w:t>
            </w:r>
          </w:p>
        </w:tc>
        <w:tc>
          <w:tcPr>
            <w:tcW w:w="3670" w:type="dxa"/>
            <w:tcBorders>
              <w:top w:val="single" w:sz="8" w:space="0" w:color="auto"/>
              <w:left w:val="single" w:sz="8" w:space="0" w:color="auto"/>
              <w:bottom w:val="single" w:sz="8" w:space="0" w:color="auto"/>
              <w:right w:val="single" w:sz="8" w:space="0" w:color="auto"/>
            </w:tcBorders>
            <w:shd w:val="clear" w:color="auto" w:fill="D9D9D9"/>
            <w:vAlign w:val="center"/>
            <w:hideMark/>
          </w:tcPr>
          <w:p w:rsidR="004A02CD" w:rsidRPr="000567CD" w:rsidRDefault="004A02CD" w:rsidP="00A52075">
            <w:pPr>
              <w:jc w:val="left"/>
              <w:rPr>
                <w:rFonts w:cs="Arial"/>
                <w:b/>
                <w:bCs/>
                <w:color w:val="000000" w:themeColor="text1"/>
                <w:sz w:val="20"/>
                <w:lang w:val="it-CH" w:eastAsia="it-CH"/>
              </w:rPr>
            </w:pPr>
            <w:r w:rsidRPr="000567CD">
              <w:rPr>
                <w:rFonts w:cs="Arial"/>
                <w:b/>
                <w:bCs/>
                <w:color w:val="000000" w:themeColor="text1"/>
                <w:sz w:val="20"/>
                <w:lang w:val="it-CH" w:eastAsia="it-CH"/>
              </w:rPr>
              <w:t xml:space="preserve">Descrizione </w:t>
            </w:r>
            <w:proofErr w:type="spellStart"/>
            <w:r w:rsidRPr="000567CD">
              <w:rPr>
                <w:rFonts w:cs="Arial"/>
                <w:b/>
                <w:bCs/>
                <w:color w:val="000000" w:themeColor="text1"/>
                <w:sz w:val="20"/>
                <w:lang w:val="it-CH" w:eastAsia="it-CH"/>
              </w:rPr>
              <w:t>eCCC</w:t>
            </w:r>
            <w:proofErr w:type="spellEnd"/>
            <w:r w:rsidRPr="000567CD">
              <w:rPr>
                <w:rFonts w:cs="Arial"/>
                <w:b/>
                <w:bCs/>
                <w:color w:val="000000" w:themeColor="text1"/>
                <w:sz w:val="20"/>
                <w:lang w:val="it-CH" w:eastAsia="it-CH"/>
              </w:rPr>
              <w:t>-E</w:t>
            </w:r>
          </w:p>
        </w:tc>
        <w:tc>
          <w:tcPr>
            <w:tcW w:w="1881" w:type="dxa"/>
            <w:tcBorders>
              <w:top w:val="single" w:sz="8" w:space="0" w:color="auto"/>
              <w:left w:val="single" w:sz="8" w:space="0" w:color="auto"/>
              <w:bottom w:val="single" w:sz="8" w:space="0" w:color="auto"/>
              <w:right w:val="single" w:sz="8" w:space="0" w:color="auto"/>
            </w:tcBorders>
            <w:shd w:val="clear" w:color="auto" w:fill="D9D9D9"/>
            <w:vAlign w:val="center"/>
            <w:hideMark/>
          </w:tcPr>
          <w:p w:rsidR="004A02CD" w:rsidRPr="000567CD" w:rsidRDefault="004A02CD" w:rsidP="00A52075">
            <w:pPr>
              <w:jc w:val="center"/>
              <w:rPr>
                <w:rFonts w:cs="Arial"/>
                <w:b/>
                <w:bCs/>
                <w:color w:val="000000" w:themeColor="text1"/>
                <w:sz w:val="20"/>
                <w:lang w:val="it-CH" w:eastAsia="it-CH"/>
              </w:rPr>
            </w:pPr>
            <w:r w:rsidRPr="000567CD">
              <w:rPr>
                <w:rFonts w:cs="Arial"/>
                <w:b/>
                <w:bCs/>
                <w:color w:val="000000" w:themeColor="text1"/>
                <w:sz w:val="20"/>
                <w:lang w:val="it-CH" w:eastAsia="it-CH"/>
              </w:rPr>
              <w:t xml:space="preserve">Importo parziale </w:t>
            </w:r>
          </w:p>
          <w:p w:rsidR="004A02CD" w:rsidRPr="000567CD" w:rsidRDefault="004A02CD" w:rsidP="00A52075">
            <w:pPr>
              <w:jc w:val="center"/>
              <w:rPr>
                <w:rFonts w:cs="Arial"/>
                <w:b/>
                <w:bCs/>
                <w:color w:val="000000" w:themeColor="text1"/>
                <w:sz w:val="20"/>
                <w:lang w:val="it-CH" w:eastAsia="it-CH"/>
              </w:rPr>
            </w:pPr>
            <w:r w:rsidRPr="000567CD">
              <w:rPr>
                <w:rFonts w:cs="Arial"/>
                <w:b/>
                <w:bCs/>
                <w:color w:val="000000" w:themeColor="text1"/>
                <w:sz w:val="20"/>
                <w:lang w:val="it-CH" w:eastAsia="it-CH"/>
              </w:rPr>
              <w:t xml:space="preserve">fr. </w:t>
            </w:r>
          </w:p>
        </w:tc>
        <w:tc>
          <w:tcPr>
            <w:tcW w:w="1559" w:type="dxa"/>
            <w:tcBorders>
              <w:top w:val="single" w:sz="8" w:space="0" w:color="auto"/>
              <w:left w:val="single" w:sz="8" w:space="0" w:color="auto"/>
              <w:bottom w:val="single" w:sz="8" w:space="0" w:color="auto"/>
              <w:right w:val="single" w:sz="8" w:space="0" w:color="auto"/>
            </w:tcBorders>
            <w:shd w:val="clear" w:color="auto" w:fill="D9D9D9"/>
          </w:tcPr>
          <w:p w:rsidR="004A02CD" w:rsidRPr="000567CD" w:rsidRDefault="004A02CD" w:rsidP="00A52075">
            <w:pPr>
              <w:jc w:val="center"/>
              <w:rPr>
                <w:rFonts w:cs="Arial"/>
                <w:b/>
                <w:bCs/>
                <w:color w:val="000000" w:themeColor="text1"/>
                <w:sz w:val="20"/>
                <w:lang w:val="it-CH" w:eastAsia="it-CH"/>
              </w:rPr>
            </w:pPr>
            <w:r w:rsidRPr="000567CD">
              <w:rPr>
                <w:rFonts w:cs="Arial"/>
                <w:b/>
                <w:bCs/>
                <w:color w:val="000000" w:themeColor="text1"/>
                <w:sz w:val="20"/>
                <w:lang w:val="it-CH" w:eastAsia="it-CH"/>
              </w:rPr>
              <w:t>Importo a carico di CH</w:t>
            </w:r>
            <w:r w:rsidR="000567CD">
              <w:rPr>
                <w:rFonts w:cs="Arial"/>
                <w:b/>
                <w:bCs/>
                <w:color w:val="000000" w:themeColor="text1"/>
                <w:sz w:val="20"/>
                <w:lang w:val="it-CH" w:eastAsia="it-CH"/>
              </w:rPr>
              <w:t xml:space="preserve"> </w:t>
            </w:r>
          </w:p>
          <w:p w:rsidR="004A02CD" w:rsidRPr="000567CD" w:rsidRDefault="004A02CD" w:rsidP="00A52075">
            <w:pPr>
              <w:jc w:val="center"/>
              <w:rPr>
                <w:rFonts w:cs="Arial"/>
                <w:b/>
                <w:bCs/>
                <w:color w:val="000000" w:themeColor="text1"/>
                <w:sz w:val="20"/>
                <w:lang w:val="it-CH" w:eastAsia="it-CH"/>
              </w:rPr>
            </w:pPr>
            <w:r w:rsidRPr="000567CD">
              <w:rPr>
                <w:rFonts w:cs="Arial"/>
                <w:b/>
                <w:bCs/>
                <w:color w:val="000000" w:themeColor="text1"/>
                <w:sz w:val="20"/>
                <w:lang w:val="it-CH" w:eastAsia="it-CH"/>
              </w:rPr>
              <w:t>fr.</w:t>
            </w:r>
          </w:p>
        </w:tc>
        <w:tc>
          <w:tcPr>
            <w:tcW w:w="1559" w:type="dxa"/>
            <w:tcBorders>
              <w:top w:val="single" w:sz="8" w:space="0" w:color="auto"/>
              <w:left w:val="single" w:sz="8" w:space="0" w:color="auto"/>
              <w:bottom w:val="single" w:sz="8" w:space="0" w:color="auto"/>
              <w:right w:val="single" w:sz="8" w:space="0" w:color="auto"/>
            </w:tcBorders>
            <w:shd w:val="clear" w:color="auto" w:fill="D9D9D9"/>
            <w:vAlign w:val="center"/>
            <w:hideMark/>
          </w:tcPr>
          <w:p w:rsidR="004A02CD" w:rsidRPr="000567CD" w:rsidRDefault="004A02CD" w:rsidP="00A52075">
            <w:pPr>
              <w:jc w:val="center"/>
              <w:rPr>
                <w:rFonts w:cs="Arial"/>
                <w:b/>
                <w:bCs/>
                <w:color w:val="000000" w:themeColor="text1"/>
                <w:sz w:val="20"/>
                <w:lang w:val="it-CH" w:eastAsia="it-CH"/>
              </w:rPr>
            </w:pPr>
            <w:r w:rsidRPr="000567CD">
              <w:rPr>
                <w:rFonts w:cs="Arial"/>
                <w:b/>
                <w:bCs/>
                <w:color w:val="000000" w:themeColor="text1"/>
                <w:sz w:val="20"/>
                <w:lang w:val="it-CH" w:eastAsia="it-CH"/>
              </w:rPr>
              <w:t>Totale  Credito MG            fr.</w:t>
            </w:r>
          </w:p>
        </w:tc>
      </w:tr>
      <w:tr w:rsidR="004A02CD" w:rsidRPr="00462FD2" w:rsidTr="00A52075">
        <w:trPr>
          <w:trHeight w:val="120"/>
        </w:trPr>
        <w:tc>
          <w:tcPr>
            <w:tcW w:w="1054" w:type="dxa"/>
            <w:vMerge w:val="restart"/>
            <w:tcBorders>
              <w:top w:val="single" w:sz="8" w:space="0" w:color="auto"/>
              <w:left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12"/>
                <w:szCs w:val="12"/>
                <w:lang w:val="it-CH" w:eastAsia="it-CH"/>
              </w:rPr>
            </w:pPr>
            <w:r w:rsidRPr="00462FD2">
              <w:rPr>
                <w:rFonts w:cs="Arial"/>
                <w:b/>
                <w:color w:val="000000" w:themeColor="text1"/>
                <w:sz w:val="20"/>
                <w:lang w:val="it-CH" w:eastAsia="it-CH"/>
              </w:rPr>
              <w:t>B</w:t>
            </w:r>
          </w:p>
        </w:tc>
        <w:tc>
          <w:tcPr>
            <w:tcW w:w="7110" w:type="dxa"/>
            <w:gridSpan w:val="3"/>
            <w:vMerge w:val="restart"/>
            <w:tcBorders>
              <w:top w:val="single" w:sz="8" w:space="0" w:color="auto"/>
              <w:left w:val="single" w:sz="4" w:space="0" w:color="auto"/>
              <w:right w:val="single" w:sz="4" w:space="0" w:color="auto"/>
            </w:tcBorders>
            <w:shd w:val="clear" w:color="auto" w:fill="F2F2F2" w:themeFill="background1" w:themeFillShade="F2"/>
            <w:vAlign w:val="bottom"/>
            <w:hideMark/>
          </w:tcPr>
          <w:p w:rsidR="004A02CD" w:rsidRPr="00762B63" w:rsidRDefault="004A02CD" w:rsidP="00A52075">
            <w:pPr>
              <w:jc w:val="left"/>
              <w:rPr>
                <w:rFonts w:cs="Arial"/>
                <w:b/>
                <w:color w:val="000000" w:themeColor="text1"/>
                <w:sz w:val="20"/>
                <w:lang w:val="it-CH" w:eastAsia="it-CH"/>
              </w:rPr>
            </w:pPr>
            <w:r w:rsidRPr="00462FD2">
              <w:rPr>
                <w:rFonts w:cs="Arial"/>
                <w:b/>
                <w:color w:val="000000" w:themeColor="text1"/>
                <w:sz w:val="20"/>
                <w:lang w:val="it-CH" w:eastAsia="it-CH"/>
              </w:rPr>
              <w:t>Preparazione </w:t>
            </w:r>
          </w:p>
        </w:tc>
        <w:tc>
          <w:tcPr>
            <w:tcW w:w="1559" w:type="dxa"/>
            <w:vMerge w:val="restart"/>
            <w:tcBorders>
              <w:top w:val="single" w:sz="8" w:space="0" w:color="auto"/>
              <w:left w:val="single" w:sz="4" w:space="0" w:color="auto"/>
              <w:right w:val="single" w:sz="4" w:space="0" w:color="auto"/>
            </w:tcBorders>
            <w:shd w:val="clear" w:color="auto" w:fill="F2F2F2" w:themeFill="background1" w:themeFillShade="F2"/>
            <w:vAlign w:val="bottom"/>
          </w:tcPr>
          <w:p w:rsidR="004A02CD" w:rsidRPr="00462FD2" w:rsidRDefault="004A02CD" w:rsidP="00A52075">
            <w:pPr>
              <w:jc w:val="right"/>
              <w:rPr>
                <w:rFonts w:cs="Arial"/>
                <w:color w:val="000000" w:themeColor="text1"/>
                <w:sz w:val="12"/>
                <w:szCs w:val="12"/>
                <w:lang w:val="it-CH" w:eastAsia="it-CH"/>
              </w:rPr>
            </w:pPr>
            <w:r w:rsidRPr="00462FD2">
              <w:rPr>
                <w:rFonts w:cs="Arial"/>
                <w:b/>
                <w:color w:val="000000" w:themeColor="text1"/>
                <w:sz w:val="20"/>
                <w:lang w:val="it-CH" w:eastAsia="it-CH"/>
              </w:rPr>
              <w:t>3’</w:t>
            </w:r>
            <w:r>
              <w:rPr>
                <w:rFonts w:cs="Arial"/>
                <w:b/>
                <w:color w:val="000000" w:themeColor="text1"/>
                <w:sz w:val="20"/>
                <w:lang w:val="it-CH" w:eastAsia="it-CH"/>
              </w:rPr>
              <w:t>310</w:t>
            </w:r>
            <w:r w:rsidRPr="00462FD2">
              <w:rPr>
                <w:rFonts w:cs="Arial"/>
                <w:b/>
                <w:color w:val="000000" w:themeColor="text1"/>
                <w:sz w:val="20"/>
                <w:lang w:val="it-CH" w:eastAsia="it-CH"/>
              </w:rPr>
              <w:t>'000.00</w:t>
            </w:r>
          </w:p>
        </w:tc>
        <w:tc>
          <w:tcPr>
            <w:tcW w:w="1847" w:type="dxa"/>
            <w:vAlign w:val="bottom"/>
          </w:tcPr>
          <w:p w:rsidR="004A02CD" w:rsidRPr="00462FD2" w:rsidRDefault="004A02CD" w:rsidP="00A52075">
            <w:pPr>
              <w:jc w:val="right"/>
              <w:rPr>
                <w:rFonts w:cs="Arial"/>
                <w:color w:val="000000" w:themeColor="text1"/>
                <w:sz w:val="12"/>
                <w:szCs w:val="12"/>
                <w:lang w:val="it-CH" w:eastAsia="it-CH"/>
              </w:rPr>
            </w:pPr>
          </w:p>
        </w:tc>
      </w:tr>
      <w:tr w:rsidR="004A02CD" w:rsidRPr="00462FD2" w:rsidTr="00A52075">
        <w:trPr>
          <w:trHeight w:val="506"/>
        </w:trPr>
        <w:tc>
          <w:tcPr>
            <w:tcW w:w="1054" w:type="dxa"/>
            <w:vMerge/>
            <w:tcBorders>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b/>
                <w:color w:val="000000" w:themeColor="text1"/>
                <w:sz w:val="20"/>
                <w:lang w:val="it-CH" w:eastAsia="it-CH"/>
              </w:rPr>
            </w:pPr>
          </w:p>
        </w:tc>
        <w:tc>
          <w:tcPr>
            <w:tcW w:w="7110" w:type="dxa"/>
            <w:gridSpan w:val="3"/>
            <w:vMerge/>
            <w:tcBorders>
              <w:left w:val="single" w:sz="4" w:space="0" w:color="auto"/>
              <w:bottom w:val="single" w:sz="4" w:space="0" w:color="auto"/>
              <w:right w:val="single" w:sz="4" w:space="0" w:color="auto"/>
            </w:tcBorders>
            <w:shd w:val="clear" w:color="auto" w:fill="F2F2F2" w:themeFill="background1" w:themeFillShade="F2"/>
            <w:vAlign w:val="bottom"/>
            <w:hideMark/>
          </w:tcPr>
          <w:p w:rsidR="004A02CD" w:rsidRPr="00462FD2" w:rsidRDefault="004A02CD" w:rsidP="00A52075">
            <w:pPr>
              <w:jc w:val="right"/>
              <w:rPr>
                <w:rFonts w:cs="Arial"/>
                <w:b/>
                <w:color w:val="000000" w:themeColor="text1"/>
                <w:sz w:val="20"/>
                <w:lang w:val="it-CH" w:eastAsia="it-CH"/>
              </w:rPr>
            </w:pPr>
          </w:p>
        </w:tc>
        <w:tc>
          <w:tcPr>
            <w:tcW w:w="1559" w:type="dxa"/>
            <w:vMerge/>
            <w:tcBorders>
              <w:left w:val="single" w:sz="4" w:space="0" w:color="auto"/>
              <w:bottom w:val="single" w:sz="4" w:space="0" w:color="auto"/>
              <w:right w:val="single" w:sz="4" w:space="0" w:color="auto"/>
            </w:tcBorders>
            <w:shd w:val="clear" w:color="auto" w:fill="F2F2F2" w:themeFill="background1" w:themeFillShade="F2"/>
            <w:vAlign w:val="bottom"/>
          </w:tcPr>
          <w:p w:rsidR="004A02CD" w:rsidRPr="00462FD2" w:rsidRDefault="004A02CD" w:rsidP="00A52075">
            <w:pPr>
              <w:jc w:val="right"/>
              <w:rPr>
                <w:rFonts w:cs="Arial"/>
                <w:b/>
                <w:color w:val="000000" w:themeColor="text1"/>
                <w:sz w:val="20"/>
                <w:lang w:val="it-CH" w:eastAsia="it-CH"/>
              </w:rPr>
            </w:pPr>
          </w:p>
        </w:tc>
        <w:tc>
          <w:tcPr>
            <w:tcW w:w="1847" w:type="dxa"/>
            <w:vAlign w:val="bottom"/>
          </w:tcPr>
          <w:p w:rsidR="004A02CD" w:rsidRPr="00462FD2" w:rsidRDefault="004A02CD" w:rsidP="00A52075">
            <w:pPr>
              <w:jc w:val="left"/>
            </w:pPr>
          </w:p>
        </w:tc>
      </w:tr>
      <w:tr w:rsidR="004A02CD" w:rsidRPr="00462FD2" w:rsidTr="00A52075">
        <w:trPr>
          <w:gridAfter w:val="1"/>
          <w:wAfter w:w="1847" w:type="dxa"/>
          <w:trHeight w:val="255"/>
        </w:trPr>
        <w:tc>
          <w:tcPr>
            <w:tcW w:w="1054" w:type="dxa"/>
            <w:tcBorders>
              <w:top w:val="nil"/>
              <w:left w:val="single" w:sz="4" w:space="0" w:color="auto"/>
              <w:bottom w:val="nil"/>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B 1</w:t>
            </w:r>
          </w:p>
        </w:tc>
        <w:tc>
          <w:tcPr>
            <w:tcW w:w="3670" w:type="dxa"/>
            <w:tcBorders>
              <w:top w:val="nil"/>
              <w:left w:val="nil"/>
              <w:bottom w:val="nil"/>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Indagini, rilievo, misurazione</w:t>
            </w:r>
          </w:p>
        </w:tc>
        <w:tc>
          <w:tcPr>
            <w:tcW w:w="1881" w:type="dxa"/>
            <w:tcBorders>
              <w:top w:val="nil"/>
              <w:left w:val="nil"/>
              <w:bottom w:val="nil"/>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58'000.00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nil"/>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91"/>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B 2</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Impianto di cantiere</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573'000.00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b/>
                <w:color w:val="000000" w:themeColor="text1"/>
                <w:sz w:val="20"/>
                <w:lang w:val="it-CH" w:eastAsia="it-CH"/>
              </w:rPr>
            </w:pPr>
            <w:r w:rsidRPr="00462FD2">
              <w:rPr>
                <w:rFonts w:cs="Arial"/>
                <w:color w:val="000000" w:themeColor="text1"/>
                <w:sz w:val="20"/>
                <w:lang w:val="it-CH" w:eastAsia="it-CH"/>
              </w:rPr>
              <w:t>B 4</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b/>
                <w:color w:val="000000" w:themeColor="text1"/>
                <w:sz w:val="20"/>
                <w:lang w:val="it-CH" w:eastAsia="it-CH"/>
              </w:rPr>
            </w:pPr>
            <w:r w:rsidRPr="00462FD2">
              <w:rPr>
                <w:rFonts w:cs="Arial"/>
                <w:color w:val="000000" w:themeColor="text1"/>
                <w:sz w:val="20"/>
                <w:lang w:val="it-CH" w:eastAsia="it-CH"/>
              </w:rPr>
              <w:t>Allacciamento alle infrastrutture primarie</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b/>
                <w:color w:val="000000" w:themeColor="text1"/>
                <w:sz w:val="20"/>
                <w:lang w:val="it-CH" w:eastAsia="it-CH"/>
              </w:rPr>
            </w:pPr>
            <w:r w:rsidRPr="00462FD2">
              <w:rPr>
                <w:rFonts w:cs="Arial"/>
                <w:color w:val="000000" w:themeColor="text1"/>
                <w:sz w:val="20"/>
                <w:lang w:val="it-CH" w:eastAsia="it-CH"/>
              </w:rPr>
              <w:t>289'000.00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b/>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B 5</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Demolizione selettiva</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1'</w:t>
            </w:r>
            <w:r>
              <w:rPr>
                <w:rFonts w:cs="Arial"/>
                <w:color w:val="000000" w:themeColor="text1"/>
                <w:sz w:val="20"/>
                <w:lang w:val="it-CH" w:eastAsia="it-CH"/>
              </w:rPr>
              <w:t>279</w:t>
            </w:r>
            <w:r w:rsidRPr="00462FD2">
              <w:rPr>
                <w:rFonts w:cs="Arial"/>
                <w:color w:val="000000" w:themeColor="text1"/>
                <w:sz w:val="20"/>
                <w:lang w:val="it-CH" w:eastAsia="it-CH"/>
              </w:rPr>
              <w:t>'000.00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B 6</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Fossa di scavo</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741'000.00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B 7</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Miglioramento del terreno, messa in sicurezza dell'opera</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100'000.00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B 8</w:t>
            </w:r>
          </w:p>
        </w:tc>
        <w:tc>
          <w:tcPr>
            <w:tcW w:w="3670" w:type="dxa"/>
            <w:tcBorders>
              <w:top w:val="nil"/>
              <w:left w:val="nil"/>
              <w:bottom w:val="single" w:sz="4" w:space="0" w:color="auto"/>
              <w:right w:val="single" w:sz="4" w:space="0" w:color="auto"/>
            </w:tcBorders>
            <w:shd w:val="clear" w:color="000000" w:fill="FFFFFF"/>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Ponteggio</w:t>
            </w:r>
          </w:p>
        </w:tc>
        <w:tc>
          <w:tcPr>
            <w:tcW w:w="1881" w:type="dxa"/>
            <w:tcBorders>
              <w:top w:val="nil"/>
              <w:left w:val="nil"/>
              <w:bottom w:val="single" w:sz="4" w:space="0" w:color="auto"/>
              <w:right w:val="single" w:sz="4" w:space="0" w:color="auto"/>
            </w:tcBorders>
            <w:shd w:val="clear" w:color="000000" w:fill="FFFFFF"/>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2</w:t>
            </w:r>
            <w:r>
              <w:rPr>
                <w:rFonts w:cs="Arial"/>
                <w:color w:val="000000" w:themeColor="text1"/>
                <w:sz w:val="20"/>
                <w:lang w:val="it-CH" w:eastAsia="it-CH"/>
              </w:rPr>
              <w:t>70</w:t>
            </w:r>
            <w:r w:rsidRPr="00462FD2">
              <w:rPr>
                <w:rFonts w:cs="Arial"/>
                <w:color w:val="000000" w:themeColor="text1"/>
                <w:sz w:val="20"/>
                <w:lang w:val="it-CH" w:eastAsia="it-CH"/>
              </w:rPr>
              <w:t>'000.00</w:t>
            </w:r>
          </w:p>
        </w:tc>
        <w:tc>
          <w:tcPr>
            <w:tcW w:w="1559" w:type="dxa"/>
            <w:tcBorders>
              <w:top w:val="single" w:sz="4" w:space="0" w:color="auto"/>
              <w:left w:val="nil"/>
              <w:bottom w:val="single" w:sz="4" w:space="0" w:color="auto"/>
              <w:right w:val="single" w:sz="4" w:space="0" w:color="auto"/>
            </w:tcBorders>
            <w:shd w:val="clear" w:color="000000" w:fill="FFFFFF"/>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000000" w:fill="FFFFFF"/>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73"/>
        </w:trPr>
        <w:tc>
          <w:tcPr>
            <w:tcW w:w="1054" w:type="dxa"/>
            <w:vMerge w:val="restart"/>
            <w:tcBorders>
              <w:top w:val="single" w:sz="4" w:space="0" w:color="auto"/>
              <w:left w:val="single" w:sz="4" w:space="0" w:color="auto"/>
              <w:right w:val="single" w:sz="4" w:space="0" w:color="auto"/>
            </w:tcBorders>
            <w:shd w:val="clear" w:color="auto" w:fill="D9D9D9" w:themeFill="background1" w:themeFillShade="D9"/>
            <w:noWrap/>
            <w:vAlign w:val="bottom"/>
          </w:tcPr>
          <w:p w:rsidR="004A02CD" w:rsidRPr="00462FD2" w:rsidRDefault="004A02CD" w:rsidP="00A52075">
            <w:pPr>
              <w:jc w:val="left"/>
              <w:rPr>
                <w:rFonts w:cs="Arial"/>
                <w:color w:val="000000" w:themeColor="text1"/>
                <w:sz w:val="12"/>
                <w:szCs w:val="12"/>
                <w:lang w:val="it-CH" w:eastAsia="it-CH"/>
              </w:rPr>
            </w:pPr>
            <w:r w:rsidRPr="00462FD2">
              <w:rPr>
                <w:rFonts w:cs="Arial"/>
                <w:b/>
                <w:color w:val="000000" w:themeColor="text1"/>
                <w:sz w:val="20"/>
                <w:lang w:val="it-CH" w:eastAsia="it-CH"/>
              </w:rPr>
              <w:t>C</w:t>
            </w:r>
          </w:p>
        </w:tc>
        <w:tc>
          <w:tcPr>
            <w:tcW w:w="3670" w:type="dxa"/>
            <w:tcBorders>
              <w:top w:val="single" w:sz="4" w:space="0" w:color="auto"/>
              <w:left w:val="nil"/>
              <w:bottom w:val="single" w:sz="4" w:space="0" w:color="auto"/>
            </w:tcBorders>
            <w:shd w:val="clear" w:color="auto" w:fill="FFFFFF" w:themeFill="background1"/>
            <w:vAlign w:val="bottom"/>
          </w:tcPr>
          <w:p w:rsidR="004A02CD" w:rsidRPr="00462FD2" w:rsidRDefault="004A02CD" w:rsidP="00A52075">
            <w:pPr>
              <w:jc w:val="left"/>
              <w:rPr>
                <w:rFonts w:cs="Arial"/>
                <w:color w:val="000000" w:themeColor="text1"/>
                <w:sz w:val="12"/>
                <w:szCs w:val="12"/>
                <w:lang w:val="it-CH" w:eastAsia="it-CH"/>
              </w:rPr>
            </w:pPr>
          </w:p>
        </w:tc>
        <w:tc>
          <w:tcPr>
            <w:tcW w:w="1881" w:type="dxa"/>
            <w:tcBorders>
              <w:top w:val="single" w:sz="4" w:space="0" w:color="auto"/>
              <w:bottom w:val="single" w:sz="4" w:space="0" w:color="auto"/>
            </w:tcBorders>
            <w:shd w:val="clear" w:color="auto" w:fill="FFFFFF" w:themeFill="background1"/>
            <w:noWrap/>
            <w:vAlign w:val="bottom"/>
          </w:tcPr>
          <w:p w:rsidR="004A02CD" w:rsidRPr="00462FD2" w:rsidRDefault="004A02CD" w:rsidP="00A52075">
            <w:pPr>
              <w:jc w:val="right"/>
              <w:rPr>
                <w:rFonts w:cs="Arial"/>
                <w:color w:val="000000" w:themeColor="text1"/>
                <w:sz w:val="12"/>
                <w:szCs w:val="12"/>
                <w:lang w:val="it-CH" w:eastAsia="it-CH"/>
              </w:rPr>
            </w:pPr>
          </w:p>
        </w:tc>
        <w:tc>
          <w:tcPr>
            <w:tcW w:w="1559" w:type="dxa"/>
            <w:tcBorders>
              <w:top w:val="single" w:sz="4" w:space="0" w:color="auto"/>
              <w:left w:val="nil"/>
              <w:bottom w:val="single" w:sz="4" w:space="0" w:color="auto"/>
            </w:tcBorders>
            <w:shd w:val="clear" w:color="auto" w:fill="FFFFFF" w:themeFill="background1"/>
            <w:vAlign w:val="bottom"/>
          </w:tcPr>
          <w:p w:rsidR="004A02CD" w:rsidRPr="00462FD2" w:rsidRDefault="004A02CD" w:rsidP="00A52075">
            <w:pPr>
              <w:jc w:val="right"/>
              <w:rPr>
                <w:rFonts w:cs="Arial"/>
                <w:color w:val="000000" w:themeColor="text1"/>
                <w:sz w:val="12"/>
                <w:szCs w:val="12"/>
                <w:lang w:val="it-CH" w:eastAsia="it-CH"/>
              </w:rPr>
            </w:pPr>
          </w:p>
        </w:tc>
        <w:tc>
          <w:tcPr>
            <w:tcW w:w="1559" w:type="dxa"/>
            <w:tcBorders>
              <w:top w:val="single" w:sz="4" w:space="0" w:color="auto"/>
              <w:bottom w:val="single" w:sz="4" w:space="0" w:color="auto"/>
              <w:right w:val="single" w:sz="4" w:space="0" w:color="auto"/>
            </w:tcBorders>
            <w:shd w:val="clear" w:color="auto" w:fill="FFFFFF" w:themeFill="background1"/>
            <w:noWrap/>
            <w:vAlign w:val="bottom"/>
          </w:tcPr>
          <w:p w:rsidR="004A02CD" w:rsidRPr="00462FD2" w:rsidRDefault="004A02CD" w:rsidP="00A52075">
            <w:pPr>
              <w:jc w:val="right"/>
              <w:rPr>
                <w:rFonts w:cs="Arial"/>
                <w:color w:val="000000" w:themeColor="text1"/>
                <w:sz w:val="12"/>
                <w:szCs w:val="12"/>
                <w:lang w:val="it-CH" w:eastAsia="it-CH"/>
              </w:rPr>
            </w:pPr>
          </w:p>
        </w:tc>
      </w:tr>
      <w:tr w:rsidR="004A02CD" w:rsidRPr="00462FD2" w:rsidTr="00A52075">
        <w:trPr>
          <w:gridAfter w:val="1"/>
          <w:wAfter w:w="1847" w:type="dxa"/>
          <w:trHeight w:val="380"/>
        </w:trPr>
        <w:tc>
          <w:tcPr>
            <w:tcW w:w="1054" w:type="dxa"/>
            <w:vMerge/>
            <w:tcBorders>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12"/>
                <w:szCs w:val="12"/>
                <w:lang w:val="it-CH" w:eastAsia="it-CH"/>
              </w:rPr>
            </w:pPr>
          </w:p>
        </w:tc>
        <w:tc>
          <w:tcPr>
            <w:tcW w:w="7110" w:type="dxa"/>
            <w:gridSpan w:val="3"/>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4A02CD" w:rsidRPr="00462FD2" w:rsidRDefault="004A02CD" w:rsidP="00A52075">
            <w:pPr>
              <w:rPr>
                <w:rFonts w:cs="Arial"/>
                <w:color w:val="000000" w:themeColor="text1"/>
                <w:sz w:val="12"/>
                <w:szCs w:val="12"/>
                <w:lang w:val="it-CH" w:eastAsia="it-CH"/>
              </w:rPr>
            </w:pPr>
            <w:r w:rsidRPr="00462FD2">
              <w:rPr>
                <w:rFonts w:cs="Arial"/>
                <w:color w:val="000000" w:themeColor="text1"/>
                <w:sz w:val="12"/>
                <w:szCs w:val="12"/>
                <w:lang w:val="it-CH" w:eastAsia="it-CH"/>
              </w:rPr>
              <w:t> </w:t>
            </w:r>
          </w:p>
          <w:p w:rsidR="004A02CD" w:rsidRPr="00AF18F4" w:rsidRDefault="004A02CD" w:rsidP="00A52075">
            <w:pPr>
              <w:jc w:val="left"/>
              <w:rPr>
                <w:rFonts w:cs="Arial"/>
                <w:color w:val="000000" w:themeColor="text1"/>
                <w:sz w:val="20"/>
                <w:lang w:val="it-CH" w:eastAsia="it-CH"/>
              </w:rPr>
            </w:pPr>
            <w:r w:rsidRPr="00462FD2">
              <w:rPr>
                <w:rFonts w:cs="Arial"/>
                <w:b/>
                <w:color w:val="000000" w:themeColor="text1"/>
                <w:sz w:val="20"/>
                <w:lang w:val="it-CH" w:eastAsia="it-CH"/>
              </w:rPr>
              <w:t>Costruzione grezza edificio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4A02CD" w:rsidRPr="00462FD2" w:rsidRDefault="004A02CD" w:rsidP="00A52075">
            <w:pPr>
              <w:jc w:val="right"/>
              <w:rPr>
                <w:rFonts w:cs="Arial"/>
                <w:color w:val="000000" w:themeColor="text1"/>
                <w:sz w:val="12"/>
                <w:szCs w:val="12"/>
                <w:lang w:val="it-CH" w:eastAsia="it-CH"/>
              </w:rPr>
            </w:pPr>
            <w:r w:rsidRPr="00462FD2">
              <w:rPr>
                <w:rFonts w:cs="Arial"/>
                <w:color w:val="000000" w:themeColor="text1"/>
                <w:sz w:val="12"/>
                <w:szCs w:val="12"/>
                <w:lang w:val="it-CH" w:eastAsia="it-CH"/>
              </w:rPr>
              <w:t> </w:t>
            </w:r>
          </w:p>
          <w:p w:rsidR="004A02CD" w:rsidRPr="00462FD2" w:rsidRDefault="004A02CD" w:rsidP="00A52075">
            <w:pPr>
              <w:jc w:val="right"/>
              <w:rPr>
                <w:rFonts w:cs="Arial"/>
                <w:color w:val="000000" w:themeColor="text1"/>
                <w:sz w:val="12"/>
                <w:szCs w:val="12"/>
                <w:lang w:val="it-CH" w:eastAsia="it-CH"/>
              </w:rPr>
            </w:pPr>
            <w:r>
              <w:rPr>
                <w:rFonts w:cs="Arial"/>
                <w:b/>
                <w:color w:val="000000" w:themeColor="text1"/>
                <w:sz w:val="20"/>
                <w:lang w:val="it-CH" w:eastAsia="it-CH"/>
              </w:rPr>
              <w:t>5</w:t>
            </w:r>
            <w:r w:rsidRPr="00462FD2">
              <w:rPr>
                <w:rFonts w:cs="Arial"/>
                <w:b/>
                <w:color w:val="000000" w:themeColor="text1"/>
                <w:sz w:val="20"/>
                <w:lang w:val="it-CH" w:eastAsia="it-CH"/>
              </w:rPr>
              <w:t>’</w:t>
            </w:r>
            <w:r>
              <w:rPr>
                <w:rFonts w:cs="Arial"/>
                <w:b/>
                <w:color w:val="000000" w:themeColor="text1"/>
                <w:sz w:val="20"/>
                <w:lang w:val="it-CH" w:eastAsia="it-CH"/>
              </w:rPr>
              <w:t>960</w:t>
            </w:r>
            <w:r w:rsidRPr="00462FD2">
              <w:rPr>
                <w:rFonts w:cs="Arial"/>
                <w:b/>
                <w:color w:val="000000" w:themeColor="text1"/>
                <w:sz w:val="20"/>
                <w:lang w:val="it-CH" w:eastAsia="it-CH"/>
              </w:rPr>
              <w:t>'000.00</w:t>
            </w:r>
          </w:p>
        </w:tc>
      </w:tr>
      <w:tr w:rsidR="004A02CD" w:rsidRPr="00462FD2" w:rsidTr="00A52075">
        <w:trPr>
          <w:gridAfter w:val="1"/>
          <w:wAfter w:w="1847" w:type="dxa"/>
          <w:trHeight w:val="255"/>
        </w:trPr>
        <w:tc>
          <w:tcPr>
            <w:tcW w:w="1054" w:type="dxa"/>
            <w:tcBorders>
              <w:top w:val="single" w:sz="4" w:space="0" w:color="auto"/>
              <w:left w:val="single" w:sz="4" w:space="0" w:color="auto"/>
              <w:bottom w:val="nil"/>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C 1</w:t>
            </w:r>
          </w:p>
        </w:tc>
        <w:tc>
          <w:tcPr>
            <w:tcW w:w="3670" w:type="dxa"/>
            <w:tcBorders>
              <w:top w:val="single" w:sz="4" w:space="0" w:color="auto"/>
              <w:left w:val="nil"/>
              <w:bottom w:val="nil"/>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Pr>
                <w:rFonts w:cs="Arial"/>
                <w:color w:val="000000" w:themeColor="text1"/>
                <w:sz w:val="20"/>
                <w:lang w:val="it-CH" w:eastAsia="it-CH"/>
              </w:rPr>
              <w:t>Platee</w:t>
            </w:r>
            <w:r w:rsidRPr="00462FD2">
              <w:rPr>
                <w:rFonts w:cs="Arial"/>
                <w:color w:val="000000" w:themeColor="text1"/>
                <w:sz w:val="20"/>
                <w:lang w:val="it-CH" w:eastAsia="it-CH"/>
              </w:rPr>
              <w:t>, fondazion</w:t>
            </w:r>
            <w:r>
              <w:rPr>
                <w:rFonts w:cs="Arial"/>
                <w:color w:val="000000" w:themeColor="text1"/>
                <w:sz w:val="20"/>
                <w:lang w:val="it-CH" w:eastAsia="it-CH"/>
              </w:rPr>
              <w:t>i</w:t>
            </w:r>
          </w:p>
        </w:tc>
        <w:tc>
          <w:tcPr>
            <w:tcW w:w="1881" w:type="dxa"/>
            <w:tcBorders>
              <w:top w:val="single" w:sz="4" w:space="0" w:color="auto"/>
              <w:left w:val="nil"/>
              <w:bottom w:val="nil"/>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1’161</w:t>
            </w:r>
            <w:r w:rsidRPr="00462FD2">
              <w:rPr>
                <w:rFonts w:cs="Arial"/>
                <w:color w:val="000000" w:themeColor="text1"/>
                <w:sz w:val="20"/>
                <w:lang w:val="it-CH" w:eastAsia="it-CH"/>
              </w:rPr>
              <w:t>’000.00</w:t>
            </w:r>
          </w:p>
        </w:tc>
        <w:tc>
          <w:tcPr>
            <w:tcW w:w="1559" w:type="dxa"/>
            <w:tcBorders>
              <w:top w:val="single" w:sz="4" w:space="0" w:color="auto"/>
              <w:left w:val="nil"/>
              <w:bottom w:val="nil"/>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single" w:sz="4" w:space="0" w:color="auto"/>
              <w:left w:val="single" w:sz="4" w:space="0" w:color="auto"/>
              <w:bottom w:val="nil"/>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C 2</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Parete grezza</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2'699'000.00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12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C 3</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Pilastro</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50</w:t>
            </w:r>
            <w:r w:rsidRPr="00462FD2">
              <w:rPr>
                <w:rFonts w:cs="Arial"/>
                <w:color w:val="000000" w:themeColor="text1"/>
                <w:sz w:val="20"/>
                <w:lang w:val="it-CH" w:eastAsia="it-CH"/>
              </w:rPr>
              <w:t>'000.00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b/>
                <w:color w:val="000000" w:themeColor="text1"/>
                <w:sz w:val="20"/>
                <w:lang w:val="it-CH" w:eastAsia="it-CH"/>
              </w:rPr>
            </w:pPr>
            <w:r w:rsidRPr="00462FD2">
              <w:rPr>
                <w:rFonts w:cs="Arial"/>
                <w:color w:val="000000" w:themeColor="text1"/>
                <w:sz w:val="20"/>
                <w:lang w:val="it-CH" w:eastAsia="it-CH"/>
              </w:rPr>
              <w:t>C 4</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b/>
                <w:color w:val="000000" w:themeColor="text1"/>
                <w:sz w:val="20"/>
                <w:lang w:val="it-CH" w:eastAsia="it-CH"/>
              </w:rPr>
            </w:pPr>
            <w:r w:rsidRPr="00462FD2">
              <w:rPr>
                <w:rFonts w:cs="Arial"/>
                <w:color w:val="000000" w:themeColor="text1"/>
                <w:sz w:val="20"/>
                <w:lang w:val="it-CH" w:eastAsia="it-CH"/>
              </w:rPr>
              <w:t>Struttura portante della soletta, del tetto</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b/>
                <w:color w:val="000000" w:themeColor="text1"/>
                <w:sz w:val="20"/>
                <w:lang w:val="it-CH" w:eastAsia="it-CH"/>
              </w:rPr>
            </w:pPr>
            <w:r w:rsidRPr="00462FD2">
              <w:rPr>
                <w:rFonts w:cs="Arial"/>
                <w:color w:val="000000" w:themeColor="text1"/>
                <w:sz w:val="20"/>
                <w:lang w:val="it-CH" w:eastAsia="it-CH"/>
              </w:rPr>
              <w:t>2'0</w:t>
            </w:r>
            <w:r>
              <w:rPr>
                <w:rFonts w:cs="Arial"/>
                <w:color w:val="000000" w:themeColor="text1"/>
                <w:sz w:val="20"/>
                <w:lang w:val="it-CH" w:eastAsia="it-CH"/>
              </w:rPr>
              <w:t>43</w:t>
            </w:r>
            <w:r w:rsidRPr="00462FD2">
              <w:rPr>
                <w:rFonts w:cs="Arial"/>
                <w:color w:val="000000" w:themeColor="text1"/>
                <w:sz w:val="20"/>
                <w:lang w:val="it-CH" w:eastAsia="it-CH"/>
              </w:rPr>
              <w:t>’000.00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b/>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C 5</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Prestazione complementare alla costruzione grezza</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7</w:t>
            </w:r>
            <w:r w:rsidRPr="00462FD2">
              <w:rPr>
                <w:rFonts w:cs="Arial"/>
                <w:color w:val="000000" w:themeColor="text1"/>
                <w:sz w:val="20"/>
                <w:lang w:val="it-CH" w:eastAsia="it-CH"/>
              </w:rPr>
              <w:t>'000.00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54"/>
        </w:trPr>
        <w:tc>
          <w:tcPr>
            <w:tcW w:w="1054" w:type="dxa"/>
            <w:vMerge w:val="restart"/>
            <w:tcBorders>
              <w:top w:val="single" w:sz="4" w:space="0" w:color="auto"/>
              <w:left w:val="single" w:sz="4" w:space="0" w:color="auto"/>
              <w:right w:val="single" w:sz="4" w:space="0" w:color="auto"/>
            </w:tcBorders>
            <w:shd w:val="clear" w:color="auto" w:fill="D9D9D9" w:themeFill="background1" w:themeFillShade="D9"/>
            <w:noWrap/>
            <w:vAlign w:val="bottom"/>
            <w:hideMark/>
          </w:tcPr>
          <w:p w:rsidR="004A02CD" w:rsidRPr="00947861" w:rsidRDefault="004A02CD" w:rsidP="00A52075">
            <w:pPr>
              <w:jc w:val="left"/>
              <w:rPr>
                <w:rFonts w:cs="Arial"/>
                <w:color w:val="000000" w:themeColor="text1"/>
                <w:sz w:val="12"/>
                <w:szCs w:val="12"/>
                <w:lang w:val="it-CH" w:eastAsia="it-CH"/>
              </w:rPr>
            </w:pPr>
            <w:r w:rsidRPr="00462FD2">
              <w:rPr>
                <w:rFonts w:cs="Arial"/>
                <w:b/>
                <w:color w:val="000000" w:themeColor="text1"/>
                <w:sz w:val="20"/>
                <w:lang w:val="it-CH" w:eastAsia="it-CH"/>
              </w:rPr>
              <w:t>D</w:t>
            </w:r>
          </w:p>
        </w:tc>
        <w:tc>
          <w:tcPr>
            <w:tcW w:w="3670" w:type="dxa"/>
            <w:tcBorders>
              <w:top w:val="single" w:sz="4" w:space="0" w:color="auto"/>
              <w:left w:val="nil"/>
              <w:bottom w:val="single" w:sz="4" w:space="0" w:color="auto"/>
            </w:tcBorders>
            <w:shd w:val="clear" w:color="auto" w:fill="auto"/>
            <w:vAlign w:val="bottom"/>
            <w:hideMark/>
          </w:tcPr>
          <w:p w:rsidR="004A02CD" w:rsidRPr="00947861" w:rsidRDefault="004A02CD" w:rsidP="00A52075">
            <w:pPr>
              <w:jc w:val="left"/>
              <w:rPr>
                <w:rFonts w:cs="Arial"/>
                <w:color w:val="000000" w:themeColor="text1"/>
                <w:sz w:val="12"/>
                <w:szCs w:val="12"/>
                <w:lang w:val="it-CH" w:eastAsia="it-CH"/>
              </w:rPr>
            </w:pPr>
          </w:p>
        </w:tc>
        <w:tc>
          <w:tcPr>
            <w:tcW w:w="1881" w:type="dxa"/>
            <w:tcBorders>
              <w:top w:val="single" w:sz="4" w:space="0" w:color="auto"/>
              <w:bottom w:val="single" w:sz="4" w:space="0" w:color="auto"/>
            </w:tcBorders>
            <w:shd w:val="clear" w:color="auto" w:fill="auto"/>
            <w:noWrap/>
            <w:vAlign w:val="bottom"/>
            <w:hideMark/>
          </w:tcPr>
          <w:p w:rsidR="004A02CD" w:rsidRPr="00947861" w:rsidRDefault="004A02CD" w:rsidP="00A52075">
            <w:pPr>
              <w:jc w:val="right"/>
              <w:rPr>
                <w:rFonts w:cs="Arial"/>
                <w:color w:val="000000" w:themeColor="text1"/>
                <w:sz w:val="12"/>
                <w:szCs w:val="12"/>
                <w:lang w:val="it-CH" w:eastAsia="it-CH"/>
              </w:rPr>
            </w:pPr>
          </w:p>
        </w:tc>
        <w:tc>
          <w:tcPr>
            <w:tcW w:w="1559" w:type="dxa"/>
            <w:tcBorders>
              <w:top w:val="single" w:sz="4" w:space="0" w:color="auto"/>
              <w:bottom w:val="single" w:sz="4" w:space="0" w:color="auto"/>
            </w:tcBorders>
            <w:vAlign w:val="bottom"/>
          </w:tcPr>
          <w:p w:rsidR="004A02CD" w:rsidRPr="00947861" w:rsidRDefault="004A02CD" w:rsidP="00A52075">
            <w:pPr>
              <w:jc w:val="right"/>
              <w:rPr>
                <w:rFonts w:cs="Arial"/>
                <w:color w:val="000000" w:themeColor="text1"/>
                <w:sz w:val="12"/>
                <w:szCs w:val="12"/>
                <w:lang w:val="it-CH" w:eastAsia="it-CH"/>
              </w:rPr>
            </w:pPr>
          </w:p>
        </w:tc>
        <w:tc>
          <w:tcPr>
            <w:tcW w:w="1559" w:type="dxa"/>
            <w:tcBorders>
              <w:top w:val="single" w:sz="4" w:space="0" w:color="auto"/>
              <w:bottom w:val="single" w:sz="4" w:space="0" w:color="auto"/>
              <w:right w:val="single" w:sz="4" w:space="0" w:color="auto"/>
            </w:tcBorders>
            <w:shd w:val="clear" w:color="auto" w:fill="auto"/>
            <w:noWrap/>
            <w:vAlign w:val="bottom"/>
            <w:hideMark/>
          </w:tcPr>
          <w:p w:rsidR="004A02CD" w:rsidRPr="00947861" w:rsidRDefault="004A02CD" w:rsidP="00A52075">
            <w:pPr>
              <w:jc w:val="right"/>
              <w:rPr>
                <w:rFonts w:cs="Arial"/>
                <w:color w:val="000000" w:themeColor="text1"/>
                <w:sz w:val="12"/>
                <w:szCs w:val="12"/>
                <w:lang w:val="it-CH" w:eastAsia="it-CH"/>
              </w:rPr>
            </w:pPr>
          </w:p>
        </w:tc>
      </w:tr>
      <w:tr w:rsidR="004A02CD" w:rsidRPr="00462FD2" w:rsidTr="00A52075">
        <w:trPr>
          <w:gridAfter w:val="1"/>
          <w:wAfter w:w="1847" w:type="dxa"/>
          <w:trHeight w:val="73"/>
        </w:trPr>
        <w:tc>
          <w:tcPr>
            <w:tcW w:w="1054" w:type="dxa"/>
            <w:vMerge/>
            <w:tcBorders>
              <w:left w:val="single" w:sz="4" w:space="0" w:color="auto"/>
              <w:right w:val="single" w:sz="4" w:space="0" w:color="auto"/>
            </w:tcBorders>
            <w:shd w:val="clear" w:color="auto" w:fill="D9D9D9" w:themeFill="background1" w:themeFillShade="D9"/>
            <w:noWrap/>
            <w:vAlign w:val="bottom"/>
          </w:tcPr>
          <w:p w:rsidR="004A02CD" w:rsidRPr="00106BF0" w:rsidRDefault="004A02CD" w:rsidP="00A52075">
            <w:pPr>
              <w:jc w:val="left"/>
              <w:rPr>
                <w:rFonts w:cs="Arial"/>
                <w:color w:val="000000" w:themeColor="text1"/>
                <w:sz w:val="12"/>
                <w:szCs w:val="12"/>
                <w:lang w:val="it-CH" w:eastAsia="it-CH"/>
              </w:rPr>
            </w:pPr>
          </w:p>
        </w:tc>
        <w:tc>
          <w:tcPr>
            <w:tcW w:w="3670" w:type="dxa"/>
            <w:tcBorders>
              <w:top w:val="single" w:sz="4" w:space="0" w:color="auto"/>
              <w:left w:val="nil"/>
              <w:bottom w:val="nil"/>
            </w:tcBorders>
            <w:shd w:val="clear" w:color="auto" w:fill="F2F2F2" w:themeFill="background1" w:themeFillShade="F2"/>
            <w:vAlign w:val="bottom"/>
          </w:tcPr>
          <w:p w:rsidR="004A02CD" w:rsidRPr="00106BF0" w:rsidRDefault="004A02CD" w:rsidP="00A52075">
            <w:pPr>
              <w:jc w:val="left"/>
              <w:rPr>
                <w:rFonts w:cs="Arial"/>
                <w:color w:val="000000" w:themeColor="text1"/>
                <w:sz w:val="12"/>
                <w:szCs w:val="12"/>
                <w:lang w:val="it-CH" w:eastAsia="it-CH"/>
              </w:rPr>
            </w:pPr>
            <w:r w:rsidRPr="00462FD2">
              <w:rPr>
                <w:rFonts w:cs="Arial"/>
                <w:color w:val="000000" w:themeColor="text1"/>
                <w:sz w:val="12"/>
                <w:szCs w:val="12"/>
                <w:lang w:val="it-CH" w:eastAsia="it-CH"/>
              </w:rPr>
              <w:t> </w:t>
            </w:r>
          </w:p>
        </w:tc>
        <w:tc>
          <w:tcPr>
            <w:tcW w:w="1881" w:type="dxa"/>
            <w:tcBorders>
              <w:top w:val="single" w:sz="4" w:space="0" w:color="auto"/>
              <w:bottom w:val="nil"/>
            </w:tcBorders>
            <w:shd w:val="clear" w:color="auto" w:fill="F2F2F2" w:themeFill="background1" w:themeFillShade="F2"/>
            <w:noWrap/>
            <w:vAlign w:val="bottom"/>
          </w:tcPr>
          <w:p w:rsidR="004A02CD" w:rsidRPr="00106BF0" w:rsidRDefault="004A02CD" w:rsidP="00A52075">
            <w:pPr>
              <w:jc w:val="right"/>
              <w:rPr>
                <w:rFonts w:cs="Arial"/>
                <w:color w:val="000000" w:themeColor="text1"/>
                <w:sz w:val="12"/>
                <w:szCs w:val="12"/>
                <w:lang w:val="it-CH" w:eastAsia="it-CH"/>
              </w:rPr>
            </w:pPr>
            <w:r w:rsidRPr="00462FD2">
              <w:rPr>
                <w:rFonts w:cs="Arial"/>
                <w:color w:val="000000" w:themeColor="text1"/>
                <w:sz w:val="12"/>
                <w:szCs w:val="12"/>
                <w:lang w:val="it-CH" w:eastAsia="it-CH"/>
              </w:rPr>
              <w:t> </w:t>
            </w:r>
          </w:p>
        </w:tc>
        <w:tc>
          <w:tcPr>
            <w:tcW w:w="1559" w:type="dxa"/>
            <w:tcBorders>
              <w:top w:val="nil"/>
              <w:left w:val="nil"/>
              <w:bottom w:val="nil"/>
              <w:right w:val="single" w:sz="4" w:space="0" w:color="auto"/>
            </w:tcBorders>
            <w:shd w:val="clear" w:color="auto" w:fill="F2F2F2" w:themeFill="background1" w:themeFillShade="F2"/>
            <w:vAlign w:val="bottom"/>
          </w:tcPr>
          <w:p w:rsidR="004A02CD" w:rsidRPr="00106BF0" w:rsidRDefault="004A02CD" w:rsidP="00A52075">
            <w:pPr>
              <w:jc w:val="right"/>
              <w:rPr>
                <w:rFonts w:cs="Arial"/>
                <w:color w:val="000000" w:themeColor="text1"/>
                <w:sz w:val="12"/>
                <w:szCs w:val="12"/>
                <w:lang w:val="it-CH" w:eastAsia="it-CH"/>
              </w:rPr>
            </w:pPr>
          </w:p>
        </w:tc>
        <w:tc>
          <w:tcPr>
            <w:tcW w:w="1559" w:type="dxa"/>
            <w:tcBorders>
              <w:top w:val="nil"/>
              <w:left w:val="single" w:sz="4" w:space="0" w:color="auto"/>
              <w:bottom w:val="nil"/>
              <w:right w:val="single" w:sz="4" w:space="0" w:color="auto"/>
            </w:tcBorders>
            <w:shd w:val="clear" w:color="auto" w:fill="F2F2F2" w:themeFill="background1" w:themeFillShade="F2"/>
            <w:noWrap/>
            <w:vAlign w:val="bottom"/>
          </w:tcPr>
          <w:p w:rsidR="004A02CD" w:rsidRPr="00106BF0" w:rsidRDefault="004A02CD" w:rsidP="00A52075">
            <w:pPr>
              <w:jc w:val="right"/>
              <w:rPr>
                <w:rFonts w:cs="Arial"/>
                <w:color w:val="000000" w:themeColor="text1"/>
                <w:sz w:val="12"/>
                <w:szCs w:val="12"/>
                <w:lang w:val="it-CH" w:eastAsia="it-CH"/>
              </w:rPr>
            </w:pPr>
            <w:r w:rsidRPr="00462FD2">
              <w:rPr>
                <w:rFonts w:cs="Arial"/>
                <w:color w:val="000000" w:themeColor="text1"/>
                <w:sz w:val="12"/>
                <w:szCs w:val="12"/>
                <w:lang w:val="it-CH" w:eastAsia="it-CH"/>
              </w:rPr>
              <w:t> </w:t>
            </w:r>
          </w:p>
        </w:tc>
      </w:tr>
      <w:tr w:rsidR="004A02CD" w:rsidRPr="00462FD2" w:rsidTr="00A52075">
        <w:trPr>
          <w:gridAfter w:val="1"/>
          <w:wAfter w:w="1847" w:type="dxa"/>
          <w:trHeight w:val="255"/>
        </w:trPr>
        <w:tc>
          <w:tcPr>
            <w:tcW w:w="1054" w:type="dxa"/>
            <w:vMerge/>
            <w:tcBorders>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12"/>
                <w:szCs w:val="12"/>
                <w:lang w:val="it-CH" w:eastAsia="it-CH"/>
              </w:rPr>
            </w:pPr>
          </w:p>
        </w:tc>
        <w:tc>
          <w:tcPr>
            <w:tcW w:w="3670" w:type="dxa"/>
            <w:tcBorders>
              <w:top w:val="nil"/>
              <w:left w:val="nil"/>
              <w:bottom w:val="single" w:sz="4" w:space="0" w:color="auto"/>
            </w:tcBorders>
            <w:shd w:val="clear" w:color="auto" w:fill="F2F2F2" w:themeFill="background1" w:themeFillShade="F2"/>
            <w:vAlign w:val="bottom"/>
            <w:hideMark/>
          </w:tcPr>
          <w:p w:rsidR="004A02CD" w:rsidRPr="00462FD2" w:rsidRDefault="004A02CD" w:rsidP="00A52075">
            <w:pPr>
              <w:jc w:val="left"/>
              <w:rPr>
                <w:rFonts w:cs="Arial"/>
                <w:color w:val="000000" w:themeColor="text1"/>
                <w:sz w:val="12"/>
                <w:szCs w:val="12"/>
                <w:lang w:val="it-CH" w:eastAsia="it-CH"/>
              </w:rPr>
            </w:pPr>
            <w:r w:rsidRPr="00462FD2">
              <w:rPr>
                <w:rFonts w:cs="Arial"/>
                <w:b/>
                <w:color w:val="000000" w:themeColor="text1"/>
                <w:sz w:val="20"/>
                <w:lang w:val="it-CH" w:eastAsia="it-CH"/>
              </w:rPr>
              <w:t>Impianti tecnici edificio</w:t>
            </w:r>
          </w:p>
        </w:tc>
        <w:tc>
          <w:tcPr>
            <w:tcW w:w="1881" w:type="dxa"/>
            <w:tcBorders>
              <w:top w:val="nil"/>
              <w:bottom w:val="single" w:sz="4" w:space="0" w:color="auto"/>
            </w:tcBorders>
            <w:shd w:val="clear" w:color="auto" w:fill="F2F2F2" w:themeFill="background1" w:themeFillShade="F2"/>
            <w:noWrap/>
            <w:vAlign w:val="bottom"/>
            <w:hideMark/>
          </w:tcPr>
          <w:p w:rsidR="004A02CD" w:rsidRPr="00462FD2" w:rsidRDefault="004A02CD" w:rsidP="00A52075">
            <w:pPr>
              <w:jc w:val="right"/>
              <w:rPr>
                <w:rFonts w:cs="Arial"/>
                <w:color w:val="000000" w:themeColor="text1"/>
                <w:sz w:val="12"/>
                <w:szCs w:val="12"/>
                <w:lang w:val="it-CH" w:eastAsia="it-CH"/>
              </w:rPr>
            </w:pPr>
            <w:r w:rsidRPr="00462FD2">
              <w:rPr>
                <w:rFonts w:cs="Arial"/>
                <w:b/>
                <w:color w:val="000000" w:themeColor="text1"/>
                <w:sz w:val="20"/>
                <w:lang w:val="it-CH" w:eastAsia="it-CH"/>
              </w:rPr>
              <w:t> </w:t>
            </w:r>
          </w:p>
        </w:tc>
        <w:tc>
          <w:tcPr>
            <w:tcW w:w="1559" w:type="dxa"/>
            <w:tcBorders>
              <w:top w:val="nil"/>
              <w:left w:val="nil"/>
              <w:bottom w:val="single" w:sz="4" w:space="0" w:color="auto"/>
              <w:right w:val="single" w:sz="4" w:space="0" w:color="auto"/>
            </w:tcBorders>
            <w:shd w:val="clear" w:color="auto" w:fill="F2F2F2" w:themeFill="background1" w:themeFillShade="F2"/>
            <w:vAlign w:val="bottom"/>
          </w:tcPr>
          <w:p w:rsidR="004A02CD" w:rsidRPr="00462FD2" w:rsidRDefault="004A02CD" w:rsidP="00A52075">
            <w:pPr>
              <w:jc w:val="right"/>
              <w:rPr>
                <w:rFonts w:cs="Arial"/>
                <w:color w:val="000000" w:themeColor="text1"/>
                <w:sz w:val="12"/>
                <w:szCs w:val="12"/>
                <w:lang w:val="it-CH" w:eastAsia="it-CH"/>
              </w:rPr>
            </w:pPr>
          </w:p>
        </w:tc>
        <w:tc>
          <w:tcPr>
            <w:tcW w:w="1559"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4A02CD" w:rsidRPr="00462FD2" w:rsidRDefault="004A02CD" w:rsidP="00A52075">
            <w:pPr>
              <w:jc w:val="right"/>
              <w:rPr>
                <w:rFonts w:cs="Arial"/>
                <w:color w:val="000000" w:themeColor="text1"/>
                <w:sz w:val="12"/>
                <w:szCs w:val="12"/>
                <w:lang w:val="it-CH" w:eastAsia="it-CH"/>
              </w:rPr>
            </w:pPr>
            <w:r>
              <w:rPr>
                <w:rFonts w:cs="Arial"/>
                <w:b/>
                <w:color w:val="000000" w:themeColor="text1"/>
                <w:sz w:val="20"/>
                <w:lang w:val="it-CH" w:eastAsia="it-CH"/>
              </w:rPr>
              <w:t>8</w:t>
            </w:r>
            <w:r w:rsidRPr="00462FD2">
              <w:rPr>
                <w:rFonts w:cs="Arial"/>
                <w:b/>
                <w:color w:val="000000" w:themeColor="text1"/>
                <w:sz w:val="20"/>
                <w:lang w:val="it-CH" w:eastAsia="it-CH"/>
              </w:rPr>
              <w:t>'</w:t>
            </w:r>
            <w:r>
              <w:rPr>
                <w:rFonts w:cs="Arial"/>
                <w:b/>
                <w:color w:val="000000" w:themeColor="text1"/>
                <w:sz w:val="20"/>
                <w:lang w:val="it-CH" w:eastAsia="it-CH"/>
              </w:rPr>
              <w:t>950</w:t>
            </w:r>
            <w:r w:rsidRPr="00462FD2">
              <w:rPr>
                <w:rFonts w:cs="Arial"/>
                <w:b/>
                <w:color w:val="000000" w:themeColor="text1"/>
                <w:sz w:val="20"/>
                <w:lang w:val="it-CH" w:eastAsia="it-CH"/>
              </w:rPr>
              <w:t>'000.00</w:t>
            </w:r>
          </w:p>
        </w:tc>
      </w:tr>
      <w:tr w:rsidR="004A02CD" w:rsidRPr="00462FD2" w:rsidTr="00A52075">
        <w:trPr>
          <w:gridAfter w:val="1"/>
          <w:wAfter w:w="1847" w:type="dxa"/>
          <w:trHeight w:val="255"/>
        </w:trPr>
        <w:tc>
          <w:tcPr>
            <w:tcW w:w="1054" w:type="dxa"/>
            <w:tcBorders>
              <w:top w:val="nil"/>
              <w:left w:val="single" w:sz="4" w:space="0" w:color="auto"/>
              <w:bottom w:val="nil"/>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D 1</w:t>
            </w:r>
          </w:p>
        </w:tc>
        <w:tc>
          <w:tcPr>
            <w:tcW w:w="3670" w:type="dxa"/>
            <w:tcBorders>
              <w:top w:val="nil"/>
              <w:left w:val="nil"/>
              <w:bottom w:val="nil"/>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Impianto elettrico</w:t>
            </w:r>
          </w:p>
        </w:tc>
        <w:tc>
          <w:tcPr>
            <w:tcW w:w="1881" w:type="dxa"/>
            <w:tcBorders>
              <w:top w:val="nil"/>
              <w:left w:val="nil"/>
              <w:bottom w:val="nil"/>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3'</w:t>
            </w:r>
            <w:r>
              <w:rPr>
                <w:rFonts w:cs="Arial"/>
                <w:color w:val="000000" w:themeColor="text1"/>
                <w:sz w:val="20"/>
                <w:lang w:val="it-CH" w:eastAsia="it-CH"/>
              </w:rPr>
              <w:t>390</w:t>
            </w:r>
            <w:r w:rsidRPr="00462FD2">
              <w:rPr>
                <w:rFonts w:cs="Arial"/>
                <w:color w:val="000000" w:themeColor="text1"/>
                <w:sz w:val="20"/>
                <w:lang w:val="it-CH" w:eastAsia="it-CH"/>
              </w:rPr>
              <w:t>'000.00</w:t>
            </w:r>
          </w:p>
        </w:tc>
        <w:tc>
          <w:tcPr>
            <w:tcW w:w="1559" w:type="dxa"/>
            <w:tcBorders>
              <w:top w:val="nil"/>
              <w:left w:val="nil"/>
              <w:bottom w:val="nil"/>
              <w:right w:val="single" w:sz="4" w:space="0" w:color="auto"/>
            </w:tcBorders>
            <w:vAlign w:val="bottom"/>
          </w:tcPr>
          <w:p w:rsidR="004A02CD" w:rsidRDefault="004A02CD" w:rsidP="00A52075">
            <w:pPr>
              <w:jc w:val="right"/>
              <w:rPr>
                <w:rFonts w:cs="Arial"/>
                <w:b/>
                <w:color w:val="000000" w:themeColor="text1"/>
                <w:sz w:val="20"/>
                <w:lang w:val="it-CH" w:eastAsia="it-CH"/>
              </w:rPr>
            </w:pPr>
          </w:p>
        </w:tc>
        <w:tc>
          <w:tcPr>
            <w:tcW w:w="1559" w:type="dxa"/>
            <w:tcBorders>
              <w:top w:val="nil"/>
              <w:left w:val="single" w:sz="4" w:space="0" w:color="auto"/>
              <w:bottom w:val="nil"/>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D 3</w:t>
            </w:r>
          </w:p>
        </w:tc>
        <w:tc>
          <w:tcPr>
            <w:tcW w:w="3670" w:type="dxa"/>
            <w:tcBorders>
              <w:top w:val="single" w:sz="4" w:space="0" w:color="auto"/>
              <w:left w:val="nil"/>
              <w:bottom w:val="single" w:sz="4" w:space="0" w:color="auto"/>
              <w:right w:val="single" w:sz="4" w:space="0" w:color="auto"/>
            </w:tcBorders>
            <w:shd w:val="clear" w:color="000000" w:fill="FFFFFF"/>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Impianto di sicurezza</w:t>
            </w:r>
          </w:p>
        </w:tc>
        <w:tc>
          <w:tcPr>
            <w:tcW w:w="1881" w:type="dxa"/>
            <w:tcBorders>
              <w:top w:val="single" w:sz="4" w:space="0" w:color="auto"/>
              <w:left w:val="nil"/>
              <w:bottom w:val="single" w:sz="4" w:space="0" w:color="auto"/>
              <w:right w:val="single" w:sz="4" w:space="0" w:color="auto"/>
            </w:tcBorders>
            <w:shd w:val="clear" w:color="000000" w:fill="FFFFFF"/>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1'135</w:t>
            </w:r>
            <w:r w:rsidRPr="00462FD2">
              <w:rPr>
                <w:rFonts w:cs="Arial"/>
                <w:color w:val="000000" w:themeColor="text1"/>
                <w:sz w:val="20"/>
                <w:lang w:val="it-CH" w:eastAsia="it-CH"/>
              </w:rPr>
              <w:t>’000.00</w:t>
            </w:r>
          </w:p>
        </w:tc>
        <w:tc>
          <w:tcPr>
            <w:tcW w:w="1559" w:type="dxa"/>
            <w:tcBorders>
              <w:top w:val="single" w:sz="4" w:space="0" w:color="auto"/>
              <w:left w:val="nil"/>
              <w:bottom w:val="single" w:sz="4" w:space="0" w:color="auto"/>
              <w:right w:val="single" w:sz="4" w:space="0" w:color="auto"/>
            </w:tcBorders>
            <w:shd w:val="clear" w:color="000000" w:fill="FFFFFF"/>
            <w:vAlign w:val="bottom"/>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745'000.00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D 5</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Impianto di riscaldamento</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3</w:t>
            </w:r>
            <w:r w:rsidRPr="00462FD2">
              <w:rPr>
                <w:rFonts w:cs="Arial"/>
                <w:color w:val="000000" w:themeColor="text1"/>
                <w:sz w:val="20"/>
                <w:lang w:val="it-CH" w:eastAsia="it-CH"/>
              </w:rPr>
              <w:t>79'000.00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120"/>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D 6</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Impianto di raffreddamento</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1010</w:t>
            </w:r>
            <w:r w:rsidRPr="00462FD2">
              <w:rPr>
                <w:rFonts w:cs="Arial"/>
                <w:color w:val="000000" w:themeColor="text1"/>
                <w:sz w:val="20"/>
                <w:lang w:val="it-CH" w:eastAsia="it-CH"/>
              </w:rPr>
              <w:t>'000.00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b/>
                <w:color w:val="000000" w:themeColor="text1"/>
                <w:sz w:val="20"/>
                <w:lang w:val="it-CH" w:eastAsia="it-CH"/>
              </w:rPr>
            </w:pPr>
            <w:r w:rsidRPr="00462FD2">
              <w:rPr>
                <w:rFonts w:cs="Arial"/>
                <w:color w:val="000000" w:themeColor="text1"/>
                <w:sz w:val="20"/>
                <w:lang w:val="it-CH" w:eastAsia="it-CH"/>
              </w:rPr>
              <w:t>D 7</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b/>
                <w:color w:val="000000" w:themeColor="text1"/>
                <w:sz w:val="20"/>
                <w:lang w:val="it-CH" w:eastAsia="it-CH"/>
              </w:rPr>
            </w:pPr>
            <w:r w:rsidRPr="00462FD2">
              <w:rPr>
                <w:rFonts w:cs="Arial"/>
                <w:color w:val="000000" w:themeColor="text1"/>
                <w:sz w:val="20"/>
                <w:lang w:val="it-CH" w:eastAsia="it-CH"/>
              </w:rPr>
              <w:t>Impianto di ventilazione e di condizionamento</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b/>
                <w:color w:val="000000" w:themeColor="text1"/>
                <w:sz w:val="20"/>
                <w:lang w:val="it-CH" w:eastAsia="it-CH"/>
              </w:rPr>
            </w:pPr>
            <w:r w:rsidRPr="00462FD2">
              <w:rPr>
                <w:rFonts w:cs="Arial"/>
                <w:color w:val="000000" w:themeColor="text1"/>
                <w:sz w:val="20"/>
                <w:lang w:val="it-CH" w:eastAsia="it-CH"/>
              </w:rPr>
              <w:t>1'</w:t>
            </w:r>
            <w:r>
              <w:rPr>
                <w:rFonts w:cs="Arial"/>
                <w:color w:val="000000" w:themeColor="text1"/>
                <w:sz w:val="20"/>
                <w:lang w:val="it-CH" w:eastAsia="it-CH"/>
              </w:rPr>
              <w:t>247</w:t>
            </w:r>
            <w:r w:rsidRPr="00462FD2">
              <w:rPr>
                <w:rFonts w:cs="Arial"/>
                <w:color w:val="000000" w:themeColor="text1"/>
                <w:sz w:val="20"/>
                <w:lang w:val="it-CH" w:eastAsia="it-CH"/>
              </w:rPr>
              <w:t>'000.00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b/>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D 8</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Impianto di distribuzione per acqua, gas e aria compressa</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660</w:t>
            </w:r>
            <w:r w:rsidRPr="00462FD2">
              <w:rPr>
                <w:rFonts w:cs="Arial"/>
                <w:color w:val="000000" w:themeColor="text1"/>
                <w:sz w:val="20"/>
                <w:lang w:val="it-CH" w:eastAsia="it-CH"/>
              </w:rPr>
              <w:t>'000.00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D 9</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Impianto di trasporto</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384</w:t>
            </w:r>
            <w:r w:rsidRPr="00462FD2">
              <w:rPr>
                <w:rFonts w:cs="Arial"/>
                <w:color w:val="000000" w:themeColor="text1"/>
                <w:sz w:val="20"/>
                <w:lang w:val="it-CH" w:eastAsia="it-CH"/>
              </w:rPr>
              <w:t>'000.00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94"/>
        </w:trPr>
        <w:tc>
          <w:tcPr>
            <w:tcW w:w="1054" w:type="dxa"/>
            <w:vMerge w:val="restart"/>
            <w:tcBorders>
              <w:top w:val="single" w:sz="4" w:space="0" w:color="auto"/>
              <w:left w:val="single" w:sz="4" w:space="0" w:color="auto"/>
              <w:right w:val="single" w:sz="4" w:space="0" w:color="auto"/>
            </w:tcBorders>
            <w:shd w:val="clear" w:color="auto" w:fill="D9D9D9" w:themeFill="background1" w:themeFillShade="D9"/>
            <w:noWrap/>
            <w:vAlign w:val="bottom"/>
            <w:hideMark/>
          </w:tcPr>
          <w:p w:rsidR="004A02CD" w:rsidRPr="00AF18F4" w:rsidRDefault="004A02CD" w:rsidP="00A52075">
            <w:pPr>
              <w:jc w:val="left"/>
              <w:rPr>
                <w:rFonts w:cs="Arial"/>
                <w:color w:val="000000" w:themeColor="text1"/>
                <w:sz w:val="12"/>
                <w:szCs w:val="12"/>
                <w:lang w:val="it-CH" w:eastAsia="it-CH"/>
              </w:rPr>
            </w:pPr>
            <w:r w:rsidRPr="00462FD2">
              <w:rPr>
                <w:rFonts w:cs="Arial"/>
                <w:b/>
                <w:color w:val="000000" w:themeColor="text1"/>
                <w:sz w:val="20"/>
                <w:lang w:val="it-CH" w:eastAsia="it-CH"/>
              </w:rPr>
              <w:t>E</w:t>
            </w:r>
          </w:p>
        </w:tc>
        <w:tc>
          <w:tcPr>
            <w:tcW w:w="3670" w:type="dxa"/>
            <w:tcBorders>
              <w:top w:val="single" w:sz="4" w:space="0" w:color="auto"/>
              <w:left w:val="single" w:sz="4" w:space="0" w:color="auto"/>
              <w:bottom w:val="single" w:sz="4" w:space="0" w:color="auto"/>
            </w:tcBorders>
            <w:shd w:val="clear" w:color="auto" w:fill="auto"/>
            <w:vAlign w:val="bottom"/>
            <w:hideMark/>
          </w:tcPr>
          <w:p w:rsidR="004A02CD" w:rsidRPr="00947861" w:rsidRDefault="004A02CD" w:rsidP="00A52075">
            <w:pPr>
              <w:jc w:val="left"/>
              <w:rPr>
                <w:rFonts w:cs="Arial"/>
                <w:color w:val="000000" w:themeColor="text1"/>
                <w:sz w:val="12"/>
                <w:szCs w:val="12"/>
                <w:lang w:val="it-CH" w:eastAsia="it-CH"/>
              </w:rPr>
            </w:pPr>
          </w:p>
        </w:tc>
        <w:tc>
          <w:tcPr>
            <w:tcW w:w="1881" w:type="dxa"/>
            <w:tcBorders>
              <w:top w:val="single" w:sz="4" w:space="0" w:color="auto"/>
              <w:bottom w:val="single" w:sz="4" w:space="0" w:color="auto"/>
            </w:tcBorders>
            <w:shd w:val="clear" w:color="auto" w:fill="auto"/>
            <w:noWrap/>
            <w:vAlign w:val="bottom"/>
            <w:hideMark/>
          </w:tcPr>
          <w:p w:rsidR="004A02CD" w:rsidRPr="00947861" w:rsidRDefault="004A02CD" w:rsidP="00A52075">
            <w:pPr>
              <w:jc w:val="right"/>
              <w:rPr>
                <w:rFonts w:cs="Arial"/>
                <w:color w:val="000000" w:themeColor="text1"/>
                <w:sz w:val="12"/>
                <w:szCs w:val="12"/>
                <w:lang w:val="it-CH" w:eastAsia="it-CH"/>
              </w:rPr>
            </w:pPr>
          </w:p>
        </w:tc>
        <w:tc>
          <w:tcPr>
            <w:tcW w:w="1559" w:type="dxa"/>
            <w:tcBorders>
              <w:top w:val="single" w:sz="4" w:space="0" w:color="auto"/>
              <w:bottom w:val="single" w:sz="4" w:space="0" w:color="auto"/>
            </w:tcBorders>
            <w:vAlign w:val="bottom"/>
          </w:tcPr>
          <w:p w:rsidR="004A02CD" w:rsidRPr="00947861" w:rsidRDefault="004A02CD" w:rsidP="00A52075">
            <w:pPr>
              <w:jc w:val="right"/>
              <w:rPr>
                <w:rFonts w:cs="Arial"/>
                <w:color w:val="000000" w:themeColor="text1"/>
                <w:sz w:val="12"/>
                <w:szCs w:val="12"/>
                <w:lang w:val="it-CH" w:eastAsia="it-CH"/>
              </w:rPr>
            </w:pPr>
          </w:p>
        </w:tc>
        <w:tc>
          <w:tcPr>
            <w:tcW w:w="1559" w:type="dxa"/>
            <w:tcBorders>
              <w:top w:val="single" w:sz="4" w:space="0" w:color="auto"/>
              <w:bottom w:val="single" w:sz="4" w:space="0" w:color="auto"/>
              <w:right w:val="single" w:sz="4" w:space="0" w:color="auto"/>
            </w:tcBorders>
            <w:shd w:val="clear" w:color="auto" w:fill="auto"/>
            <w:noWrap/>
            <w:vAlign w:val="bottom"/>
            <w:hideMark/>
          </w:tcPr>
          <w:p w:rsidR="004A02CD" w:rsidRPr="00947861" w:rsidRDefault="004A02CD" w:rsidP="00A52075">
            <w:pPr>
              <w:jc w:val="right"/>
              <w:rPr>
                <w:rFonts w:cs="Arial"/>
                <w:color w:val="000000" w:themeColor="text1"/>
                <w:sz w:val="12"/>
                <w:szCs w:val="12"/>
                <w:lang w:val="it-CH" w:eastAsia="it-CH"/>
              </w:rPr>
            </w:pPr>
          </w:p>
        </w:tc>
      </w:tr>
      <w:tr w:rsidR="004A02CD" w:rsidRPr="00462FD2" w:rsidTr="00A52075">
        <w:trPr>
          <w:gridAfter w:val="1"/>
          <w:wAfter w:w="1847" w:type="dxa"/>
          <w:trHeight w:val="73"/>
        </w:trPr>
        <w:tc>
          <w:tcPr>
            <w:tcW w:w="1054" w:type="dxa"/>
            <w:vMerge/>
            <w:tcBorders>
              <w:left w:val="single" w:sz="4" w:space="0" w:color="auto"/>
              <w:right w:val="single" w:sz="4" w:space="0" w:color="auto"/>
            </w:tcBorders>
            <w:shd w:val="clear" w:color="auto" w:fill="D9D9D9" w:themeFill="background1" w:themeFillShade="D9"/>
            <w:noWrap/>
            <w:vAlign w:val="bottom"/>
          </w:tcPr>
          <w:p w:rsidR="004A02CD" w:rsidRPr="00595749" w:rsidRDefault="004A02CD" w:rsidP="00A52075">
            <w:pPr>
              <w:jc w:val="left"/>
              <w:rPr>
                <w:rFonts w:cs="Arial"/>
                <w:color w:val="000000" w:themeColor="text1"/>
                <w:sz w:val="12"/>
                <w:szCs w:val="12"/>
                <w:lang w:val="it-CH" w:eastAsia="it-CH"/>
              </w:rPr>
            </w:pPr>
          </w:p>
        </w:tc>
        <w:tc>
          <w:tcPr>
            <w:tcW w:w="3670" w:type="dxa"/>
            <w:tcBorders>
              <w:top w:val="single" w:sz="4" w:space="0" w:color="auto"/>
              <w:left w:val="nil"/>
              <w:bottom w:val="nil"/>
            </w:tcBorders>
            <w:shd w:val="clear" w:color="auto" w:fill="F2F2F2" w:themeFill="background1" w:themeFillShade="F2"/>
            <w:vAlign w:val="bottom"/>
          </w:tcPr>
          <w:p w:rsidR="004A02CD" w:rsidRPr="00595749" w:rsidRDefault="004A02CD" w:rsidP="00A52075">
            <w:pPr>
              <w:jc w:val="left"/>
              <w:rPr>
                <w:rFonts w:cs="Arial"/>
                <w:color w:val="000000" w:themeColor="text1"/>
                <w:sz w:val="12"/>
                <w:szCs w:val="12"/>
                <w:lang w:val="it-CH" w:eastAsia="it-CH"/>
              </w:rPr>
            </w:pPr>
            <w:r w:rsidRPr="00462FD2">
              <w:rPr>
                <w:rFonts w:cs="Arial"/>
                <w:color w:val="000000" w:themeColor="text1"/>
                <w:sz w:val="12"/>
                <w:szCs w:val="12"/>
                <w:lang w:val="it-CH" w:eastAsia="it-CH"/>
              </w:rPr>
              <w:t> </w:t>
            </w:r>
          </w:p>
        </w:tc>
        <w:tc>
          <w:tcPr>
            <w:tcW w:w="1881" w:type="dxa"/>
            <w:tcBorders>
              <w:top w:val="single" w:sz="4" w:space="0" w:color="auto"/>
              <w:bottom w:val="nil"/>
            </w:tcBorders>
            <w:shd w:val="clear" w:color="auto" w:fill="F2F2F2" w:themeFill="background1" w:themeFillShade="F2"/>
            <w:noWrap/>
            <w:vAlign w:val="bottom"/>
          </w:tcPr>
          <w:p w:rsidR="004A02CD" w:rsidRPr="00595749" w:rsidRDefault="004A02CD" w:rsidP="00A52075">
            <w:pPr>
              <w:jc w:val="right"/>
              <w:rPr>
                <w:rFonts w:cs="Arial"/>
                <w:color w:val="000000" w:themeColor="text1"/>
                <w:sz w:val="12"/>
                <w:szCs w:val="12"/>
                <w:lang w:val="it-CH" w:eastAsia="it-CH"/>
              </w:rPr>
            </w:pPr>
            <w:r w:rsidRPr="00462FD2">
              <w:rPr>
                <w:rFonts w:cs="Arial"/>
                <w:color w:val="000000" w:themeColor="text1"/>
                <w:sz w:val="12"/>
                <w:szCs w:val="12"/>
                <w:lang w:val="it-CH" w:eastAsia="it-CH"/>
              </w:rPr>
              <w:t> </w:t>
            </w:r>
          </w:p>
        </w:tc>
        <w:tc>
          <w:tcPr>
            <w:tcW w:w="1559" w:type="dxa"/>
            <w:tcBorders>
              <w:top w:val="nil"/>
              <w:left w:val="nil"/>
              <w:bottom w:val="nil"/>
              <w:right w:val="single" w:sz="4" w:space="0" w:color="auto"/>
            </w:tcBorders>
            <w:shd w:val="clear" w:color="auto" w:fill="F2F2F2" w:themeFill="background1" w:themeFillShade="F2"/>
            <w:vAlign w:val="bottom"/>
          </w:tcPr>
          <w:p w:rsidR="004A02CD" w:rsidRPr="00595749" w:rsidRDefault="004A02CD" w:rsidP="00A52075">
            <w:pPr>
              <w:jc w:val="right"/>
              <w:rPr>
                <w:rFonts w:cs="Arial"/>
                <w:color w:val="000000" w:themeColor="text1"/>
                <w:sz w:val="12"/>
                <w:szCs w:val="12"/>
                <w:lang w:val="it-CH" w:eastAsia="it-CH"/>
              </w:rPr>
            </w:pPr>
          </w:p>
        </w:tc>
        <w:tc>
          <w:tcPr>
            <w:tcW w:w="1559" w:type="dxa"/>
            <w:tcBorders>
              <w:top w:val="nil"/>
              <w:left w:val="single" w:sz="4" w:space="0" w:color="auto"/>
              <w:bottom w:val="nil"/>
              <w:right w:val="single" w:sz="4" w:space="0" w:color="auto"/>
            </w:tcBorders>
            <w:shd w:val="clear" w:color="auto" w:fill="F2F2F2" w:themeFill="background1" w:themeFillShade="F2"/>
            <w:noWrap/>
            <w:vAlign w:val="bottom"/>
          </w:tcPr>
          <w:p w:rsidR="004A02CD" w:rsidRPr="00595749" w:rsidRDefault="004A02CD" w:rsidP="00A52075">
            <w:pPr>
              <w:jc w:val="right"/>
              <w:rPr>
                <w:rFonts w:cs="Arial"/>
                <w:color w:val="000000" w:themeColor="text1"/>
                <w:sz w:val="12"/>
                <w:szCs w:val="12"/>
                <w:lang w:val="it-CH" w:eastAsia="it-CH"/>
              </w:rPr>
            </w:pPr>
            <w:r w:rsidRPr="00462FD2">
              <w:rPr>
                <w:rFonts w:cs="Arial"/>
                <w:color w:val="000000" w:themeColor="text1"/>
                <w:sz w:val="12"/>
                <w:szCs w:val="12"/>
                <w:lang w:val="it-CH" w:eastAsia="it-CH"/>
              </w:rPr>
              <w:t> </w:t>
            </w:r>
          </w:p>
        </w:tc>
      </w:tr>
      <w:tr w:rsidR="004A02CD" w:rsidRPr="00462FD2" w:rsidTr="00A52075">
        <w:trPr>
          <w:gridAfter w:val="1"/>
          <w:wAfter w:w="1847" w:type="dxa"/>
          <w:trHeight w:val="255"/>
        </w:trPr>
        <w:tc>
          <w:tcPr>
            <w:tcW w:w="1054" w:type="dxa"/>
            <w:vMerge/>
            <w:tcBorders>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12"/>
                <w:szCs w:val="12"/>
                <w:lang w:val="it-CH" w:eastAsia="it-CH"/>
              </w:rPr>
            </w:pPr>
          </w:p>
        </w:tc>
        <w:tc>
          <w:tcPr>
            <w:tcW w:w="3670" w:type="dxa"/>
            <w:tcBorders>
              <w:top w:val="nil"/>
              <w:left w:val="nil"/>
              <w:bottom w:val="single" w:sz="4" w:space="0" w:color="auto"/>
            </w:tcBorders>
            <w:shd w:val="clear" w:color="auto" w:fill="F2F2F2" w:themeFill="background1" w:themeFillShade="F2"/>
            <w:vAlign w:val="bottom"/>
            <w:hideMark/>
          </w:tcPr>
          <w:p w:rsidR="004A02CD" w:rsidRPr="00462FD2" w:rsidRDefault="004A02CD" w:rsidP="00A52075">
            <w:pPr>
              <w:jc w:val="left"/>
              <w:rPr>
                <w:rFonts w:cs="Arial"/>
                <w:color w:val="000000" w:themeColor="text1"/>
                <w:sz w:val="12"/>
                <w:szCs w:val="12"/>
                <w:lang w:val="it-CH" w:eastAsia="it-CH"/>
              </w:rPr>
            </w:pPr>
            <w:r w:rsidRPr="00462FD2">
              <w:rPr>
                <w:rFonts w:cs="Arial"/>
                <w:b/>
                <w:color w:val="000000" w:themeColor="text1"/>
                <w:sz w:val="20"/>
                <w:lang w:val="it-CH" w:eastAsia="it-CH"/>
              </w:rPr>
              <w:t>Facciata edificio</w:t>
            </w:r>
          </w:p>
        </w:tc>
        <w:tc>
          <w:tcPr>
            <w:tcW w:w="1881" w:type="dxa"/>
            <w:tcBorders>
              <w:top w:val="nil"/>
              <w:bottom w:val="single" w:sz="4" w:space="0" w:color="auto"/>
            </w:tcBorders>
            <w:shd w:val="clear" w:color="auto" w:fill="F2F2F2" w:themeFill="background1" w:themeFillShade="F2"/>
            <w:noWrap/>
            <w:vAlign w:val="bottom"/>
            <w:hideMark/>
          </w:tcPr>
          <w:p w:rsidR="004A02CD" w:rsidRPr="00462FD2" w:rsidRDefault="004A02CD" w:rsidP="00A52075">
            <w:pPr>
              <w:jc w:val="right"/>
              <w:rPr>
                <w:rFonts w:cs="Arial"/>
                <w:color w:val="000000" w:themeColor="text1"/>
                <w:sz w:val="12"/>
                <w:szCs w:val="12"/>
                <w:lang w:val="it-CH" w:eastAsia="it-CH"/>
              </w:rPr>
            </w:pPr>
            <w:r w:rsidRPr="00462FD2">
              <w:rPr>
                <w:rFonts w:cs="Arial"/>
                <w:b/>
                <w:color w:val="000000" w:themeColor="text1"/>
                <w:sz w:val="20"/>
                <w:lang w:val="it-CH" w:eastAsia="it-CH"/>
              </w:rPr>
              <w:t> </w:t>
            </w:r>
          </w:p>
        </w:tc>
        <w:tc>
          <w:tcPr>
            <w:tcW w:w="1559" w:type="dxa"/>
            <w:tcBorders>
              <w:top w:val="nil"/>
              <w:left w:val="nil"/>
              <w:bottom w:val="single" w:sz="4" w:space="0" w:color="auto"/>
              <w:right w:val="single" w:sz="4" w:space="0" w:color="auto"/>
            </w:tcBorders>
            <w:shd w:val="clear" w:color="auto" w:fill="F2F2F2" w:themeFill="background1" w:themeFillShade="F2"/>
            <w:vAlign w:val="bottom"/>
          </w:tcPr>
          <w:p w:rsidR="004A02CD" w:rsidRPr="00462FD2" w:rsidRDefault="004A02CD" w:rsidP="00A52075">
            <w:pPr>
              <w:jc w:val="right"/>
              <w:rPr>
                <w:rFonts w:cs="Arial"/>
                <w:color w:val="000000" w:themeColor="text1"/>
                <w:sz w:val="12"/>
                <w:szCs w:val="12"/>
                <w:lang w:val="it-CH" w:eastAsia="it-CH"/>
              </w:rPr>
            </w:pPr>
          </w:p>
        </w:tc>
        <w:tc>
          <w:tcPr>
            <w:tcW w:w="1559"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4A02CD" w:rsidRPr="00462FD2" w:rsidRDefault="004A02CD" w:rsidP="00A52075">
            <w:pPr>
              <w:jc w:val="right"/>
              <w:rPr>
                <w:rFonts w:cs="Arial"/>
                <w:color w:val="000000" w:themeColor="text1"/>
                <w:sz w:val="12"/>
                <w:szCs w:val="12"/>
                <w:lang w:val="it-CH" w:eastAsia="it-CH"/>
              </w:rPr>
            </w:pPr>
            <w:r>
              <w:rPr>
                <w:rFonts w:cs="Arial"/>
                <w:b/>
                <w:color w:val="000000" w:themeColor="text1"/>
                <w:sz w:val="20"/>
                <w:lang w:val="it-CH" w:eastAsia="it-CH"/>
              </w:rPr>
              <w:t>2’760</w:t>
            </w:r>
            <w:r w:rsidRPr="00462FD2">
              <w:rPr>
                <w:rFonts w:cs="Arial"/>
                <w:b/>
                <w:color w:val="000000" w:themeColor="text1"/>
                <w:sz w:val="20"/>
                <w:lang w:val="it-CH" w:eastAsia="it-CH"/>
              </w:rPr>
              <w:t>'000.00</w:t>
            </w:r>
          </w:p>
        </w:tc>
      </w:tr>
      <w:tr w:rsidR="004A02CD" w:rsidRPr="00462FD2" w:rsidTr="00A52075">
        <w:trPr>
          <w:gridAfter w:val="1"/>
          <w:wAfter w:w="1847" w:type="dxa"/>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E 2</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Rivestimento della parete esterna fuori terra</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5</w:t>
            </w:r>
            <w:r>
              <w:rPr>
                <w:rFonts w:cs="Arial"/>
                <w:color w:val="000000" w:themeColor="text1"/>
                <w:sz w:val="20"/>
                <w:lang w:val="it-CH" w:eastAsia="it-CH"/>
              </w:rPr>
              <w:t>47</w:t>
            </w:r>
            <w:r w:rsidRPr="00462FD2">
              <w:rPr>
                <w:rFonts w:cs="Arial"/>
                <w:color w:val="000000" w:themeColor="text1"/>
                <w:sz w:val="20"/>
                <w:lang w:val="it-CH" w:eastAsia="it-CH"/>
              </w:rPr>
              <w:t>'000.00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b/>
                <w:color w:val="000000" w:themeColor="text1"/>
                <w:sz w:val="20"/>
                <w:lang w:val="it-CH" w:eastAsia="it-CH"/>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E 3</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Infisso in facciata</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1’826</w:t>
            </w:r>
            <w:r w:rsidRPr="00462FD2">
              <w:rPr>
                <w:rFonts w:cs="Arial"/>
                <w:color w:val="000000" w:themeColor="text1"/>
                <w:sz w:val="20"/>
                <w:lang w:val="it-CH" w:eastAsia="it-CH"/>
              </w:rPr>
              <w:t>'000.00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355'000.00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E 4</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Costruzioni metalliche in genere</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32</w:t>
            </w:r>
            <w:r w:rsidRPr="00462FD2">
              <w:rPr>
                <w:rFonts w:cs="Arial"/>
                <w:color w:val="000000" w:themeColor="text1"/>
                <w:sz w:val="20"/>
                <w:lang w:val="it-CH" w:eastAsia="it-CH"/>
              </w:rPr>
              <w:t>'000.00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102"/>
        </w:trPr>
        <w:tc>
          <w:tcPr>
            <w:tcW w:w="1054" w:type="dxa"/>
            <w:vMerge w:val="restart"/>
            <w:tcBorders>
              <w:top w:val="single" w:sz="4" w:space="0" w:color="auto"/>
              <w:left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b/>
                <w:color w:val="000000" w:themeColor="text1"/>
                <w:sz w:val="20"/>
                <w:lang w:val="it-CH" w:eastAsia="it-CH"/>
              </w:rPr>
              <w:t>F</w:t>
            </w:r>
          </w:p>
        </w:tc>
        <w:tc>
          <w:tcPr>
            <w:tcW w:w="3670" w:type="dxa"/>
            <w:tcBorders>
              <w:top w:val="single" w:sz="4" w:space="0" w:color="auto"/>
              <w:left w:val="nil"/>
              <w:bottom w:val="single" w:sz="4" w:space="0" w:color="auto"/>
            </w:tcBorders>
            <w:shd w:val="clear" w:color="auto" w:fill="auto"/>
            <w:vAlign w:val="bottom"/>
            <w:hideMark/>
          </w:tcPr>
          <w:p w:rsidR="004A02CD" w:rsidRPr="00947861" w:rsidRDefault="004A02CD" w:rsidP="00A52075">
            <w:pPr>
              <w:jc w:val="left"/>
              <w:rPr>
                <w:rFonts w:cs="Arial"/>
                <w:color w:val="000000" w:themeColor="text1"/>
                <w:sz w:val="12"/>
                <w:szCs w:val="12"/>
                <w:lang w:val="it-CH" w:eastAsia="it-CH"/>
              </w:rPr>
            </w:pPr>
          </w:p>
        </w:tc>
        <w:tc>
          <w:tcPr>
            <w:tcW w:w="1881" w:type="dxa"/>
            <w:tcBorders>
              <w:top w:val="single" w:sz="4" w:space="0" w:color="auto"/>
              <w:bottom w:val="single" w:sz="4" w:space="0" w:color="auto"/>
            </w:tcBorders>
            <w:shd w:val="clear" w:color="auto" w:fill="auto"/>
            <w:noWrap/>
            <w:vAlign w:val="bottom"/>
            <w:hideMark/>
          </w:tcPr>
          <w:p w:rsidR="004A02CD" w:rsidRPr="00947861" w:rsidRDefault="004A02CD" w:rsidP="00A52075">
            <w:pPr>
              <w:jc w:val="right"/>
              <w:rPr>
                <w:rFonts w:cs="Arial"/>
                <w:color w:val="000000" w:themeColor="text1"/>
                <w:sz w:val="12"/>
                <w:szCs w:val="12"/>
                <w:lang w:val="it-CH" w:eastAsia="it-CH"/>
              </w:rPr>
            </w:pPr>
          </w:p>
        </w:tc>
        <w:tc>
          <w:tcPr>
            <w:tcW w:w="1559" w:type="dxa"/>
            <w:tcBorders>
              <w:top w:val="single" w:sz="4" w:space="0" w:color="auto"/>
              <w:bottom w:val="single" w:sz="4" w:space="0" w:color="auto"/>
            </w:tcBorders>
            <w:vAlign w:val="bottom"/>
          </w:tcPr>
          <w:p w:rsidR="004A02CD" w:rsidRPr="00947861" w:rsidRDefault="004A02CD" w:rsidP="00A52075">
            <w:pPr>
              <w:jc w:val="right"/>
              <w:rPr>
                <w:rFonts w:cs="Arial"/>
                <w:color w:val="000000" w:themeColor="text1"/>
                <w:sz w:val="12"/>
                <w:szCs w:val="12"/>
                <w:lang w:val="it-CH" w:eastAsia="it-CH"/>
              </w:rPr>
            </w:pPr>
          </w:p>
        </w:tc>
        <w:tc>
          <w:tcPr>
            <w:tcW w:w="1559" w:type="dxa"/>
            <w:tcBorders>
              <w:top w:val="single" w:sz="4" w:space="0" w:color="auto"/>
              <w:bottom w:val="single" w:sz="4" w:space="0" w:color="auto"/>
              <w:right w:val="single" w:sz="4" w:space="0" w:color="auto"/>
            </w:tcBorders>
            <w:shd w:val="clear" w:color="auto" w:fill="auto"/>
            <w:noWrap/>
            <w:vAlign w:val="bottom"/>
            <w:hideMark/>
          </w:tcPr>
          <w:p w:rsidR="004A02CD" w:rsidRPr="00947861" w:rsidRDefault="004A02CD" w:rsidP="00A52075">
            <w:pPr>
              <w:jc w:val="right"/>
              <w:rPr>
                <w:rFonts w:cs="Arial"/>
                <w:color w:val="000000" w:themeColor="text1"/>
                <w:sz w:val="12"/>
                <w:szCs w:val="12"/>
                <w:lang w:val="it-CH" w:eastAsia="it-CH"/>
              </w:rPr>
            </w:pPr>
          </w:p>
        </w:tc>
      </w:tr>
      <w:tr w:rsidR="004A02CD" w:rsidRPr="00462FD2" w:rsidTr="00A52075">
        <w:trPr>
          <w:gridAfter w:val="1"/>
          <w:wAfter w:w="1847" w:type="dxa"/>
          <w:trHeight w:val="105"/>
        </w:trPr>
        <w:tc>
          <w:tcPr>
            <w:tcW w:w="1054" w:type="dxa"/>
            <w:vMerge/>
            <w:tcBorders>
              <w:left w:val="single" w:sz="4" w:space="0" w:color="auto"/>
              <w:right w:val="single" w:sz="4" w:space="0" w:color="auto"/>
            </w:tcBorders>
            <w:shd w:val="clear" w:color="auto" w:fill="D9D9D9" w:themeFill="background1" w:themeFillShade="D9"/>
            <w:noWrap/>
            <w:vAlign w:val="bottom"/>
          </w:tcPr>
          <w:p w:rsidR="004A02CD" w:rsidRPr="00595749" w:rsidRDefault="004A02CD" w:rsidP="00A52075">
            <w:pPr>
              <w:jc w:val="left"/>
              <w:rPr>
                <w:rFonts w:cs="Arial"/>
                <w:color w:val="000000" w:themeColor="text1"/>
                <w:sz w:val="12"/>
                <w:szCs w:val="12"/>
                <w:lang w:val="it-CH" w:eastAsia="it-CH"/>
              </w:rPr>
            </w:pPr>
          </w:p>
        </w:tc>
        <w:tc>
          <w:tcPr>
            <w:tcW w:w="3670" w:type="dxa"/>
            <w:tcBorders>
              <w:top w:val="single" w:sz="4" w:space="0" w:color="auto"/>
              <w:left w:val="nil"/>
            </w:tcBorders>
            <w:shd w:val="clear" w:color="auto" w:fill="F2F2F2" w:themeFill="background1" w:themeFillShade="F2"/>
            <w:vAlign w:val="bottom"/>
          </w:tcPr>
          <w:p w:rsidR="004A02CD" w:rsidRPr="00595749" w:rsidRDefault="004A02CD" w:rsidP="00A52075">
            <w:pPr>
              <w:jc w:val="left"/>
              <w:rPr>
                <w:rFonts w:cs="Arial"/>
                <w:color w:val="000000" w:themeColor="text1"/>
                <w:sz w:val="12"/>
                <w:szCs w:val="12"/>
                <w:lang w:val="it-CH" w:eastAsia="it-CH"/>
              </w:rPr>
            </w:pPr>
          </w:p>
        </w:tc>
        <w:tc>
          <w:tcPr>
            <w:tcW w:w="1881" w:type="dxa"/>
            <w:tcBorders>
              <w:top w:val="single" w:sz="4" w:space="0" w:color="auto"/>
            </w:tcBorders>
            <w:shd w:val="clear" w:color="auto" w:fill="F2F2F2" w:themeFill="background1" w:themeFillShade="F2"/>
            <w:noWrap/>
            <w:vAlign w:val="bottom"/>
          </w:tcPr>
          <w:p w:rsidR="004A02CD" w:rsidRPr="00595749" w:rsidRDefault="004A02CD" w:rsidP="00A52075">
            <w:pPr>
              <w:jc w:val="right"/>
              <w:rPr>
                <w:rFonts w:cs="Arial"/>
                <w:color w:val="000000" w:themeColor="text1"/>
                <w:sz w:val="12"/>
                <w:szCs w:val="12"/>
                <w:lang w:val="it-CH" w:eastAsia="it-CH"/>
              </w:rPr>
            </w:pPr>
          </w:p>
        </w:tc>
        <w:tc>
          <w:tcPr>
            <w:tcW w:w="1559" w:type="dxa"/>
            <w:tcBorders>
              <w:top w:val="single" w:sz="4" w:space="0" w:color="auto"/>
              <w:left w:val="nil"/>
              <w:right w:val="single" w:sz="4" w:space="0" w:color="auto"/>
            </w:tcBorders>
            <w:shd w:val="clear" w:color="auto" w:fill="F2F2F2" w:themeFill="background1" w:themeFillShade="F2"/>
            <w:vAlign w:val="bottom"/>
          </w:tcPr>
          <w:p w:rsidR="004A02CD" w:rsidRPr="00595749" w:rsidRDefault="004A02CD" w:rsidP="00A52075">
            <w:pPr>
              <w:jc w:val="right"/>
              <w:rPr>
                <w:rFonts w:cs="Arial"/>
                <w:color w:val="000000" w:themeColor="text1"/>
                <w:sz w:val="12"/>
                <w:szCs w:val="12"/>
                <w:lang w:val="it-CH" w:eastAsia="it-CH"/>
              </w:rPr>
            </w:pPr>
          </w:p>
        </w:tc>
        <w:tc>
          <w:tcPr>
            <w:tcW w:w="1559" w:type="dxa"/>
            <w:tcBorders>
              <w:top w:val="single" w:sz="4" w:space="0" w:color="auto"/>
              <w:left w:val="single" w:sz="4" w:space="0" w:color="auto"/>
              <w:right w:val="single" w:sz="4" w:space="0" w:color="auto"/>
            </w:tcBorders>
            <w:shd w:val="clear" w:color="auto" w:fill="F2F2F2" w:themeFill="background1" w:themeFillShade="F2"/>
            <w:noWrap/>
            <w:vAlign w:val="bottom"/>
          </w:tcPr>
          <w:p w:rsidR="004A02CD" w:rsidRPr="00595749" w:rsidRDefault="004A02CD" w:rsidP="00A52075">
            <w:pPr>
              <w:jc w:val="right"/>
              <w:rPr>
                <w:rFonts w:cs="Arial"/>
                <w:color w:val="000000" w:themeColor="text1"/>
                <w:sz w:val="12"/>
                <w:szCs w:val="12"/>
                <w:lang w:val="it-CH" w:eastAsia="it-CH"/>
              </w:rPr>
            </w:pPr>
          </w:p>
        </w:tc>
      </w:tr>
      <w:tr w:rsidR="004A02CD" w:rsidRPr="00462FD2" w:rsidTr="00A52075">
        <w:trPr>
          <w:gridAfter w:val="1"/>
          <w:wAfter w:w="1847" w:type="dxa"/>
          <w:trHeight w:val="163"/>
        </w:trPr>
        <w:tc>
          <w:tcPr>
            <w:tcW w:w="1054" w:type="dxa"/>
            <w:vMerge/>
            <w:tcBorders>
              <w:left w:val="single" w:sz="4" w:space="0" w:color="auto"/>
              <w:bottom w:val="single" w:sz="4" w:space="0" w:color="auto"/>
              <w:right w:val="single" w:sz="4" w:space="0" w:color="auto"/>
            </w:tcBorders>
            <w:shd w:val="clear" w:color="auto" w:fill="D9D9D9" w:themeFill="background1" w:themeFillShade="D9"/>
            <w:noWrap/>
            <w:vAlign w:val="bottom"/>
          </w:tcPr>
          <w:p w:rsidR="004A02CD" w:rsidRPr="00462FD2" w:rsidRDefault="004A02CD" w:rsidP="00A52075">
            <w:pPr>
              <w:jc w:val="left"/>
              <w:rPr>
                <w:rFonts w:cs="Arial"/>
                <w:b/>
                <w:color w:val="000000" w:themeColor="text1"/>
                <w:sz w:val="12"/>
                <w:szCs w:val="12"/>
                <w:lang w:val="it-CH" w:eastAsia="it-CH"/>
              </w:rPr>
            </w:pPr>
          </w:p>
        </w:tc>
        <w:tc>
          <w:tcPr>
            <w:tcW w:w="3670" w:type="dxa"/>
            <w:tcBorders>
              <w:left w:val="nil"/>
              <w:bottom w:val="single" w:sz="4" w:space="0" w:color="auto"/>
            </w:tcBorders>
            <w:shd w:val="clear" w:color="auto" w:fill="F2F2F2" w:themeFill="background1" w:themeFillShade="F2"/>
            <w:vAlign w:val="bottom"/>
          </w:tcPr>
          <w:p w:rsidR="004A02CD" w:rsidRPr="00462FD2" w:rsidRDefault="004A02CD" w:rsidP="00A52075">
            <w:pPr>
              <w:jc w:val="left"/>
              <w:rPr>
                <w:rFonts w:cs="Arial"/>
                <w:b/>
                <w:color w:val="000000" w:themeColor="text1"/>
                <w:sz w:val="12"/>
                <w:szCs w:val="12"/>
                <w:lang w:val="it-CH" w:eastAsia="it-CH"/>
              </w:rPr>
            </w:pPr>
            <w:r w:rsidRPr="00462FD2">
              <w:rPr>
                <w:rFonts w:cs="Arial"/>
                <w:b/>
                <w:color w:val="000000" w:themeColor="text1"/>
                <w:sz w:val="20"/>
                <w:lang w:val="it-CH" w:eastAsia="it-CH"/>
              </w:rPr>
              <w:t>Tetto edificio</w:t>
            </w:r>
          </w:p>
        </w:tc>
        <w:tc>
          <w:tcPr>
            <w:tcW w:w="1881" w:type="dxa"/>
            <w:tcBorders>
              <w:bottom w:val="single" w:sz="4" w:space="0" w:color="auto"/>
            </w:tcBorders>
            <w:shd w:val="clear" w:color="auto" w:fill="F2F2F2" w:themeFill="background1" w:themeFillShade="F2"/>
            <w:noWrap/>
            <w:vAlign w:val="bottom"/>
          </w:tcPr>
          <w:p w:rsidR="004A02CD" w:rsidRPr="00462FD2" w:rsidRDefault="004A02CD" w:rsidP="00A52075">
            <w:pPr>
              <w:jc w:val="right"/>
              <w:rPr>
                <w:rFonts w:cs="Arial"/>
                <w:color w:val="000000" w:themeColor="text1"/>
                <w:sz w:val="12"/>
                <w:szCs w:val="12"/>
                <w:lang w:val="it-CH" w:eastAsia="it-CH"/>
              </w:rPr>
            </w:pPr>
            <w:r w:rsidRPr="00462FD2">
              <w:rPr>
                <w:rFonts w:cs="Arial"/>
                <w:color w:val="000000" w:themeColor="text1"/>
                <w:sz w:val="20"/>
                <w:lang w:val="it-CH" w:eastAsia="it-CH"/>
              </w:rPr>
              <w:t> </w:t>
            </w:r>
          </w:p>
        </w:tc>
        <w:tc>
          <w:tcPr>
            <w:tcW w:w="1559" w:type="dxa"/>
            <w:tcBorders>
              <w:left w:val="nil"/>
              <w:bottom w:val="single" w:sz="4" w:space="0" w:color="auto"/>
              <w:right w:val="single" w:sz="4" w:space="0" w:color="auto"/>
            </w:tcBorders>
            <w:shd w:val="clear" w:color="auto" w:fill="F2F2F2" w:themeFill="background1" w:themeFillShade="F2"/>
            <w:vAlign w:val="bottom"/>
          </w:tcPr>
          <w:p w:rsidR="004A02CD" w:rsidRPr="00462FD2" w:rsidRDefault="004A02CD" w:rsidP="00A52075">
            <w:pPr>
              <w:jc w:val="right"/>
              <w:rPr>
                <w:rFonts w:cs="Arial"/>
                <w:b/>
                <w:color w:val="000000" w:themeColor="text1"/>
                <w:sz w:val="12"/>
                <w:szCs w:val="12"/>
                <w:lang w:val="it-CH" w:eastAsia="it-CH"/>
              </w:rPr>
            </w:pPr>
          </w:p>
        </w:tc>
        <w:tc>
          <w:tcPr>
            <w:tcW w:w="1559" w:type="dxa"/>
            <w:tcBorders>
              <w:left w:val="single" w:sz="4" w:space="0" w:color="auto"/>
              <w:bottom w:val="single" w:sz="4" w:space="0" w:color="auto"/>
              <w:right w:val="single" w:sz="4" w:space="0" w:color="auto"/>
            </w:tcBorders>
            <w:shd w:val="clear" w:color="auto" w:fill="F2F2F2" w:themeFill="background1" w:themeFillShade="F2"/>
            <w:noWrap/>
            <w:vAlign w:val="bottom"/>
          </w:tcPr>
          <w:p w:rsidR="004A02CD" w:rsidRPr="00462FD2" w:rsidRDefault="004A02CD" w:rsidP="00A52075">
            <w:pPr>
              <w:jc w:val="right"/>
              <w:rPr>
                <w:rFonts w:cs="Arial"/>
                <w:b/>
                <w:color w:val="000000" w:themeColor="text1"/>
                <w:sz w:val="12"/>
                <w:szCs w:val="12"/>
                <w:lang w:val="it-CH" w:eastAsia="it-CH"/>
              </w:rPr>
            </w:pPr>
            <w:r w:rsidRPr="00462FD2">
              <w:rPr>
                <w:rFonts w:cs="Arial"/>
                <w:b/>
                <w:color w:val="000000" w:themeColor="text1"/>
                <w:sz w:val="20"/>
                <w:lang w:val="it-CH" w:eastAsia="it-CH"/>
              </w:rPr>
              <w:t>1'</w:t>
            </w:r>
            <w:r>
              <w:rPr>
                <w:rFonts w:cs="Arial"/>
                <w:b/>
                <w:color w:val="000000" w:themeColor="text1"/>
                <w:sz w:val="20"/>
                <w:lang w:val="it-CH" w:eastAsia="it-CH"/>
              </w:rPr>
              <w:t>455</w:t>
            </w:r>
            <w:r w:rsidRPr="00462FD2">
              <w:rPr>
                <w:rFonts w:cs="Arial"/>
                <w:b/>
                <w:color w:val="000000" w:themeColor="text1"/>
                <w:sz w:val="20"/>
                <w:lang w:val="it-CH" w:eastAsia="it-CH"/>
              </w:rPr>
              <w:t>'000.00</w:t>
            </w:r>
          </w:p>
        </w:tc>
      </w:tr>
      <w:tr w:rsidR="004A02CD" w:rsidRPr="00462FD2" w:rsidTr="00A52075">
        <w:trPr>
          <w:gridAfter w:val="1"/>
          <w:wAfter w:w="1847" w:type="dxa"/>
          <w:trHeight w:val="255"/>
        </w:trPr>
        <w:tc>
          <w:tcPr>
            <w:tcW w:w="1054" w:type="dxa"/>
            <w:tcBorders>
              <w:top w:val="nil"/>
              <w:left w:val="single" w:sz="4" w:space="0" w:color="auto"/>
              <w:bottom w:val="nil"/>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b/>
                <w:color w:val="000000" w:themeColor="text1"/>
                <w:sz w:val="20"/>
                <w:lang w:val="it-CH" w:eastAsia="it-CH"/>
              </w:rPr>
            </w:pPr>
            <w:r w:rsidRPr="00462FD2">
              <w:rPr>
                <w:rFonts w:cs="Arial"/>
                <w:color w:val="000000" w:themeColor="text1"/>
                <w:sz w:val="20"/>
                <w:lang w:val="it-CH" w:eastAsia="it-CH"/>
              </w:rPr>
              <w:t>F 1</w:t>
            </w:r>
          </w:p>
        </w:tc>
        <w:tc>
          <w:tcPr>
            <w:tcW w:w="3670" w:type="dxa"/>
            <w:tcBorders>
              <w:top w:val="nil"/>
              <w:left w:val="nil"/>
              <w:bottom w:val="nil"/>
              <w:right w:val="single" w:sz="4" w:space="0" w:color="auto"/>
            </w:tcBorders>
            <w:shd w:val="clear" w:color="auto" w:fill="auto"/>
            <w:vAlign w:val="bottom"/>
            <w:hideMark/>
          </w:tcPr>
          <w:p w:rsidR="004A02CD" w:rsidRPr="00462FD2" w:rsidRDefault="004A02CD" w:rsidP="00A52075">
            <w:pPr>
              <w:jc w:val="left"/>
              <w:rPr>
                <w:rFonts w:cs="Arial"/>
                <w:b/>
                <w:color w:val="000000" w:themeColor="text1"/>
                <w:sz w:val="20"/>
                <w:lang w:val="it-CH" w:eastAsia="it-CH"/>
              </w:rPr>
            </w:pPr>
            <w:r w:rsidRPr="00462FD2">
              <w:rPr>
                <w:rFonts w:cs="Arial"/>
                <w:color w:val="000000" w:themeColor="text1"/>
                <w:sz w:val="20"/>
                <w:lang w:val="it-CH" w:eastAsia="it-CH"/>
              </w:rPr>
              <w:t>Copertura del tetto</w:t>
            </w:r>
          </w:p>
        </w:tc>
        <w:tc>
          <w:tcPr>
            <w:tcW w:w="1881" w:type="dxa"/>
            <w:tcBorders>
              <w:top w:val="nil"/>
              <w:left w:val="nil"/>
              <w:bottom w:val="nil"/>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1’0</w:t>
            </w:r>
            <w:r>
              <w:rPr>
                <w:rFonts w:cs="Arial"/>
                <w:color w:val="000000" w:themeColor="text1"/>
                <w:sz w:val="20"/>
                <w:lang w:val="it-CH" w:eastAsia="it-CH"/>
              </w:rPr>
              <w:t>14</w:t>
            </w:r>
            <w:r w:rsidRPr="00462FD2">
              <w:rPr>
                <w:rFonts w:cs="Arial"/>
                <w:color w:val="000000" w:themeColor="text1"/>
                <w:sz w:val="20"/>
                <w:lang w:val="it-CH" w:eastAsia="it-CH"/>
              </w:rPr>
              <w:t>'000.00</w:t>
            </w:r>
          </w:p>
        </w:tc>
        <w:tc>
          <w:tcPr>
            <w:tcW w:w="1559" w:type="dxa"/>
            <w:tcBorders>
              <w:top w:val="nil"/>
              <w:left w:val="nil"/>
              <w:bottom w:val="nil"/>
              <w:right w:val="single" w:sz="4" w:space="0" w:color="auto"/>
            </w:tcBorders>
            <w:vAlign w:val="bottom"/>
          </w:tcPr>
          <w:p w:rsidR="004A02CD" w:rsidRPr="00462FD2" w:rsidRDefault="004A02CD" w:rsidP="00A52075">
            <w:pPr>
              <w:jc w:val="right"/>
              <w:rPr>
                <w:rFonts w:cs="Arial"/>
                <w:b/>
                <w:color w:val="000000" w:themeColor="text1"/>
                <w:sz w:val="20"/>
                <w:lang w:val="it-CH" w:eastAsia="it-CH"/>
              </w:rPr>
            </w:pPr>
          </w:p>
        </w:tc>
        <w:tc>
          <w:tcPr>
            <w:tcW w:w="1559" w:type="dxa"/>
            <w:tcBorders>
              <w:top w:val="nil"/>
              <w:left w:val="single" w:sz="4" w:space="0" w:color="auto"/>
              <w:bottom w:val="nil"/>
              <w:right w:val="single" w:sz="4" w:space="0" w:color="auto"/>
            </w:tcBorders>
            <w:shd w:val="clear" w:color="auto" w:fill="auto"/>
            <w:noWrap/>
            <w:vAlign w:val="bottom"/>
            <w:hideMark/>
          </w:tcPr>
          <w:p w:rsidR="004A02CD" w:rsidRPr="00462FD2" w:rsidRDefault="004A02CD" w:rsidP="00A52075">
            <w:pPr>
              <w:jc w:val="right"/>
              <w:rPr>
                <w:rFonts w:cs="Arial"/>
                <w:b/>
                <w:color w:val="000000" w:themeColor="text1"/>
                <w:sz w:val="20"/>
                <w:lang w:val="it-CH" w:eastAsia="it-CH"/>
              </w:rPr>
            </w:pPr>
            <w:r w:rsidRPr="00462FD2">
              <w:rPr>
                <w:rFonts w:cs="Arial"/>
                <w:color w:val="000000" w:themeColor="text1"/>
                <w:sz w:val="20"/>
                <w:lang w:val="it-CH" w:eastAsia="it-CH"/>
              </w:rPr>
              <w:t> </w:t>
            </w:r>
          </w:p>
        </w:tc>
      </w:tr>
      <w:tr w:rsidR="004A02CD" w:rsidRPr="00462FD2" w:rsidTr="00A52075">
        <w:trPr>
          <w:gridAfter w:val="1"/>
          <w:wAfter w:w="1847" w:type="dxa"/>
          <w:trHeight w:val="120"/>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F 2</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Infisso nel tetto</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441'000.00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bl>
    <w:p w:rsidR="000567CD" w:rsidRDefault="000567CD"/>
    <w:p w:rsidR="000567CD" w:rsidRDefault="000567CD"/>
    <w:p w:rsidR="000567CD" w:rsidRPr="00560E08" w:rsidRDefault="000567CD">
      <w:pPr>
        <w:rPr>
          <w:sz w:val="2"/>
          <w:szCs w:val="2"/>
        </w:rPr>
      </w:pPr>
    </w:p>
    <w:tbl>
      <w:tblPr>
        <w:tblW w:w="9723" w:type="dxa"/>
        <w:tblInd w:w="75" w:type="dxa"/>
        <w:tblCellMar>
          <w:left w:w="70" w:type="dxa"/>
          <w:right w:w="70" w:type="dxa"/>
        </w:tblCellMar>
        <w:tblLook w:val="04A0" w:firstRow="1" w:lastRow="0" w:firstColumn="1" w:lastColumn="0" w:noHBand="0" w:noVBand="1"/>
      </w:tblPr>
      <w:tblGrid>
        <w:gridCol w:w="1054"/>
        <w:gridCol w:w="3670"/>
        <w:gridCol w:w="1881"/>
        <w:gridCol w:w="1559"/>
        <w:gridCol w:w="1559"/>
      </w:tblGrid>
      <w:tr w:rsidR="004A02CD" w:rsidRPr="00462FD2" w:rsidTr="000567CD">
        <w:trPr>
          <w:trHeight w:val="403"/>
        </w:trPr>
        <w:tc>
          <w:tcPr>
            <w:tcW w:w="1054" w:type="dxa"/>
            <w:tcBorders>
              <w:left w:val="single" w:sz="4" w:space="0" w:color="auto"/>
              <w:bottom w:val="single" w:sz="4" w:space="0" w:color="auto"/>
              <w:right w:val="single" w:sz="4" w:space="0" w:color="auto"/>
            </w:tcBorders>
            <w:shd w:val="clear" w:color="auto" w:fill="D9D9D9" w:themeFill="background1" w:themeFillShade="D9"/>
            <w:noWrap/>
            <w:vAlign w:val="bottom"/>
          </w:tcPr>
          <w:p w:rsidR="004A02CD" w:rsidRPr="00E11FBE" w:rsidRDefault="00E11FBE" w:rsidP="00A52075">
            <w:pPr>
              <w:jc w:val="left"/>
              <w:rPr>
                <w:rFonts w:cs="Arial"/>
                <w:b/>
                <w:color w:val="000000" w:themeColor="text1"/>
                <w:sz w:val="12"/>
                <w:szCs w:val="12"/>
                <w:lang w:val="it-CH" w:eastAsia="it-CH"/>
              </w:rPr>
            </w:pPr>
            <w:r w:rsidRPr="00462FD2">
              <w:rPr>
                <w:rFonts w:cs="Arial"/>
                <w:b/>
                <w:color w:val="000000" w:themeColor="text1"/>
                <w:sz w:val="20"/>
                <w:lang w:val="it-CH" w:eastAsia="it-CH"/>
              </w:rPr>
              <w:lastRenderedPageBreak/>
              <w:t>G</w:t>
            </w:r>
          </w:p>
        </w:tc>
        <w:tc>
          <w:tcPr>
            <w:tcW w:w="7110" w:type="dxa"/>
            <w:gridSpan w:val="3"/>
            <w:tcBorders>
              <w:top w:val="single" w:sz="4" w:space="0" w:color="auto"/>
              <w:left w:val="nil"/>
              <w:bottom w:val="single" w:sz="4" w:space="0" w:color="auto"/>
              <w:right w:val="single" w:sz="4" w:space="0" w:color="auto"/>
            </w:tcBorders>
            <w:shd w:val="clear" w:color="auto" w:fill="F2F2F2" w:themeFill="background1" w:themeFillShade="F2"/>
            <w:vAlign w:val="bottom"/>
          </w:tcPr>
          <w:p w:rsidR="004A02CD" w:rsidRPr="00595749" w:rsidRDefault="004A02CD" w:rsidP="00A52075">
            <w:pPr>
              <w:jc w:val="left"/>
              <w:rPr>
                <w:rFonts w:cs="Arial"/>
                <w:color w:val="000000" w:themeColor="text1"/>
                <w:sz w:val="12"/>
                <w:szCs w:val="12"/>
                <w:lang w:val="it-CH" w:eastAsia="it-CH"/>
              </w:rPr>
            </w:pPr>
            <w:r w:rsidRPr="00462FD2">
              <w:rPr>
                <w:rFonts w:cs="Arial"/>
                <w:color w:val="000000" w:themeColor="text1"/>
                <w:sz w:val="12"/>
                <w:szCs w:val="12"/>
                <w:lang w:val="it-CH" w:eastAsia="it-CH"/>
              </w:rPr>
              <w:t> </w:t>
            </w:r>
          </w:p>
          <w:p w:rsidR="004A02CD" w:rsidRPr="00595749" w:rsidRDefault="004A02CD" w:rsidP="000567CD">
            <w:pPr>
              <w:jc w:val="left"/>
              <w:rPr>
                <w:rFonts w:cs="Arial"/>
                <w:color w:val="000000" w:themeColor="text1"/>
                <w:sz w:val="12"/>
                <w:szCs w:val="12"/>
                <w:lang w:val="it-CH" w:eastAsia="it-CH"/>
              </w:rPr>
            </w:pPr>
            <w:r w:rsidRPr="00462FD2">
              <w:rPr>
                <w:rFonts w:cs="Arial"/>
                <w:b/>
                <w:color w:val="000000" w:themeColor="text1"/>
                <w:sz w:val="20"/>
                <w:lang w:val="it-CH" w:eastAsia="it-CH"/>
              </w:rPr>
              <w:t>Finitura interna edificio</w:t>
            </w:r>
          </w:p>
        </w:tc>
        <w:tc>
          <w:tcPr>
            <w:tcW w:w="1559" w:type="dxa"/>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4A02CD" w:rsidRPr="00595749" w:rsidRDefault="004A02CD" w:rsidP="00A52075">
            <w:pPr>
              <w:jc w:val="right"/>
              <w:rPr>
                <w:rFonts w:cs="Arial"/>
                <w:color w:val="000000" w:themeColor="text1"/>
                <w:sz w:val="12"/>
                <w:szCs w:val="12"/>
                <w:lang w:val="it-CH" w:eastAsia="it-CH"/>
              </w:rPr>
            </w:pPr>
            <w:r w:rsidRPr="00462FD2">
              <w:rPr>
                <w:rFonts w:cs="Arial"/>
                <w:color w:val="000000" w:themeColor="text1"/>
                <w:sz w:val="12"/>
                <w:szCs w:val="12"/>
                <w:lang w:val="it-CH" w:eastAsia="it-CH"/>
              </w:rPr>
              <w:t> </w:t>
            </w:r>
          </w:p>
          <w:p w:rsidR="004A02CD" w:rsidRPr="00595749" w:rsidRDefault="004A02CD" w:rsidP="00A52075">
            <w:pPr>
              <w:jc w:val="right"/>
              <w:rPr>
                <w:rFonts w:cs="Arial"/>
                <w:color w:val="000000" w:themeColor="text1"/>
                <w:sz w:val="12"/>
                <w:szCs w:val="12"/>
                <w:lang w:val="it-CH" w:eastAsia="it-CH"/>
              </w:rPr>
            </w:pPr>
            <w:r>
              <w:rPr>
                <w:rFonts w:cs="Arial"/>
                <w:b/>
                <w:color w:val="000000" w:themeColor="text1"/>
                <w:sz w:val="20"/>
                <w:lang w:val="it-CH" w:eastAsia="it-CH"/>
              </w:rPr>
              <w:t>9</w:t>
            </w:r>
            <w:r w:rsidRPr="00462FD2">
              <w:rPr>
                <w:rFonts w:cs="Arial"/>
                <w:b/>
                <w:color w:val="000000" w:themeColor="text1"/>
                <w:sz w:val="20"/>
                <w:lang w:val="it-CH" w:eastAsia="it-CH"/>
              </w:rPr>
              <w:t>'</w:t>
            </w:r>
            <w:r>
              <w:rPr>
                <w:rFonts w:cs="Arial"/>
                <w:b/>
                <w:color w:val="000000" w:themeColor="text1"/>
                <w:sz w:val="20"/>
                <w:lang w:val="it-CH" w:eastAsia="it-CH"/>
              </w:rPr>
              <w:t>075</w:t>
            </w:r>
            <w:r w:rsidRPr="00462FD2">
              <w:rPr>
                <w:rFonts w:cs="Arial"/>
                <w:b/>
                <w:color w:val="000000" w:themeColor="text1"/>
                <w:sz w:val="20"/>
                <w:lang w:val="it-CH" w:eastAsia="it-CH"/>
              </w:rPr>
              <w:t>'000.00</w:t>
            </w:r>
          </w:p>
        </w:tc>
      </w:tr>
      <w:tr w:rsidR="004A02CD" w:rsidRPr="00462FD2" w:rsidTr="000567CD">
        <w:trPr>
          <w:trHeight w:val="255"/>
        </w:trPr>
        <w:tc>
          <w:tcPr>
            <w:tcW w:w="1054" w:type="dxa"/>
            <w:tcBorders>
              <w:top w:val="single" w:sz="4" w:space="0" w:color="auto"/>
              <w:left w:val="single" w:sz="4" w:space="0" w:color="auto"/>
              <w:bottom w:val="nil"/>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G 1</w:t>
            </w:r>
          </w:p>
        </w:tc>
        <w:tc>
          <w:tcPr>
            <w:tcW w:w="3670" w:type="dxa"/>
            <w:tcBorders>
              <w:top w:val="single" w:sz="4" w:space="0" w:color="auto"/>
              <w:left w:val="nil"/>
              <w:bottom w:val="nil"/>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Parete divisoria, porta, portone</w:t>
            </w:r>
          </w:p>
        </w:tc>
        <w:tc>
          <w:tcPr>
            <w:tcW w:w="1881" w:type="dxa"/>
            <w:tcBorders>
              <w:top w:val="single" w:sz="4" w:space="0" w:color="auto"/>
              <w:left w:val="nil"/>
              <w:bottom w:val="nil"/>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2</w:t>
            </w:r>
            <w:r w:rsidRPr="00462FD2">
              <w:rPr>
                <w:rFonts w:cs="Arial"/>
                <w:color w:val="000000" w:themeColor="text1"/>
                <w:sz w:val="20"/>
                <w:lang w:val="it-CH" w:eastAsia="it-CH"/>
              </w:rPr>
              <w:t>’</w:t>
            </w:r>
            <w:r>
              <w:rPr>
                <w:rFonts w:cs="Arial"/>
                <w:color w:val="000000" w:themeColor="text1"/>
                <w:sz w:val="20"/>
                <w:lang w:val="it-CH" w:eastAsia="it-CH"/>
              </w:rPr>
              <w:t>978</w:t>
            </w:r>
            <w:r w:rsidRPr="00462FD2">
              <w:rPr>
                <w:rFonts w:cs="Arial"/>
                <w:color w:val="000000" w:themeColor="text1"/>
                <w:sz w:val="20"/>
                <w:lang w:val="it-CH" w:eastAsia="it-CH"/>
              </w:rPr>
              <w:t>'000.00</w:t>
            </w:r>
          </w:p>
        </w:tc>
        <w:tc>
          <w:tcPr>
            <w:tcW w:w="1559" w:type="dxa"/>
            <w:tcBorders>
              <w:top w:val="single" w:sz="4" w:space="0" w:color="auto"/>
              <w:left w:val="nil"/>
              <w:bottom w:val="nil"/>
              <w:right w:val="single" w:sz="4" w:space="0" w:color="auto"/>
            </w:tcBorders>
            <w:vAlign w:val="bottom"/>
          </w:tcPr>
          <w:p w:rsidR="004A02CD" w:rsidRDefault="004A02CD" w:rsidP="00A52075">
            <w:pPr>
              <w:jc w:val="right"/>
              <w:rPr>
                <w:rFonts w:cs="Arial"/>
                <w:b/>
                <w:color w:val="000000" w:themeColor="text1"/>
                <w:sz w:val="20"/>
                <w:lang w:val="it-CH" w:eastAsia="it-CH"/>
              </w:rPr>
            </w:pPr>
            <w:r>
              <w:rPr>
                <w:rFonts w:cs="Arial"/>
                <w:color w:val="000000" w:themeColor="text1"/>
                <w:sz w:val="20"/>
                <w:lang w:val="it-CH" w:eastAsia="it-CH"/>
              </w:rPr>
              <w:t>410'000.00</w:t>
            </w:r>
          </w:p>
        </w:tc>
        <w:tc>
          <w:tcPr>
            <w:tcW w:w="1559" w:type="dxa"/>
            <w:tcBorders>
              <w:top w:val="single" w:sz="4" w:space="0" w:color="auto"/>
              <w:left w:val="single" w:sz="4" w:space="0" w:color="auto"/>
              <w:bottom w:val="nil"/>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G 2</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Pavimento</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1’850</w:t>
            </w:r>
            <w:r w:rsidRPr="00462FD2">
              <w:rPr>
                <w:rFonts w:cs="Arial"/>
                <w:color w:val="000000" w:themeColor="text1"/>
                <w:sz w:val="20"/>
                <w:lang w:val="it-CH" w:eastAsia="it-CH"/>
              </w:rPr>
              <w:t>'000.00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305'000.00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G 3</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Rivestimento di pareti</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658</w:t>
            </w:r>
            <w:r w:rsidRPr="00462FD2">
              <w:rPr>
                <w:rFonts w:cs="Arial"/>
                <w:color w:val="000000" w:themeColor="text1"/>
                <w:sz w:val="20"/>
                <w:lang w:val="it-CH" w:eastAsia="it-CH"/>
              </w:rPr>
              <w:t>'000.00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G 4</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Rivestimento di soffitti</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1'318'000.00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G 5</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Arredo fisso, dispositivo di protezione</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888</w:t>
            </w:r>
            <w:r w:rsidRPr="00462FD2">
              <w:rPr>
                <w:rFonts w:cs="Arial"/>
                <w:color w:val="000000" w:themeColor="text1"/>
                <w:sz w:val="20"/>
                <w:lang w:val="it-CH" w:eastAsia="it-CH"/>
              </w:rPr>
              <w:t>'000.00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510'000.00</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G 6</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Prestazione complementare alla finitura</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158'000.00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516"/>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12"/>
                <w:szCs w:val="12"/>
                <w:lang w:val="it-CH" w:eastAsia="it-CH"/>
              </w:rPr>
              <w:t> </w:t>
            </w:r>
          </w:p>
          <w:p w:rsidR="004A02CD" w:rsidRPr="00462FD2" w:rsidRDefault="004A02CD" w:rsidP="00A52075">
            <w:pPr>
              <w:jc w:val="left"/>
              <w:rPr>
                <w:rFonts w:cs="Arial"/>
                <w:color w:val="000000" w:themeColor="text1"/>
                <w:sz w:val="20"/>
                <w:lang w:val="it-CH" w:eastAsia="it-CH"/>
              </w:rPr>
            </w:pPr>
            <w:r w:rsidRPr="00462FD2">
              <w:rPr>
                <w:rFonts w:cs="Arial"/>
                <w:b/>
                <w:color w:val="000000" w:themeColor="text1"/>
                <w:sz w:val="20"/>
                <w:lang w:val="it-CH" w:eastAsia="it-CH"/>
              </w:rPr>
              <w:t>H</w:t>
            </w:r>
          </w:p>
        </w:tc>
        <w:tc>
          <w:tcPr>
            <w:tcW w:w="7110" w:type="dxa"/>
            <w:gridSpan w:val="3"/>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12"/>
                <w:szCs w:val="12"/>
                <w:lang w:val="it-CH" w:eastAsia="it-CH"/>
              </w:rPr>
              <w:t> </w:t>
            </w:r>
          </w:p>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12"/>
                <w:szCs w:val="12"/>
                <w:lang w:val="it-CH" w:eastAsia="it-CH"/>
              </w:rPr>
              <w:t> </w:t>
            </w:r>
          </w:p>
          <w:p w:rsidR="004A02CD" w:rsidRPr="00947861" w:rsidRDefault="004A02CD" w:rsidP="00E11FBE">
            <w:pPr>
              <w:jc w:val="left"/>
              <w:rPr>
                <w:rFonts w:cs="Arial"/>
                <w:b/>
                <w:color w:val="000000" w:themeColor="text1"/>
                <w:sz w:val="12"/>
                <w:szCs w:val="12"/>
                <w:lang w:val="it-CH" w:eastAsia="it-CH"/>
              </w:rPr>
            </w:pPr>
            <w:r w:rsidRPr="00462FD2">
              <w:rPr>
                <w:rFonts w:cs="Arial"/>
                <w:b/>
                <w:color w:val="000000" w:themeColor="text1"/>
                <w:sz w:val="20"/>
                <w:lang w:val="it-CH" w:eastAsia="it-CH"/>
              </w:rPr>
              <w:t>Impianti ad uso specifico edificio</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12"/>
                <w:szCs w:val="12"/>
                <w:lang w:val="it-CH" w:eastAsia="it-CH"/>
              </w:rPr>
              <w:t> </w:t>
            </w:r>
          </w:p>
          <w:p w:rsidR="004A02CD" w:rsidRPr="00462FD2" w:rsidRDefault="004A02CD" w:rsidP="00A52075">
            <w:pPr>
              <w:jc w:val="right"/>
              <w:rPr>
                <w:rFonts w:cs="Arial"/>
                <w:color w:val="000000" w:themeColor="text1"/>
                <w:sz w:val="20"/>
                <w:lang w:val="it-CH" w:eastAsia="it-CH"/>
              </w:rPr>
            </w:pPr>
            <w:r w:rsidRPr="00462FD2">
              <w:rPr>
                <w:rFonts w:cs="Arial"/>
                <w:b/>
                <w:color w:val="000000" w:themeColor="text1"/>
                <w:sz w:val="20"/>
                <w:lang w:val="it-CH" w:eastAsia="it-CH"/>
              </w:rPr>
              <w:t>1'</w:t>
            </w:r>
            <w:r>
              <w:rPr>
                <w:rFonts w:cs="Arial"/>
                <w:b/>
                <w:color w:val="000000" w:themeColor="text1"/>
                <w:sz w:val="20"/>
                <w:lang w:val="it-CH" w:eastAsia="it-CH"/>
              </w:rPr>
              <w:t>125</w:t>
            </w:r>
            <w:r w:rsidRPr="00462FD2">
              <w:rPr>
                <w:rFonts w:cs="Arial"/>
                <w:b/>
                <w:color w:val="000000" w:themeColor="text1"/>
                <w:sz w:val="20"/>
                <w:lang w:val="it-CH" w:eastAsia="it-CH"/>
              </w:rPr>
              <w:t>’</w:t>
            </w:r>
            <w:r>
              <w:rPr>
                <w:rFonts w:cs="Arial"/>
                <w:b/>
                <w:color w:val="000000" w:themeColor="text1"/>
                <w:sz w:val="20"/>
                <w:lang w:val="it-CH" w:eastAsia="it-CH"/>
              </w:rPr>
              <w:t>5</w:t>
            </w:r>
            <w:r w:rsidRPr="00462FD2">
              <w:rPr>
                <w:rFonts w:cs="Arial"/>
                <w:b/>
                <w:color w:val="000000" w:themeColor="text1"/>
                <w:sz w:val="20"/>
                <w:lang w:val="it-CH" w:eastAsia="it-CH"/>
              </w:rPr>
              <w:t>00.00</w:t>
            </w:r>
          </w:p>
        </w:tc>
      </w:tr>
      <w:tr w:rsidR="004A02CD" w:rsidRPr="00462FD2" w:rsidTr="000567CD">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56EC6">
              <w:rPr>
                <w:rFonts w:cs="Arial"/>
                <w:color w:val="000000" w:themeColor="text1"/>
                <w:sz w:val="20"/>
                <w:lang w:val="it-CH" w:eastAsia="it-CH"/>
              </w:rPr>
              <w:t>H 1</w:t>
            </w:r>
          </w:p>
        </w:tc>
        <w:tc>
          <w:tcPr>
            <w:tcW w:w="3670" w:type="dxa"/>
            <w:tcBorders>
              <w:top w:val="single" w:sz="4" w:space="0" w:color="auto"/>
              <w:left w:val="nil"/>
              <w:bottom w:val="single" w:sz="4" w:space="0" w:color="auto"/>
              <w:right w:val="single" w:sz="4" w:space="0" w:color="auto"/>
            </w:tcBorders>
            <w:shd w:val="clear" w:color="000000" w:fill="FFFFFF"/>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Impianto ad uso specifico</w:t>
            </w:r>
          </w:p>
        </w:tc>
        <w:tc>
          <w:tcPr>
            <w:tcW w:w="1881" w:type="dxa"/>
            <w:tcBorders>
              <w:top w:val="single" w:sz="4" w:space="0" w:color="auto"/>
              <w:left w:val="nil"/>
              <w:bottom w:val="single" w:sz="4" w:space="0" w:color="auto"/>
              <w:right w:val="single" w:sz="4" w:space="0" w:color="auto"/>
            </w:tcBorders>
            <w:shd w:val="clear" w:color="000000" w:fill="FFFFFF"/>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97</w:t>
            </w:r>
            <w:r w:rsidRPr="00462FD2">
              <w:rPr>
                <w:rFonts w:cs="Arial"/>
                <w:color w:val="000000" w:themeColor="text1"/>
                <w:sz w:val="20"/>
                <w:lang w:val="it-CH" w:eastAsia="it-CH"/>
              </w:rPr>
              <w:t>0'000.00</w:t>
            </w:r>
          </w:p>
        </w:tc>
        <w:tc>
          <w:tcPr>
            <w:tcW w:w="1559" w:type="dxa"/>
            <w:tcBorders>
              <w:top w:val="single" w:sz="4" w:space="0" w:color="auto"/>
              <w:left w:val="nil"/>
              <w:bottom w:val="single" w:sz="4" w:space="0" w:color="auto"/>
              <w:right w:val="single" w:sz="4" w:space="0" w:color="auto"/>
            </w:tcBorders>
            <w:shd w:val="clear" w:color="000000" w:fill="FFFFFF"/>
            <w:vAlign w:val="bottom"/>
          </w:tcPr>
          <w:p w:rsidR="004A02CD" w:rsidRPr="00462FD2" w:rsidRDefault="004A02CD" w:rsidP="00A52075">
            <w:pPr>
              <w:jc w:val="right"/>
              <w:rPr>
                <w:rFonts w:cs="Arial"/>
                <w:b/>
                <w:color w:val="000000" w:themeColor="text1"/>
                <w:sz w:val="20"/>
                <w:lang w:val="it-CH" w:eastAsia="it-CH"/>
              </w:rPr>
            </w:pPr>
            <w:r>
              <w:rPr>
                <w:rFonts w:cs="Arial"/>
                <w:color w:val="000000" w:themeColor="text1"/>
                <w:sz w:val="20"/>
                <w:lang w:val="it-CH" w:eastAsia="it-CH"/>
              </w:rPr>
              <w:t>155’500.00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57"/>
        </w:trPr>
        <w:tc>
          <w:tcPr>
            <w:tcW w:w="1054" w:type="dxa"/>
            <w:vMerge w:val="restart"/>
            <w:tcBorders>
              <w:top w:val="single" w:sz="4" w:space="0" w:color="auto"/>
              <w:left w:val="single" w:sz="4" w:space="0" w:color="auto"/>
              <w:right w:val="single" w:sz="4" w:space="0" w:color="auto"/>
            </w:tcBorders>
            <w:shd w:val="clear" w:color="auto" w:fill="D9D9D9" w:themeFill="background1" w:themeFillShade="D9"/>
            <w:noWrap/>
            <w:vAlign w:val="bottom"/>
            <w:hideMark/>
          </w:tcPr>
          <w:p w:rsidR="004A02CD" w:rsidRPr="001D299E" w:rsidRDefault="004A02CD" w:rsidP="00A52075">
            <w:pPr>
              <w:jc w:val="left"/>
              <w:rPr>
                <w:rFonts w:cs="Arial"/>
                <w:b/>
                <w:color w:val="000000" w:themeColor="text1"/>
                <w:sz w:val="12"/>
                <w:szCs w:val="12"/>
                <w:lang w:val="it-CH" w:eastAsia="it-CH"/>
              </w:rPr>
            </w:pPr>
            <w:r w:rsidRPr="00462FD2">
              <w:rPr>
                <w:rFonts w:cs="Arial"/>
                <w:b/>
                <w:color w:val="000000" w:themeColor="text1"/>
                <w:sz w:val="20"/>
                <w:lang w:val="it-CH" w:eastAsia="it-CH"/>
              </w:rPr>
              <w:t>I</w:t>
            </w:r>
          </w:p>
        </w:tc>
        <w:tc>
          <w:tcPr>
            <w:tcW w:w="8669" w:type="dxa"/>
            <w:gridSpan w:val="4"/>
            <w:tcBorders>
              <w:top w:val="single" w:sz="4" w:space="0" w:color="auto"/>
              <w:left w:val="nil"/>
              <w:bottom w:val="single" w:sz="4" w:space="0" w:color="auto"/>
              <w:right w:val="single" w:sz="4" w:space="0" w:color="auto"/>
            </w:tcBorders>
            <w:shd w:val="clear" w:color="000000" w:fill="FFFFFF"/>
            <w:vAlign w:val="bottom"/>
            <w:hideMark/>
          </w:tcPr>
          <w:p w:rsidR="004A02CD" w:rsidRPr="00947861" w:rsidRDefault="004A02CD" w:rsidP="00A52075">
            <w:pPr>
              <w:jc w:val="right"/>
              <w:rPr>
                <w:rFonts w:cs="Arial"/>
                <w:b/>
                <w:color w:val="000000" w:themeColor="text1"/>
                <w:sz w:val="12"/>
                <w:szCs w:val="12"/>
                <w:lang w:val="it-CH" w:eastAsia="it-CH"/>
              </w:rPr>
            </w:pPr>
          </w:p>
        </w:tc>
      </w:tr>
      <w:tr w:rsidR="004A02CD" w:rsidRPr="00462FD2" w:rsidTr="000567CD">
        <w:trPr>
          <w:trHeight w:val="516"/>
        </w:trPr>
        <w:tc>
          <w:tcPr>
            <w:tcW w:w="1054" w:type="dxa"/>
            <w:vMerge/>
            <w:tcBorders>
              <w:left w:val="single" w:sz="4" w:space="0" w:color="auto"/>
              <w:bottom w:val="single" w:sz="4" w:space="0" w:color="auto"/>
              <w:right w:val="single" w:sz="4" w:space="0" w:color="auto"/>
            </w:tcBorders>
            <w:shd w:val="clear" w:color="auto" w:fill="D9D9D9" w:themeFill="background1" w:themeFillShade="D9"/>
            <w:noWrap/>
            <w:vAlign w:val="bottom"/>
          </w:tcPr>
          <w:p w:rsidR="004A02CD" w:rsidRPr="000D153B" w:rsidRDefault="004A02CD" w:rsidP="00A52075">
            <w:pPr>
              <w:jc w:val="left"/>
              <w:rPr>
                <w:rFonts w:cs="Arial"/>
                <w:b/>
                <w:color w:val="000000" w:themeColor="text1"/>
                <w:sz w:val="12"/>
                <w:szCs w:val="12"/>
                <w:lang w:val="it-CH" w:eastAsia="it-CH"/>
              </w:rPr>
            </w:pPr>
          </w:p>
        </w:tc>
        <w:tc>
          <w:tcPr>
            <w:tcW w:w="7110" w:type="dxa"/>
            <w:gridSpan w:val="3"/>
            <w:tcBorders>
              <w:top w:val="single" w:sz="4" w:space="0" w:color="auto"/>
              <w:left w:val="nil"/>
              <w:bottom w:val="single" w:sz="4" w:space="0" w:color="auto"/>
              <w:right w:val="single" w:sz="4" w:space="0" w:color="auto"/>
            </w:tcBorders>
            <w:shd w:val="clear" w:color="auto" w:fill="F2F2F2" w:themeFill="background1" w:themeFillShade="F2"/>
            <w:vAlign w:val="bottom"/>
          </w:tcPr>
          <w:p w:rsidR="004A02CD" w:rsidRPr="000D153B" w:rsidRDefault="004A02CD" w:rsidP="00E11FBE">
            <w:pPr>
              <w:jc w:val="left"/>
              <w:rPr>
                <w:rFonts w:cs="Arial"/>
                <w:color w:val="000000" w:themeColor="text1"/>
                <w:sz w:val="12"/>
                <w:szCs w:val="12"/>
                <w:lang w:val="it-CH" w:eastAsia="it-CH"/>
              </w:rPr>
            </w:pPr>
            <w:r w:rsidRPr="00462FD2">
              <w:rPr>
                <w:rFonts w:cs="Arial"/>
                <w:b/>
                <w:color w:val="000000" w:themeColor="text1"/>
                <w:sz w:val="20"/>
                <w:lang w:val="it-CH" w:eastAsia="it-CH"/>
              </w:rPr>
              <w:t>Esterno edificio</w:t>
            </w:r>
          </w:p>
        </w:tc>
        <w:tc>
          <w:tcPr>
            <w:tcW w:w="1559" w:type="dxa"/>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4A02CD" w:rsidRPr="000D153B" w:rsidRDefault="004A02CD" w:rsidP="00A52075">
            <w:pPr>
              <w:jc w:val="right"/>
              <w:rPr>
                <w:rFonts w:cs="Arial"/>
                <w:color w:val="000000" w:themeColor="text1"/>
                <w:sz w:val="12"/>
                <w:szCs w:val="12"/>
                <w:lang w:val="it-CH" w:eastAsia="it-CH"/>
              </w:rPr>
            </w:pPr>
            <w:r w:rsidRPr="00462FD2">
              <w:rPr>
                <w:rFonts w:cs="Arial"/>
                <w:b/>
                <w:color w:val="000000" w:themeColor="text1"/>
                <w:sz w:val="20"/>
                <w:lang w:val="it-CH" w:eastAsia="it-CH"/>
              </w:rPr>
              <w:t>1'5</w:t>
            </w:r>
            <w:r>
              <w:rPr>
                <w:rFonts w:cs="Arial"/>
                <w:b/>
                <w:color w:val="000000" w:themeColor="text1"/>
                <w:sz w:val="20"/>
                <w:lang w:val="it-CH" w:eastAsia="it-CH"/>
              </w:rPr>
              <w:t>4</w:t>
            </w:r>
            <w:r w:rsidRPr="00462FD2">
              <w:rPr>
                <w:rFonts w:cs="Arial"/>
                <w:b/>
                <w:color w:val="000000" w:themeColor="text1"/>
                <w:sz w:val="20"/>
                <w:lang w:val="it-CH" w:eastAsia="it-CH"/>
              </w:rPr>
              <w:t>0'000.00</w:t>
            </w:r>
          </w:p>
        </w:tc>
      </w:tr>
      <w:tr w:rsidR="004A02CD" w:rsidRPr="00462FD2" w:rsidTr="000567CD">
        <w:trPr>
          <w:trHeight w:val="255"/>
        </w:trPr>
        <w:tc>
          <w:tcPr>
            <w:tcW w:w="1054" w:type="dxa"/>
            <w:tcBorders>
              <w:top w:val="single" w:sz="4" w:space="0" w:color="auto"/>
              <w:left w:val="single" w:sz="4" w:space="0" w:color="auto"/>
              <w:bottom w:val="nil"/>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 1</w:t>
            </w:r>
          </w:p>
        </w:tc>
        <w:tc>
          <w:tcPr>
            <w:tcW w:w="3670" w:type="dxa"/>
            <w:tcBorders>
              <w:top w:val="single" w:sz="4" w:space="0" w:color="auto"/>
              <w:left w:val="nil"/>
              <w:bottom w:val="nil"/>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Sistemazione del terreno</w:t>
            </w:r>
          </w:p>
        </w:tc>
        <w:tc>
          <w:tcPr>
            <w:tcW w:w="1881" w:type="dxa"/>
            <w:tcBorders>
              <w:top w:val="single" w:sz="4" w:space="0" w:color="auto"/>
              <w:left w:val="nil"/>
              <w:bottom w:val="nil"/>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263'000.00</w:t>
            </w:r>
          </w:p>
        </w:tc>
        <w:tc>
          <w:tcPr>
            <w:tcW w:w="1559" w:type="dxa"/>
            <w:tcBorders>
              <w:top w:val="single" w:sz="4" w:space="0" w:color="auto"/>
              <w:left w:val="nil"/>
              <w:bottom w:val="nil"/>
              <w:right w:val="single" w:sz="4" w:space="0" w:color="auto"/>
            </w:tcBorders>
            <w:vAlign w:val="bottom"/>
          </w:tcPr>
          <w:p w:rsidR="004A02CD" w:rsidRPr="00462FD2" w:rsidRDefault="004A02CD" w:rsidP="00A52075">
            <w:pPr>
              <w:jc w:val="right"/>
              <w:rPr>
                <w:rFonts w:cs="Arial"/>
                <w:b/>
                <w:color w:val="000000" w:themeColor="text1"/>
                <w:sz w:val="20"/>
                <w:lang w:val="it-CH" w:eastAsia="it-CH"/>
              </w:rPr>
            </w:pPr>
          </w:p>
        </w:tc>
        <w:tc>
          <w:tcPr>
            <w:tcW w:w="1559" w:type="dxa"/>
            <w:tcBorders>
              <w:top w:val="single" w:sz="4" w:space="0" w:color="auto"/>
              <w:left w:val="single" w:sz="4" w:space="0" w:color="auto"/>
              <w:bottom w:val="nil"/>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 2</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Manufatto esterno</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16</w:t>
            </w:r>
            <w:r w:rsidRPr="00462FD2">
              <w:rPr>
                <w:rFonts w:cs="Arial"/>
                <w:color w:val="000000" w:themeColor="text1"/>
                <w:sz w:val="20"/>
                <w:lang w:val="it-CH" w:eastAsia="it-CH"/>
              </w:rPr>
              <w:t>3'000.00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 3</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Superficie verde</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53'000.00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 4</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Superficie in duro</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78</w:t>
            </w:r>
            <w:r>
              <w:rPr>
                <w:rFonts w:cs="Arial"/>
                <w:color w:val="000000" w:themeColor="text1"/>
                <w:sz w:val="20"/>
                <w:lang w:val="it-CH" w:eastAsia="it-CH"/>
              </w:rPr>
              <w:t>2</w:t>
            </w:r>
            <w:r w:rsidRPr="00462FD2">
              <w:rPr>
                <w:rFonts w:cs="Arial"/>
                <w:color w:val="000000" w:themeColor="text1"/>
                <w:sz w:val="20"/>
                <w:lang w:val="it-CH" w:eastAsia="it-CH"/>
              </w:rPr>
              <w:t>'000.00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 5</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Impianto di protezione, all'esterno</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5</w:t>
            </w:r>
            <w:r>
              <w:rPr>
                <w:rFonts w:cs="Arial"/>
                <w:color w:val="000000" w:themeColor="text1"/>
                <w:sz w:val="20"/>
                <w:lang w:val="it-CH" w:eastAsia="it-CH"/>
              </w:rPr>
              <w:t>4</w:t>
            </w:r>
            <w:r w:rsidRPr="00462FD2">
              <w:rPr>
                <w:rFonts w:cs="Arial"/>
                <w:color w:val="000000" w:themeColor="text1"/>
                <w:sz w:val="20"/>
                <w:lang w:val="it-CH" w:eastAsia="it-CH"/>
              </w:rPr>
              <w:t>'000.00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 6</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Impianto tecnico, all'esterno</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74'000.00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12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Pr>
                <w:rFonts w:cs="Arial"/>
                <w:sz w:val="20"/>
              </w:rPr>
              <w:t>I 7</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Pr>
                <w:rFonts w:cs="Arial"/>
                <w:sz w:val="20"/>
              </w:rPr>
              <w:t>Arredo e attrezzatura, all'esterno</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Pr>
                <w:rFonts w:cs="Arial"/>
                <w:color w:val="000000" w:themeColor="text1"/>
                <w:sz w:val="20"/>
                <w:lang w:val="it-CH" w:eastAsia="it-CH"/>
              </w:rPr>
              <w:t>151'000.00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p>
        </w:tc>
      </w:tr>
      <w:tr w:rsidR="004A02CD" w:rsidRPr="00462FD2" w:rsidTr="000567CD">
        <w:trPr>
          <w:trHeight w:val="120"/>
        </w:trPr>
        <w:tc>
          <w:tcPr>
            <w:tcW w:w="1054" w:type="dxa"/>
            <w:vMerge w:val="restart"/>
            <w:tcBorders>
              <w:top w:val="single" w:sz="4" w:space="0" w:color="auto"/>
              <w:left w:val="single" w:sz="4" w:space="0" w:color="auto"/>
              <w:right w:val="single" w:sz="4" w:space="0" w:color="auto"/>
            </w:tcBorders>
            <w:shd w:val="clear" w:color="auto" w:fill="D9D9D9" w:themeFill="background1" w:themeFillShade="D9"/>
            <w:noWrap/>
            <w:vAlign w:val="bottom"/>
          </w:tcPr>
          <w:p w:rsidR="004A02CD" w:rsidRDefault="004A02CD" w:rsidP="00A52075">
            <w:pPr>
              <w:jc w:val="left"/>
              <w:rPr>
                <w:rFonts w:cs="Arial"/>
                <w:sz w:val="20"/>
                <w:lang w:val="it-CH" w:eastAsia="it-CH"/>
              </w:rPr>
            </w:pPr>
            <w:r w:rsidRPr="00462FD2">
              <w:rPr>
                <w:rFonts w:cs="Arial"/>
                <w:b/>
                <w:color w:val="000000" w:themeColor="text1"/>
                <w:sz w:val="20"/>
                <w:lang w:val="it-CH" w:eastAsia="it-CH"/>
              </w:rPr>
              <w:t>J</w:t>
            </w:r>
          </w:p>
        </w:tc>
        <w:tc>
          <w:tcPr>
            <w:tcW w:w="3670" w:type="dxa"/>
            <w:tcBorders>
              <w:top w:val="single" w:sz="4" w:space="0" w:color="auto"/>
              <w:left w:val="nil"/>
              <w:bottom w:val="single" w:sz="4" w:space="0" w:color="auto"/>
            </w:tcBorders>
            <w:shd w:val="clear" w:color="auto" w:fill="auto"/>
            <w:vAlign w:val="bottom"/>
          </w:tcPr>
          <w:p w:rsidR="004A02CD" w:rsidRPr="00AF18F4" w:rsidRDefault="004A02CD" w:rsidP="00A52075">
            <w:pPr>
              <w:rPr>
                <w:rFonts w:cs="Arial"/>
                <w:sz w:val="12"/>
                <w:szCs w:val="12"/>
              </w:rPr>
            </w:pPr>
          </w:p>
        </w:tc>
        <w:tc>
          <w:tcPr>
            <w:tcW w:w="1881" w:type="dxa"/>
            <w:tcBorders>
              <w:top w:val="single" w:sz="4" w:space="0" w:color="auto"/>
              <w:bottom w:val="single" w:sz="4" w:space="0" w:color="auto"/>
            </w:tcBorders>
            <w:shd w:val="clear" w:color="auto" w:fill="auto"/>
            <w:noWrap/>
            <w:vAlign w:val="bottom"/>
          </w:tcPr>
          <w:p w:rsidR="004A02CD" w:rsidRPr="00AF18F4" w:rsidRDefault="004A02CD" w:rsidP="00A52075">
            <w:pPr>
              <w:jc w:val="right"/>
              <w:rPr>
                <w:rFonts w:cs="Arial"/>
                <w:color w:val="000000" w:themeColor="text1"/>
                <w:sz w:val="12"/>
                <w:szCs w:val="12"/>
                <w:lang w:val="it-CH" w:eastAsia="it-CH"/>
              </w:rPr>
            </w:pPr>
          </w:p>
        </w:tc>
        <w:tc>
          <w:tcPr>
            <w:tcW w:w="1559" w:type="dxa"/>
            <w:tcBorders>
              <w:top w:val="single" w:sz="4" w:space="0" w:color="auto"/>
              <w:bottom w:val="single" w:sz="4" w:space="0" w:color="auto"/>
            </w:tcBorders>
            <w:vAlign w:val="bottom"/>
          </w:tcPr>
          <w:p w:rsidR="004A02CD" w:rsidRPr="00AF18F4" w:rsidRDefault="004A02CD" w:rsidP="00A52075">
            <w:pPr>
              <w:jc w:val="right"/>
              <w:rPr>
                <w:rFonts w:cs="Arial"/>
                <w:color w:val="000000" w:themeColor="text1"/>
                <w:sz w:val="12"/>
                <w:szCs w:val="12"/>
                <w:lang w:val="it-CH" w:eastAsia="it-CH"/>
              </w:rPr>
            </w:pPr>
          </w:p>
        </w:tc>
        <w:tc>
          <w:tcPr>
            <w:tcW w:w="1559" w:type="dxa"/>
            <w:tcBorders>
              <w:top w:val="single" w:sz="4" w:space="0" w:color="auto"/>
              <w:bottom w:val="single" w:sz="4" w:space="0" w:color="auto"/>
              <w:right w:val="single" w:sz="4" w:space="0" w:color="auto"/>
            </w:tcBorders>
            <w:shd w:val="clear" w:color="auto" w:fill="auto"/>
            <w:noWrap/>
            <w:vAlign w:val="bottom"/>
          </w:tcPr>
          <w:p w:rsidR="004A02CD" w:rsidRPr="00AF18F4" w:rsidRDefault="004A02CD" w:rsidP="00A52075">
            <w:pPr>
              <w:jc w:val="right"/>
              <w:rPr>
                <w:rFonts w:cs="Arial"/>
                <w:color w:val="000000" w:themeColor="text1"/>
                <w:sz w:val="12"/>
                <w:szCs w:val="12"/>
                <w:lang w:val="it-CH" w:eastAsia="it-CH"/>
              </w:rPr>
            </w:pPr>
          </w:p>
        </w:tc>
      </w:tr>
      <w:tr w:rsidR="004A02CD" w:rsidRPr="00462FD2" w:rsidTr="000567CD">
        <w:trPr>
          <w:trHeight w:val="516"/>
        </w:trPr>
        <w:tc>
          <w:tcPr>
            <w:tcW w:w="1054" w:type="dxa"/>
            <w:vMerge/>
            <w:tcBorders>
              <w:left w:val="single" w:sz="4" w:space="0" w:color="auto"/>
              <w:right w:val="single" w:sz="4" w:space="0" w:color="auto"/>
            </w:tcBorders>
            <w:shd w:val="clear" w:color="auto" w:fill="D9D9D9" w:themeFill="background1" w:themeFillShade="D9"/>
            <w:noWrap/>
            <w:vAlign w:val="bottom"/>
          </w:tcPr>
          <w:p w:rsidR="004A02CD" w:rsidRPr="00783F5E" w:rsidRDefault="004A02CD" w:rsidP="00A52075">
            <w:pPr>
              <w:jc w:val="left"/>
              <w:rPr>
                <w:rFonts w:cs="Arial"/>
                <w:sz w:val="12"/>
                <w:szCs w:val="12"/>
              </w:rPr>
            </w:pPr>
          </w:p>
        </w:tc>
        <w:tc>
          <w:tcPr>
            <w:tcW w:w="7110" w:type="dxa"/>
            <w:gridSpan w:val="3"/>
            <w:tcBorders>
              <w:top w:val="single" w:sz="4" w:space="0" w:color="auto"/>
              <w:left w:val="nil"/>
              <w:right w:val="single" w:sz="4" w:space="0" w:color="auto"/>
            </w:tcBorders>
            <w:shd w:val="clear" w:color="auto" w:fill="F2F2F2" w:themeFill="background1" w:themeFillShade="F2"/>
            <w:vAlign w:val="bottom"/>
          </w:tcPr>
          <w:p w:rsidR="004A02CD" w:rsidRPr="00AF18F4" w:rsidRDefault="004A02CD" w:rsidP="00A52075">
            <w:pPr>
              <w:rPr>
                <w:rFonts w:cs="Arial"/>
                <w:sz w:val="12"/>
                <w:szCs w:val="12"/>
              </w:rPr>
            </w:pPr>
            <w:r w:rsidRPr="00462FD2">
              <w:rPr>
                <w:rFonts w:cs="Arial"/>
                <w:b/>
                <w:color w:val="000000" w:themeColor="text1"/>
                <w:sz w:val="20"/>
                <w:lang w:val="it-CH" w:eastAsia="it-CH"/>
              </w:rPr>
              <w:t>Arredo edificio</w:t>
            </w:r>
          </w:p>
        </w:tc>
        <w:tc>
          <w:tcPr>
            <w:tcW w:w="1559" w:type="dxa"/>
            <w:tcBorders>
              <w:top w:val="nil"/>
              <w:left w:val="single" w:sz="4" w:space="0" w:color="auto"/>
              <w:right w:val="single" w:sz="4" w:space="0" w:color="auto"/>
            </w:tcBorders>
            <w:shd w:val="clear" w:color="auto" w:fill="F2F2F2" w:themeFill="background1" w:themeFillShade="F2"/>
            <w:noWrap/>
            <w:vAlign w:val="bottom"/>
          </w:tcPr>
          <w:p w:rsidR="004A02CD" w:rsidRPr="00783F5E" w:rsidRDefault="004A02CD" w:rsidP="00A52075">
            <w:pPr>
              <w:jc w:val="right"/>
              <w:rPr>
                <w:rFonts w:cs="Arial"/>
                <w:color w:val="000000" w:themeColor="text1"/>
                <w:sz w:val="12"/>
                <w:szCs w:val="12"/>
                <w:lang w:val="it-CH" w:eastAsia="it-CH"/>
              </w:rPr>
            </w:pPr>
            <w:r w:rsidRPr="00462FD2">
              <w:rPr>
                <w:rFonts w:cs="Arial"/>
                <w:b/>
                <w:color w:val="000000" w:themeColor="text1"/>
                <w:sz w:val="20"/>
                <w:lang w:val="it-CH" w:eastAsia="it-CH"/>
              </w:rPr>
              <w:t>2’</w:t>
            </w:r>
            <w:r>
              <w:rPr>
                <w:rFonts w:cs="Arial"/>
                <w:b/>
                <w:color w:val="000000" w:themeColor="text1"/>
                <w:sz w:val="20"/>
                <w:lang w:val="it-CH" w:eastAsia="it-CH"/>
              </w:rPr>
              <w:t>77</w:t>
            </w:r>
            <w:r w:rsidRPr="00462FD2">
              <w:rPr>
                <w:rFonts w:cs="Arial"/>
                <w:b/>
                <w:color w:val="000000" w:themeColor="text1"/>
                <w:sz w:val="20"/>
                <w:lang w:val="it-CH" w:eastAsia="it-CH"/>
              </w:rPr>
              <w:t>0'000.00</w:t>
            </w:r>
          </w:p>
        </w:tc>
      </w:tr>
      <w:tr w:rsidR="004A02CD" w:rsidRPr="00462FD2" w:rsidTr="000567CD">
        <w:trPr>
          <w:trHeight w:val="25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J 1</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Pr>
                <w:rFonts w:cs="Arial"/>
                <w:color w:val="000000" w:themeColor="text1"/>
                <w:sz w:val="20"/>
                <w:lang w:val="it-CH" w:eastAsia="it-CH"/>
              </w:rPr>
              <w:t>SL/Arred</w:t>
            </w:r>
            <w:r w:rsidRPr="00462FD2">
              <w:rPr>
                <w:rFonts w:cs="Arial"/>
                <w:color w:val="000000" w:themeColor="text1"/>
                <w:sz w:val="20"/>
                <w:lang w:val="it-CH" w:eastAsia="it-CH"/>
              </w:rPr>
              <w:t>o</w:t>
            </w:r>
            <w:r>
              <w:rPr>
                <w:rFonts w:cs="Arial"/>
                <w:color w:val="000000" w:themeColor="text1"/>
                <w:sz w:val="20"/>
                <w:lang w:val="it-CH" w:eastAsia="it-CH"/>
              </w:rPr>
              <w:t>-Segnaletica-cilindri-</w:t>
            </w:r>
            <w:proofErr w:type="spellStart"/>
            <w:r>
              <w:rPr>
                <w:rFonts w:cs="Arial"/>
                <w:color w:val="000000" w:themeColor="text1"/>
                <w:sz w:val="20"/>
                <w:lang w:val="it-CH" w:eastAsia="it-CH"/>
              </w:rPr>
              <w:t>picc.inv</w:t>
            </w:r>
            <w:proofErr w:type="spellEnd"/>
            <w:r>
              <w:rPr>
                <w:rFonts w:cs="Arial"/>
                <w:color w:val="000000" w:themeColor="text1"/>
                <w:sz w:val="20"/>
                <w:lang w:val="it-CH" w:eastAsia="it-CH"/>
              </w:rPr>
              <w:t>.</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2'</w:t>
            </w:r>
            <w:r>
              <w:rPr>
                <w:rFonts w:cs="Arial"/>
                <w:color w:val="000000" w:themeColor="text1"/>
                <w:sz w:val="20"/>
                <w:lang w:val="it-CH" w:eastAsia="it-CH"/>
              </w:rPr>
              <w:t>770</w:t>
            </w:r>
            <w:r w:rsidRPr="00462FD2">
              <w:rPr>
                <w:rFonts w:cs="Arial"/>
                <w:color w:val="000000" w:themeColor="text1"/>
                <w:sz w:val="20"/>
                <w:lang w:val="it-CH" w:eastAsia="it-CH"/>
              </w:rPr>
              <w:t>'000.00</w:t>
            </w:r>
          </w:p>
        </w:tc>
        <w:tc>
          <w:tcPr>
            <w:tcW w:w="1559" w:type="dxa"/>
            <w:tcBorders>
              <w:top w:val="single" w:sz="4" w:space="0" w:color="auto"/>
              <w:left w:val="nil"/>
              <w:bottom w:val="single" w:sz="4" w:space="0" w:color="auto"/>
              <w:right w:val="single" w:sz="4" w:space="0" w:color="auto"/>
            </w:tcBorders>
            <w:vAlign w:val="bottom"/>
          </w:tcPr>
          <w:p w:rsidR="004A02CD" w:rsidRPr="00462FD2" w:rsidRDefault="004A02CD" w:rsidP="00A52075">
            <w:pPr>
              <w:jc w:val="right"/>
              <w:rPr>
                <w:rFonts w:cs="Arial"/>
                <w:b/>
                <w:color w:val="000000" w:themeColor="text1"/>
                <w:sz w:val="20"/>
                <w:lang w:val="it-CH" w:eastAsia="it-CH"/>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148"/>
        </w:trPr>
        <w:tc>
          <w:tcPr>
            <w:tcW w:w="1054" w:type="dxa"/>
            <w:vMerge w:val="restart"/>
            <w:tcBorders>
              <w:top w:val="single" w:sz="4" w:space="0" w:color="auto"/>
              <w:left w:val="single" w:sz="4" w:space="0" w:color="auto"/>
              <w:right w:val="single" w:sz="4" w:space="0" w:color="auto"/>
            </w:tcBorders>
            <w:shd w:val="clear" w:color="auto" w:fill="D9D9D9" w:themeFill="background1" w:themeFillShade="D9"/>
            <w:noWrap/>
            <w:vAlign w:val="bottom"/>
            <w:hideMark/>
          </w:tcPr>
          <w:p w:rsidR="004A02CD" w:rsidRPr="00E22392" w:rsidRDefault="004A02CD" w:rsidP="00A52075">
            <w:pPr>
              <w:jc w:val="left"/>
              <w:rPr>
                <w:rFonts w:cs="Arial"/>
                <w:color w:val="000000" w:themeColor="text1"/>
                <w:sz w:val="12"/>
                <w:szCs w:val="12"/>
                <w:lang w:val="it-CH" w:eastAsia="it-CH"/>
              </w:rPr>
            </w:pPr>
            <w:r w:rsidRPr="00E22392">
              <w:rPr>
                <w:rFonts w:cs="Arial"/>
                <w:color w:val="000000" w:themeColor="text1"/>
                <w:sz w:val="20"/>
                <w:lang w:val="it-CH" w:eastAsia="it-CH"/>
              </w:rPr>
              <w:t>V</w:t>
            </w:r>
          </w:p>
        </w:tc>
        <w:tc>
          <w:tcPr>
            <w:tcW w:w="3670" w:type="dxa"/>
            <w:tcBorders>
              <w:top w:val="single" w:sz="4" w:space="0" w:color="auto"/>
              <w:left w:val="nil"/>
              <w:bottom w:val="single" w:sz="4" w:space="0" w:color="auto"/>
            </w:tcBorders>
            <w:shd w:val="clear" w:color="auto" w:fill="auto"/>
            <w:vAlign w:val="bottom"/>
            <w:hideMark/>
          </w:tcPr>
          <w:p w:rsidR="004A02CD" w:rsidRPr="00E22392" w:rsidRDefault="004A02CD" w:rsidP="00A52075">
            <w:pPr>
              <w:jc w:val="left"/>
              <w:rPr>
                <w:rFonts w:cs="Arial"/>
                <w:color w:val="000000" w:themeColor="text1"/>
                <w:sz w:val="12"/>
                <w:szCs w:val="12"/>
                <w:lang w:val="it-CH" w:eastAsia="it-CH"/>
              </w:rPr>
            </w:pPr>
          </w:p>
        </w:tc>
        <w:tc>
          <w:tcPr>
            <w:tcW w:w="1881" w:type="dxa"/>
            <w:tcBorders>
              <w:top w:val="single" w:sz="4" w:space="0" w:color="auto"/>
              <w:bottom w:val="single" w:sz="4" w:space="0" w:color="auto"/>
            </w:tcBorders>
            <w:shd w:val="clear" w:color="auto" w:fill="auto"/>
            <w:noWrap/>
            <w:vAlign w:val="bottom"/>
            <w:hideMark/>
          </w:tcPr>
          <w:p w:rsidR="004A02CD" w:rsidRPr="00E22392" w:rsidRDefault="004A02CD" w:rsidP="00A52075">
            <w:pPr>
              <w:jc w:val="right"/>
              <w:rPr>
                <w:rFonts w:cs="Arial"/>
                <w:color w:val="000000" w:themeColor="text1"/>
                <w:sz w:val="12"/>
                <w:szCs w:val="12"/>
                <w:lang w:val="it-CH" w:eastAsia="it-CH"/>
              </w:rPr>
            </w:pPr>
          </w:p>
        </w:tc>
        <w:tc>
          <w:tcPr>
            <w:tcW w:w="1559" w:type="dxa"/>
            <w:tcBorders>
              <w:top w:val="single" w:sz="4" w:space="0" w:color="auto"/>
              <w:bottom w:val="single" w:sz="4" w:space="0" w:color="auto"/>
            </w:tcBorders>
            <w:vAlign w:val="bottom"/>
          </w:tcPr>
          <w:p w:rsidR="004A02CD" w:rsidRPr="00E22392" w:rsidRDefault="004A02CD" w:rsidP="00A52075">
            <w:pPr>
              <w:jc w:val="right"/>
              <w:rPr>
                <w:rFonts w:cs="Arial"/>
                <w:color w:val="000000" w:themeColor="text1"/>
                <w:sz w:val="12"/>
                <w:szCs w:val="12"/>
                <w:lang w:val="it-CH" w:eastAsia="it-CH"/>
              </w:rPr>
            </w:pPr>
          </w:p>
        </w:tc>
        <w:tc>
          <w:tcPr>
            <w:tcW w:w="1559" w:type="dxa"/>
            <w:tcBorders>
              <w:top w:val="single" w:sz="4" w:space="0" w:color="auto"/>
              <w:bottom w:val="single" w:sz="4" w:space="0" w:color="auto"/>
              <w:right w:val="single" w:sz="4" w:space="0" w:color="auto"/>
            </w:tcBorders>
            <w:shd w:val="clear" w:color="auto" w:fill="auto"/>
            <w:noWrap/>
            <w:vAlign w:val="bottom"/>
            <w:hideMark/>
          </w:tcPr>
          <w:p w:rsidR="004A02CD" w:rsidRPr="00E22392" w:rsidRDefault="004A02CD" w:rsidP="00A52075">
            <w:pPr>
              <w:jc w:val="right"/>
              <w:rPr>
                <w:rFonts w:cs="Arial"/>
                <w:color w:val="000000" w:themeColor="text1"/>
                <w:sz w:val="12"/>
                <w:szCs w:val="12"/>
                <w:lang w:val="it-CH" w:eastAsia="it-CH"/>
              </w:rPr>
            </w:pPr>
          </w:p>
        </w:tc>
      </w:tr>
      <w:tr w:rsidR="004A02CD" w:rsidRPr="00783F5E" w:rsidTr="000567CD">
        <w:trPr>
          <w:trHeight w:val="463"/>
        </w:trPr>
        <w:tc>
          <w:tcPr>
            <w:tcW w:w="1054" w:type="dxa"/>
            <w:vMerge/>
            <w:tcBorders>
              <w:left w:val="single" w:sz="4" w:space="0" w:color="auto"/>
              <w:bottom w:val="single" w:sz="4" w:space="0" w:color="auto"/>
              <w:right w:val="single" w:sz="4" w:space="0" w:color="auto"/>
            </w:tcBorders>
            <w:shd w:val="clear" w:color="auto" w:fill="D9D9D9" w:themeFill="background1" w:themeFillShade="D9"/>
            <w:noWrap/>
            <w:vAlign w:val="bottom"/>
          </w:tcPr>
          <w:p w:rsidR="004A02CD" w:rsidRPr="00783F5E" w:rsidRDefault="004A02CD" w:rsidP="00A52075">
            <w:pPr>
              <w:jc w:val="left"/>
              <w:rPr>
                <w:rFonts w:cs="Arial"/>
                <w:sz w:val="12"/>
                <w:szCs w:val="12"/>
              </w:rPr>
            </w:pPr>
          </w:p>
        </w:tc>
        <w:tc>
          <w:tcPr>
            <w:tcW w:w="7110" w:type="dxa"/>
            <w:gridSpan w:val="3"/>
            <w:tcBorders>
              <w:top w:val="single" w:sz="4" w:space="0" w:color="auto"/>
              <w:left w:val="nil"/>
              <w:bottom w:val="single" w:sz="4" w:space="0" w:color="auto"/>
            </w:tcBorders>
            <w:shd w:val="clear" w:color="auto" w:fill="F2F2F2" w:themeFill="background1" w:themeFillShade="F2"/>
            <w:vAlign w:val="bottom"/>
          </w:tcPr>
          <w:p w:rsidR="004A02CD" w:rsidRPr="00E22392" w:rsidRDefault="004A02CD" w:rsidP="00A52075">
            <w:pPr>
              <w:rPr>
                <w:rFonts w:cs="Arial"/>
                <w:b/>
                <w:color w:val="000000" w:themeColor="text1"/>
                <w:sz w:val="20"/>
                <w:lang w:val="it-CH" w:eastAsia="it-CH"/>
              </w:rPr>
            </w:pPr>
            <w:r w:rsidRPr="00462FD2">
              <w:rPr>
                <w:rFonts w:cs="Arial"/>
                <w:b/>
                <w:color w:val="000000" w:themeColor="text1"/>
                <w:sz w:val="20"/>
                <w:lang w:val="it-CH" w:eastAsia="it-CH"/>
              </w:rPr>
              <w:t>Costi di progettazione</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rsidR="004A02CD" w:rsidRPr="00783F5E" w:rsidRDefault="004A02CD" w:rsidP="00A52075">
            <w:pPr>
              <w:jc w:val="right"/>
              <w:rPr>
                <w:rFonts w:cs="Arial"/>
                <w:color w:val="000000" w:themeColor="text1"/>
                <w:sz w:val="12"/>
                <w:szCs w:val="12"/>
                <w:lang w:val="it-CH" w:eastAsia="it-CH"/>
              </w:rPr>
            </w:pPr>
            <w:r w:rsidRPr="00462FD2">
              <w:rPr>
                <w:rFonts w:cs="Arial"/>
                <w:b/>
                <w:color w:val="000000" w:themeColor="text1"/>
                <w:sz w:val="20"/>
                <w:lang w:val="it-CH" w:eastAsia="it-CH"/>
              </w:rPr>
              <w:t>8'</w:t>
            </w:r>
            <w:r>
              <w:rPr>
                <w:rFonts w:cs="Arial"/>
                <w:b/>
                <w:color w:val="000000" w:themeColor="text1"/>
                <w:sz w:val="20"/>
                <w:lang w:val="it-CH" w:eastAsia="it-CH"/>
              </w:rPr>
              <w:t>655</w:t>
            </w:r>
            <w:r w:rsidRPr="00462FD2">
              <w:rPr>
                <w:rFonts w:cs="Arial"/>
                <w:b/>
                <w:color w:val="000000" w:themeColor="text1"/>
                <w:sz w:val="20"/>
                <w:lang w:val="it-CH" w:eastAsia="it-CH"/>
              </w:rPr>
              <w:t>'000.00</w:t>
            </w:r>
          </w:p>
        </w:tc>
      </w:tr>
      <w:tr w:rsidR="004A02CD" w:rsidRPr="00462FD2" w:rsidTr="000567CD">
        <w:trPr>
          <w:trHeight w:val="304"/>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E22392" w:rsidRDefault="004A02CD" w:rsidP="00A52075">
            <w:pPr>
              <w:jc w:val="left"/>
              <w:rPr>
                <w:rFonts w:cs="Arial"/>
                <w:color w:val="000000" w:themeColor="text1"/>
                <w:sz w:val="20"/>
                <w:lang w:val="it-CH" w:eastAsia="it-CH"/>
              </w:rPr>
            </w:pPr>
            <w:r w:rsidRPr="00E22392">
              <w:rPr>
                <w:rFonts w:cs="Arial"/>
                <w:color w:val="000000" w:themeColor="text1"/>
                <w:sz w:val="20"/>
                <w:lang w:val="it-CH" w:eastAsia="it-CH"/>
              </w:rPr>
              <w:t>V 1</w:t>
            </w:r>
          </w:p>
        </w:tc>
        <w:tc>
          <w:tcPr>
            <w:tcW w:w="3670" w:type="dxa"/>
            <w:tcBorders>
              <w:top w:val="single" w:sz="4" w:space="0" w:color="auto"/>
              <w:left w:val="nil"/>
              <w:bottom w:val="single" w:sz="4" w:space="0" w:color="auto"/>
              <w:right w:val="single" w:sz="4" w:space="0" w:color="auto"/>
            </w:tcBorders>
            <w:shd w:val="clear" w:color="auto" w:fill="auto"/>
            <w:vAlign w:val="bottom"/>
            <w:hideMark/>
          </w:tcPr>
          <w:p w:rsidR="004A02CD" w:rsidRPr="00E22392" w:rsidRDefault="004A02CD" w:rsidP="00A52075">
            <w:pPr>
              <w:jc w:val="left"/>
              <w:rPr>
                <w:rFonts w:cs="Arial"/>
                <w:color w:val="000000" w:themeColor="text1"/>
                <w:sz w:val="20"/>
                <w:lang w:val="it-CH" w:eastAsia="it-CH"/>
              </w:rPr>
            </w:pPr>
            <w:r w:rsidRPr="00E22392">
              <w:rPr>
                <w:rFonts w:cs="Arial"/>
                <w:color w:val="000000" w:themeColor="text1"/>
                <w:sz w:val="20"/>
                <w:lang w:val="it-CH" w:eastAsia="it-CH"/>
              </w:rPr>
              <w:t>Progettisti</w:t>
            </w:r>
          </w:p>
        </w:tc>
        <w:tc>
          <w:tcPr>
            <w:tcW w:w="1881" w:type="dxa"/>
            <w:tcBorders>
              <w:top w:val="single" w:sz="4" w:space="0" w:color="auto"/>
              <w:left w:val="nil"/>
              <w:bottom w:val="single" w:sz="4" w:space="0" w:color="auto"/>
              <w:right w:val="single" w:sz="4" w:space="0" w:color="auto"/>
            </w:tcBorders>
            <w:shd w:val="clear" w:color="auto" w:fill="auto"/>
            <w:vAlign w:val="bottom"/>
          </w:tcPr>
          <w:p w:rsidR="004A02CD" w:rsidRPr="00E22392" w:rsidRDefault="004A02CD" w:rsidP="00A52075">
            <w:pPr>
              <w:jc w:val="right"/>
              <w:rPr>
                <w:rFonts w:cs="Arial"/>
                <w:color w:val="000000" w:themeColor="text1"/>
                <w:sz w:val="20"/>
                <w:lang w:val="it-CH" w:eastAsia="it-CH"/>
              </w:rPr>
            </w:pPr>
            <w:r w:rsidRPr="00E22392">
              <w:rPr>
                <w:rFonts w:cs="Arial"/>
                <w:color w:val="000000" w:themeColor="text1"/>
                <w:sz w:val="20"/>
                <w:lang w:val="it-CH" w:eastAsia="it-CH"/>
              </w:rPr>
              <w:t>8'350'000.00</w:t>
            </w:r>
          </w:p>
        </w:tc>
        <w:tc>
          <w:tcPr>
            <w:tcW w:w="1559" w:type="dxa"/>
            <w:tcBorders>
              <w:top w:val="single" w:sz="4" w:space="0" w:color="auto"/>
              <w:left w:val="nil"/>
              <w:bottom w:val="single" w:sz="4" w:space="0" w:color="auto"/>
              <w:right w:val="single" w:sz="4" w:space="0" w:color="auto"/>
            </w:tcBorders>
            <w:shd w:val="clear" w:color="auto" w:fill="auto"/>
            <w:vAlign w:val="bottom"/>
          </w:tcPr>
          <w:p w:rsidR="004A02CD" w:rsidRPr="00E22392" w:rsidRDefault="004A02CD" w:rsidP="00A52075">
            <w:pPr>
              <w:jc w:val="right"/>
              <w:rPr>
                <w:rFonts w:cs="Arial"/>
                <w:color w:val="000000" w:themeColor="text1"/>
                <w:sz w:val="20"/>
                <w:lang w:val="it-CH" w:eastAsia="it-CH"/>
              </w:rPr>
            </w:pPr>
            <w:r w:rsidRPr="00E22392">
              <w:rPr>
                <w:rFonts w:cs="Arial"/>
                <w:color w:val="000000" w:themeColor="text1"/>
                <w:sz w:val="20"/>
                <w:lang w:val="it-CH" w:eastAsia="it-CH"/>
              </w:rPr>
              <w:t>305'000.00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4A02CD" w:rsidRPr="00E22392" w:rsidRDefault="004A02CD" w:rsidP="00A52075">
            <w:pPr>
              <w:jc w:val="right"/>
              <w:rPr>
                <w:rFonts w:cs="Arial"/>
                <w:color w:val="000000" w:themeColor="text1"/>
                <w:sz w:val="20"/>
                <w:lang w:val="it-CH" w:eastAsia="it-CH"/>
              </w:rPr>
            </w:pPr>
          </w:p>
        </w:tc>
      </w:tr>
      <w:tr w:rsidR="004A02CD" w:rsidRPr="00462FD2" w:rsidTr="000567CD">
        <w:trPr>
          <w:trHeight w:val="167"/>
        </w:trPr>
        <w:tc>
          <w:tcPr>
            <w:tcW w:w="1054" w:type="dxa"/>
            <w:vMerge w:val="restart"/>
            <w:tcBorders>
              <w:top w:val="single" w:sz="4" w:space="0" w:color="auto"/>
              <w:left w:val="single" w:sz="4" w:space="0" w:color="auto"/>
              <w:right w:val="single" w:sz="4" w:space="0" w:color="auto"/>
            </w:tcBorders>
            <w:shd w:val="clear" w:color="auto" w:fill="D9D9D9" w:themeFill="background1" w:themeFillShade="D9"/>
            <w:noWrap/>
            <w:vAlign w:val="bottom"/>
            <w:hideMark/>
          </w:tcPr>
          <w:p w:rsidR="004A02CD" w:rsidRPr="001350CE" w:rsidRDefault="004A02CD" w:rsidP="00A52075">
            <w:pPr>
              <w:jc w:val="left"/>
              <w:rPr>
                <w:rFonts w:cs="Arial"/>
                <w:b/>
                <w:color w:val="000000" w:themeColor="text1"/>
                <w:sz w:val="12"/>
                <w:szCs w:val="12"/>
                <w:lang w:val="it-CH" w:eastAsia="it-CH"/>
              </w:rPr>
            </w:pPr>
            <w:r w:rsidRPr="001350CE">
              <w:rPr>
                <w:rFonts w:cs="Arial"/>
                <w:b/>
                <w:color w:val="000000" w:themeColor="text1"/>
                <w:sz w:val="20"/>
                <w:lang w:val="it-CH" w:eastAsia="it-CH"/>
              </w:rPr>
              <w:t>W</w:t>
            </w:r>
          </w:p>
        </w:tc>
        <w:tc>
          <w:tcPr>
            <w:tcW w:w="3670" w:type="dxa"/>
            <w:tcBorders>
              <w:top w:val="single" w:sz="4" w:space="0" w:color="auto"/>
              <w:left w:val="nil"/>
              <w:bottom w:val="single" w:sz="4" w:space="0" w:color="auto"/>
            </w:tcBorders>
            <w:shd w:val="clear" w:color="auto" w:fill="auto"/>
            <w:vAlign w:val="bottom"/>
            <w:hideMark/>
          </w:tcPr>
          <w:p w:rsidR="004A02CD" w:rsidRPr="009129CA" w:rsidRDefault="004A02CD" w:rsidP="00A52075">
            <w:pPr>
              <w:jc w:val="left"/>
              <w:rPr>
                <w:rFonts w:cs="Arial"/>
                <w:b/>
                <w:color w:val="000000" w:themeColor="text1"/>
                <w:sz w:val="12"/>
                <w:szCs w:val="12"/>
                <w:lang w:val="it-CH" w:eastAsia="it-CH"/>
              </w:rPr>
            </w:pPr>
          </w:p>
        </w:tc>
        <w:tc>
          <w:tcPr>
            <w:tcW w:w="1881" w:type="dxa"/>
            <w:tcBorders>
              <w:top w:val="single" w:sz="4" w:space="0" w:color="auto"/>
              <w:bottom w:val="single" w:sz="4" w:space="0" w:color="auto"/>
            </w:tcBorders>
            <w:shd w:val="clear" w:color="auto" w:fill="auto"/>
            <w:noWrap/>
            <w:vAlign w:val="bottom"/>
            <w:hideMark/>
          </w:tcPr>
          <w:p w:rsidR="004A02CD" w:rsidRPr="009129CA" w:rsidRDefault="004A02CD" w:rsidP="00A52075">
            <w:pPr>
              <w:jc w:val="right"/>
              <w:rPr>
                <w:rFonts w:cs="Arial"/>
                <w:b/>
                <w:color w:val="000000" w:themeColor="text1"/>
                <w:sz w:val="12"/>
                <w:szCs w:val="12"/>
                <w:lang w:val="it-CH" w:eastAsia="it-CH"/>
              </w:rPr>
            </w:pPr>
          </w:p>
        </w:tc>
        <w:tc>
          <w:tcPr>
            <w:tcW w:w="1559" w:type="dxa"/>
            <w:tcBorders>
              <w:top w:val="single" w:sz="4" w:space="0" w:color="auto"/>
              <w:bottom w:val="single" w:sz="4" w:space="0" w:color="auto"/>
            </w:tcBorders>
            <w:vAlign w:val="bottom"/>
          </w:tcPr>
          <w:p w:rsidR="004A02CD" w:rsidRPr="009129CA" w:rsidRDefault="004A02CD" w:rsidP="00A52075">
            <w:pPr>
              <w:jc w:val="right"/>
              <w:rPr>
                <w:rFonts w:cs="Arial"/>
                <w:color w:val="000000" w:themeColor="text1"/>
                <w:sz w:val="12"/>
                <w:szCs w:val="12"/>
                <w:lang w:val="it-CH" w:eastAsia="it-CH"/>
              </w:rPr>
            </w:pPr>
          </w:p>
        </w:tc>
        <w:tc>
          <w:tcPr>
            <w:tcW w:w="1559" w:type="dxa"/>
            <w:tcBorders>
              <w:top w:val="single" w:sz="4" w:space="0" w:color="auto"/>
              <w:bottom w:val="single" w:sz="4" w:space="0" w:color="auto"/>
              <w:right w:val="single" w:sz="4" w:space="0" w:color="auto"/>
            </w:tcBorders>
            <w:shd w:val="clear" w:color="auto" w:fill="auto"/>
            <w:noWrap/>
            <w:vAlign w:val="bottom"/>
            <w:hideMark/>
          </w:tcPr>
          <w:p w:rsidR="004A02CD" w:rsidRPr="009129CA" w:rsidRDefault="004A02CD" w:rsidP="00A52075">
            <w:pPr>
              <w:jc w:val="right"/>
              <w:rPr>
                <w:rFonts w:cs="Arial"/>
                <w:b/>
                <w:color w:val="000000" w:themeColor="text1"/>
                <w:sz w:val="12"/>
                <w:szCs w:val="12"/>
                <w:lang w:val="it-CH" w:eastAsia="it-CH"/>
              </w:rPr>
            </w:pPr>
          </w:p>
        </w:tc>
      </w:tr>
      <w:tr w:rsidR="004A02CD" w:rsidRPr="00783F5E" w:rsidTr="000567CD">
        <w:trPr>
          <w:trHeight w:val="491"/>
        </w:trPr>
        <w:tc>
          <w:tcPr>
            <w:tcW w:w="1054" w:type="dxa"/>
            <w:vMerge/>
            <w:tcBorders>
              <w:left w:val="single" w:sz="4" w:space="0" w:color="auto"/>
              <w:bottom w:val="single" w:sz="4" w:space="0" w:color="auto"/>
              <w:right w:val="single" w:sz="4" w:space="0" w:color="auto"/>
            </w:tcBorders>
            <w:shd w:val="clear" w:color="auto" w:fill="D9D9D9" w:themeFill="background1" w:themeFillShade="D9"/>
            <w:noWrap/>
            <w:vAlign w:val="bottom"/>
          </w:tcPr>
          <w:p w:rsidR="004A02CD" w:rsidRPr="00783F5E" w:rsidRDefault="004A02CD" w:rsidP="00A52075">
            <w:pPr>
              <w:jc w:val="left"/>
              <w:rPr>
                <w:rFonts w:cs="Arial"/>
                <w:sz w:val="12"/>
                <w:szCs w:val="12"/>
              </w:rPr>
            </w:pPr>
          </w:p>
        </w:tc>
        <w:tc>
          <w:tcPr>
            <w:tcW w:w="7110" w:type="dxa"/>
            <w:gridSpan w:val="3"/>
            <w:tcBorders>
              <w:top w:val="single" w:sz="4" w:space="0" w:color="auto"/>
              <w:left w:val="nil"/>
              <w:bottom w:val="single" w:sz="4" w:space="0" w:color="auto"/>
            </w:tcBorders>
            <w:shd w:val="clear" w:color="auto" w:fill="F2F2F2" w:themeFill="background1" w:themeFillShade="F2"/>
            <w:vAlign w:val="bottom"/>
          </w:tcPr>
          <w:p w:rsidR="004A02CD" w:rsidRPr="00462FD2" w:rsidRDefault="004A02CD" w:rsidP="00A52075">
            <w:pPr>
              <w:jc w:val="left"/>
              <w:rPr>
                <w:rFonts w:cs="Arial"/>
                <w:color w:val="000000" w:themeColor="text1"/>
                <w:sz w:val="12"/>
                <w:szCs w:val="12"/>
                <w:lang w:val="it-CH" w:eastAsia="it-CH"/>
              </w:rPr>
            </w:pPr>
            <w:r w:rsidRPr="00462FD2">
              <w:rPr>
                <w:rFonts w:cs="Arial"/>
                <w:color w:val="000000" w:themeColor="text1"/>
                <w:sz w:val="12"/>
                <w:szCs w:val="12"/>
                <w:lang w:val="it-CH" w:eastAsia="it-CH"/>
              </w:rPr>
              <w:t> </w:t>
            </w:r>
          </w:p>
          <w:p w:rsidR="004A02CD" w:rsidRPr="009129CA" w:rsidRDefault="004A02CD" w:rsidP="00E11FBE">
            <w:pPr>
              <w:jc w:val="left"/>
              <w:rPr>
                <w:rFonts w:cs="Arial"/>
                <w:color w:val="000000" w:themeColor="text1"/>
                <w:sz w:val="12"/>
                <w:szCs w:val="12"/>
                <w:lang w:val="it-CH" w:eastAsia="it-CH"/>
              </w:rPr>
            </w:pPr>
            <w:r w:rsidRPr="00462FD2">
              <w:rPr>
                <w:rFonts w:cs="Arial"/>
                <w:b/>
                <w:color w:val="000000" w:themeColor="text1"/>
                <w:sz w:val="20"/>
                <w:lang w:val="it-CH" w:eastAsia="it-CH"/>
              </w:rPr>
              <w:t>Costi secondari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rsidR="004A02CD" w:rsidRPr="00783F5E" w:rsidRDefault="004A02CD" w:rsidP="00A52075">
            <w:pPr>
              <w:jc w:val="right"/>
              <w:rPr>
                <w:rFonts w:cs="Arial"/>
                <w:color w:val="000000" w:themeColor="text1"/>
                <w:sz w:val="12"/>
                <w:szCs w:val="12"/>
                <w:lang w:val="it-CH" w:eastAsia="it-CH"/>
              </w:rPr>
            </w:pPr>
            <w:r>
              <w:rPr>
                <w:rFonts w:cs="Arial"/>
                <w:b/>
                <w:color w:val="000000" w:themeColor="text1"/>
                <w:sz w:val="20"/>
                <w:lang w:val="it-CH" w:eastAsia="it-CH"/>
              </w:rPr>
              <w:t>360</w:t>
            </w:r>
            <w:r w:rsidRPr="00462FD2">
              <w:rPr>
                <w:rFonts w:cs="Arial"/>
                <w:b/>
                <w:color w:val="000000" w:themeColor="text1"/>
                <w:sz w:val="20"/>
                <w:lang w:val="it-CH" w:eastAsia="it-CH"/>
              </w:rPr>
              <w:t>'000.00</w:t>
            </w:r>
          </w:p>
        </w:tc>
      </w:tr>
      <w:tr w:rsidR="004A02CD" w:rsidRPr="00E22392" w:rsidTr="000567CD">
        <w:trPr>
          <w:trHeight w:val="14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E22392" w:rsidRDefault="004A02CD" w:rsidP="00A52075">
            <w:pPr>
              <w:jc w:val="left"/>
              <w:rPr>
                <w:rFonts w:cs="Arial"/>
                <w:color w:val="000000" w:themeColor="text1"/>
                <w:sz w:val="20"/>
                <w:lang w:val="it-CH" w:eastAsia="it-CH"/>
              </w:rPr>
            </w:pPr>
            <w:r w:rsidRPr="00E22392">
              <w:rPr>
                <w:rFonts w:cs="Arial"/>
                <w:color w:val="000000" w:themeColor="text1"/>
                <w:sz w:val="20"/>
                <w:lang w:val="it-CH" w:eastAsia="it-CH"/>
              </w:rPr>
              <w:t>W 1</w:t>
            </w:r>
          </w:p>
        </w:tc>
        <w:tc>
          <w:tcPr>
            <w:tcW w:w="36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A02CD" w:rsidRPr="00E22392" w:rsidRDefault="004A02CD" w:rsidP="00A52075">
            <w:pPr>
              <w:jc w:val="left"/>
              <w:rPr>
                <w:rFonts w:cs="Arial"/>
                <w:color w:val="000000" w:themeColor="text1"/>
                <w:sz w:val="20"/>
                <w:lang w:val="it-CH" w:eastAsia="it-CH"/>
              </w:rPr>
            </w:pPr>
            <w:r w:rsidRPr="00E22392">
              <w:rPr>
                <w:rFonts w:cs="Arial"/>
                <w:color w:val="000000" w:themeColor="text1"/>
                <w:sz w:val="20"/>
                <w:lang w:val="it-CH" w:eastAsia="it-CH"/>
              </w:rPr>
              <w:t>Autorizzazione, tassa</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bottom"/>
          </w:tcPr>
          <w:p w:rsidR="004A02CD" w:rsidRPr="00E22392" w:rsidRDefault="004A02CD" w:rsidP="00A52075">
            <w:pPr>
              <w:jc w:val="right"/>
              <w:rPr>
                <w:rFonts w:cs="Arial"/>
                <w:color w:val="000000" w:themeColor="text1"/>
                <w:sz w:val="20"/>
                <w:lang w:val="it-CH" w:eastAsia="it-CH"/>
              </w:rPr>
            </w:pPr>
            <w:r w:rsidRPr="00E22392">
              <w:rPr>
                <w:rFonts w:cs="Arial"/>
                <w:color w:val="000000" w:themeColor="text1"/>
                <w:sz w:val="20"/>
                <w:lang w:val="it-CH" w:eastAsia="it-CH"/>
              </w:rPr>
              <w:t>150'000.00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A02CD" w:rsidRPr="00E22392" w:rsidRDefault="004A02CD" w:rsidP="00A52075">
            <w:pPr>
              <w:jc w:val="right"/>
              <w:rPr>
                <w:rFonts w:cs="Arial"/>
                <w:color w:val="000000" w:themeColor="text1"/>
                <w:sz w:val="20"/>
                <w:lang w:val="it-CH" w:eastAsia="it-CH"/>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2CD" w:rsidRPr="00E22392" w:rsidRDefault="004A02CD" w:rsidP="00A52075">
            <w:pPr>
              <w:jc w:val="right"/>
              <w:rPr>
                <w:rFonts w:cs="Arial"/>
                <w:color w:val="000000" w:themeColor="text1"/>
                <w:sz w:val="20"/>
                <w:lang w:val="it-CH" w:eastAsia="it-CH"/>
              </w:rPr>
            </w:pPr>
            <w:r w:rsidRPr="00E22392">
              <w:rPr>
                <w:rFonts w:cs="Arial"/>
                <w:color w:val="000000" w:themeColor="text1"/>
                <w:sz w:val="20"/>
                <w:lang w:val="it-CH" w:eastAsia="it-CH"/>
              </w:rPr>
              <w:t> </w:t>
            </w:r>
          </w:p>
        </w:tc>
      </w:tr>
      <w:tr w:rsidR="004A02CD" w:rsidRPr="00462FD2" w:rsidTr="000567CD">
        <w:trPr>
          <w:trHeight w:val="250"/>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E22392" w:rsidRDefault="004A02CD" w:rsidP="00A52075">
            <w:pPr>
              <w:jc w:val="left"/>
              <w:rPr>
                <w:rFonts w:cs="Arial"/>
                <w:color w:val="000000" w:themeColor="text1"/>
                <w:sz w:val="20"/>
                <w:lang w:val="it-CH" w:eastAsia="it-CH"/>
              </w:rPr>
            </w:pPr>
            <w:r w:rsidRPr="00E22392">
              <w:rPr>
                <w:rFonts w:cs="Arial"/>
                <w:color w:val="000000" w:themeColor="text1"/>
                <w:sz w:val="20"/>
                <w:lang w:val="it-CH" w:eastAsia="it-CH"/>
              </w:rPr>
              <w:t>W 4</w:t>
            </w:r>
          </w:p>
        </w:tc>
        <w:tc>
          <w:tcPr>
            <w:tcW w:w="3670" w:type="dxa"/>
            <w:tcBorders>
              <w:top w:val="nil"/>
              <w:left w:val="nil"/>
              <w:bottom w:val="single" w:sz="4" w:space="0" w:color="auto"/>
              <w:right w:val="single" w:sz="4" w:space="0" w:color="auto"/>
            </w:tcBorders>
            <w:shd w:val="clear" w:color="auto" w:fill="auto"/>
            <w:vAlign w:val="bottom"/>
            <w:hideMark/>
          </w:tcPr>
          <w:p w:rsidR="004A02CD" w:rsidRPr="00E22392" w:rsidRDefault="004A02CD" w:rsidP="00A52075">
            <w:pPr>
              <w:jc w:val="left"/>
              <w:rPr>
                <w:rFonts w:cs="Arial"/>
                <w:color w:val="000000" w:themeColor="text1"/>
                <w:sz w:val="20"/>
                <w:lang w:val="it-CH" w:eastAsia="it-CH"/>
              </w:rPr>
            </w:pPr>
            <w:r w:rsidRPr="00E22392">
              <w:rPr>
                <w:rFonts w:cs="Arial"/>
                <w:color w:val="000000" w:themeColor="text1"/>
                <w:sz w:val="20"/>
                <w:lang w:val="it-CH" w:eastAsia="it-CH"/>
              </w:rPr>
              <w:t>Costo per inaugurazioni, promozioni</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E22392" w:rsidRDefault="004A02CD" w:rsidP="00A52075">
            <w:pPr>
              <w:jc w:val="right"/>
              <w:rPr>
                <w:rFonts w:cs="Arial"/>
                <w:color w:val="000000" w:themeColor="text1"/>
                <w:sz w:val="20"/>
                <w:lang w:val="it-CH" w:eastAsia="it-CH"/>
              </w:rPr>
            </w:pPr>
            <w:r w:rsidRPr="00E22392">
              <w:rPr>
                <w:rFonts w:cs="Arial"/>
                <w:color w:val="000000" w:themeColor="text1"/>
                <w:sz w:val="20"/>
                <w:lang w:val="it-CH" w:eastAsia="it-CH"/>
              </w:rPr>
              <w:t>50'000.00</w:t>
            </w:r>
          </w:p>
        </w:tc>
        <w:tc>
          <w:tcPr>
            <w:tcW w:w="1559" w:type="dxa"/>
            <w:tcBorders>
              <w:top w:val="nil"/>
              <w:left w:val="nil"/>
              <w:bottom w:val="single" w:sz="4" w:space="0" w:color="auto"/>
              <w:right w:val="single" w:sz="4" w:space="0" w:color="auto"/>
            </w:tcBorders>
            <w:vAlign w:val="bottom"/>
          </w:tcPr>
          <w:p w:rsidR="004A02CD" w:rsidRPr="00E2239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E22392" w:rsidRDefault="004A02CD" w:rsidP="00A52075">
            <w:pPr>
              <w:jc w:val="right"/>
              <w:rPr>
                <w:rFonts w:cs="Arial"/>
                <w:color w:val="000000" w:themeColor="text1"/>
                <w:sz w:val="20"/>
                <w:lang w:val="it-CH" w:eastAsia="it-CH"/>
              </w:rPr>
            </w:pPr>
            <w:r w:rsidRPr="00E22392">
              <w:rPr>
                <w:rFonts w:cs="Arial"/>
                <w:color w:val="000000" w:themeColor="text1"/>
                <w:sz w:val="20"/>
                <w:lang w:val="it-CH" w:eastAsia="it-CH"/>
              </w:rPr>
              <w:t> </w:t>
            </w:r>
          </w:p>
        </w:tc>
      </w:tr>
      <w:tr w:rsidR="004A02CD" w:rsidRPr="00462FD2" w:rsidTr="000567CD">
        <w:trPr>
          <w:trHeight w:val="255"/>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W 8</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Traslochi-Messa in esercizio</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1</w:t>
            </w:r>
            <w:r>
              <w:rPr>
                <w:rFonts w:cs="Arial"/>
                <w:color w:val="000000" w:themeColor="text1"/>
                <w:sz w:val="20"/>
                <w:lang w:val="it-CH" w:eastAsia="it-CH"/>
              </w:rPr>
              <w:t>60</w:t>
            </w:r>
            <w:r w:rsidRPr="00462FD2">
              <w:rPr>
                <w:rFonts w:cs="Arial"/>
                <w:color w:val="000000" w:themeColor="text1"/>
                <w:sz w:val="20"/>
                <w:lang w:val="it-CH" w:eastAsia="it-CH"/>
              </w:rPr>
              <w:t>'000.00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color w:val="000000" w:themeColor="text1"/>
                <w:sz w:val="20"/>
                <w:lang w:val="it-CH" w:eastAsia="it-CH"/>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82"/>
        </w:trPr>
        <w:tc>
          <w:tcPr>
            <w:tcW w:w="9723"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5845F2" w:rsidRDefault="004A02CD" w:rsidP="00A52075">
            <w:pPr>
              <w:jc w:val="right"/>
              <w:rPr>
                <w:rFonts w:cs="Arial"/>
                <w:color w:val="000000" w:themeColor="text1"/>
                <w:sz w:val="12"/>
                <w:szCs w:val="12"/>
                <w:lang w:val="it-CH" w:eastAsia="it-CH"/>
              </w:rPr>
            </w:pPr>
          </w:p>
        </w:tc>
      </w:tr>
      <w:tr w:rsidR="004A02CD" w:rsidRPr="00462FD2" w:rsidTr="000567CD">
        <w:trPr>
          <w:trHeight w:val="473"/>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4A02CD" w:rsidRPr="00462FD2" w:rsidRDefault="004A02CD" w:rsidP="00A52075">
            <w:pPr>
              <w:jc w:val="left"/>
              <w:rPr>
                <w:rFonts w:cs="Arial"/>
                <w:b/>
                <w:bCs/>
                <w:color w:val="000000" w:themeColor="text1"/>
                <w:sz w:val="12"/>
                <w:szCs w:val="12"/>
                <w:lang w:val="it-CH" w:eastAsia="it-CH"/>
              </w:rPr>
            </w:pPr>
            <w:r w:rsidRPr="00462FD2">
              <w:rPr>
                <w:rFonts w:cs="Arial"/>
                <w:b/>
                <w:bCs/>
                <w:color w:val="000000" w:themeColor="text1"/>
                <w:sz w:val="20"/>
                <w:lang w:val="it-CH" w:eastAsia="it-CH"/>
              </w:rPr>
              <w:t>B-W</w:t>
            </w:r>
          </w:p>
        </w:tc>
        <w:tc>
          <w:tcPr>
            <w:tcW w:w="3670" w:type="dxa"/>
            <w:tcBorders>
              <w:top w:val="single" w:sz="4" w:space="0" w:color="auto"/>
              <w:left w:val="nil"/>
              <w:bottom w:val="single" w:sz="4" w:space="0" w:color="auto"/>
              <w:right w:val="single" w:sz="4" w:space="0" w:color="auto"/>
            </w:tcBorders>
            <w:shd w:val="clear" w:color="auto" w:fill="D9D9D9"/>
            <w:vAlign w:val="center"/>
          </w:tcPr>
          <w:p w:rsidR="004A02CD" w:rsidRPr="00462FD2" w:rsidRDefault="004A02CD" w:rsidP="00A52075">
            <w:pPr>
              <w:jc w:val="left"/>
              <w:rPr>
                <w:rFonts w:cs="Arial"/>
                <w:b/>
                <w:bCs/>
                <w:color w:val="000000" w:themeColor="text1"/>
                <w:sz w:val="12"/>
                <w:szCs w:val="12"/>
                <w:lang w:val="it-CH" w:eastAsia="it-CH"/>
              </w:rPr>
            </w:pPr>
            <w:r w:rsidRPr="00462FD2">
              <w:rPr>
                <w:rFonts w:cs="Arial"/>
                <w:b/>
                <w:bCs/>
                <w:color w:val="000000" w:themeColor="text1"/>
                <w:sz w:val="20"/>
                <w:lang w:eastAsia="it-CH"/>
              </w:rPr>
              <w:t xml:space="preserve">Totale costo di realizzazione </w:t>
            </w:r>
          </w:p>
        </w:tc>
        <w:tc>
          <w:tcPr>
            <w:tcW w:w="1881" w:type="dxa"/>
            <w:tcBorders>
              <w:top w:val="single" w:sz="4" w:space="0" w:color="auto"/>
              <w:left w:val="nil"/>
              <w:bottom w:val="single" w:sz="4" w:space="0" w:color="auto"/>
              <w:right w:val="single" w:sz="4" w:space="0" w:color="auto"/>
            </w:tcBorders>
            <w:shd w:val="clear" w:color="auto" w:fill="D9D9D9"/>
            <w:vAlign w:val="center"/>
          </w:tcPr>
          <w:p w:rsidR="004A02CD" w:rsidRPr="00462FD2" w:rsidRDefault="004A02CD" w:rsidP="00A52075">
            <w:pPr>
              <w:jc w:val="right"/>
              <w:rPr>
                <w:rFonts w:cs="Arial"/>
                <w:b/>
                <w:bCs/>
                <w:color w:val="000000" w:themeColor="text1"/>
                <w:sz w:val="12"/>
                <w:szCs w:val="12"/>
                <w:lang w:val="it-CH" w:eastAsia="it-CH"/>
              </w:rPr>
            </w:pPr>
            <w:r>
              <w:rPr>
                <w:rFonts w:cs="Arial"/>
                <w:b/>
                <w:bCs/>
                <w:color w:val="000000" w:themeColor="text1"/>
                <w:sz w:val="20"/>
                <w:lang w:val="it-CH" w:eastAsia="it-CH"/>
              </w:rPr>
              <w:t>43'175'000.00</w:t>
            </w:r>
            <w:r w:rsidRPr="00462FD2">
              <w:rPr>
                <w:rFonts w:cs="Arial"/>
                <w:b/>
                <w:bCs/>
                <w:color w:val="000000" w:themeColor="text1"/>
                <w:sz w:val="20"/>
                <w:lang w:val="it-CH" w:eastAsia="it-CH"/>
              </w:rPr>
              <w:t> </w:t>
            </w:r>
          </w:p>
        </w:tc>
        <w:tc>
          <w:tcPr>
            <w:tcW w:w="1559" w:type="dxa"/>
            <w:tcBorders>
              <w:top w:val="nil"/>
              <w:bottom w:val="single" w:sz="4" w:space="0" w:color="auto"/>
              <w:right w:val="single" w:sz="4" w:space="0" w:color="auto"/>
            </w:tcBorders>
            <w:shd w:val="clear" w:color="auto" w:fill="D9D9D9"/>
            <w:vAlign w:val="center"/>
          </w:tcPr>
          <w:p w:rsidR="004A02CD" w:rsidRPr="00462FD2" w:rsidRDefault="004A02CD" w:rsidP="00A52075">
            <w:pPr>
              <w:jc w:val="right"/>
              <w:rPr>
                <w:rFonts w:cs="Arial"/>
                <w:b/>
                <w:bCs/>
                <w:color w:val="000000" w:themeColor="text1"/>
                <w:sz w:val="12"/>
                <w:szCs w:val="12"/>
                <w:lang w:val="it-CH" w:eastAsia="it-CH"/>
              </w:rPr>
            </w:pPr>
            <w:r>
              <w:rPr>
                <w:rFonts w:cs="Arial"/>
                <w:b/>
                <w:bCs/>
                <w:color w:val="000000" w:themeColor="text1"/>
                <w:sz w:val="20"/>
                <w:lang w:val="it-CH" w:eastAsia="it-CH"/>
              </w:rPr>
              <w:t>2'785'500.00</w:t>
            </w:r>
          </w:p>
        </w:tc>
        <w:tc>
          <w:tcPr>
            <w:tcW w:w="1559" w:type="dxa"/>
            <w:tcBorders>
              <w:top w:val="nil"/>
              <w:left w:val="single" w:sz="4" w:space="0" w:color="auto"/>
              <w:bottom w:val="single" w:sz="4" w:space="0" w:color="auto"/>
              <w:right w:val="single" w:sz="4" w:space="0" w:color="auto"/>
            </w:tcBorders>
            <w:shd w:val="clear" w:color="auto" w:fill="D9D9D9"/>
            <w:noWrap/>
            <w:vAlign w:val="center"/>
          </w:tcPr>
          <w:p w:rsidR="004A02CD" w:rsidRPr="00462FD2" w:rsidRDefault="004A02CD" w:rsidP="00A52075">
            <w:pPr>
              <w:jc w:val="right"/>
              <w:rPr>
                <w:rFonts w:cs="Arial"/>
                <w:b/>
                <w:bCs/>
                <w:color w:val="000000" w:themeColor="text1"/>
                <w:sz w:val="12"/>
                <w:szCs w:val="12"/>
                <w:lang w:val="it-CH" w:eastAsia="it-CH"/>
              </w:rPr>
            </w:pPr>
            <w:r w:rsidRPr="00462FD2">
              <w:rPr>
                <w:rFonts w:cs="Arial"/>
                <w:b/>
                <w:bCs/>
                <w:color w:val="000000" w:themeColor="text1"/>
                <w:sz w:val="20"/>
                <w:lang w:val="it-CH" w:eastAsia="it-CH"/>
              </w:rPr>
              <w:t>4</w:t>
            </w:r>
            <w:r>
              <w:rPr>
                <w:rFonts w:cs="Arial"/>
                <w:b/>
                <w:bCs/>
                <w:color w:val="000000" w:themeColor="text1"/>
                <w:sz w:val="20"/>
                <w:lang w:val="it-CH" w:eastAsia="it-CH"/>
              </w:rPr>
              <w:t>5</w:t>
            </w:r>
            <w:r w:rsidRPr="00462FD2">
              <w:rPr>
                <w:rFonts w:cs="Arial"/>
                <w:b/>
                <w:bCs/>
                <w:color w:val="000000" w:themeColor="text1"/>
                <w:sz w:val="20"/>
                <w:lang w:val="it-CH" w:eastAsia="it-CH"/>
              </w:rPr>
              <w:t>'</w:t>
            </w:r>
            <w:r>
              <w:rPr>
                <w:rFonts w:cs="Arial"/>
                <w:b/>
                <w:bCs/>
                <w:color w:val="000000" w:themeColor="text1"/>
                <w:sz w:val="20"/>
                <w:lang w:val="it-CH" w:eastAsia="it-CH"/>
              </w:rPr>
              <w:t>960'5</w:t>
            </w:r>
            <w:r w:rsidRPr="00462FD2">
              <w:rPr>
                <w:rFonts w:cs="Arial"/>
                <w:b/>
                <w:bCs/>
                <w:color w:val="000000" w:themeColor="text1"/>
                <w:sz w:val="20"/>
                <w:lang w:val="it-CH" w:eastAsia="it-CH"/>
              </w:rPr>
              <w:t>00.00</w:t>
            </w:r>
          </w:p>
        </w:tc>
      </w:tr>
      <w:tr w:rsidR="004A02CD" w:rsidRPr="00462FD2" w:rsidTr="000567CD">
        <w:trPr>
          <w:trHeight w:val="132"/>
        </w:trPr>
        <w:tc>
          <w:tcPr>
            <w:tcW w:w="9723"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2CD" w:rsidRPr="005845F2" w:rsidRDefault="004A02CD" w:rsidP="00A52075">
            <w:pPr>
              <w:rPr>
                <w:rFonts w:cs="Arial"/>
                <w:color w:val="000000" w:themeColor="text1"/>
                <w:sz w:val="12"/>
                <w:szCs w:val="12"/>
                <w:lang w:val="it-CH" w:eastAsia="it-CH"/>
              </w:rPr>
            </w:pPr>
          </w:p>
        </w:tc>
      </w:tr>
      <w:tr w:rsidR="004A02CD" w:rsidRPr="00462FD2" w:rsidTr="000567CD">
        <w:trPr>
          <w:trHeight w:val="521"/>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4A02CD" w:rsidRPr="00462FD2" w:rsidRDefault="004A02CD" w:rsidP="00A52075">
            <w:pPr>
              <w:jc w:val="left"/>
              <w:rPr>
                <w:rFonts w:cs="Arial"/>
                <w:b/>
                <w:color w:val="000000" w:themeColor="text1"/>
                <w:sz w:val="12"/>
                <w:szCs w:val="12"/>
                <w:lang w:val="it-CH" w:eastAsia="it-CH"/>
              </w:rPr>
            </w:pPr>
            <w:r w:rsidRPr="00462FD2">
              <w:rPr>
                <w:rFonts w:cs="Arial"/>
                <w:b/>
                <w:color w:val="000000" w:themeColor="text1"/>
                <w:sz w:val="20"/>
                <w:lang w:val="it-CH" w:eastAsia="it-CH"/>
              </w:rPr>
              <w:t>Z</w:t>
            </w:r>
          </w:p>
        </w:tc>
        <w:tc>
          <w:tcPr>
            <w:tcW w:w="3670" w:type="dxa"/>
            <w:tcBorders>
              <w:top w:val="single" w:sz="4" w:space="0" w:color="auto"/>
              <w:left w:val="nil"/>
              <w:bottom w:val="single" w:sz="4" w:space="0" w:color="auto"/>
            </w:tcBorders>
            <w:shd w:val="clear" w:color="auto" w:fill="F2F2F2" w:themeFill="background1" w:themeFillShade="F2"/>
            <w:vAlign w:val="bottom"/>
          </w:tcPr>
          <w:p w:rsidR="004A02CD" w:rsidRPr="00462FD2" w:rsidRDefault="004A02CD" w:rsidP="00A52075">
            <w:pPr>
              <w:jc w:val="left"/>
              <w:rPr>
                <w:rFonts w:cs="Arial"/>
                <w:b/>
                <w:color w:val="000000" w:themeColor="text1"/>
                <w:sz w:val="12"/>
                <w:szCs w:val="12"/>
                <w:lang w:val="it-CH" w:eastAsia="it-CH"/>
              </w:rPr>
            </w:pPr>
            <w:r w:rsidRPr="00462FD2">
              <w:rPr>
                <w:rFonts w:cs="Arial"/>
                <w:b/>
                <w:color w:val="000000" w:themeColor="text1"/>
                <w:sz w:val="20"/>
                <w:lang w:val="it-CH" w:eastAsia="it-CH"/>
              </w:rPr>
              <w:t>Imposta sul valore aggiunto</w:t>
            </w:r>
          </w:p>
        </w:tc>
        <w:tc>
          <w:tcPr>
            <w:tcW w:w="1881" w:type="dxa"/>
            <w:tcBorders>
              <w:top w:val="single" w:sz="4" w:space="0" w:color="auto"/>
              <w:bottom w:val="single" w:sz="4" w:space="0" w:color="auto"/>
            </w:tcBorders>
            <w:shd w:val="clear" w:color="auto" w:fill="F2F2F2" w:themeFill="background1" w:themeFillShade="F2"/>
            <w:noWrap/>
            <w:vAlign w:val="bottom"/>
          </w:tcPr>
          <w:p w:rsidR="004A02CD" w:rsidRPr="00462FD2" w:rsidRDefault="004A02CD" w:rsidP="00A52075">
            <w:pPr>
              <w:jc w:val="right"/>
              <w:rPr>
                <w:rFonts w:cs="Arial"/>
                <w:b/>
                <w:color w:val="000000" w:themeColor="text1"/>
                <w:sz w:val="12"/>
                <w:szCs w:val="12"/>
                <w:lang w:val="it-CH" w:eastAsia="it-CH"/>
              </w:rPr>
            </w:pPr>
            <w:r w:rsidRPr="00462FD2">
              <w:rPr>
                <w:rFonts w:cs="Arial"/>
                <w:b/>
                <w:color w:val="000000" w:themeColor="text1"/>
                <w:sz w:val="20"/>
                <w:lang w:val="it-CH" w:eastAsia="it-CH"/>
              </w:rPr>
              <w:t> </w:t>
            </w:r>
          </w:p>
        </w:tc>
        <w:tc>
          <w:tcPr>
            <w:tcW w:w="1559" w:type="dxa"/>
            <w:tcBorders>
              <w:top w:val="single" w:sz="4" w:space="0" w:color="auto"/>
              <w:bottom w:val="single" w:sz="4" w:space="0" w:color="auto"/>
              <w:right w:val="single" w:sz="4" w:space="0" w:color="auto"/>
            </w:tcBorders>
            <w:shd w:val="clear" w:color="auto" w:fill="F2F2F2" w:themeFill="background1" w:themeFillShade="F2"/>
            <w:vAlign w:val="bottom"/>
          </w:tcPr>
          <w:p w:rsidR="004A02CD" w:rsidRPr="00462FD2" w:rsidRDefault="004A02CD" w:rsidP="00A52075">
            <w:pPr>
              <w:jc w:val="right"/>
              <w:rPr>
                <w:rFonts w:cs="Arial"/>
                <w:b/>
                <w:color w:val="000000" w:themeColor="text1"/>
                <w:sz w:val="12"/>
                <w:szCs w:val="12"/>
                <w:lang w:val="it-CH" w:eastAsia="it-CH"/>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rsidR="004A02CD" w:rsidRPr="00462FD2" w:rsidRDefault="004A02CD" w:rsidP="00A52075">
            <w:pPr>
              <w:jc w:val="right"/>
              <w:rPr>
                <w:rFonts w:cs="Arial"/>
                <w:b/>
                <w:color w:val="000000" w:themeColor="text1"/>
                <w:sz w:val="12"/>
                <w:szCs w:val="12"/>
                <w:lang w:val="it-CH" w:eastAsia="it-CH"/>
              </w:rPr>
            </w:pPr>
            <w:r>
              <w:rPr>
                <w:rFonts w:cs="Arial"/>
                <w:b/>
                <w:color w:val="000000" w:themeColor="text1"/>
                <w:sz w:val="20"/>
                <w:lang w:val="it-CH" w:eastAsia="it-CH"/>
              </w:rPr>
              <w:t>3'539’5</w:t>
            </w:r>
            <w:r w:rsidRPr="00462FD2">
              <w:rPr>
                <w:rFonts w:cs="Arial"/>
                <w:b/>
                <w:color w:val="000000" w:themeColor="text1"/>
                <w:sz w:val="20"/>
                <w:lang w:val="it-CH" w:eastAsia="it-CH"/>
              </w:rPr>
              <w:t>00.00</w:t>
            </w:r>
          </w:p>
        </w:tc>
      </w:tr>
      <w:tr w:rsidR="004A02CD" w:rsidRPr="00462FD2" w:rsidTr="000567CD">
        <w:trPr>
          <w:trHeight w:val="283"/>
        </w:trPr>
        <w:tc>
          <w:tcPr>
            <w:tcW w:w="105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Z 1</w:t>
            </w:r>
          </w:p>
        </w:tc>
        <w:tc>
          <w:tcPr>
            <w:tcW w:w="3670" w:type="dxa"/>
            <w:tcBorders>
              <w:top w:val="nil"/>
              <w:left w:val="nil"/>
              <w:bottom w:val="single" w:sz="4" w:space="0" w:color="auto"/>
              <w:right w:val="single" w:sz="4" w:space="0" w:color="auto"/>
            </w:tcBorders>
            <w:shd w:val="clear" w:color="auto" w:fill="auto"/>
            <w:vAlign w:val="bottom"/>
            <w:hideMark/>
          </w:tcPr>
          <w:p w:rsidR="004A02CD" w:rsidRPr="00462FD2" w:rsidRDefault="004A02CD" w:rsidP="00A52075">
            <w:pPr>
              <w:jc w:val="left"/>
              <w:rPr>
                <w:rFonts w:cs="Arial"/>
                <w:color w:val="000000" w:themeColor="text1"/>
                <w:sz w:val="20"/>
                <w:lang w:val="it-CH" w:eastAsia="it-CH"/>
              </w:rPr>
            </w:pPr>
            <w:r w:rsidRPr="00462FD2">
              <w:rPr>
                <w:rFonts w:cs="Arial"/>
                <w:color w:val="000000" w:themeColor="text1"/>
                <w:sz w:val="20"/>
                <w:lang w:val="it-CH" w:eastAsia="it-CH"/>
              </w:rPr>
              <w:t>Imposta sul valore aggiunto 7.7%</w:t>
            </w:r>
          </w:p>
        </w:tc>
        <w:tc>
          <w:tcPr>
            <w:tcW w:w="1881" w:type="dxa"/>
            <w:tcBorders>
              <w:top w:val="nil"/>
              <w:left w:val="nil"/>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3'</w:t>
            </w:r>
            <w:r>
              <w:rPr>
                <w:rFonts w:cs="Arial"/>
                <w:color w:val="000000" w:themeColor="text1"/>
                <w:sz w:val="20"/>
                <w:lang w:val="it-CH" w:eastAsia="it-CH"/>
              </w:rPr>
              <w:t>325</w:t>
            </w:r>
            <w:r w:rsidRPr="00462FD2">
              <w:rPr>
                <w:rFonts w:cs="Arial"/>
                <w:color w:val="000000" w:themeColor="text1"/>
                <w:sz w:val="20"/>
                <w:lang w:val="it-CH" w:eastAsia="it-CH"/>
              </w:rPr>
              <w:t>'000.00</w:t>
            </w:r>
          </w:p>
        </w:tc>
        <w:tc>
          <w:tcPr>
            <w:tcW w:w="1559" w:type="dxa"/>
            <w:tcBorders>
              <w:top w:val="nil"/>
              <w:left w:val="nil"/>
              <w:bottom w:val="single" w:sz="4" w:space="0" w:color="auto"/>
              <w:right w:val="single" w:sz="4" w:space="0" w:color="auto"/>
            </w:tcBorders>
            <w:vAlign w:val="bottom"/>
          </w:tcPr>
          <w:p w:rsidR="004A02CD" w:rsidRPr="00462FD2" w:rsidRDefault="004A02CD" w:rsidP="00A52075">
            <w:pPr>
              <w:jc w:val="right"/>
              <w:rPr>
                <w:rFonts w:cs="Arial"/>
                <w:b/>
                <w:color w:val="000000" w:themeColor="text1"/>
                <w:sz w:val="20"/>
                <w:lang w:val="it-CH" w:eastAsia="it-CH"/>
              </w:rPr>
            </w:pPr>
            <w:r>
              <w:rPr>
                <w:rFonts w:cs="Arial"/>
                <w:color w:val="000000" w:themeColor="text1"/>
                <w:sz w:val="20"/>
                <w:lang w:val="it-CH" w:eastAsia="it-CH"/>
              </w:rPr>
              <w:t>214'500.00</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4A02CD" w:rsidRPr="00462FD2" w:rsidRDefault="004A02CD" w:rsidP="00A52075">
            <w:pPr>
              <w:jc w:val="right"/>
              <w:rPr>
                <w:rFonts w:cs="Arial"/>
                <w:color w:val="000000" w:themeColor="text1"/>
                <w:sz w:val="20"/>
                <w:lang w:val="it-CH" w:eastAsia="it-CH"/>
              </w:rPr>
            </w:pPr>
            <w:r w:rsidRPr="00462FD2">
              <w:rPr>
                <w:rFonts w:cs="Arial"/>
                <w:color w:val="000000" w:themeColor="text1"/>
                <w:sz w:val="20"/>
                <w:lang w:val="it-CH" w:eastAsia="it-CH"/>
              </w:rPr>
              <w:t> </w:t>
            </w:r>
          </w:p>
        </w:tc>
      </w:tr>
      <w:tr w:rsidR="004A02CD" w:rsidRPr="00462FD2" w:rsidTr="000567CD">
        <w:trPr>
          <w:trHeight w:val="156"/>
        </w:trPr>
        <w:tc>
          <w:tcPr>
            <w:tcW w:w="9723" w:type="dxa"/>
            <w:gridSpan w:val="5"/>
            <w:tcBorders>
              <w:top w:val="nil"/>
              <w:left w:val="single" w:sz="4" w:space="0" w:color="auto"/>
              <w:bottom w:val="single" w:sz="4" w:space="0" w:color="auto"/>
              <w:right w:val="single" w:sz="4" w:space="0" w:color="auto"/>
            </w:tcBorders>
            <w:shd w:val="clear" w:color="auto" w:fill="auto"/>
            <w:noWrap/>
            <w:vAlign w:val="bottom"/>
            <w:hideMark/>
          </w:tcPr>
          <w:p w:rsidR="004A02CD" w:rsidRPr="005845F2" w:rsidRDefault="004A02CD" w:rsidP="00A52075">
            <w:pPr>
              <w:jc w:val="left"/>
              <w:rPr>
                <w:rFonts w:cs="Arial"/>
                <w:color w:val="000000" w:themeColor="text1"/>
                <w:sz w:val="12"/>
                <w:szCs w:val="12"/>
                <w:lang w:val="it-CH" w:eastAsia="it-CH"/>
              </w:rPr>
            </w:pPr>
            <w:r w:rsidRPr="005845F2">
              <w:rPr>
                <w:rFonts w:cs="Arial"/>
                <w:b/>
                <w:bCs/>
                <w:color w:val="000000" w:themeColor="text1"/>
                <w:sz w:val="12"/>
                <w:szCs w:val="12"/>
                <w:lang w:val="it-CH" w:eastAsia="it-CH"/>
              </w:rPr>
              <w:t>  </w:t>
            </w:r>
          </w:p>
        </w:tc>
      </w:tr>
      <w:tr w:rsidR="004A02CD" w:rsidRPr="00462FD2" w:rsidTr="000567CD">
        <w:trPr>
          <w:trHeight w:val="425"/>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4A02CD" w:rsidRPr="00462FD2" w:rsidRDefault="004A02CD" w:rsidP="00A52075">
            <w:pPr>
              <w:jc w:val="left"/>
              <w:rPr>
                <w:rFonts w:cs="Arial"/>
                <w:color w:val="000000" w:themeColor="text1"/>
                <w:sz w:val="12"/>
                <w:szCs w:val="12"/>
                <w:lang w:val="it-CH" w:eastAsia="it-CH"/>
              </w:rPr>
            </w:pPr>
            <w:r w:rsidRPr="002E5531">
              <w:rPr>
                <w:rFonts w:cs="Arial"/>
                <w:b/>
                <w:bCs/>
                <w:color w:val="000000" w:themeColor="text1"/>
                <w:sz w:val="22"/>
                <w:szCs w:val="22"/>
                <w:lang w:val="it-CH" w:eastAsia="it-CH"/>
              </w:rPr>
              <w:t>B-Z</w:t>
            </w:r>
          </w:p>
        </w:tc>
        <w:tc>
          <w:tcPr>
            <w:tcW w:w="3670" w:type="dxa"/>
            <w:tcBorders>
              <w:top w:val="single" w:sz="4" w:space="0" w:color="auto"/>
              <w:left w:val="nil"/>
              <w:bottom w:val="single" w:sz="4" w:space="0" w:color="auto"/>
              <w:right w:val="single" w:sz="4" w:space="0" w:color="auto"/>
            </w:tcBorders>
            <w:shd w:val="clear" w:color="auto" w:fill="D9D9D9"/>
            <w:vAlign w:val="center"/>
            <w:hideMark/>
          </w:tcPr>
          <w:p w:rsidR="004A02CD" w:rsidRPr="00462FD2" w:rsidRDefault="004A02CD" w:rsidP="00A52075">
            <w:pPr>
              <w:jc w:val="left"/>
              <w:rPr>
                <w:rFonts w:cs="Arial"/>
                <w:color w:val="000000" w:themeColor="text1"/>
                <w:sz w:val="12"/>
                <w:szCs w:val="12"/>
                <w:lang w:val="it-CH" w:eastAsia="it-CH"/>
              </w:rPr>
            </w:pPr>
            <w:r w:rsidRPr="002E5531">
              <w:rPr>
                <w:rFonts w:cs="Arial"/>
                <w:b/>
                <w:bCs/>
                <w:color w:val="000000" w:themeColor="text1"/>
                <w:sz w:val="22"/>
                <w:szCs w:val="22"/>
                <w:lang w:eastAsia="it-CH"/>
              </w:rPr>
              <w:t>Totale costo dell'investimento</w:t>
            </w:r>
          </w:p>
        </w:tc>
        <w:tc>
          <w:tcPr>
            <w:tcW w:w="188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4A02CD" w:rsidRPr="00462FD2" w:rsidRDefault="004A02CD" w:rsidP="00A52075">
            <w:pPr>
              <w:jc w:val="right"/>
              <w:rPr>
                <w:rFonts w:cs="Arial"/>
                <w:color w:val="000000" w:themeColor="text1"/>
                <w:sz w:val="12"/>
                <w:szCs w:val="12"/>
                <w:lang w:val="it-CH" w:eastAsia="it-CH"/>
              </w:rPr>
            </w:pPr>
            <w:r w:rsidRPr="002E5531">
              <w:rPr>
                <w:rFonts w:cs="Arial"/>
                <w:b/>
                <w:bCs/>
                <w:color w:val="000000" w:themeColor="text1"/>
                <w:sz w:val="22"/>
                <w:szCs w:val="22"/>
                <w:lang w:val="it-CH" w:eastAsia="it-CH"/>
              </w:rPr>
              <w:t>46'500'000.00</w:t>
            </w:r>
          </w:p>
        </w:tc>
        <w:tc>
          <w:tcPr>
            <w:tcW w:w="1559" w:type="dxa"/>
            <w:tcBorders>
              <w:top w:val="single" w:sz="4" w:space="0" w:color="auto"/>
              <w:bottom w:val="single" w:sz="4" w:space="0" w:color="auto"/>
              <w:right w:val="single" w:sz="4" w:space="0" w:color="auto"/>
            </w:tcBorders>
            <w:shd w:val="clear" w:color="auto" w:fill="D9D9D9"/>
            <w:vAlign w:val="center"/>
          </w:tcPr>
          <w:p w:rsidR="004A02CD" w:rsidRPr="00462FD2" w:rsidRDefault="004A02CD" w:rsidP="00A52075">
            <w:pPr>
              <w:jc w:val="right"/>
              <w:rPr>
                <w:rFonts w:cs="Arial"/>
                <w:b/>
                <w:bCs/>
                <w:color w:val="000000" w:themeColor="text1"/>
                <w:sz w:val="12"/>
                <w:szCs w:val="12"/>
                <w:lang w:val="it-CH" w:eastAsia="it-CH"/>
              </w:rPr>
            </w:pPr>
            <w:r w:rsidRPr="002E5531">
              <w:rPr>
                <w:rFonts w:cs="Arial"/>
                <w:b/>
                <w:bCs/>
                <w:color w:val="000000" w:themeColor="text1"/>
                <w:sz w:val="22"/>
                <w:szCs w:val="22"/>
                <w:lang w:val="it-CH" w:eastAsia="it-CH"/>
              </w:rPr>
              <w:t>3'000'000.00</w:t>
            </w:r>
          </w:p>
        </w:tc>
        <w:tc>
          <w:tcPr>
            <w:tcW w:w="155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4A02CD" w:rsidRPr="00462FD2" w:rsidRDefault="004A02CD" w:rsidP="00A52075">
            <w:pPr>
              <w:jc w:val="right"/>
              <w:rPr>
                <w:rFonts w:cs="Arial"/>
                <w:color w:val="000000" w:themeColor="text1"/>
                <w:sz w:val="12"/>
                <w:szCs w:val="12"/>
                <w:lang w:val="it-CH" w:eastAsia="it-CH"/>
              </w:rPr>
            </w:pPr>
            <w:r w:rsidRPr="002E5531">
              <w:rPr>
                <w:rFonts w:cs="Arial"/>
                <w:b/>
                <w:bCs/>
                <w:color w:val="000000" w:themeColor="text1"/>
                <w:sz w:val="22"/>
                <w:szCs w:val="22"/>
                <w:lang w:val="it-CH" w:eastAsia="it-CH"/>
              </w:rPr>
              <w:t>49'500'000.00</w:t>
            </w:r>
          </w:p>
        </w:tc>
      </w:tr>
      <w:tr w:rsidR="004A02CD" w:rsidRPr="00462FD2" w:rsidTr="000567CD">
        <w:trPr>
          <w:trHeight w:val="192"/>
        </w:trPr>
        <w:tc>
          <w:tcPr>
            <w:tcW w:w="1054" w:type="dxa"/>
            <w:tcBorders>
              <w:top w:val="single" w:sz="4" w:space="0" w:color="auto"/>
              <w:bottom w:val="single" w:sz="4" w:space="0" w:color="auto"/>
            </w:tcBorders>
            <w:shd w:val="clear" w:color="auto" w:fill="FFFFFF" w:themeFill="background1"/>
            <w:noWrap/>
          </w:tcPr>
          <w:p w:rsidR="004A02CD" w:rsidRPr="002E5531" w:rsidRDefault="004A02CD" w:rsidP="00A52075">
            <w:pPr>
              <w:jc w:val="left"/>
              <w:rPr>
                <w:rFonts w:cs="Arial"/>
                <w:b/>
                <w:bCs/>
                <w:color w:val="000000" w:themeColor="text1"/>
                <w:sz w:val="22"/>
                <w:szCs w:val="22"/>
                <w:lang w:val="it-CH" w:eastAsia="it-CH"/>
              </w:rPr>
            </w:pPr>
            <w:r w:rsidRPr="0021108A">
              <w:t xml:space="preserve"> </w:t>
            </w:r>
          </w:p>
        </w:tc>
        <w:tc>
          <w:tcPr>
            <w:tcW w:w="3670" w:type="dxa"/>
            <w:tcBorders>
              <w:bottom w:val="single" w:sz="4" w:space="0" w:color="auto"/>
            </w:tcBorders>
            <w:shd w:val="clear" w:color="auto" w:fill="FFFFFF" w:themeFill="background1"/>
          </w:tcPr>
          <w:p w:rsidR="004A02CD" w:rsidRPr="002E5531" w:rsidRDefault="004A02CD" w:rsidP="00A52075">
            <w:pPr>
              <w:jc w:val="left"/>
              <w:rPr>
                <w:rFonts w:cs="Arial"/>
                <w:b/>
                <w:bCs/>
                <w:color w:val="000000" w:themeColor="text1"/>
                <w:sz w:val="22"/>
                <w:szCs w:val="22"/>
                <w:lang w:eastAsia="it-CH"/>
              </w:rPr>
            </w:pPr>
          </w:p>
        </w:tc>
        <w:tc>
          <w:tcPr>
            <w:tcW w:w="1881" w:type="dxa"/>
            <w:tcBorders>
              <w:bottom w:val="single" w:sz="4" w:space="0" w:color="auto"/>
            </w:tcBorders>
            <w:shd w:val="clear" w:color="auto" w:fill="FFFFFF" w:themeFill="background1"/>
            <w:noWrap/>
          </w:tcPr>
          <w:p w:rsidR="004A02CD" w:rsidRPr="002E5531" w:rsidRDefault="004A02CD" w:rsidP="00A52075">
            <w:pPr>
              <w:jc w:val="right"/>
              <w:rPr>
                <w:rFonts w:cs="Arial"/>
                <w:b/>
                <w:bCs/>
                <w:color w:val="000000" w:themeColor="text1"/>
                <w:sz w:val="22"/>
                <w:szCs w:val="22"/>
                <w:lang w:val="it-CH" w:eastAsia="it-CH"/>
              </w:rPr>
            </w:pPr>
          </w:p>
        </w:tc>
        <w:tc>
          <w:tcPr>
            <w:tcW w:w="1559" w:type="dxa"/>
            <w:shd w:val="clear" w:color="auto" w:fill="FFFFFF" w:themeFill="background1"/>
            <w:vAlign w:val="bottom"/>
          </w:tcPr>
          <w:p w:rsidR="004A02CD" w:rsidRPr="002E5531" w:rsidRDefault="004A02CD" w:rsidP="00A52075">
            <w:pPr>
              <w:jc w:val="right"/>
              <w:rPr>
                <w:rFonts w:cs="Arial"/>
                <w:b/>
                <w:bCs/>
                <w:color w:val="000000" w:themeColor="text1"/>
                <w:sz w:val="22"/>
                <w:szCs w:val="22"/>
                <w:lang w:val="it-CH" w:eastAsia="it-CH"/>
              </w:rPr>
            </w:pPr>
          </w:p>
        </w:tc>
        <w:tc>
          <w:tcPr>
            <w:tcW w:w="1559" w:type="dxa"/>
            <w:shd w:val="clear" w:color="auto" w:fill="FFFFFF" w:themeFill="background1"/>
            <w:noWrap/>
          </w:tcPr>
          <w:p w:rsidR="004A02CD" w:rsidRPr="002E5531" w:rsidRDefault="004A02CD" w:rsidP="00A52075">
            <w:pPr>
              <w:jc w:val="right"/>
              <w:rPr>
                <w:rFonts w:cs="Arial"/>
                <w:b/>
                <w:bCs/>
                <w:color w:val="000000" w:themeColor="text1"/>
                <w:sz w:val="22"/>
                <w:szCs w:val="22"/>
                <w:lang w:val="it-CH" w:eastAsia="it-CH"/>
              </w:rPr>
            </w:pPr>
            <w:r w:rsidRPr="0021108A">
              <w:t xml:space="preserve"> </w:t>
            </w:r>
          </w:p>
        </w:tc>
      </w:tr>
      <w:tr w:rsidR="004A02CD" w:rsidRPr="00462FD2" w:rsidTr="000567CD">
        <w:trPr>
          <w:gridAfter w:val="1"/>
          <w:wAfter w:w="1559" w:type="dxa"/>
          <w:trHeight w:val="421"/>
        </w:trPr>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4A02CD" w:rsidRPr="0021108A" w:rsidRDefault="004A02CD" w:rsidP="00A52075">
            <w:r w:rsidRPr="00681F10">
              <w:rPr>
                <w:b/>
                <w:sz w:val="22"/>
                <w:szCs w:val="22"/>
              </w:rPr>
              <w:t>C-G</w:t>
            </w:r>
          </w:p>
        </w:tc>
        <w:tc>
          <w:tcPr>
            <w:tcW w:w="3670" w:type="dxa"/>
            <w:tcBorders>
              <w:top w:val="single" w:sz="4" w:space="0" w:color="auto"/>
              <w:left w:val="single" w:sz="4" w:space="0" w:color="auto"/>
              <w:bottom w:val="single" w:sz="4" w:space="0" w:color="auto"/>
              <w:right w:val="single" w:sz="4" w:space="0" w:color="auto"/>
            </w:tcBorders>
            <w:shd w:val="clear" w:color="auto" w:fill="D9D9D9"/>
            <w:vAlign w:val="center"/>
          </w:tcPr>
          <w:p w:rsidR="004A02CD" w:rsidRPr="0021108A" w:rsidRDefault="004A02CD" w:rsidP="00A52075">
            <w:r w:rsidRPr="00681F10">
              <w:rPr>
                <w:b/>
                <w:sz w:val="22"/>
                <w:szCs w:val="22"/>
              </w:rPr>
              <w:t>Totale costo dell'opera</w:t>
            </w:r>
          </w:p>
        </w:tc>
        <w:tc>
          <w:tcPr>
            <w:tcW w:w="1881"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4A02CD" w:rsidRPr="0021108A" w:rsidRDefault="004A02CD" w:rsidP="00A52075">
            <w:pPr>
              <w:jc w:val="right"/>
            </w:pPr>
            <w:r w:rsidRPr="00681F10">
              <w:rPr>
                <w:b/>
                <w:sz w:val="22"/>
                <w:szCs w:val="22"/>
              </w:rPr>
              <w:t>2</w:t>
            </w:r>
            <w:r>
              <w:rPr>
                <w:b/>
                <w:sz w:val="22"/>
                <w:szCs w:val="22"/>
              </w:rPr>
              <w:t>8</w:t>
            </w:r>
            <w:r w:rsidRPr="00681F10">
              <w:rPr>
                <w:b/>
                <w:sz w:val="22"/>
                <w:szCs w:val="22"/>
              </w:rPr>
              <w:t>'</w:t>
            </w:r>
            <w:r>
              <w:rPr>
                <w:b/>
                <w:sz w:val="22"/>
                <w:szCs w:val="22"/>
              </w:rPr>
              <w:t>20</w:t>
            </w:r>
            <w:r w:rsidRPr="00681F10">
              <w:rPr>
                <w:b/>
                <w:sz w:val="22"/>
                <w:szCs w:val="22"/>
              </w:rPr>
              <w:t>0'000.00</w:t>
            </w:r>
          </w:p>
        </w:tc>
        <w:tc>
          <w:tcPr>
            <w:tcW w:w="1559" w:type="dxa"/>
          </w:tcPr>
          <w:p w:rsidR="004A02CD" w:rsidRPr="0021108A" w:rsidRDefault="004A02CD" w:rsidP="00A52075"/>
        </w:tc>
      </w:tr>
    </w:tbl>
    <w:p w:rsidR="004A02CD" w:rsidRDefault="004A02CD" w:rsidP="004A02CD">
      <w:pPr>
        <w:tabs>
          <w:tab w:val="left" w:pos="709"/>
          <w:tab w:val="left" w:pos="1418"/>
          <w:tab w:val="right" w:pos="8789"/>
        </w:tabs>
        <w:rPr>
          <w:color w:val="000000" w:themeColor="text1"/>
          <w:szCs w:val="24"/>
        </w:rPr>
      </w:pPr>
    </w:p>
    <w:p w:rsidR="00560E08" w:rsidRDefault="00560E08" w:rsidP="004A02CD">
      <w:pPr>
        <w:jc w:val="left"/>
        <w:rPr>
          <w:color w:val="000000" w:themeColor="text1"/>
          <w:szCs w:val="24"/>
        </w:rPr>
      </w:pPr>
    </w:p>
    <w:p w:rsidR="00560E08" w:rsidRDefault="00560E08" w:rsidP="004A02CD">
      <w:pPr>
        <w:jc w:val="left"/>
        <w:rPr>
          <w:color w:val="000000" w:themeColor="text1"/>
          <w:szCs w:val="24"/>
        </w:rPr>
        <w:sectPr w:rsidR="00560E08" w:rsidSect="00A52075">
          <w:pgSz w:w="11906" w:h="16838"/>
          <w:pgMar w:top="1134" w:right="1134" w:bottom="1134" w:left="1134" w:header="709" w:footer="709" w:gutter="0"/>
          <w:cols w:space="708"/>
          <w:docGrid w:linePitch="360"/>
        </w:sectPr>
      </w:pPr>
    </w:p>
    <w:p w:rsidR="004A02CD" w:rsidRDefault="004A02CD" w:rsidP="004A02CD">
      <w:pPr>
        <w:tabs>
          <w:tab w:val="left" w:pos="709"/>
          <w:tab w:val="left" w:pos="1418"/>
          <w:tab w:val="right" w:pos="8789"/>
        </w:tabs>
        <w:rPr>
          <w:color w:val="000000" w:themeColor="text1"/>
          <w:szCs w:val="24"/>
        </w:rPr>
      </w:pPr>
      <w:r>
        <w:rPr>
          <w:color w:val="000000" w:themeColor="text1"/>
          <w:szCs w:val="24"/>
        </w:rPr>
        <w:lastRenderedPageBreak/>
        <w:t>Impianti tecnici del Centro sistemi informativi (CSI):</w:t>
      </w:r>
    </w:p>
    <w:p w:rsidR="00560E08" w:rsidRDefault="00560E08" w:rsidP="004A02CD">
      <w:pPr>
        <w:tabs>
          <w:tab w:val="left" w:pos="709"/>
          <w:tab w:val="left" w:pos="1418"/>
          <w:tab w:val="right" w:pos="8789"/>
        </w:tabs>
        <w:rPr>
          <w:color w:val="000000" w:themeColor="text1"/>
          <w:szCs w:val="24"/>
        </w:rPr>
      </w:pPr>
    </w:p>
    <w:tbl>
      <w:tblPr>
        <w:tblW w:w="9559" w:type="dxa"/>
        <w:tblInd w:w="70" w:type="dxa"/>
        <w:tblBorders>
          <w:top w:val="single" w:sz="4" w:space="0" w:color="auto"/>
          <w:bottom w:val="single"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054"/>
        <w:gridCol w:w="3686"/>
        <w:gridCol w:w="3260"/>
        <w:gridCol w:w="1559"/>
      </w:tblGrid>
      <w:tr w:rsidR="004A02CD" w:rsidRPr="00462FD2" w:rsidTr="00A52075">
        <w:trPr>
          <w:trHeight w:val="408"/>
        </w:trPr>
        <w:tc>
          <w:tcPr>
            <w:tcW w:w="9559" w:type="dxa"/>
            <w:gridSpan w:val="4"/>
            <w:tcBorders>
              <w:top w:val="single" w:sz="8" w:space="0" w:color="auto"/>
              <w:left w:val="single" w:sz="8" w:space="0" w:color="auto"/>
              <w:bottom w:val="single" w:sz="8" w:space="0" w:color="auto"/>
              <w:right w:val="single" w:sz="8" w:space="0" w:color="auto"/>
            </w:tcBorders>
            <w:shd w:val="clear" w:color="auto" w:fill="BFBFBF"/>
            <w:noWrap/>
            <w:vAlign w:val="center"/>
          </w:tcPr>
          <w:p w:rsidR="004A02CD" w:rsidRPr="000567CD" w:rsidRDefault="004A02CD" w:rsidP="00A52075">
            <w:pPr>
              <w:jc w:val="center"/>
              <w:rPr>
                <w:rFonts w:cs="Arial"/>
                <w:b/>
                <w:bCs/>
                <w:color w:val="000000" w:themeColor="text1"/>
                <w:sz w:val="20"/>
                <w:lang w:val="it-CH" w:eastAsia="it-CH"/>
              </w:rPr>
            </w:pPr>
            <w:r w:rsidRPr="000567CD">
              <w:rPr>
                <w:rFonts w:cs="Arial"/>
                <w:b/>
                <w:bCs/>
                <w:color w:val="000000" w:themeColor="text1"/>
                <w:sz w:val="20"/>
                <w:lang w:val="it-CH" w:eastAsia="it-CH"/>
              </w:rPr>
              <w:t>Impianti tecnici CSI</w:t>
            </w:r>
          </w:p>
        </w:tc>
      </w:tr>
      <w:tr w:rsidR="004A02CD" w:rsidRPr="00462FD2" w:rsidTr="00A52075">
        <w:trPr>
          <w:trHeight w:val="315"/>
        </w:trPr>
        <w:tc>
          <w:tcPr>
            <w:tcW w:w="1054"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4A02CD" w:rsidRPr="000567CD" w:rsidRDefault="004A02CD" w:rsidP="00A52075">
            <w:pPr>
              <w:ind w:right="85"/>
              <w:jc w:val="center"/>
              <w:rPr>
                <w:rFonts w:cs="Arial"/>
                <w:b/>
                <w:color w:val="000000" w:themeColor="text1"/>
                <w:sz w:val="20"/>
              </w:rPr>
            </w:pPr>
            <w:proofErr w:type="spellStart"/>
            <w:r w:rsidRPr="000567CD">
              <w:rPr>
                <w:rFonts w:cs="Arial"/>
                <w:b/>
                <w:bCs/>
                <w:color w:val="000000" w:themeColor="text1"/>
                <w:sz w:val="20"/>
                <w:lang w:val="it-CH" w:eastAsia="it-CH"/>
              </w:rPr>
              <w:t>eCCC</w:t>
            </w:r>
            <w:proofErr w:type="spellEnd"/>
            <w:r w:rsidRPr="000567CD">
              <w:rPr>
                <w:rFonts w:cs="Arial"/>
                <w:b/>
                <w:bCs/>
                <w:color w:val="000000" w:themeColor="text1"/>
                <w:sz w:val="20"/>
                <w:lang w:val="it-CH" w:eastAsia="it-CH"/>
              </w:rPr>
              <w:t>-E</w:t>
            </w:r>
          </w:p>
        </w:tc>
        <w:tc>
          <w:tcPr>
            <w:tcW w:w="3686" w:type="dxa"/>
            <w:tcBorders>
              <w:top w:val="single" w:sz="8" w:space="0" w:color="auto"/>
              <w:left w:val="single" w:sz="8" w:space="0" w:color="auto"/>
              <w:bottom w:val="single" w:sz="8" w:space="0" w:color="auto"/>
              <w:right w:val="single" w:sz="8" w:space="0" w:color="auto"/>
            </w:tcBorders>
            <w:shd w:val="clear" w:color="auto" w:fill="D9D9D9"/>
            <w:vAlign w:val="center"/>
          </w:tcPr>
          <w:p w:rsidR="004A02CD" w:rsidRPr="000567CD" w:rsidRDefault="004A02CD" w:rsidP="00A52075">
            <w:pPr>
              <w:jc w:val="left"/>
              <w:rPr>
                <w:rFonts w:cs="Arial"/>
                <w:b/>
                <w:color w:val="000000" w:themeColor="text1"/>
                <w:sz w:val="20"/>
              </w:rPr>
            </w:pPr>
            <w:r w:rsidRPr="000567CD">
              <w:rPr>
                <w:rFonts w:cs="Arial"/>
                <w:b/>
                <w:bCs/>
                <w:color w:val="000000" w:themeColor="text1"/>
                <w:sz w:val="20"/>
                <w:lang w:val="it-CH" w:eastAsia="it-CH"/>
              </w:rPr>
              <w:t xml:space="preserve">Descrizione </w:t>
            </w:r>
            <w:proofErr w:type="spellStart"/>
            <w:r w:rsidRPr="000567CD">
              <w:rPr>
                <w:rFonts w:cs="Arial"/>
                <w:b/>
                <w:bCs/>
                <w:color w:val="000000" w:themeColor="text1"/>
                <w:sz w:val="20"/>
                <w:lang w:val="it-CH" w:eastAsia="it-CH"/>
              </w:rPr>
              <w:t>eCCC</w:t>
            </w:r>
            <w:proofErr w:type="spellEnd"/>
            <w:r w:rsidRPr="000567CD">
              <w:rPr>
                <w:rFonts w:cs="Arial"/>
                <w:b/>
                <w:bCs/>
                <w:color w:val="000000" w:themeColor="text1"/>
                <w:sz w:val="20"/>
                <w:lang w:val="it-CH" w:eastAsia="it-CH"/>
              </w:rPr>
              <w:t>-E</w:t>
            </w:r>
            <w:r w:rsidRPr="000567CD">
              <w:rPr>
                <w:rFonts w:cs="Arial"/>
                <w:b/>
                <w:color w:val="000000" w:themeColor="text1"/>
                <w:sz w:val="20"/>
              </w:rPr>
              <w:t xml:space="preserve"> -</w:t>
            </w:r>
          </w:p>
        </w:tc>
        <w:tc>
          <w:tcPr>
            <w:tcW w:w="3260" w:type="dxa"/>
            <w:tcBorders>
              <w:top w:val="single" w:sz="8" w:space="0" w:color="auto"/>
              <w:left w:val="single" w:sz="8" w:space="0" w:color="auto"/>
              <w:bottom w:val="single" w:sz="8" w:space="0" w:color="auto"/>
              <w:right w:val="single" w:sz="8" w:space="0" w:color="auto"/>
            </w:tcBorders>
            <w:shd w:val="clear" w:color="auto" w:fill="D9D9D9"/>
            <w:vAlign w:val="center"/>
          </w:tcPr>
          <w:p w:rsidR="004A02CD" w:rsidRPr="000567CD" w:rsidRDefault="004A02CD" w:rsidP="000567CD">
            <w:pPr>
              <w:jc w:val="center"/>
              <w:rPr>
                <w:rFonts w:cs="Arial"/>
                <w:b/>
                <w:color w:val="000000" w:themeColor="text1"/>
                <w:sz w:val="20"/>
              </w:rPr>
            </w:pPr>
            <w:r w:rsidRPr="000567CD">
              <w:rPr>
                <w:rFonts w:cs="Arial"/>
                <w:b/>
                <w:bCs/>
                <w:color w:val="000000" w:themeColor="text1"/>
                <w:sz w:val="20"/>
                <w:lang w:val="it-CH" w:eastAsia="it-CH"/>
              </w:rPr>
              <w:t>Importo parziale fr.</w:t>
            </w:r>
          </w:p>
        </w:tc>
        <w:tc>
          <w:tcPr>
            <w:tcW w:w="1559" w:type="dxa"/>
            <w:tcBorders>
              <w:top w:val="single" w:sz="8" w:space="0" w:color="auto"/>
              <w:left w:val="single" w:sz="8" w:space="0" w:color="auto"/>
              <w:bottom w:val="single" w:sz="8" w:space="0" w:color="auto"/>
              <w:right w:val="single" w:sz="8" w:space="0" w:color="auto"/>
            </w:tcBorders>
            <w:shd w:val="clear" w:color="auto" w:fill="D9D9D9"/>
            <w:vAlign w:val="center"/>
          </w:tcPr>
          <w:p w:rsidR="00560E08" w:rsidRDefault="004A02CD" w:rsidP="000567CD">
            <w:pPr>
              <w:jc w:val="center"/>
              <w:rPr>
                <w:rFonts w:cs="Arial"/>
                <w:b/>
                <w:bCs/>
                <w:color w:val="000000" w:themeColor="text1"/>
                <w:sz w:val="20"/>
                <w:lang w:val="it-CH" w:eastAsia="it-CH"/>
              </w:rPr>
            </w:pPr>
            <w:r w:rsidRPr="000567CD">
              <w:rPr>
                <w:rFonts w:cs="Arial"/>
                <w:b/>
                <w:bCs/>
                <w:color w:val="000000" w:themeColor="text1"/>
                <w:sz w:val="20"/>
                <w:lang w:val="it-CH" w:eastAsia="it-CH"/>
              </w:rPr>
              <w:t xml:space="preserve">Preventivo </w:t>
            </w:r>
            <w:proofErr w:type="spellStart"/>
            <w:r w:rsidRPr="000567CD">
              <w:rPr>
                <w:rFonts w:cs="Arial"/>
                <w:b/>
                <w:bCs/>
                <w:color w:val="000000" w:themeColor="text1"/>
                <w:sz w:val="20"/>
                <w:lang w:val="it-CH" w:eastAsia="it-CH"/>
              </w:rPr>
              <w:t>eCCC</w:t>
            </w:r>
            <w:proofErr w:type="spellEnd"/>
            <w:r w:rsidRPr="000567CD">
              <w:rPr>
                <w:rFonts w:cs="Arial"/>
                <w:b/>
                <w:bCs/>
                <w:color w:val="000000" w:themeColor="text1"/>
                <w:sz w:val="20"/>
                <w:lang w:val="it-CH" w:eastAsia="it-CH"/>
              </w:rPr>
              <w:t xml:space="preserve">-E  </w:t>
            </w:r>
          </w:p>
          <w:p w:rsidR="004A02CD" w:rsidRPr="000567CD" w:rsidRDefault="004A02CD" w:rsidP="000567CD">
            <w:pPr>
              <w:jc w:val="center"/>
              <w:rPr>
                <w:rFonts w:cs="Arial"/>
                <w:color w:val="000000" w:themeColor="text1"/>
                <w:sz w:val="20"/>
              </w:rPr>
            </w:pPr>
            <w:r w:rsidRPr="000567CD">
              <w:rPr>
                <w:rFonts w:cs="Arial"/>
                <w:b/>
                <w:bCs/>
                <w:color w:val="000000" w:themeColor="text1"/>
                <w:sz w:val="20"/>
                <w:lang w:val="it-CH" w:eastAsia="it-CH"/>
              </w:rPr>
              <w:t>fr.</w:t>
            </w:r>
          </w:p>
        </w:tc>
      </w:tr>
      <w:tr w:rsidR="004A02CD" w:rsidRPr="00462FD2" w:rsidTr="00A52075">
        <w:trPr>
          <w:trHeight w:val="315"/>
        </w:trPr>
        <w:tc>
          <w:tcPr>
            <w:tcW w:w="1054" w:type="dxa"/>
            <w:tcBorders>
              <w:top w:val="single" w:sz="8" w:space="0" w:color="auto"/>
              <w:left w:val="single" w:sz="4" w:space="0" w:color="auto"/>
              <w:bottom w:val="single" w:sz="4" w:space="0" w:color="auto"/>
              <w:right w:val="single" w:sz="4" w:space="0" w:color="auto"/>
            </w:tcBorders>
            <w:noWrap/>
            <w:vAlign w:val="center"/>
            <w:hideMark/>
          </w:tcPr>
          <w:p w:rsidR="004A02CD" w:rsidRPr="00462FD2" w:rsidRDefault="004A02CD" w:rsidP="00A52075">
            <w:pPr>
              <w:jc w:val="left"/>
              <w:rPr>
                <w:rFonts w:cs="Arial"/>
                <w:b/>
                <w:color w:val="000000" w:themeColor="text1"/>
                <w:sz w:val="20"/>
              </w:rPr>
            </w:pPr>
            <w:r w:rsidRPr="00462FD2">
              <w:rPr>
                <w:rFonts w:cs="Arial"/>
                <w:b/>
                <w:color w:val="000000" w:themeColor="text1"/>
                <w:sz w:val="20"/>
              </w:rPr>
              <w:t>D</w:t>
            </w:r>
          </w:p>
        </w:tc>
        <w:tc>
          <w:tcPr>
            <w:tcW w:w="3686" w:type="dxa"/>
            <w:tcBorders>
              <w:top w:val="single" w:sz="8" w:space="0" w:color="auto"/>
              <w:left w:val="single" w:sz="4" w:space="0" w:color="auto"/>
              <w:bottom w:val="single" w:sz="4" w:space="0" w:color="auto"/>
              <w:right w:val="nil"/>
            </w:tcBorders>
            <w:noWrap/>
            <w:vAlign w:val="center"/>
            <w:hideMark/>
          </w:tcPr>
          <w:p w:rsidR="004A02CD" w:rsidRPr="00462FD2" w:rsidRDefault="004A02CD" w:rsidP="00A52075">
            <w:pPr>
              <w:jc w:val="left"/>
              <w:rPr>
                <w:rFonts w:cs="Arial"/>
                <w:b/>
                <w:color w:val="000000" w:themeColor="text1"/>
                <w:sz w:val="20"/>
              </w:rPr>
            </w:pPr>
            <w:r w:rsidRPr="00462FD2">
              <w:rPr>
                <w:rFonts w:cs="Arial"/>
                <w:b/>
                <w:color w:val="000000" w:themeColor="text1"/>
                <w:sz w:val="20"/>
              </w:rPr>
              <w:t>Impianti tecnici edificio</w:t>
            </w:r>
          </w:p>
        </w:tc>
        <w:tc>
          <w:tcPr>
            <w:tcW w:w="3260" w:type="dxa"/>
            <w:tcBorders>
              <w:top w:val="single" w:sz="8" w:space="0" w:color="auto"/>
              <w:left w:val="nil"/>
              <w:bottom w:val="single" w:sz="4" w:space="0" w:color="auto"/>
              <w:right w:val="single" w:sz="4" w:space="0" w:color="auto"/>
            </w:tcBorders>
            <w:vAlign w:val="center"/>
            <w:hideMark/>
          </w:tcPr>
          <w:p w:rsidR="004A02CD" w:rsidRPr="00462FD2" w:rsidRDefault="004A02CD" w:rsidP="00E11FBE">
            <w:pPr>
              <w:ind w:right="217"/>
              <w:jc w:val="right"/>
              <w:rPr>
                <w:rFonts w:cs="Arial"/>
                <w:b/>
                <w:color w:val="000000" w:themeColor="text1"/>
                <w:sz w:val="20"/>
              </w:rPr>
            </w:pPr>
          </w:p>
        </w:tc>
        <w:tc>
          <w:tcPr>
            <w:tcW w:w="1559" w:type="dxa"/>
            <w:tcBorders>
              <w:top w:val="single" w:sz="8" w:space="0" w:color="auto"/>
              <w:left w:val="single" w:sz="4" w:space="0" w:color="auto"/>
              <w:bottom w:val="single" w:sz="4" w:space="0" w:color="auto"/>
              <w:right w:val="single" w:sz="4" w:space="0" w:color="auto"/>
            </w:tcBorders>
            <w:vAlign w:val="center"/>
          </w:tcPr>
          <w:p w:rsidR="004A02CD" w:rsidRPr="00462FD2" w:rsidRDefault="004A02CD" w:rsidP="00E11FBE">
            <w:pPr>
              <w:ind w:right="210"/>
              <w:jc w:val="right"/>
              <w:rPr>
                <w:rFonts w:cs="Arial"/>
                <w:b/>
                <w:color w:val="000000" w:themeColor="text1"/>
                <w:sz w:val="20"/>
              </w:rPr>
            </w:pPr>
            <w:r w:rsidRPr="00462FD2">
              <w:rPr>
                <w:rFonts w:cs="Arial"/>
                <w:b/>
                <w:color w:val="000000" w:themeColor="text1"/>
                <w:sz w:val="20"/>
              </w:rPr>
              <w:t>696'000.00</w:t>
            </w:r>
          </w:p>
        </w:tc>
      </w:tr>
      <w:tr w:rsidR="004A02CD" w:rsidRPr="00462FD2" w:rsidTr="00A52075">
        <w:trPr>
          <w:trHeight w:val="315"/>
        </w:trPr>
        <w:tc>
          <w:tcPr>
            <w:tcW w:w="1054" w:type="dxa"/>
            <w:tcBorders>
              <w:top w:val="dotted" w:sz="4" w:space="0" w:color="auto"/>
              <w:left w:val="single" w:sz="4" w:space="0" w:color="auto"/>
              <w:bottom w:val="single" w:sz="4" w:space="0" w:color="auto"/>
              <w:right w:val="single" w:sz="4" w:space="0" w:color="auto"/>
            </w:tcBorders>
            <w:noWrap/>
            <w:vAlign w:val="center"/>
            <w:hideMark/>
          </w:tcPr>
          <w:p w:rsidR="004A02CD" w:rsidRPr="00462FD2" w:rsidRDefault="004A02CD" w:rsidP="00A52075">
            <w:pPr>
              <w:jc w:val="left"/>
              <w:rPr>
                <w:rFonts w:cs="Arial"/>
                <w:color w:val="000000" w:themeColor="text1"/>
                <w:sz w:val="20"/>
              </w:rPr>
            </w:pPr>
            <w:r w:rsidRPr="00462FD2">
              <w:rPr>
                <w:rFonts w:cs="Arial"/>
                <w:color w:val="000000" w:themeColor="text1"/>
                <w:sz w:val="20"/>
              </w:rPr>
              <w:t>D2</w:t>
            </w:r>
          </w:p>
        </w:tc>
        <w:tc>
          <w:tcPr>
            <w:tcW w:w="3686" w:type="dxa"/>
            <w:tcBorders>
              <w:top w:val="dotted" w:sz="4" w:space="0" w:color="auto"/>
              <w:left w:val="single" w:sz="4" w:space="0" w:color="auto"/>
              <w:bottom w:val="single" w:sz="4" w:space="0" w:color="auto"/>
              <w:right w:val="single" w:sz="4" w:space="0" w:color="auto"/>
            </w:tcBorders>
            <w:noWrap/>
            <w:vAlign w:val="center"/>
            <w:hideMark/>
          </w:tcPr>
          <w:p w:rsidR="004A02CD" w:rsidRPr="00462FD2" w:rsidRDefault="004A02CD" w:rsidP="00A52075">
            <w:pPr>
              <w:jc w:val="left"/>
              <w:rPr>
                <w:rFonts w:cs="Arial"/>
                <w:color w:val="000000" w:themeColor="text1"/>
                <w:sz w:val="20"/>
              </w:rPr>
            </w:pPr>
            <w:r w:rsidRPr="00462FD2">
              <w:rPr>
                <w:rFonts w:cs="Arial"/>
                <w:color w:val="000000" w:themeColor="text1"/>
                <w:sz w:val="20"/>
              </w:rPr>
              <w:t xml:space="preserve">Impianto </w:t>
            </w:r>
            <w:r>
              <w:rPr>
                <w:rFonts w:cs="Arial"/>
                <w:color w:val="000000" w:themeColor="text1"/>
                <w:sz w:val="20"/>
              </w:rPr>
              <w:t xml:space="preserve">tecnici del </w:t>
            </w:r>
            <w:r w:rsidRPr="00462FD2">
              <w:rPr>
                <w:rFonts w:cs="Arial"/>
                <w:color w:val="000000" w:themeColor="text1"/>
                <w:sz w:val="20"/>
              </w:rPr>
              <w:t>CSI</w:t>
            </w:r>
          </w:p>
        </w:tc>
        <w:tc>
          <w:tcPr>
            <w:tcW w:w="3260" w:type="dxa"/>
            <w:tcBorders>
              <w:top w:val="dotted" w:sz="4" w:space="0" w:color="auto"/>
              <w:left w:val="single" w:sz="4" w:space="0" w:color="auto"/>
              <w:bottom w:val="single" w:sz="4" w:space="0" w:color="auto"/>
              <w:right w:val="single" w:sz="4" w:space="0" w:color="auto"/>
            </w:tcBorders>
            <w:vAlign w:val="center"/>
          </w:tcPr>
          <w:p w:rsidR="004A02CD" w:rsidRPr="00462FD2" w:rsidRDefault="004A02CD" w:rsidP="00E11FBE">
            <w:pPr>
              <w:ind w:right="217"/>
              <w:jc w:val="right"/>
              <w:rPr>
                <w:rFonts w:cs="Arial"/>
                <w:color w:val="000000" w:themeColor="text1"/>
                <w:sz w:val="20"/>
              </w:rPr>
            </w:pPr>
            <w:r w:rsidRPr="00462FD2">
              <w:rPr>
                <w:rFonts w:cs="Arial"/>
                <w:color w:val="000000" w:themeColor="text1"/>
                <w:sz w:val="20"/>
              </w:rPr>
              <w:t>696'000.00</w:t>
            </w:r>
          </w:p>
        </w:tc>
        <w:tc>
          <w:tcPr>
            <w:tcW w:w="1559" w:type="dxa"/>
            <w:tcBorders>
              <w:top w:val="dotted" w:sz="4" w:space="0" w:color="auto"/>
              <w:left w:val="single" w:sz="4" w:space="0" w:color="auto"/>
              <w:bottom w:val="single" w:sz="4" w:space="0" w:color="auto"/>
              <w:right w:val="single" w:sz="4" w:space="0" w:color="auto"/>
            </w:tcBorders>
            <w:vAlign w:val="center"/>
            <w:hideMark/>
          </w:tcPr>
          <w:p w:rsidR="004A02CD" w:rsidRPr="00462FD2" w:rsidRDefault="004A02CD" w:rsidP="00E11FBE">
            <w:pPr>
              <w:ind w:right="210"/>
              <w:jc w:val="right"/>
              <w:rPr>
                <w:rFonts w:cs="Arial"/>
                <w:color w:val="000000" w:themeColor="text1"/>
                <w:sz w:val="20"/>
              </w:rPr>
            </w:pPr>
          </w:p>
        </w:tc>
      </w:tr>
      <w:tr w:rsidR="004A02CD" w:rsidRPr="00462FD2" w:rsidTr="00A52075">
        <w:trPr>
          <w:trHeight w:val="315"/>
        </w:trPr>
        <w:tc>
          <w:tcPr>
            <w:tcW w:w="1054" w:type="dxa"/>
            <w:tcBorders>
              <w:top w:val="dotted" w:sz="4" w:space="0" w:color="auto"/>
              <w:left w:val="single" w:sz="4" w:space="0" w:color="auto"/>
              <w:bottom w:val="single" w:sz="4" w:space="0" w:color="auto"/>
              <w:right w:val="single" w:sz="4" w:space="0" w:color="auto"/>
            </w:tcBorders>
            <w:noWrap/>
            <w:vAlign w:val="center"/>
            <w:hideMark/>
          </w:tcPr>
          <w:p w:rsidR="004A02CD" w:rsidRPr="00462FD2" w:rsidRDefault="004A02CD" w:rsidP="00A52075">
            <w:pPr>
              <w:jc w:val="left"/>
              <w:rPr>
                <w:rFonts w:cs="Arial"/>
                <w:b/>
                <w:color w:val="000000" w:themeColor="text1"/>
                <w:sz w:val="20"/>
              </w:rPr>
            </w:pPr>
            <w:r w:rsidRPr="00462FD2">
              <w:rPr>
                <w:rFonts w:cs="Arial"/>
                <w:b/>
                <w:color w:val="000000" w:themeColor="text1"/>
                <w:sz w:val="20"/>
              </w:rPr>
              <w:t>Z</w:t>
            </w:r>
          </w:p>
        </w:tc>
        <w:tc>
          <w:tcPr>
            <w:tcW w:w="3686" w:type="dxa"/>
            <w:tcBorders>
              <w:top w:val="single" w:sz="4" w:space="0" w:color="auto"/>
              <w:left w:val="single" w:sz="4" w:space="0" w:color="auto"/>
              <w:bottom w:val="single" w:sz="4" w:space="0" w:color="auto"/>
              <w:right w:val="nil"/>
            </w:tcBorders>
            <w:noWrap/>
            <w:vAlign w:val="center"/>
            <w:hideMark/>
          </w:tcPr>
          <w:p w:rsidR="004A02CD" w:rsidRPr="00462FD2" w:rsidRDefault="004A02CD" w:rsidP="00A52075">
            <w:pPr>
              <w:jc w:val="left"/>
              <w:rPr>
                <w:rFonts w:cs="Arial"/>
                <w:b/>
                <w:color w:val="000000" w:themeColor="text1"/>
                <w:sz w:val="20"/>
              </w:rPr>
            </w:pPr>
            <w:r w:rsidRPr="00462FD2">
              <w:rPr>
                <w:rFonts w:cs="Arial"/>
                <w:b/>
                <w:color w:val="000000" w:themeColor="text1"/>
                <w:sz w:val="20"/>
              </w:rPr>
              <w:t>Imposta sul valore aggiunto</w:t>
            </w:r>
          </w:p>
        </w:tc>
        <w:tc>
          <w:tcPr>
            <w:tcW w:w="3260" w:type="dxa"/>
            <w:tcBorders>
              <w:top w:val="single" w:sz="4" w:space="0" w:color="auto"/>
              <w:left w:val="nil"/>
              <w:bottom w:val="single" w:sz="4" w:space="0" w:color="auto"/>
              <w:right w:val="single" w:sz="4" w:space="0" w:color="auto"/>
            </w:tcBorders>
            <w:vAlign w:val="center"/>
            <w:hideMark/>
          </w:tcPr>
          <w:p w:rsidR="004A02CD" w:rsidRPr="00462FD2" w:rsidRDefault="004A02CD" w:rsidP="00E11FBE">
            <w:pPr>
              <w:ind w:right="217"/>
              <w:jc w:val="right"/>
              <w:rPr>
                <w:rFonts w:cs="Arial"/>
                <w:b/>
                <w:color w:val="000000" w:themeColor="text1"/>
                <w:sz w:val="20"/>
              </w:rPr>
            </w:pPr>
          </w:p>
        </w:tc>
        <w:tc>
          <w:tcPr>
            <w:tcW w:w="1559" w:type="dxa"/>
            <w:tcBorders>
              <w:top w:val="dotted" w:sz="4" w:space="0" w:color="auto"/>
              <w:left w:val="single" w:sz="4" w:space="0" w:color="auto"/>
              <w:bottom w:val="single" w:sz="4" w:space="0" w:color="auto"/>
              <w:right w:val="single" w:sz="4" w:space="0" w:color="auto"/>
            </w:tcBorders>
            <w:vAlign w:val="center"/>
          </w:tcPr>
          <w:p w:rsidR="004A02CD" w:rsidRPr="00462FD2" w:rsidRDefault="004A02CD" w:rsidP="00E11FBE">
            <w:pPr>
              <w:ind w:right="210"/>
              <w:jc w:val="right"/>
              <w:rPr>
                <w:rFonts w:cs="Arial"/>
                <w:b/>
                <w:color w:val="000000" w:themeColor="text1"/>
                <w:sz w:val="20"/>
              </w:rPr>
            </w:pPr>
            <w:r w:rsidRPr="00462FD2">
              <w:rPr>
                <w:rFonts w:cs="Arial"/>
                <w:b/>
                <w:color w:val="000000" w:themeColor="text1"/>
                <w:sz w:val="20"/>
              </w:rPr>
              <w:t>54’000.00</w:t>
            </w:r>
          </w:p>
        </w:tc>
      </w:tr>
      <w:tr w:rsidR="004A02CD" w:rsidRPr="00462FD2" w:rsidTr="00A52075">
        <w:trPr>
          <w:trHeight w:val="315"/>
        </w:trPr>
        <w:tc>
          <w:tcPr>
            <w:tcW w:w="1054" w:type="dxa"/>
            <w:tcBorders>
              <w:top w:val="dotted" w:sz="4" w:space="0" w:color="auto"/>
              <w:left w:val="single" w:sz="4" w:space="0" w:color="auto"/>
              <w:bottom w:val="single" w:sz="4" w:space="0" w:color="auto"/>
              <w:right w:val="single" w:sz="4" w:space="0" w:color="auto"/>
            </w:tcBorders>
            <w:noWrap/>
            <w:vAlign w:val="center"/>
            <w:hideMark/>
          </w:tcPr>
          <w:p w:rsidR="004A02CD" w:rsidRPr="00462FD2" w:rsidRDefault="004A02CD" w:rsidP="00A52075">
            <w:pPr>
              <w:jc w:val="left"/>
              <w:rPr>
                <w:rFonts w:cs="Arial"/>
                <w:color w:val="000000" w:themeColor="text1"/>
                <w:sz w:val="20"/>
              </w:rPr>
            </w:pPr>
            <w:r w:rsidRPr="00462FD2">
              <w:rPr>
                <w:rFonts w:cs="Arial"/>
                <w:color w:val="000000" w:themeColor="text1"/>
                <w:sz w:val="20"/>
              </w:rPr>
              <w:t>Z1</w:t>
            </w:r>
          </w:p>
        </w:tc>
        <w:tc>
          <w:tcPr>
            <w:tcW w:w="3686" w:type="dxa"/>
            <w:tcBorders>
              <w:top w:val="dotted" w:sz="4" w:space="0" w:color="auto"/>
              <w:left w:val="single" w:sz="4" w:space="0" w:color="auto"/>
              <w:bottom w:val="single" w:sz="4" w:space="0" w:color="auto"/>
              <w:right w:val="single" w:sz="4" w:space="0" w:color="auto"/>
            </w:tcBorders>
            <w:noWrap/>
            <w:vAlign w:val="center"/>
            <w:hideMark/>
          </w:tcPr>
          <w:p w:rsidR="004A02CD" w:rsidRPr="00462FD2" w:rsidRDefault="004A02CD" w:rsidP="00A52075">
            <w:pPr>
              <w:jc w:val="left"/>
              <w:rPr>
                <w:rFonts w:cs="Arial"/>
                <w:color w:val="000000" w:themeColor="text1"/>
                <w:sz w:val="20"/>
              </w:rPr>
            </w:pPr>
            <w:r w:rsidRPr="00462FD2">
              <w:rPr>
                <w:rFonts w:cs="Arial"/>
                <w:color w:val="000000" w:themeColor="text1"/>
                <w:sz w:val="20"/>
                <w:lang w:val="it-CH" w:eastAsia="it-CH"/>
              </w:rPr>
              <w:t>Imposta sul valore aggiunto 7.7%</w:t>
            </w:r>
          </w:p>
        </w:tc>
        <w:tc>
          <w:tcPr>
            <w:tcW w:w="3260" w:type="dxa"/>
            <w:tcBorders>
              <w:top w:val="dotted" w:sz="4" w:space="0" w:color="auto"/>
              <w:left w:val="single" w:sz="4" w:space="0" w:color="auto"/>
              <w:bottom w:val="single" w:sz="4" w:space="0" w:color="auto"/>
              <w:right w:val="single" w:sz="4" w:space="0" w:color="auto"/>
            </w:tcBorders>
            <w:vAlign w:val="center"/>
          </w:tcPr>
          <w:p w:rsidR="004A02CD" w:rsidRPr="00462FD2" w:rsidRDefault="004A02CD" w:rsidP="00E11FBE">
            <w:pPr>
              <w:ind w:right="217"/>
              <w:jc w:val="right"/>
              <w:rPr>
                <w:rFonts w:cs="Arial"/>
                <w:color w:val="000000" w:themeColor="text1"/>
                <w:sz w:val="20"/>
              </w:rPr>
            </w:pPr>
            <w:r w:rsidRPr="00462FD2">
              <w:rPr>
                <w:rFonts w:cs="Arial"/>
                <w:color w:val="000000" w:themeColor="text1"/>
                <w:sz w:val="20"/>
              </w:rPr>
              <w:t>54'000.00</w:t>
            </w:r>
          </w:p>
        </w:tc>
        <w:tc>
          <w:tcPr>
            <w:tcW w:w="1559" w:type="dxa"/>
            <w:tcBorders>
              <w:top w:val="dotted" w:sz="4" w:space="0" w:color="auto"/>
              <w:left w:val="single" w:sz="4" w:space="0" w:color="auto"/>
              <w:bottom w:val="single" w:sz="4" w:space="0" w:color="auto"/>
              <w:right w:val="single" w:sz="4" w:space="0" w:color="auto"/>
            </w:tcBorders>
            <w:vAlign w:val="center"/>
            <w:hideMark/>
          </w:tcPr>
          <w:p w:rsidR="004A02CD" w:rsidRPr="00462FD2" w:rsidRDefault="004A02CD" w:rsidP="00E11FBE">
            <w:pPr>
              <w:ind w:right="210"/>
              <w:jc w:val="right"/>
              <w:rPr>
                <w:rFonts w:cs="Arial"/>
                <w:color w:val="000000" w:themeColor="text1"/>
                <w:sz w:val="20"/>
              </w:rPr>
            </w:pPr>
          </w:p>
        </w:tc>
      </w:tr>
      <w:tr w:rsidR="004A02CD" w:rsidRPr="00462FD2" w:rsidTr="00A52075">
        <w:trPr>
          <w:trHeight w:val="355"/>
        </w:trPr>
        <w:tc>
          <w:tcPr>
            <w:tcW w:w="1054"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4A02CD" w:rsidRPr="00462FD2" w:rsidRDefault="004A02CD" w:rsidP="00A52075">
            <w:pPr>
              <w:jc w:val="left"/>
              <w:rPr>
                <w:rFonts w:cs="Arial"/>
                <w:color w:val="000000" w:themeColor="text1"/>
                <w:sz w:val="20"/>
              </w:rPr>
            </w:pPr>
            <w:r w:rsidRPr="00462FD2">
              <w:rPr>
                <w:rFonts w:cs="Arial"/>
                <w:b/>
                <w:color w:val="000000" w:themeColor="text1"/>
                <w:sz w:val="20"/>
              </w:rPr>
              <w:t>D-Z</w:t>
            </w:r>
          </w:p>
        </w:tc>
        <w:tc>
          <w:tcPr>
            <w:tcW w:w="3686" w:type="dxa"/>
            <w:tcBorders>
              <w:top w:val="single" w:sz="4" w:space="0" w:color="auto"/>
              <w:left w:val="single" w:sz="4" w:space="0" w:color="auto"/>
              <w:bottom w:val="single" w:sz="4" w:space="0" w:color="auto"/>
              <w:right w:val="nil"/>
            </w:tcBorders>
            <w:shd w:val="clear" w:color="auto" w:fill="D9D9D9"/>
            <w:noWrap/>
            <w:vAlign w:val="center"/>
            <w:hideMark/>
          </w:tcPr>
          <w:p w:rsidR="004A02CD" w:rsidRPr="00462FD2" w:rsidRDefault="004A02CD" w:rsidP="00A52075">
            <w:pPr>
              <w:jc w:val="left"/>
              <w:rPr>
                <w:rFonts w:cs="Arial"/>
                <w:b/>
                <w:color w:val="000000" w:themeColor="text1"/>
                <w:sz w:val="20"/>
              </w:rPr>
            </w:pPr>
            <w:r w:rsidRPr="00462FD2">
              <w:rPr>
                <w:rFonts w:cs="Arial"/>
                <w:b/>
                <w:color w:val="000000" w:themeColor="text1"/>
                <w:sz w:val="20"/>
              </w:rPr>
              <w:t xml:space="preserve">Totale costo dell’investimento CSI </w:t>
            </w:r>
          </w:p>
        </w:tc>
        <w:tc>
          <w:tcPr>
            <w:tcW w:w="3260" w:type="dxa"/>
            <w:tcBorders>
              <w:top w:val="single" w:sz="4" w:space="0" w:color="auto"/>
              <w:left w:val="nil"/>
              <w:bottom w:val="single" w:sz="4" w:space="0" w:color="auto"/>
              <w:right w:val="single" w:sz="4" w:space="0" w:color="auto"/>
            </w:tcBorders>
            <w:shd w:val="clear" w:color="auto" w:fill="D9D9D9"/>
            <w:vAlign w:val="center"/>
            <w:hideMark/>
          </w:tcPr>
          <w:p w:rsidR="004A02CD" w:rsidRPr="00462FD2" w:rsidRDefault="004A02CD" w:rsidP="00A52075">
            <w:pPr>
              <w:jc w:val="right"/>
              <w:rPr>
                <w:rFonts w:cs="Arial"/>
                <w:b/>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4A02CD" w:rsidRPr="00462FD2" w:rsidRDefault="004A02CD" w:rsidP="00E11FBE">
            <w:pPr>
              <w:ind w:right="210"/>
              <w:jc w:val="right"/>
              <w:rPr>
                <w:rFonts w:cs="Arial"/>
                <w:b/>
                <w:color w:val="000000" w:themeColor="text1"/>
                <w:sz w:val="20"/>
              </w:rPr>
            </w:pPr>
            <w:r w:rsidRPr="00462FD2">
              <w:rPr>
                <w:rFonts w:cs="Arial"/>
                <w:b/>
                <w:color w:val="000000" w:themeColor="text1"/>
                <w:sz w:val="20"/>
              </w:rPr>
              <w:t>750'000.00</w:t>
            </w:r>
          </w:p>
        </w:tc>
      </w:tr>
    </w:tbl>
    <w:p w:rsidR="004A02CD" w:rsidRDefault="004A02CD" w:rsidP="004A02CD">
      <w:pPr>
        <w:tabs>
          <w:tab w:val="left" w:pos="709"/>
          <w:tab w:val="left" w:pos="1418"/>
          <w:tab w:val="right" w:pos="8789"/>
        </w:tabs>
        <w:rPr>
          <w:color w:val="000000" w:themeColor="text1"/>
          <w:szCs w:val="24"/>
        </w:rPr>
      </w:pPr>
    </w:p>
    <w:p w:rsidR="004A02CD" w:rsidRPr="00462FD2" w:rsidRDefault="004A02CD" w:rsidP="004A02CD">
      <w:pPr>
        <w:jc w:val="left"/>
        <w:rPr>
          <w:color w:val="000000" w:themeColor="text1"/>
          <w:szCs w:val="24"/>
        </w:rPr>
      </w:pPr>
    </w:p>
    <w:p w:rsidR="004A02CD" w:rsidRDefault="004A02CD" w:rsidP="004A02CD">
      <w:pPr>
        <w:rPr>
          <w:rFonts w:cs="Arial"/>
          <w:color w:val="000000" w:themeColor="text1"/>
        </w:rPr>
      </w:pPr>
      <w:r w:rsidRPr="00462FD2">
        <w:rPr>
          <w:rFonts w:cs="Arial"/>
          <w:color w:val="000000" w:themeColor="text1"/>
        </w:rPr>
        <w:t>Ricapitolazione:</w:t>
      </w:r>
    </w:p>
    <w:p w:rsidR="00560E08" w:rsidRPr="00462FD2" w:rsidRDefault="00560E08" w:rsidP="004A02CD">
      <w:pPr>
        <w:rPr>
          <w:rFonts w:cs="Arial"/>
          <w:color w:val="000000" w:themeColor="text1"/>
        </w:rPr>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64"/>
        <w:gridCol w:w="1940"/>
        <w:gridCol w:w="3260"/>
      </w:tblGrid>
      <w:tr w:rsidR="004A02CD" w:rsidRPr="00462FD2" w:rsidTr="00A52075">
        <w:trPr>
          <w:trHeight w:val="540"/>
        </w:trPr>
        <w:tc>
          <w:tcPr>
            <w:tcW w:w="6304" w:type="dxa"/>
            <w:gridSpan w:val="2"/>
            <w:tcBorders>
              <w:top w:val="single" w:sz="8" w:space="0" w:color="auto"/>
              <w:left w:val="single" w:sz="4" w:space="0" w:color="auto"/>
              <w:bottom w:val="single" w:sz="8" w:space="0" w:color="auto"/>
              <w:right w:val="single" w:sz="8" w:space="0" w:color="auto"/>
            </w:tcBorders>
            <w:shd w:val="clear" w:color="auto" w:fill="BFBFBF"/>
            <w:vAlign w:val="center"/>
            <w:hideMark/>
          </w:tcPr>
          <w:p w:rsidR="004A02CD" w:rsidRPr="00462FD2" w:rsidRDefault="004A02CD" w:rsidP="00A52075">
            <w:pPr>
              <w:jc w:val="left"/>
              <w:rPr>
                <w:rFonts w:cs="Arial"/>
                <w:b/>
                <w:bCs/>
                <w:color w:val="000000" w:themeColor="text1"/>
                <w:sz w:val="22"/>
                <w:szCs w:val="22"/>
                <w:lang w:val="it-CH" w:eastAsia="it-CH"/>
              </w:rPr>
            </w:pPr>
            <w:r w:rsidRPr="00462FD2">
              <w:rPr>
                <w:rFonts w:cs="Arial"/>
                <w:b/>
                <w:bCs/>
                <w:color w:val="000000" w:themeColor="text1"/>
                <w:sz w:val="22"/>
                <w:szCs w:val="22"/>
                <w:lang w:val="it-CH" w:eastAsia="it-CH"/>
              </w:rPr>
              <w:t>Descrizione crediti</w:t>
            </w:r>
          </w:p>
        </w:tc>
        <w:tc>
          <w:tcPr>
            <w:tcW w:w="3260"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4A02CD" w:rsidRPr="00462FD2" w:rsidRDefault="004A02CD" w:rsidP="00A52075">
            <w:pPr>
              <w:ind w:right="71"/>
              <w:jc w:val="center"/>
              <w:rPr>
                <w:rFonts w:cs="Arial"/>
                <w:b/>
                <w:bCs/>
                <w:color w:val="000000" w:themeColor="text1"/>
                <w:sz w:val="22"/>
                <w:szCs w:val="22"/>
                <w:lang w:val="it-CH" w:eastAsia="it-CH"/>
              </w:rPr>
            </w:pPr>
            <w:r w:rsidRPr="00462FD2">
              <w:rPr>
                <w:rFonts w:cs="Arial"/>
                <w:b/>
                <w:bCs/>
                <w:color w:val="000000" w:themeColor="text1"/>
                <w:sz w:val="22"/>
                <w:szCs w:val="22"/>
                <w:lang w:val="it-CH" w:eastAsia="it-CH"/>
              </w:rPr>
              <w:t xml:space="preserve">Preventivo </w:t>
            </w:r>
            <w:proofErr w:type="spellStart"/>
            <w:r w:rsidRPr="00462FD2">
              <w:rPr>
                <w:rFonts w:cs="Arial"/>
                <w:b/>
                <w:bCs/>
                <w:color w:val="000000" w:themeColor="text1"/>
                <w:sz w:val="22"/>
                <w:szCs w:val="22"/>
                <w:lang w:val="it-CH" w:eastAsia="it-CH"/>
              </w:rPr>
              <w:t>eCCC</w:t>
            </w:r>
            <w:proofErr w:type="spellEnd"/>
            <w:r w:rsidRPr="00462FD2">
              <w:rPr>
                <w:rFonts w:cs="Arial"/>
                <w:b/>
                <w:bCs/>
                <w:color w:val="000000" w:themeColor="text1"/>
                <w:sz w:val="22"/>
                <w:szCs w:val="22"/>
                <w:lang w:val="it-CH" w:eastAsia="it-CH"/>
              </w:rPr>
              <w:t>-E</w:t>
            </w:r>
          </w:p>
          <w:p w:rsidR="004A02CD" w:rsidRPr="00462FD2" w:rsidRDefault="004A02CD" w:rsidP="00A52075">
            <w:pPr>
              <w:ind w:right="71"/>
              <w:jc w:val="center"/>
              <w:rPr>
                <w:rFonts w:cs="Arial"/>
                <w:b/>
                <w:bCs/>
                <w:color w:val="000000" w:themeColor="text1"/>
                <w:sz w:val="22"/>
                <w:szCs w:val="22"/>
                <w:lang w:val="it-CH" w:eastAsia="it-CH"/>
              </w:rPr>
            </w:pPr>
            <w:r w:rsidRPr="00462FD2">
              <w:rPr>
                <w:rFonts w:cs="Arial"/>
                <w:b/>
                <w:bCs/>
                <w:color w:val="000000" w:themeColor="text1"/>
                <w:sz w:val="22"/>
                <w:szCs w:val="22"/>
                <w:lang w:val="it-CH" w:eastAsia="it-CH"/>
              </w:rPr>
              <w:t>fr.</w:t>
            </w:r>
          </w:p>
        </w:tc>
      </w:tr>
      <w:tr w:rsidR="004A02CD" w:rsidRPr="00462FD2" w:rsidTr="00E11F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trPr>
        <w:tc>
          <w:tcPr>
            <w:tcW w:w="4364" w:type="dxa"/>
            <w:tcBorders>
              <w:top w:val="single" w:sz="4" w:space="0" w:color="auto"/>
              <w:left w:val="single" w:sz="4" w:space="0" w:color="auto"/>
              <w:bottom w:val="single" w:sz="4" w:space="0" w:color="auto"/>
            </w:tcBorders>
            <w:shd w:val="clear" w:color="auto" w:fill="D9D9D9"/>
            <w:vAlign w:val="center"/>
            <w:hideMark/>
          </w:tcPr>
          <w:p w:rsidR="004A02CD" w:rsidRPr="00462FD2" w:rsidRDefault="004A02CD" w:rsidP="00A52075">
            <w:pPr>
              <w:jc w:val="left"/>
              <w:rPr>
                <w:rFonts w:cs="Arial"/>
                <w:color w:val="000000" w:themeColor="text1"/>
                <w:sz w:val="20"/>
                <w:lang w:val="it-CH" w:eastAsia="it-CH"/>
              </w:rPr>
            </w:pPr>
            <w:r w:rsidRPr="00462FD2">
              <w:rPr>
                <w:rFonts w:cs="Arial"/>
                <w:b/>
                <w:bCs/>
                <w:color w:val="000000" w:themeColor="text1"/>
                <w:sz w:val="20"/>
                <w:lang w:eastAsia="it-CH"/>
              </w:rPr>
              <w:t>Costo dell'investimento (B-Z)</w:t>
            </w:r>
          </w:p>
        </w:tc>
        <w:tc>
          <w:tcPr>
            <w:tcW w:w="1940" w:type="dxa"/>
            <w:tcBorders>
              <w:top w:val="single" w:sz="4" w:space="0" w:color="auto"/>
              <w:bottom w:val="single" w:sz="4" w:space="0" w:color="auto"/>
              <w:right w:val="single" w:sz="4" w:space="0" w:color="auto"/>
            </w:tcBorders>
            <w:shd w:val="clear" w:color="auto" w:fill="D9D9D9"/>
            <w:noWrap/>
            <w:vAlign w:val="center"/>
            <w:hideMark/>
          </w:tcPr>
          <w:p w:rsidR="004A02CD" w:rsidRPr="00462FD2" w:rsidRDefault="004A02CD" w:rsidP="00A52075">
            <w:pPr>
              <w:jc w:val="left"/>
              <w:rPr>
                <w:rFonts w:cs="Arial"/>
                <w:color w:val="000000" w:themeColor="text1"/>
                <w:sz w:val="20"/>
                <w:lang w:val="it-CH" w:eastAsia="it-CH"/>
              </w:rPr>
            </w:pPr>
            <w:r w:rsidRPr="00462FD2">
              <w:rPr>
                <w:rFonts w:cs="Arial"/>
                <w:b/>
                <w:bCs/>
                <w:color w:val="000000" w:themeColor="text1"/>
                <w:sz w:val="20"/>
                <w:lang w:val="it-CH" w:eastAsia="it-CH"/>
              </w:rPr>
              <w:t> </w:t>
            </w:r>
          </w:p>
        </w:tc>
        <w:tc>
          <w:tcPr>
            <w:tcW w:w="3260" w:type="dxa"/>
            <w:tcBorders>
              <w:top w:val="single" w:sz="4" w:space="0" w:color="auto"/>
              <w:left w:val="nil"/>
              <w:bottom w:val="single" w:sz="4" w:space="0" w:color="auto"/>
              <w:right w:val="single" w:sz="4" w:space="0" w:color="auto"/>
            </w:tcBorders>
            <w:shd w:val="clear" w:color="auto" w:fill="D9D9D9"/>
            <w:noWrap/>
            <w:vAlign w:val="center"/>
            <w:hideMark/>
          </w:tcPr>
          <w:p w:rsidR="004A02CD" w:rsidRPr="00462FD2" w:rsidRDefault="00E11FBE" w:rsidP="00E11FBE">
            <w:pPr>
              <w:tabs>
                <w:tab w:val="right" w:pos="2891"/>
              </w:tabs>
              <w:jc w:val="center"/>
              <w:rPr>
                <w:rFonts w:cs="Arial"/>
                <w:color w:val="000000" w:themeColor="text1"/>
                <w:sz w:val="20"/>
                <w:lang w:val="it-CH" w:eastAsia="it-CH"/>
              </w:rPr>
            </w:pPr>
            <w:r>
              <w:rPr>
                <w:rFonts w:cs="Arial"/>
                <w:b/>
                <w:bCs/>
                <w:color w:val="000000" w:themeColor="text1"/>
                <w:sz w:val="20"/>
                <w:lang w:val="it-CH" w:eastAsia="it-CH"/>
              </w:rPr>
              <w:tab/>
            </w:r>
            <w:r w:rsidR="004A02CD" w:rsidRPr="00462FD2">
              <w:rPr>
                <w:rFonts w:cs="Arial"/>
                <w:b/>
                <w:bCs/>
                <w:color w:val="000000" w:themeColor="text1"/>
                <w:sz w:val="20"/>
                <w:lang w:val="it-CH" w:eastAsia="it-CH"/>
              </w:rPr>
              <w:t>4</w:t>
            </w:r>
            <w:r w:rsidR="004A02CD">
              <w:rPr>
                <w:rFonts w:cs="Arial"/>
                <w:b/>
                <w:bCs/>
                <w:color w:val="000000" w:themeColor="text1"/>
                <w:sz w:val="20"/>
                <w:lang w:val="it-CH" w:eastAsia="it-CH"/>
              </w:rPr>
              <w:t>6</w:t>
            </w:r>
            <w:r w:rsidR="004A02CD" w:rsidRPr="00462FD2">
              <w:rPr>
                <w:rFonts w:cs="Arial"/>
                <w:b/>
                <w:bCs/>
                <w:color w:val="000000" w:themeColor="text1"/>
                <w:sz w:val="20"/>
                <w:lang w:val="it-CH" w:eastAsia="it-CH"/>
              </w:rPr>
              <w:t>'</w:t>
            </w:r>
            <w:r w:rsidR="004A02CD">
              <w:rPr>
                <w:rFonts w:cs="Arial"/>
                <w:b/>
                <w:bCs/>
                <w:color w:val="000000" w:themeColor="text1"/>
                <w:sz w:val="20"/>
                <w:lang w:val="it-CH" w:eastAsia="it-CH"/>
              </w:rPr>
              <w:t>5</w:t>
            </w:r>
            <w:r w:rsidR="004A02CD" w:rsidRPr="00462FD2">
              <w:rPr>
                <w:rFonts w:cs="Arial"/>
                <w:b/>
                <w:bCs/>
                <w:color w:val="000000" w:themeColor="text1"/>
                <w:sz w:val="20"/>
                <w:lang w:val="it-CH" w:eastAsia="it-CH"/>
              </w:rPr>
              <w:t>00'000.00</w:t>
            </w:r>
          </w:p>
        </w:tc>
      </w:tr>
      <w:tr w:rsidR="004A02CD" w:rsidRPr="00462FD2" w:rsidTr="00E11F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trPr>
        <w:tc>
          <w:tcPr>
            <w:tcW w:w="4364" w:type="dxa"/>
            <w:tcBorders>
              <w:top w:val="single" w:sz="4" w:space="0" w:color="auto"/>
              <w:left w:val="single" w:sz="4" w:space="0" w:color="auto"/>
              <w:bottom w:val="single" w:sz="4" w:space="0" w:color="auto"/>
            </w:tcBorders>
            <w:shd w:val="clear" w:color="auto" w:fill="D9D9D9"/>
            <w:vAlign w:val="center"/>
          </w:tcPr>
          <w:p w:rsidR="004A02CD" w:rsidRPr="00462FD2" w:rsidRDefault="004A02CD" w:rsidP="00A52075">
            <w:pPr>
              <w:jc w:val="left"/>
              <w:rPr>
                <w:rFonts w:cs="Arial"/>
                <w:b/>
                <w:bCs/>
                <w:color w:val="000000" w:themeColor="text1"/>
                <w:sz w:val="20"/>
                <w:lang w:eastAsia="it-CH"/>
              </w:rPr>
            </w:pPr>
            <w:r>
              <w:rPr>
                <w:rFonts w:cs="Arial"/>
                <w:b/>
                <w:bCs/>
                <w:color w:val="000000" w:themeColor="text1"/>
                <w:sz w:val="20"/>
                <w:lang w:eastAsia="it-CH"/>
              </w:rPr>
              <w:t>Costo a carico della Confederazione CH</w:t>
            </w:r>
          </w:p>
        </w:tc>
        <w:tc>
          <w:tcPr>
            <w:tcW w:w="1940" w:type="dxa"/>
            <w:tcBorders>
              <w:top w:val="single" w:sz="4" w:space="0" w:color="auto"/>
              <w:bottom w:val="single" w:sz="4" w:space="0" w:color="auto"/>
              <w:right w:val="single" w:sz="4" w:space="0" w:color="auto"/>
            </w:tcBorders>
            <w:shd w:val="clear" w:color="auto" w:fill="D9D9D9"/>
            <w:noWrap/>
            <w:vAlign w:val="center"/>
          </w:tcPr>
          <w:p w:rsidR="004A02CD" w:rsidRPr="00462FD2" w:rsidRDefault="004A02CD" w:rsidP="00A52075">
            <w:pPr>
              <w:jc w:val="left"/>
              <w:rPr>
                <w:rFonts w:cs="Arial"/>
                <w:b/>
                <w:bCs/>
                <w:color w:val="000000" w:themeColor="text1"/>
                <w:sz w:val="20"/>
                <w:lang w:val="it-CH" w:eastAsia="it-CH"/>
              </w:rPr>
            </w:pPr>
          </w:p>
        </w:tc>
        <w:tc>
          <w:tcPr>
            <w:tcW w:w="3260" w:type="dxa"/>
            <w:tcBorders>
              <w:top w:val="single" w:sz="4" w:space="0" w:color="auto"/>
              <w:left w:val="nil"/>
              <w:bottom w:val="single" w:sz="4" w:space="0" w:color="auto"/>
              <w:right w:val="single" w:sz="4" w:space="0" w:color="auto"/>
            </w:tcBorders>
            <w:shd w:val="clear" w:color="auto" w:fill="D9D9D9"/>
            <w:noWrap/>
            <w:vAlign w:val="center"/>
          </w:tcPr>
          <w:p w:rsidR="004A02CD" w:rsidRPr="00462FD2" w:rsidRDefault="00E11FBE" w:rsidP="00E11FBE">
            <w:pPr>
              <w:tabs>
                <w:tab w:val="right" w:pos="2891"/>
              </w:tabs>
              <w:jc w:val="center"/>
              <w:rPr>
                <w:rFonts w:cs="Arial"/>
                <w:b/>
                <w:bCs/>
                <w:color w:val="000000" w:themeColor="text1"/>
                <w:sz w:val="20"/>
                <w:lang w:val="it-CH" w:eastAsia="it-CH"/>
              </w:rPr>
            </w:pPr>
            <w:r>
              <w:rPr>
                <w:rFonts w:cs="Arial"/>
                <w:b/>
                <w:bCs/>
                <w:color w:val="000000" w:themeColor="text1"/>
                <w:sz w:val="20"/>
                <w:lang w:val="it-CH" w:eastAsia="it-CH"/>
              </w:rPr>
              <w:tab/>
            </w:r>
            <w:r w:rsidR="004A02CD">
              <w:rPr>
                <w:rFonts w:cs="Arial"/>
                <w:b/>
                <w:bCs/>
                <w:color w:val="000000" w:themeColor="text1"/>
                <w:sz w:val="20"/>
                <w:lang w:val="it-CH" w:eastAsia="it-CH"/>
              </w:rPr>
              <w:t>3'000'000.00</w:t>
            </w:r>
          </w:p>
        </w:tc>
      </w:tr>
      <w:tr w:rsidR="004A02CD" w:rsidRPr="00462FD2" w:rsidTr="00E11FBE">
        <w:trPr>
          <w:trHeight w:val="550"/>
        </w:trPr>
        <w:tc>
          <w:tcPr>
            <w:tcW w:w="6304" w:type="dxa"/>
            <w:gridSpan w:val="2"/>
            <w:tcBorders>
              <w:bottom w:val="single" w:sz="4" w:space="0" w:color="auto"/>
            </w:tcBorders>
            <w:shd w:val="clear" w:color="auto" w:fill="D9D9D9"/>
            <w:vAlign w:val="center"/>
            <w:hideMark/>
          </w:tcPr>
          <w:p w:rsidR="004A02CD" w:rsidRPr="00462FD2" w:rsidRDefault="004A02CD" w:rsidP="00A52075">
            <w:pPr>
              <w:jc w:val="left"/>
              <w:rPr>
                <w:rFonts w:cs="Arial"/>
                <w:b/>
                <w:color w:val="000000" w:themeColor="text1"/>
                <w:sz w:val="20"/>
                <w:lang w:val="it-CH" w:eastAsia="it-CH"/>
              </w:rPr>
            </w:pPr>
            <w:r w:rsidRPr="00462FD2">
              <w:rPr>
                <w:rFonts w:cs="Arial"/>
                <w:b/>
                <w:color w:val="000000" w:themeColor="text1"/>
                <w:sz w:val="20"/>
                <w:lang w:val="it-CH" w:eastAsia="it-CH"/>
              </w:rPr>
              <w:t xml:space="preserve">Costo impianti </w:t>
            </w:r>
            <w:r>
              <w:rPr>
                <w:rFonts w:cs="Arial"/>
                <w:b/>
                <w:color w:val="000000" w:themeColor="text1"/>
                <w:sz w:val="20"/>
                <w:lang w:val="it-CH" w:eastAsia="it-CH"/>
              </w:rPr>
              <w:t>tecnici del CSI</w:t>
            </w:r>
          </w:p>
        </w:tc>
        <w:tc>
          <w:tcPr>
            <w:tcW w:w="3260" w:type="dxa"/>
            <w:tcBorders>
              <w:bottom w:val="single" w:sz="4" w:space="0" w:color="auto"/>
            </w:tcBorders>
            <w:shd w:val="clear" w:color="auto" w:fill="D9D9D9"/>
            <w:noWrap/>
            <w:vAlign w:val="center"/>
            <w:hideMark/>
          </w:tcPr>
          <w:p w:rsidR="004A02CD" w:rsidRPr="00462FD2" w:rsidRDefault="00E11FBE" w:rsidP="00E11FBE">
            <w:pPr>
              <w:tabs>
                <w:tab w:val="right" w:pos="2891"/>
              </w:tabs>
              <w:jc w:val="center"/>
              <w:rPr>
                <w:rFonts w:cs="Arial"/>
                <w:b/>
                <w:color w:val="000000" w:themeColor="text1"/>
                <w:sz w:val="20"/>
                <w:lang w:val="it-CH" w:eastAsia="it-CH"/>
              </w:rPr>
            </w:pPr>
            <w:r>
              <w:rPr>
                <w:rFonts w:cs="Arial"/>
                <w:b/>
                <w:color w:val="000000" w:themeColor="text1"/>
                <w:sz w:val="20"/>
                <w:lang w:val="it-CH" w:eastAsia="it-CH"/>
              </w:rPr>
              <w:tab/>
            </w:r>
            <w:r w:rsidR="004A02CD" w:rsidRPr="00462FD2">
              <w:rPr>
                <w:rFonts w:cs="Arial"/>
                <w:b/>
                <w:color w:val="000000" w:themeColor="text1"/>
                <w:sz w:val="20"/>
                <w:lang w:val="it-CH" w:eastAsia="it-CH"/>
              </w:rPr>
              <w:t>750'000.00</w:t>
            </w:r>
          </w:p>
        </w:tc>
      </w:tr>
      <w:tr w:rsidR="004A02CD" w:rsidRPr="00462FD2" w:rsidTr="00E11FBE">
        <w:trPr>
          <w:trHeight w:val="151"/>
        </w:trPr>
        <w:tc>
          <w:tcPr>
            <w:tcW w:w="6304" w:type="dxa"/>
            <w:gridSpan w:val="2"/>
            <w:tcBorders>
              <w:top w:val="single" w:sz="4" w:space="0" w:color="auto"/>
              <w:left w:val="nil"/>
              <w:bottom w:val="single" w:sz="4" w:space="0" w:color="auto"/>
              <w:right w:val="nil"/>
            </w:tcBorders>
            <w:shd w:val="clear" w:color="auto" w:fill="auto"/>
            <w:vAlign w:val="center"/>
          </w:tcPr>
          <w:p w:rsidR="004A02CD" w:rsidRPr="00A30B1D" w:rsidRDefault="004A02CD" w:rsidP="00A52075">
            <w:pPr>
              <w:jc w:val="left"/>
              <w:rPr>
                <w:rFonts w:cs="Arial"/>
                <w:b/>
                <w:color w:val="000000" w:themeColor="text1"/>
                <w:sz w:val="8"/>
                <w:szCs w:val="8"/>
                <w:lang w:val="it-CH" w:eastAsia="it-CH"/>
              </w:rPr>
            </w:pPr>
          </w:p>
        </w:tc>
        <w:tc>
          <w:tcPr>
            <w:tcW w:w="3260" w:type="dxa"/>
            <w:tcBorders>
              <w:top w:val="single" w:sz="4" w:space="0" w:color="auto"/>
              <w:left w:val="nil"/>
              <w:bottom w:val="single" w:sz="4" w:space="0" w:color="auto"/>
              <w:right w:val="nil"/>
            </w:tcBorders>
            <w:shd w:val="clear" w:color="auto" w:fill="auto"/>
            <w:noWrap/>
            <w:vAlign w:val="center"/>
          </w:tcPr>
          <w:p w:rsidR="004A02CD" w:rsidRPr="00A30B1D" w:rsidRDefault="004A02CD" w:rsidP="00A52075">
            <w:pPr>
              <w:jc w:val="right"/>
              <w:rPr>
                <w:rFonts w:cs="Arial"/>
                <w:b/>
                <w:color w:val="000000" w:themeColor="text1"/>
                <w:sz w:val="8"/>
                <w:szCs w:val="8"/>
                <w:lang w:val="it-CH" w:eastAsia="it-CH"/>
              </w:rPr>
            </w:pPr>
          </w:p>
        </w:tc>
      </w:tr>
      <w:tr w:rsidR="004A02CD" w:rsidRPr="00462FD2" w:rsidTr="00E11FBE">
        <w:trPr>
          <w:trHeight w:val="514"/>
        </w:trPr>
        <w:tc>
          <w:tcPr>
            <w:tcW w:w="6304" w:type="dxa"/>
            <w:gridSpan w:val="2"/>
            <w:tcBorders>
              <w:top w:val="single" w:sz="4" w:space="0" w:color="auto"/>
            </w:tcBorders>
            <w:shd w:val="clear" w:color="auto" w:fill="D99594"/>
            <w:vAlign w:val="center"/>
            <w:hideMark/>
          </w:tcPr>
          <w:p w:rsidR="004A02CD" w:rsidRPr="00462FD2" w:rsidRDefault="004A02CD" w:rsidP="00A52075">
            <w:pPr>
              <w:jc w:val="left"/>
              <w:rPr>
                <w:rFonts w:cs="Arial"/>
                <w:color w:val="000000" w:themeColor="text1"/>
                <w:sz w:val="20"/>
                <w:lang w:val="it-CH" w:eastAsia="it-CH"/>
              </w:rPr>
            </w:pPr>
            <w:r w:rsidRPr="00462FD2">
              <w:rPr>
                <w:rFonts w:cs="Arial"/>
                <w:b/>
                <w:bCs/>
                <w:color w:val="000000" w:themeColor="text1"/>
                <w:sz w:val="20"/>
                <w:lang w:eastAsia="it-CH"/>
              </w:rPr>
              <w:t xml:space="preserve">Totale complessivo </w:t>
            </w:r>
          </w:p>
        </w:tc>
        <w:tc>
          <w:tcPr>
            <w:tcW w:w="3260" w:type="dxa"/>
            <w:tcBorders>
              <w:top w:val="single" w:sz="4" w:space="0" w:color="auto"/>
            </w:tcBorders>
            <w:shd w:val="clear" w:color="auto" w:fill="D99594"/>
            <w:noWrap/>
            <w:vAlign w:val="center"/>
            <w:hideMark/>
          </w:tcPr>
          <w:p w:rsidR="004A02CD" w:rsidRPr="00462FD2" w:rsidRDefault="00E11FBE" w:rsidP="00E11FBE">
            <w:pPr>
              <w:tabs>
                <w:tab w:val="right" w:pos="2891"/>
              </w:tabs>
              <w:jc w:val="center"/>
              <w:rPr>
                <w:rFonts w:cs="Arial"/>
                <w:b/>
                <w:bCs/>
                <w:color w:val="000000" w:themeColor="text1"/>
                <w:sz w:val="20"/>
                <w:lang w:val="it-CH" w:eastAsia="it-CH"/>
              </w:rPr>
            </w:pPr>
            <w:r>
              <w:rPr>
                <w:rFonts w:cs="Arial"/>
                <w:b/>
                <w:bCs/>
                <w:color w:val="000000" w:themeColor="text1"/>
                <w:sz w:val="20"/>
                <w:lang w:val="it-CH" w:eastAsia="it-CH"/>
              </w:rPr>
              <w:tab/>
            </w:r>
            <w:r w:rsidR="004A02CD">
              <w:rPr>
                <w:rFonts w:cs="Arial"/>
                <w:b/>
                <w:bCs/>
                <w:color w:val="000000" w:themeColor="text1"/>
                <w:sz w:val="20"/>
                <w:lang w:val="it-CH" w:eastAsia="it-CH"/>
              </w:rPr>
              <w:t>50</w:t>
            </w:r>
            <w:r w:rsidR="004A02CD" w:rsidRPr="00462FD2">
              <w:rPr>
                <w:rFonts w:cs="Arial"/>
                <w:b/>
                <w:bCs/>
                <w:color w:val="000000" w:themeColor="text1"/>
                <w:sz w:val="20"/>
                <w:lang w:val="it-CH" w:eastAsia="it-CH"/>
              </w:rPr>
              <w:t>'</w:t>
            </w:r>
            <w:r w:rsidR="004A02CD">
              <w:rPr>
                <w:rFonts w:cs="Arial"/>
                <w:b/>
                <w:bCs/>
                <w:color w:val="000000" w:themeColor="text1"/>
                <w:sz w:val="20"/>
                <w:lang w:val="it-CH" w:eastAsia="it-CH"/>
              </w:rPr>
              <w:t>2</w:t>
            </w:r>
            <w:r w:rsidR="004A02CD" w:rsidRPr="00462FD2">
              <w:rPr>
                <w:rFonts w:cs="Arial"/>
                <w:b/>
                <w:bCs/>
                <w:color w:val="000000" w:themeColor="text1"/>
                <w:sz w:val="20"/>
                <w:lang w:val="it-CH" w:eastAsia="it-CH"/>
              </w:rPr>
              <w:t>50'000.00</w:t>
            </w:r>
          </w:p>
        </w:tc>
      </w:tr>
      <w:tr w:rsidR="004A02CD" w:rsidRPr="00462FD2" w:rsidTr="00E11FBE">
        <w:trPr>
          <w:trHeight w:val="435"/>
        </w:trPr>
        <w:tc>
          <w:tcPr>
            <w:tcW w:w="6304" w:type="dxa"/>
            <w:gridSpan w:val="2"/>
            <w:tcBorders>
              <w:bottom w:val="single" w:sz="4" w:space="0" w:color="auto"/>
            </w:tcBorders>
            <w:shd w:val="clear" w:color="auto" w:fill="A4D76B"/>
            <w:vAlign w:val="center"/>
            <w:hideMark/>
          </w:tcPr>
          <w:p w:rsidR="004A02CD" w:rsidRPr="00462FD2" w:rsidRDefault="004A02CD" w:rsidP="00A52075">
            <w:pPr>
              <w:jc w:val="left"/>
              <w:rPr>
                <w:rFonts w:cs="Arial"/>
                <w:color w:val="000000" w:themeColor="text1"/>
                <w:sz w:val="20"/>
                <w:lang w:val="it-CH" w:eastAsia="it-CH"/>
              </w:rPr>
            </w:pPr>
            <w:r w:rsidRPr="00462FD2">
              <w:rPr>
                <w:rFonts w:cs="Arial"/>
                <w:b/>
                <w:bCs/>
                <w:color w:val="000000" w:themeColor="text1"/>
                <w:sz w:val="20"/>
                <w:lang w:val="it-CH" w:eastAsia="it-CH"/>
              </w:rPr>
              <w:t>Credito di progettazione già concesso, MG 6763 del 23.03.2013</w:t>
            </w:r>
          </w:p>
        </w:tc>
        <w:tc>
          <w:tcPr>
            <w:tcW w:w="3260" w:type="dxa"/>
            <w:tcBorders>
              <w:bottom w:val="single" w:sz="4" w:space="0" w:color="auto"/>
            </w:tcBorders>
            <w:shd w:val="clear" w:color="auto" w:fill="A4D76B"/>
            <w:noWrap/>
            <w:vAlign w:val="center"/>
            <w:hideMark/>
          </w:tcPr>
          <w:p w:rsidR="004A02CD" w:rsidRPr="00462FD2" w:rsidRDefault="00E11FBE" w:rsidP="00E11FBE">
            <w:pPr>
              <w:tabs>
                <w:tab w:val="right" w:pos="2891"/>
              </w:tabs>
              <w:jc w:val="center"/>
              <w:rPr>
                <w:rFonts w:cs="Arial"/>
                <w:color w:val="000000" w:themeColor="text1"/>
                <w:sz w:val="20"/>
                <w:lang w:val="it-CH" w:eastAsia="it-CH"/>
              </w:rPr>
            </w:pPr>
            <w:r>
              <w:rPr>
                <w:rFonts w:cs="Arial"/>
                <w:b/>
                <w:color w:val="000000" w:themeColor="text1"/>
                <w:sz w:val="20"/>
                <w:lang w:val="it-CH" w:eastAsia="it-CH"/>
              </w:rPr>
              <w:tab/>
            </w:r>
            <w:r w:rsidR="004A02CD">
              <w:rPr>
                <w:rFonts w:cs="Arial"/>
                <w:b/>
                <w:color w:val="000000" w:themeColor="text1"/>
                <w:sz w:val="20"/>
                <w:lang w:val="it-CH" w:eastAsia="it-CH"/>
              </w:rPr>
              <w:t>-</w:t>
            </w:r>
            <w:r w:rsidR="004A02CD" w:rsidRPr="00462FD2">
              <w:rPr>
                <w:rFonts w:cs="Arial"/>
                <w:b/>
                <w:color w:val="000000" w:themeColor="text1"/>
                <w:sz w:val="20"/>
                <w:lang w:val="it-CH" w:eastAsia="it-CH"/>
              </w:rPr>
              <w:t>3’830'000.00</w:t>
            </w:r>
          </w:p>
        </w:tc>
      </w:tr>
      <w:tr w:rsidR="004A02CD" w:rsidRPr="00A30B1D" w:rsidTr="00E11FBE">
        <w:trPr>
          <w:trHeight w:val="151"/>
        </w:trPr>
        <w:tc>
          <w:tcPr>
            <w:tcW w:w="6304" w:type="dxa"/>
            <w:gridSpan w:val="2"/>
            <w:tcBorders>
              <w:top w:val="single" w:sz="4" w:space="0" w:color="auto"/>
              <w:left w:val="nil"/>
              <w:bottom w:val="single" w:sz="4" w:space="0" w:color="auto"/>
              <w:right w:val="nil"/>
            </w:tcBorders>
            <w:shd w:val="clear" w:color="auto" w:fill="auto"/>
            <w:vAlign w:val="center"/>
          </w:tcPr>
          <w:p w:rsidR="004A02CD" w:rsidRPr="00A30B1D" w:rsidRDefault="004A02CD" w:rsidP="00A52075">
            <w:pPr>
              <w:jc w:val="left"/>
              <w:rPr>
                <w:rFonts w:cs="Arial"/>
                <w:b/>
                <w:color w:val="000000" w:themeColor="text1"/>
                <w:sz w:val="8"/>
                <w:szCs w:val="8"/>
                <w:lang w:val="it-CH" w:eastAsia="it-CH"/>
              </w:rPr>
            </w:pPr>
          </w:p>
        </w:tc>
        <w:tc>
          <w:tcPr>
            <w:tcW w:w="3260" w:type="dxa"/>
            <w:tcBorders>
              <w:top w:val="single" w:sz="4" w:space="0" w:color="auto"/>
              <w:left w:val="nil"/>
              <w:bottom w:val="single" w:sz="4" w:space="0" w:color="auto"/>
              <w:right w:val="nil"/>
            </w:tcBorders>
            <w:shd w:val="clear" w:color="auto" w:fill="auto"/>
            <w:noWrap/>
            <w:vAlign w:val="center"/>
          </w:tcPr>
          <w:p w:rsidR="004A02CD" w:rsidRPr="00A30B1D" w:rsidRDefault="004A02CD" w:rsidP="00A52075">
            <w:pPr>
              <w:jc w:val="right"/>
              <w:rPr>
                <w:rFonts w:cs="Arial"/>
                <w:b/>
                <w:color w:val="000000" w:themeColor="text1"/>
                <w:sz w:val="8"/>
                <w:szCs w:val="8"/>
                <w:lang w:val="it-CH" w:eastAsia="it-CH"/>
              </w:rPr>
            </w:pPr>
          </w:p>
        </w:tc>
      </w:tr>
      <w:tr w:rsidR="004A02CD" w:rsidRPr="00462FD2" w:rsidTr="00E11FBE">
        <w:trPr>
          <w:trHeight w:val="550"/>
        </w:trPr>
        <w:tc>
          <w:tcPr>
            <w:tcW w:w="6304" w:type="dxa"/>
            <w:gridSpan w:val="2"/>
            <w:shd w:val="clear" w:color="auto" w:fill="D99594"/>
            <w:vAlign w:val="center"/>
          </w:tcPr>
          <w:p w:rsidR="004A02CD" w:rsidRPr="00462FD2" w:rsidRDefault="004A02CD" w:rsidP="00A52075">
            <w:pPr>
              <w:jc w:val="left"/>
              <w:rPr>
                <w:rFonts w:cs="Arial"/>
                <w:b/>
                <w:bCs/>
                <w:color w:val="000000" w:themeColor="text1"/>
                <w:sz w:val="20"/>
                <w:lang w:val="it-CH" w:eastAsia="it-CH"/>
              </w:rPr>
            </w:pPr>
            <w:r w:rsidRPr="00462FD2">
              <w:rPr>
                <w:rFonts w:cs="Arial"/>
                <w:b/>
                <w:bCs/>
                <w:color w:val="000000" w:themeColor="text1"/>
                <w:sz w:val="20"/>
                <w:lang w:val="it-CH" w:eastAsia="it-CH"/>
              </w:rPr>
              <w:t>Totale credito messaggio di costruzione</w:t>
            </w:r>
          </w:p>
        </w:tc>
        <w:tc>
          <w:tcPr>
            <w:tcW w:w="3260" w:type="dxa"/>
            <w:shd w:val="clear" w:color="auto" w:fill="D99594"/>
            <w:noWrap/>
            <w:vAlign w:val="center"/>
          </w:tcPr>
          <w:p w:rsidR="004A02CD" w:rsidRPr="00462FD2" w:rsidRDefault="00E11FBE" w:rsidP="00E11FBE">
            <w:pPr>
              <w:tabs>
                <w:tab w:val="right" w:pos="2905"/>
              </w:tabs>
              <w:jc w:val="center"/>
              <w:rPr>
                <w:rFonts w:cs="Arial"/>
                <w:b/>
                <w:bCs/>
                <w:color w:val="000000" w:themeColor="text1"/>
                <w:sz w:val="20"/>
                <w:lang w:val="it-CH" w:eastAsia="it-CH"/>
              </w:rPr>
            </w:pPr>
            <w:r>
              <w:rPr>
                <w:rFonts w:cs="Arial"/>
                <w:b/>
                <w:bCs/>
                <w:color w:val="000000" w:themeColor="text1"/>
                <w:sz w:val="20"/>
                <w:lang w:val="it-CH" w:eastAsia="it-CH"/>
              </w:rPr>
              <w:tab/>
            </w:r>
            <w:r w:rsidR="004A02CD" w:rsidRPr="00462FD2">
              <w:rPr>
                <w:rFonts w:cs="Arial"/>
                <w:b/>
                <w:bCs/>
                <w:color w:val="000000" w:themeColor="text1"/>
                <w:sz w:val="20"/>
                <w:lang w:val="it-CH" w:eastAsia="it-CH"/>
              </w:rPr>
              <w:t>4</w:t>
            </w:r>
            <w:r w:rsidR="004A02CD">
              <w:rPr>
                <w:rFonts w:cs="Arial"/>
                <w:b/>
                <w:bCs/>
                <w:color w:val="000000" w:themeColor="text1"/>
                <w:sz w:val="20"/>
                <w:lang w:val="it-CH" w:eastAsia="it-CH"/>
              </w:rPr>
              <w:t>6</w:t>
            </w:r>
            <w:r w:rsidR="004A02CD" w:rsidRPr="00462FD2">
              <w:rPr>
                <w:rFonts w:cs="Arial"/>
                <w:b/>
                <w:bCs/>
                <w:color w:val="000000" w:themeColor="text1"/>
                <w:sz w:val="20"/>
                <w:lang w:val="it-CH" w:eastAsia="it-CH"/>
              </w:rPr>
              <w:t>'</w:t>
            </w:r>
            <w:r w:rsidR="004A02CD">
              <w:rPr>
                <w:rFonts w:cs="Arial"/>
                <w:b/>
                <w:bCs/>
                <w:color w:val="000000" w:themeColor="text1"/>
                <w:sz w:val="20"/>
                <w:lang w:val="it-CH" w:eastAsia="it-CH"/>
              </w:rPr>
              <w:t>4</w:t>
            </w:r>
            <w:r w:rsidR="004A02CD" w:rsidRPr="00462FD2">
              <w:rPr>
                <w:rFonts w:cs="Arial"/>
                <w:b/>
                <w:bCs/>
                <w:color w:val="000000" w:themeColor="text1"/>
                <w:sz w:val="20"/>
                <w:lang w:val="it-CH" w:eastAsia="it-CH"/>
              </w:rPr>
              <w:t>20'000.00</w:t>
            </w:r>
          </w:p>
        </w:tc>
      </w:tr>
    </w:tbl>
    <w:p w:rsidR="004A02CD" w:rsidRPr="00462FD2" w:rsidRDefault="004A02CD" w:rsidP="004A02CD">
      <w:pPr>
        <w:tabs>
          <w:tab w:val="left" w:pos="709"/>
          <w:tab w:val="left" w:pos="1418"/>
          <w:tab w:val="right" w:pos="8789"/>
        </w:tabs>
        <w:rPr>
          <w:color w:val="000000" w:themeColor="text1"/>
          <w:szCs w:val="24"/>
        </w:rPr>
      </w:pPr>
    </w:p>
    <w:p w:rsidR="004A02CD" w:rsidRPr="00462FD2" w:rsidRDefault="004A02CD" w:rsidP="004A02CD">
      <w:pPr>
        <w:tabs>
          <w:tab w:val="left" w:pos="709"/>
          <w:tab w:val="left" w:pos="1418"/>
          <w:tab w:val="right" w:pos="8789"/>
        </w:tabs>
        <w:rPr>
          <w:color w:val="000000" w:themeColor="text1"/>
          <w:szCs w:val="24"/>
        </w:rPr>
      </w:pPr>
    </w:p>
    <w:p w:rsidR="004A02CD" w:rsidRPr="00733B85" w:rsidRDefault="004A02CD" w:rsidP="00560E08">
      <w:pPr>
        <w:pStyle w:val="p1"/>
        <w:spacing w:after="120"/>
        <w:ind w:left="567" w:hanging="567"/>
        <w:rPr>
          <w:b/>
          <w:bCs/>
          <w:color w:val="000000" w:themeColor="text1"/>
          <w:sz w:val="24"/>
          <w:szCs w:val="24"/>
          <w:lang w:eastAsia="ja-JP"/>
        </w:rPr>
      </w:pPr>
      <w:r w:rsidRPr="00733B85">
        <w:rPr>
          <w:b/>
          <w:bCs/>
          <w:color w:val="000000" w:themeColor="text1"/>
          <w:sz w:val="24"/>
          <w:szCs w:val="24"/>
          <w:lang w:eastAsia="ja-JP"/>
        </w:rPr>
        <w:t>6.2</w:t>
      </w:r>
      <w:r w:rsidRPr="00733B85">
        <w:rPr>
          <w:b/>
          <w:bCs/>
          <w:color w:val="000000" w:themeColor="text1"/>
          <w:sz w:val="24"/>
          <w:szCs w:val="24"/>
          <w:lang w:eastAsia="ja-JP"/>
        </w:rPr>
        <w:tab/>
        <w:t>Sedi provvisorie Pretorio</w:t>
      </w:r>
    </w:p>
    <w:p w:rsidR="004A02CD" w:rsidRPr="00462FD2" w:rsidRDefault="004A02CD" w:rsidP="004A02CD">
      <w:pPr>
        <w:spacing w:after="120"/>
        <w:rPr>
          <w:rFonts w:cs="Arial"/>
          <w:color w:val="000000" w:themeColor="text1"/>
        </w:rPr>
      </w:pPr>
      <w:r w:rsidRPr="00462FD2">
        <w:rPr>
          <w:rFonts w:cs="Arial"/>
          <w:color w:val="000000" w:themeColor="text1"/>
        </w:rPr>
        <w:t xml:space="preserve">Contemporaneamente all’approvazione del credito di progettazione per la ristrutturazione del Pretorio di Bellinzona è stato approvato un credito di costruzione, per la preparazione delle sedi provvisorie </w:t>
      </w:r>
      <w:r>
        <w:rPr>
          <w:rFonts w:cs="Arial"/>
          <w:color w:val="000000" w:themeColor="text1"/>
        </w:rPr>
        <w:t xml:space="preserve">pari a </w:t>
      </w:r>
      <w:r w:rsidRPr="00462FD2">
        <w:rPr>
          <w:rFonts w:cs="Arial"/>
          <w:color w:val="000000" w:themeColor="text1"/>
        </w:rPr>
        <w:t>fr</w:t>
      </w:r>
      <w:r>
        <w:rPr>
          <w:rFonts w:cs="Arial"/>
          <w:color w:val="000000" w:themeColor="text1"/>
        </w:rPr>
        <w:t>.</w:t>
      </w:r>
      <w:r w:rsidRPr="00462FD2">
        <w:rPr>
          <w:rFonts w:cs="Arial"/>
          <w:color w:val="000000" w:themeColor="text1"/>
        </w:rPr>
        <w:t xml:space="preserve"> 2'680'</w:t>
      </w:r>
      <w:proofErr w:type="gramStart"/>
      <w:r w:rsidRPr="00462FD2">
        <w:rPr>
          <w:rFonts w:cs="Arial"/>
          <w:color w:val="000000" w:themeColor="text1"/>
        </w:rPr>
        <w:t>000.-</w:t>
      </w:r>
      <w:r>
        <w:rPr>
          <w:rFonts w:cs="Arial"/>
          <w:color w:val="000000" w:themeColor="text1"/>
        </w:rPr>
        <w:t>-</w:t>
      </w:r>
      <w:proofErr w:type="gramEnd"/>
      <w:r>
        <w:rPr>
          <w:rFonts w:cs="Arial"/>
          <w:color w:val="000000" w:themeColor="text1"/>
        </w:rPr>
        <w:t xml:space="preserve"> (cfr. </w:t>
      </w:r>
      <w:r w:rsidR="00560E08">
        <w:rPr>
          <w:rFonts w:cs="Arial"/>
          <w:color w:val="000000" w:themeColor="text1"/>
        </w:rPr>
        <w:t>m</w:t>
      </w:r>
      <w:r w:rsidRPr="00462FD2">
        <w:rPr>
          <w:rFonts w:cs="Arial"/>
          <w:color w:val="000000" w:themeColor="text1"/>
        </w:rPr>
        <w:t xml:space="preserve">essaggio </w:t>
      </w:r>
      <w:r>
        <w:rPr>
          <w:rFonts w:cs="Arial"/>
          <w:color w:val="000000" w:themeColor="text1"/>
        </w:rPr>
        <w:t xml:space="preserve">n. </w:t>
      </w:r>
      <w:r w:rsidRPr="00462FD2">
        <w:rPr>
          <w:rFonts w:cs="Arial"/>
          <w:color w:val="000000" w:themeColor="text1"/>
        </w:rPr>
        <w:t>6963 del 12</w:t>
      </w:r>
      <w:r>
        <w:rPr>
          <w:rFonts w:cs="Arial"/>
          <w:color w:val="000000" w:themeColor="text1"/>
        </w:rPr>
        <w:t xml:space="preserve"> </w:t>
      </w:r>
      <w:r w:rsidRPr="00462FD2">
        <w:rPr>
          <w:rFonts w:cs="Arial"/>
          <w:color w:val="000000" w:themeColor="text1"/>
        </w:rPr>
        <w:t>marzo 2013</w:t>
      </w:r>
      <w:r>
        <w:rPr>
          <w:rFonts w:cs="Arial"/>
          <w:color w:val="000000" w:themeColor="text1"/>
        </w:rPr>
        <w:t>)</w:t>
      </w:r>
      <w:r w:rsidRPr="00462FD2">
        <w:rPr>
          <w:rFonts w:cs="Arial"/>
          <w:color w:val="000000" w:themeColor="text1"/>
        </w:rPr>
        <w:t>.</w:t>
      </w:r>
      <w:r>
        <w:rPr>
          <w:rFonts w:cs="Arial"/>
          <w:color w:val="000000" w:themeColor="text1"/>
        </w:rPr>
        <w:t xml:space="preserve"> </w:t>
      </w:r>
      <w:r w:rsidRPr="00462FD2">
        <w:rPr>
          <w:rFonts w:cs="Arial"/>
          <w:color w:val="000000" w:themeColor="text1"/>
        </w:rPr>
        <w:t xml:space="preserve">Gli </w:t>
      </w:r>
      <w:r>
        <w:rPr>
          <w:rFonts w:cs="Arial"/>
          <w:color w:val="000000" w:themeColor="text1"/>
        </w:rPr>
        <w:t>s</w:t>
      </w:r>
      <w:r w:rsidRPr="00462FD2">
        <w:rPr>
          <w:rFonts w:cs="Arial"/>
          <w:color w:val="000000" w:themeColor="text1"/>
        </w:rPr>
        <w:t>tabili adibiti quali sedi provvisorie, previsti nel</w:t>
      </w:r>
      <w:r>
        <w:rPr>
          <w:rFonts w:cs="Arial"/>
          <w:color w:val="000000" w:themeColor="text1"/>
        </w:rPr>
        <w:t xml:space="preserve"> citato</w:t>
      </w:r>
      <w:r w:rsidRPr="00462FD2">
        <w:rPr>
          <w:rFonts w:cs="Arial"/>
          <w:color w:val="000000" w:themeColor="text1"/>
        </w:rPr>
        <w:t xml:space="preserve"> </w:t>
      </w:r>
      <w:r w:rsidR="00560E08">
        <w:rPr>
          <w:rFonts w:cs="Arial"/>
          <w:color w:val="000000" w:themeColor="text1"/>
        </w:rPr>
        <w:t>m</w:t>
      </w:r>
      <w:r w:rsidRPr="00462FD2">
        <w:rPr>
          <w:rFonts w:cs="Arial"/>
          <w:color w:val="000000" w:themeColor="text1"/>
        </w:rPr>
        <w:t>essaggio erano i seguenti:</w:t>
      </w:r>
    </w:p>
    <w:p w:rsidR="004A02CD" w:rsidRPr="00462FD2" w:rsidRDefault="004A02CD" w:rsidP="00560E08">
      <w:pPr>
        <w:spacing w:after="60"/>
        <w:ind w:left="284" w:hanging="284"/>
        <w:rPr>
          <w:rFonts w:cs="Arial"/>
          <w:color w:val="000000" w:themeColor="text1"/>
        </w:rPr>
      </w:pPr>
      <w:r>
        <w:rPr>
          <w:rFonts w:cs="Arial"/>
          <w:color w:val="000000" w:themeColor="text1"/>
        </w:rPr>
        <w:t>-</w:t>
      </w:r>
      <w:r>
        <w:rPr>
          <w:rFonts w:cs="Arial"/>
          <w:color w:val="000000" w:themeColor="text1"/>
        </w:rPr>
        <w:tab/>
      </w:r>
      <w:r w:rsidRPr="00462FD2">
        <w:rPr>
          <w:rFonts w:cs="Arial"/>
          <w:color w:val="000000" w:themeColor="text1"/>
        </w:rPr>
        <w:t>E4004 Stabile amministrativo 2 Bellinzona;</w:t>
      </w:r>
    </w:p>
    <w:p w:rsidR="004A02CD" w:rsidRPr="00462FD2" w:rsidRDefault="004A02CD" w:rsidP="00560E08">
      <w:pPr>
        <w:spacing w:after="60"/>
        <w:ind w:left="284" w:hanging="284"/>
        <w:rPr>
          <w:rFonts w:cs="Arial"/>
          <w:color w:val="000000" w:themeColor="text1"/>
        </w:rPr>
      </w:pPr>
      <w:r w:rsidRPr="00462FD2">
        <w:rPr>
          <w:rFonts w:cs="Arial"/>
          <w:color w:val="000000" w:themeColor="text1"/>
        </w:rPr>
        <w:t>-</w:t>
      </w:r>
      <w:r>
        <w:rPr>
          <w:rFonts w:cs="Arial"/>
          <w:color w:val="000000" w:themeColor="text1"/>
        </w:rPr>
        <w:tab/>
      </w:r>
      <w:r w:rsidRPr="00462FD2">
        <w:rPr>
          <w:rFonts w:cs="Arial"/>
          <w:color w:val="000000" w:themeColor="text1"/>
        </w:rPr>
        <w:t>E4603 Stabile Business Center Bellinzona;</w:t>
      </w:r>
    </w:p>
    <w:p w:rsidR="004A02CD" w:rsidRDefault="004A02CD" w:rsidP="004A02CD">
      <w:pPr>
        <w:ind w:left="284" w:hanging="284"/>
        <w:rPr>
          <w:rFonts w:cs="Arial"/>
          <w:color w:val="000000" w:themeColor="text1"/>
        </w:rPr>
      </w:pPr>
      <w:r w:rsidRPr="00462FD2">
        <w:rPr>
          <w:rFonts w:cs="Arial"/>
          <w:color w:val="000000" w:themeColor="text1"/>
        </w:rPr>
        <w:t xml:space="preserve">- </w:t>
      </w:r>
      <w:r>
        <w:rPr>
          <w:rFonts w:cs="Arial"/>
          <w:color w:val="000000" w:themeColor="text1"/>
        </w:rPr>
        <w:tab/>
      </w:r>
      <w:r w:rsidRPr="00462FD2">
        <w:rPr>
          <w:rFonts w:cs="Arial"/>
          <w:color w:val="000000" w:themeColor="text1"/>
        </w:rPr>
        <w:t>E4036 Comparto ex Arsenale Bellinzona.</w:t>
      </w:r>
    </w:p>
    <w:p w:rsidR="004A02CD" w:rsidRPr="00462FD2" w:rsidRDefault="004A02CD" w:rsidP="004A02CD">
      <w:pPr>
        <w:ind w:left="284" w:hanging="284"/>
        <w:rPr>
          <w:rFonts w:cs="Arial"/>
          <w:color w:val="000000" w:themeColor="text1"/>
        </w:rPr>
      </w:pPr>
    </w:p>
    <w:p w:rsidR="004A02CD" w:rsidRPr="00462FD2" w:rsidRDefault="004A02CD" w:rsidP="004A02CD">
      <w:pPr>
        <w:rPr>
          <w:rFonts w:cs="Arial"/>
          <w:color w:val="000000" w:themeColor="text1"/>
        </w:rPr>
      </w:pPr>
      <w:r w:rsidRPr="00462FD2">
        <w:rPr>
          <w:rFonts w:cs="Arial"/>
          <w:color w:val="000000" w:themeColor="text1"/>
        </w:rPr>
        <w:t xml:space="preserve">Per </w:t>
      </w:r>
      <w:r>
        <w:rPr>
          <w:rFonts w:cs="Arial"/>
          <w:color w:val="000000" w:themeColor="text1"/>
        </w:rPr>
        <w:t>una questione di</w:t>
      </w:r>
      <w:r w:rsidRPr="00462FD2">
        <w:rPr>
          <w:rFonts w:cs="Arial"/>
          <w:color w:val="000000" w:themeColor="text1"/>
        </w:rPr>
        <w:t xml:space="preserve"> opportunità, mediante decisione </w:t>
      </w:r>
      <w:r>
        <w:rPr>
          <w:rFonts w:cs="Arial"/>
          <w:color w:val="000000" w:themeColor="text1"/>
        </w:rPr>
        <w:t>del Governo</w:t>
      </w:r>
      <w:r w:rsidRPr="00462FD2">
        <w:rPr>
          <w:rFonts w:cs="Arial"/>
          <w:color w:val="000000" w:themeColor="text1"/>
        </w:rPr>
        <w:t xml:space="preserve"> del</w:t>
      </w:r>
      <w:r>
        <w:rPr>
          <w:rFonts w:cs="Arial"/>
          <w:color w:val="000000" w:themeColor="text1"/>
        </w:rPr>
        <w:t>l’</w:t>
      </w:r>
      <w:r w:rsidRPr="00462FD2">
        <w:rPr>
          <w:rFonts w:cs="Arial"/>
          <w:color w:val="000000" w:themeColor="text1"/>
        </w:rPr>
        <w:t xml:space="preserve">11 aprile 2016, la sede dei servizi centrali della Polizia, il cui trasferimento inizialmente era previsto nello stabile E4603 Business Center, è cambiata e i servizi sono stati insediati nello stabile E4616 ex AET a Bellinzona. </w:t>
      </w:r>
    </w:p>
    <w:p w:rsidR="004A02CD" w:rsidRDefault="004A02CD" w:rsidP="004A02CD">
      <w:pPr>
        <w:rPr>
          <w:rFonts w:cs="Arial"/>
          <w:color w:val="000000" w:themeColor="text1"/>
        </w:rPr>
      </w:pPr>
      <w:r w:rsidRPr="00462FD2">
        <w:rPr>
          <w:rFonts w:cs="Arial"/>
          <w:color w:val="000000" w:themeColor="text1"/>
        </w:rPr>
        <w:t>I lavori presso le sedi provvisorie destinate ai servizi da trasferire sono stati conclusi nel corso del mese di ottobre 2018.</w:t>
      </w:r>
    </w:p>
    <w:p w:rsidR="00560E08" w:rsidRDefault="00560E08" w:rsidP="004A02CD">
      <w:pPr>
        <w:rPr>
          <w:rFonts w:cs="Arial"/>
          <w:color w:val="000000" w:themeColor="text1"/>
        </w:rPr>
      </w:pPr>
    </w:p>
    <w:p w:rsidR="00560E08" w:rsidRDefault="00560E08" w:rsidP="004A02CD">
      <w:pPr>
        <w:rPr>
          <w:rFonts w:cs="Arial"/>
          <w:color w:val="000000" w:themeColor="text1"/>
        </w:rPr>
      </w:pPr>
    </w:p>
    <w:p w:rsidR="004A02CD" w:rsidRDefault="004A02CD" w:rsidP="004A02CD">
      <w:pPr>
        <w:jc w:val="left"/>
        <w:rPr>
          <w:rFonts w:cs="Arial"/>
          <w:color w:val="000000" w:themeColor="text1"/>
        </w:rPr>
      </w:pPr>
    </w:p>
    <w:p w:rsidR="00560E08" w:rsidRPr="00462FD2" w:rsidRDefault="00560E08" w:rsidP="004A02CD">
      <w:pPr>
        <w:jc w:val="left"/>
        <w:rPr>
          <w:rFonts w:cs="Arial"/>
          <w:color w:val="000000" w:themeColor="text1"/>
        </w:rPr>
      </w:pPr>
    </w:p>
    <w:p w:rsidR="004A02CD" w:rsidRPr="00560E08" w:rsidRDefault="004A02CD" w:rsidP="00560E08">
      <w:pPr>
        <w:pStyle w:val="Titolo1"/>
        <w:tabs>
          <w:tab w:val="clear" w:pos="567"/>
        </w:tabs>
        <w:ind w:left="567" w:hanging="567"/>
        <w:rPr>
          <w:rStyle w:val="Enfasicorsivo"/>
          <w:i w:val="0"/>
        </w:rPr>
      </w:pPr>
      <w:r w:rsidRPr="00560E08">
        <w:rPr>
          <w:rStyle w:val="Enfasicorsivo"/>
          <w:i w:val="0"/>
          <w:color w:val="000000" w:themeColor="text1"/>
        </w:rPr>
        <w:lastRenderedPageBreak/>
        <w:t>7</w:t>
      </w:r>
      <w:r w:rsidR="00313EFF">
        <w:rPr>
          <w:rStyle w:val="Enfasicorsivo"/>
          <w:i w:val="0"/>
          <w:color w:val="000000" w:themeColor="text1"/>
        </w:rPr>
        <w:t>.</w:t>
      </w:r>
      <w:r w:rsidRPr="00560E08">
        <w:rPr>
          <w:rStyle w:val="Enfasicorsivo"/>
          <w:i w:val="0"/>
          <w:color w:val="000000" w:themeColor="text1"/>
        </w:rPr>
        <w:tab/>
        <w:t>Relazione con le linee direttive e con il piano finanziario</w:t>
      </w:r>
    </w:p>
    <w:p w:rsidR="004A02CD" w:rsidRDefault="004A02CD" w:rsidP="004A02CD">
      <w:pPr>
        <w:rPr>
          <w:rFonts w:cs="Arial"/>
          <w:bCs/>
          <w:iCs/>
          <w:color w:val="000000" w:themeColor="text1"/>
        </w:rPr>
      </w:pPr>
      <w:r w:rsidRPr="00462FD2">
        <w:rPr>
          <w:rFonts w:cs="Arial"/>
          <w:bCs/>
          <w:iCs/>
          <w:color w:val="000000" w:themeColor="text1"/>
        </w:rPr>
        <w:t xml:space="preserve">Lo stanziamento del credito proposto con l’allegato </w:t>
      </w:r>
      <w:r>
        <w:rPr>
          <w:rFonts w:cs="Arial"/>
          <w:bCs/>
          <w:iCs/>
          <w:color w:val="000000" w:themeColor="text1"/>
        </w:rPr>
        <w:t>D</w:t>
      </w:r>
      <w:r w:rsidRPr="00462FD2">
        <w:rPr>
          <w:rFonts w:cs="Arial"/>
          <w:bCs/>
          <w:iCs/>
          <w:color w:val="000000" w:themeColor="text1"/>
        </w:rPr>
        <w:t>ecreto legislativo richiede l’approvazione da parte della maggioranza assoluta dei membri del Gran Consiglio (cfr. art. 5 cpv. 3 Legge sulla gestione e sul controllo finanziario dello Stato del 20 gennaio 1986).</w:t>
      </w:r>
    </w:p>
    <w:p w:rsidR="004A02CD" w:rsidRDefault="004A02CD" w:rsidP="004A02CD">
      <w:pPr>
        <w:rPr>
          <w:rFonts w:cs="Arial"/>
          <w:bCs/>
          <w:iCs/>
          <w:color w:val="000000" w:themeColor="text1"/>
        </w:rPr>
      </w:pPr>
    </w:p>
    <w:p w:rsidR="004A02CD" w:rsidRPr="00462FD2" w:rsidRDefault="004A02CD" w:rsidP="004A02CD">
      <w:pPr>
        <w:rPr>
          <w:rFonts w:cs="Arial"/>
          <w:bCs/>
          <w:iCs/>
          <w:color w:val="000000" w:themeColor="text1"/>
        </w:rPr>
      </w:pPr>
    </w:p>
    <w:p w:rsidR="004A02CD" w:rsidRPr="00733B85" w:rsidRDefault="004A02CD" w:rsidP="00560E08">
      <w:pPr>
        <w:pStyle w:val="p1"/>
        <w:keepNext/>
        <w:spacing w:after="120"/>
        <w:ind w:left="567" w:hanging="567"/>
        <w:outlineLvl w:val="0"/>
        <w:rPr>
          <w:b/>
          <w:bCs/>
          <w:color w:val="000000" w:themeColor="text1"/>
          <w:sz w:val="24"/>
          <w:szCs w:val="24"/>
          <w:lang w:eastAsia="ja-JP"/>
        </w:rPr>
      </w:pPr>
      <w:r w:rsidRPr="00733B85">
        <w:rPr>
          <w:b/>
          <w:bCs/>
          <w:color w:val="000000" w:themeColor="text1"/>
          <w:sz w:val="24"/>
          <w:szCs w:val="24"/>
          <w:lang w:eastAsia="ja-JP"/>
        </w:rPr>
        <w:t>7.1</w:t>
      </w:r>
      <w:r w:rsidRPr="00733B85">
        <w:rPr>
          <w:b/>
          <w:bCs/>
          <w:color w:val="000000" w:themeColor="text1"/>
          <w:sz w:val="24"/>
          <w:szCs w:val="24"/>
          <w:lang w:eastAsia="ja-JP"/>
        </w:rPr>
        <w:tab/>
        <w:t>Relazioni con il piano finanziario</w:t>
      </w:r>
    </w:p>
    <w:p w:rsidR="004A02CD" w:rsidRPr="00462FD2" w:rsidRDefault="004A02CD" w:rsidP="004A02CD">
      <w:pPr>
        <w:autoSpaceDE w:val="0"/>
        <w:autoSpaceDN w:val="0"/>
        <w:adjustRightInd w:val="0"/>
        <w:rPr>
          <w:rFonts w:cs="Arial"/>
          <w:color w:val="000000" w:themeColor="text1"/>
        </w:rPr>
      </w:pPr>
      <w:r w:rsidRPr="00462FD2">
        <w:rPr>
          <w:rFonts w:cs="Arial"/>
          <w:color w:val="000000" w:themeColor="text1"/>
          <w:lang w:val="it-CH"/>
        </w:rPr>
        <w:t>La richiesta di credito in oggetto è prevista nelle Linee direttive e nel piano finanziario degli investimenti; in particolare l’onere per la costruzione è pianificato nel settore</w:t>
      </w:r>
      <w:r w:rsidRPr="00462FD2">
        <w:rPr>
          <w:rFonts w:cs="Arial"/>
          <w:color w:val="000000" w:themeColor="text1"/>
          <w:szCs w:val="23"/>
          <w:lang w:val="it-CH" w:eastAsia="it-CH"/>
        </w:rPr>
        <w:t xml:space="preserve"> 22 Giustizia, </w:t>
      </w:r>
      <w:r w:rsidRPr="00462FD2">
        <w:rPr>
          <w:rFonts w:cs="Arial"/>
          <w:color w:val="000000" w:themeColor="text1"/>
          <w:lang w:val="it-CH"/>
        </w:rPr>
        <w:t>alla posizione WBS 941 59 3466 per un importo di fr</w:t>
      </w:r>
      <w:r>
        <w:rPr>
          <w:rFonts w:cs="Arial"/>
          <w:color w:val="000000" w:themeColor="text1"/>
          <w:lang w:val="it-CH"/>
        </w:rPr>
        <w:t>anchi</w:t>
      </w:r>
      <w:r w:rsidRPr="00462FD2">
        <w:rPr>
          <w:rFonts w:cs="Arial"/>
          <w:color w:val="000000" w:themeColor="text1"/>
          <w:lang w:val="it-CH"/>
        </w:rPr>
        <w:t xml:space="preserve"> 4</w:t>
      </w:r>
      <w:r>
        <w:rPr>
          <w:rFonts w:cs="Arial"/>
          <w:color w:val="000000" w:themeColor="text1"/>
          <w:lang w:val="it-CH"/>
        </w:rPr>
        <w:t>2</w:t>
      </w:r>
      <w:r w:rsidRPr="00462FD2">
        <w:rPr>
          <w:rFonts w:cs="Arial"/>
          <w:color w:val="000000" w:themeColor="text1"/>
          <w:lang w:val="it-CH"/>
        </w:rPr>
        <w:t>'</w:t>
      </w:r>
      <w:r>
        <w:rPr>
          <w:rFonts w:cs="Arial"/>
          <w:color w:val="000000" w:themeColor="text1"/>
          <w:lang w:val="it-CH"/>
        </w:rPr>
        <w:t>67</w:t>
      </w:r>
      <w:r w:rsidRPr="00462FD2">
        <w:rPr>
          <w:rFonts w:cs="Arial"/>
          <w:color w:val="000000" w:themeColor="text1"/>
          <w:lang w:val="it-CH"/>
        </w:rPr>
        <w:t>0'</w:t>
      </w:r>
      <w:proofErr w:type="gramStart"/>
      <w:r w:rsidRPr="00462FD2">
        <w:rPr>
          <w:rFonts w:cs="Arial"/>
          <w:color w:val="000000" w:themeColor="text1"/>
          <w:lang w:val="it-CH"/>
        </w:rPr>
        <w:t>000</w:t>
      </w:r>
      <w:r>
        <w:rPr>
          <w:rFonts w:cs="Arial"/>
          <w:color w:val="000000" w:themeColor="text1"/>
          <w:lang w:val="it-CH"/>
        </w:rPr>
        <w:t>.--</w:t>
      </w:r>
      <w:proofErr w:type="gramEnd"/>
      <w:r w:rsidRPr="00462FD2">
        <w:rPr>
          <w:rFonts w:cs="Arial"/>
          <w:color w:val="000000" w:themeColor="text1"/>
          <w:lang w:val="it-CH"/>
        </w:rPr>
        <w:t xml:space="preserve"> e alla posizione WBS 951 50 1538 per un importo di fr</w:t>
      </w:r>
      <w:r>
        <w:rPr>
          <w:rFonts w:cs="Arial"/>
          <w:color w:val="000000" w:themeColor="text1"/>
          <w:lang w:val="it-CH"/>
        </w:rPr>
        <w:t>anchi</w:t>
      </w:r>
      <w:r w:rsidRPr="00462FD2">
        <w:rPr>
          <w:rFonts w:cs="Arial"/>
          <w:color w:val="000000" w:themeColor="text1"/>
          <w:lang w:val="it-CH"/>
        </w:rPr>
        <w:t xml:space="preserve"> 7</w:t>
      </w:r>
      <w:r>
        <w:rPr>
          <w:rFonts w:cs="Arial"/>
          <w:color w:val="000000" w:themeColor="text1"/>
          <w:lang w:val="it-CH"/>
        </w:rPr>
        <w:t>50'</w:t>
      </w:r>
      <w:r w:rsidRPr="00462FD2">
        <w:rPr>
          <w:rFonts w:cs="Arial"/>
          <w:color w:val="000000" w:themeColor="text1"/>
          <w:lang w:val="it-CH"/>
        </w:rPr>
        <w:t>000</w:t>
      </w:r>
      <w:r>
        <w:rPr>
          <w:rFonts w:cs="Arial"/>
          <w:color w:val="000000" w:themeColor="text1"/>
          <w:lang w:val="it-CH"/>
        </w:rPr>
        <w:t>.--</w:t>
      </w:r>
      <w:r w:rsidRPr="00462FD2">
        <w:rPr>
          <w:rFonts w:cs="Arial"/>
          <w:color w:val="000000" w:themeColor="text1"/>
        </w:rPr>
        <w:t xml:space="preserve"> per la parte </w:t>
      </w:r>
      <w:r>
        <w:rPr>
          <w:rFonts w:cs="Arial"/>
          <w:color w:val="000000" w:themeColor="text1"/>
        </w:rPr>
        <w:t>di impianti tecnici del CSI</w:t>
      </w:r>
      <w:r w:rsidRPr="00462FD2">
        <w:rPr>
          <w:rFonts w:cs="Arial"/>
          <w:color w:val="000000" w:themeColor="text1"/>
        </w:rPr>
        <w:t xml:space="preserve">. </w:t>
      </w:r>
    </w:p>
    <w:p w:rsidR="004A02CD" w:rsidRPr="00462FD2" w:rsidRDefault="004A02CD" w:rsidP="004A02CD">
      <w:pPr>
        <w:autoSpaceDE w:val="0"/>
        <w:autoSpaceDN w:val="0"/>
        <w:adjustRightInd w:val="0"/>
        <w:rPr>
          <w:rFonts w:cs="Arial"/>
          <w:color w:val="000000" w:themeColor="text1"/>
        </w:rPr>
      </w:pPr>
    </w:p>
    <w:p w:rsidR="004A02CD" w:rsidRDefault="004A02CD" w:rsidP="004A02CD">
      <w:pPr>
        <w:autoSpaceDE w:val="0"/>
        <w:autoSpaceDN w:val="0"/>
        <w:adjustRightInd w:val="0"/>
        <w:spacing w:after="40"/>
        <w:rPr>
          <w:rFonts w:cs="Arial"/>
          <w:color w:val="000000" w:themeColor="text1"/>
        </w:rPr>
      </w:pPr>
      <w:r w:rsidRPr="00462FD2">
        <w:rPr>
          <w:rFonts w:cs="Arial"/>
          <w:color w:val="000000" w:themeColor="text1"/>
        </w:rPr>
        <w:t>L’investimento complessivo, tenendo conto di quanto già concesso</w:t>
      </w:r>
      <w:r>
        <w:rPr>
          <w:rFonts w:cs="Arial"/>
          <w:color w:val="000000" w:themeColor="text1"/>
        </w:rPr>
        <w:t xml:space="preserve"> </w:t>
      </w:r>
      <w:proofErr w:type="gramStart"/>
      <w:r>
        <w:rPr>
          <w:rFonts w:cs="Arial"/>
          <w:color w:val="000000" w:themeColor="text1"/>
        </w:rPr>
        <w:t>e</w:t>
      </w:r>
      <w:proofErr w:type="gramEnd"/>
      <w:r>
        <w:rPr>
          <w:rFonts w:cs="Arial"/>
          <w:color w:val="000000" w:themeColor="text1"/>
        </w:rPr>
        <w:t xml:space="preserve"> di quanto verrà rifatturato alla Confederazione per gli standard aggiuntivi richiesti, come evidenziato nella tabella sottostante</w:t>
      </w:r>
      <w:r w:rsidRPr="00462FD2">
        <w:rPr>
          <w:rFonts w:cs="Arial"/>
          <w:color w:val="000000" w:themeColor="text1"/>
        </w:rPr>
        <w:t>, è di fr</w:t>
      </w:r>
      <w:r>
        <w:rPr>
          <w:rFonts w:cs="Arial"/>
          <w:color w:val="000000" w:themeColor="text1"/>
        </w:rPr>
        <w:t>anchi</w:t>
      </w:r>
      <w:r w:rsidRPr="00462FD2">
        <w:rPr>
          <w:rFonts w:cs="Arial"/>
          <w:color w:val="000000" w:themeColor="text1"/>
        </w:rPr>
        <w:t xml:space="preserve"> 4</w:t>
      </w:r>
      <w:r>
        <w:rPr>
          <w:rFonts w:cs="Arial"/>
          <w:color w:val="000000" w:themeColor="text1"/>
        </w:rPr>
        <w:t>3</w:t>
      </w:r>
      <w:r w:rsidRPr="00462FD2">
        <w:rPr>
          <w:rFonts w:cs="Arial"/>
          <w:color w:val="000000" w:themeColor="text1"/>
        </w:rPr>
        <w:t>’</w:t>
      </w:r>
      <w:r>
        <w:rPr>
          <w:rFonts w:cs="Arial"/>
          <w:color w:val="000000" w:themeColor="text1"/>
        </w:rPr>
        <w:t>42</w:t>
      </w:r>
      <w:r w:rsidRPr="00462FD2">
        <w:rPr>
          <w:rFonts w:cs="Arial"/>
          <w:color w:val="000000" w:themeColor="text1"/>
        </w:rPr>
        <w:t>0'000.-</w:t>
      </w:r>
      <w:r>
        <w:rPr>
          <w:rFonts w:cs="Arial"/>
          <w:color w:val="000000" w:themeColor="text1"/>
        </w:rPr>
        <w:t>-.</w:t>
      </w:r>
    </w:p>
    <w:p w:rsidR="00560E08" w:rsidRDefault="00560E08" w:rsidP="004A02CD">
      <w:pPr>
        <w:autoSpaceDE w:val="0"/>
        <w:autoSpaceDN w:val="0"/>
        <w:adjustRightInd w:val="0"/>
        <w:spacing w:after="40"/>
        <w:rPr>
          <w:rFonts w:cs="Arial"/>
          <w:color w:val="000000" w:themeColor="text1"/>
        </w:rPr>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64"/>
        <w:gridCol w:w="1940"/>
        <w:gridCol w:w="3260"/>
      </w:tblGrid>
      <w:tr w:rsidR="004A02CD" w:rsidRPr="00462FD2" w:rsidTr="00A52075">
        <w:trPr>
          <w:trHeight w:val="540"/>
        </w:trPr>
        <w:tc>
          <w:tcPr>
            <w:tcW w:w="6304" w:type="dxa"/>
            <w:gridSpan w:val="2"/>
            <w:tcBorders>
              <w:top w:val="single" w:sz="8" w:space="0" w:color="auto"/>
              <w:left w:val="single" w:sz="4" w:space="0" w:color="auto"/>
              <w:bottom w:val="single" w:sz="8" w:space="0" w:color="auto"/>
              <w:right w:val="single" w:sz="8" w:space="0" w:color="auto"/>
            </w:tcBorders>
            <w:shd w:val="clear" w:color="auto" w:fill="BFBFBF"/>
            <w:vAlign w:val="center"/>
            <w:hideMark/>
          </w:tcPr>
          <w:p w:rsidR="004A02CD" w:rsidRPr="00462FD2" w:rsidRDefault="004A02CD" w:rsidP="00A52075">
            <w:pPr>
              <w:jc w:val="left"/>
              <w:rPr>
                <w:rFonts w:cs="Arial"/>
                <w:b/>
                <w:bCs/>
                <w:color w:val="000000" w:themeColor="text1"/>
                <w:sz w:val="22"/>
                <w:szCs w:val="22"/>
                <w:lang w:val="it-CH" w:eastAsia="it-CH"/>
              </w:rPr>
            </w:pPr>
            <w:r w:rsidRPr="00462FD2">
              <w:rPr>
                <w:rFonts w:cs="Arial"/>
                <w:b/>
                <w:bCs/>
                <w:color w:val="000000" w:themeColor="text1"/>
                <w:sz w:val="22"/>
                <w:szCs w:val="22"/>
                <w:lang w:val="it-CH" w:eastAsia="it-CH"/>
              </w:rPr>
              <w:t>Descrizione crediti</w:t>
            </w:r>
          </w:p>
        </w:tc>
        <w:tc>
          <w:tcPr>
            <w:tcW w:w="3260"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4A02CD" w:rsidRPr="00462FD2" w:rsidRDefault="004A02CD" w:rsidP="00A52075">
            <w:pPr>
              <w:ind w:right="71"/>
              <w:jc w:val="center"/>
              <w:rPr>
                <w:rFonts w:cs="Arial"/>
                <w:b/>
                <w:bCs/>
                <w:color w:val="000000" w:themeColor="text1"/>
                <w:sz w:val="22"/>
                <w:szCs w:val="22"/>
                <w:lang w:val="it-CH" w:eastAsia="it-CH"/>
              </w:rPr>
            </w:pPr>
            <w:r w:rsidRPr="00462FD2">
              <w:rPr>
                <w:rFonts w:cs="Arial"/>
                <w:b/>
                <w:bCs/>
                <w:color w:val="000000" w:themeColor="text1"/>
                <w:sz w:val="22"/>
                <w:szCs w:val="22"/>
                <w:lang w:val="it-CH" w:eastAsia="it-CH"/>
              </w:rPr>
              <w:t xml:space="preserve">Preventivo </w:t>
            </w:r>
            <w:proofErr w:type="spellStart"/>
            <w:r w:rsidRPr="00462FD2">
              <w:rPr>
                <w:rFonts w:cs="Arial"/>
                <w:b/>
                <w:bCs/>
                <w:color w:val="000000" w:themeColor="text1"/>
                <w:sz w:val="22"/>
                <w:szCs w:val="22"/>
                <w:lang w:val="it-CH" w:eastAsia="it-CH"/>
              </w:rPr>
              <w:t>eCCC</w:t>
            </w:r>
            <w:proofErr w:type="spellEnd"/>
            <w:r w:rsidRPr="00462FD2">
              <w:rPr>
                <w:rFonts w:cs="Arial"/>
                <w:b/>
                <w:bCs/>
                <w:color w:val="000000" w:themeColor="text1"/>
                <w:sz w:val="22"/>
                <w:szCs w:val="22"/>
                <w:lang w:val="it-CH" w:eastAsia="it-CH"/>
              </w:rPr>
              <w:t>-E</w:t>
            </w:r>
          </w:p>
          <w:p w:rsidR="004A02CD" w:rsidRPr="00462FD2" w:rsidRDefault="004A02CD" w:rsidP="00A52075">
            <w:pPr>
              <w:ind w:right="71"/>
              <w:jc w:val="center"/>
              <w:rPr>
                <w:rFonts w:cs="Arial"/>
                <w:b/>
                <w:bCs/>
                <w:color w:val="000000" w:themeColor="text1"/>
                <w:sz w:val="22"/>
                <w:szCs w:val="22"/>
                <w:lang w:val="it-CH" w:eastAsia="it-CH"/>
              </w:rPr>
            </w:pPr>
            <w:r w:rsidRPr="00462FD2">
              <w:rPr>
                <w:rFonts w:cs="Arial"/>
                <w:b/>
                <w:bCs/>
                <w:color w:val="000000" w:themeColor="text1"/>
                <w:sz w:val="22"/>
                <w:szCs w:val="22"/>
                <w:lang w:val="it-CH" w:eastAsia="it-CH"/>
              </w:rPr>
              <w:t>fr.</w:t>
            </w:r>
          </w:p>
        </w:tc>
      </w:tr>
      <w:tr w:rsidR="004A02CD" w:rsidRPr="00462FD2" w:rsidTr="00A520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trPr>
        <w:tc>
          <w:tcPr>
            <w:tcW w:w="4364" w:type="dxa"/>
            <w:tcBorders>
              <w:top w:val="single" w:sz="4" w:space="0" w:color="auto"/>
              <w:left w:val="single" w:sz="4" w:space="0" w:color="auto"/>
              <w:bottom w:val="single" w:sz="4" w:space="0" w:color="auto"/>
            </w:tcBorders>
            <w:shd w:val="clear" w:color="auto" w:fill="D9D9D9"/>
            <w:vAlign w:val="center"/>
            <w:hideMark/>
          </w:tcPr>
          <w:p w:rsidR="004A02CD" w:rsidRPr="00870DF9" w:rsidRDefault="004A02CD" w:rsidP="00A52075">
            <w:pPr>
              <w:jc w:val="left"/>
              <w:rPr>
                <w:rFonts w:cs="Arial"/>
                <w:color w:val="000000" w:themeColor="text1"/>
                <w:sz w:val="20"/>
                <w:lang w:val="it-CH" w:eastAsia="it-CH"/>
              </w:rPr>
            </w:pPr>
            <w:r w:rsidRPr="00870DF9">
              <w:rPr>
                <w:rFonts w:cs="Arial"/>
                <w:bCs/>
                <w:color w:val="000000" w:themeColor="text1"/>
                <w:sz w:val="20"/>
                <w:lang w:eastAsia="it-CH"/>
              </w:rPr>
              <w:t>Costo dell'investimento (B-Z)</w:t>
            </w:r>
          </w:p>
        </w:tc>
        <w:tc>
          <w:tcPr>
            <w:tcW w:w="1940" w:type="dxa"/>
            <w:tcBorders>
              <w:top w:val="single" w:sz="4" w:space="0" w:color="auto"/>
              <w:bottom w:val="single" w:sz="4" w:space="0" w:color="auto"/>
              <w:right w:val="single" w:sz="4" w:space="0" w:color="auto"/>
            </w:tcBorders>
            <w:shd w:val="clear" w:color="auto" w:fill="D9D9D9"/>
            <w:noWrap/>
            <w:vAlign w:val="center"/>
            <w:hideMark/>
          </w:tcPr>
          <w:p w:rsidR="004A02CD" w:rsidRPr="00462FD2" w:rsidRDefault="004A02CD" w:rsidP="00A52075">
            <w:pPr>
              <w:jc w:val="left"/>
              <w:rPr>
                <w:rFonts w:cs="Arial"/>
                <w:color w:val="000000" w:themeColor="text1"/>
                <w:sz w:val="20"/>
                <w:lang w:val="it-CH" w:eastAsia="it-CH"/>
              </w:rPr>
            </w:pPr>
            <w:r w:rsidRPr="00462FD2">
              <w:rPr>
                <w:rFonts w:cs="Arial"/>
                <w:b/>
                <w:bCs/>
                <w:color w:val="000000" w:themeColor="text1"/>
                <w:sz w:val="20"/>
                <w:lang w:val="it-CH" w:eastAsia="it-CH"/>
              </w:rPr>
              <w:t> </w:t>
            </w:r>
          </w:p>
        </w:tc>
        <w:tc>
          <w:tcPr>
            <w:tcW w:w="3260" w:type="dxa"/>
            <w:tcBorders>
              <w:top w:val="single" w:sz="4" w:space="0" w:color="auto"/>
              <w:left w:val="nil"/>
              <w:bottom w:val="single" w:sz="4" w:space="0" w:color="auto"/>
              <w:right w:val="single" w:sz="4" w:space="0" w:color="auto"/>
            </w:tcBorders>
            <w:shd w:val="clear" w:color="auto" w:fill="D9D9D9"/>
            <w:noWrap/>
            <w:vAlign w:val="center"/>
            <w:hideMark/>
          </w:tcPr>
          <w:p w:rsidR="004A02CD" w:rsidRPr="00A41706" w:rsidRDefault="00E11FBE" w:rsidP="00E11FBE">
            <w:pPr>
              <w:tabs>
                <w:tab w:val="right" w:pos="2891"/>
              </w:tabs>
              <w:jc w:val="center"/>
              <w:rPr>
                <w:rFonts w:cs="Arial"/>
                <w:color w:val="000000" w:themeColor="text1"/>
                <w:sz w:val="20"/>
                <w:lang w:val="it-CH" w:eastAsia="it-CH"/>
              </w:rPr>
            </w:pPr>
            <w:r>
              <w:rPr>
                <w:rFonts w:cs="Arial"/>
                <w:bCs/>
                <w:color w:val="000000" w:themeColor="text1"/>
                <w:sz w:val="20"/>
                <w:lang w:val="it-CH" w:eastAsia="it-CH"/>
              </w:rPr>
              <w:tab/>
            </w:r>
            <w:r w:rsidR="004A02CD" w:rsidRPr="00A41706">
              <w:rPr>
                <w:rFonts w:cs="Arial"/>
                <w:bCs/>
                <w:color w:val="000000" w:themeColor="text1"/>
                <w:sz w:val="20"/>
                <w:lang w:val="it-CH" w:eastAsia="it-CH"/>
              </w:rPr>
              <w:t>49'500'000.00</w:t>
            </w:r>
          </w:p>
        </w:tc>
      </w:tr>
      <w:tr w:rsidR="004A02CD" w:rsidRPr="00462FD2" w:rsidTr="00A520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trPr>
        <w:tc>
          <w:tcPr>
            <w:tcW w:w="4364" w:type="dxa"/>
            <w:tcBorders>
              <w:top w:val="single" w:sz="4" w:space="0" w:color="auto"/>
              <w:left w:val="single" w:sz="4" w:space="0" w:color="auto"/>
              <w:bottom w:val="single" w:sz="4" w:space="0" w:color="auto"/>
            </w:tcBorders>
            <w:shd w:val="clear" w:color="auto" w:fill="D6E3BC" w:themeFill="accent3" w:themeFillTint="66"/>
            <w:vAlign w:val="center"/>
          </w:tcPr>
          <w:p w:rsidR="004A02CD" w:rsidRPr="00870DF9" w:rsidRDefault="004A02CD" w:rsidP="00A52075">
            <w:pPr>
              <w:jc w:val="left"/>
              <w:rPr>
                <w:rFonts w:cs="Arial"/>
                <w:bCs/>
                <w:color w:val="000000" w:themeColor="text1"/>
                <w:sz w:val="20"/>
                <w:lang w:eastAsia="it-CH"/>
              </w:rPr>
            </w:pPr>
            <w:r w:rsidRPr="00870DF9">
              <w:rPr>
                <w:rFonts w:cs="Arial"/>
                <w:bCs/>
                <w:color w:val="000000" w:themeColor="text1"/>
                <w:sz w:val="20"/>
                <w:lang w:eastAsia="it-CH"/>
              </w:rPr>
              <w:t>Costo a carico della Confederazione CH</w:t>
            </w:r>
          </w:p>
        </w:tc>
        <w:tc>
          <w:tcPr>
            <w:tcW w:w="1940" w:type="dxa"/>
            <w:tcBorders>
              <w:top w:val="single" w:sz="4" w:space="0" w:color="auto"/>
              <w:bottom w:val="single" w:sz="4" w:space="0" w:color="auto"/>
              <w:right w:val="single" w:sz="4" w:space="0" w:color="auto"/>
            </w:tcBorders>
            <w:shd w:val="clear" w:color="auto" w:fill="D6E3BC" w:themeFill="accent3" w:themeFillTint="66"/>
            <w:noWrap/>
            <w:vAlign w:val="center"/>
          </w:tcPr>
          <w:p w:rsidR="004A02CD" w:rsidRPr="00462FD2" w:rsidRDefault="004A02CD" w:rsidP="00A52075">
            <w:pPr>
              <w:jc w:val="left"/>
              <w:rPr>
                <w:rFonts w:cs="Arial"/>
                <w:b/>
                <w:bCs/>
                <w:color w:val="000000" w:themeColor="text1"/>
                <w:sz w:val="20"/>
                <w:lang w:val="it-CH" w:eastAsia="it-CH"/>
              </w:rPr>
            </w:pPr>
          </w:p>
        </w:tc>
        <w:tc>
          <w:tcPr>
            <w:tcW w:w="3260" w:type="dxa"/>
            <w:tcBorders>
              <w:top w:val="single" w:sz="4" w:space="0" w:color="auto"/>
              <w:left w:val="nil"/>
              <w:bottom w:val="single" w:sz="4" w:space="0" w:color="auto"/>
              <w:right w:val="single" w:sz="4" w:space="0" w:color="auto"/>
            </w:tcBorders>
            <w:shd w:val="clear" w:color="auto" w:fill="D6E3BC" w:themeFill="accent3" w:themeFillTint="66"/>
            <w:noWrap/>
            <w:vAlign w:val="center"/>
          </w:tcPr>
          <w:p w:rsidR="004A02CD" w:rsidRPr="00A41706" w:rsidRDefault="00E11FBE" w:rsidP="00E11FBE">
            <w:pPr>
              <w:tabs>
                <w:tab w:val="right" w:pos="2891"/>
              </w:tabs>
              <w:jc w:val="center"/>
              <w:rPr>
                <w:rFonts w:cs="Arial"/>
                <w:bCs/>
                <w:color w:val="000000" w:themeColor="text1"/>
                <w:sz w:val="20"/>
                <w:lang w:val="it-CH" w:eastAsia="it-CH"/>
              </w:rPr>
            </w:pPr>
            <w:r>
              <w:rPr>
                <w:rFonts w:cs="Arial"/>
                <w:bCs/>
                <w:color w:val="000000" w:themeColor="text1"/>
                <w:sz w:val="20"/>
                <w:lang w:val="it-CH" w:eastAsia="it-CH"/>
              </w:rPr>
              <w:tab/>
            </w:r>
            <w:r w:rsidR="004A02CD" w:rsidRPr="00A41706">
              <w:rPr>
                <w:rFonts w:cs="Arial"/>
                <w:bCs/>
                <w:color w:val="000000" w:themeColor="text1"/>
                <w:sz w:val="20"/>
                <w:lang w:val="it-CH" w:eastAsia="it-CH"/>
              </w:rPr>
              <w:t>- 3'000'000.00</w:t>
            </w:r>
          </w:p>
        </w:tc>
      </w:tr>
      <w:tr w:rsidR="004A02CD" w:rsidRPr="00462FD2" w:rsidTr="00A52075">
        <w:trPr>
          <w:trHeight w:val="435"/>
        </w:trPr>
        <w:tc>
          <w:tcPr>
            <w:tcW w:w="6304" w:type="dxa"/>
            <w:gridSpan w:val="2"/>
            <w:tcBorders>
              <w:bottom w:val="single" w:sz="4" w:space="0" w:color="auto"/>
            </w:tcBorders>
            <w:shd w:val="clear" w:color="auto" w:fill="D6E3BC" w:themeFill="accent3" w:themeFillTint="66"/>
            <w:vAlign w:val="center"/>
            <w:hideMark/>
          </w:tcPr>
          <w:p w:rsidR="004A02CD" w:rsidRPr="00870DF9" w:rsidRDefault="004A02CD" w:rsidP="00A52075">
            <w:pPr>
              <w:jc w:val="left"/>
              <w:rPr>
                <w:rFonts w:cs="Arial"/>
                <w:color w:val="000000" w:themeColor="text1"/>
                <w:sz w:val="20"/>
                <w:lang w:val="it-CH" w:eastAsia="it-CH"/>
              </w:rPr>
            </w:pPr>
            <w:r w:rsidRPr="00870DF9">
              <w:rPr>
                <w:rFonts w:cs="Arial"/>
                <w:bCs/>
                <w:color w:val="000000" w:themeColor="text1"/>
                <w:sz w:val="20"/>
                <w:lang w:val="it-CH" w:eastAsia="it-CH"/>
              </w:rPr>
              <w:t>Credito di progettazione già concesso, MG 6763 del 23.03.2013</w:t>
            </w:r>
          </w:p>
        </w:tc>
        <w:tc>
          <w:tcPr>
            <w:tcW w:w="3260" w:type="dxa"/>
            <w:tcBorders>
              <w:bottom w:val="single" w:sz="4" w:space="0" w:color="auto"/>
            </w:tcBorders>
            <w:shd w:val="clear" w:color="auto" w:fill="D6E3BC" w:themeFill="accent3" w:themeFillTint="66"/>
            <w:noWrap/>
            <w:vAlign w:val="center"/>
            <w:hideMark/>
          </w:tcPr>
          <w:p w:rsidR="004A02CD" w:rsidRPr="00A41706" w:rsidRDefault="00E11FBE" w:rsidP="00E11FBE">
            <w:pPr>
              <w:tabs>
                <w:tab w:val="right" w:pos="2891"/>
              </w:tabs>
              <w:jc w:val="center"/>
              <w:rPr>
                <w:rFonts w:cs="Arial"/>
                <w:color w:val="000000" w:themeColor="text1"/>
                <w:sz w:val="20"/>
                <w:lang w:val="it-CH" w:eastAsia="it-CH"/>
              </w:rPr>
            </w:pPr>
            <w:r>
              <w:rPr>
                <w:rFonts w:cs="Arial"/>
                <w:color w:val="000000" w:themeColor="text1"/>
                <w:sz w:val="20"/>
                <w:lang w:val="it-CH" w:eastAsia="it-CH"/>
              </w:rPr>
              <w:tab/>
            </w:r>
            <w:r w:rsidR="004A02CD" w:rsidRPr="00A41706">
              <w:rPr>
                <w:rFonts w:cs="Arial"/>
                <w:color w:val="000000" w:themeColor="text1"/>
                <w:sz w:val="20"/>
                <w:lang w:val="it-CH" w:eastAsia="it-CH"/>
              </w:rPr>
              <w:t>- 3’830'000.00</w:t>
            </w:r>
          </w:p>
        </w:tc>
      </w:tr>
      <w:tr w:rsidR="004A02CD" w:rsidRPr="00462FD2" w:rsidTr="00A52075">
        <w:trPr>
          <w:trHeight w:val="550"/>
        </w:trPr>
        <w:tc>
          <w:tcPr>
            <w:tcW w:w="6304" w:type="dxa"/>
            <w:gridSpan w:val="2"/>
            <w:shd w:val="clear" w:color="auto" w:fill="E5B8B7" w:themeFill="accent2" w:themeFillTint="66"/>
            <w:vAlign w:val="center"/>
          </w:tcPr>
          <w:p w:rsidR="004A02CD" w:rsidRPr="00462FD2" w:rsidRDefault="004A02CD" w:rsidP="00A52075">
            <w:pPr>
              <w:jc w:val="left"/>
              <w:rPr>
                <w:rFonts w:cs="Arial"/>
                <w:b/>
                <w:bCs/>
                <w:color w:val="000000" w:themeColor="text1"/>
                <w:sz w:val="20"/>
                <w:lang w:val="it-CH" w:eastAsia="it-CH"/>
              </w:rPr>
            </w:pPr>
            <w:r w:rsidRPr="00462FD2">
              <w:rPr>
                <w:rFonts w:cs="Arial"/>
                <w:b/>
                <w:bCs/>
                <w:color w:val="000000" w:themeColor="text1"/>
                <w:sz w:val="20"/>
                <w:lang w:val="it-CH" w:eastAsia="it-CH"/>
              </w:rPr>
              <w:t>Totale credito messaggio di costruzione</w:t>
            </w:r>
            <w:r>
              <w:rPr>
                <w:rFonts w:cs="Arial"/>
                <w:b/>
                <w:bCs/>
                <w:color w:val="000000" w:themeColor="text1"/>
                <w:sz w:val="20"/>
                <w:lang w:val="it-CH" w:eastAsia="it-CH"/>
              </w:rPr>
              <w:t xml:space="preserve"> WBS 941 59 3466</w:t>
            </w:r>
          </w:p>
        </w:tc>
        <w:tc>
          <w:tcPr>
            <w:tcW w:w="3260" w:type="dxa"/>
            <w:shd w:val="clear" w:color="auto" w:fill="E5B8B7" w:themeFill="accent2" w:themeFillTint="66"/>
            <w:noWrap/>
            <w:vAlign w:val="center"/>
          </w:tcPr>
          <w:p w:rsidR="004A02CD" w:rsidRPr="00462FD2" w:rsidRDefault="00E11FBE" w:rsidP="00E11FBE">
            <w:pPr>
              <w:tabs>
                <w:tab w:val="right" w:pos="2891"/>
              </w:tabs>
              <w:jc w:val="center"/>
              <w:rPr>
                <w:rFonts w:cs="Arial"/>
                <w:b/>
                <w:bCs/>
                <w:color w:val="000000" w:themeColor="text1"/>
                <w:sz w:val="20"/>
                <w:lang w:val="it-CH" w:eastAsia="it-CH"/>
              </w:rPr>
            </w:pPr>
            <w:r>
              <w:rPr>
                <w:rFonts w:cs="Arial"/>
                <w:b/>
                <w:bCs/>
                <w:color w:val="000000" w:themeColor="text1"/>
                <w:sz w:val="20"/>
                <w:lang w:val="it-CH" w:eastAsia="it-CH"/>
              </w:rPr>
              <w:tab/>
            </w:r>
            <w:r w:rsidR="004A02CD" w:rsidRPr="00462FD2">
              <w:rPr>
                <w:rFonts w:cs="Arial"/>
                <w:b/>
                <w:bCs/>
                <w:color w:val="000000" w:themeColor="text1"/>
                <w:sz w:val="20"/>
                <w:lang w:val="it-CH" w:eastAsia="it-CH"/>
              </w:rPr>
              <w:t>4</w:t>
            </w:r>
            <w:r w:rsidR="004A02CD">
              <w:rPr>
                <w:rFonts w:cs="Arial"/>
                <w:b/>
                <w:bCs/>
                <w:color w:val="000000" w:themeColor="text1"/>
                <w:sz w:val="20"/>
                <w:lang w:val="it-CH" w:eastAsia="it-CH"/>
              </w:rPr>
              <w:t>2</w:t>
            </w:r>
            <w:r w:rsidR="004A02CD" w:rsidRPr="00462FD2">
              <w:rPr>
                <w:rFonts w:cs="Arial"/>
                <w:b/>
                <w:bCs/>
                <w:color w:val="000000" w:themeColor="text1"/>
                <w:sz w:val="20"/>
                <w:lang w:val="it-CH" w:eastAsia="it-CH"/>
              </w:rPr>
              <w:t>'</w:t>
            </w:r>
            <w:r w:rsidR="004A02CD">
              <w:rPr>
                <w:rFonts w:cs="Arial"/>
                <w:b/>
                <w:bCs/>
                <w:color w:val="000000" w:themeColor="text1"/>
                <w:sz w:val="20"/>
                <w:lang w:val="it-CH" w:eastAsia="it-CH"/>
              </w:rPr>
              <w:t>67</w:t>
            </w:r>
            <w:r w:rsidR="004A02CD" w:rsidRPr="00462FD2">
              <w:rPr>
                <w:rFonts w:cs="Arial"/>
                <w:b/>
                <w:bCs/>
                <w:color w:val="000000" w:themeColor="text1"/>
                <w:sz w:val="20"/>
                <w:lang w:val="it-CH" w:eastAsia="it-CH"/>
              </w:rPr>
              <w:t>0'000.00</w:t>
            </w:r>
          </w:p>
        </w:tc>
      </w:tr>
      <w:tr w:rsidR="004A02CD" w:rsidRPr="00A30B1D" w:rsidTr="00A52075">
        <w:trPr>
          <w:trHeight w:val="189"/>
        </w:trPr>
        <w:tc>
          <w:tcPr>
            <w:tcW w:w="6304" w:type="dxa"/>
            <w:gridSpan w:val="2"/>
            <w:tcBorders>
              <w:top w:val="single" w:sz="4" w:space="0" w:color="auto"/>
              <w:left w:val="nil"/>
              <w:bottom w:val="single" w:sz="4" w:space="0" w:color="auto"/>
              <w:right w:val="nil"/>
            </w:tcBorders>
            <w:shd w:val="clear" w:color="auto" w:fill="auto"/>
            <w:vAlign w:val="center"/>
          </w:tcPr>
          <w:p w:rsidR="004A02CD" w:rsidRPr="00A30B1D" w:rsidRDefault="004A02CD" w:rsidP="00A52075">
            <w:pPr>
              <w:jc w:val="left"/>
              <w:rPr>
                <w:rFonts w:cs="Arial"/>
                <w:b/>
                <w:color w:val="000000" w:themeColor="text1"/>
                <w:sz w:val="8"/>
                <w:szCs w:val="8"/>
                <w:lang w:val="it-CH" w:eastAsia="it-CH"/>
              </w:rPr>
            </w:pPr>
          </w:p>
        </w:tc>
        <w:tc>
          <w:tcPr>
            <w:tcW w:w="3260" w:type="dxa"/>
            <w:tcBorders>
              <w:top w:val="single" w:sz="4" w:space="0" w:color="auto"/>
              <w:left w:val="nil"/>
              <w:bottom w:val="single" w:sz="4" w:space="0" w:color="auto"/>
              <w:right w:val="nil"/>
            </w:tcBorders>
            <w:shd w:val="clear" w:color="auto" w:fill="auto"/>
            <w:noWrap/>
            <w:vAlign w:val="center"/>
          </w:tcPr>
          <w:p w:rsidR="004A02CD" w:rsidRPr="00A30B1D" w:rsidRDefault="004A02CD" w:rsidP="00A52075">
            <w:pPr>
              <w:jc w:val="right"/>
              <w:rPr>
                <w:rFonts w:cs="Arial"/>
                <w:b/>
                <w:color w:val="000000" w:themeColor="text1"/>
                <w:sz w:val="8"/>
                <w:szCs w:val="8"/>
                <w:lang w:val="it-CH" w:eastAsia="it-CH"/>
              </w:rPr>
            </w:pPr>
          </w:p>
        </w:tc>
      </w:tr>
      <w:tr w:rsidR="004A02CD" w:rsidRPr="00462FD2" w:rsidTr="00A52075">
        <w:trPr>
          <w:trHeight w:val="550"/>
        </w:trPr>
        <w:tc>
          <w:tcPr>
            <w:tcW w:w="6304" w:type="dxa"/>
            <w:gridSpan w:val="2"/>
            <w:tcBorders>
              <w:bottom w:val="single" w:sz="4" w:space="0" w:color="auto"/>
            </w:tcBorders>
            <w:shd w:val="clear" w:color="auto" w:fill="D9D9D9"/>
            <w:vAlign w:val="center"/>
            <w:hideMark/>
          </w:tcPr>
          <w:p w:rsidR="004A02CD" w:rsidRPr="00870DF9" w:rsidRDefault="004A02CD" w:rsidP="00A52075">
            <w:pPr>
              <w:jc w:val="left"/>
              <w:rPr>
                <w:rFonts w:cs="Arial"/>
                <w:color w:val="000000" w:themeColor="text1"/>
                <w:sz w:val="20"/>
                <w:lang w:val="it-CH" w:eastAsia="it-CH"/>
              </w:rPr>
            </w:pPr>
            <w:r w:rsidRPr="00870DF9">
              <w:rPr>
                <w:rFonts w:cs="Arial"/>
                <w:color w:val="000000" w:themeColor="text1"/>
                <w:sz w:val="20"/>
                <w:lang w:val="it-CH" w:eastAsia="it-CH"/>
              </w:rPr>
              <w:t>Costo impianti tecnici del CSI</w:t>
            </w:r>
          </w:p>
        </w:tc>
        <w:tc>
          <w:tcPr>
            <w:tcW w:w="3260" w:type="dxa"/>
            <w:tcBorders>
              <w:bottom w:val="single" w:sz="4" w:space="0" w:color="auto"/>
            </w:tcBorders>
            <w:shd w:val="clear" w:color="auto" w:fill="D9D9D9"/>
            <w:noWrap/>
            <w:vAlign w:val="center"/>
            <w:hideMark/>
          </w:tcPr>
          <w:p w:rsidR="004A02CD" w:rsidRPr="00A41706" w:rsidRDefault="00E11FBE" w:rsidP="00E11FBE">
            <w:pPr>
              <w:tabs>
                <w:tab w:val="right" w:pos="2909"/>
              </w:tabs>
              <w:jc w:val="center"/>
              <w:rPr>
                <w:rFonts w:cs="Arial"/>
                <w:color w:val="000000" w:themeColor="text1"/>
                <w:sz w:val="20"/>
                <w:lang w:val="it-CH" w:eastAsia="it-CH"/>
              </w:rPr>
            </w:pPr>
            <w:r>
              <w:rPr>
                <w:rFonts w:cs="Arial"/>
                <w:color w:val="000000" w:themeColor="text1"/>
                <w:sz w:val="20"/>
                <w:lang w:val="it-CH" w:eastAsia="it-CH"/>
              </w:rPr>
              <w:tab/>
            </w:r>
            <w:r w:rsidR="004A02CD" w:rsidRPr="00A41706">
              <w:rPr>
                <w:rFonts w:cs="Arial"/>
                <w:color w:val="000000" w:themeColor="text1"/>
                <w:sz w:val="20"/>
                <w:lang w:val="it-CH" w:eastAsia="it-CH"/>
              </w:rPr>
              <w:t>750'000.00</w:t>
            </w:r>
          </w:p>
        </w:tc>
      </w:tr>
      <w:tr w:rsidR="004A02CD" w:rsidRPr="00462FD2" w:rsidTr="00A52075">
        <w:trPr>
          <w:trHeight w:val="514"/>
        </w:trPr>
        <w:tc>
          <w:tcPr>
            <w:tcW w:w="6304" w:type="dxa"/>
            <w:gridSpan w:val="2"/>
            <w:tcBorders>
              <w:top w:val="single" w:sz="4" w:space="0" w:color="auto"/>
            </w:tcBorders>
            <w:shd w:val="clear" w:color="auto" w:fill="E5B8B7" w:themeFill="accent2" w:themeFillTint="66"/>
            <w:vAlign w:val="center"/>
            <w:hideMark/>
          </w:tcPr>
          <w:p w:rsidR="004A02CD" w:rsidRPr="00462FD2" w:rsidRDefault="004A02CD" w:rsidP="00A52075">
            <w:pPr>
              <w:jc w:val="left"/>
              <w:rPr>
                <w:rFonts w:cs="Arial"/>
                <w:color w:val="000000" w:themeColor="text1"/>
                <w:sz w:val="20"/>
                <w:lang w:val="it-CH" w:eastAsia="it-CH"/>
              </w:rPr>
            </w:pPr>
            <w:r w:rsidRPr="00462FD2">
              <w:rPr>
                <w:rFonts w:cs="Arial"/>
                <w:b/>
                <w:bCs/>
                <w:color w:val="000000" w:themeColor="text1"/>
                <w:sz w:val="20"/>
                <w:lang w:eastAsia="it-CH"/>
              </w:rPr>
              <w:t>Totale c</w:t>
            </w:r>
            <w:r>
              <w:rPr>
                <w:rFonts w:cs="Arial"/>
                <w:b/>
                <w:bCs/>
                <w:color w:val="000000" w:themeColor="text1"/>
                <w:sz w:val="20"/>
                <w:lang w:eastAsia="it-CH"/>
              </w:rPr>
              <w:t>redito messaggio di costruzione WBS 951 50 1538</w:t>
            </w:r>
          </w:p>
        </w:tc>
        <w:tc>
          <w:tcPr>
            <w:tcW w:w="3260" w:type="dxa"/>
            <w:tcBorders>
              <w:top w:val="single" w:sz="4" w:space="0" w:color="auto"/>
            </w:tcBorders>
            <w:shd w:val="clear" w:color="auto" w:fill="E5B8B7" w:themeFill="accent2" w:themeFillTint="66"/>
            <w:noWrap/>
            <w:vAlign w:val="center"/>
            <w:hideMark/>
          </w:tcPr>
          <w:p w:rsidR="004A02CD" w:rsidRPr="00462FD2" w:rsidRDefault="00E11FBE" w:rsidP="00E11FBE">
            <w:pPr>
              <w:tabs>
                <w:tab w:val="right" w:pos="2909"/>
              </w:tabs>
              <w:jc w:val="center"/>
              <w:rPr>
                <w:rFonts w:cs="Arial"/>
                <w:b/>
                <w:bCs/>
                <w:color w:val="000000" w:themeColor="text1"/>
                <w:sz w:val="20"/>
                <w:lang w:val="it-CH" w:eastAsia="it-CH"/>
              </w:rPr>
            </w:pPr>
            <w:r>
              <w:rPr>
                <w:rFonts w:cs="Arial"/>
                <w:b/>
                <w:bCs/>
                <w:color w:val="000000" w:themeColor="text1"/>
                <w:sz w:val="20"/>
                <w:lang w:val="it-CH" w:eastAsia="it-CH"/>
              </w:rPr>
              <w:tab/>
            </w:r>
            <w:r w:rsidR="004A02CD">
              <w:rPr>
                <w:rFonts w:cs="Arial"/>
                <w:b/>
                <w:bCs/>
                <w:color w:val="000000" w:themeColor="text1"/>
                <w:sz w:val="20"/>
                <w:lang w:val="it-CH" w:eastAsia="it-CH"/>
              </w:rPr>
              <w:t>7</w:t>
            </w:r>
            <w:r w:rsidR="004A02CD" w:rsidRPr="00462FD2">
              <w:rPr>
                <w:rFonts w:cs="Arial"/>
                <w:b/>
                <w:bCs/>
                <w:color w:val="000000" w:themeColor="text1"/>
                <w:sz w:val="20"/>
                <w:lang w:val="it-CH" w:eastAsia="it-CH"/>
              </w:rPr>
              <w:t>50'000.00</w:t>
            </w:r>
          </w:p>
        </w:tc>
      </w:tr>
      <w:tr w:rsidR="004A02CD" w:rsidRPr="00A30B1D" w:rsidTr="00A52075">
        <w:trPr>
          <w:trHeight w:val="179"/>
        </w:trPr>
        <w:tc>
          <w:tcPr>
            <w:tcW w:w="6304" w:type="dxa"/>
            <w:gridSpan w:val="2"/>
            <w:tcBorders>
              <w:top w:val="single" w:sz="4" w:space="0" w:color="auto"/>
              <w:left w:val="nil"/>
              <w:bottom w:val="single" w:sz="4" w:space="0" w:color="auto"/>
              <w:right w:val="nil"/>
            </w:tcBorders>
            <w:shd w:val="clear" w:color="auto" w:fill="auto"/>
            <w:vAlign w:val="center"/>
          </w:tcPr>
          <w:p w:rsidR="004A02CD" w:rsidRPr="00A30B1D" w:rsidRDefault="004A02CD" w:rsidP="00A52075">
            <w:pPr>
              <w:jc w:val="left"/>
              <w:rPr>
                <w:rFonts w:cs="Arial"/>
                <w:b/>
                <w:color w:val="000000" w:themeColor="text1"/>
                <w:sz w:val="8"/>
                <w:szCs w:val="8"/>
                <w:lang w:val="it-CH" w:eastAsia="it-CH"/>
              </w:rPr>
            </w:pPr>
          </w:p>
        </w:tc>
        <w:tc>
          <w:tcPr>
            <w:tcW w:w="3260" w:type="dxa"/>
            <w:tcBorders>
              <w:top w:val="single" w:sz="4" w:space="0" w:color="auto"/>
              <w:left w:val="nil"/>
              <w:bottom w:val="single" w:sz="4" w:space="0" w:color="auto"/>
              <w:right w:val="nil"/>
            </w:tcBorders>
            <w:shd w:val="clear" w:color="auto" w:fill="auto"/>
            <w:noWrap/>
            <w:vAlign w:val="center"/>
          </w:tcPr>
          <w:p w:rsidR="004A02CD" w:rsidRPr="00A30B1D" w:rsidRDefault="004A02CD" w:rsidP="00A52075">
            <w:pPr>
              <w:jc w:val="right"/>
              <w:rPr>
                <w:rFonts w:cs="Arial"/>
                <w:b/>
                <w:color w:val="000000" w:themeColor="text1"/>
                <w:sz w:val="8"/>
                <w:szCs w:val="8"/>
                <w:lang w:val="it-CH" w:eastAsia="it-CH"/>
              </w:rPr>
            </w:pPr>
          </w:p>
        </w:tc>
      </w:tr>
      <w:tr w:rsidR="004A02CD" w:rsidRPr="00462FD2" w:rsidTr="00A52075">
        <w:trPr>
          <w:trHeight w:val="550"/>
        </w:trPr>
        <w:tc>
          <w:tcPr>
            <w:tcW w:w="6304" w:type="dxa"/>
            <w:gridSpan w:val="2"/>
            <w:shd w:val="clear" w:color="auto" w:fill="D99594"/>
            <w:vAlign w:val="center"/>
          </w:tcPr>
          <w:p w:rsidR="004A02CD" w:rsidRPr="00462FD2" w:rsidRDefault="004A02CD" w:rsidP="00A52075">
            <w:pPr>
              <w:jc w:val="left"/>
              <w:rPr>
                <w:rFonts w:cs="Arial"/>
                <w:b/>
                <w:bCs/>
                <w:color w:val="000000" w:themeColor="text1"/>
                <w:sz w:val="20"/>
                <w:lang w:val="it-CH" w:eastAsia="it-CH"/>
              </w:rPr>
            </w:pPr>
            <w:r w:rsidRPr="00462FD2">
              <w:rPr>
                <w:rFonts w:cs="Arial"/>
                <w:b/>
                <w:bCs/>
                <w:color w:val="000000" w:themeColor="text1"/>
                <w:sz w:val="20"/>
                <w:lang w:val="it-CH" w:eastAsia="it-CH"/>
              </w:rPr>
              <w:t xml:space="preserve">Totale credito </w:t>
            </w:r>
            <w:r>
              <w:rPr>
                <w:rFonts w:cs="Arial"/>
                <w:b/>
                <w:bCs/>
                <w:color w:val="000000" w:themeColor="text1"/>
                <w:sz w:val="20"/>
                <w:lang w:val="it-CH" w:eastAsia="it-CH"/>
              </w:rPr>
              <w:t xml:space="preserve">netto </w:t>
            </w:r>
            <w:r w:rsidRPr="00462FD2">
              <w:rPr>
                <w:rFonts w:cs="Arial"/>
                <w:b/>
                <w:bCs/>
                <w:color w:val="000000" w:themeColor="text1"/>
                <w:sz w:val="20"/>
                <w:lang w:val="it-CH" w:eastAsia="it-CH"/>
              </w:rPr>
              <w:t>messaggio di costruzione</w:t>
            </w:r>
          </w:p>
        </w:tc>
        <w:tc>
          <w:tcPr>
            <w:tcW w:w="3260" w:type="dxa"/>
            <w:shd w:val="clear" w:color="auto" w:fill="D99594"/>
            <w:noWrap/>
            <w:vAlign w:val="center"/>
          </w:tcPr>
          <w:p w:rsidR="004A02CD" w:rsidRPr="00462FD2" w:rsidRDefault="00E11FBE" w:rsidP="00E11FBE">
            <w:pPr>
              <w:jc w:val="center"/>
              <w:rPr>
                <w:rFonts w:cs="Arial"/>
                <w:b/>
                <w:bCs/>
                <w:color w:val="000000" w:themeColor="text1"/>
                <w:sz w:val="20"/>
                <w:lang w:val="it-CH" w:eastAsia="it-CH"/>
              </w:rPr>
            </w:pPr>
            <w:r>
              <w:rPr>
                <w:rFonts w:cs="Arial"/>
                <w:b/>
                <w:bCs/>
                <w:color w:val="000000" w:themeColor="text1"/>
                <w:sz w:val="20"/>
                <w:lang w:val="it-CH" w:eastAsia="it-CH"/>
              </w:rPr>
              <w:tab/>
            </w:r>
            <w:r>
              <w:rPr>
                <w:rFonts w:cs="Arial"/>
                <w:b/>
                <w:bCs/>
                <w:color w:val="000000" w:themeColor="text1"/>
                <w:sz w:val="20"/>
                <w:lang w:val="it-CH" w:eastAsia="it-CH"/>
              </w:rPr>
              <w:tab/>
            </w:r>
            <w:r w:rsidR="004A02CD" w:rsidRPr="00462FD2">
              <w:rPr>
                <w:rFonts w:cs="Arial"/>
                <w:b/>
                <w:bCs/>
                <w:color w:val="000000" w:themeColor="text1"/>
                <w:sz w:val="20"/>
                <w:lang w:val="it-CH" w:eastAsia="it-CH"/>
              </w:rPr>
              <w:t>4</w:t>
            </w:r>
            <w:r w:rsidR="004A02CD">
              <w:rPr>
                <w:rFonts w:cs="Arial"/>
                <w:b/>
                <w:bCs/>
                <w:color w:val="000000" w:themeColor="text1"/>
                <w:sz w:val="20"/>
                <w:lang w:val="it-CH" w:eastAsia="it-CH"/>
              </w:rPr>
              <w:t>3</w:t>
            </w:r>
            <w:r w:rsidR="004A02CD" w:rsidRPr="00462FD2">
              <w:rPr>
                <w:rFonts w:cs="Arial"/>
                <w:b/>
                <w:bCs/>
                <w:color w:val="000000" w:themeColor="text1"/>
                <w:sz w:val="20"/>
                <w:lang w:val="it-CH" w:eastAsia="it-CH"/>
              </w:rPr>
              <w:t>'</w:t>
            </w:r>
            <w:r w:rsidR="004A02CD">
              <w:rPr>
                <w:rFonts w:cs="Arial"/>
                <w:b/>
                <w:bCs/>
                <w:color w:val="000000" w:themeColor="text1"/>
                <w:sz w:val="20"/>
                <w:lang w:val="it-CH" w:eastAsia="it-CH"/>
              </w:rPr>
              <w:t>4</w:t>
            </w:r>
            <w:r w:rsidR="004A02CD" w:rsidRPr="00462FD2">
              <w:rPr>
                <w:rFonts w:cs="Arial"/>
                <w:b/>
                <w:bCs/>
                <w:color w:val="000000" w:themeColor="text1"/>
                <w:sz w:val="20"/>
                <w:lang w:val="it-CH" w:eastAsia="it-CH"/>
              </w:rPr>
              <w:t>20'000.00</w:t>
            </w:r>
          </w:p>
        </w:tc>
      </w:tr>
    </w:tbl>
    <w:p w:rsidR="004A02CD" w:rsidRPr="00462FD2" w:rsidRDefault="004A02CD" w:rsidP="004A02CD">
      <w:pPr>
        <w:rPr>
          <w:color w:val="000000" w:themeColor="text1"/>
        </w:rPr>
      </w:pPr>
    </w:p>
    <w:p w:rsidR="004A02CD" w:rsidRPr="00462FD2" w:rsidRDefault="004A02CD" w:rsidP="004A02CD">
      <w:pPr>
        <w:rPr>
          <w:color w:val="000000" w:themeColor="text1"/>
        </w:rPr>
      </w:pPr>
    </w:p>
    <w:p w:rsidR="004A02CD" w:rsidRPr="00733B85" w:rsidRDefault="004A02CD" w:rsidP="00560E08">
      <w:pPr>
        <w:pStyle w:val="p1"/>
        <w:spacing w:after="120"/>
        <w:ind w:left="567" w:hanging="567"/>
        <w:rPr>
          <w:b/>
          <w:bCs/>
          <w:color w:val="000000" w:themeColor="text1"/>
          <w:sz w:val="24"/>
          <w:szCs w:val="24"/>
          <w:lang w:eastAsia="ja-JP"/>
        </w:rPr>
      </w:pPr>
      <w:r w:rsidRPr="00733B85">
        <w:rPr>
          <w:b/>
          <w:bCs/>
          <w:color w:val="000000" w:themeColor="text1"/>
          <w:sz w:val="24"/>
          <w:szCs w:val="24"/>
          <w:lang w:eastAsia="ja-JP"/>
        </w:rPr>
        <w:t>7.2</w:t>
      </w:r>
      <w:r w:rsidRPr="00733B85">
        <w:rPr>
          <w:b/>
          <w:bCs/>
          <w:color w:val="000000" w:themeColor="text1"/>
          <w:sz w:val="24"/>
          <w:szCs w:val="24"/>
          <w:lang w:eastAsia="ja-JP"/>
        </w:rPr>
        <w:tab/>
        <w:t>Conseguenze finanziarie sulla gestione corrente</w:t>
      </w:r>
    </w:p>
    <w:p w:rsidR="004A02CD" w:rsidRPr="00462FD2" w:rsidRDefault="004A02CD" w:rsidP="004A02CD">
      <w:pPr>
        <w:tabs>
          <w:tab w:val="right" w:pos="6120"/>
        </w:tabs>
        <w:rPr>
          <w:rFonts w:cs="Arial"/>
          <w:color w:val="000000" w:themeColor="text1"/>
          <w:lang w:val="it-CH"/>
        </w:rPr>
      </w:pPr>
      <w:r w:rsidRPr="00462FD2">
        <w:rPr>
          <w:rFonts w:cs="Arial"/>
          <w:color w:val="000000" w:themeColor="text1"/>
          <w:lang w:val="it-CH"/>
        </w:rPr>
        <w:t xml:space="preserve">In termini generali si può affermare che i costi di esercizio (ossia i costi di manutenzione ordinaria sommati ai costi di gestione) incidono mediamente annualmente nella misura del 2% dei costi di costruzione (costo d’opera C-G+H). Tale incidenza, per il progetto </w:t>
      </w:r>
      <w:r w:rsidRPr="00462FD2">
        <w:rPr>
          <w:rFonts w:cs="Arial"/>
          <w:color w:val="000000" w:themeColor="text1"/>
        </w:rPr>
        <w:t>E 4008 Ristrutturazione Pretorio Bellinzona</w:t>
      </w:r>
      <w:r w:rsidRPr="00462FD2">
        <w:rPr>
          <w:rFonts w:cs="Arial"/>
          <w:color w:val="000000" w:themeColor="text1"/>
          <w:lang w:val="it-CH"/>
        </w:rPr>
        <w:t xml:space="preserve"> è quindi orientativamente calcolabile in complessivi </w:t>
      </w:r>
      <w:r>
        <w:rPr>
          <w:rFonts w:cs="Arial"/>
          <w:color w:val="000000" w:themeColor="text1"/>
          <w:lang w:val="it-CH"/>
        </w:rPr>
        <w:t xml:space="preserve">franchi </w:t>
      </w:r>
      <w:r w:rsidRPr="00462FD2">
        <w:rPr>
          <w:rFonts w:cs="Arial"/>
          <w:color w:val="000000" w:themeColor="text1"/>
          <w:lang w:val="it-CH"/>
        </w:rPr>
        <w:t>5</w:t>
      </w:r>
      <w:r>
        <w:rPr>
          <w:rFonts w:cs="Arial"/>
          <w:color w:val="000000" w:themeColor="text1"/>
          <w:lang w:val="it-CH"/>
        </w:rPr>
        <w:t>77</w:t>
      </w:r>
      <w:r w:rsidRPr="00462FD2">
        <w:rPr>
          <w:rFonts w:cs="Arial"/>
          <w:color w:val="000000" w:themeColor="text1"/>
          <w:lang w:val="it-CH"/>
        </w:rPr>
        <w:t>'</w:t>
      </w:r>
      <w:proofErr w:type="gramStart"/>
      <w:r w:rsidRPr="00462FD2">
        <w:rPr>
          <w:rFonts w:cs="Arial"/>
          <w:color w:val="000000" w:themeColor="text1"/>
          <w:lang w:val="it-CH"/>
        </w:rPr>
        <w:t>000</w:t>
      </w:r>
      <w:r>
        <w:rPr>
          <w:rFonts w:cs="Arial"/>
          <w:color w:val="000000" w:themeColor="text1"/>
          <w:lang w:val="it-CH"/>
        </w:rPr>
        <w:t>.--</w:t>
      </w:r>
      <w:proofErr w:type="gramEnd"/>
      <w:r>
        <w:rPr>
          <w:rFonts w:cs="Arial"/>
          <w:color w:val="000000" w:themeColor="text1"/>
          <w:lang w:val="it-CH"/>
        </w:rPr>
        <w:t>/anno a partire dall’anno 2026.</w:t>
      </w:r>
    </w:p>
    <w:p w:rsidR="004A02CD" w:rsidRPr="00EE0BDA" w:rsidRDefault="004A02CD" w:rsidP="004A02CD">
      <w:pPr>
        <w:tabs>
          <w:tab w:val="left" w:pos="720"/>
          <w:tab w:val="right" w:pos="6120"/>
          <w:tab w:val="right" w:pos="7920"/>
          <w:tab w:val="right" w:pos="9638"/>
        </w:tabs>
        <w:rPr>
          <w:rFonts w:cs="Arial"/>
          <w:lang w:val="it-CH"/>
        </w:rPr>
      </w:pPr>
    </w:p>
    <w:p w:rsidR="004A02CD" w:rsidRPr="00EE0BDA" w:rsidRDefault="004A02CD" w:rsidP="004A02CD">
      <w:pPr>
        <w:tabs>
          <w:tab w:val="left" w:pos="851"/>
          <w:tab w:val="right" w:pos="6120"/>
          <w:tab w:val="right" w:pos="7920"/>
          <w:tab w:val="right" w:pos="9638"/>
        </w:tabs>
        <w:rPr>
          <w:rFonts w:cs="Arial"/>
          <w:lang w:val="it-CH"/>
        </w:rPr>
      </w:pPr>
    </w:p>
    <w:p w:rsidR="004A02CD" w:rsidRPr="00733B85" w:rsidRDefault="004A02CD" w:rsidP="00560E08">
      <w:pPr>
        <w:pStyle w:val="p1"/>
        <w:spacing w:after="120"/>
        <w:ind w:left="567" w:hanging="567"/>
        <w:rPr>
          <w:b/>
          <w:bCs/>
          <w:color w:val="000000" w:themeColor="text1"/>
          <w:sz w:val="24"/>
          <w:szCs w:val="24"/>
          <w:lang w:eastAsia="ja-JP"/>
        </w:rPr>
      </w:pPr>
      <w:r w:rsidRPr="00733B85">
        <w:rPr>
          <w:b/>
          <w:bCs/>
          <w:color w:val="000000" w:themeColor="text1"/>
          <w:sz w:val="24"/>
          <w:szCs w:val="24"/>
          <w:lang w:eastAsia="ja-JP"/>
        </w:rPr>
        <w:t>7.3</w:t>
      </w:r>
      <w:r w:rsidRPr="00733B85">
        <w:rPr>
          <w:b/>
          <w:bCs/>
          <w:color w:val="000000" w:themeColor="text1"/>
          <w:sz w:val="24"/>
          <w:szCs w:val="24"/>
          <w:lang w:eastAsia="ja-JP"/>
        </w:rPr>
        <w:tab/>
        <w:t>Conseguenze sul personale</w:t>
      </w:r>
    </w:p>
    <w:p w:rsidR="004A02CD" w:rsidRPr="00FE69C3" w:rsidRDefault="004A02CD" w:rsidP="004A02CD">
      <w:pPr>
        <w:rPr>
          <w:rFonts w:cs="Arial"/>
          <w:szCs w:val="24"/>
          <w:lang w:val="it-CH" w:eastAsia="it-CH"/>
        </w:rPr>
      </w:pPr>
      <w:r>
        <w:rPr>
          <w:rFonts w:cs="Arial"/>
          <w:szCs w:val="24"/>
          <w:lang w:val="it-CH" w:eastAsia="it-CH"/>
        </w:rPr>
        <w:t>La realizzazione dell’investimento richiederà un’organizzazione specifica per la gestione dell’edificio: tecnica, sicurezza, custodia e ricezione. Le necessarie risorse saranno valutate dal Consiglio di Stato e dovranno figurare tra i nuovi compiti a partire dall’anno 2025. La Confederazione contribuirà a finanziare le prestazioni fornite dai funzionari cantonali in base a quanto sarà previsto da un apposito accordo in fase di definizione.</w:t>
      </w:r>
    </w:p>
    <w:p w:rsidR="004A02CD" w:rsidRPr="00560E08" w:rsidRDefault="004A02CD" w:rsidP="00560E08">
      <w:pPr>
        <w:pStyle w:val="Titolo1"/>
        <w:tabs>
          <w:tab w:val="clear" w:pos="567"/>
        </w:tabs>
        <w:ind w:left="567" w:hanging="567"/>
        <w:rPr>
          <w:rStyle w:val="Enfasicorsivo"/>
          <w:i w:val="0"/>
          <w:iCs w:val="0"/>
          <w:color w:val="000000" w:themeColor="text1"/>
        </w:rPr>
      </w:pPr>
      <w:r w:rsidRPr="00560E08">
        <w:rPr>
          <w:rStyle w:val="Enfasicorsivo"/>
          <w:i w:val="0"/>
          <w:color w:val="000000" w:themeColor="text1"/>
        </w:rPr>
        <w:lastRenderedPageBreak/>
        <w:t>8</w:t>
      </w:r>
      <w:r w:rsidR="00560E08">
        <w:rPr>
          <w:rStyle w:val="Enfasicorsivo"/>
          <w:i w:val="0"/>
          <w:color w:val="000000" w:themeColor="text1"/>
        </w:rPr>
        <w:t>.</w:t>
      </w:r>
      <w:r w:rsidRPr="00560E08">
        <w:rPr>
          <w:rStyle w:val="Enfasicorsivo"/>
          <w:i w:val="0"/>
          <w:color w:val="000000" w:themeColor="text1"/>
        </w:rPr>
        <w:tab/>
        <w:t>Tempi di realizzazione</w:t>
      </w:r>
    </w:p>
    <w:p w:rsidR="004A02CD" w:rsidRPr="008A614C" w:rsidRDefault="004A02CD" w:rsidP="004A02CD">
      <w:pPr>
        <w:rPr>
          <w:rFonts w:cs="Arial"/>
          <w:color w:val="000000" w:themeColor="text1"/>
          <w:lang w:val="it-CH"/>
        </w:rPr>
      </w:pPr>
      <w:r w:rsidRPr="00462FD2">
        <w:rPr>
          <w:rFonts w:cs="Arial"/>
          <w:color w:val="000000" w:themeColor="text1"/>
          <w:lang w:val="it-CH"/>
        </w:rPr>
        <w:t xml:space="preserve">Sulla base dei programmi lavoro allestiti con i vari consulenti specialisti, ipotizzando l’approvazione del credito da parte del Parlamento nel corso del mese di </w:t>
      </w:r>
      <w:r>
        <w:rPr>
          <w:rFonts w:cs="Arial"/>
          <w:color w:val="000000" w:themeColor="text1"/>
          <w:lang w:val="it-CH"/>
        </w:rPr>
        <w:t>maggio</w:t>
      </w:r>
      <w:r w:rsidRPr="00462FD2">
        <w:rPr>
          <w:rFonts w:cs="Arial"/>
          <w:color w:val="000000" w:themeColor="text1"/>
          <w:lang w:val="it-CH"/>
        </w:rPr>
        <w:t xml:space="preserve"> 2021, si possono indicare i seguenti termini di realizzazione:</w:t>
      </w:r>
    </w:p>
    <w:p w:rsidR="004A02CD" w:rsidRPr="008A614C" w:rsidRDefault="004A02CD" w:rsidP="00560E08">
      <w:pPr>
        <w:pStyle w:val="Paragrafoelenco"/>
        <w:numPr>
          <w:ilvl w:val="0"/>
          <w:numId w:val="5"/>
        </w:numPr>
        <w:tabs>
          <w:tab w:val="left" w:pos="426"/>
          <w:tab w:val="left" w:pos="4536"/>
        </w:tabs>
        <w:spacing w:before="120" w:after="40"/>
        <w:ind w:hanging="720"/>
        <w:contextualSpacing w:val="0"/>
        <w:jc w:val="left"/>
        <w:rPr>
          <w:rFonts w:cs="Arial"/>
          <w:color w:val="000000" w:themeColor="text1"/>
        </w:rPr>
      </w:pPr>
      <w:r w:rsidRPr="008A614C">
        <w:rPr>
          <w:rFonts w:cs="Arial"/>
          <w:color w:val="000000" w:themeColor="text1"/>
        </w:rPr>
        <w:t xml:space="preserve">Affinamento del progetto esecutivo </w:t>
      </w:r>
      <w:r w:rsidRPr="008A614C">
        <w:rPr>
          <w:rFonts w:cs="Arial"/>
          <w:color w:val="000000" w:themeColor="text1"/>
        </w:rPr>
        <w:tab/>
        <w:t xml:space="preserve">- </w:t>
      </w:r>
      <w:r>
        <w:rPr>
          <w:rFonts w:cs="Arial"/>
          <w:color w:val="000000" w:themeColor="text1"/>
        </w:rPr>
        <w:t>maggio</w:t>
      </w:r>
      <w:r w:rsidRPr="008A614C">
        <w:rPr>
          <w:rFonts w:cs="Arial"/>
          <w:color w:val="000000" w:themeColor="text1"/>
        </w:rPr>
        <w:t xml:space="preserve"> 2021 - </w:t>
      </w:r>
      <w:r>
        <w:rPr>
          <w:rFonts w:cs="Arial"/>
          <w:color w:val="000000" w:themeColor="text1"/>
        </w:rPr>
        <w:t>maggio</w:t>
      </w:r>
      <w:r w:rsidRPr="008A614C">
        <w:rPr>
          <w:rFonts w:cs="Arial"/>
          <w:color w:val="000000" w:themeColor="text1"/>
        </w:rPr>
        <w:t xml:space="preserve"> 2022 - 12 mesi</w:t>
      </w:r>
    </w:p>
    <w:p w:rsidR="004A02CD" w:rsidRPr="008A614C" w:rsidRDefault="004A02CD" w:rsidP="00560E08">
      <w:pPr>
        <w:pStyle w:val="Paragrafoelenco"/>
        <w:numPr>
          <w:ilvl w:val="0"/>
          <w:numId w:val="5"/>
        </w:numPr>
        <w:tabs>
          <w:tab w:val="left" w:pos="426"/>
          <w:tab w:val="left" w:pos="4536"/>
        </w:tabs>
        <w:spacing w:before="120" w:after="40"/>
        <w:ind w:hanging="720"/>
        <w:contextualSpacing w:val="0"/>
        <w:jc w:val="left"/>
        <w:rPr>
          <w:rFonts w:cs="Arial"/>
          <w:color w:val="000000" w:themeColor="text1"/>
        </w:rPr>
      </w:pPr>
      <w:r w:rsidRPr="008A614C">
        <w:rPr>
          <w:rFonts w:cs="Arial"/>
          <w:color w:val="000000" w:themeColor="text1"/>
        </w:rPr>
        <w:t>Inizio lavori</w:t>
      </w:r>
      <w:r w:rsidRPr="008A614C">
        <w:rPr>
          <w:rFonts w:cs="Arial"/>
          <w:color w:val="000000" w:themeColor="text1"/>
        </w:rPr>
        <w:tab/>
        <w:t xml:space="preserve">- </w:t>
      </w:r>
      <w:r>
        <w:rPr>
          <w:rFonts w:cs="Arial"/>
          <w:color w:val="000000" w:themeColor="text1"/>
        </w:rPr>
        <w:t>maggio</w:t>
      </w:r>
      <w:r w:rsidRPr="008A614C">
        <w:rPr>
          <w:rFonts w:cs="Arial"/>
          <w:color w:val="000000" w:themeColor="text1"/>
        </w:rPr>
        <w:t xml:space="preserve"> 2022</w:t>
      </w:r>
    </w:p>
    <w:p w:rsidR="004A02CD" w:rsidRPr="008A614C" w:rsidRDefault="004A02CD" w:rsidP="00560E08">
      <w:pPr>
        <w:pStyle w:val="Paragrafoelenco"/>
        <w:numPr>
          <w:ilvl w:val="0"/>
          <w:numId w:val="5"/>
        </w:numPr>
        <w:tabs>
          <w:tab w:val="left" w:pos="426"/>
          <w:tab w:val="left" w:pos="4536"/>
        </w:tabs>
        <w:spacing w:before="120" w:after="40"/>
        <w:ind w:hanging="720"/>
        <w:contextualSpacing w:val="0"/>
        <w:jc w:val="left"/>
        <w:rPr>
          <w:rFonts w:cs="Arial"/>
          <w:color w:val="000000" w:themeColor="text1"/>
        </w:rPr>
      </w:pPr>
      <w:r w:rsidRPr="008A614C">
        <w:rPr>
          <w:rFonts w:cs="Arial"/>
          <w:color w:val="000000" w:themeColor="text1"/>
        </w:rPr>
        <w:t>Fine lavori di costruzione</w:t>
      </w:r>
      <w:r w:rsidRPr="008A614C">
        <w:rPr>
          <w:rFonts w:cs="Arial"/>
          <w:color w:val="000000" w:themeColor="text1"/>
        </w:rPr>
        <w:tab/>
        <w:t xml:space="preserve">- </w:t>
      </w:r>
      <w:r>
        <w:rPr>
          <w:rFonts w:cs="Arial"/>
          <w:color w:val="000000" w:themeColor="text1"/>
        </w:rPr>
        <w:t>novembre</w:t>
      </w:r>
      <w:r w:rsidRPr="008A614C">
        <w:rPr>
          <w:rFonts w:cs="Arial"/>
          <w:color w:val="000000" w:themeColor="text1"/>
        </w:rPr>
        <w:t xml:space="preserve"> 2025 – 4</w:t>
      </w:r>
      <w:r>
        <w:rPr>
          <w:rFonts w:cs="Arial"/>
          <w:color w:val="000000" w:themeColor="text1"/>
        </w:rPr>
        <w:t>3</w:t>
      </w:r>
      <w:r w:rsidRPr="008A614C">
        <w:rPr>
          <w:rFonts w:cs="Arial"/>
          <w:color w:val="000000" w:themeColor="text1"/>
        </w:rPr>
        <w:t xml:space="preserve"> mesi</w:t>
      </w:r>
    </w:p>
    <w:p w:rsidR="004A02CD" w:rsidRPr="008A614C" w:rsidRDefault="004A02CD" w:rsidP="004A02CD">
      <w:pPr>
        <w:pStyle w:val="Paragrafoelenco"/>
        <w:numPr>
          <w:ilvl w:val="0"/>
          <w:numId w:val="5"/>
        </w:numPr>
        <w:tabs>
          <w:tab w:val="left" w:pos="426"/>
          <w:tab w:val="left" w:pos="4536"/>
        </w:tabs>
        <w:spacing w:before="100"/>
        <w:ind w:hanging="720"/>
        <w:jc w:val="left"/>
        <w:rPr>
          <w:rFonts w:cs="Arial"/>
          <w:color w:val="000000" w:themeColor="text1"/>
        </w:rPr>
      </w:pPr>
      <w:r w:rsidRPr="008A614C">
        <w:rPr>
          <w:rFonts w:cs="Arial"/>
          <w:color w:val="000000" w:themeColor="text1"/>
        </w:rPr>
        <w:t>Consegna edificio – inizio traslochi</w:t>
      </w:r>
      <w:r w:rsidRPr="008A614C">
        <w:rPr>
          <w:rFonts w:cs="Arial"/>
          <w:color w:val="000000" w:themeColor="text1"/>
        </w:rPr>
        <w:tab/>
        <w:t>- a partire da fine</w:t>
      </w:r>
      <w:r>
        <w:rPr>
          <w:rFonts w:cs="Arial"/>
          <w:color w:val="000000" w:themeColor="text1"/>
        </w:rPr>
        <w:t xml:space="preserve"> novembre</w:t>
      </w:r>
      <w:r w:rsidRPr="008A614C">
        <w:rPr>
          <w:rFonts w:cs="Arial"/>
          <w:color w:val="000000" w:themeColor="text1"/>
        </w:rPr>
        <w:t xml:space="preserve"> 2025</w:t>
      </w:r>
    </w:p>
    <w:p w:rsidR="004A02CD" w:rsidRPr="007E112E" w:rsidRDefault="004A02CD" w:rsidP="004A02CD">
      <w:pPr>
        <w:jc w:val="left"/>
        <w:rPr>
          <w:rFonts w:cs="Arial"/>
          <w:color w:val="000000" w:themeColor="text1"/>
          <w:sz w:val="22"/>
          <w:szCs w:val="22"/>
        </w:rPr>
      </w:pPr>
    </w:p>
    <w:p w:rsidR="004A02CD" w:rsidRPr="007E112E" w:rsidRDefault="004A02CD" w:rsidP="004A02CD">
      <w:pPr>
        <w:jc w:val="left"/>
        <w:rPr>
          <w:rFonts w:cs="Arial"/>
          <w:color w:val="000000" w:themeColor="text1"/>
          <w:sz w:val="22"/>
          <w:szCs w:val="22"/>
        </w:rPr>
      </w:pPr>
    </w:p>
    <w:p w:rsidR="004A02CD" w:rsidRPr="007E112E" w:rsidRDefault="004A02CD" w:rsidP="004A02CD">
      <w:pPr>
        <w:jc w:val="left"/>
        <w:rPr>
          <w:rFonts w:cs="Arial"/>
          <w:color w:val="000000" w:themeColor="text1"/>
          <w:sz w:val="22"/>
          <w:szCs w:val="22"/>
        </w:rPr>
      </w:pPr>
    </w:p>
    <w:p w:rsidR="004A02CD" w:rsidRPr="00462FD2" w:rsidRDefault="004A02CD" w:rsidP="00560E08">
      <w:pPr>
        <w:pStyle w:val="Titolo1"/>
        <w:tabs>
          <w:tab w:val="clear" w:pos="567"/>
        </w:tabs>
        <w:ind w:left="567" w:hanging="567"/>
        <w:rPr>
          <w:color w:val="000000" w:themeColor="text1"/>
        </w:rPr>
      </w:pPr>
      <w:r w:rsidRPr="00462FD2">
        <w:rPr>
          <w:color w:val="000000" w:themeColor="text1"/>
        </w:rPr>
        <w:t>9</w:t>
      </w:r>
      <w:r w:rsidR="00560E08">
        <w:rPr>
          <w:color w:val="000000" w:themeColor="text1"/>
        </w:rPr>
        <w:t>.</w:t>
      </w:r>
      <w:r w:rsidRPr="00462FD2">
        <w:rPr>
          <w:color w:val="000000" w:themeColor="text1"/>
        </w:rPr>
        <w:tab/>
        <w:t>CONCLUSIONE</w:t>
      </w:r>
      <w:r w:rsidRPr="00462FD2">
        <w:rPr>
          <w:rFonts w:cs="Arial"/>
          <w:color w:val="000000" w:themeColor="text1"/>
        </w:rPr>
        <w:t xml:space="preserve"> </w:t>
      </w:r>
    </w:p>
    <w:p w:rsidR="004A02CD" w:rsidRPr="00462FD2" w:rsidRDefault="004A02CD" w:rsidP="00560E08">
      <w:pPr>
        <w:autoSpaceDE w:val="0"/>
        <w:autoSpaceDN w:val="0"/>
        <w:adjustRightInd w:val="0"/>
        <w:spacing w:after="120"/>
        <w:rPr>
          <w:rFonts w:cs="Arial"/>
          <w:color w:val="000000" w:themeColor="text1"/>
        </w:rPr>
      </w:pPr>
      <w:r w:rsidRPr="00462FD2">
        <w:rPr>
          <w:rFonts w:cs="Arial"/>
          <w:color w:val="000000" w:themeColor="text1"/>
        </w:rPr>
        <w:t xml:space="preserve">La proposta in oggetto rappresenta l’atto conclusivo di un lungo iter istituzionale iniziato nel 2002 con la decisione storica della Confederazione di stabilire la sede del Tribunale penale federale nella Svizzera italiana. Questo importante passo è stato consolidato dalla sottoscrizione della Convenzione tra Confederazione e Canton Ticino concernente l’installazione provvisoria e il funzionamento del Tribunale penale federale a Bellinzona del 13/16/23 giugno 2003, della </w:t>
      </w:r>
      <w:r w:rsidRPr="00462FD2">
        <w:rPr>
          <w:color w:val="000000" w:themeColor="text1"/>
        </w:rPr>
        <w:t xml:space="preserve">Dichiarazione </w:t>
      </w:r>
      <w:r w:rsidRPr="00462FD2">
        <w:rPr>
          <w:rFonts w:cs="Arial"/>
          <w:color w:val="000000" w:themeColor="text1"/>
        </w:rPr>
        <w:t>comune d’intenti tra il Consiglio federale e il Consiglio di Stato concernente la partecipazione finanziaria d</w:t>
      </w:r>
      <w:r>
        <w:rPr>
          <w:rFonts w:cs="Arial"/>
          <w:color w:val="000000" w:themeColor="text1"/>
        </w:rPr>
        <w:t>e</w:t>
      </w:r>
      <w:r w:rsidRPr="00462FD2">
        <w:rPr>
          <w:rFonts w:cs="Arial"/>
          <w:color w:val="000000" w:themeColor="text1"/>
        </w:rPr>
        <w:t>l Canton Ticino alla costruzione del Tribunale penale federale di Bellinzona</w:t>
      </w:r>
      <w:r w:rsidRPr="00462FD2">
        <w:rPr>
          <w:color w:val="000000" w:themeColor="text1"/>
        </w:rPr>
        <w:t xml:space="preserve"> del 16/19 dicembre 2003 e dalla </w:t>
      </w:r>
      <w:r w:rsidRPr="00462FD2">
        <w:rPr>
          <w:rFonts w:cs="Arial"/>
          <w:color w:val="000000" w:themeColor="text1"/>
        </w:rPr>
        <w:t xml:space="preserve">Convenzione di principio tra la Confederazione e il Canton Ticino concernente il Tribunale penale federale di Bellinzona </w:t>
      </w:r>
      <w:r w:rsidRPr="00A34655">
        <w:rPr>
          <w:rFonts w:cs="Arial"/>
          <w:color w:val="000000" w:themeColor="text1"/>
        </w:rPr>
        <w:t>del 30 novembre 2006/ 21 dicembre 2006 che qui si chiede di ratificare formalmente nel suo complesso.</w:t>
      </w:r>
      <w:r>
        <w:rPr>
          <w:rFonts w:cs="Arial"/>
          <w:color w:val="000000" w:themeColor="text1"/>
        </w:rPr>
        <w:t xml:space="preserve"> </w:t>
      </w:r>
      <w:r w:rsidRPr="00462FD2">
        <w:rPr>
          <w:rFonts w:cs="Arial"/>
          <w:color w:val="000000" w:themeColor="text1"/>
        </w:rPr>
        <w:t>Il presente messaggio permette</w:t>
      </w:r>
      <w:r w:rsidRPr="00462FD2">
        <w:rPr>
          <w:rFonts w:ascii="Helvetica" w:hAnsi="Helvetica" w:cs="Helvetica"/>
          <w:color w:val="000000" w:themeColor="text1"/>
          <w:lang w:val="it-CH" w:eastAsia="it-CH"/>
        </w:rPr>
        <w:t xml:space="preserve"> quindi, da un lato di tener fede alle intese citate che vanno contestualizzate nella volontà di </w:t>
      </w:r>
      <w:r w:rsidRPr="00462FD2">
        <w:rPr>
          <w:rFonts w:cs="Arial"/>
          <w:color w:val="000000" w:themeColor="text1"/>
        </w:rPr>
        <w:t>istituire nella Svizzera italiana la sede del Tribunale penale federale e delle conseguenti implicazioni in particolare finanziarie per il Canton Ticino;</w:t>
      </w:r>
      <w:r w:rsidRPr="00462FD2">
        <w:rPr>
          <w:rFonts w:ascii="Helvetica" w:hAnsi="Helvetica" w:cs="Helvetica"/>
          <w:color w:val="000000" w:themeColor="text1"/>
          <w:lang w:val="it-CH" w:eastAsia="it-CH"/>
        </w:rPr>
        <w:t xml:space="preserve"> dall’altro, di dar seguito, tramite l’adeguamento dei contenuti del Pretorio, agli indirizzi strategici cantonali in materia giudiziaria</w:t>
      </w:r>
      <w:r>
        <w:rPr>
          <w:rFonts w:ascii="Helvetica" w:hAnsi="Helvetica" w:cs="Helvetica"/>
          <w:color w:val="000000" w:themeColor="text1"/>
          <w:lang w:val="it-CH" w:eastAsia="it-CH"/>
        </w:rPr>
        <w:t xml:space="preserve"> e di polizia</w:t>
      </w:r>
      <w:r w:rsidRPr="00462FD2">
        <w:rPr>
          <w:rFonts w:ascii="Helvetica" w:hAnsi="Helvetica" w:cs="Helvetica"/>
          <w:color w:val="000000" w:themeColor="text1"/>
          <w:lang w:val="it-CH" w:eastAsia="it-CH"/>
        </w:rPr>
        <w:t>.</w:t>
      </w:r>
      <w:r w:rsidRPr="00462FD2">
        <w:rPr>
          <w:rFonts w:cs="Arial"/>
          <w:color w:val="000000" w:themeColor="text1"/>
        </w:rPr>
        <w:t xml:space="preserve"> </w:t>
      </w:r>
    </w:p>
    <w:p w:rsidR="004A02CD" w:rsidRPr="00462FD2" w:rsidRDefault="004A02CD" w:rsidP="004A02CD">
      <w:pPr>
        <w:autoSpaceDE w:val="0"/>
        <w:autoSpaceDN w:val="0"/>
        <w:adjustRightInd w:val="0"/>
        <w:rPr>
          <w:rFonts w:cs="Arial"/>
          <w:color w:val="000000" w:themeColor="text1"/>
        </w:rPr>
      </w:pPr>
    </w:p>
    <w:p w:rsidR="004A02CD" w:rsidRPr="00462FD2" w:rsidRDefault="004A02CD" w:rsidP="004A02CD">
      <w:pPr>
        <w:autoSpaceDE w:val="0"/>
        <w:autoSpaceDN w:val="0"/>
        <w:adjustRightInd w:val="0"/>
        <w:rPr>
          <w:rFonts w:cs="Arial"/>
          <w:color w:val="000000" w:themeColor="text1"/>
        </w:rPr>
      </w:pPr>
      <w:r w:rsidRPr="00462FD2">
        <w:rPr>
          <w:rFonts w:cs="Arial"/>
          <w:color w:val="000000" w:themeColor="text1"/>
        </w:rPr>
        <w:t>Per le considerazioni qui esposte, postuliamo l'approvazione del disegno di decreto legislativo allegato.</w:t>
      </w:r>
    </w:p>
    <w:p w:rsidR="004A02CD" w:rsidRDefault="004A02CD" w:rsidP="004A02CD">
      <w:pPr>
        <w:tabs>
          <w:tab w:val="left" w:pos="851"/>
        </w:tabs>
        <w:rPr>
          <w:rFonts w:cs="Arial"/>
          <w:color w:val="000000" w:themeColor="text1"/>
        </w:rPr>
      </w:pPr>
    </w:p>
    <w:p w:rsidR="00560E08" w:rsidRPr="00462FD2" w:rsidRDefault="00560E08" w:rsidP="004A02CD">
      <w:pPr>
        <w:tabs>
          <w:tab w:val="left" w:pos="851"/>
        </w:tabs>
        <w:rPr>
          <w:rFonts w:cs="Arial"/>
          <w:color w:val="000000" w:themeColor="text1"/>
        </w:rPr>
      </w:pPr>
    </w:p>
    <w:p w:rsidR="004A02CD" w:rsidRPr="00462FD2" w:rsidRDefault="004A02CD" w:rsidP="004A02CD">
      <w:pPr>
        <w:tabs>
          <w:tab w:val="left" w:pos="851"/>
        </w:tabs>
        <w:rPr>
          <w:rFonts w:cs="Arial"/>
          <w:color w:val="000000" w:themeColor="text1"/>
          <w:szCs w:val="24"/>
        </w:rPr>
      </w:pPr>
      <w:r w:rsidRPr="00462FD2">
        <w:rPr>
          <w:rFonts w:cs="Arial"/>
          <w:color w:val="000000" w:themeColor="text1"/>
          <w:szCs w:val="24"/>
        </w:rPr>
        <w:t>Vogliate gradire, signor Presidente, signore e signori deputati, l'espressione della nostra massima stima.</w:t>
      </w:r>
    </w:p>
    <w:p w:rsidR="004A02CD" w:rsidRPr="00462FD2" w:rsidRDefault="004A02CD" w:rsidP="004A02CD">
      <w:pPr>
        <w:tabs>
          <w:tab w:val="left" w:pos="851"/>
        </w:tabs>
        <w:rPr>
          <w:rFonts w:cs="Arial"/>
          <w:color w:val="000000" w:themeColor="text1"/>
        </w:rPr>
      </w:pPr>
    </w:p>
    <w:p w:rsidR="004A02CD" w:rsidRDefault="004A02CD" w:rsidP="004A02CD">
      <w:pPr>
        <w:tabs>
          <w:tab w:val="left" w:pos="851"/>
        </w:tabs>
        <w:rPr>
          <w:rFonts w:cs="Arial"/>
          <w:color w:val="000000" w:themeColor="text1"/>
        </w:rPr>
      </w:pPr>
    </w:p>
    <w:p w:rsidR="00560E08" w:rsidRPr="00462FD2" w:rsidRDefault="00560E08" w:rsidP="004A02CD">
      <w:pPr>
        <w:tabs>
          <w:tab w:val="left" w:pos="851"/>
        </w:tabs>
        <w:rPr>
          <w:rFonts w:cs="Arial"/>
          <w:color w:val="000000" w:themeColor="text1"/>
        </w:rPr>
      </w:pPr>
    </w:p>
    <w:p w:rsidR="004A02CD" w:rsidRPr="00462FD2" w:rsidRDefault="004A02CD" w:rsidP="004A02CD">
      <w:pPr>
        <w:tabs>
          <w:tab w:val="left" w:pos="851"/>
        </w:tabs>
        <w:spacing w:after="120"/>
        <w:rPr>
          <w:rFonts w:cs="Arial"/>
          <w:color w:val="000000" w:themeColor="text1"/>
        </w:rPr>
      </w:pPr>
      <w:r w:rsidRPr="00462FD2">
        <w:rPr>
          <w:rFonts w:cs="Arial"/>
          <w:color w:val="000000" w:themeColor="text1"/>
        </w:rPr>
        <w:t>Per il Consiglio di Stato:</w:t>
      </w:r>
    </w:p>
    <w:p w:rsidR="004A02CD" w:rsidRPr="00EE0BDA" w:rsidRDefault="004A02CD" w:rsidP="004A02CD">
      <w:pPr>
        <w:tabs>
          <w:tab w:val="left" w:pos="851"/>
          <w:tab w:val="left" w:pos="6804"/>
        </w:tabs>
        <w:rPr>
          <w:rFonts w:cs="Arial"/>
          <w:color w:val="000000"/>
        </w:rPr>
      </w:pPr>
      <w:r w:rsidRPr="00EE0BDA">
        <w:rPr>
          <w:rFonts w:cs="Arial"/>
          <w:color w:val="000000"/>
        </w:rPr>
        <w:t xml:space="preserve">Il Presidente: </w:t>
      </w:r>
      <w:r>
        <w:rPr>
          <w:rFonts w:cs="Arial"/>
          <w:color w:val="000000"/>
        </w:rPr>
        <w:t>Norman Gobbi</w:t>
      </w:r>
    </w:p>
    <w:p w:rsidR="004A02CD" w:rsidRDefault="004A02CD" w:rsidP="004A02CD">
      <w:pPr>
        <w:tabs>
          <w:tab w:val="left" w:pos="851"/>
          <w:tab w:val="left" w:pos="6804"/>
        </w:tabs>
        <w:rPr>
          <w:rFonts w:cs="Arial"/>
          <w:color w:val="000000"/>
        </w:rPr>
      </w:pPr>
      <w:r w:rsidRPr="00EE0BDA">
        <w:rPr>
          <w:rFonts w:cs="Arial"/>
          <w:color w:val="000000"/>
        </w:rPr>
        <w:t>Il Cancelliere: Arnoldo Coduri</w:t>
      </w:r>
    </w:p>
    <w:p w:rsidR="004A02CD" w:rsidRDefault="004A02CD" w:rsidP="004A02CD">
      <w:pPr>
        <w:jc w:val="left"/>
        <w:rPr>
          <w:rFonts w:cs="Arial"/>
          <w:color w:val="000000"/>
        </w:rPr>
      </w:pPr>
    </w:p>
    <w:p w:rsidR="00560E08" w:rsidRDefault="00560E08" w:rsidP="004A02CD">
      <w:pPr>
        <w:jc w:val="left"/>
        <w:rPr>
          <w:rFonts w:cs="Arial"/>
          <w:color w:val="000000"/>
        </w:rPr>
      </w:pPr>
    </w:p>
    <w:p w:rsidR="00560E08" w:rsidRDefault="00560E08" w:rsidP="004A02CD">
      <w:pPr>
        <w:jc w:val="left"/>
        <w:rPr>
          <w:rFonts w:cs="Arial"/>
          <w:color w:val="000000"/>
        </w:rPr>
      </w:pPr>
    </w:p>
    <w:p w:rsidR="004A02CD" w:rsidRDefault="004A02CD" w:rsidP="004A02CD">
      <w:pPr>
        <w:jc w:val="left"/>
        <w:rPr>
          <w:rFonts w:cs="Arial"/>
          <w:color w:val="000000"/>
        </w:rPr>
      </w:pPr>
    </w:p>
    <w:p w:rsidR="004A02CD" w:rsidRPr="00560E08" w:rsidRDefault="004A02CD" w:rsidP="00560E08">
      <w:pPr>
        <w:tabs>
          <w:tab w:val="left" w:pos="851"/>
          <w:tab w:val="left" w:pos="6804"/>
        </w:tabs>
        <w:spacing w:after="120"/>
        <w:rPr>
          <w:sz w:val="20"/>
        </w:rPr>
      </w:pPr>
      <w:r w:rsidRPr="00560E08">
        <w:rPr>
          <w:sz w:val="20"/>
          <w:u w:val="single"/>
        </w:rPr>
        <w:t>Allegati</w:t>
      </w:r>
      <w:r w:rsidRPr="00560E08">
        <w:rPr>
          <w:sz w:val="20"/>
        </w:rPr>
        <w:t>:</w:t>
      </w:r>
    </w:p>
    <w:p w:rsidR="004A02CD" w:rsidRPr="00560E08" w:rsidRDefault="004A02CD" w:rsidP="00560E08">
      <w:pPr>
        <w:pStyle w:val="Paragrafoelenco"/>
        <w:numPr>
          <w:ilvl w:val="0"/>
          <w:numId w:val="4"/>
        </w:numPr>
        <w:tabs>
          <w:tab w:val="left" w:pos="284"/>
          <w:tab w:val="left" w:pos="851"/>
          <w:tab w:val="left" w:pos="6804"/>
        </w:tabs>
        <w:spacing w:after="40"/>
        <w:ind w:left="284" w:hanging="284"/>
        <w:contextualSpacing w:val="0"/>
        <w:rPr>
          <w:color w:val="000000" w:themeColor="text1"/>
          <w:sz w:val="20"/>
        </w:rPr>
      </w:pPr>
      <w:r w:rsidRPr="00560E08">
        <w:rPr>
          <w:rFonts w:cs="Arial"/>
          <w:color w:val="000000" w:themeColor="text1"/>
          <w:sz w:val="20"/>
        </w:rPr>
        <w:t>Convenzione di principio tra la Confederazione e il Canton Ticino concernente il Tribunale penale federale di Bellinzona del 30 novembre 2006/21 dicembre 2006</w:t>
      </w:r>
    </w:p>
    <w:p w:rsidR="004A02CD" w:rsidRPr="00560E08" w:rsidRDefault="004A02CD" w:rsidP="00560E08">
      <w:pPr>
        <w:pStyle w:val="Paragrafoelenco"/>
        <w:numPr>
          <w:ilvl w:val="0"/>
          <w:numId w:val="4"/>
        </w:numPr>
        <w:tabs>
          <w:tab w:val="left" w:pos="284"/>
          <w:tab w:val="left" w:pos="851"/>
          <w:tab w:val="left" w:pos="6804"/>
        </w:tabs>
        <w:spacing w:after="40"/>
        <w:ind w:left="284" w:hanging="284"/>
        <w:contextualSpacing w:val="0"/>
        <w:rPr>
          <w:color w:val="000000" w:themeColor="text1"/>
          <w:sz w:val="20"/>
        </w:rPr>
      </w:pPr>
      <w:r w:rsidRPr="00560E08">
        <w:rPr>
          <w:rFonts w:cs="Arial"/>
          <w:color w:val="000000" w:themeColor="text1"/>
          <w:sz w:val="20"/>
        </w:rPr>
        <w:t>Contratto di locazione e relativi allegati A e B tra il Canton Ticino e la Confederazione del 22 dicembre 2020</w:t>
      </w:r>
    </w:p>
    <w:p w:rsidR="004A02CD" w:rsidRPr="00560E08" w:rsidRDefault="004A02CD" w:rsidP="004A02CD">
      <w:pPr>
        <w:pStyle w:val="Paragrafoelenco"/>
        <w:numPr>
          <w:ilvl w:val="0"/>
          <w:numId w:val="4"/>
        </w:numPr>
        <w:tabs>
          <w:tab w:val="left" w:pos="284"/>
          <w:tab w:val="left" w:pos="851"/>
          <w:tab w:val="left" w:pos="6804"/>
        </w:tabs>
        <w:ind w:left="284" w:hanging="284"/>
        <w:rPr>
          <w:color w:val="000000" w:themeColor="text1"/>
          <w:sz w:val="20"/>
        </w:rPr>
      </w:pPr>
      <w:r w:rsidRPr="00560E08">
        <w:rPr>
          <w:rFonts w:cs="Arial"/>
          <w:color w:val="000000" w:themeColor="text1"/>
          <w:sz w:val="20"/>
        </w:rPr>
        <w:t>Contratto di (</w:t>
      </w:r>
      <w:proofErr w:type="spellStart"/>
      <w:r w:rsidRPr="00560E08">
        <w:rPr>
          <w:rFonts w:cs="Arial"/>
          <w:color w:val="000000" w:themeColor="text1"/>
          <w:sz w:val="20"/>
        </w:rPr>
        <w:t>ri</w:t>
      </w:r>
      <w:proofErr w:type="spellEnd"/>
      <w:r w:rsidRPr="00560E08">
        <w:rPr>
          <w:rFonts w:cs="Arial"/>
          <w:color w:val="000000" w:themeColor="text1"/>
          <w:sz w:val="20"/>
        </w:rPr>
        <w:t>)locazione “Triple Net” tra la Confederazione e il Canton Ticino del 22 dicembre 2020</w:t>
      </w:r>
    </w:p>
    <w:p w:rsidR="004A02CD" w:rsidRPr="008739DD" w:rsidRDefault="004A02CD" w:rsidP="004A02CD">
      <w:pPr>
        <w:tabs>
          <w:tab w:val="left" w:pos="851"/>
          <w:tab w:val="left" w:pos="6804"/>
        </w:tabs>
        <w:rPr>
          <w:rFonts w:cs="Arial"/>
          <w:color w:val="000000"/>
          <w:szCs w:val="24"/>
        </w:rPr>
      </w:pPr>
      <w:r w:rsidRPr="003C2595">
        <w:br w:type="page"/>
      </w:r>
      <w:r w:rsidRPr="00117C6D">
        <w:rPr>
          <w:rFonts w:cs="Arial"/>
          <w:color w:val="000000"/>
          <w:szCs w:val="24"/>
        </w:rPr>
        <w:lastRenderedPageBreak/>
        <w:t>Disegno di</w:t>
      </w:r>
    </w:p>
    <w:p w:rsidR="004A02CD" w:rsidRPr="00560E08" w:rsidRDefault="004A02CD" w:rsidP="004A02CD">
      <w:pPr>
        <w:rPr>
          <w:rFonts w:cs="Arial"/>
          <w:color w:val="000000"/>
          <w:szCs w:val="24"/>
        </w:rPr>
      </w:pPr>
    </w:p>
    <w:p w:rsidR="004A02CD" w:rsidRPr="00117C6D" w:rsidRDefault="00560E08" w:rsidP="004A02CD">
      <w:pPr>
        <w:rPr>
          <w:rFonts w:cs="Arial"/>
          <w:b/>
          <w:color w:val="000000" w:themeColor="text1"/>
          <w:szCs w:val="24"/>
        </w:rPr>
      </w:pPr>
      <w:r w:rsidRPr="00117C6D">
        <w:rPr>
          <w:rFonts w:cs="Arial"/>
          <w:b/>
          <w:color w:val="000000" w:themeColor="text1"/>
          <w:szCs w:val="24"/>
        </w:rPr>
        <w:t>DECRETO LEGISLATIVO</w:t>
      </w:r>
    </w:p>
    <w:p w:rsidR="004A02CD" w:rsidRPr="00117C6D" w:rsidRDefault="004A02CD" w:rsidP="004A02CD">
      <w:pPr>
        <w:outlineLvl w:val="0"/>
        <w:rPr>
          <w:rFonts w:cs="Arial"/>
          <w:b/>
          <w:color w:val="000000" w:themeColor="text1"/>
          <w:szCs w:val="24"/>
        </w:rPr>
      </w:pPr>
      <w:r w:rsidRPr="00117C6D">
        <w:rPr>
          <w:rFonts w:cs="Arial"/>
          <w:b/>
          <w:color w:val="000000" w:themeColor="text1"/>
          <w:szCs w:val="24"/>
        </w:rPr>
        <w:t>concernente la richiesta di un credito netto di 43’420'000 franchi e di un’autorizzazione alla spesa di 46'420'000 franchi per la ristrutturazione e l’ampliamento del Pretorio di Bellinzona</w:t>
      </w:r>
    </w:p>
    <w:p w:rsidR="004A02CD" w:rsidRDefault="004A02CD" w:rsidP="004A02CD">
      <w:pPr>
        <w:rPr>
          <w:rFonts w:cs="Arial"/>
          <w:color w:val="000000" w:themeColor="text1"/>
          <w:szCs w:val="24"/>
        </w:rPr>
      </w:pPr>
    </w:p>
    <w:p w:rsidR="004A02CD" w:rsidRPr="00117C6D" w:rsidRDefault="004A02CD" w:rsidP="004A02CD">
      <w:pPr>
        <w:rPr>
          <w:rFonts w:cs="Arial"/>
          <w:color w:val="000000" w:themeColor="text1"/>
          <w:szCs w:val="24"/>
        </w:rPr>
      </w:pPr>
    </w:p>
    <w:p w:rsidR="004A02CD" w:rsidRPr="00117C6D" w:rsidRDefault="004A02CD" w:rsidP="004A02CD">
      <w:pPr>
        <w:outlineLvl w:val="0"/>
        <w:rPr>
          <w:rFonts w:cs="Arial"/>
          <w:color w:val="000000" w:themeColor="text1"/>
          <w:szCs w:val="24"/>
        </w:rPr>
      </w:pPr>
      <w:r w:rsidRPr="00117C6D">
        <w:rPr>
          <w:rFonts w:cs="Arial"/>
          <w:color w:val="000000" w:themeColor="text1"/>
          <w:szCs w:val="24"/>
        </w:rPr>
        <w:t>IL GRAN CONSIGLIO</w:t>
      </w:r>
    </w:p>
    <w:p w:rsidR="004A02CD" w:rsidRPr="00117C6D" w:rsidRDefault="004A02CD" w:rsidP="004A02CD">
      <w:pPr>
        <w:rPr>
          <w:rFonts w:cs="Arial"/>
          <w:color w:val="000000" w:themeColor="text1"/>
          <w:szCs w:val="24"/>
        </w:rPr>
      </w:pPr>
      <w:r w:rsidRPr="00117C6D">
        <w:rPr>
          <w:rFonts w:cs="Arial"/>
          <w:color w:val="000000" w:themeColor="text1"/>
          <w:szCs w:val="24"/>
        </w:rPr>
        <w:t>DELLA REPUBBLICA E CANTONE TICINO</w:t>
      </w:r>
    </w:p>
    <w:p w:rsidR="004A02CD" w:rsidRPr="00117C6D" w:rsidRDefault="004A02CD" w:rsidP="004A02CD">
      <w:pPr>
        <w:rPr>
          <w:rFonts w:cs="Arial"/>
          <w:color w:val="000000" w:themeColor="text1"/>
          <w:szCs w:val="24"/>
        </w:rPr>
      </w:pPr>
    </w:p>
    <w:p w:rsidR="004A02CD" w:rsidRPr="00117C6D" w:rsidRDefault="004A02CD" w:rsidP="004A02CD">
      <w:pPr>
        <w:rPr>
          <w:rFonts w:cs="Arial"/>
          <w:color w:val="000000" w:themeColor="text1"/>
          <w:szCs w:val="24"/>
          <w:highlight w:val="yellow"/>
        </w:rPr>
      </w:pPr>
      <w:r w:rsidRPr="00117C6D">
        <w:rPr>
          <w:rFonts w:cs="Arial"/>
          <w:color w:val="000000" w:themeColor="text1"/>
          <w:szCs w:val="24"/>
        </w:rPr>
        <w:t xml:space="preserve">visto il messaggio </w:t>
      </w:r>
      <w:r w:rsidR="00560E08">
        <w:rPr>
          <w:rFonts w:cs="Arial"/>
          <w:color w:val="000000" w:themeColor="text1"/>
          <w:szCs w:val="24"/>
        </w:rPr>
        <w:t xml:space="preserve">24 febbraio 2021 </w:t>
      </w:r>
      <w:r w:rsidRPr="00117C6D">
        <w:rPr>
          <w:rFonts w:cs="Arial"/>
          <w:color w:val="000000" w:themeColor="text1"/>
          <w:szCs w:val="24"/>
        </w:rPr>
        <w:t xml:space="preserve">n. </w:t>
      </w:r>
      <w:r w:rsidR="00560E08">
        <w:rPr>
          <w:rFonts w:cs="Arial"/>
          <w:color w:val="000000" w:themeColor="text1"/>
          <w:szCs w:val="24"/>
        </w:rPr>
        <w:t xml:space="preserve">7968 </w:t>
      </w:r>
      <w:r w:rsidRPr="00117C6D">
        <w:rPr>
          <w:rFonts w:cs="Arial"/>
          <w:color w:val="000000" w:themeColor="text1"/>
          <w:szCs w:val="24"/>
        </w:rPr>
        <w:t>del Consiglio di Stato</w:t>
      </w:r>
      <w:r w:rsidR="00560E08">
        <w:rPr>
          <w:rFonts w:cs="Arial"/>
          <w:color w:val="000000" w:themeColor="text1"/>
          <w:szCs w:val="24"/>
        </w:rPr>
        <w:t>,</w:t>
      </w:r>
    </w:p>
    <w:p w:rsidR="004A02CD" w:rsidRDefault="004A02CD" w:rsidP="004A02CD">
      <w:pPr>
        <w:rPr>
          <w:rFonts w:cs="Arial"/>
          <w:color w:val="000000" w:themeColor="text1"/>
          <w:szCs w:val="24"/>
        </w:rPr>
      </w:pPr>
    </w:p>
    <w:p w:rsidR="00560E08" w:rsidRPr="00117C6D" w:rsidRDefault="00560E08" w:rsidP="004A02CD">
      <w:pPr>
        <w:rPr>
          <w:rFonts w:cs="Arial"/>
          <w:color w:val="000000" w:themeColor="text1"/>
          <w:szCs w:val="24"/>
        </w:rPr>
      </w:pPr>
    </w:p>
    <w:p w:rsidR="004A02CD" w:rsidRPr="00560E08" w:rsidRDefault="004A02CD" w:rsidP="004A02CD">
      <w:pPr>
        <w:rPr>
          <w:rFonts w:cs="Arial"/>
          <w:b/>
          <w:color w:val="000000" w:themeColor="text1"/>
          <w:szCs w:val="24"/>
        </w:rPr>
      </w:pPr>
      <w:r w:rsidRPr="00560E08">
        <w:rPr>
          <w:rFonts w:cs="Arial"/>
          <w:b/>
          <w:color w:val="000000" w:themeColor="text1"/>
          <w:szCs w:val="24"/>
        </w:rPr>
        <w:t>d</w:t>
      </w:r>
      <w:r w:rsidR="00560E08">
        <w:rPr>
          <w:rFonts w:cs="Arial"/>
          <w:b/>
          <w:color w:val="000000" w:themeColor="text1"/>
          <w:szCs w:val="24"/>
        </w:rPr>
        <w:t xml:space="preserve"> </w:t>
      </w:r>
      <w:r w:rsidRPr="00560E08">
        <w:rPr>
          <w:rFonts w:cs="Arial"/>
          <w:b/>
          <w:color w:val="000000" w:themeColor="text1"/>
          <w:szCs w:val="24"/>
        </w:rPr>
        <w:t>e</w:t>
      </w:r>
      <w:r w:rsidR="00560E08">
        <w:rPr>
          <w:rFonts w:cs="Arial"/>
          <w:b/>
          <w:color w:val="000000" w:themeColor="text1"/>
          <w:szCs w:val="24"/>
        </w:rPr>
        <w:t xml:space="preserve"> </w:t>
      </w:r>
      <w:r w:rsidRPr="00560E08">
        <w:rPr>
          <w:rFonts w:cs="Arial"/>
          <w:b/>
          <w:color w:val="000000" w:themeColor="text1"/>
          <w:szCs w:val="24"/>
        </w:rPr>
        <w:t>c</w:t>
      </w:r>
      <w:r w:rsidR="00560E08">
        <w:rPr>
          <w:rFonts w:cs="Arial"/>
          <w:b/>
          <w:color w:val="000000" w:themeColor="text1"/>
          <w:szCs w:val="24"/>
        </w:rPr>
        <w:t xml:space="preserve"> </w:t>
      </w:r>
      <w:r w:rsidRPr="00560E08">
        <w:rPr>
          <w:rFonts w:cs="Arial"/>
          <w:b/>
          <w:color w:val="000000" w:themeColor="text1"/>
          <w:szCs w:val="24"/>
        </w:rPr>
        <w:t>r</w:t>
      </w:r>
      <w:r w:rsidR="00560E08">
        <w:rPr>
          <w:rFonts w:cs="Arial"/>
          <w:b/>
          <w:color w:val="000000" w:themeColor="text1"/>
          <w:szCs w:val="24"/>
        </w:rPr>
        <w:t xml:space="preserve"> </w:t>
      </w:r>
      <w:r w:rsidRPr="00560E08">
        <w:rPr>
          <w:rFonts w:cs="Arial"/>
          <w:b/>
          <w:color w:val="000000" w:themeColor="text1"/>
          <w:szCs w:val="24"/>
        </w:rPr>
        <w:t>e</w:t>
      </w:r>
      <w:r w:rsidR="00560E08">
        <w:rPr>
          <w:rFonts w:cs="Arial"/>
          <w:b/>
          <w:color w:val="000000" w:themeColor="text1"/>
          <w:szCs w:val="24"/>
        </w:rPr>
        <w:t xml:space="preserve"> </w:t>
      </w:r>
      <w:r w:rsidRPr="00560E08">
        <w:rPr>
          <w:rFonts w:cs="Arial"/>
          <w:b/>
          <w:color w:val="000000" w:themeColor="text1"/>
          <w:szCs w:val="24"/>
        </w:rPr>
        <w:t>t</w:t>
      </w:r>
      <w:r w:rsidR="00560E08">
        <w:rPr>
          <w:rFonts w:cs="Arial"/>
          <w:b/>
          <w:color w:val="000000" w:themeColor="text1"/>
          <w:szCs w:val="24"/>
        </w:rPr>
        <w:t xml:space="preserve"> </w:t>
      </w:r>
      <w:proofErr w:type="gramStart"/>
      <w:r w:rsidRPr="00560E08">
        <w:rPr>
          <w:rFonts w:cs="Arial"/>
          <w:b/>
          <w:color w:val="000000" w:themeColor="text1"/>
          <w:szCs w:val="24"/>
        </w:rPr>
        <w:t>a</w:t>
      </w:r>
      <w:r w:rsidR="00560E08">
        <w:rPr>
          <w:rFonts w:cs="Arial"/>
          <w:b/>
          <w:color w:val="000000" w:themeColor="text1"/>
          <w:szCs w:val="24"/>
        </w:rPr>
        <w:t xml:space="preserve"> </w:t>
      </w:r>
      <w:r w:rsidRPr="00560E08">
        <w:rPr>
          <w:rFonts w:cs="Arial"/>
          <w:b/>
          <w:color w:val="000000" w:themeColor="text1"/>
          <w:szCs w:val="24"/>
        </w:rPr>
        <w:t>:</w:t>
      </w:r>
      <w:proofErr w:type="gramEnd"/>
    </w:p>
    <w:p w:rsidR="004A02CD" w:rsidRDefault="004A02CD" w:rsidP="004A02CD">
      <w:pPr>
        <w:rPr>
          <w:rFonts w:cs="Arial"/>
          <w:color w:val="000000" w:themeColor="text1"/>
          <w:szCs w:val="24"/>
        </w:rPr>
      </w:pPr>
    </w:p>
    <w:p w:rsidR="00560E08" w:rsidRPr="00117C6D" w:rsidRDefault="00560E08" w:rsidP="004A02CD">
      <w:pPr>
        <w:rPr>
          <w:rFonts w:cs="Arial"/>
          <w:color w:val="000000" w:themeColor="text1"/>
          <w:szCs w:val="24"/>
        </w:rPr>
      </w:pPr>
    </w:p>
    <w:p w:rsidR="004A02CD" w:rsidRDefault="004A02CD" w:rsidP="004A02CD">
      <w:pPr>
        <w:rPr>
          <w:rFonts w:cs="Arial"/>
          <w:b/>
          <w:color w:val="000000" w:themeColor="text1"/>
          <w:szCs w:val="24"/>
          <w:u w:val="single"/>
        </w:rPr>
      </w:pPr>
      <w:r w:rsidRPr="00560E08">
        <w:rPr>
          <w:rFonts w:cs="Arial"/>
          <w:b/>
          <w:color w:val="000000" w:themeColor="text1"/>
          <w:szCs w:val="24"/>
          <w:u w:val="single"/>
        </w:rPr>
        <w:t>Art</w:t>
      </w:r>
      <w:r w:rsidR="00560E08" w:rsidRPr="00560E08">
        <w:rPr>
          <w:rFonts w:cs="Arial"/>
          <w:b/>
          <w:color w:val="000000" w:themeColor="text1"/>
          <w:szCs w:val="24"/>
          <w:u w:val="single"/>
        </w:rPr>
        <w:t>icolo</w:t>
      </w:r>
      <w:r w:rsidRPr="00560E08">
        <w:rPr>
          <w:rFonts w:cs="Arial"/>
          <w:b/>
          <w:color w:val="000000" w:themeColor="text1"/>
          <w:szCs w:val="24"/>
          <w:u w:val="single"/>
        </w:rPr>
        <w:t xml:space="preserve"> 1</w:t>
      </w:r>
    </w:p>
    <w:p w:rsidR="00560E08" w:rsidRPr="00560E08" w:rsidRDefault="00560E08" w:rsidP="004A02CD">
      <w:pPr>
        <w:rPr>
          <w:rFonts w:cs="Arial"/>
          <w:color w:val="000000" w:themeColor="text1"/>
          <w:szCs w:val="24"/>
          <w:u w:val="single"/>
        </w:rPr>
      </w:pPr>
    </w:p>
    <w:p w:rsidR="004A02CD" w:rsidRDefault="004A02CD" w:rsidP="004A02CD">
      <w:pPr>
        <w:rPr>
          <w:rFonts w:cs="Arial"/>
          <w:color w:val="000000" w:themeColor="text1"/>
          <w:szCs w:val="24"/>
        </w:rPr>
      </w:pPr>
      <w:r w:rsidRPr="00117C6D">
        <w:rPr>
          <w:rFonts w:cs="Arial"/>
          <w:color w:val="000000" w:themeColor="text1"/>
          <w:szCs w:val="24"/>
          <w:vertAlign w:val="superscript"/>
        </w:rPr>
        <w:t>1</w:t>
      </w:r>
      <w:r w:rsidRPr="00117C6D">
        <w:rPr>
          <w:rFonts w:cs="Arial"/>
          <w:color w:val="000000" w:themeColor="text1"/>
          <w:szCs w:val="24"/>
        </w:rPr>
        <w:t xml:space="preserve">È </w:t>
      </w:r>
      <w:r>
        <w:rPr>
          <w:rFonts w:cs="Arial"/>
          <w:color w:val="000000" w:themeColor="text1"/>
          <w:szCs w:val="24"/>
        </w:rPr>
        <w:t>stanziato</w:t>
      </w:r>
      <w:r w:rsidRPr="00117C6D">
        <w:rPr>
          <w:rFonts w:cs="Arial"/>
          <w:color w:val="000000" w:themeColor="text1"/>
          <w:szCs w:val="24"/>
        </w:rPr>
        <w:t xml:space="preserve"> un credito netto di 43'420'000 franchi e</w:t>
      </w:r>
      <w:r>
        <w:rPr>
          <w:rFonts w:cs="Arial"/>
          <w:color w:val="000000" w:themeColor="text1"/>
          <w:szCs w:val="24"/>
        </w:rPr>
        <w:t>d</w:t>
      </w:r>
      <w:r w:rsidRPr="00117C6D">
        <w:rPr>
          <w:rFonts w:cs="Arial"/>
          <w:color w:val="000000" w:themeColor="text1"/>
          <w:szCs w:val="24"/>
        </w:rPr>
        <w:t xml:space="preserve"> </w:t>
      </w:r>
      <w:r>
        <w:rPr>
          <w:rFonts w:cs="Arial"/>
          <w:color w:val="000000" w:themeColor="text1"/>
          <w:szCs w:val="24"/>
        </w:rPr>
        <w:t>è autorizzata</w:t>
      </w:r>
      <w:r w:rsidRPr="00117C6D">
        <w:rPr>
          <w:rFonts w:cs="Arial"/>
          <w:color w:val="000000" w:themeColor="text1"/>
          <w:szCs w:val="24"/>
        </w:rPr>
        <w:t xml:space="preserve"> la spesa di 46'420'000 franchi per la ristrutturazione e l’ampliamento del Pretorio di Bellinzona.</w:t>
      </w:r>
    </w:p>
    <w:p w:rsidR="00560E08" w:rsidRPr="00560E08" w:rsidRDefault="00560E08" w:rsidP="004A02CD">
      <w:pPr>
        <w:rPr>
          <w:rFonts w:cs="Arial"/>
          <w:color w:val="000000" w:themeColor="text1"/>
          <w:sz w:val="20"/>
        </w:rPr>
      </w:pPr>
    </w:p>
    <w:p w:rsidR="004A02CD" w:rsidRPr="00117C6D" w:rsidRDefault="004A02CD" w:rsidP="004A02CD">
      <w:pPr>
        <w:rPr>
          <w:rFonts w:cs="Arial"/>
          <w:color w:val="000000" w:themeColor="text1"/>
          <w:szCs w:val="24"/>
        </w:rPr>
      </w:pPr>
      <w:r w:rsidRPr="00117C6D">
        <w:rPr>
          <w:rFonts w:cs="Arial"/>
          <w:color w:val="000000" w:themeColor="text1"/>
          <w:szCs w:val="24"/>
          <w:vertAlign w:val="superscript"/>
        </w:rPr>
        <w:t>2</w:t>
      </w:r>
      <w:r w:rsidRPr="00117C6D">
        <w:rPr>
          <w:rFonts w:cs="Arial"/>
          <w:color w:val="000000" w:themeColor="text1"/>
          <w:szCs w:val="24"/>
        </w:rPr>
        <w:t>L’importo sarà adeguato all’evoluzione dei costi sulla base dell’indice nazionale dei prezzi della costruzione.</w:t>
      </w:r>
    </w:p>
    <w:p w:rsidR="004A02CD" w:rsidRDefault="004A02CD" w:rsidP="004A02CD">
      <w:pPr>
        <w:rPr>
          <w:rFonts w:cs="Arial"/>
          <w:color w:val="000000" w:themeColor="text1"/>
          <w:szCs w:val="24"/>
        </w:rPr>
      </w:pPr>
    </w:p>
    <w:p w:rsidR="00560E08" w:rsidRPr="00117C6D" w:rsidRDefault="00560E08" w:rsidP="004A02CD">
      <w:pPr>
        <w:rPr>
          <w:rFonts w:cs="Arial"/>
          <w:color w:val="000000" w:themeColor="text1"/>
          <w:szCs w:val="24"/>
        </w:rPr>
      </w:pPr>
    </w:p>
    <w:p w:rsidR="00560E08" w:rsidRDefault="00560E08" w:rsidP="00560E08">
      <w:pPr>
        <w:rPr>
          <w:rFonts w:cs="Arial"/>
          <w:b/>
          <w:color w:val="000000" w:themeColor="text1"/>
          <w:szCs w:val="24"/>
          <w:u w:val="single"/>
        </w:rPr>
      </w:pPr>
      <w:r w:rsidRPr="00560E08">
        <w:rPr>
          <w:rFonts w:cs="Arial"/>
          <w:b/>
          <w:color w:val="000000" w:themeColor="text1"/>
          <w:szCs w:val="24"/>
          <w:u w:val="single"/>
        </w:rPr>
        <w:t xml:space="preserve">Articolo </w:t>
      </w:r>
      <w:r>
        <w:rPr>
          <w:rFonts w:cs="Arial"/>
          <w:b/>
          <w:color w:val="000000" w:themeColor="text1"/>
          <w:szCs w:val="24"/>
          <w:u w:val="single"/>
        </w:rPr>
        <w:t>2</w:t>
      </w:r>
    </w:p>
    <w:p w:rsidR="00560E08" w:rsidRPr="00560E08" w:rsidRDefault="00560E08" w:rsidP="00560E08">
      <w:pPr>
        <w:rPr>
          <w:rFonts w:cs="Arial"/>
          <w:color w:val="000000" w:themeColor="text1"/>
          <w:szCs w:val="24"/>
          <w:u w:val="single"/>
        </w:rPr>
      </w:pPr>
    </w:p>
    <w:p w:rsidR="004A02CD" w:rsidRPr="00117C6D" w:rsidRDefault="004A02CD" w:rsidP="007E112E">
      <w:pPr>
        <w:spacing w:after="40"/>
        <w:rPr>
          <w:rFonts w:cs="Arial"/>
          <w:color w:val="000000" w:themeColor="text1"/>
          <w:szCs w:val="24"/>
        </w:rPr>
      </w:pPr>
      <w:r w:rsidRPr="00117C6D">
        <w:rPr>
          <w:rFonts w:cs="Arial"/>
          <w:color w:val="000000" w:themeColor="text1"/>
          <w:szCs w:val="24"/>
        </w:rPr>
        <w:t>Il credito è iscritto al conto investimenti del Dipartimento delle finanze e dell’economia, come segue:</w:t>
      </w:r>
    </w:p>
    <w:p w:rsidR="004A02CD" w:rsidRPr="00117C6D" w:rsidRDefault="004A02CD" w:rsidP="007E112E">
      <w:pPr>
        <w:numPr>
          <w:ilvl w:val="0"/>
          <w:numId w:val="1"/>
        </w:numPr>
        <w:tabs>
          <w:tab w:val="left" w:pos="284"/>
        </w:tabs>
        <w:spacing w:after="40"/>
        <w:ind w:left="284" w:hanging="284"/>
        <w:rPr>
          <w:rFonts w:cs="Arial"/>
          <w:color w:val="000000" w:themeColor="text1"/>
          <w:szCs w:val="24"/>
          <w:lang w:val="it-CH"/>
        </w:rPr>
      </w:pPr>
      <w:r w:rsidRPr="00117C6D">
        <w:rPr>
          <w:rFonts w:cs="Arial"/>
          <w:color w:val="000000" w:themeColor="text1"/>
          <w:szCs w:val="24"/>
          <w:lang w:val="it-CH"/>
        </w:rPr>
        <w:t xml:space="preserve">42'670'000 franchi alla Sezione della logistica per </w:t>
      </w:r>
      <w:r w:rsidRPr="00117C6D">
        <w:rPr>
          <w:rFonts w:cs="Arial"/>
          <w:color w:val="000000" w:themeColor="text1"/>
          <w:szCs w:val="24"/>
        </w:rPr>
        <w:t>la ristrutturazione del Pretorio di Bellinzona</w:t>
      </w:r>
      <w:r w:rsidRPr="00117C6D">
        <w:rPr>
          <w:rFonts w:cs="Arial"/>
          <w:color w:val="000000" w:themeColor="text1"/>
          <w:szCs w:val="24"/>
          <w:lang w:val="it-CH"/>
        </w:rPr>
        <w:t>;</w:t>
      </w:r>
    </w:p>
    <w:p w:rsidR="004A02CD" w:rsidRPr="00117C6D" w:rsidRDefault="004A02CD" w:rsidP="004A02CD">
      <w:pPr>
        <w:numPr>
          <w:ilvl w:val="0"/>
          <w:numId w:val="1"/>
        </w:numPr>
        <w:tabs>
          <w:tab w:val="left" w:pos="284"/>
        </w:tabs>
        <w:ind w:left="284" w:hanging="284"/>
        <w:rPr>
          <w:rFonts w:cs="Arial"/>
          <w:color w:val="000000" w:themeColor="text1"/>
          <w:szCs w:val="24"/>
          <w:lang w:val="it-CH"/>
        </w:rPr>
      </w:pPr>
      <w:r w:rsidRPr="00117C6D">
        <w:rPr>
          <w:rFonts w:cs="Arial"/>
          <w:color w:val="000000" w:themeColor="text1"/>
          <w:szCs w:val="24"/>
          <w:lang w:val="it-CH"/>
        </w:rPr>
        <w:t>750'000 franchi al Centro sistemi informativi per l’installazione dei sistemi informatici.</w:t>
      </w:r>
    </w:p>
    <w:p w:rsidR="004A02CD" w:rsidRDefault="004A02CD" w:rsidP="004A02CD">
      <w:pPr>
        <w:rPr>
          <w:rFonts w:cs="Arial"/>
          <w:szCs w:val="24"/>
        </w:rPr>
      </w:pPr>
    </w:p>
    <w:p w:rsidR="00560E08" w:rsidRPr="00117C6D" w:rsidRDefault="00560E08" w:rsidP="004A02CD">
      <w:pPr>
        <w:rPr>
          <w:rFonts w:cs="Arial"/>
          <w:szCs w:val="24"/>
        </w:rPr>
      </w:pPr>
    </w:p>
    <w:p w:rsidR="00560E08" w:rsidRDefault="00560E08" w:rsidP="00560E08">
      <w:pPr>
        <w:rPr>
          <w:rFonts w:cs="Arial"/>
          <w:b/>
          <w:color w:val="000000" w:themeColor="text1"/>
          <w:szCs w:val="24"/>
          <w:u w:val="single"/>
        </w:rPr>
      </w:pPr>
      <w:r w:rsidRPr="00560E08">
        <w:rPr>
          <w:rFonts w:cs="Arial"/>
          <w:b/>
          <w:color w:val="000000" w:themeColor="text1"/>
          <w:szCs w:val="24"/>
          <w:u w:val="single"/>
        </w:rPr>
        <w:t xml:space="preserve">Articolo </w:t>
      </w:r>
      <w:r>
        <w:rPr>
          <w:rFonts w:cs="Arial"/>
          <w:b/>
          <w:color w:val="000000" w:themeColor="text1"/>
          <w:szCs w:val="24"/>
          <w:u w:val="single"/>
        </w:rPr>
        <w:t>3</w:t>
      </w:r>
    </w:p>
    <w:p w:rsidR="00560E08" w:rsidRPr="00560E08" w:rsidRDefault="00560E08" w:rsidP="00560E08">
      <w:pPr>
        <w:rPr>
          <w:rFonts w:cs="Arial"/>
          <w:color w:val="000000" w:themeColor="text1"/>
          <w:szCs w:val="24"/>
          <w:u w:val="single"/>
        </w:rPr>
      </w:pPr>
    </w:p>
    <w:p w:rsidR="004A02CD" w:rsidRPr="00117C6D" w:rsidRDefault="004A02CD" w:rsidP="004A02CD">
      <w:pPr>
        <w:rPr>
          <w:rFonts w:cs="Arial"/>
          <w:szCs w:val="24"/>
        </w:rPr>
      </w:pPr>
      <w:r w:rsidRPr="00117C6D">
        <w:rPr>
          <w:rFonts w:cs="Arial"/>
          <w:szCs w:val="24"/>
        </w:rPr>
        <w:t xml:space="preserve">È ratificata la Convenzione di principio tra la Confederazione svizzera e il Cantone Ticino concernente il Tribunale penale federale </w:t>
      </w:r>
      <w:r w:rsidRPr="008739DD">
        <w:rPr>
          <w:rFonts w:cs="Arial"/>
          <w:szCs w:val="24"/>
        </w:rPr>
        <w:t>del 21 dicembre 2006</w:t>
      </w:r>
      <w:r w:rsidRPr="00117C6D">
        <w:rPr>
          <w:rFonts w:cs="Arial"/>
          <w:szCs w:val="24"/>
        </w:rPr>
        <w:t>.</w:t>
      </w:r>
    </w:p>
    <w:p w:rsidR="004A02CD" w:rsidRDefault="004A02CD" w:rsidP="004A02CD">
      <w:pPr>
        <w:rPr>
          <w:rFonts w:cs="Arial"/>
          <w:szCs w:val="24"/>
          <w:lang w:val="it-CH"/>
        </w:rPr>
      </w:pPr>
    </w:p>
    <w:p w:rsidR="00560E08" w:rsidRPr="00117C6D" w:rsidRDefault="00560E08" w:rsidP="004A02CD">
      <w:pPr>
        <w:rPr>
          <w:rFonts w:cs="Arial"/>
          <w:szCs w:val="24"/>
          <w:lang w:val="it-CH"/>
        </w:rPr>
      </w:pPr>
    </w:p>
    <w:p w:rsidR="00560E08" w:rsidRDefault="00560E08" w:rsidP="00560E08">
      <w:pPr>
        <w:rPr>
          <w:rFonts w:cs="Arial"/>
          <w:b/>
          <w:color w:val="000000" w:themeColor="text1"/>
          <w:szCs w:val="24"/>
          <w:u w:val="single"/>
        </w:rPr>
      </w:pPr>
      <w:r w:rsidRPr="00560E08">
        <w:rPr>
          <w:rFonts w:cs="Arial"/>
          <w:b/>
          <w:color w:val="000000" w:themeColor="text1"/>
          <w:szCs w:val="24"/>
          <w:u w:val="single"/>
        </w:rPr>
        <w:t xml:space="preserve">Articolo </w:t>
      </w:r>
      <w:r>
        <w:rPr>
          <w:rFonts w:cs="Arial"/>
          <w:b/>
          <w:color w:val="000000" w:themeColor="text1"/>
          <w:szCs w:val="24"/>
          <w:u w:val="single"/>
        </w:rPr>
        <w:t>4</w:t>
      </w:r>
    </w:p>
    <w:p w:rsidR="00560E08" w:rsidRPr="00560E08" w:rsidRDefault="00560E08" w:rsidP="00560E08">
      <w:pPr>
        <w:rPr>
          <w:rFonts w:cs="Arial"/>
          <w:color w:val="000000" w:themeColor="text1"/>
          <w:szCs w:val="24"/>
          <w:u w:val="single"/>
        </w:rPr>
      </w:pPr>
    </w:p>
    <w:p w:rsidR="004A02CD" w:rsidRPr="00117C6D" w:rsidRDefault="004A02CD" w:rsidP="004A02CD">
      <w:pPr>
        <w:rPr>
          <w:rFonts w:cs="Arial"/>
          <w:szCs w:val="24"/>
        </w:rPr>
      </w:pPr>
      <w:r w:rsidRPr="00117C6D">
        <w:rPr>
          <w:rFonts w:cs="Arial"/>
          <w:szCs w:val="24"/>
        </w:rPr>
        <w:t>Trascorsi i termini per l’esercizio del diritto di referendum, il presente decreto è pubblicato nel Bollettino ufficiale delle leggi ed entra in vigore immediatamente.</w:t>
      </w:r>
    </w:p>
    <w:p w:rsidR="004A02CD" w:rsidRDefault="004A02CD" w:rsidP="004A02CD">
      <w:pPr>
        <w:rPr>
          <w:szCs w:val="24"/>
        </w:rPr>
      </w:pPr>
    </w:p>
    <w:p w:rsidR="004623FC" w:rsidRDefault="004623FC" w:rsidP="004A02CD">
      <w:pPr>
        <w:rPr>
          <w:szCs w:val="24"/>
        </w:rPr>
      </w:pPr>
    </w:p>
    <w:sectPr w:rsidR="004623FC" w:rsidSect="00A5207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E64" w:rsidRDefault="00070E64">
      <w:r>
        <w:separator/>
      </w:r>
    </w:p>
  </w:endnote>
  <w:endnote w:type="continuationSeparator" w:id="0">
    <w:p w:rsidR="00070E64" w:rsidRDefault="00070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 65 Bold">
    <w:altName w:val="Calibri"/>
    <w:charset w:val="00"/>
    <w:family w:val="auto"/>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4604284"/>
      <w:docPartObj>
        <w:docPartGallery w:val="Page Numbers (Bottom of Page)"/>
        <w:docPartUnique/>
      </w:docPartObj>
    </w:sdtPr>
    <w:sdtEndPr>
      <w:rPr>
        <w:rFonts w:cs="Arial"/>
        <w:sz w:val="21"/>
        <w:szCs w:val="21"/>
      </w:rPr>
    </w:sdtEndPr>
    <w:sdtContent>
      <w:p w:rsidR="00070E64" w:rsidRPr="00C80C9F" w:rsidRDefault="00070E64">
        <w:pPr>
          <w:pStyle w:val="Pidipagina"/>
          <w:jc w:val="center"/>
          <w:rPr>
            <w:rFonts w:cs="Arial"/>
            <w:sz w:val="21"/>
            <w:szCs w:val="21"/>
          </w:rPr>
        </w:pPr>
        <w:r w:rsidRPr="00C80C9F">
          <w:rPr>
            <w:rFonts w:cs="Arial"/>
            <w:sz w:val="21"/>
            <w:szCs w:val="21"/>
          </w:rPr>
          <w:fldChar w:fldCharType="begin"/>
        </w:r>
        <w:r w:rsidRPr="00C80C9F">
          <w:rPr>
            <w:rFonts w:cs="Arial"/>
            <w:sz w:val="21"/>
            <w:szCs w:val="21"/>
          </w:rPr>
          <w:instrText>PAGE   \* MERGEFORMAT</w:instrText>
        </w:r>
        <w:r w:rsidRPr="00C80C9F">
          <w:rPr>
            <w:rFonts w:cs="Arial"/>
            <w:sz w:val="21"/>
            <w:szCs w:val="21"/>
          </w:rPr>
          <w:fldChar w:fldCharType="separate"/>
        </w:r>
        <w:r w:rsidR="0055530D">
          <w:rPr>
            <w:rFonts w:cs="Arial"/>
            <w:noProof/>
            <w:sz w:val="21"/>
            <w:szCs w:val="21"/>
          </w:rPr>
          <w:t>1</w:t>
        </w:r>
        <w:r w:rsidRPr="00C80C9F">
          <w:rPr>
            <w:rFonts w:cs="Arial"/>
            <w:sz w:val="21"/>
            <w:szCs w:val="21"/>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E64" w:rsidRDefault="00070E64">
      <w:r>
        <w:separator/>
      </w:r>
    </w:p>
  </w:footnote>
  <w:footnote w:type="continuationSeparator" w:id="0">
    <w:p w:rsidR="00070E64" w:rsidRDefault="00070E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42772"/>
    <w:multiLevelType w:val="hybridMultilevel"/>
    <w:tmpl w:val="FE3AB5D8"/>
    <w:lvl w:ilvl="0" w:tplc="59C8C05C">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6D60467E"/>
    <w:multiLevelType w:val="hybridMultilevel"/>
    <w:tmpl w:val="10A0073E"/>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6E2E1AC6"/>
    <w:multiLevelType w:val="hybridMultilevel"/>
    <w:tmpl w:val="B518D780"/>
    <w:lvl w:ilvl="0" w:tplc="F0685770">
      <w:start w:val="6"/>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73B54480"/>
    <w:multiLevelType w:val="hybridMultilevel"/>
    <w:tmpl w:val="4D1EDDE0"/>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7C1D30F7"/>
    <w:multiLevelType w:val="hybridMultilevel"/>
    <w:tmpl w:val="51E6414C"/>
    <w:lvl w:ilvl="0" w:tplc="59C8C05C">
      <w:numFmt w:val="bullet"/>
      <w:lvlText w:val="-"/>
      <w:lvlJc w:val="left"/>
      <w:pPr>
        <w:ind w:left="1069" w:hanging="360"/>
      </w:pPr>
      <w:rPr>
        <w:rFonts w:ascii="Arial" w:eastAsia="Times New Roman" w:hAnsi="Arial" w:cs="Arial" w:hint="default"/>
      </w:rPr>
    </w:lvl>
    <w:lvl w:ilvl="1" w:tplc="F0685770">
      <w:start w:val="6"/>
      <w:numFmt w:val="bullet"/>
      <w:lvlText w:val="-"/>
      <w:lvlJc w:val="left"/>
      <w:pPr>
        <w:ind w:left="1789" w:hanging="360"/>
      </w:pPr>
      <w:rPr>
        <w:rFonts w:ascii="Arial" w:eastAsia="Times New Roman" w:hAnsi="Arial" w:cs="Arial" w:hint="default"/>
      </w:rPr>
    </w:lvl>
    <w:lvl w:ilvl="2" w:tplc="08100005" w:tentative="1">
      <w:start w:val="1"/>
      <w:numFmt w:val="bullet"/>
      <w:lvlText w:val=""/>
      <w:lvlJc w:val="left"/>
      <w:pPr>
        <w:ind w:left="2509" w:hanging="360"/>
      </w:pPr>
      <w:rPr>
        <w:rFonts w:ascii="Wingdings" w:hAnsi="Wingdings" w:hint="default"/>
      </w:rPr>
    </w:lvl>
    <w:lvl w:ilvl="3" w:tplc="08100001" w:tentative="1">
      <w:start w:val="1"/>
      <w:numFmt w:val="bullet"/>
      <w:lvlText w:val=""/>
      <w:lvlJc w:val="left"/>
      <w:pPr>
        <w:ind w:left="3229" w:hanging="360"/>
      </w:pPr>
      <w:rPr>
        <w:rFonts w:ascii="Symbol" w:hAnsi="Symbol" w:hint="default"/>
      </w:rPr>
    </w:lvl>
    <w:lvl w:ilvl="4" w:tplc="08100003" w:tentative="1">
      <w:start w:val="1"/>
      <w:numFmt w:val="bullet"/>
      <w:lvlText w:val="o"/>
      <w:lvlJc w:val="left"/>
      <w:pPr>
        <w:ind w:left="3949" w:hanging="360"/>
      </w:pPr>
      <w:rPr>
        <w:rFonts w:ascii="Courier New" w:hAnsi="Courier New" w:cs="Courier New" w:hint="default"/>
      </w:rPr>
    </w:lvl>
    <w:lvl w:ilvl="5" w:tplc="08100005" w:tentative="1">
      <w:start w:val="1"/>
      <w:numFmt w:val="bullet"/>
      <w:lvlText w:val=""/>
      <w:lvlJc w:val="left"/>
      <w:pPr>
        <w:ind w:left="4669" w:hanging="360"/>
      </w:pPr>
      <w:rPr>
        <w:rFonts w:ascii="Wingdings" w:hAnsi="Wingdings" w:hint="default"/>
      </w:rPr>
    </w:lvl>
    <w:lvl w:ilvl="6" w:tplc="08100001" w:tentative="1">
      <w:start w:val="1"/>
      <w:numFmt w:val="bullet"/>
      <w:lvlText w:val=""/>
      <w:lvlJc w:val="left"/>
      <w:pPr>
        <w:ind w:left="5389" w:hanging="360"/>
      </w:pPr>
      <w:rPr>
        <w:rFonts w:ascii="Symbol" w:hAnsi="Symbol" w:hint="default"/>
      </w:rPr>
    </w:lvl>
    <w:lvl w:ilvl="7" w:tplc="08100003" w:tentative="1">
      <w:start w:val="1"/>
      <w:numFmt w:val="bullet"/>
      <w:lvlText w:val="o"/>
      <w:lvlJc w:val="left"/>
      <w:pPr>
        <w:ind w:left="6109" w:hanging="360"/>
      </w:pPr>
      <w:rPr>
        <w:rFonts w:ascii="Courier New" w:hAnsi="Courier New" w:cs="Courier New" w:hint="default"/>
      </w:rPr>
    </w:lvl>
    <w:lvl w:ilvl="8" w:tplc="08100005" w:tentative="1">
      <w:start w:val="1"/>
      <w:numFmt w:val="bullet"/>
      <w:lvlText w:val=""/>
      <w:lvlJc w:val="left"/>
      <w:pPr>
        <w:ind w:left="6829"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98B"/>
    <w:rsid w:val="00055BA9"/>
    <w:rsid w:val="00056425"/>
    <w:rsid w:val="000567CD"/>
    <w:rsid w:val="00062C16"/>
    <w:rsid w:val="00070E64"/>
    <w:rsid w:val="00073FD4"/>
    <w:rsid w:val="00076BFC"/>
    <w:rsid w:val="00082EB0"/>
    <w:rsid w:val="0009445D"/>
    <w:rsid w:val="000D6EDD"/>
    <w:rsid w:val="00107C86"/>
    <w:rsid w:val="00110EF9"/>
    <w:rsid w:val="00114781"/>
    <w:rsid w:val="0014159F"/>
    <w:rsid w:val="00152187"/>
    <w:rsid w:val="0017107D"/>
    <w:rsid w:val="0017133E"/>
    <w:rsid w:val="00180F3B"/>
    <w:rsid w:val="00283216"/>
    <w:rsid w:val="00296F84"/>
    <w:rsid w:val="002B3873"/>
    <w:rsid w:val="002B698B"/>
    <w:rsid w:val="002C0D3F"/>
    <w:rsid w:val="002C13C9"/>
    <w:rsid w:val="002F4A1C"/>
    <w:rsid w:val="0030432D"/>
    <w:rsid w:val="00313EFF"/>
    <w:rsid w:val="00324812"/>
    <w:rsid w:val="0032692E"/>
    <w:rsid w:val="003362B4"/>
    <w:rsid w:val="00341CED"/>
    <w:rsid w:val="003453D1"/>
    <w:rsid w:val="00346B6F"/>
    <w:rsid w:val="00346C2D"/>
    <w:rsid w:val="0036544B"/>
    <w:rsid w:val="00381A93"/>
    <w:rsid w:val="0039601B"/>
    <w:rsid w:val="003A53C6"/>
    <w:rsid w:val="003A6B8B"/>
    <w:rsid w:val="003B4DEE"/>
    <w:rsid w:val="003C16EA"/>
    <w:rsid w:val="003F3768"/>
    <w:rsid w:val="003F63B1"/>
    <w:rsid w:val="00432073"/>
    <w:rsid w:val="00435982"/>
    <w:rsid w:val="00435BA3"/>
    <w:rsid w:val="00442FDC"/>
    <w:rsid w:val="00452A7E"/>
    <w:rsid w:val="004623FC"/>
    <w:rsid w:val="00483B1C"/>
    <w:rsid w:val="004A02CD"/>
    <w:rsid w:val="004B6B6F"/>
    <w:rsid w:val="004C5003"/>
    <w:rsid w:val="004E176C"/>
    <w:rsid w:val="00522EC0"/>
    <w:rsid w:val="0053660F"/>
    <w:rsid w:val="0055530D"/>
    <w:rsid w:val="00560E08"/>
    <w:rsid w:val="00564B38"/>
    <w:rsid w:val="005720BE"/>
    <w:rsid w:val="00577B4B"/>
    <w:rsid w:val="005824C4"/>
    <w:rsid w:val="0059602E"/>
    <w:rsid w:val="005B03BF"/>
    <w:rsid w:val="005B0B3F"/>
    <w:rsid w:val="005F0022"/>
    <w:rsid w:val="0062210D"/>
    <w:rsid w:val="00627006"/>
    <w:rsid w:val="006470C0"/>
    <w:rsid w:val="00674450"/>
    <w:rsid w:val="006B149D"/>
    <w:rsid w:val="006C26B7"/>
    <w:rsid w:val="006D2669"/>
    <w:rsid w:val="006E1E7D"/>
    <w:rsid w:val="006E7773"/>
    <w:rsid w:val="006F21FB"/>
    <w:rsid w:val="00723E71"/>
    <w:rsid w:val="0073572C"/>
    <w:rsid w:val="00745407"/>
    <w:rsid w:val="00747C39"/>
    <w:rsid w:val="007957FF"/>
    <w:rsid w:val="0079646F"/>
    <w:rsid w:val="007D29F6"/>
    <w:rsid w:val="007E112E"/>
    <w:rsid w:val="0082115E"/>
    <w:rsid w:val="008274B4"/>
    <w:rsid w:val="00844E3E"/>
    <w:rsid w:val="0087498B"/>
    <w:rsid w:val="0089464E"/>
    <w:rsid w:val="008B2EE9"/>
    <w:rsid w:val="008B4BE0"/>
    <w:rsid w:val="008F31DF"/>
    <w:rsid w:val="00900737"/>
    <w:rsid w:val="009129CD"/>
    <w:rsid w:val="00942AAE"/>
    <w:rsid w:val="0096184C"/>
    <w:rsid w:val="00963F36"/>
    <w:rsid w:val="00976282"/>
    <w:rsid w:val="009832AD"/>
    <w:rsid w:val="00983B5B"/>
    <w:rsid w:val="00995265"/>
    <w:rsid w:val="009D6BAB"/>
    <w:rsid w:val="009F0022"/>
    <w:rsid w:val="009F7F96"/>
    <w:rsid w:val="00A05B99"/>
    <w:rsid w:val="00A133CF"/>
    <w:rsid w:val="00A52075"/>
    <w:rsid w:val="00A71640"/>
    <w:rsid w:val="00A8611B"/>
    <w:rsid w:val="00A9078D"/>
    <w:rsid w:val="00A9424E"/>
    <w:rsid w:val="00AA4118"/>
    <w:rsid w:val="00AA68D5"/>
    <w:rsid w:val="00AA779C"/>
    <w:rsid w:val="00AB39C1"/>
    <w:rsid w:val="00AD146D"/>
    <w:rsid w:val="00AE4EA9"/>
    <w:rsid w:val="00AE6F3D"/>
    <w:rsid w:val="00AF5992"/>
    <w:rsid w:val="00B01474"/>
    <w:rsid w:val="00B364FB"/>
    <w:rsid w:val="00B378FB"/>
    <w:rsid w:val="00B56C78"/>
    <w:rsid w:val="00B61658"/>
    <w:rsid w:val="00B93BA2"/>
    <w:rsid w:val="00BA3851"/>
    <w:rsid w:val="00BA3A62"/>
    <w:rsid w:val="00BB3B75"/>
    <w:rsid w:val="00BB79F6"/>
    <w:rsid w:val="00BC3DFE"/>
    <w:rsid w:val="00BF3FC3"/>
    <w:rsid w:val="00C05726"/>
    <w:rsid w:val="00C06AFB"/>
    <w:rsid w:val="00C106C2"/>
    <w:rsid w:val="00C35AC3"/>
    <w:rsid w:val="00C37B12"/>
    <w:rsid w:val="00C75E7A"/>
    <w:rsid w:val="00C92A1A"/>
    <w:rsid w:val="00C946E4"/>
    <w:rsid w:val="00CE008E"/>
    <w:rsid w:val="00D54A9E"/>
    <w:rsid w:val="00D76075"/>
    <w:rsid w:val="00DC4D51"/>
    <w:rsid w:val="00DC5149"/>
    <w:rsid w:val="00DF434B"/>
    <w:rsid w:val="00E02D06"/>
    <w:rsid w:val="00E11FBE"/>
    <w:rsid w:val="00E15EE0"/>
    <w:rsid w:val="00E2192F"/>
    <w:rsid w:val="00E762E7"/>
    <w:rsid w:val="00EA22D9"/>
    <w:rsid w:val="00F22EEA"/>
    <w:rsid w:val="00F63A58"/>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40A7EF"/>
  <w15:docId w15:val="{2ECC8376-0ABF-4946-8EDD-6FCEE7A5F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9D6BAB"/>
    <w:pPr>
      <w:tabs>
        <w:tab w:val="left" w:pos="284"/>
        <w:tab w:val="right" w:leader="dot" w:pos="9639"/>
      </w:tabs>
      <w:spacing w:before="120"/>
      <w:ind w:left="284" w:hanging="284"/>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aliases w:val="NotYetCustomized2879"/>
    <w:basedOn w:val="Normale"/>
    <w:link w:val="TestonotaapidipaginaCarattere"/>
    <w:rsid w:val="00B01474"/>
    <w:rPr>
      <w:sz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Default">
    <w:name w:val="Default"/>
    <w:rsid w:val="00C75E7A"/>
    <w:pPr>
      <w:autoSpaceDE w:val="0"/>
      <w:autoSpaceDN w:val="0"/>
      <w:adjustRightInd w:val="0"/>
    </w:pPr>
    <w:rPr>
      <w:rFonts w:ascii="Arial" w:hAnsi="Arial" w:cs="Arial"/>
      <w:color w:val="000000"/>
      <w:sz w:val="24"/>
      <w:szCs w:val="24"/>
    </w:rPr>
  </w:style>
  <w:style w:type="paragraph" w:customStyle="1" w:styleId="Stile1">
    <w:name w:val="Stile1"/>
    <w:basedOn w:val="Normale"/>
    <w:next w:val="Sommario1"/>
    <w:rsid w:val="00976282"/>
    <w:pPr>
      <w:tabs>
        <w:tab w:val="left" w:pos="540"/>
      </w:tabs>
    </w:pPr>
    <w:rPr>
      <w:b/>
      <w:sz w:val="22"/>
      <w:szCs w:val="24"/>
    </w:rPr>
  </w:style>
  <w:style w:type="character" w:styleId="Rimandocommento">
    <w:name w:val="annotation reference"/>
    <w:basedOn w:val="Carpredefinitoparagrafo"/>
    <w:rsid w:val="00976282"/>
    <w:rPr>
      <w:sz w:val="16"/>
      <w:szCs w:val="16"/>
    </w:rPr>
  </w:style>
  <w:style w:type="paragraph" w:styleId="Testocommento">
    <w:name w:val="annotation text"/>
    <w:basedOn w:val="Normale"/>
    <w:link w:val="TestocommentoCarattere"/>
    <w:rsid w:val="00976282"/>
    <w:pPr>
      <w:tabs>
        <w:tab w:val="left" w:pos="540"/>
      </w:tabs>
    </w:pPr>
    <w:rPr>
      <w:sz w:val="20"/>
    </w:rPr>
  </w:style>
  <w:style w:type="character" w:customStyle="1" w:styleId="TestocommentoCarattere">
    <w:name w:val="Testo commento Carattere"/>
    <w:basedOn w:val="Carpredefinitoparagrafo"/>
    <w:link w:val="Testocommento"/>
    <w:rsid w:val="00976282"/>
    <w:rPr>
      <w:rFonts w:ascii="Arial" w:hAnsi="Arial"/>
      <w:lang w:val="it-IT" w:eastAsia="it-IT"/>
    </w:rPr>
  </w:style>
  <w:style w:type="table" w:styleId="Tabellasemplice-3">
    <w:name w:val="Plain Table 3"/>
    <w:basedOn w:val="Tabellanormale"/>
    <w:uiPriority w:val="43"/>
    <w:rsid w:val="0097628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ps">
    <w:name w:val="hps"/>
    <w:rsid w:val="004A02CD"/>
  </w:style>
  <w:style w:type="paragraph" w:styleId="Soggettocommento">
    <w:name w:val="annotation subject"/>
    <w:basedOn w:val="Testocommento"/>
    <w:next w:val="Testocommento"/>
    <w:link w:val="SoggettocommentoCarattere"/>
    <w:rsid w:val="004A02CD"/>
    <w:pPr>
      <w:tabs>
        <w:tab w:val="clear" w:pos="540"/>
      </w:tabs>
    </w:pPr>
    <w:rPr>
      <w:b/>
      <w:bCs/>
    </w:rPr>
  </w:style>
  <w:style w:type="character" w:customStyle="1" w:styleId="SoggettocommentoCarattere">
    <w:name w:val="Soggetto commento Carattere"/>
    <w:basedOn w:val="TestocommentoCarattere"/>
    <w:link w:val="Soggettocommento"/>
    <w:rsid w:val="004A02CD"/>
    <w:rPr>
      <w:rFonts w:ascii="Arial" w:hAnsi="Arial"/>
      <w:b/>
      <w:bCs/>
      <w:lang w:val="it-IT" w:eastAsia="it-IT"/>
    </w:rPr>
  </w:style>
  <w:style w:type="character" w:styleId="Enfasicorsivo">
    <w:name w:val="Emphasis"/>
    <w:qFormat/>
    <w:rsid w:val="004A02CD"/>
    <w:rPr>
      <w:i/>
      <w:iCs/>
    </w:rPr>
  </w:style>
  <w:style w:type="paragraph" w:customStyle="1" w:styleId="127TitoloSottosottocapitolo">
    <w:name w:val="127 © Titolo Sottosottocapitolo"/>
    <w:basedOn w:val="Normale"/>
    <w:qFormat/>
    <w:rsid w:val="004A02CD"/>
    <w:pPr>
      <w:jc w:val="left"/>
    </w:pPr>
    <w:rPr>
      <w:rFonts w:ascii="Frutiger 65 Bold" w:eastAsia="MS Mincho" w:hAnsi="Frutiger 65 Bold"/>
      <w:szCs w:val="24"/>
      <w:lang w:eastAsia="ja-JP"/>
    </w:rPr>
  </w:style>
  <w:style w:type="paragraph" w:customStyle="1" w:styleId="p1">
    <w:name w:val="p1"/>
    <w:basedOn w:val="Normale"/>
    <w:rsid w:val="004A02CD"/>
    <w:rPr>
      <w:rFonts w:eastAsia="MS Mincho" w:cs="Arial"/>
      <w:sz w:val="14"/>
      <w:szCs w:val="14"/>
    </w:rPr>
  </w:style>
  <w:style w:type="paragraph" w:customStyle="1" w:styleId="p2">
    <w:name w:val="p2"/>
    <w:basedOn w:val="Normale"/>
    <w:rsid w:val="004A02CD"/>
    <w:rPr>
      <w:rFonts w:eastAsia="MS Mincho" w:cs="Arial"/>
      <w:sz w:val="14"/>
      <w:szCs w:val="14"/>
    </w:rPr>
  </w:style>
  <w:style w:type="character" w:customStyle="1" w:styleId="apple-converted-space">
    <w:name w:val="apple-converted-space"/>
    <w:rsid w:val="004A02CD"/>
  </w:style>
  <w:style w:type="paragraph" w:customStyle="1" w:styleId="p3">
    <w:name w:val="p3"/>
    <w:basedOn w:val="Normale"/>
    <w:rsid w:val="004A02CD"/>
    <w:pPr>
      <w:ind w:left="270" w:hanging="270"/>
    </w:pPr>
    <w:rPr>
      <w:rFonts w:eastAsia="MS Mincho" w:cs="Arial"/>
      <w:sz w:val="14"/>
      <w:szCs w:val="14"/>
    </w:rPr>
  </w:style>
  <w:style w:type="paragraph" w:styleId="Revisione">
    <w:name w:val="Revision"/>
    <w:hidden/>
    <w:uiPriority w:val="99"/>
    <w:semiHidden/>
    <w:rsid w:val="004A02CD"/>
    <w:rPr>
      <w:rFonts w:ascii="Arial" w:hAnsi="Arial"/>
      <w:sz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03909">
      <w:bodyDiv w:val="1"/>
      <w:marLeft w:val="0"/>
      <w:marRight w:val="0"/>
      <w:marTop w:val="0"/>
      <w:marBottom w:val="0"/>
      <w:divBdr>
        <w:top w:val="none" w:sz="0" w:space="0" w:color="auto"/>
        <w:left w:val="none" w:sz="0" w:space="0" w:color="auto"/>
        <w:bottom w:val="none" w:sz="0" w:space="0" w:color="auto"/>
        <w:right w:val="none" w:sz="0" w:space="0" w:color="auto"/>
      </w:divBdr>
    </w:div>
    <w:div w:id="202207253">
      <w:bodyDiv w:val="1"/>
      <w:marLeft w:val="0"/>
      <w:marRight w:val="0"/>
      <w:marTop w:val="0"/>
      <w:marBottom w:val="0"/>
      <w:divBdr>
        <w:top w:val="none" w:sz="0" w:space="0" w:color="auto"/>
        <w:left w:val="none" w:sz="0" w:space="0" w:color="auto"/>
        <w:bottom w:val="none" w:sz="0" w:space="0" w:color="auto"/>
        <w:right w:val="none" w:sz="0" w:space="0" w:color="auto"/>
      </w:divBdr>
    </w:div>
    <w:div w:id="121130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10839</Words>
  <Characters>65219</Characters>
  <Application>Microsoft Office Word</Application>
  <DocSecurity>0</DocSecurity>
  <Lines>543</Lines>
  <Paragraphs>151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75907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Morandi Marisa</cp:lastModifiedBy>
  <cp:revision>2</cp:revision>
  <cp:lastPrinted>2021-03-01T15:19:00Z</cp:lastPrinted>
  <dcterms:created xsi:type="dcterms:W3CDTF">2021-03-01T16:13:00Z</dcterms:created>
  <dcterms:modified xsi:type="dcterms:W3CDTF">2021-03-01T16:13:00Z</dcterms:modified>
</cp:coreProperties>
</file>