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D106FD" w:rsidRDefault="00D106FD">
      <w:pPr>
        <w:rPr>
          <w:rFonts w:ascii="Gill Sans MT" w:hAnsi="Gill Sans MT"/>
          <w:b/>
          <w:sz w:val="52"/>
          <w:szCs w:val="52"/>
        </w:rPr>
      </w:pPr>
      <w:r w:rsidRPr="00D106FD">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F3FC3" w:rsidRDefault="0039335E">
      <w:pPr>
        <w:tabs>
          <w:tab w:val="left" w:pos="2098"/>
          <w:tab w:val="left" w:pos="4933"/>
        </w:tabs>
      </w:pPr>
      <w:r>
        <w:rPr>
          <w:b/>
          <w:sz w:val="32"/>
        </w:rPr>
        <w:t>767</w:t>
      </w:r>
      <w:r w:rsidR="00522EC0">
        <w:rPr>
          <w:b/>
          <w:sz w:val="32"/>
        </w:rPr>
        <w:t>0</w:t>
      </w:r>
      <w:r w:rsidR="00BF3FC3">
        <w:rPr>
          <w:sz w:val="28"/>
        </w:rPr>
        <w:tab/>
      </w:r>
      <w:r>
        <w:rPr>
          <w:sz w:val="28"/>
        </w:rPr>
        <w:t>12 giugno 2019</w:t>
      </w:r>
      <w:r w:rsidR="00BF3FC3">
        <w:rPr>
          <w:sz w:val="28"/>
        </w:rPr>
        <w:tab/>
      </w:r>
      <w:r>
        <w:rPr>
          <w:sz w:val="28"/>
        </w:rPr>
        <w:t>ISTITUZIONI</w:t>
      </w:r>
    </w:p>
    <w:p w:rsidR="00BF3FC3" w:rsidRDefault="00BF3FC3"/>
    <w:p w:rsidR="00FD5A47" w:rsidRDefault="00FD5A47"/>
    <w:p w:rsidR="00BF3FC3" w:rsidRDefault="00BF3FC3"/>
    <w:p w:rsidR="0039335E" w:rsidRPr="0039335E" w:rsidRDefault="0039335E" w:rsidP="0039335E">
      <w:pPr>
        <w:rPr>
          <w:b/>
          <w:caps/>
          <w:sz w:val="28"/>
          <w:szCs w:val="28"/>
        </w:rPr>
      </w:pPr>
      <w:r w:rsidRPr="0039335E">
        <w:rPr>
          <w:b/>
          <w:sz w:val="28"/>
          <w:szCs w:val="28"/>
        </w:rPr>
        <w:t>Modifica della Legge sulle imposte e tasse di circolazione dei veicoli a motore del 9 febbraio 1977</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0E5DF8" w:rsidRDefault="000E5DF8" w:rsidP="000E5DF8">
      <w:pPr>
        <w:spacing w:line="240" w:lineRule="atLeast"/>
        <w:rPr>
          <w:rFonts w:cs="Arial"/>
          <w:szCs w:val="24"/>
        </w:rPr>
      </w:pPr>
      <w:r>
        <w:rPr>
          <w:rFonts w:cs="Arial"/>
          <w:szCs w:val="24"/>
        </w:rPr>
        <w:t>con il presente messaggio sottoponiamo alla vostra approvazione una modifica della Legge sulle imposte e tasse di circolazione dei veicoli a motore tesa a introdurre una nuova formula di calcolo dell’imposta di circolazione delle automobili.</w:t>
      </w:r>
    </w:p>
    <w:p w:rsidR="000E5DF8" w:rsidRDefault="000E5DF8" w:rsidP="000E5DF8">
      <w:pPr>
        <w:spacing w:line="240" w:lineRule="atLeast"/>
        <w:rPr>
          <w:rFonts w:cs="Arial"/>
          <w:szCs w:val="24"/>
        </w:rPr>
      </w:pPr>
    </w:p>
    <w:p w:rsidR="000E5DF8" w:rsidRDefault="000E5DF8" w:rsidP="000E5DF8">
      <w:pPr>
        <w:spacing w:line="240" w:lineRule="atLeast"/>
        <w:rPr>
          <w:rFonts w:cs="Arial"/>
          <w:szCs w:val="24"/>
        </w:rPr>
      </w:pPr>
    </w:p>
    <w:p w:rsidR="000E5DF8" w:rsidRDefault="000E5DF8" w:rsidP="000E5DF8">
      <w:pPr>
        <w:spacing w:line="240" w:lineRule="atLeast"/>
        <w:rPr>
          <w:rFonts w:cs="Arial"/>
          <w:szCs w:val="24"/>
        </w:rPr>
      </w:pPr>
    </w:p>
    <w:p w:rsidR="000E5DF8" w:rsidRPr="00F96BFF" w:rsidRDefault="000E5DF8" w:rsidP="0039335E">
      <w:pPr>
        <w:pStyle w:val="Titolo1"/>
      </w:pPr>
      <w:r w:rsidRPr="00F96BFF">
        <w:t>1.</w:t>
      </w:r>
      <w:r>
        <w:tab/>
      </w:r>
      <w:r w:rsidRPr="00F96BFF">
        <w:t>PREMESSA</w:t>
      </w:r>
    </w:p>
    <w:p w:rsidR="000E5DF8" w:rsidRDefault="000E5DF8" w:rsidP="000E5DF8">
      <w:pPr>
        <w:spacing w:line="240" w:lineRule="atLeast"/>
        <w:rPr>
          <w:rFonts w:cs="Arial"/>
          <w:szCs w:val="24"/>
        </w:rPr>
      </w:pPr>
      <w:r>
        <w:rPr>
          <w:rFonts w:cs="Arial"/>
          <w:szCs w:val="24"/>
        </w:rPr>
        <w:t>In data 22 gennaio 2008 il Gran Consiglio, approvando il Messaggio n. 5881, ha modificato la Legge sulle imposte e tasse di circolazione al fine di introdurre un sistema di ecoincentivi basati su un’imposta di circolazione differenziata in funzione dell’efficienza energetica e ambientale dei veicoli a motore (principio bonus/</w:t>
      </w:r>
      <w:proofErr w:type="spellStart"/>
      <w:r>
        <w:rPr>
          <w:rFonts w:cs="Arial"/>
          <w:szCs w:val="24"/>
        </w:rPr>
        <w:t>malus</w:t>
      </w:r>
      <w:proofErr w:type="spellEnd"/>
      <w:r>
        <w:rPr>
          <w:rFonts w:cs="Arial"/>
          <w:szCs w:val="24"/>
        </w:rPr>
        <w:t xml:space="preserve">). La modifica di legge è entrata in vigore in data 1° gennaio 2009 congiuntamente al relativo regolamento d’applicazione che ne definisce nel dettaglio le modalità di attuazione. Essa prevedeva che l’imposta di circolazione dipendesse dal rendimento energetico del veicolo e, in particolare, che l’imposta venisse calcolata sulla base della categoria energetica di appartenenza del veicolo (etichetta energetica). Per questo nuovo sistema di ecoincentivi, che si applica unicamente alle automobili la cui prima entrata in circolazione è successiva alla sua entrata in vigore (01.01.2009), nella legge venne formalizzato il principio della neutralità finanziaria: il gettito dell’imposta di circolazione delle automobili basato sugli ecoincentivi doveva essere uguale al gettito generato in assenza di questi ultimi. Detto in altro modo, bonus e </w:t>
      </w:r>
      <w:proofErr w:type="spellStart"/>
      <w:r>
        <w:rPr>
          <w:rFonts w:cs="Arial"/>
          <w:szCs w:val="24"/>
        </w:rPr>
        <w:t>malus</w:t>
      </w:r>
      <w:proofErr w:type="spellEnd"/>
      <w:r>
        <w:rPr>
          <w:rFonts w:cs="Arial"/>
          <w:szCs w:val="24"/>
        </w:rPr>
        <w:t xml:space="preserve"> avevano l’obiettivo di compensarsi sull’arco degli anni cosicché la modifica di legge non rappresentasse (come non ha rappresentato) un aumento “nascosto” del gettito.</w:t>
      </w:r>
    </w:p>
    <w:p w:rsidR="000E5DF8" w:rsidRDefault="000E5DF8" w:rsidP="000E5DF8">
      <w:pPr>
        <w:spacing w:line="240" w:lineRule="atLeast"/>
        <w:rPr>
          <w:rFonts w:cs="Arial"/>
          <w:szCs w:val="24"/>
        </w:rPr>
      </w:pPr>
    </w:p>
    <w:p w:rsidR="000E5DF8" w:rsidRDefault="000E5DF8" w:rsidP="000E5DF8">
      <w:pPr>
        <w:rPr>
          <w:rFonts w:cs="Arial"/>
          <w:szCs w:val="24"/>
        </w:rPr>
      </w:pPr>
      <w:r>
        <w:rPr>
          <w:rFonts w:cs="Arial"/>
          <w:szCs w:val="24"/>
        </w:rPr>
        <w:t>Nel 2013 il Gran Consiglio ha approvato il messaggio n. 6774, con cui si è parzialmente modificata la formula di calcolo dell’imposta di circolazione. Pur mantenendo il principio degli ecoincentivi, è stato deciso di determinare i coefficienti di moltiplicazione non più in base alla categoria energetica del veicolo, bensì alle emissioni di CO</w:t>
      </w:r>
      <w:r w:rsidRPr="00F96BFF">
        <w:rPr>
          <w:rFonts w:cs="Arial"/>
          <w:szCs w:val="24"/>
          <w:vertAlign w:val="subscript"/>
        </w:rPr>
        <w:t>2</w:t>
      </w:r>
      <w:r>
        <w:rPr>
          <w:rFonts w:cs="Arial"/>
          <w:szCs w:val="24"/>
        </w:rPr>
        <w:t xml:space="preserve">. I motivi della modifica (entrata in vigore in data 01.01.2014) sono da ricercare prioritariamente nelle difficoltà riscontrate a livello pratico e comunicativo con il sistema delle categorie d’efficienza energetiche. Difficoltà legate soprattutto al fatto che, con l’introduzione da parte della Confederazione dell’adeguamento annuale della suddetta etichetta energetica, le automobili erano regolarmente soggette ad un peggioramento relativo alla categoria energetica di appartenenza, con i detentori che si trovavano quindi confrontati con sensibili </w:t>
      </w:r>
      <w:r>
        <w:rPr>
          <w:rFonts w:cs="Arial"/>
          <w:szCs w:val="24"/>
        </w:rPr>
        <w:lastRenderedPageBreak/>
        <w:t>aumenti dell’imposta di circolazione del loro veicolo. L’introduzione delle emissioni di CO</w:t>
      </w:r>
      <w:r w:rsidRPr="00DF7A6C">
        <w:rPr>
          <w:rFonts w:cs="Arial"/>
          <w:szCs w:val="24"/>
          <w:vertAlign w:val="subscript"/>
        </w:rPr>
        <w:t>2</w:t>
      </w:r>
      <w:r>
        <w:rPr>
          <w:rFonts w:cs="Arial"/>
          <w:szCs w:val="24"/>
        </w:rPr>
        <w:t xml:space="preserve"> come parametro di riferimento ha permesso di risolvere questo problema, ma non quello legato alla progressiva diminuzione del gettito d’imposta a seguito del continuo miglioramento del parco veicoli, sempre più efficiente da un punto di vista ambientale. Per questo motivo, visto l’obbligo di garantire la neutralità finanziaria degli ecoincentivi, il Consiglio di Stato è dovuto intervenire adeguando i coefficienti di moltiplicazione (modifica del Regolamento d’applicazione con entrata in vigore il 01.01.2017).</w:t>
      </w:r>
    </w:p>
    <w:p w:rsidR="000E5DF8" w:rsidRDefault="000E5DF8" w:rsidP="000E5DF8">
      <w:pPr>
        <w:rPr>
          <w:rFonts w:cs="Arial"/>
          <w:szCs w:val="24"/>
        </w:rPr>
      </w:pPr>
    </w:p>
    <w:p w:rsidR="000E5DF8" w:rsidRDefault="000E5DF8" w:rsidP="000E5DF8">
      <w:pPr>
        <w:rPr>
          <w:rFonts w:cs="Arial"/>
          <w:szCs w:val="24"/>
        </w:rPr>
      </w:pPr>
      <w:r>
        <w:rPr>
          <w:rFonts w:cs="Arial"/>
          <w:szCs w:val="24"/>
        </w:rPr>
        <w:t>Considerati i problemi di varia natura connessi al sistema bonus/</w:t>
      </w:r>
      <w:proofErr w:type="spellStart"/>
      <w:r>
        <w:rPr>
          <w:rFonts w:cs="Arial"/>
          <w:szCs w:val="24"/>
        </w:rPr>
        <w:t>malus</w:t>
      </w:r>
      <w:proofErr w:type="spellEnd"/>
      <w:r>
        <w:rPr>
          <w:rFonts w:cs="Arial"/>
          <w:szCs w:val="24"/>
        </w:rPr>
        <w:t>, la Direzione del Dipartimento delle istituzioni ha ritenuto opportuno avviare degli approfondimenti per valutare l’introduzione di una nuova formula di calcolo dell’imposta di circolazione. Cammino avviato da un workshop con le cerchie interessate nel corso del mese di settembre del 2016 e proseguito con un mandato a un gruppo di lavoro (</w:t>
      </w:r>
      <w:proofErr w:type="spellStart"/>
      <w:r>
        <w:rPr>
          <w:rFonts w:cs="Arial"/>
          <w:szCs w:val="24"/>
        </w:rPr>
        <w:t>GdL</w:t>
      </w:r>
      <w:proofErr w:type="spellEnd"/>
      <w:r>
        <w:rPr>
          <w:rFonts w:cs="Arial"/>
          <w:szCs w:val="24"/>
        </w:rPr>
        <w:t>) interno ed esterno all’Amministrazione cantonale incaricato di proporre una formula per il calcolo dell’imposta di circolazione delle automobili più semplice, più comprensibile e applicabile a tutto il parco automobili (ad eccezione dei veicoli d’epoca). Approfondimento proseguito con la messa in consultazione ad associazioni e partiti, nella primavera del 2017</w:t>
      </w:r>
      <w:r>
        <w:rPr>
          <w:rStyle w:val="Rimandonotaapidipagina"/>
          <w:rFonts w:cs="Arial"/>
          <w:szCs w:val="24"/>
        </w:rPr>
        <w:footnoteReference w:id="1"/>
      </w:r>
      <w:r>
        <w:rPr>
          <w:rFonts w:cs="Arial"/>
          <w:szCs w:val="24"/>
        </w:rPr>
        <w:t>, della proposta formulata dal Gruppo di lavoro, rispettivamente con il mandato ad un consulente esterno incaricato di valutare eventuali ulteriori varianti e di realizzare prime simulazioni.</w:t>
      </w:r>
    </w:p>
    <w:p w:rsidR="000E5DF8" w:rsidRDefault="000E5DF8" w:rsidP="000E5DF8">
      <w:pPr>
        <w:rPr>
          <w:rFonts w:cs="Arial"/>
          <w:szCs w:val="24"/>
        </w:rPr>
      </w:pPr>
    </w:p>
    <w:p w:rsidR="000E5DF8" w:rsidRDefault="000E5DF8" w:rsidP="000E5DF8">
      <w:pPr>
        <w:rPr>
          <w:rFonts w:cs="Arial"/>
          <w:szCs w:val="24"/>
        </w:rPr>
      </w:pPr>
      <w:r>
        <w:rPr>
          <w:rFonts w:cs="Arial"/>
          <w:szCs w:val="24"/>
        </w:rPr>
        <w:t xml:space="preserve">Sempre in correlazione all’imposta di circolazione, il 12 maggio 2017 sono state depositate due iniziative </w:t>
      </w:r>
      <w:r w:rsidRPr="003E3DDC">
        <w:t>popolari legislative generiche denominate</w:t>
      </w:r>
      <w:r>
        <w:t xml:space="preserve"> rispettivamente</w:t>
      </w:r>
      <w:r w:rsidRPr="003E3DDC">
        <w:t xml:space="preserve"> “Per un’imposta di circolazione più giusta” e “Gli automobilisti non sono bancomat!”.</w:t>
      </w:r>
      <w:r>
        <w:t xml:space="preserve"> Nonostante queste siano state presentate quando i lavori per la presente modifica di legge erano già stati avviati dal Dipartimento delle istituzioni e gli obiettivi, che esponiamo al punto successivo, già ben definiti, lo scrivente Consiglio ha constatato come le richieste formulate fossero in linea con le sue intenzioni, fatto che ha permesso di rispondere in maniera efficace e ponderata ai principali obiettivi delle iniziative. A proposito delle due iniziative il Consiglio di Stato prende posizione al punto 4.</w:t>
      </w:r>
    </w:p>
    <w:p w:rsidR="000E5DF8" w:rsidRDefault="000E5DF8" w:rsidP="000E5DF8">
      <w:pPr>
        <w:rPr>
          <w:rFonts w:cs="Arial"/>
          <w:szCs w:val="24"/>
        </w:rPr>
      </w:pPr>
    </w:p>
    <w:p w:rsidR="000E5DF8" w:rsidRDefault="000E5DF8" w:rsidP="000E5DF8">
      <w:pPr>
        <w:rPr>
          <w:rFonts w:cs="Arial"/>
          <w:b/>
          <w:szCs w:val="24"/>
        </w:rPr>
      </w:pPr>
    </w:p>
    <w:p w:rsidR="000E5DF8" w:rsidRDefault="000E5DF8" w:rsidP="000E5DF8">
      <w:pPr>
        <w:rPr>
          <w:rFonts w:cs="Arial"/>
          <w:b/>
          <w:szCs w:val="24"/>
        </w:rPr>
      </w:pPr>
    </w:p>
    <w:p w:rsidR="000E5DF8" w:rsidRDefault="000E5DF8" w:rsidP="0039335E">
      <w:pPr>
        <w:pStyle w:val="Titolo1"/>
      </w:pPr>
      <w:r>
        <w:t>2.</w:t>
      </w:r>
      <w:r>
        <w:tab/>
        <w:t>GLI OBIETTIVI DELLA NUOVA IMPOSTA DI CIRCOLAZIONE</w:t>
      </w:r>
    </w:p>
    <w:p w:rsidR="000E5DF8" w:rsidRPr="007D39E4" w:rsidRDefault="000E5DF8" w:rsidP="0039335E">
      <w:pPr>
        <w:pStyle w:val="Titolo2"/>
      </w:pPr>
      <w:r w:rsidRPr="007D39E4">
        <w:t>2.1</w:t>
      </w:r>
      <w:r>
        <w:tab/>
      </w:r>
      <w:r w:rsidRPr="007D39E4">
        <w:t>Premessa</w:t>
      </w:r>
    </w:p>
    <w:p w:rsidR="000E5DF8" w:rsidRPr="006A7E27" w:rsidRDefault="000E5DF8" w:rsidP="000E5DF8">
      <w:pPr>
        <w:rPr>
          <w:rFonts w:cs="Arial"/>
          <w:szCs w:val="24"/>
        </w:rPr>
      </w:pPr>
      <w:r w:rsidRPr="007D39E4">
        <w:rPr>
          <w:rFonts w:cs="Arial"/>
          <w:color w:val="000000"/>
          <w:szCs w:val="24"/>
        </w:rPr>
        <w:t>La tabella seguente mostra l’evoluzione del gettito e del numero di automobili immatricolate</w:t>
      </w:r>
      <w:r w:rsidRPr="006A7E27">
        <w:rPr>
          <w:rFonts w:cs="Arial"/>
          <w:szCs w:val="24"/>
        </w:rPr>
        <w:t>.</w:t>
      </w:r>
    </w:p>
    <w:p w:rsidR="000E5DF8" w:rsidRPr="000E43ED" w:rsidRDefault="000E5DF8" w:rsidP="000E5DF8">
      <w:pPr>
        <w:rPr>
          <w:rFonts w:cs="Arial"/>
          <w:sz w:val="32"/>
          <w:szCs w:val="32"/>
        </w:rPr>
      </w:pPr>
    </w:p>
    <w:tbl>
      <w:tblPr>
        <w:tblW w:w="10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7"/>
        <w:gridCol w:w="990"/>
        <w:gridCol w:w="990"/>
        <w:gridCol w:w="991"/>
        <w:gridCol w:w="857"/>
        <w:gridCol w:w="857"/>
        <w:gridCol w:w="857"/>
        <w:gridCol w:w="857"/>
        <w:gridCol w:w="881"/>
      </w:tblGrid>
      <w:tr w:rsidR="000E5DF8" w:rsidRPr="006A7E27" w:rsidTr="00624575">
        <w:tc>
          <w:tcPr>
            <w:tcW w:w="3227" w:type="dxa"/>
            <w:tcBorders>
              <w:top w:val="nil"/>
              <w:left w:val="nil"/>
              <w:bottom w:val="single" w:sz="4" w:space="0" w:color="auto"/>
              <w:right w:val="single" w:sz="4" w:space="0" w:color="auto"/>
            </w:tcBorders>
            <w:shd w:val="clear" w:color="auto" w:fill="auto"/>
          </w:tcPr>
          <w:p w:rsidR="000E5DF8" w:rsidRPr="006A7E27" w:rsidRDefault="000E5DF8" w:rsidP="000E43ED">
            <w:pPr>
              <w:spacing w:before="20" w:after="20"/>
              <w:rPr>
                <w:rFonts w:cs="Arial"/>
                <w:b/>
                <w:sz w:val="18"/>
                <w:szCs w:val="18"/>
              </w:rPr>
            </w:pPr>
          </w:p>
        </w:tc>
        <w:tc>
          <w:tcPr>
            <w:tcW w:w="992" w:type="dxa"/>
            <w:tcBorders>
              <w:left w:val="single" w:sz="4" w:space="0" w:color="auto"/>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2012</w:t>
            </w:r>
          </w:p>
        </w:tc>
        <w:tc>
          <w:tcPr>
            <w:tcW w:w="992" w:type="dxa"/>
            <w:tcBorders>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2013</w:t>
            </w:r>
          </w:p>
        </w:tc>
        <w:tc>
          <w:tcPr>
            <w:tcW w:w="993" w:type="dxa"/>
            <w:tcBorders>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2014</w:t>
            </w:r>
          </w:p>
        </w:tc>
        <w:tc>
          <w:tcPr>
            <w:tcW w:w="850" w:type="dxa"/>
            <w:tcBorders>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2015</w:t>
            </w:r>
          </w:p>
        </w:tc>
        <w:tc>
          <w:tcPr>
            <w:tcW w:w="851" w:type="dxa"/>
            <w:tcBorders>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2016</w:t>
            </w:r>
          </w:p>
        </w:tc>
        <w:tc>
          <w:tcPr>
            <w:tcW w:w="850" w:type="dxa"/>
            <w:tcBorders>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2017</w:t>
            </w:r>
          </w:p>
        </w:tc>
        <w:tc>
          <w:tcPr>
            <w:tcW w:w="851" w:type="dxa"/>
            <w:tcBorders>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2018</w:t>
            </w:r>
          </w:p>
        </w:tc>
        <w:tc>
          <w:tcPr>
            <w:tcW w:w="881" w:type="dxa"/>
            <w:tcBorders>
              <w:bottom w:val="single" w:sz="4" w:space="0" w:color="auto"/>
            </w:tcBorders>
            <w:shd w:val="clear" w:color="auto" w:fill="auto"/>
          </w:tcPr>
          <w:p w:rsidR="000E5DF8" w:rsidRPr="006A7E27" w:rsidRDefault="000E5DF8" w:rsidP="000E43ED">
            <w:pPr>
              <w:spacing w:before="20" w:after="20"/>
              <w:jc w:val="center"/>
              <w:rPr>
                <w:rFonts w:cs="Arial"/>
                <w:b/>
                <w:sz w:val="18"/>
                <w:szCs w:val="18"/>
              </w:rPr>
            </w:pPr>
            <w:r w:rsidRPr="006A7E27">
              <w:rPr>
                <w:rFonts w:cs="Arial"/>
                <w:b/>
                <w:sz w:val="18"/>
                <w:szCs w:val="18"/>
              </w:rPr>
              <w:t>2019*</w:t>
            </w:r>
          </w:p>
        </w:tc>
      </w:tr>
      <w:tr w:rsidR="000E5DF8" w:rsidRPr="006A7E27" w:rsidTr="00624575">
        <w:tc>
          <w:tcPr>
            <w:tcW w:w="3227" w:type="dxa"/>
            <w:tcBorders>
              <w:top w:val="single" w:sz="4" w:space="0" w:color="auto"/>
            </w:tcBorders>
            <w:shd w:val="clear" w:color="auto" w:fill="auto"/>
          </w:tcPr>
          <w:p w:rsidR="000E5DF8" w:rsidRPr="006A7E27" w:rsidRDefault="000E5DF8" w:rsidP="000E43ED">
            <w:pPr>
              <w:spacing w:before="20" w:after="20"/>
              <w:rPr>
                <w:rFonts w:cs="Arial"/>
                <w:b/>
                <w:sz w:val="18"/>
                <w:szCs w:val="18"/>
              </w:rPr>
            </w:pPr>
            <w:r w:rsidRPr="006A7E27">
              <w:rPr>
                <w:rFonts w:cs="Arial"/>
                <w:b/>
                <w:sz w:val="18"/>
                <w:szCs w:val="18"/>
              </w:rPr>
              <w:t>Auto in circolazione</w:t>
            </w:r>
          </w:p>
        </w:tc>
        <w:tc>
          <w:tcPr>
            <w:tcW w:w="992"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214’373</w:t>
            </w:r>
          </w:p>
        </w:tc>
        <w:tc>
          <w:tcPr>
            <w:tcW w:w="992"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217’829</w:t>
            </w:r>
          </w:p>
        </w:tc>
        <w:tc>
          <w:tcPr>
            <w:tcW w:w="993"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220’893</w:t>
            </w:r>
          </w:p>
        </w:tc>
        <w:tc>
          <w:tcPr>
            <w:tcW w:w="850"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224’322</w:t>
            </w:r>
          </w:p>
        </w:tc>
        <w:tc>
          <w:tcPr>
            <w:tcW w:w="851"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226’713</w:t>
            </w:r>
          </w:p>
        </w:tc>
        <w:tc>
          <w:tcPr>
            <w:tcW w:w="850"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227’908</w:t>
            </w:r>
          </w:p>
        </w:tc>
        <w:tc>
          <w:tcPr>
            <w:tcW w:w="851"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225’883</w:t>
            </w:r>
          </w:p>
        </w:tc>
        <w:tc>
          <w:tcPr>
            <w:tcW w:w="881" w:type="dxa"/>
            <w:tcBorders>
              <w:top w:val="single" w:sz="4" w:space="0" w:color="auto"/>
            </w:tcBorders>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228’000</w:t>
            </w:r>
          </w:p>
        </w:tc>
      </w:tr>
      <w:tr w:rsidR="000E5DF8" w:rsidRPr="006A7E27" w:rsidTr="00624575">
        <w:tc>
          <w:tcPr>
            <w:tcW w:w="3227" w:type="dxa"/>
            <w:shd w:val="clear" w:color="auto" w:fill="auto"/>
          </w:tcPr>
          <w:p w:rsidR="000E5DF8" w:rsidRPr="006A7E27" w:rsidRDefault="000E5DF8" w:rsidP="000E43ED">
            <w:pPr>
              <w:spacing w:before="20" w:after="20"/>
              <w:rPr>
                <w:rFonts w:cs="Arial"/>
                <w:b/>
                <w:sz w:val="18"/>
                <w:szCs w:val="18"/>
              </w:rPr>
            </w:pPr>
            <w:r w:rsidRPr="006A7E27">
              <w:rPr>
                <w:rFonts w:cs="Arial"/>
                <w:b/>
                <w:sz w:val="18"/>
                <w:szCs w:val="18"/>
              </w:rPr>
              <w:t>Gettito base in mio.</w:t>
            </w:r>
            <w:r>
              <w:rPr>
                <w:rFonts w:cs="Arial"/>
                <w:b/>
                <w:sz w:val="18"/>
                <w:szCs w:val="18"/>
              </w:rPr>
              <w:t xml:space="preserve"> </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97.10</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99.00</w:t>
            </w:r>
          </w:p>
        </w:tc>
        <w:tc>
          <w:tcPr>
            <w:tcW w:w="993"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101.80</w:t>
            </w:r>
          </w:p>
        </w:tc>
        <w:tc>
          <w:tcPr>
            <w:tcW w:w="850" w:type="dxa"/>
            <w:shd w:val="clear" w:color="auto" w:fill="auto"/>
          </w:tcPr>
          <w:p w:rsidR="000E5DF8" w:rsidRPr="006A7E27" w:rsidRDefault="000E5DF8" w:rsidP="000E43ED">
            <w:pPr>
              <w:spacing w:before="20" w:after="20"/>
              <w:jc w:val="center"/>
              <w:rPr>
                <w:rFonts w:cs="Arial"/>
                <w:sz w:val="18"/>
                <w:szCs w:val="18"/>
              </w:rPr>
            </w:pPr>
            <w:r>
              <w:rPr>
                <w:rFonts w:cs="Arial"/>
                <w:sz w:val="18"/>
                <w:szCs w:val="18"/>
              </w:rPr>
              <w:t>104.2</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107.45</w:t>
            </w:r>
          </w:p>
        </w:tc>
        <w:tc>
          <w:tcPr>
            <w:tcW w:w="850"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109.30</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110.28</w:t>
            </w:r>
          </w:p>
        </w:tc>
        <w:tc>
          <w:tcPr>
            <w:tcW w:w="881" w:type="dxa"/>
            <w:shd w:val="clear" w:color="auto" w:fill="auto"/>
          </w:tcPr>
          <w:p w:rsidR="000E5DF8" w:rsidRPr="006A7E27" w:rsidRDefault="000E5DF8" w:rsidP="000E43ED">
            <w:pPr>
              <w:spacing w:before="20" w:after="20"/>
              <w:jc w:val="center"/>
              <w:rPr>
                <w:rFonts w:cs="Arial"/>
                <w:sz w:val="18"/>
                <w:szCs w:val="18"/>
              </w:rPr>
            </w:pPr>
            <w:r>
              <w:rPr>
                <w:rFonts w:cs="Arial"/>
                <w:sz w:val="18"/>
                <w:szCs w:val="18"/>
              </w:rPr>
              <w:t>107.5**</w:t>
            </w:r>
          </w:p>
        </w:tc>
      </w:tr>
      <w:tr w:rsidR="000E5DF8" w:rsidRPr="006A7E27" w:rsidTr="00624575">
        <w:tc>
          <w:tcPr>
            <w:tcW w:w="3227" w:type="dxa"/>
            <w:shd w:val="clear" w:color="auto" w:fill="auto"/>
          </w:tcPr>
          <w:p w:rsidR="000E5DF8" w:rsidRPr="006A7E27" w:rsidRDefault="000E5DF8" w:rsidP="000E43ED">
            <w:pPr>
              <w:spacing w:before="20" w:after="20"/>
              <w:jc w:val="left"/>
              <w:rPr>
                <w:rFonts w:cs="Arial"/>
                <w:b/>
                <w:sz w:val="18"/>
                <w:szCs w:val="18"/>
              </w:rPr>
            </w:pPr>
            <w:r w:rsidRPr="006A7E27">
              <w:rPr>
                <w:rFonts w:cs="Arial"/>
                <w:b/>
                <w:sz w:val="18"/>
                <w:szCs w:val="18"/>
              </w:rPr>
              <w:t>Saldo annuo bonus/</w:t>
            </w:r>
            <w:proofErr w:type="spellStart"/>
            <w:r w:rsidRPr="006A7E27">
              <w:rPr>
                <w:rFonts w:cs="Arial"/>
                <w:b/>
                <w:sz w:val="18"/>
                <w:szCs w:val="18"/>
              </w:rPr>
              <w:t>malus</w:t>
            </w:r>
            <w:proofErr w:type="spellEnd"/>
            <w:r w:rsidRPr="006A7E27">
              <w:rPr>
                <w:rFonts w:cs="Arial"/>
                <w:b/>
                <w:sz w:val="18"/>
                <w:szCs w:val="18"/>
              </w:rPr>
              <w:t xml:space="preserve"> in mio.</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1.73</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3.62</w:t>
            </w:r>
          </w:p>
        </w:tc>
        <w:tc>
          <w:tcPr>
            <w:tcW w:w="993"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-0.41</w:t>
            </w:r>
          </w:p>
        </w:tc>
        <w:tc>
          <w:tcPr>
            <w:tcW w:w="850"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-2.20</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-4.70</w:t>
            </w:r>
          </w:p>
        </w:tc>
        <w:tc>
          <w:tcPr>
            <w:tcW w:w="850"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1.74</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-0.55</w:t>
            </w:r>
          </w:p>
        </w:tc>
        <w:tc>
          <w:tcPr>
            <w:tcW w:w="88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-0.70</w:t>
            </w:r>
          </w:p>
        </w:tc>
      </w:tr>
      <w:tr w:rsidR="000E5DF8" w:rsidRPr="006A7E27" w:rsidTr="00624575">
        <w:tc>
          <w:tcPr>
            <w:tcW w:w="3227" w:type="dxa"/>
            <w:shd w:val="clear" w:color="auto" w:fill="auto"/>
          </w:tcPr>
          <w:p w:rsidR="000E5DF8" w:rsidRPr="006A7E27" w:rsidRDefault="000E5DF8" w:rsidP="000E43ED">
            <w:pPr>
              <w:spacing w:before="20" w:after="20"/>
              <w:rPr>
                <w:rFonts w:cs="Arial"/>
                <w:b/>
                <w:sz w:val="18"/>
                <w:szCs w:val="18"/>
              </w:rPr>
            </w:pPr>
            <w:r w:rsidRPr="006A7E27">
              <w:rPr>
                <w:rFonts w:cs="Arial"/>
                <w:b/>
                <w:sz w:val="18"/>
                <w:szCs w:val="18"/>
              </w:rPr>
              <w:t>Gettito totale in mio.</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98.83</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102.62</w:t>
            </w:r>
          </w:p>
        </w:tc>
        <w:tc>
          <w:tcPr>
            <w:tcW w:w="993"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101.39</w:t>
            </w:r>
          </w:p>
        </w:tc>
        <w:tc>
          <w:tcPr>
            <w:tcW w:w="850" w:type="dxa"/>
            <w:shd w:val="clear" w:color="auto" w:fill="auto"/>
          </w:tcPr>
          <w:p w:rsidR="000E5DF8" w:rsidRPr="005720A4" w:rsidRDefault="000E5DF8" w:rsidP="000E43ED">
            <w:pPr>
              <w:spacing w:before="20" w:after="20"/>
              <w:jc w:val="center"/>
              <w:rPr>
                <w:rFonts w:cs="Arial"/>
                <w:sz w:val="18"/>
                <w:szCs w:val="18"/>
              </w:rPr>
            </w:pPr>
            <w:r w:rsidRPr="005720A4">
              <w:rPr>
                <w:rFonts w:cs="Arial"/>
                <w:sz w:val="18"/>
                <w:szCs w:val="18"/>
              </w:rPr>
              <w:t>102.0</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102.75</w:t>
            </w:r>
          </w:p>
        </w:tc>
        <w:tc>
          <w:tcPr>
            <w:tcW w:w="850"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111.04</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109.73</w:t>
            </w:r>
          </w:p>
        </w:tc>
        <w:tc>
          <w:tcPr>
            <w:tcW w:w="881" w:type="dxa"/>
            <w:shd w:val="clear" w:color="auto" w:fill="auto"/>
          </w:tcPr>
          <w:p w:rsidR="000E5DF8" w:rsidRPr="006A7E27" w:rsidRDefault="000E5DF8" w:rsidP="000E43ED">
            <w:pPr>
              <w:spacing w:before="20" w:after="20"/>
              <w:jc w:val="center"/>
              <w:rPr>
                <w:rFonts w:cs="Arial"/>
                <w:sz w:val="18"/>
                <w:szCs w:val="18"/>
              </w:rPr>
            </w:pPr>
            <w:r>
              <w:rPr>
                <w:rFonts w:cs="Arial"/>
                <w:sz w:val="18"/>
                <w:szCs w:val="18"/>
              </w:rPr>
              <w:t>106.8</w:t>
            </w:r>
          </w:p>
        </w:tc>
      </w:tr>
      <w:tr w:rsidR="000E5DF8" w:rsidRPr="006A7E27" w:rsidTr="00624575">
        <w:tc>
          <w:tcPr>
            <w:tcW w:w="3227" w:type="dxa"/>
            <w:shd w:val="clear" w:color="auto" w:fill="auto"/>
          </w:tcPr>
          <w:p w:rsidR="000E5DF8" w:rsidRPr="006A7E27" w:rsidRDefault="000E5DF8" w:rsidP="000E43ED">
            <w:pPr>
              <w:spacing w:before="20" w:after="20"/>
              <w:rPr>
                <w:rFonts w:cs="Arial"/>
                <w:b/>
                <w:sz w:val="18"/>
                <w:szCs w:val="18"/>
              </w:rPr>
            </w:pPr>
            <w:r w:rsidRPr="006A7E27">
              <w:rPr>
                <w:rFonts w:cs="Arial"/>
                <w:b/>
                <w:sz w:val="18"/>
                <w:szCs w:val="18"/>
              </w:rPr>
              <w:t>Imposta media in CHF</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461</w:t>
            </w:r>
          </w:p>
        </w:tc>
        <w:tc>
          <w:tcPr>
            <w:tcW w:w="992"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471</w:t>
            </w:r>
          </w:p>
        </w:tc>
        <w:tc>
          <w:tcPr>
            <w:tcW w:w="993"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459</w:t>
            </w:r>
          </w:p>
        </w:tc>
        <w:tc>
          <w:tcPr>
            <w:tcW w:w="850"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w:t>
            </w:r>
            <w:r>
              <w:rPr>
                <w:rFonts w:cs="Arial"/>
                <w:sz w:val="18"/>
                <w:szCs w:val="18"/>
              </w:rPr>
              <w:t>5</w:t>
            </w:r>
            <w:r w:rsidRPr="006A7E27">
              <w:rPr>
                <w:rFonts w:cs="Arial"/>
                <w:sz w:val="18"/>
                <w:szCs w:val="18"/>
              </w:rPr>
              <w:t>5</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453</w:t>
            </w:r>
          </w:p>
        </w:tc>
        <w:tc>
          <w:tcPr>
            <w:tcW w:w="850"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487</w:t>
            </w:r>
          </w:p>
        </w:tc>
        <w:tc>
          <w:tcPr>
            <w:tcW w:w="85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486</w:t>
            </w:r>
          </w:p>
        </w:tc>
        <w:tc>
          <w:tcPr>
            <w:tcW w:w="881" w:type="dxa"/>
            <w:shd w:val="clear" w:color="auto" w:fill="auto"/>
          </w:tcPr>
          <w:p w:rsidR="000E5DF8" w:rsidRPr="006A7E27" w:rsidRDefault="000E5DF8" w:rsidP="000E43ED">
            <w:pPr>
              <w:spacing w:before="20" w:after="20"/>
              <w:jc w:val="center"/>
              <w:rPr>
                <w:rFonts w:cs="Arial"/>
                <w:sz w:val="18"/>
                <w:szCs w:val="18"/>
              </w:rPr>
            </w:pPr>
            <w:r w:rsidRPr="006A7E27">
              <w:rPr>
                <w:rFonts w:cs="Arial"/>
                <w:sz w:val="18"/>
                <w:szCs w:val="18"/>
              </w:rPr>
              <w:t>46</w:t>
            </w:r>
            <w:r>
              <w:rPr>
                <w:rFonts w:cs="Arial"/>
                <w:sz w:val="18"/>
                <w:szCs w:val="18"/>
              </w:rPr>
              <w:t>8</w:t>
            </w:r>
          </w:p>
        </w:tc>
      </w:tr>
    </w:tbl>
    <w:p w:rsidR="000E5DF8" w:rsidRPr="006A7E27" w:rsidRDefault="000E5DF8" w:rsidP="000E5DF8">
      <w:pPr>
        <w:rPr>
          <w:rFonts w:cs="Arial"/>
          <w:b/>
          <w:szCs w:val="24"/>
        </w:rPr>
      </w:pPr>
    </w:p>
    <w:p w:rsidR="000E5DF8" w:rsidRPr="006A7E27" w:rsidRDefault="000E5DF8" w:rsidP="000E5DF8">
      <w:pPr>
        <w:rPr>
          <w:rFonts w:cs="Arial"/>
          <w:i/>
          <w:sz w:val="20"/>
        </w:rPr>
      </w:pPr>
      <w:r w:rsidRPr="006A7E27">
        <w:rPr>
          <w:rFonts w:cs="Arial"/>
          <w:b/>
          <w:szCs w:val="24"/>
        </w:rPr>
        <w:t>*</w:t>
      </w:r>
      <w:r w:rsidRPr="006A7E27">
        <w:rPr>
          <w:rFonts w:cs="Arial"/>
          <w:szCs w:val="24"/>
        </w:rPr>
        <w:t xml:space="preserve"> </w:t>
      </w:r>
      <w:r w:rsidRPr="006A7E27">
        <w:rPr>
          <w:rFonts w:cs="Arial"/>
          <w:i/>
          <w:sz w:val="20"/>
        </w:rPr>
        <w:t>per l’anno 2019 si tratta di previsioni</w:t>
      </w:r>
    </w:p>
    <w:p w:rsidR="000E5DF8" w:rsidRPr="009123F2" w:rsidRDefault="000E5DF8" w:rsidP="000E5DF8">
      <w:pPr>
        <w:rPr>
          <w:rFonts w:cs="Arial"/>
          <w:i/>
          <w:sz w:val="20"/>
        </w:rPr>
      </w:pPr>
      <w:r w:rsidRPr="009123F2">
        <w:rPr>
          <w:rFonts w:cs="Arial"/>
          <w:i/>
          <w:sz w:val="20"/>
        </w:rPr>
        <w:t>** comprensivo de</w:t>
      </w:r>
      <w:r>
        <w:rPr>
          <w:rFonts w:cs="Arial"/>
          <w:i/>
          <w:sz w:val="20"/>
        </w:rPr>
        <w:t>i</w:t>
      </w:r>
      <w:r w:rsidRPr="009123F2">
        <w:rPr>
          <w:rFonts w:cs="Arial"/>
          <w:i/>
          <w:sz w:val="20"/>
        </w:rPr>
        <w:t xml:space="preserve"> 5 Mio </w:t>
      </w:r>
      <w:r>
        <w:rPr>
          <w:rFonts w:cs="Arial"/>
          <w:i/>
          <w:sz w:val="20"/>
        </w:rPr>
        <w:t xml:space="preserve">di </w:t>
      </w:r>
      <w:r w:rsidRPr="009123F2">
        <w:rPr>
          <w:rFonts w:cs="Arial"/>
          <w:i/>
          <w:sz w:val="20"/>
        </w:rPr>
        <w:t>bonus/</w:t>
      </w:r>
      <w:proofErr w:type="spellStart"/>
      <w:r w:rsidRPr="009123F2">
        <w:rPr>
          <w:rFonts w:cs="Arial"/>
          <w:i/>
          <w:sz w:val="20"/>
        </w:rPr>
        <w:t>malus</w:t>
      </w:r>
      <w:proofErr w:type="spellEnd"/>
    </w:p>
    <w:p w:rsidR="000E5DF8" w:rsidRPr="007D39E4" w:rsidRDefault="000E5DF8" w:rsidP="000E5DF8">
      <w:pPr>
        <w:rPr>
          <w:rFonts w:cs="Arial"/>
          <w:color w:val="000000"/>
          <w:szCs w:val="24"/>
        </w:rPr>
      </w:pPr>
    </w:p>
    <w:p w:rsidR="0039335E" w:rsidRDefault="0039335E">
      <w:pPr>
        <w:jc w:val="left"/>
        <w:rPr>
          <w:rFonts w:cs="Arial"/>
          <w:color w:val="000000"/>
          <w:szCs w:val="24"/>
        </w:rPr>
      </w:pPr>
      <w:r>
        <w:rPr>
          <w:rFonts w:cs="Arial"/>
          <w:color w:val="000000"/>
          <w:szCs w:val="24"/>
        </w:rPr>
        <w:br w:type="page"/>
      </w:r>
    </w:p>
    <w:p w:rsidR="000E5DF8" w:rsidRPr="007D39E4" w:rsidRDefault="000E5DF8" w:rsidP="000E5DF8">
      <w:pPr>
        <w:spacing w:after="80"/>
        <w:rPr>
          <w:rFonts w:cs="Arial"/>
          <w:color w:val="000000"/>
          <w:szCs w:val="24"/>
        </w:rPr>
      </w:pPr>
      <w:r w:rsidRPr="007D39E4">
        <w:rPr>
          <w:rFonts w:cs="Arial"/>
          <w:color w:val="000000"/>
          <w:szCs w:val="24"/>
        </w:rPr>
        <w:lastRenderedPageBreak/>
        <w:t>Risaltano con particolare evidenza 3 aspetti:</w:t>
      </w:r>
    </w:p>
    <w:p w:rsidR="000E5DF8" w:rsidRPr="007D39E4" w:rsidRDefault="000E5DF8" w:rsidP="000E5DF8">
      <w:pPr>
        <w:numPr>
          <w:ilvl w:val="0"/>
          <w:numId w:val="14"/>
        </w:numPr>
        <w:spacing w:after="40"/>
        <w:ind w:left="284" w:hanging="284"/>
        <w:rPr>
          <w:rFonts w:cs="Arial"/>
          <w:color w:val="000000"/>
          <w:szCs w:val="24"/>
        </w:rPr>
      </w:pPr>
      <w:r>
        <w:rPr>
          <w:rFonts w:cs="Arial"/>
          <w:color w:val="000000"/>
          <w:szCs w:val="24"/>
        </w:rPr>
        <w:t>l</w:t>
      </w:r>
      <w:r w:rsidRPr="007D39E4">
        <w:rPr>
          <w:rFonts w:cs="Arial"/>
          <w:color w:val="000000"/>
          <w:szCs w:val="24"/>
        </w:rPr>
        <w:t xml:space="preserve">’aumento di </w:t>
      </w:r>
      <w:proofErr w:type="spellStart"/>
      <w:r w:rsidRPr="007D39E4">
        <w:rPr>
          <w:rFonts w:cs="Arial"/>
          <w:color w:val="000000"/>
          <w:szCs w:val="24"/>
        </w:rPr>
        <w:t>malus</w:t>
      </w:r>
      <w:proofErr w:type="spellEnd"/>
      <w:r w:rsidRPr="007D39E4">
        <w:rPr>
          <w:rFonts w:cs="Arial"/>
          <w:color w:val="000000"/>
          <w:szCs w:val="24"/>
        </w:rPr>
        <w:t xml:space="preserve"> nel biennio 2012-2013 a seguito della modifica dell’Ordinanza federale sull’energia (etichetta energetica), che ha portato alla modifica della legge cantonale </w:t>
      </w:r>
      <w:r>
        <w:rPr>
          <w:rFonts w:cs="Arial"/>
          <w:color w:val="000000"/>
          <w:szCs w:val="24"/>
        </w:rPr>
        <w:t>entrata in vigore il</w:t>
      </w:r>
      <w:r w:rsidRPr="007D39E4">
        <w:rPr>
          <w:rFonts w:cs="Arial"/>
          <w:color w:val="000000"/>
          <w:szCs w:val="24"/>
        </w:rPr>
        <w:t xml:space="preserve"> </w:t>
      </w:r>
      <w:r>
        <w:rPr>
          <w:rFonts w:cs="Arial"/>
          <w:color w:val="000000"/>
          <w:szCs w:val="24"/>
        </w:rPr>
        <w:t xml:space="preserve">1° gennaio </w:t>
      </w:r>
      <w:r w:rsidRPr="007D39E4">
        <w:rPr>
          <w:rFonts w:cs="Arial"/>
          <w:color w:val="000000"/>
          <w:szCs w:val="24"/>
        </w:rPr>
        <w:t>2014</w:t>
      </w:r>
      <w:r>
        <w:rPr>
          <w:rFonts w:cs="Arial"/>
          <w:color w:val="000000"/>
          <w:szCs w:val="24"/>
        </w:rPr>
        <w:t>;</w:t>
      </w:r>
    </w:p>
    <w:p w:rsidR="000E5DF8" w:rsidRPr="007D39E4" w:rsidRDefault="000E5DF8" w:rsidP="000E5DF8">
      <w:pPr>
        <w:numPr>
          <w:ilvl w:val="0"/>
          <w:numId w:val="14"/>
        </w:numPr>
        <w:spacing w:after="40"/>
        <w:ind w:left="284" w:hanging="284"/>
        <w:rPr>
          <w:rFonts w:cs="Arial"/>
          <w:color w:val="000000"/>
          <w:szCs w:val="24"/>
        </w:rPr>
      </w:pPr>
      <w:r w:rsidRPr="007D39E4">
        <w:rPr>
          <w:rFonts w:cs="Arial"/>
          <w:color w:val="000000"/>
          <w:szCs w:val="24"/>
        </w:rPr>
        <w:t>Il forte aumento di bonus</w:t>
      </w:r>
      <w:r>
        <w:rPr>
          <w:rFonts w:cs="Arial"/>
          <w:color w:val="000000"/>
          <w:szCs w:val="24"/>
        </w:rPr>
        <w:t>,</w:t>
      </w:r>
      <w:r w:rsidRPr="007D39E4">
        <w:rPr>
          <w:rFonts w:cs="Arial"/>
          <w:color w:val="000000"/>
          <w:szCs w:val="24"/>
        </w:rPr>
        <w:t xml:space="preserve"> in particolare nel biennio 2015-2016</w:t>
      </w:r>
      <w:r>
        <w:rPr>
          <w:rFonts w:cs="Arial"/>
          <w:color w:val="000000"/>
          <w:szCs w:val="24"/>
        </w:rPr>
        <w:t>,</w:t>
      </w:r>
      <w:r w:rsidRPr="007D39E4">
        <w:rPr>
          <w:rFonts w:cs="Arial"/>
          <w:color w:val="000000"/>
          <w:szCs w:val="24"/>
        </w:rPr>
        <w:t xml:space="preserve"> a seguito del passaggio dall’etichetta energetica alle emissioni di CO</w:t>
      </w:r>
      <w:r w:rsidRPr="007D39E4">
        <w:rPr>
          <w:rFonts w:cs="Arial"/>
          <w:color w:val="000000"/>
          <w:szCs w:val="24"/>
          <w:vertAlign w:val="subscript"/>
        </w:rPr>
        <w:t xml:space="preserve">2 </w:t>
      </w:r>
      <w:r>
        <w:rPr>
          <w:rFonts w:cs="Arial"/>
          <w:color w:val="000000"/>
          <w:szCs w:val="24"/>
        </w:rPr>
        <w:t>quale</w:t>
      </w:r>
      <w:r w:rsidRPr="007D39E4">
        <w:rPr>
          <w:rFonts w:cs="Arial"/>
          <w:color w:val="000000"/>
          <w:szCs w:val="24"/>
        </w:rPr>
        <w:t xml:space="preserve"> parametro </w:t>
      </w:r>
      <w:r>
        <w:rPr>
          <w:rFonts w:cs="Arial"/>
          <w:color w:val="000000"/>
          <w:szCs w:val="24"/>
        </w:rPr>
        <w:t>per il</w:t>
      </w:r>
      <w:r w:rsidRPr="007D39E4">
        <w:rPr>
          <w:rFonts w:cs="Arial"/>
          <w:color w:val="000000"/>
          <w:szCs w:val="24"/>
        </w:rPr>
        <w:t xml:space="preserve"> calcolo dell’imposta</w:t>
      </w:r>
      <w:r>
        <w:rPr>
          <w:rFonts w:cs="Arial"/>
          <w:color w:val="000000"/>
          <w:szCs w:val="24"/>
        </w:rPr>
        <w:t>;</w:t>
      </w:r>
    </w:p>
    <w:p w:rsidR="000E5DF8" w:rsidRPr="007D39E4" w:rsidRDefault="000E5DF8" w:rsidP="000E5DF8">
      <w:pPr>
        <w:numPr>
          <w:ilvl w:val="0"/>
          <w:numId w:val="14"/>
        </w:numPr>
        <w:ind w:left="284" w:hanging="284"/>
        <w:rPr>
          <w:rFonts w:cs="Arial"/>
          <w:color w:val="000000"/>
          <w:szCs w:val="24"/>
        </w:rPr>
      </w:pPr>
      <w:r>
        <w:rPr>
          <w:rFonts w:cs="Arial"/>
          <w:color w:val="000000"/>
          <w:szCs w:val="24"/>
        </w:rPr>
        <w:t>l</w:t>
      </w:r>
      <w:r w:rsidRPr="007D39E4">
        <w:rPr>
          <w:rFonts w:cs="Arial"/>
          <w:color w:val="000000"/>
          <w:szCs w:val="24"/>
        </w:rPr>
        <w:t>’aumento dei coefficienti per l’anno 2017</w:t>
      </w:r>
      <w:r>
        <w:rPr>
          <w:rFonts w:cs="Arial"/>
          <w:color w:val="000000"/>
          <w:szCs w:val="24"/>
        </w:rPr>
        <w:t>, finalizzati</w:t>
      </w:r>
      <w:r w:rsidRPr="007D39E4">
        <w:rPr>
          <w:rFonts w:cs="Arial"/>
          <w:color w:val="000000"/>
          <w:szCs w:val="24"/>
        </w:rPr>
        <w:t xml:space="preserve"> </w:t>
      </w:r>
      <w:r>
        <w:rPr>
          <w:rFonts w:cs="Arial"/>
          <w:color w:val="000000"/>
          <w:szCs w:val="24"/>
        </w:rPr>
        <w:t>a</w:t>
      </w:r>
      <w:r w:rsidRPr="007D39E4">
        <w:rPr>
          <w:rFonts w:cs="Arial"/>
          <w:color w:val="000000"/>
          <w:szCs w:val="24"/>
        </w:rPr>
        <w:t xml:space="preserve"> garantire l</w:t>
      </w:r>
      <w:r>
        <w:rPr>
          <w:rFonts w:cs="Arial"/>
          <w:color w:val="000000"/>
          <w:szCs w:val="24"/>
        </w:rPr>
        <w:t>’obbligo di</w:t>
      </w:r>
      <w:r w:rsidRPr="007D39E4">
        <w:rPr>
          <w:rFonts w:cs="Arial"/>
          <w:color w:val="000000"/>
          <w:szCs w:val="24"/>
        </w:rPr>
        <w:t xml:space="preserve"> neutralità finanziaria degli ecoincentivi.</w:t>
      </w:r>
    </w:p>
    <w:p w:rsidR="000E5DF8" w:rsidRPr="00DC14A3" w:rsidRDefault="000E5DF8" w:rsidP="000E5DF8">
      <w:pPr>
        <w:rPr>
          <w:rFonts w:cs="Arial"/>
          <w:szCs w:val="24"/>
        </w:rPr>
      </w:pPr>
    </w:p>
    <w:p w:rsidR="000E5DF8" w:rsidRPr="00DC14A3" w:rsidRDefault="000E5DF8" w:rsidP="000E5DF8">
      <w:pPr>
        <w:rPr>
          <w:rFonts w:cs="Arial"/>
          <w:szCs w:val="24"/>
        </w:rPr>
      </w:pPr>
    </w:p>
    <w:p w:rsidR="000E5DF8" w:rsidRPr="002B0327" w:rsidRDefault="000E5DF8" w:rsidP="0039335E">
      <w:pPr>
        <w:pStyle w:val="Titolo2"/>
      </w:pPr>
      <w:r w:rsidRPr="006E0159">
        <w:t>2.</w:t>
      </w:r>
      <w:r>
        <w:t>2</w:t>
      </w:r>
      <w:r>
        <w:tab/>
      </w:r>
      <w:r w:rsidRPr="002B0327">
        <w:t>Semplificazione della formula di calcolo</w:t>
      </w:r>
    </w:p>
    <w:p w:rsidR="000E5DF8" w:rsidRDefault="000E5DF8" w:rsidP="000E5DF8">
      <w:pPr>
        <w:rPr>
          <w:rFonts w:cs="Arial"/>
          <w:szCs w:val="24"/>
        </w:rPr>
      </w:pPr>
      <w:r>
        <w:rPr>
          <w:rFonts w:cs="Arial"/>
          <w:szCs w:val="24"/>
        </w:rPr>
        <w:t>L’attuale formula per il calcolo dell’imposta di circolazione, oltre ad un importo fisso, è basata su criteri quali massa totale, potenza ed emissioni di CO</w:t>
      </w:r>
      <w:r w:rsidRPr="007D2C80">
        <w:rPr>
          <w:rFonts w:cs="Arial"/>
          <w:szCs w:val="24"/>
          <w:vertAlign w:val="subscript"/>
        </w:rPr>
        <w:t>2</w:t>
      </w:r>
      <w:r>
        <w:rPr>
          <w:rFonts w:cs="Arial"/>
          <w:szCs w:val="24"/>
        </w:rPr>
        <w:t>. L’attuale formula è stata più volte criticata per la sua complessità; per questo motivo si è cercato di semplificarla il più possibile, anche per permetterne una maggiore comprensione da parte dell’utenza.</w:t>
      </w:r>
    </w:p>
    <w:p w:rsidR="000E5DF8" w:rsidRDefault="000E5DF8" w:rsidP="000E5DF8">
      <w:pPr>
        <w:rPr>
          <w:rFonts w:cs="Arial"/>
          <w:szCs w:val="24"/>
        </w:rPr>
      </w:pPr>
    </w:p>
    <w:p w:rsidR="000E5DF8" w:rsidRDefault="000E5DF8" w:rsidP="000E5DF8">
      <w:pPr>
        <w:rPr>
          <w:rFonts w:cs="Arial"/>
          <w:szCs w:val="24"/>
        </w:rPr>
      </w:pPr>
    </w:p>
    <w:p w:rsidR="000E5DF8" w:rsidRPr="002B0327" w:rsidRDefault="000E5DF8" w:rsidP="0039335E">
      <w:pPr>
        <w:pStyle w:val="Titolo2"/>
      </w:pPr>
      <w:r w:rsidRPr="006E0159">
        <w:t>2.</w:t>
      </w:r>
      <w:r>
        <w:t>3</w:t>
      </w:r>
      <w:r>
        <w:tab/>
      </w:r>
      <w:r w:rsidRPr="002B0327">
        <w:t>Tenere in considerazione l’impatto ambientale e sull’infrastruttura stradale</w:t>
      </w:r>
    </w:p>
    <w:p w:rsidR="000E5DF8" w:rsidRPr="003B607B" w:rsidRDefault="000E5DF8" w:rsidP="000E5DF8">
      <w:pPr>
        <w:tabs>
          <w:tab w:val="left" w:pos="284"/>
        </w:tabs>
        <w:rPr>
          <w:rFonts w:cs="Arial"/>
          <w:szCs w:val="24"/>
        </w:rPr>
      </w:pPr>
      <w:r w:rsidRPr="003B607B">
        <w:rPr>
          <w:rFonts w:cs="Arial"/>
          <w:szCs w:val="24"/>
        </w:rPr>
        <w:t>Con il piano energetico cantonale il Consiglio di Stato ha definito la politica energetica ticinese dei prossimi anni. Una politica che affronta le sfide poste dalle esigenze attuali e future attraverso proposte volte a diminuire i consumi e le emissioni di CO</w:t>
      </w:r>
      <w:r w:rsidRPr="003B607B">
        <w:rPr>
          <w:rFonts w:cs="Arial"/>
          <w:szCs w:val="24"/>
          <w:vertAlign w:val="subscript"/>
        </w:rPr>
        <w:t>2</w:t>
      </w:r>
      <w:r w:rsidRPr="003B607B">
        <w:rPr>
          <w:rFonts w:cs="Arial"/>
          <w:szCs w:val="24"/>
        </w:rPr>
        <w:t xml:space="preserve"> nonché a diversificare la produzione e l’approvvigionamento, considerando nel contempo gli interessi economici legati al settore energetico. Questo sia a livello di investimenti per la produzione e la copertura del fabbisogno, sia a livello di costi per il consumatore finale.</w:t>
      </w:r>
    </w:p>
    <w:p w:rsidR="000E5DF8" w:rsidRDefault="000E5DF8" w:rsidP="000E5DF8">
      <w:pPr>
        <w:tabs>
          <w:tab w:val="left" w:pos="284"/>
        </w:tabs>
        <w:rPr>
          <w:rFonts w:cs="Arial"/>
          <w:szCs w:val="24"/>
        </w:rPr>
      </w:pPr>
      <w:r w:rsidRPr="003B607B">
        <w:rPr>
          <w:rFonts w:cs="Arial"/>
          <w:szCs w:val="24"/>
        </w:rPr>
        <w:t>In quest’ambito l’attuazione di provvedimenti nel settore della mobilità è, visto l’impatto sul consumo energetico</w:t>
      </w:r>
      <w:r>
        <w:rPr>
          <w:rFonts w:cs="Arial"/>
          <w:szCs w:val="24"/>
        </w:rPr>
        <w:t xml:space="preserve"> globale, determinante. Per questo motivo si è ritenuto necessario promuovere la mobilità sostenibile, nello specifico facendo capo a criteri di imposizione che favoriscono – come vedremo – i veicoli più efficienti e interessanti dal punto di vista dell’impatto ambientale.</w:t>
      </w:r>
    </w:p>
    <w:p w:rsidR="000E5DF8" w:rsidRDefault="000E5DF8" w:rsidP="000E5DF8">
      <w:pPr>
        <w:tabs>
          <w:tab w:val="left" w:pos="284"/>
        </w:tabs>
        <w:rPr>
          <w:rFonts w:cs="Arial"/>
          <w:szCs w:val="24"/>
        </w:rPr>
      </w:pPr>
    </w:p>
    <w:p w:rsidR="000E5DF8" w:rsidRDefault="000E5DF8" w:rsidP="000E5DF8">
      <w:pPr>
        <w:tabs>
          <w:tab w:val="left" w:pos="284"/>
        </w:tabs>
        <w:rPr>
          <w:rFonts w:cs="Arial"/>
          <w:szCs w:val="24"/>
        </w:rPr>
      </w:pPr>
      <w:r w:rsidRPr="00CB3704">
        <w:rPr>
          <w:rFonts w:cs="Arial"/>
          <w:szCs w:val="24"/>
        </w:rPr>
        <w:t xml:space="preserve">D’altro canto non è nemmeno trascurabile l’usura causata dai veicoli all’infrastruttura stradale, motivo per il quale si è ritenuto di dover tenere in considerazione un criterio di imposizione che fosse direttamente proporzionale con l’usura generata dal singolo veicolo. </w:t>
      </w:r>
    </w:p>
    <w:p w:rsidR="000E5DF8" w:rsidRDefault="000E5DF8" w:rsidP="000E5DF8">
      <w:pPr>
        <w:rPr>
          <w:rFonts w:cs="Arial"/>
          <w:szCs w:val="24"/>
        </w:rPr>
      </w:pPr>
    </w:p>
    <w:p w:rsidR="000E5DF8" w:rsidRDefault="000E5DF8" w:rsidP="000E5DF8">
      <w:pPr>
        <w:rPr>
          <w:rFonts w:cs="Arial"/>
          <w:szCs w:val="24"/>
        </w:rPr>
      </w:pPr>
    </w:p>
    <w:p w:rsidR="000E5DF8" w:rsidRDefault="000E5DF8" w:rsidP="0039335E">
      <w:pPr>
        <w:pStyle w:val="Titolo2"/>
      </w:pPr>
      <w:r w:rsidRPr="006E0159">
        <w:t>2.</w:t>
      </w:r>
      <w:r>
        <w:t>4</w:t>
      </w:r>
      <w:r>
        <w:tab/>
      </w:r>
      <w:r w:rsidRPr="002B0327">
        <w:t>A</w:t>
      </w:r>
      <w:r>
        <w:t>llineamento</w:t>
      </w:r>
      <w:r w:rsidRPr="002B0327">
        <w:t xml:space="preserve"> dell’imposta alla media nazionale</w:t>
      </w:r>
    </w:p>
    <w:p w:rsidR="000E5DF8" w:rsidRDefault="000E5DF8" w:rsidP="000E5DF8">
      <w:pPr>
        <w:tabs>
          <w:tab w:val="left" w:pos="284"/>
        </w:tabs>
        <w:rPr>
          <w:rFonts w:cs="Arial"/>
          <w:szCs w:val="24"/>
        </w:rPr>
      </w:pPr>
      <w:r>
        <w:rPr>
          <w:rFonts w:cs="Arial"/>
          <w:szCs w:val="24"/>
        </w:rPr>
        <w:t>L’attuale imposta di circolazione è stata più volte criticata per essere, limitatamente a determinate tipologie di veicoli, tra le più onerose della Svizzera. Come vedremo più avanti, nella creazione della nuova formula si è cercato di ridurre l’imposta in particolare in quei casi ove la differenza con gli altri Cantoni era eccessiva, allineando nel complesso l’importo prelevato per pressoché tutte le tipologie di veicoli alla media nazionale.</w:t>
      </w:r>
    </w:p>
    <w:p w:rsidR="000E5DF8" w:rsidRDefault="000E5DF8" w:rsidP="000E5DF8">
      <w:pPr>
        <w:tabs>
          <w:tab w:val="left" w:pos="284"/>
        </w:tabs>
        <w:rPr>
          <w:rFonts w:cs="Arial"/>
          <w:szCs w:val="24"/>
        </w:rPr>
      </w:pPr>
    </w:p>
    <w:p w:rsidR="000E5DF8" w:rsidRDefault="000E5DF8" w:rsidP="000E5DF8">
      <w:pPr>
        <w:tabs>
          <w:tab w:val="left" w:pos="284"/>
        </w:tabs>
        <w:rPr>
          <w:rFonts w:cs="Arial"/>
          <w:szCs w:val="24"/>
        </w:rPr>
      </w:pPr>
    </w:p>
    <w:p w:rsidR="000E5DF8" w:rsidRPr="002666A2" w:rsidRDefault="000E5DF8" w:rsidP="0039335E">
      <w:pPr>
        <w:pStyle w:val="Titolo2"/>
        <w:ind w:left="567" w:hanging="567"/>
      </w:pPr>
      <w:r w:rsidRPr="002666A2">
        <w:t>2.5</w:t>
      </w:r>
      <w:r>
        <w:tab/>
      </w:r>
      <w:r w:rsidRPr="002666A2">
        <w:t>Contenimento della crescita del gettito ed eventuale modifica dello stesso a discrezione del Parlamento</w:t>
      </w:r>
    </w:p>
    <w:p w:rsidR="000E5DF8" w:rsidRPr="002666A2" w:rsidRDefault="000E5DF8" w:rsidP="000E5DF8">
      <w:pPr>
        <w:tabs>
          <w:tab w:val="left" w:pos="284"/>
        </w:tabs>
        <w:rPr>
          <w:rFonts w:cs="Arial"/>
          <w:szCs w:val="24"/>
        </w:rPr>
      </w:pPr>
      <w:r w:rsidRPr="002666A2">
        <w:rPr>
          <w:rFonts w:cs="Arial"/>
          <w:szCs w:val="24"/>
        </w:rPr>
        <w:t xml:space="preserve">Tra gli obiettivi prefissati sul lungo periodo vi è pure il contenimento della crescita del gettito, che si rifà alla decisione del Consiglio di Stato </w:t>
      </w:r>
      <w:r>
        <w:rPr>
          <w:rFonts w:cs="Arial"/>
          <w:szCs w:val="24"/>
        </w:rPr>
        <w:t>dell’</w:t>
      </w:r>
      <w:r w:rsidRPr="002666A2">
        <w:rPr>
          <w:rFonts w:cs="Arial"/>
          <w:szCs w:val="24"/>
        </w:rPr>
        <w:t>11</w:t>
      </w:r>
      <w:r>
        <w:rPr>
          <w:rFonts w:cs="Arial"/>
          <w:szCs w:val="24"/>
        </w:rPr>
        <w:t xml:space="preserve"> luglio </w:t>
      </w:r>
      <w:r w:rsidRPr="002666A2">
        <w:rPr>
          <w:rFonts w:cs="Arial"/>
          <w:szCs w:val="24"/>
        </w:rPr>
        <w:t>2018 per cui il gettito dell’imposta di circolazione delle automobili è stato ridotto di 5 milioni di franchi svizzeri a partire dal 2019</w:t>
      </w:r>
      <w:r>
        <w:rPr>
          <w:rStyle w:val="Rimandonotaapidipagina"/>
          <w:rFonts w:cs="Arial"/>
          <w:szCs w:val="24"/>
        </w:rPr>
        <w:footnoteReference w:id="2"/>
      </w:r>
      <w:r w:rsidRPr="002666A2">
        <w:rPr>
          <w:rFonts w:cs="Arial"/>
          <w:szCs w:val="24"/>
        </w:rPr>
        <w:t>. A ciò si aggiunge il fatto che la nuova formula permette pure, grazie al costante miglioramento dell’efficienza energetica del parco veicoli circolante, di ottenere una riduzione ‘naturale’ del gettito andando quindi in modo ancora più marcato nella direzione prospettata dalle iniziative pendenti.</w:t>
      </w:r>
    </w:p>
    <w:p w:rsidR="000E5DF8" w:rsidRPr="002666A2" w:rsidRDefault="000E5DF8" w:rsidP="000E5DF8">
      <w:pPr>
        <w:tabs>
          <w:tab w:val="left" w:pos="284"/>
        </w:tabs>
        <w:rPr>
          <w:rFonts w:cs="Arial"/>
          <w:szCs w:val="24"/>
        </w:rPr>
      </w:pPr>
    </w:p>
    <w:p w:rsidR="000E5DF8" w:rsidRDefault="000E5DF8" w:rsidP="000E5DF8">
      <w:pPr>
        <w:tabs>
          <w:tab w:val="left" w:pos="284"/>
        </w:tabs>
        <w:rPr>
          <w:rFonts w:cs="Arial"/>
          <w:szCs w:val="24"/>
        </w:rPr>
      </w:pPr>
      <w:r w:rsidRPr="002666A2">
        <w:rPr>
          <w:rFonts w:cs="Arial"/>
          <w:szCs w:val="24"/>
        </w:rPr>
        <w:t>La tabella sottostante mo</w:t>
      </w:r>
      <w:r w:rsidRPr="00BB3E52">
        <w:rPr>
          <w:rFonts w:cs="Arial"/>
          <w:szCs w:val="24"/>
        </w:rPr>
        <w:t>stra, nella prima riga, il numero delle vetture in circolazione con relativa stima a partire dal 2019. La seconda riga mostra il gettito base degli scorsi anni derivato dall’utilizzo della formula attuale, nonché la previsione dal 2019 fino al 2022 riportata rispettivamente nel preventivo e nel Piano finanziario (tendenza)</w:t>
      </w:r>
      <w:r>
        <w:rPr>
          <w:rFonts w:cs="Arial"/>
          <w:szCs w:val="24"/>
        </w:rPr>
        <w:t xml:space="preserve">, ricordando come a partire dal 2019 la previsione del gettito annuo viene calcolata già tenendo conto della riduzione di 5 milioni di franchi decisa dal Consiglio di Stato (cfr. paragrafo precedente e </w:t>
      </w:r>
      <w:proofErr w:type="spellStart"/>
      <w:r>
        <w:rPr>
          <w:rFonts w:cs="Arial"/>
          <w:szCs w:val="24"/>
        </w:rPr>
        <w:t>NaP</w:t>
      </w:r>
      <w:proofErr w:type="spellEnd"/>
      <w:r>
        <w:rPr>
          <w:rFonts w:cs="Arial"/>
          <w:szCs w:val="24"/>
        </w:rPr>
        <w:t xml:space="preserve"> n.100/2018).</w:t>
      </w:r>
    </w:p>
    <w:p w:rsidR="000E5DF8" w:rsidRPr="002666A2" w:rsidRDefault="000E5DF8" w:rsidP="000E5DF8">
      <w:pPr>
        <w:tabs>
          <w:tab w:val="left" w:pos="284"/>
        </w:tabs>
        <w:rPr>
          <w:rFonts w:cs="Arial"/>
          <w:szCs w:val="24"/>
        </w:rPr>
      </w:pPr>
      <w:r w:rsidRPr="002666A2">
        <w:rPr>
          <w:rFonts w:cs="Arial"/>
          <w:szCs w:val="24"/>
        </w:rPr>
        <w:t xml:space="preserve">La terza riga mostra invece il gettito totale a seguito dell’introduzione della nuova formula, tenuto pure conto della riduzione di 5 milioni di </w:t>
      </w:r>
      <w:r>
        <w:rPr>
          <w:rFonts w:cs="Arial"/>
          <w:szCs w:val="24"/>
        </w:rPr>
        <w:t>franchi</w:t>
      </w:r>
      <w:r w:rsidRPr="002666A2">
        <w:rPr>
          <w:rFonts w:cs="Arial"/>
          <w:szCs w:val="24"/>
        </w:rPr>
        <w:t xml:space="preserve"> di cui sopra.</w:t>
      </w:r>
    </w:p>
    <w:p w:rsidR="000E5DF8" w:rsidRPr="002666A2" w:rsidRDefault="000E5DF8" w:rsidP="000E5DF8">
      <w:pPr>
        <w:tabs>
          <w:tab w:val="left" w:pos="284"/>
        </w:tabs>
        <w:rPr>
          <w:rFonts w:cs="Arial"/>
          <w:szCs w:val="24"/>
        </w:rPr>
      </w:pPr>
    </w:p>
    <w:tbl>
      <w:tblPr>
        <w:tblW w:w="5000" w:type="pct"/>
        <w:tblCellMar>
          <w:left w:w="70" w:type="dxa"/>
          <w:right w:w="70" w:type="dxa"/>
        </w:tblCellMar>
        <w:tblLook w:val="04A0" w:firstRow="1" w:lastRow="0" w:firstColumn="1" w:lastColumn="0" w:noHBand="0" w:noVBand="1"/>
      </w:tblPr>
      <w:tblGrid>
        <w:gridCol w:w="2149"/>
        <w:gridCol w:w="808"/>
        <w:gridCol w:w="710"/>
        <w:gridCol w:w="780"/>
        <w:gridCol w:w="808"/>
        <w:gridCol w:w="929"/>
        <w:gridCol w:w="806"/>
        <w:gridCol w:w="929"/>
        <w:gridCol w:w="929"/>
        <w:gridCol w:w="930"/>
      </w:tblGrid>
      <w:tr w:rsidR="000E5DF8" w:rsidRPr="00EF1B56" w:rsidTr="00624575">
        <w:trPr>
          <w:trHeight w:val="361"/>
        </w:trPr>
        <w:tc>
          <w:tcPr>
            <w:tcW w:w="875" w:type="pct"/>
            <w:tcBorders>
              <w:top w:val="nil"/>
              <w:left w:val="nil"/>
              <w:bottom w:val="nil"/>
              <w:right w:val="nil"/>
            </w:tcBorders>
            <w:shd w:val="clear" w:color="auto" w:fill="auto"/>
            <w:noWrap/>
            <w:vAlign w:val="bottom"/>
            <w:hideMark/>
          </w:tcPr>
          <w:p w:rsidR="000E5DF8" w:rsidRPr="00EF1B56" w:rsidRDefault="000E5DF8" w:rsidP="00624575">
            <w:pPr>
              <w:jc w:val="left"/>
              <w:rPr>
                <w:rFonts w:cs="Arial"/>
                <w:color w:val="000000"/>
                <w:sz w:val="16"/>
                <w:szCs w:val="16"/>
                <w:lang w:val="it-CH" w:eastAsia="it-CH"/>
              </w:rPr>
            </w:pPr>
          </w:p>
        </w:tc>
        <w:tc>
          <w:tcPr>
            <w:tcW w:w="4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2014</w:t>
            </w: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2015</w:t>
            </w:r>
          </w:p>
        </w:tc>
        <w:tc>
          <w:tcPr>
            <w:tcW w:w="437"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2016</w:t>
            </w:r>
          </w:p>
        </w:tc>
        <w:tc>
          <w:tcPr>
            <w:tcW w:w="438"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2017</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2018</w:t>
            </w:r>
          </w:p>
        </w:tc>
        <w:tc>
          <w:tcPr>
            <w:tcW w:w="437"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2019</w:t>
            </w:r>
            <w:r>
              <w:rPr>
                <w:rStyle w:val="Rimandonotaapidipagina"/>
                <w:rFonts w:cs="Arial"/>
                <w:b/>
                <w:color w:val="000000"/>
                <w:sz w:val="16"/>
                <w:szCs w:val="16"/>
                <w:lang w:val="it-CH" w:eastAsia="it-CH"/>
              </w:rPr>
              <w:footnoteReference w:id="3"/>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2020</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ind w:right="204"/>
              <w:jc w:val="center"/>
              <w:rPr>
                <w:rFonts w:cs="Arial"/>
                <w:b/>
                <w:color w:val="000000"/>
                <w:sz w:val="16"/>
                <w:szCs w:val="16"/>
                <w:lang w:val="it-CH" w:eastAsia="it-CH"/>
              </w:rPr>
            </w:pPr>
            <w:r w:rsidRPr="00EF1B56">
              <w:rPr>
                <w:rFonts w:cs="Arial"/>
                <w:b/>
                <w:color w:val="000000"/>
                <w:sz w:val="16"/>
                <w:szCs w:val="16"/>
                <w:lang w:val="it-CH" w:eastAsia="it-CH"/>
              </w:rPr>
              <w:t>2021</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2022</w:t>
            </w:r>
          </w:p>
        </w:tc>
      </w:tr>
      <w:tr w:rsidR="000E5DF8" w:rsidRPr="00EF1B56" w:rsidTr="00624575">
        <w:trPr>
          <w:trHeight w:val="361"/>
        </w:trPr>
        <w:tc>
          <w:tcPr>
            <w:tcW w:w="8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DF8" w:rsidRPr="00EF1B56" w:rsidRDefault="000E5DF8" w:rsidP="00624575">
            <w:pPr>
              <w:jc w:val="left"/>
              <w:rPr>
                <w:rFonts w:cs="Arial"/>
                <w:b/>
                <w:color w:val="000000"/>
                <w:sz w:val="16"/>
                <w:szCs w:val="16"/>
                <w:lang w:val="it-CH" w:eastAsia="it-CH"/>
              </w:rPr>
            </w:pPr>
            <w:r w:rsidRPr="00EF1B56">
              <w:rPr>
                <w:rFonts w:cs="Arial"/>
                <w:b/>
                <w:color w:val="000000"/>
                <w:sz w:val="16"/>
                <w:szCs w:val="16"/>
                <w:lang w:val="it-CH" w:eastAsia="it-CH"/>
              </w:rPr>
              <w:t>Auto in circolazione</w:t>
            </w:r>
          </w:p>
        </w:tc>
        <w:tc>
          <w:tcPr>
            <w:tcW w:w="438"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220’893</w:t>
            </w:r>
          </w:p>
        </w:tc>
        <w:tc>
          <w:tcPr>
            <w:tcW w:w="375"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224’322</w:t>
            </w:r>
          </w:p>
        </w:tc>
        <w:tc>
          <w:tcPr>
            <w:tcW w:w="437"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226’713</w:t>
            </w:r>
          </w:p>
        </w:tc>
        <w:tc>
          <w:tcPr>
            <w:tcW w:w="438"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227’908</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225’883</w:t>
            </w:r>
          </w:p>
        </w:tc>
        <w:tc>
          <w:tcPr>
            <w:tcW w:w="437"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228’000</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229’000</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230’000</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231’000</w:t>
            </w:r>
          </w:p>
        </w:tc>
      </w:tr>
      <w:tr w:rsidR="000E5DF8" w:rsidRPr="00EF1B56" w:rsidTr="00624575">
        <w:trPr>
          <w:trHeight w:val="361"/>
        </w:trPr>
        <w:tc>
          <w:tcPr>
            <w:tcW w:w="875" w:type="pct"/>
            <w:tcBorders>
              <w:top w:val="nil"/>
              <w:left w:val="single" w:sz="4" w:space="0" w:color="auto"/>
              <w:bottom w:val="single" w:sz="4" w:space="0" w:color="auto"/>
              <w:right w:val="single" w:sz="4" w:space="0" w:color="auto"/>
            </w:tcBorders>
            <w:shd w:val="clear" w:color="auto" w:fill="auto"/>
            <w:noWrap/>
            <w:vAlign w:val="center"/>
            <w:hideMark/>
          </w:tcPr>
          <w:p w:rsidR="000E5DF8" w:rsidRPr="00EF1B56" w:rsidRDefault="000E5DF8" w:rsidP="00624575">
            <w:pPr>
              <w:jc w:val="left"/>
              <w:rPr>
                <w:rFonts w:cs="Arial"/>
                <w:b/>
                <w:color w:val="000000"/>
                <w:sz w:val="16"/>
                <w:szCs w:val="16"/>
                <w:lang w:val="it-CH" w:eastAsia="it-CH"/>
              </w:rPr>
            </w:pPr>
            <w:r w:rsidRPr="00EF1B56">
              <w:rPr>
                <w:rFonts w:cs="Arial"/>
                <w:b/>
                <w:color w:val="000000"/>
                <w:sz w:val="16"/>
                <w:szCs w:val="16"/>
                <w:lang w:val="it-CH" w:eastAsia="it-CH"/>
              </w:rPr>
              <w:t>Gettito base annuo in mio.</w:t>
            </w:r>
            <w:r w:rsidRPr="00EF1B56">
              <w:rPr>
                <w:rFonts w:cs="Arial"/>
                <w:b/>
                <w:color w:val="000000"/>
                <w:sz w:val="16"/>
                <w:szCs w:val="16"/>
                <w:lang w:val="it-CH" w:eastAsia="it-CH"/>
              </w:rPr>
              <w:br/>
              <w:t>(vecchia formula)</w:t>
            </w:r>
          </w:p>
        </w:tc>
        <w:tc>
          <w:tcPr>
            <w:tcW w:w="438"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101.8</w:t>
            </w:r>
          </w:p>
        </w:tc>
        <w:tc>
          <w:tcPr>
            <w:tcW w:w="375"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Pr>
                <w:rFonts w:cs="Arial"/>
                <w:color w:val="000000"/>
                <w:sz w:val="16"/>
                <w:szCs w:val="16"/>
                <w:lang w:val="it-CH" w:eastAsia="it-CH"/>
              </w:rPr>
              <w:t>104.2</w:t>
            </w:r>
          </w:p>
        </w:tc>
        <w:tc>
          <w:tcPr>
            <w:tcW w:w="437"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107.45</w:t>
            </w:r>
          </w:p>
        </w:tc>
        <w:tc>
          <w:tcPr>
            <w:tcW w:w="438"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109.3</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110.28</w:t>
            </w:r>
          </w:p>
        </w:tc>
        <w:tc>
          <w:tcPr>
            <w:tcW w:w="437"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highlight w:val="yellow"/>
                <w:lang w:val="it-CH" w:eastAsia="it-CH"/>
              </w:rPr>
            </w:pPr>
            <w:r w:rsidRPr="00BB3E52">
              <w:rPr>
                <w:rFonts w:cs="Arial"/>
                <w:color w:val="000000"/>
                <w:sz w:val="16"/>
                <w:szCs w:val="16"/>
                <w:lang w:val="it-CH" w:eastAsia="it-CH"/>
              </w:rPr>
              <w:t>1</w:t>
            </w:r>
            <w:r>
              <w:rPr>
                <w:rFonts w:cs="Arial"/>
                <w:color w:val="000000"/>
                <w:sz w:val="16"/>
                <w:szCs w:val="16"/>
                <w:lang w:val="it-CH" w:eastAsia="it-CH"/>
              </w:rPr>
              <w:t>07.5</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w:t>
            </w:r>
            <w:r>
              <w:rPr>
                <w:rFonts w:cs="Arial"/>
                <w:color w:val="000000"/>
                <w:sz w:val="16"/>
                <w:szCs w:val="16"/>
                <w:lang w:val="it-CH" w:eastAsia="it-CH"/>
              </w:rPr>
              <w:t>09</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11</w:t>
            </w:r>
            <w:r>
              <w:rPr>
                <w:rFonts w:cs="Arial"/>
                <w:color w:val="000000"/>
                <w:sz w:val="16"/>
                <w:szCs w:val="16"/>
                <w:lang w:val="it-CH" w:eastAsia="it-CH"/>
              </w:rPr>
              <w:t>0</w:t>
            </w:r>
            <w:r w:rsidRPr="00BB3E52">
              <w:rPr>
                <w:rFonts w:cs="Arial"/>
                <w:color w:val="000000"/>
                <w:sz w:val="16"/>
                <w:szCs w:val="16"/>
                <w:lang w:val="it-CH" w:eastAsia="it-CH"/>
              </w:rPr>
              <w:t>.5</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11</w:t>
            </w:r>
            <w:r>
              <w:rPr>
                <w:rFonts w:cs="Arial"/>
                <w:color w:val="000000"/>
                <w:sz w:val="16"/>
                <w:szCs w:val="16"/>
                <w:lang w:val="it-CH" w:eastAsia="it-CH"/>
              </w:rPr>
              <w:t>2</w:t>
            </w:r>
          </w:p>
        </w:tc>
      </w:tr>
      <w:tr w:rsidR="000E5DF8" w:rsidRPr="00EF1B56" w:rsidTr="00624575">
        <w:trPr>
          <w:trHeight w:val="361"/>
        </w:trPr>
        <w:tc>
          <w:tcPr>
            <w:tcW w:w="875" w:type="pct"/>
            <w:tcBorders>
              <w:top w:val="nil"/>
              <w:left w:val="single" w:sz="4" w:space="0" w:color="auto"/>
              <w:bottom w:val="single" w:sz="4" w:space="0" w:color="auto"/>
              <w:right w:val="single" w:sz="4" w:space="0" w:color="auto"/>
            </w:tcBorders>
            <w:shd w:val="clear" w:color="auto" w:fill="auto"/>
            <w:noWrap/>
            <w:vAlign w:val="center"/>
            <w:hideMark/>
          </w:tcPr>
          <w:p w:rsidR="000E5DF8" w:rsidRPr="00EF1B56" w:rsidRDefault="000E5DF8" w:rsidP="00624575">
            <w:pPr>
              <w:jc w:val="left"/>
              <w:rPr>
                <w:rFonts w:cs="Arial"/>
                <w:b/>
                <w:color w:val="000000"/>
                <w:sz w:val="16"/>
                <w:szCs w:val="16"/>
                <w:lang w:val="it-CH" w:eastAsia="it-CH"/>
              </w:rPr>
            </w:pPr>
            <w:r w:rsidRPr="00EF1B56">
              <w:rPr>
                <w:rFonts w:cs="Arial"/>
                <w:b/>
                <w:color w:val="000000"/>
                <w:sz w:val="16"/>
                <w:szCs w:val="16"/>
                <w:lang w:val="it-CH" w:eastAsia="it-CH"/>
              </w:rPr>
              <w:t>Gettito annuo in mio.</w:t>
            </w:r>
            <w:r w:rsidRPr="00EF1B56">
              <w:rPr>
                <w:rFonts w:cs="Arial"/>
                <w:b/>
                <w:color w:val="000000"/>
                <w:sz w:val="16"/>
                <w:szCs w:val="16"/>
                <w:lang w:val="it-CH" w:eastAsia="it-CH"/>
              </w:rPr>
              <w:br/>
              <w:t>(nuova formula)</w:t>
            </w:r>
          </w:p>
        </w:tc>
        <w:tc>
          <w:tcPr>
            <w:tcW w:w="438"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 </w:t>
            </w:r>
          </w:p>
        </w:tc>
        <w:tc>
          <w:tcPr>
            <w:tcW w:w="375"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 </w:t>
            </w:r>
          </w:p>
        </w:tc>
        <w:tc>
          <w:tcPr>
            <w:tcW w:w="437"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 </w:t>
            </w:r>
          </w:p>
        </w:tc>
        <w:tc>
          <w:tcPr>
            <w:tcW w:w="438"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 </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EF1B56">
              <w:rPr>
                <w:rFonts w:cs="Arial"/>
                <w:color w:val="000000"/>
                <w:sz w:val="16"/>
                <w:szCs w:val="16"/>
                <w:lang w:val="it-CH" w:eastAsia="it-CH"/>
              </w:rPr>
              <w:t> </w:t>
            </w:r>
          </w:p>
        </w:tc>
        <w:tc>
          <w:tcPr>
            <w:tcW w:w="437"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 </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105.8</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104.8</w:t>
            </w:r>
          </w:p>
        </w:tc>
        <w:tc>
          <w:tcPr>
            <w:tcW w:w="500"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103.7</w:t>
            </w:r>
          </w:p>
        </w:tc>
      </w:tr>
    </w:tbl>
    <w:p w:rsidR="000E5DF8" w:rsidRPr="002666A2" w:rsidRDefault="000E5DF8" w:rsidP="000E5DF8">
      <w:pPr>
        <w:tabs>
          <w:tab w:val="left" w:pos="284"/>
        </w:tabs>
        <w:rPr>
          <w:rFonts w:cs="Arial"/>
          <w:szCs w:val="24"/>
        </w:rPr>
      </w:pPr>
    </w:p>
    <w:p w:rsidR="000E5DF8" w:rsidRPr="002666A2" w:rsidRDefault="000E5DF8" w:rsidP="000E5DF8">
      <w:pPr>
        <w:tabs>
          <w:tab w:val="left" w:pos="284"/>
        </w:tabs>
        <w:rPr>
          <w:rFonts w:cs="Arial"/>
          <w:szCs w:val="24"/>
        </w:rPr>
      </w:pPr>
      <w:r w:rsidRPr="002666A2">
        <w:rPr>
          <w:rFonts w:cs="Arial"/>
          <w:szCs w:val="24"/>
        </w:rPr>
        <w:t xml:space="preserve">Si tiene quindi a evidenziare l’inversione di tendenza che si ottiene applicando la nuova formula, arrivando nel 2022 (ultima stima disponibile nel Piano finanziario) con una </w:t>
      </w:r>
      <w:r>
        <w:rPr>
          <w:rFonts w:cs="Arial"/>
          <w:szCs w:val="24"/>
        </w:rPr>
        <w:t xml:space="preserve">significativa </w:t>
      </w:r>
      <w:r w:rsidRPr="002666A2">
        <w:rPr>
          <w:rFonts w:cs="Arial"/>
          <w:szCs w:val="24"/>
        </w:rPr>
        <w:t>riduzione del gettito</w:t>
      </w:r>
      <w:r>
        <w:rPr>
          <w:rFonts w:cs="Arial"/>
          <w:szCs w:val="24"/>
        </w:rPr>
        <w:t>.</w:t>
      </w:r>
    </w:p>
    <w:p w:rsidR="000E5DF8" w:rsidRPr="002666A2" w:rsidRDefault="000E5DF8" w:rsidP="000E5DF8">
      <w:pPr>
        <w:tabs>
          <w:tab w:val="left" w:pos="284"/>
        </w:tabs>
        <w:rPr>
          <w:rFonts w:cs="Arial"/>
          <w:szCs w:val="24"/>
        </w:rPr>
      </w:pPr>
      <w:r w:rsidRPr="002666A2">
        <w:rPr>
          <w:rFonts w:cs="Arial"/>
          <w:szCs w:val="24"/>
        </w:rPr>
        <w:t>Il Consiglio di Stato ritiene inoltre che debba essere messo a disposizione del Parlamento uno strumento semplice e chiaro che permetta a quest’ultimo di adeguare annualmente il livello del gettito d’imposta alle esigenze dell’ente pubblico, qualora lo ritenesse necessario e opportuno. A questo scopo è prevista l’introduzione di una procedura analoga a quella prevista per la definizione del moltiplicatore d’imposta comunale.</w:t>
      </w:r>
    </w:p>
    <w:p w:rsidR="000E5DF8" w:rsidRPr="002666A2" w:rsidRDefault="000E5DF8" w:rsidP="000E5DF8">
      <w:pPr>
        <w:tabs>
          <w:tab w:val="left" w:pos="284"/>
        </w:tabs>
        <w:rPr>
          <w:rFonts w:cs="Arial"/>
          <w:szCs w:val="24"/>
        </w:rPr>
      </w:pPr>
    </w:p>
    <w:p w:rsidR="000E5DF8" w:rsidRPr="002666A2" w:rsidRDefault="000E5DF8" w:rsidP="000E5DF8">
      <w:pPr>
        <w:tabs>
          <w:tab w:val="left" w:pos="284"/>
        </w:tabs>
        <w:rPr>
          <w:rFonts w:cs="Arial"/>
          <w:szCs w:val="24"/>
        </w:rPr>
      </w:pPr>
    </w:p>
    <w:p w:rsidR="000E5DF8" w:rsidRPr="002666A2" w:rsidRDefault="000E5DF8" w:rsidP="0039335E">
      <w:pPr>
        <w:pStyle w:val="Titolo2"/>
      </w:pPr>
      <w:r w:rsidRPr="002666A2">
        <w:t>2.6</w:t>
      </w:r>
      <w:r>
        <w:tab/>
      </w:r>
      <w:r w:rsidRPr="002666A2">
        <w:t>Introduzione del conto stradale</w:t>
      </w:r>
    </w:p>
    <w:p w:rsidR="000E5DF8" w:rsidRDefault="000E5DF8" w:rsidP="000E5DF8">
      <w:pPr>
        <w:tabs>
          <w:tab w:val="left" w:pos="284"/>
          <w:tab w:val="left" w:pos="426"/>
          <w:tab w:val="left" w:pos="4962"/>
        </w:tabs>
      </w:pPr>
      <w:r w:rsidRPr="002666A2">
        <w:t>Nell’ambito della consultazione relativa al primo progetto di m</w:t>
      </w:r>
      <w:r>
        <w:t>odifica dell’imposta di circolazione, da più parti è stato richiesto di quantificare il fabbisogno da coprire con il gettito dell’imposta di circolazione mediante la creazione un “conto stradale”.</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r>
        <w:t>Si premette innanzitutto</w:t>
      </w:r>
      <w:r w:rsidRPr="00CB3704">
        <w:t xml:space="preserve"> che l’imposta di circolazione non è una tassa d’uso delle strade che deve unicamente coprire i costi </w:t>
      </w:r>
      <w:r>
        <w:t xml:space="preserve">relativi a quest’ultima </w:t>
      </w:r>
      <w:r w:rsidRPr="00CB3704">
        <w:t>bensì una vera e propria imposta, seppur riferita a un settore specifico, che deve poter servire a finanziare i bisogni generali dell’attività statale</w:t>
      </w:r>
      <w:r>
        <w:t>. Ricordiamo inoltre che la Legge sulla gestione e il controllo finanziario dello Stato non permette la copertura di singole spese mediante il prelevamento di quote fisse delle entrate (divieto di vincolo delle entrate).</w:t>
      </w:r>
      <w:r w:rsidRPr="00CB3704">
        <w:t xml:space="preserve"> </w:t>
      </w:r>
      <w:r>
        <w:t xml:space="preserve">Tuttavia, </w:t>
      </w:r>
      <w:r w:rsidRPr="00CB3704">
        <w:t xml:space="preserve">si concorda con la necessità di creare le basi per realizzare un “conto stradale” che permetta - pur senza essere vincolante per i motivi sopra esposti - di avere un ordine di grandezza che possa essere messo in relazione con il gettito d’imposta, </w:t>
      </w:r>
      <w:r>
        <w:t>consentendo</w:t>
      </w:r>
      <w:r w:rsidRPr="00CB3704">
        <w:t xml:space="preserve"> a</w:t>
      </w:r>
      <w:r>
        <w:t>ltresì</w:t>
      </w:r>
      <w:r w:rsidRPr="00CB3704">
        <w:t xml:space="preserve"> di indirizzare le future scelte politiche in ambito di investimenti infrastrutturali e più in generale di misure legate alla mobilità.</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Pr="002666A2" w:rsidRDefault="000E5DF8" w:rsidP="000E5DF8">
      <w:pPr>
        <w:tabs>
          <w:tab w:val="left" w:pos="284"/>
          <w:tab w:val="left" w:pos="426"/>
          <w:tab w:val="left" w:pos="4962"/>
        </w:tabs>
      </w:pPr>
      <w:r>
        <w:t xml:space="preserve">A titolo puramente </w:t>
      </w:r>
      <w:r w:rsidRPr="002666A2">
        <w:t>indicativo presentiamo qui di seguito una tabella riassuntiva dei principali costi sostenuti dal Cantone in quest</w:t>
      </w:r>
      <w:r>
        <w:t>’</w:t>
      </w:r>
      <w:r w:rsidRPr="002666A2">
        <w:t>ambito, i quali ammontano circa al totale dell’imposta di circolazione</w:t>
      </w:r>
      <w:r>
        <w:t xml:space="preserve"> delle automobili</w:t>
      </w:r>
      <w:r w:rsidRPr="002666A2">
        <w:t>. Sottolineiamo infine che in questo conto non sono presenti, a mero titolo d’esempio, i costi sostenuti per le attività svolte nell’ambito della prevenzione, della sicurezza stradale e della protezione contro il rumore e l’inquinamento.</w:t>
      </w:r>
    </w:p>
    <w:p w:rsidR="000E5DF8" w:rsidRPr="002666A2" w:rsidRDefault="000E5DF8" w:rsidP="000E5DF8">
      <w:pPr>
        <w:tabs>
          <w:tab w:val="left" w:pos="284"/>
          <w:tab w:val="left" w:pos="426"/>
          <w:tab w:val="left" w:pos="4962"/>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2410"/>
        <w:gridCol w:w="2582"/>
      </w:tblGrid>
      <w:tr w:rsidR="000E5DF8" w:rsidRPr="0039335E" w:rsidTr="00624575">
        <w:tc>
          <w:tcPr>
            <w:tcW w:w="4786" w:type="dxa"/>
            <w:tcBorders>
              <w:top w:val="single" w:sz="12" w:space="0" w:color="auto"/>
              <w:left w:val="single" w:sz="12" w:space="0" w:color="auto"/>
              <w:bottom w:val="nil"/>
              <w:right w:val="single" w:sz="12" w:space="0" w:color="auto"/>
            </w:tcBorders>
            <w:shd w:val="clear" w:color="auto" w:fill="auto"/>
          </w:tcPr>
          <w:p w:rsidR="000E5DF8" w:rsidRPr="0039335E" w:rsidRDefault="000E5DF8" w:rsidP="00624575">
            <w:pPr>
              <w:tabs>
                <w:tab w:val="left" w:pos="284"/>
                <w:tab w:val="left" w:pos="426"/>
                <w:tab w:val="left" w:pos="4962"/>
              </w:tabs>
              <w:rPr>
                <w:sz w:val="22"/>
                <w:szCs w:val="22"/>
              </w:rPr>
            </w:pPr>
            <w:r w:rsidRPr="0039335E">
              <w:rPr>
                <w:sz w:val="22"/>
                <w:szCs w:val="22"/>
              </w:rPr>
              <w:t>Conto/CRB</w:t>
            </w:r>
          </w:p>
        </w:tc>
        <w:tc>
          <w:tcPr>
            <w:tcW w:w="4992" w:type="dxa"/>
            <w:gridSpan w:val="2"/>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center"/>
              <w:rPr>
                <w:sz w:val="22"/>
                <w:szCs w:val="22"/>
              </w:rPr>
            </w:pPr>
            <w:r w:rsidRPr="0039335E">
              <w:rPr>
                <w:sz w:val="22"/>
                <w:szCs w:val="22"/>
              </w:rPr>
              <w:t>Media annuale 2009 - 2015</w:t>
            </w:r>
          </w:p>
        </w:tc>
      </w:tr>
      <w:tr w:rsidR="000E5DF8" w:rsidRPr="0039335E" w:rsidTr="00624575">
        <w:tc>
          <w:tcPr>
            <w:tcW w:w="4786" w:type="dxa"/>
            <w:tcBorders>
              <w:top w:val="nil"/>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rPr>
                <w:sz w:val="22"/>
                <w:szCs w:val="22"/>
              </w:rPr>
            </w:pPr>
          </w:p>
        </w:tc>
        <w:tc>
          <w:tcPr>
            <w:tcW w:w="2410"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Uscite</w:t>
            </w:r>
          </w:p>
        </w:tc>
        <w:tc>
          <w:tcPr>
            <w:tcW w:w="2582"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Entrate</w:t>
            </w:r>
          </w:p>
        </w:tc>
      </w:tr>
      <w:tr w:rsidR="000E5DF8" w:rsidRPr="0039335E" w:rsidTr="00624575">
        <w:tc>
          <w:tcPr>
            <w:tcW w:w="4786" w:type="dxa"/>
            <w:tcBorders>
              <w:top w:val="single" w:sz="12" w:space="0" w:color="auto"/>
            </w:tcBorders>
            <w:shd w:val="clear" w:color="auto" w:fill="auto"/>
          </w:tcPr>
          <w:p w:rsidR="000E5DF8" w:rsidRPr="0039335E" w:rsidRDefault="000E5DF8" w:rsidP="00624575">
            <w:pPr>
              <w:tabs>
                <w:tab w:val="left" w:pos="284"/>
                <w:tab w:val="left" w:pos="426"/>
                <w:tab w:val="left" w:pos="4962"/>
              </w:tabs>
              <w:rPr>
                <w:sz w:val="22"/>
                <w:szCs w:val="22"/>
              </w:rPr>
            </w:pPr>
            <w:r w:rsidRPr="0039335E">
              <w:rPr>
                <w:sz w:val="22"/>
                <w:szCs w:val="22"/>
              </w:rPr>
              <w:t>780 Direzione DC (gestione corrente)</w:t>
            </w:r>
          </w:p>
        </w:tc>
        <w:tc>
          <w:tcPr>
            <w:tcW w:w="2410" w:type="dxa"/>
            <w:tcBorders>
              <w:top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0.87</w:t>
            </w:r>
          </w:p>
        </w:tc>
        <w:tc>
          <w:tcPr>
            <w:tcW w:w="2582" w:type="dxa"/>
            <w:tcBorders>
              <w:top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p>
        </w:tc>
      </w:tr>
      <w:tr w:rsidR="000E5DF8" w:rsidRPr="0039335E" w:rsidTr="00624575">
        <w:tc>
          <w:tcPr>
            <w:tcW w:w="4786" w:type="dxa"/>
            <w:shd w:val="clear" w:color="auto" w:fill="auto"/>
          </w:tcPr>
          <w:p w:rsidR="000E5DF8" w:rsidRPr="0039335E" w:rsidRDefault="000E5DF8" w:rsidP="00624575">
            <w:pPr>
              <w:tabs>
                <w:tab w:val="left" w:pos="284"/>
                <w:tab w:val="left" w:pos="426"/>
                <w:tab w:val="left" w:pos="4962"/>
              </w:tabs>
              <w:rPr>
                <w:sz w:val="22"/>
                <w:szCs w:val="22"/>
              </w:rPr>
            </w:pPr>
            <w:r w:rsidRPr="0039335E">
              <w:rPr>
                <w:sz w:val="22"/>
                <w:szCs w:val="22"/>
              </w:rPr>
              <w:t>781 Costruzione (gestione corrente)</w:t>
            </w:r>
          </w:p>
        </w:tc>
        <w:tc>
          <w:tcPr>
            <w:tcW w:w="2410" w:type="dxa"/>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7.94</w:t>
            </w:r>
          </w:p>
        </w:tc>
        <w:tc>
          <w:tcPr>
            <w:tcW w:w="2582" w:type="dxa"/>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0.07</w:t>
            </w:r>
          </w:p>
        </w:tc>
      </w:tr>
      <w:tr w:rsidR="000E5DF8" w:rsidRPr="0039335E" w:rsidTr="00624575">
        <w:tc>
          <w:tcPr>
            <w:tcW w:w="4786" w:type="dxa"/>
            <w:shd w:val="clear" w:color="auto" w:fill="auto"/>
          </w:tcPr>
          <w:p w:rsidR="000E5DF8" w:rsidRPr="0039335E" w:rsidRDefault="000E5DF8" w:rsidP="00624575">
            <w:pPr>
              <w:tabs>
                <w:tab w:val="left" w:pos="284"/>
                <w:tab w:val="left" w:pos="426"/>
                <w:tab w:val="left" w:pos="4962"/>
              </w:tabs>
              <w:rPr>
                <w:sz w:val="22"/>
                <w:szCs w:val="22"/>
              </w:rPr>
            </w:pPr>
            <w:r w:rsidRPr="0039335E">
              <w:rPr>
                <w:sz w:val="22"/>
                <w:szCs w:val="22"/>
              </w:rPr>
              <w:t>782 Manutenzione (gestione corrente)</w:t>
            </w:r>
          </w:p>
        </w:tc>
        <w:tc>
          <w:tcPr>
            <w:tcW w:w="2410" w:type="dxa"/>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36.51</w:t>
            </w:r>
          </w:p>
        </w:tc>
        <w:tc>
          <w:tcPr>
            <w:tcW w:w="2582" w:type="dxa"/>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1.50</w:t>
            </w:r>
          </w:p>
        </w:tc>
      </w:tr>
      <w:tr w:rsidR="000E5DF8" w:rsidRPr="0039335E" w:rsidTr="00624575">
        <w:tc>
          <w:tcPr>
            <w:tcW w:w="4786" w:type="dxa"/>
            <w:shd w:val="clear" w:color="auto" w:fill="auto"/>
          </w:tcPr>
          <w:p w:rsidR="000E5DF8" w:rsidRPr="0039335E" w:rsidRDefault="000E5DF8" w:rsidP="00624575">
            <w:pPr>
              <w:tabs>
                <w:tab w:val="left" w:pos="284"/>
                <w:tab w:val="left" w:pos="426"/>
                <w:tab w:val="left" w:pos="4962"/>
              </w:tabs>
              <w:rPr>
                <w:sz w:val="22"/>
                <w:szCs w:val="22"/>
              </w:rPr>
            </w:pPr>
            <w:r w:rsidRPr="0039335E">
              <w:rPr>
                <w:sz w:val="22"/>
                <w:szCs w:val="22"/>
              </w:rPr>
              <w:t>783 Conservazione (gestione corrente)</w:t>
            </w:r>
          </w:p>
        </w:tc>
        <w:tc>
          <w:tcPr>
            <w:tcW w:w="2410" w:type="dxa"/>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4.77</w:t>
            </w:r>
          </w:p>
        </w:tc>
        <w:tc>
          <w:tcPr>
            <w:tcW w:w="2582" w:type="dxa"/>
            <w:shd w:val="clear" w:color="auto" w:fill="auto"/>
          </w:tcPr>
          <w:p w:rsidR="000E5DF8" w:rsidRPr="0039335E" w:rsidRDefault="000E5DF8" w:rsidP="00624575">
            <w:pPr>
              <w:tabs>
                <w:tab w:val="left" w:pos="284"/>
                <w:tab w:val="left" w:pos="426"/>
                <w:tab w:val="left" w:pos="4962"/>
              </w:tabs>
              <w:jc w:val="right"/>
              <w:rPr>
                <w:sz w:val="22"/>
                <w:szCs w:val="22"/>
              </w:rPr>
            </w:pPr>
          </w:p>
        </w:tc>
      </w:tr>
      <w:tr w:rsidR="000E5DF8" w:rsidRPr="0039335E" w:rsidTr="00624575">
        <w:tc>
          <w:tcPr>
            <w:tcW w:w="4786" w:type="dxa"/>
            <w:shd w:val="clear" w:color="auto" w:fill="auto"/>
          </w:tcPr>
          <w:p w:rsidR="000E5DF8" w:rsidRPr="0039335E" w:rsidRDefault="000E5DF8" w:rsidP="00624575">
            <w:pPr>
              <w:tabs>
                <w:tab w:val="left" w:pos="284"/>
                <w:tab w:val="left" w:pos="426"/>
                <w:tab w:val="left" w:pos="4962"/>
              </w:tabs>
              <w:rPr>
                <w:sz w:val="22"/>
                <w:szCs w:val="22"/>
              </w:rPr>
            </w:pPr>
            <w:r w:rsidRPr="0039335E">
              <w:rPr>
                <w:sz w:val="22"/>
                <w:szCs w:val="22"/>
              </w:rPr>
              <w:t>Quota ammortamenti (investimenti)</w:t>
            </w:r>
          </w:p>
        </w:tc>
        <w:tc>
          <w:tcPr>
            <w:tcW w:w="2410" w:type="dxa"/>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56.40</w:t>
            </w:r>
          </w:p>
        </w:tc>
        <w:tc>
          <w:tcPr>
            <w:tcW w:w="2582" w:type="dxa"/>
            <w:shd w:val="clear" w:color="auto" w:fill="auto"/>
          </w:tcPr>
          <w:p w:rsidR="000E5DF8" w:rsidRPr="0039335E" w:rsidRDefault="000E5DF8" w:rsidP="00624575">
            <w:pPr>
              <w:tabs>
                <w:tab w:val="left" w:pos="284"/>
                <w:tab w:val="left" w:pos="426"/>
                <w:tab w:val="left" w:pos="4962"/>
              </w:tabs>
              <w:jc w:val="right"/>
              <w:rPr>
                <w:sz w:val="22"/>
                <w:szCs w:val="22"/>
              </w:rPr>
            </w:pPr>
          </w:p>
        </w:tc>
      </w:tr>
      <w:tr w:rsidR="000E5DF8" w:rsidRPr="0039335E" w:rsidTr="00624575">
        <w:tc>
          <w:tcPr>
            <w:tcW w:w="4786" w:type="dxa"/>
            <w:shd w:val="clear" w:color="auto" w:fill="auto"/>
          </w:tcPr>
          <w:p w:rsidR="000E5DF8" w:rsidRPr="0039335E" w:rsidRDefault="000E5DF8" w:rsidP="00624575">
            <w:pPr>
              <w:tabs>
                <w:tab w:val="left" w:pos="284"/>
                <w:tab w:val="left" w:pos="426"/>
                <w:tab w:val="left" w:pos="4962"/>
              </w:tabs>
              <w:rPr>
                <w:sz w:val="22"/>
                <w:szCs w:val="22"/>
              </w:rPr>
            </w:pPr>
            <w:r w:rsidRPr="0039335E">
              <w:rPr>
                <w:sz w:val="22"/>
                <w:szCs w:val="22"/>
              </w:rPr>
              <w:t>Quota interessi (finanziamento)</w:t>
            </w:r>
          </w:p>
        </w:tc>
        <w:tc>
          <w:tcPr>
            <w:tcW w:w="2410" w:type="dxa"/>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0.87</w:t>
            </w:r>
          </w:p>
        </w:tc>
        <w:tc>
          <w:tcPr>
            <w:tcW w:w="2582" w:type="dxa"/>
            <w:shd w:val="clear" w:color="auto" w:fill="auto"/>
          </w:tcPr>
          <w:p w:rsidR="000E5DF8" w:rsidRPr="0039335E" w:rsidRDefault="000E5DF8" w:rsidP="00624575">
            <w:pPr>
              <w:tabs>
                <w:tab w:val="left" w:pos="284"/>
                <w:tab w:val="left" w:pos="426"/>
                <w:tab w:val="left" w:pos="4962"/>
              </w:tabs>
              <w:jc w:val="right"/>
              <w:rPr>
                <w:sz w:val="22"/>
                <w:szCs w:val="22"/>
              </w:rPr>
            </w:pPr>
          </w:p>
        </w:tc>
      </w:tr>
      <w:tr w:rsidR="000E5DF8" w:rsidRPr="0039335E" w:rsidTr="00624575">
        <w:tc>
          <w:tcPr>
            <w:tcW w:w="4786" w:type="dxa"/>
            <w:tcBorders>
              <w:bottom w:val="single" w:sz="12" w:space="0" w:color="auto"/>
            </w:tcBorders>
            <w:shd w:val="clear" w:color="auto" w:fill="auto"/>
          </w:tcPr>
          <w:p w:rsidR="000E5DF8" w:rsidRPr="0039335E" w:rsidRDefault="000E5DF8" w:rsidP="00624575">
            <w:pPr>
              <w:tabs>
                <w:tab w:val="left" w:pos="284"/>
                <w:tab w:val="left" w:pos="426"/>
                <w:tab w:val="left" w:pos="4962"/>
              </w:tabs>
              <w:rPr>
                <w:sz w:val="22"/>
                <w:szCs w:val="22"/>
              </w:rPr>
            </w:pPr>
          </w:p>
        </w:tc>
        <w:tc>
          <w:tcPr>
            <w:tcW w:w="2410" w:type="dxa"/>
            <w:tcBorders>
              <w:bottom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p>
        </w:tc>
        <w:tc>
          <w:tcPr>
            <w:tcW w:w="2582" w:type="dxa"/>
            <w:tcBorders>
              <w:bottom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p>
        </w:tc>
      </w:tr>
      <w:tr w:rsidR="000E5DF8" w:rsidRPr="0039335E" w:rsidTr="00624575">
        <w:tc>
          <w:tcPr>
            <w:tcW w:w="4786"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left"/>
              <w:rPr>
                <w:sz w:val="22"/>
                <w:szCs w:val="22"/>
              </w:rPr>
            </w:pPr>
            <w:r w:rsidRPr="0039335E">
              <w:rPr>
                <w:sz w:val="22"/>
                <w:szCs w:val="22"/>
              </w:rPr>
              <w:t>Totale</w:t>
            </w:r>
          </w:p>
        </w:tc>
        <w:tc>
          <w:tcPr>
            <w:tcW w:w="2410"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107.36</w:t>
            </w:r>
          </w:p>
        </w:tc>
        <w:tc>
          <w:tcPr>
            <w:tcW w:w="2582"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1.57</w:t>
            </w:r>
          </w:p>
        </w:tc>
      </w:tr>
      <w:tr w:rsidR="000E5DF8" w:rsidRPr="0039335E" w:rsidTr="00624575">
        <w:tc>
          <w:tcPr>
            <w:tcW w:w="4786"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left"/>
              <w:rPr>
                <w:sz w:val="22"/>
                <w:szCs w:val="22"/>
              </w:rPr>
            </w:pPr>
            <w:r w:rsidRPr="0039335E">
              <w:rPr>
                <w:sz w:val="22"/>
                <w:szCs w:val="22"/>
              </w:rPr>
              <w:t>Saldo</w:t>
            </w:r>
          </w:p>
        </w:tc>
        <w:tc>
          <w:tcPr>
            <w:tcW w:w="2410"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r w:rsidRPr="0039335E">
              <w:rPr>
                <w:sz w:val="22"/>
                <w:szCs w:val="22"/>
              </w:rPr>
              <w:t>105.79</w:t>
            </w:r>
          </w:p>
        </w:tc>
        <w:tc>
          <w:tcPr>
            <w:tcW w:w="2582" w:type="dxa"/>
            <w:tcBorders>
              <w:top w:val="single" w:sz="12" w:space="0" w:color="auto"/>
              <w:left w:val="single" w:sz="12" w:space="0" w:color="auto"/>
              <w:bottom w:val="single" w:sz="12" w:space="0" w:color="auto"/>
              <w:right w:val="single" w:sz="12" w:space="0" w:color="auto"/>
            </w:tcBorders>
            <w:shd w:val="clear" w:color="auto" w:fill="auto"/>
          </w:tcPr>
          <w:p w:rsidR="000E5DF8" w:rsidRPr="0039335E" w:rsidRDefault="000E5DF8" w:rsidP="00624575">
            <w:pPr>
              <w:tabs>
                <w:tab w:val="left" w:pos="284"/>
                <w:tab w:val="left" w:pos="426"/>
                <w:tab w:val="left" w:pos="4962"/>
              </w:tabs>
              <w:jc w:val="right"/>
              <w:rPr>
                <w:sz w:val="22"/>
                <w:szCs w:val="22"/>
              </w:rPr>
            </w:pPr>
          </w:p>
        </w:tc>
      </w:tr>
    </w:tbl>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Default="000E5DF8" w:rsidP="0039335E">
      <w:pPr>
        <w:pStyle w:val="Titolo1"/>
      </w:pPr>
      <w:r>
        <w:t>3.</w:t>
      </w:r>
      <w:r>
        <w:tab/>
        <w:t>LA PROPOSTA</w:t>
      </w:r>
    </w:p>
    <w:p w:rsidR="000E5DF8" w:rsidRPr="002B0327" w:rsidRDefault="000E5DF8" w:rsidP="0039335E">
      <w:pPr>
        <w:pStyle w:val="Titolo2"/>
      </w:pPr>
      <w:r w:rsidRPr="002B0327">
        <w:t>3.1</w:t>
      </w:r>
      <w:r>
        <w:tab/>
      </w:r>
      <w:r w:rsidRPr="002B0327">
        <w:t xml:space="preserve">I </w:t>
      </w:r>
      <w:r>
        <w:t xml:space="preserve">possibili </w:t>
      </w:r>
      <w:r w:rsidRPr="002B0327">
        <w:t xml:space="preserve">criteri </w:t>
      </w:r>
      <w:r>
        <w:t>di imposizione</w:t>
      </w:r>
    </w:p>
    <w:p w:rsidR="000E5DF8" w:rsidRPr="002B0327" w:rsidRDefault="000E5DF8" w:rsidP="000E5DF8">
      <w:pPr>
        <w:rPr>
          <w:rFonts w:cs="Arial"/>
          <w:szCs w:val="24"/>
        </w:rPr>
      </w:pPr>
      <w:r>
        <w:rPr>
          <w:rFonts w:cs="Arial"/>
          <w:szCs w:val="24"/>
        </w:rPr>
        <w:t>L’attuale formula per il calcolo dell’imposta di circolazione tiene in considerazione, oltre ad un importo fisso, la massa totale, la potenza e le emissioni di CO</w:t>
      </w:r>
      <w:r>
        <w:rPr>
          <w:rFonts w:cs="Arial"/>
          <w:szCs w:val="24"/>
          <w:vertAlign w:val="subscript"/>
        </w:rPr>
        <w:t>2</w:t>
      </w:r>
      <w:r>
        <w:rPr>
          <w:rFonts w:cs="Arial"/>
          <w:szCs w:val="24"/>
        </w:rPr>
        <w:t xml:space="preserve">. </w:t>
      </w:r>
      <w:r w:rsidRPr="00EE21A9">
        <w:rPr>
          <w:rFonts w:cs="Arial"/>
          <w:szCs w:val="24"/>
        </w:rPr>
        <w:t>In occasion</w:t>
      </w:r>
      <w:r>
        <w:rPr>
          <w:rFonts w:cs="Arial"/>
          <w:szCs w:val="24"/>
        </w:rPr>
        <w:t>e</w:t>
      </w:r>
      <w:r w:rsidRPr="00EE21A9">
        <w:rPr>
          <w:rFonts w:cs="Arial"/>
          <w:szCs w:val="24"/>
        </w:rPr>
        <w:t xml:space="preserve"> dei vari incontri e delle </w:t>
      </w:r>
      <w:r>
        <w:rPr>
          <w:rFonts w:cs="Arial"/>
          <w:szCs w:val="24"/>
        </w:rPr>
        <w:t>relative</w:t>
      </w:r>
      <w:r w:rsidRPr="00EE21A9">
        <w:rPr>
          <w:rFonts w:cs="Arial"/>
          <w:szCs w:val="24"/>
        </w:rPr>
        <w:t xml:space="preserve"> discussioni, il </w:t>
      </w:r>
      <w:proofErr w:type="spellStart"/>
      <w:r w:rsidRPr="00EE21A9">
        <w:rPr>
          <w:rFonts w:cs="Arial"/>
          <w:szCs w:val="24"/>
        </w:rPr>
        <w:t>GdL</w:t>
      </w:r>
      <w:proofErr w:type="spellEnd"/>
      <w:r w:rsidRPr="00EE21A9">
        <w:rPr>
          <w:rFonts w:cs="Arial"/>
          <w:szCs w:val="24"/>
        </w:rPr>
        <w:t xml:space="preserve"> incaricato di definire la nuova formula per l’imposta di circolazione ha preso in considerazione e valutato diversi possibili criteri di imposizione, basandosi su </w:t>
      </w:r>
      <w:r>
        <w:rPr>
          <w:rFonts w:cs="Arial"/>
          <w:szCs w:val="24"/>
        </w:rPr>
        <w:t xml:space="preserve">quelli </w:t>
      </w:r>
      <w:r w:rsidRPr="00EE21A9">
        <w:rPr>
          <w:rFonts w:cs="Arial"/>
          <w:szCs w:val="24"/>
        </w:rPr>
        <w:t>attualmente in vigore in altri Cantoni come pure su criteri inediti. Sin dal principio si è ritenuto fondamentale che suddetti criteri fossero correlati all’impatto che la singola automobile ha sia dal punto di vista ambientale sia sull’infrastruttura stradale.</w:t>
      </w:r>
      <w:r>
        <w:rPr>
          <w:rFonts w:cs="Arial"/>
          <w:szCs w:val="24"/>
        </w:rPr>
        <w:t xml:space="preserve"> Qui di seguito vi esponiamo i possibili criteri di imposizione e le relative valutazioni.</w:t>
      </w:r>
    </w:p>
    <w:p w:rsidR="000E5DF8" w:rsidRDefault="000E5DF8" w:rsidP="000E5DF8">
      <w:pPr>
        <w:rPr>
          <w:rFonts w:cs="Arial"/>
          <w:szCs w:val="24"/>
        </w:rPr>
      </w:pPr>
    </w:p>
    <w:p w:rsidR="000E5DF8" w:rsidRPr="000B6C1A" w:rsidRDefault="000E5DF8" w:rsidP="0039335E">
      <w:pPr>
        <w:pStyle w:val="Titolo3"/>
      </w:pPr>
      <w:r>
        <w:t>3.1.1</w:t>
      </w:r>
      <w:r>
        <w:tab/>
      </w:r>
      <w:r w:rsidRPr="000B6C1A">
        <w:t>Emissioni di CO</w:t>
      </w:r>
      <w:r w:rsidRPr="00DF7A6C">
        <w:rPr>
          <w:vertAlign w:val="subscript"/>
        </w:rPr>
        <w:t>2</w:t>
      </w:r>
    </w:p>
    <w:p w:rsidR="000E5DF8" w:rsidRDefault="000E5DF8" w:rsidP="000E5DF8">
      <w:pPr>
        <w:rPr>
          <w:rFonts w:cs="Arial"/>
          <w:szCs w:val="24"/>
        </w:rPr>
      </w:pPr>
      <w:r>
        <w:rPr>
          <w:rFonts w:cs="Arial"/>
          <w:szCs w:val="24"/>
        </w:rPr>
        <w:t>Le emissioni di CO</w:t>
      </w:r>
      <w:r>
        <w:rPr>
          <w:rFonts w:cs="Arial"/>
          <w:szCs w:val="24"/>
          <w:vertAlign w:val="subscript"/>
        </w:rPr>
        <w:t xml:space="preserve">2 </w:t>
      </w:r>
      <w:r>
        <w:rPr>
          <w:rFonts w:cs="Arial"/>
          <w:szCs w:val="24"/>
        </w:rPr>
        <w:t>sono un criterio semplice e conosciuto, di utilizzo ormai generalizzato sia per quel che riguarda i veicoli come pure altri settori, indicante l’efficienza energetica.</w:t>
      </w:r>
    </w:p>
    <w:p w:rsidR="000E5DF8" w:rsidRDefault="000E5DF8" w:rsidP="000E5DF8">
      <w:pPr>
        <w:rPr>
          <w:rFonts w:cs="Arial"/>
          <w:szCs w:val="24"/>
        </w:rPr>
      </w:pPr>
      <w:r>
        <w:rPr>
          <w:rFonts w:cs="Arial"/>
          <w:szCs w:val="24"/>
        </w:rPr>
        <w:t>A differenza dell’etichetta energetica, la quantità di CO</w:t>
      </w:r>
      <w:r>
        <w:rPr>
          <w:rFonts w:cs="Arial"/>
          <w:szCs w:val="24"/>
          <w:vertAlign w:val="subscript"/>
        </w:rPr>
        <w:t>2</w:t>
      </w:r>
      <w:r>
        <w:rPr>
          <w:rFonts w:cs="Arial"/>
          <w:szCs w:val="24"/>
        </w:rPr>
        <w:t xml:space="preserve"> emessa da un’automobile non muta nel tempo, motivo per il quale, oltre a garantire certezza nell’imposizione, si tratta di un valore di facile comprensione per l’utenza oltre che proporzionale al consumo di carburante e a quasi tutti gli altri valori legati al propulsore.</w:t>
      </w:r>
    </w:p>
    <w:p w:rsidR="000E5DF8" w:rsidRDefault="000E5DF8" w:rsidP="000E5DF8">
      <w:pPr>
        <w:rPr>
          <w:rFonts w:cs="Arial"/>
          <w:szCs w:val="24"/>
        </w:rPr>
      </w:pPr>
    </w:p>
    <w:p w:rsidR="000E5DF8" w:rsidRPr="005F2CB6" w:rsidRDefault="000E5DF8" w:rsidP="0039335E">
      <w:pPr>
        <w:pStyle w:val="Titolo3"/>
      </w:pPr>
      <w:r>
        <w:t>3.1.2</w:t>
      </w:r>
      <w:r>
        <w:tab/>
      </w:r>
      <w:r w:rsidRPr="005F2CB6">
        <w:t>Massa</w:t>
      </w:r>
    </w:p>
    <w:p w:rsidR="000E5DF8" w:rsidRDefault="000E5DF8" w:rsidP="000E5DF8">
      <w:pPr>
        <w:rPr>
          <w:rFonts w:cs="Arial"/>
          <w:szCs w:val="24"/>
        </w:rPr>
      </w:pPr>
      <w:r>
        <w:rPr>
          <w:rFonts w:cs="Arial"/>
          <w:szCs w:val="24"/>
        </w:rPr>
        <w:t>Sebbene nella base legale federale come pure sui documenti di identificazione del veicolo figuri la dicitura “peso”, in conformità alle vigenti normative concernenti i pesi e le misure verrà in seguito utilizzata la denominazione “massa”.</w:t>
      </w:r>
    </w:p>
    <w:p w:rsidR="000E5DF8" w:rsidRPr="0039335E" w:rsidRDefault="000E5DF8" w:rsidP="000E5DF8">
      <w:pPr>
        <w:rPr>
          <w:rFonts w:cs="Arial"/>
          <w:sz w:val="20"/>
        </w:rPr>
      </w:pPr>
    </w:p>
    <w:p w:rsidR="000E5DF8" w:rsidRDefault="000E5DF8" w:rsidP="000E5DF8">
      <w:pPr>
        <w:rPr>
          <w:rFonts w:cs="Arial"/>
          <w:szCs w:val="24"/>
        </w:rPr>
      </w:pPr>
      <w:r>
        <w:rPr>
          <w:rFonts w:cs="Arial"/>
          <w:szCs w:val="24"/>
        </w:rPr>
        <w:t>La massa è di fatto il solo criterio che permette di valutare l’impatto di un veicolo sull’infrastruttura stradale, anche se per quanto riguarda i veicoli leggeri le differenze tra un’automobile e l’altra e quindi l’impatto in base alla massa sono tutto sommato ridotte.</w:t>
      </w:r>
    </w:p>
    <w:p w:rsidR="000E5DF8" w:rsidRDefault="000E5DF8" w:rsidP="000E5DF8">
      <w:pPr>
        <w:rPr>
          <w:color w:val="1F497D"/>
        </w:rPr>
      </w:pPr>
      <w:r>
        <w:t>Due sono le tipologie di massa che possiamo considerare: quella “totale” (termine con cui intendiamo il carico massimo con cui la vettura può circolare) e quella “a vuoto” (ovvero il peso del veicolo pronto all’uso a cui viene sommato il peso del conducente). La “massa totale” è il dato teoricamente più corretto per definire l’impatto di un veicolo sulle strade; si tratta però di un’unità di misura poco sociale. La scelta di un veicolo più grande, e quindi generalmente più pesante e in grado di accogliere più persone, a volte è una necessità legata a questioni di praticità oggettiva: pensiamo, ad esempio, alle famiglie numerose. A titolo d’esempio, tra una vettura sportiva e una vettura famigliare con la stessa “massa a vuoto”, basandosi sulla “massa totale” quella famigliare sarebbe tassata più di una vettura sportiva semplicemente per il fatto che può trasportare più persone, ciò che ne aumenta la “massa totale”. Per questo motivo la “massa a vuoto” è il criterio da preferire in quanto tiene maggiormente conto degli aspetti sociali.</w:t>
      </w:r>
    </w:p>
    <w:p w:rsidR="000E5DF8" w:rsidRDefault="000E5DF8" w:rsidP="000E5DF8">
      <w:pPr>
        <w:rPr>
          <w:rFonts w:cs="Arial"/>
          <w:szCs w:val="24"/>
        </w:rPr>
      </w:pPr>
    </w:p>
    <w:p w:rsidR="000E5DF8" w:rsidRDefault="000E5DF8" w:rsidP="0039335E">
      <w:pPr>
        <w:pStyle w:val="Titolo3"/>
      </w:pPr>
      <w:r w:rsidRPr="002B0327">
        <w:t>3.1.3</w:t>
      </w:r>
      <w:r>
        <w:tab/>
      </w:r>
      <w:r w:rsidRPr="002B0327">
        <w:t>Emissioni nocive</w:t>
      </w:r>
    </w:p>
    <w:p w:rsidR="000E5DF8" w:rsidRDefault="000E5DF8" w:rsidP="000E5DF8">
      <w:pPr>
        <w:rPr>
          <w:rFonts w:cs="Arial"/>
          <w:szCs w:val="24"/>
        </w:rPr>
      </w:pPr>
      <w:r>
        <w:rPr>
          <w:rFonts w:cs="Arial"/>
          <w:szCs w:val="24"/>
        </w:rPr>
        <w:t>Se da un punto di vista dell’impatto ambientale sarebbe sicuramente corretto tenere in considerazione le varie sostanze inquinanti, tra cui citiamo per esempio NO</w:t>
      </w:r>
      <w:r>
        <w:rPr>
          <w:rFonts w:cs="Arial"/>
          <w:szCs w:val="24"/>
          <w:vertAlign w:val="subscript"/>
        </w:rPr>
        <w:t>X</w:t>
      </w:r>
      <w:r>
        <w:rPr>
          <w:rFonts w:cs="Arial"/>
          <w:szCs w:val="24"/>
        </w:rPr>
        <w:t xml:space="preserve"> e PM10, da un punto di vista pratico l’utilizzo di questi valori presenterebbe molte difficoltà. Tra queste citiamo la stessa reperibilità del dato per ogni singolo veicolo con le rispettive combinazioni di motore e trasmissione per l’elaborazione automatica dell’imposta, la necessità di creare sotto-varianti a dipendenza del tipo di carburante utilizzato (i propulsori a ciclo Diesel sono problematici per le PM10 ma interessanti per quel che concerne le emissioni di </w:t>
      </w:r>
      <w:proofErr w:type="spellStart"/>
      <w:r>
        <w:rPr>
          <w:rFonts w:cs="Arial"/>
          <w:szCs w:val="24"/>
        </w:rPr>
        <w:t>NO</w:t>
      </w:r>
      <w:r w:rsidRPr="000B6C1A">
        <w:rPr>
          <w:rFonts w:cs="Arial"/>
          <w:szCs w:val="24"/>
          <w:vertAlign w:val="subscript"/>
        </w:rPr>
        <w:t>x</w:t>
      </w:r>
      <w:proofErr w:type="spellEnd"/>
      <w:r>
        <w:rPr>
          <w:rFonts w:cs="Arial"/>
          <w:szCs w:val="24"/>
        </w:rPr>
        <w:t>), senza trascurare la conseguente difficile comprensione da parte dell’utente.</w:t>
      </w:r>
    </w:p>
    <w:p w:rsidR="000E5DF8" w:rsidRDefault="000E5DF8" w:rsidP="000E5DF8">
      <w:pPr>
        <w:rPr>
          <w:rFonts w:cs="Arial"/>
          <w:szCs w:val="24"/>
        </w:rPr>
      </w:pPr>
    </w:p>
    <w:p w:rsidR="000E5DF8" w:rsidRPr="000B6C1A" w:rsidRDefault="000E5DF8" w:rsidP="0039335E">
      <w:pPr>
        <w:pStyle w:val="Titolo3"/>
      </w:pPr>
      <w:r w:rsidRPr="002B0327">
        <w:t>3.1.4</w:t>
      </w:r>
      <w:r w:rsidRPr="002B0327">
        <w:tab/>
        <w:t>Tipo</w:t>
      </w:r>
      <w:r>
        <w:t>logia</w:t>
      </w:r>
      <w:r w:rsidRPr="000B6C1A">
        <w:t xml:space="preserve"> di carburante</w:t>
      </w:r>
    </w:p>
    <w:p w:rsidR="000E5DF8" w:rsidRPr="002B0327" w:rsidRDefault="000E5DF8" w:rsidP="000E5DF8">
      <w:pPr>
        <w:rPr>
          <w:rFonts w:cs="Arial"/>
          <w:szCs w:val="24"/>
        </w:rPr>
      </w:pPr>
      <w:r>
        <w:rPr>
          <w:rFonts w:cs="Arial"/>
          <w:szCs w:val="24"/>
        </w:rPr>
        <w:t xml:space="preserve">Anche per i motivi indicati al punto precedente, il carburante non rappresenta un buon criterio di imposizione. Questo poiché, riprendendo l’esempio effettuato con i motori a ciclo Diesel, ci ritroveremmo con diverse difficoltà legale al fatto che se un tipo di carburante può risultare critico per alcuni aspetti (nel </w:t>
      </w:r>
      <w:r w:rsidRPr="0072310F">
        <w:rPr>
          <w:rFonts w:cs="Arial"/>
          <w:szCs w:val="24"/>
        </w:rPr>
        <w:t xml:space="preserve">caso citato le PM10), d’altro canto lo stesso potrebbe risultare interessante per altri (nel caso citato le emissioni di </w:t>
      </w:r>
      <w:proofErr w:type="spellStart"/>
      <w:r w:rsidRPr="0072310F">
        <w:rPr>
          <w:rFonts w:cs="Arial"/>
          <w:szCs w:val="24"/>
        </w:rPr>
        <w:t>NO</w:t>
      </w:r>
      <w:r w:rsidRPr="0072310F">
        <w:rPr>
          <w:rFonts w:cs="Arial"/>
          <w:szCs w:val="24"/>
          <w:vertAlign w:val="subscript"/>
        </w:rPr>
        <w:t>x</w:t>
      </w:r>
      <w:proofErr w:type="spellEnd"/>
      <w:r w:rsidRPr="0072310F">
        <w:rPr>
          <w:rFonts w:cs="Arial"/>
          <w:szCs w:val="24"/>
        </w:rPr>
        <w:t xml:space="preserve">). </w:t>
      </w:r>
      <w:r>
        <w:rPr>
          <w:rFonts w:cs="Arial"/>
          <w:szCs w:val="24"/>
        </w:rPr>
        <w:t>Con i</w:t>
      </w:r>
      <w:r w:rsidRPr="00485151">
        <w:rPr>
          <w:rFonts w:cs="Arial"/>
          <w:szCs w:val="24"/>
        </w:rPr>
        <w:t xml:space="preserve"> motori a ciclo Otto alimentati a benzina si propone invece la situazione opposta</w:t>
      </w:r>
      <w:r w:rsidRPr="00401369">
        <w:rPr>
          <w:rFonts w:cs="Arial"/>
          <w:szCs w:val="24"/>
        </w:rPr>
        <w:t xml:space="preserve">. Questo </w:t>
      </w:r>
      <w:r w:rsidRPr="00341011">
        <w:rPr>
          <w:rFonts w:cs="Arial"/>
          <w:szCs w:val="24"/>
        </w:rPr>
        <w:t>renderebbe quin</w:t>
      </w:r>
      <w:r w:rsidRPr="003B607B">
        <w:rPr>
          <w:rFonts w:cs="Arial"/>
          <w:szCs w:val="24"/>
        </w:rPr>
        <w:t>di necessario la creazione di sotto-varianti assai complesse e</w:t>
      </w:r>
      <w:r>
        <w:rPr>
          <w:rFonts w:cs="Arial"/>
          <w:szCs w:val="24"/>
        </w:rPr>
        <w:t xml:space="preserve"> di difficile attuazione, non rispondendo quindi ad uno degli obiettivi della modifica di legge, ovvero la semplificazione della formula. </w:t>
      </w:r>
    </w:p>
    <w:p w:rsidR="000E5DF8" w:rsidRPr="00173F5F" w:rsidRDefault="000E5DF8" w:rsidP="000E5DF8">
      <w:pPr>
        <w:tabs>
          <w:tab w:val="left" w:pos="284"/>
        </w:tabs>
        <w:rPr>
          <w:rFonts w:cs="Arial"/>
          <w:szCs w:val="24"/>
        </w:rPr>
      </w:pPr>
    </w:p>
    <w:p w:rsidR="000E5DF8" w:rsidRPr="002B0327" w:rsidRDefault="000E5DF8" w:rsidP="0039335E">
      <w:pPr>
        <w:pStyle w:val="Titolo3"/>
      </w:pPr>
      <w:r>
        <w:t>3.1.5</w:t>
      </w:r>
      <w:r>
        <w:tab/>
      </w:r>
      <w:r w:rsidRPr="002B0327">
        <w:t>Cilindrata</w:t>
      </w:r>
    </w:p>
    <w:p w:rsidR="000E5DF8" w:rsidRDefault="000E5DF8" w:rsidP="000E5DF8">
      <w:pPr>
        <w:tabs>
          <w:tab w:val="left" w:pos="284"/>
        </w:tabs>
        <w:rPr>
          <w:rFonts w:cs="Arial"/>
          <w:szCs w:val="24"/>
        </w:rPr>
      </w:pPr>
      <w:r w:rsidRPr="002B0327">
        <w:rPr>
          <w:rFonts w:cs="Arial"/>
          <w:szCs w:val="24"/>
        </w:rPr>
        <w:t>Si tratta di un criterio ampiamente utilizzato da altri Cantoni</w:t>
      </w:r>
      <w:r>
        <w:rPr>
          <w:rFonts w:cs="Arial"/>
          <w:szCs w:val="24"/>
        </w:rPr>
        <w:t>.</w:t>
      </w:r>
      <w:r w:rsidRPr="002B0327">
        <w:rPr>
          <w:rFonts w:cs="Arial"/>
          <w:szCs w:val="24"/>
        </w:rPr>
        <w:t xml:space="preserve"> </w:t>
      </w:r>
      <w:r>
        <w:rPr>
          <w:rFonts w:cs="Arial"/>
          <w:szCs w:val="24"/>
        </w:rPr>
        <w:t>T</w:t>
      </w:r>
      <w:r w:rsidRPr="002B0327">
        <w:rPr>
          <w:rFonts w:cs="Arial"/>
          <w:szCs w:val="24"/>
        </w:rPr>
        <w:t>uttavia</w:t>
      </w:r>
      <w:r>
        <w:rPr>
          <w:rFonts w:cs="Arial"/>
          <w:szCs w:val="24"/>
        </w:rPr>
        <w:t>,</w:t>
      </w:r>
      <w:r w:rsidRPr="002B0327">
        <w:rPr>
          <w:rFonts w:cs="Arial"/>
          <w:szCs w:val="24"/>
        </w:rPr>
        <w:t xml:space="preserve"> data l’evoluzione dei motori</w:t>
      </w:r>
      <w:r>
        <w:rPr>
          <w:rFonts w:cs="Arial"/>
          <w:szCs w:val="24"/>
        </w:rPr>
        <w:t>,</w:t>
      </w:r>
      <w:r w:rsidRPr="002B0327">
        <w:rPr>
          <w:rFonts w:cs="Arial"/>
          <w:szCs w:val="24"/>
        </w:rPr>
        <w:t xml:space="preserve"> non risulta più essere un particolare riferimento né per l’impatto ambientale né per quello sull’infrastruttura stradale. </w:t>
      </w:r>
    </w:p>
    <w:p w:rsidR="000E5DF8" w:rsidRPr="00173F5F" w:rsidRDefault="000E5DF8" w:rsidP="000E5DF8">
      <w:pPr>
        <w:tabs>
          <w:tab w:val="left" w:pos="284"/>
        </w:tabs>
        <w:rPr>
          <w:rFonts w:cs="Arial"/>
          <w:szCs w:val="24"/>
        </w:rPr>
      </w:pPr>
    </w:p>
    <w:p w:rsidR="000E5DF8" w:rsidRPr="00EB2B10" w:rsidRDefault="000E5DF8" w:rsidP="0039335E">
      <w:pPr>
        <w:pStyle w:val="Titolo3"/>
      </w:pPr>
      <w:r>
        <w:t>3.1.6</w:t>
      </w:r>
      <w:r>
        <w:tab/>
      </w:r>
      <w:r w:rsidRPr="00EB2B10">
        <w:t>Criteri utilizzati negli altri Cantoni</w:t>
      </w:r>
    </w:p>
    <w:p w:rsidR="000E5DF8" w:rsidRDefault="000E5DF8" w:rsidP="000E5DF8">
      <w:pPr>
        <w:tabs>
          <w:tab w:val="left" w:pos="284"/>
        </w:tabs>
        <w:rPr>
          <w:rFonts w:cs="Arial"/>
          <w:szCs w:val="24"/>
        </w:rPr>
      </w:pPr>
      <w:r>
        <w:rPr>
          <w:rFonts w:cs="Arial"/>
          <w:szCs w:val="24"/>
        </w:rPr>
        <w:t>Nella maggior parte dei Cantoni l’imposta di circolazione viene calcolata in base alla cilindrata (13) o la massa totale (8). In diversi casi la formula viene completata con un sistema bonus/</w:t>
      </w:r>
      <w:proofErr w:type="spellStart"/>
      <w:r>
        <w:rPr>
          <w:rFonts w:cs="Arial"/>
          <w:szCs w:val="24"/>
        </w:rPr>
        <w:t>malus</w:t>
      </w:r>
      <w:proofErr w:type="spellEnd"/>
      <w:r>
        <w:rPr>
          <w:rFonts w:cs="Arial"/>
          <w:szCs w:val="24"/>
        </w:rPr>
        <w:t xml:space="preserve"> basato sull’etichetta energetica o sulle emissioni di CO</w:t>
      </w:r>
      <w:r w:rsidRPr="00EB2B10">
        <w:rPr>
          <w:rFonts w:cs="Arial"/>
          <w:szCs w:val="24"/>
          <w:vertAlign w:val="subscript"/>
        </w:rPr>
        <w:t>2</w:t>
      </w:r>
      <w:r>
        <w:rPr>
          <w:rFonts w:cs="Arial"/>
          <w:szCs w:val="24"/>
        </w:rPr>
        <w:t>. In altri ancora vengono considerati criteri quali la potenza, le emissioni di CO</w:t>
      </w:r>
      <w:r w:rsidRPr="007C6681">
        <w:rPr>
          <w:rFonts w:cs="Arial"/>
          <w:szCs w:val="24"/>
          <w:vertAlign w:val="subscript"/>
        </w:rPr>
        <w:t>2</w:t>
      </w:r>
      <w:r>
        <w:rPr>
          <w:rFonts w:cs="Arial"/>
          <w:szCs w:val="24"/>
        </w:rPr>
        <w:t xml:space="preserve"> e l’età del veicolo (la cosiddetta energia grigia), la massa, la potenza e in un caso la combinazione di questi elementi.</w:t>
      </w:r>
    </w:p>
    <w:p w:rsidR="000E5DF8" w:rsidRPr="00173F5F" w:rsidRDefault="000E5DF8" w:rsidP="000E5DF8">
      <w:pPr>
        <w:tabs>
          <w:tab w:val="left" w:pos="284"/>
        </w:tabs>
        <w:rPr>
          <w:rFonts w:cs="Arial"/>
          <w:szCs w:val="24"/>
        </w:rPr>
      </w:pPr>
    </w:p>
    <w:p w:rsidR="000E5DF8" w:rsidRPr="002B0327" w:rsidRDefault="000E5DF8" w:rsidP="0039335E">
      <w:pPr>
        <w:pStyle w:val="Titolo3"/>
      </w:pPr>
      <w:r w:rsidRPr="002B0327">
        <w:t>3.1.7</w:t>
      </w:r>
      <w:r w:rsidRPr="002B0327">
        <w:tab/>
        <w:t>Conclusioni</w:t>
      </w:r>
    </w:p>
    <w:p w:rsidR="000E5DF8" w:rsidRDefault="000E5DF8" w:rsidP="000E5DF8">
      <w:pPr>
        <w:tabs>
          <w:tab w:val="left" w:pos="284"/>
        </w:tabs>
        <w:rPr>
          <w:rFonts w:cs="Arial"/>
          <w:szCs w:val="24"/>
        </w:rPr>
      </w:pPr>
      <w:r w:rsidRPr="00485151">
        <w:rPr>
          <w:rFonts w:cs="Arial"/>
          <w:szCs w:val="24"/>
        </w:rPr>
        <w:t xml:space="preserve">L’importanza del raggiungimento degli obiettivi citati </w:t>
      </w:r>
      <w:r>
        <w:rPr>
          <w:rFonts w:cs="Arial"/>
          <w:szCs w:val="24"/>
        </w:rPr>
        <w:t>al punto 2</w:t>
      </w:r>
      <w:r w:rsidRPr="00485151">
        <w:rPr>
          <w:rFonts w:cs="Arial"/>
          <w:szCs w:val="24"/>
        </w:rPr>
        <w:t xml:space="preserve"> e di conseguenza la necessità di prendere in considerazione criteri di imposizione che siano correlati all’impatto che la singola automobile ha da punto di vista ambientale come sull’infrastruttura stradale è, per lo scrivente Consiglio, una scelta assolutamente imprescindibile.</w:t>
      </w:r>
    </w:p>
    <w:p w:rsidR="000E5DF8" w:rsidRPr="0039335E" w:rsidRDefault="000E5DF8" w:rsidP="000E5DF8">
      <w:pPr>
        <w:tabs>
          <w:tab w:val="left" w:pos="284"/>
        </w:tabs>
        <w:rPr>
          <w:rFonts w:cs="Arial"/>
          <w:sz w:val="20"/>
        </w:rPr>
      </w:pPr>
    </w:p>
    <w:p w:rsidR="000E5DF8" w:rsidRDefault="000E5DF8" w:rsidP="000E5DF8">
      <w:pPr>
        <w:tabs>
          <w:tab w:val="left" w:pos="284"/>
        </w:tabs>
        <w:rPr>
          <w:rFonts w:cs="Arial"/>
          <w:szCs w:val="24"/>
        </w:rPr>
      </w:pPr>
      <w:r>
        <w:rPr>
          <w:rFonts w:cs="Arial"/>
          <w:szCs w:val="24"/>
        </w:rPr>
        <w:t>In tal senso è ovviamente corretto ricordare</w:t>
      </w:r>
      <w:r w:rsidRPr="003E3DDC">
        <w:rPr>
          <w:rFonts w:cs="Arial"/>
          <w:szCs w:val="24"/>
        </w:rPr>
        <w:t xml:space="preserve"> i molteplici mutamenti avvenuti nel settore automobilistico. Si pensi in particolare al </w:t>
      </w:r>
      <w:r>
        <w:rPr>
          <w:rFonts w:cs="Arial"/>
          <w:szCs w:val="24"/>
        </w:rPr>
        <w:t>rinnovamento e quindi al miglioramento costante</w:t>
      </w:r>
      <w:r w:rsidRPr="003E3DDC">
        <w:rPr>
          <w:rFonts w:cs="Arial"/>
          <w:szCs w:val="24"/>
        </w:rPr>
        <w:t xml:space="preserve"> del parco veicoli</w:t>
      </w:r>
      <w:r>
        <w:rPr>
          <w:rFonts w:cs="Arial"/>
          <w:szCs w:val="24"/>
        </w:rPr>
        <w:t xml:space="preserve"> circolante</w:t>
      </w:r>
      <w:r w:rsidRPr="003E3DDC">
        <w:rPr>
          <w:rFonts w:cs="Arial"/>
          <w:szCs w:val="24"/>
        </w:rPr>
        <w:t xml:space="preserve">, </w:t>
      </w:r>
      <w:r>
        <w:rPr>
          <w:rFonts w:cs="Arial"/>
          <w:szCs w:val="24"/>
        </w:rPr>
        <w:t>con la conseguente</w:t>
      </w:r>
      <w:r w:rsidRPr="003E3DDC">
        <w:rPr>
          <w:rFonts w:cs="Arial"/>
          <w:szCs w:val="24"/>
        </w:rPr>
        <w:t xml:space="preserve"> sensibile riduzione delle emissioni inquinanti, ottenuta per effetto sia delle misure proposte </w:t>
      </w:r>
      <w:r>
        <w:rPr>
          <w:rFonts w:cs="Arial"/>
          <w:szCs w:val="24"/>
        </w:rPr>
        <w:t xml:space="preserve">in passato </w:t>
      </w:r>
      <w:r w:rsidRPr="003E3DDC">
        <w:rPr>
          <w:rFonts w:cs="Arial"/>
          <w:szCs w:val="24"/>
        </w:rPr>
        <w:t>che del continuo progresso tecnologico. Progresso indotto anche dai vincoli imposti all’industria automobilistica, fra i quali spiccano gli obiettivi di riduzione delle emissioni di CO</w:t>
      </w:r>
      <w:r w:rsidRPr="003E3DDC">
        <w:rPr>
          <w:rFonts w:cs="Arial"/>
          <w:szCs w:val="24"/>
          <w:vertAlign w:val="subscript"/>
        </w:rPr>
        <w:t>2</w:t>
      </w:r>
      <w:r w:rsidRPr="003E3DDC">
        <w:rPr>
          <w:rFonts w:cs="Arial"/>
          <w:szCs w:val="24"/>
        </w:rPr>
        <w:t xml:space="preserve"> delle automobili nuove, il cui mancato raggiungimento prevede delle sanzioni per gli importatori.</w:t>
      </w:r>
      <w:r>
        <w:rPr>
          <w:rFonts w:cs="Arial"/>
          <w:szCs w:val="24"/>
        </w:rPr>
        <w:t xml:space="preserve"> Occorre menzionare che proprio questa</w:t>
      </w:r>
      <w:r w:rsidRPr="003E3DDC">
        <w:rPr>
          <w:rFonts w:cs="Arial"/>
          <w:szCs w:val="24"/>
        </w:rPr>
        <w:t xml:space="preserve"> nuova situazione rende di fatto il sistema bonus/</w:t>
      </w:r>
      <w:proofErr w:type="spellStart"/>
      <w:r w:rsidRPr="00485151">
        <w:rPr>
          <w:rFonts w:cs="Arial"/>
          <w:szCs w:val="24"/>
        </w:rPr>
        <w:t>malus</w:t>
      </w:r>
      <w:proofErr w:type="spellEnd"/>
      <w:r w:rsidRPr="00485151">
        <w:rPr>
          <w:rFonts w:cs="Arial"/>
          <w:szCs w:val="24"/>
        </w:rPr>
        <w:t xml:space="preserve"> meno attuale come p</w:t>
      </w:r>
      <w:r w:rsidRPr="003E3DDC">
        <w:rPr>
          <w:rFonts w:cs="Arial"/>
          <w:szCs w:val="24"/>
        </w:rPr>
        <w:t>rincipio</w:t>
      </w:r>
      <w:r>
        <w:rPr>
          <w:rFonts w:cs="Arial"/>
          <w:szCs w:val="24"/>
        </w:rPr>
        <w:t>.</w:t>
      </w:r>
    </w:p>
    <w:p w:rsidR="000E5DF8" w:rsidRPr="0039335E" w:rsidRDefault="000E5DF8" w:rsidP="000E5DF8">
      <w:pPr>
        <w:tabs>
          <w:tab w:val="left" w:pos="284"/>
        </w:tabs>
        <w:rPr>
          <w:rFonts w:cs="Arial"/>
          <w:sz w:val="20"/>
        </w:rPr>
      </w:pPr>
    </w:p>
    <w:p w:rsidR="000E5DF8" w:rsidRPr="00D8193E" w:rsidRDefault="000E5DF8" w:rsidP="000E5DF8">
      <w:pPr>
        <w:tabs>
          <w:tab w:val="left" w:pos="284"/>
        </w:tabs>
        <w:rPr>
          <w:rFonts w:cs="Arial"/>
          <w:szCs w:val="24"/>
        </w:rPr>
      </w:pPr>
      <w:r w:rsidRPr="002B0327">
        <w:rPr>
          <w:rFonts w:cs="Arial"/>
          <w:szCs w:val="24"/>
        </w:rPr>
        <w:t>Se</w:t>
      </w:r>
      <w:r w:rsidRPr="003E3DDC">
        <w:rPr>
          <w:rFonts w:cs="Arial"/>
          <w:szCs w:val="24"/>
        </w:rPr>
        <w:t xml:space="preserve"> </w:t>
      </w:r>
      <w:r>
        <w:rPr>
          <w:rFonts w:cs="Arial"/>
          <w:szCs w:val="24"/>
        </w:rPr>
        <w:t>alle considerazioni sopra esposte</w:t>
      </w:r>
      <w:r w:rsidRPr="003E3DDC">
        <w:rPr>
          <w:rFonts w:cs="Arial"/>
          <w:szCs w:val="24"/>
        </w:rPr>
        <w:t xml:space="preserve"> aggiungiamo l’esplicita esigenza di una formula più semplice e comprensibile,</w:t>
      </w:r>
      <w:r w:rsidRPr="00706F07">
        <w:rPr>
          <w:rFonts w:cs="Arial"/>
          <w:szCs w:val="24"/>
        </w:rPr>
        <w:t xml:space="preserve"> </w:t>
      </w:r>
      <w:r>
        <w:rPr>
          <w:rFonts w:cs="Arial"/>
          <w:szCs w:val="24"/>
        </w:rPr>
        <w:t>a</w:t>
      </w:r>
      <w:r w:rsidRPr="00EE21A9">
        <w:rPr>
          <w:rFonts w:cs="Arial"/>
          <w:szCs w:val="24"/>
        </w:rPr>
        <w:t xml:space="preserve"> seguito delle </w:t>
      </w:r>
      <w:r>
        <w:rPr>
          <w:rFonts w:cs="Arial"/>
          <w:szCs w:val="24"/>
        </w:rPr>
        <w:t xml:space="preserve">attente </w:t>
      </w:r>
      <w:r w:rsidRPr="00EE21A9">
        <w:rPr>
          <w:rFonts w:cs="Arial"/>
          <w:szCs w:val="24"/>
        </w:rPr>
        <w:t>valutazioni e dopo aver ponderato tutti gli elementi</w:t>
      </w:r>
      <w:r>
        <w:rPr>
          <w:rFonts w:cs="Arial"/>
          <w:szCs w:val="24"/>
        </w:rPr>
        <w:t>, riteniamo che la nuova formula debba basarsi sulle emissioni di CO</w:t>
      </w:r>
      <w:r w:rsidRPr="007C2F75">
        <w:rPr>
          <w:rFonts w:cs="Arial"/>
          <w:szCs w:val="24"/>
          <w:vertAlign w:val="subscript"/>
        </w:rPr>
        <w:t>2</w:t>
      </w:r>
      <w:r>
        <w:rPr>
          <w:rFonts w:cs="Arial"/>
          <w:szCs w:val="24"/>
        </w:rPr>
        <w:t xml:space="preserve"> quale criterio principale (proporzionale al consumo e ottimo indicatore dell’impatto ambientale) nonché, come criterio aggiuntivo, sulla massa a vuoto (impatto sull’infrastruttura, aspetti sociali). In occasione della seconda procedura di consultazione, avviata in data </w:t>
      </w:r>
      <w:r>
        <w:rPr>
          <w:rFonts w:cs="Arial"/>
          <w:szCs w:val="24"/>
        </w:rPr>
        <w:br/>
        <w:t xml:space="preserve">17 gennaio 2019, abbiamo potuto costatare che pressoché tutti i consultati sono stati del medesimo parere, fatto che mette in evidenza la validità della proposta. </w:t>
      </w:r>
    </w:p>
    <w:p w:rsidR="000E5DF8" w:rsidRDefault="000E5DF8" w:rsidP="000E5DF8">
      <w:pPr>
        <w:tabs>
          <w:tab w:val="left" w:pos="284"/>
        </w:tabs>
        <w:rPr>
          <w:rFonts w:cs="Arial"/>
          <w:szCs w:val="24"/>
        </w:rPr>
      </w:pPr>
    </w:p>
    <w:p w:rsidR="000E5DF8" w:rsidRDefault="000E5DF8" w:rsidP="000E5DF8">
      <w:pPr>
        <w:tabs>
          <w:tab w:val="left" w:pos="284"/>
        </w:tabs>
        <w:rPr>
          <w:rFonts w:cs="Arial"/>
          <w:szCs w:val="24"/>
        </w:rPr>
      </w:pPr>
    </w:p>
    <w:p w:rsidR="000E5DF8" w:rsidRDefault="000E5DF8" w:rsidP="0039335E">
      <w:pPr>
        <w:pStyle w:val="Titolo2"/>
        <w:tabs>
          <w:tab w:val="clear" w:pos="567"/>
          <w:tab w:val="left" w:pos="709"/>
        </w:tabs>
      </w:pPr>
      <w:r w:rsidRPr="00EB2B10">
        <w:t>3</w:t>
      </w:r>
      <w:r>
        <w:t>.2</w:t>
      </w:r>
      <w:r>
        <w:tab/>
        <w:t>La formula</w:t>
      </w:r>
    </w:p>
    <w:p w:rsidR="000E5DF8" w:rsidRPr="00EB2B10" w:rsidRDefault="000E5DF8" w:rsidP="0039335E">
      <w:pPr>
        <w:pStyle w:val="Titolo3"/>
      </w:pPr>
      <w:r>
        <w:t>3.2.1</w:t>
      </w:r>
      <w:r>
        <w:tab/>
        <w:t>La base di partenza</w:t>
      </w:r>
    </w:p>
    <w:p w:rsidR="000E5DF8" w:rsidRDefault="000E5DF8" w:rsidP="000E5DF8">
      <w:pPr>
        <w:tabs>
          <w:tab w:val="left" w:pos="284"/>
        </w:tabs>
        <w:rPr>
          <w:rFonts w:cs="Arial"/>
          <w:szCs w:val="24"/>
        </w:rPr>
      </w:pPr>
      <w:r>
        <w:rPr>
          <w:rFonts w:cs="Arial"/>
          <w:szCs w:val="24"/>
        </w:rPr>
        <w:t>A seguito delle numerose possibilità valutate, si è deciso di proporre la seguente formula di base:</w:t>
      </w:r>
    </w:p>
    <w:p w:rsidR="000E5DF8" w:rsidRPr="0039335E" w:rsidRDefault="000E5DF8" w:rsidP="000E5DF8">
      <w:pPr>
        <w:tabs>
          <w:tab w:val="left" w:pos="284"/>
        </w:tabs>
        <w:rPr>
          <w:rFonts w:cs="Arial"/>
          <w:sz w:val="12"/>
          <w:szCs w:val="12"/>
        </w:rPr>
      </w:pPr>
    </w:p>
    <w:p w:rsidR="000E5DF8" w:rsidRDefault="000E5DF8" w:rsidP="000E5DF8">
      <w:pPr>
        <w:tabs>
          <w:tab w:val="left" w:pos="284"/>
        </w:tabs>
        <w:rPr>
          <w:rFonts w:cs="Arial"/>
          <w:szCs w:val="24"/>
        </w:rPr>
      </w:pPr>
      <w:r>
        <w:rPr>
          <w:rFonts w:cs="Arial"/>
          <w:szCs w:val="24"/>
        </w:rPr>
        <w:t xml:space="preserve">Imposta = (a </w:t>
      </w:r>
      <w:r w:rsidRPr="00A93B83">
        <w:rPr>
          <w:rFonts w:cs="Arial"/>
          <w:szCs w:val="24"/>
        </w:rPr>
        <w:sym w:font="Wingdings" w:char="F09F"/>
      </w:r>
      <w:r>
        <w:rPr>
          <w:rFonts w:cs="Arial"/>
          <w:szCs w:val="24"/>
        </w:rPr>
        <w:t xml:space="preserve"> M) + (b </w:t>
      </w:r>
      <w:r w:rsidRPr="00A93B83">
        <w:rPr>
          <w:rFonts w:cs="Arial"/>
          <w:szCs w:val="24"/>
        </w:rPr>
        <w:sym w:font="Wingdings" w:char="F09F"/>
      </w:r>
      <w:r>
        <w:rPr>
          <w:rFonts w:cs="Arial"/>
          <w:szCs w:val="24"/>
        </w:rPr>
        <w:t xml:space="preserve"> CO</w:t>
      </w:r>
      <w:r w:rsidRPr="007C2F75">
        <w:rPr>
          <w:rFonts w:cs="Arial"/>
          <w:szCs w:val="24"/>
          <w:vertAlign w:val="subscript"/>
        </w:rPr>
        <w:t>2</w:t>
      </w:r>
      <w:r>
        <w:rPr>
          <w:rFonts w:cs="Arial"/>
          <w:szCs w:val="24"/>
        </w:rPr>
        <w:t>)</w:t>
      </w:r>
    </w:p>
    <w:p w:rsidR="000E5DF8" w:rsidRPr="0039335E" w:rsidRDefault="000E5DF8" w:rsidP="000E5DF8">
      <w:pPr>
        <w:tabs>
          <w:tab w:val="left" w:pos="284"/>
        </w:tabs>
        <w:rPr>
          <w:rFonts w:cs="Arial"/>
          <w:sz w:val="12"/>
          <w:szCs w:val="12"/>
        </w:rPr>
      </w:pPr>
    </w:p>
    <w:p w:rsidR="000E5DF8" w:rsidRDefault="000E5DF8" w:rsidP="000E5DF8">
      <w:pPr>
        <w:tabs>
          <w:tab w:val="left" w:pos="284"/>
        </w:tabs>
        <w:rPr>
          <w:rFonts w:cs="Arial"/>
          <w:szCs w:val="24"/>
        </w:rPr>
      </w:pPr>
      <w:r>
        <w:rPr>
          <w:rFonts w:cs="Arial"/>
          <w:szCs w:val="24"/>
        </w:rPr>
        <w:t>dove</w:t>
      </w:r>
    </w:p>
    <w:p w:rsidR="000E5DF8" w:rsidRPr="0039335E" w:rsidRDefault="000E5DF8" w:rsidP="000E5DF8">
      <w:pPr>
        <w:tabs>
          <w:tab w:val="left" w:pos="284"/>
        </w:tabs>
        <w:rPr>
          <w:rFonts w:cs="Arial"/>
          <w:sz w:val="12"/>
          <w:szCs w:val="12"/>
        </w:rPr>
      </w:pPr>
    </w:p>
    <w:p w:rsidR="000E5DF8" w:rsidRDefault="000E5DF8" w:rsidP="000E5DF8">
      <w:pPr>
        <w:numPr>
          <w:ilvl w:val="0"/>
          <w:numId w:val="8"/>
        </w:numPr>
        <w:tabs>
          <w:tab w:val="left" w:pos="284"/>
          <w:tab w:val="left" w:pos="1134"/>
        </w:tabs>
        <w:ind w:left="993" w:hanging="993"/>
        <w:rPr>
          <w:rFonts w:cs="Arial"/>
          <w:szCs w:val="24"/>
        </w:rPr>
      </w:pPr>
      <w:r>
        <w:rPr>
          <w:rFonts w:cs="Arial"/>
          <w:szCs w:val="24"/>
        </w:rPr>
        <w:t>M</w:t>
      </w:r>
      <w:r>
        <w:rPr>
          <w:rFonts w:cs="Arial"/>
          <w:szCs w:val="24"/>
        </w:rPr>
        <w:tab/>
        <w:t>è la massa a vuoto espressa in kg;</w:t>
      </w:r>
    </w:p>
    <w:p w:rsidR="000E5DF8" w:rsidRDefault="000E5DF8" w:rsidP="000E5DF8">
      <w:pPr>
        <w:numPr>
          <w:ilvl w:val="0"/>
          <w:numId w:val="8"/>
        </w:numPr>
        <w:tabs>
          <w:tab w:val="left" w:pos="284"/>
          <w:tab w:val="left" w:pos="993"/>
        </w:tabs>
        <w:ind w:hanging="720"/>
        <w:rPr>
          <w:rFonts w:cs="Arial"/>
          <w:szCs w:val="24"/>
        </w:rPr>
      </w:pPr>
      <w:r>
        <w:rPr>
          <w:rFonts w:cs="Arial"/>
          <w:szCs w:val="24"/>
        </w:rPr>
        <w:t>CO</w:t>
      </w:r>
      <w:r w:rsidRPr="00134CAF">
        <w:rPr>
          <w:rFonts w:cs="Arial"/>
          <w:szCs w:val="24"/>
          <w:vertAlign w:val="subscript"/>
        </w:rPr>
        <w:t>2</w:t>
      </w:r>
      <w:r>
        <w:rPr>
          <w:rFonts w:cs="Arial"/>
          <w:szCs w:val="24"/>
          <w:vertAlign w:val="subscript"/>
        </w:rPr>
        <w:tab/>
      </w:r>
      <w:r>
        <w:rPr>
          <w:rFonts w:cs="Arial"/>
          <w:szCs w:val="24"/>
        </w:rPr>
        <w:t>sono le emissioni di CO</w:t>
      </w:r>
      <w:r w:rsidRPr="00134CAF">
        <w:rPr>
          <w:rFonts w:cs="Arial"/>
          <w:szCs w:val="24"/>
          <w:vertAlign w:val="subscript"/>
        </w:rPr>
        <w:t xml:space="preserve">2 </w:t>
      </w:r>
      <w:r>
        <w:rPr>
          <w:rFonts w:cs="Arial"/>
          <w:szCs w:val="24"/>
        </w:rPr>
        <w:t>espresse in g/km;</w:t>
      </w:r>
    </w:p>
    <w:p w:rsidR="000E5DF8" w:rsidRDefault="000E5DF8" w:rsidP="000E5DF8">
      <w:pPr>
        <w:numPr>
          <w:ilvl w:val="0"/>
          <w:numId w:val="8"/>
        </w:numPr>
        <w:tabs>
          <w:tab w:val="left" w:pos="284"/>
          <w:tab w:val="left" w:pos="993"/>
        </w:tabs>
        <w:ind w:hanging="720"/>
        <w:rPr>
          <w:rFonts w:cs="Arial"/>
          <w:szCs w:val="24"/>
        </w:rPr>
      </w:pPr>
      <w:r>
        <w:rPr>
          <w:rFonts w:cs="Arial"/>
          <w:szCs w:val="24"/>
        </w:rPr>
        <w:t>a e b</w:t>
      </w:r>
      <w:r>
        <w:rPr>
          <w:rFonts w:cs="Arial"/>
          <w:szCs w:val="24"/>
        </w:rPr>
        <w:tab/>
        <w:t>sono i coefficienti di moltiplicazione.</w:t>
      </w:r>
    </w:p>
    <w:p w:rsidR="000E5DF8" w:rsidRDefault="000E5DF8" w:rsidP="000E5DF8">
      <w:pPr>
        <w:tabs>
          <w:tab w:val="left" w:pos="284"/>
        </w:tabs>
        <w:rPr>
          <w:rFonts w:cs="Arial"/>
          <w:szCs w:val="24"/>
        </w:rPr>
      </w:pPr>
    </w:p>
    <w:p w:rsidR="000E5DF8" w:rsidRPr="002B0327" w:rsidRDefault="000E5DF8" w:rsidP="000E5DF8">
      <w:pPr>
        <w:tabs>
          <w:tab w:val="left" w:pos="284"/>
        </w:tabs>
        <w:rPr>
          <w:rFonts w:cs="Arial"/>
          <w:szCs w:val="24"/>
        </w:rPr>
      </w:pPr>
      <w:r>
        <w:rPr>
          <w:rFonts w:cs="Arial"/>
          <w:szCs w:val="24"/>
        </w:rPr>
        <w:t>Come accennato in precedenza, considerato che le emissioni di CO</w:t>
      </w:r>
      <w:r>
        <w:rPr>
          <w:rFonts w:cs="Arial"/>
          <w:szCs w:val="24"/>
          <w:vertAlign w:val="subscript"/>
        </w:rPr>
        <w:t>2</w:t>
      </w:r>
      <w:r>
        <w:rPr>
          <w:rFonts w:cs="Arial"/>
          <w:szCs w:val="24"/>
        </w:rPr>
        <w:t xml:space="preserve"> devono rappresentare il criterio di imposizione principale e quindi essere la fonte preponderante della somma prelevata, nella formula sopra esposta queste garantiranno il 70% del gettito, mentre la massa a vuoto – come criterio aggiuntivo – garantirà il rimanente 30%.</w:t>
      </w:r>
    </w:p>
    <w:p w:rsidR="000E5DF8" w:rsidRDefault="000E5DF8" w:rsidP="000E5DF8">
      <w:pPr>
        <w:rPr>
          <w:rFonts w:cs="Arial"/>
          <w:szCs w:val="24"/>
        </w:rPr>
      </w:pPr>
    </w:p>
    <w:p w:rsidR="000E5DF8" w:rsidRPr="002B0327" w:rsidRDefault="000E5DF8" w:rsidP="0039335E">
      <w:pPr>
        <w:pStyle w:val="Titolo3"/>
      </w:pPr>
      <w:r w:rsidRPr="002B0327">
        <w:t>3.2.2</w:t>
      </w:r>
      <w:r>
        <w:tab/>
      </w:r>
      <w:r w:rsidRPr="002B0327">
        <w:t>I coefficienti di moltiplicazione</w:t>
      </w:r>
    </w:p>
    <w:p w:rsidR="000E5DF8" w:rsidRPr="00D8193E" w:rsidRDefault="000E5DF8" w:rsidP="000E5DF8">
      <w:pPr>
        <w:spacing w:after="80"/>
        <w:rPr>
          <w:rFonts w:cs="Arial"/>
          <w:szCs w:val="24"/>
        </w:rPr>
      </w:pPr>
      <w:r>
        <w:rPr>
          <w:rFonts w:cs="Arial"/>
          <w:szCs w:val="24"/>
        </w:rPr>
        <w:t>Le simulazioni relative all’</w:t>
      </w:r>
      <w:r w:rsidRPr="006E0159">
        <w:rPr>
          <w:rFonts w:cs="Arial"/>
          <w:szCs w:val="24"/>
        </w:rPr>
        <w:t xml:space="preserve">applicazione </w:t>
      </w:r>
      <w:r>
        <w:rPr>
          <w:rFonts w:cs="Arial"/>
          <w:szCs w:val="24"/>
        </w:rPr>
        <w:t>della formula con coefficienti fissi hanno permesso di mettere in evidenza</w:t>
      </w:r>
      <w:r w:rsidRPr="006E0159">
        <w:rPr>
          <w:rFonts w:cs="Arial"/>
          <w:szCs w:val="24"/>
        </w:rPr>
        <w:t xml:space="preserve"> alcune criticità, </w:t>
      </w:r>
      <w:r>
        <w:rPr>
          <w:rFonts w:cs="Arial"/>
          <w:szCs w:val="24"/>
        </w:rPr>
        <w:t>tra cui spicca</w:t>
      </w:r>
      <w:r w:rsidRPr="006E0159">
        <w:rPr>
          <w:rFonts w:cs="Arial"/>
          <w:szCs w:val="24"/>
        </w:rPr>
        <w:t xml:space="preserve"> </w:t>
      </w:r>
      <w:r>
        <w:rPr>
          <w:rFonts w:cs="Arial"/>
          <w:szCs w:val="24"/>
        </w:rPr>
        <w:t>l’</w:t>
      </w:r>
      <w:r w:rsidRPr="006E0159">
        <w:rPr>
          <w:rFonts w:cs="Arial"/>
          <w:szCs w:val="24"/>
        </w:rPr>
        <w:t>appiattimento</w:t>
      </w:r>
      <w:r w:rsidRPr="00E034E9">
        <w:rPr>
          <w:rFonts w:cs="Arial"/>
          <w:szCs w:val="24"/>
        </w:rPr>
        <w:t xml:space="preserve"> dei valori con differenziazione </w:t>
      </w:r>
      <w:r>
        <w:rPr>
          <w:rFonts w:cs="Arial"/>
          <w:szCs w:val="24"/>
        </w:rPr>
        <w:t xml:space="preserve">solo limitata </w:t>
      </w:r>
      <w:r w:rsidRPr="00E034E9">
        <w:rPr>
          <w:rFonts w:cs="Arial"/>
          <w:szCs w:val="24"/>
        </w:rPr>
        <w:t>fra veicoli più o meno inquinanti</w:t>
      </w:r>
      <w:r>
        <w:rPr>
          <w:rFonts w:cs="Arial"/>
          <w:szCs w:val="24"/>
        </w:rPr>
        <w:t xml:space="preserve"> e</w:t>
      </w:r>
      <w:r w:rsidRPr="00E034E9">
        <w:rPr>
          <w:rFonts w:cs="Arial"/>
          <w:szCs w:val="24"/>
        </w:rPr>
        <w:t xml:space="preserve"> grosse differenze nell’imposizione di singoli veicoli rispetto all’imposta attuale</w:t>
      </w:r>
      <w:r>
        <w:rPr>
          <w:rFonts w:cs="Arial"/>
          <w:szCs w:val="24"/>
        </w:rPr>
        <w:t>. Per questo motivo, a seguito delle svariate simulazioni effettuate e in riferimento agli obiettivi espressi al punto 2, lo scrivente Consiglio propone da un lato l’introduzione di un coefficiente di moltiplicazione fisso pari a 0.11 per la massa a vuoto (a), così da semplificare al massimo la formula; mentre per quanto concerne le emissioni di CO</w:t>
      </w:r>
      <w:r>
        <w:rPr>
          <w:rFonts w:cs="Arial"/>
          <w:szCs w:val="24"/>
          <w:vertAlign w:val="subscript"/>
        </w:rPr>
        <w:t>2</w:t>
      </w:r>
      <w:r>
        <w:rPr>
          <w:rFonts w:cs="Arial"/>
          <w:szCs w:val="24"/>
        </w:rPr>
        <w:t xml:space="preserve"> la soluzione migliore consiste nell’introduzione di coefficienti variabili in corrispondenza di determinati valori (segmenti) di CO</w:t>
      </w:r>
      <w:r>
        <w:rPr>
          <w:rFonts w:cs="Arial"/>
          <w:szCs w:val="24"/>
          <w:vertAlign w:val="subscript"/>
        </w:rPr>
        <w:t>2</w:t>
      </w:r>
      <w:r>
        <w:rPr>
          <w:rFonts w:cs="Arial"/>
          <w:szCs w:val="24"/>
        </w:rPr>
        <w:t>. In quest’ultimo caso, con l’obiettivo di privilegiare le vetture meno inquinanti e maggiormente rispettose dell’ambiente, i coefficienti sono calcolati come segue:</w:t>
      </w:r>
    </w:p>
    <w:p w:rsidR="000E5DF8" w:rsidRPr="00855E76" w:rsidRDefault="000E5DF8" w:rsidP="000E5DF8">
      <w:pPr>
        <w:numPr>
          <w:ilvl w:val="0"/>
          <w:numId w:val="9"/>
        </w:numPr>
        <w:tabs>
          <w:tab w:val="left" w:pos="284"/>
          <w:tab w:val="left" w:pos="2127"/>
          <w:tab w:val="left" w:pos="2977"/>
          <w:tab w:val="left" w:pos="3119"/>
        </w:tabs>
        <w:ind w:left="284" w:hanging="284"/>
        <w:rPr>
          <w:rFonts w:cs="Arial"/>
          <w:szCs w:val="24"/>
        </w:rPr>
      </w:pPr>
      <w:r w:rsidRPr="00855E76">
        <w:rPr>
          <w:rFonts w:cs="Arial"/>
          <w:szCs w:val="24"/>
        </w:rPr>
        <w:t>b = 0.5 se CO</w:t>
      </w:r>
      <w:r w:rsidRPr="00855E76">
        <w:rPr>
          <w:rFonts w:cs="Arial"/>
          <w:szCs w:val="24"/>
          <w:vertAlign w:val="subscript"/>
        </w:rPr>
        <w:t>2</w:t>
      </w:r>
      <w:r w:rsidRPr="00855E76">
        <w:rPr>
          <w:rFonts w:cs="Arial"/>
          <w:szCs w:val="24"/>
        </w:rPr>
        <w:tab/>
        <w:t>0-90</w:t>
      </w:r>
      <w:r w:rsidRPr="00855E76">
        <w:rPr>
          <w:rFonts w:cs="Arial"/>
          <w:szCs w:val="24"/>
        </w:rPr>
        <w:tab/>
      </w:r>
      <w:r w:rsidRPr="00855E76">
        <w:rPr>
          <w:rFonts w:cs="Arial"/>
          <w:szCs w:val="24"/>
        </w:rPr>
        <w:tab/>
        <w:t>g/km</w:t>
      </w:r>
    </w:p>
    <w:p w:rsidR="000E5DF8" w:rsidRPr="003E3DDC" w:rsidRDefault="000E5DF8" w:rsidP="000E5DF8">
      <w:pPr>
        <w:numPr>
          <w:ilvl w:val="0"/>
          <w:numId w:val="9"/>
        </w:numPr>
        <w:tabs>
          <w:tab w:val="left" w:pos="284"/>
          <w:tab w:val="left" w:pos="2127"/>
          <w:tab w:val="left" w:pos="2977"/>
          <w:tab w:val="left" w:pos="3119"/>
        </w:tabs>
        <w:ind w:left="284" w:hanging="284"/>
        <w:rPr>
          <w:rFonts w:cs="Arial"/>
          <w:szCs w:val="24"/>
        </w:rPr>
      </w:pPr>
      <w:r w:rsidRPr="003E3DDC">
        <w:rPr>
          <w:rFonts w:cs="Arial"/>
          <w:szCs w:val="24"/>
        </w:rPr>
        <w:t>b = 0.9 se CO</w:t>
      </w:r>
      <w:r w:rsidRPr="003E3DDC">
        <w:rPr>
          <w:rFonts w:cs="Arial"/>
          <w:szCs w:val="24"/>
          <w:vertAlign w:val="subscript"/>
        </w:rPr>
        <w:t>2</w:t>
      </w:r>
      <w:r w:rsidRPr="003E3DDC">
        <w:rPr>
          <w:rFonts w:cs="Arial"/>
          <w:szCs w:val="24"/>
        </w:rPr>
        <w:tab/>
      </w:r>
      <w:r>
        <w:rPr>
          <w:rFonts w:cs="Arial"/>
          <w:szCs w:val="24"/>
        </w:rPr>
        <w:t>91</w:t>
      </w:r>
      <w:r w:rsidRPr="003E3DDC">
        <w:rPr>
          <w:rFonts w:cs="Arial"/>
          <w:szCs w:val="24"/>
        </w:rPr>
        <w:t>-120</w:t>
      </w:r>
      <w:r w:rsidRPr="003E3DDC">
        <w:rPr>
          <w:rFonts w:cs="Arial"/>
          <w:szCs w:val="24"/>
        </w:rPr>
        <w:tab/>
      </w:r>
      <w:r w:rsidRPr="003E3DDC">
        <w:rPr>
          <w:rFonts w:cs="Arial"/>
          <w:szCs w:val="24"/>
        </w:rPr>
        <w:tab/>
        <w:t>g/km;</w:t>
      </w:r>
    </w:p>
    <w:p w:rsidR="000E5DF8" w:rsidRPr="003E3DDC" w:rsidRDefault="000E5DF8" w:rsidP="000E5DF8">
      <w:pPr>
        <w:numPr>
          <w:ilvl w:val="0"/>
          <w:numId w:val="9"/>
        </w:numPr>
        <w:tabs>
          <w:tab w:val="left" w:pos="284"/>
          <w:tab w:val="left" w:pos="2127"/>
          <w:tab w:val="left" w:pos="2977"/>
          <w:tab w:val="left" w:pos="3119"/>
        </w:tabs>
        <w:ind w:left="284" w:hanging="284"/>
        <w:rPr>
          <w:rFonts w:cs="Arial"/>
          <w:szCs w:val="24"/>
        </w:rPr>
      </w:pPr>
      <w:r w:rsidRPr="003E3DDC">
        <w:rPr>
          <w:rFonts w:cs="Arial"/>
          <w:szCs w:val="24"/>
        </w:rPr>
        <w:t xml:space="preserve">b = </w:t>
      </w:r>
      <w:r>
        <w:rPr>
          <w:rFonts w:cs="Arial"/>
          <w:szCs w:val="24"/>
        </w:rPr>
        <w:t>1.7</w:t>
      </w:r>
      <w:r w:rsidRPr="003E3DDC">
        <w:rPr>
          <w:rFonts w:cs="Arial"/>
          <w:szCs w:val="24"/>
        </w:rPr>
        <w:t xml:space="preserve"> se CO</w:t>
      </w:r>
      <w:r w:rsidRPr="003E3DDC">
        <w:rPr>
          <w:rFonts w:cs="Arial"/>
          <w:szCs w:val="24"/>
          <w:vertAlign w:val="subscript"/>
        </w:rPr>
        <w:t>2</w:t>
      </w:r>
      <w:r w:rsidRPr="003E3DDC">
        <w:rPr>
          <w:rFonts w:cs="Arial"/>
          <w:szCs w:val="24"/>
        </w:rPr>
        <w:tab/>
        <w:t>121-140</w:t>
      </w:r>
      <w:r w:rsidRPr="003E3DDC">
        <w:rPr>
          <w:rFonts w:cs="Arial"/>
          <w:szCs w:val="24"/>
        </w:rPr>
        <w:tab/>
        <w:t>g/km;</w:t>
      </w:r>
    </w:p>
    <w:p w:rsidR="000E5DF8" w:rsidRPr="003E3DDC" w:rsidRDefault="000E5DF8" w:rsidP="000E5DF8">
      <w:pPr>
        <w:numPr>
          <w:ilvl w:val="0"/>
          <w:numId w:val="9"/>
        </w:numPr>
        <w:tabs>
          <w:tab w:val="left" w:pos="284"/>
          <w:tab w:val="left" w:pos="2127"/>
          <w:tab w:val="left" w:pos="2977"/>
          <w:tab w:val="left" w:pos="3119"/>
        </w:tabs>
        <w:ind w:left="284" w:hanging="284"/>
        <w:rPr>
          <w:rFonts w:cs="Arial"/>
          <w:szCs w:val="24"/>
        </w:rPr>
      </w:pPr>
      <w:r w:rsidRPr="003E3DDC">
        <w:rPr>
          <w:rFonts w:cs="Arial"/>
          <w:szCs w:val="24"/>
        </w:rPr>
        <w:t>b = 2.</w:t>
      </w:r>
      <w:r>
        <w:rPr>
          <w:rFonts w:cs="Arial"/>
          <w:szCs w:val="24"/>
        </w:rPr>
        <w:t>6</w:t>
      </w:r>
      <w:r w:rsidRPr="003E3DDC">
        <w:rPr>
          <w:rFonts w:cs="Arial"/>
          <w:szCs w:val="24"/>
        </w:rPr>
        <w:t xml:space="preserve"> se CO</w:t>
      </w:r>
      <w:r w:rsidRPr="003E3DDC">
        <w:rPr>
          <w:rFonts w:cs="Arial"/>
          <w:szCs w:val="24"/>
          <w:vertAlign w:val="subscript"/>
        </w:rPr>
        <w:t>2</w:t>
      </w:r>
      <w:r w:rsidRPr="003E3DDC">
        <w:rPr>
          <w:rFonts w:cs="Arial"/>
          <w:szCs w:val="24"/>
        </w:rPr>
        <w:tab/>
        <w:t>141-180</w:t>
      </w:r>
      <w:r w:rsidRPr="003E3DDC">
        <w:rPr>
          <w:rFonts w:cs="Arial"/>
          <w:szCs w:val="24"/>
        </w:rPr>
        <w:tab/>
        <w:t>g/km;</w:t>
      </w:r>
    </w:p>
    <w:p w:rsidR="000E5DF8" w:rsidRDefault="000E5DF8" w:rsidP="000E5DF8">
      <w:pPr>
        <w:numPr>
          <w:ilvl w:val="0"/>
          <w:numId w:val="9"/>
        </w:numPr>
        <w:tabs>
          <w:tab w:val="left" w:pos="284"/>
          <w:tab w:val="left" w:pos="2127"/>
          <w:tab w:val="left" w:pos="2977"/>
          <w:tab w:val="left" w:pos="3119"/>
        </w:tabs>
        <w:ind w:left="284" w:hanging="284"/>
        <w:rPr>
          <w:rFonts w:cs="Arial"/>
          <w:szCs w:val="24"/>
        </w:rPr>
      </w:pPr>
      <w:r w:rsidRPr="003E3DDC">
        <w:rPr>
          <w:rFonts w:cs="Arial"/>
          <w:szCs w:val="24"/>
        </w:rPr>
        <w:t>b = 3.4 se CO</w:t>
      </w:r>
      <w:r w:rsidRPr="003E3DDC">
        <w:rPr>
          <w:rFonts w:cs="Arial"/>
          <w:szCs w:val="24"/>
          <w:vertAlign w:val="subscript"/>
        </w:rPr>
        <w:t>2</w:t>
      </w:r>
      <w:r w:rsidRPr="003E3DDC">
        <w:rPr>
          <w:rFonts w:cs="Arial"/>
          <w:szCs w:val="24"/>
        </w:rPr>
        <w:tab/>
        <w:t>&gt; 180</w:t>
      </w:r>
      <w:r w:rsidRPr="003E3DDC">
        <w:rPr>
          <w:rFonts w:cs="Arial"/>
          <w:szCs w:val="24"/>
        </w:rPr>
        <w:tab/>
      </w:r>
      <w:r w:rsidRPr="003E3DDC">
        <w:rPr>
          <w:rFonts w:cs="Arial"/>
          <w:szCs w:val="24"/>
        </w:rPr>
        <w:tab/>
        <w:t>g/km.</w:t>
      </w:r>
    </w:p>
    <w:p w:rsidR="000E5DF8" w:rsidRPr="000E43ED" w:rsidRDefault="000E5DF8" w:rsidP="000E5DF8">
      <w:pPr>
        <w:tabs>
          <w:tab w:val="left" w:pos="284"/>
          <w:tab w:val="left" w:pos="2127"/>
          <w:tab w:val="left" w:pos="2977"/>
          <w:tab w:val="left" w:pos="3119"/>
        </w:tabs>
        <w:rPr>
          <w:rFonts w:cs="Arial"/>
          <w:sz w:val="32"/>
          <w:szCs w:val="32"/>
        </w:rPr>
      </w:pPr>
    </w:p>
    <w:p w:rsidR="000E5DF8" w:rsidRDefault="000E5DF8" w:rsidP="000E5DF8">
      <w:pPr>
        <w:tabs>
          <w:tab w:val="left" w:pos="284"/>
          <w:tab w:val="left" w:pos="2127"/>
          <w:tab w:val="left" w:pos="2977"/>
          <w:tab w:val="left" w:pos="3119"/>
        </w:tabs>
        <w:rPr>
          <w:rFonts w:cs="Arial"/>
          <w:szCs w:val="24"/>
        </w:rPr>
      </w:pPr>
      <w:r>
        <w:rPr>
          <w:rFonts w:cs="Arial"/>
          <w:szCs w:val="24"/>
        </w:rPr>
        <w:t>Da un punto di vista grafico risulta pertanto la seguente rappresentazione:</w:t>
      </w:r>
    </w:p>
    <w:p w:rsidR="000E43ED" w:rsidRPr="000E43ED" w:rsidRDefault="000E43ED" w:rsidP="000E5DF8">
      <w:pPr>
        <w:tabs>
          <w:tab w:val="left" w:pos="284"/>
          <w:tab w:val="left" w:pos="2127"/>
          <w:tab w:val="left" w:pos="2977"/>
          <w:tab w:val="left" w:pos="3119"/>
        </w:tabs>
        <w:rPr>
          <w:rFonts w:cs="Arial"/>
          <w:sz w:val="12"/>
          <w:szCs w:val="12"/>
        </w:rPr>
      </w:pPr>
    </w:p>
    <w:p w:rsidR="000E5DF8" w:rsidRDefault="000E5DF8" w:rsidP="000E5DF8">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70528" behindDoc="0" locked="0" layoutInCell="1" allowOverlap="1">
                <wp:simplePos x="0" y="0"/>
                <wp:positionH relativeFrom="column">
                  <wp:posOffset>812800</wp:posOffset>
                </wp:positionH>
                <wp:positionV relativeFrom="paragraph">
                  <wp:posOffset>157480</wp:posOffset>
                </wp:positionV>
                <wp:extent cx="0" cy="3543935"/>
                <wp:effectExtent l="56515" t="18415" r="57785" b="9525"/>
                <wp:wrapNone/>
                <wp:docPr id="21" name="Connettore 2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5439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nettore 2 21" o:spid="_x0000_s1026" type="#_x0000_t32" style="position:absolute;margin-left:64pt;margin-top:12.4pt;width:0;height:279.0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">
                <v:stroke endarrow="block"/>
              </v:shape>
            </w:pict>
          </mc:Fallback>
        </mc:AlternateContent>
      </w:r>
    </w:p>
    <w:tbl>
      <w:tblPr>
        <w:tblW w:w="0" w:type="auto"/>
        <w:tblLook w:val="04A0" w:firstRow="1" w:lastRow="0" w:firstColumn="1" w:lastColumn="0" w:noHBand="0" w:noVBand="1"/>
      </w:tblPr>
      <w:tblGrid>
        <w:gridCol w:w="1384"/>
        <w:gridCol w:w="1701"/>
        <w:gridCol w:w="1630"/>
        <w:gridCol w:w="1630"/>
        <w:gridCol w:w="1630"/>
        <w:gridCol w:w="1630"/>
      </w:tblGrid>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69504" behindDoc="0" locked="0" layoutInCell="1" allowOverlap="1">
                      <wp:simplePos x="0" y="0"/>
                      <wp:positionH relativeFrom="column">
                        <wp:posOffset>962660</wp:posOffset>
                      </wp:positionH>
                      <wp:positionV relativeFrom="paragraph">
                        <wp:posOffset>123190</wp:posOffset>
                      </wp:positionV>
                      <wp:extent cx="982345" cy="347980"/>
                      <wp:effectExtent l="6350" t="6985" r="11430" b="6985"/>
                      <wp:wrapNone/>
                      <wp:docPr id="20" name="Connettore 2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82345" cy="3479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20" o:spid="_x0000_s1026" type="#_x0000_t32" style="position:absolute;margin-left:75.8pt;margin-top:9.7pt;width:77.35pt;height:27.4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68480" behindDoc="0" locked="0" layoutInCell="1" allowOverlap="1">
                      <wp:simplePos x="0" y="0"/>
                      <wp:positionH relativeFrom="column">
                        <wp:posOffset>962660</wp:posOffset>
                      </wp:positionH>
                      <wp:positionV relativeFrom="paragraph">
                        <wp:posOffset>169545</wp:posOffset>
                      </wp:positionV>
                      <wp:extent cx="0" cy="75565"/>
                      <wp:effectExtent l="6350" t="13335" r="12700" b="6350"/>
                      <wp:wrapNone/>
                      <wp:docPr id="19" name="Connettore 2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5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9" o:spid="_x0000_s1026" type="#_x0000_t32" style="position:absolute;margin-left:75.8pt;margin-top:13.35pt;width:0;height:5.9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67456" behindDoc="0" locked="0" layoutInCell="1" allowOverlap="1">
                      <wp:simplePos x="0" y="0"/>
                      <wp:positionH relativeFrom="column">
                        <wp:posOffset>962660</wp:posOffset>
                      </wp:positionH>
                      <wp:positionV relativeFrom="paragraph">
                        <wp:posOffset>107950</wp:posOffset>
                      </wp:positionV>
                      <wp:extent cx="0" cy="54610"/>
                      <wp:effectExtent l="6350" t="12700" r="12700" b="8890"/>
                      <wp:wrapNone/>
                      <wp:docPr id="18" name="Connettore 2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8" o:spid="_x0000_s1026" type="#_x0000_t32" style="position:absolute;margin-left:75.8pt;margin-top:8.5pt;width:0;height:4.3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66432" behindDoc="0" locked="0" layoutInCell="1" allowOverlap="1">
                      <wp:simplePos x="0" y="0"/>
                      <wp:positionH relativeFrom="column">
                        <wp:posOffset>962660</wp:posOffset>
                      </wp:positionH>
                      <wp:positionV relativeFrom="paragraph">
                        <wp:posOffset>32385</wp:posOffset>
                      </wp:positionV>
                      <wp:extent cx="0" cy="47625"/>
                      <wp:effectExtent l="6350" t="7620" r="12700" b="11430"/>
                      <wp:wrapNone/>
                      <wp:docPr id="17" name="Connettore 2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7" o:spid="_x0000_s1026" type="#_x0000_t32" style="position:absolute;margin-left:75.8pt;margin-top:2.55pt;width:0;height:3.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"/>
                  </w:pict>
                </mc:Fallback>
              </mc:AlternateContent>
            </w:r>
            <w:r>
              <w:rPr>
                <w:rFonts w:eastAsia="Calibri" w:cs="Arial"/>
                <w:noProof/>
                <w:sz w:val="22"/>
                <w:szCs w:val="22"/>
                <w:lang w:val="it-CH" w:eastAsia="it-CH"/>
              </w:rPr>
              <mc:AlternateContent>
                <mc:Choice Requires="wps">
                  <w:drawing>
                    <wp:anchor distT="0" distB="0" distL="114300" distR="114300" simplePos="0" relativeHeight="251665408" behindDoc="0" locked="0" layoutInCell="1" allowOverlap="1">
                      <wp:simplePos x="0" y="0"/>
                      <wp:positionH relativeFrom="column">
                        <wp:posOffset>-66675</wp:posOffset>
                      </wp:positionH>
                      <wp:positionV relativeFrom="paragraph">
                        <wp:posOffset>120650</wp:posOffset>
                      </wp:positionV>
                      <wp:extent cx="1029335" cy="363855"/>
                      <wp:effectExtent l="5715" t="10160" r="12700" b="6985"/>
                      <wp:wrapNone/>
                      <wp:docPr id="16" name="Connettore 2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9335" cy="3638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6" o:spid="_x0000_s1026" type="#_x0000_t32" style="position:absolute;margin-left:-5.25pt;margin-top:9.5pt;width:81.05pt;height:28.6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sidRPr="00FD7821">
              <w:rPr>
                <w:rFonts w:eastAsia="Calibri" w:cs="Arial"/>
                <w:sz w:val="22"/>
                <w:szCs w:val="22"/>
                <w:lang w:val="it-CH" w:eastAsia="en-US"/>
              </w:rPr>
              <w:t>Imposta</w:t>
            </w: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64384" behindDoc="0" locked="0" layoutInCell="1" allowOverlap="1">
                      <wp:simplePos x="0" y="0"/>
                      <wp:positionH relativeFrom="column">
                        <wp:posOffset>-66675</wp:posOffset>
                      </wp:positionH>
                      <wp:positionV relativeFrom="paragraph">
                        <wp:posOffset>18415</wp:posOffset>
                      </wp:positionV>
                      <wp:extent cx="0" cy="54610"/>
                      <wp:effectExtent l="5715" t="5080" r="13335" b="6985"/>
                      <wp:wrapNone/>
                      <wp:docPr id="15" name="Connettore 2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5" o:spid="_x0000_s1026" type="#_x0000_t32" style="position:absolute;margin-left:-5.25pt;margin-top:1.45pt;width:0;height:4.3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"/>
                  </w:pict>
                </mc:Fallback>
              </mc:AlternateContent>
            </w:r>
            <w:r>
              <w:rPr>
                <w:rFonts w:eastAsia="Calibri" w:cs="Arial"/>
                <w:noProof/>
                <w:sz w:val="22"/>
                <w:szCs w:val="22"/>
                <w:lang w:val="it-CH" w:eastAsia="it-CH"/>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114300</wp:posOffset>
                      </wp:positionV>
                      <wp:extent cx="0" cy="54610"/>
                      <wp:effectExtent l="5715" t="5715" r="13335" b="6350"/>
                      <wp:wrapNone/>
                      <wp:docPr id="14" name="Connettore 2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4" o:spid="_x0000_s1026" type="#_x0000_t32" style="position:absolute;margin-left:-5.25pt;margin-top:9pt;width:0;height:4.3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60288" behindDoc="0" locked="0" layoutInCell="1" allowOverlap="1">
                      <wp:simplePos x="0" y="0"/>
                      <wp:positionH relativeFrom="column">
                        <wp:posOffset>959485</wp:posOffset>
                      </wp:positionH>
                      <wp:positionV relativeFrom="paragraph">
                        <wp:posOffset>180340</wp:posOffset>
                      </wp:positionV>
                      <wp:extent cx="1043940" cy="351790"/>
                      <wp:effectExtent l="9525" t="8255" r="13335" b="11430"/>
                      <wp:wrapNone/>
                      <wp:docPr id="13" name="Connettore 2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43940" cy="351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3" o:spid="_x0000_s1026" type="#_x0000_t32" style="position:absolute;margin-left:75.55pt;margin-top:14.2pt;width:82.2pt;height:27.7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62336" behindDoc="0" locked="0" layoutInCell="1" allowOverlap="1">
                      <wp:simplePos x="0" y="0"/>
                      <wp:positionH relativeFrom="column">
                        <wp:posOffset>-66675</wp:posOffset>
                      </wp:positionH>
                      <wp:positionV relativeFrom="paragraph">
                        <wp:posOffset>45085</wp:posOffset>
                      </wp:positionV>
                      <wp:extent cx="0" cy="54610"/>
                      <wp:effectExtent l="5715" t="6350" r="13335" b="5715"/>
                      <wp:wrapNone/>
                      <wp:docPr id="12" name="Connettore 2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2" o:spid="_x0000_s1026" type="#_x0000_t32" style="position:absolute;margin-left:-5.25pt;margin-top:3.55pt;width:0;height:4.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"/>
                  </w:pict>
                </mc:Fallback>
              </mc:AlternateContent>
            </w:r>
            <w:r>
              <w:rPr>
                <w:rFonts w:eastAsia="Calibri" w:cs="Arial"/>
                <w:noProof/>
                <w:sz w:val="22"/>
                <w:szCs w:val="22"/>
                <w:lang w:val="it-CH" w:eastAsia="it-CH"/>
              </w:rPr>
              <mc:AlternateContent>
                <mc:Choice Requires="wps">
                  <w:drawing>
                    <wp:anchor distT="0" distB="0" distL="114300" distR="114300" simplePos="0" relativeHeight="251661312" behindDoc="0" locked="0" layoutInCell="1" allowOverlap="1">
                      <wp:simplePos x="0" y="0"/>
                      <wp:positionH relativeFrom="column">
                        <wp:posOffset>-66675</wp:posOffset>
                      </wp:positionH>
                      <wp:positionV relativeFrom="paragraph">
                        <wp:posOffset>45085</wp:posOffset>
                      </wp:positionV>
                      <wp:extent cx="0" cy="54610"/>
                      <wp:effectExtent l="5715" t="6350" r="13335" b="5715"/>
                      <wp:wrapNone/>
                      <wp:docPr id="11" name="Connettore 2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1" o:spid="_x0000_s1026" type="#_x0000_t32" style="position:absolute;margin-left:-5.25pt;margin-top:3.55pt;width:0;height:4.3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3C39A9"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78720" behindDoc="0" locked="0" layoutInCell="1" allowOverlap="1">
                      <wp:simplePos x="0" y="0"/>
                      <wp:positionH relativeFrom="column">
                        <wp:posOffset>959485</wp:posOffset>
                      </wp:positionH>
                      <wp:positionV relativeFrom="paragraph">
                        <wp:posOffset>55880</wp:posOffset>
                      </wp:positionV>
                      <wp:extent cx="0" cy="54610"/>
                      <wp:effectExtent l="9525" t="9525" r="9525" b="12065"/>
                      <wp:wrapNone/>
                      <wp:docPr id="10" name="Connettore 2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10" o:spid="_x0000_s1026" type="#_x0000_t32" style="position:absolute;margin-left:75.55pt;margin-top:4.4pt;width:0;height:4.3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"/>
                  </w:pict>
                </mc:Fallback>
              </mc:AlternateContent>
            </w:r>
            <w:r>
              <w:rPr>
                <w:rFonts w:eastAsia="Calibri" w:cs="Arial"/>
                <w:noProof/>
                <w:sz w:val="22"/>
                <w:szCs w:val="22"/>
                <w:lang w:val="it-CH" w:eastAsia="it-CH"/>
              </w:rPr>
              <mc:AlternateContent>
                <mc:Choice Requires="wps">
                  <w:drawing>
                    <wp:anchor distT="0" distB="0" distL="114300" distR="114300" simplePos="0" relativeHeight="251677696" behindDoc="0" locked="0" layoutInCell="1" allowOverlap="1">
                      <wp:simplePos x="0" y="0"/>
                      <wp:positionH relativeFrom="column">
                        <wp:posOffset>959485</wp:posOffset>
                      </wp:positionH>
                      <wp:positionV relativeFrom="paragraph">
                        <wp:posOffset>171450</wp:posOffset>
                      </wp:positionV>
                      <wp:extent cx="0" cy="54610"/>
                      <wp:effectExtent l="9525" t="10795" r="9525" b="10795"/>
                      <wp:wrapNone/>
                      <wp:docPr id="9" name="Connettore 2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9" o:spid="_x0000_s1026" type="#_x0000_t32" style="position:absolute;margin-left:75.55pt;margin-top:13.5pt;width:0;height:4.3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"/>
                  </w:pict>
                </mc:Fallback>
              </mc:AlternateContent>
            </w:r>
          </w:p>
        </w:tc>
        <w:tc>
          <w:tcPr>
            <w:tcW w:w="1630" w:type="dxa"/>
            <w:shd w:val="clear" w:color="auto" w:fill="auto"/>
          </w:tcPr>
          <w:p w:rsidR="000E5DF8" w:rsidRPr="003C39A9"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3C39A9"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76672" behindDoc="0" locked="0" layoutInCell="1" allowOverlap="1">
                      <wp:simplePos x="0" y="0"/>
                      <wp:positionH relativeFrom="column">
                        <wp:posOffset>959485</wp:posOffset>
                      </wp:positionH>
                      <wp:positionV relativeFrom="paragraph">
                        <wp:posOffset>102870</wp:posOffset>
                      </wp:positionV>
                      <wp:extent cx="0" cy="54610"/>
                      <wp:effectExtent l="9525" t="12700" r="9525" b="8890"/>
                      <wp:wrapNone/>
                      <wp:docPr id="8" name="Connettore 2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8" o:spid="_x0000_s1026" type="#_x0000_t32" style="position:absolute;margin-left:75.55pt;margin-top:8.1pt;width:0;height:4.3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"/>
                  </w:pict>
                </mc:Fallback>
              </mc:AlternateContent>
            </w:r>
          </w:p>
        </w:tc>
        <w:tc>
          <w:tcPr>
            <w:tcW w:w="1630" w:type="dxa"/>
            <w:shd w:val="clear" w:color="auto" w:fill="auto"/>
          </w:tcPr>
          <w:p w:rsidR="000E5DF8" w:rsidRPr="003C39A9"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72576" behindDoc="0" locked="0" layoutInCell="1" allowOverlap="1">
                      <wp:simplePos x="0" y="0"/>
                      <wp:positionH relativeFrom="column">
                        <wp:posOffset>-67945</wp:posOffset>
                      </wp:positionH>
                      <wp:positionV relativeFrom="paragraph">
                        <wp:posOffset>20320</wp:posOffset>
                      </wp:positionV>
                      <wp:extent cx="1027430" cy="327660"/>
                      <wp:effectExtent l="10795" t="10160" r="9525" b="5080"/>
                      <wp:wrapNone/>
                      <wp:docPr id="7" name="Connettore 2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7430" cy="3276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7" o:spid="_x0000_s1026" type="#_x0000_t32" style="position:absolute;margin-left:-5.35pt;margin-top:1.6pt;width:80.9pt;height:25.8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CD142A" w:rsidRDefault="000E5DF8" w:rsidP="00624575">
            <w:pPr>
              <w:tabs>
                <w:tab w:val="left" w:pos="284"/>
              </w:tabs>
              <w:spacing w:line="276" w:lineRule="auto"/>
              <w:jc w:val="left"/>
              <w:rPr>
                <w:rFonts w:eastAsia="Calibri" w:cs="Arial"/>
                <w:b/>
                <w:sz w:val="22"/>
                <w:szCs w:val="22"/>
                <w:lang w:val="it-CH" w:eastAsia="en-US"/>
              </w:rPr>
            </w:pPr>
          </w:p>
        </w:tc>
        <w:tc>
          <w:tcPr>
            <w:tcW w:w="1630" w:type="dxa"/>
            <w:shd w:val="clear" w:color="auto" w:fill="auto"/>
          </w:tcPr>
          <w:p w:rsidR="000E5DF8" w:rsidRPr="00CD142A" w:rsidRDefault="000E5DF8" w:rsidP="00624575">
            <w:pPr>
              <w:tabs>
                <w:tab w:val="left" w:pos="284"/>
              </w:tabs>
              <w:spacing w:line="276" w:lineRule="auto"/>
              <w:jc w:val="left"/>
              <w:rPr>
                <w:rFonts w:eastAsia="Calibri" w:cs="Arial"/>
                <w:b/>
                <w:sz w:val="22"/>
                <w:szCs w:val="22"/>
                <w:lang w:val="it-CH" w:eastAsia="en-US"/>
              </w:rPr>
            </w:pPr>
            <w:r>
              <w:rPr>
                <w:rFonts w:eastAsia="Calibri" w:cs="Arial"/>
                <w:b/>
                <w:noProof/>
                <w:sz w:val="22"/>
                <w:szCs w:val="22"/>
                <w:lang w:val="it-CH" w:eastAsia="it-CH"/>
              </w:rPr>
              <mc:AlternateContent>
                <mc:Choice Requires="wps">
                  <w:drawing>
                    <wp:anchor distT="0" distB="0" distL="114300" distR="114300" simplePos="0" relativeHeight="251675648" behindDoc="0" locked="0" layoutInCell="1" allowOverlap="1">
                      <wp:simplePos x="0" y="0"/>
                      <wp:positionH relativeFrom="column">
                        <wp:posOffset>-67945</wp:posOffset>
                      </wp:positionH>
                      <wp:positionV relativeFrom="paragraph">
                        <wp:posOffset>33655</wp:posOffset>
                      </wp:positionV>
                      <wp:extent cx="0" cy="47625"/>
                      <wp:effectExtent l="10795" t="12065" r="8255" b="6985"/>
                      <wp:wrapNone/>
                      <wp:docPr id="6" name="Connettore 2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6" o:spid="_x0000_s1026" type="#_x0000_t32" style="position:absolute;margin-left:-5.35pt;margin-top:2.65pt;width:0;height:3.7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"/>
                  </w:pict>
                </mc:Fallback>
              </mc:AlternateContent>
            </w:r>
            <w:r>
              <w:rPr>
                <w:rFonts w:eastAsia="Calibri" w:cs="Arial"/>
                <w:b/>
                <w:noProof/>
                <w:sz w:val="22"/>
                <w:szCs w:val="22"/>
                <w:lang w:val="it-CH" w:eastAsia="it-CH"/>
              </w:rPr>
              <mc:AlternateContent>
                <mc:Choice Requires="wps">
                  <w:drawing>
                    <wp:anchor distT="0" distB="0" distL="114300" distR="114300" simplePos="0" relativeHeight="251674624" behindDoc="0" locked="0" layoutInCell="1" allowOverlap="1">
                      <wp:simplePos x="0" y="0"/>
                      <wp:positionH relativeFrom="column">
                        <wp:posOffset>-67945</wp:posOffset>
                      </wp:positionH>
                      <wp:positionV relativeFrom="paragraph">
                        <wp:posOffset>135890</wp:posOffset>
                      </wp:positionV>
                      <wp:extent cx="0" cy="68580"/>
                      <wp:effectExtent l="10795" t="9525" r="8255" b="7620"/>
                      <wp:wrapNone/>
                      <wp:docPr id="5" name="Connettore 2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5" o:spid="_x0000_s1026" type="#_x0000_t32" style="position:absolute;margin-left:-5.35pt;margin-top:10.7pt;width:0;height:5.4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CD142A" w:rsidRDefault="000E5DF8" w:rsidP="00624575">
            <w:pPr>
              <w:tabs>
                <w:tab w:val="left" w:pos="284"/>
              </w:tabs>
              <w:spacing w:line="276" w:lineRule="auto"/>
              <w:jc w:val="left"/>
              <w:rPr>
                <w:rFonts w:eastAsia="Calibri" w:cs="Arial"/>
                <w:b/>
                <w:sz w:val="22"/>
                <w:szCs w:val="22"/>
                <w:lang w:val="it-CH" w:eastAsia="en-US"/>
              </w:rPr>
            </w:pPr>
          </w:p>
        </w:tc>
        <w:tc>
          <w:tcPr>
            <w:tcW w:w="1630" w:type="dxa"/>
            <w:shd w:val="clear" w:color="auto" w:fill="auto"/>
          </w:tcPr>
          <w:p w:rsidR="000E5DF8" w:rsidRPr="00CD142A" w:rsidRDefault="000E5DF8" w:rsidP="00624575">
            <w:pPr>
              <w:tabs>
                <w:tab w:val="left" w:pos="284"/>
              </w:tabs>
              <w:spacing w:line="276" w:lineRule="auto"/>
              <w:jc w:val="left"/>
              <w:rPr>
                <w:rFonts w:eastAsia="Calibri" w:cs="Arial"/>
                <w:b/>
                <w:sz w:val="22"/>
                <w:szCs w:val="22"/>
                <w:lang w:val="it-CH" w:eastAsia="en-US"/>
              </w:rPr>
            </w:pPr>
            <w:r>
              <w:rPr>
                <w:rFonts w:eastAsia="Calibri" w:cs="Arial"/>
                <w:b/>
                <w:noProof/>
                <w:sz w:val="22"/>
                <w:szCs w:val="22"/>
                <w:lang w:val="it-CH" w:eastAsia="it-CH"/>
              </w:rPr>
              <mc:AlternateContent>
                <mc:Choice Requires="wps">
                  <w:drawing>
                    <wp:anchor distT="0" distB="0" distL="114300" distR="114300" simplePos="0" relativeHeight="251673600" behindDoc="0" locked="0" layoutInCell="1" allowOverlap="1">
                      <wp:simplePos x="0" y="0"/>
                      <wp:positionH relativeFrom="column">
                        <wp:posOffset>-67945</wp:posOffset>
                      </wp:positionH>
                      <wp:positionV relativeFrom="paragraph">
                        <wp:posOffset>74295</wp:posOffset>
                      </wp:positionV>
                      <wp:extent cx="0" cy="47625"/>
                      <wp:effectExtent l="10795" t="8890" r="8255" b="10160"/>
                      <wp:wrapNone/>
                      <wp:docPr id="4" name="Connettore 2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4" o:spid="_x0000_s1026" type="#_x0000_t32" style="position:absolute;margin-left:-5.35pt;margin-top:5.85pt;width:0;height:3.7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"/>
                  </w:pict>
                </mc:Fallback>
              </mc:AlternateContent>
            </w: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71552" behindDoc="0" locked="0" layoutInCell="1" allowOverlap="1">
                      <wp:simplePos x="0" y="0"/>
                      <wp:positionH relativeFrom="column">
                        <wp:posOffset>812800</wp:posOffset>
                      </wp:positionH>
                      <wp:positionV relativeFrom="paragraph">
                        <wp:posOffset>-6350</wp:posOffset>
                      </wp:positionV>
                      <wp:extent cx="1078230" cy="382270"/>
                      <wp:effectExtent l="8890" t="8255" r="8255" b="9525"/>
                      <wp:wrapNone/>
                      <wp:docPr id="3" name="Connettore 2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8230" cy="382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3" o:spid="_x0000_s1026" type="#_x0000_t32" style="position:absolute;margin-left:64pt;margin-top:-.5pt;width:84.9pt;height:30.1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"/>
                  </w:pict>
                </mc:Fallback>
              </mc:AlternateContent>
            </w: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r w:rsidR="000E5DF8" w:rsidRPr="00FD7821" w:rsidTr="00624575">
        <w:tc>
          <w:tcPr>
            <w:tcW w:w="1384"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701"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c>
          <w:tcPr>
            <w:tcW w:w="1630" w:type="dxa"/>
            <w:shd w:val="clear" w:color="auto" w:fill="auto"/>
          </w:tcPr>
          <w:p w:rsidR="000E5DF8" w:rsidRPr="00FD7821" w:rsidRDefault="000E5DF8" w:rsidP="00624575">
            <w:pPr>
              <w:tabs>
                <w:tab w:val="left" w:pos="284"/>
              </w:tabs>
              <w:spacing w:line="276" w:lineRule="auto"/>
              <w:jc w:val="left"/>
              <w:rPr>
                <w:rFonts w:eastAsia="Calibri" w:cs="Arial"/>
                <w:sz w:val="22"/>
                <w:szCs w:val="22"/>
                <w:lang w:val="it-CH" w:eastAsia="en-US"/>
              </w:rPr>
            </w:pPr>
          </w:p>
        </w:tc>
      </w:tr>
    </w:tbl>
    <w:p w:rsidR="000E5DF8" w:rsidRDefault="000E5DF8" w:rsidP="000E5DF8">
      <w:pPr>
        <w:tabs>
          <w:tab w:val="left" w:pos="2977"/>
          <w:tab w:val="left" w:pos="4536"/>
          <w:tab w:val="left" w:pos="6237"/>
          <w:tab w:val="left" w:pos="7797"/>
          <w:tab w:val="left" w:pos="9356"/>
          <w:tab w:val="left" w:pos="9639"/>
        </w:tabs>
        <w:spacing w:before="120" w:line="276" w:lineRule="auto"/>
        <w:ind w:right="-568"/>
        <w:jc w:val="left"/>
        <w:rPr>
          <w:rFonts w:eastAsia="Calibri" w:cs="Arial"/>
          <w:sz w:val="22"/>
          <w:szCs w:val="22"/>
          <w:lang w:val="it-CH" w:eastAsia="en-US"/>
        </w:rPr>
      </w:pPr>
      <w:r>
        <w:rPr>
          <w:rFonts w:eastAsia="Calibri" w:cs="Arial"/>
          <w:noProof/>
          <w:sz w:val="22"/>
          <w:szCs w:val="22"/>
          <w:lang w:val="it-CH" w:eastAsia="it-CH"/>
        </w:rPr>
        <mc:AlternateContent>
          <mc:Choice Requires="wps">
            <w:drawing>
              <wp:anchor distT="0" distB="0" distL="114300" distR="114300" simplePos="0" relativeHeight="251659264" behindDoc="0" locked="0" layoutInCell="1" allowOverlap="1">
                <wp:simplePos x="0" y="0"/>
                <wp:positionH relativeFrom="column">
                  <wp:posOffset>812800</wp:posOffset>
                </wp:positionH>
                <wp:positionV relativeFrom="paragraph">
                  <wp:posOffset>6350</wp:posOffset>
                </wp:positionV>
                <wp:extent cx="5420360" cy="635"/>
                <wp:effectExtent l="8890" t="57150" r="19050" b="56515"/>
                <wp:wrapNone/>
                <wp:docPr id="2" name="Connettore 2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03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Connettore 2 2" o:spid="_x0000_s1026" type="#_x0000_t32" style="position:absolute;margin-left:64pt;margin-top:.5pt;width:426.8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">
                <v:stroke endarrow="block"/>
              </v:shape>
            </w:pict>
          </mc:Fallback>
        </mc:AlternateContent>
      </w:r>
      <w:r>
        <w:rPr>
          <w:rFonts w:eastAsia="Calibri" w:cs="Arial"/>
          <w:sz w:val="22"/>
          <w:szCs w:val="22"/>
          <w:lang w:val="it-CH" w:eastAsia="en-US"/>
        </w:rPr>
        <w:tab/>
        <w:t>90</w:t>
      </w:r>
      <w:r>
        <w:rPr>
          <w:rFonts w:eastAsia="Calibri" w:cs="Arial"/>
          <w:sz w:val="22"/>
          <w:szCs w:val="22"/>
          <w:lang w:val="it-CH" w:eastAsia="en-US"/>
        </w:rPr>
        <w:tab/>
        <w:t>120</w:t>
      </w:r>
      <w:r>
        <w:rPr>
          <w:rFonts w:eastAsia="Calibri" w:cs="Arial"/>
          <w:sz w:val="22"/>
          <w:szCs w:val="22"/>
          <w:lang w:val="it-CH" w:eastAsia="en-US"/>
        </w:rPr>
        <w:tab/>
        <w:t>140</w:t>
      </w:r>
      <w:r>
        <w:rPr>
          <w:rFonts w:eastAsia="Calibri" w:cs="Arial"/>
          <w:sz w:val="22"/>
          <w:szCs w:val="22"/>
          <w:lang w:val="it-CH" w:eastAsia="en-US"/>
        </w:rPr>
        <w:tab/>
        <w:t>180</w:t>
      </w:r>
      <w:r>
        <w:rPr>
          <w:rFonts w:eastAsia="Calibri" w:cs="Arial"/>
          <w:sz w:val="22"/>
          <w:szCs w:val="22"/>
          <w:lang w:val="it-CH" w:eastAsia="en-US"/>
        </w:rPr>
        <w:tab/>
      </w:r>
    </w:p>
    <w:p w:rsidR="000E5DF8" w:rsidRPr="00B22F09" w:rsidRDefault="000E5DF8" w:rsidP="000E43ED">
      <w:pPr>
        <w:tabs>
          <w:tab w:val="left" w:pos="2977"/>
          <w:tab w:val="left" w:pos="4536"/>
          <w:tab w:val="left" w:pos="6237"/>
          <w:tab w:val="left" w:pos="7797"/>
          <w:tab w:val="left" w:pos="9214"/>
          <w:tab w:val="left" w:pos="9639"/>
        </w:tabs>
        <w:ind w:left="9214" w:right="-567"/>
        <w:jc w:val="left"/>
        <w:rPr>
          <w:rFonts w:eastAsia="Calibri" w:cs="Arial"/>
          <w:sz w:val="22"/>
          <w:szCs w:val="22"/>
          <w:lang w:val="it-CH" w:eastAsia="en-US"/>
        </w:rPr>
      </w:pPr>
      <w:r>
        <w:rPr>
          <w:rFonts w:eastAsia="Calibri" w:cs="Arial"/>
          <w:sz w:val="22"/>
          <w:szCs w:val="22"/>
          <w:lang w:val="it-CH" w:eastAsia="en-US"/>
        </w:rPr>
        <w:t>CO2</w:t>
      </w:r>
    </w:p>
    <w:p w:rsidR="000E5DF8" w:rsidRDefault="000E5DF8" w:rsidP="000E5DF8">
      <w:pPr>
        <w:rPr>
          <w:rFonts w:cs="Arial"/>
          <w:szCs w:val="24"/>
        </w:rPr>
      </w:pPr>
    </w:p>
    <w:p w:rsidR="000E43ED" w:rsidRDefault="000E43ED" w:rsidP="000E5DF8">
      <w:pPr>
        <w:rPr>
          <w:rFonts w:cs="Arial"/>
          <w:szCs w:val="24"/>
        </w:rPr>
      </w:pPr>
    </w:p>
    <w:p w:rsidR="000E5DF8" w:rsidRPr="002B0327" w:rsidRDefault="000E5DF8" w:rsidP="0039335E">
      <w:pPr>
        <w:pStyle w:val="Titolo2"/>
      </w:pPr>
      <w:r>
        <w:t>3.2.3</w:t>
      </w:r>
      <w:r>
        <w:tab/>
        <w:t>Qualche esempio pratico</w:t>
      </w:r>
    </w:p>
    <w:p w:rsidR="000E5DF8" w:rsidRDefault="000E5DF8" w:rsidP="000E5DF8">
      <w:pPr>
        <w:tabs>
          <w:tab w:val="left" w:pos="284"/>
        </w:tabs>
        <w:rPr>
          <w:rFonts w:cs="Arial"/>
          <w:szCs w:val="24"/>
        </w:rPr>
      </w:pPr>
      <w:r>
        <w:rPr>
          <w:rFonts w:cs="Arial"/>
          <w:szCs w:val="24"/>
        </w:rPr>
        <w:t>Per quanto riguarda le conseguenze che la nuova formula ha sui singoli veicoli, il Consiglio di Stato tiene a ricordare di essersi prefissato quale obiettivo un avvicinamento alla media svizzera per tutti i veicoli, riducendo in particolare l’imposta in quei casi ove la differenza con gli altri Cantoni era importante.</w:t>
      </w:r>
    </w:p>
    <w:p w:rsidR="000E5DF8" w:rsidRDefault="000E5DF8" w:rsidP="000E5DF8">
      <w:pPr>
        <w:tabs>
          <w:tab w:val="left" w:pos="284"/>
        </w:tabs>
        <w:rPr>
          <w:rFonts w:cs="Arial"/>
          <w:szCs w:val="24"/>
        </w:rPr>
      </w:pPr>
    </w:p>
    <w:p w:rsidR="000E5DF8" w:rsidRDefault="000E5DF8" w:rsidP="000E5DF8">
      <w:pPr>
        <w:tabs>
          <w:tab w:val="left" w:pos="284"/>
        </w:tabs>
        <w:rPr>
          <w:rFonts w:cs="Arial"/>
          <w:szCs w:val="24"/>
        </w:rPr>
      </w:pPr>
      <w:r>
        <w:rPr>
          <w:rFonts w:cs="Arial"/>
          <w:szCs w:val="24"/>
        </w:rPr>
        <w:t>Per alcuni esempi concreti rimandiamo alla seguente tabella, la quale riporta a titolo d’esempio le tre automobili più vendute in Svizzera nel 2017 per ogni categoria. Per ognuna di queste è indicata l’imposta basata sulla formula attuale, l’imposta media Svizzera per detto veicolo, l’imposta basata sulla nuova formula proposta nonché le differenze in franchi e in percentuale tra la vecchia e la nuova formula, nonché tra la nuova formula e la media Svizzera.</w:t>
      </w:r>
    </w:p>
    <w:p w:rsidR="000E5DF8" w:rsidRDefault="000E5DF8" w:rsidP="000E5DF8">
      <w:pPr>
        <w:tabs>
          <w:tab w:val="left" w:pos="284"/>
        </w:tabs>
        <w:rPr>
          <w:rFonts w:cs="Arial"/>
          <w:szCs w:val="24"/>
        </w:rPr>
      </w:pPr>
    </w:p>
    <w:p w:rsidR="000E5DF8" w:rsidRDefault="000E5DF8" w:rsidP="000E5DF8">
      <w:pPr>
        <w:tabs>
          <w:tab w:val="left" w:pos="284"/>
        </w:tabs>
        <w:rPr>
          <w:rFonts w:cs="Arial"/>
          <w:szCs w:val="24"/>
        </w:rPr>
      </w:pPr>
      <w:r>
        <w:rPr>
          <w:noProof/>
          <w:lang w:val="it-CH" w:eastAsia="it-CH"/>
        </w:rPr>
        <w:drawing>
          <wp:inline distT="0" distB="0" distL="0" distR="0">
            <wp:extent cx="6118860" cy="7254240"/>
            <wp:effectExtent l="0" t="0" r="0"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8860" cy="7254240"/>
                    </a:xfrm>
                    <a:prstGeom prst="rect">
                      <a:avLst/>
                    </a:prstGeom>
                    <a:noFill/>
                    <a:ln>
                      <a:noFill/>
                    </a:ln>
                  </pic:spPr>
                </pic:pic>
              </a:graphicData>
            </a:graphic>
          </wp:inline>
        </w:drawing>
      </w:r>
    </w:p>
    <w:p w:rsidR="000E5DF8" w:rsidRDefault="000E5DF8" w:rsidP="000E5DF8">
      <w:pPr>
        <w:tabs>
          <w:tab w:val="left" w:pos="284"/>
        </w:tabs>
        <w:rPr>
          <w:rFonts w:cs="Arial"/>
          <w:szCs w:val="24"/>
        </w:rPr>
      </w:pPr>
    </w:p>
    <w:p w:rsidR="000E5DF8" w:rsidRPr="0039335E" w:rsidRDefault="000E5DF8" w:rsidP="000E5DF8">
      <w:pPr>
        <w:tabs>
          <w:tab w:val="left" w:pos="284"/>
        </w:tabs>
        <w:rPr>
          <w:rFonts w:cs="Arial"/>
          <w:b/>
          <w:i/>
          <w:sz w:val="22"/>
          <w:szCs w:val="22"/>
        </w:rPr>
      </w:pPr>
      <w:r w:rsidRPr="0039335E">
        <w:rPr>
          <w:rFonts w:cs="Arial"/>
          <w:b/>
          <w:i/>
          <w:sz w:val="22"/>
          <w:szCs w:val="22"/>
        </w:rPr>
        <w:t>Tabella 1: paragone fra l’attuale imposta, quella prevista e la media Svizzera.</w:t>
      </w:r>
    </w:p>
    <w:p w:rsidR="000E5DF8" w:rsidRPr="00F00A74" w:rsidRDefault="000E5DF8" w:rsidP="000E5DF8">
      <w:pPr>
        <w:tabs>
          <w:tab w:val="left" w:pos="284"/>
        </w:tabs>
        <w:rPr>
          <w:rFonts w:cs="Arial"/>
          <w:szCs w:val="24"/>
        </w:rPr>
      </w:pPr>
    </w:p>
    <w:p w:rsidR="000E5DF8" w:rsidRPr="000E43ED" w:rsidRDefault="000E5DF8" w:rsidP="000E5DF8">
      <w:pPr>
        <w:tabs>
          <w:tab w:val="left" w:pos="284"/>
        </w:tabs>
        <w:rPr>
          <w:rFonts w:cs="Arial"/>
          <w:szCs w:val="24"/>
        </w:rPr>
      </w:pPr>
    </w:p>
    <w:p w:rsidR="000E5DF8" w:rsidRDefault="000E5DF8" w:rsidP="0039335E">
      <w:pPr>
        <w:pStyle w:val="Titolo2"/>
      </w:pPr>
      <w:r>
        <w:t>3.3</w:t>
      </w:r>
      <w:r>
        <w:tab/>
        <w:t>Adeguamento del gettito alle esigenze</w:t>
      </w:r>
    </w:p>
    <w:p w:rsidR="000E5DF8" w:rsidRDefault="000E5DF8" w:rsidP="000E5DF8">
      <w:pPr>
        <w:tabs>
          <w:tab w:val="left" w:pos="284"/>
        </w:tabs>
        <w:rPr>
          <w:rFonts w:cs="Arial"/>
          <w:szCs w:val="24"/>
        </w:rPr>
      </w:pPr>
      <w:r>
        <w:rPr>
          <w:rFonts w:cs="Arial"/>
          <w:szCs w:val="24"/>
        </w:rPr>
        <w:t>In precedenza si è accennato al fatto che tra gli obiettivi del Consiglio di Stato vi è il contenimento della crescita del gettito a lungo termine dell’imposta di circolazione, fatto che mantenendo invariata la formula proposta avverrà in maniera naturale grazie al rinnovo</w:t>
      </w:r>
      <w:r w:rsidRPr="00BA6611">
        <w:t xml:space="preserve"> </w:t>
      </w:r>
      <w:r>
        <w:t>costante del parco veicoli circolante e alla conseguente riduzione della emissioni di CO</w:t>
      </w:r>
      <w:r>
        <w:rPr>
          <w:vertAlign w:val="subscript"/>
        </w:rPr>
        <w:t>2</w:t>
      </w:r>
      <w:r>
        <w:t xml:space="preserve"> mediamente emesse.</w:t>
      </w:r>
    </w:p>
    <w:p w:rsidR="000E5DF8" w:rsidRDefault="000E5DF8" w:rsidP="000E5DF8">
      <w:pPr>
        <w:tabs>
          <w:tab w:val="left" w:pos="284"/>
        </w:tabs>
        <w:rPr>
          <w:rFonts w:cs="Arial"/>
          <w:szCs w:val="24"/>
        </w:rPr>
      </w:pPr>
    </w:p>
    <w:p w:rsidR="000E5DF8" w:rsidRPr="00E034E9" w:rsidRDefault="000E5DF8" w:rsidP="000E5DF8">
      <w:pPr>
        <w:tabs>
          <w:tab w:val="left" w:pos="284"/>
        </w:tabs>
        <w:rPr>
          <w:rFonts w:cs="Arial"/>
          <w:szCs w:val="24"/>
        </w:rPr>
      </w:pPr>
      <w:r>
        <w:rPr>
          <w:rFonts w:cs="Arial"/>
          <w:szCs w:val="24"/>
        </w:rPr>
        <w:t>Tenendo però in considerazione che l’ente pubblico deve poter contare su risorse a sua disposizione per assolvere i compiti assegnati, lo scrivente Consiglio ritiene opportuno introdurre un coefficiente di adeguamento del gettito, la cui applicazione sia di competenza del Parlamento e che permetta – in caso di necessità – di ottenere il gettito stabilito. Detto in altro modo, si tratta di uno strumento con cui il Gran Consiglio potrà decidere se e in quale misura il citato coefficiente, analogamente alla procedura per la definizione del moltiplicatore comunale d’imposta, dovrà generare un aumento o una diminuzione del gettito risultante dall’imposta di circ</w:t>
      </w:r>
      <w:r w:rsidRPr="004D7C3C">
        <w:rPr>
          <w:rFonts w:cs="Arial"/>
          <w:szCs w:val="24"/>
        </w:rPr>
        <w:t>olazione. Una soluzione che, oltre ad essere semplice e pratica, risulta ripartita e proporzionata su tutto il parco automobili dato che l’eventuale modifica dell’imposta risulterebbe molto limitata nel singolo caso, rispondendo soprattutto alla generalizzata esigenza di assegnare questa competenza al Parlamento. Sarà</w:t>
      </w:r>
      <w:r>
        <w:rPr>
          <w:rFonts w:cs="Arial"/>
          <w:szCs w:val="24"/>
        </w:rPr>
        <w:t xml:space="preserve"> quindi compito del Gran Consiglio adeguare o meno il gettito proposto, intervenendo sul coefficiente.</w:t>
      </w:r>
    </w:p>
    <w:p w:rsidR="000E5DF8" w:rsidRPr="000E43ED" w:rsidRDefault="000E5DF8" w:rsidP="000E5DF8">
      <w:pPr>
        <w:tabs>
          <w:tab w:val="left" w:pos="284"/>
        </w:tabs>
        <w:rPr>
          <w:rFonts w:cs="Arial"/>
          <w:szCs w:val="24"/>
        </w:rPr>
      </w:pPr>
    </w:p>
    <w:p w:rsidR="000E5DF8" w:rsidRPr="000E43ED" w:rsidRDefault="000E5DF8" w:rsidP="000E5DF8">
      <w:pPr>
        <w:tabs>
          <w:tab w:val="left" w:pos="284"/>
        </w:tabs>
        <w:rPr>
          <w:rFonts w:cs="Arial"/>
          <w:szCs w:val="24"/>
        </w:rPr>
      </w:pPr>
    </w:p>
    <w:p w:rsidR="000E5DF8" w:rsidRDefault="000E5DF8" w:rsidP="0039335E">
      <w:pPr>
        <w:pStyle w:val="Titolo2"/>
      </w:pPr>
      <w:r>
        <w:t>3.4</w:t>
      </w:r>
      <w:r>
        <w:tab/>
        <w:t xml:space="preserve">Considerazioni </w:t>
      </w:r>
    </w:p>
    <w:p w:rsidR="000E5DF8" w:rsidRPr="002B0327" w:rsidRDefault="000E5DF8" w:rsidP="0039335E">
      <w:pPr>
        <w:pStyle w:val="Titolo3"/>
        <w:rPr>
          <w:vertAlign w:val="subscript"/>
        </w:rPr>
      </w:pPr>
      <w:r>
        <w:t>3.4.1</w:t>
      </w:r>
      <w:r>
        <w:tab/>
      </w:r>
      <w:r w:rsidRPr="00EB0496">
        <w:t>Introduzione del nuovo ciclo di omologazione</w:t>
      </w:r>
      <w:r>
        <w:t xml:space="preserve"> per le emissioni di CO</w:t>
      </w:r>
      <w:r>
        <w:rPr>
          <w:vertAlign w:val="subscript"/>
        </w:rPr>
        <w:t>2</w:t>
      </w:r>
    </w:p>
    <w:p w:rsidR="000E5DF8" w:rsidRPr="003E3DDC" w:rsidRDefault="000E5DF8" w:rsidP="000E5DF8">
      <w:pPr>
        <w:tabs>
          <w:tab w:val="left" w:pos="284"/>
          <w:tab w:val="left" w:pos="426"/>
          <w:tab w:val="left" w:pos="4962"/>
        </w:tabs>
      </w:pPr>
      <w:r w:rsidRPr="003E3DDC">
        <w:t>Le emissioni di CO</w:t>
      </w:r>
      <w:r w:rsidRPr="003E3DDC">
        <w:rPr>
          <w:vertAlign w:val="subscript"/>
        </w:rPr>
        <w:t>2</w:t>
      </w:r>
      <w:r w:rsidRPr="003E3DDC">
        <w:t xml:space="preserve"> (e gli alt</w:t>
      </w:r>
      <w:r>
        <w:t xml:space="preserve">ri valori in generale) venivano </w:t>
      </w:r>
      <w:r w:rsidRPr="003E3DDC">
        <w:t>misurat</w:t>
      </w:r>
      <w:r>
        <w:t>i</w:t>
      </w:r>
      <w:r w:rsidRPr="003E3DDC">
        <w:t xml:space="preserve"> </w:t>
      </w:r>
      <w:r>
        <w:t>fino a poco fa secondo il</w:t>
      </w:r>
      <w:r w:rsidRPr="003E3DDC">
        <w:t xml:space="preserve"> cosiddetto “Nuovo ciclo di guida europeo” (</w:t>
      </w:r>
      <w:r>
        <w:t xml:space="preserve">New </w:t>
      </w:r>
      <w:proofErr w:type="spellStart"/>
      <w:r>
        <w:t>European</w:t>
      </w:r>
      <w:proofErr w:type="spellEnd"/>
      <w:r>
        <w:t xml:space="preserve"> </w:t>
      </w:r>
      <w:proofErr w:type="spellStart"/>
      <w:r>
        <w:t>Driving</w:t>
      </w:r>
      <w:proofErr w:type="spellEnd"/>
      <w:r>
        <w:t xml:space="preserve"> </w:t>
      </w:r>
      <w:proofErr w:type="spellStart"/>
      <w:r>
        <w:t>Cycle</w:t>
      </w:r>
      <w:proofErr w:type="spellEnd"/>
      <w:r>
        <w:t xml:space="preserve"> - </w:t>
      </w:r>
      <w:r w:rsidRPr="003E3DDC">
        <w:t>NEDC). Da diversi anni</w:t>
      </w:r>
      <w:r>
        <w:t xml:space="preserve"> a questa parte si è fatta sempre più evidente</w:t>
      </w:r>
      <w:r w:rsidRPr="003E3DDC">
        <w:t xml:space="preserve"> </w:t>
      </w:r>
      <w:r>
        <w:t>l’esigenza di introdurre delle moda</w:t>
      </w:r>
      <w:r w:rsidRPr="003E3DDC">
        <w:t xml:space="preserve">lità di misurazione </w:t>
      </w:r>
      <w:r>
        <w:t xml:space="preserve">che permettessero di ottenere – e quindi omologare – </w:t>
      </w:r>
      <w:r w:rsidRPr="003E3DDC">
        <w:t xml:space="preserve">risultati </w:t>
      </w:r>
      <w:r>
        <w:t>più vicini</w:t>
      </w:r>
      <w:r w:rsidRPr="003E3DDC">
        <w:t xml:space="preserve"> alla realtà</w:t>
      </w:r>
      <w:r>
        <w:t>, dato che i valori NEDC si discostavano parecchio da quelli relativi all’impiego reale della vetture</w:t>
      </w:r>
      <w:r w:rsidRPr="003E3DDC">
        <w:t xml:space="preserve">. </w:t>
      </w:r>
      <w:r>
        <w:t xml:space="preserve">Per questo motivo si è pertanto deciso il passaggio </w:t>
      </w:r>
      <w:r w:rsidRPr="003E3DDC">
        <w:t xml:space="preserve">a livello europeo a </w:t>
      </w:r>
      <w:r>
        <w:t xml:space="preserve">una </w:t>
      </w:r>
      <w:r w:rsidRPr="003E3DDC">
        <w:t>nuov</w:t>
      </w:r>
      <w:r>
        <w:t>a</w:t>
      </w:r>
      <w:r w:rsidRPr="003E3DDC">
        <w:t xml:space="preserve"> modalità di misurazione, </w:t>
      </w:r>
      <w:r>
        <w:t xml:space="preserve">denominata </w:t>
      </w:r>
      <w:r w:rsidRPr="003E3DDC">
        <w:t>“Procedura internazionale di prova per i veicoli leggeri” (WLTP).</w:t>
      </w:r>
      <w:r>
        <w:t xml:space="preserve"> </w:t>
      </w:r>
      <w:r w:rsidRPr="003E3DDC">
        <w:t>D</w:t>
      </w:r>
      <w:r>
        <w:t>i conseguenza le omologazioni d</w:t>
      </w:r>
      <w:r w:rsidRPr="003E3DDC">
        <w:t xml:space="preserve">i nuovi </w:t>
      </w:r>
      <w:r>
        <w:t>modelli</w:t>
      </w:r>
      <w:r w:rsidRPr="003E3DDC">
        <w:t xml:space="preserve"> a partire da settembre 2017 e tutte le auto imma</w:t>
      </w:r>
      <w:r>
        <w:t>tricolate per la prima volta da</w:t>
      </w:r>
      <w:r w:rsidRPr="003E3DDC">
        <w:t xml:space="preserve"> settembre 2018 </w:t>
      </w:r>
      <w:r>
        <w:t>dispongono</w:t>
      </w:r>
      <w:r w:rsidRPr="003E3DDC">
        <w:t xml:space="preserve"> di valori misurati secondo il nuovo ciclo.</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r>
        <w:t xml:space="preserve">Durante il periodo transitorio (fino con ogni probabilità al 31.12.2020) i valori WLTP verranno convertiti, secondo una formula definita a livello federale, in un nuovo valore </w:t>
      </w:r>
      <w:r w:rsidRPr="00ED7B53">
        <w:rPr>
          <w:color w:val="000000"/>
        </w:rPr>
        <w:t>NEDC</w:t>
      </w:r>
      <w:r>
        <w:t xml:space="preserve"> (detto NEDC 2.0) il quale differirà dal valore </w:t>
      </w:r>
      <w:r w:rsidRPr="00ED7B53">
        <w:rPr>
          <w:color w:val="000000"/>
        </w:rPr>
        <w:t>NEDC</w:t>
      </w:r>
      <w:r>
        <w:t xml:space="preserve"> iniziale (detto NEDC 1.0). In questo periodo saremo quindi confrontati con tre tipi di valori: NEDC 1.0 (misurato secondo il vecchio ciclo), NEDC 2.0 (calcolato in base al valore WLTP) e WLTP (misurato secondo l’omonima procedura). Dal 1° gennaio 2021 sarà disponibile unicamente il valore WLTP, a parte ovviamente per i vecchi veicoli che continueranno ad avere il valore NEDC 1.0. Il valore NEDC 2.0 sarà mediamente superiore rispetto al NEDC 1.0 di circa il 5-10%, mentre il valore WLTP sarà superiore di circa il 20-25% rispetto al NEDC 1.0.</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spacing w:after="80"/>
      </w:pPr>
      <w:r>
        <w:t>Alla luce di queste costatazioni, l’imposta di circolazione sarà quindi calcolata secondo i seguenti valori:</w:t>
      </w:r>
    </w:p>
    <w:p w:rsidR="000E5DF8" w:rsidRDefault="000E5DF8" w:rsidP="000E5DF8">
      <w:pPr>
        <w:numPr>
          <w:ilvl w:val="0"/>
          <w:numId w:val="10"/>
        </w:numPr>
        <w:tabs>
          <w:tab w:val="left" w:pos="284"/>
          <w:tab w:val="left" w:pos="426"/>
          <w:tab w:val="left" w:pos="4962"/>
        </w:tabs>
        <w:spacing w:after="40"/>
        <w:ind w:left="284" w:hanging="284"/>
      </w:pPr>
      <w:r>
        <w:t>fino al 31 dicembre 2020 si utilizzerà il valore NEDC 2.0. Se questo non dovesse essere disponibile si farà capo al valore NEDC 1.0. In considerazione del tempo necessario per i detentori di adeguarsi ai nuovi valori e al fatto che le differenze sono tutto sommato limitate non si ritiene di dover adeguare i valori NEDC 1.0;</w:t>
      </w:r>
    </w:p>
    <w:p w:rsidR="000E5DF8" w:rsidRDefault="000E5DF8" w:rsidP="000E5DF8">
      <w:pPr>
        <w:numPr>
          <w:ilvl w:val="0"/>
          <w:numId w:val="10"/>
        </w:numPr>
        <w:tabs>
          <w:tab w:val="left" w:pos="284"/>
          <w:tab w:val="left" w:pos="426"/>
          <w:tab w:val="left" w:pos="4962"/>
        </w:tabs>
        <w:ind w:left="284" w:hanging="284"/>
      </w:pPr>
      <w:r>
        <w:t>dal 1° gennaio 2021 si utilizzerà il valore WLTP. Qualora quest’ultimo non dovesse essere disponibile si continuerà a far capo al valore NEDC 1.0. In considerazione del tempo trascorso dall’introduzione delle nuove norme e soprattutto delle grosse differenze con i nuovi valori si dovrà procedere a un adeguamento del valore NEDC 1.0, così da renderlo più vicino al valore WLTP e conforme alla realtà. L’adeguamento verrà effettuato tramite una formula definita a livello cantonale.</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r>
        <w:t>I Servizi interessati informeranno puntualmente l’utenza in occasione di eventuali mutamenti e/o adeguamenti dovuti al cambiamento del ciclo di omologazione in vigore.</w:t>
      </w:r>
    </w:p>
    <w:p w:rsidR="000E5DF8" w:rsidRDefault="000E5DF8" w:rsidP="000E5DF8">
      <w:pPr>
        <w:tabs>
          <w:tab w:val="left" w:pos="284"/>
          <w:tab w:val="left" w:pos="426"/>
          <w:tab w:val="left" w:pos="1418"/>
        </w:tabs>
        <w:jc w:val="left"/>
      </w:pPr>
    </w:p>
    <w:p w:rsidR="000E5DF8" w:rsidRPr="00C24760" w:rsidRDefault="000E5DF8" w:rsidP="0039335E">
      <w:pPr>
        <w:pStyle w:val="Titolo3"/>
      </w:pPr>
      <w:r w:rsidRPr="001B6338">
        <w:t>3.4.2</w:t>
      </w:r>
      <w:r w:rsidRPr="001B6338">
        <w:tab/>
      </w:r>
      <w:r w:rsidRPr="00D67121">
        <w:t>Automobili senza il valore CO</w:t>
      </w:r>
      <w:r w:rsidRPr="00563A44">
        <w:rPr>
          <w:vertAlign w:val="subscript"/>
        </w:rPr>
        <w:t>2</w:t>
      </w:r>
      <w:r w:rsidRPr="00C24760">
        <w:t xml:space="preserve"> registrato</w:t>
      </w:r>
    </w:p>
    <w:p w:rsidR="000E5DF8" w:rsidRDefault="000E5DF8" w:rsidP="000E5DF8">
      <w:pPr>
        <w:tabs>
          <w:tab w:val="left" w:pos="284"/>
          <w:tab w:val="left" w:pos="426"/>
          <w:tab w:val="left" w:pos="4962"/>
        </w:tabs>
      </w:pPr>
      <w:r w:rsidRPr="00C24760">
        <w:t>Uno dei problemi legati all’utilizzo delle emissioni di CO</w:t>
      </w:r>
      <w:r w:rsidRPr="00C24760">
        <w:rPr>
          <w:vertAlign w:val="subscript"/>
        </w:rPr>
        <w:t>2</w:t>
      </w:r>
      <w:r w:rsidRPr="00C24760">
        <w:t xml:space="preserve"> quale criterio di imposizione è dato dal fatto che allo stato attuale poco meno di 7'000 automobili, pari a circa il 3% dei veicoli immatricolati in Ticino, non dispone del dato concernente le emissioni di CO</w:t>
      </w:r>
      <w:r w:rsidRPr="00C24760">
        <w:rPr>
          <w:vertAlign w:val="subscript"/>
        </w:rPr>
        <w:t>2</w:t>
      </w:r>
      <w:r w:rsidRPr="00C24760">
        <w:t>. Si tratta in qualche caso di veicoli provenienti dall’estero o da altri Cantoni, ma soprattutto di veicoli datati, in possesso di un certificato del vecchio tipo nel quale non figura l’indicazione delle emissioni di CO</w:t>
      </w:r>
      <w:r w:rsidRPr="00C24760">
        <w:rPr>
          <w:vertAlign w:val="subscript"/>
        </w:rPr>
        <w:t>2</w:t>
      </w:r>
      <w:r w:rsidRPr="00C24760">
        <w:t>. Con la formula attualmente in vigore questo problema non viene riscontrato in quanto il valore di CO</w:t>
      </w:r>
      <w:r w:rsidRPr="00C24760">
        <w:rPr>
          <w:vertAlign w:val="subscript"/>
        </w:rPr>
        <w:t>2</w:t>
      </w:r>
      <w:r w:rsidRPr="00C24760">
        <w:t xml:space="preserve"> viene tenuto in considerazione quale criterio di imposizione unicamente per i veicoli immatricolati dopo il 2009, per i quali – salvo casi eccezionali – è sempre disponibile il dato relativo alle emissioni di CO</w:t>
      </w:r>
      <w:r w:rsidRPr="00C24760">
        <w:rPr>
          <w:vertAlign w:val="subscript"/>
        </w:rPr>
        <w:t>2</w:t>
      </w:r>
      <w:r w:rsidRPr="00C24760">
        <w:t>. Con l’introduzione della nuova formula proposta</w:t>
      </w:r>
      <w:r>
        <w:t>,</w:t>
      </w:r>
      <w:r w:rsidRPr="00C24760">
        <w:t xml:space="preserve"> il problema è in ogni caso risolvibile calcolando questo valore facendo capo alla formula che viene utilizzata anche in altri casi simili. Bisogna inoltre considerare che il numero di questi veicoli è in progressiva diminuzione (veicoli vecchi che vengono messi fuori circolazione), ma la loro correzione comporterà comunque un discreto carico amministrativo.</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Default="000E5DF8" w:rsidP="0039335E">
      <w:pPr>
        <w:pStyle w:val="Titolo2"/>
      </w:pPr>
      <w:r>
        <w:t>3.5</w:t>
      </w:r>
      <w:r>
        <w:tab/>
        <w:t xml:space="preserve">Conseguenze </w:t>
      </w:r>
    </w:p>
    <w:p w:rsidR="000E5DF8" w:rsidRPr="000E43ED" w:rsidRDefault="0039335E" w:rsidP="0039335E">
      <w:pPr>
        <w:pStyle w:val="Titolo3"/>
        <w:tabs>
          <w:tab w:val="clear" w:pos="709"/>
          <w:tab w:val="left" w:pos="567"/>
        </w:tabs>
        <w:rPr>
          <w:i w:val="0"/>
        </w:rPr>
      </w:pPr>
      <w:r w:rsidRPr="000E43ED">
        <w:rPr>
          <w:i w:val="0"/>
        </w:rPr>
        <w:t>a)</w:t>
      </w:r>
      <w:r w:rsidRPr="000E43ED">
        <w:rPr>
          <w:i w:val="0"/>
        </w:rPr>
        <w:tab/>
        <w:t>Relazione con le L</w:t>
      </w:r>
      <w:r w:rsidR="000E5DF8" w:rsidRPr="000E43ED">
        <w:rPr>
          <w:i w:val="0"/>
        </w:rPr>
        <w:t xml:space="preserve">inee direttive </w:t>
      </w:r>
    </w:p>
    <w:p w:rsidR="000E5DF8" w:rsidRPr="007D39E4" w:rsidRDefault="000E5DF8" w:rsidP="000E5DF8">
      <w:pPr>
        <w:tabs>
          <w:tab w:val="left" w:pos="284"/>
          <w:tab w:val="left" w:pos="426"/>
          <w:tab w:val="left" w:pos="4962"/>
        </w:tabs>
        <w:rPr>
          <w:color w:val="000000"/>
        </w:rPr>
      </w:pPr>
      <w:r w:rsidRPr="007D39E4">
        <w:rPr>
          <w:color w:val="000000"/>
        </w:rPr>
        <w:t>La presente proposta è conforme alle Linee Direttive 2015-2019, Area “Sviluppo territoriale, mobilità, ambiente ed energia”, in particolare alla scheda programmatica n. 39 “Energia-Messa in atto del Piano energetico cantonale (PEC)”.</w:t>
      </w:r>
    </w:p>
    <w:p w:rsidR="000E5DF8" w:rsidRPr="00867396" w:rsidRDefault="000E5DF8" w:rsidP="000E5DF8">
      <w:pPr>
        <w:tabs>
          <w:tab w:val="left" w:pos="284"/>
          <w:tab w:val="left" w:pos="426"/>
          <w:tab w:val="left" w:pos="4962"/>
        </w:tabs>
        <w:rPr>
          <w:color w:val="000000"/>
        </w:rPr>
      </w:pPr>
    </w:p>
    <w:p w:rsidR="000E5DF8" w:rsidRPr="000E43ED" w:rsidRDefault="0039335E" w:rsidP="0039335E">
      <w:pPr>
        <w:pStyle w:val="Titolo3"/>
        <w:tabs>
          <w:tab w:val="clear" w:pos="709"/>
          <w:tab w:val="left" w:pos="567"/>
        </w:tabs>
        <w:rPr>
          <w:i w:val="0"/>
        </w:rPr>
      </w:pPr>
      <w:r w:rsidRPr="000E43ED">
        <w:rPr>
          <w:i w:val="0"/>
        </w:rPr>
        <w:t>b)</w:t>
      </w:r>
      <w:r w:rsidRPr="000E43ED">
        <w:rPr>
          <w:i w:val="0"/>
        </w:rPr>
        <w:tab/>
      </w:r>
      <w:r w:rsidR="000E5DF8" w:rsidRPr="000E43ED">
        <w:rPr>
          <w:i w:val="0"/>
        </w:rPr>
        <w:t xml:space="preserve">Relazione con il </w:t>
      </w:r>
      <w:r w:rsidRPr="000E43ED">
        <w:rPr>
          <w:i w:val="0"/>
        </w:rPr>
        <w:t>P</w:t>
      </w:r>
      <w:r w:rsidR="000E5DF8" w:rsidRPr="000E43ED">
        <w:rPr>
          <w:i w:val="0"/>
        </w:rPr>
        <w:t>iano finanziario</w:t>
      </w:r>
    </w:p>
    <w:p w:rsidR="000E5DF8" w:rsidRDefault="000E5DF8" w:rsidP="000E5DF8">
      <w:pPr>
        <w:tabs>
          <w:tab w:val="left" w:pos="709"/>
          <w:tab w:val="left" w:pos="1418"/>
        </w:tabs>
        <w:rPr>
          <w:color w:val="000000"/>
        </w:rPr>
      </w:pPr>
      <w:r>
        <w:rPr>
          <w:color w:val="000000"/>
        </w:rPr>
        <w:t xml:space="preserve">Il piano finanziario di gestione corrente (PFGC) dovrà essere adattato in base al </w:t>
      </w:r>
      <w:r w:rsidRPr="007D39E4">
        <w:rPr>
          <w:color w:val="000000"/>
        </w:rPr>
        <w:t xml:space="preserve">gettito annuo dell’imposta di </w:t>
      </w:r>
      <w:r w:rsidRPr="002666A2">
        <w:rPr>
          <w:color w:val="000000"/>
        </w:rPr>
        <w:t>circolazione delle automobili</w:t>
      </w:r>
      <w:r>
        <w:rPr>
          <w:color w:val="000000"/>
        </w:rPr>
        <w:t>, sulla base di quanto indicato al capitolo 2.5.</w:t>
      </w:r>
    </w:p>
    <w:p w:rsidR="000E5DF8" w:rsidRDefault="000E5DF8" w:rsidP="000E5DF8">
      <w:pPr>
        <w:tabs>
          <w:tab w:val="left" w:pos="709"/>
          <w:tab w:val="left" w:pos="1418"/>
        </w:tabs>
        <w:rPr>
          <w:color w:val="000000"/>
        </w:rPr>
      </w:pPr>
    </w:p>
    <w:p w:rsidR="000E5DF8" w:rsidRPr="000E43ED" w:rsidRDefault="000E5DF8" w:rsidP="000E5DF8">
      <w:pPr>
        <w:tabs>
          <w:tab w:val="left" w:pos="709"/>
          <w:tab w:val="left" w:pos="1418"/>
        </w:tabs>
        <w:rPr>
          <w:color w:val="000000"/>
          <w:sz w:val="22"/>
          <w:szCs w:val="22"/>
          <w:u w:val="single"/>
        </w:rPr>
      </w:pPr>
      <w:r w:rsidRPr="000E43ED">
        <w:rPr>
          <w:color w:val="000000"/>
          <w:sz w:val="22"/>
          <w:szCs w:val="22"/>
          <w:u w:val="single"/>
        </w:rPr>
        <w:t>Situazione attuale</w:t>
      </w:r>
    </w:p>
    <w:tbl>
      <w:tblPr>
        <w:tblW w:w="4908" w:type="pct"/>
        <w:tblCellMar>
          <w:left w:w="70" w:type="dxa"/>
          <w:right w:w="70" w:type="dxa"/>
        </w:tblCellMar>
        <w:tblLook w:val="04A0" w:firstRow="1" w:lastRow="0" w:firstColumn="1" w:lastColumn="0" w:noHBand="0" w:noVBand="1"/>
      </w:tblPr>
      <w:tblGrid>
        <w:gridCol w:w="4183"/>
        <w:gridCol w:w="1806"/>
        <w:gridCol w:w="1806"/>
        <w:gridCol w:w="1803"/>
      </w:tblGrid>
      <w:tr w:rsidR="000E5DF8" w:rsidRPr="00EF1B56" w:rsidTr="00624575">
        <w:trPr>
          <w:trHeight w:val="370"/>
        </w:trPr>
        <w:tc>
          <w:tcPr>
            <w:tcW w:w="2179" w:type="pct"/>
            <w:tcBorders>
              <w:top w:val="nil"/>
              <w:left w:val="nil"/>
              <w:bottom w:val="nil"/>
              <w:right w:val="single" w:sz="4" w:space="0" w:color="auto"/>
            </w:tcBorders>
            <w:shd w:val="clear" w:color="auto" w:fill="auto"/>
            <w:noWrap/>
            <w:vAlign w:val="bottom"/>
            <w:hideMark/>
          </w:tcPr>
          <w:p w:rsidR="000E5DF8" w:rsidRPr="00EF1B56" w:rsidRDefault="000E5DF8" w:rsidP="00624575">
            <w:pPr>
              <w:jc w:val="left"/>
              <w:rPr>
                <w:rFonts w:cs="Arial"/>
                <w:color w:val="000000"/>
                <w:sz w:val="16"/>
                <w:szCs w:val="16"/>
                <w:lang w:val="it-CH" w:eastAsia="it-CH"/>
              </w:rPr>
            </w:pPr>
          </w:p>
        </w:tc>
        <w:tc>
          <w:tcPr>
            <w:tcW w:w="9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2020</w:t>
            </w:r>
          </w:p>
        </w:tc>
        <w:tc>
          <w:tcPr>
            <w:tcW w:w="941"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ind w:right="204"/>
              <w:jc w:val="center"/>
              <w:rPr>
                <w:rFonts w:cs="Arial"/>
                <w:b/>
                <w:color w:val="000000"/>
                <w:sz w:val="16"/>
                <w:szCs w:val="16"/>
                <w:lang w:val="it-CH" w:eastAsia="it-CH"/>
              </w:rPr>
            </w:pPr>
            <w:r w:rsidRPr="00EF1B56">
              <w:rPr>
                <w:rFonts w:cs="Arial"/>
                <w:b/>
                <w:color w:val="000000"/>
                <w:sz w:val="16"/>
                <w:szCs w:val="16"/>
                <w:lang w:val="it-CH" w:eastAsia="it-CH"/>
              </w:rPr>
              <w:t>2021</w:t>
            </w:r>
          </w:p>
        </w:tc>
        <w:tc>
          <w:tcPr>
            <w:tcW w:w="939" w:type="pct"/>
            <w:tcBorders>
              <w:top w:val="single" w:sz="4" w:space="0" w:color="auto"/>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b/>
                <w:color w:val="000000"/>
                <w:sz w:val="16"/>
                <w:szCs w:val="16"/>
                <w:lang w:val="it-CH" w:eastAsia="it-CH"/>
              </w:rPr>
            </w:pPr>
            <w:r w:rsidRPr="00EF1B56">
              <w:rPr>
                <w:rFonts w:cs="Arial"/>
                <w:b/>
                <w:color w:val="000000"/>
                <w:sz w:val="16"/>
                <w:szCs w:val="16"/>
                <w:lang w:val="it-CH" w:eastAsia="it-CH"/>
              </w:rPr>
              <w:t>2022</w:t>
            </w:r>
          </w:p>
        </w:tc>
      </w:tr>
      <w:tr w:rsidR="000E5DF8" w:rsidRPr="00EF1B56" w:rsidTr="00624575">
        <w:trPr>
          <w:trHeight w:val="370"/>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DF8" w:rsidRPr="00EF1B56" w:rsidRDefault="000E5DF8" w:rsidP="00624575">
            <w:pPr>
              <w:jc w:val="left"/>
              <w:rPr>
                <w:rFonts w:cs="Arial"/>
                <w:b/>
                <w:color w:val="000000"/>
                <w:sz w:val="16"/>
                <w:szCs w:val="16"/>
                <w:lang w:val="it-CH" w:eastAsia="it-CH"/>
              </w:rPr>
            </w:pPr>
            <w:r>
              <w:rPr>
                <w:rFonts w:cs="Arial"/>
                <w:b/>
                <w:color w:val="000000"/>
                <w:sz w:val="16"/>
                <w:szCs w:val="16"/>
                <w:lang w:val="it-CH" w:eastAsia="it-CH"/>
              </w:rPr>
              <w:t>PFGC attuale - g</w:t>
            </w:r>
            <w:r w:rsidRPr="00EF1B56">
              <w:rPr>
                <w:rFonts w:cs="Arial"/>
                <w:b/>
                <w:color w:val="000000"/>
                <w:sz w:val="16"/>
                <w:szCs w:val="16"/>
                <w:lang w:val="it-CH" w:eastAsia="it-CH"/>
              </w:rPr>
              <w:t>ettito base annuo in mio.</w:t>
            </w:r>
            <w:r w:rsidRPr="00EF1B56">
              <w:rPr>
                <w:rFonts w:cs="Arial"/>
                <w:b/>
                <w:color w:val="000000"/>
                <w:sz w:val="16"/>
                <w:szCs w:val="16"/>
                <w:lang w:val="it-CH" w:eastAsia="it-CH"/>
              </w:rPr>
              <w:br/>
            </w:r>
            <w:r w:rsidRPr="009123F2">
              <w:rPr>
                <w:rFonts w:cs="Arial"/>
                <w:color w:val="000000"/>
                <w:sz w:val="16"/>
                <w:szCs w:val="16"/>
                <w:lang w:val="it-CH" w:eastAsia="it-CH"/>
              </w:rPr>
              <w:t>(vecchia formula)</w:t>
            </w:r>
          </w:p>
        </w:tc>
        <w:tc>
          <w:tcPr>
            <w:tcW w:w="941"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114</w:t>
            </w:r>
          </w:p>
        </w:tc>
        <w:tc>
          <w:tcPr>
            <w:tcW w:w="941" w:type="pct"/>
            <w:tcBorders>
              <w:top w:val="nil"/>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115.5</w:t>
            </w:r>
          </w:p>
        </w:tc>
        <w:tc>
          <w:tcPr>
            <w:tcW w:w="939" w:type="pct"/>
            <w:tcBorders>
              <w:top w:val="nil"/>
              <w:left w:val="nil"/>
              <w:bottom w:val="single" w:sz="4" w:space="0" w:color="auto"/>
              <w:right w:val="single" w:sz="4" w:space="0" w:color="auto"/>
            </w:tcBorders>
            <w:shd w:val="clear" w:color="auto" w:fill="auto"/>
            <w:noWrap/>
            <w:vAlign w:val="center"/>
            <w:hideMark/>
          </w:tcPr>
          <w:p w:rsidR="000E5DF8" w:rsidRPr="00EF1B56"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117</w:t>
            </w:r>
          </w:p>
        </w:tc>
      </w:tr>
      <w:tr w:rsidR="000E5DF8" w:rsidRPr="00EF1B56" w:rsidTr="00624575">
        <w:trPr>
          <w:trHeight w:val="250"/>
        </w:trPr>
        <w:tc>
          <w:tcPr>
            <w:tcW w:w="2179" w:type="pct"/>
            <w:tcBorders>
              <w:top w:val="nil"/>
              <w:left w:val="single" w:sz="4" w:space="0" w:color="auto"/>
              <w:bottom w:val="double" w:sz="4" w:space="0" w:color="auto"/>
              <w:right w:val="single" w:sz="4" w:space="0" w:color="auto"/>
            </w:tcBorders>
            <w:shd w:val="clear" w:color="auto" w:fill="auto"/>
            <w:noWrap/>
            <w:vAlign w:val="center"/>
            <w:hideMark/>
          </w:tcPr>
          <w:p w:rsidR="000E5DF8" w:rsidRPr="00EF1B56" w:rsidRDefault="000E5DF8" w:rsidP="00624575">
            <w:pPr>
              <w:jc w:val="left"/>
              <w:rPr>
                <w:rFonts w:cs="Arial"/>
                <w:b/>
                <w:color w:val="000000"/>
                <w:sz w:val="16"/>
                <w:szCs w:val="16"/>
                <w:lang w:val="it-CH" w:eastAsia="it-CH"/>
              </w:rPr>
            </w:pPr>
            <w:r>
              <w:rPr>
                <w:rFonts w:cs="Arial"/>
                <w:b/>
                <w:color w:val="000000"/>
                <w:sz w:val="16"/>
                <w:szCs w:val="16"/>
                <w:lang w:val="it-CH" w:eastAsia="it-CH"/>
              </w:rPr>
              <w:t xml:space="preserve">Bonus/ </w:t>
            </w:r>
            <w:proofErr w:type="spellStart"/>
            <w:r>
              <w:rPr>
                <w:rFonts w:cs="Arial"/>
                <w:b/>
                <w:color w:val="000000"/>
                <w:sz w:val="16"/>
                <w:szCs w:val="16"/>
                <w:lang w:val="it-CH" w:eastAsia="it-CH"/>
              </w:rPr>
              <w:t>Malus</w:t>
            </w:r>
            <w:proofErr w:type="spellEnd"/>
            <w:r>
              <w:rPr>
                <w:rFonts w:cs="Arial"/>
                <w:b/>
                <w:color w:val="000000"/>
                <w:sz w:val="16"/>
                <w:szCs w:val="16"/>
                <w:lang w:val="it-CH" w:eastAsia="it-CH"/>
              </w:rPr>
              <w:t xml:space="preserve"> in mio.</w:t>
            </w:r>
          </w:p>
        </w:tc>
        <w:tc>
          <w:tcPr>
            <w:tcW w:w="941" w:type="pct"/>
            <w:tcBorders>
              <w:top w:val="nil"/>
              <w:left w:val="nil"/>
              <w:bottom w:val="doub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Pr>
                <w:rFonts w:cs="Arial"/>
                <w:color w:val="000000"/>
                <w:sz w:val="16"/>
                <w:szCs w:val="16"/>
                <w:lang w:val="it-CH" w:eastAsia="it-CH"/>
              </w:rPr>
              <w:t>- 5</w:t>
            </w:r>
          </w:p>
        </w:tc>
        <w:tc>
          <w:tcPr>
            <w:tcW w:w="941" w:type="pct"/>
            <w:tcBorders>
              <w:top w:val="nil"/>
              <w:left w:val="nil"/>
              <w:bottom w:val="double" w:sz="4" w:space="0" w:color="auto"/>
              <w:right w:val="single" w:sz="4" w:space="0" w:color="auto"/>
            </w:tcBorders>
            <w:shd w:val="clear" w:color="auto" w:fill="auto"/>
            <w:noWrap/>
            <w:vAlign w:val="center"/>
          </w:tcPr>
          <w:p w:rsidR="000E5DF8" w:rsidRPr="00BB3E52" w:rsidRDefault="000E5DF8" w:rsidP="00624575">
            <w:pPr>
              <w:jc w:val="center"/>
              <w:rPr>
                <w:rFonts w:cs="Arial"/>
                <w:color w:val="000000"/>
                <w:sz w:val="16"/>
                <w:szCs w:val="16"/>
                <w:lang w:val="it-CH" w:eastAsia="it-CH"/>
              </w:rPr>
            </w:pPr>
            <w:r>
              <w:rPr>
                <w:rFonts w:cs="Arial"/>
                <w:color w:val="000000"/>
                <w:sz w:val="16"/>
                <w:szCs w:val="16"/>
                <w:lang w:val="it-CH" w:eastAsia="it-CH"/>
              </w:rPr>
              <w:t xml:space="preserve">-5 </w:t>
            </w:r>
          </w:p>
        </w:tc>
        <w:tc>
          <w:tcPr>
            <w:tcW w:w="939" w:type="pct"/>
            <w:tcBorders>
              <w:top w:val="nil"/>
              <w:left w:val="nil"/>
              <w:bottom w:val="doub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Pr>
                <w:rFonts w:cs="Arial"/>
                <w:color w:val="000000"/>
                <w:sz w:val="16"/>
                <w:szCs w:val="16"/>
                <w:lang w:val="it-CH" w:eastAsia="it-CH"/>
              </w:rPr>
              <w:t>-5</w:t>
            </w:r>
          </w:p>
        </w:tc>
      </w:tr>
      <w:tr w:rsidR="000E5DF8" w:rsidRPr="00EF1B56" w:rsidTr="00624575">
        <w:trPr>
          <w:trHeight w:val="370"/>
        </w:trPr>
        <w:tc>
          <w:tcPr>
            <w:tcW w:w="2179" w:type="pct"/>
            <w:tcBorders>
              <w:top w:val="double" w:sz="4" w:space="0" w:color="auto"/>
              <w:left w:val="single" w:sz="4" w:space="0" w:color="auto"/>
              <w:bottom w:val="single" w:sz="4" w:space="0" w:color="auto"/>
              <w:right w:val="single" w:sz="4" w:space="0" w:color="auto"/>
            </w:tcBorders>
            <w:shd w:val="clear" w:color="auto" w:fill="auto"/>
            <w:noWrap/>
            <w:vAlign w:val="center"/>
          </w:tcPr>
          <w:p w:rsidR="000E5DF8" w:rsidRDefault="000E5DF8" w:rsidP="00624575">
            <w:pPr>
              <w:jc w:val="left"/>
              <w:rPr>
                <w:rFonts w:cs="Arial"/>
                <w:b/>
                <w:color w:val="000000"/>
                <w:sz w:val="16"/>
                <w:szCs w:val="16"/>
                <w:lang w:val="it-CH" w:eastAsia="it-CH"/>
              </w:rPr>
            </w:pPr>
            <w:r>
              <w:rPr>
                <w:rFonts w:cs="Arial"/>
                <w:b/>
                <w:color w:val="000000"/>
                <w:sz w:val="16"/>
                <w:szCs w:val="16"/>
                <w:lang w:val="it-CH" w:eastAsia="it-CH"/>
              </w:rPr>
              <w:t>Gettito base annuo netto</w:t>
            </w:r>
          </w:p>
          <w:p w:rsidR="000E5DF8" w:rsidRPr="009123F2" w:rsidRDefault="000E5DF8" w:rsidP="00624575">
            <w:pPr>
              <w:jc w:val="left"/>
              <w:rPr>
                <w:rFonts w:cs="Arial"/>
                <w:color w:val="000000"/>
                <w:sz w:val="16"/>
                <w:szCs w:val="16"/>
                <w:lang w:val="it-CH" w:eastAsia="it-CH"/>
              </w:rPr>
            </w:pPr>
            <w:r w:rsidRPr="009123F2">
              <w:rPr>
                <w:rFonts w:cs="Arial"/>
                <w:color w:val="000000"/>
                <w:sz w:val="16"/>
                <w:szCs w:val="16"/>
                <w:lang w:val="it-CH" w:eastAsia="it-CH"/>
              </w:rPr>
              <w:t xml:space="preserve">(vecchia formula) </w:t>
            </w:r>
          </w:p>
        </w:tc>
        <w:tc>
          <w:tcPr>
            <w:tcW w:w="941" w:type="pct"/>
            <w:tcBorders>
              <w:top w:val="double" w:sz="4" w:space="0" w:color="auto"/>
              <w:left w:val="nil"/>
              <w:bottom w:val="single" w:sz="4" w:space="0" w:color="auto"/>
              <w:right w:val="single" w:sz="4" w:space="0" w:color="auto"/>
            </w:tcBorders>
            <w:shd w:val="clear" w:color="auto" w:fill="auto"/>
            <w:noWrap/>
            <w:vAlign w:val="center"/>
          </w:tcPr>
          <w:p w:rsidR="000E5DF8" w:rsidRDefault="000E5DF8" w:rsidP="00624575">
            <w:pPr>
              <w:jc w:val="center"/>
              <w:rPr>
                <w:rFonts w:cs="Arial"/>
                <w:color w:val="000000"/>
                <w:sz w:val="16"/>
                <w:szCs w:val="16"/>
                <w:lang w:val="it-CH" w:eastAsia="it-CH"/>
              </w:rPr>
            </w:pPr>
            <w:r>
              <w:rPr>
                <w:rFonts w:cs="Arial"/>
                <w:color w:val="000000"/>
                <w:sz w:val="16"/>
                <w:szCs w:val="16"/>
                <w:lang w:val="it-CH" w:eastAsia="it-CH"/>
              </w:rPr>
              <w:t>109</w:t>
            </w:r>
          </w:p>
        </w:tc>
        <w:tc>
          <w:tcPr>
            <w:tcW w:w="941" w:type="pct"/>
            <w:tcBorders>
              <w:top w:val="double" w:sz="4" w:space="0" w:color="auto"/>
              <w:left w:val="nil"/>
              <w:bottom w:val="single" w:sz="4" w:space="0" w:color="auto"/>
              <w:right w:val="single" w:sz="4" w:space="0" w:color="auto"/>
            </w:tcBorders>
            <w:shd w:val="clear" w:color="auto" w:fill="auto"/>
            <w:noWrap/>
            <w:vAlign w:val="center"/>
          </w:tcPr>
          <w:p w:rsidR="000E5DF8" w:rsidRDefault="000E5DF8" w:rsidP="00624575">
            <w:pPr>
              <w:jc w:val="center"/>
              <w:rPr>
                <w:rFonts w:cs="Arial"/>
                <w:color w:val="000000"/>
                <w:sz w:val="16"/>
                <w:szCs w:val="16"/>
                <w:lang w:val="it-CH" w:eastAsia="it-CH"/>
              </w:rPr>
            </w:pPr>
            <w:r>
              <w:rPr>
                <w:rFonts w:cs="Arial"/>
                <w:color w:val="000000"/>
                <w:sz w:val="16"/>
                <w:szCs w:val="16"/>
                <w:lang w:val="it-CH" w:eastAsia="it-CH"/>
              </w:rPr>
              <w:t>110.5</w:t>
            </w:r>
          </w:p>
        </w:tc>
        <w:tc>
          <w:tcPr>
            <w:tcW w:w="939" w:type="pct"/>
            <w:tcBorders>
              <w:top w:val="double" w:sz="4" w:space="0" w:color="auto"/>
              <w:left w:val="nil"/>
              <w:bottom w:val="single" w:sz="4" w:space="0" w:color="auto"/>
              <w:right w:val="single" w:sz="4" w:space="0" w:color="auto"/>
            </w:tcBorders>
            <w:shd w:val="clear" w:color="auto" w:fill="auto"/>
            <w:noWrap/>
            <w:vAlign w:val="center"/>
          </w:tcPr>
          <w:p w:rsidR="000E5DF8" w:rsidRDefault="000E5DF8" w:rsidP="00624575">
            <w:pPr>
              <w:jc w:val="center"/>
              <w:rPr>
                <w:rFonts w:cs="Arial"/>
                <w:color w:val="000000"/>
                <w:sz w:val="16"/>
                <w:szCs w:val="16"/>
                <w:lang w:val="it-CH" w:eastAsia="it-CH"/>
              </w:rPr>
            </w:pPr>
            <w:r>
              <w:rPr>
                <w:rFonts w:cs="Arial"/>
                <w:color w:val="000000"/>
                <w:sz w:val="16"/>
                <w:szCs w:val="16"/>
                <w:lang w:val="it-CH" w:eastAsia="it-CH"/>
              </w:rPr>
              <w:t>112</w:t>
            </w:r>
          </w:p>
        </w:tc>
      </w:tr>
    </w:tbl>
    <w:p w:rsidR="000E5DF8" w:rsidRDefault="000E5DF8" w:rsidP="000E5DF8">
      <w:pPr>
        <w:rPr>
          <w:lang w:eastAsia="en-US"/>
        </w:rPr>
      </w:pPr>
    </w:p>
    <w:p w:rsidR="000E5DF8" w:rsidRDefault="000E5DF8" w:rsidP="000E5DF8">
      <w:pPr>
        <w:rPr>
          <w:lang w:eastAsia="en-US"/>
        </w:rPr>
      </w:pPr>
    </w:p>
    <w:p w:rsidR="000E5DF8" w:rsidRPr="000E43ED" w:rsidRDefault="000E5DF8" w:rsidP="000E5DF8">
      <w:pPr>
        <w:rPr>
          <w:sz w:val="22"/>
          <w:szCs w:val="22"/>
          <w:u w:val="single"/>
          <w:lang w:eastAsia="en-US"/>
        </w:rPr>
      </w:pPr>
      <w:r w:rsidRPr="000E43ED">
        <w:rPr>
          <w:sz w:val="22"/>
          <w:szCs w:val="22"/>
          <w:u w:val="single"/>
          <w:lang w:eastAsia="en-US"/>
        </w:rPr>
        <w:t>PFGC nuovo e variazione</w:t>
      </w:r>
    </w:p>
    <w:tbl>
      <w:tblPr>
        <w:tblW w:w="4908" w:type="pct"/>
        <w:tblCellMar>
          <w:left w:w="70" w:type="dxa"/>
          <w:right w:w="70" w:type="dxa"/>
        </w:tblCellMar>
        <w:tblLook w:val="04A0" w:firstRow="1" w:lastRow="0" w:firstColumn="1" w:lastColumn="0" w:noHBand="0" w:noVBand="1"/>
      </w:tblPr>
      <w:tblGrid>
        <w:gridCol w:w="4183"/>
        <w:gridCol w:w="1806"/>
        <w:gridCol w:w="1806"/>
        <w:gridCol w:w="1803"/>
      </w:tblGrid>
      <w:tr w:rsidR="000E5DF8" w:rsidRPr="00EF1B56" w:rsidTr="000E43ED">
        <w:trPr>
          <w:trHeight w:val="370"/>
        </w:trPr>
        <w:tc>
          <w:tcPr>
            <w:tcW w:w="2179" w:type="pct"/>
            <w:tcBorders>
              <w:top w:val="nil"/>
              <w:bottom w:val="single" w:sz="4" w:space="0" w:color="auto"/>
              <w:right w:val="single" w:sz="4" w:space="0" w:color="auto"/>
            </w:tcBorders>
            <w:shd w:val="clear" w:color="auto" w:fill="auto"/>
            <w:noWrap/>
            <w:vAlign w:val="center"/>
            <w:hideMark/>
          </w:tcPr>
          <w:p w:rsidR="000E5DF8" w:rsidRPr="00736C86" w:rsidRDefault="000E5DF8" w:rsidP="00624575">
            <w:pPr>
              <w:jc w:val="left"/>
              <w:rPr>
                <w:rFonts w:cs="Arial"/>
                <w:b/>
                <w:color w:val="000000"/>
                <w:sz w:val="16"/>
                <w:szCs w:val="16"/>
                <w:lang w:val="it-CH" w:eastAsia="it-CH"/>
              </w:rPr>
            </w:pPr>
          </w:p>
        </w:tc>
        <w:tc>
          <w:tcPr>
            <w:tcW w:w="941" w:type="pct"/>
            <w:tcBorders>
              <w:top w:val="single" w:sz="4" w:space="0" w:color="auto"/>
              <w:left w:val="nil"/>
              <w:bottom w:val="single" w:sz="4" w:space="0" w:color="auto"/>
              <w:right w:val="single" w:sz="4" w:space="0" w:color="auto"/>
            </w:tcBorders>
            <w:shd w:val="clear" w:color="auto" w:fill="auto"/>
            <w:noWrap/>
            <w:vAlign w:val="center"/>
            <w:hideMark/>
          </w:tcPr>
          <w:p w:rsidR="000E5DF8" w:rsidRPr="009123F2" w:rsidRDefault="000E5DF8" w:rsidP="00624575">
            <w:pPr>
              <w:jc w:val="center"/>
              <w:rPr>
                <w:rFonts w:cs="Arial"/>
                <w:b/>
                <w:color w:val="000000"/>
                <w:sz w:val="16"/>
                <w:szCs w:val="16"/>
                <w:lang w:val="it-CH" w:eastAsia="it-CH"/>
              </w:rPr>
            </w:pPr>
            <w:r w:rsidRPr="009123F2">
              <w:rPr>
                <w:rFonts w:cs="Arial"/>
                <w:b/>
                <w:color w:val="000000"/>
                <w:sz w:val="16"/>
                <w:szCs w:val="16"/>
                <w:lang w:val="it-CH" w:eastAsia="it-CH"/>
              </w:rPr>
              <w:t>2020</w:t>
            </w:r>
          </w:p>
        </w:tc>
        <w:tc>
          <w:tcPr>
            <w:tcW w:w="941" w:type="pct"/>
            <w:tcBorders>
              <w:top w:val="single" w:sz="4" w:space="0" w:color="auto"/>
              <w:left w:val="nil"/>
              <w:bottom w:val="single" w:sz="4" w:space="0" w:color="auto"/>
              <w:right w:val="single" w:sz="4" w:space="0" w:color="auto"/>
            </w:tcBorders>
            <w:shd w:val="clear" w:color="auto" w:fill="auto"/>
            <w:noWrap/>
            <w:vAlign w:val="center"/>
            <w:hideMark/>
          </w:tcPr>
          <w:p w:rsidR="000E5DF8" w:rsidRPr="009123F2" w:rsidRDefault="000E5DF8" w:rsidP="00624575">
            <w:pPr>
              <w:jc w:val="center"/>
              <w:rPr>
                <w:rFonts w:cs="Arial"/>
                <w:b/>
                <w:color w:val="000000"/>
                <w:sz w:val="16"/>
                <w:szCs w:val="16"/>
                <w:lang w:val="it-CH" w:eastAsia="it-CH"/>
              </w:rPr>
            </w:pPr>
            <w:r w:rsidRPr="009123F2">
              <w:rPr>
                <w:rFonts w:cs="Arial"/>
                <w:b/>
                <w:color w:val="000000"/>
                <w:sz w:val="16"/>
                <w:szCs w:val="16"/>
                <w:lang w:val="it-CH" w:eastAsia="it-CH"/>
              </w:rPr>
              <w:t>2021</w:t>
            </w:r>
          </w:p>
        </w:tc>
        <w:tc>
          <w:tcPr>
            <w:tcW w:w="939" w:type="pct"/>
            <w:tcBorders>
              <w:top w:val="single" w:sz="4" w:space="0" w:color="auto"/>
              <w:left w:val="nil"/>
              <w:bottom w:val="single" w:sz="4" w:space="0" w:color="auto"/>
              <w:right w:val="single" w:sz="4" w:space="0" w:color="auto"/>
            </w:tcBorders>
            <w:shd w:val="clear" w:color="auto" w:fill="auto"/>
            <w:noWrap/>
            <w:vAlign w:val="center"/>
            <w:hideMark/>
          </w:tcPr>
          <w:p w:rsidR="000E5DF8" w:rsidRPr="009123F2" w:rsidRDefault="000E5DF8" w:rsidP="00624575">
            <w:pPr>
              <w:keepNext/>
              <w:jc w:val="center"/>
              <w:rPr>
                <w:rFonts w:cs="Arial"/>
                <w:b/>
                <w:color w:val="000000"/>
                <w:sz w:val="16"/>
                <w:szCs w:val="16"/>
                <w:lang w:val="it-CH" w:eastAsia="it-CH"/>
              </w:rPr>
            </w:pPr>
            <w:r w:rsidRPr="009123F2">
              <w:rPr>
                <w:rFonts w:cs="Arial"/>
                <w:b/>
                <w:color w:val="000000"/>
                <w:sz w:val="16"/>
                <w:szCs w:val="16"/>
                <w:lang w:val="it-CH" w:eastAsia="it-CH"/>
              </w:rPr>
              <w:t>2022</w:t>
            </w:r>
          </w:p>
        </w:tc>
      </w:tr>
      <w:tr w:rsidR="000E5DF8" w:rsidRPr="00EF1B56" w:rsidTr="000E43ED">
        <w:trPr>
          <w:trHeight w:val="370"/>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DF8" w:rsidRPr="00EF1B56" w:rsidRDefault="000E5DF8" w:rsidP="00624575">
            <w:pPr>
              <w:jc w:val="left"/>
              <w:rPr>
                <w:rFonts w:cs="Arial"/>
                <w:b/>
                <w:color w:val="000000"/>
                <w:sz w:val="16"/>
                <w:szCs w:val="16"/>
                <w:lang w:val="it-CH" w:eastAsia="it-CH"/>
              </w:rPr>
            </w:pPr>
            <w:r w:rsidRPr="00EF1B56">
              <w:rPr>
                <w:rFonts w:cs="Arial"/>
                <w:b/>
                <w:color w:val="000000"/>
                <w:sz w:val="16"/>
                <w:szCs w:val="16"/>
                <w:lang w:val="it-CH" w:eastAsia="it-CH"/>
              </w:rPr>
              <w:t>Gettito annuo in mio.</w:t>
            </w:r>
            <w:r w:rsidRPr="00EF1B56">
              <w:rPr>
                <w:rFonts w:cs="Arial"/>
                <w:b/>
                <w:color w:val="000000"/>
                <w:sz w:val="16"/>
                <w:szCs w:val="16"/>
                <w:lang w:val="it-CH" w:eastAsia="it-CH"/>
              </w:rPr>
              <w:br/>
            </w:r>
            <w:r w:rsidRPr="001B4843">
              <w:rPr>
                <w:rFonts w:cs="Arial"/>
                <w:color w:val="000000"/>
                <w:sz w:val="16"/>
                <w:szCs w:val="16"/>
                <w:lang w:val="it-CH" w:eastAsia="it-CH"/>
              </w:rPr>
              <w:t>(nuova formula)</w:t>
            </w:r>
          </w:p>
        </w:tc>
        <w:tc>
          <w:tcPr>
            <w:tcW w:w="941" w:type="pct"/>
            <w:tcBorders>
              <w:top w:val="single" w:sz="4" w:space="0" w:color="auto"/>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105.8</w:t>
            </w:r>
          </w:p>
        </w:tc>
        <w:tc>
          <w:tcPr>
            <w:tcW w:w="941" w:type="pct"/>
            <w:tcBorders>
              <w:top w:val="single" w:sz="4" w:space="0" w:color="auto"/>
              <w:left w:val="nil"/>
              <w:bottom w:val="single" w:sz="4" w:space="0" w:color="auto"/>
              <w:right w:val="single" w:sz="4" w:space="0" w:color="auto"/>
            </w:tcBorders>
            <w:shd w:val="clear" w:color="auto" w:fill="auto"/>
            <w:noWrap/>
            <w:vAlign w:val="center"/>
            <w:hideMark/>
          </w:tcPr>
          <w:p w:rsidR="000E5DF8" w:rsidRPr="00BB3E52" w:rsidRDefault="000E5DF8" w:rsidP="00624575">
            <w:pPr>
              <w:jc w:val="center"/>
              <w:rPr>
                <w:rFonts w:cs="Arial"/>
                <w:color w:val="000000"/>
                <w:sz w:val="16"/>
                <w:szCs w:val="16"/>
                <w:lang w:val="it-CH" w:eastAsia="it-CH"/>
              </w:rPr>
            </w:pPr>
            <w:r w:rsidRPr="00BB3E52">
              <w:rPr>
                <w:rFonts w:cs="Arial"/>
                <w:color w:val="000000"/>
                <w:sz w:val="16"/>
                <w:szCs w:val="16"/>
                <w:lang w:val="it-CH" w:eastAsia="it-CH"/>
              </w:rPr>
              <w:t>104.8</w:t>
            </w:r>
          </w:p>
        </w:tc>
        <w:tc>
          <w:tcPr>
            <w:tcW w:w="939" w:type="pct"/>
            <w:tcBorders>
              <w:top w:val="single" w:sz="4" w:space="0" w:color="auto"/>
              <w:left w:val="nil"/>
              <w:bottom w:val="single" w:sz="4" w:space="0" w:color="auto"/>
              <w:right w:val="single" w:sz="4" w:space="0" w:color="auto"/>
            </w:tcBorders>
            <w:shd w:val="clear" w:color="auto" w:fill="auto"/>
            <w:noWrap/>
            <w:vAlign w:val="center"/>
            <w:hideMark/>
          </w:tcPr>
          <w:p w:rsidR="000E5DF8" w:rsidRPr="00BB3E52" w:rsidRDefault="000E5DF8" w:rsidP="00624575">
            <w:pPr>
              <w:keepNext/>
              <w:jc w:val="center"/>
              <w:rPr>
                <w:rFonts w:cs="Arial"/>
                <w:color w:val="000000"/>
                <w:sz w:val="16"/>
                <w:szCs w:val="16"/>
                <w:lang w:val="it-CH" w:eastAsia="it-CH"/>
              </w:rPr>
            </w:pPr>
            <w:r w:rsidRPr="00BB3E52">
              <w:rPr>
                <w:rFonts w:cs="Arial"/>
                <w:color w:val="000000"/>
                <w:sz w:val="16"/>
                <w:szCs w:val="16"/>
                <w:lang w:val="it-CH" w:eastAsia="it-CH"/>
              </w:rPr>
              <w:t>103.7</w:t>
            </w:r>
          </w:p>
        </w:tc>
      </w:tr>
      <w:tr w:rsidR="000E5DF8" w:rsidRPr="00EF1B56" w:rsidTr="000E43ED">
        <w:trPr>
          <w:trHeight w:val="370"/>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E5DF8" w:rsidRPr="00EF1B56" w:rsidRDefault="000E5DF8" w:rsidP="00624575">
            <w:pPr>
              <w:jc w:val="left"/>
              <w:rPr>
                <w:rFonts w:cs="Arial"/>
                <w:b/>
                <w:color w:val="000000"/>
                <w:sz w:val="16"/>
                <w:szCs w:val="16"/>
                <w:lang w:val="it-CH" w:eastAsia="it-CH"/>
              </w:rPr>
            </w:pPr>
            <w:r>
              <w:rPr>
                <w:rFonts w:cs="Arial"/>
                <w:b/>
                <w:color w:val="000000"/>
                <w:sz w:val="16"/>
                <w:szCs w:val="16"/>
                <w:lang w:val="it-CH" w:eastAsia="it-CH"/>
              </w:rPr>
              <w:t>Variazione rispetto PFGC attuale</w:t>
            </w:r>
          </w:p>
        </w:tc>
        <w:tc>
          <w:tcPr>
            <w:tcW w:w="941" w:type="pct"/>
            <w:tcBorders>
              <w:top w:val="single" w:sz="4" w:space="0" w:color="auto"/>
              <w:left w:val="nil"/>
              <w:bottom w:val="single" w:sz="4" w:space="0" w:color="auto"/>
              <w:right w:val="single" w:sz="4" w:space="0" w:color="auto"/>
            </w:tcBorders>
            <w:shd w:val="clear" w:color="auto" w:fill="auto"/>
            <w:noWrap/>
            <w:vAlign w:val="center"/>
          </w:tcPr>
          <w:p w:rsidR="000E5DF8" w:rsidRPr="00BB3E52" w:rsidRDefault="000E5DF8" w:rsidP="00624575">
            <w:pPr>
              <w:jc w:val="center"/>
              <w:rPr>
                <w:rFonts w:cs="Arial"/>
                <w:color w:val="000000"/>
                <w:sz w:val="16"/>
                <w:szCs w:val="16"/>
                <w:lang w:val="it-CH" w:eastAsia="it-CH"/>
              </w:rPr>
            </w:pPr>
            <w:r>
              <w:rPr>
                <w:rFonts w:cs="Arial"/>
                <w:color w:val="000000"/>
                <w:sz w:val="16"/>
                <w:szCs w:val="16"/>
                <w:lang w:val="it-CH" w:eastAsia="it-CH"/>
              </w:rPr>
              <w:t>-8.2</w:t>
            </w:r>
          </w:p>
        </w:tc>
        <w:tc>
          <w:tcPr>
            <w:tcW w:w="941" w:type="pct"/>
            <w:tcBorders>
              <w:top w:val="single" w:sz="4" w:space="0" w:color="auto"/>
              <w:left w:val="nil"/>
              <w:bottom w:val="single" w:sz="4" w:space="0" w:color="auto"/>
              <w:right w:val="single" w:sz="4" w:space="0" w:color="auto"/>
            </w:tcBorders>
            <w:shd w:val="clear" w:color="auto" w:fill="auto"/>
            <w:noWrap/>
            <w:vAlign w:val="center"/>
          </w:tcPr>
          <w:p w:rsidR="000E5DF8" w:rsidRPr="00BB3E52" w:rsidRDefault="000E5DF8" w:rsidP="00624575">
            <w:pPr>
              <w:jc w:val="center"/>
              <w:rPr>
                <w:rFonts w:cs="Arial"/>
                <w:color w:val="000000"/>
                <w:sz w:val="16"/>
                <w:szCs w:val="16"/>
                <w:lang w:val="it-CH" w:eastAsia="it-CH"/>
              </w:rPr>
            </w:pPr>
            <w:r>
              <w:rPr>
                <w:rFonts w:cs="Arial"/>
                <w:color w:val="000000"/>
                <w:sz w:val="16"/>
                <w:szCs w:val="16"/>
                <w:lang w:val="it-CH" w:eastAsia="it-CH"/>
              </w:rPr>
              <w:t>-10.7</w:t>
            </w:r>
          </w:p>
        </w:tc>
        <w:tc>
          <w:tcPr>
            <w:tcW w:w="939" w:type="pct"/>
            <w:tcBorders>
              <w:top w:val="single" w:sz="4" w:space="0" w:color="auto"/>
              <w:left w:val="nil"/>
              <w:bottom w:val="single" w:sz="4" w:space="0" w:color="auto"/>
              <w:right w:val="single" w:sz="4" w:space="0" w:color="auto"/>
            </w:tcBorders>
            <w:shd w:val="clear" w:color="auto" w:fill="auto"/>
            <w:noWrap/>
            <w:vAlign w:val="center"/>
          </w:tcPr>
          <w:p w:rsidR="000E5DF8" w:rsidRPr="00BB3E52" w:rsidRDefault="000E5DF8" w:rsidP="00624575">
            <w:pPr>
              <w:keepNext/>
              <w:jc w:val="center"/>
              <w:rPr>
                <w:rFonts w:cs="Arial"/>
                <w:color w:val="000000"/>
                <w:sz w:val="16"/>
                <w:szCs w:val="16"/>
                <w:lang w:val="it-CH" w:eastAsia="it-CH"/>
              </w:rPr>
            </w:pPr>
            <w:r>
              <w:rPr>
                <w:rFonts w:cs="Arial"/>
                <w:color w:val="000000"/>
                <w:sz w:val="16"/>
                <w:szCs w:val="16"/>
                <w:lang w:val="it-CH" w:eastAsia="it-CH"/>
              </w:rPr>
              <w:t>-13.3</w:t>
            </w:r>
          </w:p>
        </w:tc>
      </w:tr>
    </w:tbl>
    <w:p w:rsidR="000E5DF8" w:rsidRPr="000E43ED" w:rsidRDefault="000E5DF8" w:rsidP="000E5DF8">
      <w:pPr>
        <w:rPr>
          <w:sz w:val="32"/>
          <w:szCs w:val="32"/>
          <w:lang w:eastAsia="en-US"/>
        </w:rPr>
      </w:pPr>
    </w:p>
    <w:p w:rsidR="000E5DF8" w:rsidRDefault="000E5DF8" w:rsidP="000E5DF8">
      <w:pPr>
        <w:tabs>
          <w:tab w:val="left" w:pos="709"/>
          <w:tab w:val="left" w:pos="1418"/>
        </w:tabs>
        <w:rPr>
          <w:color w:val="000000"/>
        </w:rPr>
      </w:pPr>
      <w:r>
        <w:rPr>
          <w:color w:val="000000"/>
        </w:rPr>
        <w:t>C</w:t>
      </w:r>
      <w:r w:rsidRPr="002666A2">
        <w:rPr>
          <w:color w:val="000000"/>
        </w:rPr>
        <w:t>on la nuova formula si stima che</w:t>
      </w:r>
      <w:r>
        <w:rPr>
          <w:color w:val="000000"/>
        </w:rPr>
        <w:t xml:space="preserve"> nel 2022</w:t>
      </w:r>
      <w:r w:rsidRPr="002666A2">
        <w:rPr>
          <w:color w:val="000000"/>
        </w:rPr>
        <w:t xml:space="preserve"> il gettito sarà di </w:t>
      </w:r>
      <w:r w:rsidRPr="009123F2">
        <w:rPr>
          <w:color w:val="000000"/>
        </w:rPr>
        <w:t>circa 13 milioni di franchi inferi</w:t>
      </w:r>
      <w:r w:rsidRPr="002666A2">
        <w:rPr>
          <w:color w:val="000000"/>
        </w:rPr>
        <w:t>ore</w:t>
      </w:r>
      <w:r>
        <w:rPr>
          <w:color w:val="000000"/>
        </w:rPr>
        <w:t xml:space="preserve"> </w:t>
      </w:r>
      <w:r w:rsidRPr="002666A2">
        <w:rPr>
          <w:color w:val="000000"/>
        </w:rPr>
        <w:t>al gettito previsto</w:t>
      </w:r>
      <w:r>
        <w:rPr>
          <w:color w:val="000000"/>
        </w:rPr>
        <w:t xml:space="preserve"> senza la riduzione di 5 milioni di franchi annui decisa dal Consiglio di Stato con </w:t>
      </w:r>
      <w:proofErr w:type="spellStart"/>
      <w:r>
        <w:rPr>
          <w:color w:val="000000"/>
        </w:rPr>
        <w:t>NaP</w:t>
      </w:r>
      <w:proofErr w:type="spellEnd"/>
      <w:r>
        <w:rPr>
          <w:color w:val="000000"/>
        </w:rPr>
        <w:t xml:space="preserve"> n. 100/2018</w:t>
      </w:r>
      <w:r w:rsidRPr="002666A2">
        <w:rPr>
          <w:color w:val="000000"/>
        </w:rPr>
        <w:t xml:space="preserve">. </w:t>
      </w:r>
    </w:p>
    <w:p w:rsidR="000E5DF8" w:rsidRPr="002666A2" w:rsidRDefault="000E5DF8" w:rsidP="000E5DF8">
      <w:pPr>
        <w:tabs>
          <w:tab w:val="left" w:pos="709"/>
          <w:tab w:val="left" w:pos="1418"/>
        </w:tabs>
        <w:rPr>
          <w:color w:val="000000"/>
        </w:rPr>
      </w:pPr>
    </w:p>
    <w:p w:rsidR="000E5DF8" w:rsidRPr="007D39E4" w:rsidRDefault="000E5DF8" w:rsidP="000E5DF8">
      <w:pPr>
        <w:tabs>
          <w:tab w:val="left" w:pos="709"/>
          <w:tab w:val="left" w:pos="1418"/>
        </w:tabs>
        <w:rPr>
          <w:color w:val="000000"/>
        </w:rPr>
      </w:pPr>
      <w:r w:rsidRPr="002666A2">
        <w:rPr>
          <w:color w:val="000000"/>
        </w:rPr>
        <w:t>Altra limitata conseguenza finanziaria è data</w:t>
      </w:r>
      <w:r w:rsidRPr="007D39E4">
        <w:rPr>
          <w:color w:val="000000"/>
        </w:rPr>
        <w:t xml:space="preserve"> dalla necessità di adeguare il sistema informatico alla nuova formula.</w:t>
      </w:r>
    </w:p>
    <w:p w:rsidR="000E5DF8" w:rsidRPr="00867396" w:rsidRDefault="000E5DF8" w:rsidP="000E5DF8">
      <w:pPr>
        <w:tabs>
          <w:tab w:val="left" w:pos="709"/>
          <w:tab w:val="left" w:pos="1418"/>
        </w:tabs>
        <w:jc w:val="left"/>
        <w:rPr>
          <w:color w:val="000000"/>
        </w:rPr>
      </w:pPr>
    </w:p>
    <w:p w:rsidR="000E5DF8" w:rsidRPr="000E43ED" w:rsidRDefault="000E43ED" w:rsidP="000E43ED">
      <w:pPr>
        <w:pStyle w:val="Titolo3"/>
        <w:tabs>
          <w:tab w:val="clear" w:pos="709"/>
          <w:tab w:val="left" w:pos="567"/>
        </w:tabs>
        <w:rPr>
          <w:i w:val="0"/>
        </w:rPr>
      </w:pPr>
      <w:r w:rsidRPr="000E43ED">
        <w:rPr>
          <w:i w:val="0"/>
        </w:rPr>
        <w:t>c)</w:t>
      </w:r>
      <w:r w:rsidRPr="000E43ED">
        <w:rPr>
          <w:i w:val="0"/>
        </w:rPr>
        <w:tab/>
      </w:r>
      <w:r w:rsidR="000E5DF8" w:rsidRPr="000E43ED">
        <w:rPr>
          <w:i w:val="0"/>
        </w:rPr>
        <w:t>Personale</w:t>
      </w:r>
    </w:p>
    <w:p w:rsidR="000E5DF8" w:rsidRPr="007D39E4" w:rsidRDefault="000E5DF8" w:rsidP="000E5DF8">
      <w:pPr>
        <w:tabs>
          <w:tab w:val="left" w:pos="709"/>
          <w:tab w:val="left" w:pos="1418"/>
        </w:tabs>
        <w:jc w:val="left"/>
        <w:rPr>
          <w:color w:val="000000"/>
        </w:rPr>
      </w:pPr>
      <w:r w:rsidRPr="007D39E4">
        <w:rPr>
          <w:color w:val="000000"/>
        </w:rPr>
        <w:t>La prevista modifica non ha conseguenze dirette per il personale.</w:t>
      </w:r>
    </w:p>
    <w:p w:rsidR="000E5DF8" w:rsidRPr="00867396" w:rsidRDefault="000E5DF8" w:rsidP="000E5DF8">
      <w:pPr>
        <w:tabs>
          <w:tab w:val="left" w:pos="709"/>
          <w:tab w:val="left" w:pos="1418"/>
        </w:tabs>
        <w:jc w:val="left"/>
        <w:rPr>
          <w:color w:val="000000"/>
        </w:rPr>
      </w:pPr>
    </w:p>
    <w:p w:rsidR="000E5DF8" w:rsidRPr="000E43ED" w:rsidRDefault="000E43ED" w:rsidP="000E43ED">
      <w:pPr>
        <w:pStyle w:val="Titolo3"/>
        <w:tabs>
          <w:tab w:val="clear" w:pos="709"/>
          <w:tab w:val="left" w:pos="567"/>
        </w:tabs>
        <w:rPr>
          <w:i w:val="0"/>
        </w:rPr>
      </w:pPr>
      <w:r w:rsidRPr="000E43ED">
        <w:rPr>
          <w:i w:val="0"/>
        </w:rPr>
        <w:t>d)</w:t>
      </w:r>
      <w:r w:rsidRPr="000E43ED">
        <w:rPr>
          <w:i w:val="0"/>
        </w:rPr>
        <w:tab/>
      </w:r>
      <w:r w:rsidR="000E5DF8" w:rsidRPr="000E43ED">
        <w:rPr>
          <w:i w:val="0"/>
        </w:rPr>
        <w:t>Enti locali</w:t>
      </w:r>
    </w:p>
    <w:p w:rsidR="000E5DF8" w:rsidRPr="007D39E4" w:rsidRDefault="000E5DF8" w:rsidP="000E5DF8">
      <w:pPr>
        <w:tabs>
          <w:tab w:val="left" w:pos="709"/>
          <w:tab w:val="left" w:pos="993"/>
        </w:tabs>
        <w:jc w:val="left"/>
        <w:rPr>
          <w:color w:val="000000"/>
        </w:rPr>
      </w:pPr>
      <w:r w:rsidRPr="007D39E4">
        <w:rPr>
          <w:color w:val="000000"/>
        </w:rPr>
        <w:t>Non vi è nessuna conseguenza per gli enti locali.</w:t>
      </w:r>
    </w:p>
    <w:p w:rsidR="000E5DF8" w:rsidRDefault="000E5DF8" w:rsidP="000E5DF8">
      <w:pPr>
        <w:tabs>
          <w:tab w:val="left" w:pos="709"/>
          <w:tab w:val="left" w:pos="1418"/>
        </w:tabs>
        <w:jc w:val="left"/>
      </w:pPr>
    </w:p>
    <w:p w:rsidR="000E5DF8" w:rsidRPr="00867396" w:rsidRDefault="000E5DF8" w:rsidP="000E5DF8">
      <w:pPr>
        <w:tabs>
          <w:tab w:val="left" w:pos="709"/>
          <w:tab w:val="left" w:pos="1418"/>
        </w:tabs>
        <w:jc w:val="left"/>
      </w:pPr>
    </w:p>
    <w:p w:rsidR="000E5DF8" w:rsidRDefault="000E5DF8" w:rsidP="0039335E">
      <w:pPr>
        <w:pStyle w:val="Titolo2"/>
      </w:pPr>
      <w:r>
        <w:t>3.6</w:t>
      </w:r>
      <w:r>
        <w:tab/>
        <w:t xml:space="preserve">Altre modifiche </w:t>
      </w:r>
    </w:p>
    <w:p w:rsidR="000E5DF8" w:rsidRDefault="000E5DF8" w:rsidP="000E5DF8">
      <w:pPr>
        <w:tabs>
          <w:tab w:val="left" w:pos="284"/>
          <w:tab w:val="left" w:pos="426"/>
          <w:tab w:val="left" w:pos="4962"/>
        </w:tabs>
      </w:pPr>
      <w:r w:rsidRPr="003E3DDC">
        <w:t xml:space="preserve">Si approfitta dell’occasione per apportare piccole modifiche formali all’art. 1 cpv. 1 </w:t>
      </w:r>
      <w:proofErr w:type="spellStart"/>
      <w:r w:rsidRPr="003E3DDC">
        <w:t>lett</w:t>
      </w:r>
      <w:proofErr w:type="spellEnd"/>
      <w:r w:rsidRPr="003E3DDC">
        <w:t>. c) ed e), sostituendo la formulazione “</w:t>
      </w:r>
      <w:proofErr w:type="spellStart"/>
      <w:r w:rsidRPr="003E3DDC">
        <w:t>kw</w:t>
      </w:r>
      <w:proofErr w:type="spellEnd"/>
      <w:r w:rsidRPr="003E3DDC">
        <w:t>”</w:t>
      </w:r>
      <w:r>
        <w:t xml:space="preserve"> con “kW DIN”</w:t>
      </w:r>
      <w:r w:rsidRPr="003E3DDC">
        <w:t>, e alle lettere d), e) e h), sostituendo la formulazione “peso” con “massa”.</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Pr="003E3DDC" w:rsidRDefault="000E5DF8" w:rsidP="0039335E">
      <w:pPr>
        <w:pStyle w:val="Titolo1"/>
      </w:pPr>
      <w:r>
        <w:t>4</w:t>
      </w:r>
      <w:r w:rsidRPr="003E3DDC">
        <w:t>.</w:t>
      </w:r>
      <w:r w:rsidRPr="003E3DDC">
        <w:tab/>
        <w:t>LE INIZIATIVE PENDENTI</w:t>
      </w:r>
    </w:p>
    <w:p w:rsidR="000E5DF8" w:rsidRDefault="000E5DF8" w:rsidP="000E5DF8">
      <w:pPr>
        <w:tabs>
          <w:tab w:val="left" w:pos="284"/>
          <w:tab w:val="left" w:pos="426"/>
          <w:tab w:val="left" w:pos="4962"/>
        </w:tabs>
      </w:pPr>
      <w:r w:rsidRPr="003E3DDC">
        <w:t xml:space="preserve">Il 12 maggio 2017 sono state depositate due iniziative popolari legislative generiche corredate da 12'114 rispettivamente 10'306 firme valide, </w:t>
      </w:r>
      <w:r>
        <w:t>riguardanti l’imposta</w:t>
      </w:r>
      <w:r w:rsidRPr="003E3DDC">
        <w:t xml:space="preserve"> di circolazione e denominate “Per un’imposta di circolazione più giusta” e “Gli automobilisti non sono bancomat!”.</w:t>
      </w:r>
      <w:r>
        <w:t xml:space="preserve"> </w:t>
      </w:r>
      <w:r w:rsidRPr="003E3DDC">
        <w:t>Ambedue sono state dichiarate ricevibili dal Parlamento.</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Pr="002B0327" w:rsidRDefault="000E5DF8" w:rsidP="0039335E">
      <w:pPr>
        <w:pStyle w:val="Titolo2"/>
      </w:pPr>
      <w:r>
        <w:t>4.1</w:t>
      </w:r>
      <w:r>
        <w:tab/>
        <w:t>Iniziativa</w:t>
      </w:r>
      <w:r w:rsidR="000E43ED">
        <w:t xml:space="preserve"> popolare</w:t>
      </w:r>
      <w:r>
        <w:t xml:space="preserve"> “Per un’imposta di circolazione più giusta”</w:t>
      </w:r>
    </w:p>
    <w:p w:rsidR="000E5DF8" w:rsidRPr="003E3DDC" w:rsidRDefault="000E5DF8" w:rsidP="000E5DF8">
      <w:pPr>
        <w:tabs>
          <w:tab w:val="left" w:pos="284"/>
          <w:tab w:val="left" w:pos="426"/>
          <w:tab w:val="left" w:pos="4962"/>
        </w:tabs>
        <w:spacing w:after="80"/>
      </w:pPr>
      <w:r w:rsidRPr="003E3DDC">
        <w:t>L’iniziativa “Per un’imposta di circo</w:t>
      </w:r>
      <w:r>
        <w:t>lazione più giusta” chiede che:</w:t>
      </w:r>
    </w:p>
    <w:p w:rsidR="000E5DF8" w:rsidRPr="003E3DDC" w:rsidRDefault="000E5DF8" w:rsidP="000E5DF8">
      <w:pPr>
        <w:numPr>
          <w:ilvl w:val="0"/>
          <w:numId w:val="11"/>
        </w:numPr>
        <w:tabs>
          <w:tab w:val="left" w:pos="284"/>
          <w:tab w:val="left" w:pos="426"/>
          <w:tab w:val="left" w:pos="4962"/>
        </w:tabs>
        <w:spacing w:after="40"/>
        <w:ind w:left="284" w:hanging="284"/>
      </w:pPr>
      <w:r w:rsidRPr="003E3DDC">
        <w:t xml:space="preserve">l’imposta di circolazione per i veicoli immatricolati la prima volta a partire dal </w:t>
      </w:r>
      <w:r>
        <w:br/>
        <w:t xml:space="preserve">1° gennaio </w:t>
      </w:r>
      <w:r w:rsidRPr="003E3DDC">
        <w:t>2009 sia fissata unicamente in funzione delle emissioni di CO</w:t>
      </w:r>
      <w:r w:rsidRPr="003E3DDC">
        <w:rPr>
          <w:vertAlign w:val="subscript"/>
        </w:rPr>
        <w:t>2</w:t>
      </w:r>
      <w:r w:rsidRPr="003E3DDC">
        <w:t xml:space="preserve"> (fatto salva un’imposta minima non superiore a </w:t>
      </w:r>
      <w:proofErr w:type="spellStart"/>
      <w:r w:rsidRPr="003E3DDC">
        <w:t>fr</w:t>
      </w:r>
      <w:proofErr w:type="spellEnd"/>
      <w:r w:rsidRPr="003E3DDC">
        <w:t>. 200.--);</w:t>
      </w:r>
    </w:p>
    <w:p w:rsidR="000E5DF8" w:rsidRPr="003E3DDC" w:rsidRDefault="000E5DF8" w:rsidP="000E5DF8">
      <w:pPr>
        <w:numPr>
          <w:ilvl w:val="0"/>
          <w:numId w:val="11"/>
        </w:numPr>
        <w:tabs>
          <w:tab w:val="left" w:pos="284"/>
          <w:tab w:val="left" w:pos="426"/>
          <w:tab w:val="left" w:pos="4962"/>
        </w:tabs>
        <w:spacing w:after="40"/>
        <w:ind w:left="284" w:hanging="284"/>
      </w:pPr>
      <w:r w:rsidRPr="003E3DDC">
        <w:t>L’imposta di circolazione sia fissata esclusivamente sulla base di atti soggetti a referendum, senza alcuna delega al Consiglio di Stato;</w:t>
      </w:r>
    </w:p>
    <w:p w:rsidR="000E5DF8" w:rsidRPr="003E3DDC" w:rsidRDefault="000E5DF8" w:rsidP="000E5DF8">
      <w:pPr>
        <w:numPr>
          <w:ilvl w:val="0"/>
          <w:numId w:val="11"/>
        </w:numPr>
        <w:tabs>
          <w:tab w:val="left" w:pos="284"/>
          <w:tab w:val="left" w:pos="426"/>
          <w:tab w:val="left" w:pos="4962"/>
        </w:tabs>
        <w:spacing w:after="40"/>
        <w:ind w:left="284" w:hanging="284"/>
      </w:pPr>
      <w:r w:rsidRPr="003E3DDC">
        <w:t>il ricavo annuo delle imposte di circolazione relative alle automobili non ecceda 80 milioni (stato 31.12.2016);</w:t>
      </w:r>
    </w:p>
    <w:p w:rsidR="000E5DF8" w:rsidRPr="003E3DDC" w:rsidRDefault="000E5DF8" w:rsidP="000E5DF8">
      <w:pPr>
        <w:numPr>
          <w:ilvl w:val="0"/>
          <w:numId w:val="11"/>
        </w:numPr>
        <w:tabs>
          <w:tab w:val="left" w:pos="284"/>
          <w:tab w:val="left" w:pos="426"/>
          <w:tab w:val="left" w:pos="4962"/>
        </w:tabs>
        <w:ind w:left="284" w:hanging="284"/>
      </w:pPr>
      <w:r w:rsidRPr="003E3DDC">
        <w:t>i proventi dell’imposta di circolazione confluiscano in un “conto mobilità”.</w:t>
      </w:r>
    </w:p>
    <w:p w:rsidR="000E5DF8" w:rsidRPr="003E3DDC" w:rsidRDefault="000E5DF8" w:rsidP="000E5DF8">
      <w:pPr>
        <w:tabs>
          <w:tab w:val="left" w:pos="284"/>
          <w:tab w:val="left" w:pos="426"/>
          <w:tab w:val="left" w:pos="4962"/>
        </w:tabs>
      </w:pPr>
    </w:p>
    <w:p w:rsidR="000E5DF8" w:rsidRDefault="000E5DF8" w:rsidP="000E5DF8">
      <w:pPr>
        <w:tabs>
          <w:tab w:val="left" w:pos="284"/>
          <w:tab w:val="left" w:pos="426"/>
          <w:tab w:val="left" w:pos="4962"/>
        </w:tabs>
        <w:spacing w:after="80"/>
      </w:pPr>
      <w:r w:rsidRPr="003E3DDC">
        <w:t>Come risulta dalla proposta formulata e per i motivi espressi, lo scrivente Consiglio condivide pienamente la rich</w:t>
      </w:r>
      <w:r>
        <w:t>iesta di utilizzare le emissioni</w:t>
      </w:r>
      <w:r w:rsidRPr="003E3DDC">
        <w:t xml:space="preserve"> di CO</w:t>
      </w:r>
      <w:r w:rsidRPr="003E3DDC">
        <w:rPr>
          <w:vertAlign w:val="subscript"/>
        </w:rPr>
        <w:t>2</w:t>
      </w:r>
      <w:r w:rsidRPr="003E3DDC">
        <w:t xml:space="preserve"> come criterio per l’imposta di circolazione. A differenza degli </w:t>
      </w:r>
      <w:proofErr w:type="spellStart"/>
      <w:r w:rsidRPr="003E3DDC">
        <w:t>iniziativisti</w:t>
      </w:r>
      <w:proofErr w:type="spellEnd"/>
      <w:r w:rsidRPr="003E3DDC">
        <w:t xml:space="preserve"> riteniamo però debba essere accompagnato da un altro criterio, seppur con un impatto inferiore, e meglio dalla massa a vuoto, per le seguenti considerazioni:</w:t>
      </w:r>
    </w:p>
    <w:p w:rsidR="000E5DF8" w:rsidRPr="003E3DDC" w:rsidRDefault="000E5DF8" w:rsidP="000E5DF8">
      <w:pPr>
        <w:numPr>
          <w:ilvl w:val="0"/>
          <w:numId w:val="12"/>
        </w:numPr>
        <w:tabs>
          <w:tab w:val="left" w:pos="284"/>
          <w:tab w:val="left" w:pos="426"/>
          <w:tab w:val="left" w:pos="4962"/>
        </w:tabs>
        <w:spacing w:after="40"/>
        <w:ind w:left="284" w:hanging="284"/>
      </w:pPr>
      <w:r w:rsidRPr="003E3DDC">
        <w:t>due sono le conseguenze principali legate all’uso dei veicoli: quelle ambientali (di cui le emissioni di CO</w:t>
      </w:r>
      <w:r w:rsidRPr="003E3DDC">
        <w:rPr>
          <w:vertAlign w:val="subscript"/>
        </w:rPr>
        <w:t>2</w:t>
      </w:r>
      <w:r w:rsidRPr="003E3DDC">
        <w:t xml:space="preserve"> sono valido indicatore) e quelle sull’infrastruttura stradale. A nostro parere il criterio che meglio permette di tener conto dell’impatto di un veicolo sull’infrastruttura stradale è la massa.</w:t>
      </w:r>
      <w:r>
        <w:t xml:space="preserve"> </w:t>
      </w:r>
      <w:r w:rsidRPr="003E3DDC">
        <w:t>Per i motivi esposti al p</w:t>
      </w:r>
      <w:r>
        <w:t>un</w:t>
      </w:r>
      <w:r w:rsidRPr="003E3DDC">
        <w:t xml:space="preserve">to </w:t>
      </w:r>
      <w:r>
        <w:t>3.1.2</w:t>
      </w:r>
      <w:r w:rsidRPr="003E3DDC">
        <w:t xml:space="preserve"> si ritiene opportuno privilegiare la massa a vuoto del veicolo;</w:t>
      </w:r>
    </w:p>
    <w:p w:rsidR="000E5DF8" w:rsidRPr="003E3DDC" w:rsidRDefault="000E5DF8" w:rsidP="000E5DF8">
      <w:pPr>
        <w:numPr>
          <w:ilvl w:val="0"/>
          <w:numId w:val="12"/>
        </w:numPr>
        <w:tabs>
          <w:tab w:val="left" w:pos="284"/>
          <w:tab w:val="left" w:pos="426"/>
          <w:tab w:val="left" w:pos="4962"/>
        </w:tabs>
        <w:ind w:left="284" w:hanging="284"/>
      </w:pPr>
      <w:r w:rsidRPr="003E3DDC">
        <w:t>le emissioni di CO</w:t>
      </w:r>
      <w:r w:rsidRPr="003E3DDC">
        <w:rPr>
          <w:vertAlign w:val="subscript"/>
        </w:rPr>
        <w:t xml:space="preserve">2 </w:t>
      </w:r>
      <w:r w:rsidRPr="003E3DDC">
        <w:t>devono essere un criterio preponderante ma non esclusivo per la tassazione delle automobili. A maggior ragione in considerazione del fatto che le emissioni vengono già utilizzate come criterio anche per altre forme di tassazione dei veicoli (si pensi in particolare alle sanzioni legate agli obiettivi di riduzione delle emissioni di CO</w:t>
      </w:r>
      <w:r w:rsidRPr="003E3DDC">
        <w:rPr>
          <w:vertAlign w:val="subscript"/>
        </w:rPr>
        <w:t>2</w:t>
      </w:r>
      <w:r w:rsidRPr="003E3DDC">
        <w:t xml:space="preserve"> </w:t>
      </w:r>
      <w:r>
        <w:t xml:space="preserve">imposti agli importatori </w:t>
      </w:r>
      <w:r w:rsidRPr="003E3DDC">
        <w:t>per le automobili nuove)</w:t>
      </w:r>
      <w:r>
        <w:t>.</w:t>
      </w:r>
    </w:p>
    <w:p w:rsidR="000E5DF8" w:rsidRDefault="000E5DF8" w:rsidP="000E5DF8">
      <w:pPr>
        <w:tabs>
          <w:tab w:val="left" w:pos="284"/>
          <w:tab w:val="left" w:pos="426"/>
          <w:tab w:val="left" w:pos="4962"/>
        </w:tabs>
      </w:pPr>
    </w:p>
    <w:p w:rsidR="000E5DF8" w:rsidRPr="009E64BF" w:rsidRDefault="000E5DF8" w:rsidP="000E5DF8">
      <w:pPr>
        <w:tabs>
          <w:tab w:val="left" w:pos="284"/>
          <w:tab w:val="left" w:pos="426"/>
          <w:tab w:val="left" w:pos="4962"/>
        </w:tabs>
        <w:rPr>
          <w:rFonts w:cs="Arial"/>
          <w:szCs w:val="24"/>
        </w:rPr>
      </w:pPr>
      <w:r>
        <w:t xml:space="preserve">Ricordiamo infine come, in occasione della </w:t>
      </w:r>
      <w:r>
        <w:rPr>
          <w:rFonts w:cs="Arial"/>
          <w:szCs w:val="24"/>
        </w:rPr>
        <w:t>procedura di consultazione concernente la proposta contenuta nel presente messaggio, pressoché tutti i consultati hanno concordato sulla validità di considerare sia le emissioni di CO</w:t>
      </w:r>
      <w:r>
        <w:rPr>
          <w:rFonts w:cs="Arial"/>
          <w:szCs w:val="24"/>
          <w:vertAlign w:val="subscript"/>
        </w:rPr>
        <w:t>2</w:t>
      </w:r>
      <w:r>
        <w:rPr>
          <w:rFonts w:cs="Arial"/>
          <w:szCs w:val="24"/>
        </w:rPr>
        <w:t xml:space="preserve"> che la massa a vuoto quali criteri di imposizione.</w:t>
      </w:r>
    </w:p>
    <w:p w:rsidR="000E5DF8" w:rsidRPr="003E3DDC" w:rsidRDefault="000E5DF8" w:rsidP="000E5DF8">
      <w:pPr>
        <w:tabs>
          <w:tab w:val="left" w:pos="284"/>
          <w:tab w:val="left" w:pos="426"/>
          <w:tab w:val="left" w:pos="4962"/>
        </w:tabs>
      </w:pPr>
    </w:p>
    <w:p w:rsidR="000E5DF8" w:rsidRPr="002666A2" w:rsidRDefault="000E5DF8" w:rsidP="000E5DF8">
      <w:pPr>
        <w:tabs>
          <w:tab w:val="left" w:pos="284"/>
          <w:tab w:val="left" w:pos="426"/>
          <w:tab w:val="left" w:pos="4962"/>
        </w:tabs>
      </w:pPr>
      <w:r>
        <w:t>Sebbene non vi sia</w:t>
      </w:r>
      <w:r w:rsidRPr="003E3DDC">
        <w:t xml:space="preserve"> alcuna obiezione alla proposta di determinare l’imposta di circolazione in base esclusivamente ad atti soggetti a referendum, riteniamo sia del tutto impraticabile la richiesta di fissare un gettito massimo di imposta per automobili di 80 milioni di franchi </w:t>
      </w:r>
      <w:r>
        <w:t xml:space="preserve">svizzeri, </w:t>
      </w:r>
      <w:r w:rsidRPr="003E3DDC">
        <w:t xml:space="preserve">pari a </w:t>
      </w:r>
      <w:r>
        <w:t xml:space="preserve">una riduzione di quasi il 30% rispetto al gettito </w:t>
      </w:r>
      <w:r w:rsidRPr="002666A2">
        <w:t xml:space="preserve">attuale. Come evidenziato ai capitoli precedenti, il Consiglio di Stato ha già deciso una riduzione del gettito pari a 5 milioni a partire dal 2019, cui si aggiungono le diminuzioni dovute alla nuova formula nonché al miglioramento costante dell’efficienza energetica del parco veicoli. Questo fa si che, rispetto alla tendenza indicata a Piano finanziario per l’anno 2022, in detto anno il gettito verrà ridotto </w:t>
      </w:r>
      <w:r>
        <w:t>significativamente</w:t>
      </w:r>
      <w:r w:rsidRPr="002666A2">
        <w:t xml:space="preserve"> e sarà destinato a diminuire ulteriormente grazie al costante miglioramento delle vetture in circolazione. Si ricorda infine che il Parlamento potrà, se lo ritiene opportuno, adattare ulteriormente il gettito facendo uso del coefficiente di moltiplicazione che verrà messo a sua disposizione.</w:t>
      </w:r>
    </w:p>
    <w:p w:rsidR="000E5DF8" w:rsidRPr="002666A2" w:rsidRDefault="000E5DF8" w:rsidP="000E5DF8">
      <w:pPr>
        <w:tabs>
          <w:tab w:val="left" w:pos="284"/>
          <w:tab w:val="left" w:pos="426"/>
          <w:tab w:val="left" w:pos="4962"/>
        </w:tabs>
      </w:pPr>
    </w:p>
    <w:p w:rsidR="000E5DF8" w:rsidRPr="003E3DDC" w:rsidRDefault="000E5DF8" w:rsidP="000E5DF8">
      <w:pPr>
        <w:tabs>
          <w:tab w:val="left" w:pos="284"/>
          <w:tab w:val="left" w:pos="426"/>
          <w:tab w:val="left" w:pos="4962"/>
        </w:tabs>
      </w:pPr>
      <w:r w:rsidRPr="002666A2">
        <w:t>Per quanto riguarda l’istituzione di un conto mobilità ribadiamo quanto afferm</w:t>
      </w:r>
      <w:r w:rsidRPr="003E3DDC">
        <w:t>ato al p</w:t>
      </w:r>
      <w:r>
        <w:t>unto</w:t>
      </w:r>
      <w:r w:rsidRPr="003E3DDC">
        <w:t xml:space="preserve"> 2</w:t>
      </w:r>
      <w:r>
        <w:t>.5</w:t>
      </w:r>
      <w:r w:rsidRPr="003E3DDC">
        <w:t xml:space="preserve">. Siamo favorevoli alla creazione di un conto stradale che permetta di quantificare le spese del settore, ma </w:t>
      </w:r>
      <w:r>
        <w:t xml:space="preserve">per i motivi esposti </w:t>
      </w:r>
      <w:r w:rsidRPr="003E3DDC">
        <w:t xml:space="preserve">non </w:t>
      </w:r>
      <w:r>
        <w:t>risulta possibile</w:t>
      </w:r>
      <w:r w:rsidRPr="003E3DDC">
        <w:t xml:space="preserve"> determinare il fabbisogno d’imposta di circolazione in base al risultato di questo conto.</w:t>
      </w:r>
    </w:p>
    <w:p w:rsidR="000E5DF8" w:rsidRPr="003E3DDC" w:rsidRDefault="000E5DF8" w:rsidP="000E5DF8">
      <w:pPr>
        <w:tabs>
          <w:tab w:val="left" w:pos="284"/>
          <w:tab w:val="left" w:pos="426"/>
          <w:tab w:val="left" w:pos="4962"/>
        </w:tabs>
      </w:pPr>
    </w:p>
    <w:p w:rsidR="000E5DF8" w:rsidRPr="003E3DDC" w:rsidRDefault="000E5DF8" w:rsidP="000E5DF8">
      <w:pPr>
        <w:tabs>
          <w:tab w:val="left" w:pos="284"/>
          <w:tab w:val="left" w:pos="426"/>
          <w:tab w:val="left" w:pos="4962"/>
        </w:tabs>
      </w:pPr>
      <w:r>
        <w:t>Facciamo quindi</w:t>
      </w:r>
      <w:r w:rsidRPr="003E3DDC">
        <w:t xml:space="preserve"> notare che gli obiettivi principali </w:t>
      </w:r>
      <w:r>
        <w:t>dell’iniziativa</w:t>
      </w:r>
      <w:r w:rsidRPr="003E3DDC">
        <w:t xml:space="preserve"> (semplificazione della formula, riduzione del gettito, competenza del Parlamento e creazione di un conto stradale) poss</w:t>
      </w:r>
      <w:r>
        <w:t>o</w:t>
      </w:r>
      <w:r w:rsidRPr="003E3DDC">
        <w:t xml:space="preserve">no essere considerati come in larga parte realizzati dalla modifica di </w:t>
      </w:r>
      <w:r>
        <w:t>l</w:t>
      </w:r>
      <w:r w:rsidRPr="003E3DDC">
        <w:t>egge proposta.</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p>
    <w:p w:rsidR="000E5DF8" w:rsidRPr="00EE21A9" w:rsidRDefault="000E5DF8" w:rsidP="0039335E">
      <w:pPr>
        <w:pStyle w:val="Titolo2"/>
      </w:pPr>
      <w:r>
        <w:t>4.2</w:t>
      </w:r>
      <w:r>
        <w:tab/>
        <w:t>Iniziativa</w:t>
      </w:r>
      <w:r w:rsidR="000E43ED">
        <w:t xml:space="preserve"> popolare</w:t>
      </w:r>
      <w:r>
        <w:t xml:space="preserve"> “Gli automobilisti non sono </w:t>
      </w:r>
      <w:r w:rsidR="000E43ED">
        <w:t>bancomat!”</w:t>
      </w:r>
    </w:p>
    <w:p w:rsidR="000E5DF8" w:rsidRDefault="000E5DF8" w:rsidP="000E5DF8">
      <w:pPr>
        <w:tabs>
          <w:tab w:val="left" w:pos="284"/>
          <w:tab w:val="left" w:pos="426"/>
          <w:tab w:val="left" w:pos="4962"/>
        </w:tabs>
      </w:pPr>
      <w:r w:rsidRPr="003E3DDC">
        <w:t>L’iniziativa “Gli automobilisti non sono bancomat!” chiede la restituzione degli aumenti d’imposta decisi mediante modifica dei coefficienti di moltiplicazione ad inizio 2017.</w:t>
      </w:r>
    </w:p>
    <w:p w:rsidR="000E5DF8" w:rsidRDefault="000E5DF8" w:rsidP="000E5DF8">
      <w:pPr>
        <w:tabs>
          <w:tab w:val="left" w:pos="284"/>
          <w:tab w:val="left" w:pos="426"/>
          <w:tab w:val="left" w:pos="4962"/>
        </w:tabs>
      </w:pPr>
    </w:p>
    <w:p w:rsidR="000E5DF8" w:rsidRDefault="000E5DF8" w:rsidP="000E5DF8">
      <w:pPr>
        <w:tabs>
          <w:tab w:val="left" w:pos="284"/>
          <w:tab w:val="left" w:pos="426"/>
          <w:tab w:val="left" w:pos="4962"/>
        </w:tabs>
      </w:pPr>
      <w:r>
        <w:t>R</w:t>
      </w:r>
      <w:r w:rsidRPr="003E3DDC">
        <w:t xml:space="preserve">ichiamati gli argomenti </w:t>
      </w:r>
      <w:r>
        <w:t>espressi in precedenza nonché</w:t>
      </w:r>
      <w:r w:rsidRPr="003E3DDC">
        <w:t xml:space="preserve"> la decisione </w:t>
      </w:r>
      <w:r>
        <w:t>del Consiglio di Stato dell’11 luglio 2018 riguardante alla diminuzione del gettito d’imposta,</w:t>
      </w:r>
      <w:r w:rsidRPr="003E3DDC">
        <w:t xml:space="preserve"> </w:t>
      </w:r>
      <w:r>
        <w:t>riteniamo che</w:t>
      </w:r>
      <w:r w:rsidRPr="003E3DDC">
        <w:t xml:space="preserve"> l’obiettivo dell’iniziativa </w:t>
      </w:r>
      <w:r>
        <w:t>non solo sia</w:t>
      </w:r>
      <w:r w:rsidRPr="003E3DDC">
        <w:t xml:space="preserve"> raggiunto, ma che vi sarà </w:t>
      </w:r>
      <w:r>
        <w:t xml:space="preserve">pure </w:t>
      </w:r>
      <w:r w:rsidRPr="003E3DDC">
        <w:t>un’effettiva riduzione d’imposta per i detentori di automobili.</w:t>
      </w:r>
    </w:p>
    <w:p w:rsidR="000E5DF8" w:rsidRPr="00173F5F" w:rsidRDefault="000E5DF8" w:rsidP="000E5DF8">
      <w:pPr>
        <w:tabs>
          <w:tab w:val="left" w:pos="284"/>
          <w:tab w:val="left" w:pos="426"/>
          <w:tab w:val="left" w:pos="4962"/>
        </w:tabs>
      </w:pPr>
    </w:p>
    <w:p w:rsidR="000E5DF8" w:rsidRPr="00173F5F" w:rsidRDefault="000E5DF8" w:rsidP="000E5DF8">
      <w:pPr>
        <w:tabs>
          <w:tab w:val="left" w:pos="284"/>
          <w:tab w:val="left" w:pos="426"/>
          <w:tab w:val="left" w:pos="4962"/>
        </w:tabs>
      </w:pPr>
    </w:p>
    <w:p w:rsidR="000E5DF8" w:rsidRDefault="000E5DF8" w:rsidP="0039335E">
      <w:pPr>
        <w:pStyle w:val="Titolo2"/>
      </w:pPr>
      <w:r>
        <w:t>4.3</w:t>
      </w:r>
      <w:r>
        <w:tab/>
        <w:t>La proposta del Consiglio di Stato</w:t>
      </w:r>
    </w:p>
    <w:p w:rsidR="000E5DF8" w:rsidRDefault="000E5DF8" w:rsidP="000E5DF8">
      <w:pPr>
        <w:tabs>
          <w:tab w:val="left" w:pos="284"/>
          <w:tab w:val="left" w:pos="426"/>
          <w:tab w:val="left" w:pos="4962"/>
        </w:tabs>
      </w:pPr>
      <w:r>
        <w:t>Poiché il Messaggio qui presentato risponde agli intendimenti principali dell’iniziativa “Per un’imposta di circolazione più giusta”, il Consiglio di Stato invita il Gran Consiglio a considerare il presente Disegno di legge quale controprogetto alla stessa. Per quanto concerne invece l’iniziativa “Gli automobilisti non sono bancomat”, richiamate le osservazioni formulate al punto precedente, il Consiglio di Stato propone di respingere l’iniziativa.</w:t>
      </w:r>
    </w:p>
    <w:p w:rsidR="000E5DF8" w:rsidRPr="00173F5F" w:rsidRDefault="000E5DF8" w:rsidP="000E5DF8">
      <w:pPr>
        <w:tabs>
          <w:tab w:val="left" w:pos="284"/>
          <w:tab w:val="left" w:pos="426"/>
          <w:tab w:val="left" w:pos="4962"/>
        </w:tabs>
      </w:pPr>
    </w:p>
    <w:p w:rsidR="000E5DF8" w:rsidRPr="00F31FDF" w:rsidRDefault="000E5DF8" w:rsidP="000E5DF8">
      <w:pPr>
        <w:tabs>
          <w:tab w:val="left" w:pos="284"/>
          <w:tab w:val="left" w:pos="426"/>
          <w:tab w:val="left" w:pos="4962"/>
        </w:tabs>
      </w:pPr>
    </w:p>
    <w:p w:rsidR="000E5DF8" w:rsidRPr="003E3DDC" w:rsidRDefault="000E5DF8" w:rsidP="0039335E">
      <w:pPr>
        <w:pStyle w:val="Titolo1"/>
      </w:pPr>
      <w:r>
        <w:t>5.</w:t>
      </w:r>
      <w:r w:rsidRPr="003E3DDC">
        <w:tab/>
        <w:t>CONCLUSIONE</w:t>
      </w:r>
    </w:p>
    <w:p w:rsidR="000E5DF8" w:rsidRDefault="000E5DF8" w:rsidP="000E5DF8">
      <w:pPr>
        <w:tabs>
          <w:tab w:val="left" w:pos="284"/>
          <w:tab w:val="left" w:pos="426"/>
          <w:tab w:val="left" w:pos="4962"/>
        </w:tabs>
      </w:pPr>
      <w:r w:rsidRPr="003E3DDC">
        <w:t xml:space="preserve">La proposta contenuta nel presente messaggio rappresenta </w:t>
      </w:r>
      <w:r>
        <w:t>un deciso miglioramento rispetto</w:t>
      </w:r>
      <w:r w:rsidRPr="003E3DDC">
        <w:t xml:space="preserve"> </w:t>
      </w:r>
      <w:r>
        <w:t>al</w:t>
      </w:r>
      <w:r w:rsidRPr="003E3DDC">
        <w:t>l’attuale sistema di ecoincentivi,</w:t>
      </w:r>
      <w:r>
        <w:t xml:space="preserve"> centrando tutti gli obiettivi citati all’interno del punto 2 nonché il raggiungimento totale o parziale di quanto chiesto dalle iniziative sopra menzionate.</w:t>
      </w:r>
    </w:p>
    <w:p w:rsidR="000E5DF8" w:rsidRPr="003E3DDC" w:rsidRDefault="000E5DF8" w:rsidP="000E5DF8">
      <w:pPr>
        <w:tabs>
          <w:tab w:val="left" w:pos="284"/>
          <w:tab w:val="left" w:pos="426"/>
          <w:tab w:val="left" w:pos="4962"/>
        </w:tabs>
      </w:pPr>
    </w:p>
    <w:p w:rsidR="000E5DF8" w:rsidRPr="003E3DDC" w:rsidRDefault="000E5DF8" w:rsidP="000E5DF8">
      <w:pPr>
        <w:tabs>
          <w:tab w:val="left" w:pos="284"/>
          <w:tab w:val="left" w:pos="426"/>
          <w:tab w:val="left" w:pos="4962"/>
        </w:tabs>
      </w:pPr>
      <w:r w:rsidRPr="003E3DDC">
        <w:t>Data per acquisita la necessità di un’imposta di circolazione che favorisca i veicoli meno inquinanti (da cui la scelta delle emissioni di CO</w:t>
      </w:r>
      <w:r w:rsidRPr="003E3DDC">
        <w:rPr>
          <w:vertAlign w:val="subscript"/>
        </w:rPr>
        <w:t>2</w:t>
      </w:r>
      <w:r w:rsidRPr="003E3DDC">
        <w:t xml:space="preserve"> come criterio principale), la rinuncia al sistema bonus/</w:t>
      </w:r>
      <w:proofErr w:type="spellStart"/>
      <w:r w:rsidRPr="003E3DDC">
        <w:t>malus</w:t>
      </w:r>
      <w:proofErr w:type="spellEnd"/>
      <w:r w:rsidRPr="003E3DDC">
        <w:t xml:space="preserve"> renderà il modello d’imposta più semplice, più comprensibile e di più facile gestione. Questa soluzione ha inoltre il pregio di venir applicata in modo uniforme a tutto il parco auto, indipendentemente dalla data di prima entrata in circolazione (ad eccezione ovviamente delle auto d’epoca).</w:t>
      </w:r>
    </w:p>
    <w:p w:rsidR="000E5DF8" w:rsidRPr="003E3DDC" w:rsidRDefault="000E5DF8" w:rsidP="000E5DF8">
      <w:pPr>
        <w:tabs>
          <w:tab w:val="left" w:pos="284"/>
          <w:tab w:val="left" w:pos="426"/>
          <w:tab w:val="left" w:pos="4962"/>
        </w:tabs>
      </w:pPr>
    </w:p>
    <w:p w:rsidR="000E5DF8" w:rsidRPr="003E3DDC" w:rsidRDefault="000E5DF8" w:rsidP="000E5DF8">
      <w:pPr>
        <w:tabs>
          <w:tab w:val="left" w:pos="284"/>
          <w:tab w:val="left" w:pos="426"/>
          <w:tab w:val="left" w:pos="4962"/>
        </w:tabs>
      </w:pPr>
      <w:r w:rsidRPr="003E3DDC">
        <w:t>Vi invitiamo quindi a voler approvare il Disegno di legge allegato.</w:t>
      </w:r>
    </w:p>
    <w:p w:rsidR="0039335E" w:rsidRDefault="0039335E" w:rsidP="0039335E">
      <w:pPr>
        <w:tabs>
          <w:tab w:val="left" w:pos="284"/>
          <w:tab w:val="left" w:pos="426"/>
          <w:tab w:val="left" w:pos="4962"/>
        </w:tabs>
        <w:rPr>
          <w:szCs w:val="24"/>
        </w:rPr>
      </w:pPr>
    </w:p>
    <w:p w:rsidR="0039335E" w:rsidRPr="005B3E0C" w:rsidRDefault="0039335E" w:rsidP="0039335E">
      <w:pPr>
        <w:tabs>
          <w:tab w:val="left" w:pos="284"/>
          <w:tab w:val="left" w:pos="426"/>
          <w:tab w:val="left" w:pos="4962"/>
        </w:tabs>
        <w:rPr>
          <w:szCs w:val="24"/>
        </w:rPr>
      </w:pPr>
    </w:p>
    <w:p w:rsidR="0039335E" w:rsidRPr="005B3E0C" w:rsidRDefault="0039335E" w:rsidP="0039335E">
      <w:pPr>
        <w:rPr>
          <w:szCs w:val="24"/>
        </w:rPr>
      </w:pPr>
      <w:r w:rsidRPr="005B3E0C">
        <w:rPr>
          <w:szCs w:val="24"/>
        </w:rPr>
        <w:t>Vogliate gradire, signor Presidente, signore e signori deputati, l'espressione della nostra massima stima.</w:t>
      </w:r>
    </w:p>
    <w:p w:rsidR="0039335E" w:rsidRPr="005B3E0C" w:rsidRDefault="0039335E" w:rsidP="0039335E">
      <w:pPr>
        <w:rPr>
          <w:szCs w:val="24"/>
        </w:rPr>
      </w:pPr>
    </w:p>
    <w:p w:rsidR="0039335E" w:rsidRDefault="0039335E" w:rsidP="0039335E">
      <w:pPr>
        <w:rPr>
          <w:szCs w:val="24"/>
        </w:rPr>
      </w:pPr>
    </w:p>
    <w:p w:rsidR="0039335E" w:rsidRDefault="0039335E" w:rsidP="0039335E">
      <w:pPr>
        <w:rPr>
          <w:szCs w:val="24"/>
        </w:rPr>
      </w:pPr>
    </w:p>
    <w:p w:rsidR="0039335E" w:rsidRPr="005B3E0C" w:rsidRDefault="0039335E" w:rsidP="0039335E">
      <w:pPr>
        <w:spacing w:after="120"/>
        <w:rPr>
          <w:szCs w:val="24"/>
        </w:rPr>
      </w:pPr>
      <w:r w:rsidRPr="005B3E0C">
        <w:rPr>
          <w:szCs w:val="24"/>
        </w:rPr>
        <w:t>Per il Consiglio di Stato:</w:t>
      </w:r>
    </w:p>
    <w:p w:rsidR="0039335E" w:rsidRPr="005B3E0C" w:rsidRDefault="0039335E" w:rsidP="0039335E">
      <w:pPr>
        <w:rPr>
          <w:szCs w:val="24"/>
        </w:rPr>
      </w:pPr>
      <w:r w:rsidRPr="005B3E0C">
        <w:rPr>
          <w:szCs w:val="24"/>
        </w:rPr>
        <w:t xml:space="preserve">Il Presidente, </w:t>
      </w:r>
      <w:r>
        <w:rPr>
          <w:szCs w:val="24"/>
        </w:rPr>
        <w:t>Christian Vitta</w:t>
      </w:r>
    </w:p>
    <w:p w:rsidR="0039335E" w:rsidRDefault="0039335E" w:rsidP="0039335E">
      <w:pPr>
        <w:rPr>
          <w:szCs w:val="24"/>
        </w:rPr>
      </w:pPr>
      <w:r w:rsidRPr="005B3E0C">
        <w:rPr>
          <w:szCs w:val="24"/>
        </w:rPr>
        <w:t>Il Cancelliere, A</w:t>
      </w:r>
      <w:r>
        <w:rPr>
          <w:szCs w:val="24"/>
        </w:rPr>
        <w:t>rnoldo</w:t>
      </w:r>
      <w:r w:rsidRPr="005B3E0C">
        <w:rPr>
          <w:szCs w:val="24"/>
        </w:rPr>
        <w:t xml:space="preserve"> Coduri</w:t>
      </w:r>
    </w:p>
    <w:p w:rsidR="0039335E" w:rsidRPr="005B3E0C" w:rsidRDefault="0039335E" w:rsidP="0039335E">
      <w:pPr>
        <w:rPr>
          <w:szCs w:val="24"/>
        </w:rPr>
      </w:pPr>
    </w:p>
    <w:p w:rsidR="000E5DF8" w:rsidRDefault="000E5DF8" w:rsidP="000E5DF8">
      <w:pPr>
        <w:tabs>
          <w:tab w:val="left" w:pos="708"/>
        </w:tabs>
      </w:pPr>
      <w:r>
        <w:br w:type="page"/>
        <w:t>Disegno di</w:t>
      </w:r>
    </w:p>
    <w:p w:rsidR="000E5DF8" w:rsidRDefault="000E5DF8" w:rsidP="000E5DF8">
      <w:pPr>
        <w:tabs>
          <w:tab w:val="left" w:pos="708"/>
        </w:tabs>
      </w:pPr>
    </w:p>
    <w:p w:rsidR="000E5DF8" w:rsidRDefault="0039335E" w:rsidP="0039335E">
      <w:pPr>
        <w:tabs>
          <w:tab w:val="left" w:pos="708"/>
        </w:tabs>
        <w:spacing w:before="120" w:after="120"/>
        <w:rPr>
          <w:b/>
        </w:rPr>
      </w:pPr>
      <w:r>
        <w:rPr>
          <w:b/>
        </w:rPr>
        <w:t>LEGGE</w:t>
      </w:r>
    </w:p>
    <w:p w:rsidR="000E5DF8" w:rsidRDefault="000E5DF8" w:rsidP="000E5DF8">
      <w:pPr>
        <w:tabs>
          <w:tab w:val="left" w:pos="708"/>
        </w:tabs>
        <w:rPr>
          <w:b/>
        </w:rPr>
      </w:pPr>
      <w:r>
        <w:rPr>
          <w:b/>
        </w:rPr>
        <w:t>sulle imposte e tasse di circolazione dei veico</w:t>
      </w:r>
      <w:r w:rsidR="0039335E">
        <w:rPr>
          <w:b/>
        </w:rPr>
        <w:t>li a motore del 9 febbraio 1977; modifica</w:t>
      </w:r>
    </w:p>
    <w:p w:rsidR="000E5DF8" w:rsidRDefault="000E5DF8" w:rsidP="000E5DF8">
      <w:pPr>
        <w:tabs>
          <w:tab w:val="left" w:pos="708"/>
        </w:tabs>
      </w:pPr>
    </w:p>
    <w:p w:rsidR="000E5DF8" w:rsidRDefault="000E5DF8" w:rsidP="000E5DF8">
      <w:pPr>
        <w:tabs>
          <w:tab w:val="left" w:pos="708"/>
        </w:tabs>
      </w:pPr>
    </w:p>
    <w:p w:rsidR="000E5DF8" w:rsidRPr="006A7E27" w:rsidRDefault="000E5DF8" w:rsidP="000E5DF8">
      <w:pPr>
        <w:tabs>
          <w:tab w:val="left" w:pos="708"/>
        </w:tabs>
        <w:rPr>
          <w:caps/>
        </w:rPr>
      </w:pPr>
      <w:r>
        <w:t xml:space="preserve">Il </w:t>
      </w:r>
      <w:r w:rsidRPr="006A7E27">
        <w:rPr>
          <w:caps/>
        </w:rPr>
        <w:t>Gran Consiglio</w:t>
      </w:r>
    </w:p>
    <w:p w:rsidR="000E5DF8" w:rsidRPr="006A7E27" w:rsidRDefault="000E5DF8" w:rsidP="000E5DF8">
      <w:pPr>
        <w:tabs>
          <w:tab w:val="left" w:pos="708"/>
        </w:tabs>
        <w:rPr>
          <w:caps/>
        </w:rPr>
      </w:pPr>
      <w:r w:rsidRPr="006A7E27">
        <w:rPr>
          <w:caps/>
        </w:rPr>
        <w:t>della Repubblica e Cantone Ticino</w:t>
      </w:r>
    </w:p>
    <w:p w:rsidR="000E5DF8" w:rsidRDefault="000E5DF8" w:rsidP="000E5DF8">
      <w:pPr>
        <w:tabs>
          <w:tab w:val="left" w:pos="708"/>
        </w:tabs>
      </w:pPr>
    </w:p>
    <w:p w:rsidR="000E5DF8" w:rsidRDefault="000E5DF8" w:rsidP="000E5DF8">
      <w:pPr>
        <w:tabs>
          <w:tab w:val="left" w:pos="708"/>
        </w:tabs>
      </w:pPr>
      <w:r>
        <w:t>visto il messaggio</w:t>
      </w:r>
      <w:r w:rsidR="0039335E">
        <w:t xml:space="preserve"> 12 giugno 2019 n. 7670</w:t>
      </w:r>
      <w:r>
        <w:t xml:space="preserve"> del Consiglio di Stato,</w:t>
      </w:r>
    </w:p>
    <w:p w:rsidR="000E5DF8" w:rsidRDefault="000E5DF8" w:rsidP="000E5DF8">
      <w:pPr>
        <w:tabs>
          <w:tab w:val="left" w:pos="708"/>
        </w:tabs>
      </w:pPr>
    </w:p>
    <w:p w:rsidR="000E5DF8" w:rsidRDefault="000E5DF8" w:rsidP="000E5DF8">
      <w:pPr>
        <w:tabs>
          <w:tab w:val="left" w:pos="708"/>
        </w:tabs>
      </w:pPr>
    </w:p>
    <w:p w:rsidR="000E5DF8" w:rsidRDefault="000E5DF8" w:rsidP="000E5DF8">
      <w:pPr>
        <w:tabs>
          <w:tab w:val="left" w:pos="708"/>
        </w:tabs>
        <w:rPr>
          <w:b/>
        </w:rPr>
      </w:pPr>
      <w:r>
        <w:rPr>
          <w:b/>
        </w:rPr>
        <w:t>d e c r e t a :</w:t>
      </w:r>
    </w:p>
    <w:p w:rsidR="000E5DF8" w:rsidRDefault="000E5DF8" w:rsidP="000E5DF8">
      <w:pPr>
        <w:tabs>
          <w:tab w:val="left" w:pos="708"/>
        </w:tabs>
      </w:pPr>
    </w:p>
    <w:p w:rsidR="000E5DF8" w:rsidRDefault="000E5DF8" w:rsidP="000E5DF8">
      <w:pPr>
        <w:tabs>
          <w:tab w:val="left" w:pos="708"/>
        </w:tabs>
      </w:pPr>
    </w:p>
    <w:p w:rsidR="000E5DF8" w:rsidRDefault="000E5DF8" w:rsidP="000E5DF8">
      <w:pPr>
        <w:tabs>
          <w:tab w:val="left" w:pos="708"/>
        </w:tabs>
        <w:rPr>
          <w:b/>
        </w:rPr>
      </w:pPr>
      <w:r>
        <w:rPr>
          <w:b/>
        </w:rPr>
        <w:t>I</w:t>
      </w:r>
    </w:p>
    <w:p w:rsidR="000E5DF8" w:rsidRDefault="000E5DF8" w:rsidP="0039335E">
      <w:pPr>
        <w:tabs>
          <w:tab w:val="left" w:pos="708"/>
        </w:tabs>
        <w:spacing w:before="120"/>
      </w:pPr>
      <w:r>
        <w:t>La legge sulle imposte e tasse di circolazione dei veicoli a motore del 9 febbraio 1977 è modificata come segue:</w:t>
      </w:r>
    </w:p>
    <w:p w:rsidR="000E5DF8" w:rsidRPr="00AE04E7" w:rsidRDefault="000E5DF8" w:rsidP="000E5DF8">
      <w:pPr>
        <w:rPr>
          <w:sz w:val="32"/>
          <w:szCs w:val="32"/>
        </w:rPr>
      </w:pPr>
    </w:p>
    <w:tbl>
      <w:tblPr>
        <w:tblW w:w="9640" w:type="dxa"/>
        <w:tblInd w:w="70" w:type="dxa"/>
        <w:tblLayout w:type="fixed"/>
        <w:tblCellMar>
          <w:left w:w="70" w:type="dxa"/>
          <w:right w:w="70" w:type="dxa"/>
        </w:tblCellMar>
        <w:tblLook w:val="04A0" w:firstRow="1" w:lastRow="0" w:firstColumn="1" w:lastColumn="0" w:noHBand="0" w:noVBand="1"/>
      </w:tblPr>
      <w:tblGrid>
        <w:gridCol w:w="2127"/>
        <w:gridCol w:w="7513"/>
      </w:tblGrid>
      <w:tr w:rsidR="000E5DF8" w:rsidTr="00AE04E7">
        <w:tc>
          <w:tcPr>
            <w:tcW w:w="2127" w:type="dxa"/>
          </w:tcPr>
          <w:p w:rsidR="000E5DF8" w:rsidRDefault="000E5DF8" w:rsidP="00624575">
            <w:pPr>
              <w:tabs>
                <w:tab w:val="left" w:pos="708"/>
              </w:tabs>
            </w:pPr>
          </w:p>
        </w:tc>
        <w:tc>
          <w:tcPr>
            <w:tcW w:w="7513" w:type="dxa"/>
          </w:tcPr>
          <w:p w:rsidR="000E5DF8" w:rsidRPr="009A4D9B" w:rsidRDefault="000E5DF8" w:rsidP="00624575">
            <w:pPr>
              <w:tabs>
                <w:tab w:val="left" w:pos="492"/>
                <w:tab w:val="left" w:pos="1064"/>
              </w:tabs>
              <w:ind w:left="781" w:hanging="781"/>
              <w:rPr>
                <w:b/>
                <w:sz w:val="22"/>
                <w:szCs w:val="22"/>
              </w:rPr>
            </w:pPr>
            <w:r w:rsidRPr="009A4D9B">
              <w:rPr>
                <w:b/>
                <w:sz w:val="22"/>
                <w:szCs w:val="22"/>
              </w:rPr>
              <w:t xml:space="preserve">Art. 1 cpv. 1 </w:t>
            </w:r>
            <w:proofErr w:type="spellStart"/>
            <w:r w:rsidRPr="009A4D9B">
              <w:rPr>
                <w:b/>
                <w:sz w:val="22"/>
                <w:szCs w:val="22"/>
              </w:rPr>
              <w:t>lett</w:t>
            </w:r>
            <w:proofErr w:type="spellEnd"/>
            <w:r w:rsidRPr="009A4D9B">
              <w:rPr>
                <w:b/>
                <w:sz w:val="22"/>
                <w:szCs w:val="22"/>
              </w:rPr>
              <w:t>. c), d), e) e h)</w:t>
            </w:r>
          </w:p>
          <w:p w:rsidR="009A4D9B" w:rsidRPr="009A4D9B" w:rsidRDefault="009A4D9B" w:rsidP="00624575">
            <w:pPr>
              <w:tabs>
                <w:tab w:val="left" w:pos="492"/>
                <w:tab w:val="left" w:pos="1064"/>
              </w:tabs>
              <w:ind w:left="781" w:hanging="781"/>
              <w:rPr>
                <w:sz w:val="22"/>
                <w:szCs w:val="22"/>
              </w:rPr>
            </w:pPr>
          </w:p>
          <w:p w:rsidR="000E5DF8" w:rsidRPr="009A4D9B" w:rsidRDefault="000E5DF8" w:rsidP="00AE04E7">
            <w:pPr>
              <w:rPr>
                <w:sz w:val="22"/>
                <w:szCs w:val="22"/>
              </w:rPr>
            </w:pPr>
            <w:r w:rsidRPr="009A4D9B">
              <w:rPr>
                <w:sz w:val="22"/>
                <w:szCs w:val="22"/>
                <w:vertAlign w:val="superscript"/>
              </w:rPr>
              <w:t>1</w:t>
            </w:r>
            <w:r w:rsidRPr="009A4D9B">
              <w:rPr>
                <w:sz w:val="22"/>
                <w:szCs w:val="22"/>
              </w:rPr>
              <w:t>Ogni licenza di circolazione comporta il pagamento di una imposta annuale di:</w:t>
            </w:r>
          </w:p>
          <w:p w:rsidR="000E5DF8" w:rsidRPr="009A4D9B" w:rsidRDefault="000E5DF8" w:rsidP="00AE04E7">
            <w:pPr>
              <w:spacing w:before="100"/>
              <w:ind w:left="357" w:hanging="357"/>
              <w:rPr>
                <w:sz w:val="22"/>
                <w:szCs w:val="22"/>
              </w:rPr>
            </w:pPr>
            <w:r w:rsidRPr="009A4D9B">
              <w:rPr>
                <w:sz w:val="22"/>
                <w:szCs w:val="22"/>
              </w:rPr>
              <w:t>c)</w:t>
            </w:r>
            <w:r w:rsidRPr="009A4D9B">
              <w:rPr>
                <w:sz w:val="22"/>
                <w:szCs w:val="22"/>
              </w:rPr>
              <w:tab/>
            </w:r>
            <w:proofErr w:type="spellStart"/>
            <w:r w:rsidRPr="009A4D9B">
              <w:rPr>
                <w:sz w:val="22"/>
                <w:szCs w:val="22"/>
              </w:rPr>
              <w:t>fr</w:t>
            </w:r>
            <w:proofErr w:type="spellEnd"/>
            <w:r w:rsidRPr="009A4D9B">
              <w:rPr>
                <w:sz w:val="22"/>
                <w:szCs w:val="22"/>
              </w:rPr>
              <w:t xml:space="preserve">. 52.-- + (1,80 x potenza (kW DIN) per </w:t>
            </w:r>
            <w:r w:rsidR="009A4D9B">
              <w:rPr>
                <w:sz w:val="22"/>
                <w:szCs w:val="22"/>
              </w:rPr>
              <w:t>i motoveicoli e le motoleggere;</w:t>
            </w:r>
          </w:p>
          <w:p w:rsidR="000E5DF8" w:rsidRPr="009A4D9B" w:rsidRDefault="000E5DF8" w:rsidP="00AE04E7">
            <w:pPr>
              <w:spacing w:before="100"/>
              <w:ind w:left="357" w:hanging="357"/>
              <w:rPr>
                <w:sz w:val="22"/>
                <w:szCs w:val="22"/>
              </w:rPr>
            </w:pPr>
            <w:r w:rsidRPr="009A4D9B">
              <w:rPr>
                <w:sz w:val="22"/>
                <w:szCs w:val="22"/>
              </w:rPr>
              <w:t>d)</w:t>
            </w:r>
            <w:r w:rsidRPr="009A4D9B">
              <w:rPr>
                <w:sz w:val="22"/>
                <w:szCs w:val="22"/>
              </w:rPr>
              <w:tab/>
              <w:t>un supplemento del 50% sulle imposte di circolazione previste per i motoveicoli a tre ruote fino a 400 kg (massa a vuoto), i motoveicoli con il carrozzino laterale, i motoveicoli speciali, i tricicli a motore fino a 1000 kg (massa a vuoto), i quadricicli a motore e i quadricicli leggeri a motore;</w:t>
            </w:r>
          </w:p>
          <w:p w:rsidR="000E5DF8" w:rsidRPr="009A4D9B" w:rsidRDefault="000E5DF8" w:rsidP="00AE04E7">
            <w:pPr>
              <w:tabs>
                <w:tab w:val="left" w:pos="639"/>
              </w:tabs>
              <w:spacing w:before="100"/>
              <w:ind w:left="355" w:hanging="355"/>
              <w:rPr>
                <w:sz w:val="22"/>
                <w:szCs w:val="22"/>
              </w:rPr>
            </w:pPr>
            <w:r w:rsidRPr="009A4D9B">
              <w:rPr>
                <w:sz w:val="22"/>
                <w:szCs w:val="22"/>
              </w:rPr>
              <w:t>e)</w:t>
            </w:r>
            <w:r w:rsidRPr="009A4D9B">
              <w:rPr>
                <w:sz w:val="22"/>
                <w:szCs w:val="22"/>
              </w:rPr>
              <w:tab/>
            </w:r>
            <w:proofErr w:type="spellStart"/>
            <w:r w:rsidRPr="009A4D9B">
              <w:rPr>
                <w:sz w:val="22"/>
                <w:szCs w:val="22"/>
              </w:rPr>
              <w:t>fr</w:t>
            </w:r>
            <w:proofErr w:type="spellEnd"/>
            <w:r w:rsidRPr="009A4D9B">
              <w:rPr>
                <w:sz w:val="22"/>
                <w:szCs w:val="22"/>
              </w:rPr>
              <w:t>. 0.11 x massa a vuoto (kg) + b x emissioni CO</w:t>
            </w:r>
            <w:r w:rsidRPr="009A4D9B">
              <w:rPr>
                <w:sz w:val="22"/>
                <w:szCs w:val="22"/>
                <w:vertAlign w:val="subscript"/>
              </w:rPr>
              <w:t>2</w:t>
            </w:r>
            <w:r w:rsidRPr="009A4D9B">
              <w:rPr>
                <w:sz w:val="22"/>
                <w:szCs w:val="22"/>
              </w:rPr>
              <w:t xml:space="preserve"> (g/km)</w:t>
            </w:r>
          </w:p>
          <w:p w:rsidR="000E5DF8" w:rsidRPr="009A4D9B" w:rsidRDefault="000E5DF8" w:rsidP="00624575">
            <w:pPr>
              <w:spacing w:after="40"/>
              <w:ind w:left="355" w:hanging="355"/>
              <w:rPr>
                <w:sz w:val="22"/>
                <w:szCs w:val="22"/>
              </w:rPr>
            </w:pPr>
            <w:r w:rsidRPr="009A4D9B">
              <w:rPr>
                <w:sz w:val="22"/>
                <w:szCs w:val="22"/>
              </w:rPr>
              <w:tab/>
              <w:t>dove</w:t>
            </w:r>
          </w:p>
          <w:p w:rsidR="000E5DF8" w:rsidRPr="009A4D9B" w:rsidRDefault="000E5DF8" w:rsidP="00624575">
            <w:pPr>
              <w:ind w:left="355" w:hanging="355"/>
              <w:rPr>
                <w:sz w:val="22"/>
                <w:szCs w:val="22"/>
                <w:lang w:val="en-US"/>
              </w:rPr>
            </w:pPr>
            <w:r w:rsidRPr="009A4D9B">
              <w:rPr>
                <w:sz w:val="22"/>
                <w:szCs w:val="22"/>
              </w:rPr>
              <w:tab/>
            </w:r>
            <w:r w:rsidRPr="009A4D9B">
              <w:rPr>
                <w:sz w:val="22"/>
                <w:szCs w:val="22"/>
                <w:lang w:val="en-US"/>
              </w:rPr>
              <w:t>b = 0,5 se CO</w:t>
            </w:r>
            <w:r w:rsidRPr="009A4D9B">
              <w:rPr>
                <w:sz w:val="22"/>
                <w:szCs w:val="22"/>
                <w:vertAlign w:val="subscript"/>
                <w:lang w:val="en-US"/>
              </w:rPr>
              <w:t>2</w:t>
            </w:r>
            <w:r w:rsidRPr="009A4D9B">
              <w:rPr>
                <w:sz w:val="22"/>
                <w:szCs w:val="22"/>
                <w:lang w:val="en-US"/>
              </w:rPr>
              <w:t xml:space="preserve"> 0-90 g/km;</w:t>
            </w:r>
          </w:p>
          <w:p w:rsidR="000E5DF8" w:rsidRPr="009A4D9B" w:rsidRDefault="000E5DF8" w:rsidP="00624575">
            <w:pPr>
              <w:ind w:left="355" w:hanging="355"/>
              <w:rPr>
                <w:sz w:val="22"/>
                <w:szCs w:val="22"/>
                <w:lang w:val="en-US"/>
              </w:rPr>
            </w:pPr>
            <w:r w:rsidRPr="009A4D9B">
              <w:rPr>
                <w:sz w:val="22"/>
                <w:szCs w:val="22"/>
                <w:lang w:val="en-US"/>
              </w:rPr>
              <w:tab/>
              <w:t>b = 0,9 se CO</w:t>
            </w:r>
            <w:r w:rsidRPr="009A4D9B">
              <w:rPr>
                <w:sz w:val="22"/>
                <w:szCs w:val="22"/>
                <w:vertAlign w:val="subscript"/>
                <w:lang w:val="en-US"/>
              </w:rPr>
              <w:t>2</w:t>
            </w:r>
            <w:r w:rsidRPr="009A4D9B">
              <w:rPr>
                <w:sz w:val="22"/>
                <w:szCs w:val="22"/>
                <w:lang w:val="en-US"/>
              </w:rPr>
              <w:t xml:space="preserve"> 91-120 g/km;</w:t>
            </w:r>
          </w:p>
          <w:p w:rsidR="000E5DF8" w:rsidRPr="009A4D9B" w:rsidRDefault="000E5DF8" w:rsidP="00624575">
            <w:pPr>
              <w:ind w:left="355" w:hanging="355"/>
              <w:rPr>
                <w:sz w:val="22"/>
                <w:szCs w:val="22"/>
                <w:lang w:val="en-US"/>
              </w:rPr>
            </w:pPr>
            <w:r w:rsidRPr="009A4D9B">
              <w:rPr>
                <w:sz w:val="22"/>
                <w:szCs w:val="22"/>
                <w:lang w:val="en-US"/>
              </w:rPr>
              <w:tab/>
              <w:t>b = 1,7 se CO</w:t>
            </w:r>
            <w:r w:rsidRPr="009A4D9B">
              <w:rPr>
                <w:sz w:val="22"/>
                <w:szCs w:val="22"/>
                <w:vertAlign w:val="subscript"/>
                <w:lang w:val="en-US"/>
              </w:rPr>
              <w:t>2</w:t>
            </w:r>
            <w:r w:rsidRPr="009A4D9B">
              <w:rPr>
                <w:sz w:val="22"/>
                <w:szCs w:val="22"/>
                <w:lang w:val="en-US"/>
              </w:rPr>
              <w:t xml:space="preserve"> 121-140 g/km;</w:t>
            </w:r>
          </w:p>
          <w:p w:rsidR="000E5DF8" w:rsidRPr="009A4D9B" w:rsidRDefault="000E5DF8" w:rsidP="00624575">
            <w:pPr>
              <w:ind w:left="355" w:hanging="355"/>
              <w:rPr>
                <w:sz w:val="22"/>
                <w:szCs w:val="22"/>
                <w:lang w:val="en-US"/>
              </w:rPr>
            </w:pPr>
            <w:r w:rsidRPr="009A4D9B">
              <w:rPr>
                <w:sz w:val="22"/>
                <w:szCs w:val="22"/>
                <w:lang w:val="en-US"/>
              </w:rPr>
              <w:tab/>
              <w:t>b = 2,6 se CO</w:t>
            </w:r>
            <w:r w:rsidRPr="009A4D9B">
              <w:rPr>
                <w:sz w:val="22"/>
                <w:szCs w:val="22"/>
                <w:vertAlign w:val="subscript"/>
                <w:lang w:val="en-US"/>
              </w:rPr>
              <w:t>2</w:t>
            </w:r>
            <w:r w:rsidRPr="009A4D9B">
              <w:rPr>
                <w:sz w:val="22"/>
                <w:szCs w:val="22"/>
                <w:lang w:val="en-US"/>
              </w:rPr>
              <w:t xml:space="preserve"> 141-180 g/km;</w:t>
            </w:r>
          </w:p>
          <w:p w:rsidR="000E5DF8" w:rsidRPr="009A4D9B" w:rsidRDefault="000E5DF8" w:rsidP="00624575">
            <w:pPr>
              <w:tabs>
                <w:tab w:val="center" w:pos="3544"/>
              </w:tabs>
              <w:ind w:left="355" w:hanging="355"/>
              <w:rPr>
                <w:sz w:val="22"/>
                <w:szCs w:val="22"/>
                <w:lang w:val="en-US"/>
              </w:rPr>
            </w:pPr>
            <w:r w:rsidRPr="009A4D9B">
              <w:rPr>
                <w:sz w:val="22"/>
                <w:szCs w:val="22"/>
                <w:lang w:val="en-US"/>
              </w:rPr>
              <w:tab/>
              <w:t>b = 3,4 se CO</w:t>
            </w:r>
            <w:r w:rsidRPr="009A4D9B">
              <w:rPr>
                <w:sz w:val="22"/>
                <w:szCs w:val="22"/>
                <w:vertAlign w:val="subscript"/>
                <w:lang w:val="en-US"/>
              </w:rPr>
              <w:t xml:space="preserve">2 </w:t>
            </w:r>
            <w:r w:rsidRPr="009A4D9B">
              <w:rPr>
                <w:sz w:val="22"/>
                <w:szCs w:val="22"/>
                <w:lang w:val="en-US"/>
              </w:rPr>
              <w:t>&gt; 180 g/km;</w:t>
            </w:r>
          </w:p>
          <w:p w:rsidR="000E5DF8" w:rsidRPr="009A4D9B" w:rsidRDefault="000E5DF8" w:rsidP="00624575">
            <w:pPr>
              <w:spacing w:before="40" w:after="40"/>
              <w:ind w:left="357" w:hanging="357"/>
              <w:rPr>
                <w:sz w:val="22"/>
                <w:szCs w:val="22"/>
              </w:rPr>
            </w:pPr>
            <w:r w:rsidRPr="009A4D9B">
              <w:rPr>
                <w:sz w:val="22"/>
                <w:szCs w:val="22"/>
                <w:lang w:val="en-US"/>
              </w:rPr>
              <w:tab/>
            </w:r>
            <w:r w:rsidRPr="009A4D9B">
              <w:rPr>
                <w:sz w:val="22"/>
                <w:szCs w:val="22"/>
              </w:rPr>
              <w:t>per le automobili sino a 3500 kg e le automobili pesanti;</w:t>
            </w:r>
          </w:p>
          <w:p w:rsidR="000E5DF8" w:rsidRPr="009A4D9B" w:rsidRDefault="000E5DF8" w:rsidP="00624575">
            <w:pPr>
              <w:spacing w:after="40"/>
              <w:ind w:left="357" w:hanging="357"/>
              <w:rPr>
                <w:sz w:val="22"/>
                <w:szCs w:val="22"/>
              </w:rPr>
            </w:pPr>
            <w:r w:rsidRPr="009A4D9B">
              <w:rPr>
                <w:sz w:val="22"/>
                <w:szCs w:val="22"/>
              </w:rPr>
              <w:tab/>
            </w:r>
            <w:proofErr w:type="spellStart"/>
            <w:r w:rsidRPr="009A4D9B">
              <w:rPr>
                <w:sz w:val="22"/>
                <w:szCs w:val="22"/>
              </w:rPr>
              <w:t>fr</w:t>
            </w:r>
            <w:proofErr w:type="spellEnd"/>
            <w:r w:rsidRPr="009A4D9B">
              <w:rPr>
                <w:sz w:val="22"/>
                <w:szCs w:val="22"/>
              </w:rPr>
              <w:t>. 105.-- + (5,70 x potenza (kW DIN)) per tutti gli altri veicoli leggeri, monoassi e tricicli a motore oltre 1000 kg (massa a vuoto);</w:t>
            </w:r>
          </w:p>
          <w:p w:rsidR="000E5DF8" w:rsidRPr="009A4D9B" w:rsidRDefault="000E5DF8" w:rsidP="00624575">
            <w:pPr>
              <w:spacing w:after="40"/>
              <w:ind w:left="357" w:hanging="357"/>
              <w:rPr>
                <w:sz w:val="22"/>
                <w:szCs w:val="22"/>
              </w:rPr>
            </w:pPr>
            <w:r w:rsidRPr="009A4D9B">
              <w:rPr>
                <w:sz w:val="22"/>
                <w:szCs w:val="22"/>
              </w:rPr>
              <w:tab/>
            </w:r>
            <w:proofErr w:type="spellStart"/>
            <w:r w:rsidRPr="009A4D9B">
              <w:rPr>
                <w:sz w:val="22"/>
                <w:szCs w:val="22"/>
              </w:rPr>
              <w:t>fr</w:t>
            </w:r>
            <w:proofErr w:type="spellEnd"/>
            <w:r w:rsidRPr="009A4D9B">
              <w:rPr>
                <w:sz w:val="22"/>
                <w:szCs w:val="22"/>
              </w:rPr>
              <w:t>. 105.-- + (</w:t>
            </w:r>
            <w:proofErr w:type="spellStart"/>
            <w:r w:rsidRPr="009A4D9B">
              <w:rPr>
                <w:sz w:val="22"/>
                <w:szCs w:val="22"/>
              </w:rPr>
              <w:t>fr</w:t>
            </w:r>
            <w:proofErr w:type="spellEnd"/>
            <w:r w:rsidRPr="009A4D9B">
              <w:rPr>
                <w:sz w:val="22"/>
                <w:szCs w:val="22"/>
              </w:rPr>
              <w:t>. 31.50 x numero posti a sedere) per gli autobus e gli autosnodati;</w:t>
            </w:r>
          </w:p>
          <w:p w:rsidR="000E5DF8" w:rsidRPr="009A4D9B" w:rsidRDefault="000E5DF8" w:rsidP="00624575">
            <w:pPr>
              <w:spacing w:after="80"/>
              <w:ind w:left="357" w:hanging="357"/>
              <w:rPr>
                <w:sz w:val="22"/>
                <w:szCs w:val="22"/>
              </w:rPr>
            </w:pPr>
            <w:r w:rsidRPr="009A4D9B">
              <w:rPr>
                <w:sz w:val="22"/>
                <w:szCs w:val="22"/>
              </w:rPr>
              <w:tab/>
            </w:r>
            <w:proofErr w:type="spellStart"/>
            <w:r w:rsidRPr="009A4D9B">
              <w:rPr>
                <w:sz w:val="22"/>
                <w:szCs w:val="22"/>
              </w:rPr>
              <w:t>fr</w:t>
            </w:r>
            <w:proofErr w:type="spellEnd"/>
            <w:r w:rsidRPr="009A4D9B">
              <w:rPr>
                <w:sz w:val="22"/>
                <w:szCs w:val="22"/>
              </w:rPr>
              <w:t>. 105.-- + (10 x potenza (kW DIN)) per gli altri autoveicoli pesanti;</w:t>
            </w:r>
          </w:p>
          <w:p w:rsidR="000E5DF8" w:rsidRPr="009A4D9B" w:rsidRDefault="000E5DF8" w:rsidP="00AE04E7">
            <w:pPr>
              <w:tabs>
                <w:tab w:val="left" w:pos="639"/>
              </w:tabs>
              <w:spacing w:before="100"/>
              <w:ind w:left="357" w:hanging="357"/>
              <w:rPr>
                <w:sz w:val="22"/>
                <w:szCs w:val="22"/>
                <w:lang w:val="it-CH" w:eastAsia="it-CH"/>
              </w:rPr>
            </w:pPr>
            <w:r w:rsidRPr="009A4D9B">
              <w:rPr>
                <w:sz w:val="22"/>
                <w:szCs w:val="22"/>
              </w:rPr>
              <w:t>h)</w:t>
            </w:r>
            <w:r w:rsidRPr="009A4D9B">
              <w:rPr>
                <w:sz w:val="22"/>
                <w:szCs w:val="22"/>
              </w:rPr>
              <w:tab/>
            </w:r>
            <w:proofErr w:type="spellStart"/>
            <w:r w:rsidRPr="009A4D9B">
              <w:rPr>
                <w:sz w:val="22"/>
                <w:szCs w:val="22"/>
                <w:lang w:val="it-CH" w:eastAsia="it-CH"/>
              </w:rPr>
              <w:t>fr</w:t>
            </w:r>
            <w:proofErr w:type="spellEnd"/>
            <w:r w:rsidRPr="009A4D9B">
              <w:rPr>
                <w:sz w:val="22"/>
                <w:szCs w:val="22"/>
                <w:lang w:val="it-CH" w:eastAsia="it-CH"/>
              </w:rPr>
              <w:t xml:space="preserve">. 105.-- per i rimorchi con massa totale </w:t>
            </w:r>
            <w:r w:rsidRPr="009A4D9B">
              <w:rPr>
                <w:rFonts w:cs="Arial"/>
                <w:sz w:val="22"/>
                <w:szCs w:val="22"/>
                <w:lang w:val="it-CH" w:eastAsia="it-CH"/>
              </w:rPr>
              <w:t>≤</w:t>
            </w:r>
            <w:r w:rsidRPr="009A4D9B">
              <w:rPr>
                <w:sz w:val="22"/>
                <w:szCs w:val="22"/>
                <w:lang w:val="it-CH" w:eastAsia="it-CH"/>
              </w:rPr>
              <w:t xml:space="preserve"> 750 kg;</w:t>
            </w:r>
          </w:p>
          <w:p w:rsidR="000E5DF8" w:rsidRPr="009A4D9B" w:rsidRDefault="000E5DF8" w:rsidP="00624575">
            <w:pPr>
              <w:tabs>
                <w:tab w:val="left" w:pos="639"/>
              </w:tabs>
              <w:spacing w:after="40"/>
              <w:ind w:left="357" w:hanging="357"/>
              <w:rPr>
                <w:sz w:val="22"/>
                <w:szCs w:val="22"/>
                <w:lang w:val="it-CH" w:eastAsia="it-CH"/>
              </w:rPr>
            </w:pPr>
            <w:r w:rsidRPr="009A4D9B">
              <w:rPr>
                <w:sz w:val="22"/>
                <w:szCs w:val="22"/>
                <w:lang w:val="it-CH" w:eastAsia="it-CH"/>
              </w:rPr>
              <w:tab/>
            </w:r>
            <w:proofErr w:type="spellStart"/>
            <w:r w:rsidRPr="009A4D9B">
              <w:rPr>
                <w:sz w:val="22"/>
                <w:szCs w:val="22"/>
                <w:lang w:val="it-CH" w:eastAsia="it-CH"/>
              </w:rPr>
              <w:t>fr</w:t>
            </w:r>
            <w:proofErr w:type="spellEnd"/>
            <w:r w:rsidRPr="009A4D9B">
              <w:rPr>
                <w:sz w:val="22"/>
                <w:szCs w:val="22"/>
                <w:lang w:val="it-CH" w:eastAsia="it-CH"/>
              </w:rPr>
              <w:t xml:space="preserve">. 150.-- per i rimorchi con massa totale &gt; 750 kg e </w:t>
            </w:r>
            <w:r w:rsidRPr="009A4D9B">
              <w:rPr>
                <w:rFonts w:cs="Arial"/>
                <w:sz w:val="22"/>
                <w:szCs w:val="22"/>
                <w:lang w:val="it-CH" w:eastAsia="it-CH"/>
              </w:rPr>
              <w:t>≤</w:t>
            </w:r>
            <w:r w:rsidRPr="009A4D9B">
              <w:rPr>
                <w:sz w:val="22"/>
                <w:szCs w:val="22"/>
                <w:lang w:val="it-CH" w:eastAsia="it-CH"/>
              </w:rPr>
              <w:t xml:space="preserve"> 3500 kg;</w:t>
            </w:r>
          </w:p>
          <w:p w:rsidR="000E5DF8" w:rsidRPr="009A4D9B" w:rsidRDefault="000E5DF8" w:rsidP="00624575">
            <w:pPr>
              <w:tabs>
                <w:tab w:val="left" w:pos="639"/>
              </w:tabs>
              <w:spacing w:after="40"/>
              <w:ind w:left="357" w:hanging="357"/>
              <w:rPr>
                <w:sz w:val="22"/>
                <w:szCs w:val="22"/>
                <w:lang w:val="it-CH" w:eastAsia="it-CH"/>
              </w:rPr>
            </w:pPr>
            <w:r w:rsidRPr="009A4D9B">
              <w:rPr>
                <w:sz w:val="22"/>
                <w:szCs w:val="22"/>
                <w:lang w:val="it-CH" w:eastAsia="it-CH"/>
              </w:rPr>
              <w:tab/>
            </w:r>
            <w:proofErr w:type="spellStart"/>
            <w:r w:rsidRPr="009A4D9B">
              <w:rPr>
                <w:sz w:val="22"/>
                <w:szCs w:val="22"/>
                <w:lang w:val="it-CH" w:eastAsia="it-CH"/>
              </w:rPr>
              <w:t>fr</w:t>
            </w:r>
            <w:proofErr w:type="spellEnd"/>
            <w:r w:rsidRPr="009A4D9B">
              <w:rPr>
                <w:sz w:val="22"/>
                <w:szCs w:val="22"/>
                <w:lang w:val="it-CH" w:eastAsia="it-CH"/>
              </w:rPr>
              <w:t xml:space="preserve">. 200.-- per i rimorchi con massa totale &gt; 3500 kg e </w:t>
            </w:r>
            <w:r w:rsidRPr="009A4D9B">
              <w:rPr>
                <w:rFonts w:cs="Arial"/>
                <w:sz w:val="22"/>
                <w:szCs w:val="22"/>
                <w:lang w:val="it-CH" w:eastAsia="it-CH"/>
              </w:rPr>
              <w:t>≤</w:t>
            </w:r>
            <w:r w:rsidRPr="009A4D9B">
              <w:rPr>
                <w:sz w:val="22"/>
                <w:szCs w:val="22"/>
                <w:lang w:val="it-CH" w:eastAsia="it-CH"/>
              </w:rPr>
              <w:t xml:space="preserve"> 10000 kg;</w:t>
            </w:r>
          </w:p>
          <w:p w:rsidR="000E5DF8" w:rsidRPr="009A4D9B" w:rsidRDefault="000E5DF8" w:rsidP="00624575">
            <w:pPr>
              <w:tabs>
                <w:tab w:val="left" w:pos="639"/>
              </w:tabs>
              <w:ind w:left="357" w:hanging="357"/>
              <w:rPr>
                <w:sz w:val="22"/>
                <w:szCs w:val="22"/>
                <w:lang w:val="it-CH" w:eastAsia="it-CH"/>
              </w:rPr>
            </w:pPr>
            <w:r w:rsidRPr="009A4D9B">
              <w:rPr>
                <w:sz w:val="22"/>
                <w:szCs w:val="22"/>
                <w:lang w:val="it-CH" w:eastAsia="it-CH"/>
              </w:rPr>
              <w:tab/>
            </w:r>
            <w:proofErr w:type="spellStart"/>
            <w:r w:rsidRPr="009A4D9B">
              <w:rPr>
                <w:sz w:val="22"/>
                <w:szCs w:val="22"/>
                <w:lang w:val="it-CH" w:eastAsia="it-CH"/>
              </w:rPr>
              <w:t>fr</w:t>
            </w:r>
            <w:proofErr w:type="spellEnd"/>
            <w:r w:rsidRPr="009A4D9B">
              <w:rPr>
                <w:sz w:val="22"/>
                <w:szCs w:val="22"/>
                <w:lang w:val="it-CH" w:eastAsia="it-CH"/>
              </w:rPr>
              <w:t>. 300.-- per i rimorchi con massa totale &gt; 10000 kg.</w:t>
            </w:r>
          </w:p>
          <w:p w:rsidR="009A4D9B" w:rsidRDefault="009A4D9B" w:rsidP="00624575">
            <w:pPr>
              <w:tabs>
                <w:tab w:val="left" w:pos="639"/>
              </w:tabs>
              <w:ind w:left="357" w:hanging="357"/>
              <w:rPr>
                <w:sz w:val="22"/>
                <w:szCs w:val="22"/>
                <w:lang w:val="it-CH" w:eastAsia="it-CH"/>
              </w:rPr>
            </w:pPr>
          </w:p>
          <w:p w:rsidR="009A4D9B" w:rsidRDefault="009A4D9B" w:rsidP="00624575">
            <w:pPr>
              <w:tabs>
                <w:tab w:val="left" w:pos="639"/>
              </w:tabs>
              <w:ind w:left="357" w:hanging="357"/>
              <w:rPr>
                <w:sz w:val="22"/>
                <w:szCs w:val="22"/>
                <w:lang w:val="it-CH" w:eastAsia="it-CH"/>
              </w:rPr>
            </w:pPr>
          </w:p>
          <w:p w:rsidR="009A4D9B" w:rsidRPr="009A4D9B" w:rsidRDefault="009A4D9B" w:rsidP="00624575">
            <w:pPr>
              <w:tabs>
                <w:tab w:val="left" w:pos="639"/>
              </w:tabs>
              <w:ind w:left="357" w:hanging="357"/>
              <w:rPr>
                <w:sz w:val="22"/>
                <w:szCs w:val="22"/>
                <w:lang w:val="it-CH" w:eastAsia="it-CH"/>
              </w:rPr>
            </w:pPr>
          </w:p>
          <w:p w:rsidR="000E5DF8" w:rsidRPr="009A4D9B" w:rsidRDefault="000E5DF8" w:rsidP="00624575">
            <w:pPr>
              <w:rPr>
                <w:sz w:val="22"/>
                <w:szCs w:val="22"/>
              </w:rPr>
            </w:pPr>
          </w:p>
        </w:tc>
      </w:tr>
      <w:tr w:rsidR="000E5DF8" w:rsidTr="00AE04E7">
        <w:tc>
          <w:tcPr>
            <w:tcW w:w="2127" w:type="dxa"/>
          </w:tcPr>
          <w:p w:rsidR="009A4D9B" w:rsidRPr="009A4D9B" w:rsidRDefault="009A4D9B" w:rsidP="009A4D9B">
            <w:pPr>
              <w:tabs>
                <w:tab w:val="left" w:pos="708"/>
              </w:tabs>
              <w:jc w:val="left"/>
              <w:rPr>
                <w:b/>
                <w:sz w:val="20"/>
              </w:rPr>
            </w:pPr>
          </w:p>
          <w:p w:rsidR="009A4D9B" w:rsidRPr="009A4D9B" w:rsidRDefault="009A4D9B" w:rsidP="009A4D9B">
            <w:pPr>
              <w:tabs>
                <w:tab w:val="left" w:pos="708"/>
              </w:tabs>
              <w:jc w:val="left"/>
              <w:rPr>
                <w:b/>
                <w:sz w:val="20"/>
              </w:rPr>
            </w:pPr>
          </w:p>
          <w:p w:rsidR="000E5DF8" w:rsidRPr="009A4D9B" w:rsidRDefault="000E5DF8" w:rsidP="009A4D9B">
            <w:pPr>
              <w:tabs>
                <w:tab w:val="left" w:pos="708"/>
              </w:tabs>
              <w:jc w:val="left"/>
              <w:rPr>
                <w:b/>
                <w:sz w:val="20"/>
              </w:rPr>
            </w:pPr>
            <w:r w:rsidRPr="009A4D9B">
              <w:rPr>
                <w:b/>
                <w:sz w:val="20"/>
              </w:rPr>
              <w:t>Coefficiente di adeguamento</w:t>
            </w:r>
          </w:p>
          <w:p w:rsidR="000E5DF8" w:rsidRPr="009A4D9B" w:rsidRDefault="000E5DF8" w:rsidP="009A4D9B">
            <w:pPr>
              <w:tabs>
                <w:tab w:val="left" w:pos="708"/>
              </w:tabs>
              <w:jc w:val="left"/>
              <w:rPr>
                <w:sz w:val="20"/>
              </w:rPr>
            </w:pPr>
          </w:p>
        </w:tc>
        <w:tc>
          <w:tcPr>
            <w:tcW w:w="7513" w:type="dxa"/>
          </w:tcPr>
          <w:p w:rsidR="000E5DF8" w:rsidRPr="009A4D9B" w:rsidRDefault="000E5DF8" w:rsidP="00624575">
            <w:pPr>
              <w:rPr>
                <w:b/>
                <w:sz w:val="22"/>
                <w:szCs w:val="22"/>
              </w:rPr>
            </w:pPr>
            <w:r w:rsidRPr="009A4D9B">
              <w:rPr>
                <w:b/>
                <w:sz w:val="22"/>
                <w:szCs w:val="22"/>
              </w:rPr>
              <w:t>Art. 1a</w:t>
            </w:r>
          </w:p>
          <w:p w:rsidR="009A4D9B" w:rsidRPr="009A4D9B" w:rsidRDefault="009A4D9B" w:rsidP="00624575">
            <w:pPr>
              <w:rPr>
                <w:sz w:val="22"/>
                <w:szCs w:val="22"/>
              </w:rPr>
            </w:pPr>
          </w:p>
          <w:p w:rsidR="000E5DF8" w:rsidRPr="009A4D9B" w:rsidRDefault="000E5DF8" w:rsidP="00624575">
            <w:pPr>
              <w:rPr>
                <w:sz w:val="22"/>
                <w:szCs w:val="22"/>
              </w:rPr>
            </w:pPr>
            <w:r w:rsidRPr="009A4D9B">
              <w:rPr>
                <w:sz w:val="22"/>
                <w:szCs w:val="22"/>
                <w:vertAlign w:val="superscript"/>
              </w:rPr>
              <w:t>1</w:t>
            </w:r>
            <w:r w:rsidRPr="009A4D9B">
              <w:rPr>
                <w:sz w:val="22"/>
                <w:szCs w:val="22"/>
              </w:rPr>
              <w:t xml:space="preserve">Allo scopo di mantenere il gettito dell’imposta per i veicoli di cui all’art. 1 cpv. 1 </w:t>
            </w:r>
            <w:proofErr w:type="spellStart"/>
            <w:r w:rsidRPr="009A4D9B">
              <w:rPr>
                <w:sz w:val="22"/>
                <w:szCs w:val="22"/>
              </w:rPr>
              <w:t>lett</w:t>
            </w:r>
            <w:proofErr w:type="spellEnd"/>
            <w:r w:rsidRPr="009A4D9B">
              <w:rPr>
                <w:sz w:val="22"/>
                <w:szCs w:val="22"/>
              </w:rPr>
              <w:t>. e) (automobili) viene introdotto un coefficiente di adeguamento.</w:t>
            </w:r>
          </w:p>
          <w:p w:rsidR="009A4D9B" w:rsidRPr="009A4D9B" w:rsidRDefault="009A4D9B" w:rsidP="00624575">
            <w:pPr>
              <w:rPr>
                <w:sz w:val="22"/>
                <w:szCs w:val="22"/>
              </w:rPr>
            </w:pPr>
          </w:p>
          <w:p w:rsidR="000E5DF8" w:rsidRPr="009A4D9B" w:rsidRDefault="000E5DF8" w:rsidP="00624575">
            <w:pPr>
              <w:rPr>
                <w:sz w:val="22"/>
                <w:szCs w:val="22"/>
              </w:rPr>
            </w:pPr>
            <w:r w:rsidRPr="009A4D9B">
              <w:rPr>
                <w:sz w:val="22"/>
                <w:szCs w:val="22"/>
                <w:vertAlign w:val="superscript"/>
              </w:rPr>
              <w:t>2</w:t>
            </w:r>
            <w:r w:rsidRPr="009A4D9B">
              <w:rPr>
                <w:sz w:val="22"/>
                <w:szCs w:val="22"/>
              </w:rPr>
              <w:t>Il coefficiente viene definito sulla base del gettito dell’anno di riferimento e al netto dell’aumento del parco veicoli.</w:t>
            </w:r>
          </w:p>
          <w:p w:rsidR="009A4D9B" w:rsidRPr="009A4D9B" w:rsidRDefault="009A4D9B" w:rsidP="00624575">
            <w:pPr>
              <w:rPr>
                <w:sz w:val="22"/>
                <w:szCs w:val="22"/>
              </w:rPr>
            </w:pPr>
          </w:p>
          <w:p w:rsidR="000E5DF8" w:rsidRPr="009A4D9B" w:rsidRDefault="000E5DF8" w:rsidP="00624575">
            <w:pPr>
              <w:tabs>
                <w:tab w:val="left" w:pos="708"/>
              </w:tabs>
              <w:rPr>
                <w:sz w:val="22"/>
                <w:szCs w:val="22"/>
              </w:rPr>
            </w:pPr>
          </w:p>
        </w:tc>
      </w:tr>
      <w:tr w:rsidR="000E5DF8" w:rsidTr="00AE04E7">
        <w:tc>
          <w:tcPr>
            <w:tcW w:w="2127" w:type="dxa"/>
          </w:tcPr>
          <w:p w:rsidR="000E5DF8" w:rsidRPr="009A2A38" w:rsidRDefault="000E5DF8" w:rsidP="00624575">
            <w:pPr>
              <w:tabs>
                <w:tab w:val="left" w:pos="708"/>
              </w:tabs>
            </w:pPr>
          </w:p>
        </w:tc>
        <w:tc>
          <w:tcPr>
            <w:tcW w:w="7513" w:type="dxa"/>
          </w:tcPr>
          <w:p w:rsidR="000E5DF8" w:rsidRPr="009A4D9B" w:rsidRDefault="000E5DF8" w:rsidP="00624575">
            <w:pPr>
              <w:rPr>
                <w:b/>
                <w:sz w:val="22"/>
                <w:szCs w:val="22"/>
              </w:rPr>
            </w:pPr>
            <w:r w:rsidRPr="009A4D9B">
              <w:rPr>
                <w:b/>
                <w:sz w:val="22"/>
                <w:szCs w:val="22"/>
              </w:rPr>
              <w:t>Art. 11 cpv. 2</w:t>
            </w:r>
          </w:p>
          <w:p w:rsidR="009A4D9B" w:rsidRPr="009A4D9B" w:rsidRDefault="009A4D9B" w:rsidP="00624575">
            <w:pPr>
              <w:rPr>
                <w:sz w:val="22"/>
                <w:szCs w:val="22"/>
              </w:rPr>
            </w:pPr>
          </w:p>
          <w:p w:rsidR="000E5DF8" w:rsidRPr="009A4D9B" w:rsidRDefault="00AE04E7" w:rsidP="00624575">
            <w:pPr>
              <w:tabs>
                <w:tab w:val="left" w:pos="708"/>
              </w:tabs>
              <w:rPr>
                <w:sz w:val="22"/>
                <w:szCs w:val="22"/>
              </w:rPr>
            </w:pPr>
            <w:r w:rsidRPr="00AE04E7">
              <w:rPr>
                <w:sz w:val="22"/>
                <w:szCs w:val="22"/>
                <w:vertAlign w:val="superscript"/>
              </w:rPr>
              <w:t>2</w:t>
            </w:r>
            <w:r w:rsidR="000E5DF8" w:rsidRPr="009A4D9B">
              <w:rPr>
                <w:sz w:val="22"/>
                <w:szCs w:val="22"/>
              </w:rPr>
              <w:t>Abrogato.</w:t>
            </w:r>
          </w:p>
          <w:p w:rsidR="009A4D9B" w:rsidRPr="009A4D9B" w:rsidRDefault="009A4D9B" w:rsidP="00624575">
            <w:pPr>
              <w:tabs>
                <w:tab w:val="left" w:pos="708"/>
              </w:tabs>
              <w:rPr>
                <w:sz w:val="22"/>
                <w:szCs w:val="22"/>
              </w:rPr>
            </w:pPr>
          </w:p>
          <w:p w:rsidR="000E5DF8" w:rsidRPr="009A4D9B" w:rsidRDefault="000E5DF8" w:rsidP="00624575">
            <w:pPr>
              <w:tabs>
                <w:tab w:val="left" w:pos="708"/>
              </w:tabs>
              <w:rPr>
                <w:sz w:val="22"/>
                <w:szCs w:val="22"/>
              </w:rPr>
            </w:pPr>
          </w:p>
        </w:tc>
      </w:tr>
    </w:tbl>
    <w:p w:rsidR="000E5DF8" w:rsidRDefault="000E5DF8" w:rsidP="000E5DF8">
      <w:pPr>
        <w:tabs>
          <w:tab w:val="left" w:pos="708"/>
        </w:tabs>
        <w:rPr>
          <w:b/>
        </w:rPr>
      </w:pPr>
    </w:p>
    <w:p w:rsidR="000E5DF8" w:rsidRDefault="000E5DF8" w:rsidP="000E5DF8">
      <w:pPr>
        <w:tabs>
          <w:tab w:val="left" w:pos="708"/>
        </w:tabs>
        <w:rPr>
          <w:b/>
        </w:rPr>
      </w:pPr>
      <w:r>
        <w:rPr>
          <w:b/>
        </w:rPr>
        <w:t>II</w:t>
      </w:r>
    </w:p>
    <w:p w:rsidR="000E5DF8" w:rsidRDefault="000E5DF8" w:rsidP="0039335E">
      <w:pPr>
        <w:tabs>
          <w:tab w:val="left" w:pos="708"/>
        </w:tabs>
        <w:spacing w:before="120"/>
      </w:pPr>
      <w:r w:rsidRPr="0039335E">
        <w:rPr>
          <w:vertAlign w:val="superscript"/>
        </w:rPr>
        <w:t>1</w:t>
      </w:r>
      <w:r>
        <w:t>Trascorsi i termini per l’esercizio del diritto di referendum, la presente modifica di legge è pubblicata nel Bollettino ufficiale delle leggi.</w:t>
      </w:r>
    </w:p>
    <w:p w:rsidR="000E5DF8" w:rsidRDefault="000E5DF8" w:rsidP="0039335E">
      <w:pPr>
        <w:tabs>
          <w:tab w:val="left" w:pos="708"/>
        </w:tabs>
        <w:spacing w:before="120"/>
      </w:pPr>
      <w:r w:rsidRPr="0039335E">
        <w:rPr>
          <w:vertAlign w:val="superscript"/>
        </w:rPr>
        <w:t>2</w:t>
      </w:r>
      <w:r>
        <w:t>Il Consiglio di Stato ne stabilisce la data di entrata in vigore.</w:t>
      </w:r>
    </w:p>
    <w:p w:rsidR="000E5DF8" w:rsidRDefault="000E5DF8" w:rsidP="000E5DF8">
      <w:pPr>
        <w:tabs>
          <w:tab w:val="left" w:pos="708"/>
        </w:tabs>
      </w:pPr>
    </w:p>
    <w:sectPr w:rsidR="000E5DF8"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odoni SvtyTwo ITC TT-Book">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106F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0E5DF8" w:rsidRPr="0039335E" w:rsidRDefault="000E5DF8" w:rsidP="000E5DF8">
      <w:pPr>
        <w:pStyle w:val="Testonotaapidipagina"/>
        <w:rPr>
          <w:sz w:val="18"/>
          <w:szCs w:val="18"/>
        </w:rPr>
      </w:pPr>
      <w:r w:rsidRPr="0039335E">
        <w:rPr>
          <w:rStyle w:val="Rimandonotaapidipagina"/>
          <w:sz w:val="18"/>
          <w:szCs w:val="18"/>
        </w:rPr>
        <w:footnoteRef/>
      </w:r>
      <w:r w:rsidRPr="0039335E">
        <w:rPr>
          <w:sz w:val="18"/>
          <w:szCs w:val="18"/>
        </w:rPr>
        <w:t xml:space="preserve"> Nota a protocollo 60/2017 del 12 aprile 2017</w:t>
      </w:r>
    </w:p>
  </w:footnote>
  <w:footnote w:id="2">
    <w:p w:rsidR="000E5DF8" w:rsidRPr="0039335E" w:rsidRDefault="000E5DF8" w:rsidP="000E5DF8">
      <w:pPr>
        <w:pStyle w:val="Testonotaapidipagina"/>
        <w:rPr>
          <w:sz w:val="18"/>
          <w:szCs w:val="18"/>
        </w:rPr>
      </w:pPr>
      <w:r w:rsidRPr="0039335E">
        <w:rPr>
          <w:rStyle w:val="Rimandonotaapidipagina"/>
          <w:sz w:val="18"/>
          <w:szCs w:val="18"/>
        </w:rPr>
        <w:footnoteRef/>
      </w:r>
      <w:r w:rsidRPr="0039335E">
        <w:rPr>
          <w:sz w:val="18"/>
          <w:szCs w:val="18"/>
        </w:rPr>
        <w:t xml:space="preserve"> </w:t>
      </w:r>
      <w:proofErr w:type="spellStart"/>
      <w:r w:rsidRPr="0039335E">
        <w:rPr>
          <w:sz w:val="18"/>
          <w:szCs w:val="18"/>
        </w:rPr>
        <w:t>NaP</w:t>
      </w:r>
      <w:proofErr w:type="spellEnd"/>
      <w:r w:rsidRPr="0039335E">
        <w:rPr>
          <w:sz w:val="18"/>
          <w:szCs w:val="18"/>
        </w:rPr>
        <w:t xml:space="preserve"> n. 100/2018</w:t>
      </w:r>
    </w:p>
  </w:footnote>
  <w:footnote w:id="3">
    <w:p w:rsidR="000E5DF8" w:rsidRPr="0039335E" w:rsidRDefault="000E5DF8" w:rsidP="000E5DF8">
      <w:pPr>
        <w:pStyle w:val="Testonotaapidipagina"/>
        <w:rPr>
          <w:sz w:val="18"/>
          <w:szCs w:val="18"/>
        </w:rPr>
      </w:pPr>
      <w:r w:rsidRPr="0039335E">
        <w:rPr>
          <w:rStyle w:val="Rimandonotaapidipagina"/>
          <w:sz w:val="18"/>
          <w:szCs w:val="18"/>
        </w:rPr>
        <w:footnoteRef/>
      </w:r>
      <w:r w:rsidRPr="0039335E">
        <w:rPr>
          <w:sz w:val="18"/>
          <w:szCs w:val="18"/>
        </w:rPr>
        <w:t xml:space="preserve"> Dati in accordo con Preventivo 2019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9714E"/>
    <w:multiLevelType w:val="hybridMultilevel"/>
    <w:tmpl w:val="15BC14F6"/>
    <w:lvl w:ilvl="0" w:tplc="9308113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C1D6817"/>
    <w:multiLevelType w:val="multilevel"/>
    <w:tmpl w:val="7CE86076"/>
    <w:lvl w:ilvl="0">
      <w:start w:val="1"/>
      <w:numFmt w:val="decimal"/>
      <w:pStyle w:val="decreta"/>
      <w:lvlText w:val="%1."/>
      <w:lvlJc w:val="left"/>
      <w:pPr>
        <w:tabs>
          <w:tab w:val="num" w:pos="397"/>
        </w:tabs>
        <w:ind w:left="397" w:hanging="397"/>
      </w:pPr>
      <w:rPr>
        <w:rFonts w:ascii="Arial" w:hAnsi="Arial" w:hint="default"/>
      </w:rPr>
    </w:lvl>
    <w:lvl w:ilvl="1">
      <w:start w:val="1"/>
      <w:numFmt w:val="decimal"/>
      <w:lvlText w:val="%1.%2."/>
      <w:lvlJc w:val="left"/>
      <w:pPr>
        <w:tabs>
          <w:tab w:val="num" w:pos="624"/>
        </w:tabs>
        <w:ind w:left="624" w:hanging="624"/>
      </w:pPr>
      <w:rPr>
        <w:rFonts w:ascii="Arial" w:hAnsi="Arial" w:hint="default"/>
      </w:rPr>
    </w:lvl>
    <w:lvl w:ilvl="2">
      <w:start w:val="1"/>
      <w:numFmt w:val="decimal"/>
      <w:lvlText w:val="%1.%2.%3."/>
      <w:lvlJc w:val="left"/>
      <w:pPr>
        <w:tabs>
          <w:tab w:val="num" w:pos="851"/>
        </w:tabs>
        <w:ind w:left="851" w:hanging="851"/>
      </w:pPr>
      <w:rPr>
        <w:rFonts w:ascii="Arial" w:hAnsi="Aria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D4A053F"/>
    <w:multiLevelType w:val="hybridMultilevel"/>
    <w:tmpl w:val="D256CD72"/>
    <w:lvl w:ilvl="0" w:tplc="9308113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22850099"/>
    <w:multiLevelType w:val="hybridMultilevel"/>
    <w:tmpl w:val="8A962F60"/>
    <w:lvl w:ilvl="0" w:tplc="BF42CA74">
      <w:start w:val="1"/>
      <w:numFmt w:val="lowerLetter"/>
      <w:lvlText w:val="%1)"/>
      <w:lvlJc w:val="left"/>
      <w:pPr>
        <w:ind w:left="1778" w:hanging="360"/>
      </w:pPr>
      <w:rPr>
        <w:b w:val="0"/>
      </w:rPr>
    </w:lvl>
    <w:lvl w:ilvl="1" w:tplc="08100019" w:tentative="1">
      <w:start w:val="1"/>
      <w:numFmt w:val="lowerLetter"/>
      <w:lvlText w:val="%2."/>
      <w:lvlJc w:val="left"/>
      <w:pPr>
        <w:ind w:left="2498" w:hanging="360"/>
      </w:pPr>
    </w:lvl>
    <w:lvl w:ilvl="2" w:tplc="0810001B" w:tentative="1">
      <w:start w:val="1"/>
      <w:numFmt w:val="lowerRoman"/>
      <w:lvlText w:val="%3."/>
      <w:lvlJc w:val="right"/>
      <w:pPr>
        <w:ind w:left="3218" w:hanging="180"/>
      </w:pPr>
    </w:lvl>
    <w:lvl w:ilvl="3" w:tplc="0810000F" w:tentative="1">
      <w:start w:val="1"/>
      <w:numFmt w:val="decimal"/>
      <w:lvlText w:val="%4."/>
      <w:lvlJc w:val="left"/>
      <w:pPr>
        <w:ind w:left="3938" w:hanging="360"/>
      </w:pPr>
    </w:lvl>
    <w:lvl w:ilvl="4" w:tplc="08100019" w:tentative="1">
      <w:start w:val="1"/>
      <w:numFmt w:val="lowerLetter"/>
      <w:lvlText w:val="%5."/>
      <w:lvlJc w:val="left"/>
      <w:pPr>
        <w:ind w:left="4658" w:hanging="360"/>
      </w:pPr>
    </w:lvl>
    <w:lvl w:ilvl="5" w:tplc="0810001B" w:tentative="1">
      <w:start w:val="1"/>
      <w:numFmt w:val="lowerRoman"/>
      <w:lvlText w:val="%6."/>
      <w:lvlJc w:val="right"/>
      <w:pPr>
        <w:ind w:left="5378" w:hanging="180"/>
      </w:pPr>
    </w:lvl>
    <w:lvl w:ilvl="6" w:tplc="0810000F" w:tentative="1">
      <w:start w:val="1"/>
      <w:numFmt w:val="decimal"/>
      <w:lvlText w:val="%7."/>
      <w:lvlJc w:val="left"/>
      <w:pPr>
        <w:ind w:left="6098" w:hanging="360"/>
      </w:pPr>
    </w:lvl>
    <w:lvl w:ilvl="7" w:tplc="08100019" w:tentative="1">
      <w:start w:val="1"/>
      <w:numFmt w:val="lowerLetter"/>
      <w:lvlText w:val="%8."/>
      <w:lvlJc w:val="left"/>
      <w:pPr>
        <w:ind w:left="6818" w:hanging="360"/>
      </w:pPr>
    </w:lvl>
    <w:lvl w:ilvl="8" w:tplc="0810001B" w:tentative="1">
      <w:start w:val="1"/>
      <w:numFmt w:val="lowerRoman"/>
      <w:lvlText w:val="%9."/>
      <w:lvlJc w:val="right"/>
      <w:pPr>
        <w:ind w:left="7538" w:hanging="180"/>
      </w:pPr>
    </w:lvl>
  </w:abstractNum>
  <w:abstractNum w:abstractNumId="4">
    <w:nsid w:val="371156A5"/>
    <w:multiLevelType w:val="hybridMultilevel"/>
    <w:tmpl w:val="9B48ACB2"/>
    <w:lvl w:ilvl="0" w:tplc="9308113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427F3856"/>
    <w:multiLevelType w:val="hybridMultilevel"/>
    <w:tmpl w:val="0C928918"/>
    <w:lvl w:ilvl="0" w:tplc="9308113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472806BC"/>
    <w:multiLevelType w:val="hybridMultilevel"/>
    <w:tmpl w:val="2C203854"/>
    <w:lvl w:ilvl="0" w:tplc="FFFFFFFF">
      <w:start w:val="1"/>
      <w:numFmt w:val="bullet"/>
      <w:pStyle w:val="Stile3"/>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5599245B"/>
    <w:multiLevelType w:val="hybridMultilevel"/>
    <w:tmpl w:val="D8F49114"/>
    <w:lvl w:ilvl="0" w:tplc="27680DEA">
      <w:start w:val="1"/>
      <w:numFmt w:val="decimal"/>
      <w:pStyle w:val="StileTitolo1SottolineatoDopo0ptInterlineaminima12pt1"/>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nsid w:val="56C17A91"/>
    <w:multiLevelType w:val="multilevel"/>
    <w:tmpl w:val="B68CA5F6"/>
    <w:lvl w:ilvl="0">
      <w:start w:val="1"/>
      <w:numFmt w:val="decimal"/>
      <w:pStyle w:val="StileTitolo2Allineatoasinistra1"/>
      <w:lvlText w:val="%1."/>
      <w:lvlJc w:val="left"/>
      <w:pPr>
        <w:tabs>
          <w:tab w:val="num" w:pos="397"/>
        </w:tabs>
        <w:ind w:left="397" w:hanging="397"/>
      </w:pPr>
      <w:rPr>
        <w:rFonts w:ascii="Arial" w:hAnsi="Arial" w:hint="default"/>
      </w:rPr>
    </w:lvl>
    <w:lvl w:ilvl="1">
      <w:start w:val="1"/>
      <w:numFmt w:val="decimal"/>
      <w:lvlText w:val="%1.%2."/>
      <w:lvlJc w:val="left"/>
      <w:pPr>
        <w:tabs>
          <w:tab w:val="num" w:pos="624"/>
        </w:tabs>
        <w:ind w:left="624" w:hanging="624"/>
      </w:pPr>
      <w:rPr>
        <w:rFonts w:ascii="Arial" w:hAnsi="Arial" w:hint="default"/>
      </w:rPr>
    </w:lvl>
    <w:lvl w:ilvl="2">
      <w:start w:val="1"/>
      <w:numFmt w:val="decimal"/>
      <w:lvlText w:val="%1.%2.%3."/>
      <w:lvlJc w:val="left"/>
      <w:pPr>
        <w:tabs>
          <w:tab w:val="num" w:pos="851"/>
        </w:tabs>
        <w:ind w:left="851" w:hanging="851"/>
      </w:pPr>
      <w:rPr>
        <w:rFonts w:ascii="Arial" w:hAnsi="Aria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8B434F4"/>
    <w:multiLevelType w:val="hybridMultilevel"/>
    <w:tmpl w:val="731673DC"/>
    <w:lvl w:ilvl="0" w:tplc="D4787E4A">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6D6C212B"/>
    <w:multiLevelType w:val="hybridMultilevel"/>
    <w:tmpl w:val="5384813E"/>
    <w:lvl w:ilvl="0" w:tplc="E17A82A0">
      <w:start w:val="1"/>
      <w:numFmt w:val="decimal"/>
      <w:pStyle w:val="StileTitolo2Allineatoasinistra"/>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7375257A"/>
    <w:multiLevelType w:val="hybridMultilevel"/>
    <w:tmpl w:val="06D0A940"/>
    <w:lvl w:ilvl="0" w:tplc="9308113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73BD79ED"/>
    <w:multiLevelType w:val="hybridMultilevel"/>
    <w:tmpl w:val="3C94874C"/>
    <w:lvl w:ilvl="0" w:tplc="EF066AEC">
      <w:numFmt w:val="bullet"/>
      <w:pStyle w:val="StileTitolo1SottolineatoDopo0ptInterlineaminima12pt2"/>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pStyle w:val="StileTitolo3"/>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7D987361"/>
    <w:multiLevelType w:val="multilevel"/>
    <w:tmpl w:val="BE463AAA"/>
    <w:lvl w:ilvl="0">
      <w:start w:val="1"/>
      <w:numFmt w:val="decimal"/>
      <w:lvlText w:val="%1."/>
      <w:lvlJc w:val="left"/>
      <w:pPr>
        <w:tabs>
          <w:tab w:val="num" w:pos="567"/>
        </w:tabs>
        <w:ind w:left="567" w:hanging="567"/>
      </w:pPr>
      <w:rPr>
        <w:rFonts w:ascii="Arial" w:hAnsi="Arial" w:hint="default"/>
        <w:sz w:val="24"/>
        <w:szCs w:val="32"/>
      </w:rPr>
    </w:lvl>
    <w:lvl w:ilvl="1">
      <w:start w:val="1"/>
      <w:numFmt w:val="decimal"/>
      <w:pStyle w:val="Soggettocommento"/>
      <w:lvlText w:val="%1.%2"/>
      <w:lvlJc w:val="left"/>
      <w:pPr>
        <w:tabs>
          <w:tab w:val="num" w:pos="567"/>
        </w:tabs>
        <w:ind w:left="567" w:hanging="567"/>
      </w:pPr>
      <w:rPr>
        <w:rFonts w:hint="default"/>
        <w:b/>
        <w:bCs/>
        <w:i w:val="0"/>
        <w:iCs w:val="0"/>
        <w:sz w:val="24"/>
        <w:szCs w:val="28"/>
      </w:rPr>
    </w:lvl>
    <w:lvl w:ilvl="2">
      <w:start w:val="1"/>
      <w:numFmt w:val="decimal"/>
      <w:lvlText w:val="%1.%2.%3"/>
      <w:lvlJc w:val="left"/>
      <w:pPr>
        <w:tabs>
          <w:tab w:val="num" w:pos="1134"/>
        </w:tabs>
        <w:ind w:left="1134" w:hanging="1134"/>
      </w:pPr>
      <w:rPr>
        <w:rFonts w:hint="default"/>
        <w:u w:val="none"/>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7"/>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0"/>
  </w:num>
  <w:num w:numId="5">
    <w:abstractNumId w:val="1"/>
  </w:num>
  <w:num w:numId="6">
    <w:abstractNumId w:val="8"/>
  </w:num>
  <w:num w:numId="7">
    <w:abstractNumId w:val="13"/>
  </w:num>
  <w:num w:numId="8">
    <w:abstractNumId w:val="5"/>
  </w:num>
  <w:num w:numId="9">
    <w:abstractNumId w:val="4"/>
  </w:num>
  <w:num w:numId="10">
    <w:abstractNumId w:val="11"/>
  </w:num>
  <w:num w:numId="11">
    <w:abstractNumId w:val="0"/>
  </w:num>
  <w:num w:numId="12">
    <w:abstractNumId w:val="2"/>
  </w:num>
  <w:num w:numId="13">
    <w:abstractNumId w:val="3"/>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0E43ED"/>
    <w:rsid w:val="000E5DF8"/>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335E"/>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9A4D9B"/>
    <w:rsid w:val="00A05B99"/>
    <w:rsid w:val="00A133CF"/>
    <w:rsid w:val="00A8611B"/>
    <w:rsid w:val="00A9424E"/>
    <w:rsid w:val="00AA68D5"/>
    <w:rsid w:val="00AE04E7"/>
    <w:rsid w:val="00AE6F3D"/>
    <w:rsid w:val="00AF5992"/>
    <w:rsid w:val="00B01474"/>
    <w:rsid w:val="00B364FB"/>
    <w:rsid w:val="00B378FB"/>
    <w:rsid w:val="00B56C78"/>
    <w:rsid w:val="00B93BA2"/>
    <w:rsid w:val="00BB3B75"/>
    <w:rsid w:val="00BF3FC3"/>
    <w:rsid w:val="00C92A1A"/>
    <w:rsid w:val="00C946E4"/>
    <w:rsid w:val="00CE008E"/>
    <w:rsid w:val="00D106FD"/>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Titolo1SottolineatoDopo0ptInterlineaminima12pt1">
    <w:name w:val="Stile Titolo 1 + Sottolineato Dopo:  0 pt Interlinea minima 12 pt1"/>
    <w:basedOn w:val="Titolo1"/>
    <w:rsid w:val="000E5DF8"/>
    <w:pPr>
      <w:numPr>
        <w:numId w:val="1"/>
      </w:numPr>
      <w:tabs>
        <w:tab w:val="num" w:pos="397"/>
      </w:tabs>
      <w:spacing w:after="0" w:line="240" w:lineRule="atLeast"/>
      <w:ind w:left="397" w:hanging="397"/>
    </w:pPr>
    <w:rPr>
      <w:bCs/>
      <w:szCs w:val="20"/>
      <w:u w:val="single"/>
    </w:rPr>
  </w:style>
  <w:style w:type="paragraph" w:customStyle="1" w:styleId="StileTitolo1SottolineatoDopo0ptInterlineaminima12pt2">
    <w:name w:val="Stile Titolo 1 + Sottolineato Dopo:  0 pt Interlinea minima 12 pt2"/>
    <w:basedOn w:val="Titolo1"/>
    <w:rsid w:val="000E5DF8"/>
    <w:pPr>
      <w:numPr>
        <w:numId w:val="3"/>
      </w:numPr>
      <w:spacing w:line="240" w:lineRule="atLeast"/>
    </w:pPr>
    <w:rPr>
      <w:bCs/>
      <w:szCs w:val="20"/>
    </w:rPr>
  </w:style>
  <w:style w:type="paragraph" w:customStyle="1" w:styleId="Stile3">
    <w:name w:val="Stile3"/>
    <w:basedOn w:val="Titolo3"/>
    <w:rsid w:val="000E5DF8"/>
    <w:pPr>
      <w:numPr>
        <w:numId w:val="2"/>
      </w:numPr>
      <w:tabs>
        <w:tab w:val="clear" w:pos="720"/>
        <w:tab w:val="num" w:pos="1134"/>
      </w:tabs>
      <w:ind w:left="1134" w:hanging="1134"/>
    </w:pPr>
  </w:style>
  <w:style w:type="paragraph" w:customStyle="1" w:styleId="StileTitolo2Allineatoasinistra">
    <w:name w:val="Stile Titolo 2 + Allineato a sinistra"/>
    <w:basedOn w:val="Titolo2"/>
    <w:rsid w:val="000E5DF8"/>
    <w:pPr>
      <w:numPr>
        <w:numId w:val="4"/>
      </w:numPr>
      <w:tabs>
        <w:tab w:val="clear" w:pos="720"/>
        <w:tab w:val="num" w:pos="624"/>
      </w:tabs>
      <w:spacing w:before="120"/>
      <w:ind w:left="624" w:hanging="624"/>
      <w:jc w:val="left"/>
    </w:pPr>
    <w:rPr>
      <w:bCs/>
    </w:rPr>
  </w:style>
  <w:style w:type="paragraph" w:customStyle="1" w:styleId="StileTitolo2Allineatoasinistra1">
    <w:name w:val="Stile Titolo 2 + Allineato a sinistra1"/>
    <w:basedOn w:val="Titolo2"/>
    <w:rsid w:val="000E5DF8"/>
    <w:pPr>
      <w:numPr>
        <w:numId w:val="6"/>
      </w:numPr>
      <w:tabs>
        <w:tab w:val="clear" w:pos="397"/>
        <w:tab w:val="num" w:pos="567"/>
      </w:tabs>
      <w:ind w:left="567" w:hanging="567"/>
      <w:jc w:val="left"/>
    </w:pPr>
    <w:rPr>
      <w:bCs/>
    </w:rPr>
  </w:style>
  <w:style w:type="paragraph" w:customStyle="1" w:styleId="StileTitolo3">
    <w:name w:val="Stile Titolo 3"/>
    <w:basedOn w:val="StileTitolo2Allineatoasinistra"/>
    <w:rsid w:val="000E5DF8"/>
    <w:pPr>
      <w:numPr>
        <w:ilvl w:val="2"/>
        <w:numId w:val="3"/>
      </w:numPr>
    </w:pPr>
    <w:rPr>
      <w:b w:val="0"/>
      <w:i/>
      <w:u w:val="single"/>
    </w:rPr>
  </w:style>
  <w:style w:type="paragraph" w:customStyle="1" w:styleId="Art">
    <w:name w:val="Art"/>
    <w:rsid w:val="000E5DF8"/>
    <w:pPr>
      <w:tabs>
        <w:tab w:val="left" w:pos="1701"/>
      </w:tabs>
      <w:ind w:left="720" w:right="187"/>
      <w:jc w:val="both"/>
    </w:pPr>
    <w:rPr>
      <w:rFonts w:ascii="Arial" w:hAnsi="Arial"/>
      <w:noProof/>
    </w:rPr>
  </w:style>
  <w:style w:type="paragraph" w:customStyle="1" w:styleId="decreta">
    <w:name w:val="decreta"/>
    <w:basedOn w:val="Art"/>
    <w:next w:val="Art"/>
    <w:rsid w:val="000E5DF8"/>
    <w:pPr>
      <w:numPr>
        <w:numId w:val="5"/>
      </w:numPr>
      <w:tabs>
        <w:tab w:val="clear" w:pos="397"/>
      </w:tabs>
      <w:spacing w:before="240" w:after="240"/>
      <w:ind w:left="720" w:firstLine="0"/>
      <w:jc w:val="center"/>
    </w:pPr>
    <w:rPr>
      <w:b/>
      <w:spacing w:val="30"/>
    </w:rPr>
  </w:style>
  <w:style w:type="paragraph" w:customStyle="1" w:styleId="gCCdS">
    <w:name w:val="gC_CdS"/>
    <w:basedOn w:val="Art"/>
    <w:next w:val="Art"/>
    <w:rsid w:val="000E5DF8"/>
    <w:pPr>
      <w:jc w:val="center"/>
    </w:pPr>
    <w:rPr>
      <w:caps/>
    </w:rPr>
  </w:style>
  <w:style w:type="paragraph" w:customStyle="1" w:styleId="Lettere">
    <w:name w:val="Lettere"/>
    <w:basedOn w:val="Art"/>
    <w:next w:val="Art"/>
    <w:rsid w:val="000E5DF8"/>
    <w:pPr>
      <w:tabs>
        <w:tab w:val="left" w:pos="1134"/>
      </w:tabs>
      <w:ind w:left="1134" w:hanging="414"/>
    </w:pPr>
  </w:style>
  <w:style w:type="paragraph" w:customStyle="1" w:styleId="NomeAtto">
    <w:name w:val="Nome Atto"/>
    <w:basedOn w:val="Art"/>
    <w:next w:val="Art"/>
    <w:rsid w:val="000E5DF8"/>
    <w:pPr>
      <w:jc w:val="center"/>
    </w:pPr>
    <w:rPr>
      <w:b/>
      <w:sz w:val="24"/>
    </w:rPr>
  </w:style>
  <w:style w:type="paragraph" w:styleId="Testocommento">
    <w:name w:val="annotation text"/>
    <w:basedOn w:val="Normale"/>
    <w:link w:val="TestocommentoCarattere"/>
    <w:rsid w:val="000E5DF8"/>
    <w:rPr>
      <w:sz w:val="20"/>
    </w:rPr>
  </w:style>
  <w:style w:type="character" w:customStyle="1" w:styleId="TestocommentoCarattere">
    <w:name w:val="Testo commento Carattere"/>
    <w:basedOn w:val="Carpredefinitoparagrafo"/>
    <w:link w:val="Testocommento"/>
    <w:rsid w:val="000E5DF8"/>
    <w:rPr>
      <w:rFonts w:ascii="Arial" w:hAnsi="Arial"/>
      <w:lang w:val="it-IT" w:eastAsia="it-IT"/>
    </w:rPr>
  </w:style>
  <w:style w:type="paragraph" w:styleId="Soggettocommento">
    <w:name w:val="annotation subject"/>
    <w:basedOn w:val="Testocommento"/>
    <w:next w:val="Testocommento"/>
    <w:link w:val="SoggettocommentoCarattere"/>
    <w:rsid w:val="000E5DF8"/>
    <w:pPr>
      <w:numPr>
        <w:ilvl w:val="1"/>
        <w:numId w:val="7"/>
      </w:numPr>
      <w:tabs>
        <w:tab w:val="clear" w:pos="567"/>
      </w:tabs>
      <w:ind w:left="0" w:firstLine="0"/>
    </w:pPr>
    <w:rPr>
      <w:b/>
      <w:bCs/>
    </w:rPr>
  </w:style>
  <w:style w:type="character" w:customStyle="1" w:styleId="SoggettocommentoCarattere">
    <w:name w:val="Soggetto commento Carattere"/>
    <w:basedOn w:val="TestocommentoCarattere"/>
    <w:link w:val="Soggettocommento"/>
    <w:rsid w:val="000E5DF8"/>
    <w:rPr>
      <w:rFonts w:ascii="Arial" w:hAnsi="Arial"/>
      <w:b/>
      <w:bCs/>
      <w:lang w:val="it-IT" w:eastAsia="it-IT"/>
    </w:rPr>
  </w:style>
  <w:style w:type="paragraph" w:styleId="Didascalia">
    <w:name w:val="caption"/>
    <w:basedOn w:val="Normale"/>
    <w:next w:val="Normale"/>
    <w:qFormat/>
    <w:rsid w:val="000E5DF8"/>
    <w:pPr>
      <w:spacing w:after="200"/>
      <w:jc w:val="left"/>
    </w:pPr>
    <w:rPr>
      <w:rFonts w:ascii="Bodoni SvtyTwo ITC TT-Book" w:eastAsia="Cambria" w:hAnsi="Bodoni SvtyTwo ITC TT-Book"/>
      <w:b/>
      <w:bCs/>
      <w:sz w:val="18"/>
      <w:szCs w:val="18"/>
      <w:lang w:eastAsia="en-US"/>
    </w:rPr>
  </w:style>
  <w:style w:type="paragraph" w:customStyle="1" w:styleId="Grigliamedia1-Colore21">
    <w:name w:val="Griglia media 1 - Colore 21"/>
    <w:basedOn w:val="Normale"/>
    <w:qFormat/>
    <w:rsid w:val="000E5DF8"/>
    <w:pPr>
      <w:ind w:left="720"/>
      <w:contextualSpacing/>
      <w:jc w:val="left"/>
    </w:pPr>
    <w:rPr>
      <w:rFonts w:ascii="Bodoni SvtyTwo ITC TT-Book" w:eastAsia="Cambria" w:hAnsi="Bodoni SvtyTwo ITC TT-Book"/>
      <w:szCs w:val="24"/>
      <w:lang w:eastAsia="en-US"/>
    </w:rPr>
  </w:style>
  <w:style w:type="paragraph" w:styleId="Testonotadichiusura">
    <w:name w:val="endnote text"/>
    <w:basedOn w:val="Normale"/>
    <w:link w:val="TestonotadichiusuraCarattere"/>
    <w:rsid w:val="000E5DF8"/>
    <w:rPr>
      <w:sz w:val="20"/>
    </w:rPr>
  </w:style>
  <w:style w:type="character" w:customStyle="1" w:styleId="TestonotadichiusuraCarattere">
    <w:name w:val="Testo nota di chiusura Carattere"/>
    <w:basedOn w:val="Carpredefinitoparagrafo"/>
    <w:link w:val="Testonotadichiusura"/>
    <w:rsid w:val="000E5DF8"/>
    <w:rPr>
      <w:rFonts w:ascii="Arial" w:hAnsi="Arial"/>
      <w:lang w:val="it-IT" w:eastAsia="it-IT"/>
    </w:rPr>
  </w:style>
  <w:style w:type="character" w:styleId="Rimandonotadichiusura">
    <w:name w:val="endnote reference"/>
    <w:rsid w:val="000E5DF8"/>
    <w:rPr>
      <w:vertAlign w:val="superscript"/>
    </w:rPr>
  </w:style>
  <w:style w:type="character" w:styleId="Rimandocommento">
    <w:name w:val="annotation reference"/>
    <w:rsid w:val="000E5DF8"/>
    <w:rPr>
      <w:sz w:val="16"/>
      <w:szCs w:val="16"/>
    </w:rPr>
  </w:style>
  <w:style w:type="paragraph" w:styleId="Revisione">
    <w:name w:val="Revision"/>
    <w:hidden/>
    <w:uiPriority w:val="99"/>
    <w:semiHidden/>
    <w:rsid w:val="000E5DF8"/>
    <w:rPr>
      <w:rFonts w:ascii="Arial" w:hAnsi="Arial"/>
      <w:sz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Titolo1SottolineatoDopo0ptInterlineaminima12pt1">
    <w:name w:val="Stile Titolo 1 + Sottolineato Dopo:  0 pt Interlinea minima 12 pt1"/>
    <w:basedOn w:val="Titolo1"/>
    <w:rsid w:val="000E5DF8"/>
    <w:pPr>
      <w:numPr>
        <w:numId w:val="1"/>
      </w:numPr>
      <w:tabs>
        <w:tab w:val="num" w:pos="397"/>
      </w:tabs>
      <w:spacing w:after="0" w:line="240" w:lineRule="atLeast"/>
      <w:ind w:left="397" w:hanging="397"/>
    </w:pPr>
    <w:rPr>
      <w:bCs/>
      <w:szCs w:val="20"/>
      <w:u w:val="single"/>
    </w:rPr>
  </w:style>
  <w:style w:type="paragraph" w:customStyle="1" w:styleId="StileTitolo1SottolineatoDopo0ptInterlineaminima12pt2">
    <w:name w:val="Stile Titolo 1 + Sottolineato Dopo:  0 pt Interlinea minima 12 pt2"/>
    <w:basedOn w:val="Titolo1"/>
    <w:rsid w:val="000E5DF8"/>
    <w:pPr>
      <w:numPr>
        <w:numId w:val="3"/>
      </w:numPr>
      <w:spacing w:line="240" w:lineRule="atLeast"/>
    </w:pPr>
    <w:rPr>
      <w:bCs/>
      <w:szCs w:val="20"/>
    </w:rPr>
  </w:style>
  <w:style w:type="paragraph" w:customStyle="1" w:styleId="Stile3">
    <w:name w:val="Stile3"/>
    <w:basedOn w:val="Titolo3"/>
    <w:rsid w:val="000E5DF8"/>
    <w:pPr>
      <w:numPr>
        <w:numId w:val="2"/>
      </w:numPr>
      <w:tabs>
        <w:tab w:val="clear" w:pos="720"/>
        <w:tab w:val="num" w:pos="1134"/>
      </w:tabs>
      <w:ind w:left="1134" w:hanging="1134"/>
    </w:pPr>
  </w:style>
  <w:style w:type="paragraph" w:customStyle="1" w:styleId="StileTitolo2Allineatoasinistra">
    <w:name w:val="Stile Titolo 2 + Allineato a sinistra"/>
    <w:basedOn w:val="Titolo2"/>
    <w:rsid w:val="000E5DF8"/>
    <w:pPr>
      <w:numPr>
        <w:numId w:val="4"/>
      </w:numPr>
      <w:tabs>
        <w:tab w:val="clear" w:pos="720"/>
        <w:tab w:val="num" w:pos="624"/>
      </w:tabs>
      <w:spacing w:before="120"/>
      <w:ind w:left="624" w:hanging="624"/>
      <w:jc w:val="left"/>
    </w:pPr>
    <w:rPr>
      <w:bCs/>
    </w:rPr>
  </w:style>
  <w:style w:type="paragraph" w:customStyle="1" w:styleId="StileTitolo2Allineatoasinistra1">
    <w:name w:val="Stile Titolo 2 + Allineato a sinistra1"/>
    <w:basedOn w:val="Titolo2"/>
    <w:rsid w:val="000E5DF8"/>
    <w:pPr>
      <w:numPr>
        <w:numId w:val="6"/>
      </w:numPr>
      <w:tabs>
        <w:tab w:val="clear" w:pos="397"/>
        <w:tab w:val="num" w:pos="567"/>
      </w:tabs>
      <w:ind w:left="567" w:hanging="567"/>
      <w:jc w:val="left"/>
    </w:pPr>
    <w:rPr>
      <w:bCs/>
    </w:rPr>
  </w:style>
  <w:style w:type="paragraph" w:customStyle="1" w:styleId="StileTitolo3">
    <w:name w:val="Stile Titolo 3"/>
    <w:basedOn w:val="StileTitolo2Allineatoasinistra"/>
    <w:rsid w:val="000E5DF8"/>
    <w:pPr>
      <w:numPr>
        <w:ilvl w:val="2"/>
        <w:numId w:val="3"/>
      </w:numPr>
    </w:pPr>
    <w:rPr>
      <w:b w:val="0"/>
      <w:i/>
      <w:u w:val="single"/>
    </w:rPr>
  </w:style>
  <w:style w:type="paragraph" w:customStyle="1" w:styleId="Art">
    <w:name w:val="Art"/>
    <w:rsid w:val="000E5DF8"/>
    <w:pPr>
      <w:tabs>
        <w:tab w:val="left" w:pos="1701"/>
      </w:tabs>
      <w:ind w:left="720" w:right="187"/>
      <w:jc w:val="both"/>
    </w:pPr>
    <w:rPr>
      <w:rFonts w:ascii="Arial" w:hAnsi="Arial"/>
      <w:noProof/>
    </w:rPr>
  </w:style>
  <w:style w:type="paragraph" w:customStyle="1" w:styleId="decreta">
    <w:name w:val="decreta"/>
    <w:basedOn w:val="Art"/>
    <w:next w:val="Art"/>
    <w:rsid w:val="000E5DF8"/>
    <w:pPr>
      <w:numPr>
        <w:numId w:val="5"/>
      </w:numPr>
      <w:tabs>
        <w:tab w:val="clear" w:pos="397"/>
      </w:tabs>
      <w:spacing w:before="240" w:after="240"/>
      <w:ind w:left="720" w:firstLine="0"/>
      <w:jc w:val="center"/>
    </w:pPr>
    <w:rPr>
      <w:b/>
      <w:spacing w:val="30"/>
    </w:rPr>
  </w:style>
  <w:style w:type="paragraph" w:customStyle="1" w:styleId="gCCdS">
    <w:name w:val="gC_CdS"/>
    <w:basedOn w:val="Art"/>
    <w:next w:val="Art"/>
    <w:rsid w:val="000E5DF8"/>
    <w:pPr>
      <w:jc w:val="center"/>
    </w:pPr>
    <w:rPr>
      <w:caps/>
    </w:rPr>
  </w:style>
  <w:style w:type="paragraph" w:customStyle="1" w:styleId="Lettere">
    <w:name w:val="Lettere"/>
    <w:basedOn w:val="Art"/>
    <w:next w:val="Art"/>
    <w:rsid w:val="000E5DF8"/>
    <w:pPr>
      <w:tabs>
        <w:tab w:val="left" w:pos="1134"/>
      </w:tabs>
      <w:ind w:left="1134" w:hanging="414"/>
    </w:pPr>
  </w:style>
  <w:style w:type="paragraph" w:customStyle="1" w:styleId="NomeAtto">
    <w:name w:val="Nome Atto"/>
    <w:basedOn w:val="Art"/>
    <w:next w:val="Art"/>
    <w:rsid w:val="000E5DF8"/>
    <w:pPr>
      <w:jc w:val="center"/>
    </w:pPr>
    <w:rPr>
      <w:b/>
      <w:sz w:val="24"/>
    </w:rPr>
  </w:style>
  <w:style w:type="paragraph" w:styleId="Testocommento">
    <w:name w:val="annotation text"/>
    <w:basedOn w:val="Normale"/>
    <w:link w:val="TestocommentoCarattere"/>
    <w:rsid w:val="000E5DF8"/>
    <w:rPr>
      <w:sz w:val="20"/>
    </w:rPr>
  </w:style>
  <w:style w:type="character" w:customStyle="1" w:styleId="TestocommentoCarattere">
    <w:name w:val="Testo commento Carattere"/>
    <w:basedOn w:val="Carpredefinitoparagrafo"/>
    <w:link w:val="Testocommento"/>
    <w:rsid w:val="000E5DF8"/>
    <w:rPr>
      <w:rFonts w:ascii="Arial" w:hAnsi="Arial"/>
      <w:lang w:val="it-IT" w:eastAsia="it-IT"/>
    </w:rPr>
  </w:style>
  <w:style w:type="paragraph" w:styleId="Soggettocommento">
    <w:name w:val="annotation subject"/>
    <w:basedOn w:val="Testocommento"/>
    <w:next w:val="Testocommento"/>
    <w:link w:val="SoggettocommentoCarattere"/>
    <w:rsid w:val="000E5DF8"/>
    <w:pPr>
      <w:numPr>
        <w:ilvl w:val="1"/>
        <w:numId w:val="7"/>
      </w:numPr>
      <w:tabs>
        <w:tab w:val="clear" w:pos="567"/>
      </w:tabs>
      <w:ind w:left="0" w:firstLine="0"/>
    </w:pPr>
    <w:rPr>
      <w:b/>
      <w:bCs/>
    </w:rPr>
  </w:style>
  <w:style w:type="character" w:customStyle="1" w:styleId="SoggettocommentoCarattere">
    <w:name w:val="Soggetto commento Carattere"/>
    <w:basedOn w:val="TestocommentoCarattere"/>
    <w:link w:val="Soggettocommento"/>
    <w:rsid w:val="000E5DF8"/>
    <w:rPr>
      <w:rFonts w:ascii="Arial" w:hAnsi="Arial"/>
      <w:b/>
      <w:bCs/>
      <w:lang w:val="it-IT" w:eastAsia="it-IT"/>
    </w:rPr>
  </w:style>
  <w:style w:type="paragraph" w:styleId="Didascalia">
    <w:name w:val="caption"/>
    <w:basedOn w:val="Normale"/>
    <w:next w:val="Normale"/>
    <w:qFormat/>
    <w:rsid w:val="000E5DF8"/>
    <w:pPr>
      <w:spacing w:after="200"/>
      <w:jc w:val="left"/>
    </w:pPr>
    <w:rPr>
      <w:rFonts w:ascii="Bodoni SvtyTwo ITC TT-Book" w:eastAsia="Cambria" w:hAnsi="Bodoni SvtyTwo ITC TT-Book"/>
      <w:b/>
      <w:bCs/>
      <w:sz w:val="18"/>
      <w:szCs w:val="18"/>
      <w:lang w:eastAsia="en-US"/>
    </w:rPr>
  </w:style>
  <w:style w:type="paragraph" w:customStyle="1" w:styleId="Grigliamedia1-Colore21">
    <w:name w:val="Griglia media 1 - Colore 21"/>
    <w:basedOn w:val="Normale"/>
    <w:qFormat/>
    <w:rsid w:val="000E5DF8"/>
    <w:pPr>
      <w:ind w:left="720"/>
      <w:contextualSpacing/>
      <w:jc w:val="left"/>
    </w:pPr>
    <w:rPr>
      <w:rFonts w:ascii="Bodoni SvtyTwo ITC TT-Book" w:eastAsia="Cambria" w:hAnsi="Bodoni SvtyTwo ITC TT-Book"/>
      <w:szCs w:val="24"/>
      <w:lang w:eastAsia="en-US"/>
    </w:rPr>
  </w:style>
  <w:style w:type="paragraph" w:styleId="Testonotadichiusura">
    <w:name w:val="endnote text"/>
    <w:basedOn w:val="Normale"/>
    <w:link w:val="TestonotadichiusuraCarattere"/>
    <w:rsid w:val="000E5DF8"/>
    <w:rPr>
      <w:sz w:val="20"/>
    </w:rPr>
  </w:style>
  <w:style w:type="character" w:customStyle="1" w:styleId="TestonotadichiusuraCarattere">
    <w:name w:val="Testo nota di chiusura Carattere"/>
    <w:basedOn w:val="Carpredefinitoparagrafo"/>
    <w:link w:val="Testonotadichiusura"/>
    <w:rsid w:val="000E5DF8"/>
    <w:rPr>
      <w:rFonts w:ascii="Arial" w:hAnsi="Arial"/>
      <w:lang w:val="it-IT" w:eastAsia="it-IT"/>
    </w:rPr>
  </w:style>
  <w:style w:type="character" w:styleId="Rimandonotadichiusura">
    <w:name w:val="endnote reference"/>
    <w:rsid w:val="000E5DF8"/>
    <w:rPr>
      <w:vertAlign w:val="superscript"/>
    </w:rPr>
  </w:style>
  <w:style w:type="character" w:styleId="Rimandocommento">
    <w:name w:val="annotation reference"/>
    <w:rsid w:val="000E5DF8"/>
    <w:rPr>
      <w:sz w:val="16"/>
      <w:szCs w:val="16"/>
    </w:rPr>
  </w:style>
  <w:style w:type="paragraph" w:styleId="Revisione">
    <w:name w:val="Revision"/>
    <w:hidden/>
    <w:uiPriority w:val="99"/>
    <w:semiHidden/>
    <w:rsid w:val="000E5DF8"/>
    <w:rPr>
      <w:rFonts w:ascii="Arial" w:hAnsi="Arial"/>
      <w:sz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5788</Words>
  <Characters>32947</Characters>
  <Application>Microsoft Office Word</Application>
  <DocSecurity>0</DocSecurity>
  <Lines>274</Lines>
  <Paragraphs>77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2019-06-14T15:36:00Z</cp:lastPrinted>
  <dcterms:created xsi:type="dcterms:W3CDTF">2019-06-14T15:56:00Z</dcterms:created>
  <dcterms:modified xsi:type="dcterms:W3CDTF">2019-06-14T15:56:00Z</dcterms:modified>
</cp:coreProperties>
</file>