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D5DC5" w:rsidRPr="008B59BF" w:rsidRDefault="00BD5DC5" w:rsidP="00BD5DC5">
      <w:pPr>
        <w:rPr>
          <w:rFonts w:cs="Arial"/>
          <w:b/>
          <w:sz w:val="28"/>
        </w:rPr>
      </w:pPr>
      <w:r w:rsidRPr="008B59BF">
        <w:rPr>
          <w:rFonts w:cs="Arial"/>
          <w:b/>
          <w:sz w:val="28"/>
        </w:rPr>
        <w:t xml:space="preserve">della Commissione </w:t>
      </w:r>
      <w:r>
        <w:rPr>
          <w:rFonts w:cs="Arial"/>
          <w:b/>
          <w:sz w:val="28"/>
        </w:rPr>
        <w:t>ambiente, territorio ed energia</w:t>
      </w:r>
    </w:p>
    <w:p w:rsidR="00BD5DC5" w:rsidRDefault="00345F4F" w:rsidP="00BD5DC5">
      <w:pPr>
        <w:rPr>
          <w:rFonts w:cs="Arial"/>
          <w:b/>
          <w:sz w:val="28"/>
        </w:rPr>
      </w:pPr>
      <w:r>
        <w:rPr>
          <w:rFonts w:cs="Arial"/>
          <w:b/>
          <w:sz w:val="28"/>
        </w:rPr>
        <w:t xml:space="preserve">sul messaggio 30 settembre 2021 concernente </w:t>
      </w:r>
      <w:r w:rsidR="00BD5DC5">
        <w:rPr>
          <w:rFonts w:cs="Arial"/>
          <w:b/>
          <w:sz w:val="28"/>
        </w:rPr>
        <w:t>le m</w:t>
      </w:r>
      <w:r w:rsidR="00BD5DC5" w:rsidRPr="001F722D">
        <w:rPr>
          <w:rFonts w:cs="Arial"/>
          <w:b/>
          <w:sz w:val="28"/>
        </w:rPr>
        <w:t xml:space="preserve">odifiche del Piano direttore cantonale n. 17 - </w:t>
      </w:r>
      <w:proofErr w:type="gramStart"/>
      <w:r w:rsidR="00BD5DC5" w:rsidRPr="001F722D">
        <w:rPr>
          <w:rFonts w:cs="Arial"/>
          <w:b/>
          <w:sz w:val="28"/>
        </w:rPr>
        <w:t>Maggio</w:t>
      </w:r>
      <w:proofErr w:type="gramEnd"/>
      <w:r w:rsidR="00BD5DC5" w:rsidRPr="001F722D">
        <w:rPr>
          <w:rFonts w:cs="Arial"/>
          <w:b/>
          <w:sz w:val="28"/>
        </w:rPr>
        <w:t xml:space="preserve"> 2021</w:t>
      </w:r>
      <w:r w:rsidR="00BD5DC5">
        <w:rPr>
          <w:rFonts w:cs="Arial"/>
          <w:b/>
          <w:sz w:val="28"/>
        </w:rPr>
        <w:t xml:space="preserve"> - </w:t>
      </w:r>
      <w:r w:rsidR="00BD5DC5" w:rsidRPr="001F722D">
        <w:rPr>
          <w:rFonts w:cs="Arial"/>
          <w:b/>
          <w:sz w:val="28"/>
        </w:rPr>
        <w:t>Scheda V7 Discariche</w:t>
      </w:r>
    </w:p>
    <w:p w:rsidR="00F11075" w:rsidRPr="00296E3C" w:rsidRDefault="00F11075" w:rsidP="00F11075">
      <w:pPr>
        <w:spacing w:before="120"/>
        <w:rPr>
          <w:rFonts w:eastAsia="Calibri" w:cs="Arial"/>
          <w:b/>
          <w:sz w:val="26"/>
          <w:szCs w:val="26"/>
        </w:rPr>
      </w:pPr>
      <w:r w:rsidRPr="00296E3C">
        <w:rPr>
          <w:rFonts w:eastAsia="Calibri" w:cs="Arial"/>
          <w:b/>
          <w:sz w:val="26"/>
          <w:szCs w:val="26"/>
        </w:rPr>
        <w:t>OSSERVAZIONE AI RICORSI</w:t>
      </w:r>
    </w:p>
    <w:p w:rsidR="00BD5DC5" w:rsidRDefault="00BD5DC5" w:rsidP="00BD5DC5">
      <w:pPr>
        <w:rPr>
          <w:rFonts w:cs="Arial"/>
        </w:rPr>
      </w:pPr>
    </w:p>
    <w:p w:rsidR="00BD5DC5" w:rsidRPr="00F11075" w:rsidRDefault="00BD5DC5" w:rsidP="00BD5DC5">
      <w:pPr>
        <w:rPr>
          <w:rFonts w:asciiTheme="minorHAnsi" w:hAnsiTheme="minorHAnsi" w:cstheme="minorHAnsi"/>
          <w:sz w:val="24"/>
          <w:szCs w:val="24"/>
        </w:rPr>
      </w:pPr>
    </w:p>
    <w:p w:rsidR="00BD5DC5" w:rsidRPr="00F11075" w:rsidRDefault="00BD5DC5" w:rsidP="00F11075">
      <w:pPr>
        <w:pStyle w:val="Titolo1"/>
        <w:numPr>
          <w:ilvl w:val="0"/>
          <w:numId w:val="22"/>
        </w:numPr>
        <w:tabs>
          <w:tab w:val="left" w:pos="567"/>
        </w:tabs>
        <w:spacing w:before="0"/>
        <w:ind w:left="567" w:hanging="567"/>
        <w:jc w:val="both"/>
        <w:rPr>
          <w:rFonts w:eastAsia="Calibri" w:cs="Times New Roman"/>
          <w:caps/>
          <w:sz w:val="24"/>
          <w:szCs w:val="24"/>
          <w:lang w:val="it-IT" w:eastAsia="it-IT"/>
        </w:rPr>
      </w:pPr>
      <w:r w:rsidRPr="00F11075">
        <w:rPr>
          <w:rFonts w:eastAsia="Calibri" w:cs="Times New Roman"/>
          <w:caps/>
          <w:sz w:val="24"/>
          <w:szCs w:val="24"/>
          <w:lang w:val="it-IT" w:eastAsia="it-IT"/>
        </w:rPr>
        <w:t>Introduzione</w:t>
      </w:r>
    </w:p>
    <w:p w:rsidR="00BD5DC5" w:rsidRPr="00F11075" w:rsidRDefault="00BD5DC5" w:rsidP="00BD5DC5">
      <w:pPr>
        <w:rPr>
          <w:rFonts w:asciiTheme="minorHAnsi" w:hAnsiTheme="minorHAnsi" w:cstheme="minorHAnsi"/>
          <w:sz w:val="24"/>
          <w:szCs w:val="24"/>
        </w:rPr>
      </w:pPr>
      <w:r w:rsidRPr="00F11075">
        <w:rPr>
          <w:rFonts w:asciiTheme="minorHAnsi" w:hAnsiTheme="minorHAnsi" w:cstheme="minorHAnsi"/>
          <w:sz w:val="24"/>
          <w:szCs w:val="24"/>
        </w:rPr>
        <w:t>Il Piano direttore cantonale (PD) è il principale strumento a disposizione dei Cantoni per pianificare il proprio sviluppo e coordinare di conseguenza le attività di incidenza territoriale. Esso è vincolante per tutte le autorità che nell'esercizio del loro potere e delle loro funzioni svolgono compiti che hanno un effetto sull'organizzazione del territorio; i privati non sono vincolati dal PD. Il PD è suddiviso in obiettivi pianificatori, schede e piani; le schede a loro volta sono strutturate in indirizzi, misure e compiti. Ogni provvedimento è assegnato a una categoria in base al suo grado di consolidamento (informazioni preliminari, risultati intermedi, dati acquisiti).</w:t>
      </w:r>
    </w:p>
    <w:p w:rsidR="00BD5DC5" w:rsidRPr="00F11075" w:rsidRDefault="00BD5DC5" w:rsidP="00BD5DC5">
      <w:pPr>
        <w:rPr>
          <w:rFonts w:asciiTheme="minorHAnsi" w:hAnsiTheme="minorHAnsi" w:cstheme="minorHAnsi"/>
          <w:sz w:val="24"/>
          <w:szCs w:val="24"/>
        </w:rPr>
      </w:pPr>
      <w:r w:rsidRPr="00F11075">
        <w:rPr>
          <w:rFonts w:asciiTheme="minorHAnsi" w:hAnsiTheme="minorHAnsi" w:cstheme="minorHAnsi"/>
          <w:sz w:val="24"/>
          <w:szCs w:val="24"/>
        </w:rPr>
        <w:t>Le schede di PD sono adottate dal Consiglio di Stato, previa consultazione prevista dall’art. 4 LPT. Contro le modifiche più importanti (revisioni e adattamenti) Comuni, Enti regionali di sviluppo ed altri enti interessati hanno facoltà di ricorso al Gran Consiglio entro 15 giorni dalla scadenza del termine di pubblicazione delle modifiche.</w:t>
      </w:r>
      <w:r w:rsidRPr="00F11075">
        <w:rPr>
          <w:rFonts w:asciiTheme="minorHAnsi" w:hAnsiTheme="minorHAnsi" w:cstheme="minorHAnsi"/>
          <w:sz w:val="24"/>
          <w:szCs w:val="24"/>
          <w:lang w:eastAsia="ar-SA"/>
        </w:rPr>
        <w:t xml:space="preserve"> È possibile interporre ricorso solo contro i provvedimenti di dato acquisito.</w:t>
      </w:r>
    </w:p>
    <w:p w:rsidR="00BD5DC5" w:rsidRPr="00F11075" w:rsidRDefault="00BD5DC5" w:rsidP="00BD5DC5">
      <w:pPr>
        <w:rPr>
          <w:rFonts w:asciiTheme="minorHAnsi" w:hAnsiTheme="minorHAnsi" w:cstheme="minorHAnsi"/>
          <w:sz w:val="24"/>
          <w:szCs w:val="24"/>
        </w:rPr>
      </w:pPr>
    </w:p>
    <w:p w:rsidR="00BD5DC5" w:rsidRPr="00F11075" w:rsidRDefault="00BD5DC5" w:rsidP="00BD5DC5">
      <w:pPr>
        <w:rPr>
          <w:rFonts w:asciiTheme="minorHAnsi" w:hAnsiTheme="minorHAnsi" w:cstheme="minorHAnsi"/>
          <w:sz w:val="24"/>
          <w:szCs w:val="24"/>
        </w:rPr>
      </w:pPr>
      <w:r w:rsidRPr="00F11075">
        <w:rPr>
          <w:rFonts w:asciiTheme="minorHAnsi" w:hAnsiTheme="minorHAnsi" w:cstheme="minorHAnsi"/>
          <w:sz w:val="24"/>
          <w:szCs w:val="24"/>
        </w:rPr>
        <w:t xml:space="preserve">I ricorsi in esame sono rivolti contro gli adattamenti della scheda V7 Discariche adottati dal Consiglio di Stato nel pacchetto di modifiche del PD n. 15. I ricorsi contestano in particolare la perdita di terreno agricolo pregiato (Superfici per l’avvicendamento colturale – SAC) causato dalla realizzazione della discarica di Quartino 2 e la prospettiva di compensare queste superfici tramite la sistemazione della futura discarica alla Buzza di </w:t>
      </w:r>
      <w:proofErr w:type="spellStart"/>
      <w:r w:rsidRPr="00F11075">
        <w:rPr>
          <w:rFonts w:asciiTheme="minorHAnsi" w:hAnsiTheme="minorHAnsi" w:cstheme="minorHAnsi"/>
          <w:sz w:val="24"/>
          <w:szCs w:val="24"/>
        </w:rPr>
        <w:t>Biasca</w:t>
      </w:r>
      <w:proofErr w:type="spellEnd"/>
      <w:r w:rsidRPr="00F11075">
        <w:rPr>
          <w:rFonts w:asciiTheme="minorHAnsi" w:hAnsiTheme="minorHAnsi" w:cstheme="minorHAnsi"/>
          <w:sz w:val="24"/>
          <w:szCs w:val="24"/>
        </w:rPr>
        <w:t>.</w:t>
      </w:r>
    </w:p>
    <w:p w:rsidR="00BD5DC5" w:rsidRPr="00F11075" w:rsidRDefault="00BD5DC5" w:rsidP="00BD5DC5">
      <w:pPr>
        <w:rPr>
          <w:rFonts w:asciiTheme="minorHAnsi" w:hAnsiTheme="minorHAnsi" w:cstheme="minorHAnsi"/>
          <w:sz w:val="24"/>
          <w:szCs w:val="24"/>
        </w:rPr>
      </w:pPr>
    </w:p>
    <w:p w:rsidR="00BD5DC5" w:rsidRPr="00F11075" w:rsidRDefault="00BD5DC5" w:rsidP="00BD5DC5">
      <w:pPr>
        <w:rPr>
          <w:rFonts w:asciiTheme="minorHAnsi" w:hAnsiTheme="minorHAnsi" w:cstheme="minorHAnsi"/>
          <w:sz w:val="24"/>
          <w:szCs w:val="24"/>
        </w:rPr>
      </w:pPr>
    </w:p>
    <w:p w:rsidR="00BD5DC5" w:rsidRPr="00F11075" w:rsidRDefault="00BD5DC5" w:rsidP="00F11075">
      <w:pPr>
        <w:pStyle w:val="Titolo1"/>
        <w:numPr>
          <w:ilvl w:val="0"/>
          <w:numId w:val="22"/>
        </w:numPr>
        <w:tabs>
          <w:tab w:val="left" w:pos="567"/>
        </w:tabs>
        <w:spacing w:before="0"/>
        <w:ind w:left="567" w:hanging="567"/>
        <w:jc w:val="both"/>
        <w:rPr>
          <w:rFonts w:eastAsia="Calibri" w:cs="Times New Roman"/>
          <w:caps/>
          <w:sz w:val="24"/>
          <w:szCs w:val="24"/>
          <w:lang w:val="it-IT" w:eastAsia="it-IT"/>
        </w:rPr>
      </w:pPr>
      <w:r w:rsidRPr="00F11075">
        <w:rPr>
          <w:rFonts w:eastAsia="Calibri" w:cs="Times New Roman"/>
          <w:caps/>
          <w:sz w:val="24"/>
          <w:szCs w:val="24"/>
          <w:lang w:val="it-IT" w:eastAsia="it-IT"/>
        </w:rPr>
        <w:t>lE MODIFICHE DELLA scheda v7 discariche DI MARZO 2020</w:t>
      </w:r>
    </w:p>
    <w:p w:rsidR="00BD5DC5" w:rsidRPr="009B1DEB" w:rsidRDefault="009B1DEB" w:rsidP="009B1DEB">
      <w:pPr>
        <w:pStyle w:val="Titolo2"/>
        <w:numPr>
          <w:ilvl w:val="0"/>
          <w:numId w:val="0"/>
        </w:numPr>
        <w:tabs>
          <w:tab w:val="left" w:pos="567"/>
        </w:tabs>
        <w:spacing w:before="0" w:after="120"/>
        <w:jc w:val="both"/>
        <w:rPr>
          <w:rFonts w:eastAsia="Calibri" w:cs="Times New Roman"/>
          <w:sz w:val="24"/>
          <w:lang w:val="it-IT" w:eastAsia="it-IT"/>
        </w:rPr>
      </w:pPr>
      <w:r>
        <w:rPr>
          <w:rFonts w:eastAsia="Calibri" w:cs="Times New Roman"/>
          <w:sz w:val="24"/>
          <w:lang w:val="it-IT" w:eastAsia="it-IT"/>
        </w:rPr>
        <w:t>2.1</w:t>
      </w:r>
      <w:r>
        <w:rPr>
          <w:rFonts w:eastAsia="Calibri" w:cs="Times New Roman"/>
          <w:sz w:val="24"/>
          <w:lang w:val="it-IT" w:eastAsia="it-IT"/>
        </w:rPr>
        <w:tab/>
      </w:r>
      <w:r w:rsidR="00BD5DC5" w:rsidRPr="009B1DEB">
        <w:rPr>
          <w:rFonts w:eastAsia="Calibri" w:cs="Times New Roman"/>
          <w:sz w:val="24"/>
          <w:lang w:val="it-IT" w:eastAsia="it-IT"/>
        </w:rPr>
        <w:t>Le proposte di modifica</w:t>
      </w:r>
    </w:p>
    <w:p w:rsidR="00BD5DC5" w:rsidRPr="00F11075" w:rsidRDefault="00BD5DC5" w:rsidP="00BD5DC5">
      <w:pPr>
        <w:rPr>
          <w:rFonts w:asciiTheme="minorHAnsi" w:hAnsiTheme="minorHAnsi" w:cstheme="minorHAnsi"/>
          <w:sz w:val="24"/>
          <w:szCs w:val="24"/>
        </w:rPr>
      </w:pPr>
      <w:r w:rsidRPr="00F11075">
        <w:rPr>
          <w:rFonts w:asciiTheme="minorHAnsi" w:hAnsiTheme="minorHAnsi" w:cstheme="minorHAnsi"/>
          <w:sz w:val="24"/>
          <w:szCs w:val="24"/>
        </w:rPr>
        <w:t>Le modifiche della scheda V7 di marzo 2020 hanno due scopi:</w:t>
      </w:r>
    </w:p>
    <w:p w:rsidR="00BD5DC5" w:rsidRPr="00F11075" w:rsidRDefault="00BD5DC5" w:rsidP="00BD5DC5">
      <w:pPr>
        <w:pStyle w:val="Paragrafoelenco"/>
        <w:numPr>
          <w:ilvl w:val="0"/>
          <w:numId w:val="23"/>
        </w:numPr>
        <w:spacing w:before="120"/>
        <w:ind w:left="425" w:hanging="425"/>
        <w:contextualSpacing w:val="0"/>
        <w:rPr>
          <w:rFonts w:asciiTheme="minorHAnsi" w:hAnsiTheme="minorHAnsi" w:cstheme="minorHAnsi"/>
          <w:sz w:val="24"/>
          <w:szCs w:val="24"/>
        </w:rPr>
      </w:pPr>
      <w:r w:rsidRPr="00F11075">
        <w:rPr>
          <w:rFonts w:asciiTheme="minorHAnsi" w:hAnsiTheme="minorHAnsi" w:cstheme="minorHAnsi"/>
          <w:sz w:val="24"/>
          <w:szCs w:val="24"/>
        </w:rPr>
        <w:t>inserire nel PD, con il grado di dato acquisito, l’ampliamento della discarica per inerti già in funzione a Torre (</w:t>
      </w:r>
      <w:proofErr w:type="spellStart"/>
      <w:r w:rsidRPr="00F11075">
        <w:rPr>
          <w:rFonts w:asciiTheme="minorHAnsi" w:hAnsiTheme="minorHAnsi" w:cstheme="minorHAnsi"/>
          <w:sz w:val="24"/>
          <w:szCs w:val="24"/>
        </w:rPr>
        <w:t>Blenio</w:t>
      </w:r>
      <w:proofErr w:type="spellEnd"/>
      <w:r w:rsidRPr="00F11075">
        <w:rPr>
          <w:rFonts w:asciiTheme="minorHAnsi" w:hAnsiTheme="minorHAnsi" w:cstheme="minorHAnsi"/>
          <w:sz w:val="24"/>
          <w:szCs w:val="24"/>
        </w:rPr>
        <w:t>), tramite una seconda tappa, per circa 200'000 m</w:t>
      </w:r>
      <w:r w:rsidRPr="00F11075">
        <w:rPr>
          <w:rFonts w:asciiTheme="minorHAnsi" w:hAnsiTheme="minorHAnsi" w:cstheme="minorHAnsi"/>
          <w:sz w:val="24"/>
          <w:szCs w:val="24"/>
          <w:vertAlign w:val="superscript"/>
        </w:rPr>
        <w:t>3</w:t>
      </w:r>
      <w:r w:rsidRPr="00F11075">
        <w:rPr>
          <w:rFonts w:asciiTheme="minorHAnsi" w:hAnsiTheme="minorHAnsi" w:cstheme="minorHAnsi"/>
          <w:sz w:val="24"/>
          <w:szCs w:val="24"/>
        </w:rPr>
        <w:t>. Ciò permetterà di coprire il fabbisogno della regione per quindici o vent’anni;</w:t>
      </w:r>
    </w:p>
    <w:p w:rsidR="00BD5DC5" w:rsidRPr="00F11075" w:rsidRDefault="00BD5DC5" w:rsidP="00BD5DC5">
      <w:pPr>
        <w:pStyle w:val="Paragrafoelenco"/>
        <w:numPr>
          <w:ilvl w:val="0"/>
          <w:numId w:val="23"/>
        </w:numPr>
        <w:spacing w:before="120"/>
        <w:ind w:left="425" w:hanging="425"/>
        <w:contextualSpacing w:val="0"/>
        <w:rPr>
          <w:rFonts w:asciiTheme="minorHAnsi" w:hAnsiTheme="minorHAnsi" w:cstheme="minorHAnsi"/>
          <w:sz w:val="24"/>
          <w:szCs w:val="24"/>
        </w:rPr>
      </w:pPr>
      <w:r w:rsidRPr="00F11075">
        <w:rPr>
          <w:rFonts w:asciiTheme="minorHAnsi" w:hAnsiTheme="minorHAnsi" w:cstheme="minorHAnsi"/>
          <w:sz w:val="24"/>
          <w:szCs w:val="24"/>
        </w:rPr>
        <w:t>portare dal grado di ipotesi preliminare a quello di dato acquisito la creazione della discarica di Quartino 2, vicino alla discarica già attiva. Come informazione preliminare Quartino 2 è stata inserita nel PD nel 2014.</w:t>
      </w:r>
    </w:p>
    <w:p w:rsidR="00BD5DC5" w:rsidRPr="00F11075" w:rsidRDefault="00BD5DC5" w:rsidP="00BD5DC5">
      <w:pPr>
        <w:rPr>
          <w:rFonts w:asciiTheme="minorHAnsi" w:hAnsiTheme="minorHAnsi" w:cstheme="minorHAnsi"/>
          <w:sz w:val="24"/>
          <w:szCs w:val="24"/>
        </w:rPr>
      </w:pPr>
    </w:p>
    <w:p w:rsidR="00F11075" w:rsidRDefault="00BD5DC5" w:rsidP="00BD5DC5">
      <w:pPr>
        <w:rPr>
          <w:rFonts w:asciiTheme="minorHAnsi" w:hAnsiTheme="minorHAnsi" w:cstheme="minorHAnsi"/>
          <w:sz w:val="24"/>
          <w:szCs w:val="24"/>
        </w:rPr>
      </w:pPr>
      <w:r w:rsidRPr="00F11075">
        <w:rPr>
          <w:rFonts w:asciiTheme="minorHAnsi" w:hAnsiTheme="minorHAnsi" w:cstheme="minorHAnsi"/>
          <w:sz w:val="24"/>
          <w:szCs w:val="24"/>
        </w:rPr>
        <w:t xml:space="preserve">La proposta di portare il progetto di nuova discarica di Quartino al grado di dato acquisito giunge dopo vari anni dedicati a studiare complesse problematiche, concernenti </w:t>
      </w:r>
      <w:bookmarkStart w:id="0" w:name="_GoBack"/>
      <w:r w:rsidRPr="00F11075">
        <w:rPr>
          <w:rFonts w:asciiTheme="minorHAnsi" w:hAnsiTheme="minorHAnsi" w:cstheme="minorHAnsi"/>
          <w:sz w:val="24"/>
          <w:szCs w:val="24"/>
        </w:rPr>
        <w:lastRenderedPageBreak/>
        <w:t xml:space="preserve">l’inserimento paesaggistico, l’occupazione di zona agricola SAC e il corridoio faunistico. </w:t>
      </w:r>
      <w:bookmarkEnd w:id="0"/>
      <w:r w:rsidRPr="00F11075">
        <w:rPr>
          <w:rFonts w:asciiTheme="minorHAnsi" w:hAnsiTheme="minorHAnsi" w:cstheme="minorHAnsi"/>
          <w:sz w:val="24"/>
          <w:szCs w:val="24"/>
        </w:rPr>
        <w:t xml:space="preserve">L’esito di questi studi è esposto nello </w:t>
      </w:r>
      <w:r w:rsidRPr="00F11075">
        <w:rPr>
          <w:rFonts w:asciiTheme="minorHAnsi" w:hAnsiTheme="minorHAnsi" w:cstheme="minorHAnsi"/>
          <w:i/>
          <w:sz w:val="24"/>
          <w:szCs w:val="24"/>
        </w:rPr>
        <w:t>Studio di base per la proposta di modifica della scheda V7</w:t>
      </w:r>
      <w:r w:rsidRPr="00F11075">
        <w:rPr>
          <w:rFonts w:asciiTheme="minorHAnsi" w:hAnsiTheme="minorHAnsi" w:cstheme="minorHAnsi"/>
          <w:sz w:val="24"/>
          <w:szCs w:val="24"/>
        </w:rPr>
        <w:t>, realizzato da SPAAS – SST, di giugno 2019.</w:t>
      </w:r>
    </w:p>
    <w:p w:rsidR="00F11075" w:rsidRDefault="00F11075" w:rsidP="00BD5DC5">
      <w:pPr>
        <w:rPr>
          <w:rFonts w:asciiTheme="minorHAnsi" w:hAnsiTheme="minorHAnsi" w:cstheme="minorHAnsi"/>
          <w:sz w:val="24"/>
          <w:szCs w:val="24"/>
        </w:rPr>
      </w:pPr>
    </w:p>
    <w:p w:rsidR="00BD5DC5" w:rsidRPr="00F11075" w:rsidRDefault="00BD5DC5" w:rsidP="00BD5DC5">
      <w:pPr>
        <w:rPr>
          <w:rFonts w:asciiTheme="minorHAnsi" w:hAnsiTheme="minorHAnsi" w:cstheme="minorHAnsi"/>
          <w:sz w:val="24"/>
          <w:szCs w:val="24"/>
        </w:rPr>
      </w:pPr>
      <w:r w:rsidRPr="00F11075">
        <w:rPr>
          <w:rFonts w:asciiTheme="minorHAnsi" w:hAnsiTheme="minorHAnsi" w:cstheme="minorHAnsi"/>
          <w:sz w:val="24"/>
          <w:szCs w:val="24"/>
        </w:rPr>
        <w:t xml:space="preserve">Per quanto riguarda la perdita di terreni agricoli SAC, il </w:t>
      </w:r>
      <w:r w:rsidRPr="00F11075">
        <w:rPr>
          <w:rFonts w:asciiTheme="minorHAnsi" w:hAnsiTheme="minorHAnsi" w:cstheme="minorHAnsi"/>
          <w:i/>
          <w:sz w:val="24"/>
          <w:szCs w:val="24"/>
        </w:rPr>
        <w:t>Rapporto esplicativo</w:t>
      </w:r>
      <w:r w:rsidRPr="00F11075">
        <w:rPr>
          <w:rFonts w:asciiTheme="minorHAnsi" w:hAnsiTheme="minorHAnsi" w:cstheme="minorHAnsi"/>
          <w:sz w:val="24"/>
          <w:szCs w:val="24"/>
        </w:rPr>
        <w:t xml:space="preserve"> (pag. 12) si esprime come segue:</w:t>
      </w:r>
    </w:p>
    <w:p w:rsidR="00BD5DC5" w:rsidRPr="00C41C37" w:rsidRDefault="00BD5DC5" w:rsidP="00C41C37">
      <w:pPr>
        <w:spacing w:before="120"/>
        <w:ind w:right="-13"/>
        <w:rPr>
          <w:rFonts w:asciiTheme="minorHAnsi" w:hAnsiTheme="minorHAnsi" w:cstheme="minorHAnsi"/>
          <w:i/>
          <w:sz w:val="24"/>
          <w:szCs w:val="24"/>
        </w:rPr>
      </w:pPr>
      <w:r w:rsidRPr="00C41C37">
        <w:rPr>
          <w:rFonts w:asciiTheme="minorHAnsi" w:hAnsiTheme="minorHAnsi" w:cstheme="minorHAnsi"/>
          <w:i/>
          <w:sz w:val="24"/>
          <w:szCs w:val="24"/>
        </w:rPr>
        <w:t xml:space="preserve">Inizialmente lo studio di base ha cercato la possibilità di operare un compenso reale ricercando aree idonee a tale scopo nel Comune di </w:t>
      </w:r>
      <w:proofErr w:type="spellStart"/>
      <w:r w:rsidRPr="00C41C37">
        <w:rPr>
          <w:rFonts w:asciiTheme="minorHAnsi" w:hAnsiTheme="minorHAnsi" w:cstheme="minorHAnsi"/>
          <w:i/>
          <w:sz w:val="24"/>
          <w:szCs w:val="24"/>
        </w:rPr>
        <w:t>Gambarogno</w:t>
      </w:r>
      <w:proofErr w:type="spellEnd"/>
      <w:r w:rsidRPr="00C41C37">
        <w:rPr>
          <w:rFonts w:asciiTheme="minorHAnsi" w:hAnsiTheme="minorHAnsi" w:cstheme="minorHAnsi"/>
          <w:i/>
          <w:sz w:val="24"/>
          <w:szCs w:val="24"/>
        </w:rPr>
        <w:t xml:space="preserve"> o nelle vicinanze. La ricerca è risultata infruttuosa, ragione per cui questa ipotesi è stata accantonata. Il progetto è quindi stato sviluppato in modo tale da recuperare interamente sul corpo della discarica le superfici agricole occupate, tramite pianori sulla discarica con pendenza &lt;15% che permetterebbero un compenso quantitativo della zona SAC, e scarpate con pendenza &lt;50% quale compenso reale (quantitativo e qualitativo) della zona agricola. Nonostante lo sforzo a livello di studio di base per proporre un compenso sulla sommità della discarica, queste superfici non riflettono quelle sottratte sul Piano di </w:t>
      </w:r>
      <w:proofErr w:type="spellStart"/>
      <w:r w:rsidRPr="00C41C37">
        <w:rPr>
          <w:rFonts w:asciiTheme="minorHAnsi" w:hAnsiTheme="minorHAnsi" w:cstheme="minorHAnsi"/>
          <w:i/>
          <w:sz w:val="24"/>
          <w:szCs w:val="24"/>
        </w:rPr>
        <w:t>Magadino</w:t>
      </w:r>
      <w:proofErr w:type="spellEnd"/>
      <w:r w:rsidRPr="00C41C37">
        <w:rPr>
          <w:rFonts w:asciiTheme="minorHAnsi" w:hAnsiTheme="minorHAnsi" w:cstheme="minorHAnsi"/>
          <w:i/>
          <w:sz w:val="24"/>
          <w:szCs w:val="24"/>
        </w:rPr>
        <w:t xml:space="preserve"> in termini di funzionalità e utilizzo agricolo intensivo.</w:t>
      </w:r>
    </w:p>
    <w:p w:rsidR="00BD5DC5" w:rsidRPr="00C41C37" w:rsidRDefault="00BD5DC5" w:rsidP="00C41C37">
      <w:pPr>
        <w:ind w:right="-13"/>
        <w:rPr>
          <w:rFonts w:asciiTheme="minorHAnsi" w:hAnsiTheme="minorHAnsi" w:cstheme="minorHAnsi"/>
          <w:i/>
          <w:sz w:val="24"/>
          <w:szCs w:val="24"/>
        </w:rPr>
      </w:pPr>
      <w:r w:rsidRPr="00C41C37">
        <w:rPr>
          <w:rFonts w:asciiTheme="minorHAnsi" w:hAnsiTheme="minorHAnsi" w:cstheme="minorHAnsi"/>
          <w:i/>
          <w:sz w:val="24"/>
          <w:szCs w:val="24"/>
        </w:rPr>
        <w:t xml:space="preserve">Generalmente il compenso andrebbe ricercato nelle vicinanze del progetto. In Ticino quest’esercizio diventa sempre più difficile, soprattutto a causa della morfologia del territorio con un fondovalle stretto e occupato da diverse funzioni. Uno dei compiti da affrontare successivamente sarà quindi quello di ricercare nuovamente dei possibili compensi reali. Allo stato attuale, un possibile compenso reale dei 2.7 ha di superficie SAC persa può essere ricercato nelle nuove superfici SAC recuperate attraverso l’ipotesi di sistemazione della futura discarica alla Buzza di </w:t>
      </w:r>
      <w:proofErr w:type="spellStart"/>
      <w:r w:rsidRPr="00C41C37">
        <w:rPr>
          <w:rFonts w:asciiTheme="minorHAnsi" w:hAnsiTheme="minorHAnsi" w:cstheme="minorHAnsi"/>
          <w:i/>
          <w:sz w:val="24"/>
          <w:szCs w:val="24"/>
        </w:rPr>
        <w:t>Biasca</w:t>
      </w:r>
      <w:proofErr w:type="spellEnd"/>
      <w:r w:rsidRPr="00C41C37">
        <w:rPr>
          <w:rFonts w:asciiTheme="minorHAnsi" w:hAnsiTheme="minorHAnsi" w:cstheme="minorHAnsi"/>
          <w:i/>
          <w:sz w:val="24"/>
          <w:szCs w:val="24"/>
        </w:rPr>
        <w:t xml:space="preserve">, recentemente consolidata in dato acquisito nella scheda V7. Questo progetto permette infatti la creazione ex novo di </w:t>
      </w:r>
      <w:proofErr w:type="spellStart"/>
      <w:r w:rsidRPr="00C41C37">
        <w:rPr>
          <w:rFonts w:asciiTheme="minorHAnsi" w:hAnsiTheme="minorHAnsi" w:cstheme="minorHAnsi"/>
          <w:i/>
          <w:sz w:val="24"/>
          <w:szCs w:val="24"/>
        </w:rPr>
        <w:t>ca</w:t>
      </w:r>
      <w:proofErr w:type="spellEnd"/>
      <w:r w:rsidRPr="00C41C37">
        <w:rPr>
          <w:rFonts w:asciiTheme="minorHAnsi" w:hAnsiTheme="minorHAnsi" w:cstheme="minorHAnsi"/>
          <w:i/>
          <w:sz w:val="24"/>
          <w:szCs w:val="24"/>
        </w:rPr>
        <w:t xml:space="preserve">. 3.2 ha di zona agricola SAC. Dal profilo funzionale i due progetti presentano un legame evidente, trattandosi dello stesso tipo di impianto (discarica di tipo B) e dello stesso ente promotore (Cantone). Anche dal profilo temporale i due progetti presentano delle affinità, rendendo di fatto plausibile considerare parte della superficie SAC creata dalla discarica alla Buzza di </w:t>
      </w:r>
      <w:proofErr w:type="spellStart"/>
      <w:r w:rsidRPr="00C41C37">
        <w:rPr>
          <w:rFonts w:asciiTheme="minorHAnsi" w:hAnsiTheme="minorHAnsi" w:cstheme="minorHAnsi"/>
          <w:i/>
          <w:sz w:val="24"/>
          <w:szCs w:val="24"/>
        </w:rPr>
        <w:t>Biasca</w:t>
      </w:r>
      <w:proofErr w:type="spellEnd"/>
      <w:r w:rsidRPr="00C41C37">
        <w:rPr>
          <w:rFonts w:asciiTheme="minorHAnsi" w:hAnsiTheme="minorHAnsi" w:cstheme="minorHAnsi"/>
          <w:i/>
          <w:sz w:val="24"/>
          <w:szCs w:val="24"/>
        </w:rPr>
        <w:t xml:space="preserve"> quale compenso reale della superficie SAC sottratta dalla discarica di Quartino 2, per un totale di 2.7 ha. A livello cantonale il bilancio SAC rimane dunque in equilibrio.</w:t>
      </w:r>
    </w:p>
    <w:p w:rsidR="00BD5DC5" w:rsidRPr="00C41C37" w:rsidRDefault="00BD5DC5" w:rsidP="00C41C37">
      <w:pPr>
        <w:ind w:right="-13"/>
        <w:rPr>
          <w:rFonts w:asciiTheme="minorHAnsi" w:hAnsiTheme="minorHAnsi" w:cstheme="minorHAnsi"/>
          <w:i/>
          <w:sz w:val="24"/>
          <w:szCs w:val="24"/>
        </w:rPr>
      </w:pPr>
      <w:r w:rsidRPr="00C41C37">
        <w:rPr>
          <w:rFonts w:asciiTheme="minorHAnsi" w:hAnsiTheme="minorHAnsi" w:cstheme="minorHAnsi"/>
          <w:i/>
          <w:sz w:val="24"/>
          <w:szCs w:val="24"/>
        </w:rPr>
        <w:t xml:space="preserve">Questa conclusione non deve tuttavia pregiudicare, come già detto in precedenza, la ricerca di possibili ulteriori compensi reali nel Comune di </w:t>
      </w:r>
      <w:proofErr w:type="spellStart"/>
      <w:r w:rsidRPr="00C41C37">
        <w:rPr>
          <w:rFonts w:asciiTheme="minorHAnsi" w:hAnsiTheme="minorHAnsi" w:cstheme="minorHAnsi"/>
          <w:i/>
          <w:sz w:val="24"/>
          <w:szCs w:val="24"/>
        </w:rPr>
        <w:t>Gambarogno</w:t>
      </w:r>
      <w:proofErr w:type="spellEnd"/>
      <w:r w:rsidRPr="00C41C37">
        <w:rPr>
          <w:rFonts w:asciiTheme="minorHAnsi" w:hAnsiTheme="minorHAnsi" w:cstheme="minorHAnsi"/>
          <w:i/>
          <w:sz w:val="24"/>
          <w:szCs w:val="24"/>
        </w:rPr>
        <w:t xml:space="preserve"> o più in generale sul Piano di </w:t>
      </w:r>
      <w:proofErr w:type="spellStart"/>
      <w:r w:rsidRPr="00C41C37">
        <w:rPr>
          <w:rFonts w:asciiTheme="minorHAnsi" w:hAnsiTheme="minorHAnsi" w:cstheme="minorHAnsi"/>
          <w:i/>
          <w:sz w:val="24"/>
          <w:szCs w:val="24"/>
        </w:rPr>
        <w:t>Magadino</w:t>
      </w:r>
      <w:proofErr w:type="spellEnd"/>
      <w:r w:rsidRPr="00C41C37">
        <w:rPr>
          <w:rFonts w:asciiTheme="minorHAnsi" w:hAnsiTheme="minorHAnsi" w:cstheme="minorHAnsi"/>
          <w:i/>
          <w:sz w:val="24"/>
          <w:szCs w:val="24"/>
        </w:rPr>
        <w:t>, da affrontare nell’ambito della pianificazione successiva (PUC).</w:t>
      </w:r>
    </w:p>
    <w:p w:rsidR="00BD5DC5" w:rsidRPr="00F11075" w:rsidRDefault="00BD5DC5" w:rsidP="00BD5DC5">
      <w:pPr>
        <w:rPr>
          <w:rFonts w:asciiTheme="minorHAnsi" w:hAnsiTheme="minorHAnsi" w:cstheme="minorHAnsi"/>
          <w:sz w:val="24"/>
          <w:szCs w:val="24"/>
        </w:rPr>
      </w:pPr>
    </w:p>
    <w:p w:rsidR="00BD5DC5" w:rsidRPr="00F11075" w:rsidRDefault="00BD5DC5" w:rsidP="00BD5DC5">
      <w:pPr>
        <w:rPr>
          <w:rFonts w:asciiTheme="minorHAnsi" w:hAnsiTheme="minorHAnsi" w:cstheme="minorHAnsi"/>
          <w:sz w:val="24"/>
          <w:szCs w:val="24"/>
        </w:rPr>
      </w:pPr>
    </w:p>
    <w:p w:rsidR="00BD5DC5" w:rsidRPr="009B1DEB" w:rsidRDefault="009B1DEB" w:rsidP="009B1DEB">
      <w:pPr>
        <w:pStyle w:val="Titolo2"/>
        <w:numPr>
          <w:ilvl w:val="0"/>
          <w:numId w:val="0"/>
        </w:numPr>
        <w:tabs>
          <w:tab w:val="left" w:pos="567"/>
        </w:tabs>
        <w:spacing w:before="0" w:after="120"/>
        <w:jc w:val="both"/>
        <w:rPr>
          <w:rFonts w:eastAsia="Calibri" w:cs="Times New Roman"/>
          <w:sz w:val="24"/>
          <w:lang w:val="it-IT" w:eastAsia="it-IT"/>
        </w:rPr>
      </w:pPr>
      <w:r>
        <w:rPr>
          <w:rFonts w:eastAsia="Calibri" w:cs="Times New Roman"/>
          <w:sz w:val="24"/>
          <w:lang w:val="it-IT" w:eastAsia="it-IT"/>
        </w:rPr>
        <w:t>2.2</w:t>
      </w:r>
      <w:r>
        <w:rPr>
          <w:rFonts w:eastAsia="Calibri" w:cs="Times New Roman"/>
          <w:sz w:val="24"/>
          <w:lang w:val="it-IT" w:eastAsia="it-IT"/>
        </w:rPr>
        <w:tab/>
      </w:r>
      <w:r w:rsidR="00BD5DC5" w:rsidRPr="009B1DEB">
        <w:rPr>
          <w:rFonts w:eastAsia="Calibri" w:cs="Times New Roman"/>
          <w:sz w:val="24"/>
          <w:lang w:val="it-IT" w:eastAsia="it-IT"/>
        </w:rPr>
        <w:t>Le osservazioni dell’ARE</w:t>
      </w:r>
    </w:p>
    <w:p w:rsidR="00BD5DC5" w:rsidRPr="00F11075" w:rsidRDefault="00BD5DC5" w:rsidP="00BD5DC5">
      <w:pPr>
        <w:rPr>
          <w:rFonts w:asciiTheme="minorHAnsi" w:hAnsiTheme="minorHAnsi" w:cstheme="minorHAnsi"/>
          <w:sz w:val="24"/>
          <w:szCs w:val="24"/>
        </w:rPr>
      </w:pPr>
      <w:r w:rsidRPr="00F11075">
        <w:rPr>
          <w:rFonts w:asciiTheme="minorHAnsi" w:hAnsiTheme="minorHAnsi" w:cstheme="minorHAnsi"/>
          <w:sz w:val="24"/>
          <w:szCs w:val="24"/>
        </w:rPr>
        <w:t xml:space="preserve">Il 14 luglio 2020 il DT ha richiesto all’ARE di effettuare l’esame preliminare delle modifiche. Il 26 febbraio 2021 il Cantone ha ricevuto il rapporto federale. L’ARE ha formulato due osservazioni. Innanzitutto, ha segnalato che il Cantone Ticino rispetta solo di misura il contingente minimo cantonale di SAC, quindi ogni sottrazione di tali superfici va valutata con attenzione. L’ARE quindi parte dal presupposto che i 2.7 ha di SAC sottratti dalla discarica di Quartino 2 sul Piano di </w:t>
      </w:r>
      <w:proofErr w:type="spellStart"/>
      <w:r w:rsidRPr="00F11075">
        <w:rPr>
          <w:rFonts w:asciiTheme="minorHAnsi" w:hAnsiTheme="minorHAnsi" w:cstheme="minorHAnsi"/>
          <w:sz w:val="24"/>
          <w:szCs w:val="24"/>
        </w:rPr>
        <w:t>Magadino</w:t>
      </w:r>
      <w:proofErr w:type="spellEnd"/>
      <w:r w:rsidRPr="00F11075">
        <w:rPr>
          <w:rFonts w:asciiTheme="minorHAnsi" w:hAnsiTheme="minorHAnsi" w:cstheme="minorHAnsi"/>
          <w:sz w:val="24"/>
          <w:szCs w:val="24"/>
        </w:rPr>
        <w:t xml:space="preserve"> verranno compensati.</w:t>
      </w:r>
    </w:p>
    <w:p w:rsidR="00BD5DC5" w:rsidRPr="00F11075" w:rsidRDefault="00BD5DC5" w:rsidP="00BD5DC5">
      <w:pPr>
        <w:rPr>
          <w:rFonts w:asciiTheme="minorHAnsi" w:hAnsiTheme="minorHAnsi" w:cstheme="minorHAnsi"/>
          <w:sz w:val="24"/>
          <w:szCs w:val="24"/>
        </w:rPr>
      </w:pPr>
    </w:p>
    <w:p w:rsidR="00BD5DC5" w:rsidRPr="00F11075" w:rsidRDefault="00BD5DC5" w:rsidP="00BD5DC5">
      <w:pPr>
        <w:rPr>
          <w:rFonts w:asciiTheme="minorHAnsi" w:hAnsiTheme="minorHAnsi" w:cstheme="minorHAnsi"/>
          <w:sz w:val="24"/>
          <w:szCs w:val="24"/>
        </w:rPr>
      </w:pPr>
      <w:r w:rsidRPr="00F11075">
        <w:rPr>
          <w:rFonts w:asciiTheme="minorHAnsi" w:hAnsiTheme="minorHAnsi" w:cstheme="minorHAnsi"/>
          <w:sz w:val="24"/>
          <w:szCs w:val="24"/>
        </w:rPr>
        <w:t xml:space="preserve">Nel </w:t>
      </w:r>
      <w:r w:rsidRPr="00F11075">
        <w:rPr>
          <w:rFonts w:asciiTheme="minorHAnsi" w:hAnsiTheme="minorHAnsi" w:cstheme="minorHAnsi"/>
          <w:i/>
          <w:sz w:val="24"/>
          <w:szCs w:val="24"/>
        </w:rPr>
        <w:t>Rapporto sulla consultazione ed esplicativo</w:t>
      </w:r>
      <w:r w:rsidRPr="00F11075">
        <w:rPr>
          <w:rFonts w:asciiTheme="minorHAnsi" w:hAnsiTheme="minorHAnsi" w:cstheme="minorHAnsi"/>
          <w:sz w:val="24"/>
          <w:szCs w:val="24"/>
        </w:rPr>
        <w:t xml:space="preserve"> il Consiglio di Stato prende posizione: «</w:t>
      </w:r>
      <w:r w:rsidRPr="00F11075">
        <w:rPr>
          <w:rFonts w:asciiTheme="minorHAnsi" w:hAnsiTheme="minorHAnsi" w:cstheme="minorHAnsi"/>
          <w:i/>
          <w:sz w:val="24"/>
          <w:szCs w:val="24"/>
        </w:rPr>
        <w:t xml:space="preserve">Il </w:t>
      </w:r>
      <w:proofErr w:type="spellStart"/>
      <w:r w:rsidRPr="00F11075">
        <w:rPr>
          <w:rFonts w:asciiTheme="minorHAnsi" w:hAnsiTheme="minorHAnsi" w:cstheme="minorHAnsi"/>
          <w:i/>
          <w:sz w:val="24"/>
          <w:szCs w:val="24"/>
        </w:rPr>
        <w:t>CdS</w:t>
      </w:r>
      <w:proofErr w:type="spellEnd"/>
      <w:r w:rsidRPr="00F11075">
        <w:rPr>
          <w:rFonts w:asciiTheme="minorHAnsi" w:hAnsiTheme="minorHAnsi" w:cstheme="minorHAnsi"/>
          <w:i/>
          <w:sz w:val="24"/>
          <w:szCs w:val="24"/>
        </w:rPr>
        <w:t xml:space="preserve"> è consapevole di questa problematica. Il tema è trattato nel capitolo 3 del Rapporto esplicativo della scheda. Per mantenere inalterato il bilancio delle SAC a scala cantonale </w:t>
      </w:r>
      <w:r w:rsidRPr="00F11075">
        <w:rPr>
          <w:rFonts w:asciiTheme="minorHAnsi" w:hAnsiTheme="minorHAnsi" w:cstheme="minorHAnsi"/>
          <w:i/>
          <w:sz w:val="24"/>
          <w:szCs w:val="24"/>
        </w:rPr>
        <w:lastRenderedPageBreak/>
        <w:t xml:space="preserve">la soluzione proposta è quella di compensare i 2.7 ha con le nuove SAC prodotte dalla sistemazione della discarica della Buzza di </w:t>
      </w:r>
      <w:proofErr w:type="spellStart"/>
      <w:r w:rsidRPr="00F11075">
        <w:rPr>
          <w:rFonts w:asciiTheme="minorHAnsi" w:hAnsiTheme="minorHAnsi" w:cstheme="minorHAnsi"/>
          <w:i/>
          <w:sz w:val="24"/>
          <w:szCs w:val="24"/>
        </w:rPr>
        <w:t>Biasca</w:t>
      </w:r>
      <w:proofErr w:type="spellEnd"/>
      <w:r w:rsidRPr="00F11075">
        <w:rPr>
          <w:rFonts w:asciiTheme="minorHAnsi" w:hAnsiTheme="minorHAnsi" w:cstheme="minorHAnsi"/>
          <w:i/>
          <w:sz w:val="24"/>
          <w:szCs w:val="24"/>
        </w:rPr>
        <w:t xml:space="preserve">. Non solo, nell’ambito dell’allestimento del PUC saranno ricercati dei possibili compensi sul territorio del Comune di </w:t>
      </w:r>
      <w:proofErr w:type="spellStart"/>
      <w:r w:rsidRPr="00F11075">
        <w:rPr>
          <w:rFonts w:asciiTheme="minorHAnsi" w:hAnsiTheme="minorHAnsi" w:cstheme="minorHAnsi"/>
          <w:i/>
          <w:sz w:val="24"/>
          <w:szCs w:val="24"/>
        </w:rPr>
        <w:t>Gambarogno</w:t>
      </w:r>
      <w:proofErr w:type="spellEnd"/>
      <w:r w:rsidRPr="00F11075">
        <w:rPr>
          <w:rFonts w:asciiTheme="minorHAnsi" w:hAnsiTheme="minorHAnsi" w:cstheme="minorHAnsi"/>
          <w:i/>
          <w:sz w:val="24"/>
          <w:szCs w:val="24"/>
        </w:rPr>
        <w:t xml:space="preserve"> o più in generale sul Piano di </w:t>
      </w:r>
      <w:proofErr w:type="spellStart"/>
      <w:r w:rsidRPr="00F11075">
        <w:rPr>
          <w:rFonts w:asciiTheme="minorHAnsi" w:hAnsiTheme="minorHAnsi" w:cstheme="minorHAnsi"/>
          <w:i/>
          <w:sz w:val="24"/>
          <w:szCs w:val="24"/>
        </w:rPr>
        <w:t>Magadino</w:t>
      </w:r>
      <w:proofErr w:type="spellEnd"/>
      <w:r w:rsidRPr="00F11075">
        <w:rPr>
          <w:rFonts w:asciiTheme="minorHAnsi" w:hAnsiTheme="minorHAnsi" w:cstheme="minorHAnsi"/>
          <w:i/>
          <w:sz w:val="24"/>
          <w:szCs w:val="24"/>
        </w:rPr>
        <w:t>. A garanzia di questo modo di procedere, nell’Allegato 1 del progetto di scheda è stata inserita un’indicazione per la pianificazione delle utilizzazioni volta ad assicurare la ricerca dei compensi delle SAC, indicazione che è mantenuta nella versione definitiva di scheda</w:t>
      </w:r>
      <w:r w:rsidRPr="00F11075">
        <w:rPr>
          <w:rFonts w:asciiTheme="minorHAnsi" w:hAnsiTheme="minorHAnsi" w:cstheme="minorHAnsi"/>
          <w:sz w:val="24"/>
          <w:szCs w:val="24"/>
        </w:rPr>
        <w:t>» (pag. 6).</w:t>
      </w:r>
    </w:p>
    <w:p w:rsidR="00BD5DC5" w:rsidRPr="00F11075" w:rsidRDefault="00BD5DC5" w:rsidP="00BD5DC5">
      <w:pPr>
        <w:rPr>
          <w:rFonts w:asciiTheme="minorHAnsi" w:hAnsiTheme="minorHAnsi" w:cstheme="minorHAnsi"/>
          <w:sz w:val="24"/>
          <w:szCs w:val="24"/>
        </w:rPr>
      </w:pPr>
    </w:p>
    <w:p w:rsidR="00BD5DC5" w:rsidRPr="00F11075" w:rsidRDefault="00BD5DC5" w:rsidP="00BD5DC5">
      <w:pPr>
        <w:rPr>
          <w:rFonts w:asciiTheme="minorHAnsi" w:hAnsiTheme="minorHAnsi" w:cstheme="minorHAnsi"/>
          <w:sz w:val="24"/>
          <w:szCs w:val="24"/>
        </w:rPr>
      </w:pPr>
      <w:r w:rsidRPr="00F11075">
        <w:rPr>
          <w:rFonts w:asciiTheme="minorHAnsi" w:hAnsiTheme="minorHAnsi" w:cstheme="minorHAnsi"/>
          <w:sz w:val="24"/>
          <w:szCs w:val="24"/>
        </w:rPr>
        <w:t xml:space="preserve">Un’altra osservazione della Confederazione riguarda la sottostazione di </w:t>
      </w:r>
      <w:proofErr w:type="spellStart"/>
      <w:r w:rsidRPr="00F11075">
        <w:rPr>
          <w:rFonts w:asciiTheme="minorHAnsi" w:hAnsiTheme="minorHAnsi" w:cstheme="minorHAnsi"/>
          <w:sz w:val="24"/>
          <w:szCs w:val="24"/>
        </w:rPr>
        <w:t>Magadino</w:t>
      </w:r>
      <w:proofErr w:type="spellEnd"/>
      <w:r w:rsidRPr="00F11075">
        <w:rPr>
          <w:rFonts w:asciiTheme="minorHAnsi" w:hAnsiTheme="minorHAnsi" w:cstheme="minorHAnsi"/>
          <w:sz w:val="24"/>
          <w:szCs w:val="24"/>
        </w:rPr>
        <w:t>. Nell’ambito del Piano settoriale elettrodotti (PSE 109) sono allo studio alcune varianti per il spostamento. Una di esse potrebbe trovarsi in conflitto con la discarica. Il Consiglio di Stato rassicura sul fatto che sarà garantito il coordinamento fra PUC della discarica e PSE 109.</w:t>
      </w:r>
    </w:p>
    <w:p w:rsidR="00BD5DC5" w:rsidRPr="00F11075" w:rsidRDefault="00BD5DC5" w:rsidP="00BD5DC5">
      <w:pPr>
        <w:rPr>
          <w:rFonts w:asciiTheme="minorHAnsi" w:hAnsiTheme="minorHAnsi" w:cstheme="minorHAnsi"/>
          <w:sz w:val="24"/>
          <w:szCs w:val="24"/>
        </w:rPr>
      </w:pPr>
    </w:p>
    <w:p w:rsidR="00BD5DC5" w:rsidRPr="00F11075" w:rsidRDefault="00BD5DC5" w:rsidP="00BD5DC5">
      <w:pPr>
        <w:rPr>
          <w:rFonts w:asciiTheme="minorHAnsi" w:hAnsiTheme="minorHAnsi" w:cstheme="minorHAnsi"/>
          <w:sz w:val="24"/>
          <w:szCs w:val="24"/>
        </w:rPr>
      </w:pPr>
    </w:p>
    <w:p w:rsidR="00BD5DC5" w:rsidRPr="009B1DEB" w:rsidRDefault="009B1DEB" w:rsidP="009B1DEB">
      <w:pPr>
        <w:pStyle w:val="Titolo2"/>
        <w:numPr>
          <w:ilvl w:val="0"/>
          <w:numId w:val="0"/>
        </w:numPr>
        <w:tabs>
          <w:tab w:val="left" w:pos="567"/>
        </w:tabs>
        <w:spacing w:before="0" w:after="120"/>
        <w:jc w:val="both"/>
        <w:rPr>
          <w:rFonts w:eastAsia="Calibri" w:cs="Times New Roman"/>
          <w:sz w:val="24"/>
          <w:lang w:val="it-IT" w:eastAsia="it-IT"/>
        </w:rPr>
      </w:pPr>
      <w:r>
        <w:rPr>
          <w:rFonts w:eastAsia="Calibri" w:cs="Times New Roman"/>
          <w:sz w:val="24"/>
          <w:lang w:val="it-IT" w:eastAsia="it-IT"/>
        </w:rPr>
        <w:t>2.3</w:t>
      </w:r>
      <w:r>
        <w:rPr>
          <w:rFonts w:eastAsia="Calibri" w:cs="Times New Roman"/>
          <w:sz w:val="24"/>
          <w:lang w:val="it-IT" w:eastAsia="it-IT"/>
        </w:rPr>
        <w:tab/>
      </w:r>
      <w:r w:rsidR="00BD5DC5" w:rsidRPr="009B1DEB">
        <w:rPr>
          <w:rFonts w:eastAsia="Calibri" w:cs="Times New Roman"/>
          <w:sz w:val="24"/>
          <w:lang w:val="it-IT" w:eastAsia="it-IT"/>
        </w:rPr>
        <w:t>La consultazione</w:t>
      </w:r>
    </w:p>
    <w:p w:rsidR="00BD5DC5" w:rsidRPr="00F11075" w:rsidRDefault="00BD5DC5" w:rsidP="00BD5DC5">
      <w:pPr>
        <w:rPr>
          <w:rFonts w:asciiTheme="minorHAnsi" w:hAnsiTheme="minorHAnsi" w:cstheme="minorHAnsi"/>
          <w:sz w:val="24"/>
          <w:szCs w:val="24"/>
        </w:rPr>
      </w:pPr>
      <w:r w:rsidRPr="00F11075">
        <w:rPr>
          <w:rFonts w:asciiTheme="minorHAnsi" w:hAnsiTheme="minorHAnsi" w:cstheme="minorHAnsi"/>
          <w:sz w:val="24"/>
          <w:szCs w:val="24"/>
        </w:rPr>
        <w:t xml:space="preserve">Dall’8 giugno all’8 luglio 2020 il Consiglio di Stato ha posto in consultazione pubblica ai sensi dell’art. 11 della </w:t>
      </w:r>
      <w:proofErr w:type="spellStart"/>
      <w:r w:rsidRPr="00F11075">
        <w:rPr>
          <w:rFonts w:asciiTheme="minorHAnsi" w:hAnsiTheme="minorHAnsi" w:cstheme="minorHAnsi"/>
          <w:sz w:val="24"/>
          <w:szCs w:val="24"/>
        </w:rPr>
        <w:t>Lst</w:t>
      </w:r>
      <w:proofErr w:type="spellEnd"/>
      <w:r w:rsidRPr="00F11075">
        <w:rPr>
          <w:rFonts w:asciiTheme="minorHAnsi" w:hAnsiTheme="minorHAnsi" w:cstheme="minorHAnsi"/>
          <w:sz w:val="24"/>
          <w:szCs w:val="24"/>
        </w:rPr>
        <w:t xml:space="preserve"> le modifiche delle schede di Piano direttore (PD) V7 Discariche, P4 Componenti naturali e V13 Prevenzione degli incidenti rilevanti.</w:t>
      </w:r>
    </w:p>
    <w:p w:rsidR="00BD5DC5" w:rsidRPr="00F11075" w:rsidRDefault="00BD5DC5" w:rsidP="00BD5DC5">
      <w:pPr>
        <w:rPr>
          <w:rFonts w:asciiTheme="minorHAnsi" w:hAnsiTheme="minorHAnsi" w:cstheme="minorHAnsi"/>
          <w:sz w:val="24"/>
          <w:szCs w:val="24"/>
        </w:rPr>
      </w:pPr>
    </w:p>
    <w:p w:rsidR="00BD5DC5" w:rsidRPr="00F11075" w:rsidRDefault="00BD5DC5" w:rsidP="00BD5DC5">
      <w:pPr>
        <w:rPr>
          <w:rFonts w:asciiTheme="minorHAnsi" w:hAnsiTheme="minorHAnsi" w:cstheme="minorHAnsi"/>
          <w:sz w:val="24"/>
          <w:szCs w:val="24"/>
        </w:rPr>
      </w:pPr>
      <w:r w:rsidRPr="00F11075">
        <w:rPr>
          <w:rFonts w:asciiTheme="minorHAnsi" w:hAnsiTheme="minorHAnsi" w:cstheme="minorHAnsi"/>
          <w:sz w:val="24"/>
          <w:szCs w:val="24"/>
        </w:rPr>
        <w:t xml:space="preserve">In merito alla scheda V7 sono giunte osservazioni dal Municipio di </w:t>
      </w:r>
      <w:proofErr w:type="spellStart"/>
      <w:r w:rsidRPr="00F11075">
        <w:rPr>
          <w:rFonts w:asciiTheme="minorHAnsi" w:hAnsiTheme="minorHAnsi" w:cstheme="minorHAnsi"/>
          <w:sz w:val="24"/>
          <w:szCs w:val="24"/>
        </w:rPr>
        <w:t>Gambarogno</w:t>
      </w:r>
      <w:proofErr w:type="spellEnd"/>
      <w:r w:rsidRPr="00F11075">
        <w:rPr>
          <w:rFonts w:asciiTheme="minorHAnsi" w:hAnsiTheme="minorHAnsi" w:cstheme="minorHAnsi"/>
          <w:sz w:val="24"/>
          <w:szCs w:val="24"/>
        </w:rPr>
        <w:t xml:space="preserve">, dal Patriziato di </w:t>
      </w:r>
      <w:proofErr w:type="spellStart"/>
      <w:r w:rsidRPr="00F11075">
        <w:rPr>
          <w:rFonts w:asciiTheme="minorHAnsi" w:hAnsiTheme="minorHAnsi" w:cstheme="minorHAnsi"/>
          <w:sz w:val="24"/>
          <w:szCs w:val="24"/>
        </w:rPr>
        <w:t>Contone</w:t>
      </w:r>
      <w:proofErr w:type="spellEnd"/>
      <w:r w:rsidRPr="00F11075">
        <w:rPr>
          <w:rFonts w:asciiTheme="minorHAnsi" w:hAnsiTheme="minorHAnsi" w:cstheme="minorHAnsi"/>
          <w:sz w:val="24"/>
          <w:szCs w:val="24"/>
        </w:rPr>
        <w:t xml:space="preserve"> e dall’Azienda forestale Parco S.A.</w:t>
      </w:r>
    </w:p>
    <w:p w:rsidR="00BD5DC5" w:rsidRPr="00F11075" w:rsidRDefault="00BD5DC5" w:rsidP="00BD5DC5">
      <w:pPr>
        <w:rPr>
          <w:rFonts w:asciiTheme="minorHAnsi" w:hAnsiTheme="minorHAnsi" w:cstheme="minorHAnsi"/>
          <w:sz w:val="24"/>
          <w:szCs w:val="24"/>
        </w:rPr>
      </w:pPr>
    </w:p>
    <w:p w:rsidR="00BD5DC5" w:rsidRPr="00F11075" w:rsidRDefault="00BD5DC5" w:rsidP="00BD5DC5">
      <w:pPr>
        <w:rPr>
          <w:rFonts w:asciiTheme="minorHAnsi" w:hAnsiTheme="minorHAnsi" w:cstheme="minorHAnsi"/>
          <w:sz w:val="24"/>
          <w:szCs w:val="24"/>
        </w:rPr>
      </w:pPr>
      <w:r w:rsidRPr="00F11075">
        <w:rPr>
          <w:rFonts w:asciiTheme="minorHAnsi" w:hAnsiTheme="minorHAnsi" w:cstheme="minorHAnsi"/>
          <w:sz w:val="24"/>
          <w:szCs w:val="24"/>
        </w:rPr>
        <w:t xml:space="preserve">Il Municipio di </w:t>
      </w:r>
      <w:proofErr w:type="spellStart"/>
      <w:r w:rsidRPr="00F11075">
        <w:rPr>
          <w:rFonts w:asciiTheme="minorHAnsi" w:hAnsiTheme="minorHAnsi" w:cstheme="minorHAnsi"/>
          <w:sz w:val="24"/>
          <w:szCs w:val="24"/>
        </w:rPr>
        <w:t>Gambarogno</w:t>
      </w:r>
      <w:proofErr w:type="spellEnd"/>
      <w:r w:rsidRPr="00F11075">
        <w:rPr>
          <w:rFonts w:asciiTheme="minorHAnsi" w:hAnsiTheme="minorHAnsi" w:cstheme="minorHAnsi"/>
          <w:sz w:val="24"/>
          <w:szCs w:val="24"/>
        </w:rPr>
        <w:t xml:space="preserve"> si è dichiarato favorevole al progetto di ampliamento della discarica di Quartino e ha chiesto di essere coinvolto nell’elaborazione del relativo PUC.</w:t>
      </w:r>
    </w:p>
    <w:p w:rsidR="00BD5DC5" w:rsidRPr="00F11075" w:rsidRDefault="00BD5DC5" w:rsidP="00BD5DC5">
      <w:pPr>
        <w:rPr>
          <w:rFonts w:asciiTheme="minorHAnsi" w:hAnsiTheme="minorHAnsi" w:cstheme="minorHAnsi"/>
          <w:sz w:val="24"/>
          <w:szCs w:val="24"/>
        </w:rPr>
      </w:pPr>
    </w:p>
    <w:p w:rsidR="00BD5DC5" w:rsidRPr="00F11075" w:rsidRDefault="00BD5DC5" w:rsidP="00BD5DC5">
      <w:pPr>
        <w:rPr>
          <w:rFonts w:asciiTheme="minorHAnsi" w:hAnsiTheme="minorHAnsi" w:cstheme="minorHAnsi"/>
          <w:sz w:val="24"/>
          <w:szCs w:val="24"/>
        </w:rPr>
      </w:pPr>
      <w:r w:rsidRPr="00F11075">
        <w:rPr>
          <w:rFonts w:asciiTheme="minorHAnsi" w:hAnsiTheme="minorHAnsi" w:cstheme="minorHAnsi"/>
          <w:sz w:val="24"/>
          <w:szCs w:val="24"/>
        </w:rPr>
        <w:t xml:space="preserve">Il Patriziato di </w:t>
      </w:r>
      <w:proofErr w:type="spellStart"/>
      <w:r w:rsidRPr="00F11075">
        <w:rPr>
          <w:rFonts w:asciiTheme="minorHAnsi" w:hAnsiTheme="minorHAnsi" w:cstheme="minorHAnsi"/>
          <w:sz w:val="24"/>
          <w:szCs w:val="24"/>
        </w:rPr>
        <w:t>Contone</w:t>
      </w:r>
      <w:proofErr w:type="spellEnd"/>
      <w:r w:rsidRPr="00F11075">
        <w:rPr>
          <w:rFonts w:asciiTheme="minorHAnsi" w:hAnsiTheme="minorHAnsi" w:cstheme="minorHAnsi"/>
          <w:sz w:val="24"/>
          <w:szCs w:val="24"/>
        </w:rPr>
        <w:t xml:space="preserve"> e l’Azienda forestale Parco S.A. hanno fatto presente che il corpo B della discarica occuperà un’area situata in zona AP nel Comune di </w:t>
      </w:r>
      <w:proofErr w:type="spellStart"/>
      <w:r w:rsidRPr="00F11075">
        <w:rPr>
          <w:rFonts w:asciiTheme="minorHAnsi" w:hAnsiTheme="minorHAnsi" w:cstheme="minorHAnsi"/>
          <w:sz w:val="24"/>
          <w:szCs w:val="24"/>
        </w:rPr>
        <w:t>Gambarogno</w:t>
      </w:r>
      <w:proofErr w:type="spellEnd"/>
      <w:r w:rsidRPr="00F11075">
        <w:rPr>
          <w:rFonts w:asciiTheme="minorHAnsi" w:hAnsiTheme="minorHAnsi" w:cstheme="minorHAnsi"/>
          <w:sz w:val="24"/>
          <w:szCs w:val="24"/>
        </w:rPr>
        <w:t xml:space="preserve"> dove si trovano la piazza di raccolta degli scarti vegetali, gli stabili in uso al Patriziato e quelli dell’Azienda forestale del </w:t>
      </w:r>
      <w:proofErr w:type="spellStart"/>
      <w:r w:rsidRPr="00F11075">
        <w:rPr>
          <w:rFonts w:asciiTheme="minorHAnsi" w:hAnsiTheme="minorHAnsi" w:cstheme="minorHAnsi"/>
          <w:sz w:val="24"/>
          <w:szCs w:val="24"/>
        </w:rPr>
        <w:t>Gambarogno</w:t>
      </w:r>
      <w:proofErr w:type="spellEnd"/>
      <w:r w:rsidRPr="00F11075">
        <w:rPr>
          <w:rFonts w:asciiTheme="minorHAnsi" w:hAnsiTheme="minorHAnsi" w:cstheme="minorHAnsi"/>
          <w:sz w:val="24"/>
          <w:szCs w:val="24"/>
        </w:rPr>
        <w:t>, e hanno chiesto che questi spazi siano recuperati altrove. Il Consiglio di Stato, nel rapporto sulla consultazione, afferma di essere cosciente del problema; già l’allegato 1 della scheda V7 stabilisce che la ricerca di una compensazione della zona AP sottratta dalla discarica è una condizione per l’elaborazione del PUC.</w:t>
      </w:r>
    </w:p>
    <w:p w:rsidR="00BD5DC5" w:rsidRPr="00F11075" w:rsidRDefault="00BD5DC5" w:rsidP="00BD5DC5">
      <w:pPr>
        <w:rPr>
          <w:rFonts w:asciiTheme="minorHAnsi" w:hAnsiTheme="minorHAnsi" w:cstheme="minorHAnsi"/>
          <w:sz w:val="24"/>
          <w:szCs w:val="24"/>
        </w:rPr>
      </w:pPr>
    </w:p>
    <w:p w:rsidR="00BD5DC5" w:rsidRPr="00F11075" w:rsidRDefault="00BD5DC5" w:rsidP="00BD5DC5">
      <w:pPr>
        <w:rPr>
          <w:rFonts w:asciiTheme="minorHAnsi" w:hAnsiTheme="minorHAnsi" w:cstheme="minorHAnsi"/>
          <w:sz w:val="24"/>
          <w:szCs w:val="24"/>
        </w:rPr>
      </w:pPr>
      <w:r w:rsidRPr="00F11075">
        <w:rPr>
          <w:rFonts w:asciiTheme="minorHAnsi" w:hAnsiTheme="minorHAnsi" w:cstheme="minorHAnsi"/>
          <w:sz w:val="24"/>
          <w:szCs w:val="24"/>
        </w:rPr>
        <w:t>In sede di consultazione non sono pervenute osservazioni concernenti la perdita di terreno agricolo o la sua compensazione.</w:t>
      </w:r>
    </w:p>
    <w:p w:rsidR="00BD5DC5" w:rsidRPr="00F11075" w:rsidRDefault="00BD5DC5" w:rsidP="00BD5DC5">
      <w:pPr>
        <w:rPr>
          <w:rFonts w:asciiTheme="minorHAnsi" w:hAnsiTheme="minorHAnsi" w:cstheme="minorHAnsi"/>
          <w:sz w:val="24"/>
          <w:szCs w:val="24"/>
        </w:rPr>
      </w:pPr>
    </w:p>
    <w:p w:rsidR="00BD5DC5" w:rsidRPr="00F11075" w:rsidRDefault="00BD5DC5" w:rsidP="00BD5DC5">
      <w:pPr>
        <w:rPr>
          <w:rFonts w:asciiTheme="minorHAnsi" w:hAnsiTheme="minorHAnsi" w:cstheme="minorHAnsi"/>
          <w:sz w:val="24"/>
          <w:szCs w:val="24"/>
        </w:rPr>
      </w:pPr>
    </w:p>
    <w:p w:rsidR="00BD5DC5" w:rsidRPr="009B1DEB" w:rsidRDefault="00BD5DC5" w:rsidP="009B1DEB">
      <w:pPr>
        <w:pStyle w:val="Titolo1"/>
        <w:numPr>
          <w:ilvl w:val="0"/>
          <w:numId w:val="22"/>
        </w:numPr>
        <w:tabs>
          <w:tab w:val="left" w:pos="567"/>
        </w:tabs>
        <w:spacing w:before="0"/>
        <w:ind w:left="567" w:hanging="567"/>
        <w:jc w:val="both"/>
        <w:rPr>
          <w:rFonts w:eastAsia="Calibri" w:cs="Times New Roman"/>
          <w:caps/>
          <w:sz w:val="24"/>
          <w:szCs w:val="24"/>
          <w:lang w:val="it-IT" w:eastAsia="it-IT"/>
        </w:rPr>
      </w:pPr>
      <w:r w:rsidRPr="009B1DEB">
        <w:rPr>
          <w:rFonts w:eastAsia="Calibri" w:cs="Times New Roman"/>
          <w:caps/>
          <w:sz w:val="24"/>
          <w:szCs w:val="24"/>
          <w:lang w:val="it-IT" w:eastAsia="it-IT"/>
        </w:rPr>
        <w:t>i ricorsi</w:t>
      </w:r>
    </w:p>
    <w:p w:rsidR="00BD5DC5" w:rsidRPr="00F11075" w:rsidRDefault="00BD5DC5" w:rsidP="00BD5DC5">
      <w:pPr>
        <w:rPr>
          <w:rFonts w:asciiTheme="minorHAnsi" w:hAnsiTheme="minorHAnsi" w:cstheme="minorHAnsi"/>
          <w:sz w:val="24"/>
          <w:szCs w:val="24"/>
        </w:rPr>
      </w:pPr>
      <w:r w:rsidRPr="00F11075">
        <w:rPr>
          <w:rFonts w:asciiTheme="minorHAnsi" w:hAnsiTheme="minorHAnsi" w:cstheme="minorHAnsi"/>
          <w:sz w:val="24"/>
          <w:szCs w:val="24"/>
        </w:rPr>
        <w:t xml:space="preserve">Con risoluzione del 14 aprile 2021, il Consiglio di Stato ha adottato gli adattamenti delle schede V7 e P4, nonché la nuova scheda V13, ai sensi degli artt. 13 e 17 </w:t>
      </w:r>
      <w:proofErr w:type="spellStart"/>
      <w:r w:rsidRPr="00F11075">
        <w:rPr>
          <w:rFonts w:asciiTheme="minorHAnsi" w:hAnsiTheme="minorHAnsi" w:cstheme="minorHAnsi"/>
          <w:sz w:val="24"/>
          <w:szCs w:val="24"/>
        </w:rPr>
        <w:t>cpv</w:t>
      </w:r>
      <w:proofErr w:type="spellEnd"/>
      <w:r w:rsidRPr="00F11075">
        <w:rPr>
          <w:rFonts w:asciiTheme="minorHAnsi" w:hAnsiTheme="minorHAnsi" w:cstheme="minorHAnsi"/>
          <w:sz w:val="24"/>
          <w:szCs w:val="24"/>
        </w:rPr>
        <w:t xml:space="preserve"> 2 </w:t>
      </w:r>
      <w:proofErr w:type="spellStart"/>
      <w:r w:rsidRPr="00F11075">
        <w:rPr>
          <w:rFonts w:asciiTheme="minorHAnsi" w:hAnsiTheme="minorHAnsi" w:cstheme="minorHAnsi"/>
          <w:sz w:val="24"/>
          <w:szCs w:val="24"/>
        </w:rPr>
        <w:t>Lst</w:t>
      </w:r>
      <w:proofErr w:type="spellEnd"/>
      <w:r w:rsidRPr="00F11075">
        <w:rPr>
          <w:rFonts w:asciiTheme="minorHAnsi" w:hAnsiTheme="minorHAnsi" w:cstheme="minorHAnsi"/>
          <w:sz w:val="24"/>
          <w:szCs w:val="24"/>
        </w:rPr>
        <w:t xml:space="preserve">, e ha deciso gli aggiornamenti della scheda P9 ai sensi dell’art. 17 </w:t>
      </w:r>
      <w:proofErr w:type="spellStart"/>
      <w:r w:rsidRPr="00F11075">
        <w:rPr>
          <w:rFonts w:asciiTheme="minorHAnsi" w:hAnsiTheme="minorHAnsi" w:cstheme="minorHAnsi"/>
          <w:sz w:val="24"/>
          <w:szCs w:val="24"/>
        </w:rPr>
        <w:t>cpv</w:t>
      </w:r>
      <w:proofErr w:type="spellEnd"/>
      <w:r w:rsidRPr="00F11075">
        <w:rPr>
          <w:rFonts w:asciiTheme="minorHAnsi" w:hAnsiTheme="minorHAnsi" w:cstheme="minorHAnsi"/>
          <w:sz w:val="24"/>
          <w:szCs w:val="24"/>
        </w:rPr>
        <w:t xml:space="preserve"> 3 Lst. Il fascicolo </w:t>
      </w:r>
      <w:r w:rsidRPr="00F11075">
        <w:rPr>
          <w:rFonts w:asciiTheme="minorHAnsi" w:hAnsiTheme="minorHAnsi" w:cstheme="minorHAnsi"/>
          <w:i/>
          <w:sz w:val="24"/>
          <w:szCs w:val="24"/>
        </w:rPr>
        <w:t>Modifiche del Piano direttore n. 17 – Maggio 2021, Scheda V7 Discariche, Scheda P4 Componenti naturali, Scheda V13 Prevenzione degli incidenti rilevanti</w:t>
      </w:r>
      <w:r w:rsidRPr="00F11075">
        <w:rPr>
          <w:rFonts w:asciiTheme="minorHAnsi" w:hAnsiTheme="minorHAnsi" w:cstheme="minorHAnsi"/>
          <w:sz w:val="24"/>
          <w:szCs w:val="24"/>
        </w:rPr>
        <w:t xml:space="preserve"> e il fascicolo sul relativo </w:t>
      </w:r>
      <w:r w:rsidRPr="00F11075">
        <w:rPr>
          <w:rFonts w:asciiTheme="minorHAnsi" w:hAnsiTheme="minorHAnsi" w:cstheme="minorHAnsi"/>
          <w:i/>
          <w:sz w:val="24"/>
          <w:szCs w:val="24"/>
        </w:rPr>
        <w:t>Rapporto sulla consultazione ed esplicativo</w:t>
      </w:r>
      <w:r w:rsidRPr="00F11075">
        <w:rPr>
          <w:rFonts w:asciiTheme="minorHAnsi" w:hAnsiTheme="minorHAnsi" w:cstheme="minorHAnsi"/>
          <w:sz w:val="24"/>
          <w:szCs w:val="24"/>
        </w:rPr>
        <w:t xml:space="preserve"> sono stati pubblicati presso le cancellerie di tutti i Comuni del Cantone dal 17 maggio al 16 giugno 2021 a norma dell’art. </w:t>
      </w:r>
      <w:r w:rsidRPr="00F11075">
        <w:rPr>
          <w:rFonts w:asciiTheme="minorHAnsi" w:hAnsiTheme="minorHAnsi" w:cstheme="minorHAnsi"/>
          <w:sz w:val="24"/>
          <w:szCs w:val="24"/>
        </w:rPr>
        <w:lastRenderedPageBreak/>
        <w:t>13 cpv. 2 Lst. Entro quindici giorni dalla scadenza del termine di pubblicazione i Comuni, gli Enti regionali di sviluppo e gli altri enti interessati potevano presentare ricorso al Gran Consiglio contro l’adozione degli adattamenti di grado dato acquisito.</w:t>
      </w:r>
    </w:p>
    <w:p w:rsidR="00BD5DC5" w:rsidRPr="00F11075" w:rsidRDefault="00BD5DC5" w:rsidP="00BD5DC5">
      <w:pPr>
        <w:rPr>
          <w:rFonts w:asciiTheme="minorHAnsi" w:hAnsiTheme="minorHAnsi" w:cstheme="minorHAnsi"/>
          <w:sz w:val="24"/>
          <w:szCs w:val="24"/>
        </w:rPr>
      </w:pPr>
    </w:p>
    <w:p w:rsidR="00BD5DC5" w:rsidRPr="00F11075" w:rsidRDefault="00BD5DC5" w:rsidP="00BD5DC5">
      <w:pPr>
        <w:rPr>
          <w:rFonts w:asciiTheme="minorHAnsi" w:hAnsiTheme="minorHAnsi" w:cstheme="minorHAnsi"/>
          <w:sz w:val="24"/>
          <w:szCs w:val="24"/>
        </w:rPr>
      </w:pPr>
      <w:r w:rsidRPr="00F11075">
        <w:rPr>
          <w:rFonts w:asciiTheme="minorHAnsi" w:hAnsiTheme="minorHAnsi" w:cstheme="minorHAnsi"/>
          <w:sz w:val="24"/>
          <w:szCs w:val="24"/>
        </w:rPr>
        <w:t xml:space="preserve">Sono pervenuti due ricorsi: da parte del Comune e del Patriziato di </w:t>
      </w:r>
      <w:proofErr w:type="spellStart"/>
      <w:r w:rsidRPr="00F11075">
        <w:rPr>
          <w:rFonts w:asciiTheme="minorHAnsi" w:hAnsiTheme="minorHAnsi" w:cstheme="minorHAnsi"/>
          <w:sz w:val="24"/>
          <w:szCs w:val="24"/>
        </w:rPr>
        <w:t>Biasca</w:t>
      </w:r>
      <w:proofErr w:type="spellEnd"/>
      <w:r w:rsidRPr="00F11075">
        <w:rPr>
          <w:rFonts w:asciiTheme="minorHAnsi" w:hAnsiTheme="minorHAnsi" w:cstheme="minorHAnsi"/>
          <w:sz w:val="24"/>
          <w:szCs w:val="24"/>
        </w:rPr>
        <w:t xml:space="preserve"> e da parte dell’Unione contadini ticinesi e del Segretariato agricolo cantonale.</w:t>
      </w:r>
    </w:p>
    <w:p w:rsidR="00BD5DC5" w:rsidRPr="00F11075" w:rsidRDefault="00BD5DC5" w:rsidP="00BD5DC5">
      <w:pPr>
        <w:rPr>
          <w:rFonts w:asciiTheme="minorHAnsi" w:hAnsiTheme="minorHAnsi" w:cstheme="minorHAnsi"/>
          <w:sz w:val="24"/>
          <w:szCs w:val="24"/>
        </w:rPr>
      </w:pPr>
    </w:p>
    <w:p w:rsidR="00BD5DC5" w:rsidRPr="00F11075" w:rsidRDefault="00BD5DC5" w:rsidP="00BD5DC5">
      <w:pPr>
        <w:rPr>
          <w:rFonts w:asciiTheme="minorHAnsi" w:hAnsiTheme="minorHAnsi" w:cstheme="minorHAnsi"/>
          <w:sz w:val="24"/>
          <w:szCs w:val="24"/>
        </w:rPr>
      </w:pPr>
    </w:p>
    <w:p w:rsidR="00BD5DC5" w:rsidRPr="009B1DEB" w:rsidRDefault="009B1DEB" w:rsidP="009B1DEB">
      <w:pPr>
        <w:pStyle w:val="Titolo2"/>
        <w:numPr>
          <w:ilvl w:val="0"/>
          <w:numId w:val="0"/>
        </w:numPr>
        <w:tabs>
          <w:tab w:val="left" w:pos="567"/>
        </w:tabs>
        <w:spacing w:before="0" w:after="120"/>
        <w:jc w:val="both"/>
        <w:rPr>
          <w:rFonts w:eastAsia="Calibri" w:cs="Times New Roman"/>
          <w:sz w:val="24"/>
          <w:lang w:val="it-IT" w:eastAsia="it-IT"/>
        </w:rPr>
      </w:pPr>
      <w:r>
        <w:rPr>
          <w:rFonts w:eastAsia="Calibri" w:cs="Times New Roman"/>
          <w:sz w:val="24"/>
          <w:lang w:val="it-IT" w:eastAsia="it-IT"/>
        </w:rPr>
        <w:t>3.1</w:t>
      </w:r>
      <w:r>
        <w:rPr>
          <w:rFonts w:eastAsia="Calibri" w:cs="Times New Roman"/>
          <w:sz w:val="24"/>
          <w:lang w:val="it-IT" w:eastAsia="it-IT"/>
        </w:rPr>
        <w:tab/>
      </w:r>
      <w:r w:rsidR="00BD5DC5" w:rsidRPr="009B1DEB">
        <w:rPr>
          <w:rFonts w:eastAsia="Calibri" w:cs="Times New Roman"/>
          <w:sz w:val="24"/>
          <w:lang w:val="it-IT" w:eastAsia="it-IT"/>
        </w:rPr>
        <w:t xml:space="preserve">Ricorso del Comune e del Patriziato di </w:t>
      </w:r>
      <w:proofErr w:type="spellStart"/>
      <w:r w:rsidR="00BD5DC5" w:rsidRPr="009B1DEB">
        <w:rPr>
          <w:rFonts w:eastAsia="Calibri" w:cs="Times New Roman"/>
          <w:sz w:val="24"/>
          <w:lang w:val="it-IT" w:eastAsia="it-IT"/>
        </w:rPr>
        <w:t>Biasca</w:t>
      </w:r>
      <w:proofErr w:type="spellEnd"/>
    </w:p>
    <w:p w:rsidR="00BD5DC5" w:rsidRPr="00F11075" w:rsidRDefault="00BD5DC5" w:rsidP="00BD5DC5">
      <w:pPr>
        <w:rPr>
          <w:rFonts w:asciiTheme="minorHAnsi" w:hAnsiTheme="minorHAnsi" w:cstheme="minorHAnsi"/>
          <w:sz w:val="24"/>
          <w:szCs w:val="24"/>
        </w:rPr>
      </w:pPr>
      <w:r w:rsidRPr="00F11075">
        <w:rPr>
          <w:rFonts w:asciiTheme="minorHAnsi" w:hAnsiTheme="minorHAnsi" w:cstheme="minorHAnsi"/>
          <w:sz w:val="24"/>
          <w:szCs w:val="24"/>
        </w:rPr>
        <w:t xml:space="preserve">Il Comune e il Patriziato di </w:t>
      </w:r>
      <w:proofErr w:type="spellStart"/>
      <w:r w:rsidRPr="00F11075">
        <w:rPr>
          <w:rFonts w:asciiTheme="minorHAnsi" w:hAnsiTheme="minorHAnsi" w:cstheme="minorHAnsi"/>
          <w:sz w:val="24"/>
          <w:szCs w:val="24"/>
        </w:rPr>
        <w:t>Biasca</w:t>
      </w:r>
      <w:proofErr w:type="spellEnd"/>
      <w:r w:rsidRPr="00F11075">
        <w:rPr>
          <w:rFonts w:asciiTheme="minorHAnsi" w:hAnsiTheme="minorHAnsi" w:cstheme="minorHAnsi"/>
          <w:sz w:val="24"/>
          <w:szCs w:val="24"/>
        </w:rPr>
        <w:t xml:space="preserve"> ritengono che la procedura di adozione violi il diritto di partecipazione e di informazione dei ricorrenti. Infatti, pur essendo evidentemente toccati dall’ipotesi di compensare alla Buzza di </w:t>
      </w:r>
      <w:proofErr w:type="spellStart"/>
      <w:r w:rsidRPr="00F11075">
        <w:rPr>
          <w:rFonts w:asciiTheme="minorHAnsi" w:hAnsiTheme="minorHAnsi" w:cstheme="minorHAnsi"/>
          <w:sz w:val="24"/>
          <w:szCs w:val="24"/>
        </w:rPr>
        <w:t>Biasca</w:t>
      </w:r>
      <w:proofErr w:type="spellEnd"/>
      <w:r w:rsidRPr="00F11075">
        <w:rPr>
          <w:rFonts w:asciiTheme="minorHAnsi" w:hAnsiTheme="minorHAnsi" w:cstheme="minorHAnsi"/>
          <w:sz w:val="24"/>
          <w:szCs w:val="24"/>
        </w:rPr>
        <w:t xml:space="preserve"> i terreni SAC persi a Quartino, né il Municipio né il Patriziato sono stati preventivamente coinvolti.</w:t>
      </w:r>
    </w:p>
    <w:p w:rsidR="00BD5DC5" w:rsidRPr="00F11075" w:rsidRDefault="00BD5DC5" w:rsidP="00BD5DC5">
      <w:pPr>
        <w:rPr>
          <w:rFonts w:asciiTheme="minorHAnsi" w:hAnsiTheme="minorHAnsi" w:cstheme="minorHAnsi"/>
          <w:sz w:val="24"/>
          <w:szCs w:val="24"/>
        </w:rPr>
      </w:pPr>
    </w:p>
    <w:p w:rsidR="00BD5DC5" w:rsidRPr="00F11075" w:rsidRDefault="00BD5DC5" w:rsidP="00BD5DC5">
      <w:pPr>
        <w:rPr>
          <w:rFonts w:asciiTheme="minorHAnsi" w:hAnsiTheme="minorHAnsi" w:cstheme="minorHAnsi"/>
          <w:sz w:val="24"/>
          <w:szCs w:val="24"/>
        </w:rPr>
      </w:pPr>
      <w:r w:rsidRPr="00F11075">
        <w:rPr>
          <w:rFonts w:asciiTheme="minorHAnsi" w:hAnsiTheme="minorHAnsi" w:cstheme="minorHAnsi"/>
          <w:sz w:val="24"/>
          <w:szCs w:val="24"/>
        </w:rPr>
        <w:t xml:space="preserve">Inoltre, i ricorrenti richiamano il </w:t>
      </w:r>
      <w:r w:rsidRPr="00F11075">
        <w:rPr>
          <w:rFonts w:asciiTheme="minorHAnsi" w:hAnsiTheme="minorHAnsi" w:cstheme="minorHAnsi"/>
          <w:i/>
          <w:sz w:val="24"/>
          <w:szCs w:val="24"/>
        </w:rPr>
        <w:t>Piano settoriale delle superfici per l'avvicendamento delle colture</w:t>
      </w:r>
      <w:r w:rsidRPr="00F11075">
        <w:rPr>
          <w:rFonts w:asciiTheme="minorHAnsi" w:hAnsiTheme="minorHAnsi" w:cstheme="minorHAnsi"/>
          <w:sz w:val="24"/>
          <w:szCs w:val="24"/>
        </w:rPr>
        <w:t xml:space="preserve"> dell'8 maggio 2020, emanato dalla Confederazione, e il relativo </w:t>
      </w:r>
      <w:r w:rsidRPr="00F11075">
        <w:rPr>
          <w:rFonts w:asciiTheme="minorHAnsi" w:hAnsiTheme="minorHAnsi" w:cstheme="minorHAnsi"/>
          <w:i/>
          <w:sz w:val="24"/>
          <w:szCs w:val="24"/>
        </w:rPr>
        <w:t>Rapporto esplicativo</w:t>
      </w:r>
      <w:r w:rsidRPr="00F11075">
        <w:rPr>
          <w:rFonts w:asciiTheme="minorHAnsi" w:hAnsiTheme="minorHAnsi" w:cstheme="minorHAnsi"/>
          <w:sz w:val="24"/>
          <w:szCs w:val="24"/>
        </w:rPr>
        <w:t xml:space="preserve">. Il Piano settoriale fissa l’estensione minima nazionale delle SAC e la rispettiva ripartizione tra i Cantoni (art. 29 Ordinanza sulla pianificazione del territorio - OPT). Il Cantone Ticino deve possedere un'estensione minima di SAC di 3'500 ettari. Le SAC devono essere gestite in modo tale da preservarne a lungo termine la qualità e un eventuale consumo non può avvenire senza una precedente ponderazione degli interessi ai sensi dell’art. 3 cpv. 1 OPT. Secondo i ricorrenti, questi principi sono stati disattesi. Il Cantone propone come possibile luogo per una compensazione reale la Buzza di </w:t>
      </w:r>
      <w:proofErr w:type="spellStart"/>
      <w:r w:rsidRPr="00F11075">
        <w:rPr>
          <w:rFonts w:asciiTheme="minorHAnsi" w:hAnsiTheme="minorHAnsi" w:cstheme="minorHAnsi"/>
          <w:sz w:val="24"/>
          <w:szCs w:val="24"/>
        </w:rPr>
        <w:t>Biasca</w:t>
      </w:r>
      <w:proofErr w:type="spellEnd"/>
      <w:r w:rsidRPr="00F11075">
        <w:rPr>
          <w:rFonts w:asciiTheme="minorHAnsi" w:hAnsiTheme="minorHAnsi" w:cstheme="minorHAnsi"/>
          <w:sz w:val="24"/>
          <w:szCs w:val="24"/>
        </w:rPr>
        <w:t xml:space="preserve">, che però si trova ad alcune decine di chilometri di distanza; inoltre, si tratta solo di un’ipotesi, senza indicazione alcuna della quantità di terreno che sarebbe possibile recuperare, mentre la compensazione deve essere possibile e certa. Non si motiva perché la compensazione non sarebbe attuabile nel Comune di </w:t>
      </w:r>
      <w:proofErr w:type="spellStart"/>
      <w:r w:rsidRPr="00F11075">
        <w:rPr>
          <w:rFonts w:asciiTheme="minorHAnsi" w:hAnsiTheme="minorHAnsi" w:cstheme="minorHAnsi"/>
          <w:sz w:val="24"/>
          <w:szCs w:val="24"/>
        </w:rPr>
        <w:t>Gambarogno</w:t>
      </w:r>
      <w:proofErr w:type="spellEnd"/>
      <w:r w:rsidRPr="00F11075">
        <w:rPr>
          <w:rFonts w:asciiTheme="minorHAnsi" w:hAnsiTheme="minorHAnsi" w:cstheme="minorHAnsi"/>
          <w:sz w:val="24"/>
          <w:szCs w:val="24"/>
        </w:rPr>
        <w:t xml:space="preserve"> o nelle vicinanze.</w:t>
      </w:r>
    </w:p>
    <w:p w:rsidR="00BD5DC5" w:rsidRPr="00F11075" w:rsidRDefault="00BD5DC5" w:rsidP="00BD5DC5">
      <w:pPr>
        <w:rPr>
          <w:rFonts w:asciiTheme="minorHAnsi" w:hAnsiTheme="minorHAnsi" w:cstheme="minorHAnsi"/>
          <w:sz w:val="24"/>
          <w:szCs w:val="24"/>
        </w:rPr>
      </w:pPr>
    </w:p>
    <w:p w:rsidR="00BD5DC5" w:rsidRPr="00F11075" w:rsidRDefault="00BD5DC5" w:rsidP="00BD5DC5">
      <w:pPr>
        <w:rPr>
          <w:rFonts w:asciiTheme="minorHAnsi" w:hAnsiTheme="minorHAnsi" w:cstheme="minorHAnsi"/>
          <w:sz w:val="24"/>
          <w:szCs w:val="24"/>
        </w:rPr>
      </w:pPr>
      <w:r w:rsidRPr="00F11075">
        <w:rPr>
          <w:rFonts w:asciiTheme="minorHAnsi" w:hAnsiTheme="minorHAnsi" w:cstheme="minorHAnsi"/>
          <w:sz w:val="24"/>
          <w:szCs w:val="24"/>
        </w:rPr>
        <w:t>I ricorrenti chiedono quindi di annullare le modifiche della scheda R7 e di ritornare gli atti al Consiglio di Stato.</w:t>
      </w:r>
    </w:p>
    <w:p w:rsidR="00BD5DC5" w:rsidRPr="00F11075" w:rsidRDefault="00BD5DC5" w:rsidP="00BD5DC5">
      <w:pPr>
        <w:rPr>
          <w:rFonts w:asciiTheme="minorHAnsi" w:hAnsiTheme="minorHAnsi" w:cstheme="minorHAnsi"/>
          <w:sz w:val="24"/>
          <w:szCs w:val="24"/>
        </w:rPr>
      </w:pPr>
    </w:p>
    <w:p w:rsidR="00BD5DC5" w:rsidRPr="00F11075" w:rsidRDefault="00BD5DC5" w:rsidP="00BD5DC5">
      <w:pPr>
        <w:rPr>
          <w:rFonts w:asciiTheme="minorHAnsi" w:hAnsiTheme="minorHAnsi" w:cstheme="minorHAnsi"/>
          <w:sz w:val="24"/>
          <w:szCs w:val="24"/>
        </w:rPr>
      </w:pPr>
    </w:p>
    <w:p w:rsidR="00BD5DC5" w:rsidRPr="009B1DEB" w:rsidRDefault="009B1DEB" w:rsidP="009B1DEB">
      <w:pPr>
        <w:pStyle w:val="Titolo2"/>
        <w:numPr>
          <w:ilvl w:val="0"/>
          <w:numId w:val="0"/>
        </w:numPr>
        <w:tabs>
          <w:tab w:val="left" w:pos="567"/>
        </w:tabs>
        <w:spacing w:before="0" w:after="120"/>
        <w:jc w:val="both"/>
        <w:rPr>
          <w:rFonts w:eastAsia="Calibri" w:cs="Times New Roman"/>
          <w:sz w:val="24"/>
          <w:lang w:val="it-IT" w:eastAsia="it-IT"/>
        </w:rPr>
      </w:pPr>
      <w:r>
        <w:rPr>
          <w:rFonts w:eastAsia="Calibri" w:cs="Times New Roman"/>
          <w:sz w:val="24"/>
          <w:lang w:val="it-IT" w:eastAsia="it-IT"/>
        </w:rPr>
        <w:t>3.2</w:t>
      </w:r>
      <w:r>
        <w:rPr>
          <w:rFonts w:eastAsia="Calibri" w:cs="Times New Roman"/>
          <w:sz w:val="24"/>
          <w:lang w:val="it-IT" w:eastAsia="it-IT"/>
        </w:rPr>
        <w:tab/>
      </w:r>
      <w:r w:rsidR="00BD5DC5" w:rsidRPr="009B1DEB">
        <w:rPr>
          <w:rFonts w:eastAsia="Calibri" w:cs="Times New Roman"/>
          <w:sz w:val="24"/>
          <w:lang w:val="it-IT" w:eastAsia="it-IT"/>
        </w:rPr>
        <w:t>Ricorso dell’Unione contadini ticinesi e del Segretariato agricolo cantonale</w:t>
      </w:r>
    </w:p>
    <w:p w:rsidR="00BD5DC5" w:rsidRPr="00F11075" w:rsidRDefault="00BD5DC5" w:rsidP="00BD5DC5">
      <w:pPr>
        <w:rPr>
          <w:rFonts w:asciiTheme="minorHAnsi" w:hAnsiTheme="minorHAnsi" w:cstheme="minorHAnsi"/>
          <w:sz w:val="24"/>
          <w:szCs w:val="24"/>
        </w:rPr>
      </w:pPr>
      <w:r w:rsidRPr="00F11075">
        <w:rPr>
          <w:rFonts w:asciiTheme="minorHAnsi" w:hAnsiTheme="minorHAnsi" w:cstheme="minorHAnsi"/>
          <w:sz w:val="24"/>
          <w:szCs w:val="24"/>
        </w:rPr>
        <w:t xml:space="preserve">I ricorrenti giudicano non pertinente l’ubicazione della discarica Quartino 2 fuori zona edificabile e industriale e deplorano la perdita di 2.7 ettari di superficie agricola, catalogata come SAC, a causa della sua realizzazione. Le superfici agricole sono molto preziose, eppure si assiste alla loro costante diminuzione, sacrificate per l’edificazione delle più svariate opere. Le aree SAC sono protette da leggi federali e cantonali e devono essere preservate. L’ARE, nel suo esame preliminare, ha fatto presente l’importanza della perdita di terreno agricolo e dà per scontato il suo compenso. Il ricorso chiede che si provveda a una compensazione reale delle superfici perse, non qualitativa e men che meno pecuniaria. Il progetto di una compensazione tramite le nuove SAC ricavate grazie alla sistemazione della discarica della Buzza di </w:t>
      </w:r>
      <w:proofErr w:type="spellStart"/>
      <w:r w:rsidRPr="00F11075">
        <w:rPr>
          <w:rFonts w:asciiTheme="minorHAnsi" w:hAnsiTheme="minorHAnsi" w:cstheme="minorHAnsi"/>
          <w:sz w:val="24"/>
          <w:szCs w:val="24"/>
        </w:rPr>
        <w:t>Biasca</w:t>
      </w:r>
      <w:proofErr w:type="spellEnd"/>
      <w:r w:rsidRPr="00F11075">
        <w:rPr>
          <w:rFonts w:asciiTheme="minorHAnsi" w:hAnsiTheme="minorHAnsi" w:cstheme="minorHAnsi"/>
          <w:sz w:val="24"/>
          <w:szCs w:val="24"/>
        </w:rPr>
        <w:t xml:space="preserve"> non convince, a causa dell’eccessiva distanza da Quartino.</w:t>
      </w:r>
    </w:p>
    <w:p w:rsidR="00BD5DC5" w:rsidRPr="00F11075" w:rsidRDefault="00BD5DC5" w:rsidP="00BD5DC5">
      <w:pPr>
        <w:rPr>
          <w:rFonts w:asciiTheme="minorHAnsi" w:hAnsiTheme="minorHAnsi" w:cstheme="minorHAnsi"/>
          <w:sz w:val="24"/>
          <w:szCs w:val="24"/>
        </w:rPr>
      </w:pPr>
    </w:p>
    <w:p w:rsidR="00BD5DC5" w:rsidRDefault="00BD5DC5" w:rsidP="00BD5DC5">
      <w:pPr>
        <w:rPr>
          <w:rFonts w:asciiTheme="minorHAnsi" w:hAnsiTheme="minorHAnsi" w:cstheme="minorHAnsi"/>
          <w:sz w:val="24"/>
          <w:szCs w:val="24"/>
        </w:rPr>
      </w:pPr>
      <w:r w:rsidRPr="00F11075">
        <w:rPr>
          <w:rFonts w:asciiTheme="minorHAnsi" w:hAnsiTheme="minorHAnsi" w:cstheme="minorHAnsi"/>
          <w:sz w:val="24"/>
          <w:szCs w:val="24"/>
        </w:rPr>
        <w:lastRenderedPageBreak/>
        <w:t xml:space="preserve">In conclusione, i ricorrenti domandano, in via principale, che gli adeguamenti della scheda V7 non siano approvati; in subordine, che sia trovata una nuova ubicazione della discarica nel </w:t>
      </w:r>
      <w:proofErr w:type="spellStart"/>
      <w:r w:rsidRPr="00F11075">
        <w:rPr>
          <w:rFonts w:asciiTheme="minorHAnsi" w:hAnsiTheme="minorHAnsi" w:cstheme="minorHAnsi"/>
          <w:sz w:val="24"/>
          <w:szCs w:val="24"/>
        </w:rPr>
        <w:t>Gambarogno</w:t>
      </w:r>
      <w:proofErr w:type="spellEnd"/>
      <w:r w:rsidRPr="00F11075">
        <w:rPr>
          <w:rFonts w:asciiTheme="minorHAnsi" w:hAnsiTheme="minorHAnsi" w:cstheme="minorHAnsi"/>
          <w:sz w:val="24"/>
          <w:szCs w:val="24"/>
        </w:rPr>
        <w:t xml:space="preserve"> che non causi la perdita di terreno SAC.</w:t>
      </w:r>
    </w:p>
    <w:p w:rsidR="00C41C37" w:rsidRDefault="00C41C37" w:rsidP="00BD5DC5">
      <w:pPr>
        <w:rPr>
          <w:rFonts w:asciiTheme="minorHAnsi" w:hAnsiTheme="minorHAnsi" w:cstheme="minorHAnsi"/>
          <w:sz w:val="24"/>
          <w:szCs w:val="24"/>
        </w:rPr>
      </w:pPr>
    </w:p>
    <w:p w:rsidR="00C41C37" w:rsidRPr="00F11075" w:rsidRDefault="00C41C37" w:rsidP="00BD5DC5">
      <w:pPr>
        <w:rPr>
          <w:rFonts w:asciiTheme="minorHAnsi" w:hAnsiTheme="minorHAnsi" w:cstheme="minorHAnsi"/>
          <w:sz w:val="24"/>
          <w:szCs w:val="24"/>
        </w:rPr>
      </w:pPr>
    </w:p>
    <w:p w:rsidR="00BD5DC5" w:rsidRPr="009B1DEB" w:rsidRDefault="00BD5DC5" w:rsidP="009B1DEB">
      <w:pPr>
        <w:pStyle w:val="Titolo1"/>
        <w:numPr>
          <w:ilvl w:val="0"/>
          <w:numId w:val="22"/>
        </w:numPr>
        <w:tabs>
          <w:tab w:val="left" w:pos="567"/>
        </w:tabs>
        <w:spacing w:before="0"/>
        <w:ind w:left="567" w:hanging="567"/>
        <w:jc w:val="both"/>
        <w:rPr>
          <w:rFonts w:eastAsia="Calibri" w:cs="Times New Roman"/>
          <w:caps/>
          <w:sz w:val="24"/>
          <w:szCs w:val="24"/>
          <w:lang w:val="it-IT" w:eastAsia="it-IT"/>
        </w:rPr>
      </w:pPr>
      <w:r w:rsidRPr="009B1DEB">
        <w:rPr>
          <w:rFonts w:eastAsia="Calibri" w:cs="Times New Roman"/>
          <w:caps/>
          <w:sz w:val="24"/>
          <w:szCs w:val="24"/>
          <w:lang w:val="it-IT" w:eastAsia="it-IT"/>
        </w:rPr>
        <w:t>la posizione del Consiglio di stato</w:t>
      </w:r>
    </w:p>
    <w:p w:rsidR="00BD5DC5" w:rsidRPr="009B1DEB" w:rsidRDefault="009B1DEB" w:rsidP="009B1DEB">
      <w:pPr>
        <w:pStyle w:val="Titolo2"/>
        <w:numPr>
          <w:ilvl w:val="0"/>
          <w:numId w:val="0"/>
        </w:numPr>
        <w:tabs>
          <w:tab w:val="left" w:pos="567"/>
        </w:tabs>
        <w:spacing w:before="0" w:after="120"/>
        <w:jc w:val="both"/>
        <w:rPr>
          <w:rFonts w:eastAsia="Calibri" w:cs="Times New Roman"/>
          <w:sz w:val="24"/>
          <w:lang w:val="it-IT" w:eastAsia="it-IT"/>
        </w:rPr>
      </w:pPr>
      <w:r>
        <w:rPr>
          <w:rFonts w:eastAsia="Calibri" w:cs="Times New Roman"/>
          <w:sz w:val="24"/>
          <w:lang w:val="it-IT" w:eastAsia="it-IT"/>
        </w:rPr>
        <w:t>4.1</w:t>
      </w:r>
      <w:r>
        <w:rPr>
          <w:rFonts w:eastAsia="Calibri" w:cs="Times New Roman"/>
          <w:sz w:val="24"/>
          <w:lang w:val="it-IT" w:eastAsia="it-IT"/>
        </w:rPr>
        <w:tab/>
      </w:r>
      <w:r w:rsidR="00BD5DC5" w:rsidRPr="009B1DEB">
        <w:rPr>
          <w:rFonts w:eastAsia="Calibri" w:cs="Times New Roman"/>
          <w:sz w:val="24"/>
          <w:lang w:val="it-IT" w:eastAsia="it-IT"/>
        </w:rPr>
        <w:t xml:space="preserve">In merito al Ricorso del Comune e del Patriziato di </w:t>
      </w:r>
      <w:proofErr w:type="spellStart"/>
      <w:r w:rsidR="00BD5DC5" w:rsidRPr="009B1DEB">
        <w:rPr>
          <w:rFonts w:eastAsia="Calibri" w:cs="Times New Roman"/>
          <w:sz w:val="24"/>
          <w:lang w:val="it-IT" w:eastAsia="it-IT"/>
        </w:rPr>
        <w:t>Biasca</w:t>
      </w:r>
      <w:proofErr w:type="spellEnd"/>
    </w:p>
    <w:p w:rsidR="00BD5DC5" w:rsidRPr="00F11075" w:rsidRDefault="00BD5DC5" w:rsidP="00BD5DC5">
      <w:pPr>
        <w:rPr>
          <w:rFonts w:asciiTheme="minorHAnsi" w:hAnsiTheme="minorHAnsi" w:cstheme="minorHAnsi"/>
          <w:sz w:val="24"/>
          <w:szCs w:val="24"/>
        </w:rPr>
      </w:pPr>
      <w:r w:rsidRPr="00F11075">
        <w:rPr>
          <w:rFonts w:asciiTheme="minorHAnsi" w:hAnsiTheme="minorHAnsi" w:cstheme="minorHAnsi"/>
          <w:sz w:val="24"/>
          <w:szCs w:val="24"/>
        </w:rPr>
        <w:t xml:space="preserve">Il Consiglio di Stato nel suo messaggio risponde che il ricorso è privo di oggetto, perché l’ipotesi di compensare presso la Buzza di </w:t>
      </w:r>
      <w:proofErr w:type="spellStart"/>
      <w:r w:rsidRPr="00F11075">
        <w:rPr>
          <w:rFonts w:asciiTheme="minorHAnsi" w:hAnsiTheme="minorHAnsi" w:cstheme="minorHAnsi"/>
          <w:sz w:val="24"/>
          <w:szCs w:val="24"/>
        </w:rPr>
        <w:t>Biasca</w:t>
      </w:r>
      <w:proofErr w:type="spellEnd"/>
      <w:r w:rsidRPr="00F11075">
        <w:rPr>
          <w:rFonts w:asciiTheme="minorHAnsi" w:hAnsiTheme="minorHAnsi" w:cstheme="minorHAnsi"/>
          <w:sz w:val="24"/>
          <w:szCs w:val="24"/>
        </w:rPr>
        <w:t xml:space="preserve"> l’area SAC sottratta per la discarica di Quartino 2 non è una misura della scheda V7. La procedura durante la quale saranno individuate soluzioni concrete per la compensazione reale delle SAC è quella per l’adozione del PUC. In questo contesto sarà definita in dettaglio la conformazione della discarica e quindi potrà essere calcolata l’estensione delle SAC eventualmente sottratte. Saranno studiate le soluzioni concrete per la loro compensazione reale, individuando diverse varianti e svolgendo la ponderazione degli interessi.</w:t>
      </w:r>
    </w:p>
    <w:p w:rsidR="00BD5DC5" w:rsidRPr="00F11075" w:rsidRDefault="00BD5DC5" w:rsidP="00BD5DC5">
      <w:pPr>
        <w:rPr>
          <w:rFonts w:asciiTheme="minorHAnsi" w:hAnsiTheme="minorHAnsi" w:cstheme="minorHAnsi"/>
          <w:sz w:val="24"/>
          <w:szCs w:val="24"/>
        </w:rPr>
      </w:pPr>
    </w:p>
    <w:p w:rsidR="00BD5DC5" w:rsidRPr="00F11075" w:rsidRDefault="00BD5DC5" w:rsidP="00BD5DC5">
      <w:pPr>
        <w:rPr>
          <w:rFonts w:asciiTheme="minorHAnsi" w:hAnsiTheme="minorHAnsi" w:cstheme="minorHAnsi"/>
          <w:sz w:val="24"/>
          <w:szCs w:val="24"/>
        </w:rPr>
      </w:pPr>
      <w:r w:rsidRPr="00F11075">
        <w:rPr>
          <w:rFonts w:asciiTheme="minorHAnsi" w:hAnsiTheme="minorHAnsi" w:cstheme="minorHAnsi"/>
          <w:sz w:val="24"/>
          <w:szCs w:val="24"/>
        </w:rPr>
        <w:t>Il Consiglio di Stato precisa: «</w:t>
      </w:r>
      <w:r w:rsidRPr="00F11075">
        <w:rPr>
          <w:rFonts w:asciiTheme="minorHAnsi" w:hAnsiTheme="minorHAnsi" w:cstheme="minorHAnsi"/>
          <w:i/>
          <w:sz w:val="24"/>
          <w:szCs w:val="24"/>
        </w:rPr>
        <w:t xml:space="preserve">a garanzia di questo modo di procedere, nell’Allegato I della scheda è stata inserita un’indicazione per la pianificazione delle utilizzazioni volta ad assicurare i compensi delle SAC, che, secondo il </w:t>
      </w:r>
      <w:r w:rsidRPr="00F11075">
        <w:rPr>
          <w:rFonts w:asciiTheme="minorHAnsi" w:hAnsiTheme="minorHAnsi" w:cstheme="minorHAnsi"/>
          <w:sz w:val="24"/>
          <w:szCs w:val="24"/>
        </w:rPr>
        <w:t>Rapporto esplicativo</w:t>
      </w:r>
      <w:r w:rsidRPr="00F11075">
        <w:rPr>
          <w:rFonts w:asciiTheme="minorHAnsi" w:hAnsiTheme="minorHAnsi" w:cstheme="minorHAnsi"/>
          <w:i/>
          <w:sz w:val="24"/>
          <w:szCs w:val="24"/>
        </w:rPr>
        <w:t xml:space="preserve"> che ha accompagnato la consultazione e il </w:t>
      </w:r>
      <w:r w:rsidRPr="00F11075">
        <w:rPr>
          <w:rFonts w:asciiTheme="minorHAnsi" w:hAnsiTheme="minorHAnsi" w:cstheme="minorHAnsi"/>
          <w:sz w:val="24"/>
          <w:szCs w:val="24"/>
        </w:rPr>
        <w:t>Rapporto sulla consultazione ed esplicativo</w:t>
      </w:r>
      <w:r w:rsidRPr="00F11075">
        <w:rPr>
          <w:rFonts w:asciiTheme="minorHAnsi" w:hAnsiTheme="minorHAnsi" w:cstheme="minorHAnsi"/>
          <w:i/>
          <w:sz w:val="24"/>
          <w:szCs w:val="24"/>
        </w:rPr>
        <w:t xml:space="preserve"> che ha accompagnato l’adozione e pubblicazione saranno ricercati sul territorio del Comune di </w:t>
      </w:r>
      <w:proofErr w:type="spellStart"/>
      <w:r w:rsidRPr="00F11075">
        <w:rPr>
          <w:rFonts w:asciiTheme="minorHAnsi" w:hAnsiTheme="minorHAnsi" w:cstheme="minorHAnsi"/>
          <w:i/>
          <w:sz w:val="24"/>
          <w:szCs w:val="24"/>
        </w:rPr>
        <w:t>Gambarogno</w:t>
      </w:r>
      <w:proofErr w:type="spellEnd"/>
      <w:r w:rsidRPr="00F11075">
        <w:rPr>
          <w:rFonts w:asciiTheme="minorHAnsi" w:hAnsiTheme="minorHAnsi" w:cstheme="minorHAnsi"/>
          <w:i/>
          <w:sz w:val="24"/>
          <w:szCs w:val="24"/>
        </w:rPr>
        <w:t xml:space="preserve"> o più in generale sul Piano di </w:t>
      </w:r>
      <w:proofErr w:type="spellStart"/>
      <w:r w:rsidRPr="00F11075">
        <w:rPr>
          <w:rFonts w:asciiTheme="minorHAnsi" w:hAnsiTheme="minorHAnsi" w:cstheme="minorHAnsi"/>
          <w:i/>
          <w:sz w:val="24"/>
          <w:szCs w:val="24"/>
        </w:rPr>
        <w:t>Magadino</w:t>
      </w:r>
      <w:proofErr w:type="spellEnd"/>
      <w:r w:rsidRPr="00F11075">
        <w:rPr>
          <w:rFonts w:asciiTheme="minorHAnsi" w:hAnsiTheme="minorHAnsi" w:cstheme="minorHAnsi"/>
          <w:sz w:val="24"/>
          <w:szCs w:val="24"/>
        </w:rPr>
        <w:t>» (M8065, pag. 5).</w:t>
      </w:r>
    </w:p>
    <w:p w:rsidR="00BD5DC5" w:rsidRPr="00F11075" w:rsidRDefault="00BD5DC5" w:rsidP="00BD5DC5">
      <w:pPr>
        <w:rPr>
          <w:rFonts w:asciiTheme="minorHAnsi" w:hAnsiTheme="minorHAnsi" w:cstheme="minorHAnsi"/>
          <w:sz w:val="24"/>
          <w:szCs w:val="24"/>
        </w:rPr>
      </w:pPr>
    </w:p>
    <w:p w:rsidR="00BD5DC5" w:rsidRDefault="00BD5DC5" w:rsidP="00BD5DC5">
      <w:pPr>
        <w:rPr>
          <w:rFonts w:asciiTheme="minorHAnsi" w:hAnsiTheme="minorHAnsi" w:cstheme="minorHAnsi"/>
          <w:sz w:val="24"/>
          <w:szCs w:val="24"/>
        </w:rPr>
      </w:pPr>
      <w:r w:rsidRPr="00F11075">
        <w:rPr>
          <w:rFonts w:asciiTheme="minorHAnsi" w:hAnsiTheme="minorHAnsi" w:cstheme="minorHAnsi"/>
          <w:sz w:val="24"/>
          <w:szCs w:val="24"/>
        </w:rPr>
        <w:t xml:space="preserve">Il Consiglio di Stato invita il Gran Consiglio a dichiarare il ricorso del Comune e del Patriziato di </w:t>
      </w:r>
      <w:proofErr w:type="spellStart"/>
      <w:r w:rsidRPr="00F11075">
        <w:rPr>
          <w:rFonts w:asciiTheme="minorHAnsi" w:hAnsiTheme="minorHAnsi" w:cstheme="minorHAnsi"/>
          <w:sz w:val="24"/>
          <w:szCs w:val="24"/>
        </w:rPr>
        <w:t>Biasca</w:t>
      </w:r>
      <w:proofErr w:type="spellEnd"/>
      <w:r w:rsidRPr="00F11075">
        <w:rPr>
          <w:rFonts w:asciiTheme="minorHAnsi" w:hAnsiTheme="minorHAnsi" w:cstheme="minorHAnsi"/>
          <w:sz w:val="24"/>
          <w:szCs w:val="24"/>
        </w:rPr>
        <w:t xml:space="preserve"> privo d’oggetto.</w:t>
      </w:r>
    </w:p>
    <w:p w:rsidR="009B1DEB" w:rsidRDefault="009B1DEB" w:rsidP="00BD5DC5">
      <w:pPr>
        <w:rPr>
          <w:rFonts w:asciiTheme="minorHAnsi" w:hAnsiTheme="minorHAnsi" w:cstheme="minorHAnsi"/>
          <w:sz w:val="24"/>
          <w:szCs w:val="24"/>
        </w:rPr>
      </w:pPr>
    </w:p>
    <w:p w:rsidR="009B1DEB" w:rsidRPr="00F11075" w:rsidRDefault="009B1DEB" w:rsidP="00BD5DC5">
      <w:pPr>
        <w:rPr>
          <w:rFonts w:asciiTheme="minorHAnsi" w:hAnsiTheme="minorHAnsi" w:cstheme="minorHAnsi"/>
          <w:sz w:val="24"/>
          <w:szCs w:val="24"/>
        </w:rPr>
      </w:pPr>
    </w:p>
    <w:p w:rsidR="00BD5DC5" w:rsidRPr="00F11075" w:rsidRDefault="009B1DEB" w:rsidP="009B1DEB">
      <w:pPr>
        <w:pStyle w:val="Titolo2"/>
        <w:numPr>
          <w:ilvl w:val="0"/>
          <w:numId w:val="0"/>
        </w:numPr>
        <w:tabs>
          <w:tab w:val="left" w:pos="567"/>
        </w:tabs>
        <w:spacing w:before="0" w:after="120"/>
        <w:ind w:left="567" w:hanging="567"/>
        <w:jc w:val="both"/>
        <w:rPr>
          <w:rFonts w:asciiTheme="minorHAnsi" w:hAnsiTheme="minorHAnsi" w:cstheme="minorHAnsi"/>
          <w:sz w:val="24"/>
          <w:szCs w:val="24"/>
        </w:rPr>
      </w:pPr>
      <w:r>
        <w:rPr>
          <w:rFonts w:asciiTheme="minorHAnsi" w:hAnsiTheme="minorHAnsi" w:cstheme="minorHAnsi"/>
          <w:sz w:val="24"/>
          <w:szCs w:val="24"/>
        </w:rPr>
        <w:t>4.2</w:t>
      </w:r>
      <w:r>
        <w:rPr>
          <w:rFonts w:asciiTheme="minorHAnsi" w:hAnsiTheme="minorHAnsi" w:cstheme="minorHAnsi"/>
          <w:sz w:val="24"/>
          <w:szCs w:val="24"/>
        </w:rPr>
        <w:tab/>
      </w:r>
      <w:r w:rsidR="00BD5DC5" w:rsidRPr="00F11075">
        <w:rPr>
          <w:rFonts w:asciiTheme="minorHAnsi" w:hAnsiTheme="minorHAnsi" w:cstheme="minorHAnsi"/>
          <w:sz w:val="24"/>
          <w:szCs w:val="24"/>
        </w:rPr>
        <w:t>In merito al ricorso dell’Unione contadini ticinesi e del Segretariato agricolo cantonale</w:t>
      </w:r>
    </w:p>
    <w:p w:rsidR="00BD5DC5" w:rsidRPr="00F11075" w:rsidRDefault="00BD5DC5" w:rsidP="00BD5DC5">
      <w:pPr>
        <w:rPr>
          <w:rFonts w:asciiTheme="minorHAnsi" w:hAnsiTheme="minorHAnsi" w:cstheme="minorHAnsi"/>
          <w:sz w:val="24"/>
          <w:szCs w:val="24"/>
        </w:rPr>
      </w:pPr>
      <w:r w:rsidRPr="00F11075">
        <w:rPr>
          <w:rFonts w:asciiTheme="minorHAnsi" w:hAnsiTheme="minorHAnsi" w:cstheme="minorHAnsi"/>
          <w:sz w:val="24"/>
          <w:szCs w:val="24"/>
        </w:rPr>
        <w:t xml:space="preserve">Il Consiglio di Stato fa presente che il ricorso è irricevibile per mancanza di legittimazione. Il PD vincola solo le autorità (art. 9 </w:t>
      </w:r>
      <w:proofErr w:type="spellStart"/>
      <w:r w:rsidRPr="00F11075">
        <w:rPr>
          <w:rFonts w:asciiTheme="minorHAnsi" w:hAnsiTheme="minorHAnsi" w:cstheme="minorHAnsi"/>
          <w:sz w:val="24"/>
          <w:szCs w:val="24"/>
        </w:rPr>
        <w:t>cpv</w:t>
      </w:r>
      <w:proofErr w:type="spellEnd"/>
      <w:r w:rsidRPr="00F11075">
        <w:rPr>
          <w:rFonts w:asciiTheme="minorHAnsi" w:hAnsiTheme="minorHAnsi" w:cstheme="minorHAnsi"/>
          <w:sz w:val="24"/>
          <w:szCs w:val="24"/>
        </w:rPr>
        <w:t xml:space="preserve"> 3 LPT) e contro i suoi contenuti possono ricorrere solamente i Comuni e gli altri enti interessati (artt. 16 e 13 </w:t>
      </w:r>
      <w:proofErr w:type="spellStart"/>
      <w:r w:rsidRPr="00F11075">
        <w:rPr>
          <w:rFonts w:asciiTheme="minorHAnsi" w:hAnsiTheme="minorHAnsi" w:cstheme="minorHAnsi"/>
          <w:sz w:val="24"/>
          <w:szCs w:val="24"/>
        </w:rPr>
        <w:t>cpv</w:t>
      </w:r>
      <w:proofErr w:type="spellEnd"/>
      <w:r w:rsidRPr="00F11075">
        <w:rPr>
          <w:rFonts w:asciiTheme="minorHAnsi" w:hAnsiTheme="minorHAnsi" w:cstheme="minorHAnsi"/>
          <w:sz w:val="24"/>
          <w:szCs w:val="24"/>
        </w:rPr>
        <w:t xml:space="preserve"> 3 LST), intesi come corporazioni di diritto pubblico, mentre l’UCT è un’associazione di categoria. Per questo motivo il Consiglio di Stato invita il Gran Consiglio a giudicare il ricorso irricevibile.</w:t>
      </w:r>
    </w:p>
    <w:p w:rsidR="00BD5DC5" w:rsidRPr="00F11075" w:rsidRDefault="00BD5DC5" w:rsidP="00BD5DC5">
      <w:pPr>
        <w:rPr>
          <w:rFonts w:asciiTheme="minorHAnsi" w:hAnsiTheme="minorHAnsi" w:cstheme="minorHAnsi"/>
          <w:sz w:val="24"/>
          <w:szCs w:val="24"/>
        </w:rPr>
      </w:pPr>
    </w:p>
    <w:p w:rsidR="00BD5DC5" w:rsidRPr="00F11075" w:rsidRDefault="00BD5DC5" w:rsidP="00BD5DC5">
      <w:pPr>
        <w:rPr>
          <w:rFonts w:asciiTheme="minorHAnsi" w:hAnsiTheme="minorHAnsi" w:cstheme="minorHAnsi"/>
          <w:sz w:val="24"/>
          <w:szCs w:val="24"/>
        </w:rPr>
      </w:pPr>
    </w:p>
    <w:p w:rsidR="00BD5DC5" w:rsidRPr="00F00E46" w:rsidRDefault="00BD5DC5" w:rsidP="00F00E46">
      <w:pPr>
        <w:pStyle w:val="Titolo1"/>
        <w:numPr>
          <w:ilvl w:val="0"/>
          <w:numId w:val="22"/>
        </w:numPr>
        <w:tabs>
          <w:tab w:val="left" w:pos="567"/>
        </w:tabs>
        <w:spacing w:before="0"/>
        <w:ind w:left="567" w:hanging="567"/>
        <w:jc w:val="both"/>
        <w:rPr>
          <w:rFonts w:eastAsia="Calibri" w:cs="Times New Roman"/>
          <w:caps/>
          <w:sz w:val="24"/>
          <w:szCs w:val="24"/>
          <w:lang w:val="it-IT" w:eastAsia="it-IT"/>
        </w:rPr>
      </w:pPr>
      <w:r w:rsidRPr="00F00E46">
        <w:rPr>
          <w:rFonts w:eastAsia="Calibri" w:cs="Times New Roman"/>
          <w:caps/>
          <w:sz w:val="24"/>
          <w:szCs w:val="24"/>
          <w:lang w:val="it-IT" w:eastAsia="it-IT"/>
        </w:rPr>
        <w:t>i lavori della commissione</w:t>
      </w:r>
    </w:p>
    <w:p w:rsidR="00BD5DC5" w:rsidRPr="00C41C37" w:rsidRDefault="00C41C37" w:rsidP="00C41C37">
      <w:pPr>
        <w:pStyle w:val="Titolo2"/>
        <w:numPr>
          <w:ilvl w:val="0"/>
          <w:numId w:val="0"/>
        </w:numPr>
        <w:tabs>
          <w:tab w:val="left" w:pos="567"/>
        </w:tabs>
        <w:spacing w:before="0" w:after="120"/>
        <w:jc w:val="both"/>
        <w:rPr>
          <w:rFonts w:eastAsia="Calibri" w:cs="Times New Roman"/>
          <w:sz w:val="24"/>
          <w:lang w:val="it-IT" w:eastAsia="it-IT"/>
        </w:rPr>
      </w:pPr>
      <w:r>
        <w:rPr>
          <w:rFonts w:eastAsia="Calibri" w:cs="Times New Roman"/>
          <w:sz w:val="24"/>
          <w:lang w:val="it-IT" w:eastAsia="it-IT"/>
        </w:rPr>
        <w:t>5.1</w:t>
      </w:r>
      <w:r>
        <w:rPr>
          <w:rFonts w:eastAsia="Calibri" w:cs="Times New Roman"/>
          <w:sz w:val="24"/>
          <w:lang w:val="it-IT" w:eastAsia="it-IT"/>
        </w:rPr>
        <w:tab/>
      </w:r>
      <w:r w:rsidR="00BD5DC5" w:rsidRPr="00C41C37">
        <w:rPr>
          <w:rFonts w:eastAsia="Calibri" w:cs="Times New Roman"/>
          <w:sz w:val="24"/>
          <w:lang w:val="it-IT" w:eastAsia="it-IT"/>
        </w:rPr>
        <w:t>Scambio di allegati e audizioni</w:t>
      </w: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4A0" w:firstRow="1" w:lastRow="0" w:firstColumn="1" w:lastColumn="0" w:noHBand="0" w:noVBand="1"/>
      </w:tblPr>
      <w:tblGrid>
        <w:gridCol w:w="3690"/>
        <w:gridCol w:w="1395"/>
        <w:gridCol w:w="1395"/>
        <w:gridCol w:w="1604"/>
        <w:gridCol w:w="1395"/>
      </w:tblGrid>
      <w:tr w:rsidR="00BD5DC5" w:rsidRPr="00F11075" w:rsidTr="00FE1C65">
        <w:tc>
          <w:tcPr>
            <w:tcW w:w="1946" w:type="pct"/>
            <w:noWrap/>
            <w:tcMar>
              <w:top w:w="0" w:type="dxa"/>
              <w:left w:w="108" w:type="dxa"/>
              <w:bottom w:w="0" w:type="dxa"/>
              <w:right w:w="108" w:type="dxa"/>
            </w:tcMar>
            <w:hideMark/>
          </w:tcPr>
          <w:p w:rsidR="00BD5DC5" w:rsidRPr="00C41C37" w:rsidRDefault="00BD5DC5" w:rsidP="00FE1C65">
            <w:pPr>
              <w:rPr>
                <w:rFonts w:asciiTheme="minorHAnsi" w:hAnsiTheme="minorHAnsi" w:cstheme="minorHAnsi"/>
                <w:b/>
                <w:bCs/>
              </w:rPr>
            </w:pPr>
            <w:r w:rsidRPr="00C41C37">
              <w:rPr>
                <w:rFonts w:asciiTheme="minorHAnsi" w:hAnsiTheme="minorHAnsi" w:cstheme="minorHAnsi"/>
                <w:b/>
                <w:bCs/>
              </w:rPr>
              <w:t>Ricorrenti</w:t>
            </w:r>
          </w:p>
        </w:tc>
        <w:tc>
          <w:tcPr>
            <w:tcW w:w="736" w:type="pct"/>
            <w:noWrap/>
            <w:tcMar>
              <w:top w:w="0" w:type="dxa"/>
              <w:left w:w="108" w:type="dxa"/>
              <w:bottom w:w="0" w:type="dxa"/>
              <w:right w:w="108" w:type="dxa"/>
            </w:tcMar>
            <w:hideMark/>
          </w:tcPr>
          <w:p w:rsidR="00BD5DC5" w:rsidRPr="00C41C37" w:rsidRDefault="00BD5DC5" w:rsidP="00FE1C65">
            <w:pPr>
              <w:rPr>
                <w:rFonts w:asciiTheme="minorHAnsi" w:hAnsiTheme="minorHAnsi" w:cstheme="minorHAnsi"/>
                <w:b/>
                <w:bCs/>
              </w:rPr>
            </w:pPr>
            <w:r w:rsidRPr="00C41C37">
              <w:rPr>
                <w:rFonts w:asciiTheme="minorHAnsi" w:hAnsiTheme="minorHAnsi" w:cstheme="minorHAnsi"/>
                <w:b/>
                <w:bCs/>
              </w:rPr>
              <w:t>Ricorso</w:t>
            </w:r>
          </w:p>
        </w:tc>
        <w:tc>
          <w:tcPr>
            <w:tcW w:w="736" w:type="pct"/>
            <w:noWrap/>
            <w:tcMar>
              <w:top w:w="0" w:type="dxa"/>
              <w:left w:w="108" w:type="dxa"/>
              <w:bottom w:w="0" w:type="dxa"/>
              <w:right w:w="108" w:type="dxa"/>
            </w:tcMar>
            <w:hideMark/>
          </w:tcPr>
          <w:p w:rsidR="00BD5DC5" w:rsidRPr="00C41C37" w:rsidRDefault="00BD5DC5" w:rsidP="00FE1C65">
            <w:pPr>
              <w:rPr>
                <w:rFonts w:asciiTheme="minorHAnsi" w:hAnsiTheme="minorHAnsi" w:cstheme="minorHAnsi"/>
                <w:b/>
                <w:bCs/>
              </w:rPr>
            </w:pPr>
            <w:r w:rsidRPr="00C41C37">
              <w:rPr>
                <w:rFonts w:asciiTheme="minorHAnsi" w:hAnsiTheme="minorHAnsi" w:cstheme="minorHAnsi"/>
                <w:b/>
                <w:bCs/>
              </w:rPr>
              <w:t>Replica</w:t>
            </w:r>
          </w:p>
        </w:tc>
        <w:tc>
          <w:tcPr>
            <w:tcW w:w="846" w:type="pct"/>
            <w:noWrap/>
            <w:tcMar>
              <w:top w:w="0" w:type="dxa"/>
              <w:left w:w="108" w:type="dxa"/>
              <w:bottom w:w="0" w:type="dxa"/>
              <w:right w:w="108" w:type="dxa"/>
            </w:tcMar>
            <w:hideMark/>
          </w:tcPr>
          <w:p w:rsidR="00BD5DC5" w:rsidRPr="00C41C37" w:rsidRDefault="00BD5DC5" w:rsidP="00FE1C65">
            <w:pPr>
              <w:rPr>
                <w:rFonts w:asciiTheme="minorHAnsi" w:hAnsiTheme="minorHAnsi" w:cstheme="minorHAnsi"/>
                <w:b/>
                <w:bCs/>
              </w:rPr>
            </w:pPr>
            <w:r w:rsidRPr="00C41C37">
              <w:rPr>
                <w:rFonts w:asciiTheme="minorHAnsi" w:hAnsiTheme="minorHAnsi" w:cstheme="minorHAnsi"/>
                <w:b/>
                <w:bCs/>
              </w:rPr>
              <w:t xml:space="preserve">Duplica </w:t>
            </w:r>
            <w:proofErr w:type="spellStart"/>
            <w:r w:rsidRPr="00C41C37">
              <w:rPr>
                <w:rFonts w:asciiTheme="minorHAnsi" w:hAnsiTheme="minorHAnsi" w:cstheme="minorHAnsi"/>
                <w:b/>
                <w:bCs/>
              </w:rPr>
              <w:t>CdS</w:t>
            </w:r>
            <w:proofErr w:type="spellEnd"/>
          </w:p>
        </w:tc>
        <w:tc>
          <w:tcPr>
            <w:tcW w:w="736" w:type="pct"/>
            <w:noWrap/>
            <w:tcMar>
              <w:top w:w="0" w:type="dxa"/>
              <w:left w:w="108" w:type="dxa"/>
              <w:bottom w:w="0" w:type="dxa"/>
              <w:right w:w="108" w:type="dxa"/>
            </w:tcMar>
            <w:hideMark/>
          </w:tcPr>
          <w:p w:rsidR="00BD5DC5" w:rsidRPr="00C41C37" w:rsidRDefault="00BD5DC5" w:rsidP="00FE1C65">
            <w:pPr>
              <w:rPr>
                <w:rFonts w:asciiTheme="minorHAnsi" w:hAnsiTheme="minorHAnsi" w:cstheme="minorHAnsi"/>
                <w:b/>
                <w:bCs/>
              </w:rPr>
            </w:pPr>
            <w:r w:rsidRPr="00C41C37">
              <w:rPr>
                <w:rFonts w:asciiTheme="minorHAnsi" w:hAnsiTheme="minorHAnsi" w:cstheme="minorHAnsi"/>
                <w:b/>
                <w:bCs/>
              </w:rPr>
              <w:t>Audizione</w:t>
            </w:r>
          </w:p>
        </w:tc>
      </w:tr>
      <w:tr w:rsidR="00BD5DC5" w:rsidRPr="00F11075" w:rsidTr="00FE1C65">
        <w:tc>
          <w:tcPr>
            <w:tcW w:w="1946" w:type="pct"/>
            <w:noWrap/>
            <w:tcMar>
              <w:top w:w="0" w:type="dxa"/>
              <w:left w:w="108" w:type="dxa"/>
              <w:bottom w:w="0" w:type="dxa"/>
              <w:right w:w="108" w:type="dxa"/>
            </w:tcMar>
            <w:hideMark/>
          </w:tcPr>
          <w:p w:rsidR="00BD5DC5" w:rsidRPr="00C41C37" w:rsidRDefault="00BD5DC5" w:rsidP="00FE1C65">
            <w:pPr>
              <w:rPr>
                <w:rFonts w:asciiTheme="minorHAnsi" w:hAnsiTheme="minorHAnsi" w:cstheme="minorHAnsi"/>
              </w:rPr>
            </w:pPr>
            <w:r w:rsidRPr="00C41C37">
              <w:rPr>
                <w:rFonts w:asciiTheme="minorHAnsi" w:hAnsiTheme="minorHAnsi" w:cstheme="minorHAnsi"/>
              </w:rPr>
              <w:t xml:space="preserve">Comune e Patriziato di </w:t>
            </w:r>
            <w:proofErr w:type="spellStart"/>
            <w:r w:rsidRPr="00C41C37">
              <w:rPr>
                <w:rFonts w:asciiTheme="minorHAnsi" w:hAnsiTheme="minorHAnsi" w:cstheme="minorHAnsi"/>
              </w:rPr>
              <w:t>Biasca</w:t>
            </w:r>
            <w:proofErr w:type="spellEnd"/>
          </w:p>
        </w:tc>
        <w:tc>
          <w:tcPr>
            <w:tcW w:w="736" w:type="pct"/>
            <w:noWrap/>
            <w:tcMar>
              <w:top w:w="0" w:type="dxa"/>
              <w:left w:w="108" w:type="dxa"/>
              <w:bottom w:w="0" w:type="dxa"/>
              <w:right w:w="108" w:type="dxa"/>
            </w:tcMar>
            <w:hideMark/>
          </w:tcPr>
          <w:p w:rsidR="00BD5DC5" w:rsidRPr="00C41C37" w:rsidRDefault="00BD5DC5" w:rsidP="00FE1C65">
            <w:pPr>
              <w:rPr>
                <w:rFonts w:asciiTheme="minorHAnsi" w:hAnsiTheme="minorHAnsi" w:cstheme="minorHAnsi"/>
              </w:rPr>
            </w:pPr>
            <w:r w:rsidRPr="00C41C37">
              <w:rPr>
                <w:rFonts w:asciiTheme="minorHAnsi" w:hAnsiTheme="minorHAnsi" w:cstheme="minorHAnsi"/>
              </w:rPr>
              <w:t>23.06.2021</w:t>
            </w:r>
          </w:p>
        </w:tc>
        <w:tc>
          <w:tcPr>
            <w:tcW w:w="736" w:type="pct"/>
            <w:noWrap/>
            <w:tcMar>
              <w:top w:w="0" w:type="dxa"/>
              <w:left w:w="108" w:type="dxa"/>
              <w:bottom w:w="0" w:type="dxa"/>
              <w:right w:w="108" w:type="dxa"/>
            </w:tcMar>
          </w:tcPr>
          <w:p w:rsidR="00BD5DC5" w:rsidRPr="00C41C37" w:rsidRDefault="00BD5DC5" w:rsidP="00FE1C65">
            <w:pPr>
              <w:rPr>
                <w:rFonts w:asciiTheme="minorHAnsi" w:hAnsiTheme="minorHAnsi" w:cstheme="minorHAnsi"/>
              </w:rPr>
            </w:pPr>
            <w:r w:rsidRPr="00C41C37">
              <w:rPr>
                <w:rFonts w:asciiTheme="minorHAnsi" w:hAnsiTheme="minorHAnsi" w:cstheme="minorHAnsi"/>
              </w:rPr>
              <w:t>25.11.2021</w:t>
            </w:r>
          </w:p>
        </w:tc>
        <w:tc>
          <w:tcPr>
            <w:tcW w:w="846" w:type="pct"/>
            <w:noWrap/>
            <w:tcMar>
              <w:top w:w="0" w:type="dxa"/>
              <w:left w:w="108" w:type="dxa"/>
              <w:bottom w:w="0" w:type="dxa"/>
              <w:right w:w="108" w:type="dxa"/>
            </w:tcMar>
          </w:tcPr>
          <w:p w:rsidR="00BD5DC5" w:rsidRPr="00C41C37" w:rsidRDefault="00BD5DC5" w:rsidP="00FE1C65">
            <w:pPr>
              <w:rPr>
                <w:rFonts w:asciiTheme="minorHAnsi" w:hAnsiTheme="minorHAnsi" w:cstheme="minorHAnsi"/>
              </w:rPr>
            </w:pPr>
            <w:r w:rsidRPr="00C41C37">
              <w:rPr>
                <w:rFonts w:asciiTheme="minorHAnsi" w:hAnsiTheme="minorHAnsi" w:cstheme="minorHAnsi"/>
              </w:rPr>
              <w:t>22.12.2021</w:t>
            </w:r>
          </w:p>
        </w:tc>
        <w:tc>
          <w:tcPr>
            <w:tcW w:w="736" w:type="pct"/>
            <w:noWrap/>
            <w:tcMar>
              <w:top w:w="0" w:type="dxa"/>
              <w:left w:w="108" w:type="dxa"/>
              <w:bottom w:w="0" w:type="dxa"/>
              <w:right w:w="108" w:type="dxa"/>
            </w:tcMar>
          </w:tcPr>
          <w:p w:rsidR="00BD5DC5" w:rsidRPr="00C41C37" w:rsidRDefault="00BD5DC5" w:rsidP="00FE1C65">
            <w:pPr>
              <w:rPr>
                <w:rFonts w:asciiTheme="minorHAnsi" w:hAnsiTheme="minorHAnsi" w:cstheme="minorHAnsi"/>
              </w:rPr>
            </w:pPr>
            <w:r w:rsidRPr="00C41C37">
              <w:rPr>
                <w:rFonts w:asciiTheme="minorHAnsi" w:hAnsiTheme="minorHAnsi" w:cstheme="minorHAnsi"/>
              </w:rPr>
              <w:t>09.02.2022</w:t>
            </w:r>
          </w:p>
        </w:tc>
      </w:tr>
      <w:tr w:rsidR="00BD5DC5" w:rsidRPr="00F11075" w:rsidTr="00FE1C65">
        <w:tc>
          <w:tcPr>
            <w:tcW w:w="1946" w:type="pct"/>
            <w:noWrap/>
            <w:tcMar>
              <w:top w:w="0" w:type="dxa"/>
              <w:left w:w="108" w:type="dxa"/>
              <w:bottom w:w="0" w:type="dxa"/>
              <w:right w:w="108" w:type="dxa"/>
            </w:tcMar>
            <w:hideMark/>
          </w:tcPr>
          <w:p w:rsidR="00BD5DC5" w:rsidRPr="00C41C37" w:rsidRDefault="00BD5DC5" w:rsidP="00FE1C65">
            <w:pPr>
              <w:rPr>
                <w:rFonts w:asciiTheme="minorHAnsi" w:hAnsiTheme="minorHAnsi" w:cstheme="minorHAnsi"/>
              </w:rPr>
            </w:pPr>
            <w:r w:rsidRPr="00C41C37">
              <w:rPr>
                <w:rFonts w:asciiTheme="minorHAnsi" w:hAnsiTheme="minorHAnsi" w:cstheme="minorHAnsi"/>
              </w:rPr>
              <w:t>Unione contadini ticinesi &amp;</w:t>
            </w:r>
          </w:p>
          <w:p w:rsidR="00BD5DC5" w:rsidRPr="00C41C37" w:rsidRDefault="00BD5DC5" w:rsidP="00FE1C65">
            <w:pPr>
              <w:rPr>
                <w:rFonts w:asciiTheme="minorHAnsi" w:hAnsiTheme="minorHAnsi" w:cstheme="minorHAnsi"/>
              </w:rPr>
            </w:pPr>
            <w:r w:rsidRPr="00C41C37">
              <w:rPr>
                <w:rFonts w:asciiTheme="minorHAnsi" w:hAnsiTheme="minorHAnsi" w:cstheme="minorHAnsi"/>
              </w:rPr>
              <w:t>Segretariato agricolo cantonale</w:t>
            </w:r>
          </w:p>
        </w:tc>
        <w:tc>
          <w:tcPr>
            <w:tcW w:w="736" w:type="pct"/>
            <w:noWrap/>
            <w:tcMar>
              <w:top w:w="0" w:type="dxa"/>
              <w:left w:w="108" w:type="dxa"/>
              <w:bottom w:w="0" w:type="dxa"/>
              <w:right w:w="108" w:type="dxa"/>
            </w:tcMar>
            <w:hideMark/>
          </w:tcPr>
          <w:p w:rsidR="00BD5DC5" w:rsidRPr="00C41C37" w:rsidRDefault="00BD5DC5" w:rsidP="00FE1C65">
            <w:pPr>
              <w:rPr>
                <w:rFonts w:asciiTheme="minorHAnsi" w:hAnsiTheme="minorHAnsi" w:cstheme="minorHAnsi"/>
              </w:rPr>
            </w:pPr>
            <w:r w:rsidRPr="00C41C37">
              <w:rPr>
                <w:rFonts w:asciiTheme="minorHAnsi" w:hAnsiTheme="minorHAnsi" w:cstheme="minorHAnsi"/>
              </w:rPr>
              <w:t>29.06.2021</w:t>
            </w:r>
          </w:p>
        </w:tc>
        <w:tc>
          <w:tcPr>
            <w:tcW w:w="736" w:type="pct"/>
            <w:noWrap/>
            <w:tcMar>
              <w:top w:w="0" w:type="dxa"/>
              <w:left w:w="108" w:type="dxa"/>
              <w:bottom w:w="0" w:type="dxa"/>
              <w:right w:w="108" w:type="dxa"/>
            </w:tcMar>
          </w:tcPr>
          <w:p w:rsidR="00BD5DC5" w:rsidRPr="00C41C37" w:rsidRDefault="00BD5DC5" w:rsidP="00FE1C65">
            <w:pPr>
              <w:rPr>
                <w:rFonts w:asciiTheme="minorHAnsi" w:hAnsiTheme="minorHAnsi" w:cstheme="minorHAnsi"/>
              </w:rPr>
            </w:pPr>
            <w:r w:rsidRPr="00C41C37">
              <w:rPr>
                <w:rFonts w:asciiTheme="minorHAnsi" w:hAnsiTheme="minorHAnsi" w:cstheme="minorHAnsi"/>
              </w:rPr>
              <w:t>25.10.2021</w:t>
            </w:r>
          </w:p>
        </w:tc>
        <w:tc>
          <w:tcPr>
            <w:tcW w:w="846" w:type="pct"/>
            <w:noWrap/>
            <w:tcMar>
              <w:top w:w="0" w:type="dxa"/>
              <w:left w:w="108" w:type="dxa"/>
              <w:bottom w:w="0" w:type="dxa"/>
              <w:right w:w="108" w:type="dxa"/>
            </w:tcMar>
          </w:tcPr>
          <w:p w:rsidR="00BD5DC5" w:rsidRPr="00C41C37" w:rsidRDefault="00BD5DC5" w:rsidP="00FE1C65">
            <w:pPr>
              <w:rPr>
                <w:rFonts w:asciiTheme="minorHAnsi" w:hAnsiTheme="minorHAnsi" w:cstheme="minorHAnsi"/>
              </w:rPr>
            </w:pPr>
            <w:r w:rsidRPr="00C41C37">
              <w:rPr>
                <w:rFonts w:asciiTheme="minorHAnsi" w:hAnsiTheme="minorHAnsi" w:cstheme="minorHAnsi"/>
              </w:rPr>
              <w:t>22.12.2021</w:t>
            </w:r>
          </w:p>
        </w:tc>
        <w:tc>
          <w:tcPr>
            <w:tcW w:w="736" w:type="pct"/>
            <w:noWrap/>
            <w:tcMar>
              <w:top w:w="0" w:type="dxa"/>
              <w:left w:w="108" w:type="dxa"/>
              <w:bottom w:w="0" w:type="dxa"/>
              <w:right w:w="108" w:type="dxa"/>
            </w:tcMar>
          </w:tcPr>
          <w:p w:rsidR="00BD5DC5" w:rsidRPr="00C41C37" w:rsidRDefault="00BD5DC5" w:rsidP="00FE1C65">
            <w:pPr>
              <w:rPr>
                <w:rFonts w:asciiTheme="minorHAnsi" w:hAnsiTheme="minorHAnsi" w:cstheme="minorHAnsi"/>
              </w:rPr>
            </w:pPr>
            <w:r w:rsidRPr="00C41C37">
              <w:rPr>
                <w:rFonts w:asciiTheme="minorHAnsi" w:hAnsiTheme="minorHAnsi" w:cstheme="minorHAnsi"/>
              </w:rPr>
              <w:t>--</w:t>
            </w:r>
          </w:p>
        </w:tc>
      </w:tr>
    </w:tbl>
    <w:p w:rsidR="00BD5DC5" w:rsidRPr="00F11075" w:rsidRDefault="00BD5DC5" w:rsidP="00BD5DC5">
      <w:pPr>
        <w:rPr>
          <w:rFonts w:asciiTheme="minorHAnsi" w:hAnsiTheme="minorHAnsi" w:cstheme="minorHAnsi"/>
          <w:sz w:val="24"/>
          <w:szCs w:val="24"/>
        </w:rPr>
      </w:pPr>
    </w:p>
    <w:p w:rsidR="00BD5DC5" w:rsidRPr="00F11075" w:rsidRDefault="00BD5DC5" w:rsidP="00BD5DC5">
      <w:pPr>
        <w:rPr>
          <w:rFonts w:asciiTheme="minorHAnsi" w:hAnsiTheme="minorHAnsi" w:cstheme="minorHAnsi"/>
          <w:sz w:val="24"/>
          <w:szCs w:val="24"/>
        </w:rPr>
      </w:pPr>
      <w:r w:rsidRPr="00F11075">
        <w:rPr>
          <w:rFonts w:asciiTheme="minorHAnsi" w:hAnsiTheme="minorHAnsi" w:cstheme="minorHAnsi"/>
          <w:sz w:val="24"/>
          <w:szCs w:val="24"/>
        </w:rPr>
        <w:t xml:space="preserve">La Commissione ha proceduto allo scambio di allegati ai sensi dell’art. 109 </w:t>
      </w:r>
      <w:proofErr w:type="spellStart"/>
      <w:r w:rsidRPr="00F11075">
        <w:rPr>
          <w:rFonts w:asciiTheme="minorHAnsi" w:hAnsiTheme="minorHAnsi" w:cstheme="minorHAnsi"/>
          <w:sz w:val="24"/>
          <w:szCs w:val="24"/>
        </w:rPr>
        <w:t>LPAmm</w:t>
      </w:r>
      <w:proofErr w:type="spellEnd"/>
      <w:r w:rsidRPr="00F11075">
        <w:rPr>
          <w:rFonts w:asciiTheme="minorHAnsi" w:hAnsiTheme="minorHAnsi" w:cstheme="minorHAnsi"/>
          <w:sz w:val="24"/>
          <w:szCs w:val="24"/>
        </w:rPr>
        <w:t xml:space="preserve"> e ha sentito i rappresentanti del Comune e del Patriziato di </w:t>
      </w:r>
      <w:proofErr w:type="spellStart"/>
      <w:r w:rsidRPr="00F11075">
        <w:rPr>
          <w:rFonts w:asciiTheme="minorHAnsi" w:hAnsiTheme="minorHAnsi" w:cstheme="minorHAnsi"/>
          <w:sz w:val="24"/>
          <w:szCs w:val="24"/>
        </w:rPr>
        <w:t>Biasca</w:t>
      </w:r>
      <w:proofErr w:type="spellEnd"/>
      <w:r w:rsidRPr="00F11075">
        <w:rPr>
          <w:rFonts w:asciiTheme="minorHAnsi" w:hAnsiTheme="minorHAnsi" w:cstheme="minorHAnsi"/>
          <w:sz w:val="24"/>
          <w:szCs w:val="24"/>
        </w:rPr>
        <w:t>, dando seguito alla richiesta formulata nel ricorso.</w:t>
      </w:r>
    </w:p>
    <w:p w:rsidR="00BD5DC5" w:rsidRPr="00F11075" w:rsidRDefault="00BD5DC5" w:rsidP="00BD5DC5">
      <w:pPr>
        <w:rPr>
          <w:rFonts w:asciiTheme="minorHAnsi" w:hAnsiTheme="minorHAnsi" w:cstheme="minorHAnsi"/>
          <w:sz w:val="24"/>
          <w:szCs w:val="24"/>
        </w:rPr>
      </w:pPr>
    </w:p>
    <w:p w:rsidR="00BD5DC5" w:rsidRPr="00F11075" w:rsidRDefault="00BD5DC5" w:rsidP="00BD5DC5">
      <w:pPr>
        <w:rPr>
          <w:rFonts w:asciiTheme="minorHAnsi" w:hAnsiTheme="minorHAnsi" w:cstheme="minorHAnsi"/>
          <w:sz w:val="24"/>
          <w:szCs w:val="24"/>
        </w:rPr>
      </w:pPr>
      <w:r w:rsidRPr="00F11075">
        <w:rPr>
          <w:rFonts w:asciiTheme="minorHAnsi" w:hAnsiTheme="minorHAnsi" w:cstheme="minorHAnsi"/>
          <w:sz w:val="24"/>
          <w:szCs w:val="24"/>
        </w:rPr>
        <w:t>Nella sua replica l’UCT e il Segretariato agricolo cantonale rimostrano per il fatto che il Consiglio di Stato non li considera legittimati a ricorrere e ribadiscono le considerazioni espresse nel ricorso. In aggiunta, ricordano la volontà del popolo svizzero, manifestata in più votazioni, di conservare il territorio agricolo e si dichiarano «</w:t>
      </w:r>
      <w:r w:rsidRPr="00F11075">
        <w:rPr>
          <w:rFonts w:asciiTheme="minorHAnsi" w:hAnsiTheme="minorHAnsi" w:cstheme="minorHAnsi"/>
          <w:i/>
          <w:sz w:val="24"/>
          <w:szCs w:val="24"/>
        </w:rPr>
        <w:t>convinti che è molto meglio salvaguardare il terreno agricolo che doverlo compensare</w:t>
      </w:r>
      <w:r w:rsidRPr="00F11075">
        <w:rPr>
          <w:rFonts w:asciiTheme="minorHAnsi" w:hAnsiTheme="minorHAnsi" w:cstheme="minorHAnsi"/>
          <w:sz w:val="24"/>
          <w:szCs w:val="24"/>
        </w:rPr>
        <w:t>».</w:t>
      </w:r>
    </w:p>
    <w:p w:rsidR="00BD5DC5" w:rsidRPr="00F11075" w:rsidRDefault="00BD5DC5" w:rsidP="00BD5DC5">
      <w:pPr>
        <w:rPr>
          <w:rFonts w:asciiTheme="minorHAnsi" w:hAnsiTheme="minorHAnsi" w:cstheme="minorHAnsi"/>
          <w:sz w:val="24"/>
          <w:szCs w:val="24"/>
        </w:rPr>
      </w:pPr>
    </w:p>
    <w:p w:rsidR="00BD5DC5" w:rsidRPr="00F11075" w:rsidRDefault="00BD5DC5" w:rsidP="00BD5DC5">
      <w:pPr>
        <w:rPr>
          <w:rFonts w:asciiTheme="minorHAnsi" w:hAnsiTheme="minorHAnsi" w:cstheme="minorHAnsi"/>
          <w:sz w:val="24"/>
          <w:szCs w:val="24"/>
        </w:rPr>
      </w:pPr>
      <w:r w:rsidRPr="00F11075">
        <w:rPr>
          <w:rFonts w:asciiTheme="minorHAnsi" w:hAnsiTheme="minorHAnsi" w:cstheme="minorHAnsi"/>
          <w:sz w:val="24"/>
          <w:szCs w:val="24"/>
        </w:rPr>
        <w:t xml:space="preserve">Anche il Comune e il Patriziato di </w:t>
      </w:r>
      <w:proofErr w:type="spellStart"/>
      <w:r w:rsidRPr="00F11075">
        <w:rPr>
          <w:rFonts w:asciiTheme="minorHAnsi" w:hAnsiTheme="minorHAnsi" w:cstheme="minorHAnsi"/>
          <w:sz w:val="24"/>
          <w:szCs w:val="24"/>
        </w:rPr>
        <w:t>Biasca</w:t>
      </w:r>
      <w:proofErr w:type="spellEnd"/>
      <w:r w:rsidRPr="00F11075">
        <w:rPr>
          <w:rFonts w:asciiTheme="minorHAnsi" w:hAnsiTheme="minorHAnsi" w:cstheme="minorHAnsi"/>
          <w:sz w:val="24"/>
          <w:szCs w:val="24"/>
        </w:rPr>
        <w:t xml:space="preserve"> nella loro replica confermano le domande poste in sede </w:t>
      </w:r>
      <w:proofErr w:type="spellStart"/>
      <w:r w:rsidRPr="00F11075">
        <w:rPr>
          <w:rFonts w:asciiTheme="minorHAnsi" w:hAnsiTheme="minorHAnsi" w:cstheme="minorHAnsi"/>
          <w:sz w:val="24"/>
          <w:szCs w:val="24"/>
        </w:rPr>
        <w:t>ricorsuale</w:t>
      </w:r>
      <w:proofErr w:type="spellEnd"/>
      <w:r w:rsidRPr="00F11075">
        <w:rPr>
          <w:rFonts w:asciiTheme="minorHAnsi" w:hAnsiTheme="minorHAnsi" w:cstheme="minorHAnsi"/>
          <w:sz w:val="24"/>
          <w:szCs w:val="24"/>
        </w:rPr>
        <w:t>. Sostengono che il loro ricorso non è privo d’oggetto, perché la scheda V7 del Piano direttore prevede il compenso delle SAC perse per la realizzazione della discarica di Quartino 2, anche se non indica dove avverrà la compensazione, e perché «</w:t>
      </w:r>
      <w:r w:rsidRPr="00F11075">
        <w:rPr>
          <w:rFonts w:asciiTheme="minorHAnsi" w:hAnsiTheme="minorHAnsi" w:cstheme="minorHAnsi"/>
          <w:i/>
          <w:sz w:val="24"/>
          <w:szCs w:val="24"/>
        </w:rPr>
        <w:t>esorbita dalla pianificazione di utilizzazione (PUC o PR) gestire le aree SAC, trattandosi di un tema tipico della pianificazione direttrice</w:t>
      </w:r>
      <w:r w:rsidRPr="00F11075">
        <w:rPr>
          <w:rFonts w:asciiTheme="minorHAnsi" w:hAnsiTheme="minorHAnsi" w:cstheme="minorHAnsi"/>
          <w:sz w:val="24"/>
          <w:szCs w:val="24"/>
        </w:rPr>
        <w:t>». Essi inoltre rilevano che «</w:t>
      </w:r>
      <w:r w:rsidRPr="00F11075">
        <w:rPr>
          <w:rFonts w:asciiTheme="minorHAnsi" w:hAnsiTheme="minorHAnsi" w:cstheme="minorHAnsi"/>
          <w:i/>
          <w:sz w:val="24"/>
          <w:szCs w:val="24"/>
        </w:rPr>
        <w:t>il Cantone Ticino non ha ancora allestito l'inventario cantonale delle zone SAC</w:t>
      </w:r>
      <w:r w:rsidRPr="00F11075">
        <w:rPr>
          <w:rFonts w:asciiTheme="minorHAnsi" w:hAnsiTheme="minorHAnsi" w:cstheme="minorHAnsi"/>
          <w:sz w:val="24"/>
          <w:szCs w:val="24"/>
        </w:rPr>
        <w:t>. Quest’ultimo,</w:t>
      </w:r>
      <w:r w:rsidRPr="00F11075">
        <w:rPr>
          <w:rFonts w:asciiTheme="minorHAnsi" w:hAnsiTheme="minorHAnsi" w:cstheme="minorHAnsi"/>
          <w:i/>
          <w:sz w:val="24"/>
          <w:szCs w:val="24"/>
        </w:rPr>
        <w:t xml:space="preserve"> </w:t>
      </w:r>
      <w:r w:rsidRPr="00F11075">
        <w:rPr>
          <w:rFonts w:asciiTheme="minorHAnsi" w:hAnsiTheme="minorHAnsi" w:cstheme="minorHAnsi"/>
          <w:sz w:val="24"/>
          <w:szCs w:val="24"/>
        </w:rPr>
        <w:t xml:space="preserve">secondo il contributo di Vincent </w:t>
      </w:r>
      <w:proofErr w:type="spellStart"/>
      <w:r w:rsidRPr="00F11075">
        <w:rPr>
          <w:rFonts w:asciiTheme="minorHAnsi" w:hAnsiTheme="minorHAnsi" w:cstheme="minorHAnsi"/>
          <w:sz w:val="24"/>
          <w:szCs w:val="24"/>
        </w:rPr>
        <w:t>Bays</w:t>
      </w:r>
      <w:proofErr w:type="spellEnd"/>
      <w:r w:rsidRPr="00F11075">
        <w:rPr>
          <w:rFonts w:asciiTheme="minorHAnsi" w:hAnsiTheme="minorHAnsi" w:cstheme="minorHAnsi"/>
          <w:sz w:val="24"/>
          <w:szCs w:val="24"/>
        </w:rPr>
        <w:t xml:space="preserve"> </w:t>
      </w:r>
      <w:r w:rsidRPr="00F11075">
        <w:rPr>
          <w:rFonts w:asciiTheme="minorHAnsi" w:hAnsiTheme="minorHAnsi" w:cstheme="minorHAnsi"/>
          <w:i/>
          <w:sz w:val="24"/>
          <w:szCs w:val="24"/>
        </w:rPr>
        <w:t>L’</w:t>
      </w:r>
      <w:proofErr w:type="spellStart"/>
      <w:r w:rsidRPr="00F11075">
        <w:rPr>
          <w:rFonts w:asciiTheme="minorHAnsi" w:hAnsiTheme="minorHAnsi" w:cstheme="minorHAnsi"/>
          <w:i/>
          <w:sz w:val="24"/>
          <w:szCs w:val="24"/>
        </w:rPr>
        <w:t>inventaire</w:t>
      </w:r>
      <w:proofErr w:type="spellEnd"/>
      <w:r w:rsidRPr="00F11075">
        <w:rPr>
          <w:rFonts w:asciiTheme="minorHAnsi" w:hAnsiTheme="minorHAnsi" w:cstheme="minorHAnsi"/>
          <w:i/>
          <w:sz w:val="24"/>
          <w:szCs w:val="24"/>
        </w:rPr>
        <w:t xml:space="preserve"> </w:t>
      </w:r>
      <w:proofErr w:type="spellStart"/>
      <w:r w:rsidRPr="00F11075">
        <w:rPr>
          <w:rFonts w:asciiTheme="minorHAnsi" w:hAnsiTheme="minorHAnsi" w:cstheme="minorHAnsi"/>
          <w:i/>
          <w:sz w:val="24"/>
          <w:szCs w:val="24"/>
        </w:rPr>
        <w:t>cantonal</w:t>
      </w:r>
      <w:proofErr w:type="spellEnd"/>
      <w:r w:rsidRPr="00F11075">
        <w:rPr>
          <w:rFonts w:asciiTheme="minorHAnsi" w:hAnsiTheme="minorHAnsi" w:cstheme="minorHAnsi"/>
          <w:i/>
          <w:sz w:val="24"/>
          <w:szCs w:val="24"/>
        </w:rPr>
        <w:t xml:space="preserve"> </w:t>
      </w:r>
      <w:proofErr w:type="spellStart"/>
      <w:r w:rsidRPr="00F11075">
        <w:rPr>
          <w:rFonts w:asciiTheme="minorHAnsi" w:hAnsiTheme="minorHAnsi" w:cstheme="minorHAnsi"/>
          <w:i/>
          <w:sz w:val="24"/>
          <w:szCs w:val="24"/>
        </w:rPr>
        <w:t>des</w:t>
      </w:r>
      <w:proofErr w:type="spellEnd"/>
      <w:r w:rsidRPr="00F11075">
        <w:rPr>
          <w:rFonts w:asciiTheme="minorHAnsi" w:hAnsiTheme="minorHAnsi" w:cstheme="minorHAnsi"/>
          <w:i/>
          <w:sz w:val="24"/>
          <w:szCs w:val="24"/>
        </w:rPr>
        <w:t xml:space="preserve"> </w:t>
      </w:r>
      <w:proofErr w:type="spellStart"/>
      <w:r w:rsidRPr="00F11075">
        <w:rPr>
          <w:rFonts w:asciiTheme="minorHAnsi" w:hAnsiTheme="minorHAnsi" w:cstheme="minorHAnsi"/>
          <w:i/>
          <w:sz w:val="24"/>
          <w:szCs w:val="24"/>
        </w:rPr>
        <w:t>surfaces</w:t>
      </w:r>
      <w:proofErr w:type="spellEnd"/>
      <w:r w:rsidRPr="00F11075">
        <w:rPr>
          <w:rFonts w:asciiTheme="minorHAnsi" w:hAnsiTheme="minorHAnsi" w:cstheme="minorHAnsi"/>
          <w:i/>
          <w:sz w:val="24"/>
          <w:szCs w:val="24"/>
        </w:rPr>
        <w:t xml:space="preserve"> d’</w:t>
      </w:r>
      <w:proofErr w:type="spellStart"/>
      <w:r w:rsidRPr="00F11075">
        <w:rPr>
          <w:rFonts w:asciiTheme="minorHAnsi" w:hAnsiTheme="minorHAnsi" w:cstheme="minorHAnsi"/>
          <w:i/>
          <w:sz w:val="24"/>
          <w:szCs w:val="24"/>
        </w:rPr>
        <w:t>assolement</w:t>
      </w:r>
      <w:proofErr w:type="spellEnd"/>
      <w:r w:rsidRPr="00F11075">
        <w:rPr>
          <w:rFonts w:asciiTheme="minorHAnsi" w:hAnsiTheme="minorHAnsi" w:cstheme="minorHAnsi"/>
          <w:sz w:val="24"/>
          <w:szCs w:val="24"/>
        </w:rPr>
        <w:t>, «</w:t>
      </w:r>
      <w:r w:rsidRPr="00F11075">
        <w:rPr>
          <w:rFonts w:asciiTheme="minorHAnsi" w:hAnsiTheme="minorHAnsi" w:cstheme="minorHAnsi"/>
          <w:i/>
          <w:sz w:val="24"/>
          <w:szCs w:val="24"/>
        </w:rPr>
        <w:t xml:space="preserve">costituisce un piano settoriale cantonale l'unico istrumento </w:t>
      </w:r>
      <w:proofErr w:type="spellStart"/>
      <w:r w:rsidRPr="00F11075">
        <w:rPr>
          <w:rFonts w:asciiTheme="minorHAnsi" w:hAnsiTheme="minorHAnsi" w:cstheme="minorHAnsi"/>
          <w:i/>
          <w:sz w:val="24"/>
          <w:szCs w:val="24"/>
        </w:rPr>
        <w:t>pianificatorio</w:t>
      </w:r>
      <w:proofErr w:type="spellEnd"/>
      <w:r w:rsidRPr="00F11075">
        <w:rPr>
          <w:rFonts w:asciiTheme="minorHAnsi" w:hAnsiTheme="minorHAnsi" w:cstheme="minorHAnsi"/>
          <w:i/>
          <w:sz w:val="24"/>
          <w:szCs w:val="24"/>
        </w:rPr>
        <w:t xml:space="preserve"> in grado di garantire un coordinamento efficace e, soprattutto, una gestione corretta e conforme al diritto federale di queste aree</w:t>
      </w:r>
      <w:r w:rsidRPr="00F11075">
        <w:rPr>
          <w:rFonts w:asciiTheme="minorHAnsi" w:hAnsiTheme="minorHAnsi" w:cstheme="minorHAnsi"/>
          <w:sz w:val="24"/>
          <w:szCs w:val="24"/>
        </w:rPr>
        <w:t>».</w:t>
      </w:r>
    </w:p>
    <w:p w:rsidR="00BD5DC5" w:rsidRPr="00F11075" w:rsidRDefault="00BD5DC5" w:rsidP="00BD5DC5">
      <w:pPr>
        <w:rPr>
          <w:rFonts w:asciiTheme="minorHAnsi" w:hAnsiTheme="minorHAnsi" w:cstheme="minorHAnsi"/>
          <w:sz w:val="24"/>
          <w:szCs w:val="24"/>
        </w:rPr>
      </w:pPr>
    </w:p>
    <w:p w:rsidR="00BD5DC5" w:rsidRPr="00F11075" w:rsidRDefault="00BD5DC5" w:rsidP="00BD5DC5">
      <w:pPr>
        <w:rPr>
          <w:rFonts w:asciiTheme="minorHAnsi" w:hAnsiTheme="minorHAnsi" w:cstheme="minorHAnsi"/>
          <w:sz w:val="24"/>
          <w:szCs w:val="24"/>
        </w:rPr>
      </w:pPr>
      <w:r w:rsidRPr="00F11075">
        <w:rPr>
          <w:rFonts w:asciiTheme="minorHAnsi" w:hAnsiTheme="minorHAnsi" w:cstheme="minorHAnsi"/>
          <w:sz w:val="24"/>
          <w:szCs w:val="24"/>
        </w:rPr>
        <w:t>Il Consiglio di Stato, in sede di duplica, dichiara che «</w:t>
      </w:r>
      <w:r w:rsidRPr="00F11075">
        <w:rPr>
          <w:rFonts w:asciiTheme="minorHAnsi" w:hAnsiTheme="minorHAnsi" w:cstheme="minorHAnsi"/>
          <w:i/>
          <w:sz w:val="24"/>
          <w:szCs w:val="24"/>
        </w:rPr>
        <w:t>l’affermazione secondo cui l’eventuale compenso non sarà attuato in loco non è veritiera</w:t>
      </w:r>
      <w:r w:rsidRPr="00F11075">
        <w:rPr>
          <w:rFonts w:asciiTheme="minorHAnsi" w:hAnsiTheme="minorHAnsi" w:cstheme="minorHAnsi"/>
          <w:sz w:val="24"/>
          <w:szCs w:val="24"/>
        </w:rPr>
        <w:t>», perché «</w:t>
      </w:r>
      <w:r w:rsidRPr="00F11075">
        <w:rPr>
          <w:rFonts w:asciiTheme="minorHAnsi" w:hAnsiTheme="minorHAnsi" w:cstheme="minorHAnsi"/>
          <w:i/>
          <w:sz w:val="24"/>
          <w:szCs w:val="24"/>
        </w:rPr>
        <w:t xml:space="preserve">a più riprese nel Rapporto esplicativo della consultazione e nel Rapporto sulla consultazione ed esplicativo dell’adozione, si indica che saranno ricercati dei possibili compensi nel Comune di </w:t>
      </w:r>
      <w:proofErr w:type="spellStart"/>
      <w:r w:rsidRPr="00F11075">
        <w:rPr>
          <w:rFonts w:asciiTheme="minorHAnsi" w:hAnsiTheme="minorHAnsi" w:cstheme="minorHAnsi"/>
          <w:i/>
          <w:sz w:val="24"/>
          <w:szCs w:val="24"/>
        </w:rPr>
        <w:t>Gambarogno</w:t>
      </w:r>
      <w:proofErr w:type="spellEnd"/>
      <w:r w:rsidRPr="00F11075">
        <w:rPr>
          <w:rFonts w:asciiTheme="minorHAnsi" w:hAnsiTheme="minorHAnsi" w:cstheme="minorHAnsi"/>
          <w:i/>
          <w:sz w:val="24"/>
          <w:szCs w:val="24"/>
        </w:rPr>
        <w:t xml:space="preserve"> o più in generale sul Piano di </w:t>
      </w:r>
      <w:proofErr w:type="spellStart"/>
      <w:r w:rsidRPr="00F11075">
        <w:rPr>
          <w:rFonts w:asciiTheme="minorHAnsi" w:hAnsiTheme="minorHAnsi" w:cstheme="minorHAnsi"/>
          <w:i/>
          <w:sz w:val="24"/>
          <w:szCs w:val="24"/>
        </w:rPr>
        <w:t>Magadino</w:t>
      </w:r>
      <w:proofErr w:type="spellEnd"/>
      <w:r w:rsidRPr="00F11075">
        <w:rPr>
          <w:rFonts w:asciiTheme="minorHAnsi" w:hAnsiTheme="minorHAnsi" w:cstheme="minorHAnsi"/>
          <w:sz w:val="24"/>
          <w:szCs w:val="24"/>
        </w:rPr>
        <w:t xml:space="preserve">». Ribadisce poi che la procedura di Piano direttore stabilisce la possibilità di realizzare una discarica nel Comune di </w:t>
      </w:r>
      <w:proofErr w:type="spellStart"/>
      <w:r w:rsidRPr="00F11075">
        <w:rPr>
          <w:rFonts w:asciiTheme="minorHAnsi" w:hAnsiTheme="minorHAnsi" w:cstheme="minorHAnsi"/>
          <w:sz w:val="24"/>
          <w:szCs w:val="24"/>
        </w:rPr>
        <w:t>Gambarogno</w:t>
      </w:r>
      <w:proofErr w:type="spellEnd"/>
      <w:r w:rsidRPr="00F11075">
        <w:rPr>
          <w:rFonts w:asciiTheme="minorHAnsi" w:hAnsiTheme="minorHAnsi" w:cstheme="minorHAnsi"/>
          <w:sz w:val="24"/>
          <w:szCs w:val="24"/>
        </w:rPr>
        <w:t>, senza che vi sia ancora un progetto definitivo. Non è quindi tecnicamente possibile definire a questo stadio il compenso SAC.</w:t>
      </w:r>
    </w:p>
    <w:p w:rsidR="00BD5DC5" w:rsidRPr="00F11075" w:rsidRDefault="00BD5DC5" w:rsidP="00BD5DC5">
      <w:pPr>
        <w:rPr>
          <w:rFonts w:asciiTheme="minorHAnsi" w:hAnsiTheme="minorHAnsi" w:cstheme="minorHAnsi"/>
          <w:sz w:val="24"/>
          <w:szCs w:val="24"/>
        </w:rPr>
      </w:pPr>
      <w:r w:rsidRPr="00F11075">
        <w:rPr>
          <w:rFonts w:asciiTheme="minorHAnsi" w:hAnsiTheme="minorHAnsi" w:cstheme="minorHAnsi"/>
          <w:sz w:val="24"/>
          <w:szCs w:val="24"/>
        </w:rPr>
        <w:t xml:space="preserve">Il Consiglio di Stato spiega che, contrariamente a quanto affermato nella replica, il censimento cantonale delle SAC esiste ed è stato esaminato dalla Confederazione, la quale ha confermato che il Canton Ticino rispetta il contingente SAC assegnatogli. Il censimento però non è un documento con valenza </w:t>
      </w:r>
      <w:proofErr w:type="spellStart"/>
      <w:r w:rsidRPr="00F11075">
        <w:rPr>
          <w:rFonts w:asciiTheme="minorHAnsi" w:hAnsiTheme="minorHAnsi" w:cstheme="minorHAnsi"/>
          <w:sz w:val="24"/>
          <w:szCs w:val="24"/>
        </w:rPr>
        <w:t>pianificatoria</w:t>
      </w:r>
      <w:proofErr w:type="spellEnd"/>
      <w:r w:rsidRPr="00F11075">
        <w:rPr>
          <w:rFonts w:asciiTheme="minorHAnsi" w:hAnsiTheme="minorHAnsi" w:cstheme="minorHAnsi"/>
          <w:sz w:val="24"/>
          <w:szCs w:val="24"/>
        </w:rPr>
        <w:t>, bensì «</w:t>
      </w:r>
      <w:r w:rsidRPr="00F11075">
        <w:rPr>
          <w:rFonts w:asciiTheme="minorHAnsi" w:hAnsiTheme="minorHAnsi" w:cstheme="minorHAnsi"/>
          <w:i/>
          <w:sz w:val="24"/>
          <w:szCs w:val="24"/>
        </w:rPr>
        <w:t>un documento tecnico che fornisce una visione dello stato e dell’ubicazione delle SAC e che serve come base per prendere decisioni in merito ad atti pianificatori e progetti concreti</w:t>
      </w:r>
      <w:r w:rsidRPr="00F11075">
        <w:rPr>
          <w:rFonts w:asciiTheme="minorHAnsi" w:hAnsiTheme="minorHAnsi" w:cstheme="minorHAnsi"/>
          <w:sz w:val="24"/>
          <w:szCs w:val="24"/>
        </w:rPr>
        <w:t>», secondo quanto prevede l’art. 41a LST.</w:t>
      </w:r>
    </w:p>
    <w:p w:rsidR="00BD5DC5" w:rsidRPr="00F11075" w:rsidRDefault="00BD5DC5" w:rsidP="00BD5DC5">
      <w:pPr>
        <w:rPr>
          <w:rFonts w:asciiTheme="minorHAnsi" w:hAnsiTheme="minorHAnsi" w:cstheme="minorHAnsi"/>
          <w:sz w:val="24"/>
          <w:szCs w:val="24"/>
        </w:rPr>
      </w:pPr>
    </w:p>
    <w:p w:rsidR="00BD5DC5" w:rsidRPr="00F11075" w:rsidRDefault="00BD5DC5" w:rsidP="00BD5DC5">
      <w:pPr>
        <w:rPr>
          <w:rFonts w:asciiTheme="minorHAnsi" w:hAnsiTheme="minorHAnsi" w:cstheme="minorHAnsi"/>
          <w:sz w:val="24"/>
          <w:szCs w:val="24"/>
        </w:rPr>
      </w:pPr>
      <w:r w:rsidRPr="00F11075">
        <w:rPr>
          <w:rFonts w:asciiTheme="minorHAnsi" w:hAnsiTheme="minorHAnsi" w:cstheme="minorHAnsi"/>
          <w:sz w:val="24"/>
          <w:szCs w:val="24"/>
        </w:rPr>
        <w:t xml:space="preserve">Il 9 febbraio 2022 si è tenuta l’audizione dei rappresentanti del Comune e del Patriziato di </w:t>
      </w:r>
      <w:proofErr w:type="spellStart"/>
      <w:r w:rsidRPr="00F11075">
        <w:rPr>
          <w:rFonts w:asciiTheme="minorHAnsi" w:hAnsiTheme="minorHAnsi" w:cstheme="minorHAnsi"/>
          <w:sz w:val="24"/>
          <w:szCs w:val="24"/>
        </w:rPr>
        <w:t>Biasca</w:t>
      </w:r>
      <w:proofErr w:type="spellEnd"/>
      <w:r w:rsidRPr="00F11075">
        <w:rPr>
          <w:rFonts w:asciiTheme="minorHAnsi" w:hAnsiTheme="minorHAnsi" w:cstheme="minorHAnsi"/>
          <w:sz w:val="24"/>
          <w:szCs w:val="24"/>
        </w:rPr>
        <w:t xml:space="preserve">. Essi ritengono fondamentale che si dia atto che il compenso per il progetto di discarica prevista nel </w:t>
      </w:r>
      <w:proofErr w:type="spellStart"/>
      <w:r w:rsidRPr="00F11075">
        <w:rPr>
          <w:rFonts w:asciiTheme="minorHAnsi" w:hAnsiTheme="minorHAnsi" w:cstheme="minorHAnsi"/>
          <w:sz w:val="24"/>
          <w:szCs w:val="24"/>
        </w:rPr>
        <w:t>Gambarogno</w:t>
      </w:r>
      <w:proofErr w:type="spellEnd"/>
      <w:r w:rsidRPr="00F11075">
        <w:rPr>
          <w:rFonts w:asciiTheme="minorHAnsi" w:hAnsiTheme="minorHAnsi" w:cstheme="minorHAnsi"/>
          <w:sz w:val="24"/>
          <w:szCs w:val="24"/>
        </w:rPr>
        <w:t xml:space="preserve"> non toccherà il Comune di </w:t>
      </w:r>
      <w:proofErr w:type="spellStart"/>
      <w:r w:rsidRPr="00F11075">
        <w:rPr>
          <w:rFonts w:asciiTheme="minorHAnsi" w:hAnsiTheme="minorHAnsi" w:cstheme="minorHAnsi"/>
          <w:sz w:val="24"/>
          <w:szCs w:val="24"/>
        </w:rPr>
        <w:t>Biasca</w:t>
      </w:r>
      <w:proofErr w:type="spellEnd"/>
      <w:r w:rsidRPr="00F11075">
        <w:rPr>
          <w:rFonts w:asciiTheme="minorHAnsi" w:hAnsiTheme="minorHAnsi" w:cstheme="minorHAnsi"/>
          <w:sz w:val="24"/>
          <w:szCs w:val="24"/>
        </w:rPr>
        <w:t xml:space="preserve">. Auspicano si indichi chiaramente che, conformemente alle rassicurazioni date dal Consiglio di Stato nello scambio degli allegati scritti, la compensazione sarà cercata nel Comune di </w:t>
      </w:r>
      <w:proofErr w:type="spellStart"/>
      <w:r w:rsidRPr="00F11075">
        <w:rPr>
          <w:rFonts w:asciiTheme="minorHAnsi" w:hAnsiTheme="minorHAnsi" w:cstheme="minorHAnsi"/>
          <w:sz w:val="24"/>
          <w:szCs w:val="24"/>
        </w:rPr>
        <w:t>Gambarogno</w:t>
      </w:r>
      <w:proofErr w:type="spellEnd"/>
      <w:r w:rsidRPr="00F11075">
        <w:rPr>
          <w:rFonts w:asciiTheme="minorHAnsi" w:hAnsiTheme="minorHAnsi" w:cstheme="minorHAnsi"/>
          <w:sz w:val="24"/>
          <w:szCs w:val="24"/>
        </w:rPr>
        <w:t xml:space="preserve"> o nelle vicinanze, e non a decine di chilometri di distanza.</w:t>
      </w:r>
    </w:p>
    <w:p w:rsidR="00BD5DC5" w:rsidRPr="00F11075" w:rsidRDefault="00BD5DC5" w:rsidP="00BD5DC5">
      <w:pPr>
        <w:rPr>
          <w:rFonts w:asciiTheme="minorHAnsi" w:hAnsiTheme="minorHAnsi" w:cstheme="minorHAnsi"/>
          <w:sz w:val="24"/>
          <w:szCs w:val="24"/>
        </w:rPr>
      </w:pPr>
    </w:p>
    <w:p w:rsidR="00BD5DC5" w:rsidRPr="00F11075" w:rsidRDefault="00BD5DC5" w:rsidP="00BD5DC5">
      <w:pPr>
        <w:rPr>
          <w:rFonts w:asciiTheme="minorHAnsi" w:hAnsiTheme="minorHAnsi" w:cstheme="minorHAnsi"/>
          <w:sz w:val="24"/>
          <w:szCs w:val="24"/>
        </w:rPr>
      </w:pPr>
    </w:p>
    <w:p w:rsidR="00BD5DC5" w:rsidRPr="00C41C37" w:rsidRDefault="00BD5DC5" w:rsidP="00C41C37">
      <w:pPr>
        <w:pStyle w:val="Titolo1"/>
        <w:numPr>
          <w:ilvl w:val="0"/>
          <w:numId w:val="22"/>
        </w:numPr>
        <w:tabs>
          <w:tab w:val="left" w:pos="567"/>
        </w:tabs>
        <w:spacing w:before="0"/>
        <w:ind w:left="567" w:hanging="567"/>
        <w:jc w:val="both"/>
        <w:rPr>
          <w:rFonts w:eastAsia="Calibri" w:cs="Times New Roman"/>
          <w:caps/>
          <w:sz w:val="24"/>
          <w:szCs w:val="24"/>
          <w:lang w:val="it-IT" w:eastAsia="it-IT"/>
        </w:rPr>
      </w:pPr>
      <w:r w:rsidRPr="00C41C37">
        <w:rPr>
          <w:rFonts w:eastAsia="Calibri" w:cs="Times New Roman"/>
          <w:caps/>
          <w:sz w:val="24"/>
          <w:szCs w:val="24"/>
          <w:lang w:val="it-IT" w:eastAsia="it-IT"/>
        </w:rPr>
        <w:t>Le Considerazioni della Commissione</w:t>
      </w:r>
    </w:p>
    <w:p w:rsidR="00BD5DC5" w:rsidRPr="00F11075" w:rsidRDefault="00BD5DC5" w:rsidP="00BD5DC5">
      <w:pPr>
        <w:rPr>
          <w:rFonts w:asciiTheme="minorHAnsi" w:hAnsiTheme="minorHAnsi" w:cstheme="minorHAnsi"/>
          <w:sz w:val="24"/>
          <w:szCs w:val="24"/>
        </w:rPr>
      </w:pPr>
      <w:r w:rsidRPr="00F11075">
        <w:rPr>
          <w:rFonts w:asciiTheme="minorHAnsi" w:hAnsiTheme="minorHAnsi" w:cstheme="minorHAnsi"/>
          <w:sz w:val="24"/>
          <w:szCs w:val="24"/>
        </w:rPr>
        <w:t xml:space="preserve">La Commissione è concorde con il Consiglio di Stato nel ritenere il ricorso del Comune e del Patriziato di </w:t>
      </w:r>
      <w:proofErr w:type="spellStart"/>
      <w:r w:rsidRPr="00F11075">
        <w:rPr>
          <w:rFonts w:asciiTheme="minorHAnsi" w:hAnsiTheme="minorHAnsi" w:cstheme="minorHAnsi"/>
          <w:sz w:val="24"/>
          <w:szCs w:val="24"/>
        </w:rPr>
        <w:t>Biasca</w:t>
      </w:r>
      <w:proofErr w:type="spellEnd"/>
      <w:r w:rsidRPr="00F11075">
        <w:rPr>
          <w:rFonts w:asciiTheme="minorHAnsi" w:hAnsiTheme="minorHAnsi" w:cstheme="minorHAnsi"/>
          <w:sz w:val="24"/>
          <w:szCs w:val="24"/>
        </w:rPr>
        <w:t xml:space="preserve"> privo di oggetto. La modifica della scheda V7 ha fissato nel PD il proposito di realizzare la discarica di Quartino 2 (attività d’incidenza territoriale, che necessita di coordinamento), ma le caratteristiche di quest’ultima non sono ancora state </w:t>
      </w:r>
      <w:r w:rsidRPr="00F11075">
        <w:rPr>
          <w:rFonts w:asciiTheme="minorHAnsi" w:hAnsiTheme="minorHAnsi" w:cstheme="minorHAnsi"/>
          <w:sz w:val="24"/>
          <w:szCs w:val="24"/>
        </w:rPr>
        <w:lastRenderedPageBreak/>
        <w:t xml:space="preserve">definite; lo saranno una volta elaborato il progetto esecutivo. Solo con la pianificazione di dettaglio, nella procedura del PUC, sarà possibile determinare quantità e qualità del terreno agricolo perso e quindi trovare il luogo idoneo per il suo compenso, coinvolgendo le parti interessate e svolgendo la ponderazione degli interessi. Il ricorso stesso colloca la possibilità di compensazione tramite le nuove superfici SAC presso la Buzza di </w:t>
      </w:r>
      <w:proofErr w:type="spellStart"/>
      <w:r w:rsidRPr="00F11075">
        <w:rPr>
          <w:rFonts w:asciiTheme="minorHAnsi" w:hAnsiTheme="minorHAnsi" w:cstheme="minorHAnsi"/>
          <w:sz w:val="24"/>
          <w:szCs w:val="24"/>
        </w:rPr>
        <w:t>Biasca</w:t>
      </w:r>
      <w:proofErr w:type="spellEnd"/>
      <w:r w:rsidRPr="00F11075">
        <w:rPr>
          <w:rFonts w:asciiTheme="minorHAnsi" w:hAnsiTheme="minorHAnsi" w:cstheme="minorHAnsi"/>
          <w:sz w:val="24"/>
          <w:szCs w:val="24"/>
        </w:rPr>
        <w:t xml:space="preserve"> al livello di ipotesi.</w:t>
      </w:r>
    </w:p>
    <w:p w:rsidR="00BD5DC5" w:rsidRPr="00F11075" w:rsidRDefault="00BD5DC5" w:rsidP="00BD5DC5">
      <w:pPr>
        <w:rPr>
          <w:rFonts w:asciiTheme="minorHAnsi" w:hAnsiTheme="minorHAnsi" w:cstheme="minorHAnsi"/>
          <w:sz w:val="24"/>
          <w:szCs w:val="24"/>
        </w:rPr>
      </w:pPr>
    </w:p>
    <w:p w:rsidR="00BD5DC5" w:rsidRPr="00F11075" w:rsidRDefault="00BD5DC5" w:rsidP="00BD5DC5">
      <w:pPr>
        <w:rPr>
          <w:rFonts w:asciiTheme="minorHAnsi" w:hAnsiTheme="minorHAnsi" w:cstheme="minorHAnsi"/>
          <w:sz w:val="24"/>
          <w:szCs w:val="24"/>
        </w:rPr>
      </w:pPr>
      <w:r w:rsidRPr="00F11075">
        <w:rPr>
          <w:rFonts w:asciiTheme="minorHAnsi" w:hAnsiTheme="minorHAnsi" w:cstheme="minorHAnsi"/>
          <w:sz w:val="24"/>
          <w:szCs w:val="24"/>
        </w:rPr>
        <w:t>La Commissione ritiene però che le obiezioni all’eventualità di compensare terreno SAC perso con terreni ricavati in un luogo distante svariate decine di chilometri siano fondate.</w:t>
      </w:r>
    </w:p>
    <w:p w:rsidR="00BD5DC5" w:rsidRPr="00F11075" w:rsidRDefault="00BD5DC5" w:rsidP="00BD5DC5">
      <w:pPr>
        <w:rPr>
          <w:rFonts w:asciiTheme="minorHAnsi" w:hAnsiTheme="minorHAnsi" w:cstheme="minorHAnsi"/>
          <w:sz w:val="24"/>
          <w:szCs w:val="24"/>
        </w:rPr>
      </w:pPr>
    </w:p>
    <w:p w:rsidR="00BD5DC5" w:rsidRPr="00F11075" w:rsidRDefault="00BD5DC5" w:rsidP="00BD5DC5">
      <w:pPr>
        <w:rPr>
          <w:rFonts w:asciiTheme="minorHAnsi" w:hAnsiTheme="minorHAnsi" w:cstheme="minorHAnsi"/>
          <w:sz w:val="24"/>
          <w:szCs w:val="24"/>
        </w:rPr>
      </w:pPr>
      <w:r w:rsidRPr="00F11075">
        <w:rPr>
          <w:rFonts w:asciiTheme="minorHAnsi" w:hAnsiTheme="minorHAnsi" w:cstheme="minorHAnsi"/>
          <w:sz w:val="24"/>
          <w:szCs w:val="24"/>
        </w:rPr>
        <w:t xml:space="preserve">Come più volte ricordato dal Consiglio di Stato, l’allegato I alla scheda R7 pone quale indicazione per la pianificazione delle utilizzazioni la compensazione delle SAC, dell’area AP e dei biotopi umidi. La </w:t>
      </w:r>
      <w:r w:rsidRPr="00F11075">
        <w:rPr>
          <w:rFonts w:asciiTheme="minorHAnsi" w:hAnsiTheme="minorHAnsi" w:cstheme="minorHAnsi"/>
          <w:sz w:val="24"/>
          <w:szCs w:val="24"/>
          <w:u w:val="single"/>
        </w:rPr>
        <w:t>compensazione reale delle superfici SAC</w:t>
      </w:r>
      <w:r w:rsidRPr="00F11075">
        <w:rPr>
          <w:rFonts w:asciiTheme="minorHAnsi" w:hAnsiTheme="minorHAnsi" w:cstheme="minorHAnsi"/>
          <w:sz w:val="24"/>
          <w:szCs w:val="24"/>
        </w:rPr>
        <w:t xml:space="preserve"> su cui sarà realizzata la discarica di Quartino 2 è quindi confermata. La Confederazione stessa, nel suo rapporto d’esame, dà per scontato che ciò avvenga. Anche la Commissione ritiene assodato che la compensazione sarà reale.</w:t>
      </w:r>
    </w:p>
    <w:p w:rsidR="00BD5DC5" w:rsidRPr="00F11075" w:rsidRDefault="00BD5DC5" w:rsidP="00BD5DC5">
      <w:pPr>
        <w:rPr>
          <w:rFonts w:asciiTheme="minorHAnsi" w:hAnsiTheme="minorHAnsi" w:cstheme="minorHAnsi"/>
          <w:sz w:val="24"/>
          <w:szCs w:val="24"/>
        </w:rPr>
      </w:pPr>
    </w:p>
    <w:p w:rsidR="00BD5DC5" w:rsidRPr="00F11075" w:rsidRDefault="00BD5DC5" w:rsidP="00BD5DC5">
      <w:pPr>
        <w:rPr>
          <w:rFonts w:asciiTheme="minorHAnsi" w:hAnsiTheme="minorHAnsi" w:cstheme="minorHAnsi"/>
          <w:sz w:val="24"/>
          <w:szCs w:val="24"/>
        </w:rPr>
      </w:pPr>
      <w:r w:rsidRPr="00F11075">
        <w:rPr>
          <w:rFonts w:asciiTheme="minorHAnsi" w:hAnsiTheme="minorHAnsi" w:cstheme="minorHAnsi"/>
          <w:sz w:val="24"/>
          <w:szCs w:val="24"/>
        </w:rPr>
        <w:t>Ricordiamo che secondo l’art. 26 cpv. 2 OPT, le SAC «</w:t>
      </w:r>
      <w:r w:rsidRPr="00F11075">
        <w:rPr>
          <w:rFonts w:asciiTheme="minorHAnsi" w:hAnsiTheme="minorHAnsi" w:cstheme="minorHAnsi"/>
          <w:i/>
          <w:sz w:val="24"/>
          <w:szCs w:val="24"/>
        </w:rPr>
        <w:t>sono designate in funzione delle condizioni climatiche (durata della vegetazione, precipitazioni), delle caratteristiche del suolo (coltivabilità, fertilità, equilibrio idrico) e della forma del terreno (pendenza, attitudine a una lavorazione con mezzi meccanici) come pure nel rispetto delle necessità dell’equilibrio ecologico</w:t>
      </w:r>
      <w:r w:rsidRPr="00F11075">
        <w:rPr>
          <w:rFonts w:asciiTheme="minorHAnsi" w:hAnsiTheme="minorHAnsi" w:cstheme="minorHAnsi"/>
          <w:sz w:val="24"/>
          <w:szCs w:val="24"/>
        </w:rPr>
        <w:t>».</w:t>
      </w:r>
    </w:p>
    <w:p w:rsidR="00BD5DC5" w:rsidRPr="00F11075" w:rsidRDefault="00BD5DC5" w:rsidP="00BD5DC5">
      <w:pPr>
        <w:rPr>
          <w:rFonts w:asciiTheme="minorHAnsi" w:hAnsiTheme="minorHAnsi" w:cstheme="minorHAnsi"/>
          <w:sz w:val="24"/>
          <w:szCs w:val="24"/>
        </w:rPr>
      </w:pPr>
    </w:p>
    <w:p w:rsidR="00BD5DC5" w:rsidRPr="00F11075" w:rsidRDefault="00BD5DC5" w:rsidP="00BD5DC5">
      <w:pPr>
        <w:rPr>
          <w:rFonts w:asciiTheme="minorHAnsi" w:hAnsiTheme="minorHAnsi" w:cstheme="minorHAnsi"/>
          <w:sz w:val="24"/>
          <w:szCs w:val="24"/>
        </w:rPr>
      </w:pPr>
      <w:r w:rsidRPr="00F11075">
        <w:rPr>
          <w:rFonts w:asciiTheme="minorHAnsi" w:hAnsiTheme="minorHAnsi" w:cstheme="minorHAnsi"/>
          <w:sz w:val="24"/>
          <w:szCs w:val="24"/>
        </w:rPr>
        <w:t>Il secondo e il terzo principio del Piano settoriale delle superfici per l'avvicendamento delle colture recitano rispettivamente: «</w:t>
      </w:r>
      <w:r w:rsidRPr="00F11075">
        <w:rPr>
          <w:rFonts w:asciiTheme="minorHAnsi" w:hAnsiTheme="minorHAnsi" w:cstheme="minorHAnsi"/>
          <w:i/>
          <w:iCs/>
          <w:sz w:val="24"/>
          <w:szCs w:val="24"/>
        </w:rPr>
        <w:t>I Cantoni provvedono affinché i loro contingenti SAC siano garantiti a lungo termine</w:t>
      </w:r>
      <w:r w:rsidR="00F11075">
        <w:rPr>
          <w:rFonts w:asciiTheme="minorHAnsi" w:hAnsiTheme="minorHAnsi" w:cstheme="minorHAnsi"/>
          <w:sz w:val="24"/>
          <w:szCs w:val="24"/>
        </w:rPr>
        <w:t xml:space="preserve">» </w:t>
      </w:r>
      <w:proofErr w:type="gramStart"/>
      <w:r w:rsidR="00F11075">
        <w:rPr>
          <w:rFonts w:asciiTheme="minorHAnsi" w:hAnsiTheme="minorHAnsi" w:cstheme="minorHAnsi"/>
          <w:sz w:val="24"/>
          <w:szCs w:val="24"/>
        </w:rPr>
        <w:t xml:space="preserve">e </w:t>
      </w:r>
      <w:r w:rsidRPr="00F11075">
        <w:rPr>
          <w:rFonts w:asciiTheme="minorHAnsi" w:hAnsiTheme="minorHAnsi" w:cstheme="minorHAnsi"/>
          <w:sz w:val="24"/>
          <w:szCs w:val="24"/>
        </w:rPr>
        <w:t>«</w:t>
      </w:r>
      <w:proofErr w:type="gramEnd"/>
      <w:r w:rsidRPr="00F11075">
        <w:rPr>
          <w:rFonts w:asciiTheme="minorHAnsi" w:hAnsiTheme="minorHAnsi" w:cstheme="minorHAnsi"/>
          <w:i/>
          <w:iCs/>
          <w:sz w:val="24"/>
          <w:szCs w:val="24"/>
        </w:rPr>
        <w:t>le SAC devono essere gestite in modo tale da preservarne a lungo termine la qualità</w:t>
      </w:r>
      <w:r w:rsidRPr="00F11075">
        <w:rPr>
          <w:rFonts w:asciiTheme="minorHAnsi" w:hAnsiTheme="minorHAnsi" w:cstheme="minorHAnsi"/>
          <w:sz w:val="24"/>
          <w:szCs w:val="24"/>
        </w:rPr>
        <w:t>». Non si tratta quindi solo di garantire la conservazione di una certa estensione di SAC, ma fare in modo che la qualità dei terreni non subisca peggioramenti. Anche «</w:t>
      </w:r>
      <w:r w:rsidRPr="00F11075">
        <w:rPr>
          <w:rFonts w:asciiTheme="minorHAnsi" w:hAnsiTheme="minorHAnsi" w:cstheme="minorHAnsi"/>
          <w:i/>
          <w:iCs/>
          <w:sz w:val="24"/>
          <w:szCs w:val="24"/>
        </w:rPr>
        <w:t>n</w:t>
      </w:r>
      <w:r w:rsidRPr="00F11075">
        <w:rPr>
          <w:rFonts w:asciiTheme="minorHAnsi" w:hAnsiTheme="minorHAnsi" w:cstheme="minorHAnsi"/>
          <w:i/>
          <w:sz w:val="24"/>
          <w:szCs w:val="24"/>
        </w:rPr>
        <w:t>ell’ambito della compensazione, è importante non tenere conto unicamente della quantità, ma anche della qualità delle SAC consumate. La compensazione di suoli della medesima qualità dovrebbe sempre costituire la principale priorità</w:t>
      </w:r>
      <w:r w:rsidRPr="00F11075">
        <w:rPr>
          <w:rFonts w:asciiTheme="minorHAnsi" w:hAnsiTheme="minorHAnsi" w:cstheme="minorHAnsi"/>
          <w:sz w:val="24"/>
          <w:szCs w:val="24"/>
        </w:rPr>
        <w:t>». Inoltre, «</w:t>
      </w:r>
      <w:r w:rsidRPr="00F11075">
        <w:rPr>
          <w:rFonts w:asciiTheme="minorHAnsi" w:hAnsiTheme="minorHAnsi" w:cstheme="minorHAnsi"/>
          <w:i/>
          <w:iCs/>
          <w:sz w:val="24"/>
          <w:szCs w:val="24"/>
        </w:rPr>
        <w:t>a</w:t>
      </w:r>
      <w:r w:rsidRPr="00F11075">
        <w:rPr>
          <w:rFonts w:asciiTheme="minorHAnsi" w:hAnsiTheme="minorHAnsi" w:cstheme="minorHAnsi"/>
          <w:i/>
          <w:sz w:val="24"/>
          <w:szCs w:val="24"/>
        </w:rPr>
        <w:t>ffinché le condizioni per l’agricoltura rimangano sostanzialmente invariate, le valorizzazioni intese come una compensazione di SAC, devono essere effettuate nello stesso settore di utilizzazione e garantire almeno la stessa classe di attitudine</w:t>
      </w:r>
      <w:r w:rsidRPr="00F11075">
        <w:rPr>
          <w:rFonts w:asciiTheme="minorHAnsi" w:hAnsiTheme="minorHAnsi" w:cstheme="minorHAnsi"/>
          <w:sz w:val="24"/>
          <w:szCs w:val="24"/>
        </w:rPr>
        <w:t xml:space="preserve">» (ARE, </w:t>
      </w:r>
      <w:r w:rsidRPr="00F11075">
        <w:rPr>
          <w:rFonts w:asciiTheme="minorHAnsi" w:hAnsiTheme="minorHAnsi" w:cstheme="minorHAnsi"/>
          <w:i/>
          <w:sz w:val="24"/>
          <w:szCs w:val="24"/>
        </w:rPr>
        <w:t>Piano settoriale delle superfici per l’avvicendamento delle colture Rapporto esplicativo</w:t>
      </w:r>
      <w:r w:rsidRPr="00F11075">
        <w:rPr>
          <w:rFonts w:asciiTheme="minorHAnsi" w:hAnsiTheme="minorHAnsi" w:cstheme="minorHAnsi"/>
          <w:sz w:val="24"/>
          <w:szCs w:val="24"/>
        </w:rPr>
        <w:t>, 08.05.2020, pag. 21 e pag. 18)</w:t>
      </w:r>
    </w:p>
    <w:p w:rsidR="00BD5DC5" w:rsidRPr="00F11075" w:rsidRDefault="00BD5DC5" w:rsidP="00BD5DC5">
      <w:pPr>
        <w:rPr>
          <w:rFonts w:asciiTheme="minorHAnsi" w:hAnsiTheme="minorHAnsi" w:cstheme="minorHAnsi"/>
          <w:sz w:val="24"/>
          <w:szCs w:val="24"/>
        </w:rPr>
      </w:pPr>
    </w:p>
    <w:p w:rsidR="00BD5DC5" w:rsidRPr="00F11075" w:rsidRDefault="00BD5DC5" w:rsidP="00BD5DC5">
      <w:pPr>
        <w:rPr>
          <w:rFonts w:asciiTheme="minorHAnsi" w:hAnsiTheme="minorHAnsi" w:cstheme="minorHAnsi"/>
          <w:sz w:val="24"/>
          <w:szCs w:val="24"/>
        </w:rPr>
      </w:pPr>
      <w:r w:rsidRPr="00F11075">
        <w:rPr>
          <w:rFonts w:asciiTheme="minorHAnsi" w:hAnsiTheme="minorHAnsi" w:cstheme="minorHAnsi"/>
          <w:sz w:val="24"/>
          <w:szCs w:val="24"/>
        </w:rPr>
        <w:t xml:space="preserve">La Commissione quindi richiama gli scritti del Consiglio di Stato, citati nel rapporto, in cui assicura che </w:t>
      </w:r>
      <w:r w:rsidRPr="00F11075">
        <w:rPr>
          <w:rFonts w:asciiTheme="minorHAnsi" w:hAnsiTheme="minorHAnsi" w:cstheme="minorHAnsi"/>
          <w:sz w:val="24"/>
          <w:szCs w:val="24"/>
          <w:u w:val="single"/>
        </w:rPr>
        <w:t xml:space="preserve">saranno ricercati dei possibili compensi nel Comune di </w:t>
      </w:r>
      <w:proofErr w:type="spellStart"/>
      <w:r w:rsidRPr="00F11075">
        <w:rPr>
          <w:rFonts w:asciiTheme="minorHAnsi" w:hAnsiTheme="minorHAnsi" w:cstheme="minorHAnsi"/>
          <w:sz w:val="24"/>
          <w:szCs w:val="24"/>
          <w:u w:val="single"/>
        </w:rPr>
        <w:t>Gambarogno</w:t>
      </w:r>
      <w:proofErr w:type="spellEnd"/>
      <w:r w:rsidRPr="00F11075">
        <w:rPr>
          <w:rFonts w:asciiTheme="minorHAnsi" w:hAnsiTheme="minorHAnsi" w:cstheme="minorHAnsi"/>
          <w:sz w:val="24"/>
          <w:szCs w:val="24"/>
          <w:u w:val="single"/>
        </w:rPr>
        <w:t xml:space="preserve"> o più in generale sul Piano di </w:t>
      </w:r>
      <w:proofErr w:type="spellStart"/>
      <w:r w:rsidRPr="00F11075">
        <w:rPr>
          <w:rFonts w:asciiTheme="minorHAnsi" w:hAnsiTheme="minorHAnsi" w:cstheme="minorHAnsi"/>
          <w:sz w:val="24"/>
          <w:szCs w:val="24"/>
          <w:u w:val="single"/>
        </w:rPr>
        <w:t>Magadino</w:t>
      </w:r>
      <w:proofErr w:type="spellEnd"/>
      <w:r w:rsidRPr="00F11075">
        <w:rPr>
          <w:rFonts w:asciiTheme="minorHAnsi" w:hAnsiTheme="minorHAnsi" w:cstheme="minorHAnsi"/>
          <w:sz w:val="24"/>
          <w:szCs w:val="24"/>
        </w:rPr>
        <w:t>. L’operazione andrà evidentemente svolta nel rispetto delle procedure di informazione consultazione e coinvolgendo gli enti locali toccati.</w:t>
      </w:r>
    </w:p>
    <w:p w:rsidR="00BD5DC5" w:rsidRPr="00F11075" w:rsidRDefault="00BD5DC5" w:rsidP="00BD5DC5">
      <w:pPr>
        <w:rPr>
          <w:rFonts w:asciiTheme="minorHAnsi" w:hAnsiTheme="minorHAnsi" w:cstheme="minorHAnsi"/>
          <w:sz w:val="24"/>
          <w:szCs w:val="24"/>
        </w:rPr>
      </w:pPr>
    </w:p>
    <w:p w:rsidR="00BD5DC5" w:rsidRPr="00F11075" w:rsidRDefault="00BD5DC5" w:rsidP="00BD5DC5">
      <w:pPr>
        <w:rPr>
          <w:rFonts w:asciiTheme="minorHAnsi" w:hAnsiTheme="minorHAnsi" w:cstheme="minorHAnsi"/>
          <w:sz w:val="24"/>
          <w:szCs w:val="24"/>
        </w:rPr>
      </w:pPr>
      <w:r w:rsidRPr="00F11075">
        <w:rPr>
          <w:rFonts w:asciiTheme="minorHAnsi" w:hAnsiTheme="minorHAnsi" w:cstheme="minorHAnsi"/>
          <w:sz w:val="24"/>
          <w:szCs w:val="24"/>
        </w:rPr>
        <w:t xml:space="preserve">La Commissione invita a considerare attentamente anche le conseguenze della perdita di terreno per le aziende agricole. Secondo il </w:t>
      </w:r>
      <w:r w:rsidRPr="00F11075">
        <w:rPr>
          <w:rFonts w:asciiTheme="minorHAnsi" w:hAnsiTheme="minorHAnsi" w:cstheme="minorHAnsi"/>
          <w:i/>
          <w:iCs/>
          <w:sz w:val="24"/>
          <w:szCs w:val="24"/>
        </w:rPr>
        <w:t>Rapporto tecnico Ipotesi per una discarica Quartino 2</w:t>
      </w:r>
      <w:r w:rsidRPr="00F11075">
        <w:rPr>
          <w:rFonts w:asciiTheme="minorHAnsi" w:hAnsiTheme="minorHAnsi" w:cstheme="minorHAnsi"/>
          <w:sz w:val="24"/>
          <w:szCs w:val="24"/>
        </w:rPr>
        <w:t>, del giugno 2019, «</w:t>
      </w:r>
      <w:r w:rsidRPr="00F11075">
        <w:rPr>
          <w:rFonts w:asciiTheme="minorHAnsi" w:hAnsiTheme="minorHAnsi" w:cstheme="minorHAnsi"/>
          <w:i/>
          <w:iCs/>
          <w:sz w:val="24"/>
          <w:szCs w:val="24"/>
        </w:rPr>
        <w:t>l’area SAC interessata dall’ipotesi di discarica si distribuisce su una quindicina di mappali appartenenti a diversi proprietari legati con contratti d’affitto a differenti aziende agricole</w:t>
      </w:r>
      <w:r w:rsidRPr="00F11075">
        <w:rPr>
          <w:rFonts w:asciiTheme="minorHAnsi" w:hAnsiTheme="minorHAnsi" w:cstheme="minorHAnsi"/>
          <w:sz w:val="24"/>
          <w:szCs w:val="24"/>
        </w:rPr>
        <w:t>». «</w:t>
      </w:r>
      <w:r w:rsidRPr="00F11075">
        <w:rPr>
          <w:rFonts w:asciiTheme="minorHAnsi" w:hAnsiTheme="minorHAnsi" w:cstheme="minorHAnsi"/>
          <w:i/>
          <w:iCs/>
          <w:sz w:val="24"/>
          <w:szCs w:val="24"/>
        </w:rPr>
        <w:t>Le verifiche sull’impatto aziendale dell’occupazione di territorio agricolo potranno essere approfondite nelle fasi a venire</w:t>
      </w:r>
      <w:r w:rsidRPr="00F11075">
        <w:rPr>
          <w:rFonts w:asciiTheme="minorHAnsi" w:hAnsiTheme="minorHAnsi" w:cstheme="minorHAnsi"/>
          <w:sz w:val="24"/>
          <w:szCs w:val="24"/>
        </w:rPr>
        <w:t xml:space="preserve">», anche se </w:t>
      </w:r>
      <w:r w:rsidRPr="00F11075">
        <w:rPr>
          <w:rFonts w:asciiTheme="minorHAnsi" w:hAnsiTheme="minorHAnsi" w:cstheme="minorHAnsi"/>
          <w:sz w:val="24"/>
          <w:szCs w:val="24"/>
        </w:rPr>
        <w:lastRenderedPageBreak/>
        <w:t>«</w:t>
      </w:r>
      <w:r w:rsidRPr="00F11075">
        <w:rPr>
          <w:rFonts w:asciiTheme="minorHAnsi" w:hAnsiTheme="minorHAnsi" w:cstheme="minorHAnsi"/>
          <w:i/>
          <w:iCs/>
          <w:sz w:val="24"/>
          <w:szCs w:val="24"/>
        </w:rPr>
        <w:t>verosimilmente, l’impatto a livello aziendale della sottrazione di terreni coltivati per le aziende colpite dovrebbe essere contenuto</w:t>
      </w:r>
      <w:r w:rsidRPr="00F11075">
        <w:rPr>
          <w:rFonts w:asciiTheme="minorHAnsi" w:hAnsiTheme="minorHAnsi" w:cstheme="minorHAnsi"/>
          <w:sz w:val="24"/>
          <w:szCs w:val="24"/>
        </w:rPr>
        <w:t xml:space="preserve">» (pag. 28). </w:t>
      </w:r>
    </w:p>
    <w:p w:rsidR="00BD5DC5" w:rsidRPr="00F11075" w:rsidRDefault="00BD5DC5" w:rsidP="00BD5DC5">
      <w:pPr>
        <w:rPr>
          <w:rFonts w:asciiTheme="minorHAnsi" w:hAnsiTheme="minorHAnsi" w:cstheme="minorHAnsi"/>
          <w:sz w:val="24"/>
          <w:szCs w:val="24"/>
        </w:rPr>
      </w:pPr>
    </w:p>
    <w:p w:rsidR="00BD5DC5" w:rsidRPr="00F11075" w:rsidRDefault="00BD5DC5" w:rsidP="00BD5DC5">
      <w:pPr>
        <w:rPr>
          <w:rFonts w:asciiTheme="minorHAnsi" w:hAnsiTheme="minorHAnsi" w:cstheme="minorHAnsi"/>
          <w:sz w:val="24"/>
          <w:szCs w:val="24"/>
        </w:rPr>
      </w:pPr>
      <w:r w:rsidRPr="00F11075">
        <w:rPr>
          <w:rFonts w:asciiTheme="minorHAnsi" w:hAnsiTheme="minorHAnsi" w:cstheme="minorHAnsi"/>
          <w:sz w:val="24"/>
          <w:szCs w:val="24"/>
        </w:rPr>
        <w:t>La Commissione giudica irricevibile il ricorso dell’UCT e del Segretariato agricolo cantonale. L'art. 13 cpv. 3 LST sancisce che «</w:t>
      </w:r>
      <w:r w:rsidRPr="00F11075">
        <w:rPr>
          <w:rFonts w:asciiTheme="minorHAnsi" w:hAnsiTheme="minorHAnsi" w:cstheme="minorHAnsi"/>
          <w:i/>
          <w:iCs/>
          <w:sz w:val="24"/>
          <w:szCs w:val="24"/>
        </w:rPr>
        <w:t>i Comuni e gli altri enti interessati</w:t>
      </w:r>
      <w:r w:rsidRPr="00F11075">
        <w:rPr>
          <w:rFonts w:asciiTheme="minorHAnsi" w:hAnsiTheme="minorHAnsi" w:cstheme="minorHAnsi"/>
          <w:sz w:val="24"/>
          <w:szCs w:val="24"/>
        </w:rPr>
        <w:t xml:space="preserve">» possono ricorrere contro il contenuto di schede e piani. Secondo la sentenza del Tribunale federale 1C_215/2011 del 02.04.2012 può essere considerato </w:t>
      </w:r>
      <w:r w:rsidRPr="00F11075">
        <w:rPr>
          <w:rFonts w:asciiTheme="minorHAnsi" w:hAnsiTheme="minorHAnsi" w:cstheme="minorHAnsi"/>
          <w:i/>
          <w:sz w:val="24"/>
          <w:szCs w:val="24"/>
        </w:rPr>
        <w:t>interessato</w:t>
      </w:r>
      <w:r w:rsidRPr="00F11075">
        <w:rPr>
          <w:rFonts w:asciiTheme="minorHAnsi" w:hAnsiTheme="minorHAnsi" w:cstheme="minorHAnsi"/>
          <w:sz w:val="24"/>
          <w:szCs w:val="24"/>
        </w:rPr>
        <w:t xml:space="preserve"> ai sensi dell'art. 13 cpv. 3 LST l'ente che</w:t>
      </w:r>
      <w:r w:rsidRPr="00F11075">
        <w:rPr>
          <w:rFonts w:asciiTheme="minorHAnsi" w:hAnsiTheme="minorHAnsi" w:cstheme="minorHAnsi"/>
          <w:i/>
          <w:iCs/>
          <w:sz w:val="24"/>
          <w:szCs w:val="24"/>
        </w:rPr>
        <w:t xml:space="preserve"> «svolge compiti pianificatori o che abbiano un'incidenza sull'organizzazione del territorio</w:t>
      </w:r>
      <w:r w:rsidRPr="00F11075">
        <w:rPr>
          <w:rFonts w:asciiTheme="minorHAnsi" w:hAnsiTheme="minorHAnsi" w:cstheme="minorHAnsi"/>
          <w:sz w:val="24"/>
          <w:szCs w:val="24"/>
        </w:rPr>
        <w:t>», «</w:t>
      </w:r>
      <w:r w:rsidRPr="00F11075">
        <w:rPr>
          <w:rFonts w:asciiTheme="minorHAnsi" w:hAnsiTheme="minorHAnsi" w:cstheme="minorHAnsi"/>
          <w:i/>
          <w:iCs/>
          <w:sz w:val="24"/>
          <w:szCs w:val="24"/>
        </w:rPr>
        <w:t>è toccato dal piano direttore nei suoi interessi di pubblico imperio quale autorità di pianificazione o di rilascio della licenza edilizia</w:t>
      </w:r>
      <w:r w:rsidRPr="00F11075">
        <w:rPr>
          <w:rFonts w:asciiTheme="minorHAnsi" w:hAnsiTheme="minorHAnsi" w:cstheme="minorHAnsi"/>
          <w:sz w:val="24"/>
          <w:szCs w:val="24"/>
        </w:rPr>
        <w:t>», «</w:t>
      </w:r>
      <w:r w:rsidRPr="00F11075">
        <w:rPr>
          <w:rFonts w:asciiTheme="minorHAnsi" w:hAnsiTheme="minorHAnsi" w:cstheme="minorHAnsi"/>
          <w:i/>
          <w:iCs/>
          <w:sz w:val="24"/>
          <w:szCs w:val="24"/>
        </w:rPr>
        <w:t>rientra tra le autorità per le quali il piano direttore è vincolante</w:t>
      </w:r>
      <w:r w:rsidRPr="00F11075">
        <w:rPr>
          <w:rFonts w:asciiTheme="minorHAnsi" w:hAnsiTheme="minorHAnsi" w:cstheme="minorHAnsi"/>
          <w:sz w:val="24"/>
          <w:szCs w:val="24"/>
        </w:rPr>
        <w:t>». L’UCT – associazione e non ente di diritto pubblico – non soddisfa i requisiti citati.</w:t>
      </w:r>
    </w:p>
    <w:p w:rsidR="00BD5DC5" w:rsidRPr="00F11075" w:rsidRDefault="00BD5DC5" w:rsidP="00BD5DC5">
      <w:pPr>
        <w:rPr>
          <w:rFonts w:asciiTheme="minorHAnsi" w:hAnsiTheme="minorHAnsi" w:cstheme="minorHAnsi"/>
          <w:sz w:val="24"/>
          <w:szCs w:val="24"/>
        </w:rPr>
      </w:pPr>
    </w:p>
    <w:p w:rsidR="00BD5DC5" w:rsidRPr="00F11075" w:rsidRDefault="00BD5DC5" w:rsidP="00BD5DC5">
      <w:pPr>
        <w:ind w:right="-1"/>
        <w:rPr>
          <w:rFonts w:asciiTheme="minorHAnsi" w:hAnsiTheme="minorHAnsi" w:cstheme="minorHAnsi"/>
          <w:sz w:val="24"/>
          <w:szCs w:val="24"/>
        </w:rPr>
      </w:pPr>
      <w:r w:rsidRPr="00F11075">
        <w:rPr>
          <w:rFonts w:asciiTheme="minorHAnsi" w:hAnsiTheme="minorHAnsi" w:cstheme="minorHAnsi"/>
          <w:sz w:val="24"/>
          <w:szCs w:val="24"/>
        </w:rPr>
        <w:t>Nondimeno la Commissione condivide le preoccupazioni dell’UCT. I terreni agricoli in Ticino diventano sempre più preziosi.</w:t>
      </w:r>
    </w:p>
    <w:p w:rsidR="00BD5DC5" w:rsidRPr="00F11075" w:rsidRDefault="00BD5DC5" w:rsidP="00C41C37">
      <w:pPr>
        <w:spacing w:before="120"/>
        <w:ind w:right="-13"/>
        <w:rPr>
          <w:rFonts w:asciiTheme="minorHAnsi" w:hAnsiTheme="minorHAnsi" w:cstheme="minorHAnsi"/>
          <w:i/>
          <w:iCs/>
          <w:sz w:val="24"/>
          <w:szCs w:val="24"/>
        </w:rPr>
      </w:pPr>
      <w:r w:rsidRPr="00F11075">
        <w:rPr>
          <w:rFonts w:asciiTheme="minorHAnsi" w:hAnsiTheme="minorHAnsi" w:cstheme="minorHAnsi"/>
          <w:i/>
          <w:iCs/>
          <w:sz w:val="24"/>
          <w:szCs w:val="24"/>
        </w:rPr>
        <w:t>Negli ultimi trent’anni la superficie agricola utile (SAU) è rimasta stabile attorno ai 14.000 ettari: sono 13.943 nel 2019, di cui circa l’80% è costituito da prati naturali e pascoli, situati perlopiù nelle valli e generalmente in pendenza. Per quanto concerne la ripartizione sul territorio, i dati mostrano inoltre che la SAU diminuisce soprattutto nelle zone di pianura, a seguito dell’edificazione di nuove aree d’insediamento e infrastruttura. Nel 1985 il 34% della SAU si trovava in pianura e il 66% in montagna; nel 2019 invece, la SAU in pianura si è ridotta al 29% e, di conseguenza, quella in montagna costituisce il 71%. Rispetto al 1985 le terre aperte sono diminuite del 38,6%, comportando la riduzione delle colture che vi sono tradizionalmente praticate1 (soprattutto cereali, patate e orticoltura di pieno campo), mentre sono aumentate le superfici di prati artificiali, prati naturali e colture perenni, fra cui la vigna.</w:t>
      </w:r>
    </w:p>
    <w:p w:rsidR="00BD5DC5" w:rsidRPr="00F11075" w:rsidRDefault="00BD5DC5" w:rsidP="00C41C37">
      <w:pPr>
        <w:spacing w:before="60"/>
        <w:ind w:right="-13"/>
        <w:rPr>
          <w:rFonts w:asciiTheme="minorHAnsi" w:hAnsiTheme="minorHAnsi" w:cstheme="minorHAnsi"/>
          <w:sz w:val="24"/>
          <w:szCs w:val="24"/>
        </w:rPr>
      </w:pPr>
      <w:r w:rsidRPr="00F11075">
        <w:rPr>
          <w:rFonts w:asciiTheme="minorHAnsi" w:hAnsiTheme="minorHAnsi" w:cstheme="minorHAnsi"/>
          <w:sz w:val="24"/>
          <w:szCs w:val="24"/>
        </w:rPr>
        <w:t xml:space="preserve">USTAT, </w:t>
      </w:r>
      <w:r w:rsidRPr="00F11075">
        <w:rPr>
          <w:rFonts w:asciiTheme="minorHAnsi" w:hAnsiTheme="minorHAnsi" w:cstheme="minorHAnsi"/>
          <w:i/>
          <w:iCs/>
          <w:sz w:val="24"/>
          <w:szCs w:val="24"/>
        </w:rPr>
        <w:t>07 Agricoltura e selvicoltura Panoramica del tema</w:t>
      </w:r>
      <w:r w:rsidRPr="00F11075">
        <w:rPr>
          <w:rFonts w:asciiTheme="minorHAnsi" w:hAnsiTheme="minorHAnsi" w:cstheme="minorHAnsi"/>
          <w:sz w:val="24"/>
          <w:szCs w:val="24"/>
        </w:rPr>
        <w:t>, febbraio 2021</w:t>
      </w:r>
    </w:p>
    <w:p w:rsidR="00BD5DC5" w:rsidRPr="00F11075" w:rsidRDefault="00BD5DC5" w:rsidP="00BD5DC5">
      <w:pPr>
        <w:rPr>
          <w:rFonts w:asciiTheme="minorHAnsi" w:hAnsiTheme="minorHAnsi" w:cstheme="minorHAnsi"/>
          <w:sz w:val="24"/>
          <w:szCs w:val="24"/>
        </w:rPr>
      </w:pPr>
    </w:p>
    <w:p w:rsidR="00BD5DC5" w:rsidRPr="00F11075" w:rsidRDefault="00BD5DC5" w:rsidP="00BD5DC5">
      <w:pPr>
        <w:rPr>
          <w:rFonts w:asciiTheme="minorHAnsi" w:hAnsiTheme="minorHAnsi" w:cstheme="minorHAnsi"/>
          <w:sz w:val="24"/>
          <w:szCs w:val="24"/>
        </w:rPr>
      </w:pPr>
      <w:r w:rsidRPr="00F11075">
        <w:rPr>
          <w:rFonts w:asciiTheme="minorHAnsi" w:hAnsiTheme="minorHAnsi" w:cstheme="minorHAnsi"/>
          <w:sz w:val="24"/>
          <w:szCs w:val="24"/>
        </w:rPr>
        <w:t xml:space="preserve">È quindi importante evitare ulteriori perdite di terreni agricoli pregiati. Ricordiamo che lo scopo del </w:t>
      </w:r>
      <w:r w:rsidRPr="00F11075">
        <w:rPr>
          <w:rFonts w:asciiTheme="minorHAnsi" w:hAnsiTheme="minorHAnsi" w:cstheme="minorHAnsi"/>
          <w:i/>
          <w:sz w:val="24"/>
          <w:szCs w:val="24"/>
        </w:rPr>
        <w:t>Piano settoriale delle superfici per l’avvicendamento delle colture</w:t>
      </w:r>
      <w:r w:rsidRPr="00F11075">
        <w:rPr>
          <w:rFonts w:asciiTheme="minorHAnsi" w:hAnsiTheme="minorHAnsi" w:cstheme="minorHAnsi"/>
          <w:sz w:val="24"/>
          <w:szCs w:val="24"/>
        </w:rPr>
        <w:t xml:space="preserve"> è che «</w:t>
      </w:r>
      <w:r w:rsidRPr="00F11075">
        <w:rPr>
          <w:rFonts w:asciiTheme="minorHAnsi" w:hAnsiTheme="minorHAnsi" w:cstheme="minorHAnsi"/>
          <w:i/>
          <w:sz w:val="24"/>
          <w:szCs w:val="24"/>
        </w:rPr>
        <w:t>i suoli agricoli migliori della Svizzera vengono garantiti, nel lungo periodo, in termini sia qualitativi che quantitativi</w:t>
      </w:r>
      <w:r w:rsidRPr="00F11075">
        <w:rPr>
          <w:rFonts w:asciiTheme="minorHAnsi" w:hAnsiTheme="minorHAnsi" w:cstheme="minorHAnsi"/>
          <w:sz w:val="24"/>
          <w:szCs w:val="24"/>
        </w:rPr>
        <w:t>», affinché sia assicurato un sufficiente approvvigionamento di derrate alimentari al Paese anche in periodi perturbati e in caso di grave penuria (art. 30 Legge federale sull’approvvigionamento economico del Paese - LAP e art. 26 cpv. 3 OPT). Le SAC assolvono anche un importante compito ecologico, perché contribuiscono alla conservazione delle basi naturali della vita, alla diversità dei siti naturali, alla biodiversità e al mantenimento di corridoi di collegamento.</w:t>
      </w:r>
    </w:p>
    <w:p w:rsidR="00BD5DC5" w:rsidRPr="00F11075" w:rsidRDefault="00BD5DC5" w:rsidP="00BD5DC5">
      <w:pPr>
        <w:rPr>
          <w:rFonts w:asciiTheme="minorHAnsi" w:hAnsiTheme="minorHAnsi" w:cstheme="minorHAnsi"/>
          <w:sz w:val="24"/>
          <w:szCs w:val="24"/>
        </w:rPr>
      </w:pPr>
    </w:p>
    <w:p w:rsidR="00BD5DC5" w:rsidRPr="00F11075" w:rsidRDefault="00BD5DC5" w:rsidP="00BD5DC5">
      <w:pPr>
        <w:rPr>
          <w:rFonts w:asciiTheme="minorHAnsi" w:hAnsiTheme="minorHAnsi" w:cstheme="minorHAnsi"/>
          <w:sz w:val="24"/>
          <w:szCs w:val="24"/>
        </w:rPr>
      </w:pPr>
      <w:r w:rsidRPr="00F11075">
        <w:rPr>
          <w:rFonts w:asciiTheme="minorHAnsi" w:hAnsiTheme="minorHAnsi" w:cstheme="minorHAnsi"/>
          <w:sz w:val="24"/>
          <w:szCs w:val="24"/>
        </w:rPr>
        <w:t>La Commissione auspica che il censimento delle superfici idonee all’avvicendamento delle colture sia reso consultabile ai Comuni e agli altri enti interessati. I Comuni stanno affrontando – o dovranno affrontare in tempi brevi – la revisione dei loro Piani regolatori, secondo i principi della parsimonia nell’uso del suolo e dello sviluppo centripeto di qualità, per adeguarli alla revisione della Legge federale sulla pianificazione del territorio (LPT) entrata in vigore il 1° luglio 2014, e che il Canton Ticino ha recepito modificando la scheda R6 del PD. Il censimento delle SAC potrà sicuramente essere uno strumento ausiliare utile anche all’allestimento della pianificazione locale.</w:t>
      </w:r>
    </w:p>
    <w:p w:rsidR="00BD5DC5" w:rsidRDefault="00BD5DC5" w:rsidP="00BD5DC5">
      <w:pPr>
        <w:rPr>
          <w:rFonts w:asciiTheme="minorHAnsi" w:hAnsiTheme="minorHAnsi" w:cstheme="minorHAnsi"/>
          <w:sz w:val="24"/>
          <w:szCs w:val="24"/>
        </w:rPr>
      </w:pPr>
    </w:p>
    <w:p w:rsidR="00F11075" w:rsidRPr="00F11075" w:rsidRDefault="00F11075" w:rsidP="00BD5DC5">
      <w:pPr>
        <w:rPr>
          <w:rFonts w:asciiTheme="minorHAnsi" w:hAnsiTheme="minorHAnsi" w:cstheme="minorHAnsi"/>
          <w:sz w:val="24"/>
          <w:szCs w:val="24"/>
        </w:rPr>
      </w:pPr>
    </w:p>
    <w:p w:rsidR="00BD5DC5" w:rsidRPr="00C41C37" w:rsidRDefault="00BD5DC5" w:rsidP="00C41C37">
      <w:pPr>
        <w:pStyle w:val="Titolo1"/>
        <w:numPr>
          <w:ilvl w:val="0"/>
          <w:numId w:val="22"/>
        </w:numPr>
        <w:tabs>
          <w:tab w:val="left" w:pos="567"/>
        </w:tabs>
        <w:spacing w:before="0"/>
        <w:ind w:left="567" w:hanging="567"/>
        <w:jc w:val="both"/>
        <w:rPr>
          <w:rFonts w:eastAsia="Calibri" w:cs="Times New Roman"/>
          <w:caps/>
          <w:sz w:val="24"/>
          <w:szCs w:val="24"/>
          <w:lang w:val="it-IT" w:eastAsia="it-IT"/>
        </w:rPr>
      </w:pPr>
      <w:r w:rsidRPr="00C41C37">
        <w:rPr>
          <w:rFonts w:eastAsia="Calibri" w:cs="Times New Roman"/>
          <w:caps/>
          <w:sz w:val="24"/>
          <w:szCs w:val="24"/>
          <w:lang w:val="it-IT" w:eastAsia="it-IT"/>
        </w:rPr>
        <w:lastRenderedPageBreak/>
        <w:t>Conclusioni</w:t>
      </w:r>
    </w:p>
    <w:p w:rsidR="00BD5DC5" w:rsidRPr="00F11075" w:rsidRDefault="00BD5DC5" w:rsidP="00BD5DC5">
      <w:pPr>
        <w:rPr>
          <w:rFonts w:asciiTheme="minorHAnsi" w:hAnsiTheme="minorHAnsi" w:cstheme="minorHAnsi"/>
          <w:sz w:val="24"/>
          <w:szCs w:val="24"/>
        </w:rPr>
      </w:pPr>
      <w:r w:rsidRPr="00F11075">
        <w:rPr>
          <w:rFonts w:asciiTheme="minorHAnsi" w:hAnsiTheme="minorHAnsi" w:cstheme="minorHAnsi"/>
          <w:sz w:val="24"/>
          <w:szCs w:val="24"/>
        </w:rPr>
        <w:t>La Commissione invita il Gran Consiglio a dichiarare:</w:t>
      </w:r>
    </w:p>
    <w:p w:rsidR="00BD5DC5" w:rsidRPr="00F11075" w:rsidRDefault="00BD5DC5" w:rsidP="00BD5DC5">
      <w:pPr>
        <w:pStyle w:val="Paragrafoelenco"/>
        <w:numPr>
          <w:ilvl w:val="0"/>
          <w:numId w:val="24"/>
        </w:numPr>
        <w:spacing w:before="120"/>
        <w:ind w:left="425" w:hanging="425"/>
        <w:contextualSpacing w:val="0"/>
        <w:rPr>
          <w:rFonts w:asciiTheme="minorHAnsi" w:hAnsiTheme="minorHAnsi" w:cstheme="minorHAnsi"/>
          <w:sz w:val="24"/>
          <w:szCs w:val="24"/>
        </w:rPr>
      </w:pPr>
      <w:r w:rsidRPr="00F11075">
        <w:rPr>
          <w:rFonts w:asciiTheme="minorHAnsi" w:hAnsiTheme="minorHAnsi" w:cstheme="minorHAnsi"/>
          <w:sz w:val="24"/>
          <w:szCs w:val="24"/>
        </w:rPr>
        <w:t xml:space="preserve">privo di oggetto il ricorso del Comune e del Patriziato di </w:t>
      </w:r>
      <w:proofErr w:type="spellStart"/>
      <w:r w:rsidRPr="00F11075">
        <w:rPr>
          <w:rFonts w:asciiTheme="minorHAnsi" w:hAnsiTheme="minorHAnsi" w:cstheme="minorHAnsi"/>
          <w:sz w:val="24"/>
          <w:szCs w:val="24"/>
        </w:rPr>
        <w:t>Biasca</w:t>
      </w:r>
      <w:proofErr w:type="spellEnd"/>
    </w:p>
    <w:p w:rsidR="00BD5DC5" w:rsidRPr="00F11075" w:rsidRDefault="00BD5DC5" w:rsidP="00BD5DC5">
      <w:pPr>
        <w:pStyle w:val="Paragrafoelenco"/>
        <w:numPr>
          <w:ilvl w:val="0"/>
          <w:numId w:val="24"/>
        </w:numPr>
        <w:spacing w:before="60"/>
        <w:ind w:left="425" w:hanging="425"/>
        <w:contextualSpacing w:val="0"/>
        <w:rPr>
          <w:rFonts w:asciiTheme="minorHAnsi" w:hAnsiTheme="minorHAnsi" w:cstheme="minorHAnsi"/>
          <w:sz w:val="24"/>
          <w:szCs w:val="24"/>
        </w:rPr>
      </w:pPr>
      <w:r w:rsidRPr="00F11075">
        <w:rPr>
          <w:rFonts w:asciiTheme="minorHAnsi" w:hAnsiTheme="minorHAnsi" w:cstheme="minorHAnsi"/>
          <w:sz w:val="24"/>
          <w:szCs w:val="24"/>
        </w:rPr>
        <w:t>irricevibile il ricorso dell’Unione contadini ticinesi e del Segretariato agricolo cantonale</w:t>
      </w:r>
    </w:p>
    <w:p w:rsidR="00BD5DC5" w:rsidRDefault="00BD5DC5" w:rsidP="00BD5DC5">
      <w:pPr>
        <w:rPr>
          <w:rFonts w:asciiTheme="minorHAnsi" w:hAnsiTheme="minorHAnsi" w:cstheme="minorHAnsi"/>
          <w:sz w:val="24"/>
          <w:szCs w:val="24"/>
        </w:rPr>
      </w:pPr>
    </w:p>
    <w:p w:rsidR="00C41C37" w:rsidRPr="00F11075" w:rsidRDefault="00C41C37" w:rsidP="00BD5DC5">
      <w:pPr>
        <w:rPr>
          <w:rFonts w:asciiTheme="minorHAnsi" w:hAnsiTheme="minorHAnsi" w:cstheme="minorHAnsi"/>
          <w:sz w:val="24"/>
          <w:szCs w:val="24"/>
        </w:rPr>
      </w:pPr>
    </w:p>
    <w:p w:rsidR="00BD5DC5" w:rsidRPr="00F11075" w:rsidRDefault="00BD5DC5" w:rsidP="00BD5DC5">
      <w:pPr>
        <w:spacing w:after="120"/>
        <w:rPr>
          <w:rFonts w:asciiTheme="minorHAnsi" w:hAnsiTheme="minorHAnsi" w:cstheme="minorHAnsi"/>
          <w:sz w:val="24"/>
          <w:szCs w:val="24"/>
        </w:rPr>
      </w:pPr>
      <w:r w:rsidRPr="00F11075">
        <w:rPr>
          <w:rFonts w:asciiTheme="minorHAnsi" w:hAnsiTheme="minorHAnsi" w:cstheme="minorHAnsi"/>
          <w:sz w:val="24"/>
          <w:szCs w:val="24"/>
        </w:rPr>
        <w:t>Per la Commissione ambiente, territorio ed energia:</w:t>
      </w:r>
    </w:p>
    <w:p w:rsidR="00BD5DC5" w:rsidRDefault="00BD5DC5" w:rsidP="00BD5DC5">
      <w:pPr>
        <w:rPr>
          <w:rFonts w:asciiTheme="minorHAnsi" w:hAnsiTheme="minorHAnsi" w:cstheme="minorHAnsi"/>
          <w:sz w:val="24"/>
          <w:szCs w:val="24"/>
        </w:rPr>
      </w:pPr>
      <w:r w:rsidRPr="00F11075">
        <w:rPr>
          <w:rFonts w:asciiTheme="minorHAnsi" w:hAnsiTheme="minorHAnsi" w:cstheme="minorHAnsi"/>
          <w:sz w:val="24"/>
          <w:szCs w:val="24"/>
        </w:rPr>
        <w:t>Omar Terraneo, relatore</w:t>
      </w:r>
    </w:p>
    <w:p w:rsidR="00F52F89" w:rsidRDefault="006927F0" w:rsidP="006927F0">
      <w:pPr>
        <w:rPr>
          <w:rFonts w:eastAsia="Times New Roman" w:cs="Times New Roman"/>
          <w:sz w:val="24"/>
          <w:szCs w:val="20"/>
          <w:lang w:val="it-IT" w:eastAsia="it-IT"/>
        </w:rPr>
      </w:pPr>
      <w:r w:rsidRPr="006927F0">
        <w:rPr>
          <w:rFonts w:eastAsia="Times New Roman" w:cs="Times New Roman"/>
          <w:sz w:val="24"/>
          <w:szCs w:val="20"/>
          <w:lang w:val="it-IT" w:eastAsia="it-IT"/>
        </w:rPr>
        <w:t xml:space="preserve">Alberti - </w:t>
      </w:r>
      <w:r w:rsidRPr="00D8751B">
        <w:rPr>
          <w:rFonts w:eastAsia="Times New Roman" w:cs="Times New Roman"/>
          <w:sz w:val="24"/>
          <w:szCs w:val="20"/>
          <w:lang w:val="it-IT" w:eastAsia="it-IT"/>
        </w:rPr>
        <w:t>Battaglioni -</w:t>
      </w:r>
      <w:r w:rsidRPr="006927F0">
        <w:rPr>
          <w:rFonts w:eastAsia="Times New Roman" w:cs="Times New Roman"/>
          <w:sz w:val="24"/>
          <w:szCs w:val="20"/>
          <w:lang w:val="it-IT" w:eastAsia="it-IT"/>
        </w:rPr>
        <w:t xml:space="preserve"> Berardi - Bignasca - Buri </w:t>
      </w:r>
      <w:r w:rsidR="00F52F89">
        <w:rPr>
          <w:rFonts w:eastAsia="Times New Roman" w:cs="Times New Roman"/>
          <w:sz w:val="24"/>
          <w:szCs w:val="20"/>
          <w:lang w:val="it-IT" w:eastAsia="it-IT"/>
        </w:rPr>
        <w:t>-</w:t>
      </w:r>
    </w:p>
    <w:p w:rsidR="00A922B3" w:rsidRDefault="006927F0" w:rsidP="006927F0">
      <w:pPr>
        <w:rPr>
          <w:rFonts w:eastAsia="Times New Roman" w:cs="Times New Roman"/>
          <w:sz w:val="24"/>
          <w:szCs w:val="20"/>
          <w:lang w:val="it-IT" w:eastAsia="it-IT"/>
        </w:rPr>
      </w:pPr>
      <w:r w:rsidRPr="006927F0">
        <w:rPr>
          <w:rFonts w:eastAsia="Times New Roman" w:cs="Times New Roman"/>
          <w:sz w:val="24"/>
          <w:szCs w:val="20"/>
          <w:lang w:val="it-IT" w:eastAsia="it-IT"/>
        </w:rPr>
        <w:t>Buzzi -</w:t>
      </w:r>
      <w:r w:rsidR="00F52F89">
        <w:rPr>
          <w:rFonts w:eastAsia="Times New Roman" w:cs="Times New Roman"/>
          <w:sz w:val="24"/>
          <w:szCs w:val="20"/>
          <w:lang w:val="it-IT" w:eastAsia="it-IT"/>
        </w:rPr>
        <w:t xml:space="preserve"> </w:t>
      </w:r>
      <w:r w:rsidRPr="006927F0">
        <w:rPr>
          <w:rFonts w:eastAsia="Times New Roman" w:cs="Times New Roman"/>
          <w:sz w:val="24"/>
          <w:szCs w:val="20"/>
          <w:lang w:val="it-IT" w:eastAsia="it-IT"/>
        </w:rPr>
        <w:t xml:space="preserve">Caroni - Cedraschi </w:t>
      </w:r>
      <w:r w:rsidR="00F52F89">
        <w:rPr>
          <w:rFonts w:eastAsia="Times New Roman" w:cs="Times New Roman"/>
          <w:sz w:val="24"/>
          <w:szCs w:val="20"/>
          <w:lang w:val="it-IT" w:eastAsia="it-IT"/>
        </w:rPr>
        <w:t>-</w:t>
      </w:r>
      <w:r w:rsidR="00A922B3">
        <w:rPr>
          <w:rFonts w:eastAsia="Times New Roman" w:cs="Times New Roman"/>
          <w:sz w:val="24"/>
          <w:szCs w:val="20"/>
          <w:lang w:val="it-IT" w:eastAsia="it-IT"/>
        </w:rPr>
        <w:t xml:space="preserve"> </w:t>
      </w:r>
      <w:r w:rsidR="00F52F89">
        <w:rPr>
          <w:rFonts w:eastAsia="Times New Roman" w:cs="Times New Roman"/>
          <w:sz w:val="24"/>
          <w:szCs w:val="20"/>
          <w:lang w:val="it-IT" w:eastAsia="it-IT"/>
        </w:rPr>
        <w:t xml:space="preserve">Gaffuri - </w:t>
      </w:r>
      <w:r w:rsidRPr="006927F0">
        <w:rPr>
          <w:rFonts w:eastAsia="Times New Roman" w:cs="Times New Roman"/>
          <w:sz w:val="24"/>
          <w:szCs w:val="20"/>
          <w:lang w:val="it-IT" w:eastAsia="it-IT"/>
        </w:rPr>
        <w:t xml:space="preserve">Garbani Nerini </w:t>
      </w:r>
      <w:r w:rsidR="00A922B3">
        <w:rPr>
          <w:rFonts w:eastAsia="Times New Roman" w:cs="Times New Roman"/>
          <w:sz w:val="24"/>
          <w:szCs w:val="20"/>
          <w:lang w:val="it-IT" w:eastAsia="it-IT"/>
        </w:rPr>
        <w:t>-</w:t>
      </w:r>
      <w:r w:rsidRPr="006927F0">
        <w:rPr>
          <w:rFonts w:eastAsia="Times New Roman" w:cs="Times New Roman"/>
          <w:sz w:val="24"/>
          <w:szCs w:val="20"/>
          <w:lang w:val="it-IT" w:eastAsia="it-IT"/>
        </w:rPr>
        <w:t xml:space="preserve"> </w:t>
      </w:r>
    </w:p>
    <w:p w:rsidR="006927F0" w:rsidRPr="006927F0" w:rsidRDefault="006927F0" w:rsidP="006927F0">
      <w:pPr>
        <w:rPr>
          <w:rFonts w:eastAsia="Times New Roman" w:cs="Times New Roman"/>
          <w:sz w:val="24"/>
          <w:szCs w:val="20"/>
          <w:lang w:val="it-IT" w:eastAsia="it-IT"/>
        </w:rPr>
      </w:pPr>
      <w:r w:rsidRPr="006927F0">
        <w:rPr>
          <w:rFonts w:eastAsia="Times New Roman" w:cs="Times New Roman"/>
          <w:sz w:val="24"/>
          <w:szCs w:val="20"/>
          <w:lang w:val="it-IT" w:eastAsia="it-IT"/>
        </w:rPr>
        <w:t xml:space="preserve">Garzoli - Lepori D. </w:t>
      </w:r>
      <w:r w:rsidR="00865693">
        <w:rPr>
          <w:rFonts w:eastAsia="Times New Roman" w:cs="Times New Roman"/>
          <w:sz w:val="24"/>
          <w:szCs w:val="20"/>
          <w:lang w:val="it-IT" w:eastAsia="it-IT"/>
        </w:rPr>
        <w:t>-</w:t>
      </w:r>
      <w:r w:rsidR="003E365B">
        <w:rPr>
          <w:rFonts w:eastAsia="Times New Roman" w:cs="Times New Roman"/>
          <w:sz w:val="24"/>
          <w:szCs w:val="20"/>
          <w:lang w:val="it-IT" w:eastAsia="it-IT"/>
        </w:rPr>
        <w:t xml:space="preserve"> </w:t>
      </w:r>
      <w:r w:rsidRPr="006927F0">
        <w:rPr>
          <w:rFonts w:eastAsia="Times New Roman" w:cs="Times New Roman"/>
          <w:sz w:val="24"/>
          <w:szCs w:val="20"/>
          <w:lang w:val="it-IT" w:eastAsia="it-IT"/>
        </w:rPr>
        <w:t xml:space="preserve">Pinoja - Schnellmann </w:t>
      </w:r>
      <w:r w:rsidRPr="00A922B3">
        <w:rPr>
          <w:rFonts w:eastAsia="Times New Roman" w:cs="Times New Roman"/>
          <w:sz w:val="24"/>
          <w:szCs w:val="20"/>
          <w:lang w:val="it-IT" w:eastAsia="it-IT"/>
        </w:rPr>
        <w:t>- Tonini</w:t>
      </w:r>
    </w:p>
    <w:p w:rsidR="00F84088" w:rsidRDefault="00F84088" w:rsidP="00BD5DC5">
      <w:pPr>
        <w:rPr>
          <w:rFonts w:asciiTheme="minorHAnsi" w:hAnsiTheme="minorHAnsi" w:cstheme="minorHAnsi"/>
          <w:sz w:val="24"/>
          <w:szCs w:val="24"/>
        </w:rPr>
      </w:pPr>
    </w:p>
    <w:p w:rsidR="00C41C37" w:rsidRPr="00F11075" w:rsidRDefault="00C41C37" w:rsidP="00BD5DC5">
      <w:pPr>
        <w:rPr>
          <w:rFonts w:asciiTheme="minorHAnsi" w:hAnsiTheme="minorHAnsi" w:cstheme="minorHAnsi"/>
          <w:sz w:val="24"/>
          <w:szCs w:val="24"/>
        </w:rPr>
      </w:pPr>
    </w:p>
    <w:p w:rsidR="00BD5DC5" w:rsidRPr="00F11075" w:rsidRDefault="00BD5DC5" w:rsidP="00BD5DC5">
      <w:pPr>
        <w:rPr>
          <w:b/>
          <w:sz w:val="24"/>
          <w:szCs w:val="24"/>
        </w:rPr>
      </w:pPr>
      <w:r w:rsidRPr="00F11075">
        <w:rPr>
          <w:rFonts w:asciiTheme="minorHAnsi" w:hAnsiTheme="minorHAnsi" w:cstheme="minorHAnsi"/>
          <w:sz w:val="24"/>
          <w:szCs w:val="24"/>
        </w:rPr>
        <w:br w:type="page"/>
      </w:r>
      <w:r w:rsidRPr="00F11075">
        <w:rPr>
          <w:b/>
          <w:sz w:val="24"/>
          <w:szCs w:val="24"/>
        </w:rPr>
        <w:lastRenderedPageBreak/>
        <w:t xml:space="preserve">Comune e Patriziato </w:t>
      </w:r>
      <w:r w:rsidRPr="00AA1AE0">
        <w:rPr>
          <w:b/>
          <w:sz w:val="24"/>
          <w:szCs w:val="24"/>
        </w:rPr>
        <w:t xml:space="preserve">di </w:t>
      </w:r>
      <w:proofErr w:type="spellStart"/>
      <w:r w:rsidRPr="00AA1AE0">
        <w:rPr>
          <w:b/>
          <w:sz w:val="24"/>
          <w:szCs w:val="24"/>
        </w:rPr>
        <w:t>Biasca</w:t>
      </w:r>
      <w:proofErr w:type="spellEnd"/>
    </w:p>
    <w:p w:rsidR="00BD5DC5" w:rsidRPr="00F11075" w:rsidRDefault="00BD5DC5" w:rsidP="00BD5DC5">
      <w:pPr>
        <w:rPr>
          <w:sz w:val="24"/>
          <w:szCs w:val="24"/>
        </w:rPr>
      </w:pPr>
    </w:p>
    <w:p w:rsidR="00BD5DC5" w:rsidRPr="00F11075" w:rsidRDefault="00BD5DC5" w:rsidP="00BD5DC5">
      <w:pPr>
        <w:rPr>
          <w:sz w:val="24"/>
          <w:szCs w:val="24"/>
        </w:rPr>
      </w:pPr>
      <w:r w:rsidRPr="00F11075">
        <w:rPr>
          <w:sz w:val="24"/>
          <w:szCs w:val="24"/>
        </w:rPr>
        <w:t>Il Gran Consiglio</w:t>
      </w:r>
    </w:p>
    <w:p w:rsidR="00BD5DC5" w:rsidRPr="00F11075" w:rsidRDefault="00BD5DC5" w:rsidP="00BD5DC5">
      <w:pPr>
        <w:rPr>
          <w:sz w:val="24"/>
          <w:szCs w:val="24"/>
        </w:rPr>
      </w:pPr>
      <w:r w:rsidRPr="00F11075">
        <w:rPr>
          <w:sz w:val="24"/>
          <w:szCs w:val="24"/>
        </w:rPr>
        <w:t>della Repubblica e Cantone Ticino</w:t>
      </w:r>
    </w:p>
    <w:p w:rsidR="00BD5DC5" w:rsidRPr="00F11075" w:rsidRDefault="00BD5DC5" w:rsidP="00BD5DC5">
      <w:pPr>
        <w:rPr>
          <w:sz w:val="24"/>
          <w:szCs w:val="24"/>
        </w:rPr>
      </w:pPr>
    </w:p>
    <w:p w:rsidR="00BD5DC5" w:rsidRPr="00F11075" w:rsidRDefault="00BD5DC5" w:rsidP="00BD5DC5">
      <w:pPr>
        <w:numPr>
          <w:ilvl w:val="1"/>
          <w:numId w:val="19"/>
        </w:numPr>
        <w:spacing w:before="120"/>
        <w:ind w:left="284" w:hanging="284"/>
        <w:rPr>
          <w:sz w:val="24"/>
          <w:szCs w:val="24"/>
        </w:rPr>
      </w:pPr>
      <w:r w:rsidRPr="00F11075">
        <w:rPr>
          <w:sz w:val="24"/>
          <w:szCs w:val="24"/>
        </w:rPr>
        <w:t xml:space="preserve">esaminato il ricorso presentato dal Comune e dal Patriziato di </w:t>
      </w:r>
      <w:proofErr w:type="spellStart"/>
      <w:r w:rsidRPr="00F11075">
        <w:rPr>
          <w:sz w:val="24"/>
          <w:szCs w:val="24"/>
        </w:rPr>
        <w:t>Biasca</w:t>
      </w:r>
      <w:proofErr w:type="spellEnd"/>
      <w:r w:rsidRPr="00F11075">
        <w:rPr>
          <w:sz w:val="24"/>
          <w:szCs w:val="24"/>
        </w:rPr>
        <w:t xml:space="preserve"> il 23 giugno 2021 contro le modifiche del Piano direttore n. 17 adottate dal Consiglio di Stato il 14 aprile 2021,</w:t>
      </w:r>
    </w:p>
    <w:p w:rsidR="00BD5DC5" w:rsidRPr="00F11075" w:rsidRDefault="00BD5DC5" w:rsidP="00BD5DC5">
      <w:pPr>
        <w:numPr>
          <w:ilvl w:val="1"/>
          <w:numId w:val="19"/>
        </w:numPr>
        <w:spacing w:before="120"/>
        <w:ind w:left="284" w:hanging="284"/>
        <w:rPr>
          <w:sz w:val="24"/>
          <w:szCs w:val="24"/>
        </w:rPr>
      </w:pPr>
      <w:r w:rsidRPr="00F11075">
        <w:rPr>
          <w:sz w:val="24"/>
          <w:szCs w:val="24"/>
        </w:rPr>
        <w:t>visto il messaggio 30 settembre 2021 n. 8065 del Consiglio di Stato,</w:t>
      </w:r>
    </w:p>
    <w:p w:rsidR="00BD5DC5" w:rsidRPr="00F11075" w:rsidRDefault="00BD5DC5" w:rsidP="00BD5DC5">
      <w:pPr>
        <w:numPr>
          <w:ilvl w:val="1"/>
          <w:numId w:val="19"/>
        </w:numPr>
        <w:spacing w:before="120"/>
        <w:ind w:left="284" w:hanging="284"/>
        <w:rPr>
          <w:sz w:val="24"/>
          <w:szCs w:val="24"/>
        </w:rPr>
      </w:pPr>
      <w:r w:rsidRPr="00F11075">
        <w:rPr>
          <w:sz w:val="24"/>
          <w:szCs w:val="24"/>
        </w:rPr>
        <w:t xml:space="preserve">visto il rapporto </w:t>
      </w:r>
      <w:r w:rsidR="00F61CAE" w:rsidRPr="00F11075">
        <w:rPr>
          <w:sz w:val="24"/>
          <w:szCs w:val="24"/>
        </w:rPr>
        <w:t>29 settembre</w:t>
      </w:r>
      <w:r w:rsidRPr="00F11075">
        <w:rPr>
          <w:sz w:val="24"/>
          <w:szCs w:val="24"/>
        </w:rPr>
        <w:t xml:space="preserve"> 2022 n. 8065R della Commissione ambiente, territorio ed energia,</w:t>
      </w:r>
    </w:p>
    <w:p w:rsidR="00BD5DC5" w:rsidRPr="00F11075" w:rsidRDefault="00BD5DC5" w:rsidP="00BD5DC5">
      <w:pPr>
        <w:numPr>
          <w:ilvl w:val="1"/>
          <w:numId w:val="19"/>
        </w:numPr>
        <w:spacing w:before="120"/>
        <w:ind w:left="284" w:hanging="284"/>
        <w:rPr>
          <w:sz w:val="24"/>
          <w:szCs w:val="24"/>
        </w:rPr>
      </w:pPr>
      <w:r w:rsidRPr="00F11075">
        <w:rPr>
          <w:sz w:val="24"/>
          <w:szCs w:val="24"/>
        </w:rPr>
        <w:t>richiamate la legge sullo sviluppo territoriale del 21 giugno 2011 e la legge sulla procedura amministrativa del 24 settembre 2013,</w:t>
      </w:r>
    </w:p>
    <w:p w:rsidR="00BD5DC5" w:rsidRPr="00F11075" w:rsidRDefault="00BD5DC5" w:rsidP="00BD5DC5">
      <w:pPr>
        <w:rPr>
          <w:spacing w:val="60"/>
          <w:sz w:val="24"/>
          <w:szCs w:val="24"/>
        </w:rPr>
      </w:pPr>
    </w:p>
    <w:p w:rsidR="00BD5DC5" w:rsidRPr="00F11075" w:rsidRDefault="00BD5DC5" w:rsidP="00BD5DC5">
      <w:pPr>
        <w:spacing w:before="120" w:after="120"/>
        <w:rPr>
          <w:spacing w:val="20"/>
          <w:sz w:val="24"/>
          <w:szCs w:val="24"/>
        </w:rPr>
      </w:pPr>
      <w:r w:rsidRPr="00F11075">
        <w:rPr>
          <w:b/>
          <w:spacing w:val="60"/>
          <w:sz w:val="24"/>
          <w:szCs w:val="24"/>
        </w:rPr>
        <w:t>decide</w:t>
      </w:r>
      <w:r w:rsidRPr="00F11075">
        <w:rPr>
          <w:b/>
          <w:spacing w:val="20"/>
          <w:sz w:val="24"/>
          <w:szCs w:val="24"/>
        </w:rPr>
        <w:t>:</w:t>
      </w:r>
    </w:p>
    <w:p w:rsidR="00BD5DC5" w:rsidRPr="00F11075" w:rsidRDefault="00BD5DC5" w:rsidP="00BD5DC5">
      <w:pPr>
        <w:rPr>
          <w:spacing w:val="20"/>
          <w:sz w:val="24"/>
          <w:szCs w:val="24"/>
        </w:rPr>
      </w:pPr>
    </w:p>
    <w:p w:rsidR="00BD5DC5" w:rsidRPr="00F11075" w:rsidRDefault="00BD5DC5" w:rsidP="00BD5DC5">
      <w:pPr>
        <w:numPr>
          <w:ilvl w:val="0"/>
          <w:numId w:val="21"/>
        </w:numPr>
        <w:ind w:left="426" w:hanging="426"/>
        <w:rPr>
          <w:sz w:val="24"/>
          <w:szCs w:val="24"/>
        </w:rPr>
      </w:pPr>
      <w:r w:rsidRPr="00F11075">
        <w:rPr>
          <w:sz w:val="24"/>
          <w:szCs w:val="24"/>
        </w:rPr>
        <w:t xml:space="preserve">Il ricorso del Comune e del Patriziato di </w:t>
      </w:r>
      <w:proofErr w:type="spellStart"/>
      <w:r w:rsidRPr="00F11075">
        <w:rPr>
          <w:sz w:val="24"/>
          <w:szCs w:val="24"/>
        </w:rPr>
        <w:t>Biasca</w:t>
      </w:r>
      <w:proofErr w:type="spellEnd"/>
      <w:r w:rsidRPr="00F11075">
        <w:rPr>
          <w:sz w:val="24"/>
          <w:szCs w:val="24"/>
        </w:rPr>
        <w:t xml:space="preserve"> contro la scheda V7 </w:t>
      </w:r>
      <w:r w:rsidRPr="00F11075">
        <w:rPr>
          <w:i/>
          <w:sz w:val="24"/>
          <w:szCs w:val="24"/>
        </w:rPr>
        <w:t>Discariche</w:t>
      </w:r>
      <w:r w:rsidRPr="00F11075">
        <w:rPr>
          <w:sz w:val="24"/>
          <w:szCs w:val="24"/>
        </w:rPr>
        <w:t xml:space="preserve"> è privo d’oggetto.</w:t>
      </w:r>
    </w:p>
    <w:p w:rsidR="00BD5DC5" w:rsidRPr="00F11075" w:rsidRDefault="00BD5DC5" w:rsidP="00BD5DC5">
      <w:pPr>
        <w:ind w:left="567" w:hanging="567"/>
        <w:rPr>
          <w:sz w:val="24"/>
          <w:szCs w:val="24"/>
        </w:rPr>
      </w:pPr>
    </w:p>
    <w:p w:rsidR="00BD5DC5" w:rsidRPr="00F11075" w:rsidRDefault="00BD5DC5" w:rsidP="00C52DC7">
      <w:pPr>
        <w:numPr>
          <w:ilvl w:val="0"/>
          <w:numId w:val="21"/>
        </w:numPr>
        <w:ind w:left="426" w:hanging="426"/>
        <w:contextualSpacing/>
        <w:rPr>
          <w:sz w:val="24"/>
          <w:szCs w:val="24"/>
        </w:rPr>
      </w:pPr>
      <w:r w:rsidRPr="00F11075">
        <w:rPr>
          <w:sz w:val="24"/>
          <w:szCs w:val="24"/>
        </w:rPr>
        <w:t>Non si riscuotono né tasse né spese e non si assegnano ripetibili.</w:t>
      </w:r>
    </w:p>
    <w:p w:rsidR="00BD5DC5" w:rsidRPr="00F11075" w:rsidRDefault="00BD5DC5" w:rsidP="00C52DC7">
      <w:pPr>
        <w:ind w:left="426" w:hanging="426"/>
        <w:rPr>
          <w:sz w:val="24"/>
          <w:szCs w:val="24"/>
        </w:rPr>
      </w:pPr>
    </w:p>
    <w:p w:rsidR="00BD5DC5" w:rsidRPr="00F11075" w:rsidRDefault="00BD5DC5" w:rsidP="00C52DC7">
      <w:pPr>
        <w:numPr>
          <w:ilvl w:val="0"/>
          <w:numId w:val="21"/>
        </w:numPr>
        <w:ind w:left="426" w:hanging="426"/>
        <w:rPr>
          <w:sz w:val="24"/>
          <w:szCs w:val="24"/>
        </w:rPr>
      </w:pPr>
      <w:r w:rsidRPr="00F11075">
        <w:rPr>
          <w:sz w:val="24"/>
          <w:szCs w:val="24"/>
        </w:rPr>
        <w:t>Contro la presente decisione è dato ricorso in materia di diritto pubblico al Tribunale federale a Losanna entro il termine di 30 giorni dalla sua notificazione.</w:t>
      </w:r>
    </w:p>
    <w:p w:rsidR="00BD5DC5" w:rsidRPr="00F11075" w:rsidRDefault="00BD5DC5" w:rsidP="00C52DC7">
      <w:pPr>
        <w:ind w:left="426" w:hanging="426"/>
        <w:rPr>
          <w:sz w:val="24"/>
          <w:szCs w:val="24"/>
        </w:rPr>
      </w:pPr>
    </w:p>
    <w:p w:rsidR="00BD5DC5" w:rsidRPr="00F11075" w:rsidRDefault="00BD5DC5" w:rsidP="00C52DC7">
      <w:pPr>
        <w:numPr>
          <w:ilvl w:val="0"/>
          <w:numId w:val="21"/>
        </w:numPr>
        <w:ind w:left="426" w:hanging="426"/>
        <w:rPr>
          <w:sz w:val="24"/>
          <w:szCs w:val="24"/>
        </w:rPr>
      </w:pPr>
      <w:r w:rsidRPr="00F11075">
        <w:rPr>
          <w:sz w:val="24"/>
          <w:szCs w:val="24"/>
        </w:rPr>
        <w:t>La presente decisione è intimata, unitamente al rapporto della Commissione, al ricorrente e alle parti interessate:</w:t>
      </w:r>
    </w:p>
    <w:p w:rsidR="00BD5DC5" w:rsidRPr="00F11075" w:rsidRDefault="00BD5DC5" w:rsidP="00C52DC7">
      <w:pPr>
        <w:numPr>
          <w:ilvl w:val="1"/>
          <w:numId w:val="18"/>
        </w:numPr>
        <w:spacing w:before="60"/>
        <w:ind w:left="426" w:firstLine="0"/>
        <w:rPr>
          <w:sz w:val="24"/>
          <w:szCs w:val="24"/>
        </w:rPr>
      </w:pPr>
      <w:r w:rsidRPr="00F11075">
        <w:rPr>
          <w:sz w:val="24"/>
          <w:szCs w:val="24"/>
        </w:rPr>
        <w:t xml:space="preserve">Comune di </w:t>
      </w:r>
      <w:proofErr w:type="spellStart"/>
      <w:r w:rsidRPr="00F11075">
        <w:rPr>
          <w:sz w:val="24"/>
          <w:szCs w:val="24"/>
        </w:rPr>
        <w:t>Biasca</w:t>
      </w:r>
      <w:proofErr w:type="spellEnd"/>
    </w:p>
    <w:p w:rsidR="00BD5DC5" w:rsidRPr="00F11075" w:rsidRDefault="00BD5DC5" w:rsidP="00C52DC7">
      <w:pPr>
        <w:numPr>
          <w:ilvl w:val="1"/>
          <w:numId w:val="18"/>
        </w:numPr>
        <w:spacing w:before="60"/>
        <w:ind w:left="426" w:firstLine="0"/>
        <w:rPr>
          <w:sz w:val="24"/>
          <w:szCs w:val="24"/>
        </w:rPr>
      </w:pPr>
      <w:r w:rsidRPr="00F11075">
        <w:rPr>
          <w:sz w:val="24"/>
          <w:szCs w:val="24"/>
        </w:rPr>
        <w:t xml:space="preserve">Patriziato di </w:t>
      </w:r>
      <w:proofErr w:type="spellStart"/>
      <w:r w:rsidRPr="00F11075">
        <w:rPr>
          <w:sz w:val="24"/>
          <w:szCs w:val="24"/>
        </w:rPr>
        <w:t>Biasca</w:t>
      </w:r>
      <w:proofErr w:type="spellEnd"/>
    </w:p>
    <w:p w:rsidR="00BD5DC5" w:rsidRPr="00F11075" w:rsidRDefault="00BD5DC5" w:rsidP="00C52DC7">
      <w:pPr>
        <w:numPr>
          <w:ilvl w:val="1"/>
          <w:numId w:val="18"/>
        </w:numPr>
        <w:spacing w:before="60"/>
        <w:ind w:left="426" w:firstLine="0"/>
        <w:rPr>
          <w:sz w:val="24"/>
          <w:szCs w:val="24"/>
        </w:rPr>
      </w:pPr>
      <w:r w:rsidRPr="00F11075">
        <w:rPr>
          <w:sz w:val="24"/>
          <w:szCs w:val="24"/>
        </w:rPr>
        <w:t>Consiglio di Stato</w:t>
      </w:r>
    </w:p>
    <w:p w:rsidR="00BD5DC5" w:rsidRPr="00F11075" w:rsidRDefault="00BD5DC5" w:rsidP="00BD5DC5">
      <w:pPr>
        <w:rPr>
          <w:sz w:val="24"/>
          <w:szCs w:val="24"/>
        </w:rPr>
      </w:pPr>
    </w:p>
    <w:p w:rsidR="00BD5DC5" w:rsidRPr="00F11075" w:rsidRDefault="00BD5DC5" w:rsidP="00BD5DC5">
      <w:pPr>
        <w:rPr>
          <w:sz w:val="24"/>
          <w:szCs w:val="24"/>
        </w:rPr>
      </w:pPr>
    </w:p>
    <w:p w:rsidR="00BD5DC5" w:rsidRPr="00F11075" w:rsidRDefault="00BD5DC5" w:rsidP="00BD5DC5">
      <w:pPr>
        <w:rPr>
          <w:sz w:val="24"/>
          <w:szCs w:val="24"/>
        </w:rPr>
      </w:pPr>
    </w:p>
    <w:p w:rsidR="00BD5DC5" w:rsidRPr="00F11075" w:rsidRDefault="00BD5DC5" w:rsidP="00BD5DC5">
      <w:pPr>
        <w:jc w:val="center"/>
        <w:rPr>
          <w:sz w:val="24"/>
          <w:szCs w:val="24"/>
        </w:rPr>
      </w:pPr>
      <w:r w:rsidRPr="00F11075">
        <w:rPr>
          <w:sz w:val="24"/>
          <w:szCs w:val="24"/>
        </w:rPr>
        <w:t>PER IL GRAN CONSIGLIO</w:t>
      </w:r>
    </w:p>
    <w:p w:rsidR="00BD5DC5" w:rsidRPr="00F11075" w:rsidRDefault="00BD5DC5" w:rsidP="00BD5DC5">
      <w:pPr>
        <w:rPr>
          <w:sz w:val="24"/>
          <w:szCs w:val="24"/>
        </w:rPr>
      </w:pPr>
    </w:p>
    <w:p w:rsidR="00847FE9" w:rsidRPr="00F11075" w:rsidRDefault="00847FE9" w:rsidP="00847FE9">
      <w:pPr>
        <w:tabs>
          <w:tab w:val="left" w:pos="7088"/>
        </w:tabs>
        <w:rPr>
          <w:sz w:val="24"/>
          <w:szCs w:val="24"/>
        </w:rPr>
      </w:pPr>
      <w:r w:rsidRPr="00F11075">
        <w:rPr>
          <w:sz w:val="24"/>
          <w:szCs w:val="24"/>
        </w:rPr>
        <w:t>La Presidente:</w:t>
      </w:r>
      <w:r w:rsidRPr="00F11075">
        <w:rPr>
          <w:sz w:val="24"/>
          <w:szCs w:val="24"/>
        </w:rPr>
        <w:tab/>
        <w:t>Il Segretario generale:</w:t>
      </w:r>
    </w:p>
    <w:p w:rsidR="00847FE9" w:rsidRPr="00F11075" w:rsidRDefault="00847FE9" w:rsidP="00847FE9">
      <w:pPr>
        <w:tabs>
          <w:tab w:val="left" w:pos="7088"/>
        </w:tabs>
        <w:rPr>
          <w:sz w:val="24"/>
          <w:szCs w:val="24"/>
        </w:rPr>
      </w:pPr>
    </w:p>
    <w:p w:rsidR="00847FE9" w:rsidRPr="00F11075" w:rsidRDefault="00847FE9" w:rsidP="00847FE9">
      <w:pPr>
        <w:tabs>
          <w:tab w:val="left" w:pos="7088"/>
        </w:tabs>
        <w:rPr>
          <w:sz w:val="24"/>
          <w:szCs w:val="24"/>
        </w:rPr>
      </w:pPr>
    </w:p>
    <w:p w:rsidR="00847FE9" w:rsidRPr="00F11075" w:rsidRDefault="00847FE9" w:rsidP="00847FE9">
      <w:pPr>
        <w:tabs>
          <w:tab w:val="left" w:pos="7088"/>
        </w:tabs>
        <w:rPr>
          <w:sz w:val="24"/>
          <w:szCs w:val="24"/>
        </w:rPr>
      </w:pPr>
    </w:p>
    <w:p w:rsidR="00847FE9" w:rsidRPr="00F11075" w:rsidRDefault="00847FE9" w:rsidP="00847FE9">
      <w:pPr>
        <w:tabs>
          <w:tab w:val="left" w:pos="7088"/>
        </w:tabs>
        <w:rPr>
          <w:sz w:val="24"/>
          <w:szCs w:val="24"/>
        </w:rPr>
      </w:pPr>
      <w:r w:rsidRPr="00F11075">
        <w:rPr>
          <w:sz w:val="24"/>
          <w:szCs w:val="24"/>
        </w:rPr>
        <w:t>Luigina La Mantia</w:t>
      </w:r>
      <w:r w:rsidRPr="00F11075">
        <w:rPr>
          <w:sz w:val="24"/>
          <w:szCs w:val="24"/>
        </w:rPr>
        <w:tab/>
        <w:t>Tiziano Veronelli</w:t>
      </w:r>
    </w:p>
    <w:p w:rsidR="00BD5DC5" w:rsidRPr="00F11075" w:rsidRDefault="00BD5DC5" w:rsidP="00BD5DC5">
      <w:pPr>
        <w:rPr>
          <w:b/>
          <w:sz w:val="24"/>
          <w:szCs w:val="24"/>
        </w:rPr>
      </w:pPr>
      <w:r>
        <w:rPr>
          <w:szCs w:val="24"/>
        </w:rPr>
        <w:br w:type="page"/>
      </w:r>
      <w:r w:rsidRPr="00F11075">
        <w:rPr>
          <w:b/>
          <w:sz w:val="24"/>
          <w:szCs w:val="24"/>
        </w:rPr>
        <w:lastRenderedPageBreak/>
        <w:t>Unione dei contadini ticinesi (UCT)</w:t>
      </w:r>
    </w:p>
    <w:p w:rsidR="00BD5DC5" w:rsidRPr="00F11075" w:rsidRDefault="00BD5DC5" w:rsidP="00BD5DC5">
      <w:pPr>
        <w:rPr>
          <w:sz w:val="24"/>
          <w:szCs w:val="24"/>
        </w:rPr>
      </w:pPr>
    </w:p>
    <w:p w:rsidR="00BD5DC5" w:rsidRPr="00F11075" w:rsidRDefault="00BD5DC5" w:rsidP="00BD5DC5">
      <w:pPr>
        <w:rPr>
          <w:sz w:val="24"/>
          <w:szCs w:val="24"/>
        </w:rPr>
      </w:pPr>
      <w:r w:rsidRPr="00F11075">
        <w:rPr>
          <w:sz w:val="24"/>
          <w:szCs w:val="24"/>
        </w:rPr>
        <w:t>Il Gran Consiglio</w:t>
      </w:r>
    </w:p>
    <w:p w:rsidR="00BD5DC5" w:rsidRPr="00F11075" w:rsidRDefault="00BD5DC5" w:rsidP="00BD5DC5">
      <w:pPr>
        <w:rPr>
          <w:sz w:val="24"/>
          <w:szCs w:val="24"/>
        </w:rPr>
      </w:pPr>
      <w:r w:rsidRPr="00F11075">
        <w:rPr>
          <w:sz w:val="24"/>
          <w:szCs w:val="24"/>
        </w:rPr>
        <w:t>della Repubblica e Cantone Ticino</w:t>
      </w:r>
    </w:p>
    <w:p w:rsidR="00BD5DC5" w:rsidRPr="00F11075" w:rsidRDefault="00BD5DC5" w:rsidP="00BD5DC5">
      <w:pPr>
        <w:rPr>
          <w:sz w:val="24"/>
          <w:szCs w:val="24"/>
        </w:rPr>
      </w:pPr>
    </w:p>
    <w:p w:rsidR="00BD5DC5" w:rsidRPr="00F11075" w:rsidRDefault="00BD5DC5" w:rsidP="00BD5DC5">
      <w:pPr>
        <w:numPr>
          <w:ilvl w:val="1"/>
          <w:numId w:val="19"/>
        </w:numPr>
        <w:spacing w:before="120"/>
        <w:ind w:left="284" w:hanging="284"/>
        <w:rPr>
          <w:sz w:val="24"/>
          <w:szCs w:val="24"/>
        </w:rPr>
      </w:pPr>
      <w:r w:rsidRPr="00F11075">
        <w:rPr>
          <w:sz w:val="24"/>
          <w:szCs w:val="24"/>
        </w:rPr>
        <w:t>esaminato il ricorso presentato dall’Unione dei contadini ticinesi il 29 giugno 2021 contro le modifiche del Piano direttore n. 17 adottate dal Consiglio di Stato il 14 aprile 2021,</w:t>
      </w:r>
    </w:p>
    <w:p w:rsidR="00BD5DC5" w:rsidRPr="00F11075" w:rsidRDefault="00BD5DC5" w:rsidP="00BD5DC5">
      <w:pPr>
        <w:numPr>
          <w:ilvl w:val="1"/>
          <w:numId w:val="19"/>
        </w:numPr>
        <w:spacing w:before="120"/>
        <w:ind w:left="284" w:hanging="284"/>
        <w:rPr>
          <w:sz w:val="24"/>
          <w:szCs w:val="24"/>
        </w:rPr>
      </w:pPr>
      <w:r w:rsidRPr="00F11075">
        <w:rPr>
          <w:sz w:val="24"/>
          <w:szCs w:val="24"/>
        </w:rPr>
        <w:t>visto il messaggio 30 settembre 2021 n. 8065 del Consiglio di Stato,</w:t>
      </w:r>
    </w:p>
    <w:p w:rsidR="00BD5DC5" w:rsidRPr="00F11075" w:rsidRDefault="00BD5DC5" w:rsidP="00BD5DC5">
      <w:pPr>
        <w:numPr>
          <w:ilvl w:val="1"/>
          <w:numId w:val="19"/>
        </w:numPr>
        <w:spacing w:before="120"/>
        <w:ind w:left="284" w:hanging="284"/>
        <w:rPr>
          <w:sz w:val="24"/>
          <w:szCs w:val="24"/>
        </w:rPr>
      </w:pPr>
      <w:r w:rsidRPr="00F11075">
        <w:rPr>
          <w:sz w:val="24"/>
          <w:szCs w:val="24"/>
        </w:rPr>
        <w:t xml:space="preserve">visto il rapporto </w:t>
      </w:r>
      <w:r w:rsidR="00F61CAE" w:rsidRPr="00F11075">
        <w:rPr>
          <w:sz w:val="24"/>
          <w:szCs w:val="24"/>
        </w:rPr>
        <w:t>29 settembre</w:t>
      </w:r>
      <w:r w:rsidRPr="00F11075">
        <w:rPr>
          <w:sz w:val="24"/>
          <w:szCs w:val="24"/>
        </w:rPr>
        <w:t xml:space="preserve"> 2022 n. 8065R della Commissione ambiente, territorio ed energia,</w:t>
      </w:r>
    </w:p>
    <w:p w:rsidR="00BD5DC5" w:rsidRPr="00F11075" w:rsidRDefault="00BD5DC5" w:rsidP="00BD5DC5">
      <w:pPr>
        <w:numPr>
          <w:ilvl w:val="1"/>
          <w:numId w:val="19"/>
        </w:numPr>
        <w:spacing w:before="120"/>
        <w:ind w:left="284" w:hanging="284"/>
        <w:rPr>
          <w:sz w:val="24"/>
          <w:szCs w:val="24"/>
        </w:rPr>
      </w:pPr>
      <w:r w:rsidRPr="00F11075">
        <w:rPr>
          <w:sz w:val="24"/>
          <w:szCs w:val="24"/>
        </w:rPr>
        <w:t>richiamate la legge sullo sviluppo territoriale del 21 giugno 2011 e la legge sulla procedura amministrativa del 24 settembre 2013,</w:t>
      </w:r>
    </w:p>
    <w:p w:rsidR="00BD5DC5" w:rsidRPr="00F11075" w:rsidRDefault="00BD5DC5" w:rsidP="00BD5DC5">
      <w:pPr>
        <w:rPr>
          <w:spacing w:val="60"/>
          <w:sz w:val="24"/>
          <w:szCs w:val="24"/>
        </w:rPr>
      </w:pPr>
    </w:p>
    <w:p w:rsidR="00BD5DC5" w:rsidRPr="00F11075" w:rsidRDefault="00BD5DC5" w:rsidP="00BD5DC5">
      <w:pPr>
        <w:spacing w:before="120" w:after="120"/>
        <w:rPr>
          <w:spacing w:val="20"/>
          <w:sz w:val="24"/>
          <w:szCs w:val="24"/>
        </w:rPr>
      </w:pPr>
      <w:r w:rsidRPr="00F11075">
        <w:rPr>
          <w:b/>
          <w:spacing w:val="60"/>
          <w:sz w:val="24"/>
          <w:szCs w:val="24"/>
        </w:rPr>
        <w:t>decide</w:t>
      </w:r>
      <w:r w:rsidRPr="00F11075">
        <w:rPr>
          <w:b/>
          <w:spacing w:val="20"/>
          <w:sz w:val="24"/>
          <w:szCs w:val="24"/>
        </w:rPr>
        <w:t>:</w:t>
      </w:r>
    </w:p>
    <w:p w:rsidR="00BD5DC5" w:rsidRPr="00F11075" w:rsidRDefault="00BD5DC5" w:rsidP="00BD5DC5">
      <w:pPr>
        <w:rPr>
          <w:spacing w:val="20"/>
          <w:sz w:val="24"/>
          <w:szCs w:val="24"/>
        </w:rPr>
      </w:pPr>
    </w:p>
    <w:p w:rsidR="00E9164E" w:rsidRDefault="00E9164E" w:rsidP="00E9164E">
      <w:pPr>
        <w:tabs>
          <w:tab w:val="left" w:pos="284"/>
          <w:tab w:val="left" w:pos="426"/>
        </w:tabs>
        <w:jc w:val="left"/>
        <w:rPr>
          <w:sz w:val="24"/>
          <w:szCs w:val="24"/>
        </w:rPr>
      </w:pPr>
      <w:r>
        <w:rPr>
          <w:sz w:val="24"/>
          <w:szCs w:val="24"/>
        </w:rPr>
        <w:t>1.</w:t>
      </w:r>
      <w:r>
        <w:rPr>
          <w:sz w:val="24"/>
          <w:szCs w:val="24"/>
        </w:rPr>
        <w:tab/>
      </w:r>
      <w:r>
        <w:rPr>
          <w:sz w:val="24"/>
          <w:szCs w:val="24"/>
        </w:rPr>
        <w:tab/>
      </w:r>
      <w:r w:rsidR="00BD5DC5" w:rsidRPr="00F11075">
        <w:rPr>
          <w:sz w:val="24"/>
          <w:szCs w:val="24"/>
        </w:rPr>
        <w:t xml:space="preserve">Il ricorso del dell’Unione dei contadini ticinesi (UCT) contro la scheda V7 </w:t>
      </w:r>
      <w:r w:rsidR="00BD5DC5" w:rsidRPr="00F11075">
        <w:rPr>
          <w:i/>
          <w:sz w:val="24"/>
          <w:szCs w:val="24"/>
        </w:rPr>
        <w:t>Discariche</w:t>
      </w:r>
      <w:r w:rsidR="00BD5DC5" w:rsidRPr="00F11075">
        <w:rPr>
          <w:sz w:val="24"/>
          <w:szCs w:val="24"/>
        </w:rPr>
        <w:t xml:space="preserve"> </w:t>
      </w:r>
      <w:r>
        <w:rPr>
          <w:sz w:val="24"/>
          <w:szCs w:val="24"/>
        </w:rPr>
        <w:tab/>
      </w:r>
      <w:r>
        <w:rPr>
          <w:sz w:val="24"/>
          <w:szCs w:val="24"/>
        </w:rPr>
        <w:tab/>
      </w:r>
      <w:r w:rsidR="00BD5DC5" w:rsidRPr="00F11075">
        <w:rPr>
          <w:sz w:val="24"/>
          <w:szCs w:val="24"/>
        </w:rPr>
        <w:t>è irricevibile.</w:t>
      </w:r>
    </w:p>
    <w:p w:rsidR="00E9164E" w:rsidRDefault="00E9164E" w:rsidP="00E9164E">
      <w:pPr>
        <w:tabs>
          <w:tab w:val="left" w:pos="284"/>
          <w:tab w:val="left" w:pos="426"/>
        </w:tabs>
        <w:jc w:val="left"/>
        <w:rPr>
          <w:sz w:val="24"/>
          <w:szCs w:val="24"/>
        </w:rPr>
      </w:pPr>
    </w:p>
    <w:p w:rsidR="00E9164E" w:rsidRDefault="00E9164E" w:rsidP="00E9164E">
      <w:pPr>
        <w:tabs>
          <w:tab w:val="left" w:pos="284"/>
          <w:tab w:val="left" w:pos="426"/>
        </w:tabs>
        <w:jc w:val="left"/>
        <w:rPr>
          <w:sz w:val="24"/>
          <w:szCs w:val="24"/>
        </w:rPr>
      </w:pPr>
      <w:r>
        <w:rPr>
          <w:sz w:val="24"/>
          <w:szCs w:val="24"/>
        </w:rPr>
        <w:t>2.</w:t>
      </w:r>
      <w:r>
        <w:rPr>
          <w:sz w:val="24"/>
          <w:szCs w:val="24"/>
        </w:rPr>
        <w:tab/>
      </w:r>
      <w:r>
        <w:rPr>
          <w:sz w:val="24"/>
          <w:szCs w:val="24"/>
        </w:rPr>
        <w:tab/>
      </w:r>
      <w:r w:rsidR="00BD5DC5" w:rsidRPr="00F11075">
        <w:rPr>
          <w:sz w:val="24"/>
          <w:szCs w:val="24"/>
        </w:rPr>
        <w:t>Non si riscuotono né tasse né spese e non si assegnano ripetibili.</w:t>
      </w:r>
    </w:p>
    <w:p w:rsidR="00E9164E" w:rsidRDefault="00E9164E" w:rsidP="00E9164E">
      <w:pPr>
        <w:tabs>
          <w:tab w:val="left" w:pos="284"/>
          <w:tab w:val="left" w:pos="426"/>
        </w:tabs>
        <w:jc w:val="left"/>
        <w:rPr>
          <w:sz w:val="24"/>
          <w:szCs w:val="24"/>
        </w:rPr>
      </w:pPr>
    </w:p>
    <w:p w:rsidR="00E9164E" w:rsidRDefault="00E9164E" w:rsidP="00E9164E">
      <w:pPr>
        <w:tabs>
          <w:tab w:val="left" w:pos="284"/>
          <w:tab w:val="left" w:pos="426"/>
        </w:tabs>
        <w:jc w:val="left"/>
        <w:rPr>
          <w:sz w:val="24"/>
          <w:szCs w:val="24"/>
        </w:rPr>
      </w:pPr>
      <w:r>
        <w:rPr>
          <w:sz w:val="24"/>
          <w:szCs w:val="24"/>
        </w:rPr>
        <w:t>3.</w:t>
      </w:r>
      <w:r>
        <w:rPr>
          <w:sz w:val="24"/>
          <w:szCs w:val="24"/>
        </w:rPr>
        <w:tab/>
      </w:r>
      <w:r>
        <w:rPr>
          <w:sz w:val="24"/>
          <w:szCs w:val="24"/>
        </w:rPr>
        <w:tab/>
      </w:r>
      <w:r w:rsidR="00BD5DC5" w:rsidRPr="00F11075">
        <w:rPr>
          <w:sz w:val="24"/>
          <w:szCs w:val="24"/>
        </w:rPr>
        <w:t xml:space="preserve">Contro la presente decisione è dato ricorso in materia di diritto pubblico al Tribunale </w:t>
      </w:r>
      <w:r>
        <w:rPr>
          <w:sz w:val="24"/>
          <w:szCs w:val="24"/>
        </w:rPr>
        <w:tab/>
      </w:r>
      <w:r>
        <w:rPr>
          <w:sz w:val="24"/>
          <w:szCs w:val="24"/>
        </w:rPr>
        <w:tab/>
      </w:r>
      <w:r w:rsidR="00BD5DC5" w:rsidRPr="00F11075">
        <w:rPr>
          <w:sz w:val="24"/>
          <w:szCs w:val="24"/>
        </w:rPr>
        <w:t>federale a Losanna entro il termine di 30 giorni dalla sua notificazione.</w:t>
      </w:r>
    </w:p>
    <w:p w:rsidR="00E9164E" w:rsidRDefault="00E9164E" w:rsidP="00E9164E">
      <w:pPr>
        <w:tabs>
          <w:tab w:val="left" w:pos="284"/>
          <w:tab w:val="left" w:pos="426"/>
        </w:tabs>
        <w:jc w:val="left"/>
        <w:rPr>
          <w:sz w:val="24"/>
          <w:szCs w:val="24"/>
        </w:rPr>
      </w:pPr>
    </w:p>
    <w:p w:rsidR="00BD5DC5" w:rsidRPr="00F11075" w:rsidRDefault="00E9164E" w:rsidP="00E9164E">
      <w:pPr>
        <w:tabs>
          <w:tab w:val="left" w:pos="284"/>
          <w:tab w:val="left" w:pos="426"/>
        </w:tabs>
        <w:jc w:val="left"/>
        <w:rPr>
          <w:sz w:val="24"/>
          <w:szCs w:val="24"/>
        </w:rPr>
      </w:pPr>
      <w:r>
        <w:rPr>
          <w:sz w:val="24"/>
          <w:szCs w:val="24"/>
        </w:rPr>
        <w:t>4.</w:t>
      </w:r>
      <w:r>
        <w:rPr>
          <w:sz w:val="24"/>
          <w:szCs w:val="24"/>
        </w:rPr>
        <w:tab/>
      </w:r>
      <w:r>
        <w:rPr>
          <w:sz w:val="24"/>
          <w:szCs w:val="24"/>
        </w:rPr>
        <w:tab/>
      </w:r>
      <w:r w:rsidR="00BD5DC5" w:rsidRPr="00F11075">
        <w:rPr>
          <w:sz w:val="24"/>
          <w:szCs w:val="24"/>
        </w:rPr>
        <w:t xml:space="preserve">La presente decisione è intimata, unitamente al rapporto della Commissione, al </w:t>
      </w:r>
      <w:r>
        <w:rPr>
          <w:sz w:val="24"/>
          <w:szCs w:val="24"/>
        </w:rPr>
        <w:tab/>
      </w:r>
      <w:r>
        <w:rPr>
          <w:sz w:val="24"/>
          <w:szCs w:val="24"/>
        </w:rPr>
        <w:tab/>
      </w:r>
      <w:r>
        <w:rPr>
          <w:sz w:val="24"/>
          <w:szCs w:val="24"/>
        </w:rPr>
        <w:tab/>
      </w:r>
      <w:r w:rsidR="00BD5DC5" w:rsidRPr="00F11075">
        <w:rPr>
          <w:sz w:val="24"/>
          <w:szCs w:val="24"/>
        </w:rPr>
        <w:t>ricorrente e alle parti interessate:</w:t>
      </w:r>
    </w:p>
    <w:p w:rsidR="00BD5DC5" w:rsidRPr="00F11075" w:rsidRDefault="00BD5DC5" w:rsidP="00E9164E">
      <w:pPr>
        <w:numPr>
          <w:ilvl w:val="1"/>
          <w:numId w:val="18"/>
        </w:numPr>
        <w:tabs>
          <w:tab w:val="left" w:pos="426"/>
        </w:tabs>
        <w:spacing w:before="60"/>
        <w:ind w:left="426" w:firstLine="0"/>
        <w:jc w:val="left"/>
        <w:rPr>
          <w:sz w:val="24"/>
          <w:szCs w:val="24"/>
        </w:rPr>
      </w:pPr>
      <w:r w:rsidRPr="00F11075">
        <w:rPr>
          <w:sz w:val="24"/>
          <w:szCs w:val="24"/>
        </w:rPr>
        <w:t>Unione dei contadini ticinesi (UCT)</w:t>
      </w:r>
    </w:p>
    <w:p w:rsidR="00BD5DC5" w:rsidRPr="00F11075" w:rsidRDefault="00BD5DC5" w:rsidP="00E9164E">
      <w:pPr>
        <w:numPr>
          <w:ilvl w:val="1"/>
          <w:numId w:val="18"/>
        </w:numPr>
        <w:tabs>
          <w:tab w:val="left" w:pos="426"/>
        </w:tabs>
        <w:spacing w:before="60"/>
        <w:ind w:left="426" w:firstLine="0"/>
        <w:jc w:val="left"/>
        <w:rPr>
          <w:sz w:val="24"/>
          <w:szCs w:val="24"/>
        </w:rPr>
      </w:pPr>
      <w:r w:rsidRPr="00F11075">
        <w:rPr>
          <w:sz w:val="24"/>
          <w:szCs w:val="24"/>
        </w:rPr>
        <w:t>Consiglio di Stato</w:t>
      </w:r>
    </w:p>
    <w:p w:rsidR="00BD5DC5" w:rsidRPr="00F11075" w:rsidRDefault="00BD5DC5" w:rsidP="00BD5DC5">
      <w:pPr>
        <w:rPr>
          <w:sz w:val="24"/>
          <w:szCs w:val="24"/>
        </w:rPr>
      </w:pPr>
    </w:p>
    <w:p w:rsidR="00BD5DC5" w:rsidRPr="00F11075" w:rsidRDefault="00BD5DC5" w:rsidP="00BD5DC5">
      <w:pPr>
        <w:rPr>
          <w:sz w:val="24"/>
          <w:szCs w:val="24"/>
        </w:rPr>
      </w:pPr>
    </w:p>
    <w:p w:rsidR="00BD5DC5" w:rsidRPr="00F11075" w:rsidRDefault="00BD5DC5" w:rsidP="00BD5DC5">
      <w:pPr>
        <w:rPr>
          <w:sz w:val="24"/>
          <w:szCs w:val="24"/>
        </w:rPr>
      </w:pPr>
    </w:p>
    <w:p w:rsidR="00BD5DC5" w:rsidRPr="00F11075" w:rsidRDefault="00BD5DC5" w:rsidP="00BD5DC5">
      <w:pPr>
        <w:jc w:val="center"/>
        <w:rPr>
          <w:sz w:val="24"/>
          <w:szCs w:val="24"/>
        </w:rPr>
      </w:pPr>
      <w:r w:rsidRPr="00F11075">
        <w:rPr>
          <w:sz w:val="24"/>
          <w:szCs w:val="24"/>
        </w:rPr>
        <w:t>PER IL GRAN CONSIGLIO</w:t>
      </w:r>
    </w:p>
    <w:p w:rsidR="00BD5DC5" w:rsidRPr="00F11075" w:rsidRDefault="00BD5DC5" w:rsidP="00BD5DC5">
      <w:pPr>
        <w:rPr>
          <w:sz w:val="24"/>
          <w:szCs w:val="24"/>
        </w:rPr>
      </w:pPr>
    </w:p>
    <w:p w:rsidR="00BD5DC5" w:rsidRPr="00F11075" w:rsidRDefault="00847FE9" w:rsidP="00BD5DC5">
      <w:pPr>
        <w:tabs>
          <w:tab w:val="left" w:pos="7088"/>
        </w:tabs>
        <w:rPr>
          <w:sz w:val="24"/>
          <w:szCs w:val="24"/>
        </w:rPr>
      </w:pPr>
      <w:r w:rsidRPr="00F11075">
        <w:rPr>
          <w:sz w:val="24"/>
          <w:szCs w:val="24"/>
        </w:rPr>
        <w:t>La</w:t>
      </w:r>
      <w:r w:rsidR="00BD5DC5" w:rsidRPr="00F11075">
        <w:rPr>
          <w:sz w:val="24"/>
          <w:szCs w:val="24"/>
        </w:rPr>
        <w:t xml:space="preserve"> Presidente:</w:t>
      </w:r>
      <w:r w:rsidR="00BD5DC5" w:rsidRPr="00F11075">
        <w:rPr>
          <w:sz w:val="24"/>
          <w:szCs w:val="24"/>
        </w:rPr>
        <w:tab/>
        <w:t>Il Segretario generale:</w:t>
      </w:r>
    </w:p>
    <w:p w:rsidR="00BD5DC5" w:rsidRPr="00F11075" w:rsidRDefault="00BD5DC5" w:rsidP="00BD5DC5">
      <w:pPr>
        <w:tabs>
          <w:tab w:val="left" w:pos="7088"/>
        </w:tabs>
        <w:rPr>
          <w:sz w:val="24"/>
          <w:szCs w:val="24"/>
        </w:rPr>
      </w:pPr>
    </w:p>
    <w:p w:rsidR="00BD5DC5" w:rsidRPr="00F11075" w:rsidRDefault="00BD5DC5" w:rsidP="00BD5DC5">
      <w:pPr>
        <w:tabs>
          <w:tab w:val="left" w:pos="7088"/>
        </w:tabs>
        <w:rPr>
          <w:sz w:val="24"/>
          <w:szCs w:val="24"/>
        </w:rPr>
      </w:pPr>
    </w:p>
    <w:p w:rsidR="00BD5DC5" w:rsidRPr="00F11075" w:rsidRDefault="00BD5DC5" w:rsidP="00BD5DC5">
      <w:pPr>
        <w:tabs>
          <w:tab w:val="left" w:pos="7088"/>
        </w:tabs>
        <w:rPr>
          <w:sz w:val="24"/>
          <w:szCs w:val="24"/>
        </w:rPr>
      </w:pPr>
    </w:p>
    <w:p w:rsidR="00BD5DC5" w:rsidRPr="00F11075" w:rsidRDefault="00847FE9" w:rsidP="00BD5DC5">
      <w:pPr>
        <w:tabs>
          <w:tab w:val="left" w:pos="7088"/>
        </w:tabs>
        <w:rPr>
          <w:sz w:val="24"/>
          <w:szCs w:val="24"/>
        </w:rPr>
      </w:pPr>
      <w:r w:rsidRPr="00F11075">
        <w:rPr>
          <w:sz w:val="24"/>
          <w:szCs w:val="24"/>
        </w:rPr>
        <w:t>Luigina La Mantia</w:t>
      </w:r>
      <w:r w:rsidR="00BD5DC5" w:rsidRPr="00F11075">
        <w:rPr>
          <w:sz w:val="24"/>
          <w:szCs w:val="24"/>
        </w:rPr>
        <w:tab/>
        <w:t>Tiziano Veronelli</w:t>
      </w:r>
    </w:p>
    <w:p w:rsidR="00BD5DC5" w:rsidRPr="00F11075" w:rsidRDefault="00BD5DC5" w:rsidP="00BD5DC5">
      <w:pPr>
        <w:rPr>
          <w:rFonts w:cs="Arial"/>
          <w:sz w:val="24"/>
          <w:szCs w:val="24"/>
        </w:rPr>
      </w:pPr>
    </w:p>
    <w:p w:rsidR="00BD5DC5" w:rsidRPr="00524810" w:rsidRDefault="00BD5DC5" w:rsidP="00BD5DC5">
      <w:pPr>
        <w:rPr>
          <w:rFonts w:cs="Arial"/>
          <w:szCs w:val="24"/>
        </w:rPr>
      </w:pPr>
    </w:p>
    <w:p w:rsidR="00D649A8" w:rsidRPr="00BD5DC5" w:rsidRDefault="00D649A8" w:rsidP="00D33940">
      <w:pPr>
        <w:pStyle w:val="StandardRisoluzionedelConsigliodiStato"/>
        <w:ind w:right="-1"/>
      </w:pPr>
    </w:p>
    <w:p w:rsidR="00D649A8" w:rsidRPr="00BD5DC5" w:rsidRDefault="00D649A8" w:rsidP="00D33940">
      <w:pPr>
        <w:pStyle w:val="StandardRisoluzionedelConsigliodiStato"/>
        <w:ind w:right="-1"/>
      </w:pPr>
    </w:p>
    <w:sectPr w:rsidR="00D649A8" w:rsidRPr="00BD5DC5" w:rsidSect="00375115">
      <w:headerReference w:type="even" r:id="rId11"/>
      <w:headerReference w:type="default" r:id="rId12"/>
      <w:footerReference w:type="even" r:id="rId13"/>
      <w:footerReference w:type="default" r:id="rId14"/>
      <w:headerReference w:type="first" r:id="rId15"/>
      <w:footerReference w:type="first" r:id="rId16"/>
      <w:pgSz w:w="11906" w:h="16838" w:code="9"/>
      <w:pgMar w:top="1985" w:right="861" w:bottom="1134" w:left="1560" w:header="533" w:footer="39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D5DC5" w:rsidRDefault="00BD5DC5" w:rsidP="00F657BF">
      <w:r>
        <w:separator/>
      </w:r>
    </w:p>
  </w:endnote>
  <w:endnote w:type="continuationSeparator" w:id="0">
    <w:p w:rsidR="00BD5DC5" w:rsidRDefault="00BD5DC5" w:rsidP="00F657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Gill Alt One MT Light">
    <w:panose1 w:val="020B0302020104020203"/>
    <w:charset w:val="00"/>
    <w:family w:val="swiss"/>
    <w:pitch w:val="variable"/>
    <w:sig w:usb0="00000003" w:usb1="00000000" w:usb2="00000000" w:usb3="00000000" w:csb0="00000001" w:csb1="00000000"/>
  </w:font>
  <w:font w:name="Gill Sans MT Pro Light">
    <w:panose1 w:val="020B0302020104020203"/>
    <w:charset w:val="00"/>
    <w:family w:val="swiss"/>
    <w:pitch w:val="variable"/>
    <w:sig w:usb0="A00000AF" w:usb1="4000205A" w:usb2="00000000" w:usb3="00000000" w:csb0="00000093" w:csb1="00000000"/>
  </w:font>
  <w:font w:name="Gill Sans Display MT Pro BdCn">
    <w:panose1 w:val="020B0806020104020203"/>
    <w:charset w:val="00"/>
    <w:family w:val="swiss"/>
    <w:pitch w:val="variable"/>
    <w:sig w:usb0="A00000EF" w:usb1="5000205A" w:usb2="00000000" w:usb3="00000000" w:csb0="00000093"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C03B5" w:rsidRDefault="00E4548F">
    <w:pPr>
      <w:pStyle w:val="Pidipagina"/>
    </w:pPr>
  </w:p>
  <w:p w:rsidR="002E35A7" w:rsidRDefault="002E35A7"/>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921" w:type="dxa"/>
      <w:tblBorders>
        <w:top w:val="single" w:sz="2" w:space="0" w:color="auto"/>
        <w:insideH w:val="single" w:sz="4" w:space="0" w:color="auto"/>
        <w:insideV w:val="single" w:sz="2" w:space="0" w:color="auto"/>
      </w:tblBorders>
      <w:tblLook w:val="04A0" w:firstRow="1" w:lastRow="0" w:firstColumn="1" w:lastColumn="0" w:noHBand="0" w:noVBand="1"/>
    </w:tblPr>
    <w:tblGrid>
      <w:gridCol w:w="4695"/>
      <w:gridCol w:w="721"/>
      <w:gridCol w:w="424"/>
      <w:gridCol w:w="4081"/>
    </w:tblGrid>
    <w:tr w:rsidR="00912E34" w:rsidRPr="003D1008" w:rsidTr="007A3D11">
      <w:trPr>
        <w:trHeight w:hRule="exact" w:val="737"/>
      </w:trPr>
      <w:tc>
        <w:tcPr>
          <w:tcW w:w="4695" w:type="dxa"/>
        </w:tcPr>
        <w:p w:rsidR="00912E34" w:rsidRPr="003D1008" w:rsidRDefault="00E4548F" w:rsidP="00912E34">
          <w:pPr>
            <w:tabs>
              <w:tab w:val="center" w:pos="2382"/>
            </w:tabs>
          </w:pPr>
        </w:p>
      </w:tc>
      <w:tc>
        <w:tcPr>
          <w:tcW w:w="721" w:type="dxa"/>
        </w:tcPr>
        <w:p w:rsidR="00912E34" w:rsidRPr="003D1008" w:rsidRDefault="00AE636D" w:rsidP="00912E34">
          <w:pPr>
            <w:jc w:val="center"/>
          </w:pPr>
          <w:r w:rsidRPr="003D1008">
            <w:rPr>
              <w:noProof/>
              <w:lang w:eastAsia="it-CH"/>
            </w:rPr>
            <w:drawing>
              <wp:anchor distT="0" distB="0" distL="114300" distR="114300" simplePos="0" relativeHeight="251669504" behindDoc="0" locked="1" layoutInCell="1" allowOverlap="1" wp14:anchorId="57A4C8AD" wp14:editId="67B37CFF">
                <wp:simplePos x="0" y="0"/>
                <wp:positionH relativeFrom="column">
                  <wp:posOffset>-46990</wp:posOffset>
                </wp:positionH>
                <wp:positionV relativeFrom="paragraph">
                  <wp:posOffset>4445</wp:posOffset>
                </wp:positionV>
                <wp:extent cx="423929" cy="431800"/>
                <wp:effectExtent l="0" t="0" r="0" b="6350"/>
                <wp:wrapNone/>
                <wp:docPr id="9" name="ooImg_247828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3929" cy="431800"/>
                        </a:xfrm>
                        <a:prstGeom prst="rect">
                          <a:avLst/>
                        </a:prstGeom>
                      </pic:spPr>
                    </pic:pic>
                  </a:graphicData>
                </a:graphic>
                <wp14:sizeRelH relativeFrom="margin">
                  <wp14:pctWidth>0</wp14:pctWidth>
                </wp14:sizeRelH>
                <wp14:sizeRelV relativeFrom="margin">
                  <wp14:pctHeight>0</wp14:pctHeight>
                </wp14:sizeRelV>
              </wp:anchor>
            </w:drawing>
          </w:r>
        </w:p>
      </w:tc>
      <w:tc>
        <w:tcPr>
          <w:tcW w:w="424" w:type="dxa"/>
        </w:tcPr>
        <w:p w:rsidR="00912E34" w:rsidRPr="003D1008" w:rsidRDefault="00AE636D" w:rsidP="00912E34">
          <w:pPr>
            <w:jc w:val="center"/>
          </w:pPr>
          <w:r w:rsidRPr="003D1008">
            <w:rPr>
              <w:noProof/>
              <w:lang w:eastAsia="it-CH"/>
            </w:rPr>
            <w:drawing>
              <wp:anchor distT="0" distB="0" distL="114300" distR="114300" simplePos="0" relativeHeight="251670528" behindDoc="0" locked="1" layoutInCell="1" allowOverlap="1" wp14:anchorId="6BCF2EE8" wp14:editId="0647662F">
                <wp:simplePos x="0" y="0"/>
                <wp:positionH relativeFrom="column">
                  <wp:posOffset>-57785</wp:posOffset>
                </wp:positionH>
                <wp:positionV relativeFrom="paragraph">
                  <wp:posOffset>4445</wp:posOffset>
                </wp:positionV>
                <wp:extent cx="253247" cy="428400"/>
                <wp:effectExtent l="0" t="0" r="0" b="0"/>
                <wp:wrapNone/>
                <wp:docPr id="10" name="ooImg_1380898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extLst>
                            <a:ext uri="{28A0092B-C50C-407E-A947-70E740481C1C}">
                              <a14:useLocalDpi xmlns:a14="http://schemas.microsoft.com/office/drawing/2010/main" val="0"/>
                            </a:ext>
                          </a:extLst>
                        </a:blip>
                        <a:stretch>
                          <a:fillRect/>
                        </a:stretch>
                      </pic:blipFill>
                      <pic:spPr>
                        <a:xfrm>
                          <a:off x="0" y="0"/>
                          <a:ext cx="253247" cy="428400"/>
                        </a:xfrm>
                        <a:prstGeom prst="rect">
                          <a:avLst/>
                        </a:prstGeom>
                      </pic:spPr>
                    </pic:pic>
                  </a:graphicData>
                </a:graphic>
                <wp14:sizeRelH relativeFrom="page">
                  <wp14:pctWidth>0</wp14:pctWidth>
                </wp14:sizeRelH>
                <wp14:sizeRelV relativeFrom="page">
                  <wp14:pctHeight>0</wp14:pctHeight>
                </wp14:sizeRelV>
              </wp:anchor>
            </w:drawing>
          </w:r>
        </w:p>
      </w:tc>
      <w:tc>
        <w:tcPr>
          <w:tcW w:w="4081" w:type="dxa"/>
        </w:tcPr>
        <w:p w:rsidR="00912E34" w:rsidRPr="003D1008" w:rsidRDefault="00E4548F" w:rsidP="00912E34"/>
      </w:tc>
    </w:tr>
  </w:tbl>
  <w:p w:rsidR="00F657BF" w:rsidRDefault="00F657BF" w:rsidP="00F5689F">
    <w:pPr>
      <w:pStyle w:val="InvisibleLine"/>
    </w:pPr>
  </w:p>
  <w:p w:rsidR="002E35A7" w:rsidRDefault="002E35A7"/>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E0BB7" w:rsidRDefault="00E4548F">
    <w:pPr>
      <w:pStyle w:val="Pidipagina"/>
      <w:jc w:val="center"/>
    </w:pPr>
  </w:p>
  <w:p w:rsidR="00F657BF" w:rsidRPr="008C6C46" w:rsidRDefault="00F657BF" w:rsidP="00AD7FE7">
    <w:pPr>
      <w:pStyle w:val="InvisibleLin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D5DC5" w:rsidRDefault="00BD5DC5" w:rsidP="00F657BF">
      <w:r>
        <w:separator/>
      </w:r>
    </w:p>
  </w:footnote>
  <w:footnote w:type="continuationSeparator" w:id="0">
    <w:p w:rsidR="00BD5DC5" w:rsidRDefault="00BD5DC5" w:rsidP="00F657B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C03B5" w:rsidRDefault="00E4548F">
    <w:pPr>
      <w:pStyle w:val="Intestazione"/>
    </w:pPr>
  </w:p>
  <w:p w:rsidR="002E35A7" w:rsidRDefault="002E35A7"/>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093" w:type="dxa"/>
      <w:tblInd w:w="-159" w:type="dxa"/>
      <w:tblLayout w:type="fixed"/>
      <w:tblCellMar>
        <w:left w:w="0" w:type="dxa"/>
        <w:right w:w="0" w:type="dxa"/>
      </w:tblCellMar>
      <w:tblLook w:val="04A0" w:firstRow="1" w:lastRow="0" w:firstColumn="1" w:lastColumn="0" w:noHBand="0" w:noVBand="1"/>
    </w:tblPr>
    <w:tblGrid>
      <w:gridCol w:w="8383"/>
      <w:gridCol w:w="1710"/>
    </w:tblGrid>
    <w:tr w:rsidR="005012EC" w:rsidRPr="002747E7" w:rsidTr="006B682A">
      <w:trPr>
        <w:trHeight w:val="562"/>
      </w:trPr>
      <w:sdt>
        <w:sdtPr>
          <w:rPr>
            <w:rFonts w:ascii="Gill Alt One MT Light" w:hAnsi="Gill Alt One MT Light"/>
            <w:sz w:val="16"/>
            <w:szCs w:val="16"/>
          </w:rPr>
          <w:alias w:val="CustomElements.Fields.Dipartimenti"/>
          <w:id w:val="1567676091"/>
          <w:dataBinding w:xpath="//Text[@id='CustomElements.Fields.Dipartimenti']" w:storeItemID="{A29FE680-3093-4436-9401-B1C1C1779700}"/>
          <w:text w:multiLine="1"/>
        </w:sdtPr>
        <w:sdtEndPr/>
        <w:sdtContent>
          <w:tc>
            <w:tcPr>
              <w:tcW w:w="8383" w:type="dxa"/>
              <w:tcBorders>
                <w:left w:val="single" w:sz="4" w:space="0" w:color="auto"/>
                <w:bottom w:val="single" w:sz="4" w:space="0" w:color="auto"/>
              </w:tcBorders>
              <w:tcMar>
                <w:left w:w="142" w:type="dxa"/>
              </w:tcMar>
              <w:vAlign w:val="bottom"/>
            </w:tcPr>
            <w:p w:rsidR="005012EC" w:rsidRPr="00E8185F" w:rsidRDefault="00DB02D2" w:rsidP="00A532F6">
              <w:pPr>
                <w:pStyle w:val="Page"/>
                <w:rPr>
                  <w:rFonts w:ascii="Gill Alt One MT Light" w:hAnsi="Gill Alt One MT Light"/>
                  <w:sz w:val="16"/>
                  <w:szCs w:val="16"/>
                </w:rPr>
              </w:pPr>
              <w:r>
                <w:rPr>
                  <w:rFonts w:ascii="Gill Alt One MT Light" w:hAnsi="Gill Alt One MT Light"/>
                  <w:sz w:val="16"/>
                  <w:szCs w:val="16"/>
                </w:rPr>
                <w:t>Dipartimento del territorio</w:t>
              </w:r>
            </w:p>
          </w:tc>
        </w:sdtContent>
      </w:sdt>
      <w:tc>
        <w:tcPr>
          <w:tcW w:w="1710" w:type="dxa"/>
          <w:tcBorders>
            <w:bottom w:val="single" w:sz="4" w:space="0" w:color="auto"/>
          </w:tcBorders>
          <w:vAlign w:val="bottom"/>
        </w:tcPr>
        <w:p w:rsidR="005012EC" w:rsidRPr="004204CB" w:rsidRDefault="00AE636D" w:rsidP="00662409">
          <w:pPr>
            <w:pStyle w:val="Page"/>
            <w:jc w:val="right"/>
            <w:rPr>
              <w:sz w:val="24"/>
            </w:rPr>
          </w:pPr>
          <w:r w:rsidRPr="004204CB">
            <w:rPr>
              <w:sz w:val="24"/>
            </w:rPr>
            <w:fldChar w:fldCharType="begin"/>
          </w:r>
          <w:r w:rsidRPr="004204CB">
            <w:rPr>
              <w:sz w:val="24"/>
            </w:rPr>
            <w:instrText xml:space="preserve"> PAGE   \* MERGEFORMAT </w:instrText>
          </w:r>
          <w:r w:rsidRPr="004204CB">
            <w:rPr>
              <w:sz w:val="24"/>
            </w:rPr>
            <w:fldChar w:fldCharType="separate"/>
          </w:r>
          <w:r w:rsidR="00CF53AA">
            <w:rPr>
              <w:noProof/>
              <w:sz w:val="24"/>
            </w:rPr>
            <w:t>2</w:t>
          </w:r>
          <w:r w:rsidRPr="004204CB">
            <w:rPr>
              <w:sz w:val="24"/>
            </w:rPr>
            <w:fldChar w:fldCharType="end"/>
          </w:r>
          <w:r w:rsidRPr="004204CB">
            <w:rPr>
              <w:sz w:val="24"/>
            </w:rPr>
            <w:t xml:space="preserve"> di </w:t>
          </w:r>
          <w:r w:rsidRPr="004204CB">
            <w:rPr>
              <w:sz w:val="24"/>
            </w:rPr>
            <w:fldChar w:fldCharType="begin"/>
          </w:r>
          <w:r w:rsidRPr="004204CB">
            <w:rPr>
              <w:sz w:val="24"/>
            </w:rPr>
            <w:instrText xml:space="preserve"> NUMPAGES   \* MERGEFORMAT </w:instrText>
          </w:r>
          <w:r w:rsidRPr="004204CB">
            <w:rPr>
              <w:sz w:val="24"/>
            </w:rPr>
            <w:fldChar w:fldCharType="separate"/>
          </w:r>
          <w:r w:rsidR="00CF53AA">
            <w:rPr>
              <w:noProof/>
              <w:sz w:val="24"/>
            </w:rPr>
            <w:t>11</w:t>
          </w:r>
          <w:r w:rsidRPr="004204CB">
            <w:rPr>
              <w:noProof/>
              <w:sz w:val="24"/>
            </w:rPr>
            <w:fldChar w:fldCharType="end"/>
          </w:r>
        </w:p>
      </w:tc>
    </w:tr>
    <w:tr w:rsidR="005012EC" w:rsidRPr="00F61CAE" w:rsidTr="006B682A">
      <w:trPr>
        <w:trHeight w:val="334"/>
      </w:trPr>
      <w:tc>
        <w:tcPr>
          <w:tcW w:w="8383" w:type="dxa"/>
          <w:tcBorders>
            <w:left w:val="single" w:sz="4" w:space="0" w:color="auto"/>
          </w:tcBorders>
          <w:tcMar>
            <w:top w:w="0" w:type="dxa"/>
            <w:left w:w="142" w:type="dxa"/>
          </w:tcMar>
        </w:tcPr>
        <w:p w:rsidR="005012EC" w:rsidRPr="00F61CAE" w:rsidRDefault="00C41C37" w:rsidP="00320834">
          <w:pPr>
            <w:pStyle w:val="Information"/>
            <w:rPr>
              <w:rFonts w:ascii="Gill Sans Display MT Pro BdCn" w:hAnsi="Gill Sans Display MT Pro BdCn"/>
              <w:sz w:val="18"/>
              <w:szCs w:val="18"/>
            </w:rPr>
          </w:pPr>
          <w:r>
            <w:rPr>
              <w:rFonts w:ascii="Gill Sans Display MT Pro BdCn" w:hAnsi="Gill Sans Display MT Pro BdCn"/>
              <w:sz w:val="18"/>
              <w:szCs w:val="18"/>
            </w:rPr>
            <w:t xml:space="preserve">Rapporto n. </w:t>
          </w:r>
          <w:r w:rsidR="00F61CAE" w:rsidRPr="00F61CAE">
            <w:rPr>
              <w:rFonts w:ascii="Gill Sans Display MT Pro BdCn" w:hAnsi="Gill Sans Display MT Pro BdCn"/>
              <w:sz w:val="18"/>
              <w:szCs w:val="18"/>
            </w:rPr>
            <w:t xml:space="preserve">8065 R del </w:t>
          </w:r>
          <w:r w:rsidR="00320834">
            <w:rPr>
              <w:rFonts w:ascii="Gill Sans Display MT Pro BdCn" w:hAnsi="Gill Sans Display MT Pro BdCn"/>
              <w:sz w:val="18"/>
              <w:szCs w:val="18"/>
            </w:rPr>
            <w:t xml:space="preserve">27 ottobre </w:t>
          </w:r>
          <w:r w:rsidR="00F61CAE" w:rsidRPr="00F61CAE">
            <w:rPr>
              <w:rFonts w:ascii="Gill Sans Display MT Pro BdCn" w:hAnsi="Gill Sans Display MT Pro BdCn"/>
              <w:sz w:val="18"/>
              <w:szCs w:val="18"/>
            </w:rPr>
            <w:t>2022</w:t>
          </w:r>
        </w:p>
      </w:tc>
      <w:tc>
        <w:tcPr>
          <w:tcW w:w="1710" w:type="dxa"/>
          <w:tcBorders>
            <w:top w:val="single" w:sz="4" w:space="0" w:color="auto"/>
          </w:tcBorders>
        </w:tcPr>
        <w:p w:rsidR="005012EC" w:rsidRPr="00F61CAE" w:rsidRDefault="00E4548F" w:rsidP="00662409">
          <w:pPr>
            <w:pStyle w:val="InvisibleLine"/>
            <w:rPr>
              <w:lang w:val="it-CH"/>
            </w:rPr>
          </w:pPr>
        </w:p>
      </w:tc>
    </w:tr>
  </w:tbl>
  <w:p w:rsidR="00F657BF" w:rsidRPr="00F11075" w:rsidRDefault="00AE636D" w:rsidP="00980362">
    <w:pPr>
      <w:pStyle w:val="Intestazione"/>
      <w:rPr>
        <w:lang w:val="it-CH"/>
      </w:rPr>
    </w:pPr>
    <w:r>
      <w:rPr>
        <w:noProof/>
        <w:lang w:val="it-CH" w:eastAsia="it-CH"/>
      </w:rPr>
      <mc:AlternateContent>
        <mc:Choice Requires="wps">
          <w:drawing>
            <wp:anchor distT="0" distB="0" distL="114300" distR="114300" simplePos="0" relativeHeight="251665408" behindDoc="1" locked="1" layoutInCell="1" allowOverlap="1" wp14:anchorId="0546BBD1" wp14:editId="731DA234">
              <wp:simplePos x="0" y="0"/>
              <wp:positionH relativeFrom="page">
                <wp:posOffset>-590550</wp:posOffset>
              </wp:positionH>
              <wp:positionV relativeFrom="page">
                <wp:posOffset>-16171545</wp:posOffset>
              </wp:positionV>
              <wp:extent cx="8640000" cy="1800000"/>
              <wp:effectExtent l="1991360" t="0" r="2057400" b="0"/>
              <wp:wrapNone/>
              <wp:docPr id="5"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a:ex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849289353"/>
                            <w:dataBinding w:xpath="//Text[@id='CustomElements.Texts.Draft']" w:storeItemID="{A29FE680-3093-4436-9401-B1C1C1779700}"/>
                            <w:text w:multiLine="1"/>
                          </w:sdtPr>
                          <w:sdtEndPr/>
                          <w:sdtContent>
                            <w:p w:rsidR="008065E8" w:rsidRPr="00411371" w:rsidRDefault="00AE636D" w:rsidP="008065E8">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546BBD1" id="_x0000_t202" coordsize="21600,21600" o:spt="202" path="m,l,21600r21600,l21600,xe">
              <v:stroke joinstyle="miter"/>
              <v:path gradientshapeok="t" o:connecttype="rect"/>
            </v:shapetype>
            <v:shape id="###DraftMode###4" o:spid="_x0000_s1026" type="#_x0000_t202" alt="off" style="position:absolute;left:0;text-align:left;margin-left:-46.5pt;margin-top:-1273.35pt;width:680.3pt;height:141.75pt;rotation:-60;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" filled="f" stroked="f" strokeweight=".5pt">
              <v:textbox inset="0,0,0,0">
                <w:txbxContent>
                  <w:sdt>
                    <w:sdtPr>
                      <w:rPr>
                        <w:lang w:val="it-CH"/>
                      </w:rPr>
                      <w:alias w:val="CustomElements.Texts.Draft"/>
                      <w:id w:val="1849289353"/>
                      <w:dataBinding w:xpath="//Text[@id='CustomElements.Texts.Draft']" w:storeItemID="{C153F265-4E74-4AE2-AE92-C096971F9F73}"/>
                      <w:text w:multiLine="1"/>
                    </w:sdtPr>
                    <w:sdtEndPr/>
                    <w:sdtContent>
                      <w:p w:rsidR="008065E8" w:rsidRPr="00411371" w:rsidRDefault="00AE636D" w:rsidP="008065E8">
                        <w:pPr>
                          <w:pStyle w:val="DraftText"/>
                          <w:rPr>
                            <w:lang w:val="it-CH"/>
                          </w:rPr>
                        </w:pPr>
                        <w:r w:rsidRPr="00411371">
                          <w:rPr>
                            <w:lang w:val="it-CH"/>
                          </w:rPr>
                          <w:t>Bozza</w:t>
                        </w:r>
                      </w:p>
                    </w:sdtContent>
                  </w:sdt>
                </w:txbxContent>
              </v:textbox>
              <w10:wrap anchorx="page" anchory="page"/>
              <w10:anchorlock/>
            </v:shape>
          </w:pict>
        </mc:Fallback>
      </mc:AlternateContent>
    </w:r>
  </w:p>
  <w:p w:rsidR="002E35A7" w:rsidRDefault="002E35A7"/>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321" w:type="pct"/>
      <w:tblInd w:w="-1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42" w:type="dxa"/>
        <w:right w:w="0" w:type="dxa"/>
      </w:tblCellMar>
      <w:tblLook w:val="04A0" w:firstRow="1" w:lastRow="0" w:firstColumn="1" w:lastColumn="0" w:noHBand="0" w:noVBand="1"/>
    </w:tblPr>
    <w:tblGrid>
      <w:gridCol w:w="1353"/>
      <w:gridCol w:w="2245"/>
      <w:gridCol w:w="1328"/>
      <w:gridCol w:w="753"/>
      <w:gridCol w:w="422"/>
      <w:gridCol w:w="3993"/>
    </w:tblGrid>
    <w:tr w:rsidR="00912E34" w:rsidRPr="0004624C" w:rsidTr="0098208F">
      <w:trPr>
        <w:trHeight w:val="586"/>
      </w:trPr>
      <w:tc>
        <w:tcPr>
          <w:tcW w:w="2440" w:type="pct"/>
          <w:gridSpan w:val="3"/>
          <w:tcBorders>
            <w:top w:val="nil"/>
            <w:left w:val="nil"/>
            <w:bottom w:val="single" w:sz="4" w:space="0" w:color="auto"/>
          </w:tcBorders>
          <w:vAlign w:val="bottom"/>
        </w:tcPr>
        <w:p w:rsidR="00662409" w:rsidRPr="003108C0" w:rsidRDefault="00E4548F" w:rsidP="00D07D6E">
          <w:pPr>
            <w:pStyle w:val="InvisibleLine"/>
            <w:ind w:left="150"/>
            <w:rPr>
              <w:sz w:val="16"/>
            </w:rPr>
          </w:pPr>
        </w:p>
      </w:tc>
      <w:tc>
        <w:tcPr>
          <w:tcW w:w="373" w:type="pct"/>
          <w:tcBorders>
            <w:top w:val="nil"/>
            <w:bottom w:val="single" w:sz="4" w:space="0" w:color="auto"/>
          </w:tcBorders>
          <w:vAlign w:val="bottom"/>
        </w:tcPr>
        <w:p w:rsidR="00662409" w:rsidRPr="003108C0" w:rsidRDefault="00E4548F" w:rsidP="00D07D6E">
          <w:pPr>
            <w:pStyle w:val="Level"/>
            <w:ind w:left="150"/>
            <w:rPr>
              <w:sz w:val="16"/>
            </w:rPr>
          </w:pPr>
        </w:p>
      </w:tc>
      <w:tc>
        <w:tcPr>
          <w:tcW w:w="209" w:type="pct"/>
          <w:tcBorders>
            <w:top w:val="nil"/>
            <w:bottom w:val="single" w:sz="4" w:space="0" w:color="auto"/>
          </w:tcBorders>
        </w:tcPr>
        <w:p w:rsidR="00662409" w:rsidRDefault="00AE636D" w:rsidP="00D07D6E">
          <w:pPr>
            <w:pStyle w:val="InvisibleLine"/>
            <w:ind w:left="150"/>
          </w:pPr>
          <w:r>
            <w:rPr>
              <w:noProof/>
              <w:lang w:val="it-CH" w:eastAsia="it-CH"/>
            </w:rPr>
            <w:drawing>
              <wp:anchor distT="0" distB="0" distL="114300" distR="114300" simplePos="0" relativeHeight="251667456" behindDoc="1" locked="1" layoutInCell="1" allowOverlap="1" wp14:anchorId="62E156CF" wp14:editId="226CACA6">
                <wp:simplePos x="0" y="0"/>
                <wp:positionH relativeFrom="column">
                  <wp:posOffset>-92710</wp:posOffset>
                </wp:positionH>
                <wp:positionV relativeFrom="page">
                  <wp:posOffset>-119380</wp:posOffset>
                </wp:positionV>
                <wp:extent cx="276653" cy="467995"/>
                <wp:effectExtent l="0" t="0" r="0" b="8255"/>
                <wp:wrapNone/>
                <wp:docPr id="6" name="ooImg_1875742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276653" cy="467995"/>
                        </a:xfrm>
                        <a:prstGeom prst="rect">
                          <a:avLst/>
                        </a:prstGeom>
                      </pic:spPr>
                    </pic:pic>
                  </a:graphicData>
                </a:graphic>
                <wp14:sizeRelH relativeFrom="margin">
                  <wp14:pctWidth>0</wp14:pctWidth>
                </wp14:sizeRelH>
                <wp14:sizeRelV relativeFrom="margin">
                  <wp14:pctHeight>0</wp14:pctHeight>
                </wp14:sizeRelV>
              </wp:anchor>
            </w:drawing>
          </w:r>
        </w:p>
      </w:tc>
      <w:tc>
        <w:tcPr>
          <w:tcW w:w="1978" w:type="pct"/>
          <w:tcBorders>
            <w:top w:val="nil"/>
            <w:bottom w:val="single" w:sz="4" w:space="0" w:color="auto"/>
            <w:right w:val="nil"/>
          </w:tcBorders>
          <w:vAlign w:val="bottom"/>
        </w:tcPr>
        <w:p w:rsidR="00662409" w:rsidRPr="004204CB" w:rsidRDefault="00AE636D" w:rsidP="00D07D6E">
          <w:pPr>
            <w:pStyle w:val="HeaderDecisione"/>
            <w:spacing w:after="60"/>
            <w:ind w:left="150"/>
            <w:jc w:val="right"/>
            <w:rPr>
              <w:rFonts w:asciiTheme="minorHAnsi" w:hAnsiTheme="minorHAnsi" w:cstheme="minorHAnsi"/>
              <w:sz w:val="24"/>
            </w:rPr>
          </w:pPr>
          <w:r w:rsidRPr="004204CB">
            <w:rPr>
              <w:rFonts w:asciiTheme="minorHAnsi" w:hAnsiTheme="minorHAnsi" w:cstheme="minorHAnsi"/>
              <w:sz w:val="24"/>
            </w:rPr>
            <w:fldChar w:fldCharType="begin"/>
          </w:r>
          <w:r w:rsidRPr="004204CB">
            <w:rPr>
              <w:rFonts w:asciiTheme="minorHAnsi" w:hAnsiTheme="minorHAnsi" w:cstheme="minorHAnsi"/>
              <w:sz w:val="24"/>
            </w:rPr>
            <w:instrText xml:space="preserve"> PAGE   \* MERGEFORMAT </w:instrText>
          </w:r>
          <w:r w:rsidRPr="004204CB">
            <w:rPr>
              <w:rFonts w:asciiTheme="minorHAnsi" w:hAnsiTheme="minorHAnsi" w:cstheme="minorHAnsi"/>
              <w:sz w:val="24"/>
            </w:rPr>
            <w:fldChar w:fldCharType="separate"/>
          </w:r>
          <w:r w:rsidR="00CF53AA">
            <w:rPr>
              <w:rFonts w:asciiTheme="minorHAnsi" w:hAnsiTheme="minorHAnsi" w:cstheme="minorHAnsi"/>
              <w:noProof/>
              <w:sz w:val="24"/>
            </w:rPr>
            <w:t>1</w:t>
          </w:r>
          <w:r w:rsidRPr="004204CB">
            <w:rPr>
              <w:rFonts w:asciiTheme="minorHAnsi" w:hAnsiTheme="minorHAnsi" w:cstheme="minorHAnsi"/>
              <w:sz w:val="24"/>
            </w:rPr>
            <w:fldChar w:fldCharType="end"/>
          </w:r>
          <w:r w:rsidRPr="004204CB">
            <w:rPr>
              <w:rFonts w:asciiTheme="minorHAnsi" w:hAnsiTheme="minorHAnsi" w:cstheme="minorHAnsi"/>
              <w:sz w:val="24"/>
            </w:rPr>
            <w:t xml:space="preserve"> di </w:t>
          </w:r>
          <w:r w:rsidRPr="004204CB">
            <w:rPr>
              <w:rFonts w:asciiTheme="minorHAnsi" w:hAnsiTheme="minorHAnsi" w:cstheme="minorHAnsi"/>
              <w:sz w:val="24"/>
            </w:rPr>
            <w:fldChar w:fldCharType="begin"/>
          </w:r>
          <w:r w:rsidRPr="004204CB">
            <w:rPr>
              <w:rFonts w:asciiTheme="minorHAnsi" w:hAnsiTheme="minorHAnsi" w:cstheme="minorHAnsi"/>
              <w:sz w:val="24"/>
            </w:rPr>
            <w:instrText xml:space="preserve"> NUMPAGES   \* MERGEFORMAT </w:instrText>
          </w:r>
          <w:r w:rsidRPr="004204CB">
            <w:rPr>
              <w:rFonts w:asciiTheme="minorHAnsi" w:hAnsiTheme="minorHAnsi" w:cstheme="minorHAnsi"/>
              <w:sz w:val="24"/>
            </w:rPr>
            <w:fldChar w:fldCharType="separate"/>
          </w:r>
          <w:r w:rsidR="00CF53AA">
            <w:rPr>
              <w:rFonts w:asciiTheme="minorHAnsi" w:hAnsiTheme="minorHAnsi" w:cstheme="minorHAnsi"/>
              <w:noProof/>
              <w:sz w:val="24"/>
            </w:rPr>
            <w:t>11</w:t>
          </w:r>
          <w:r w:rsidRPr="004204CB">
            <w:rPr>
              <w:rFonts w:asciiTheme="minorHAnsi" w:hAnsiTheme="minorHAnsi" w:cstheme="minorHAnsi"/>
              <w:noProof/>
              <w:sz w:val="24"/>
            </w:rPr>
            <w:fldChar w:fldCharType="end"/>
          </w:r>
        </w:p>
      </w:tc>
    </w:tr>
    <w:tr w:rsidR="00912E34" w:rsidRPr="0004624C" w:rsidTr="0098208F">
      <w:trPr>
        <w:trHeight w:val="1097"/>
      </w:trPr>
      <w:sdt>
        <w:sdtPr>
          <w:rPr>
            <w:rFonts w:ascii="Gill Sans Display MT Pro BdCn" w:hAnsi="Gill Sans Display MT Pro BdCn"/>
            <w:sz w:val="44"/>
            <w:szCs w:val="44"/>
          </w:rPr>
          <w:alias w:val="CustomElements.Fields.Titolo1"/>
          <w:id w:val="1596973270"/>
          <w:dataBinding w:xpath="//Text[@id='CustomElements.Fields.Titolo1']" w:storeItemID="{A29FE680-3093-4436-9401-B1C1C1779700}"/>
          <w:text w:multiLine="1"/>
        </w:sdtPr>
        <w:sdtEndPr/>
        <w:sdtContent>
          <w:tc>
            <w:tcPr>
              <w:tcW w:w="5000" w:type="pct"/>
              <w:gridSpan w:val="6"/>
              <w:tcBorders>
                <w:left w:val="nil"/>
                <w:right w:val="nil"/>
              </w:tcBorders>
              <w:noWrap/>
              <w:tcMar>
                <w:top w:w="0" w:type="dxa"/>
              </w:tcMar>
              <w:vAlign w:val="bottom"/>
            </w:tcPr>
            <w:p w:rsidR="00662409" w:rsidRPr="008C03B5" w:rsidRDefault="00DB02D2" w:rsidP="00DB7CD8">
              <w:pPr>
                <w:pStyle w:val="HeaderDecisione"/>
                <w:tabs>
                  <w:tab w:val="left" w:pos="1459"/>
                </w:tabs>
                <w:spacing w:after="160" w:line="640" w:lineRule="exact"/>
                <w:rPr>
                  <w:rFonts w:ascii="Gill Sans Display MT Pro BdCn" w:hAnsi="Gill Sans Display MT Pro BdCn"/>
                  <w:sz w:val="44"/>
                  <w:szCs w:val="44"/>
                </w:rPr>
              </w:pPr>
              <w:r>
                <w:rPr>
                  <w:rFonts w:ascii="Gill Sans Display MT Pro BdCn" w:hAnsi="Gill Sans Display MT Pro BdCn"/>
                  <w:sz w:val="44"/>
                  <w:szCs w:val="44"/>
                </w:rPr>
                <w:t>Rapporto</w:t>
              </w:r>
            </w:p>
          </w:tc>
        </w:sdtContent>
      </w:sdt>
    </w:tr>
    <w:tr w:rsidR="008C03B5" w:rsidRPr="0004624C" w:rsidTr="00B76ABD">
      <w:trPr>
        <w:trHeight w:hRule="exact" w:val="306"/>
      </w:trPr>
      <w:tc>
        <w:tcPr>
          <w:tcW w:w="670" w:type="pct"/>
          <w:tcBorders>
            <w:left w:val="nil"/>
            <w:bottom w:val="nil"/>
          </w:tcBorders>
          <w:noWrap/>
          <w:tcMar>
            <w:top w:w="57" w:type="dxa"/>
            <w:left w:w="142" w:type="dxa"/>
          </w:tcMar>
        </w:tcPr>
        <w:p w:rsidR="008C03B5" w:rsidRPr="00C7320A" w:rsidRDefault="00AE636D" w:rsidP="002B0F22">
          <w:pPr>
            <w:pStyle w:val="Level"/>
            <w:spacing w:before="60"/>
            <w:rPr>
              <w:rFonts w:ascii="Gill Alt One MT Light" w:hAnsi="Gill Alt One MT Light"/>
              <w:sz w:val="16"/>
            </w:rPr>
          </w:pPr>
          <w:r w:rsidRPr="00C7320A">
            <w:rPr>
              <w:rFonts w:ascii="Gill Alt One MT Light" w:hAnsi="Gill Alt One MT Light"/>
              <w:sz w:val="16"/>
            </w:rPr>
            <w:t>numero</w:t>
          </w:r>
        </w:p>
        <w:p w:rsidR="008C03B5" w:rsidRPr="00C7320A" w:rsidRDefault="00E4548F" w:rsidP="002B0F22">
          <w:pPr>
            <w:pStyle w:val="InvisibleLine"/>
            <w:spacing w:before="60"/>
            <w:rPr>
              <w:rFonts w:ascii="Gill Alt One MT Light" w:hAnsi="Gill Alt One MT Light"/>
              <w:sz w:val="16"/>
            </w:rPr>
          </w:pPr>
        </w:p>
      </w:tc>
      <w:tc>
        <w:tcPr>
          <w:tcW w:w="1112" w:type="pct"/>
          <w:tcBorders>
            <w:bottom w:val="nil"/>
            <w:right w:val="single" w:sz="4" w:space="0" w:color="auto"/>
          </w:tcBorders>
          <w:noWrap/>
          <w:tcMar>
            <w:top w:w="57" w:type="dxa"/>
            <w:left w:w="142" w:type="dxa"/>
          </w:tcMar>
        </w:tcPr>
        <w:p w:rsidR="008C03B5" w:rsidRPr="00C7320A" w:rsidRDefault="00AE636D" w:rsidP="002B0F22">
          <w:pPr>
            <w:pStyle w:val="Level"/>
            <w:spacing w:before="60"/>
            <w:rPr>
              <w:rFonts w:ascii="Gill Alt One MT Light" w:hAnsi="Gill Alt One MT Light"/>
              <w:sz w:val="16"/>
            </w:rPr>
          </w:pPr>
          <w:r w:rsidRPr="00C7320A">
            <w:rPr>
              <w:rFonts w:ascii="Gill Alt One MT Light" w:hAnsi="Gill Alt One MT Light"/>
              <w:sz w:val="16"/>
            </w:rPr>
            <w:t>data</w:t>
          </w:r>
        </w:p>
        <w:p w:rsidR="008C03B5" w:rsidRPr="00C7320A" w:rsidRDefault="00E4548F" w:rsidP="002B0F22">
          <w:pPr>
            <w:pStyle w:val="InvisibleLine"/>
            <w:spacing w:before="60"/>
            <w:rPr>
              <w:rFonts w:ascii="Gill Alt One MT Light" w:hAnsi="Gill Alt One MT Light"/>
              <w:sz w:val="16"/>
            </w:rPr>
          </w:pPr>
        </w:p>
      </w:tc>
      <w:tc>
        <w:tcPr>
          <w:tcW w:w="3218" w:type="pct"/>
          <w:gridSpan w:val="4"/>
          <w:tcBorders>
            <w:left w:val="single" w:sz="4" w:space="0" w:color="auto"/>
            <w:bottom w:val="nil"/>
            <w:right w:val="nil"/>
          </w:tcBorders>
          <w:noWrap/>
          <w:tcMar>
            <w:top w:w="0" w:type="dxa"/>
            <w:left w:w="142" w:type="dxa"/>
          </w:tcMar>
        </w:tcPr>
        <w:p w:rsidR="008C03B5" w:rsidRPr="00C7320A" w:rsidRDefault="00AE636D" w:rsidP="002B0F22">
          <w:pPr>
            <w:pStyle w:val="Level"/>
            <w:spacing w:before="60"/>
            <w:rPr>
              <w:rFonts w:ascii="Gill Alt One MT Light" w:hAnsi="Gill Alt One MT Light"/>
              <w:sz w:val="16"/>
            </w:rPr>
          </w:pPr>
          <w:r>
            <w:rPr>
              <w:rFonts w:ascii="Gill Alt One MT Light" w:hAnsi="Gill Alt One MT Light"/>
              <w:sz w:val="16"/>
            </w:rPr>
            <w:t>competenza</w:t>
          </w:r>
        </w:p>
        <w:p w:rsidR="008C03B5" w:rsidRPr="008C03B5" w:rsidRDefault="00E4548F" w:rsidP="002B0F22">
          <w:pPr>
            <w:pStyle w:val="Level"/>
            <w:spacing w:before="60" w:line="240" w:lineRule="auto"/>
            <w:rPr>
              <w:rFonts w:ascii="Gill Alt One MT Light" w:hAnsi="Gill Alt One MT Light"/>
              <w:sz w:val="16"/>
            </w:rPr>
          </w:pPr>
        </w:p>
      </w:tc>
    </w:tr>
    <w:tr w:rsidR="008C03B5" w:rsidRPr="0004624C" w:rsidTr="008C03B5">
      <w:trPr>
        <w:trHeight w:hRule="exact" w:val="699"/>
      </w:trPr>
      <w:tc>
        <w:tcPr>
          <w:tcW w:w="670" w:type="pct"/>
          <w:tcBorders>
            <w:top w:val="nil"/>
            <w:left w:val="nil"/>
            <w:bottom w:val="single" w:sz="4" w:space="0" w:color="auto"/>
            <w:right w:val="nil"/>
          </w:tcBorders>
          <w:noWrap/>
          <w:tcMar>
            <w:top w:w="0" w:type="dxa"/>
          </w:tcMar>
        </w:tcPr>
        <w:p w:rsidR="008C03B5" w:rsidRPr="00BE22A2" w:rsidRDefault="00E4548F" w:rsidP="00A532F6">
          <w:pPr>
            <w:pStyle w:val="InvisibleLine"/>
            <w:spacing w:line="280" w:lineRule="exact"/>
            <w:rPr>
              <w:rFonts w:cstheme="minorHAnsi"/>
              <w:b/>
              <w:sz w:val="28"/>
              <w:szCs w:val="28"/>
            </w:rPr>
          </w:pPr>
          <w:sdt>
            <w:sdtPr>
              <w:rPr>
                <w:rFonts w:cstheme="minorHAnsi"/>
                <w:b/>
                <w:sz w:val="24"/>
                <w:szCs w:val="24"/>
              </w:rPr>
              <w:alias w:val="DocParam.Number"/>
              <w:id w:val="614175640"/>
              <w:dataBinding w:xpath="//Text[@id='DocParam.Number']" w:storeItemID="{A29FE680-3093-4436-9401-B1C1C1779700}"/>
              <w:text w:multiLine="1"/>
            </w:sdtPr>
            <w:sdtEndPr/>
            <w:sdtContent>
              <w:r w:rsidR="00F11075">
                <w:rPr>
                  <w:rFonts w:cstheme="minorHAnsi"/>
                  <w:b/>
                  <w:sz w:val="24"/>
                  <w:szCs w:val="24"/>
                </w:rPr>
                <w:t>8065 R</w:t>
              </w:r>
            </w:sdtContent>
          </w:sdt>
        </w:p>
      </w:tc>
      <w:sdt>
        <w:sdtPr>
          <w:rPr>
            <w:sz w:val="24"/>
          </w:rPr>
          <w:alias w:val="DocParam.Date"/>
          <w:id w:val="-464426178"/>
          <w:dataBinding w:xpath="//DateTime[@id='DocParam.Date']" w:storeItemID="{A29FE680-3093-4436-9401-B1C1C1779700}"/>
          <w:date w:fullDate="2022-10-27T02:00:00Z">
            <w:dateFormat w:val="d MMMM yyyy"/>
            <w:lid w:val="it-CH"/>
            <w:storeMappedDataAs w:val="dateTime"/>
            <w:calendar w:val="gregorian"/>
          </w:date>
        </w:sdtPr>
        <w:sdtEndPr>
          <w:rPr>
            <w:sz w:val="22"/>
          </w:rPr>
        </w:sdtEndPr>
        <w:sdtContent>
          <w:tc>
            <w:tcPr>
              <w:tcW w:w="1112" w:type="pct"/>
              <w:tcBorders>
                <w:top w:val="nil"/>
                <w:left w:val="nil"/>
                <w:bottom w:val="single" w:sz="4" w:space="0" w:color="auto"/>
                <w:right w:val="nil"/>
              </w:tcBorders>
              <w:noWrap/>
              <w:tcMar>
                <w:top w:w="0" w:type="dxa"/>
              </w:tcMar>
            </w:tcPr>
            <w:p w:rsidR="008C03B5" w:rsidRPr="002A0371" w:rsidRDefault="003E365B" w:rsidP="0065751C">
              <w:pPr>
                <w:pStyle w:val="Data"/>
              </w:pPr>
              <w:r>
                <w:rPr>
                  <w:sz w:val="24"/>
                </w:rPr>
                <w:t>27 ottobre 2022</w:t>
              </w:r>
            </w:p>
          </w:tc>
        </w:sdtContent>
      </w:sdt>
      <w:tc>
        <w:tcPr>
          <w:tcW w:w="3218" w:type="pct"/>
          <w:gridSpan w:val="4"/>
          <w:tcBorders>
            <w:top w:val="nil"/>
            <w:left w:val="nil"/>
            <w:bottom w:val="nil"/>
            <w:right w:val="nil"/>
          </w:tcBorders>
        </w:tcPr>
        <w:p w:rsidR="008C03B5" w:rsidRPr="00BE22A2" w:rsidRDefault="00E4548F" w:rsidP="00A532F6">
          <w:pPr>
            <w:pStyle w:val="Data"/>
            <w:rPr>
              <w:rFonts w:asciiTheme="minorHAnsi" w:hAnsiTheme="minorHAnsi" w:cstheme="minorHAnsi"/>
              <w:sz w:val="23"/>
              <w:szCs w:val="23"/>
            </w:rPr>
          </w:pPr>
          <w:sdt>
            <w:sdtPr>
              <w:rPr>
                <w:smallCaps/>
                <w:sz w:val="23"/>
                <w:szCs w:val="23"/>
              </w:rPr>
              <w:alias w:val="CustomElements.Fields.Dipartimenti"/>
              <w:id w:val="-1138097914"/>
              <w:dataBinding w:xpath="//Text[@id='CustomElements.Fields.Dipartimenti']" w:storeItemID="{A29FE680-3093-4436-9401-B1C1C1779700}"/>
              <w:text w:multiLine="1"/>
            </w:sdtPr>
            <w:sdtEndPr/>
            <w:sdtContent>
              <w:r w:rsidR="00DB02D2">
                <w:rPr>
                  <w:smallCaps/>
                  <w:sz w:val="23"/>
                  <w:szCs w:val="23"/>
                </w:rPr>
                <w:t>Dipartimento del territorio</w:t>
              </w:r>
            </w:sdtContent>
          </w:sdt>
        </w:p>
      </w:tc>
    </w:tr>
    <w:tr w:rsidR="00912E34" w:rsidRPr="00C63927" w:rsidTr="0098208F">
      <w:trPr>
        <w:trHeight w:hRule="exact" w:val="198"/>
      </w:trPr>
      <w:tc>
        <w:tcPr>
          <w:tcW w:w="5000" w:type="pct"/>
          <w:gridSpan w:val="6"/>
          <w:tcBorders>
            <w:left w:val="nil"/>
            <w:bottom w:val="nil"/>
            <w:right w:val="nil"/>
          </w:tcBorders>
          <w:noWrap/>
          <w:tcMar>
            <w:top w:w="57" w:type="dxa"/>
            <w:left w:w="85" w:type="dxa"/>
            <w:bottom w:w="170" w:type="dxa"/>
          </w:tcMar>
        </w:tcPr>
        <w:p w:rsidR="00662409" w:rsidRPr="00C7320A" w:rsidRDefault="00E4548F" w:rsidP="00D07D6E">
          <w:pPr>
            <w:pStyle w:val="Level"/>
            <w:ind w:left="150"/>
            <w:rPr>
              <w:rFonts w:ascii="Gill Alt One MT Light" w:hAnsi="Gill Alt One MT Light"/>
              <w:sz w:val="16"/>
              <w:szCs w:val="16"/>
            </w:rPr>
          </w:pPr>
        </w:p>
      </w:tc>
    </w:tr>
  </w:tbl>
  <w:p w:rsidR="00F657BF" w:rsidRPr="00DA2879" w:rsidRDefault="00AE636D" w:rsidP="00C7320A">
    <w:pPr>
      <w:pStyle w:val="Nessunaspaziatura"/>
      <w:spacing w:line="40" w:lineRule="exact"/>
    </w:pPr>
    <w:r>
      <w:rPr>
        <w:noProof/>
        <w:lang w:val="it-CH" w:eastAsia="it-CH"/>
      </w:rPr>
      <w:drawing>
        <wp:anchor distT="0" distB="0" distL="114300" distR="114300" simplePos="0" relativeHeight="251659264" behindDoc="1" locked="1" layoutInCell="1" allowOverlap="1" wp14:anchorId="2AE9A79C" wp14:editId="2D72E6B9">
          <wp:simplePos x="0" y="0"/>
          <wp:positionH relativeFrom="column">
            <wp:posOffset>3042920</wp:posOffset>
          </wp:positionH>
          <wp:positionV relativeFrom="page">
            <wp:posOffset>215265</wp:posOffset>
          </wp:positionV>
          <wp:extent cx="459464" cy="467995"/>
          <wp:effectExtent l="0" t="0" r="0" b="8255"/>
          <wp:wrapNone/>
          <wp:docPr id="7" name="ooImg_36195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biLevel thresh="75000"/>
                    <a:extLst>
                      <a:ext uri="{28A0092B-C50C-407E-A947-70E740481C1C}">
                        <a14:useLocalDpi xmlns:a14="http://schemas.microsoft.com/office/drawing/2010/main" val="0"/>
                      </a:ext>
                    </a:extLst>
                  </a:blip>
                  <a:stretch>
                    <a:fillRect/>
                  </a:stretch>
                </pic:blipFill>
                <pic:spPr>
                  <a:xfrm>
                    <a:off x="0" y="0"/>
                    <a:ext cx="459464" cy="467995"/>
                  </a:xfrm>
                  <a:prstGeom prst="rect">
                    <a:avLst/>
                  </a:prstGeom>
                </pic:spPr>
              </pic:pic>
            </a:graphicData>
          </a:graphic>
          <wp14:sizeRelH relativeFrom="margin">
            <wp14:pctWidth>0</wp14:pctWidth>
          </wp14:sizeRelH>
          <wp14:sizeRelV relativeFrom="margin">
            <wp14:pctHeight>0</wp14:pctHeight>
          </wp14:sizeRelV>
        </wp:anchor>
      </w:drawing>
    </w:r>
    <w:r>
      <w:rPr>
        <w:noProof/>
        <w:lang w:val="it-CH" w:eastAsia="it-CH"/>
      </w:rPr>
      <mc:AlternateContent>
        <mc:Choice Requires="wps">
          <w:drawing>
            <wp:anchor distT="0" distB="0" distL="114300" distR="114300" simplePos="0" relativeHeight="251655168" behindDoc="1" locked="1" layoutInCell="1" allowOverlap="1" wp14:anchorId="21F82C06" wp14:editId="0F364815">
              <wp:simplePos x="0" y="0"/>
              <wp:positionH relativeFrom="page">
                <wp:align>center</wp:align>
              </wp:positionH>
              <wp:positionV relativeFrom="page">
                <wp:posOffset>-16175990</wp:posOffset>
              </wp:positionV>
              <wp:extent cx="8640000" cy="1800000"/>
              <wp:effectExtent l="1991360" t="0" r="2057400" b="0"/>
              <wp:wrapNone/>
              <wp:docPr id="8"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a:ex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582408335"/>
                            <w:dataBinding w:xpath="//Text[@id='CustomElements.Texts.Draft']" w:storeItemID="{A29FE680-3093-4436-9401-B1C1C1779700}"/>
                            <w:text w:multiLine="1"/>
                          </w:sdtPr>
                          <w:sdtEndPr/>
                          <w:sdtContent>
                            <w:p w:rsidR="00E93620" w:rsidRPr="00411371" w:rsidRDefault="00AE636D" w:rsidP="00621AA2">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1F82C06" id="_x0000_t202" coordsize="21600,21600" o:spt="202" path="m,l,21600r21600,l21600,xe">
              <v:stroke joinstyle="miter"/>
              <v:path gradientshapeok="t" o:connecttype="rect"/>
            </v:shapetype>
            <v:shape id="_x0000_s1027" type="#_x0000_t202" alt="off" style="position:absolute;left:0;text-align:left;margin-left:0;margin-top:-1273.7pt;width:680.3pt;height:141.75pt;rotation:-60;z-index:-251661312;visibility:visible;mso-wrap-style:square;mso-width-percent:0;mso-height-percent:0;mso-wrap-distance-left:9pt;mso-wrap-distance-top:0;mso-wrap-distance-right:9pt;mso-wrap-distance-bottom:0;mso-position-horizontal:center;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" filled="f" stroked="f" strokeweight=".5pt">
              <v:textbox inset="0,0,0,0">
                <w:txbxContent>
                  <w:sdt>
                    <w:sdtPr>
                      <w:rPr>
                        <w:lang w:val="it-CH"/>
                      </w:rPr>
                      <w:alias w:val="CustomElements.Texts.Draft"/>
                      <w:id w:val="1582408335"/>
                      <w:dataBinding w:xpath="//Text[@id='CustomElements.Texts.Draft']" w:storeItemID="{C153F265-4E74-4AE2-AE92-C096971F9F73}"/>
                      <w:text w:multiLine="1"/>
                    </w:sdtPr>
                    <w:sdtEndPr/>
                    <w:sdtContent>
                      <w:p w:rsidR="00E93620" w:rsidRPr="00411371" w:rsidRDefault="00AE636D" w:rsidP="00621AA2">
                        <w:pPr>
                          <w:pStyle w:val="DraftText"/>
                          <w:rPr>
                            <w:lang w:val="it-CH"/>
                          </w:rPr>
                        </w:pPr>
                        <w:r w:rsidRPr="00411371">
                          <w:rPr>
                            <w:lang w:val="it-CH"/>
                          </w:rPr>
                          <w:t>Bozza</w:t>
                        </w:r>
                      </w:p>
                    </w:sdtContent>
                  </w:sdt>
                </w:txbxContent>
              </v:textbox>
              <w10:wrap anchorx="page" anchory="page"/>
              <w10:anchorlock/>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73C2357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FA2F550"/>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A6E367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0B8A5A6"/>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8FE01A8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09A759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F68987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7D5C919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564C1E5E"/>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BB81CD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0117EF6"/>
    <w:multiLevelType w:val="multilevel"/>
    <w:tmpl w:val="8C5894EA"/>
    <w:lvl w:ilvl="0">
      <w:start w:val="1"/>
      <w:numFmt w:val="lowerLetter"/>
      <w:pStyle w:val="ListAlphabetic12"/>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1" w15:restartNumberingAfterBreak="0">
    <w:nsid w:val="1E3E54B7"/>
    <w:multiLevelType w:val="multilevel"/>
    <w:tmpl w:val="953CA1B2"/>
    <w:styleLink w:val="HeadingList"/>
    <w:lvl w:ilvl="0">
      <w:start w:val="1"/>
      <w:numFmt w:val="decimal"/>
      <w:lvlText w:val="%1"/>
      <w:lvlJc w:val="left"/>
      <w:pPr>
        <w:ind w:left="363" w:hanging="363"/>
      </w:pPr>
      <w:rPr>
        <w:rFonts w:asciiTheme="majorHAnsi" w:hAnsiTheme="majorHAnsi" w:hint="default"/>
      </w:rPr>
    </w:lvl>
    <w:lvl w:ilvl="1">
      <w:start w:val="1"/>
      <w:numFmt w:val="decimal"/>
      <w:lvlText w:val="%1.%2"/>
      <w:lvlJc w:val="left"/>
      <w:pPr>
        <w:ind w:left="544" w:hanging="544"/>
      </w:pPr>
      <w:rPr>
        <w:rFonts w:hint="default"/>
      </w:rPr>
    </w:lvl>
    <w:lvl w:ilvl="2">
      <w:start w:val="1"/>
      <w:numFmt w:val="decimal"/>
      <w:lvlText w:val="%1.%2.%3"/>
      <w:lvlJc w:val="left"/>
      <w:pPr>
        <w:ind w:left="726" w:hanging="726"/>
      </w:pPr>
      <w:rPr>
        <w:rFonts w:hint="default"/>
      </w:rPr>
    </w:lvl>
    <w:lvl w:ilvl="3">
      <w:start w:val="1"/>
      <w:numFmt w:val="decimal"/>
      <w:lvlText w:val="%1.%2.%3.%4"/>
      <w:lvlJc w:val="left"/>
      <w:pPr>
        <w:ind w:left="907" w:hanging="907"/>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2" w15:restartNumberingAfterBreak="0">
    <w:nsid w:val="20173F22"/>
    <w:multiLevelType w:val="multilevel"/>
    <w:tmpl w:val="87C657A2"/>
    <w:styleLink w:val="ListLineList"/>
    <w:lvl w:ilvl="0">
      <w:numFmt w:val="bullet"/>
      <w:pStyle w:val="ListLine"/>
      <w:lvlText w:val="-"/>
      <w:lvlJc w:val="left"/>
      <w:pPr>
        <w:ind w:left="284" w:hanging="284"/>
      </w:pPr>
      <w:rPr>
        <w:rFonts w:ascii="Arial" w:hAnsi="Arial" w:hint="default"/>
      </w:rPr>
    </w:lvl>
    <w:lvl w:ilvl="1">
      <w:numFmt w:val="bullet"/>
      <w:lvlText w:val="-"/>
      <w:lvlJc w:val="left"/>
      <w:pPr>
        <w:ind w:left="567" w:hanging="283"/>
      </w:pPr>
      <w:rPr>
        <w:rFonts w:ascii="Arial" w:hAnsi="Arial" w:hint="default"/>
      </w:rPr>
    </w:lvl>
    <w:lvl w:ilvl="2">
      <w:numFmt w:val="bullet"/>
      <w:lvlText w:val="-"/>
      <w:lvlJc w:val="left"/>
      <w:pPr>
        <w:ind w:left="851" w:hanging="284"/>
      </w:pPr>
      <w:rPr>
        <w:rFonts w:ascii="Arial" w:hAnsi="Arial" w:hint="default"/>
      </w:rPr>
    </w:lvl>
    <w:lvl w:ilvl="3">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3" w15:restartNumberingAfterBreak="0">
    <w:nsid w:val="290B44FC"/>
    <w:multiLevelType w:val="hybridMultilevel"/>
    <w:tmpl w:val="76422A6E"/>
    <w:lvl w:ilvl="0" w:tplc="E7D44BB2">
      <w:start w:val="1"/>
      <w:numFmt w:val="bullet"/>
      <w:lvlText w:val=""/>
      <w:lvlJc w:val="left"/>
      <w:pPr>
        <w:ind w:left="720" w:hanging="360"/>
      </w:pPr>
      <w:rPr>
        <w:rFonts w:ascii="Symbol" w:hAnsi="Symbol" w:hint="default"/>
      </w:rPr>
    </w:lvl>
    <w:lvl w:ilvl="1" w:tplc="7F1CBCD6">
      <w:start w:val="1"/>
      <w:numFmt w:val="bullet"/>
      <w:lvlText w:val="-"/>
      <w:lvlJc w:val="left"/>
      <w:pPr>
        <w:ind w:left="1440" w:hanging="360"/>
      </w:pPr>
      <w:rPr>
        <w:rFonts w:ascii="Arial" w:hAnsi="Arial"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4" w15:restartNumberingAfterBreak="0">
    <w:nsid w:val="2AB47336"/>
    <w:multiLevelType w:val="multilevel"/>
    <w:tmpl w:val="C2606BDC"/>
    <w:styleLink w:val="ListNumericList"/>
    <w:lvl w:ilvl="0">
      <w:start w:val="1"/>
      <w:numFmt w:val="decimal"/>
      <w:pStyle w:val="ListNumeric"/>
      <w:lvlText w:val="%1."/>
      <w:lvlJc w:val="left"/>
      <w:pPr>
        <w:ind w:left="284" w:hanging="284"/>
      </w:pPr>
      <w:rPr>
        <w:rFonts w:asciiTheme="minorHAnsi" w:hAnsiTheme="minorHAnsi" w:hint="default"/>
      </w:rPr>
    </w:lvl>
    <w:lvl w:ilvl="1">
      <w:start w:val="1"/>
      <w:numFmt w:val="decimal"/>
      <w:lvlText w:val="%1.%2."/>
      <w:lvlJc w:val="left"/>
      <w:pPr>
        <w:ind w:left="567" w:hanging="283"/>
      </w:pPr>
      <w:rPr>
        <w:rFonts w:hint="default"/>
      </w:rPr>
    </w:lvl>
    <w:lvl w:ilvl="2">
      <w:start w:val="1"/>
      <w:numFmt w:val="decimal"/>
      <w:lvlText w:val="%1.%2.%3."/>
      <w:lvlJc w:val="left"/>
      <w:pPr>
        <w:ind w:left="851" w:hanging="284"/>
      </w:pPr>
      <w:rPr>
        <w:rFonts w:hint="default"/>
      </w:rPr>
    </w:lvl>
    <w:lvl w:ilvl="3">
      <w:start w:val="1"/>
      <w:numFmt w:val="decimal"/>
      <w:lvlText w:val="%1.%2.%3.%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5" w15:restartNumberingAfterBreak="0">
    <w:nsid w:val="2C667BFF"/>
    <w:multiLevelType w:val="hybridMultilevel"/>
    <w:tmpl w:val="75E4210A"/>
    <w:lvl w:ilvl="0" w:tplc="027A5684">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6" w15:restartNumberingAfterBreak="0">
    <w:nsid w:val="3618656C"/>
    <w:multiLevelType w:val="multilevel"/>
    <w:tmpl w:val="3B7683D0"/>
    <w:styleLink w:val="ListBulletList"/>
    <w:lvl w:ilvl="0">
      <w:start w:val="1"/>
      <w:numFmt w:val="bullet"/>
      <w:pStyle w:val="ListBullet"/>
      <w:lvlText w:val="●"/>
      <w:lvlJc w:val="left"/>
      <w:pPr>
        <w:ind w:left="284" w:hanging="284"/>
      </w:pPr>
      <w:rPr>
        <w:rFonts w:ascii="Times New Roman" w:hAnsi="Times New Roman" w:cs="Times New Roman" w:hint="default"/>
      </w:rPr>
    </w:lvl>
    <w:lvl w:ilvl="1">
      <w:start w:val="1"/>
      <w:numFmt w:val="bullet"/>
      <w:lvlText w:val="●"/>
      <w:lvlJc w:val="left"/>
      <w:pPr>
        <w:ind w:left="567" w:hanging="283"/>
      </w:pPr>
      <w:rPr>
        <w:rFonts w:ascii="Arial" w:hAnsi="Arial" w:hint="default"/>
      </w:rPr>
    </w:lvl>
    <w:lvl w:ilvl="2">
      <w:start w:val="1"/>
      <w:numFmt w:val="bullet"/>
      <w:lvlText w:val="●"/>
      <w:lvlJc w:val="left"/>
      <w:pPr>
        <w:ind w:left="851" w:hanging="284"/>
      </w:pPr>
      <w:rPr>
        <w:rFonts w:ascii="Arial" w:hAnsi="Arial" w:hint="default"/>
      </w:rPr>
    </w:lvl>
    <w:lvl w:ilvl="3">
      <w:start w:val="1"/>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7" w15:restartNumberingAfterBreak="0">
    <w:nsid w:val="3DBC08AA"/>
    <w:multiLevelType w:val="hybridMultilevel"/>
    <w:tmpl w:val="087E1960"/>
    <w:lvl w:ilvl="0" w:tplc="E7D44BB2">
      <w:start w:val="1"/>
      <w:numFmt w:val="bullet"/>
      <w:lvlText w:val=""/>
      <w:lvlJc w:val="left"/>
      <w:pPr>
        <w:ind w:left="720" w:hanging="360"/>
      </w:pPr>
      <w:rPr>
        <w:rFonts w:ascii="Symbol" w:hAnsi="Symbol" w:hint="default"/>
      </w:rPr>
    </w:lvl>
    <w:lvl w:ilvl="1" w:tplc="7F1CBCD6">
      <w:start w:val="1"/>
      <w:numFmt w:val="bullet"/>
      <w:lvlText w:val="-"/>
      <w:lvlJc w:val="left"/>
      <w:pPr>
        <w:ind w:left="1440" w:hanging="360"/>
      </w:pPr>
      <w:rPr>
        <w:rFonts w:ascii="Arial" w:hAnsi="Arial"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8" w15:restartNumberingAfterBreak="0">
    <w:nsid w:val="3FA55AF3"/>
    <w:multiLevelType w:val="multilevel"/>
    <w:tmpl w:val="0810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408C7891"/>
    <w:multiLevelType w:val="hybridMultilevel"/>
    <w:tmpl w:val="0734A500"/>
    <w:lvl w:ilvl="0" w:tplc="08100011">
      <w:start w:val="1"/>
      <w:numFmt w:val="decimal"/>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20" w15:restartNumberingAfterBreak="0">
    <w:nsid w:val="496B532B"/>
    <w:multiLevelType w:val="multilevel"/>
    <w:tmpl w:val="8C5894EA"/>
    <w:styleLink w:val="ListAlphabeticList"/>
    <w:lvl w:ilvl="0">
      <w:start w:val="1"/>
      <w:numFmt w:val="lowerLetter"/>
      <w:pStyle w:val="ListAlphabetic"/>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21" w15:restartNumberingAfterBreak="0">
    <w:nsid w:val="49D524CC"/>
    <w:multiLevelType w:val="multilevel"/>
    <w:tmpl w:val="953CA1B2"/>
    <w:numStyleLink w:val="HeadingList"/>
  </w:abstractNum>
  <w:abstractNum w:abstractNumId="22" w15:restartNumberingAfterBreak="0">
    <w:nsid w:val="49F90F0A"/>
    <w:multiLevelType w:val="hybridMultilevel"/>
    <w:tmpl w:val="38E64E14"/>
    <w:lvl w:ilvl="0" w:tplc="0810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 w15:restartNumberingAfterBreak="0">
    <w:nsid w:val="6D3C7382"/>
    <w:multiLevelType w:val="hybridMultilevel"/>
    <w:tmpl w:val="29ACFD06"/>
    <w:lvl w:ilvl="0" w:tplc="F79E2FBE">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num w:numId="1">
    <w:abstractNumId w:val="11"/>
  </w:num>
  <w:num w:numId="2">
    <w:abstractNumId w:val="21"/>
    <w:lvlOverride w:ilvl="0">
      <w:lvl w:ilvl="0">
        <w:start w:val="1"/>
        <w:numFmt w:val="decimal"/>
        <w:lvlText w:val="%1"/>
        <w:lvlJc w:val="left"/>
        <w:pPr>
          <w:ind w:left="363" w:hanging="363"/>
        </w:pPr>
        <w:rPr>
          <w:rFonts w:ascii="Arial" w:hAnsi="Arial" w:cs="Arial" w:hint="default"/>
        </w:rPr>
      </w:lvl>
    </w:lvlOverride>
  </w:num>
  <w:num w:numId="3">
    <w:abstractNumId w:val="10"/>
  </w:num>
  <w:num w:numId="4">
    <w:abstractNumId w:val="20"/>
  </w:num>
  <w:num w:numId="5">
    <w:abstractNumId w:val="16"/>
  </w:num>
  <w:num w:numId="6">
    <w:abstractNumId w:val="12"/>
  </w:num>
  <w:num w:numId="7">
    <w:abstractNumId w:val="14"/>
  </w:num>
  <w:num w:numId="8">
    <w:abstractNumId w:val="8"/>
  </w:num>
  <w:num w:numId="9">
    <w:abstractNumId w:val="3"/>
  </w:num>
  <w:num w:numId="10">
    <w:abstractNumId w:val="2"/>
  </w:num>
  <w:num w:numId="11">
    <w:abstractNumId w:val="1"/>
  </w:num>
  <w:num w:numId="12">
    <w:abstractNumId w:val="0"/>
  </w:num>
  <w:num w:numId="13">
    <w:abstractNumId w:val="9"/>
  </w:num>
  <w:num w:numId="14">
    <w:abstractNumId w:val="7"/>
  </w:num>
  <w:num w:numId="15">
    <w:abstractNumId w:val="6"/>
  </w:num>
  <w:num w:numId="16">
    <w:abstractNumId w:val="5"/>
  </w:num>
  <w:num w:numId="17">
    <w:abstractNumId w:val="4"/>
  </w:num>
  <w:num w:numId="18">
    <w:abstractNumId w:val="13"/>
  </w:num>
  <w:num w:numId="19">
    <w:abstractNumId w:val="17"/>
  </w:num>
  <w:num w:numId="20">
    <w:abstractNumId w:val="15"/>
  </w:num>
  <w:num w:numId="21">
    <w:abstractNumId w:val="23"/>
  </w:num>
  <w:num w:numId="22">
    <w:abstractNumId w:val="18"/>
  </w:num>
  <w:num w:numId="23">
    <w:abstractNumId w:val="19"/>
  </w:num>
  <w:num w:numId="24">
    <w:abstractNumId w:val="22"/>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attachedTemplate r:id="rId1"/>
  <w:defaultTabStop w:val="708"/>
  <w:hyphenationZone w:val="425"/>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D5DC5"/>
    <w:rsid w:val="00015052"/>
    <w:rsid w:val="000573B3"/>
    <w:rsid w:val="000A71B9"/>
    <w:rsid w:val="000D1025"/>
    <w:rsid w:val="000D2005"/>
    <w:rsid w:val="000E0420"/>
    <w:rsid w:val="001243C6"/>
    <w:rsid w:val="0012546F"/>
    <w:rsid w:val="001F1661"/>
    <w:rsid w:val="00225C68"/>
    <w:rsid w:val="00275019"/>
    <w:rsid w:val="0029527B"/>
    <w:rsid w:val="00296E3C"/>
    <w:rsid w:val="002B3C1B"/>
    <w:rsid w:val="002B5D9F"/>
    <w:rsid w:val="002E35A7"/>
    <w:rsid w:val="002E60AD"/>
    <w:rsid w:val="00320834"/>
    <w:rsid w:val="003272E7"/>
    <w:rsid w:val="00345F4F"/>
    <w:rsid w:val="003567FA"/>
    <w:rsid w:val="0036098A"/>
    <w:rsid w:val="00372DB4"/>
    <w:rsid w:val="00390122"/>
    <w:rsid w:val="003B756D"/>
    <w:rsid w:val="003E365B"/>
    <w:rsid w:val="00402294"/>
    <w:rsid w:val="00403ADB"/>
    <w:rsid w:val="004453F4"/>
    <w:rsid w:val="00464A91"/>
    <w:rsid w:val="004650AD"/>
    <w:rsid w:val="004B6971"/>
    <w:rsid w:val="00544157"/>
    <w:rsid w:val="00572FD3"/>
    <w:rsid w:val="005A3E06"/>
    <w:rsid w:val="0065751C"/>
    <w:rsid w:val="00690C2A"/>
    <w:rsid w:val="006927F0"/>
    <w:rsid w:val="006A27C8"/>
    <w:rsid w:val="006B3603"/>
    <w:rsid w:val="006C3A04"/>
    <w:rsid w:val="007A088D"/>
    <w:rsid w:val="007E0AF3"/>
    <w:rsid w:val="007F2F44"/>
    <w:rsid w:val="007F37FA"/>
    <w:rsid w:val="008028C9"/>
    <w:rsid w:val="008377EC"/>
    <w:rsid w:val="00847FE9"/>
    <w:rsid w:val="00865693"/>
    <w:rsid w:val="00867AFE"/>
    <w:rsid w:val="008720C4"/>
    <w:rsid w:val="0087210A"/>
    <w:rsid w:val="008905B4"/>
    <w:rsid w:val="008F52AF"/>
    <w:rsid w:val="008F688F"/>
    <w:rsid w:val="00936113"/>
    <w:rsid w:val="00974C1A"/>
    <w:rsid w:val="009B1DEB"/>
    <w:rsid w:val="009C5E5A"/>
    <w:rsid w:val="00A1548E"/>
    <w:rsid w:val="00A370E4"/>
    <w:rsid w:val="00A52C08"/>
    <w:rsid w:val="00A842C9"/>
    <w:rsid w:val="00A922B3"/>
    <w:rsid w:val="00AA1AE0"/>
    <w:rsid w:val="00AA6972"/>
    <w:rsid w:val="00AD4246"/>
    <w:rsid w:val="00AE636D"/>
    <w:rsid w:val="00AF0268"/>
    <w:rsid w:val="00AF6DBB"/>
    <w:rsid w:val="00B03FB3"/>
    <w:rsid w:val="00B17EC7"/>
    <w:rsid w:val="00B50FD8"/>
    <w:rsid w:val="00B52DAB"/>
    <w:rsid w:val="00B5794A"/>
    <w:rsid w:val="00B659B0"/>
    <w:rsid w:val="00BB63D4"/>
    <w:rsid w:val="00BD5DC5"/>
    <w:rsid w:val="00BE4569"/>
    <w:rsid w:val="00BF0A1F"/>
    <w:rsid w:val="00C41C37"/>
    <w:rsid w:val="00C52DC7"/>
    <w:rsid w:val="00C7069E"/>
    <w:rsid w:val="00C81631"/>
    <w:rsid w:val="00C82FC2"/>
    <w:rsid w:val="00CC5017"/>
    <w:rsid w:val="00CF53AA"/>
    <w:rsid w:val="00D00E0B"/>
    <w:rsid w:val="00D33940"/>
    <w:rsid w:val="00D600FD"/>
    <w:rsid w:val="00D649A8"/>
    <w:rsid w:val="00D8751B"/>
    <w:rsid w:val="00D9004C"/>
    <w:rsid w:val="00D94826"/>
    <w:rsid w:val="00DB0015"/>
    <w:rsid w:val="00DB02D2"/>
    <w:rsid w:val="00DC005E"/>
    <w:rsid w:val="00DE2717"/>
    <w:rsid w:val="00E132A6"/>
    <w:rsid w:val="00E4548F"/>
    <w:rsid w:val="00E47AA6"/>
    <w:rsid w:val="00E528A9"/>
    <w:rsid w:val="00E54543"/>
    <w:rsid w:val="00E90E52"/>
    <w:rsid w:val="00E9164E"/>
    <w:rsid w:val="00E91C34"/>
    <w:rsid w:val="00EB088A"/>
    <w:rsid w:val="00F00E46"/>
    <w:rsid w:val="00F11075"/>
    <w:rsid w:val="00F27DFD"/>
    <w:rsid w:val="00F442D0"/>
    <w:rsid w:val="00F52F89"/>
    <w:rsid w:val="00F61CAE"/>
    <w:rsid w:val="00F657BF"/>
    <w:rsid w:val="00F777D1"/>
    <w:rsid w:val="00F84088"/>
    <w:rsid w:val="00F97412"/>
    <w:rsid w:val="00FC515B"/>
    <w:rsid w:val="00FD61CC"/>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shapeDefaults>
    <o:shapedefaults v:ext="edit" spidmax="26625"/>
    <o:shapelayout v:ext="edit">
      <o:idmap v:ext="edit" data="1"/>
    </o:shapelayout>
  </w:shapeDefaults>
  <w:decimalSymbol w:val="."/>
  <w:listSeparator w:val=";"/>
  <w14:docId w14:val="51444D48"/>
  <w15:docId w15:val="{443A332E-F35C-458A-8A33-71E0DD37DC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CH"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847FE9"/>
    <w:rPr>
      <w:rFonts w:ascii="Arial" w:hAnsi="Arial"/>
      <w:lang w:val="it-CH"/>
    </w:rPr>
  </w:style>
  <w:style w:type="paragraph" w:styleId="Titolo1">
    <w:name w:val="heading 1"/>
    <w:basedOn w:val="Normale"/>
    <w:next w:val="Normale"/>
    <w:link w:val="Titolo1Carattere"/>
    <w:qFormat/>
    <w:rsid w:val="006F0D42"/>
    <w:pPr>
      <w:keepNext/>
      <w:spacing w:before="240" w:after="120"/>
      <w:jc w:val="left"/>
      <w:outlineLvl w:val="0"/>
    </w:pPr>
    <w:rPr>
      <w:b/>
    </w:rPr>
  </w:style>
  <w:style w:type="paragraph" w:styleId="Titolo2">
    <w:name w:val="heading 2"/>
    <w:basedOn w:val="Titolo1"/>
    <w:next w:val="Normale"/>
    <w:link w:val="Titolo2Carattere"/>
    <w:unhideWhenUsed/>
    <w:qFormat/>
    <w:rsid w:val="006F0D42"/>
    <w:pPr>
      <w:numPr>
        <w:ilvl w:val="1"/>
      </w:numPr>
      <w:spacing w:before="120" w:after="60"/>
      <w:outlineLvl w:val="1"/>
    </w:pPr>
  </w:style>
  <w:style w:type="paragraph" w:styleId="Titolo3">
    <w:name w:val="heading 3"/>
    <w:basedOn w:val="Titolo1"/>
    <w:next w:val="Normale"/>
    <w:link w:val="Titolo3Carattere"/>
    <w:uiPriority w:val="9"/>
    <w:unhideWhenUsed/>
    <w:qFormat/>
    <w:rsid w:val="006F0D42"/>
    <w:pPr>
      <w:numPr>
        <w:ilvl w:val="2"/>
      </w:numPr>
      <w:spacing w:before="120" w:after="60"/>
      <w:outlineLvl w:val="2"/>
    </w:pPr>
  </w:style>
  <w:style w:type="paragraph" w:styleId="Titolo4">
    <w:name w:val="heading 4"/>
    <w:basedOn w:val="Titolo1"/>
    <w:next w:val="Normale"/>
    <w:link w:val="Titolo4Carattere"/>
    <w:uiPriority w:val="9"/>
    <w:unhideWhenUsed/>
    <w:qFormat/>
    <w:rsid w:val="006F0D42"/>
    <w:pPr>
      <w:numPr>
        <w:ilvl w:val="3"/>
      </w:numPr>
      <w:spacing w:before="120" w:after="60"/>
      <w:outlineLvl w:val="3"/>
    </w:pPr>
  </w:style>
  <w:style w:type="paragraph" w:styleId="Titolo5">
    <w:name w:val="heading 5"/>
    <w:basedOn w:val="Normale"/>
    <w:next w:val="Normale"/>
    <w:link w:val="Titolo5Carattere"/>
    <w:uiPriority w:val="9"/>
    <w:semiHidden/>
    <w:unhideWhenUsed/>
    <w:rsid w:val="006F0D42"/>
    <w:pPr>
      <w:keepNext/>
      <w:keepLines/>
      <w:spacing w:before="40"/>
      <w:outlineLvl w:val="4"/>
    </w:pPr>
    <w:rPr>
      <w:rFonts w:eastAsiaTheme="majorEastAsia" w:cstheme="majorBidi"/>
      <w:b/>
      <w:color w:val="365F91" w:themeColor="accent1" w:themeShade="BF"/>
    </w:rPr>
  </w:style>
  <w:style w:type="paragraph" w:styleId="Titolo6">
    <w:name w:val="heading 6"/>
    <w:basedOn w:val="Normale"/>
    <w:next w:val="Normale"/>
    <w:link w:val="Titolo6Carattere"/>
    <w:uiPriority w:val="9"/>
    <w:semiHidden/>
    <w:unhideWhenUsed/>
    <w:qFormat/>
    <w:rsid w:val="006F0D42"/>
    <w:pPr>
      <w:keepNext/>
      <w:keepLines/>
      <w:spacing w:before="40"/>
      <w:outlineLvl w:val="5"/>
    </w:pPr>
    <w:rPr>
      <w:rFonts w:eastAsiaTheme="majorEastAsia" w:cstheme="majorBidi"/>
      <w:b/>
      <w:color w:val="243F60" w:themeColor="accent1" w:themeShade="7F"/>
    </w:rPr>
  </w:style>
  <w:style w:type="paragraph" w:styleId="Titolo7">
    <w:name w:val="heading 7"/>
    <w:basedOn w:val="Normale"/>
    <w:next w:val="Normale"/>
    <w:link w:val="Titolo7Carattere"/>
    <w:uiPriority w:val="9"/>
    <w:semiHidden/>
    <w:unhideWhenUsed/>
    <w:qFormat/>
    <w:rsid w:val="006F0D42"/>
    <w:pPr>
      <w:keepNext/>
      <w:keepLines/>
      <w:spacing w:before="40"/>
      <w:outlineLvl w:val="6"/>
    </w:pPr>
    <w:rPr>
      <w:rFonts w:eastAsiaTheme="majorEastAsia" w:cstheme="majorBidi"/>
      <w:b/>
      <w:i/>
      <w:iCs/>
      <w:color w:val="243F60" w:themeColor="accent1" w:themeShade="7F"/>
    </w:rPr>
  </w:style>
  <w:style w:type="paragraph" w:styleId="Titolo8">
    <w:name w:val="heading 8"/>
    <w:basedOn w:val="Normale"/>
    <w:next w:val="Normale"/>
    <w:link w:val="Titolo8Carattere"/>
    <w:uiPriority w:val="9"/>
    <w:semiHidden/>
    <w:unhideWhenUsed/>
    <w:qFormat/>
    <w:rsid w:val="006F0D42"/>
    <w:pPr>
      <w:keepNext/>
      <w:keepLines/>
      <w:spacing w:before="40"/>
      <w:outlineLvl w:val="7"/>
    </w:pPr>
    <w:rPr>
      <w:rFonts w:eastAsiaTheme="majorEastAsia" w:cstheme="majorBidi"/>
      <w:color w:val="272727" w:themeColor="text1" w:themeTint="D8"/>
      <w:szCs w:val="21"/>
    </w:rPr>
  </w:style>
  <w:style w:type="paragraph" w:styleId="Titolo9">
    <w:name w:val="heading 9"/>
    <w:basedOn w:val="Normale"/>
    <w:next w:val="Normale"/>
    <w:link w:val="Titolo9Carattere"/>
    <w:uiPriority w:val="9"/>
    <w:semiHidden/>
    <w:unhideWhenUsed/>
    <w:qFormat/>
    <w:rsid w:val="006F0D42"/>
    <w:pPr>
      <w:keepNext/>
      <w:keepLines/>
      <w:spacing w:before="40"/>
      <w:outlineLvl w:val="8"/>
    </w:pPr>
    <w:rPr>
      <w:rFonts w:eastAsiaTheme="majorEastAsia" w:cstheme="majorBidi"/>
      <w:i/>
      <w:iCs/>
      <w:color w:val="272727" w:themeColor="text1" w:themeTint="D8"/>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ubject">
    <w:name w:val="Subject"/>
    <w:basedOn w:val="Normale"/>
    <w:next w:val="Normale"/>
    <w:link w:val="SubjectZchn"/>
    <w:rsid w:val="00C65DA0"/>
    <w:pPr>
      <w:spacing w:before="80" w:after="240"/>
    </w:pPr>
    <w:rPr>
      <w:b/>
    </w:rPr>
  </w:style>
  <w:style w:type="paragraph" w:styleId="Titolo">
    <w:name w:val="Title"/>
    <w:aliases w:val="NotYetCustomized2178"/>
    <w:basedOn w:val="Normale"/>
    <w:next w:val="Normale"/>
    <w:link w:val="TitoloCarattere"/>
    <w:uiPriority w:val="10"/>
    <w:qFormat/>
    <w:rsid w:val="00BC7BF9"/>
    <w:pPr>
      <w:jc w:val="left"/>
    </w:pPr>
    <w:rPr>
      <w:rFonts w:asciiTheme="majorHAnsi" w:hAnsiTheme="majorHAnsi"/>
      <w:b/>
      <w:sz w:val="32"/>
    </w:rPr>
  </w:style>
  <w:style w:type="character" w:customStyle="1" w:styleId="TitoloCarattere">
    <w:name w:val="Titolo Carattere"/>
    <w:aliases w:val="NotYetCustomized2178 Carattere"/>
    <w:basedOn w:val="Carpredefinitoparagrafo"/>
    <w:link w:val="Titolo"/>
    <w:uiPriority w:val="10"/>
    <w:rsid w:val="00BC7BF9"/>
    <w:rPr>
      <w:rFonts w:asciiTheme="majorHAnsi" w:hAnsiTheme="majorHAnsi"/>
      <w:b/>
      <w:sz w:val="32"/>
      <w:lang w:val="it-CH"/>
    </w:rPr>
  </w:style>
  <w:style w:type="character" w:customStyle="1" w:styleId="Titolo1Carattere">
    <w:name w:val="Titolo 1 Carattere"/>
    <w:basedOn w:val="Carpredefinitoparagrafo"/>
    <w:link w:val="Titolo1"/>
    <w:rsid w:val="006F0D42"/>
    <w:rPr>
      <w:rFonts w:ascii="Arial" w:hAnsi="Arial"/>
      <w:b/>
      <w:lang w:val="it-CH"/>
    </w:rPr>
  </w:style>
  <w:style w:type="paragraph" w:styleId="Sottotitolo">
    <w:name w:val="Subtitle"/>
    <w:aliases w:val="NotYetCustomized3335"/>
    <w:basedOn w:val="Normale"/>
    <w:next w:val="Normale"/>
    <w:link w:val="SottotitoloCarattere"/>
    <w:uiPriority w:val="11"/>
    <w:qFormat/>
    <w:rsid w:val="00BC7BF9"/>
    <w:pPr>
      <w:spacing w:after="200"/>
      <w:jc w:val="left"/>
    </w:pPr>
    <w:rPr>
      <w:rFonts w:asciiTheme="majorHAnsi" w:hAnsiTheme="majorHAnsi"/>
      <w:b/>
    </w:rPr>
  </w:style>
  <w:style w:type="character" w:customStyle="1" w:styleId="SottotitoloCarattere">
    <w:name w:val="Sottotitolo Carattere"/>
    <w:aliases w:val="NotYetCustomized3335 Carattere"/>
    <w:basedOn w:val="Carpredefinitoparagrafo"/>
    <w:link w:val="Sottotitolo"/>
    <w:uiPriority w:val="11"/>
    <w:rsid w:val="00BC7BF9"/>
    <w:rPr>
      <w:rFonts w:asciiTheme="majorHAnsi" w:hAnsiTheme="majorHAnsi"/>
      <w:b/>
      <w:sz w:val="24"/>
      <w:lang w:val="it-CH"/>
    </w:rPr>
  </w:style>
  <w:style w:type="character" w:customStyle="1" w:styleId="Titolo2Carattere">
    <w:name w:val="Titolo 2 Carattere"/>
    <w:basedOn w:val="Carpredefinitoparagrafo"/>
    <w:link w:val="Titolo2"/>
    <w:rsid w:val="006F0D42"/>
    <w:rPr>
      <w:rFonts w:ascii="Arial" w:hAnsi="Arial"/>
      <w:b/>
      <w:lang w:val="it-CH"/>
    </w:rPr>
  </w:style>
  <w:style w:type="character" w:customStyle="1" w:styleId="Titolo3Carattere">
    <w:name w:val="Titolo 3 Carattere"/>
    <w:basedOn w:val="Carpredefinitoparagrafo"/>
    <w:link w:val="Titolo3"/>
    <w:uiPriority w:val="9"/>
    <w:rsid w:val="006F0D42"/>
    <w:rPr>
      <w:rFonts w:ascii="Arial" w:hAnsi="Arial"/>
      <w:b/>
      <w:lang w:val="it-CH"/>
    </w:rPr>
  </w:style>
  <w:style w:type="character" w:customStyle="1" w:styleId="Titolo4Carattere">
    <w:name w:val="Titolo 4 Carattere"/>
    <w:basedOn w:val="Carpredefinitoparagrafo"/>
    <w:link w:val="Titolo4"/>
    <w:uiPriority w:val="9"/>
    <w:rsid w:val="006F0D42"/>
    <w:rPr>
      <w:rFonts w:ascii="Arial" w:hAnsi="Arial"/>
      <w:b/>
      <w:lang w:val="it-CH"/>
    </w:rPr>
  </w:style>
  <w:style w:type="paragraph" w:customStyle="1" w:styleId="ListAlphabetic">
    <w:name w:val="ListAlphabetic"/>
    <w:basedOn w:val="Normale"/>
    <w:rsid w:val="008C0661"/>
    <w:pPr>
      <w:numPr>
        <w:numId w:val="4"/>
      </w:numPr>
      <w:contextualSpacing/>
    </w:pPr>
  </w:style>
  <w:style w:type="paragraph" w:styleId="Paragrafoelenco">
    <w:name w:val="List Paragraph"/>
    <w:basedOn w:val="Normale"/>
    <w:uiPriority w:val="34"/>
    <w:qFormat/>
    <w:rsid w:val="004D7849"/>
    <w:pPr>
      <w:ind w:left="720"/>
      <w:contextualSpacing/>
    </w:pPr>
  </w:style>
  <w:style w:type="paragraph" w:customStyle="1" w:styleId="ListNumeric">
    <w:name w:val="ListNumeric"/>
    <w:basedOn w:val="Normale"/>
    <w:rsid w:val="008C0661"/>
    <w:pPr>
      <w:numPr>
        <w:numId w:val="7"/>
      </w:numPr>
      <w:contextualSpacing/>
    </w:pPr>
  </w:style>
  <w:style w:type="paragraph" w:customStyle="1" w:styleId="ListLine">
    <w:name w:val="ListLine"/>
    <w:basedOn w:val="Normale"/>
    <w:rsid w:val="008C0661"/>
    <w:pPr>
      <w:numPr>
        <w:numId w:val="6"/>
      </w:numPr>
      <w:contextualSpacing/>
    </w:pPr>
  </w:style>
  <w:style w:type="paragraph" w:customStyle="1" w:styleId="ListBullet">
    <w:name w:val="ListBullet"/>
    <w:basedOn w:val="Normale"/>
    <w:rsid w:val="008C0661"/>
    <w:pPr>
      <w:numPr>
        <w:numId w:val="5"/>
      </w:numPr>
      <w:contextualSpacing/>
    </w:pPr>
  </w:style>
  <w:style w:type="paragraph" w:customStyle="1" w:styleId="Transmission">
    <w:name w:val="Transmission"/>
    <w:aliases w:val="NotYetCustomized1228"/>
    <w:basedOn w:val="Nessunaspaziatura"/>
    <w:link w:val="TransmissionZchn"/>
    <w:rsid w:val="00944FBC"/>
    <w:pPr>
      <w:spacing w:after="120"/>
    </w:pPr>
    <w:rPr>
      <w:b/>
    </w:rPr>
  </w:style>
  <w:style w:type="paragraph" w:customStyle="1" w:styleId="EnclosuresBox">
    <w:name w:val="EnclosuresBox"/>
    <w:basedOn w:val="Nessunaspaziatura"/>
    <w:rsid w:val="003C60F0"/>
    <w:pPr>
      <w:tabs>
        <w:tab w:val="left" w:pos="284"/>
      </w:tabs>
    </w:pPr>
    <w:rPr>
      <w:rFonts w:ascii="Arial" w:hAnsi="Arial"/>
    </w:rPr>
  </w:style>
  <w:style w:type="paragraph" w:styleId="Sommario1">
    <w:name w:val="toc 1"/>
    <w:aliases w:val="NotYetCustomized8649"/>
    <w:basedOn w:val="Normale"/>
    <w:next w:val="Normale"/>
    <w:autoRedefine/>
    <w:uiPriority w:val="39"/>
    <w:unhideWhenUsed/>
    <w:rsid w:val="002B40AC"/>
    <w:pPr>
      <w:tabs>
        <w:tab w:val="left" w:pos="567"/>
        <w:tab w:val="right" w:leader="dot" w:pos="9072"/>
      </w:tabs>
      <w:spacing w:before="240" w:after="120"/>
      <w:ind w:left="567" w:right="567" w:hanging="567"/>
      <w:jc w:val="left"/>
    </w:pPr>
    <w:rPr>
      <w:b/>
    </w:rPr>
  </w:style>
  <w:style w:type="paragraph" w:styleId="Sommario2">
    <w:name w:val="toc 2"/>
    <w:aliases w:val="NotYetCustomized3819"/>
    <w:basedOn w:val="Sommario1"/>
    <w:next w:val="Normale"/>
    <w:autoRedefine/>
    <w:uiPriority w:val="39"/>
    <w:unhideWhenUsed/>
    <w:rsid w:val="00442590"/>
    <w:pPr>
      <w:spacing w:before="0" w:after="80"/>
    </w:pPr>
    <w:rPr>
      <w:b w:val="0"/>
    </w:rPr>
  </w:style>
  <w:style w:type="paragraph" w:styleId="Sommario3">
    <w:name w:val="toc 3"/>
    <w:aliases w:val="NotYetCustomized1834"/>
    <w:basedOn w:val="Sommario2"/>
    <w:next w:val="Normale"/>
    <w:autoRedefine/>
    <w:uiPriority w:val="39"/>
    <w:unhideWhenUsed/>
    <w:rsid w:val="001E2AC6"/>
    <w:pPr>
      <w:spacing w:after="40"/>
    </w:pPr>
  </w:style>
  <w:style w:type="character" w:customStyle="1" w:styleId="Titolo5Carattere">
    <w:name w:val="Titolo 5 Carattere"/>
    <w:basedOn w:val="Carpredefinitoparagrafo"/>
    <w:link w:val="Titolo5"/>
    <w:uiPriority w:val="9"/>
    <w:semiHidden/>
    <w:rsid w:val="006F0D42"/>
    <w:rPr>
      <w:rFonts w:ascii="Arial" w:eastAsiaTheme="majorEastAsia" w:hAnsi="Arial" w:cstheme="majorBidi"/>
      <w:b/>
      <w:color w:val="365F91" w:themeColor="accent1" w:themeShade="BF"/>
      <w:lang w:val="it-CH"/>
    </w:rPr>
  </w:style>
  <w:style w:type="paragraph" w:customStyle="1" w:styleId="DraftText">
    <w:name w:val="DraftText"/>
    <w:rsid w:val="00B33B5E"/>
    <w:pPr>
      <w:widowControl w:val="0"/>
      <w:suppressAutoHyphens/>
      <w:spacing w:line="216" w:lineRule="auto"/>
      <w:jc w:val="center"/>
    </w:pPr>
    <w:rPr>
      <w:rFonts w:ascii="Arial" w:hAnsi="Arial"/>
      <w:b/>
      <w:smallCaps/>
      <w:color w:val="E6E6E6"/>
      <w:sz w:val="300"/>
    </w:rPr>
  </w:style>
  <w:style w:type="paragraph" w:styleId="Titolosommario">
    <w:name w:val="TOC Heading"/>
    <w:aliases w:val="NotYetCustomized7842"/>
    <w:basedOn w:val="Titolo"/>
    <w:next w:val="Normale"/>
    <w:uiPriority w:val="39"/>
    <w:unhideWhenUsed/>
    <w:rsid w:val="003A6C79"/>
  </w:style>
  <w:style w:type="paragraph" w:customStyle="1" w:styleId="InvisibleLine">
    <w:name w:val="InvisibleLine"/>
    <w:basedOn w:val="Nessunaspaziatura"/>
    <w:rsid w:val="00B47829"/>
    <w:pPr>
      <w:spacing w:line="14" w:lineRule="auto"/>
    </w:pPr>
    <w:rPr>
      <w:sz w:val="2"/>
    </w:rPr>
  </w:style>
  <w:style w:type="paragraph" w:styleId="Pidipagina">
    <w:name w:val="footer"/>
    <w:aliases w:val="NotYetCustomized8954"/>
    <w:basedOn w:val="Intestazione"/>
    <w:link w:val="PidipaginaCarattere"/>
    <w:uiPriority w:val="99"/>
    <w:unhideWhenUsed/>
    <w:rsid w:val="009E32DC"/>
  </w:style>
  <w:style w:type="character" w:customStyle="1" w:styleId="PidipaginaCarattere">
    <w:name w:val="Piè di pagina Carattere"/>
    <w:aliases w:val="NotYetCustomized8954 Carattere"/>
    <w:basedOn w:val="Carpredefinitoparagrafo"/>
    <w:link w:val="Pidipagina"/>
    <w:uiPriority w:val="99"/>
    <w:rsid w:val="00D713F1"/>
    <w:rPr>
      <w:sz w:val="20"/>
    </w:rPr>
  </w:style>
  <w:style w:type="paragraph" w:styleId="Testonotaapidipagina">
    <w:name w:val="footnote text"/>
    <w:aliases w:val="NotYetCustomized2879"/>
    <w:basedOn w:val="Nessunaspaziatura"/>
    <w:link w:val="TestonotaapidipaginaCarattere"/>
    <w:uiPriority w:val="99"/>
    <w:unhideWhenUsed/>
    <w:rsid w:val="009E32DC"/>
    <w:pPr>
      <w:spacing w:after="60"/>
    </w:pPr>
    <w:rPr>
      <w:szCs w:val="20"/>
    </w:rPr>
  </w:style>
  <w:style w:type="character" w:customStyle="1" w:styleId="TestonotaapidipaginaCarattere">
    <w:name w:val="Testo nota a piè di pagina Carattere"/>
    <w:aliases w:val="NotYetCustomized2879 Carattere"/>
    <w:basedOn w:val="Carpredefinitoparagrafo"/>
    <w:link w:val="Testonotaapidipagina"/>
    <w:uiPriority w:val="99"/>
    <w:rsid w:val="00F44995"/>
    <w:rPr>
      <w:sz w:val="20"/>
      <w:szCs w:val="20"/>
    </w:rPr>
  </w:style>
  <w:style w:type="character" w:styleId="Enfasicorsivo">
    <w:name w:val="Emphasis"/>
    <w:aliases w:val="NotYetCustomized0913"/>
    <w:basedOn w:val="Carpredefinitoparagrafo"/>
    <w:uiPriority w:val="20"/>
    <w:rsid w:val="000C5980"/>
    <w:rPr>
      <w:b/>
      <w:i w:val="0"/>
      <w:iCs/>
      <w:color w:val="4F81BD" w:themeColor="accent1"/>
    </w:rPr>
  </w:style>
  <w:style w:type="character" w:styleId="Enfasidelicata">
    <w:name w:val="Subtle Emphasis"/>
    <w:basedOn w:val="Carpredefinitoparagrafo"/>
    <w:uiPriority w:val="19"/>
    <w:rsid w:val="0005642B"/>
    <w:rPr>
      <w:i/>
      <w:iCs/>
      <w:color w:val="404040" w:themeColor="text1" w:themeTint="BF"/>
    </w:rPr>
  </w:style>
  <w:style w:type="character" w:styleId="Enfasiintensa">
    <w:name w:val="Intense Emphasis"/>
    <w:basedOn w:val="Carpredefinitoparagrafo"/>
    <w:uiPriority w:val="21"/>
    <w:rsid w:val="0005642B"/>
    <w:rPr>
      <w:i/>
      <w:iCs/>
      <w:color w:val="4F81BD" w:themeColor="accent1"/>
    </w:rPr>
  </w:style>
  <w:style w:type="paragraph" w:styleId="Intestazione">
    <w:name w:val="header"/>
    <w:aliases w:val="NotYetCustomized2561"/>
    <w:basedOn w:val="Nessunaspaziatura"/>
    <w:link w:val="IntestazioneCarattere"/>
    <w:uiPriority w:val="99"/>
    <w:unhideWhenUsed/>
    <w:rsid w:val="00940F45"/>
    <w:pPr>
      <w:tabs>
        <w:tab w:val="center" w:pos="4536"/>
        <w:tab w:val="right" w:pos="9072"/>
      </w:tabs>
    </w:pPr>
  </w:style>
  <w:style w:type="character" w:customStyle="1" w:styleId="IntestazioneCarattere">
    <w:name w:val="Intestazione Carattere"/>
    <w:aliases w:val="NotYetCustomized2561 Carattere"/>
    <w:basedOn w:val="Carpredefinitoparagrafo"/>
    <w:link w:val="Intestazione"/>
    <w:uiPriority w:val="99"/>
    <w:rsid w:val="00EE3591"/>
    <w:rPr>
      <w:sz w:val="20"/>
    </w:rPr>
  </w:style>
  <w:style w:type="paragraph" w:styleId="Formuladiapertura">
    <w:name w:val="Salutation"/>
    <w:aliases w:val="NotYetCustomized3018"/>
    <w:basedOn w:val="Normale"/>
    <w:next w:val="Normale"/>
    <w:link w:val="FormuladiaperturaCarattere"/>
    <w:uiPriority w:val="99"/>
    <w:unhideWhenUsed/>
    <w:rsid w:val="002E7316"/>
    <w:pPr>
      <w:jc w:val="left"/>
    </w:pPr>
  </w:style>
  <w:style w:type="character" w:customStyle="1" w:styleId="FormuladiaperturaCarattere">
    <w:name w:val="Formula di apertura Carattere"/>
    <w:aliases w:val="NotYetCustomized3018 Carattere"/>
    <w:basedOn w:val="Carpredefinitoparagrafo"/>
    <w:link w:val="Formuladiapertura"/>
    <w:uiPriority w:val="99"/>
    <w:rsid w:val="002E7316"/>
    <w:rPr>
      <w:rFonts w:ascii="Arial" w:hAnsi="Arial"/>
      <w:sz w:val="24"/>
      <w:lang w:val="it-CH"/>
    </w:rPr>
  </w:style>
  <w:style w:type="character" w:styleId="Enfasigrassetto">
    <w:name w:val="Strong"/>
    <w:aliases w:val="NotYetCustomized1427"/>
    <w:basedOn w:val="Carpredefinitoparagrafo"/>
    <w:uiPriority w:val="22"/>
    <w:rsid w:val="00940F45"/>
    <w:rPr>
      <w:b/>
      <w:bCs/>
    </w:rPr>
  </w:style>
  <w:style w:type="paragraph" w:styleId="Formuladichiusura">
    <w:name w:val="Closing"/>
    <w:aliases w:val="NotYetCustomized2787"/>
    <w:basedOn w:val="Normale"/>
    <w:link w:val="FormuladichiusuraCarattere"/>
    <w:uiPriority w:val="99"/>
    <w:unhideWhenUsed/>
    <w:rsid w:val="00337DF1"/>
    <w:pPr>
      <w:jc w:val="left"/>
    </w:pPr>
  </w:style>
  <w:style w:type="character" w:customStyle="1" w:styleId="FormuladichiusuraCarattere">
    <w:name w:val="Formula di chiusura Carattere"/>
    <w:aliases w:val="NotYetCustomized2787 Carattere"/>
    <w:basedOn w:val="Carpredefinitoparagrafo"/>
    <w:link w:val="Formuladichiusura"/>
    <w:uiPriority w:val="99"/>
    <w:rsid w:val="00337DF1"/>
    <w:rPr>
      <w:rFonts w:ascii="Arial" w:hAnsi="Arial"/>
      <w:sz w:val="24"/>
      <w:lang w:val="it-CH"/>
    </w:rPr>
  </w:style>
  <w:style w:type="paragraph" w:styleId="Nessunaspaziatura">
    <w:name w:val="No Spacing"/>
    <w:link w:val="NessunaspaziaturaCarattere"/>
    <w:uiPriority w:val="1"/>
    <w:rsid w:val="00B33B5E"/>
    <w:pPr>
      <w:suppressAutoHyphens/>
    </w:pPr>
  </w:style>
  <w:style w:type="character" w:styleId="Numeropagina">
    <w:name w:val="page number"/>
    <w:basedOn w:val="Carpredefinitoparagrafo"/>
    <w:uiPriority w:val="99"/>
    <w:unhideWhenUsed/>
    <w:rsid w:val="00940F45"/>
  </w:style>
  <w:style w:type="paragraph" w:styleId="Firma">
    <w:name w:val="Signature"/>
    <w:aliases w:val="NotYetCustomized3210"/>
    <w:basedOn w:val="Normale"/>
    <w:link w:val="FirmaCarattere"/>
    <w:uiPriority w:val="99"/>
    <w:unhideWhenUsed/>
    <w:rsid w:val="00FD1909"/>
  </w:style>
  <w:style w:type="character" w:customStyle="1" w:styleId="FirmaCarattere">
    <w:name w:val="Firma Carattere"/>
    <w:aliases w:val="NotYetCustomized3210 Carattere"/>
    <w:basedOn w:val="Carpredefinitoparagrafo"/>
    <w:link w:val="Firma"/>
    <w:uiPriority w:val="99"/>
    <w:rsid w:val="001E2AC6"/>
    <w:rPr>
      <w:sz w:val="20"/>
    </w:rPr>
  </w:style>
  <w:style w:type="character" w:customStyle="1" w:styleId="NessunaspaziaturaCarattere">
    <w:name w:val="Nessuna spaziatura Carattere"/>
    <w:basedOn w:val="Carpredefinitoparagrafo"/>
    <w:link w:val="Nessunaspaziatura"/>
    <w:uiPriority w:val="1"/>
    <w:rsid w:val="00B33B5E"/>
  </w:style>
  <w:style w:type="character" w:styleId="Rimandonotaapidipagina">
    <w:name w:val="footnote reference"/>
    <w:basedOn w:val="Carpredefinitoparagrafo"/>
    <w:uiPriority w:val="99"/>
    <w:unhideWhenUsed/>
    <w:rsid w:val="00F811E1"/>
    <w:rPr>
      <w:vertAlign w:val="superscript"/>
    </w:rPr>
  </w:style>
  <w:style w:type="paragraph" w:styleId="Sommario4">
    <w:name w:val="toc 4"/>
    <w:aliases w:val="NotYetCustomized5839"/>
    <w:basedOn w:val="Sommario3"/>
    <w:next w:val="Normale"/>
    <w:autoRedefine/>
    <w:uiPriority w:val="39"/>
    <w:unhideWhenUsed/>
    <w:rsid w:val="00C31BC2"/>
  </w:style>
  <w:style w:type="character" w:customStyle="1" w:styleId="TransmissionZchn">
    <w:name w:val="Transmission Zchn"/>
    <w:aliases w:val="NotYetCustomized1228 Zchn"/>
    <w:basedOn w:val="NessunaspaziaturaCarattere"/>
    <w:link w:val="Transmission"/>
    <w:rsid w:val="00FF52DF"/>
    <w:rPr>
      <w:b/>
      <w:sz w:val="20"/>
    </w:rPr>
  </w:style>
  <w:style w:type="character" w:customStyle="1" w:styleId="SubjectZchn">
    <w:name w:val="Subject Zchn"/>
    <w:basedOn w:val="Carpredefinitoparagrafo"/>
    <w:link w:val="Subject"/>
    <w:rsid w:val="00C65DA0"/>
    <w:rPr>
      <w:rFonts w:ascii="Arial" w:hAnsi="Arial"/>
      <w:b/>
      <w:sz w:val="24"/>
      <w:lang w:val="it-CH"/>
    </w:rPr>
  </w:style>
  <w:style w:type="numbering" w:customStyle="1" w:styleId="ListAlphabeticList">
    <w:name w:val="ListAlphabeticList"/>
    <w:uiPriority w:val="99"/>
    <w:rsid w:val="0040086C"/>
    <w:pPr>
      <w:numPr>
        <w:numId w:val="4"/>
      </w:numPr>
    </w:pPr>
  </w:style>
  <w:style w:type="numbering" w:customStyle="1" w:styleId="ListNumericList">
    <w:name w:val="ListNumericList"/>
    <w:uiPriority w:val="99"/>
    <w:rsid w:val="0040086C"/>
    <w:pPr>
      <w:numPr>
        <w:numId w:val="7"/>
      </w:numPr>
    </w:pPr>
  </w:style>
  <w:style w:type="numbering" w:customStyle="1" w:styleId="ListLineList">
    <w:name w:val="ListLineList"/>
    <w:uiPriority w:val="99"/>
    <w:rsid w:val="0040086C"/>
    <w:pPr>
      <w:numPr>
        <w:numId w:val="6"/>
      </w:numPr>
    </w:pPr>
  </w:style>
  <w:style w:type="numbering" w:customStyle="1" w:styleId="ListBulletList">
    <w:name w:val="ListBulletList"/>
    <w:uiPriority w:val="99"/>
    <w:rsid w:val="0040086C"/>
    <w:pPr>
      <w:numPr>
        <w:numId w:val="5"/>
      </w:numPr>
    </w:pPr>
  </w:style>
  <w:style w:type="numbering" w:customStyle="1" w:styleId="HeadingList">
    <w:name w:val="HeadingList"/>
    <w:uiPriority w:val="99"/>
    <w:rsid w:val="00EC214A"/>
    <w:pPr>
      <w:numPr>
        <w:numId w:val="1"/>
      </w:numPr>
    </w:pPr>
  </w:style>
  <w:style w:type="paragraph" w:customStyle="1" w:styleId="NormalNoSpacing">
    <w:name w:val="NormalNoSpacing"/>
    <w:basedOn w:val="Normale"/>
    <w:rsid w:val="00AC222A"/>
  </w:style>
  <w:style w:type="paragraph" w:customStyle="1" w:styleId="Sender">
    <w:name w:val="Sender"/>
    <w:basedOn w:val="Normale"/>
    <w:rsid w:val="00B33B5E"/>
    <w:pPr>
      <w:spacing w:line="204" w:lineRule="auto"/>
      <w:jc w:val="right"/>
    </w:pPr>
    <w:rPr>
      <w:rFonts w:ascii="Gill Alt One MT Light" w:hAnsi="Gill Alt One MT Light"/>
      <w:sz w:val="16"/>
    </w:rPr>
  </w:style>
  <w:style w:type="paragraph" w:customStyle="1" w:styleId="Level">
    <w:name w:val="Level"/>
    <w:basedOn w:val="Sender"/>
    <w:rsid w:val="00A1759A"/>
    <w:pPr>
      <w:spacing w:line="192" w:lineRule="auto"/>
      <w:contextualSpacing/>
      <w:jc w:val="left"/>
    </w:pPr>
    <w:rPr>
      <w:rFonts w:ascii="Gill Sans MT Pro Light" w:hAnsi="Gill Sans MT Pro Light"/>
      <w:sz w:val="23"/>
    </w:rPr>
  </w:style>
  <w:style w:type="paragraph" w:customStyle="1" w:styleId="Unit">
    <w:name w:val="Unit"/>
    <w:basedOn w:val="Level"/>
    <w:rsid w:val="0020397A"/>
    <w:pPr>
      <w:spacing w:after="40" w:line="240" w:lineRule="exact"/>
    </w:pPr>
    <w:rPr>
      <w:rFonts w:ascii="Gill Sans Display MT Pro BdCn" w:hAnsi="Gill Sans Display MT Pro BdCn"/>
      <w:sz w:val="24"/>
    </w:rPr>
  </w:style>
  <w:style w:type="paragraph" w:customStyle="1" w:styleId="SenderPerson">
    <w:name w:val="SenderPerson"/>
    <w:basedOn w:val="Sender"/>
    <w:rsid w:val="00914AA5"/>
    <w:pPr>
      <w:spacing w:before="200" w:after="100"/>
    </w:pPr>
  </w:style>
  <w:style w:type="paragraph" w:customStyle="1" w:styleId="Recipient">
    <w:name w:val="Recipient"/>
    <w:basedOn w:val="Normale"/>
    <w:link w:val="RecipientZchn"/>
    <w:rsid w:val="006E0CF7"/>
    <w:pPr>
      <w:spacing w:after="240" w:line="240" w:lineRule="exact"/>
      <w:contextualSpacing/>
      <w:jc w:val="left"/>
    </w:pPr>
  </w:style>
  <w:style w:type="paragraph" w:customStyle="1" w:styleId="Prefix">
    <w:name w:val="Prefix"/>
    <w:basedOn w:val="Recipient"/>
    <w:link w:val="PrefixZchn"/>
    <w:rsid w:val="00DC1DC5"/>
    <w:pPr>
      <w:spacing w:after="0"/>
    </w:pPr>
    <w:rPr>
      <w:rFonts w:ascii="Gill Sans MT Pro Light" w:hAnsi="Gill Sans MT Pro Light"/>
      <w:sz w:val="16"/>
    </w:rPr>
  </w:style>
  <w:style w:type="paragraph" w:styleId="Data">
    <w:name w:val="Date"/>
    <w:aliases w:val="Content"/>
    <w:basedOn w:val="Normale"/>
    <w:next w:val="Normale"/>
    <w:link w:val="DataCarattere"/>
    <w:uiPriority w:val="99"/>
    <w:unhideWhenUsed/>
    <w:rsid w:val="004233BD"/>
    <w:pPr>
      <w:jc w:val="left"/>
    </w:pPr>
  </w:style>
  <w:style w:type="character" w:customStyle="1" w:styleId="DataCarattere">
    <w:name w:val="Data Carattere"/>
    <w:aliases w:val="Content Carattere"/>
    <w:basedOn w:val="Carpredefinitoparagrafo"/>
    <w:link w:val="Data"/>
    <w:uiPriority w:val="99"/>
    <w:rsid w:val="004233BD"/>
    <w:rPr>
      <w:rFonts w:ascii="Arial" w:hAnsi="Arial"/>
      <w:sz w:val="24"/>
      <w:lang w:val="it-CH"/>
    </w:rPr>
  </w:style>
  <w:style w:type="character" w:customStyle="1" w:styleId="RecipientZchn">
    <w:name w:val="Recipient Zchn"/>
    <w:basedOn w:val="Carpredefinitoparagrafo"/>
    <w:link w:val="Recipient"/>
    <w:rsid w:val="006E0CF7"/>
    <w:rPr>
      <w:rFonts w:ascii="Arial" w:hAnsi="Arial"/>
      <w:sz w:val="24"/>
      <w:lang w:val="it-CH"/>
    </w:rPr>
  </w:style>
  <w:style w:type="character" w:customStyle="1" w:styleId="PrefixZchn">
    <w:name w:val="Prefix Zchn"/>
    <w:basedOn w:val="RecipientZchn"/>
    <w:link w:val="Prefix"/>
    <w:rsid w:val="00AC2026"/>
    <w:rPr>
      <w:rFonts w:ascii="Gill Sans MT Pro Light" w:hAnsi="Gill Sans MT Pro Light"/>
      <w:sz w:val="16"/>
      <w:lang w:val="it-CH"/>
    </w:rPr>
  </w:style>
  <w:style w:type="paragraph" w:customStyle="1" w:styleId="ShortText">
    <w:name w:val="ShortText"/>
    <w:basedOn w:val="Normale"/>
    <w:link w:val="ShortTextZchn"/>
    <w:rsid w:val="002B3430"/>
    <w:pPr>
      <w:tabs>
        <w:tab w:val="left" w:pos="284"/>
      </w:tabs>
      <w:spacing w:after="240"/>
      <w:ind w:left="425" w:hanging="425"/>
      <w:jc w:val="left"/>
    </w:pPr>
    <w:rPr>
      <w:rFonts w:ascii="Gill Sans MT Pro Light" w:hAnsi="Gill Sans MT Pro Light"/>
      <w:sz w:val="16"/>
    </w:rPr>
  </w:style>
  <w:style w:type="character" w:customStyle="1" w:styleId="ShortTextZchn">
    <w:name w:val="ShortText Zchn"/>
    <w:basedOn w:val="Carpredefinitoparagrafo"/>
    <w:link w:val="ShortText"/>
    <w:rsid w:val="002B3430"/>
    <w:rPr>
      <w:rFonts w:ascii="Gill Sans MT Pro Light" w:hAnsi="Gill Sans MT Pro Light"/>
      <w:sz w:val="16"/>
      <w:lang w:val="it-CH"/>
    </w:rPr>
  </w:style>
  <w:style w:type="paragraph" w:customStyle="1" w:styleId="SubjectMemo">
    <w:name w:val="SubjectMemo"/>
    <w:basedOn w:val="Subject"/>
    <w:rsid w:val="007D4BE3"/>
    <w:pPr>
      <w:spacing w:before="964"/>
    </w:pPr>
  </w:style>
  <w:style w:type="paragraph" w:customStyle="1" w:styleId="HeaderDecisione">
    <w:name w:val="HeaderDecisione"/>
    <w:basedOn w:val="Level"/>
    <w:rsid w:val="00796AED"/>
    <w:pPr>
      <w:spacing w:line="240" w:lineRule="auto"/>
    </w:pPr>
    <w:rPr>
      <w:rFonts w:ascii="Gill Alt One MT Light" w:hAnsi="Gill Alt One MT Light"/>
      <w:sz w:val="16"/>
    </w:rPr>
  </w:style>
  <w:style w:type="paragraph" w:customStyle="1" w:styleId="SenderDecisione">
    <w:name w:val="SenderDecisione"/>
    <w:basedOn w:val="HeaderDecisione"/>
    <w:rsid w:val="00796AED"/>
    <w:pPr>
      <w:contextualSpacing w:val="0"/>
    </w:pPr>
    <w:rPr>
      <w:rFonts w:ascii="Gill Sans MT Pro Light" w:hAnsi="Gill Sans MT Pro Light"/>
    </w:rPr>
  </w:style>
  <w:style w:type="paragraph" w:customStyle="1" w:styleId="SubjectDecisione">
    <w:name w:val="SubjectDecisione"/>
    <w:basedOn w:val="Unit"/>
    <w:rsid w:val="006871EF"/>
    <w:pPr>
      <w:spacing w:after="720" w:line="240" w:lineRule="auto"/>
      <w:contextualSpacing w:val="0"/>
    </w:pPr>
    <w:rPr>
      <w:sz w:val="42"/>
    </w:rPr>
  </w:style>
  <w:style w:type="paragraph" w:customStyle="1" w:styleId="EnclosuresBoxDecisione">
    <w:name w:val="EnclosuresBoxDecisione"/>
    <w:basedOn w:val="EnclosuresBox"/>
    <w:rsid w:val="00B33B5E"/>
    <w:pPr>
      <w:spacing w:before="2400"/>
    </w:pPr>
  </w:style>
  <w:style w:type="paragraph" w:customStyle="1" w:styleId="EtiketteSender">
    <w:name w:val="EtiketteSender"/>
    <w:basedOn w:val="Normale"/>
    <w:rsid w:val="00A93292"/>
    <w:pPr>
      <w:ind w:left="340"/>
      <w:jc w:val="left"/>
    </w:pPr>
    <w:rPr>
      <w:rFonts w:ascii="Gill Sans Display MT Pro BdCn" w:hAnsi="Gill Sans Display MT Pro BdCn"/>
    </w:rPr>
  </w:style>
  <w:style w:type="paragraph" w:customStyle="1" w:styleId="EtiketteRecipient">
    <w:name w:val="EtiketteRecipient"/>
    <w:basedOn w:val="EtiketteSender"/>
    <w:rsid w:val="00DF05C6"/>
    <w:rPr>
      <w:rFonts w:ascii="Arial" w:hAnsi="Arial"/>
    </w:rPr>
  </w:style>
  <w:style w:type="paragraph" w:customStyle="1" w:styleId="SenderPersonContent">
    <w:name w:val="SenderPersonContent"/>
    <w:basedOn w:val="SenderPerson"/>
    <w:rsid w:val="00B33B5E"/>
    <w:pPr>
      <w:jc w:val="left"/>
    </w:pPr>
    <w:rPr>
      <w:lang w:val="de-CH"/>
    </w:rPr>
  </w:style>
  <w:style w:type="paragraph" w:customStyle="1" w:styleId="SenderContent">
    <w:name w:val="SenderContent"/>
    <w:basedOn w:val="Sender"/>
    <w:rsid w:val="00EC0738"/>
    <w:pPr>
      <w:jc w:val="left"/>
    </w:pPr>
  </w:style>
  <w:style w:type="paragraph" w:customStyle="1" w:styleId="EnclosuresBoxDecisione1">
    <w:name w:val="EnclosuresBoxDecisione1"/>
    <w:basedOn w:val="EnclosuresBoxDecisione"/>
    <w:qFormat/>
    <w:rsid w:val="00B33B5E"/>
    <w:pPr>
      <w:ind w:left="153"/>
    </w:pPr>
    <w:rPr>
      <w:u w:val="single"/>
    </w:rPr>
  </w:style>
  <w:style w:type="paragraph" w:customStyle="1" w:styleId="EnclosuresBox1">
    <w:name w:val="EnclosuresBox1"/>
    <w:basedOn w:val="EnclosuresBox"/>
    <w:qFormat/>
    <w:rsid w:val="00BE1F4B"/>
    <w:pPr>
      <w:tabs>
        <w:tab w:val="clear" w:pos="284"/>
        <w:tab w:val="left" w:pos="437"/>
      </w:tabs>
      <w:ind w:left="153"/>
    </w:pPr>
  </w:style>
  <w:style w:type="paragraph" w:customStyle="1" w:styleId="DatumBig">
    <w:name w:val="DatumBig"/>
    <w:basedOn w:val="EnclosuresBox1"/>
    <w:qFormat/>
    <w:rsid w:val="00B33B5E"/>
    <w:rPr>
      <w:lang w:val="it-CH"/>
    </w:rPr>
  </w:style>
  <w:style w:type="paragraph" w:customStyle="1" w:styleId="SubjectRisoluzione">
    <w:name w:val="SubjectRisoluzione"/>
    <w:basedOn w:val="SubjectDecisione"/>
    <w:qFormat/>
    <w:rsid w:val="00BC7C6B"/>
    <w:pPr>
      <w:spacing w:after="240"/>
    </w:pPr>
  </w:style>
  <w:style w:type="paragraph" w:customStyle="1" w:styleId="EnclosuresBoxRisoluzione">
    <w:name w:val="EnclosuresBoxRisoluzione"/>
    <w:basedOn w:val="EnclosuresBoxDecisione"/>
    <w:qFormat/>
    <w:rsid w:val="00792E54"/>
    <w:pPr>
      <w:spacing w:before="0"/>
    </w:pPr>
  </w:style>
  <w:style w:type="paragraph" w:customStyle="1" w:styleId="ProgettoStandard">
    <w:name w:val="ProgettoStandard"/>
    <w:basedOn w:val="Normale"/>
    <w:qFormat/>
    <w:rsid w:val="00771337"/>
    <w:pPr>
      <w:jc w:val="left"/>
    </w:pPr>
  </w:style>
  <w:style w:type="paragraph" w:customStyle="1" w:styleId="StandardRisoluzionedelConsigliodiStato">
    <w:name w:val="StandardRisoluzionedelConsigliodiStato"/>
    <w:basedOn w:val="Normale"/>
    <w:qFormat/>
    <w:rsid w:val="00FA1872"/>
    <w:rPr>
      <w:sz w:val="24"/>
    </w:rPr>
  </w:style>
  <w:style w:type="paragraph" w:customStyle="1" w:styleId="DatumRisoluzionedelConsigliodiStato">
    <w:name w:val="DatumRisoluzionedelConsigliodiStato"/>
    <w:basedOn w:val="StandardRisoluzionedelConsigliodiStato"/>
    <w:qFormat/>
    <w:rsid w:val="00075E78"/>
    <w:pPr>
      <w:spacing w:before="60"/>
      <w:jc w:val="left"/>
    </w:pPr>
  </w:style>
  <w:style w:type="paragraph" w:customStyle="1" w:styleId="EnclosuresBoxRisoluzionedelConsigliodiStato">
    <w:name w:val="EnclosuresBoxRisoluzionedelConsigliodiStato"/>
    <w:basedOn w:val="EnclosuresBox"/>
    <w:qFormat/>
    <w:rsid w:val="003C60F0"/>
    <w:rPr>
      <w:sz w:val="24"/>
      <w:lang w:val="it-CH"/>
    </w:rPr>
  </w:style>
  <w:style w:type="paragraph" w:customStyle="1" w:styleId="Page">
    <w:name w:val="Page"/>
    <w:basedOn w:val="Data"/>
    <w:qFormat/>
    <w:rsid w:val="0029312B"/>
    <w:pPr>
      <w:spacing w:after="60"/>
    </w:pPr>
  </w:style>
  <w:style w:type="paragraph" w:customStyle="1" w:styleId="Information">
    <w:name w:val="Information"/>
    <w:basedOn w:val="Data"/>
    <w:qFormat/>
    <w:rsid w:val="00955039"/>
    <w:pPr>
      <w:spacing w:before="60"/>
    </w:pPr>
  </w:style>
  <w:style w:type="paragraph" w:customStyle="1" w:styleId="PageRisoluzioneConsigliodiStato">
    <w:name w:val="PageRisoluzioneConsigliodiStato"/>
    <w:basedOn w:val="Page"/>
    <w:qFormat/>
    <w:rsid w:val="00075E78"/>
    <w:rPr>
      <w:sz w:val="24"/>
    </w:rPr>
  </w:style>
  <w:style w:type="paragraph" w:customStyle="1" w:styleId="ListAlphabetic12">
    <w:name w:val="ListAlphabetic12"/>
    <w:basedOn w:val="ListAlphabetic"/>
    <w:qFormat/>
    <w:rsid w:val="0040086C"/>
    <w:pPr>
      <w:numPr>
        <w:numId w:val="3"/>
      </w:numPr>
    </w:pPr>
    <w:rPr>
      <w:sz w:val="24"/>
      <w:szCs w:val="24"/>
    </w:rPr>
  </w:style>
  <w:style w:type="paragraph" w:customStyle="1" w:styleId="ListNumeric12">
    <w:name w:val="ListNumeric12"/>
    <w:basedOn w:val="ListNumeric"/>
    <w:qFormat/>
    <w:rsid w:val="0040086C"/>
    <w:rPr>
      <w:sz w:val="24"/>
      <w:szCs w:val="24"/>
    </w:rPr>
  </w:style>
  <w:style w:type="paragraph" w:customStyle="1" w:styleId="ListBullet12">
    <w:name w:val="ListBullet12"/>
    <w:basedOn w:val="ListBullet"/>
    <w:qFormat/>
    <w:rsid w:val="0040086C"/>
    <w:rPr>
      <w:sz w:val="24"/>
      <w:szCs w:val="24"/>
    </w:rPr>
  </w:style>
  <w:style w:type="paragraph" w:customStyle="1" w:styleId="ListLine12">
    <w:name w:val="ListLine12"/>
    <w:basedOn w:val="ListLine"/>
    <w:qFormat/>
    <w:rsid w:val="0040086C"/>
    <w:rPr>
      <w:sz w:val="24"/>
      <w:szCs w:val="24"/>
    </w:rPr>
  </w:style>
  <w:style w:type="character" w:customStyle="1" w:styleId="Titolo6Carattere">
    <w:name w:val="Titolo 6 Carattere"/>
    <w:basedOn w:val="Carpredefinitoparagrafo"/>
    <w:link w:val="Titolo6"/>
    <w:uiPriority w:val="9"/>
    <w:semiHidden/>
    <w:rsid w:val="006F0D42"/>
    <w:rPr>
      <w:rFonts w:ascii="Arial" w:eastAsiaTheme="majorEastAsia" w:hAnsi="Arial" w:cstheme="majorBidi"/>
      <w:b/>
      <w:color w:val="243F60" w:themeColor="accent1" w:themeShade="7F"/>
      <w:lang w:val="it-CH"/>
    </w:rPr>
  </w:style>
  <w:style w:type="character" w:customStyle="1" w:styleId="Titolo7Carattere">
    <w:name w:val="Titolo 7 Carattere"/>
    <w:basedOn w:val="Carpredefinitoparagrafo"/>
    <w:link w:val="Titolo7"/>
    <w:uiPriority w:val="9"/>
    <w:semiHidden/>
    <w:rsid w:val="006F0D42"/>
    <w:rPr>
      <w:rFonts w:ascii="Arial" w:eastAsiaTheme="majorEastAsia" w:hAnsi="Arial" w:cstheme="majorBidi"/>
      <w:b/>
      <w:i/>
      <w:iCs/>
      <w:color w:val="243F60" w:themeColor="accent1" w:themeShade="7F"/>
      <w:lang w:val="it-CH"/>
    </w:rPr>
  </w:style>
  <w:style w:type="character" w:customStyle="1" w:styleId="Titolo8Carattere">
    <w:name w:val="Titolo 8 Carattere"/>
    <w:basedOn w:val="Carpredefinitoparagrafo"/>
    <w:link w:val="Titolo8"/>
    <w:uiPriority w:val="9"/>
    <w:semiHidden/>
    <w:rsid w:val="006F0D42"/>
    <w:rPr>
      <w:rFonts w:ascii="Arial" w:eastAsiaTheme="majorEastAsia" w:hAnsi="Arial" w:cstheme="majorBidi"/>
      <w:color w:val="272727" w:themeColor="text1" w:themeTint="D8"/>
      <w:szCs w:val="21"/>
      <w:lang w:val="it-CH"/>
    </w:rPr>
  </w:style>
  <w:style w:type="character" w:customStyle="1" w:styleId="Titolo9Carattere">
    <w:name w:val="Titolo 9 Carattere"/>
    <w:basedOn w:val="Carpredefinitoparagrafo"/>
    <w:link w:val="Titolo9"/>
    <w:uiPriority w:val="9"/>
    <w:semiHidden/>
    <w:rsid w:val="006F0D42"/>
    <w:rPr>
      <w:rFonts w:ascii="Arial" w:eastAsiaTheme="majorEastAsia" w:hAnsi="Arial" w:cstheme="majorBidi"/>
      <w:i/>
      <w:iCs/>
      <w:color w:val="272727" w:themeColor="text1" w:themeTint="D8"/>
      <w:szCs w:val="21"/>
      <w:lang w:val="it-CH"/>
    </w:rPr>
  </w:style>
  <w:style w:type="paragraph" w:customStyle="1" w:styleId="TitleSubtemplateLandscape">
    <w:name w:val="TitleSubtemplateLandscape"/>
    <w:basedOn w:val="HeaderDecisione"/>
    <w:qFormat/>
    <w:rsid w:val="00A75031"/>
    <w:rPr>
      <w:rFonts w:ascii="Gill Sans Display MT Pro BdCn" w:hAnsi="Gill Sans Display MT Pro BdCn"/>
      <w:sz w:val="18"/>
    </w:rPr>
  </w:style>
  <w:style w:type="paragraph" w:styleId="Testofumetto">
    <w:name w:val="Balloon Text"/>
    <w:basedOn w:val="Normale"/>
    <w:link w:val="TestofumettoCarattere"/>
    <w:uiPriority w:val="99"/>
    <w:semiHidden/>
    <w:unhideWhenUsed/>
    <w:rsid w:val="0065751C"/>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65751C"/>
    <w:rPr>
      <w:rFonts w:ascii="Segoe UI" w:hAnsi="Segoe UI" w:cs="Segoe UI"/>
      <w:sz w:val="18"/>
      <w:szCs w:val="18"/>
      <w:lang w:val="it-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1528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xgc012\AppData\Local\Temp\OneOffixx\generated\c51b4839-986f-4dac-aa2d-0f3de2e41cd9.dotx" TargetMode="External"/></Relationships>
</file>

<file path=word/theme/theme1.xml><?xml version="1.0" encoding="utf-8"?>
<a:theme xmlns:a="http://schemas.openxmlformats.org/drawingml/2006/main" name="Tema basis colorato">
  <a:themeElements>
    <a:clrScheme name="Tema basis colorat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Tema basis colorato">
      <a:majorFont>
        <a:latin typeface="Calibri Light"/>
        <a:ea typeface=""/>
        <a:cs typeface=""/>
      </a:majorFont>
      <a:minorFont>
        <a:latin typeface="Arial"/>
        <a:ea typeface=""/>
        <a:cs typeface=""/>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OneOffixxFormattingPart xmlns:xsd="http://www.w3.org/2001/XMLSchema" xmlns:xsi="http://www.w3.org/2001/XMLSchema-instance" xmlns="http://schema.oneoffixx.com/OneOffixxFormattingPart/1">
  <Configuration>
    <DocumentFunction xmlns="">
      <!-- Parametrierung der Überschriften -->
      <!-- Parametrierung der Überschriften -->
      <Group name="Headings">
        <Definition type="Heading" level="1" style="Überschrift 1"/>
        <Definition type="Heading" level="2" style="Überschrift 2"/>
        <Definition type="Heading" level="3" style="Überschrift 3"/>
        <Definition type="Heading" level="4" style="Überschrift 4"/>
      </Group>
      <!-- Parametrierung der Tabulatoren -->
      <Group name="Indents" maxListLevels="1">
      </Group>
      <!-- Parametrierung der Listen, Aufzählungen und Nummerierungen -->
      <Group name="NumberingStyles">
        <Definition type="Numeric" tabPosition="1" style="ListNumeric12"/>
        <Definition type="Alphabetic" tabPosition="1" style="ListAlphabetic12"/>
        <Definition type="Bullet" tabPosition="1" style="ListBullet12"/>
        <Definition type="Line" tabPosition="1" style="ListLine12"/>
      </Group>
      <!-- Parametrierung der Nummerierungs-Optionen -->
      <Group name="NumberingBehaviors">
        <Definition type="Increment" style="ListNumeric12"/>
        <Definition type="Decrement"/>
        <!--
          <Definition type="RestartMain"/>
          <Definition type="RestartSub"/>
          -->
        <Definition type="ResetChapter" style="Überschrift 1"/>
        <Definition type="ResetList" style="ListNumeric12"/>
      </Group>
      <!-- Parametrierung der weiteren Formatierungs-Optionen -->
      <Group name="Styles">
        <Definition type="Standard" style="StandardRisoluzionedelConsigliodiStato"/>
        <Definition type="Bold" style=""/>
        <Definition type="Italic" style=""/>
        <Definition type="Underline" style=""/>
      </Group>
      <!-- Parametrierung der weiteren kundenspezifischen Formatierungs-Optionen -->
      <Group name="CustomStyles">
        <Category id="Headings">
          <Label lcid="1042">Überschriften</Label>
          <Definition type="Titel" style="Titel">
            <Label lcid="1042">Titel</Label>
          </Definition>
          <Definition type="Untertitel" style="Untertitel">
            <Label lcid="1042">Untertitel</Label>
          </Definition>
        </Category>
        <Category id="Various">
          <Label lcid="1042">Diverses</Label>
          <Definition type="Hervorhebung" style="Hervorhebung">
            <Label lcid="1042">Hervorhebung</Label>
          </Definition>
        </Category>
        <!--
          <Category id="Formats">
            <Label lcid="1042">div. Formatierungen</Label>
            <Definition type="Intensiv" style="Intensiv">
              <Label lcid="1042">Hervorgehoben</Label>
            </Definition>
            <Definition type="Bold" style="Fett">
              <Label lcid="1042">Fett</Label>
            </Definition>
          </Category>
          -->
      </Group>
    </DocumentFunction>
  </Configuration>
</OneOffixxFormattingPart>
</file>

<file path=customXml/item2.xml><?xml version="1.0" encoding="utf-8"?>
<OneOffixxImageDefinitionPart xmlns:xsd="http://www.w3.org/2001/XMLSchema" xmlns:xsi="http://www.w3.org/2001/XMLSchema-instance" xmlns="http://schema.oneoffixx.com/OneOffixxImageDefinitionPart/1">
  <ImageDefinitions>
    <ImageSizeDefinition>
      <Id>993988235</Id>
      <Width>0</Width>
      <Height>0</Height>
      <XPath>//Image[@id='Profile.Org.Logo']</XPath>
      <ImageHash>c45d7cd7b68e3e6ca57220766e88079c</ImageHash>
    </ImageSizeDefinition>
    <ImageSizeDefinition>
      <Id>1334982032</Id>
      <Width>0</Width>
      <Height>0</Height>
      <XPath>//Image[@id='Profile.Org.WappenSW']</XPath>
      <ImageHash>02f1c0cdac6aeac316213b2e7cb733a0</ImageHash>
    </ImageSizeDefinition>
    <ImageSizeDefinition>
      <Id>1875742674</Id>
      <Width>0</Width>
      <Height>0</Height>
      <XPath>//Image[@id='Profile.Org.WappenSW']</XPath>
      <ImageHash>02f1c0cdac6aeac316213b2e7cb733a0</ImageHash>
    </ImageSizeDefinition>
    <ImageSizeDefinition>
      <Id>36195687</Id>
      <Width>0</Width>
      <Height>0</Height>
      <XPath>//Image[@id='Profile.Org.Logo']</XPath>
      <ImageHash>c45d7cd7b68e3e6ca57220766e88079c</ImageHash>
    </ImageSizeDefinition>
  </ImageDefinitions>
</OneOffixxImageDefinitionPart>
</file>

<file path=customXml/item3.xml><?xml version="1.0" encoding="utf-8"?>
<OneOffixxExtendedBindingPart xmlns:xsd="http://www.w3.org/2001/XMLSchema" xmlns:xsi="http://www.w3.org/2001/XMLSchema-instance" xmlns="http://schema.oneoffixx.com/OneOffixxExtendedBindingPart/1">
  <ExtendedBindings/>
</OneOffixxExtendedBindingPart>
</file>

<file path=customXml/item4.xml>�� 
</file>

<file path=customXml/itemProps1.xml><?xml version="1.0" encoding="utf-8"?>
<ds:datastoreItem xmlns:ds="http://schemas.openxmlformats.org/officeDocument/2006/customXml" ds:itemID="{E24D9611-4482-490A-9610-777F33042FFC}">
  <ds:schemaRefs>
    <ds:schemaRef ds:uri="http://www.w3.org/2001/XMLSchema"/>
    <ds:schemaRef ds:uri="http://schema.oneoffixx.com/OneOffixxFormattingPart/1"/>
    <ds:schemaRef ds:uri=""/>
  </ds:schemaRefs>
</ds:datastoreItem>
</file>

<file path=customXml/itemProps2.xml><?xml version="1.0" encoding="utf-8"?>
<ds:datastoreItem xmlns:ds="http://schemas.openxmlformats.org/officeDocument/2006/customXml" ds:itemID="{EB3AA025-4069-4308-BCEA-4C02AEB29CE8}">
  <ds:schemaRefs>
    <ds:schemaRef ds:uri="http://www.w3.org/2001/XMLSchema"/>
    <ds:schemaRef ds:uri="http://schema.oneoffixx.com/OneOffixxImageDefinitionPart/1"/>
  </ds:schemaRefs>
</ds:datastoreItem>
</file>

<file path=customXml/itemProps3.xml><?xml version="1.0" encoding="utf-8"?>
<ds:datastoreItem xmlns:ds="http://schemas.openxmlformats.org/officeDocument/2006/customXml" ds:itemID="{BBD33451-786F-4893-8EC7-C0681C5735DE}">
  <ds:schemaRefs>
    <ds:schemaRef ds:uri="http://www.w3.org/2001/XMLSchema"/>
    <ds:schemaRef ds:uri="http://schema.oneoffixx.com/OneOffixxExtendedBindingPart/1"/>
  </ds:schemaRefs>
</ds:datastoreItem>
</file>

<file path=customXml/itemProps4.xml><?xml version="1.0" encoding="utf-8"?>
<ds:datastoreItem xmlns:ds="http://schemas.openxmlformats.org/officeDocument/2006/customXml" ds:itemID="{A29FE680-3093-4436-9401-B1C1C1779700}">
  <ds:schemaRefs>
    <ds:schemaRef ds:uri="http://www.w3.org/2001/XMLSchema"/>
    <ds:schemaRef ds:uri="http://schema.oneoffixx.com/OneOffixxDocumentPart/1"/>
    <ds:schemaRef ds:uri=""/>
  </ds:schemaRefs>
</ds:datastoreItem>
</file>

<file path=docProps/app.xml><?xml version="1.0" encoding="utf-8"?>
<Properties xmlns="http://schemas.openxmlformats.org/officeDocument/2006/extended-properties" xmlns:vt="http://schemas.openxmlformats.org/officeDocument/2006/docPropsVTypes">
  <Template>c51b4839-986f-4dac-aa2d-0f3de2e41cd9.dotx</Template>
  <TotalTime>23</TotalTime>
  <Pages>11</Pages>
  <Words>4244</Words>
  <Characters>23894</Characters>
  <Application>Microsoft Office Word</Application>
  <DocSecurity>0</DocSecurity>
  <Lines>477</Lines>
  <Paragraphs>148</Paragraphs>
  <ScaleCrop>false</ScaleCrop>
  <HeadingPairs>
    <vt:vector size="4" baseType="variant">
      <vt:variant>
        <vt:lpstr>Titolo</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27990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Navari Raffaella / kxgc012</dc:creator>
  <cp:lastModifiedBy>Venturi Luca</cp:lastModifiedBy>
  <cp:revision>69</cp:revision>
  <cp:lastPrinted>2022-11-22T14:57:00Z</cp:lastPrinted>
  <dcterms:created xsi:type="dcterms:W3CDTF">2022-10-03T07:48:00Z</dcterms:created>
  <dcterms:modified xsi:type="dcterms:W3CDTF">2022-11-22T14:57:00Z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OTrackRevision">
    <vt:bool>false</vt:bool>
  </property>
</Properties>
</file>