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E66" w:rsidRPr="00CB3E66" w:rsidRDefault="00CB3E66" w:rsidP="00CB3E66">
      <w:pPr>
        <w:spacing w:after="120"/>
        <w:rPr>
          <w:rFonts w:ascii="Arial" w:hAnsi="Arial" w:cs="Arial"/>
          <w:sz w:val="23"/>
          <w:szCs w:val="23"/>
        </w:rPr>
      </w:pPr>
      <w:r w:rsidRPr="00CB3E66">
        <w:rPr>
          <w:rFonts w:ascii="Arial" w:hAnsi="Arial" w:cs="Arial"/>
          <w:b/>
          <w:bCs/>
          <w:sz w:val="23"/>
          <w:szCs w:val="23"/>
        </w:rPr>
        <w:t>INTERPELLANZA</w:t>
      </w:r>
    </w:p>
    <w:p w:rsidR="00CB3E66" w:rsidRPr="00CB3E66" w:rsidRDefault="00CB3E66" w:rsidP="00CB3E66">
      <w:pPr>
        <w:rPr>
          <w:rFonts w:ascii="Arial" w:hAnsi="Arial" w:cs="Arial"/>
          <w:sz w:val="23"/>
          <w:szCs w:val="23"/>
        </w:rPr>
      </w:pPr>
    </w:p>
    <w:p w:rsidR="00CB3E66" w:rsidRPr="00CB3E66" w:rsidRDefault="00CB3E66" w:rsidP="00CB3E66">
      <w:pPr>
        <w:spacing w:after="120"/>
        <w:rPr>
          <w:rFonts w:ascii="Arial" w:hAnsi="Arial" w:cs="Arial"/>
          <w:sz w:val="23"/>
          <w:szCs w:val="23"/>
          <w:u w:val="single"/>
        </w:rPr>
      </w:pPr>
      <w:proofErr w:type="spellStart"/>
      <w:r w:rsidRPr="00CB3E66">
        <w:rPr>
          <w:rFonts w:ascii="Arial" w:hAnsi="Arial" w:cs="Arial"/>
          <w:b/>
          <w:bCs/>
          <w:sz w:val="23"/>
          <w:szCs w:val="23"/>
          <w:u w:val="single"/>
        </w:rPr>
        <w:t>Baragiola</w:t>
      </w:r>
      <w:proofErr w:type="spellEnd"/>
      <w:r w:rsidRPr="00CB3E66">
        <w:rPr>
          <w:rFonts w:ascii="Arial" w:hAnsi="Arial" w:cs="Arial"/>
          <w:b/>
          <w:bCs/>
          <w:sz w:val="23"/>
          <w:szCs w:val="23"/>
          <w:u w:val="single"/>
        </w:rPr>
        <w:t xml:space="preserve"> bis</w:t>
      </w:r>
    </w:p>
    <w:p w:rsidR="00CB3E66" w:rsidRPr="00CB3E66" w:rsidRDefault="00CB3E66" w:rsidP="00CB3E66">
      <w:pPr>
        <w:rPr>
          <w:rFonts w:ascii="Arial" w:hAnsi="Arial" w:cs="Arial"/>
          <w:sz w:val="23"/>
          <w:szCs w:val="23"/>
        </w:rPr>
      </w:pPr>
    </w:p>
    <w:p w:rsidR="00CB3E66" w:rsidRPr="00CB3E66" w:rsidRDefault="00CB3E66" w:rsidP="00CB3E66">
      <w:pPr>
        <w:rPr>
          <w:rFonts w:ascii="Arial" w:hAnsi="Arial" w:cs="Arial"/>
          <w:sz w:val="23"/>
          <w:szCs w:val="23"/>
        </w:rPr>
      </w:pPr>
      <w:r w:rsidRPr="00CB3E66">
        <w:rPr>
          <w:rFonts w:ascii="Arial" w:hAnsi="Arial" w:cs="Arial"/>
          <w:sz w:val="23"/>
          <w:szCs w:val="23"/>
        </w:rPr>
        <w:t>del 1° marzo 2019</w:t>
      </w:r>
    </w:p>
    <w:p w:rsidR="00CB3E66" w:rsidRPr="00CB3E66" w:rsidRDefault="00CB3E66" w:rsidP="00CB3E66">
      <w:pPr>
        <w:rPr>
          <w:rFonts w:ascii="Arial" w:hAnsi="Arial" w:cs="Arial"/>
          <w:sz w:val="23"/>
          <w:szCs w:val="23"/>
        </w:rPr>
      </w:pPr>
    </w:p>
    <w:p w:rsidR="00CB3E66" w:rsidRPr="00CB3E66" w:rsidRDefault="00CB3E66" w:rsidP="00CB3E66">
      <w:pPr>
        <w:rPr>
          <w:rFonts w:ascii="Arial" w:hAnsi="Arial" w:cs="Arial"/>
          <w:sz w:val="23"/>
          <w:szCs w:val="23"/>
        </w:rPr>
      </w:pPr>
    </w:p>
    <w:p w:rsidR="00CB3E66" w:rsidRPr="00CB3E66" w:rsidRDefault="00CB3E66" w:rsidP="00CB3E66">
      <w:pPr>
        <w:spacing w:after="120"/>
        <w:jc w:val="both"/>
        <w:rPr>
          <w:rFonts w:ascii="Arial" w:hAnsi="Arial" w:cs="Arial"/>
          <w:sz w:val="23"/>
          <w:szCs w:val="23"/>
        </w:rPr>
      </w:pPr>
      <w:r w:rsidRPr="00CB3E66">
        <w:rPr>
          <w:rFonts w:ascii="Arial" w:hAnsi="Arial" w:cs="Arial"/>
          <w:sz w:val="23"/>
          <w:szCs w:val="23"/>
        </w:rPr>
        <w:t>Quale complemento all'interpellanza da noi presentata l'8 febbraio 2019, vista la risposta data in aula il 18 febbraio 2019 dal Presidente del Consiglio di Stato, riproponiamo all'attenzione del Governo il quesito cinque:</w:t>
      </w:r>
    </w:p>
    <w:p w:rsidR="00CB3E66" w:rsidRPr="00CB3E66" w:rsidRDefault="00CB3E66" w:rsidP="00CB3E66">
      <w:pPr>
        <w:tabs>
          <w:tab w:val="left" w:pos="284"/>
        </w:tabs>
        <w:ind w:left="284" w:hanging="284"/>
        <w:jc w:val="both"/>
        <w:rPr>
          <w:rFonts w:ascii="Arial" w:hAnsi="Arial" w:cs="Arial"/>
          <w:sz w:val="23"/>
          <w:szCs w:val="23"/>
        </w:rPr>
      </w:pPr>
      <w:r w:rsidRPr="00CB3E66">
        <w:rPr>
          <w:rFonts w:ascii="Arial" w:hAnsi="Arial" w:cs="Arial"/>
          <w:b/>
          <w:bCs/>
          <w:sz w:val="23"/>
          <w:szCs w:val="23"/>
        </w:rPr>
        <w:t>-</w:t>
      </w:r>
      <w:r w:rsidRPr="00CB3E66">
        <w:rPr>
          <w:rFonts w:ascii="Arial" w:hAnsi="Arial" w:cs="Arial"/>
          <w:b/>
          <w:bCs/>
          <w:sz w:val="23"/>
          <w:szCs w:val="23"/>
        </w:rPr>
        <w:tab/>
        <w:t>vi sono stati altri procedimenti, oltre a quello per cui è stato processato, aperti nei suoi confronti in Svizzera? In caso affermativo, come si sono chiusi? Rispettivamente, vi sono incarti ancora aperti nei suoi confronti?</w:t>
      </w:r>
    </w:p>
    <w:p w:rsidR="00CB3E66" w:rsidRPr="00CB3E66" w:rsidRDefault="00CB3E66" w:rsidP="00CB3E66">
      <w:pPr>
        <w:jc w:val="both"/>
        <w:rPr>
          <w:rFonts w:ascii="Arial" w:hAnsi="Arial" w:cs="Arial"/>
          <w:sz w:val="23"/>
          <w:szCs w:val="23"/>
        </w:rPr>
      </w:pPr>
    </w:p>
    <w:p w:rsidR="00CB3E66" w:rsidRPr="00CB3E66" w:rsidRDefault="00CB3E66" w:rsidP="00CB3E66">
      <w:pPr>
        <w:jc w:val="both"/>
        <w:rPr>
          <w:rFonts w:ascii="Arial" w:hAnsi="Arial" w:cs="Arial"/>
          <w:sz w:val="23"/>
          <w:szCs w:val="23"/>
        </w:rPr>
      </w:pPr>
      <w:r w:rsidRPr="00CB3E66">
        <w:rPr>
          <w:rFonts w:ascii="Arial" w:hAnsi="Arial" w:cs="Arial"/>
          <w:sz w:val="23"/>
          <w:szCs w:val="23"/>
        </w:rPr>
        <w:t xml:space="preserve">Dato che ci risulta da una parte che Alvaro Lojacono </w:t>
      </w:r>
      <w:proofErr w:type="spellStart"/>
      <w:r w:rsidRPr="00CB3E66">
        <w:rPr>
          <w:rFonts w:ascii="Arial" w:hAnsi="Arial" w:cs="Arial"/>
          <w:sz w:val="23"/>
          <w:szCs w:val="23"/>
        </w:rPr>
        <w:t>Baragiola</w:t>
      </w:r>
      <w:proofErr w:type="spellEnd"/>
      <w:r w:rsidRPr="00CB3E66">
        <w:rPr>
          <w:rFonts w:ascii="Arial" w:hAnsi="Arial" w:cs="Arial"/>
          <w:sz w:val="23"/>
          <w:szCs w:val="23"/>
        </w:rPr>
        <w:t xml:space="preserve"> sia stato arrestato l'8 giugno 1988 per aver partecipato al rapimento dell'on. Aldo Moro e all'assassinio di alcuni membri della sua scorta, dall'altra che questo procedimento sia ancora aperto o che almeno non sia mai stata data pubblicamente conferma della sua chiusura, chiediamo:</w:t>
      </w:r>
    </w:p>
    <w:p w:rsidR="00CB3E66" w:rsidRPr="00CB3E66" w:rsidRDefault="00CB3E66" w:rsidP="00CB3E66">
      <w:pPr>
        <w:widowControl/>
        <w:numPr>
          <w:ilvl w:val="0"/>
          <w:numId w:val="5"/>
        </w:numPr>
        <w:autoSpaceDE/>
        <w:autoSpaceDN/>
        <w:adjustRightInd/>
        <w:spacing w:before="180"/>
        <w:ind w:left="425" w:hanging="425"/>
        <w:jc w:val="both"/>
        <w:rPr>
          <w:rFonts w:ascii="Arial" w:hAnsi="Arial" w:cs="Arial"/>
          <w:sz w:val="23"/>
          <w:szCs w:val="23"/>
        </w:rPr>
      </w:pPr>
      <w:r w:rsidRPr="00CB3E66">
        <w:rPr>
          <w:rFonts w:ascii="Arial" w:hAnsi="Arial" w:cs="Arial"/>
          <w:sz w:val="23"/>
          <w:szCs w:val="23"/>
        </w:rPr>
        <w:t>Il Governo conferma con certezza che questo incarto sia chiuso?</w:t>
      </w:r>
    </w:p>
    <w:p w:rsidR="00CB3E66" w:rsidRPr="00CB3E66" w:rsidRDefault="00CB3E66" w:rsidP="00CB3E66">
      <w:pPr>
        <w:widowControl/>
        <w:numPr>
          <w:ilvl w:val="0"/>
          <w:numId w:val="5"/>
        </w:numPr>
        <w:autoSpaceDE/>
        <w:autoSpaceDN/>
        <w:adjustRightInd/>
        <w:spacing w:before="120"/>
        <w:ind w:left="425" w:hanging="425"/>
        <w:jc w:val="both"/>
        <w:rPr>
          <w:rFonts w:ascii="Arial" w:hAnsi="Arial" w:cs="Arial"/>
          <w:sz w:val="23"/>
          <w:szCs w:val="23"/>
        </w:rPr>
      </w:pPr>
      <w:r w:rsidRPr="00CB3E66">
        <w:rPr>
          <w:rFonts w:ascii="Arial" w:hAnsi="Arial" w:cs="Arial"/>
          <w:sz w:val="23"/>
          <w:szCs w:val="23"/>
        </w:rPr>
        <w:t>Se sì, in che modo (atto d'accusa, decreto d'accusa o decreto di abbandono)?</w:t>
      </w:r>
    </w:p>
    <w:p w:rsidR="00CB3E66" w:rsidRPr="00CB3E66" w:rsidRDefault="00CB3E66" w:rsidP="00CB3E66">
      <w:pPr>
        <w:widowControl/>
        <w:numPr>
          <w:ilvl w:val="0"/>
          <w:numId w:val="5"/>
        </w:numPr>
        <w:autoSpaceDE/>
        <w:autoSpaceDN/>
        <w:adjustRightInd/>
        <w:spacing w:before="120"/>
        <w:ind w:left="425" w:hanging="425"/>
        <w:jc w:val="both"/>
        <w:rPr>
          <w:rFonts w:ascii="Arial" w:hAnsi="Arial" w:cs="Arial"/>
          <w:sz w:val="23"/>
          <w:szCs w:val="23"/>
        </w:rPr>
      </w:pPr>
      <w:r w:rsidRPr="00CB3E66">
        <w:rPr>
          <w:rFonts w:ascii="Arial" w:hAnsi="Arial" w:cs="Arial"/>
          <w:sz w:val="23"/>
          <w:szCs w:val="23"/>
        </w:rPr>
        <w:t>Il Governo può essere certo al cento per cento che non vi siano incarti aperti a carico dell'ex brigatista?</w:t>
      </w:r>
    </w:p>
    <w:p w:rsidR="00CB3E66" w:rsidRPr="00CB3E66" w:rsidRDefault="00CB3E66" w:rsidP="00CB3E66">
      <w:pPr>
        <w:jc w:val="both"/>
        <w:rPr>
          <w:rFonts w:ascii="Arial" w:hAnsi="Arial" w:cs="Arial"/>
          <w:sz w:val="23"/>
          <w:szCs w:val="23"/>
        </w:rPr>
      </w:pPr>
    </w:p>
    <w:p w:rsidR="00CB3E66" w:rsidRPr="00CB3E66" w:rsidRDefault="00CB3E66" w:rsidP="00CB3E66">
      <w:pPr>
        <w:jc w:val="both"/>
        <w:rPr>
          <w:rFonts w:ascii="Arial" w:hAnsi="Arial" w:cs="Arial"/>
          <w:sz w:val="23"/>
          <w:szCs w:val="23"/>
        </w:rPr>
      </w:pPr>
    </w:p>
    <w:p w:rsidR="00CB3E66" w:rsidRPr="00CB3E66" w:rsidRDefault="00CB3E66" w:rsidP="00CB3E66">
      <w:pPr>
        <w:jc w:val="both"/>
        <w:rPr>
          <w:rFonts w:ascii="Arial" w:hAnsi="Arial" w:cs="Arial"/>
          <w:bCs/>
          <w:sz w:val="23"/>
          <w:szCs w:val="23"/>
        </w:rPr>
      </w:pPr>
      <w:r w:rsidRPr="00CB3E66">
        <w:rPr>
          <w:rFonts w:ascii="Arial" w:hAnsi="Arial" w:cs="Arial"/>
          <w:bCs/>
          <w:sz w:val="23"/>
          <w:szCs w:val="23"/>
        </w:rPr>
        <w:t xml:space="preserve">Jacques </w:t>
      </w:r>
      <w:proofErr w:type="spellStart"/>
      <w:r w:rsidRPr="00CB3E66">
        <w:rPr>
          <w:rFonts w:ascii="Arial" w:hAnsi="Arial" w:cs="Arial"/>
          <w:bCs/>
          <w:sz w:val="23"/>
          <w:szCs w:val="23"/>
        </w:rPr>
        <w:t>Ducry</w:t>
      </w:r>
      <w:proofErr w:type="spellEnd"/>
      <w:r w:rsidRPr="00CB3E66">
        <w:rPr>
          <w:rFonts w:ascii="Arial" w:hAnsi="Arial" w:cs="Arial"/>
          <w:bCs/>
          <w:sz w:val="23"/>
          <w:szCs w:val="23"/>
        </w:rPr>
        <w:t xml:space="preserve"> e Boris </w:t>
      </w:r>
      <w:proofErr w:type="spellStart"/>
      <w:r w:rsidRPr="00CB3E66">
        <w:rPr>
          <w:rFonts w:ascii="Arial" w:hAnsi="Arial" w:cs="Arial"/>
          <w:bCs/>
          <w:sz w:val="23"/>
          <w:szCs w:val="23"/>
        </w:rPr>
        <w:t>Bignasca</w:t>
      </w:r>
      <w:proofErr w:type="spellEnd"/>
    </w:p>
    <w:p w:rsidR="001F71A2" w:rsidRPr="001F71A2" w:rsidRDefault="001F71A2" w:rsidP="00CB3E66">
      <w:bookmarkStart w:id="0" w:name="_GoBack"/>
      <w:bookmarkEnd w:id="0"/>
    </w:p>
    <w:sectPr w:rsidR="001F71A2" w:rsidRPr="001F71A2" w:rsidSect="001F65F1">
      <w:footerReference w:type="even" r:id="rId8"/>
      <w:footerReference w:type="default" r:id="rId9"/>
      <w:pgSz w:w="11906" w:h="16838"/>
      <w:pgMar w:top="851"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EEB" w:rsidRDefault="00461EEB" w:rsidP="00404D73">
      <w:r>
        <w:separator/>
      </w:r>
    </w:p>
  </w:endnote>
  <w:endnote w:type="continuationSeparator" w:id="0">
    <w:p w:rsidR="00461EEB" w:rsidRDefault="00461EEB" w:rsidP="00404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8C500C" w:rsidP="008526B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526B8" w:rsidRDefault="00461EEB" w:rsidP="008526B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461EEB" w:rsidP="008526B8">
    <w:pPr>
      <w:pStyle w:val="Pidipa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EEB" w:rsidRDefault="00461EEB" w:rsidP="00404D73">
      <w:r>
        <w:separator/>
      </w:r>
    </w:p>
  </w:footnote>
  <w:footnote w:type="continuationSeparator" w:id="0">
    <w:p w:rsidR="00461EEB" w:rsidRDefault="00461EEB" w:rsidP="00404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2">
    <w:nsid w:val="378E769F"/>
    <w:multiLevelType w:val="hybridMultilevel"/>
    <w:tmpl w:val="10ACFEE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BD80B6B"/>
    <w:multiLevelType w:val="hybridMultilevel"/>
    <w:tmpl w:val="66287F62"/>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745C4FDA"/>
    <w:multiLevelType w:val="hybridMultilevel"/>
    <w:tmpl w:val="3FDC681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F6"/>
    <w:rsid w:val="000278C4"/>
    <w:rsid w:val="0016084E"/>
    <w:rsid w:val="00172037"/>
    <w:rsid w:val="001F65F1"/>
    <w:rsid w:val="001F71A2"/>
    <w:rsid w:val="00214910"/>
    <w:rsid w:val="00217F6C"/>
    <w:rsid w:val="00404D73"/>
    <w:rsid w:val="004451B5"/>
    <w:rsid w:val="00461EEB"/>
    <w:rsid w:val="00703C12"/>
    <w:rsid w:val="008C500C"/>
    <w:rsid w:val="00920C3E"/>
    <w:rsid w:val="009B57B2"/>
    <w:rsid w:val="009C4C24"/>
    <w:rsid w:val="00A66660"/>
    <w:rsid w:val="00BE14F6"/>
    <w:rsid w:val="00C969A4"/>
    <w:rsid w:val="00CB3E66"/>
    <w:rsid w:val="00EC4013"/>
    <w:rsid w:val="00FE56D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 w:type="paragraph" w:styleId="Testonotaapidipagina">
    <w:name w:val="footnote text"/>
    <w:basedOn w:val="Normale"/>
    <w:link w:val="TestonotaapidipaginaCarattere"/>
    <w:uiPriority w:val="99"/>
    <w:semiHidden/>
    <w:unhideWhenUsed/>
    <w:rsid w:val="00404D73"/>
    <w:rPr>
      <w:sz w:val="20"/>
      <w:szCs w:val="20"/>
    </w:rPr>
  </w:style>
  <w:style w:type="character" w:customStyle="1" w:styleId="TestonotaapidipaginaCarattere">
    <w:name w:val="Testo nota a piè di pagina Carattere"/>
    <w:basedOn w:val="Carpredefinitoparagrafo"/>
    <w:link w:val="Testonotaapidipagina"/>
    <w:uiPriority w:val="99"/>
    <w:semiHidden/>
    <w:rsid w:val="00404D73"/>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404D73"/>
  </w:style>
  <w:style w:type="character" w:styleId="Collegamentoipertestuale">
    <w:name w:val="Hyperlink"/>
    <w:rsid w:val="00404D73"/>
    <w:rPr>
      <w:u w:val="single"/>
    </w:rPr>
  </w:style>
  <w:style w:type="paragraph" w:customStyle="1" w:styleId="Didefault">
    <w:name w:val="Di default"/>
    <w:rsid w:val="001F65F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962</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2019-03-21T10:32:00Z</cp:lastPrinted>
  <dcterms:created xsi:type="dcterms:W3CDTF">2019-03-21T10:33:00Z</dcterms:created>
  <dcterms:modified xsi:type="dcterms:W3CDTF">2019-03-21T10:33:00Z</dcterms:modified>
</cp:coreProperties>
</file>