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BF4" w:rsidRPr="00AD681B" w:rsidRDefault="002D5BF4" w:rsidP="002D5BF4">
      <w:pPr>
        <w:tabs>
          <w:tab w:val="left" w:pos="426"/>
        </w:tabs>
        <w:spacing w:after="120" w:line="240" w:lineRule="auto"/>
        <w:rPr>
          <w:rFonts w:ascii="Arial" w:eastAsia="Times New Roman" w:hAnsi="Arial"/>
          <w:b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b/>
          <w:sz w:val="23"/>
          <w:szCs w:val="23"/>
          <w:shd w:val="clear" w:color="auto" w:fill="FFFFFF"/>
          <w:lang w:val="it-CH"/>
        </w:rPr>
        <w:t>INTERPELLANZA</w:t>
      </w:r>
    </w:p>
    <w:p w:rsidR="002D5BF4" w:rsidRPr="00AD681B" w:rsidRDefault="002D5BF4" w:rsidP="002D5BF4">
      <w:pPr>
        <w:tabs>
          <w:tab w:val="left" w:pos="426"/>
        </w:tabs>
        <w:spacing w:after="0" w:line="240" w:lineRule="auto"/>
        <w:rPr>
          <w:rFonts w:ascii="Arial" w:eastAsia="Times New Roman" w:hAnsi="Arial"/>
          <w:b/>
          <w:sz w:val="23"/>
          <w:szCs w:val="23"/>
          <w:shd w:val="clear" w:color="auto" w:fill="FFFFFF"/>
          <w:lang w:val="it-CH"/>
        </w:rPr>
      </w:pPr>
    </w:p>
    <w:p w:rsidR="002D5BF4" w:rsidRPr="00AD681B" w:rsidRDefault="002D5BF4" w:rsidP="002D5BF4">
      <w:pPr>
        <w:tabs>
          <w:tab w:val="left" w:pos="426"/>
        </w:tabs>
        <w:spacing w:after="120" w:line="240" w:lineRule="auto"/>
        <w:rPr>
          <w:rFonts w:ascii="Arial" w:eastAsia="Times New Roman" w:hAnsi="Arial"/>
          <w:b/>
          <w:sz w:val="23"/>
          <w:szCs w:val="23"/>
          <w:u w:val="single"/>
          <w:shd w:val="clear" w:color="auto" w:fill="FFFFFF"/>
          <w:lang w:val="it-CH"/>
        </w:rPr>
      </w:pPr>
      <w:r w:rsidRPr="00AD681B">
        <w:rPr>
          <w:rFonts w:ascii="Arial" w:eastAsia="Times New Roman" w:hAnsi="Arial"/>
          <w:b/>
          <w:sz w:val="23"/>
          <w:szCs w:val="23"/>
          <w:u w:val="single"/>
          <w:shd w:val="clear" w:color="auto" w:fill="FFFFFF"/>
          <w:lang w:val="it-CH"/>
        </w:rPr>
        <w:t>Legge sulle imprese artigianali verso l'abrogazione e con che conseguenze?</w:t>
      </w: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del 2 marzo 2018</w:t>
      </w: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</w:p>
    <w:p w:rsidR="002D5BF4" w:rsidRPr="00AD681B" w:rsidRDefault="002D5BF4" w:rsidP="002D5BF4">
      <w:pPr>
        <w:tabs>
          <w:tab w:val="left" w:pos="426"/>
        </w:tabs>
        <w:spacing w:after="120" w:line="240" w:lineRule="auto"/>
        <w:jc w:val="both"/>
        <w:rPr>
          <w:rFonts w:ascii="Arial" w:eastAsia="Times New Roman" w:hAnsi="Arial"/>
          <w:i/>
          <w:shd w:val="clear" w:color="auto" w:fill="FFFFFF"/>
          <w:lang w:val="it-CH"/>
        </w:rPr>
      </w:pPr>
      <w:r w:rsidRPr="00AD681B">
        <w:rPr>
          <w:rFonts w:ascii="Arial" w:eastAsia="Times New Roman" w:hAnsi="Arial" w:cs="Arial"/>
          <w:shd w:val="clear" w:color="auto" w:fill="FFFFFF"/>
          <w:lang w:val="it-CH"/>
        </w:rPr>
        <w:t>«</w:t>
      </w:r>
      <w:r w:rsidRPr="00AD681B">
        <w:rPr>
          <w:rFonts w:ascii="Arial" w:eastAsia="Times New Roman" w:hAnsi="Arial"/>
          <w:i/>
          <w:shd w:val="clear" w:color="auto" w:fill="FFFFFF"/>
          <w:lang w:val="it-CH"/>
        </w:rPr>
        <w:t>L'applicazione della Legge sulle imprese artigianali (LIA) del 24 marzo 2015, entrata in vigore il primo febbraio 2016, sin da subito ha causato nel paese molte discussioni e anche conseguenze materiali (anche con gravi ripercussioni) per numerosi operatori. Per altri aspetti ha pure permesso di far chiarezza su numerosi aspetti non chiari o sommersi dell'imprenditoria artigianale edile cantonale.</w:t>
      </w:r>
      <w:r>
        <w:rPr>
          <w:rFonts w:ascii="Arial" w:eastAsia="Times New Roman" w:hAnsi="Arial"/>
          <w:i/>
          <w:shd w:val="clear" w:color="auto" w:fill="FFFFFF"/>
          <w:lang w:val="it-CH"/>
        </w:rPr>
        <w:t xml:space="preserve"> In effetti, voleva essere una "legge anti padroncini"</w:t>
      </w:r>
      <w:r w:rsidRPr="00AD681B">
        <w:rPr>
          <w:rFonts w:ascii="Arial" w:eastAsia="Times New Roman" w:hAnsi="Arial"/>
          <w:i/>
          <w:shd w:val="clear" w:color="auto" w:fill="FFFFFF"/>
          <w:lang w:val="it-CH"/>
        </w:rPr>
        <w:t>, ma mi sembra che in realtà sia diventata una</w:t>
      </w:r>
      <w:r>
        <w:rPr>
          <w:rFonts w:ascii="Arial" w:eastAsia="Times New Roman" w:hAnsi="Arial"/>
          <w:i/>
          <w:shd w:val="clear" w:color="auto" w:fill="FFFFFF"/>
          <w:lang w:val="it-CH"/>
        </w:rPr>
        <w:t xml:space="preserve"> legge "anti operatori ticinesi"</w:t>
      </w:r>
      <w:r w:rsidRPr="00AD681B">
        <w:rPr>
          <w:rFonts w:ascii="Arial" w:eastAsia="Times New Roman" w:hAnsi="Arial"/>
          <w:i/>
          <w:shd w:val="clear" w:color="auto" w:fill="FFFFFF"/>
          <w:lang w:val="it-CH"/>
        </w:rPr>
        <w:t xml:space="preserve">! </w:t>
      </w:r>
    </w:p>
    <w:p w:rsidR="002D5BF4" w:rsidRPr="00AD681B" w:rsidRDefault="002D5BF4" w:rsidP="002D5BF4">
      <w:pPr>
        <w:tabs>
          <w:tab w:val="left" w:pos="426"/>
        </w:tabs>
        <w:spacing w:before="120" w:after="0" w:line="240" w:lineRule="auto"/>
        <w:jc w:val="both"/>
        <w:rPr>
          <w:rFonts w:ascii="Arial" w:eastAsia="Times New Roman" w:hAnsi="Arial"/>
          <w:i/>
          <w:shd w:val="clear" w:color="auto" w:fill="FFFFFF"/>
          <w:lang w:val="it-CH"/>
        </w:rPr>
      </w:pPr>
      <w:r w:rsidRPr="00AD681B">
        <w:rPr>
          <w:rFonts w:ascii="Arial" w:eastAsia="Times New Roman" w:hAnsi="Arial"/>
          <w:i/>
          <w:shd w:val="clear" w:color="auto" w:fill="FFFFFF"/>
          <w:lang w:val="it-CH"/>
        </w:rPr>
        <w:t>In data 21 giugno 2017 sono pure state presentate 4</w:t>
      </w:r>
      <w:r>
        <w:rPr>
          <w:rFonts w:ascii="Arial" w:eastAsia="Times New Roman" w:hAnsi="Arial"/>
          <w:i/>
          <w:shd w:val="clear" w:color="auto" w:fill="FFFFFF"/>
          <w:lang w:val="it-CH"/>
        </w:rPr>
        <w:t>'</w:t>
      </w:r>
      <w:r w:rsidRPr="00AD681B">
        <w:rPr>
          <w:rFonts w:ascii="Arial" w:eastAsia="Times New Roman" w:hAnsi="Arial"/>
          <w:i/>
          <w:shd w:val="clear" w:color="auto" w:fill="FFFFFF"/>
          <w:lang w:val="it-CH"/>
        </w:rPr>
        <w:t>602 firme di cittadine e cittadini che chiedevano l'abrogazione di questa legge e in linea subordinata di far diventare la legge in un semplice elenco sul quale si deve essere presenti per lavorare in Ticino</w:t>
      </w:r>
      <w:r w:rsidRPr="00AD681B">
        <w:rPr>
          <w:rFonts w:ascii="Arial" w:eastAsia="Times New Roman" w:hAnsi="Arial" w:cs="Arial"/>
          <w:shd w:val="clear" w:color="auto" w:fill="FFFFFF"/>
          <w:lang w:val="it-CH"/>
        </w:rPr>
        <w:t>»</w:t>
      </w:r>
      <w:r w:rsidRPr="00AD681B">
        <w:rPr>
          <w:rFonts w:ascii="Arial" w:eastAsia="Times New Roman" w:hAnsi="Arial"/>
          <w:shd w:val="clear" w:color="auto" w:fill="FFFFFF"/>
          <w:lang w:val="it-CH"/>
        </w:rPr>
        <w:t>.</w:t>
      </w:r>
    </w:p>
    <w:p w:rsidR="002D5BF4" w:rsidRPr="00AD681B" w:rsidRDefault="002D5BF4" w:rsidP="002D5BF4">
      <w:pPr>
        <w:tabs>
          <w:tab w:val="left" w:pos="426"/>
        </w:tabs>
        <w:spacing w:before="120"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Così iniziava la mia interrogazione del 13 dicembre 2017 (</w:t>
      </w:r>
      <w:hyperlink r:id="rId6" w:history="1">
        <w:r w:rsidRPr="00AD681B">
          <w:rPr>
            <w:rStyle w:val="Collegamentoipertestuale"/>
            <w:rFonts w:ascii="Arial" w:eastAsia="Times New Roman" w:hAnsi="Arial"/>
            <w:sz w:val="23"/>
            <w:szCs w:val="23"/>
            <w:shd w:val="clear" w:color="auto" w:fill="FFFFFF"/>
            <w:lang w:val="it-CH"/>
          </w:rPr>
          <w:t>n. 205.17</w:t>
        </w:r>
      </w:hyperlink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) che ha ricevuto risposta da questo Consiglio di Stato in data 28 febbraio 2018 (</w:t>
      </w:r>
      <w:hyperlink r:id="rId7" w:history="1">
        <w:r w:rsidRPr="00AD681B">
          <w:rPr>
            <w:rStyle w:val="Collegamentoipertestuale"/>
            <w:rFonts w:ascii="Arial" w:eastAsia="Times New Roman" w:hAnsi="Arial"/>
            <w:sz w:val="23"/>
            <w:szCs w:val="23"/>
            <w:shd w:val="clear" w:color="auto" w:fill="FFFFFF"/>
            <w:lang w:val="it-CH"/>
          </w:rPr>
          <w:t>risoluzione governativa n. 804</w:t>
        </w:r>
      </w:hyperlink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), elaborato che non intendo commentare e che richiamo 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d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ove necessario in quest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o 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atto parlamentare. </w:t>
      </w:r>
    </w:p>
    <w:p w:rsidR="002D5BF4" w:rsidRPr="00AD681B" w:rsidRDefault="002D5BF4" w:rsidP="002D5BF4">
      <w:pPr>
        <w:tabs>
          <w:tab w:val="left" w:pos="426"/>
        </w:tabs>
        <w:spacing w:before="120"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Il 20 novembre 2017 il Tribunale amministrativo cantonale (T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RAM)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 ha accolto un ricorso che contestava l'obbligo d'iscrizione all'Albo delle imprese edili. Per voce del Direttore del Dipartimento del territorio è stato affermato a quel tempo che </w:t>
      </w:r>
      <w:r w:rsidRPr="00AD681B">
        <w:rPr>
          <w:rFonts w:ascii="Arial" w:eastAsia="Times New Roman" w:hAnsi="Arial" w:cs="Arial"/>
          <w:sz w:val="23"/>
          <w:szCs w:val="23"/>
          <w:shd w:val="clear" w:color="auto" w:fill="FFFFFF"/>
          <w:lang w:val="it-CH"/>
        </w:rPr>
        <w:t>«</w:t>
      </w:r>
      <w:r w:rsidRPr="00AD681B">
        <w:rPr>
          <w:rFonts w:ascii="Arial" w:eastAsia="Times New Roman" w:hAnsi="Arial"/>
          <w:i/>
          <w:sz w:val="23"/>
          <w:szCs w:val="23"/>
          <w:shd w:val="clear" w:color="auto" w:fill="FFFFFF"/>
          <w:lang w:val="it-CH"/>
        </w:rPr>
        <w:t>non è escluso un passo indietro definitivo nei confronti di questa legge</w:t>
      </w:r>
      <w:r w:rsidRPr="00AD681B">
        <w:rPr>
          <w:rFonts w:ascii="Arial" w:eastAsia="Times New Roman" w:hAnsi="Arial" w:cs="Arial"/>
          <w:sz w:val="23"/>
          <w:szCs w:val="23"/>
          <w:shd w:val="clear" w:color="auto" w:fill="FFFFFF"/>
          <w:lang w:val="it-CH"/>
        </w:rPr>
        <w:t>»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, ossia che tutto l'impianto legislativo, a nemmeno due anni dalla sua messa in vigore, potrebbe essere caduco.</w:t>
      </w:r>
    </w:p>
    <w:p w:rsidR="002D5BF4" w:rsidRPr="00AD681B" w:rsidRDefault="002D5BF4" w:rsidP="002D5BF4">
      <w:pPr>
        <w:tabs>
          <w:tab w:val="left" w:pos="426"/>
        </w:tabs>
        <w:spacing w:before="120"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Il 1° marzo 2018 lo stesso T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RAM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 ha approvato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 due ricorsi della Commissione della concorrenza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 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(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COMCO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)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, decretando che la LIA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,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 con il suo Albo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,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 viola la Legge federale sul mercato interno, criticando in particolare i limiti posti dalla legge come l'obbligo d'iscrizione, la tassa d'iscrizione e la procedura. </w:t>
      </w:r>
    </w:p>
    <w:p w:rsidR="002D5BF4" w:rsidRPr="00AD681B" w:rsidRDefault="002D5BF4" w:rsidP="002D5BF4">
      <w:pPr>
        <w:tabs>
          <w:tab w:val="left" w:pos="426"/>
        </w:tabs>
        <w:spacing w:before="120"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In molti riteniamo che la realtà stia evolvendo verso una soluzione definitiva, ma ci chiediamo pure s</w:t>
      </w:r>
      <w:r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e nello stesso tempo non si apra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 xml:space="preserve">no nuove problematiche. </w:t>
      </w:r>
    </w:p>
    <w:p w:rsidR="002D5BF4" w:rsidRPr="00AD681B" w:rsidRDefault="002D5BF4" w:rsidP="002D5BF4">
      <w:pPr>
        <w:tabs>
          <w:tab w:val="left" w:pos="426"/>
        </w:tabs>
        <w:spacing w:before="120"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Nel caso di sospensione, e/o di un necessario messaggio al Gran Consiglio di abrogazione della LIA, restano aperte numerose domande che intendo sottoporre all'Esecutivo.</w:t>
      </w: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Date le mie facoltà mi permetto chiedere al Consiglio di Stato quanto segue.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Una decisione in merito al mantenimento o all'abrogazione della LIA è da attendersi a breve? In quali tempi reali? Il messaggio al Gran Consiglio è in preparazione e sarà presentato ancora nelle prossime settimane?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Considerata la situazione giuridica che compromette definitivamente l'attività della Commissione</w:t>
      </w:r>
      <w:r>
        <w:rPr>
          <w:rFonts w:ascii="Arial" w:eastAsia="Times New Roman" w:hAnsi="Arial"/>
          <w:sz w:val="23"/>
          <w:szCs w:val="23"/>
          <w:shd w:val="clear" w:color="auto" w:fill="FFFFFF"/>
        </w:rPr>
        <w:t xml:space="preserve"> di vigilanza LIA e i relativi u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ffici di gestione della legge, questi ultimi saranno invitati a sospendere de facto e immediatamente la loro attività? Con quali conseguenze per il personale occupato e con quali ricadute finanziarie per lo Stato?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Considerate altre leggi e organismi esistenti (ad esempio </w:t>
      </w:r>
      <w:r>
        <w:rPr>
          <w:rFonts w:ascii="Arial" w:eastAsia="Times New Roman" w:hAnsi="Arial"/>
          <w:sz w:val="23"/>
          <w:szCs w:val="23"/>
          <w:shd w:val="clear" w:color="auto" w:fill="FFFFFF"/>
        </w:rPr>
        <w:t>"tripartita"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) è previsto un decreto ponte per assicurare la continuazione del controllo delle conformità delle ditte operanti sui cantieri?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Il Consiglio di Stato intende proporre delle misure a sostegno delle persone e ditte che si sono viste messe in difficoltà nell'esercizio della propria professione </w:t>
      </w:r>
      <w:r>
        <w:rPr>
          <w:rFonts w:ascii="Arial" w:eastAsia="Times New Roman" w:hAnsi="Arial"/>
          <w:sz w:val="23"/>
          <w:szCs w:val="23"/>
          <w:shd w:val="clear" w:color="auto" w:fill="FFFFFF"/>
        </w:rPr>
        <w:t>–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 si parla di fallimenti </w:t>
      </w:r>
      <w:r>
        <w:rPr>
          <w:rFonts w:ascii="Arial" w:eastAsia="Times New Roman" w:hAnsi="Arial"/>
          <w:sz w:val="23"/>
          <w:szCs w:val="23"/>
          <w:shd w:val="clear" w:color="auto" w:fill="FFFFFF"/>
        </w:rPr>
        <w:t>–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 a causa di questa legge illegale?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lastRenderedPageBreak/>
        <w:t xml:space="preserve">Rispondendo alla </w:t>
      </w:r>
      <w:r w:rsidRPr="00A71210">
        <w:rPr>
          <w:rFonts w:ascii="Arial" w:eastAsia="Times New Roman" w:hAnsi="Arial"/>
          <w:sz w:val="23"/>
          <w:szCs w:val="23"/>
          <w:shd w:val="clear" w:color="auto" w:fill="FFFFFF"/>
        </w:rPr>
        <w:t>domanda n. 3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 della mia interrogazione</w:t>
      </w:r>
      <w:r>
        <w:rPr>
          <w:rFonts w:ascii="Arial" w:eastAsia="Times New Roman" w:hAnsi="Arial"/>
          <w:sz w:val="23"/>
          <w:szCs w:val="23"/>
          <w:shd w:val="clear" w:color="auto" w:fill="FFFFFF"/>
        </w:rPr>
        <w:t>,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 il Consiglio di Stato scrive che le multe comminate in applicazione della LIA sino a fine 2017 sono quantificabili in un importo di </w:t>
      </w:r>
      <w:proofErr w:type="spellStart"/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fr</w:t>
      </w:r>
      <w:proofErr w:type="spellEnd"/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. 540'000.- (</w:t>
      </w:r>
      <w:proofErr w:type="spellStart"/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fr</w:t>
      </w:r>
      <w:proofErr w:type="spellEnd"/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. 380'000.- dopo la crescita in giudicato). Questi importi sono stati accantonati considerata la debolezza legale del disposto LIA? Se del caso questi importi saranno restituiti? Chi sarà chiamato a rimborsarli? In che modo e con quali mezzi liquidi? 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Rispondendo alle </w:t>
      </w:r>
      <w:r w:rsidRPr="00A71210">
        <w:rPr>
          <w:rFonts w:ascii="Arial" w:eastAsia="Times New Roman" w:hAnsi="Arial"/>
          <w:sz w:val="23"/>
          <w:szCs w:val="23"/>
          <w:shd w:val="clear" w:color="auto" w:fill="FFFFFF"/>
        </w:rPr>
        <w:t>domande n. 4 e n. 6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 dell'interrogazione n. 205.17</w:t>
      </w:r>
      <w:r>
        <w:rPr>
          <w:rFonts w:ascii="Arial" w:eastAsia="Times New Roman" w:hAnsi="Arial"/>
          <w:sz w:val="23"/>
          <w:szCs w:val="23"/>
          <w:shd w:val="clear" w:color="auto" w:fill="FFFFFF"/>
        </w:rPr>
        <w:t>,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 l'Esecutivo scrive che le ditte iscritte nell'Albo LIA sono almeno 3'000 (su 5'200 richieste d'iscrizione) e che gli incassi effettuati sono dell'ordine di 1.9 milioni</w:t>
      </w:r>
      <w:r>
        <w:rPr>
          <w:rFonts w:ascii="Arial" w:eastAsia="Times New Roman" w:hAnsi="Arial"/>
          <w:sz w:val="23"/>
          <w:szCs w:val="23"/>
          <w:shd w:val="clear" w:color="auto" w:fill="FFFFFF"/>
        </w:rPr>
        <w:t xml:space="preserve"> di </w:t>
      </w: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franchi. Questo importo è servito all'autofinanziamento della Commissione di vigilanza LIA. È giusto dedurre che questo importo è stato totalmente utilizzato per l'esercizio della Commissione e degli organismi che gli fanno capo? Se così non è, qual è il risultato contabile della gestione della LIA? Vi sono dei residui a disposizione?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 xml:space="preserve">Nel caso di abrogazione della LIA è previsto il rimborso delle tasse d'iscrizione e della tassa annuale per il 2016 e 2017? A chi spetta la decisione relativa? Con quali modalità e utilizzando quali importi? </w:t>
      </w:r>
    </w:p>
    <w:p w:rsidR="002D5BF4" w:rsidRPr="00AD681B" w:rsidRDefault="002D5BF4" w:rsidP="002D5BF4">
      <w:pPr>
        <w:pStyle w:val="Paragrafoelenco"/>
        <w:widowControl/>
        <w:numPr>
          <w:ilvl w:val="0"/>
          <w:numId w:val="1"/>
        </w:numPr>
        <w:tabs>
          <w:tab w:val="left" w:pos="426"/>
          <w:tab w:val="left" w:pos="8222"/>
        </w:tabs>
        <w:autoSpaceDE/>
        <w:autoSpaceDN/>
        <w:adjustRightInd/>
        <w:spacing w:before="120"/>
        <w:ind w:left="426" w:hanging="437"/>
        <w:jc w:val="both"/>
        <w:rPr>
          <w:rFonts w:ascii="Arial" w:eastAsia="Times New Roman" w:hAnsi="Arial"/>
          <w:sz w:val="23"/>
          <w:szCs w:val="23"/>
          <w:shd w:val="clear" w:color="auto" w:fill="FFFFFF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</w:rPr>
        <w:t>In caso di abrogazione della legge quale sarà il futuro delle persone occupate nell'ambito dei servizi derivanti dall'attività della Commissione di vigilanza? Di quante persone si tratta e con quali funzioni? È previsto un piano d'integrazione del personale nei servizi dello Stato o invece saranno semplicemente licenziati?</w:t>
      </w: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</w:p>
    <w:p w:rsidR="002D5BF4" w:rsidRPr="00AD681B" w:rsidRDefault="002D5BF4" w:rsidP="002D5BF4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</w:pPr>
      <w:r w:rsidRPr="00AD681B">
        <w:rPr>
          <w:rFonts w:ascii="Arial" w:eastAsia="Times New Roman" w:hAnsi="Arial"/>
          <w:sz w:val="23"/>
          <w:szCs w:val="23"/>
          <w:shd w:val="clear" w:color="auto" w:fill="FFFFFF"/>
          <w:lang w:val="it-CH"/>
        </w:rPr>
        <w:t>Germano Mattei</w:t>
      </w:r>
    </w:p>
    <w:p w:rsidR="009E1841" w:rsidRPr="002D5BF4" w:rsidRDefault="009E1841" w:rsidP="002D5BF4">
      <w:pPr>
        <w:spacing w:after="0" w:line="240" w:lineRule="auto"/>
      </w:pPr>
      <w:bookmarkStart w:id="0" w:name="_GoBack"/>
      <w:bookmarkEnd w:id="0"/>
    </w:p>
    <w:sectPr w:rsidR="009E1841" w:rsidRPr="002D5B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F2A06"/>
    <w:multiLevelType w:val="hybridMultilevel"/>
    <w:tmpl w:val="BC5223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841"/>
    <w:rsid w:val="001A4B37"/>
    <w:rsid w:val="002D5BF4"/>
    <w:rsid w:val="00830974"/>
    <w:rsid w:val="008F33BA"/>
    <w:rsid w:val="009E1841"/>
    <w:rsid w:val="00A4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841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18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Numeropagina">
    <w:name w:val="page number"/>
    <w:basedOn w:val="Carpredefinitoparagrafo"/>
    <w:rsid w:val="009E1841"/>
  </w:style>
  <w:style w:type="paragraph" w:styleId="NormaleWeb">
    <w:name w:val="Normal (Web)"/>
    <w:basedOn w:val="Normale"/>
    <w:uiPriority w:val="99"/>
    <w:unhideWhenUsed/>
    <w:rsid w:val="00A47D8F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customStyle="1" w:styleId="s2">
    <w:name w:val="s2"/>
    <w:rsid w:val="00A47D8F"/>
    <w:rPr>
      <w:rFonts w:ascii=".SFUIText-Bold" w:hAnsi=".SFUIText-Bold" w:hint="default"/>
      <w:b/>
      <w:bCs/>
      <w:i w:val="0"/>
      <w:iCs w:val="0"/>
      <w:sz w:val="34"/>
      <w:szCs w:val="34"/>
    </w:rPr>
  </w:style>
  <w:style w:type="character" w:customStyle="1" w:styleId="s6">
    <w:name w:val="s6"/>
    <w:rsid w:val="00A47D8F"/>
  </w:style>
  <w:style w:type="character" w:styleId="Collegamentoipertestuale">
    <w:name w:val="Hyperlink"/>
    <w:uiPriority w:val="99"/>
    <w:rsid w:val="002D5B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841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18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Numeropagina">
    <w:name w:val="page number"/>
    <w:basedOn w:val="Carpredefinitoparagrafo"/>
    <w:rsid w:val="009E1841"/>
  </w:style>
  <w:style w:type="paragraph" w:styleId="NormaleWeb">
    <w:name w:val="Normal (Web)"/>
    <w:basedOn w:val="Normale"/>
    <w:uiPriority w:val="99"/>
    <w:unhideWhenUsed/>
    <w:rsid w:val="00A47D8F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customStyle="1" w:styleId="s2">
    <w:name w:val="s2"/>
    <w:rsid w:val="00A47D8F"/>
    <w:rPr>
      <w:rFonts w:ascii=".SFUIText-Bold" w:hAnsi=".SFUIText-Bold" w:hint="default"/>
      <w:b/>
      <w:bCs/>
      <w:i w:val="0"/>
      <w:iCs w:val="0"/>
      <w:sz w:val="34"/>
      <w:szCs w:val="34"/>
    </w:rPr>
  </w:style>
  <w:style w:type="character" w:customStyle="1" w:styleId="s6">
    <w:name w:val="s6"/>
    <w:rsid w:val="00A47D8F"/>
  </w:style>
  <w:style w:type="character" w:styleId="Collegamentoipertestuale">
    <w:name w:val="Hyperlink"/>
    <w:uiPriority w:val="99"/>
    <w:rsid w:val="002D5B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4.ti.ch/user_librerie/php/GC/allegato.php?allid=1220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4.ti.ch/poteri/gc/messaggi-e-atti/ricerca/risultati/dettaglio/?user_gcparlamento_pi8%5Battid%5D=95413&amp;user_gcparlamento_pi8%5bricerca%5d=205.17&amp;user_gcparlamento_pi8%5btat109%5d=1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4</cp:revision>
  <cp:lastPrinted>2018-03-16T11:46:00Z</cp:lastPrinted>
  <dcterms:created xsi:type="dcterms:W3CDTF">2018-03-16T11:51:00Z</dcterms:created>
  <dcterms:modified xsi:type="dcterms:W3CDTF">2018-03-16T12:02:00Z</dcterms:modified>
</cp:coreProperties>
</file>