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0C7744" w14:textId="0E92E2CD" w:rsidR="00727A7B" w:rsidRDefault="00D5664B" w:rsidP="009E19C1">
      <w:pPr>
        <w:spacing w:after="0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Rapporto sull’</w:t>
      </w:r>
      <w:r w:rsidR="003460D2">
        <w:rPr>
          <w:rFonts w:cs="Arial"/>
          <w:b/>
          <w:sz w:val="28"/>
          <w:szCs w:val="28"/>
        </w:rPr>
        <w:t>iniziativa</w:t>
      </w:r>
      <w:r>
        <w:rPr>
          <w:rFonts w:cs="Arial"/>
          <w:b/>
          <w:sz w:val="28"/>
          <w:szCs w:val="28"/>
        </w:rPr>
        <w:t xml:space="preserve"> parlamentare</w:t>
      </w:r>
      <w:r w:rsidR="003460D2">
        <w:rPr>
          <w:rFonts w:cs="Arial"/>
          <w:b/>
          <w:sz w:val="28"/>
          <w:szCs w:val="28"/>
        </w:rPr>
        <w:t xml:space="preserve"> del 13 marzo 2023 </w:t>
      </w:r>
      <w:r w:rsidRPr="00D5664B">
        <w:rPr>
          <w:rFonts w:cs="Arial"/>
          <w:b/>
          <w:sz w:val="28"/>
          <w:szCs w:val="28"/>
        </w:rPr>
        <w:t>presentata nella forma generica da Nicola Pini e cofirmatari per la modifica degli articoli 137 – 140 e 155 – 160 della Legge di applicazione</w:t>
      </w:r>
      <w:bookmarkStart w:id="0" w:name="_GoBack"/>
      <w:bookmarkEnd w:id="0"/>
      <w:r w:rsidRPr="00D5664B">
        <w:rPr>
          <w:rFonts w:cs="Arial"/>
          <w:b/>
          <w:sz w:val="28"/>
          <w:szCs w:val="28"/>
        </w:rPr>
        <w:t xml:space="preserve"> e complemento del Codice civile svizzero (LAC) (Per il necessario aggiornamento delle norme su distanze a confine di piantagioni e siepi)</w:t>
      </w:r>
      <w:r w:rsidR="00727A7B" w:rsidRPr="000D6BD0">
        <w:rPr>
          <w:rFonts w:cs="Arial"/>
          <w:b/>
          <w:sz w:val="28"/>
          <w:szCs w:val="28"/>
        </w:rPr>
        <w:t xml:space="preserve"> </w:t>
      </w:r>
    </w:p>
    <w:p w14:paraId="34138726" w14:textId="77777777" w:rsidR="009E19C1" w:rsidRPr="007D54CB" w:rsidRDefault="009E19C1" w:rsidP="009E19C1">
      <w:pPr>
        <w:spacing w:after="0"/>
        <w:rPr>
          <w:rFonts w:cs="Arial"/>
          <w:b/>
          <w:sz w:val="28"/>
          <w:szCs w:val="28"/>
        </w:rPr>
      </w:pPr>
    </w:p>
    <w:p w14:paraId="430C7746" w14:textId="77777777" w:rsidR="006211F5" w:rsidRPr="00D63171" w:rsidRDefault="006211F5" w:rsidP="009E19C1">
      <w:pPr>
        <w:pStyle w:val="StandardRisoluzionedelConsigliodiStato"/>
        <w:spacing w:after="0"/>
        <w:ind w:right="-1"/>
      </w:pPr>
    </w:p>
    <w:p w14:paraId="430C7747" w14:textId="77777777" w:rsidR="00993310" w:rsidRPr="0035644B" w:rsidRDefault="00993310" w:rsidP="009E19C1">
      <w:pPr>
        <w:pStyle w:val="StandardRisoluzionedelConsigliodiStato"/>
        <w:spacing w:after="0"/>
        <w:ind w:right="-1"/>
      </w:pPr>
      <w:r w:rsidRPr="0035644B">
        <w:t>Signor</w:t>
      </w:r>
      <w:r w:rsidR="008B0E8A" w:rsidRPr="0035644B">
        <w:t>a</w:t>
      </w:r>
      <w:r w:rsidRPr="0035644B">
        <w:t xml:space="preserve"> Presidente,</w:t>
      </w:r>
    </w:p>
    <w:p w14:paraId="430C7748" w14:textId="77777777" w:rsidR="00993310" w:rsidRPr="006F2A27" w:rsidRDefault="00993310" w:rsidP="00993310">
      <w:pPr>
        <w:rPr>
          <w:sz w:val="24"/>
        </w:rPr>
      </w:pPr>
      <w:r w:rsidRPr="0035644B">
        <w:rPr>
          <w:sz w:val="24"/>
        </w:rPr>
        <w:t>signor</w:t>
      </w:r>
      <w:r w:rsidRPr="006F2A27">
        <w:rPr>
          <w:sz w:val="24"/>
        </w:rPr>
        <w:t xml:space="preserve">e e signori </w:t>
      </w:r>
      <w:r>
        <w:rPr>
          <w:sz w:val="24"/>
        </w:rPr>
        <w:t>d</w:t>
      </w:r>
      <w:r w:rsidRPr="006F2A27">
        <w:rPr>
          <w:sz w:val="24"/>
        </w:rPr>
        <w:t>eputati,</w:t>
      </w:r>
    </w:p>
    <w:p w14:paraId="430C7749" w14:textId="77777777" w:rsidR="000C793E" w:rsidRDefault="000C793E" w:rsidP="00727A7B">
      <w:pPr>
        <w:rPr>
          <w:sz w:val="24"/>
          <w:szCs w:val="24"/>
        </w:rPr>
      </w:pPr>
      <w:r>
        <w:rPr>
          <w:sz w:val="24"/>
          <w:szCs w:val="24"/>
        </w:rPr>
        <w:t>abbiamo esaminato l’iniziativa parlamentare generica del 13 marzo 2023</w:t>
      </w:r>
      <w:r w:rsidR="005768EC" w:rsidRPr="005768EC">
        <w:rPr>
          <w:sz w:val="24"/>
          <w:szCs w:val="24"/>
        </w:rPr>
        <w:t xml:space="preserve"> </w:t>
      </w:r>
      <w:r w:rsidR="008B0E8A" w:rsidRPr="008B0E8A">
        <w:rPr>
          <w:sz w:val="24"/>
          <w:szCs w:val="24"/>
        </w:rPr>
        <w:t xml:space="preserve">presentata da </w:t>
      </w:r>
      <w:r>
        <w:rPr>
          <w:sz w:val="24"/>
          <w:szCs w:val="24"/>
        </w:rPr>
        <w:t>Nicola Pini</w:t>
      </w:r>
      <w:r w:rsidR="00727A7B">
        <w:rPr>
          <w:sz w:val="24"/>
          <w:szCs w:val="24"/>
        </w:rPr>
        <w:t xml:space="preserve"> e cofirmatari</w:t>
      </w:r>
      <w:r w:rsidR="00DB0736">
        <w:rPr>
          <w:sz w:val="24"/>
          <w:szCs w:val="24"/>
        </w:rPr>
        <w:t xml:space="preserve">, con la quale </w:t>
      </w:r>
      <w:r w:rsidR="00511E43">
        <w:rPr>
          <w:sz w:val="24"/>
          <w:szCs w:val="24"/>
        </w:rPr>
        <w:t xml:space="preserve">gli </w:t>
      </w:r>
      <w:proofErr w:type="spellStart"/>
      <w:r w:rsidR="00511E43">
        <w:rPr>
          <w:sz w:val="24"/>
          <w:szCs w:val="24"/>
        </w:rPr>
        <w:t>iniziativisti</w:t>
      </w:r>
      <w:proofErr w:type="spellEnd"/>
      <w:r w:rsidR="00511E43">
        <w:rPr>
          <w:sz w:val="24"/>
          <w:szCs w:val="24"/>
        </w:rPr>
        <w:t xml:space="preserve"> </w:t>
      </w:r>
      <w:r w:rsidR="000B693B">
        <w:rPr>
          <w:sz w:val="24"/>
          <w:szCs w:val="24"/>
        </w:rPr>
        <w:t>chiedono</w:t>
      </w:r>
      <w:r>
        <w:rPr>
          <w:sz w:val="24"/>
          <w:szCs w:val="24"/>
        </w:rPr>
        <w:t xml:space="preserve"> una revisione </w:t>
      </w:r>
      <w:r w:rsidR="000B693B">
        <w:rPr>
          <w:sz w:val="24"/>
          <w:szCs w:val="24"/>
        </w:rPr>
        <w:t xml:space="preserve">degli articoli </w:t>
      </w:r>
      <w:r w:rsidR="000B693B" w:rsidRPr="000C793E">
        <w:rPr>
          <w:sz w:val="24"/>
          <w:szCs w:val="24"/>
        </w:rPr>
        <w:t>137-140 e 155-160</w:t>
      </w:r>
      <w:r w:rsidR="000B693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della Legge </w:t>
      </w:r>
      <w:r w:rsidRPr="000C793E">
        <w:rPr>
          <w:sz w:val="24"/>
          <w:szCs w:val="24"/>
        </w:rPr>
        <w:t>di applicazione e complemento del Codice civile svizzero</w:t>
      </w:r>
      <w:r w:rsidR="00EF34D3">
        <w:rPr>
          <w:sz w:val="24"/>
          <w:szCs w:val="24"/>
        </w:rPr>
        <w:t xml:space="preserve"> (LAC).</w:t>
      </w:r>
    </w:p>
    <w:p w14:paraId="430C774A" w14:textId="77777777" w:rsidR="000C793E" w:rsidRDefault="00D953C8" w:rsidP="000C793E">
      <w:pPr>
        <w:rPr>
          <w:sz w:val="24"/>
          <w:szCs w:val="24"/>
        </w:rPr>
      </w:pPr>
      <w:r>
        <w:rPr>
          <w:sz w:val="24"/>
          <w:szCs w:val="24"/>
        </w:rPr>
        <w:t>Nello specifico</w:t>
      </w:r>
      <w:r w:rsidR="0085147D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0C793E">
        <w:rPr>
          <w:sz w:val="24"/>
          <w:szCs w:val="24"/>
        </w:rPr>
        <w:t>l’iniziativa</w:t>
      </w:r>
      <w:r w:rsidR="004C7E13">
        <w:rPr>
          <w:sz w:val="24"/>
          <w:szCs w:val="24"/>
        </w:rPr>
        <w:t xml:space="preserve"> </w:t>
      </w:r>
      <w:r w:rsidR="004F30EB">
        <w:rPr>
          <w:sz w:val="24"/>
          <w:szCs w:val="24"/>
        </w:rPr>
        <w:t>chiede</w:t>
      </w:r>
      <w:r w:rsidR="00852684">
        <w:rPr>
          <w:sz w:val="24"/>
          <w:szCs w:val="24"/>
        </w:rPr>
        <w:t xml:space="preserve"> di </w:t>
      </w:r>
      <w:r w:rsidR="000C793E" w:rsidRPr="000C793E">
        <w:rPr>
          <w:sz w:val="24"/>
          <w:szCs w:val="24"/>
        </w:rPr>
        <w:t>analizzare la situazione e operare i dovuti</w:t>
      </w:r>
      <w:r w:rsidR="000C793E">
        <w:rPr>
          <w:sz w:val="24"/>
          <w:szCs w:val="24"/>
        </w:rPr>
        <w:t xml:space="preserve"> </w:t>
      </w:r>
      <w:r w:rsidR="000C793E" w:rsidRPr="000C793E">
        <w:rPr>
          <w:sz w:val="24"/>
          <w:szCs w:val="24"/>
        </w:rPr>
        <w:t>aggiornamenti e le opportune modifiche</w:t>
      </w:r>
      <w:r w:rsidR="000C793E">
        <w:rPr>
          <w:sz w:val="24"/>
          <w:szCs w:val="24"/>
        </w:rPr>
        <w:t xml:space="preserve"> ai succitati articoli</w:t>
      </w:r>
      <w:r w:rsidR="000C793E" w:rsidRPr="000C793E">
        <w:rPr>
          <w:sz w:val="24"/>
          <w:szCs w:val="24"/>
        </w:rPr>
        <w:t xml:space="preserve"> in modo </w:t>
      </w:r>
      <w:r w:rsidR="000C793E">
        <w:rPr>
          <w:sz w:val="24"/>
          <w:szCs w:val="24"/>
        </w:rPr>
        <w:t xml:space="preserve">tale </w:t>
      </w:r>
      <w:r w:rsidR="000C793E" w:rsidRPr="000C793E">
        <w:rPr>
          <w:sz w:val="24"/>
          <w:szCs w:val="24"/>
        </w:rPr>
        <w:t>da</w:t>
      </w:r>
      <w:r w:rsidR="000C793E">
        <w:rPr>
          <w:sz w:val="24"/>
          <w:szCs w:val="24"/>
        </w:rPr>
        <w:t xml:space="preserve"> </w:t>
      </w:r>
      <w:r w:rsidR="000C793E" w:rsidRPr="000C793E">
        <w:rPr>
          <w:sz w:val="24"/>
          <w:szCs w:val="24"/>
        </w:rPr>
        <w:t>adeguarli ai moderni indirizzi pianificatori e urbanistici.</w:t>
      </w:r>
    </w:p>
    <w:p w14:paraId="430C774B" w14:textId="77777777" w:rsidR="001D6364" w:rsidRDefault="001D6364" w:rsidP="000C793E">
      <w:pPr>
        <w:rPr>
          <w:sz w:val="24"/>
          <w:szCs w:val="24"/>
        </w:rPr>
      </w:pPr>
    </w:p>
    <w:p w14:paraId="430C774C" w14:textId="77777777" w:rsidR="00993310" w:rsidRPr="00480895" w:rsidRDefault="007974D9" w:rsidP="00F1066B">
      <w:pPr>
        <w:pStyle w:val="Paragrafoelenco"/>
        <w:numPr>
          <w:ilvl w:val="0"/>
          <w:numId w:val="18"/>
        </w:numPr>
        <w:spacing w:line="360" w:lineRule="auto"/>
        <w:ind w:left="567" w:hanging="567"/>
        <w:rPr>
          <w:b/>
          <w:sz w:val="24"/>
          <w:szCs w:val="24"/>
        </w:rPr>
      </w:pPr>
      <w:r>
        <w:rPr>
          <w:b/>
          <w:sz w:val="24"/>
          <w:szCs w:val="24"/>
        </w:rPr>
        <w:t>PREMESSA</w:t>
      </w:r>
    </w:p>
    <w:p w14:paraId="430C774D" w14:textId="77777777" w:rsidR="00FC3DA2" w:rsidRPr="00FC3DA2" w:rsidRDefault="00FC3DA2" w:rsidP="00FC3DA2">
      <w:pPr>
        <w:rPr>
          <w:b/>
          <w:sz w:val="24"/>
          <w:szCs w:val="24"/>
          <w:u w:val="single"/>
        </w:rPr>
      </w:pPr>
      <w:r w:rsidRPr="00FC3DA2">
        <w:rPr>
          <w:b/>
          <w:sz w:val="24"/>
          <w:szCs w:val="24"/>
          <w:u w:val="single"/>
        </w:rPr>
        <w:t>Competenza e scopo delle normative sul diritto di vicinato</w:t>
      </w:r>
    </w:p>
    <w:p w14:paraId="430C774E" w14:textId="77777777" w:rsidR="00FC3DA2" w:rsidRPr="00FC3DA2" w:rsidRDefault="00FC3DA2" w:rsidP="00FC3DA2">
      <w:pPr>
        <w:rPr>
          <w:sz w:val="24"/>
          <w:szCs w:val="24"/>
        </w:rPr>
      </w:pPr>
      <w:r w:rsidRPr="00FC3DA2">
        <w:rPr>
          <w:sz w:val="24"/>
          <w:szCs w:val="24"/>
        </w:rPr>
        <w:t>In materia di siepi e piantagioni, la competenza dei Cantoni a legiferare è data dagli artt. 688 e 697 CC. Queste disposizioni costituiscono una riserva attributiva secondo l’art. 5 CC che lascia al legislatore cantonale la libertà di legiferare nei due campi sopraindicati (</w:t>
      </w:r>
      <w:proofErr w:type="spellStart"/>
      <w:r w:rsidRPr="00FC3DA2">
        <w:rPr>
          <w:sz w:val="24"/>
          <w:szCs w:val="24"/>
        </w:rPr>
        <w:t>Winiger</w:t>
      </w:r>
      <w:proofErr w:type="spellEnd"/>
      <w:r w:rsidRPr="00FC3DA2">
        <w:rPr>
          <w:sz w:val="24"/>
          <w:szCs w:val="24"/>
        </w:rPr>
        <w:t xml:space="preserve"> in: </w:t>
      </w:r>
      <w:proofErr w:type="spellStart"/>
      <w:r w:rsidRPr="00FC3DA2">
        <w:rPr>
          <w:sz w:val="24"/>
          <w:szCs w:val="24"/>
        </w:rPr>
        <w:t>Commentaire</w:t>
      </w:r>
      <w:proofErr w:type="spellEnd"/>
      <w:r w:rsidRPr="00FC3DA2">
        <w:rPr>
          <w:sz w:val="24"/>
          <w:szCs w:val="24"/>
        </w:rPr>
        <w:t xml:space="preserve"> </w:t>
      </w:r>
      <w:proofErr w:type="spellStart"/>
      <w:r w:rsidRPr="00FC3DA2">
        <w:rPr>
          <w:sz w:val="24"/>
          <w:szCs w:val="24"/>
        </w:rPr>
        <w:t>romand</w:t>
      </w:r>
      <w:proofErr w:type="spellEnd"/>
      <w:r w:rsidRPr="00FC3DA2">
        <w:rPr>
          <w:sz w:val="24"/>
          <w:szCs w:val="24"/>
        </w:rPr>
        <w:t xml:space="preserve">, Code </w:t>
      </w:r>
      <w:proofErr w:type="spellStart"/>
      <w:r w:rsidRPr="00FC3DA2">
        <w:rPr>
          <w:sz w:val="24"/>
          <w:szCs w:val="24"/>
        </w:rPr>
        <w:t>civil</w:t>
      </w:r>
      <w:proofErr w:type="spellEnd"/>
      <w:r w:rsidRPr="00FC3DA2">
        <w:rPr>
          <w:sz w:val="24"/>
          <w:szCs w:val="24"/>
        </w:rPr>
        <w:t xml:space="preserve"> I, 2</w:t>
      </w:r>
      <w:r w:rsidR="002F767A">
        <w:rPr>
          <w:sz w:val="24"/>
          <w:szCs w:val="24"/>
        </w:rPr>
        <w:t>010, n. 28 e segg. ad art. 5 CC</w:t>
      </w:r>
      <w:r w:rsidRPr="00FC3DA2">
        <w:rPr>
          <w:sz w:val="24"/>
          <w:szCs w:val="24"/>
        </w:rPr>
        <w:t xml:space="preserve">; </w:t>
      </w:r>
      <w:proofErr w:type="spellStart"/>
      <w:r w:rsidRPr="00FC3DA2">
        <w:rPr>
          <w:sz w:val="24"/>
          <w:szCs w:val="24"/>
        </w:rPr>
        <w:t>Piotet</w:t>
      </w:r>
      <w:proofErr w:type="spellEnd"/>
      <w:r w:rsidRPr="00FC3DA2">
        <w:rPr>
          <w:sz w:val="24"/>
          <w:szCs w:val="24"/>
        </w:rPr>
        <w:t xml:space="preserve"> in: </w:t>
      </w:r>
      <w:proofErr w:type="spellStart"/>
      <w:r w:rsidRPr="00FC3DA2">
        <w:rPr>
          <w:sz w:val="24"/>
          <w:szCs w:val="24"/>
        </w:rPr>
        <w:t>Commentaire</w:t>
      </w:r>
      <w:proofErr w:type="spellEnd"/>
      <w:r w:rsidRPr="00FC3DA2">
        <w:rPr>
          <w:sz w:val="24"/>
          <w:szCs w:val="24"/>
        </w:rPr>
        <w:t xml:space="preserve"> </w:t>
      </w:r>
      <w:proofErr w:type="spellStart"/>
      <w:r w:rsidRPr="00FC3DA2">
        <w:rPr>
          <w:sz w:val="24"/>
          <w:szCs w:val="24"/>
        </w:rPr>
        <w:t>romand</w:t>
      </w:r>
      <w:proofErr w:type="spellEnd"/>
      <w:r w:rsidRPr="00FC3DA2">
        <w:rPr>
          <w:sz w:val="24"/>
          <w:szCs w:val="24"/>
        </w:rPr>
        <w:t xml:space="preserve">, Code </w:t>
      </w:r>
      <w:proofErr w:type="spellStart"/>
      <w:r w:rsidRPr="00FC3DA2">
        <w:rPr>
          <w:sz w:val="24"/>
          <w:szCs w:val="24"/>
        </w:rPr>
        <w:t>civil</w:t>
      </w:r>
      <w:proofErr w:type="spellEnd"/>
      <w:r w:rsidRPr="00FC3DA2">
        <w:rPr>
          <w:sz w:val="24"/>
          <w:szCs w:val="24"/>
        </w:rPr>
        <w:t xml:space="preserve"> II, 2016, n. 25 ad art. 687/688 CC e n. 7 e 13 ad art. 697 CC; Adelio Scolari, Commentario, II. ed., </w:t>
      </w:r>
      <w:proofErr w:type="spellStart"/>
      <w:r w:rsidRPr="00FC3DA2">
        <w:rPr>
          <w:sz w:val="24"/>
          <w:szCs w:val="24"/>
        </w:rPr>
        <w:t>Cadenazzo</w:t>
      </w:r>
      <w:proofErr w:type="spellEnd"/>
      <w:r w:rsidRPr="00FC3DA2">
        <w:rPr>
          <w:sz w:val="24"/>
          <w:szCs w:val="24"/>
        </w:rPr>
        <w:t xml:space="preserve"> 1996, n. 1484 ad art. 155/159 LAC).</w:t>
      </w:r>
    </w:p>
    <w:p w14:paraId="430C774F" w14:textId="77777777" w:rsidR="00FC3DA2" w:rsidRPr="00FC3DA2" w:rsidRDefault="00FC3DA2" w:rsidP="00FC3DA2">
      <w:pPr>
        <w:rPr>
          <w:sz w:val="24"/>
          <w:szCs w:val="24"/>
        </w:rPr>
      </w:pPr>
      <w:r w:rsidRPr="00FC3DA2">
        <w:rPr>
          <w:sz w:val="24"/>
          <w:szCs w:val="24"/>
        </w:rPr>
        <w:t xml:space="preserve">Il legislatore ticinese ha quindi regolato i rapporti di vicinato entro l'ambito concessogli dal diritto federale nella legge di applicazione e complemento al Codice civile del 18 aprile 1911 (art. 102-172 LAC; </w:t>
      </w:r>
      <w:proofErr w:type="spellStart"/>
      <w:r w:rsidRPr="00FC3DA2">
        <w:rPr>
          <w:sz w:val="24"/>
          <w:szCs w:val="24"/>
        </w:rPr>
        <w:t>Jacomella</w:t>
      </w:r>
      <w:proofErr w:type="spellEnd"/>
      <w:r w:rsidRPr="00FC3DA2">
        <w:rPr>
          <w:sz w:val="24"/>
          <w:szCs w:val="24"/>
        </w:rPr>
        <w:t>/Lucchini, I rapporti di vicinato nel Cantone Ticino, Bellinzona 1996, pag. 21 e segg.). Per quel che riguarda le siepi e le piantagioni, il legislatore cantonale ha sostanzialmente ripreso quanto stabilito nei precedenti codici civili ticinesi del 1837/38 e del 1874, influenzati dal codice napoleonico, così come quello del 1882, che si richiama al codice civile italiano del 1865 (</w:t>
      </w:r>
      <w:proofErr w:type="spellStart"/>
      <w:r w:rsidRPr="00FC3DA2">
        <w:rPr>
          <w:sz w:val="24"/>
          <w:szCs w:val="24"/>
        </w:rPr>
        <w:t>Pedroni</w:t>
      </w:r>
      <w:proofErr w:type="spellEnd"/>
      <w:r w:rsidRPr="00FC3DA2">
        <w:rPr>
          <w:sz w:val="24"/>
          <w:szCs w:val="24"/>
        </w:rPr>
        <w:t>, I rapporti di vicinato nel Cantone Ticino, Lugano 1913, pag. 116 segg. e 138; CCR 16.2015.5 del 08.02.2017).</w:t>
      </w:r>
    </w:p>
    <w:p w14:paraId="430C7750" w14:textId="77777777" w:rsidR="00FC3DA2" w:rsidRDefault="00FC3DA2" w:rsidP="00FC3DA2">
      <w:pPr>
        <w:rPr>
          <w:sz w:val="24"/>
          <w:szCs w:val="24"/>
        </w:rPr>
      </w:pPr>
      <w:r w:rsidRPr="00FC3DA2">
        <w:rPr>
          <w:sz w:val="24"/>
          <w:szCs w:val="24"/>
        </w:rPr>
        <w:t>Le disposizioni sul diritto del vicinato stabiliscono delle regole che restringono la libertà del proprietario fondiario nell’interesse dei propri vicini, in modo da facilitare la loro coesistenza pacifica e d</w:t>
      </w:r>
      <w:r w:rsidR="004446A4">
        <w:rPr>
          <w:sz w:val="24"/>
          <w:szCs w:val="24"/>
        </w:rPr>
        <w:t>a</w:t>
      </w:r>
      <w:r w:rsidRPr="00FC3DA2">
        <w:rPr>
          <w:sz w:val="24"/>
          <w:szCs w:val="24"/>
        </w:rPr>
        <w:t xml:space="preserve"> permettere la migliore utilizzazione possibile di ogni fondo (funzione economico-sociale del diritto di vicinato; cfr. Rep. 1979 290</w:t>
      </w:r>
      <w:r w:rsidR="00654906">
        <w:rPr>
          <w:sz w:val="24"/>
          <w:szCs w:val="24"/>
        </w:rPr>
        <w:t>, 1958 340 e riferimenti citati</w:t>
      </w:r>
      <w:r w:rsidRPr="00FC3DA2">
        <w:rPr>
          <w:sz w:val="24"/>
          <w:szCs w:val="24"/>
        </w:rPr>
        <w:t>; Adelio Scolari, op. cit., n. 1404 ad art. 102/163 LAC).</w:t>
      </w:r>
    </w:p>
    <w:p w14:paraId="430C7751" w14:textId="77777777" w:rsidR="00654906" w:rsidRPr="00E804C7" w:rsidRDefault="00654906" w:rsidP="00654906">
      <w:pPr>
        <w:rPr>
          <w:b/>
          <w:sz w:val="24"/>
          <w:szCs w:val="24"/>
          <w:u w:val="single"/>
        </w:rPr>
      </w:pPr>
      <w:r w:rsidRPr="00E804C7">
        <w:rPr>
          <w:b/>
          <w:sz w:val="24"/>
          <w:szCs w:val="24"/>
          <w:u w:val="single"/>
        </w:rPr>
        <w:lastRenderedPageBreak/>
        <w:t>La regolamentazione delle siepi (artt. 137 – 140 LAC)</w:t>
      </w:r>
    </w:p>
    <w:p w14:paraId="430C7752" w14:textId="77777777" w:rsidR="00654906" w:rsidRPr="00654906" w:rsidRDefault="00654906" w:rsidP="00654906">
      <w:pPr>
        <w:rPr>
          <w:sz w:val="24"/>
          <w:szCs w:val="24"/>
        </w:rPr>
      </w:pPr>
      <w:r w:rsidRPr="00654906">
        <w:rPr>
          <w:sz w:val="24"/>
          <w:szCs w:val="24"/>
        </w:rPr>
        <w:t>Le disposizioni sulle siepi stabiliscono de</w:t>
      </w:r>
      <w:r>
        <w:rPr>
          <w:sz w:val="24"/>
          <w:szCs w:val="24"/>
        </w:rPr>
        <w:t xml:space="preserve">lle regole circa </w:t>
      </w:r>
      <w:r w:rsidRPr="00654906">
        <w:rPr>
          <w:sz w:val="24"/>
          <w:szCs w:val="24"/>
        </w:rPr>
        <w:t xml:space="preserve">l’obbligo di cintare, </w:t>
      </w:r>
      <w:r>
        <w:rPr>
          <w:sz w:val="24"/>
          <w:szCs w:val="24"/>
        </w:rPr>
        <w:t xml:space="preserve">i </w:t>
      </w:r>
      <w:r w:rsidRPr="00654906">
        <w:rPr>
          <w:sz w:val="24"/>
          <w:szCs w:val="24"/>
        </w:rPr>
        <w:t xml:space="preserve">rapporti di proprietà, </w:t>
      </w:r>
      <w:r>
        <w:rPr>
          <w:sz w:val="24"/>
          <w:szCs w:val="24"/>
        </w:rPr>
        <w:t xml:space="preserve">le </w:t>
      </w:r>
      <w:r w:rsidRPr="00654906">
        <w:rPr>
          <w:sz w:val="24"/>
          <w:szCs w:val="24"/>
        </w:rPr>
        <w:t xml:space="preserve">distanze e </w:t>
      </w:r>
      <w:r>
        <w:rPr>
          <w:sz w:val="24"/>
          <w:szCs w:val="24"/>
        </w:rPr>
        <w:t xml:space="preserve">la </w:t>
      </w:r>
      <w:r w:rsidRPr="00654906">
        <w:rPr>
          <w:sz w:val="24"/>
          <w:szCs w:val="24"/>
        </w:rPr>
        <w:t>manutenzione, prevedendo regole distinte in funzione della tipologia di siepe messa a dimora.</w:t>
      </w:r>
    </w:p>
    <w:p w14:paraId="430C7753" w14:textId="77777777" w:rsidR="00654906" w:rsidRPr="00654906" w:rsidRDefault="00654906" w:rsidP="00654906">
      <w:pPr>
        <w:rPr>
          <w:sz w:val="24"/>
          <w:szCs w:val="24"/>
        </w:rPr>
      </w:pPr>
      <w:r w:rsidRPr="00654906">
        <w:rPr>
          <w:sz w:val="24"/>
          <w:szCs w:val="24"/>
        </w:rPr>
        <w:t>Le siepi si dividono in due categorie: vive o morte. Viene qualificata come siepe viva quella costituita da sterpi, arboscelli, arbusti o alberi coltivati e mantenuti recisi, in modo da formare uno schermo che equivalga quasi a un muro di cinta</w:t>
      </w:r>
      <w:r w:rsidR="000B3F51">
        <w:rPr>
          <w:sz w:val="24"/>
          <w:szCs w:val="24"/>
        </w:rPr>
        <w:t>. L</w:t>
      </w:r>
      <w:r w:rsidRPr="00654906">
        <w:rPr>
          <w:sz w:val="24"/>
          <w:szCs w:val="24"/>
        </w:rPr>
        <w:t xml:space="preserve">a dottrina identifica principalmente le seguenti piante: il </w:t>
      </w:r>
      <w:proofErr w:type="spellStart"/>
      <w:r w:rsidRPr="00654906">
        <w:rPr>
          <w:sz w:val="24"/>
          <w:szCs w:val="24"/>
        </w:rPr>
        <w:t>berberis</w:t>
      </w:r>
      <w:proofErr w:type="spellEnd"/>
      <w:r w:rsidRPr="00654906">
        <w:rPr>
          <w:sz w:val="24"/>
          <w:szCs w:val="24"/>
        </w:rPr>
        <w:t xml:space="preserve">, il caprifoglio, il pruno spinoso, il bosso, la forsythia, il ligustro, la </w:t>
      </w:r>
      <w:proofErr w:type="spellStart"/>
      <w:r w:rsidRPr="00654906">
        <w:rPr>
          <w:sz w:val="24"/>
          <w:szCs w:val="24"/>
        </w:rPr>
        <w:t>fuchsia</w:t>
      </w:r>
      <w:proofErr w:type="spellEnd"/>
      <w:r w:rsidRPr="00654906">
        <w:rPr>
          <w:sz w:val="24"/>
          <w:szCs w:val="24"/>
        </w:rPr>
        <w:t xml:space="preserve"> e la rosa </w:t>
      </w:r>
      <w:proofErr w:type="spellStart"/>
      <w:r w:rsidRPr="00654906">
        <w:rPr>
          <w:sz w:val="24"/>
          <w:szCs w:val="24"/>
        </w:rPr>
        <w:t>floribunda</w:t>
      </w:r>
      <w:proofErr w:type="spellEnd"/>
      <w:r w:rsidRPr="00654906">
        <w:rPr>
          <w:sz w:val="24"/>
          <w:szCs w:val="24"/>
        </w:rPr>
        <w:t xml:space="preserve">. Sono invece siepi morte quelle costituite, ad esempio, da lastre di pietra infisse nel suolo, inferriata, staccionata, paletti di legno o di ferro su cui vengono fissati fili di ferro o una rete metallica o canne di bambù (Adelio Scolari, op. cit., n. 1476 e segg. ad art. 140/141 LAC; </w:t>
      </w:r>
      <w:proofErr w:type="spellStart"/>
      <w:r w:rsidRPr="00654906">
        <w:rPr>
          <w:sz w:val="24"/>
          <w:szCs w:val="24"/>
        </w:rPr>
        <w:t>Jacomella</w:t>
      </w:r>
      <w:proofErr w:type="spellEnd"/>
      <w:r w:rsidRPr="00654906">
        <w:rPr>
          <w:sz w:val="24"/>
          <w:szCs w:val="24"/>
        </w:rPr>
        <w:t>/Lucchini, op. cit., pag. 122 e segg.).</w:t>
      </w:r>
    </w:p>
    <w:p w14:paraId="430C7754" w14:textId="77777777" w:rsidR="00654906" w:rsidRDefault="00654906" w:rsidP="00654906">
      <w:pPr>
        <w:rPr>
          <w:sz w:val="24"/>
          <w:szCs w:val="24"/>
        </w:rPr>
      </w:pPr>
      <w:r>
        <w:rPr>
          <w:sz w:val="24"/>
          <w:szCs w:val="24"/>
        </w:rPr>
        <w:t>L</w:t>
      </w:r>
      <w:r w:rsidRPr="00654906">
        <w:rPr>
          <w:sz w:val="24"/>
          <w:szCs w:val="24"/>
        </w:rPr>
        <w:t>e siepi vive risultano maggiormente regolamentate rispetto a quelle morte, in considerazione delle continue modifiche che dette siepi subiscono per il naturale sviluppo delle piantagioni e del maggior incomodo che esse presentano in confronto al muro di cinta.</w:t>
      </w:r>
    </w:p>
    <w:p w14:paraId="430C7755" w14:textId="77777777" w:rsidR="00654906" w:rsidRPr="00654906" w:rsidRDefault="00654906" w:rsidP="00654906">
      <w:pPr>
        <w:rPr>
          <w:b/>
          <w:sz w:val="24"/>
          <w:szCs w:val="24"/>
          <w:u w:val="single"/>
        </w:rPr>
      </w:pPr>
      <w:r w:rsidRPr="00654906">
        <w:rPr>
          <w:b/>
          <w:sz w:val="24"/>
          <w:szCs w:val="24"/>
          <w:u w:val="single"/>
        </w:rPr>
        <w:t>La regolamentazione delle piantagioni (artt. 155 – 160 LAC)</w:t>
      </w:r>
    </w:p>
    <w:p w14:paraId="430C7756" w14:textId="77777777" w:rsidR="00654906" w:rsidRPr="00654906" w:rsidRDefault="00654906" w:rsidP="00654906">
      <w:pPr>
        <w:rPr>
          <w:sz w:val="24"/>
          <w:szCs w:val="24"/>
        </w:rPr>
      </w:pPr>
      <w:r w:rsidRPr="00654906">
        <w:rPr>
          <w:sz w:val="24"/>
          <w:szCs w:val="24"/>
        </w:rPr>
        <w:t>Gli artt. 155 – 159 LAC fissano le norme sulle distanze per le piantagioni</w:t>
      </w:r>
      <w:r w:rsidR="00CD3C13">
        <w:rPr>
          <w:sz w:val="24"/>
          <w:szCs w:val="24"/>
        </w:rPr>
        <w:t xml:space="preserve"> in quanto suscettibili di </w:t>
      </w:r>
      <w:r w:rsidRPr="00654906">
        <w:rPr>
          <w:sz w:val="24"/>
          <w:szCs w:val="24"/>
        </w:rPr>
        <w:t xml:space="preserve">arrecare danni alla proprietà del vicino. Infatti, tramite lo sviluppo delle radici nel sottosuolo e della massa dei rami e del fogliame nel soprasuolo, le piante possono invadere la proprietà del vicino, danneggiando le opere o le cose in essa contenute (Adelio Scolari, op. </w:t>
      </w:r>
      <w:proofErr w:type="spellStart"/>
      <w:r w:rsidRPr="00654906">
        <w:rPr>
          <w:sz w:val="24"/>
          <w:szCs w:val="24"/>
        </w:rPr>
        <w:t>cit</w:t>
      </w:r>
      <w:proofErr w:type="spellEnd"/>
      <w:r w:rsidRPr="00654906">
        <w:rPr>
          <w:sz w:val="24"/>
          <w:szCs w:val="24"/>
        </w:rPr>
        <w:t>, n. 1484 ad art. 155/159 LAC).</w:t>
      </w:r>
    </w:p>
    <w:p w14:paraId="430C7757" w14:textId="77777777" w:rsidR="00654906" w:rsidRPr="00654906" w:rsidRDefault="00CD3C13" w:rsidP="00654906">
      <w:pPr>
        <w:rPr>
          <w:sz w:val="24"/>
          <w:szCs w:val="24"/>
        </w:rPr>
      </w:pPr>
      <w:r>
        <w:rPr>
          <w:sz w:val="24"/>
          <w:szCs w:val="24"/>
        </w:rPr>
        <w:t xml:space="preserve">Negli </w:t>
      </w:r>
      <w:r w:rsidR="00654906" w:rsidRPr="00654906">
        <w:rPr>
          <w:sz w:val="24"/>
          <w:szCs w:val="24"/>
        </w:rPr>
        <w:t>articoli in parola, il legislatore ha fissato le distanze applicabili alle piantagioni tenendo conto sia del genere delle piante, sia del genere dei fondi presso i quali le stesse vengono piantate (</w:t>
      </w:r>
      <w:proofErr w:type="spellStart"/>
      <w:r w:rsidR="00654906" w:rsidRPr="00654906">
        <w:rPr>
          <w:sz w:val="24"/>
          <w:szCs w:val="24"/>
        </w:rPr>
        <w:t>Jacomella</w:t>
      </w:r>
      <w:proofErr w:type="spellEnd"/>
      <w:r w:rsidR="00654906" w:rsidRPr="00654906">
        <w:rPr>
          <w:sz w:val="24"/>
          <w:szCs w:val="24"/>
        </w:rPr>
        <w:t>/Lucchini, op. cit., pag. 137).</w:t>
      </w:r>
    </w:p>
    <w:p w14:paraId="430C7758" w14:textId="77777777" w:rsidR="00654906" w:rsidRPr="00654906" w:rsidRDefault="00654906" w:rsidP="00654906">
      <w:pPr>
        <w:rPr>
          <w:sz w:val="24"/>
          <w:szCs w:val="24"/>
        </w:rPr>
      </w:pPr>
      <w:r w:rsidRPr="00654906">
        <w:rPr>
          <w:sz w:val="24"/>
          <w:szCs w:val="24"/>
        </w:rPr>
        <w:t xml:space="preserve">Per poter individuare la distanza applicabile occorre quindi determinare la tipologia di piantagione a cui si </w:t>
      </w:r>
      <w:proofErr w:type="spellStart"/>
      <w:r w:rsidRPr="00654906">
        <w:rPr>
          <w:sz w:val="24"/>
          <w:szCs w:val="24"/>
        </w:rPr>
        <w:t>è</w:t>
      </w:r>
      <w:proofErr w:type="spellEnd"/>
      <w:r w:rsidRPr="00654906">
        <w:rPr>
          <w:sz w:val="24"/>
          <w:szCs w:val="24"/>
        </w:rPr>
        <w:t xml:space="preserve"> confrontati; la dottrina fornisce delle definizioni e alcuni esempi (Adelio Scolari, op. </w:t>
      </w:r>
      <w:proofErr w:type="spellStart"/>
      <w:r w:rsidRPr="00654906">
        <w:rPr>
          <w:sz w:val="24"/>
          <w:szCs w:val="24"/>
        </w:rPr>
        <w:t>cit</w:t>
      </w:r>
      <w:proofErr w:type="spellEnd"/>
      <w:r w:rsidRPr="00654906">
        <w:rPr>
          <w:sz w:val="24"/>
          <w:szCs w:val="24"/>
        </w:rPr>
        <w:t>, n. 1486 e segg. ad art. 155/159 LAC):</w:t>
      </w:r>
    </w:p>
    <w:p w14:paraId="430C7759" w14:textId="77777777" w:rsidR="00654906" w:rsidRPr="004133CF" w:rsidRDefault="00654906" w:rsidP="004133CF">
      <w:pPr>
        <w:pStyle w:val="Paragrafoelenco"/>
        <w:numPr>
          <w:ilvl w:val="0"/>
          <w:numId w:val="30"/>
        </w:numPr>
        <w:rPr>
          <w:sz w:val="24"/>
          <w:szCs w:val="24"/>
        </w:rPr>
      </w:pPr>
      <w:r w:rsidRPr="004133CF">
        <w:rPr>
          <w:sz w:val="24"/>
          <w:szCs w:val="24"/>
        </w:rPr>
        <w:t>piante di alto fusto: alberi il cui fusto, semplice o suddiviso in rami, si sviluppa ad altezza notevole (ad esempio: noci, castagni, roveri, abeti, larici, pini, cedri, cipressi, tuie, tigli, aceri, platani, faggi, betulle, salici piangenti, cedri e palme);</w:t>
      </w:r>
    </w:p>
    <w:p w14:paraId="430C775A" w14:textId="77777777" w:rsidR="00654906" w:rsidRPr="004133CF" w:rsidRDefault="00654906" w:rsidP="004133CF">
      <w:pPr>
        <w:pStyle w:val="Paragrafoelenco"/>
        <w:numPr>
          <w:ilvl w:val="0"/>
          <w:numId w:val="30"/>
        </w:numPr>
        <w:rPr>
          <w:sz w:val="24"/>
          <w:szCs w:val="24"/>
        </w:rPr>
      </w:pPr>
      <w:r w:rsidRPr="004133CF">
        <w:rPr>
          <w:sz w:val="24"/>
          <w:szCs w:val="24"/>
        </w:rPr>
        <w:t xml:space="preserve">piante fruttifere e ornamentali di mezz’asta: piante da frutta comunemente reputate come tali (ciliegi, meli, peri, albicocchi, prugni, noccioli, ecc.) e piante ornamentali la </w:t>
      </w:r>
      <w:r w:rsidR="00006831">
        <w:rPr>
          <w:sz w:val="24"/>
          <w:szCs w:val="24"/>
        </w:rPr>
        <w:t>cui altezza può raggiungere i 2-</w:t>
      </w:r>
      <w:r w:rsidRPr="004133CF">
        <w:rPr>
          <w:sz w:val="24"/>
          <w:szCs w:val="24"/>
        </w:rPr>
        <w:t>3 metri (salice alba, sambuco, nocciolo, serenella, corniolo, gelsomino, ecc.);</w:t>
      </w:r>
    </w:p>
    <w:p w14:paraId="430C775B" w14:textId="77777777" w:rsidR="00654906" w:rsidRPr="004133CF" w:rsidRDefault="00654906" w:rsidP="004133CF">
      <w:pPr>
        <w:pStyle w:val="Paragrafoelenco"/>
        <w:numPr>
          <w:ilvl w:val="0"/>
          <w:numId w:val="30"/>
        </w:numPr>
        <w:rPr>
          <w:sz w:val="24"/>
          <w:szCs w:val="24"/>
        </w:rPr>
      </w:pPr>
      <w:r w:rsidRPr="004133CF">
        <w:rPr>
          <w:sz w:val="24"/>
          <w:szCs w:val="24"/>
        </w:rPr>
        <w:t>piante di basso fusto: alberi da frutta innestati su porta innesti deboli, coltivati a spalliera, palmetta o ce</w:t>
      </w:r>
      <w:r w:rsidR="00006831">
        <w:rPr>
          <w:sz w:val="24"/>
          <w:szCs w:val="24"/>
        </w:rPr>
        <w:t>spuglio, aventi un’altezza di 2-</w:t>
      </w:r>
      <w:r w:rsidRPr="004133CF">
        <w:rPr>
          <w:sz w:val="24"/>
          <w:szCs w:val="24"/>
        </w:rPr>
        <w:t xml:space="preserve">3 metri e arbusti ornamentali che possono raggiungere un’altezza fino a 2 metri (ad esempio: crespino, cotogno, rosmarino, ribes, </w:t>
      </w:r>
      <w:proofErr w:type="spellStart"/>
      <w:r w:rsidRPr="004133CF">
        <w:rPr>
          <w:sz w:val="24"/>
          <w:szCs w:val="24"/>
        </w:rPr>
        <w:t>fuchsia</w:t>
      </w:r>
      <w:proofErr w:type="spellEnd"/>
      <w:r w:rsidRPr="004133CF">
        <w:rPr>
          <w:sz w:val="24"/>
          <w:szCs w:val="24"/>
        </w:rPr>
        <w:t xml:space="preserve">, ligustro, pungitopo, ginestra, ecc.). </w:t>
      </w:r>
    </w:p>
    <w:p w14:paraId="430C775C" w14:textId="77777777" w:rsidR="000B3F51" w:rsidRDefault="000B3F51" w:rsidP="00654906">
      <w:pPr>
        <w:rPr>
          <w:sz w:val="24"/>
          <w:szCs w:val="24"/>
        </w:rPr>
      </w:pPr>
    </w:p>
    <w:p w14:paraId="430C775D" w14:textId="153B1AC2" w:rsidR="000B3F51" w:rsidRDefault="000B3F51" w:rsidP="00654906">
      <w:pPr>
        <w:rPr>
          <w:sz w:val="24"/>
          <w:szCs w:val="24"/>
        </w:rPr>
      </w:pPr>
    </w:p>
    <w:p w14:paraId="177E4225" w14:textId="78C4DFAB" w:rsidR="001E62AE" w:rsidRDefault="001E62AE" w:rsidP="00654906">
      <w:pPr>
        <w:rPr>
          <w:sz w:val="24"/>
          <w:szCs w:val="24"/>
        </w:rPr>
      </w:pPr>
    </w:p>
    <w:p w14:paraId="33C5A5B9" w14:textId="77777777" w:rsidR="001E62AE" w:rsidRPr="00654906" w:rsidRDefault="001E62AE" w:rsidP="00654906">
      <w:pPr>
        <w:rPr>
          <w:sz w:val="24"/>
          <w:szCs w:val="24"/>
        </w:rPr>
      </w:pPr>
    </w:p>
    <w:p w14:paraId="430C775E" w14:textId="77777777" w:rsidR="00FF354A" w:rsidRPr="00FF354A" w:rsidRDefault="00FF354A" w:rsidP="00654906">
      <w:pPr>
        <w:rPr>
          <w:b/>
          <w:sz w:val="24"/>
          <w:szCs w:val="24"/>
          <w:u w:val="single"/>
        </w:rPr>
      </w:pPr>
      <w:r w:rsidRPr="00FF354A">
        <w:rPr>
          <w:b/>
          <w:sz w:val="24"/>
          <w:szCs w:val="24"/>
          <w:u w:val="single"/>
        </w:rPr>
        <w:lastRenderedPageBreak/>
        <w:t>Rapporti tra LAC e Legge sullo sviluppo territoriale</w:t>
      </w:r>
    </w:p>
    <w:p w14:paraId="430C775F" w14:textId="77777777" w:rsidR="00F825C1" w:rsidRDefault="00EE0E28" w:rsidP="00654906">
      <w:pPr>
        <w:rPr>
          <w:sz w:val="24"/>
          <w:szCs w:val="24"/>
        </w:rPr>
      </w:pPr>
      <w:r>
        <w:rPr>
          <w:sz w:val="24"/>
          <w:szCs w:val="24"/>
        </w:rPr>
        <w:t xml:space="preserve">Quanto espresso in precedenza rende conto di </w:t>
      </w:r>
      <w:r w:rsidR="00B932F4">
        <w:rPr>
          <w:sz w:val="24"/>
          <w:szCs w:val="24"/>
        </w:rPr>
        <w:t xml:space="preserve">un </w:t>
      </w:r>
      <w:r>
        <w:rPr>
          <w:sz w:val="24"/>
          <w:szCs w:val="24"/>
        </w:rPr>
        <w:t xml:space="preserve">quadro legale di base volto a disciplinare i rapporti di vicinato sul tema in oggetto. </w:t>
      </w:r>
      <w:r w:rsidR="00654906" w:rsidRPr="000B3F51">
        <w:rPr>
          <w:sz w:val="24"/>
          <w:szCs w:val="24"/>
        </w:rPr>
        <w:t>Si osserva</w:t>
      </w:r>
      <w:r>
        <w:rPr>
          <w:sz w:val="24"/>
          <w:szCs w:val="24"/>
        </w:rPr>
        <w:t xml:space="preserve"> tuttavia</w:t>
      </w:r>
      <w:r w:rsidR="00654906" w:rsidRPr="000B3F51">
        <w:rPr>
          <w:sz w:val="24"/>
          <w:szCs w:val="24"/>
        </w:rPr>
        <w:t xml:space="preserve"> che le disposizioni dei piani regolatori comunali</w:t>
      </w:r>
      <w:r w:rsidR="00D96C1D">
        <w:rPr>
          <w:sz w:val="24"/>
          <w:szCs w:val="24"/>
        </w:rPr>
        <w:t xml:space="preserve"> (PR)</w:t>
      </w:r>
      <w:r w:rsidR="00654906" w:rsidRPr="000B3F51">
        <w:rPr>
          <w:sz w:val="24"/>
          <w:szCs w:val="24"/>
        </w:rPr>
        <w:t xml:space="preserve"> prevalgono su qualsiasi disposizione in materia di diritto privato (art. 168 LAC).</w:t>
      </w:r>
      <w:r w:rsidR="000B3F51">
        <w:rPr>
          <w:sz w:val="24"/>
          <w:szCs w:val="24"/>
        </w:rPr>
        <w:t xml:space="preserve"> I Comuni posso pertanto disciplinare autonomamen</w:t>
      </w:r>
      <w:r w:rsidR="00351CFB">
        <w:rPr>
          <w:sz w:val="24"/>
          <w:szCs w:val="24"/>
        </w:rPr>
        <w:t>te e diversamente le questioni relative alle siepi e alle piantagioni</w:t>
      </w:r>
      <w:r>
        <w:rPr>
          <w:sz w:val="24"/>
          <w:szCs w:val="24"/>
        </w:rPr>
        <w:t>, così come altre</w:t>
      </w:r>
      <w:r w:rsidR="00351CFB">
        <w:rPr>
          <w:sz w:val="24"/>
          <w:szCs w:val="24"/>
        </w:rPr>
        <w:t>, in ragione dei propri obiettivi e sensibilità</w:t>
      </w:r>
      <w:r>
        <w:rPr>
          <w:sz w:val="24"/>
          <w:szCs w:val="24"/>
        </w:rPr>
        <w:t xml:space="preserve"> territoriali, ad esempio tese a combattere le isole di calore o l’impermeabilizzazione dei suoli.</w:t>
      </w:r>
    </w:p>
    <w:p w14:paraId="430C7760" w14:textId="77777777" w:rsidR="00CA703F" w:rsidRDefault="00F825C1" w:rsidP="004B0053">
      <w:pPr>
        <w:rPr>
          <w:sz w:val="24"/>
          <w:szCs w:val="24"/>
        </w:rPr>
      </w:pPr>
      <w:r>
        <w:rPr>
          <w:sz w:val="24"/>
          <w:szCs w:val="24"/>
        </w:rPr>
        <w:t>A questo proposito giova ricordare che la Legge sullo sviluppo territoriale</w:t>
      </w:r>
      <w:r w:rsidR="00D96C1D">
        <w:rPr>
          <w:sz w:val="24"/>
          <w:szCs w:val="24"/>
        </w:rPr>
        <w:t xml:space="preserve"> (LST)</w:t>
      </w:r>
      <w:r w:rsidR="00A1678A">
        <w:rPr>
          <w:sz w:val="24"/>
          <w:szCs w:val="24"/>
        </w:rPr>
        <w:t xml:space="preserve"> e il relativo regolamento (RLST)</w:t>
      </w:r>
      <w:r>
        <w:rPr>
          <w:sz w:val="24"/>
          <w:szCs w:val="24"/>
        </w:rPr>
        <w:t>, prev</w:t>
      </w:r>
      <w:r w:rsidR="00DB3C26">
        <w:rPr>
          <w:sz w:val="24"/>
          <w:szCs w:val="24"/>
        </w:rPr>
        <w:t>edono</w:t>
      </w:r>
      <w:r>
        <w:rPr>
          <w:sz w:val="24"/>
          <w:szCs w:val="24"/>
        </w:rPr>
        <w:t xml:space="preserve"> </w:t>
      </w:r>
      <w:r w:rsidR="00A1678A">
        <w:rPr>
          <w:sz w:val="24"/>
          <w:szCs w:val="24"/>
        </w:rPr>
        <w:t>diverse</w:t>
      </w:r>
      <w:r>
        <w:rPr>
          <w:sz w:val="24"/>
          <w:szCs w:val="24"/>
        </w:rPr>
        <w:t xml:space="preserve"> prescrizioni </w:t>
      </w:r>
      <w:r w:rsidR="00D96C1D">
        <w:rPr>
          <w:sz w:val="24"/>
          <w:szCs w:val="24"/>
        </w:rPr>
        <w:t>che</w:t>
      </w:r>
      <w:r w:rsidR="002B79F4">
        <w:rPr>
          <w:sz w:val="24"/>
          <w:szCs w:val="24"/>
        </w:rPr>
        <w:t xml:space="preserve"> i</w:t>
      </w:r>
      <w:r w:rsidR="00D96C1D">
        <w:rPr>
          <w:sz w:val="24"/>
          <w:szCs w:val="24"/>
        </w:rPr>
        <w:t xml:space="preserve"> </w:t>
      </w:r>
      <w:r w:rsidR="00C775D0">
        <w:rPr>
          <w:sz w:val="24"/>
          <w:szCs w:val="24"/>
        </w:rPr>
        <w:t>piani d’utilizzazioni</w:t>
      </w:r>
      <w:r w:rsidR="00D96C1D">
        <w:rPr>
          <w:sz w:val="24"/>
          <w:szCs w:val="24"/>
        </w:rPr>
        <w:t xml:space="preserve"> devono</w:t>
      </w:r>
      <w:r w:rsidR="00CA703F">
        <w:rPr>
          <w:sz w:val="24"/>
          <w:szCs w:val="24"/>
        </w:rPr>
        <w:t xml:space="preserve"> -</w:t>
      </w:r>
      <w:r w:rsidR="00D96C1D">
        <w:rPr>
          <w:sz w:val="24"/>
          <w:szCs w:val="24"/>
        </w:rPr>
        <w:t xml:space="preserve"> e altre che possono</w:t>
      </w:r>
      <w:r w:rsidR="00CA703F">
        <w:rPr>
          <w:sz w:val="24"/>
          <w:szCs w:val="24"/>
        </w:rPr>
        <w:t xml:space="preserve"> – recepire al fine di disporre di una base </w:t>
      </w:r>
      <w:proofErr w:type="spellStart"/>
      <w:r w:rsidR="00CA703F">
        <w:rPr>
          <w:sz w:val="24"/>
          <w:szCs w:val="24"/>
        </w:rPr>
        <w:t>pianificatoria</w:t>
      </w:r>
      <w:proofErr w:type="spellEnd"/>
      <w:r w:rsidR="00CA703F">
        <w:rPr>
          <w:sz w:val="24"/>
          <w:szCs w:val="24"/>
        </w:rPr>
        <w:t xml:space="preserve"> comunale che permetta di rispondere a predetti obiettivi. </w:t>
      </w:r>
      <w:r w:rsidR="00A1678A">
        <w:rPr>
          <w:sz w:val="24"/>
          <w:szCs w:val="24"/>
        </w:rPr>
        <w:t>P</w:t>
      </w:r>
      <w:r w:rsidR="00CA703F">
        <w:rPr>
          <w:sz w:val="24"/>
          <w:szCs w:val="24"/>
        </w:rPr>
        <w:t>er quanto attiene alla necessità di garantire superfici permeabili e libere da insediamenti</w:t>
      </w:r>
      <w:r w:rsidR="00BA6301">
        <w:rPr>
          <w:sz w:val="24"/>
          <w:szCs w:val="24"/>
        </w:rPr>
        <w:t>,</w:t>
      </w:r>
      <w:r w:rsidR="00CA703F">
        <w:rPr>
          <w:sz w:val="24"/>
          <w:szCs w:val="24"/>
        </w:rPr>
        <w:t xml:space="preserve"> l’art. 2</w:t>
      </w:r>
      <w:r w:rsidR="00FF1985">
        <w:rPr>
          <w:sz w:val="24"/>
          <w:szCs w:val="24"/>
        </w:rPr>
        <w:t>7</w:t>
      </w:r>
      <w:r w:rsidR="00CA703F">
        <w:rPr>
          <w:sz w:val="24"/>
          <w:szCs w:val="24"/>
        </w:rPr>
        <w:t xml:space="preserve"> </w:t>
      </w:r>
      <w:proofErr w:type="spellStart"/>
      <w:r w:rsidR="00CA703F">
        <w:rPr>
          <w:sz w:val="24"/>
          <w:szCs w:val="24"/>
        </w:rPr>
        <w:t>lett</w:t>
      </w:r>
      <w:proofErr w:type="spellEnd"/>
      <w:r w:rsidR="00CA703F">
        <w:rPr>
          <w:sz w:val="24"/>
          <w:szCs w:val="24"/>
        </w:rPr>
        <w:t>. III</w:t>
      </w:r>
      <w:r w:rsidR="00A1678A">
        <w:rPr>
          <w:sz w:val="24"/>
          <w:szCs w:val="24"/>
        </w:rPr>
        <w:t xml:space="preserve"> RLST</w:t>
      </w:r>
      <w:r w:rsidR="00CA703F">
        <w:rPr>
          <w:sz w:val="24"/>
          <w:szCs w:val="24"/>
        </w:rPr>
        <w:t xml:space="preserve"> prescrive la possibilità di delimitare delle “zone degli spazi liberi” volte a </w:t>
      </w:r>
      <w:r w:rsidR="00CA703F" w:rsidRPr="00CA703F">
        <w:rPr>
          <w:sz w:val="24"/>
          <w:szCs w:val="24"/>
        </w:rPr>
        <w:t>creare o conservare</w:t>
      </w:r>
      <w:r w:rsidR="00CA703F">
        <w:rPr>
          <w:sz w:val="24"/>
          <w:szCs w:val="24"/>
        </w:rPr>
        <w:t xml:space="preserve"> </w:t>
      </w:r>
      <w:r w:rsidR="00CA703F" w:rsidRPr="00CA703F">
        <w:rPr>
          <w:sz w:val="24"/>
          <w:szCs w:val="24"/>
        </w:rPr>
        <w:t>superfici libere dall’edificazione all’interno o all’ester</w:t>
      </w:r>
      <w:r w:rsidR="00CA703F">
        <w:rPr>
          <w:sz w:val="24"/>
          <w:szCs w:val="24"/>
        </w:rPr>
        <w:t>no dell’insediamento.</w:t>
      </w:r>
      <w:r w:rsidR="00A1678A">
        <w:rPr>
          <w:sz w:val="24"/>
          <w:szCs w:val="24"/>
        </w:rPr>
        <w:t xml:space="preserve"> </w:t>
      </w:r>
      <w:r w:rsidR="004B0053">
        <w:rPr>
          <w:sz w:val="24"/>
          <w:szCs w:val="24"/>
        </w:rPr>
        <w:t>Nel Piano delle zone è</w:t>
      </w:r>
      <w:r w:rsidR="005438B9">
        <w:rPr>
          <w:sz w:val="24"/>
          <w:szCs w:val="24"/>
        </w:rPr>
        <w:t xml:space="preserve"> altresì</w:t>
      </w:r>
      <w:r w:rsidR="004B0053">
        <w:rPr>
          <w:sz w:val="24"/>
          <w:szCs w:val="24"/>
        </w:rPr>
        <w:t xml:space="preserve"> possibile definire delle fasce alberate </w:t>
      </w:r>
      <w:r w:rsidR="004B0053" w:rsidRPr="004B0053">
        <w:rPr>
          <w:sz w:val="24"/>
          <w:szCs w:val="24"/>
        </w:rPr>
        <w:t>costituite da</w:t>
      </w:r>
      <w:r w:rsidR="004B0053">
        <w:rPr>
          <w:sz w:val="24"/>
          <w:szCs w:val="24"/>
        </w:rPr>
        <w:t xml:space="preserve"> </w:t>
      </w:r>
      <w:r w:rsidR="004B0053" w:rsidRPr="004B0053">
        <w:rPr>
          <w:sz w:val="24"/>
          <w:szCs w:val="24"/>
        </w:rPr>
        <w:t>superfici di verde privato, nelle quali sono inseriti filari di piante indigene ad alto</w:t>
      </w:r>
      <w:r w:rsidR="004B0053">
        <w:rPr>
          <w:sz w:val="24"/>
          <w:szCs w:val="24"/>
        </w:rPr>
        <w:t xml:space="preserve"> </w:t>
      </w:r>
      <w:r w:rsidR="004B0053" w:rsidRPr="004B0053">
        <w:rPr>
          <w:sz w:val="24"/>
          <w:szCs w:val="24"/>
        </w:rPr>
        <w:t xml:space="preserve">fusto. </w:t>
      </w:r>
      <w:r w:rsidR="00A1678A">
        <w:rPr>
          <w:sz w:val="24"/>
          <w:szCs w:val="24"/>
        </w:rPr>
        <w:t>Secondo l’art. 28 RLST</w:t>
      </w:r>
      <w:r w:rsidR="00CA703F">
        <w:rPr>
          <w:sz w:val="24"/>
          <w:szCs w:val="24"/>
        </w:rPr>
        <w:t xml:space="preserve"> </w:t>
      </w:r>
      <w:r w:rsidR="00DB3C26">
        <w:rPr>
          <w:sz w:val="24"/>
          <w:szCs w:val="24"/>
        </w:rPr>
        <w:t>i</w:t>
      </w:r>
      <w:r w:rsidR="00A1678A">
        <w:rPr>
          <w:sz w:val="24"/>
          <w:szCs w:val="24"/>
        </w:rPr>
        <w:t>l Piano dell’urbanizzazione p</w:t>
      </w:r>
      <w:r w:rsidR="00DB3C26">
        <w:rPr>
          <w:sz w:val="24"/>
          <w:szCs w:val="24"/>
        </w:rPr>
        <w:t>uò inoltre stabilire le alberature lungo le strade</w:t>
      </w:r>
      <w:r w:rsidR="00B72CDA">
        <w:rPr>
          <w:sz w:val="24"/>
          <w:szCs w:val="24"/>
        </w:rPr>
        <w:t>,</w:t>
      </w:r>
      <w:r w:rsidR="00BA6301">
        <w:rPr>
          <w:sz w:val="24"/>
          <w:szCs w:val="24"/>
        </w:rPr>
        <w:t xml:space="preserve"> che vanno disciplinate </w:t>
      </w:r>
      <w:r w:rsidR="00DB3C26">
        <w:rPr>
          <w:sz w:val="24"/>
          <w:szCs w:val="24"/>
        </w:rPr>
        <w:t>nel Regolamento edilizio (art.</w:t>
      </w:r>
      <w:r w:rsidR="004B0053">
        <w:rPr>
          <w:sz w:val="24"/>
          <w:szCs w:val="24"/>
        </w:rPr>
        <w:t xml:space="preserve"> 30 RLST)</w:t>
      </w:r>
      <w:r w:rsidR="005438B9">
        <w:rPr>
          <w:sz w:val="24"/>
          <w:szCs w:val="24"/>
        </w:rPr>
        <w:t>.</w:t>
      </w:r>
      <w:r w:rsidR="004B0053">
        <w:rPr>
          <w:sz w:val="24"/>
          <w:szCs w:val="24"/>
        </w:rPr>
        <w:t xml:space="preserve"> </w:t>
      </w:r>
      <w:r w:rsidR="00EA10D5">
        <w:rPr>
          <w:sz w:val="24"/>
          <w:szCs w:val="24"/>
        </w:rPr>
        <w:t xml:space="preserve">Parimenti le normative </w:t>
      </w:r>
      <w:proofErr w:type="spellStart"/>
      <w:r w:rsidR="00EA10D5">
        <w:rPr>
          <w:sz w:val="24"/>
          <w:szCs w:val="24"/>
        </w:rPr>
        <w:t>pianificatorie</w:t>
      </w:r>
      <w:proofErr w:type="spellEnd"/>
      <w:r w:rsidR="00EA10D5">
        <w:rPr>
          <w:sz w:val="24"/>
          <w:szCs w:val="24"/>
        </w:rPr>
        <w:t xml:space="preserve"> comunal</w:t>
      </w:r>
      <w:r w:rsidR="004B0053">
        <w:rPr>
          <w:sz w:val="24"/>
          <w:szCs w:val="24"/>
        </w:rPr>
        <w:t>i</w:t>
      </w:r>
      <w:r w:rsidR="00EA10D5">
        <w:rPr>
          <w:sz w:val="24"/>
          <w:szCs w:val="24"/>
        </w:rPr>
        <w:t xml:space="preserve"> possono anche </w:t>
      </w:r>
      <w:r w:rsidR="004B0053">
        <w:rPr>
          <w:sz w:val="24"/>
          <w:szCs w:val="24"/>
        </w:rPr>
        <w:t>disciplinare la questione dell’altezza delle siepi quali opere di cinta. Per quanto attiene alla possibi</w:t>
      </w:r>
      <w:r w:rsidR="00FF354A">
        <w:rPr>
          <w:sz w:val="24"/>
          <w:szCs w:val="24"/>
        </w:rPr>
        <w:t>lità di realizzazione d</w:t>
      </w:r>
      <w:r w:rsidR="00C775D0">
        <w:rPr>
          <w:sz w:val="24"/>
          <w:szCs w:val="24"/>
        </w:rPr>
        <w:t>ei</w:t>
      </w:r>
      <w:r w:rsidR="00FF354A">
        <w:rPr>
          <w:sz w:val="24"/>
          <w:szCs w:val="24"/>
        </w:rPr>
        <w:t xml:space="preserve"> parchi essa può essere perseguita ad esempio tramite la definizione di zone per scopi pubblici (art. 20 LST) appositamente dedicate e disciplinate</w:t>
      </w:r>
      <w:r w:rsidR="00C775D0">
        <w:rPr>
          <w:sz w:val="24"/>
          <w:szCs w:val="24"/>
        </w:rPr>
        <w:t>,</w:t>
      </w:r>
      <w:r w:rsidR="00FF354A">
        <w:rPr>
          <w:sz w:val="24"/>
          <w:szCs w:val="24"/>
        </w:rPr>
        <w:t xml:space="preserve"> anche per quanto attiene alle alberature. </w:t>
      </w:r>
      <w:r w:rsidR="004565AF">
        <w:rPr>
          <w:sz w:val="24"/>
          <w:szCs w:val="24"/>
        </w:rPr>
        <w:t xml:space="preserve">Predette consentono ai Comuni di allestire dei PR tesi ad un disciplinamento del territorio </w:t>
      </w:r>
      <w:r w:rsidR="004565AF" w:rsidRPr="004565AF">
        <w:rPr>
          <w:sz w:val="24"/>
          <w:szCs w:val="24"/>
        </w:rPr>
        <w:t>finalizzato alla concentrazione degli insediamenti e alla val</w:t>
      </w:r>
      <w:r w:rsidR="004565AF">
        <w:rPr>
          <w:sz w:val="24"/>
          <w:szCs w:val="24"/>
        </w:rPr>
        <w:t>orizzazione degli spazi liberi e degli elementi naturali all’interno dell</w:t>
      </w:r>
      <w:r w:rsidR="005D76D7">
        <w:rPr>
          <w:sz w:val="24"/>
          <w:szCs w:val="24"/>
        </w:rPr>
        <w:t>e aree insediate, che recepiscono e integrano i principi dello sviluppo centripeto.</w:t>
      </w:r>
    </w:p>
    <w:p w14:paraId="430C7761" w14:textId="77777777" w:rsidR="00412E33" w:rsidRPr="00412E33" w:rsidRDefault="00412E33" w:rsidP="00412E33">
      <w:pPr>
        <w:rPr>
          <w:sz w:val="24"/>
          <w:szCs w:val="24"/>
        </w:rPr>
      </w:pPr>
      <w:r w:rsidRPr="00412E33">
        <w:rPr>
          <w:sz w:val="24"/>
          <w:szCs w:val="24"/>
        </w:rPr>
        <w:t xml:space="preserve">Gli argomenti presentati inducono a ritenere che nessuna delle </w:t>
      </w:r>
      <w:r w:rsidR="00BA6301">
        <w:rPr>
          <w:sz w:val="24"/>
          <w:szCs w:val="24"/>
        </w:rPr>
        <w:t>intenzioni</w:t>
      </w:r>
      <w:r w:rsidRPr="00412E33">
        <w:rPr>
          <w:sz w:val="24"/>
          <w:szCs w:val="24"/>
        </w:rPr>
        <w:t xml:space="preserve"> </w:t>
      </w:r>
      <w:r>
        <w:rPr>
          <w:sz w:val="24"/>
          <w:szCs w:val="24"/>
        </w:rPr>
        <w:t>tematizzate</w:t>
      </w:r>
      <w:r w:rsidRPr="00412E33">
        <w:rPr>
          <w:sz w:val="24"/>
          <w:szCs w:val="24"/>
        </w:rPr>
        <w:t xml:space="preserve"> </w:t>
      </w:r>
      <w:r>
        <w:rPr>
          <w:sz w:val="24"/>
          <w:szCs w:val="24"/>
        </w:rPr>
        <w:t>nell’atto</w:t>
      </w:r>
      <w:r w:rsidRPr="00412E33">
        <w:rPr>
          <w:sz w:val="24"/>
          <w:szCs w:val="24"/>
        </w:rPr>
        <w:t xml:space="preserve"> parlamentare in </w:t>
      </w:r>
      <w:r w:rsidRPr="00987A68">
        <w:rPr>
          <w:sz w:val="24"/>
          <w:szCs w:val="24"/>
        </w:rPr>
        <w:t>questione</w:t>
      </w:r>
      <w:r w:rsidR="00422276" w:rsidRPr="00987A68">
        <w:rPr>
          <w:sz w:val="24"/>
          <w:szCs w:val="24"/>
        </w:rPr>
        <w:t xml:space="preserve"> </w:t>
      </w:r>
      <w:r w:rsidR="00BA6301" w:rsidRPr="00987A68">
        <w:rPr>
          <w:sz w:val="24"/>
          <w:szCs w:val="24"/>
        </w:rPr>
        <w:t>(</w:t>
      </w:r>
      <w:r w:rsidR="00987A68" w:rsidRPr="00987A68">
        <w:rPr>
          <w:sz w:val="24"/>
          <w:szCs w:val="24"/>
        </w:rPr>
        <w:t>e condivise</w:t>
      </w:r>
      <w:r w:rsidR="00987A68">
        <w:rPr>
          <w:sz w:val="24"/>
          <w:szCs w:val="24"/>
        </w:rPr>
        <w:t xml:space="preserve"> da questo Consiglio)</w:t>
      </w:r>
      <w:r w:rsidRPr="00412E33">
        <w:rPr>
          <w:sz w:val="24"/>
          <w:szCs w:val="24"/>
        </w:rPr>
        <w:t xml:space="preserve"> è </w:t>
      </w:r>
      <w:r>
        <w:rPr>
          <w:sz w:val="24"/>
          <w:szCs w:val="24"/>
        </w:rPr>
        <w:t>messa in discussione o</w:t>
      </w:r>
      <w:r w:rsidRPr="00412E33">
        <w:rPr>
          <w:sz w:val="24"/>
          <w:szCs w:val="24"/>
        </w:rPr>
        <w:t xml:space="preserve"> risulta intralciata dal mantenimento d</w:t>
      </w:r>
      <w:r>
        <w:rPr>
          <w:sz w:val="24"/>
          <w:szCs w:val="24"/>
        </w:rPr>
        <w:t>el quadro normativo della LAC</w:t>
      </w:r>
      <w:r w:rsidRPr="00412E33">
        <w:rPr>
          <w:sz w:val="24"/>
          <w:szCs w:val="24"/>
        </w:rPr>
        <w:t>. Al contrari</w:t>
      </w:r>
      <w:r w:rsidR="000A6688">
        <w:rPr>
          <w:sz w:val="24"/>
          <w:szCs w:val="24"/>
        </w:rPr>
        <w:t>o, la LAC, qualora i PR</w:t>
      </w:r>
      <w:r w:rsidRPr="00412E33">
        <w:rPr>
          <w:sz w:val="24"/>
          <w:szCs w:val="24"/>
        </w:rPr>
        <w:t xml:space="preserve"> non </w:t>
      </w:r>
      <w:r w:rsidR="00BA6301">
        <w:rPr>
          <w:sz w:val="24"/>
          <w:szCs w:val="24"/>
        </w:rPr>
        <w:t>disciplinino</w:t>
      </w:r>
      <w:r w:rsidRPr="00412E33">
        <w:rPr>
          <w:sz w:val="24"/>
          <w:szCs w:val="24"/>
        </w:rPr>
        <w:t xml:space="preserve"> le questioni</w:t>
      </w:r>
      <w:r w:rsidR="00D44474">
        <w:rPr>
          <w:sz w:val="24"/>
          <w:szCs w:val="24"/>
        </w:rPr>
        <w:t xml:space="preserve"> </w:t>
      </w:r>
      <w:r w:rsidRPr="00412E33">
        <w:rPr>
          <w:sz w:val="24"/>
          <w:szCs w:val="24"/>
        </w:rPr>
        <w:t>trattate, costituisce una solida base legale per la regolamentazione dei rappor</w:t>
      </w:r>
      <w:r w:rsidR="00D44474">
        <w:rPr>
          <w:sz w:val="24"/>
          <w:szCs w:val="24"/>
        </w:rPr>
        <w:t>ti tra cittadini</w:t>
      </w:r>
      <w:r w:rsidRPr="00412E33">
        <w:rPr>
          <w:sz w:val="24"/>
          <w:szCs w:val="24"/>
        </w:rPr>
        <w:t>.</w:t>
      </w:r>
    </w:p>
    <w:p w14:paraId="430C7762" w14:textId="77777777" w:rsidR="00FF354A" w:rsidRDefault="00FF354A" w:rsidP="00FF354A">
      <w:pPr>
        <w:rPr>
          <w:sz w:val="24"/>
          <w:szCs w:val="24"/>
        </w:rPr>
      </w:pPr>
    </w:p>
    <w:p w14:paraId="430C7763" w14:textId="77777777" w:rsidR="00993310" w:rsidRPr="00EF3A3C" w:rsidRDefault="00993310" w:rsidP="00EF3A3C">
      <w:pPr>
        <w:pStyle w:val="Paragrafoelenco"/>
        <w:numPr>
          <w:ilvl w:val="0"/>
          <w:numId w:val="18"/>
        </w:numPr>
        <w:spacing w:line="360" w:lineRule="auto"/>
        <w:ind w:left="567" w:hanging="567"/>
        <w:rPr>
          <w:b/>
          <w:sz w:val="24"/>
          <w:szCs w:val="24"/>
        </w:rPr>
      </w:pPr>
      <w:r w:rsidRPr="002E4857">
        <w:rPr>
          <w:b/>
          <w:sz w:val="24"/>
          <w:szCs w:val="24"/>
        </w:rPr>
        <w:t>CONCLUSION</w:t>
      </w:r>
      <w:r w:rsidR="00EF3A3C">
        <w:rPr>
          <w:b/>
          <w:sz w:val="24"/>
          <w:szCs w:val="24"/>
        </w:rPr>
        <w:t>I</w:t>
      </w:r>
    </w:p>
    <w:p w14:paraId="430C7764" w14:textId="77777777" w:rsidR="00CD3C13" w:rsidRDefault="00F928D6" w:rsidP="00F928D6">
      <w:pPr>
        <w:rPr>
          <w:color w:val="000000"/>
          <w:sz w:val="24"/>
          <w:szCs w:val="24"/>
        </w:rPr>
      </w:pPr>
      <w:r w:rsidRPr="00F928D6">
        <w:rPr>
          <w:color w:val="000000"/>
          <w:sz w:val="24"/>
          <w:szCs w:val="24"/>
        </w:rPr>
        <w:t xml:space="preserve">A dispetto degli anni trascorsi dalla sua </w:t>
      </w:r>
      <w:r w:rsidR="00577445">
        <w:rPr>
          <w:color w:val="000000"/>
          <w:sz w:val="24"/>
          <w:szCs w:val="24"/>
        </w:rPr>
        <w:t>approvazione</w:t>
      </w:r>
      <w:r w:rsidRPr="00F928D6">
        <w:rPr>
          <w:color w:val="000000"/>
          <w:sz w:val="24"/>
          <w:szCs w:val="24"/>
        </w:rPr>
        <w:t xml:space="preserve">, </w:t>
      </w:r>
      <w:r w:rsidR="00577445">
        <w:rPr>
          <w:color w:val="000000"/>
          <w:sz w:val="24"/>
          <w:szCs w:val="24"/>
        </w:rPr>
        <w:t>la</w:t>
      </w:r>
      <w:r w:rsidRPr="00F928D6">
        <w:rPr>
          <w:color w:val="000000"/>
          <w:sz w:val="24"/>
          <w:szCs w:val="24"/>
        </w:rPr>
        <w:t xml:space="preserve"> regolamentazio</w:t>
      </w:r>
      <w:r>
        <w:rPr>
          <w:color w:val="000000"/>
          <w:sz w:val="24"/>
          <w:szCs w:val="24"/>
        </w:rPr>
        <w:t>ne</w:t>
      </w:r>
      <w:r w:rsidR="00577445">
        <w:rPr>
          <w:color w:val="000000"/>
          <w:sz w:val="24"/>
          <w:szCs w:val="24"/>
        </w:rPr>
        <w:t xml:space="preserve"> in parola</w:t>
      </w:r>
      <w:r>
        <w:rPr>
          <w:color w:val="000000"/>
          <w:sz w:val="24"/>
          <w:szCs w:val="24"/>
        </w:rPr>
        <w:t xml:space="preserve"> è ancora attuale. L</w:t>
      </w:r>
      <w:r w:rsidRPr="00F928D6">
        <w:rPr>
          <w:color w:val="000000"/>
          <w:sz w:val="24"/>
          <w:szCs w:val="24"/>
        </w:rPr>
        <w:t>’esigenza di garantire una pacifica convivenza tra vicini che potrebbero subire disagi o danni dalla presenza di piantagioni o sie</w:t>
      </w:r>
      <w:r w:rsidR="00CD3C13">
        <w:rPr>
          <w:color w:val="000000"/>
          <w:sz w:val="24"/>
          <w:szCs w:val="24"/>
        </w:rPr>
        <w:t>pi permane immutata se non addirittura accresciuta. L</w:t>
      </w:r>
      <w:r w:rsidRPr="00F928D6">
        <w:rPr>
          <w:color w:val="000000"/>
          <w:sz w:val="24"/>
          <w:szCs w:val="24"/>
        </w:rPr>
        <w:t xml:space="preserve">e distanze </w:t>
      </w:r>
      <w:r w:rsidR="00CD3C13">
        <w:rPr>
          <w:color w:val="000000"/>
          <w:sz w:val="24"/>
          <w:szCs w:val="24"/>
        </w:rPr>
        <w:t>prescritte</w:t>
      </w:r>
      <w:r w:rsidRPr="00F928D6">
        <w:rPr>
          <w:color w:val="000000"/>
          <w:sz w:val="24"/>
          <w:szCs w:val="24"/>
        </w:rPr>
        <w:t xml:space="preserve"> sono fissate</w:t>
      </w:r>
      <w:r w:rsidR="00CD3C13">
        <w:rPr>
          <w:color w:val="000000"/>
          <w:sz w:val="24"/>
          <w:szCs w:val="24"/>
        </w:rPr>
        <w:t xml:space="preserve"> </w:t>
      </w:r>
      <w:r w:rsidRPr="00F928D6">
        <w:rPr>
          <w:color w:val="000000"/>
          <w:sz w:val="24"/>
          <w:szCs w:val="24"/>
        </w:rPr>
        <w:t xml:space="preserve">sulla base dell’esperienza </w:t>
      </w:r>
      <w:r w:rsidR="002F767A">
        <w:rPr>
          <w:color w:val="000000"/>
          <w:sz w:val="24"/>
          <w:szCs w:val="24"/>
        </w:rPr>
        <w:t xml:space="preserve">e </w:t>
      </w:r>
      <w:r w:rsidRPr="00F928D6">
        <w:rPr>
          <w:color w:val="000000"/>
          <w:sz w:val="24"/>
          <w:szCs w:val="24"/>
        </w:rPr>
        <w:t>in funzione della tipologia delle piante e del loro prevedibile sviluppo; elementi questi che non sono mutati dall’ado</w:t>
      </w:r>
      <w:r w:rsidR="002F767A">
        <w:rPr>
          <w:color w:val="000000"/>
          <w:sz w:val="24"/>
          <w:szCs w:val="24"/>
        </w:rPr>
        <w:t>zione delle norme qui trattate.</w:t>
      </w:r>
    </w:p>
    <w:p w14:paraId="430C7765" w14:textId="77777777" w:rsidR="00F928D6" w:rsidRDefault="00CD3C13" w:rsidP="00F928D6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Infine</w:t>
      </w:r>
      <w:r w:rsidR="00F928D6" w:rsidRPr="00F928D6">
        <w:rPr>
          <w:color w:val="000000"/>
          <w:sz w:val="24"/>
          <w:szCs w:val="24"/>
        </w:rPr>
        <w:t xml:space="preserve">, </w:t>
      </w:r>
      <w:r w:rsidR="000B3F51">
        <w:rPr>
          <w:color w:val="000000"/>
          <w:sz w:val="24"/>
          <w:szCs w:val="24"/>
        </w:rPr>
        <w:t>qualora si rendessero necessarie</w:t>
      </w:r>
      <w:r w:rsidR="00F928D6" w:rsidRPr="00F928D6">
        <w:rPr>
          <w:color w:val="000000"/>
          <w:sz w:val="24"/>
          <w:szCs w:val="24"/>
        </w:rPr>
        <w:t xml:space="preserve"> prescrizioni diverse, i Comuni hanno la possibilità di adottare </w:t>
      </w:r>
      <w:r w:rsidR="00E30B6A">
        <w:rPr>
          <w:color w:val="000000"/>
          <w:sz w:val="24"/>
          <w:szCs w:val="24"/>
        </w:rPr>
        <w:t xml:space="preserve">proprie </w:t>
      </w:r>
      <w:r w:rsidR="00F928D6" w:rsidRPr="00F928D6">
        <w:rPr>
          <w:color w:val="000000"/>
          <w:sz w:val="24"/>
          <w:szCs w:val="24"/>
        </w:rPr>
        <w:t>disposizioni</w:t>
      </w:r>
      <w:r w:rsidR="00E30B6A">
        <w:rPr>
          <w:color w:val="000000"/>
          <w:sz w:val="24"/>
          <w:szCs w:val="24"/>
        </w:rPr>
        <w:t>,</w:t>
      </w:r>
      <w:r w:rsidR="00F928D6" w:rsidRPr="00F928D6">
        <w:rPr>
          <w:color w:val="000000"/>
          <w:sz w:val="24"/>
          <w:szCs w:val="24"/>
        </w:rPr>
        <w:t xml:space="preserve"> prevalenti su quelle della LAC,</w:t>
      </w:r>
      <w:r w:rsidR="000B3F51">
        <w:rPr>
          <w:color w:val="000000"/>
          <w:sz w:val="24"/>
          <w:szCs w:val="24"/>
        </w:rPr>
        <w:t xml:space="preserve"> in particolare</w:t>
      </w:r>
      <w:r w:rsidR="00F928D6" w:rsidRPr="00F928D6">
        <w:rPr>
          <w:color w:val="000000"/>
          <w:sz w:val="24"/>
          <w:szCs w:val="24"/>
        </w:rPr>
        <w:t xml:space="preserve"> mediante lo strumento del piano regolatore.</w:t>
      </w:r>
      <w:r>
        <w:rPr>
          <w:color w:val="000000"/>
          <w:sz w:val="24"/>
          <w:szCs w:val="24"/>
        </w:rPr>
        <w:t xml:space="preserve"> </w:t>
      </w:r>
    </w:p>
    <w:p w14:paraId="430C7766" w14:textId="77777777" w:rsidR="00484127" w:rsidRPr="00484127" w:rsidRDefault="00422276" w:rsidP="00484127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Per queste ragioni non riteniamo utile la modifica legislativa proposta dall’iniziativa.</w:t>
      </w:r>
    </w:p>
    <w:p w14:paraId="430C7767" w14:textId="77777777" w:rsidR="00993310" w:rsidRPr="006F2A27" w:rsidRDefault="00993310" w:rsidP="001E62AE">
      <w:pPr>
        <w:spacing w:after="0"/>
        <w:rPr>
          <w:sz w:val="24"/>
          <w:szCs w:val="24"/>
        </w:rPr>
      </w:pPr>
      <w:r w:rsidRPr="00BA4A4A">
        <w:rPr>
          <w:sz w:val="24"/>
          <w:szCs w:val="24"/>
        </w:rPr>
        <w:lastRenderedPageBreak/>
        <w:t>Vogliate gradire, signor</w:t>
      </w:r>
      <w:r w:rsidR="00416FFC" w:rsidRPr="00BA4A4A">
        <w:rPr>
          <w:sz w:val="24"/>
          <w:szCs w:val="24"/>
        </w:rPr>
        <w:t>a</w:t>
      </w:r>
      <w:r w:rsidRPr="00BA4A4A">
        <w:rPr>
          <w:sz w:val="24"/>
          <w:szCs w:val="24"/>
        </w:rPr>
        <w:t xml:space="preserve"> Presidente, signore</w:t>
      </w:r>
      <w:r w:rsidRPr="006F2A27">
        <w:rPr>
          <w:sz w:val="24"/>
          <w:szCs w:val="24"/>
        </w:rPr>
        <w:t xml:space="preserve"> e signori </w:t>
      </w:r>
      <w:r>
        <w:rPr>
          <w:sz w:val="24"/>
          <w:szCs w:val="24"/>
        </w:rPr>
        <w:t>d</w:t>
      </w:r>
      <w:r w:rsidRPr="006F2A27">
        <w:rPr>
          <w:sz w:val="24"/>
          <w:szCs w:val="24"/>
        </w:rPr>
        <w:t>eputati, l’espressione della nostra massima stima.</w:t>
      </w:r>
    </w:p>
    <w:p w14:paraId="430C7768" w14:textId="19630FFA" w:rsidR="00993310" w:rsidRDefault="00993310" w:rsidP="001E62AE">
      <w:pPr>
        <w:spacing w:after="0"/>
        <w:rPr>
          <w:sz w:val="24"/>
          <w:szCs w:val="24"/>
        </w:rPr>
      </w:pPr>
    </w:p>
    <w:p w14:paraId="0868B31B" w14:textId="77777777" w:rsidR="001E62AE" w:rsidRPr="006F2A27" w:rsidRDefault="001E62AE" w:rsidP="001E62AE">
      <w:pPr>
        <w:spacing w:after="0"/>
        <w:rPr>
          <w:sz w:val="24"/>
          <w:szCs w:val="24"/>
        </w:rPr>
      </w:pPr>
    </w:p>
    <w:p w14:paraId="430C7769" w14:textId="77777777" w:rsidR="00993310" w:rsidRPr="006F2A27" w:rsidRDefault="00993310" w:rsidP="001E62AE">
      <w:pPr>
        <w:spacing w:after="0"/>
        <w:rPr>
          <w:sz w:val="24"/>
          <w:szCs w:val="24"/>
        </w:rPr>
      </w:pPr>
      <w:r w:rsidRPr="006F2A27">
        <w:rPr>
          <w:sz w:val="24"/>
          <w:szCs w:val="24"/>
        </w:rPr>
        <w:t>Per il Consiglio di Stato</w:t>
      </w:r>
    </w:p>
    <w:p w14:paraId="430C776A" w14:textId="77777777" w:rsidR="00993310" w:rsidRPr="00EF3A3C" w:rsidRDefault="00993310" w:rsidP="001E62AE">
      <w:pPr>
        <w:spacing w:after="0"/>
        <w:rPr>
          <w:sz w:val="24"/>
          <w:szCs w:val="24"/>
        </w:rPr>
      </w:pPr>
    </w:p>
    <w:p w14:paraId="430C776B" w14:textId="77777777" w:rsidR="00EF3A3C" w:rsidRPr="00EF3A3C" w:rsidRDefault="00EF3A3C" w:rsidP="001E62AE">
      <w:pPr>
        <w:spacing w:after="0"/>
        <w:rPr>
          <w:sz w:val="24"/>
          <w:szCs w:val="24"/>
        </w:rPr>
      </w:pPr>
      <w:r w:rsidRPr="00EF3A3C">
        <w:rPr>
          <w:sz w:val="24"/>
          <w:szCs w:val="24"/>
        </w:rPr>
        <w:t>Il Presidente</w:t>
      </w:r>
      <w:r w:rsidR="00FE602A">
        <w:rPr>
          <w:sz w:val="24"/>
          <w:szCs w:val="24"/>
        </w:rPr>
        <w:t>:</w:t>
      </w:r>
      <w:r w:rsidRPr="00EF3A3C">
        <w:rPr>
          <w:sz w:val="24"/>
          <w:szCs w:val="24"/>
        </w:rPr>
        <w:t xml:space="preserve"> </w:t>
      </w:r>
      <w:r w:rsidR="008B0E8A">
        <w:rPr>
          <w:sz w:val="24"/>
          <w:szCs w:val="24"/>
        </w:rPr>
        <w:t>Raffele De Rosa</w:t>
      </w:r>
    </w:p>
    <w:p w14:paraId="430C776C" w14:textId="77777777" w:rsidR="000E3A94" w:rsidRDefault="00EF3A3C" w:rsidP="001E62AE">
      <w:pPr>
        <w:spacing w:after="0"/>
        <w:rPr>
          <w:sz w:val="24"/>
          <w:szCs w:val="24"/>
        </w:rPr>
      </w:pPr>
      <w:r w:rsidRPr="00EF3A3C">
        <w:rPr>
          <w:sz w:val="24"/>
          <w:szCs w:val="24"/>
        </w:rPr>
        <w:t>Il Cancelliere</w:t>
      </w:r>
      <w:r w:rsidR="00FE602A">
        <w:rPr>
          <w:sz w:val="24"/>
          <w:szCs w:val="24"/>
        </w:rPr>
        <w:t xml:space="preserve">: </w:t>
      </w:r>
      <w:r w:rsidR="005E2A8B">
        <w:rPr>
          <w:sz w:val="24"/>
          <w:szCs w:val="24"/>
        </w:rPr>
        <w:t>Arnoldo Coduri</w:t>
      </w:r>
    </w:p>
    <w:sectPr w:rsidR="000E3A94" w:rsidSect="00375115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0C777D" w14:textId="77777777" w:rsidR="005D560A" w:rsidRDefault="005D560A" w:rsidP="00F657BF">
      <w:r>
        <w:separator/>
      </w:r>
    </w:p>
  </w:endnote>
  <w:endnote w:type="continuationSeparator" w:id="0">
    <w:p w14:paraId="430C777E" w14:textId="77777777" w:rsidR="005D560A" w:rsidRDefault="005D560A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Alt One MT Light">
    <w:altName w:val="Gill Sans MT"/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altName w:val="Segoe UI Semilight"/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altName w:val="Franklin Gothic Demi Cond"/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14:paraId="430C778C" w14:textId="77777777" w:rsidTr="007A3D11">
      <w:trPr>
        <w:trHeight w:hRule="exact" w:val="737"/>
      </w:trPr>
      <w:tc>
        <w:tcPr>
          <w:tcW w:w="4695" w:type="dxa"/>
        </w:tcPr>
        <w:p w14:paraId="430C7788" w14:textId="77777777" w:rsidR="00912E34" w:rsidRPr="003D1008" w:rsidRDefault="00930C7C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14:paraId="430C7789" w14:textId="77777777" w:rsidR="00912E34" w:rsidRPr="003D1008" w:rsidRDefault="00D14742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430C77A7" wp14:editId="430C77A8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430C778A" w14:textId="77777777" w:rsidR="00912E34" w:rsidRPr="003D1008" w:rsidRDefault="00D14742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430C77A9" wp14:editId="430C77AA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430C778B" w14:textId="77777777" w:rsidR="00912E34" w:rsidRPr="003D1008" w:rsidRDefault="00930C7C" w:rsidP="00912E34"/>
      </w:tc>
    </w:tr>
  </w:tbl>
  <w:p w14:paraId="430C778D" w14:textId="77777777" w:rsidR="00F657BF" w:rsidRDefault="00F657BF" w:rsidP="00F5689F">
    <w:pPr>
      <w:pStyle w:val="InvisibleLi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0C77A3" w14:textId="77777777" w:rsidR="006E0BB7" w:rsidRDefault="00930C7C">
    <w:pPr>
      <w:pStyle w:val="Pidipagina"/>
      <w:jc w:val="center"/>
    </w:pPr>
  </w:p>
  <w:p w14:paraId="430C77A4" w14:textId="77777777"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0C777B" w14:textId="77777777" w:rsidR="005D560A" w:rsidRDefault="005D560A" w:rsidP="00F657BF">
      <w:r>
        <w:separator/>
      </w:r>
    </w:p>
  </w:footnote>
  <w:footnote w:type="continuationSeparator" w:id="0">
    <w:p w14:paraId="430C777C" w14:textId="77777777" w:rsidR="005D560A" w:rsidRDefault="005D560A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14:paraId="430C7782" w14:textId="77777777" w:rsidTr="006B682A">
      <w:trPr>
        <w:trHeight w:val="562"/>
      </w:trPr>
      <w:sdt>
        <w:sdtPr>
          <w:rPr>
            <w:rFonts w:ascii="Gill Alt One MT Light" w:hAnsi="Gill Alt One MT Light"/>
            <w:sz w:val="16"/>
            <w:szCs w:val="16"/>
          </w:rPr>
          <w:alias w:val="CustomElements.Fields.Dipartimenti"/>
          <w:id w:val="1567676091"/>
          <w:dataBinding w:xpath="//Text[@id='CustomElements.Fields.Dipartimenti']" w:storeItemID="{9F67C8AA-05BB-4C0E-932C-FDD0C2023509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  <w:bottom w:val="single" w:sz="4" w:space="0" w:color="auto"/>
              </w:tcBorders>
              <w:tcMar>
                <w:left w:w="142" w:type="dxa"/>
              </w:tcMar>
              <w:vAlign w:val="bottom"/>
            </w:tcPr>
            <w:p w14:paraId="430C7780" w14:textId="7A1A8B55" w:rsidR="005012EC" w:rsidRPr="00E8185F" w:rsidRDefault="007A7D17" w:rsidP="00A532F6">
              <w:pPr>
                <w:pStyle w:val="Page"/>
                <w:rPr>
                  <w:rFonts w:ascii="Gill Alt One MT Light" w:hAnsi="Gill Alt One MT Light"/>
                  <w:sz w:val="16"/>
                  <w:szCs w:val="16"/>
                </w:rPr>
              </w:pPr>
              <w:r>
                <w:rPr>
                  <w:rFonts w:ascii="Gill Alt One MT Light" w:hAnsi="Gill Alt One MT Light"/>
                  <w:sz w:val="16"/>
                  <w:szCs w:val="16"/>
                </w:rPr>
                <w:t>Dipartimento del territorio</w:t>
              </w:r>
              <w:r>
                <w:rPr>
                  <w:rFonts w:ascii="Gill Alt One MT Light" w:hAnsi="Gill Alt One MT Light"/>
                  <w:sz w:val="16"/>
                  <w:szCs w:val="16"/>
                </w:rPr>
                <w:br/>
                <w:t>Dipartimento finanze ed economia</w:t>
              </w:r>
            </w:p>
          </w:tc>
        </w:sdtContent>
      </w:sdt>
      <w:tc>
        <w:tcPr>
          <w:tcW w:w="1710" w:type="dxa"/>
          <w:tcBorders>
            <w:bottom w:val="single" w:sz="4" w:space="0" w:color="auto"/>
          </w:tcBorders>
          <w:vAlign w:val="bottom"/>
        </w:tcPr>
        <w:p w14:paraId="430C7781" w14:textId="6548E4E7" w:rsidR="005012EC" w:rsidRPr="004204CB" w:rsidRDefault="00D14742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FC73FC">
            <w:rPr>
              <w:noProof/>
              <w:sz w:val="24"/>
            </w:rPr>
            <w:t>4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FC73FC">
            <w:rPr>
              <w:noProof/>
              <w:sz w:val="24"/>
            </w:rPr>
            <w:t>4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14:paraId="430C7785" w14:textId="77777777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9F67C8AA-05BB-4C0E-932C-FDD0C2023509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430C7783" w14:textId="070798EA" w:rsidR="005012EC" w:rsidRPr="00E8185F" w:rsidRDefault="009E19C1" w:rsidP="00EC3277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8409 del 13 marzo 2024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430C7784" w14:textId="77777777" w:rsidR="005012EC" w:rsidRPr="00E043A3" w:rsidRDefault="00930C7C" w:rsidP="00662409">
          <w:pPr>
            <w:pStyle w:val="InvisibleLine"/>
            <w:rPr>
              <w:lang w:val="de-DE"/>
            </w:rPr>
          </w:pPr>
        </w:p>
      </w:tc>
    </w:tr>
  </w:tbl>
  <w:p w14:paraId="430C7786" w14:textId="77777777" w:rsidR="00F657BF" w:rsidRPr="00980362" w:rsidRDefault="00D14742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430C77A5" wp14:editId="430C77A6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9F67C8AA-05BB-4C0E-932C-FDD0C2023509}"/>
                            <w:text w:multiLine="1"/>
                          </w:sdtPr>
                          <w:sdtEndPr/>
                          <w:sdtContent>
                            <w:p w14:paraId="430C77B1" w14:textId="77777777" w:rsidR="008065E8" w:rsidRPr="00411371" w:rsidRDefault="00D14742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32CDD8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D285BAFC-DA38-483E-AC26-61287BA3608F}"/>
                      <w:text w:multiLine="1"/>
                    </w:sdtPr>
                    <w:sdtEndPr/>
                    <w:sdtContent>
                      <w:p w:rsidR="008065E8" w:rsidRPr="00411371" w:rsidRDefault="00D14742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14:paraId="430C7792" w14:textId="77777777" w:rsidTr="0098208F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14:paraId="430C778E" w14:textId="77777777" w:rsidR="00662409" w:rsidRPr="003108C0" w:rsidRDefault="00930C7C" w:rsidP="00D07D6E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430C778F" w14:textId="77777777" w:rsidR="00662409" w:rsidRPr="003108C0" w:rsidRDefault="00930C7C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430C7790" w14:textId="77777777" w:rsidR="00662409" w:rsidRDefault="00D14742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430C77AB" wp14:editId="430C77AC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5590" cy="467995"/>
                <wp:effectExtent l="0" t="0" r="0" b="8255"/>
                <wp:wrapNone/>
                <wp:docPr id="6" name="ooImg_13349820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590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430C7791" w14:textId="4E8DA09B" w:rsidR="00662409" w:rsidRPr="004204CB" w:rsidRDefault="00D14742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FC73FC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FC73FC">
            <w:rPr>
              <w:rFonts w:asciiTheme="minorHAnsi" w:hAnsiTheme="minorHAnsi" w:cstheme="minorHAnsi"/>
              <w:noProof/>
              <w:sz w:val="24"/>
            </w:rPr>
            <w:t>4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14:paraId="430C7794" w14:textId="77777777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9F67C8AA-05BB-4C0E-932C-FDD0C2023509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430C7793" w14:textId="77777777" w:rsidR="00662409" w:rsidRPr="008C03B5" w:rsidRDefault="00643165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8C03B5" w:rsidRPr="0004624C" w14:paraId="430C779B" w14:textId="77777777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430C7795" w14:textId="77777777" w:rsidR="008C03B5" w:rsidRPr="00C7320A" w:rsidRDefault="00D14742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430C7796" w14:textId="77777777" w:rsidR="008C03B5" w:rsidRPr="00C7320A" w:rsidRDefault="00930C7C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430C7797" w14:textId="77777777" w:rsidR="008C03B5" w:rsidRPr="00C7320A" w:rsidRDefault="00D14742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430C7798" w14:textId="77777777" w:rsidR="008C03B5" w:rsidRPr="00C7320A" w:rsidRDefault="00930C7C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430C7799" w14:textId="77777777" w:rsidR="008C03B5" w:rsidRPr="00C7320A" w:rsidRDefault="00D14742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430C779A" w14:textId="77777777" w:rsidR="008C03B5" w:rsidRPr="008C03B5" w:rsidRDefault="00930C7C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14:paraId="430C779F" w14:textId="77777777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430C779C" w14:textId="6759D41E" w:rsidR="008C03B5" w:rsidRPr="009E19C1" w:rsidRDefault="009E19C1" w:rsidP="009E19C1">
          <w:pPr>
            <w:pStyle w:val="InvisibleLine"/>
            <w:spacing w:line="280" w:lineRule="exact"/>
            <w:rPr>
              <w:rFonts w:ascii="Arial" w:hAnsi="Arial" w:cs="Arial"/>
              <w:b/>
              <w:sz w:val="24"/>
              <w:szCs w:val="24"/>
            </w:rPr>
          </w:pPr>
          <w:r w:rsidRPr="009E19C1">
            <w:rPr>
              <w:rFonts w:ascii="Arial" w:hAnsi="Arial" w:cs="Arial"/>
              <w:b/>
              <w:sz w:val="24"/>
              <w:szCs w:val="24"/>
            </w:rPr>
            <w:t>8409</w:t>
          </w:r>
        </w:p>
      </w:tc>
      <w:tc>
        <w:tcPr>
          <w:tcW w:w="1112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430C779D" w14:textId="6B683595" w:rsidR="008C03B5" w:rsidRPr="002A0371" w:rsidRDefault="009E19C1" w:rsidP="0023436A">
          <w:pPr>
            <w:pStyle w:val="Data"/>
          </w:pPr>
          <w:r>
            <w:rPr>
              <w:sz w:val="24"/>
            </w:rPr>
            <w:t>13 marzo 2024</w:t>
          </w:r>
        </w:p>
      </w:tc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430C779E" w14:textId="41D8C9DB" w:rsidR="008C03B5" w:rsidRPr="00BE22A2" w:rsidRDefault="007A7D17" w:rsidP="00B3128B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r>
            <w:rPr>
              <w:smallCaps/>
              <w:sz w:val="23"/>
              <w:szCs w:val="23"/>
            </w:rPr>
            <w:t>Dipartimento del territorio</w:t>
          </w:r>
          <w:r>
            <w:rPr>
              <w:smallCaps/>
              <w:sz w:val="23"/>
              <w:szCs w:val="23"/>
            </w:rPr>
            <w:br/>
            <w:t xml:space="preserve">Dipartimento </w:t>
          </w:r>
          <w:r w:rsidR="00B3128B">
            <w:rPr>
              <w:smallCaps/>
              <w:sz w:val="23"/>
              <w:szCs w:val="23"/>
            </w:rPr>
            <w:t>delle istituzioni</w:t>
          </w:r>
        </w:p>
      </w:tc>
    </w:tr>
    <w:tr w:rsidR="00912E34" w:rsidRPr="00C63927" w14:paraId="430C77A1" w14:textId="7777777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430C77A0" w14:textId="77777777" w:rsidR="00662409" w:rsidRPr="00C7320A" w:rsidRDefault="00930C7C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430C77A2" w14:textId="77777777" w:rsidR="00F657BF" w:rsidRPr="00DA2879" w:rsidRDefault="00D14742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430C77AD" wp14:editId="430C77AE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8470" cy="467995"/>
          <wp:effectExtent l="0" t="0" r="0" b="8255"/>
          <wp:wrapNone/>
          <wp:docPr id="7" name="ooImg_9939882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430C77AF" wp14:editId="430C77B0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9F67C8AA-05BB-4C0E-932C-FDD0C2023509}"/>
                            <w:text w:multiLine="1"/>
                          </w:sdtPr>
                          <w:sdtEndPr/>
                          <w:sdtContent>
                            <w:p w14:paraId="430C77B2" w14:textId="77777777" w:rsidR="00E93620" w:rsidRPr="00411371" w:rsidRDefault="00D14742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B8DE4E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D285BAFC-DA38-483E-AC26-61287BA3608F}"/>
                      <w:text w:multiLine="1"/>
                    </w:sdtPr>
                    <w:sdtEndPr/>
                    <w:sdtContent>
                      <w:p w:rsidR="00E93620" w:rsidRPr="00411371" w:rsidRDefault="00D14742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23E04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39C16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44058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46A88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56266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74605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9DC74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B6C5EB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D04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1989F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3"/>
    <w:multiLevelType w:val="multilevel"/>
    <w:tmpl w:val="894EE875"/>
    <w:lvl w:ilvl="0">
      <w:start w:val="1"/>
      <w:numFmt w:val="decimal"/>
      <w:isLgl/>
      <w:lvlText w:val="%1."/>
      <w:lvlJc w:val="left"/>
      <w:pPr>
        <w:tabs>
          <w:tab w:val="num" w:pos="260"/>
        </w:tabs>
        <w:ind w:left="260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lowerLetter"/>
      <w:suff w:val="nothing"/>
      <w:lvlText w:val="%2."/>
      <w:lvlJc w:val="left"/>
      <w:pPr>
        <w:ind w:left="0" w:firstLine="620"/>
      </w:pPr>
      <w:rPr>
        <w:rFonts w:hint="default"/>
        <w:color w:val="000000"/>
        <w:position w:val="0"/>
        <w:sz w:val="24"/>
      </w:rPr>
    </w:lvl>
    <w:lvl w:ilvl="2">
      <w:start w:val="1"/>
      <w:numFmt w:val="lowerRoman"/>
      <w:suff w:val="nothing"/>
      <w:lvlText w:val="%3."/>
      <w:lvlJc w:val="left"/>
      <w:pPr>
        <w:ind w:left="0" w:firstLine="98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suff w:val="nothing"/>
      <w:lvlText w:val="%4."/>
      <w:lvlJc w:val="left"/>
      <w:pPr>
        <w:ind w:left="0" w:firstLine="1340"/>
      </w:pPr>
      <w:rPr>
        <w:rFonts w:hint="default"/>
        <w:color w:val="000000"/>
        <w:position w:val="0"/>
        <w:sz w:val="24"/>
      </w:rPr>
    </w:lvl>
    <w:lvl w:ilvl="4">
      <w:start w:val="1"/>
      <w:numFmt w:val="lowerLetter"/>
      <w:suff w:val="nothing"/>
      <w:lvlText w:val="%5."/>
      <w:lvlJc w:val="left"/>
      <w:pPr>
        <w:ind w:left="0" w:firstLine="1700"/>
      </w:pPr>
      <w:rPr>
        <w:rFonts w:hint="default"/>
        <w:color w:val="000000"/>
        <w:position w:val="0"/>
        <w:sz w:val="24"/>
      </w:rPr>
    </w:lvl>
    <w:lvl w:ilvl="5">
      <w:start w:val="1"/>
      <w:numFmt w:val="lowerRoman"/>
      <w:suff w:val="nothing"/>
      <w:lvlText w:val="%6."/>
      <w:lvlJc w:val="left"/>
      <w:pPr>
        <w:ind w:left="0" w:firstLine="206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suff w:val="nothing"/>
      <w:lvlText w:val="%7."/>
      <w:lvlJc w:val="left"/>
      <w:pPr>
        <w:ind w:left="0" w:firstLine="2420"/>
      </w:pPr>
      <w:rPr>
        <w:rFonts w:hint="default"/>
        <w:color w:val="000000"/>
        <w:position w:val="0"/>
        <w:sz w:val="24"/>
      </w:rPr>
    </w:lvl>
    <w:lvl w:ilvl="7">
      <w:start w:val="1"/>
      <w:numFmt w:val="lowerLetter"/>
      <w:suff w:val="nothing"/>
      <w:lvlText w:val="%8."/>
      <w:lvlJc w:val="left"/>
      <w:pPr>
        <w:ind w:left="0" w:firstLine="2780"/>
      </w:pPr>
      <w:rPr>
        <w:rFonts w:hint="default"/>
        <w:color w:val="000000"/>
        <w:position w:val="0"/>
        <w:sz w:val="24"/>
      </w:rPr>
    </w:lvl>
    <w:lvl w:ilvl="8">
      <w:start w:val="1"/>
      <w:numFmt w:val="lowerRoman"/>
      <w:suff w:val="nothing"/>
      <w:lvlText w:val="%9."/>
      <w:lvlJc w:val="left"/>
      <w:pPr>
        <w:ind w:left="0" w:firstLine="3140"/>
      </w:pPr>
      <w:rPr>
        <w:rFonts w:hint="default"/>
        <w:color w:val="000000"/>
        <w:position w:val="0"/>
        <w:sz w:val="24"/>
      </w:rPr>
    </w:lvl>
  </w:abstractNum>
  <w:abstractNum w:abstractNumId="11" w15:restartNumberingAfterBreak="0">
    <w:nsid w:val="00000008"/>
    <w:multiLevelType w:val="multilevel"/>
    <w:tmpl w:val="AE487BBE"/>
    <w:lvl w:ilvl="0">
      <w:start w:val="1"/>
      <w:numFmt w:val="decimal"/>
      <w:isLgl/>
      <w:lvlText w:val="(%1)"/>
      <w:lvlJc w:val="left"/>
      <w:pPr>
        <w:tabs>
          <w:tab w:val="num" w:pos="360"/>
        </w:tabs>
        <w:ind w:left="360" w:firstLine="0"/>
      </w:pPr>
      <w:rPr>
        <w:rFonts w:hint="default"/>
        <w:color w:val="000000"/>
        <w:position w:val="0"/>
        <w:sz w:val="24"/>
      </w:rPr>
    </w:lvl>
    <w:lvl w:ilvl="1">
      <w:start w:val="1"/>
      <w:numFmt w:val="decimal"/>
      <w:isLgl/>
      <w:suff w:val="nothing"/>
      <w:lvlText w:val="(%2)"/>
      <w:lvlJc w:val="left"/>
      <w:pPr>
        <w:ind w:left="0" w:firstLine="1080"/>
      </w:pPr>
      <w:rPr>
        <w:rFonts w:hint="default"/>
        <w:color w:val="000000"/>
        <w:position w:val="0"/>
        <w:sz w:val="24"/>
      </w:rPr>
    </w:lvl>
    <w:lvl w:ilvl="2">
      <w:start w:val="1"/>
      <w:numFmt w:val="decimal"/>
      <w:isLgl/>
      <w:suff w:val="nothing"/>
      <w:lvlText w:val="(%3)"/>
      <w:lvlJc w:val="left"/>
      <w:pPr>
        <w:ind w:left="0" w:firstLine="180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suff w:val="nothing"/>
      <w:lvlText w:val="(%4)"/>
      <w:lvlJc w:val="left"/>
      <w:pPr>
        <w:ind w:left="0" w:firstLine="2520"/>
      </w:pPr>
      <w:rPr>
        <w:rFonts w:hint="default"/>
        <w:color w:val="000000"/>
        <w:position w:val="0"/>
        <w:sz w:val="24"/>
      </w:rPr>
    </w:lvl>
    <w:lvl w:ilvl="4">
      <w:start w:val="1"/>
      <w:numFmt w:val="decimal"/>
      <w:isLgl/>
      <w:suff w:val="nothing"/>
      <w:lvlText w:val="(%5)"/>
      <w:lvlJc w:val="left"/>
      <w:pPr>
        <w:ind w:left="0" w:firstLine="3240"/>
      </w:pPr>
      <w:rPr>
        <w:rFonts w:hint="default"/>
        <w:color w:val="000000"/>
        <w:position w:val="0"/>
        <w:sz w:val="24"/>
      </w:rPr>
    </w:lvl>
    <w:lvl w:ilvl="5">
      <w:start w:val="1"/>
      <w:numFmt w:val="decimal"/>
      <w:isLgl/>
      <w:suff w:val="nothing"/>
      <w:lvlText w:val="(%6)"/>
      <w:lvlJc w:val="left"/>
      <w:pPr>
        <w:ind w:left="0" w:firstLine="396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suff w:val="nothing"/>
      <w:lvlText w:val="(%7)"/>
      <w:lvlJc w:val="left"/>
      <w:pPr>
        <w:ind w:left="0" w:firstLine="4680"/>
      </w:pPr>
      <w:rPr>
        <w:rFonts w:hint="default"/>
        <w:color w:val="000000"/>
        <w:position w:val="0"/>
        <w:sz w:val="24"/>
      </w:rPr>
    </w:lvl>
    <w:lvl w:ilvl="7">
      <w:start w:val="1"/>
      <w:numFmt w:val="decimal"/>
      <w:isLgl/>
      <w:suff w:val="nothing"/>
      <w:lvlText w:val="(%8)"/>
      <w:lvlJc w:val="left"/>
      <w:pPr>
        <w:ind w:left="0" w:firstLine="5400"/>
      </w:pPr>
      <w:rPr>
        <w:rFonts w:hint="default"/>
        <w:color w:val="000000"/>
        <w:position w:val="0"/>
        <w:sz w:val="24"/>
      </w:rPr>
    </w:lvl>
    <w:lvl w:ilvl="8">
      <w:start w:val="1"/>
      <w:numFmt w:val="decimal"/>
      <w:isLgl/>
      <w:suff w:val="nothing"/>
      <w:lvlText w:val="(%9)"/>
      <w:lvlJc w:val="left"/>
      <w:pPr>
        <w:ind w:left="0" w:firstLine="6120"/>
      </w:pPr>
      <w:rPr>
        <w:rFonts w:hint="default"/>
        <w:color w:val="000000"/>
        <w:position w:val="0"/>
        <w:sz w:val="24"/>
      </w:rPr>
    </w:lvl>
  </w:abstractNum>
  <w:abstractNum w:abstractNumId="12" w15:restartNumberingAfterBreak="0">
    <w:nsid w:val="01D3390B"/>
    <w:multiLevelType w:val="hybridMultilevel"/>
    <w:tmpl w:val="247AD522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16B848AD"/>
    <w:multiLevelType w:val="hybridMultilevel"/>
    <w:tmpl w:val="93720DFE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081428"/>
    <w:multiLevelType w:val="hybridMultilevel"/>
    <w:tmpl w:val="7E6085FA"/>
    <w:lvl w:ilvl="0" w:tplc="BA0023C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8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9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0" w15:restartNumberingAfterBreak="0">
    <w:nsid w:val="377F379A"/>
    <w:multiLevelType w:val="hybridMultilevel"/>
    <w:tmpl w:val="E7949D76"/>
    <w:lvl w:ilvl="0" w:tplc="08100001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1" w15:restartNumberingAfterBreak="0">
    <w:nsid w:val="3B962D7B"/>
    <w:multiLevelType w:val="multilevel"/>
    <w:tmpl w:val="2196BF98"/>
    <w:lvl w:ilvl="0">
      <w:start w:val="1"/>
      <w:numFmt w:val="bullet"/>
      <w:lvlText w:val=""/>
      <w:lvlJc w:val="left"/>
      <w:pPr>
        <w:tabs>
          <w:tab w:val="num" w:pos="140"/>
        </w:tabs>
        <w:ind w:left="140" w:firstLine="147"/>
      </w:pPr>
      <w:rPr>
        <w:rFonts w:ascii="Symbol" w:hAnsi="Symbol" w:hint="default"/>
        <w:color w:val="000000"/>
        <w:position w:val="0"/>
        <w:sz w:val="24"/>
      </w:rPr>
    </w:lvl>
    <w:lvl w:ilvl="1">
      <w:start w:val="1"/>
      <w:numFmt w:val="bullet"/>
      <w:suff w:val="nothing"/>
      <w:lvlText w:val="-"/>
      <w:lvlJc w:val="left"/>
      <w:pPr>
        <w:ind w:left="0" w:firstLine="1007"/>
      </w:pPr>
      <w:rPr>
        <w:rFonts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-"/>
      <w:lvlJc w:val="left"/>
      <w:pPr>
        <w:ind w:left="0" w:firstLine="1727"/>
      </w:pPr>
      <w:rPr>
        <w:rFonts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-"/>
      <w:lvlJc w:val="left"/>
      <w:pPr>
        <w:ind w:left="0" w:firstLine="2447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-"/>
      <w:lvlJc w:val="left"/>
      <w:pPr>
        <w:ind w:left="0" w:firstLine="3167"/>
      </w:pPr>
      <w:rPr>
        <w:rFonts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-"/>
      <w:lvlJc w:val="left"/>
      <w:pPr>
        <w:ind w:left="0" w:firstLine="3887"/>
      </w:pPr>
      <w:rPr>
        <w:rFonts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-"/>
      <w:lvlJc w:val="left"/>
      <w:pPr>
        <w:ind w:left="0" w:firstLine="4607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-"/>
      <w:lvlJc w:val="left"/>
      <w:pPr>
        <w:ind w:left="0" w:firstLine="5327"/>
      </w:pPr>
      <w:rPr>
        <w:rFonts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-"/>
      <w:lvlJc w:val="left"/>
      <w:pPr>
        <w:ind w:left="0" w:firstLine="6047"/>
      </w:pPr>
      <w:rPr>
        <w:rFonts w:hint="default"/>
        <w:color w:val="000000"/>
        <w:position w:val="0"/>
        <w:sz w:val="24"/>
      </w:rPr>
    </w:lvl>
  </w:abstractNum>
  <w:abstractNum w:abstractNumId="22" w15:restartNumberingAfterBreak="0">
    <w:nsid w:val="3C8C0F70"/>
    <w:multiLevelType w:val="hybridMultilevel"/>
    <w:tmpl w:val="E726434C"/>
    <w:lvl w:ilvl="0" w:tplc="D43C8B6E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4" w15:restartNumberingAfterBreak="0">
    <w:nsid w:val="49D524CC"/>
    <w:multiLevelType w:val="multilevel"/>
    <w:tmpl w:val="953CA1B2"/>
    <w:numStyleLink w:val="HeadingList"/>
  </w:abstractNum>
  <w:abstractNum w:abstractNumId="25" w15:restartNumberingAfterBreak="0">
    <w:nsid w:val="6C0302A7"/>
    <w:multiLevelType w:val="hybridMultilevel"/>
    <w:tmpl w:val="944A6202"/>
    <w:lvl w:ilvl="0" w:tplc="A288D0E2">
      <w:numFmt w:val="bullet"/>
      <w:lvlText w:val="-"/>
      <w:lvlJc w:val="left"/>
      <w:pPr>
        <w:ind w:left="1137" w:hanging="570"/>
      </w:pPr>
      <w:rPr>
        <w:rFonts w:ascii="Arial" w:eastAsiaTheme="minorHAnsi" w:hAnsi="Arial" w:cs="Arial" w:hint="default"/>
      </w:rPr>
    </w:lvl>
    <w:lvl w:ilvl="1" w:tplc="0810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6D0A6F80"/>
    <w:multiLevelType w:val="hybridMultilevel"/>
    <w:tmpl w:val="8A9AA534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340D96"/>
    <w:multiLevelType w:val="hybridMultilevel"/>
    <w:tmpl w:val="AB321584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7D0DB0"/>
    <w:multiLevelType w:val="hybridMultilevel"/>
    <w:tmpl w:val="0226C33A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651CEA"/>
    <w:multiLevelType w:val="hybridMultilevel"/>
    <w:tmpl w:val="D42074A6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4"/>
  </w:num>
  <w:num w:numId="3">
    <w:abstractNumId w:val="13"/>
  </w:num>
  <w:num w:numId="4">
    <w:abstractNumId w:val="23"/>
  </w:num>
  <w:num w:numId="5">
    <w:abstractNumId w:val="19"/>
  </w:num>
  <w:num w:numId="6">
    <w:abstractNumId w:val="17"/>
  </w:num>
  <w:num w:numId="7">
    <w:abstractNumId w:val="18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5"/>
  </w:num>
  <w:num w:numId="19">
    <w:abstractNumId w:val="29"/>
  </w:num>
  <w:num w:numId="20">
    <w:abstractNumId w:val="28"/>
  </w:num>
  <w:num w:numId="21">
    <w:abstractNumId w:val="12"/>
  </w:num>
  <w:num w:numId="22">
    <w:abstractNumId w:val="25"/>
  </w:num>
  <w:num w:numId="23">
    <w:abstractNumId w:val="10"/>
  </w:num>
  <w:num w:numId="24">
    <w:abstractNumId w:val="11"/>
  </w:num>
  <w:num w:numId="25">
    <w:abstractNumId w:val="21"/>
  </w:num>
  <w:num w:numId="26">
    <w:abstractNumId w:val="26"/>
  </w:num>
  <w:num w:numId="27">
    <w:abstractNumId w:val="14"/>
  </w:num>
  <w:num w:numId="28">
    <w:abstractNumId w:val="20"/>
  </w:num>
  <w:num w:numId="29">
    <w:abstractNumId w:val="27"/>
  </w:num>
  <w:num w:numId="30">
    <w:abstractNumId w:val="2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171"/>
    <w:rsid w:val="00006831"/>
    <w:rsid w:val="0005078F"/>
    <w:rsid w:val="00053183"/>
    <w:rsid w:val="000614A1"/>
    <w:rsid w:val="0008106E"/>
    <w:rsid w:val="000864C4"/>
    <w:rsid w:val="0009767F"/>
    <w:rsid w:val="000A6688"/>
    <w:rsid w:val="000A7E8C"/>
    <w:rsid w:val="000B3F51"/>
    <w:rsid w:val="000B693B"/>
    <w:rsid w:val="000C793E"/>
    <w:rsid w:val="000D7ADB"/>
    <w:rsid w:val="000E3A94"/>
    <w:rsid w:val="000F1662"/>
    <w:rsid w:val="000F6458"/>
    <w:rsid w:val="00103EF2"/>
    <w:rsid w:val="001274F6"/>
    <w:rsid w:val="00161353"/>
    <w:rsid w:val="00165A65"/>
    <w:rsid w:val="001736C9"/>
    <w:rsid w:val="001B4521"/>
    <w:rsid w:val="001D3CB7"/>
    <w:rsid w:val="001D6364"/>
    <w:rsid w:val="001E62AE"/>
    <w:rsid w:val="00204B94"/>
    <w:rsid w:val="00213A8C"/>
    <w:rsid w:val="002320CC"/>
    <w:rsid w:val="0023436A"/>
    <w:rsid w:val="00242F39"/>
    <w:rsid w:val="00245253"/>
    <w:rsid w:val="00254AF9"/>
    <w:rsid w:val="00261BDF"/>
    <w:rsid w:val="00273F9C"/>
    <w:rsid w:val="002746A0"/>
    <w:rsid w:val="002838E7"/>
    <w:rsid w:val="002854C8"/>
    <w:rsid w:val="002955F5"/>
    <w:rsid w:val="002B1B3F"/>
    <w:rsid w:val="002B5D9F"/>
    <w:rsid w:val="002B653F"/>
    <w:rsid w:val="002B79F4"/>
    <w:rsid w:val="002E62EF"/>
    <w:rsid w:val="002F10CF"/>
    <w:rsid w:val="002F767A"/>
    <w:rsid w:val="00307FF3"/>
    <w:rsid w:val="00340B9F"/>
    <w:rsid w:val="003460D2"/>
    <w:rsid w:val="00351CFB"/>
    <w:rsid w:val="0035644B"/>
    <w:rsid w:val="003669DA"/>
    <w:rsid w:val="00366DE7"/>
    <w:rsid w:val="003731BC"/>
    <w:rsid w:val="00376509"/>
    <w:rsid w:val="003B756D"/>
    <w:rsid w:val="003C7877"/>
    <w:rsid w:val="003F1E9E"/>
    <w:rsid w:val="00403ADB"/>
    <w:rsid w:val="00412E33"/>
    <w:rsid w:val="004133CF"/>
    <w:rsid w:val="004136D4"/>
    <w:rsid w:val="00416FFC"/>
    <w:rsid w:val="00422276"/>
    <w:rsid w:val="004304F5"/>
    <w:rsid w:val="004446A4"/>
    <w:rsid w:val="004559D6"/>
    <w:rsid w:val="004565AF"/>
    <w:rsid w:val="00480895"/>
    <w:rsid w:val="00484127"/>
    <w:rsid w:val="00490705"/>
    <w:rsid w:val="00492A91"/>
    <w:rsid w:val="004B0053"/>
    <w:rsid w:val="004B7EC7"/>
    <w:rsid w:val="004C7E13"/>
    <w:rsid w:val="004D6FAE"/>
    <w:rsid w:val="004E4EE4"/>
    <w:rsid w:val="004F0A1B"/>
    <w:rsid w:val="004F30EB"/>
    <w:rsid w:val="004F7E66"/>
    <w:rsid w:val="00511E43"/>
    <w:rsid w:val="00524971"/>
    <w:rsid w:val="00534560"/>
    <w:rsid w:val="005438B9"/>
    <w:rsid w:val="00566BF6"/>
    <w:rsid w:val="00570FE8"/>
    <w:rsid w:val="00572FD3"/>
    <w:rsid w:val="005768EC"/>
    <w:rsid w:val="00577445"/>
    <w:rsid w:val="00590E25"/>
    <w:rsid w:val="00593BF9"/>
    <w:rsid w:val="005C2B1E"/>
    <w:rsid w:val="005D2495"/>
    <w:rsid w:val="005D560A"/>
    <w:rsid w:val="005D76D7"/>
    <w:rsid w:val="005E2A8B"/>
    <w:rsid w:val="005E2F0D"/>
    <w:rsid w:val="00610FD7"/>
    <w:rsid w:val="006211F5"/>
    <w:rsid w:val="00621C95"/>
    <w:rsid w:val="00623BCC"/>
    <w:rsid w:val="00643165"/>
    <w:rsid w:val="00650495"/>
    <w:rsid w:val="00654906"/>
    <w:rsid w:val="00677EE2"/>
    <w:rsid w:val="006F5429"/>
    <w:rsid w:val="00720D8E"/>
    <w:rsid w:val="00725FD5"/>
    <w:rsid w:val="00726BE1"/>
    <w:rsid w:val="00727A7B"/>
    <w:rsid w:val="00745863"/>
    <w:rsid w:val="0076719E"/>
    <w:rsid w:val="00783FA0"/>
    <w:rsid w:val="0079094C"/>
    <w:rsid w:val="00796D46"/>
    <w:rsid w:val="007974D9"/>
    <w:rsid w:val="007A297D"/>
    <w:rsid w:val="007A645F"/>
    <w:rsid w:val="007A7D17"/>
    <w:rsid w:val="007F0640"/>
    <w:rsid w:val="007F0B81"/>
    <w:rsid w:val="007F3EF4"/>
    <w:rsid w:val="00807175"/>
    <w:rsid w:val="00807D31"/>
    <w:rsid w:val="00820CEE"/>
    <w:rsid w:val="00826F57"/>
    <w:rsid w:val="0083549B"/>
    <w:rsid w:val="00837D52"/>
    <w:rsid w:val="0085147D"/>
    <w:rsid w:val="00852684"/>
    <w:rsid w:val="008720C4"/>
    <w:rsid w:val="0087514B"/>
    <w:rsid w:val="0087699C"/>
    <w:rsid w:val="008837F2"/>
    <w:rsid w:val="00886F58"/>
    <w:rsid w:val="008B0E8A"/>
    <w:rsid w:val="008B3EFC"/>
    <w:rsid w:val="008B7F1A"/>
    <w:rsid w:val="008D18B7"/>
    <w:rsid w:val="008D56F7"/>
    <w:rsid w:val="008F52AF"/>
    <w:rsid w:val="00912A56"/>
    <w:rsid w:val="009242AA"/>
    <w:rsid w:val="00930C7C"/>
    <w:rsid w:val="00931804"/>
    <w:rsid w:val="00931A34"/>
    <w:rsid w:val="0093663F"/>
    <w:rsid w:val="0096344B"/>
    <w:rsid w:val="0097214A"/>
    <w:rsid w:val="00974483"/>
    <w:rsid w:val="00987A68"/>
    <w:rsid w:val="00991758"/>
    <w:rsid w:val="00993310"/>
    <w:rsid w:val="00995C50"/>
    <w:rsid w:val="009B72BF"/>
    <w:rsid w:val="009C5E5A"/>
    <w:rsid w:val="009E0207"/>
    <w:rsid w:val="009E0681"/>
    <w:rsid w:val="009E127B"/>
    <w:rsid w:val="009E19C1"/>
    <w:rsid w:val="009E1A97"/>
    <w:rsid w:val="009F4B72"/>
    <w:rsid w:val="00A0067C"/>
    <w:rsid w:val="00A1678A"/>
    <w:rsid w:val="00A20153"/>
    <w:rsid w:val="00A37783"/>
    <w:rsid w:val="00A50248"/>
    <w:rsid w:val="00A51C94"/>
    <w:rsid w:val="00A74195"/>
    <w:rsid w:val="00A816BB"/>
    <w:rsid w:val="00AA630F"/>
    <w:rsid w:val="00AB7DC9"/>
    <w:rsid w:val="00AC3820"/>
    <w:rsid w:val="00AD6F3D"/>
    <w:rsid w:val="00AE7C79"/>
    <w:rsid w:val="00AF0268"/>
    <w:rsid w:val="00B15E76"/>
    <w:rsid w:val="00B3128B"/>
    <w:rsid w:val="00B4558D"/>
    <w:rsid w:val="00B45676"/>
    <w:rsid w:val="00B55AFC"/>
    <w:rsid w:val="00B72CDA"/>
    <w:rsid w:val="00B92F78"/>
    <w:rsid w:val="00B932F4"/>
    <w:rsid w:val="00BA11DC"/>
    <w:rsid w:val="00BA4A4A"/>
    <w:rsid w:val="00BA6301"/>
    <w:rsid w:val="00BA7C01"/>
    <w:rsid w:val="00BB627B"/>
    <w:rsid w:val="00BB7E6A"/>
    <w:rsid w:val="00BF0A1F"/>
    <w:rsid w:val="00C15384"/>
    <w:rsid w:val="00C164C7"/>
    <w:rsid w:val="00C60712"/>
    <w:rsid w:val="00C63F4F"/>
    <w:rsid w:val="00C775D0"/>
    <w:rsid w:val="00CA703F"/>
    <w:rsid w:val="00CA7BB5"/>
    <w:rsid w:val="00CA7E95"/>
    <w:rsid w:val="00CB7DE8"/>
    <w:rsid w:val="00CC380C"/>
    <w:rsid w:val="00CD3C13"/>
    <w:rsid w:val="00CE5F78"/>
    <w:rsid w:val="00CF2338"/>
    <w:rsid w:val="00CF3B42"/>
    <w:rsid w:val="00CF423C"/>
    <w:rsid w:val="00D14742"/>
    <w:rsid w:val="00D218A7"/>
    <w:rsid w:val="00D33940"/>
    <w:rsid w:val="00D37FB6"/>
    <w:rsid w:val="00D44474"/>
    <w:rsid w:val="00D5664B"/>
    <w:rsid w:val="00D600FD"/>
    <w:rsid w:val="00D63171"/>
    <w:rsid w:val="00D649A8"/>
    <w:rsid w:val="00D65822"/>
    <w:rsid w:val="00D705C0"/>
    <w:rsid w:val="00D953C8"/>
    <w:rsid w:val="00D96C1D"/>
    <w:rsid w:val="00DB0736"/>
    <w:rsid w:val="00DB3C26"/>
    <w:rsid w:val="00DD2598"/>
    <w:rsid w:val="00E01D72"/>
    <w:rsid w:val="00E27F07"/>
    <w:rsid w:val="00E30B6A"/>
    <w:rsid w:val="00E50538"/>
    <w:rsid w:val="00E6699C"/>
    <w:rsid w:val="00E804C7"/>
    <w:rsid w:val="00E86733"/>
    <w:rsid w:val="00E907FD"/>
    <w:rsid w:val="00EA10D5"/>
    <w:rsid w:val="00EA3133"/>
    <w:rsid w:val="00EA5F3F"/>
    <w:rsid w:val="00EA6C2B"/>
    <w:rsid w:val="00EB088A"/>
    <w:rsid w:val="00EB195D"/>
    <w:rsid w:val="00EC3277"/>
    <w:rsid w:val="00EC5284"/>
    <w:rsid w:val="00ED1F8C"/>
    <w:rsid w:val="00EE0E28"/>
    <w:rsid w:val="00EF34D3"/>
    <w:rsid w:val="00EF3A3C"/>
    <w:rsid w:val="00F30EF6"/>
    <w:rsid w:val="00F471D3"/>
    <w:rsid w:val="00F657BF"/>
    <w:rsid w:val="00F67719"/>
    <w:rsid w:val="00F825C1"/>
    <w:rsid w:val="00F87A67"/>
    <w:rsid w:val="00F928D6"/>
    <w:rsid w:val="00FA596D"/>
    <w:rsid w:val="00FA59F4"/>
    <w:rsid w:val="00FC3DA2"/>
    <w:rsid w:val="00FC73FC"/>
    <w:rsid w:val="00FD2BB0"/>
    <w:rsid w:val="00FD4C10"/>
    <w:rsid w:val="00FD555A"/>
    <w:rsid w:val="00FD59C7"/>
    <w:rsid w:val="00FE0682"/>
    <w:rsid w:val="00FE602A"/>
    <w:rsid w:val="00FF1985"/>
    <w:rsid w:val="00FF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430C7744"/>
  <w15:docId w15:val="{79281280-8EA3-4F38-AECF-89D6055B3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61BDF"/>
    <w:pPr>
      <w:suppressAutoHyphens/>
      <w:spacing w:after="120"/>
      <w:jc w:val="both"/>
    </w:pPr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C277C"/>
    <w:pPr>
      <w:keepNext/>
      <w:numPr>
        <w:numId w:val="2"/>
      </w:numPr>
      <w:spacing w:before="240"/>
      <w:jc w:val="left"/>
      <w:outlineLvl w:val="0"/>
    </w:pPr>
    <w:rPr>
      <w:rFonts w:asciiTheme="majorHAnsi" w:hAnsiTheme="majorHAnsi"/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EC214A"/>
    <w:pPr>
      <w:numPr>
        <w:ilvl w:val="1"/>
      </w:numPr>
      <w:spacing w:before="120" w:after="60"/>
      <w:outlineLvl w:val="1"/>
    </w:pPr>
    <w:rPr>
      <w:sz w:val="20"/>
    </w:r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EC214A"/>
    <w:pPr>
      <w:numPr>
        <w:ilvl w:val="2"/>
      </w:numPr>
      <w:spacing w:before="120" w:after="60"/>
      <w:outlineLvl w:val="2"/>
    </w:pPr>
    <w:rPr>
      <w:sz w:val="20"/>
    </w:r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EC214A"/>
    <w:pPr>
      <w:numPr>
        <w:ilvl w:val="3"/>
      </w:numPr>
      <w:spacing w:before="120" w:after="60"/>
      <w:outlineLvl w:val="3"/>
    </w:pPr>
    <w:rPr>
      <w:sz w:val="20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AA24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DC277C"/>
    <w:rPr>
      <w:rFonts w:asciiTheme="majorHAnsi" w:hAnsiTheme="majorHAnsi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1329CE"/>
    <w:rPr>
      <w:rFonts w:asciiTheme="majorHAnsi" w:hAnsiTheme="majorHAnsi"/>
      <w:b/>
      <w:sz w:val="20"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29CE"/>
    <w:rPr>
      <w:rFonts w:asciiTheme="majorHAnsi" w:hAnsiTheme="majorHAnsi"/>
      <w:b/>
      <w:sz w:val="20"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4D121B"/>
    <w:rPr>
      <w:rFonts w:asciiTheme="majorHAnsi" w:hAnsiTheme="majorHAnsi"/>
      <w:b/>
      <w:sz w:val="20"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qFormat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A242E"/>
    <w:rPr>
      <w:rFonts w:asciiTheme="majorHAnsi" w:eastAsiaTheme="majorEastAsia" w:hAnsiTheme="majorHAnsi" w:cstheme="majorBidi"/>
      <w:color w:val="365F91" w:themeColor="accent1" w:themeShade="BF"/>
      <w:sz w:val="20"/>
    </w:rPr>
  </w:style>
  <w:style w:type="paragraph" w:customStyle="1" w:styleId="DraftText">
    <w:name w:val="DraftText"/>
    <w:rsid w:val="00B33B5E"/>
    <w:pPr>
      <w:widowControl w:val="0"/>
      <w:suppressAutoHyphens/>
      <w:spacing w:after="0"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  <w:spacing w:after="0"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styleId="Rimandocommento">
    <w:name w:val="annotation reference"/>
    <w:basedOn w:val="Carpredefinitoparagrafo"/>
    <w:uiPriority w:val="99"/>
    <w:semiHidden/>
    <w:unhideWhenUsed/>
    <w:rsid w:val="004F30E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4F30EB"/>
    <w:pPr>
      <w:suppressAutoHyphens w:val="0"/>
    </w:pPr>
    <w:rPr>
      <w:rFonts w:eastAsia="Times New Roman" w:cs="Times New Roman"/>
      <w:sz w:val="20"/>
      <w:szCs w:val="20"/>
      <w:lang w:val="it-IT" w:eastAsia="it-IT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4F30EB"/>
    <w:rPr>
      <w:rFonts w:ascii="Arial" w:eastAsia="Times New Roman" w:hAnsi="Arial" w:cs="Times New Roman"/>
      <w:sz w:val="20"/>
      <w:szCs w:val="20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F30E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F30EB"/>
    <w:rPr>
      <w:rFonts w:ascii="Segoe UI" w:hAnsi="Segoe UI" w:cs="Segoe UI"/>
      <w:sz w:val="18"/>
      <w:szCs w:val="18"/>
      <w:lang w:val="it-CH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484127"/>
    <w:pPr>
      <w:suppressAutoHyphens w:val="0"/>
      <w:jc w:val="left"/>
    </w:pPr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484127"/>
    <w:rPr>
      <w:rFonts w:ascii="Calibri" w:hAnsi="Calibri"/>
      <w:szCs w:val="21"/>
      <w:lang w:val="it-CH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F0A1B"/>
    <w:pPr>
      <w:suppressAutoHyphens/>
    </w:pPr>
    <w:rPr>
      <w:rFonts w:eastAsiaTheme="minorHAnsi" w:cstheme="minorBidi"/>
      <w:b/>
      <w:bCs/>
      <w:lang w:val="it-CH" w:eastAsia="en-US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4F0A1B"/>
    <w:rPr>
      <w:rFonts w:ascii="Arial" w:eastAsia="Times New Roman" w:hAnsi="Arial" w:cs="Times New Roman"/>
      <w:b/>
      <w:bCs/>
      <w:sz w:val="20"/>
      <w:szCs w:val="20"/>
      <w:lang w:val="it-CH" w:eastAsia="it-IT"/>
    </w:rPr>
  </w:style>
  <w:style w:type="paragraph" w:customStyle="1" w:styleId="CorpoA">
    <w:name w:val="Corpo A"/>
    <w:rsid w:val="004304F5"/>
    <w:pPr>
      <w:spacing w:after="0"/>
    </w:pPr>
    <w:rPr>
      <w:rFonts w:ascii="Helvetica" w:eastAsia="ヒラギノ角ゴ Pro W3" w:hAnsi="Helvetica" w:cs="Times New Roman"/>
      <w:color w:val="000000"/>
      <w:sz w:val="24"/>
      <w:szCs w:val="20"/>
      <w:lang w:val="it-IT"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05694\AppData\Local\Temp\OneOffixx\generated\ec2ac610-663e-4830-9e2c-762b62738331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rget xmlns="56c1edf6-be81-452d-a18a-873408006b75">_blank</Target>
    <cedb35f1b32c4783853e9228d07d24fd xmlns="56c1edf6-be81-452d-a18a-873408006b75">
      <Terms xmlns="http://schemas.microsoft.com/office/infopath/2007/PartnerControls">
        <TermInfo xmlns="http://schemas.microsoft.com/office/infopath/2007/PartnerControls">
          <TermName xmlns="http://schemas.microsoft.com/office/infopath/2007/PartnerControls">Modello</TermName>
          <TermId xmlns="http://schemas.microsoft.com/office/infopath/2007/PartnerControls">e4ed0d71-d8b7-4b95-acbb-0d70ef5ae075</TermId>
        </TermInfo>
      </Terms>
    </cedb35f1b32c4783853e9228d07d24fd>
    <Visibile xmlns="56c1edf6-be81-452d-a18a-873408006b75">true</Visibile>
    <Ordinamento xmlns="56c1edf6-be81-452d-a18a-873408006b75">8</Ordinamento>
    <o25eb73e229f4d10b877d5ec762fb0a4 xmlns="56c1edf6-be81-452d-a18a-873408006b75">
      <Terms xmlns="http://schemas.microsoft.com/office/infopath/2007/PartnerControls">
        <TermInfo xmlns="http://schemas.microsoft.com/office/infopath/2007/PartnerControls">
          <TermName xmlns="http://schemas.microsoft.com/office/infopath/2007/PartnerControls">Modelli Risoluzioni governative</TermName>
          <TermId xmlns="http://schemas.microsoft.com/office/infopath/2007/PartnerControls">8831cfeb-9237-47b4-890c-d9ac4bd85138</TermId>
        </TermInfo>
      </Terms>
    </o25eb73e229f4d10b877d5ec762fb0a4>
    <Descrizione xmlns="56c1edf6-be81-452d-a18a-873408006b75" xsi:nil="true"/>
    <InEvidenza xmlns="56c1edf6-be81-452d-a18a-873408006b75">false</InEvidenza>
    <hb75f49a3b8e4a5db108f81032febda4 xmlns="56c1edf6-be81-452d-a18a-873408006b75">
      <Terms xmlns="http://schemas.microsoft.com/office/infopath/2007/PartnerControls"/>
    </hb75f49a3b8e4a5db108f81032febda4>
    <TaxCatchAll xmlns="500022df-510b-49f4-9c25-770d1af90034">
      <Value>392</Value>
      <Value>206</Value>
    </TaxCatchAll>
  </documentManagement>
</p:properties>
</file>

<file path=customXml/item2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3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ADC68158AE22443B0736413669B69B5" ma:contentTypeVersion="14" ma:contentTypeDescription="Creare un nuovo documento." ma:contentTypeScope="" ma:versionID="f7dc18cfd27cd511ad651d5b34c2220d">
  <xsd:schema xmlns:xsd="http://www.w3.org/2001/XMLSchema" xmlns:xs="http://www.w3.org/2001/XMLSchema" xmlns:p="http://schemas.microsoft.com/office/2006/metadata/properties" xmlns:ns2="56c1edf6-be81-452d-a18a-873408006b75" xmlns:ns3="500022df-510b-49f4-9c25-770d1af90034" targetNamespace="http://schemas.microsoft.com/office/2006/metadata/properties" ma:root="true" ma:fieldsID="d080b91e4b622410f1bb4f83254ac25f" ns2:_="" ns3:_="">
    <xsd:import namespace="56c1edf6-be81-452d-a18a-873408006b75"/>
    <xsd:import namespace="500022df-510b-49f4-9c25-770d1af90034"/>
    <xsd:element name="properties">
      <xsd:complexType>
        <xsd:sequence>
          <xsd:element name="documentManagement">
            <xsd:complexType>
              <xsd:all>
                <xsd:element ref="ns2:Descrizione" minOccurs="0"/>
                <xsd:element ref="ns2:InEvidenza" minOccurs="0"/>
                <xsd:element ref="ns2:Ordinamento" minOccurs="0"/>
                <xsd:element ref="ns2:o25eb73e229f4d10b877d5ec762fb0a4" minOccurs="0"/>
                <xsd:element ref="ns3:TaxCatchAll" minOccurs="0"/>
                <xsd:element ref="ns2:Target" minOccurs="0"/>
                <xsd:element ref="ns2:cedb35f1b32c4783853e9228d07d24fd" minOccurs="0"/>
                <xsd:element ref="ns2:hb75f49a3b8e4a5db108f81032febda4" minOccurs="0"/>
                <xsd:element ref="ns2:Visib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1edf6-be81-452d-a18a-873408006b75" elementFormDefault="qualified">
    <xsd:import namespace="http://schemas.microsoft.com/office/2006/documentManagement/types"/>
    <xsd:import namespace="http://schemas.microsoft.com/office/infopath/2007/PartnerControls"/>
    <xsd:element name="Descrizione" ma:index="8" nillable="true" ma:displayName="Descrizione" ma:internalName="Descrizione">
      <xsd:simpleType>
        <xsd:restriction base="dms:Note"/>
      </xsd:simpleType>
    </xsd:element>
    <xsd:element name="InEvidenza" ma:index="9" nillable="true" ma:displayName="InEvidenza" ma:default="0" ma:internalName="InEvidenza">
      <xsd:simpleType>
        <xsd:restriction base="dms:Boolean"/>
      </xsd:simpleType>
    </xsd:element>
    <xsd:element name="Ordinamento" ma:index="10" nillable="true" ma:displayName="Ordinamento" ma:internalName="Ordinamento">
      <xsd:simpleType>
        <xsd:restriction base="dms:Number"/>
      </xsd:simpleType>
    </xsd:element>
    <xsd:element name="o25eb73e229f4d10b877d5ec762fb0a4" ma:index="12" ma:taxonomy="true" ma:internalName="o25eb73e229f4d10b877d5ec762fb0a4" ma:taxonomyFieldName="PosizionamentoTAG" ma:displayName="PosizionamentoTAG" ma:readOnly="false" ma:default="" ma:fieldId="{825eb73e-229f-4d10-b877-d5ec762fb0a4}" ma:taxonomyMulti="true" ma:sspId="0701f52e-0181-41ca-bb28-d58fdf6a15c5" ma:termSetId="95bf7a6f-d12d-4766-94a8-edd4d6175a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rget" ma:index="14" nillable="true" ma:displayName="Target" ma:default="_blank" ma:format="Dropdown" ma:internalName="Target">
      <xsd:simpleType>
        <xsd:restriction base="dms:Choice">
          <xsd:enumeration value="_blank"/>
        </xsd:restriction>
      </xsd:simpleType>
    </xsd:element>
    <xsd:element name="cedb35f1b32c4783853e9228d07d24fd" ma:index="16" nillable="true" ma:taxonomy="true" ma:internalName="cedb35f1b32c4783853e9228d07d24fd" ma:taxonomyFieldName="Tipologia" ma:displayName="Tipologia" ma:default="" ma:fieldId="{cedb35f1-b32c-4783-853e-9228d07d24fd}" ma:sspId="0701f52e-0181-41ca-bb28-d58fdf6a15c5" ma:termSetId="e1f367c1-8e2b-4894-bcf5-9494590005a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b75f49a3b8e4a5db108f81032febda4" ma:index="18" nillable="true" ma:taxonomy="true" ma:internalName="hb75f49a3b8e4a5db108f81032febda4" ma:taxonomyFieldName="UA" ma:displayName="UA" ma:default="" ma:fieldId="{1b75f49a-3b8e-4a5d-b108-f81032febda4}" ma:sspId="0701f52e-0181-41ca-bb28-d58fdf6a15c5" ma:termSetId="cb8069f6-d40e-47da-bff8-69516fa82cd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Visibile" ma:index="19" nillable="true" ma:displayName="Visibile" ma:default="1" ma:internalName="Visibil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0022df-510b-49f4-9c25-770d1af90034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Colonna per tutti i valori di tassonomia" ma:hidden="true" ma:list="{5e388310-b6cf-4596-88cd-bf04625af0ec}" ma:internalName="TaxCatchAll" ma:showField="CatchAllData" ma:web="500022df-510b-49f4-9c25-770d1af900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c7fbb08f0a33672f3bdb4c56f6819a65</ImageHash>
    </ImageSizeDefinition>
    <ImageSizeDefinition>
      <Id>1334982032</Id>
      <Width>0</Width>
      <Height>0</Height>
      <XPath>//Image[@id='Profile.Org.WappenSW']</XPath>
      <ImageHash>175a27f480afd6acc77c371c027287b9</ImageHash>
    </ImageSizeDefinition>
  </ImageDefinitions>
</OneOffixxImageDefinitionPart>
</file>

<file path=customXml/item7.xml>�� 
</file>

<file path=customXml/itemProps1.xml><?xml version="1.0" encoding="utf-8"?>
<ds:datastoreItem xmlns:ds="http://schemas.openxmlformats.org/officeDocument/2006/customXml" ds:itemID="{83BA29DB-AEED-4C22-AB11-40D7A74BAA17}">
  <ds:schemaRefs>
    <ds:schemaRef ds:uri="http://schemas.microsoft.com/office/2006/documentManagement/types"/>
    <ds:schemaRef ds:uri="56c1edf6-be81-452d-a18a-873408006b75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500022df-510b-49f4-9c25-770d1af90034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3.xml><?xml version="1.0" encoding="utf-8"?>
<ds:datastoreItem xmlns:ds="http://schemas.openxmlformats.org/officeDocument/2006/customXml" ds:itemID="{7A09782F-2078-4199-84EC-EBBDBD4E7BDE}">
  <ds:schemaRefs>
    <ds:schemaRef ds:uri="http://www.w3.org/2001/XMLSchema"/>
    <ds:schemaRef ds:uri="http://schema.oneoffixx.com/OneOffixxFormattingPart/1"/>
    <ds:schemaRef ds:uri=""/>
  </ds:schemaRefs>
</ds:datastoreItem>
</file>

<file path=customXml/itemProps4.xml><?xml version="1.0" encoding="utf-8"?>
<ds:datastoreItem xmlns:ds="http://schemas.openxmlformats.org/officeDocument/2006/customXml" ds:itemID="{74812273-6CDE-4DA6-A090-6418E4BF7D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c1edf6-be81-452d-a18a-873408006b75"/>
    <ds:schemaRef ds:uri="500022df-510b-49f4-9c25-770d1af900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23C0C8C-5FE4-463A-86AE-096CAE99F59B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7.xml><?xml version="1.0" encoding="utf-8"?>
<ds:datastoreItem xmlns:ds="http://schemas.openxmlformats.org/officeDocument/2006/customXml" ds:itemID="{9F67C8AA-05BB-4C0E-932C-FDD0C2023509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ec2ac610-663e-4830-9e2c-762b62738331.dotx</Template>
  <TotalTime>19</TotalTime>
  <Pages>4</Pages>
  <Words>1416</Words>
  <Characters>8075</Characters>
  <Application>Microsoft Office Word</Application>
  <DocSecurity>0</DocSecurity>
  <Lines>67</Lines>
  <Paragraphs>18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Risposta a mozione</vt:lpstr>
      <vt:lpstr/>
    </vt:vector>
  </TitlesOfParts>
  <Company/>
  <LinksUpToDate>false</LinksUpToDate>
  <CharactersWithSpaces>9473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Risposta a mozione</dc:title>
  <dc:creator>Fusaroli Paola / T105694</dc:creator>
  <cp:lastModifiedBy>Prati Elisa</cp:lastModifiedBy>
  <cp:revision>13</cp:revision>
  <cp:lastPrinted>2024-03-14T08:59:00Z</cp:lastPrinted>
  <dcterms:created xsi:type="dcterms:W3CDTF">2024-03-14T07:18:00Z</dcterms:created>
  <dcterms:modified xsi:type="dcterms:W3CDTF">2024-03-14T08:59:00Z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  <property fmtid="{D5CDD505-2E9C-101B-9397-08002B2CF9AE}" pid="3" name="ContentTypeId">
    <vt:lpwstr>0x0101009ADC68158AE22443B0736413669B69B5</vt:lpwstr>
  </property>
  <property fmtid="{D5CDD505-2E9C-101B-9397-08002B2CF9AE}" pid="4" name="PosizionamentoTAG">
    <vt:lpwstr>392;#Modelli Risoluzioni governative|8831cfeb-9237-47b4-890c-d9ac4bd85138</vt:lpwstr>
  </property>
  <property fmtid="{D5CDD505-2E9C-101B-9397-08002B2CF9AE}" pid="5" name="UA">
    <vt:lpwstr/>
  </property>
  <property fmtid="{D5CDD505-2E9C-101B-9397-08002B2CF9AE}" pid="6" name="Tipologia">
    <vt:lpwstr>206;#Modello|e4ed0d71-d8b7-4b95-acbb-0d70ef5ae075</vt:lpwstr>
  </property>
</Properties>
</file>