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742984" w:rsidRDefault="00742984" w:rsidP="00D33940">
      <w:pPr>
        <w:pStyle w:val="StandardRisoluzionedelConsigliodiStato"/>
        <w:ind w:right="-1"/>
        <w:rPr>
          <w:b/>
          <w:sz w:val="28"/>
          <w:szCs w:val="28"/>
        </w:rPr>
      </w:pPr>
      <w:bookmarkStart w:id="0" w:name="_GoBack"/>
      <w:bookmarkEnd w:id="0"/>
      <w:r w:rsidRPr="00742984">
        <w:rPr>
          <w:b/>
          <w:sz w:val="28"/>
          <w:szCs w:val="28"/>
        </w:rPr>
        <w:t>della Commissione ambiente, territorio ed energia</w:t>
      </w:r>
    </w:p>
    <w:p w:rsidR="00D649A8" w:rsidRPr="003D3619" w:rsidRDefault="00742984" w:rsidP="00D33940">
      <w:pPr>
        <w:pStyle w:val="StandardRisoluzionedelConsigliodiStato"/>
        <w:ind w:right="-1"/>
        <w:rPr>
          <w:b/>
          <w:sz w:val="28"/>
          <w:szCs w:val="28"/>
        </w:rPr>
      </w:pPr>
      <w:r w:rsidRPr="00742984">
        <w:rPr>
          <w:b/>
          <w:sz w:val="28"/>
          <w:szCs w:val="28"/>
        </w:rPr>
        <w:t xml:space="preserve">sulla mozione 11 marzo 2024 presentata da Marco Passalia </w:t>
      </w:r>
      <w:r w:rsidR="003D3619">
        <w:rPr>
          <w:b/>
          <w:sz w:val="28"/>
          <w:szCs w:val="28"/>
        </w:rPr>
        <w:t xml:space="preserve">(ripresa da Maurizio Agustoni) </w:t>
      </w:r>
      <w:r w:rsidRPr="00742984">
        <w:rPr>
          <w:b/>
          <w:sz w:val="28"/>
          <w:szCs w:val="28"/>
        </w:rPr>
        <w:t xml:space="preserve">per il </w:t>
      </w:r>
      <w:r w:rsidR="003D3619">
        <w:rPr>
          <w:b/>
          <w:sz w:val="28"/>
          <w:szCs w:val="28"/>
        </w:rPr>
        <w:t>G</w:t>
      </w:r>
      <w:r w:rsidRPr="00742984">
        <w:rPr>
          <w:b/>
          <w:sz w:val="28"/>
          <w:szCs w:val="28"/>
        </w:rPr>
        <w:t xml:space="preserve">ruppo </w:t>
      </w:r>
      <w:r w:rsidR="00380FBA">
        <w:rPr>
          <w:b/>
          <w:sz w:val="28"/>
          <w:szCs w:val="28"/>
        </w:rPr>
        <w:t>I</w:t>
      </w:r>
      <w:r w:rsidR="003D3619">
        <w:rPr>
          <w:b/>
          <w:sz w:val="28"/>
          <w:szCs w:val="28"/>
        </w:rPr>
        <w:t xml:space="preserve">l Centro + Giovani del Centro </w:t>
      </w:r>
      <w:r w:rsidR="003D3619" w:rsidRPr="003D3619">
        <w:rPr>
          <w:b/>
          <w:sz w:val="28"/>
          <w:szCs w:val="28"/>
        </w:rPr>
        <w:t>“</w:t>
      </w:r>
      <w:r w:rsidRPr="003D3619">
        <w:rPr>
          <w:b/>
          <w:sz w:val="28"/>
          <w:szCs w:val="28"/>
        </w:rPr>
        <w:t>Incentivi anche per i motoveicoli elettrici leggeri</w:t>
      </w:r>
      <w:r w:rsidR="003D3619" w:rsidRPr="003D3619">
        <w:rPr>
          <w:b/>
          <w:sz w:val="28"/>
          <w:szCs w:val="28"/>
        </w:rPr>
        <w:t>”</w:t>
      </w:r>
    </w:p>
    <w:p w:rsidR="00D649A8" w:rsidRPr="00742984" w:rsidRDefault="00742984" w:rsidP="00742984">
      <w:pPr>
        <w:pStyle w:val="StandardRisoluzionedelConsigliodiStato"/>
        <w:spacing w:before="120"/>
        <w:rPr>
          <w:b/>
          <w:sz w:val="26"/>
          <w:szCs w:val="26"/>
        </w:rPr>
      </w:pPr>
      <w:r w:rsidRPr="00742984">
        <w:rPr>
          <w:b/>
          <w:sz w:val="26"/>
          <w:szCs w:val="26"/>
        </w:rPr>
        <w:t>(</w:t>
      </w:r>
      <w:r>
        <w:rPr>
          <w:b/>
          <w:sz w:val="26"/>
          <w:szCs w:val="26"/>
        </w:rPr>
        <w:t xml:space="preserve">v. </w:t>
      </w:r>
      <w:r w:rsidRPr="00742984">
        <w:rPr>
          <w:b/>
          <w:sz w:val="26"/>
          <w:szCs w:val="26"/>
        </w:rPr>
        <w:t>messaggio 9 ottobre 2024</w:t>
      </w:r>
      <w:r>
        <w:rPr>
          <w:b/>
          <w:sz w:val="26"/>
          <w:szCs w:val="26"/>
        </w:rPr>
        <w:t xml:space="preserve"> </w:t>
      </w:r>
      <w:r w:rsidRPr="00742984">
        <w:rPr>
          <w:b/>
          <w:sz w:val="26"/>
          <w:szCs w:val="26"/>
        </w:rPr>
        <w:t>n. 8492)</w:t>
      </w:r>
    </w:p>
    <w:p w:rsidR="00742984" w:rsidRDefault="00742984" w:rsidP="00D33940">
      <w:pPr>
        <w:pStyle w:val="StandardRisoluzionedelConsigliodiStato"/>
        <w:ind w:right="-1"/>
      </w:pPr>
    </w:p>
    <w:p w:rsidR="00742984" w:rsidRDefault="00742984" w:rsidP="00D33940">
      <w:pPr>
        <w:pStyle w:val="StandardRisoluzionedelConsigliodiStato"/>
        <w:ind w:right="-1"/>
      </w:pPr>
    </w:p>
    <w:p w:rsidR="00742984" w:rsidRPr="00742984" w:rsidRDefault="00742984" w:rsidP="00742984">
      <w:pPr>
        <w:pStyle w:val="StandardRisoluzionedelConsigliodiStato"/>
        <w:ind w:right="-1"/>
        <w:rPr>
          <w:b/>
          <w:bCs/>
        </w:rPr>
      </w:pPr>
      <w:r w:rsidRPr="00742984">
        <w:rPr>
          <w:b/>
          <w:bCs/>
        </w:rPr>
        <w:t>LA MOZIONE</w:t>
      </w:r>
    </w:p>
    <w:p w:rsidR="00742984" w:rsidRPr="00742984" w:rsidRDefault="00742984" w:rsidP="00380FBA">
      <w:pPr>
        <w:pStyle w:val="StandardRisoluzionedelConsigliodiStato"/>
        <w:spacing w:before="120"/>
      </w:pPr>
      <w:r w:rsidRPr="00742984">
        <w:t>La mozione chiede di includere nel decreto esecutivo dell'8 marzo 2023 concernente gli incentivi per l'acquisto di veicoli, motoveicoli, quadricicli e tricicli elettrici, lo sviluppo di infrastrutture di ricarica e la messa fuori circolazione di veicoli inquinanti anche i motoveicoli di cilindrata fino a 4KW con motori tra 1’000W e 4’000W di potenza (categoria 61 ai sensi OETV) che viaggiano fino ad una velocità sotto i 45 km/h.</w:t>
      </w:r>
    </w:p>
    <w:p w:rsidR="00742984" w:rsidRDefault="00742984" w:rsidP="00742984">
      <w:pPr>
        <w:pStyle w:val="StandardRisoluzionedelConsigliodiStato"/>
        <w:ind w:right="-1"/>
      </w:pPr>
    </w:p>
    <w:p w:rsidR="00742984" w:rsidRPr="00742984" w:rsidRDefault="00742984" w:rsidP="00742984">
      <w:pPr>
        <w:pStyle w:val="StandardRisoluzionedelConsigliodiStato"/>
        <w:ind w:right="-1"/>
      </w:pPr>
    </w:p>
    <w:p w:rsidR="00742984" w:rsidRPr="00742984" w:rsidRDefault="00742984" w:rsidP="00742984">
      <w:pPr>
        <w:pStyle w:val="StandardRisoluzionedelConsigliodiStato"/>
        <w:ind w:right="-1"/>
        <w:rPr>
          <w:b/>
          <w:bCs/>
        </w:rPr>
      </w:pPr>
      <w:r w:rsidRPr="00742984">
        <w:rPr>
          <w:b/>
          <w:bCs/>
        </w:rPr>
        <w:t>IL PROGRAMMA PROMOZIONALE IN AMBITO DI MOBILITÀ ELETTRICA</w:t>
      </w:r>
    </w:p>
    <w:p w:rsidR="00742984" w:rsidRPr="00742984" w:rsidRDefault="00742984" w:rsidP="00380FBA">
      <w:pPr>
        <w:pStyle w:val="StandardRisoluzionedelConsigliodiStato"/>
        <w:spacing w:before="120"/>
      </w:pPr>
      <w:r w:rsidRPr="00742984">
        <w:t>L'attuale programma promozionale in ambito di mobilità elettrica, iniziato nel corso del 2023, è retto dai seguenti decreti:</w:t>
      </w:r>
    </w:p>
    <w:p w:rsidR="00742984" w:rsidRPr="00742984" w:rsidRDefault="002611FF" w:rsidP="00380FBA">
      <w:pPr>
        <w:pStyle w:val="StandardRisoluzionedelConsigliodiStato"/>
        <w:numPr>
          <w:ilvl w:val="0"/>
          <w:numId w:val="18"/>
        </w:numPr>
        <w:spacing w:before="120"/>
        <w:ind w:left="425" w:hanging="425"/>
      </w:pPr>
      <w:r>
        <w:t>d</w:t>
      </w:r>
      <w:r w:rsidR="00742984" w:rsidRPr="00742984">
        <w:t>ecreto legislativo concernente lo stanziamento di un credito quadro di 11’000'000 di franchi destinato a incentivi all'acquisto di veicoli totalmente elettrici, allo sviluppo dell'infrastruttura di ricarica elettrica domestica e presso i datori di lavoro e all'acquisto di veicoli di ultima generazione vincolato alla messa fuori servizio di veicoli ad alte emissioni di CO2 e inquinanti del 19 ottobre 2022 (DL2022)</w:t>
      </w:r>
    </w:p>
    <w:p w:rsidR="00742984" w:rsidRPr="00742984" w:rsidRDefault="002611FF" w:rsidP="00380FBA">
      <w:pPr>
        <w:pStyle w:val="StandardRisoluzionedelConsigliodiStato"/>
        <w:numPr>
          <w:ilvl w:val="0"/>
          <w:numId w:val="18"/>
        </w:numPr>
        <w:spacing w:before="120"/>
        <w:ind w:left="425" w:hanging="425"/>
      </w:pPr>
      <w:r>
        <w:t>d</w:t>
      </w:r>
      <w:r w:rsidR="00742984" w:rsidRPr="00742984">
        <w:t>ecreto esecutivo concernente le condizioni per l’ottenimento degli incentivi per l’acquisto di veicoli, motoveicoli, quadricicli e tricicli elettrici, lo sviluppo di infrastrutture di ricarica e la messa fuori circolazione di veicoli inquinanti dell’8 marzo 2023 (DE2023)</w:t>
      </w:r>
    </w:p>
    <w:p w:rsidR="00742984" w:rsidRPr="00742984" w:rsidRDefault="00742984" w:rsidP="00742984">
      <w:pPr>
        <w:pStyle w:val="StandardRisoluzionedelConsigliodiStato"/>
      </w:pPr>
    </w:p>
    <w:p w:rsidR="00742984" w:rsidRPr="00742984" w:rsidRDefault="00742984" w:rsidP="00742984">
      <w:pPr>
        <w:pStyle w:val="StandardRisoluzionedelConsigliodiStato"/>
      </w:pPr>
      <w:r w:rsidRPr="00742984">
        <w:t xml:space="preserve">Nel </w:t>
      </w:r>
      <w:hyperlink r:id="rId11">
        <w:r w:rsidRPr="00742984">
          <w:rPr>
            <w:rStyle w:val="Collegamentoipertestuale"/>
          </w:rPr>
          <w:t>messaggio del Consiglio di Stato</w:t>
        </w:r>
      </w:hyperlink>
      <w:r w:rsidRPr="00742984">
        <w:t xml:space="preserve"> vengono ripresi i dati più rilevanti riguardo agli incentivi erogati, aggiornandoli al 31 luglio 2024. Per il rendiconto delle attività nel corso del 2023 si rimanda al relativo rapporto di attività (scaricabile al sito </w:t>
      </w:r>
      <w:hyperlink r:id="rId12">
        <w:r w:rsidRPr="00742984">
          <w:rPr>
            <w:rStyle w:val="Collegamentoipertestuale"/>
          </w:rPr>
          <w:t>www.ti.ch/incentivi</w:t>
        </w:r>
      </w:hyperlink>
      <w:r w:rsidRPr="00742984">
        <w:t>).</w:t>
      </w:r>
    </w:p>
    <w:p w:rsidR="00742984" w:rsidRPr="00742984" w:rsidRDefault="00742984" w:rsidP="00742984">
      <w:pPr>
        <w:pStyle w:val="StandardRisoluzionedelConsigliodiStato"/>
      </w:pPr>
    </w:p>
    <w:p w:rsidR="00742984" w:rsidRPr="00742984" w:rsidRDefault="00742984" w:rsidP="00742984">
      <w:pPr>
        <w:pStyle w:val="StandardRisoluzionedelConsigliodiStato"/>
      </w:pPr>
      <w:r w:rsidRPr="00742984">
        <w:t>L'attuale programma promozionale, retto dal DL2022, prevede la possibilità di incentivare veicoli aventi una velocità massima, per la loro costruzione, superiore a 45 km/h. Nel concreto, conformemente ai disposti di cui al DE2023, si tratta di poter incentivare i veicoli riportanti le seguenti categorie al punto 19 della licenza di circolazione:</w:t>
      </w:r>
    </w:p>
    <w:p w:rsidR="00742984" w:rsidRPr="00742984" w:rsidRDefault="00742984" w:rsidP="00380FBA">
      <w:pPr>
        <w:pStyle w:val="StandardRisoluzionedelConsigliodiStato"/>
        <w:numPr>
          <w:ilvl w:val="0"/>
          <w:numId w:val="19"/>
        </w:numPr>
        <w:tabs>
          <w:tab w:val="clear" w:pos="0"/>
        </w:tabs>
        <w:spacing w:before="60"/>
        <w:ind w:left="426" w:hanging="426"/>
      </w:pPr>
      <w:r w:rsidRPr="00742984">
        <w:t>01 Automobile</w:t>
      </w:r>
    </w:p>
    <w:p w:rsidR="00742984" w:rsidRPr="00742984" w:rsidRDefault="00742984" w:rsidP="00380FBA">
      <w:pPr>
        <w:pStyle w:val="StandardRisoluzionedelConsigliodiStato"/>
        <w:numPr>
          <w:ilvl w:val="0"/>
          <w:numId w:val="19"/>
        </w:numPr>
        <w:tabs>
          <w:tab w:val="clear" w:pos="0"/>
        </w:tabs>
        <w:spacing w:before="60"/>
        <w:ind w:left="426" w:hanging="426"/>
      </w:pPr>
      <w:r w:rsidRPr="00742984">
        <w:t>60 Motoveicolo</w:t>
      </w:r>
    </w:p>
    <w:p w:rsidR="00742984" w:rsidRPr="00742984" w:rsidRDefault="00742984" w:rsidP="00380FBA">
      <w:pPr>
        <w:pStyle w:val="StandardRisoluzionedelConsigliodiStato"/>
        <w:numPr>
          <w:ilvl w:val="0"/>
          <w:numId w:val="19"/>
        </w:numPr>
        <w:tabs>
          <w:tab w:val="clear" w:pos="0"/>
        </w:tabs>
        <w:spacing w:before="60"/>
        <w:ind w:left="426" w:hanging="426"/>
      </w:pPr>
      <w:r w:rsidRPr="00742984">
        <w:t>62 Motoveicolo a tre ruote</w:t>
      </w:r>
    </w:p>
    <w:p w:rsidR="00742984" w:rsidRPr="00742984" w:rsidRDefault="00742984" w:rsidP="00380FBA">
      <w:pPr>
        <w:pStyle w:val="StandardRisoluzionedelConsigliodiStato"/>
        <w:numPr>
          <w:ilvl w:val="0"/>
          <w:numId w:val="19"/>
        </w:numPr>
        <w:tabs>
          <w:tab w:val="clear" w:pos="0"/>
        </w:tabs>
        <w:spacing w:before="60"/>
        <w:ind w:left="426" w:hanging="426"/>
      </w:pPr>
      <w:r w:rsidRPr="00742984">
        <w:t>63 Motoveicolo con carrozzina laterale</w:t>
      </w:r>
    </w:p>
    <w:p w:rsidR="00742984" w:rsidRPr="00742984" w:rsidRDefault="00742984" w:rsidP="00380FBA">
      <w:pPr>
        <w:pStyle w:val="StandardRisoluzionedelConsigliodiStato"/>
        <w:numPr>
          <w:ilvl w:val="0"/>
          <w:numId w:val="19"/>
        </w:numPr>
        <w:tabs>
          <w:tab w:val="clear" w:pos="0"/>
        </w:tabs>
        <w:spacing w:before="60"/>
        <w:ind w:left="426" w:hanging="426"/>
      </w:pPr>
      <w:r w:rsidRPr="00742984">
        <w:lastRenderedPageBreak/>
        <w:t>66 Quadriciclo a motore</w:t>
      </w:r>
    </w:p>
    <w:p w:rsidR="00742984" w:rsidRPr="00742984" w:rsidRDefault="00742984" w:rsidP="00380FBA">
      <w:pPr>
        <w:pStyle w:val="StandardRisoluzionedelConsigliodiStato"/>
        <w:numPr>
          <w:ilvl w:val="0"/>
          <w:numId w:val="19"/>
        </w:numPr>
        <w:tabs>
          <w:tab w:val="clear" w:pos="0"/>
        </w:tabs>
        <w:spacing w:before="60"/>
        <w:ind w:left="426" w:hanging="426"/>
      </w:pPr>
      <w:r w:rsidRPr="00742984">
        <w:t>67 Triciclo a motore</w:t>
      </w:r>
    </w:p>
    <w:p w:rsidR="00742984" w:rsidRPr="00742984" w:rsidRDefault="00742984" w:rsidP="00742984">
      <w:pPr>
        <w:pStyle w:val="StandardRisoluzionedelConsigliodiStato"/>
      </w:pPr>
    </w:p>
    <w:p w:rsidR="00742984" w:rsidRPr="00742984" w:rsidRDefault="00742984" w:rsidP="00742984">
      <w:pPr>
        <w:pStyle w:val="StandardRisoluzionedelConsigliodiStato"/>
        <w:ind w:right="-1"/>
      </w:pPr>
      <w:r w:rsidRPr="00742984">
        <w:t>I veicoli in grado di raggiungere i 45 km/h</w:t>
      </w:r>
      <w:r w:rsidR="00380FBA">
        <w:t>,</w:t>
      </w:r>
      <w:r w:rsidRPr="00742984">
        <w:t xml:space="preserve"> ma non in grado di superarli</w:t>
      </w:r>
      <w:r w:rsidR="00380FBA">
        <w:t>,</w:t>
      </w:r>
      <w:r w:rsidRPr="00742984">
        <w:t xml:space="preserve"> sono esclusi dagli attuali incentivi.</w:t>
      </w:r>
    </w:p>
    <w:p w:rsidR="00742984" w:rsidRDefault="00742984" w:rsidP="00742984">
      <w:pPr>
        <w:pStyle w:val="StandardRisoluzionedelConsigliodiStato"/>
      </w:pPr>
    </w:p>
    <w:p w:rsidR="00742984" w:rsidRPr="00742984" w:rsidRDefault="00742984" w:rsidP="00742984">
      <w:pPr>
        <w:pStyle w:val="StandardRisoluzionedelConsigliodiStato"/>
      </w:pPr>
    </w:p>
    <w:p w:rsidR="00742984" w:rsidRPr="00742984" w:rsidRDefault="00742984" w:rsidP="00742984">
      <w:pPr>
        <w:pStyle w:val="StandardRisoluzionedelConsigliodiStato"/>
      </w:pPr>
      <w:r w:rsidRPr="00742984">
        <w:rPr>
          <w:b/>
          <w:bCs/>
        </w:rPr>
        <w:t>RIFLESSIONI COMMISSIONALI</w:t>
      </w:r>
    </w:p>
    <w:p w:rsidR="00742984" w:rsidRDefault="00742984" w:rsidP="00380FBA">
      <w:pPr>
        <w:pStyle w:val="StandardRisoluzionedelConsigliodiStato"/>
        <w:spacing w:before="120"/>
      </w:pPr>
      <w:r w:rsidRPr="00742984">
        <w:t>La Commissione ritiene importante la transizione verso una mobilità più sostenibile. La transizione verso la mobilità elettrica è quindi centrale, non solo per quanto riguarda le automobili</w:t>
      </w:r>
      <w:r w:rsidR="00380FBA">
        <w:t>,</w:t>
      </w:r>
      <w:r w:rsidRPr="00742984">
        <w:t xml:space="preserve"> ma anche per quanto riguarda i veicoli più leggeri e meno potenti. I veicoli leggeri elettrici possono svolgere anche un ruolo importante soprattutto sulle distanze corte e medie riducendo anche l'uso dello spazio urbano rispetto all'auto.</w:t>
      </w:r>
    </w:p>
    <w:p w:rsidR="00380FBA" w:rsidRPr="00742984" w:rsidRDefault="00380FBA" w:rsidP="00380FBA">
      <w:pPr>
        <w:pStyle w:val="StandardRisoluzionedelConsigliodiStato"/>
      </w:pPr>
    </w:p>
    <w:p w:rsidR="00742984" w:rsidRPr="00742984" w:rsidRDefault="00742984" w:rsidP="00742984">
      <w:pPr>
        <w:pStyle w:val="StandardRisoluzionedelConsigliodiStato"/>
      </w:pPr>
      <w:r w:rsidRPr="00742984">
        <w:t>La Commissione condivide la proposta della mozione e ritiene quindi sensato ampliare l'accesso agli incentivi</w:t>
      </w:r>
      <w:r w:rsidR="00380FBA">
        <w:t>,</w:t>
      </w:r>
      <w:r w:rsidRPr="00742984">
        <w:t xml:space="preserve"> limitatamente ai veicoli in grado di raggiungere una velocità di 45 km/h. La Commissione</w:t>
      </w:r>
      <w:r w:rsidR="00380FBA">
        <w:t>,</w:t>
      </w:r>
      <w:r w:rsidRPr="00742984">
        <w:t xml:space="preserve"> in linea con il Consiglio di Stato</w:t>
      </w:r>
      <w:r w:rsidR="00380FBA">
        <w:t>,</w:t>
      </w:r>
      <w:r w:rsidRPr="00742984">
        <w:t xml:space="preserve"> propone quindi di modificare l'attuale programma promozionale estendendo gli incentivi anche alle motoleggere, ai quadricicli leggeri aventi di fabbrica una velocità massima di almeno 45 km/h e a tutti i veicoli a pedalat</w:t>
      </w:r>
      <w:r>
        <w:t>a assistita</w:t>
      </w:r>
      <w:r w:rsidRPr="00742984">
        <w:t xml:space="preserve"> che raggiungono i 45 km/h.  Si tratta di veicoli con motori aventi una potenza compresa tra 1 e 4 kW come indicato nel testo della mozione. Così facendo si andrebbero ad ammettere agli incentivi anche le seguenti categorie di veicoli: </w:t>
      </w:r>
    </w:p>
    <w:p w:rsidR="00742984" w:rsidRPr="00742984" w:rsidRDefault="00742984" w:rsidP="00380FBA">
      <w:pPr>
        <w:pStyle w:val="StandardRisoluzionedelConsigliodiStato"/>
        <w:numPr>
          <w:ilvl w:val="0"/>
          <w:numId w:val="20"/>
        </w:numPr>
        <w:tabs>
          <w:tab w:val="clear" w:pos="0"/>
        </w:tabs>
        <w:spacing w:before="60"/>
        <w:ind w:left="426" w:hanging="426"/>
      </w:pPr>
      <w:r w:rsidRPr="00742984">
        <w:t>61 Motoleggera a due ruote</w:t>
      </w:r>
    </w:p>
    <w:p w:rsidR="00742984" w:rsidRPr="00742984" w:rsidRDefault="00742984" w:rsidP="00380FBA">
      <w:pPr>
        <w:pStyle w:val="StandardRisoluzionedelConsigliodiStato"/>
        <w:numPr>
          <w:ilvl w:val="0"/>
          <w:numId w:val="20"/>
        </w:numPr>
        <w:tabs>
          <w:tab w:val="clear" w:pos="0"/>
        </w:tabs>
        <w:spacing w:before="60"/>
        <w:ind w:left="426" w:hanging="426"/>
      </w:pPr>
      <w:r w:rsidRPr="00742984">
        <w:t>64 Motoleggera a tre ruote</w:t>
      </w:r>
    </w:p>
    <w:p w:rsidR="00742984" w:rsidRPr="00742984" w:rsidRDefault="00742984" w:rsidP="00380FBA">
      <w:pPr>
        <w:pStyle w:val="StandardRisoluzionedelConsigliodiStato"/>
        <w:numPr>
          <w:ilvl w:val="0"/>
          <w:numId w:val="20"/>
        </w:numPr>
        <w:tabs>
          <w:tab w:val="clear" w:pos="0"/>
        </w:tabs>
        <w:spacing w:before="60"/>
        <w:ind w:left="426" w:hanging="426"/>
      </w:pPr>
      <w:r w:rsidRPr="00742984">
        <w:t>65 Quadriciclo leggero a motore con carrozzeria aperta o chiusa</w:t>
      </w:r>
    </w:p>
    <w:p w:rsidR="00742984" w:rsidRPr="00742984" w:rsidRDefault="00742984" w:rsidP="00742984">
      <w:pPr>
        <w:pStyle w:val="StandardRisoluzionedelConsigliodiStato"/>
      </w:pPr>
    </w:p>
    <w:p w:rsidR="00742984" w:rsidRPr="00742984" w:rsidRDefault="00742984" w:rsidP="00742984">
      <w:pPr>
        <w:pStyle w:val="StandardRisoluzionedelConsigliodiStato"/>
        <w:ind w:right="-1"/>
      </w:pPr>
      <w:r w:rsidRPr="00742984">
        <w:t>I veicoli a pedalata assistita che raggiungono 1 KW di potenza e i 45 km/h sarebbero ancora esclusi dal programma di incentivazione nonostante siano in gran parte anch’essi utilizzati per spostamenti lavorativi e pendolari. Una loro inclusione sarebbe certamente auspicabile</w:t>
      </w:r>
      <w:r w:rsidR="00380FBA">
        <w:t>,</w:t>
      </w:r>
      <w:r w:rsidRPr="00742984">
        <w:t xml:space="preserve"> ma non è contemplata dall’attuale mozione dato che questi veicoli sono in gran parte al di sotto dell’intervallo compreso tra 1 e 4 kW di potenza. </w:t>
      </w:r>
    </w:p>
    <w:p w:rsidR="00742984" w:rsidRPr="00742984" w:rsidRDefault="00742984" w:rsidP="00742984">
      <w:pPr>
        <w:pStyle w:val="StandardRisoluzionedelConsigliodiStato"/>
        <w:ind w:right="-1"/>
      </w:pPr>
    </w:p>
    <w:p w:rsidR="00742984" w:rsidRDefault="00742984" w:rsidP="00742984">
      <w:pPr>
        <w:pStyle w:val="StandardRisoluzionedelConsigliodiStato"/>
        <w:ind w:right="-1"/>
      </w:pPr>
      <w:r w:rsidRPr="00742984">
        <w:t>La Commissione aderisce quindi alla proposta contenuta nel me</w:t>
      </w:r>
      <w:r w:rsidR="00380FBA">
        <w:t>ssaggio del Consiglio di Stato.</w:t>
      </w:r>
    </w:p>
    <w:p w:rsidR="00380FBA" w:rsidRPr="00742984" w:rsidRDefault="00380FBA" w:rsidP="00742984">
      <w:pPr>
        <w:pStyle w:val="StandardRisoluzionedelConsigliodiStato"/>
        <w:ind w:right="-1"/>
      </w:pPr>
    </w:p>
    <w:p w:rsidR="00742984" w:rsidRPr="00742984" w:rsidRDefault="00742984" w:rsidP="00742984">
      <w:pPr>
        <w:pStyle w:val="StandardRisoluzionedelConsigliodiStato"/>
      </w:pPr>
      <w:r w:rsidRPr="00742984">
        <w:t>L'ampliamento delle tipologie di veicoli incentivati richiede di conseguenza una modifica al decreto legislativo del 19 ottobre 2022 “concernente lo stanziamento di un credito quadro di 11’000'000 di franchi destinato a incentivi all'acquisto di veicoli totalmente elettrici, allo sviluppo dell'infrastruttura di ricarica elettrica domestica e presso i datori di lavoro e all'acquisto di veicoli di ultima generazione vincolato alla messa fuori servizio di veicoli ad alte emissioni di CO2 e di inquinanti”</w:t>
      </w:r>
      <w:r w:rsidR="00380FBA">
        <w:t>.</w:t>
      </w:r>
      <w:r w:rsidRPr="00742984">
        <w:t xml:space="preserve"> </w:t>
      </w:r>
    </w:p>
    <w:p w:rsidR="00742984" w:rsidRPr="00742984" w:rsidRDefault="00742984" w:rsidP="00742984">
      <w:pPr>
        <w:pStyle w:val="StandardRisoluzionedelConsigliodiStato"/>
      </w:pPr>
      <w:r w:rsidRPr="00742984">
        <w:t>Le modifiche riguardano il punto b) e c) del capoverso 2 dell’articolo 1 del decreto legislativo:</w:t>
      </w:r>
    </w:p>
    <w:p w:rsidR="00742984" w:rsidRPr="00742984" w:rsidRDefault="00742984" w:rsidP="00380FBA">
      <w:pPr>
        <w:pStyle w:val="StandardRisoluzionedelConsigliodiStato"/>
        <w:spacing w:before="120"/>
        <w:ind w:left="426" w:hanging="426"/>
      </w:pPr>
      <w:r w:rsidRPr="00742984">
        <w:rPr>
          <w:i/>
          <w:iCs/>
        </w:rPr>
        <w:t>b)</w:t>
      </w:r>
      <w:r w:rsidR="00380FBA">
        <w:rPr>
          <w:i/>
          <w:iCs/>
        </w:rPr>
        <w:tab/>
      </w:r>
      <w:proofErr w:type="spellStart"/>
      <w:r w:rsidRPr="00742984">
        <w:rPr>
          <w:i/>
          <w:iCs/>
        </w:rPr>
        <w:t>fr</w:t>
      </w:r>
      <w:proofErr w:type="spellEnd"/>
      <w:r w:rsidRPr="00742984">
        <w:rPr>
          <w:i/>
          <w:iCs/>
        </w:rPr>
        <w:t>. 1'500'</w:t>
      </w:r>
      <w:proofErr w:type="gramStart"/>
      <w:r w:rsidRPr="00742984">
        <w:rPr>
          <w:i/>
          <w:iCs/>
        </w:rPr>
        <w:t>000.-</w:t>
      </w:r>
      <w:proofErr w:type="gramEnd"/>
      <w:r w:rsidRPr="00742984">
        <w:rPr>
          <w:i/>
          <w:iCs/>
        </w:rPr>
        <w:t xml:space="preserve"> a favore di incentivi forfettari per l'acquisto di motoveicoli, quadricicli e tricicli con propulsione totalmente elettrica aventi, per loro costruzione, una velocità massima di almeno 45 km/h;</w:t>
      </w:r>
    </w:p>
    <w:p w:rsidR="00742984" w:rsidRPr="00742984" w:rsidRDefault="00742984" w:rsidP="00380FBA">
      <w:pPr>
        <w:pStyle w:val="StandardRisoluzionedelConsigliodiStato"/>
        <w:spacing w:before="120"/>
        <w:ind w:left="426" w:hanging="426"/>
      </w:pPr>
      <w:r w:rsidRPr="00742984">
        <w:rPr>
          <w:i/>
          <w:iCs/>
        </w:rPr>
        <w:lastRenderedPageBreak/>
        <w:t>c)</w:t>
      </w:r>
      <w:r w:rsidR="00380FBA">
        <w:rPr>
          <w:i/>
          <w:iCs/>
        </w:rPr>
        <w:tab/>
      </w:r>
      <w:proofErr w:type="spellStart"/>
      <w:r w:rsidRPr="00742984">
        <w:rPr>
          <w:i/>
          <w:iCs/>
        </w:rPr>
        <w:t>fr</w:t>
      </w:r>
      <w:proofErr w:type="spellEnd"/>
      <w:r w:rsidRPr="00742984">
        <w:rPr>
          <w:i/>
          <w:iCs/>
        </w:rPr>
        <w:t>. 2'000'</w:t>
      </w:r>
      <w:proofErr w:type="gramStart"/>
      <w:r w:rsidRPr="00742984">
        <w:rPr>
          <w:i/>
          <w:iCs/>
        </w:rPr>
        <w:t>000.-</w:t>
      </w:r>
      <w:proofErr w:type="gramEnd"/>
      <w:r w:rsidRPr="00742984">
        <w:rPr>
          <w:i/>
          <w:iCs/>
        </w:rPr>
        <w:t xml:space="preserve"> a favore di incentivi forfettari per la messa fuori servizio di automobili, motoveicoli, quadricicli e tricicli aventi, per loro costruzione, una velocità massima di almeno 45 km/h altamente inquinanti abbinata all'immatricolazione di veicoli di ultima generazione.</w:t>
      </w:r>
    </w:p>
    <w:p w:rsidR="00742984" w:rsidRDefault="00742984" w:rsidP="00742984">
      <w:pPr>
        <w:pStyle w:val="StandardRisoluzionedelConsigliodiStato"/>
        <w:ind w:right="-1"/>
      </w:pPr>
    </w:p>
    <w:p w:rsidR="00742984" w:rsidRPr="00742984" w:rsidRDefault="00742984" w:rsidP="00742984">
      <w:pPr>
        <w:pStyle w:val="StandardRisoluzionedelConsigliodiStato"/>
        <w:ind w:right="-1"/>
      </w:pPr>
    </w:p>
    <w:p w:rsidR="00742984" w:rsidRPr="00742984" w:rsidRDefault="00742984" w:rsidP="00742984">
      <w:pPr>
        <w:pStyle w:val="StandardRisoluzionedelConsigliodiStato"/>
        <w:ind w:right="-1"/>
      </w:pPr>
      <w:r w:rsidRPr="00742984">
        <w:rPr>
          <w:b/>
          <w:bCs/>
        </w:rPr>
        <w:t>CONCLUSIONI</w:t>
      </w:r>
    </w:p>
    <w:p w:rsidR="00742984" w:rsidRPr="00742984" w:rsidRDefault="00742984" w:rsidP="00380FBA">
      <w:pPr>
        <w:pStyle w:val="StandardRisoluzionedelConsigliodiStato"/>
        <w:spacing w:before="120"/>
      </w:pPr>
      <w:r w:rsidRPr="00742984">
        <w:t>Sulla base delle considerazioni sopra esposte</w:t>
      </w:r>
      <w:r w:rsidR="00380FBA">
        <w:t>,</w:t>
      </w:r>
      <w:r w:rsidR="002611FF">
        <w:t xml:space="preserve"> la Commissione ambiente, territorio ed e</w:t>
      </w:r>
      <w:r w:rsidRPr="00742984">
        <w:t>nergia invita il Gran Consiglio ad accogliere la mozione "Incentivi anche per i motoveicoli elettrici leggeri" integrando nel programma le motoleggere e i quadricicli leggeri in grado di raggiungere i 45 km/h e con motori aventi una potenza compresa tra 1 e 4 kW. Questo implica la modifica del relativo decreto esecutivo.</w:t>
      </w:r>
    </w:p>
    <w:p w:rsidR="00742984" w:rsidRDefault="00742984" w:rsidP="00742984">
      <w:pPr>
        <w:pStyle w:val="StandardRisoluzionedelConsigliodiStato"/>
        <w:ind w:right="-1"/>
      </w:pPr>
    </w:p>
    <w:p w:rsidR="00742984" w:rsidRDefault="00742984" w:rsidP="00742984">
      <w:pPr>
        <w:pStyle w:val="StandardRisoluzionedelConsigliodiStato"/>
        <w:ind w:right="-1"/>
      </w:pPr>
    </w:p>
    <w:p w:rsidR="00742984" w:rsidRPr="00742984" w:rsidRDefault="00742984" w:rsidP="00742984">
      <w:pPr>
        <w:pStyle w:val="StandardRisoluzionedelConsigliodiStato"/>
        <w:ind w:right="-1"/>
      </w:pPr>
      <w:r>
        <w:t>Per la Commissione ambiente, territorio ed energia</w:t>
      </w:r>
      <w:r w:rsidR="002611FF">
        <w:t>:</w:t>
      </w:r>
    </w:p>
    <w:p w:rsidR="00742984" w:rsidRDefault="00742984" w:rsidP="00742984">
      <w:pPr>
        <w:pStyle w:val="StandardRisoluzionedelConsigliodiStato"/>
        <w:spacing w:before="120"/>
      </w:pPr>
      <w:r w:rsidRPr="00742984">
        <w:t>Matteo Buzzi</w:t>
      </w:r>
      <w:r>
        <w:t>, relatore</w:t>
      </w:r>
    </w:p>
    <w:p w:rsidR="002611FF" w:rsidRPr="00742984" w:rsidRDefault="002611FF" w:rsidP="002611FF">
      <w:pPr>
        <w:pStyle w:val="StandardRisoluzionedelConsigliodiStato"/>
      </w:pPr>
      <w:r>
        <w:t>Berardi - Buri - Cedraschi - Ermotti-Lepori -</w:t>
      </w:r>
    </w:p>
    <w:p w:rsidR="002611FF" w:rsidRDefault="002611FF" w:rsidP="00742984">
      <w:pPr>
        <w:pStyle w:val="StandardRisoluzionedelConsigliodiStato"/>
        <w:ind w:right="-1"/>
      </w:pPr>
      <w:r>
        <w:t xml:space="preserve">Mobiglia </w:t>
      </w:r>
      <w:r w:rsidR="000454C4">
        <w:t>-</w:t>
      </w:r>
      <w:r>
        <w:t xml:space="preserve"> </w:t>
      </w:r>
      <w:r w:rsidR="000454C4">
        <w:t xml:space="preserve">Padlina - </w:t>
      </w:r>
      <w:r>
        <w:t xml:space="preserve">Piezzi - Rigamonti - </w:t>
      </w:r>
    </w:p>
    <w:p w:rsidR="002611FF" w:rsidRPr="00742984" w:rsidRDefault="002611FF" w:rsidP="00742984">
      <w:pPr>
        <w:pStyle w:val="StandardRisoluzionedelConsigliodiStato"/>
        <w:ind w:right="-1"/>
      </w:pPr>
      <w:r>
        <w:t>Schnellmann - Tricarico - Zanini Barzaghi</w:t>
      </w:r>
    </w:p>
    <w:p w:rsidR="00742984" w:rsidRPr="00742984" w:rsidRDefault="00742984" w:rsidP="00D33940">
      <w:pPr>
        <w:pStyle w:val="StandardRisoluzionedelConsigliodiStato"/>
        <w:ind w:right="-1"/>
      </w:pPr>
    </w:p>
    <w:sectPr w:rsidR="00742984" w:rsidRPr="00742984" w:rsidSect="00375115">
      <w:headerReference w:type="even" r:id="rId13"/>
      <w:headerReference w:type="default" r:id="rId14"/>
      <w:footerReference w:type="even" r:id="rId15"/>
      <w:footerReference w:type="default" r:id="rId16"/>
      <w:headerReference w:type="first" r:id="rId17"/>
      <w:footerReference w:type="first" r:id="rId1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984" w:rsidRDefault="00742984" w:rsidP="00F657BF">
      <w:r>
        <w:separator/>
      </w:r>
    </w:p>
  </w:endnote>
  <w:endnote w:type="continuationSeparator" w:id="0">
    <w:p w:rsidR="00742984" w:rsidRDefault="0074298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5AC" w:rsidRDefault="002405A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C34539" w:rsidP="00912E34">
          <w:pPr>
            <w:tabs>
              <w:tab w:val="center" w:pos="2382"/>
            </w:tabs>
          </w:pPr>
        </w:p>
      </w:tc>
      <w:tc>
        <w:tcPr>
          <w:tcW w:w="721" w:type="dxa"/>
        </w:tcPr>
        <w:p w:rsidR="00912E34" w:rsidRPr="003D1008" w:rsidRDefault="00F540BF"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F540BF"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C34539"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C3453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984" w:rsidRDefault="00742984" w:rsidP="00F657BF">
      <w:r>
        <w:separator/>
      </w:r>
    </w:p>
  </w:footnote>
  <w:footnote w:type="continuationSeparator" w:id="0">
    <w:p w:rsidR="00742984" w:rsidRDefault="00742984"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5AC" w:rsidRDefault="002405A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C34539"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A1C5C78-D31A-4C4D-A065-A22C8A1E0F61}"/>
              <w:text w:multiLine="1"/>
            </w:sdtPr>
            <w:sdtEndPr/>
            <w:sdtContent>
              <w:r w:rsidR="00F540BF">
                <w:rPr>
                  <w:rFonts w:ascii="Gill Alt One MT Light" w:hAnsi="Gill Alt One MT Light"/>
                  <w:sz w:val="16"/>
                  <w:szCs w:val="16"/>
                </w:rPr>
                <w:t>Repubblica e Cantone Ticino</w:t>
              </w:r>
            </w:sdtContent>
          </w:sdt>
        </w:p>
        <w:p w:rsidR="005012EC" w:rsidRPr="00E8185F" w:rsidRDefault="00C34539"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A1C5C78-D31A-4C4D-A065-A22C8A1E0F61}"/>
              <w:text w:multiLine="1"/>
            </w:sdtPr>
            <w:sdtEndPr/>
            <w:sdtContent>
              <w:r w:rsidR="00D31114">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F540BF"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B59B7">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B59B7">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A1C5C78-D31A-4C4D-A065-A22C8A1E0F61}"/>
          <w:text w:multiLine="1"/>
        </w:sdtPr>
        <w:sdtEndPr/>
        <w:sdtContent>
          <w:tc>
            <w:tcPr>
              <w:tcW w:w="8383" w:type="dxa"/>
              <w:tcBorders>
                <w:left w:val="single" w:sz="4" w:space="0" w:color="auto"/>
              </w:tcBorders>
              <w:tcMar>
                <w:top w:w="0" w:type="dxa"/>
                <w:left w:w="142" w:type="dxa"/>
              </w:tcMar>
            </w:tcPr>
            <w:p w:rsidR="005012EC" w:rsidRPr="003D3619" w:rsidRDefault="002405AC"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8492 R del 15 maggio 2025</w:t>
              </w:r>
            </w:p>
          </w:tc>
        </w:sdtContent>
      </w:sdt>
      <w:tc>
        <w:tcPr>
          <w:tcW w:w="1710" w:type="dxa"/>
          <w:tcBorders>
            <w:top w:val="single" w:sz="4" w:space="0" w:color="auto"/>
          </w:tcBorders>
        </w:tcPr>
        <w:p w:rsidR="005012EC" w:rsidRPr="003D3619" w:rsidRDefault="00C34539" w:rsidP="00662409">
          <w:pPr>
            <w:pStyle w:val="InvisibleLine"/>
            <w:rPr>
              <w:lang w:val="it-CH"/>
            </w:rPr>
          </w:pPr>
        </w:p>
      </w:tc>
    </w:tr>
  </w:tbl>
  <w:p w:rsidR="00F657BF" w:rsidRPr="00980362" w:rsidRDefault="00F540BF"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A1C5C78-D31A-4C4D-A065-A22C8A1E0F61}"/>
                            <w:text w:multiLine="1"/>
                          </w:sdtPr>
                          <w:sdtEndPr/>
                          <w:sdtContent>
                            <w:p w:rsidR="008065E8" w:rsidRPr="00411371" w:rsidRDefault="00F540BF"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E02730C-4CAA-4084-92C1-875FEE1FEC74}"/>
                      <w:text w:multiLine="1"/>
                    </w:sdtPr>
                    <w:sdtEndPr/>
                    <w:sdtContent>
                      <w:p w:rsidR="008065E8" w:rsidRPr="00411371" w:rsidRDefault="00F540BF"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C34539" w:rsidP="00932E26">
          <w:pPr>
            <w:pStyle w:val="InvisibleLine"/>
            <w:spacing w:line="240" w:lineRule="auto"/>
            <w:ind w:left="15"/>
            <w:rPr>
              <w:rFonts w:ascii="Gill Alt One MT Light" w:hAnsi="Gill Alt One MT Light"/>
              <w:sz w:val="16"/>
              <w:lang w:val="it-CH"/>
            </w:rPr>
          </w:pPr>
        </w:p>
        <w:p w:rsidR="00CD5F73" w:rsidRDefault="00F540BF"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C34539"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C34539" w:rsidP="00D07D6E">
          <w:pPr>
            <w:pStyle w:val="Level"/>
            <w:ind w:left="150"/>
            <w:rPr>
              <w:sz w:val="16"/>
            </w:rPr>
          </w:pPr>
        </w:p>
      </w:tc>
      <w:tc>
        <w:tcPr>
          <w:tcW w:w="209" w:type="pct"/>
          <w:tcBorders>
            <w:top w:val="nil"/>
            <w:bottom w:val="single" w:sz="4" w:space="0" w:color="auto"/>
          </w:tcBorders>
        </w:tcPr>
        <w:p w:rsidR="00662409" w:rsidRDefault="00F540BF"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03386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F540BF"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B59B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B59B7">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A1C5C78-D31A-4C4D-A065-A22C8A1E0F61}"/>
          <w:text w:multiLine="1"/>
        </w:sdtPr>
        <w:sdtEndPr/>
        <w:sdtContent>
          <w:tc>
            <w:tcPr>
              <w:tcW w:w="5000" w:type="pct"/>
              <w:gridSpan w:val="6"/>
              <w:tcBorders>
                <w:left w:val="nil"/>
                <w:right w:val="nil"/>
              </w:tcBorders>
              <w:noWrap/>
              <w:tcMar>
                <w:top w:w="0" w:type="dxa"/>
              </w:tcMar>
              <w:vAlign w:val="bottom"/>
            </w:tcPr>
            <w:p w:rsidR="00662409" w:rsidRPr="008C03B5" w:rsidRDefault="00D3111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F540BF"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C3453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F540BF"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C3453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F540BF"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C3453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C3453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A1C5C78-D31A-4C4D-A065-A22C8A1E0F61}"/>
              <w:text w:multiLine="1"/>
            </w:sdtPr>
            <w:sdtEndPr/>
            <w:sdtContent>
              <w:r w:rsidR="00D31114">
                <w:rPr>
                  <w:rFonts w:cstheme="minorHAnsi"/>
                  <w:b/>
                  <w:sz w:val="24"/>
                  <w:szCs w:val="24"/>
                </w:rPr>
                <w:t>8492 R</w:t>
              </w:r>
            </w:sdtContent>
          </w:sdt>
        </w:p>
      </w:tc>
      <w:sdt>
        <w:sdtPr>
          <w:rPr>
            <w:sz w:val="24"/>
          </w:rPr>
          <w:alias w:val="DocParam.Date"/>
          <w:id w:val="-464426178"/>
          <w:dataBinding w:xpath="//DateTime[@id='DocParam.Date']" w:storeItemID="{9A1C5C78-D31A-4C4D-A065-A22C8A1E0F61}"/>
          <w:date w:fullDate="2025-05-1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2405AC" w:rsidP="00A532F6">
              <w:pPr>
                <w:pStyle w:val="Data"/>
              </w:pPr>
              <w:r>
                <w:rPr>
                  <w:sz w:val="24"/>
                </w:rPr>
                <w:t>15 maggio 2025</w:t>
              </w:r>
            </w:p>
          </w:tc>
        </w:sdtContent>
      </w:sdt>
      <w:tc>
        <w:tcPr>
          <w:tcW w:w="3218" w:type="pct"/>
          <w:gridSpan w:val="4"/>
          <w:tcBorders>
            <w:top w:val="nil"/>
            <w:left w:val="nil"/>
            <w:bottom w:val="nil"/>
            <w:right w:val="nil"/>
          </w:tcBorders>
        </w:tcPr>
        <w:p w:rsidR="008C03B5" w:rsidRPr="00BE22A2" w:rsidRDefault="00C3453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A1C5C78-D31A-4C4D-A065-A22C8A1E0F61}"/>
              <w:text w:multiLine="1"/>
            </w:sdtPr>
            <w:sdtEndPr/>
            <w:sdtContent>
              <w:r w:rsidR="00D31114">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C34539" w:rsidP="00D07D6E">
          <w:pPr>
            <w:pStyle w:val="Level"/>
            <w:ind w:left="150"/>
            <w:rPr>
              <w:rFonts w:ascii="Gill Alt One MT Light" w:hAnsi="Gill Alt One MT Light"/>
              <w:sz w:val="16"/>
              <w:szCs w:val="16"/>
            </w:rPr>
          </w:pPr>
        </w:p>
      </w:tc>
    </w:tr>
  </w:tbl>
  <w:p w:rsidR="00F657BF" w:rsidRPr="00DA2879" w:rsidRDefault="00F540BF"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89160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A1C5C78-D31A-4C4D-A065-A22C8A1E0F61}"/>
                            <w:text w:multiLine="1"/>
                          </w:sdtPr>
                          <w:sdtEndPr/>
                          <w:sdtContent>
                            <w:p w:rsidR="00E93620" w:rsidRPr="00411371" w:rsidRDefault="00F540BF"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E02730C-4CAA-4084-92C1-875FEE1FEC74}"/>
                      <w:text w:multiLine="1"/>
                    </w:sdtPr>
                    <w:sdtEndPr/>
                    <w:sdtContent>
                      <w:p w:rsidR="00E93620" w:rsidRPr="00411371" w:rsidRDefault="00F540BF"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5A0448E"/>
    <w:multiLevelType w:val="multilevel"/>
    <w:tmpl w:val="91107744"/>
    <w:lvl w:ilvl="0">
      <w:start w:val="1"/>
      <w:numFmt w:val="bullet"/>
      <w:lvlText w:val="-"/>
      <w:lvlJc w:val="left"/>
      <w:pPr>
        <w:tabs>
          <w:tab w:val="num" w:pos="0"/>
        </w:tabs>
        <w:ind w:left="360" w:hanging="360"/>
      </w:pPr>
      <w:rPr>
        <w:rFonts w:ascii="Arial" w:hAnsi="Arial" w:cs="Aria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624A697E"/>
    <w:multiLevelType w:val="multilevel"/>
    <w:tmpl w:val="A4B2C916"/>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6421747"/>
    <w:multiLevelType w:val="multilevel"/>
    <w:tmpl w:val="6CE885B0"/>
    <w:lvl w:ilvl="0">
      <w:start w:val="1"/>
      <w:numFmt w:val="bullet"/>
      <w:lvlText w:val="-"/>
      <w:lvlJc w:val="left"/>
      <w:pPr>
        <w:tabs>
          <w:tab w:val="num" w:pos="0"/>
        </w:tabs>
        <w:ind w:left="360" w:hanging="360"/>
      </w:pPr>
      <w:rPr>
        <w:rFonts w:ascii="Arial" w:hAnsi="Arial" w:cs="Aria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9"/>
  </w:num>
  <w:num w:numId="2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984"/>
    <w:rsid w:val="00013D8D"/>
    <w:rsid w:val="000454C4"/>
    <w:rsid w:val="001A692C"/>
    <w:rsid w:val="00220013"/>
    <w:rsid w:val="002405AC"/>
    <w:rsid w:val="002611FF"/>
    <w:rsid w:val="00265A05"/>
    <w:rsid w:val="002B2D0B"/>
    <w:rsid w:val="002B5D9F"/>
    <w:rsid w:val="002E6BE4"/>
    <w:rsid w:val="00380FBA"/>
    <w:rsid w:val="003A4044"/>
    <w:rsid w:val="003B756D"/>
    <w:rsid w:val="003D3619"/>
    <w:rsid w:val="003E1D49"/>
    <w:rsid w:val="00403ADB"/>
    <w:rsid w:val="004B59B7"/>
    <w:rsid w:val="00572FD3"/>
    <w:rsid w:val="005B3389"/>
    <w:rsid w:val="00651415"/>
    <w:rsid w:val="006E3338"/>
    <w:rsid w:val="00742984"/>
    <w:rsid w:val="00822625"/>
    <w:rsid w:val="008720C4"/>
    <w:rsid w:val="00875C06"/>
    <w:rsid w:val="008A0B02"/>
    <w:rsid w:val="008A18CD"/>
    <w:rsid w:val="008F52AF"/>
    <w:rsid w:val="0095779A"/>
    <w:rsid w:val="009C5E5A"/>
    <w:rsid w:val="00A62C11"/>
    <w:rsid w:val="00AF0268"/>
    <w:rsid w:val="00AF38F2"/>
    <w:rsid w:val="00B852E9"/>
    <w:rsid w:val="00BB3132"/>
    <w:rsid w:val="00BF0A1F"/>
    <w:rsid w:val="00C34539"/>
    <w:rsid w:val="00C46068"/>
    <w:rsid w:val="00CA31EC"/>
    <w:rsid w:val="00D31114"/>
    <w:rsid w:val="00D33940"/>
    <w:rsid w:val="00D600FD"/>
    <w:rsid w:val="00D649A8"/>
    <w:rsid w:val="00DC6C52"/>
    <w:rsid w:val="00DF0D18"/>
    <w:rsid w:val="00EB088A"/>
    <w:rsid w:val="00F540BF"/>
    <w:rsid w:val="00F657BF"/>
    <w:rsid w:val="00F660D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C247493-E315-4C26-93EB-63DEDCAA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742984"/>
    <w:rPr>
      <w:color w:val="0000FF" w:themeColor="hyperlink"/>
      <w:u w:val="single"/>
    </w:rPr>
  </w:style>
  <w:style w:type="character" w:styleId="Collegamentovisitato">
    <w:name w:val="FollowedHyperlink"/>
    <w:basedOn w:val="Carpredefinitoparagrafo"/>
    <w:uiPriority w:val="99"/>
    <w:semiHidden/>
    <w:unhideWhenUsed/>
    <w:rsid w:val="00380FBA"/>
    <w:rPr>
      <w:color w:val="800080" w:themeColor="followedHyperlink"/>
      <w:u w:val="single"/>
    </w:rPr>
  </w:style>
  <w:style w:type="paragraph" w:styleId="Testofumetto">
    <w:name w:val="Balloon Text"/>
    <w:basedOn w:val="Normale"/>
    <w:link w:val="TestofumettoCarattere"/>
    <w:uiPriority w:val="99"/>
    <w:semiHidden/>
    <w:unhideWhenUsed/>
    <w:rsid w:val="002405A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405AC"/>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i.ch/incentiv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4.ti.ch/index.php?id=83064&amp;user_gcparlamento_pi8%5battid%5d=123876&amp;user_gcparlamento_pi8%5btatid%5d=100&amp;i=1&amp;user_gcparlamento_pi8%5bricerca%5d=1771"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0918be80-fb65-465e-8e0b-72fbe04442b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1033861087</Id>
      <Width>0</Width>
      <Height>0</Height>
      <XPath>//Image[@id='Profile.Org.WappenSW']</XPath>
      <ImageHash>02f1c0cdac6aeac316213b2e7cb733a0</ImageHash>
    </ImageSizeDefinition>
    <ImageSizeDefinition>
      <Id>891605805</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58CA9C46-28A9-4C0A-A834-55D0FD604B9F}">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9A1C5C78-D31A-4C4D-A065-A22C8A1E0F6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0918be80-fb65-465e-8e0b-72fbe04442b8.dotx</Template>
  <TotalTime>24</TotalTime>
  <Pages>3</Pages>
  <Words>874</Words>
  <Characters>5372</Characters>
  <Application>Microsoft Office Word</Application>
  <DocSecurity>0</DocSecurity>
  <Lines>95</Lines>
  <Paragraphs>28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33</cp:revision>
  <cp:lastPrinted>2025-09-01T14:16:00Z</cp:lastPrinted>
  <dcterms:created xsi:type="dcterms:W3CDTF">2025-05-07T07:43:00Z</dcterms:created>
  <dcterms:modified xsi:type="dcterms:W3CDTF">2025-09-01T14:16:00Z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