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0082F0" w14:textId="74DD16BC" w:rsidR="001B1FFD" w:rsidRPr="001B1FFD" w:rsidRDefault="001B1FFD" w:rsidP="001B1FFD">
      <w:pPr>
        <w:rPr>
          <w:rFonts w:eastAsia="Arial" w:cs="Arial"/>
          <w:b/>
          <w:sz w:val="28"/>
          <w:szCs w:val="28"/>
          <w:lang w:eastAsia="it-CH"/>
        </w:rPr>
      </w:pPr>
      <w:r w:rsidRPr="001B1FFD">
        <w:rPr>
          <w:rFonts w:eastAsia="Arial" w:cs="Arial"/>
          <w:b/>
          <w:sz w:val="28"/>
          <w:szCs w:val="28"/>
          <w:lang w:eastAsia="it-CH"/>
        </w:rPr>
        <w:t>Rapporto sulla mozione del 19 settembre 2022 presentata da Claudio Franscella</w:t>
      </w:r>
      <w:r w:rsidR="00905C0E">
        <w:rPr>
          <w:rFonts w:eastAsia="Arial" w:cs="Arial"/>
          <w:b/>
          <w:sz w:val="28"/>
          <w:szCs w:val="28"/>
          <w:lang w:eastAsia="it-CH"/>
        </w:rPr>
        <w:t xml:space="preserve"> e cofirmatari</w:t>
      </w:r>
      <w:r w:rsidRPr="001B1FFD">
        <w:rPr>
          <w:rFonts w:eastAsia="Arial" w:cs="Arial"/>
          <w:b/>
          <w:sz w:val="28"/>
          <w:szCs w:val="28"/>
          <w:lang w:eastAsia="it-CH"/>
        </w:rPr>
        <w:t xml:space="preserve"> per il Gruppo </w:t>
      </w:r>
      <w:r w:rsidR="00CA6CD4">
        <w:rPr>
          <w:rFonts w:eastAsia="Arial" w:cs="Arial"/>
          <w:b/>
          <w:sz w:val="28"/>
          <w:szCs w:val="28"/>
          <w:lang w:eastAsia="it-CH"/>
        </w:rPr>
        <w:t>de il Centro + Giovani del Centro</w:t>
      </w:r>
      <w:r w:rsidRPr="001B1FFD">
        <w:rPr>
          <w:rFonts w:eastAsia="Arial" w:cs="Arial"/>
          <w:b/>
          <w:sz w:val="28"/>
          <w:szCs w:val="28"/>
          <w:lang w:eastAsia="it-CH"/>
        </w:rPr>
        <w:t xml:space="preserve"> “Competenza, consapevolezza e autonomia didattica degli insegnanti”</w:t>
      </w:r>
    </w:p>
    <w:p w14:paraId="74AC313D" w14:textId="77777777" w:rsidR="001B1FFD" w:rsidRPr="001B1FFD" w:rsidRDefault="001B1FFD" w:rsidP="001B1FFD">
      <w:pPr>
        <w:pBdr>
          <w:top w:val="nil"/>
          <w:left w:val="nil"/>
          <w:bottom w:val="nil"/>
          <w:right w:val="nil"/>
          <w:between w:val="nil"/>
        </w:pBdr>
        <w:rPr>
          <w:rFonts w:eastAsia="Arial" w:cs="Arial"/>
          <w:color w:val="000000"/>
          <w:sz w:val="24"/>
          <w:szCs w:val="24"/>
          <w:lang w:eastAsia="it-CH"/>
        </w:rPr>
      </w:pPr>
    </w:p>
    <w:p w14:paraId="0CE9DB56" w14:textId="77777777" w:rsidR="001B1FFD" w:rsidRPr="001B1FFD" w:rsidRDefault="001B1FFD" w:rsidP="001B1FFD">
      <w:pPr>
        <w:pBdr>
          <w:top w:val="nil"/>
          <w:left w:val="nil"/>
          <w:bottom w:val="nil"/>
          <w:right w:val="nil"/>
          <w:between w:val="nil"/>
        </w:pBdr>
        <w:rPr>
          <w:rFonts w:eastAsia="Arial" w:cs="Arial"/>
          <w:color w:val="000000"/>
          <w:sz w:val="24"/>
          <w:szCs w:val="24"/>
          <w:lang w:eastAsia="it-CH"/>
        </w:rPr>
      </w:pPr>
    </w:p>
    <w:p w14:paraId="0290348F" w14:textId="77777777" w:rsidR="001B1FFD" w:rsidRPr="001B1FFD" w:rsidRDefault="001B1FFD" w:rsidP="001B1FFD">
      <w:pPr>
        <w:rPr>
          <w:rFonts w:eastAsia="Arial" w:cs="Arial"/>
          <w:sz w:val="24"/>
          <w:szCs w:val="24"/>
          <w:lang w:eastAsia="it-CH"/>
        </w:rPr>
      </w:pPr>
      <w:r w:rsidRPr="001B1FFD">
        <w:rPr>
          <w:rFonts w:eastAsia="Arial" w:cs="Arial"/>
          <w:sz w:val="24"/>
          <w:szCs w:val="24"/>
          <w:lang w:eastAsia="it-CH"/>
        </w:rPr>
        <w:t>Signora Presidente,</w:t>
      </w:r>
    </w:p>
    <w:p w14:paraId="713CFBE8" w14:textId="77777777" w:rsidR="001B1FFD" w:rsidRPr="001B1FFD" w:rsidRDefault="001B1FFD" w:rsidP="001B1FFD">
      <w:pPr>
        <w:rPr>
          <w:rFonts w:eastAsia="Arial" w:cs="Arial"/>
          <w:sz w:val="24"/>
          <w:szCs w:val="24"/>
          <w:lang w:eastAsia="it-CH"/>
        </w:rPr>
      </w:pPr>
      <w:r w:rsidRPr="001B1FFD">
        <w:rPr>
          <w:rFonts w:eastAsia="Arial" w:cs="Arial"/>
          <w:sz w:val="24"/>
          <w:szCs w:val="24"/>
          <w:lang w:eastAsia="it-CH"/>
        </w:rPr>
        <w:t>signore e signori deputati,</w:t>
      </w:r>
    </w:p>
    <w:p w14:paraId="4B98E8B2" w14:textId="77777777" w:rsidR="001B1FFD" w:rsidRPr="001B1FFD" w:rsidRDefault="001B1FFD" w:rsidP="001B1FFD">
      <w:pPr>
        <w:rPr>
          <w:rFonts w:eastAsia="Arial" w:cs="Arial"/>
          <w:sz w:val="24"/>
          <w:szCs w:val="24"/>
          <w:lang w:eastAsia="it-CH"/>
        </w:rPr>
      </w:pPr>
    </w:p>
    <w:p w14:paraId="4423D758" w14:textId="77777777" w:rsidR="001B1FFD" w:rsidRPr="001B1FFD" w:rsidRDefault="001B1FFD" w:rsidP="001B1FFD">
      <w:pPr>
        <w:rPr>
          <w:rFonts w:eastAsia="Arial" w:cs="Arial"/>
          <w:sz w:val="24"/>
          <w:szCs w:val="24"/>
          <w:lang w:eastAsia="it-CH"/>
        </w:rPr>
      </w:pPr>
      <w:r w:rsidRPr="001B1FFD">
        <w:rPr>
          <w:rFonts w:eastAsia="Arial" w:cs="Arial"/>
          <w:sz w:val="24"/>
          <w:szCs w:val="24"/>
          <w:lang w:eastAsia="it-CH"/>
        </w:rPr>
        <w:t>la mozione del 19 settembre 2022 “Competenza, consapevolezza e autonomia didattica degli insegnanti” chiede al Consiglio di Stato di valorizzare maggiormente, con procedure amministrative trasparenti, i profili di futuri docenti e dirigenti scolastici con esperienze e con titoli di studio che qualificano la loro solidità e competenza nell’ambito dell’insegnamento. In particolare si richiede che in sede di assunzione si riconoscano con coefficienti salariali specifici sia i titoli di studio particolarmente inerenti al settore e alla materia di insegnamento che eccedano il minimo legale richiesto, sia le esperienze lavorative pregresse nell’insegnamento.</w:t>
      </w:r>
    </w:p>
    <w:p w14:paraId="2E092D47" w14:textId="77777777" w:rsidR="001B1FFD" w:rsidRPr="001B1FFD" w:rsidRDefault="001B1FFD" w:rsidP="001B1FFD">
      <w:pPr>
        <w:rPr>
          <w:rFonts w:eastAsia="Arial" w:cs="Arial"/>
          <w:sz w:val="24"/>
          <w:szCs w:val="24"/>
          <w:lang w:eastAsia="it-CH"/>
        </w:rPr>
      </w:pPr>
    </w:p>
    <w:p w14:paraId="311ABC42" w14:textId="77777777" w:rsidR="001B1FFD" w:rsidRPr="001B1FFD" w:rsidRDefault="001B1FFD" w:rsidP="001B1FFD">
      <w:pPr>
        <w:numPr>
          <w:ilvl w:val="0"/>
          <w:numId w:val="19"/>
        </w:numPr>
        <w:pBdr>
          <w:top w:val="nil"/>
          <w:left w:val="nil"/>
          <w:bottom w:val="nil"/>
          <w:right w:val="nil"/>
          <w:between w:val="nil"/>
        </w:pBdr>
        <w:ind w:left="567" w:hanging="567"/>
        <w:rPr>
          <w:rFonts w:eastAsia="Arial" w:cs="Arial"/>
          <w:b/>
          <w:color w:val="000000"/>
          <w:sz w:val="24"/>
          <w:szCs w:val="24"/>
          <w:lang w:eastAsia="it-CH"/>
        </w:rPr>
      </w:pPr>
      <w:r w:rsidRPr="001B1FFD">
        <w:rPr>
          <w:rFonts w:eastAsia="Arial" w:cs="Arial"/>
          <w:b/>
          <w:color w:val="000000"/>
          <w:sz w:val="24"/>
          <w:szCs w:val="24"/>
          <w:lang w:eastAsia="it-CH"/>
        </w:rPr>
        <w:t>PREMESSA</w:t>
      </w:r>
    </w:p>
    <w:p w14:paraId="69B5040B" w14:textId="77777777" w:rsidR="001B1FFD" w:rsidRPr="001B1FFD" w:rsidRDefault="001B1FFD" w:rsidP="001B1FFD">
      <w:pPr>
        <w:rPr>
          <w:rFonts w:eastAsia="Arial" w:cs="Arial"/>
          <w:sz w:val="24"/>
          <w:szCs w:val="24"/>
          <w:lang w:eastAsia="it-CH"/>
        </w:rPr>
      </w:pPr>
      <w:r w:rsidRPr="001B1FFD">
        <w:rPr>
          <w:rFonts w:eastAsia="Arial" w:cs="Arial"/>
          <w:sz w:val="24"/>
          <w:szCs w:val="24"/>
          <w:lang w:eastAsia="it-CH"/>
        </w:rPr>
        <w:t>La mozione presenta in sede preliminare tutta una serie di considerazioni alle quali attribuisce lo statuto di ‘evidenze’, senza tuttavia che le stesse siano circostanziate: concetti come “Spinta verso l’omologazione”, “abbassamento dei requisiti minimi richiesti”, “indebolimento della dimensione culturale e scientifica delle discipline” ecc. sono chiaramente riconducibili alla posizione di alcune associazioni magistrali presenti sul territorio cantonale con le quali il Consiglio di Stato, per il tramite del Dipartimento dell’educazione, della cultura e dello sport (DECS), si è più volte confrontato da posizioni diverse.</w:t>
      </w:r>
    </w:p>
    <w:p w14:paraId="6069128E" w14:textId="77777777" w:rsidR="001B1FFD" w:rsidRPr="001B1FFD" w:rsidRDefault="001B1FFD" w:rsidP="001B1FFD">
      <w:pPr>
        <w:rPr>
          <w:rFonts w:eastAsia="Arial" w:cs="Arial"/>
          <w:sz w:val="24"/>
          <w:szCs w:val="24"/>
          <w:lang w:eastAsia="it-CH"/>
        </w:rPr>
      </w:pPr>
    </w:p>
    <w:p w14:paraId="39F9B564" w14:textId="77777777" w:rsidR="001B1FFD" w:rsidRPr="001B1FFD" w:rsidRDefault="001B1FFD" w:rsidP="001B1FFD">
      <w:pPr>
        <w:rPr>
          <w:rFonts w:eastAsia="Arial" w:cs="Arial"/>
          <w:sz w:val="24"/>
          <w:szCs w:val="24"/>
          <w:lang w:eastAsia="it-CH"/>
        </w:rPr>
      </w:pPr>
      <w:r w:rsidRPr="001B1FFD">
        <w:rPr>
          <w:rFonts w:eastAsia="Arial" w:cs="Arial"/>
          <w:sz w:val="24"/>
          <w:szCs w:val="24"/>
          <w:lang w:eastAsia="it-CH"/>
        </w:rPr>
        <w:t xml:space="preserve">Rispetto ad esempio al presunto abbassamento dei requisiti richiesti ai futuri docenti per l’esercizio della professione, lo scrivente Consiglio si è recentemente espresso ufficialmente attraverso le risposte all’interrogazione n. 24.22 e all’interrogazione n. 121.21. Da una lettura attenta delle risposte appare con chiarezza che le modifiche introdotte in Ticino in tema di requisiti richiesti ai futuri docenti riguardano in primo luogo i criteri di accesso ai percorsi di abilitazione all’insegnamento e non l’accesso effettivo alla professione (assunzione), che continua a essere subordinato all’ottenimento di un titolo abilitante. La distinzione è rilevante, perché a mente dello scrivente Consiglio l’insegnante necessita certamente di un’adeguata preparazione culturale (e disciplinare nel caso insegni una disciplina specifica), ma al contempo deve disporre di una solida preparazione pedagogico-didattica che, generalmente e fatte salve alcune eccezioni, non è prevista nei curricoli universitari e viene acquisita in sede di abilitazione. In altre parole, come già indicato nella citata risposta all’interrogazione 121.21, “se da un lato, come indicato dalla Legge della scuola (LSc) l’insegnamento è e continua a essere una professione fondata sullo studio, sulla ricerca e sulla trasmissione del sapere che richiede al docente una costante formazione culturale e scientifica (LSc, art. 45 cpv. 3), d’altra parte lo strumento </w:t>
      </w:r>
      <w:r w:rsidRPr="001B1FFD">
        <w:rPr>
          <w:rFonts w:eastAsia="Arial" w:cs="Arial"/>
          <w:sz w:val="24"/>
          <w:szCs w:val="24"/>
          <w:lang w:eastAsia="it-CH"/>
        </w:rPr>
        <w:lastRenderedPageBreak/>
        <w:t xml:space="preserve">attraverso il quale l’insegnante mette in contatto il proprio sapere con gli allievi risiede nelle sue conoscenze e capacità pedagogiche e didattiche. Acquisire le conoscenze disciplinari di una data disciplina non implica l’acquisizione della capacità di riuscire a renderle intelligibili agli allievi”. Essere uno studioso o un ricercatore non equivale in alcun modo a essere un docente, cioè un professionista in grado di favorire l’apprendimento di ogni alunno, sviluppando il più possibile le sue competenze. In altri termini, un docente è colui che mette in atto quotidianamente il concetto di </w:t>
      </w:r>
      <w:r w:rsidRPr="001B1FFD">
        <w:rPr>
          <w:rFonts w:eastAsia="Arial" w:cs="Arial"/>
          <w:i/>
          <w:sz w:val="24"/>
          <w:szCs w:val="24"/>
          <w:lang w:eastAsia="it-CH"/>
        </w:rPr>
        <w:t>educabilità</w:t>
      </w:r>
      <w:r w:rsidRPr="001B1FFD">
        <w:rPr>
          <w:rFonts w:eastAsia="Arial" w:cs="Arial"/>
          <w:sz w:val="24"/>
          <w:szCs w:val="24"/>
          <w:lang w:eastAsia="it-CH"/>
        </w:rPr>
        <w:t>.</w:t>
      </w:r>
    </w:p>
    <w:p w14:paraId="3BB09512" w14:textId="77777777" w:rsidR="001B1FFD" w:rsidRPr="001B1FFD" w:rsidRDefault="001B1FFD" w:rsidP="001B1FFD">
      <w:pPr>
        <w:rPr>
          <w:rFonts w:eastAsia="Arial" w:cs="Arial"/>
          <w:sz w:val="24"/>
          <w:szCs w:val="24"/>
          <w:lang w:eastAsia="it-CH"/>
        </w:rPr>
      </w:pPr>
      <w:r w:rsidRPr="001B1FFD">
        <w:rPr>
          <w:rFonts w:eastAsia="Arial" w:cs="Arial"/>
          <w:sz w:val="24"/>
          <w:szCs w:val="24"/>
          <w:lang w:eastAsia="it-CH"/>
        </w:rPr>
        <w:t>Occorre pure sottolineare che ogni modifica dei criteri di accesso ai percorsi di abilitazione è accompagnata da ‘misure di compensazione’, introdotte con lo scopo di assicurarsi di formare docenti competenti, come richiesto dai mozionanti. I candidati interessati a insegnare tedesco che non posseggono una formazione disciplinare adeguata, ad esempio, sono chiamati ad acquisirla in parallelo alla formazione di docente attraverso dei corsi appositi istituiti dall’ente abilitante; lo stesso vale per i candidati interessati all’insegnamento della matematica. Anche l’ammissione di candidati insegnanti di scuola dell’infanzia o elementare in possesso di un diploma professionale è subordinata alla valutazione di un dossier di candidatura che possa attestare reali potenzialità e sufficienti possibilità di successo nel portare a termine il percorso di abilitazione.</w:t>
      </w:r>
    </w:p>
    <w:p w14:paraId="0053A1EB" w14:textId="77777777" w:rsidR="001B1FFD" w:rsidRPr="001B1FFD" w:rsidRDefault="001B1FFD" w:rsidP="001B1FFD">
      <w:pPr>
        <w:rPr>
          <w:rFonts w:eastAsia="Arial" w:cs="Arial"/>
          <w:sz w:val="24"/>
          <w:szCs w:val="24"/>
          <w:lang w:eastAsia="it-CH"/>
        </w:rPr>
      </w:pPr>
    </w:p>
    <w:p w14:paraId="237767B3" w14:textId="77777777" w:rsidR="001B1FFD" w:rsidRPr="001B1FFD" w:rsidRDefault="001B1FFD" w:rsidP="001B1FFD">
      <w:pPr>
        <w:rPr>
          <w:rFonts w:eastAsia="Arial" w:cs="Arial"/>
          <w:sz w:val="24"/>
          <w:szCs w:val="24"/>
          <w:lang w:eastAsia="it-CH"/>
        </w:rPr>
      </w:pPr>
      <w:r w:rsidRPr="001B1FFD">
        <w:rPr>
          <w:rFonts w:eastAsia="Arial" w:cs="Arial"/>
          <w:sz w:val="24"/>
          <w:szCs w:val="24"/>
          <w:lang w:eastAsia="it-CH"/>
        </w:rPr>
        <w:t>Prima di passare a valutare la proposta formulata dalla mozione presentiamo due ulteriori considerazioni.</w:t>
      </w:r>
    </w:p>
    <w:p w14:paraId="36D201C4" w14:textId="0D4F04F0" w:rsidR="001B1FFD" w:rsidRPr="001B1FFD" w:rsidRDefault="001B1FFD" w:rsidP="001B1FFD">
      <w:pPr>
        <w:rPr>
          <w:rFonts w:eastAsia="Arial" w:cs="Arial"/>
          <w:sz w:val="24"/>
          <w:szCs w:val="24"/>
          <w:lang w:eastAsia="it-CH"/>
        </w:rPr>
      </w:pPr>
      <w:r w:rsidRPr="001B1FFD">
        <w:rPr>
          <w:rFonts w:eastAsia="Arial" w:cs="Arial"/>
          <w:sz w:val="24"/>
          <w:szCs w:val="24"/>
          <w:lang w:eastAsia="it-CH"/>
        </w:rPr>
        <w:t xml:space="preserve">La prima riguarda l’argomento secondo cui, a parere dei mozionanti, si sta assistendo a un indebolimento della dimensione culturale e scientifica delle discipline. L’argomento rimanda, sottotraccia, al dibattito inerente all’introduzione, in tutti i settori scolastici, della didattica per competenze. Anche in questo caso il Governo si è espresso in merito, l’ultima volta nella risposta all’interrogazione n. 69.18, nella quale lo scrivente Consiglio </w:t>
      </w:r>
      <w:r w:rsidR="00CA6CD4">
        <w:rPr>
          <w:rFonts w:eastAsia="Arial" w:cs="Arial"/>
          <w:sz w:val="24"/>
          <w:szCs w:val="24"/>
          <w:lang w:eastAsia="it-CH"/>
        </w:rPr>
        <w:t xml:space="preserve">ha ricordato che ‘competenze’ e </w:t>
      </w:r>
      <w:r w:rsidRPr="001B1FFD">
        <w:rPr>
          <w:rFonts w:eastAsia="Arial" w:cs="Arial"/>
          <w:sz w:val="24"/>
          <w:szCs w:val="24"/>
          <w:lang w:eastAsia="it-CH"/>
        </w:rPr>
        <w:t>‘conoscenze’ non sono concetti mutualmente esclusivi. Come indicato nella risposta appena menzionata, l’introduzione nella nostra scuola dell’obbligo di una didattica per competenze si iscrive all’interno di una linea di pensiero pedagogica che rimanda all’</w:t>
      </w:r>
      <w:r w:rsidRPr="001B1FFD">
        <w:rPr>
          <w:rFonts w:eastAsia="Arial" w:cs="Arial"/>
          <w:i/>
          <w:sz w:val="24"/>
          <w:szCs w:val="24"/>
          <w:lang w:eastAsia="it-CH"/>
        </w:rPr>
        <w:t xml:space="preserve">éducation nouvelle </w:t>
      </w:r>
      <w:r w:rsidRPr="001B1FFD">
        <w:rPr>
          <w:rFonts w:eastAsia="Arial" w:cs="Arial"/>
          <w:sz w:val="24"/>
          <w:szCs w:val="24"/>
          <w:lang w:eastAsia="it-CH"/>
        </w:rPr>
        <w:t>e ai suoi rappresentanti di maggior rilievo – come Heinrich Pestalozzi, Célestin Freinet, Maria Montessori, Don Milani – per i quali la scuola deve fornire ai propri allievi dei mezzi concreti per agire in modo tangibile sul mondo, ricorrendo tanto alle conoscenze quanto alle abilità che, in realtà, sono due facce di una stessa medaglia, vale a dire due componenti inscindibili dei processi di apprendimento. In altre parole, la competenza può essere considerata come la capacità di utilizzare conoscenze, abilità e attitudini in situazioni di apprendimento, professionali o personali. Adottare una prospettiva di questo tipo, nella quale conoscenze e capacità sono complementari, non significa nella maniera più assoluta negare l’importanza fondamentale del ‘sapere’”.</w:t>
      </w:r>
    </w:p>
    <w:p w14:paraId="319A85DC" w14:textId="77777777" w:rsidR="001B1FFD" w:rsidRPr="001B1FFD" w:rsidRDefault="001B1FFD" w:rsidP="001B1FFD">
      <w:pPr>
        <w:rPr>
          <w:rFonts w:eastAsia="Arial" w:cs="Arial"/>
          <w:sz w:val="24"/>
          <w:szCs w:val="24"/>
          <w:lang w:eastAsia="it-CH"/>
        </w:rPr>
      </w:pPr>
      <w:bookmarkStart w:id="0" w:name="_heading=h.gjdgxs" w:colFirst="0" w:colLast="0"/>
      <w:bookmarkEnd w:id="0"/>
      <w:r w:rsidRPr="001B1FFD">
        <w:rPr>
          <w:rFonts w:eastAsia="Arial" w:cs="Arial"/>
          <w:sz w:val="24"/>
          <w:szCs w:val="24"/>
          <w:lang w:eastAsia="it-CH"/>
        </w:rPr>
        <w:t>La seconda e ultima considerazione tocca invece il tema dell’autonomia didattica, tema che appare nel titolo della mozione ed è ripreso nel testo quando si parla dell’esigenza di disporre di docenti “didatticamente autonomi”. L’autonomia didattica è un aspetto centrale dell’insegnamento e dell’esercizio della professione di insegnante, che tuttavia si presta a interpretazioni fuorvianti e che merita quindi di essere precisato. Per farlo, visto che sia lo scrivente Consiglio sia il DECS si sono già più volte espressi sul tema, sono di seguito riproposte le considerazioni esposte a questo proposito all’interno del rapporto sul progetto di riforma della scuola dell’obbligo “</w:t>
      </w:r>
      <w:r w:rsidRPr="001B1FFD">
        <w:rPr>
          <w:rFonts w:eastAsia="Arial" w:cs="Arial"/>
          <w:i/>
          <w:sz w:val="24"/>
          <w:szCs w:val="24"/>
          <w:lang w:eastAsia="it-CH"/>
        </w:rPr>
        <w:t>La scuola che verrà”</w:t>
      </w:r>
      <w:r w:rsidRPr="001B1FFD">
        <w:rPr>
          <w:rFonts w:eastAsia="Arial" w:cs="Arial"/>
          <w:sz w:val="24"/>
          <w:szCs w:val="24"/>
          <w:lang w:eastAsia="it-CH"/>
        </w:rPr>
        <w:t xml:space="preserve"> che, sebbene risalgano al 2016, rimangono attuali: “L’interpretazione data al principio dell’autonomia del docente si riferisce al grado di indipendenza e di libertà del quale dispone nell’esercizio della propria professione. Sebbene il principio sia generalmente condiviso e ritenuto un tratto centrale </w:t>
      </w:r>
      <w:r w:rsidRPr="001B1FFD">
        <w:rPr>
          <w:rFonts w:eastAsia="Arial" w:cs="Arial"/>
          <w:sz w:val="24"/>
          <w:szCs w:val="24"/>
          <w:lang w:eastAsia="it-CH"/>
        </w:rPr>
        <w:lastRenderedPageBreak/>
        <w:t xml:space="preserve">della professionalità del docente, i tentativi fatti a livello internazionale di formalizzare una sua definizione e descrizione hanno generato non pochi dibattiti nei quali, semplificando, i sostenitori di una professionalità vincolata da norme e da valutazioni (che tendono a considerare la scuola come un’organizzazione impersonale, guidata da una logica funzionale e orientata all’efficienza) si oppongono ai sostenitori di una professionalità svincolata (che tendono a considerare la scuola come una comunità che apprende, all’interno della quale la dimensione personale, relazionale e culturale prevale su quella funzionale). L’opposizione appena descritta tra professionalità vincolata e svincolata, pur schematica, si è manifestata anche nella procedura di consultazione sulla </w:t>
      </w:r>
      <w:r w:rsidRPr="001B1FFD">
        <w:rPr>
          <w:rFonts w:eastAsia="Arial" w:cs="Arial"/>
          <w:i/>
          <w:sz w:val="24"/>
          <w:szCs w:val="24"/>
          <w:lang w:eastAsia="it-CH"/>
        </w:rPr>
        <w:t>Scuola che verrà</w:t>
      </w:r>
      <w:r w:rsidRPr="001B1FFD">
        <w:rPr>
          <w:rFonts w:eastAsia="Arial" w:cs="Arial"/>
          <w:sz w:val="24"/>
          <w:szCs w:val="24"/>
          <w:lang w:eastAsia="it-CH"/>
        </w:rPr>
        <w:t>. Dalla lettura delle prese di posizione i due principi appaiono come inconciliabili e irriducibili: o gli insegnanti sono totalmente liberi nella loro azione professionale, anche dal ‘renderne conto’, oppure non lo sono per nulla, vittime di una ‘funzionarizzazione’ generata dalle richieste o dai vincoli prodotti dal sistema. In molti hanno poi sostenuto che il progetto di riforma intendesse intervenire sullo stile di insegnamento del docente e monitorarne le prestazioni, minacciando così il principio di autonomia, influenzando negativamente il grado di soddisfazione lavorativa e intaccando l’immagine del docente come professionista competente e reputato. Nessuno dei due estremi appena illustrati descrive la realtà della scuola ticinese o si presta a essere assunto come modello per la riforma. Occorre piuttosto individuare un punto di equilibrio, e una zona di intersezione tra le aree di competenza del sistema educativo e del docente. All’interno di questo perimetro il principio dell’autonomia e della libertà d’insegnamento restano inalterati. Autonomia non può tuttavia essere sinonimo di libertà assoluta: il docente appartiene a un’istituzione e, assieme a una molteplicità di attori, agisce all’interno del complesso sistema scolastico. Un’affermazione questa che sembra banale, eppure, determinare fino a quale punto debba spingersi la formalizzazione dei vincoli imposti dal sistema e del margine di autonomia del docente risulta essere un’operazione complessa e delicata. Ciò non significa in nessun caso, nel rispetto del principio di autonomia, che il singolo docente abbia l’obbligo di un risultato determinato in relazione a un singolo allievo, ma piuttosto che in quanto professionista, l’insegnante è consapevole di essere iscritto in un sistema e di esprimere la sua professionalità in funzione delle finalità definite da quest’ultimo. In altre parole, l’ideale a cui tendere è quello di un docente-professionista, capace di condurre attività pratiche che presuppongono una considerevole componente intellettuale e di lavorare in autonomia in seno a una collettività che regola il suo operato professionale. La dimensione collettiva e comunitaria rappresenta in effetti una componente centrale dei sistemi di esperti. Se è vero che il principio di autonomia richiede al docente indipendenza, capacità di autovalutazione e di riflessione sul proprio operato, è altrettanto vero che a queste attitudini si affianca l’esigenza di una condivisione e uno scambio tra i docenti stessi, nonché il confronto con chi all’interno della comunità scolastica è chiamato a gestire i processi pedagogici. I quadri scolastici e le direzioni assumono in effetti un ruolo determinante nel creare condizioni favorevoli per l’esercizio di una gestione autonoma delle attività di insegnamento: essi si pongono pertanto come mediatori tra il ‘sistema scuola’ e il sistema di esperti rappresentato dalle comunità scolastiche, definendo orientamenti locali che declinano gli orientamenti strategici globali in funzione delle specificità della comunità scolastica, verificandone l’attuazione e creando così condizioni quadro a sostegno dell’autonomia”</w:t>
      </w:r>
      <w:r w:rsidRPr="001B1FFD">
        <w:rPr>
          <w:rFonts w:eastAsia="Arial" w:cs="Arial"/>
          <w:sz w:val="24"/>
          <w:szCs w:val="24"/>
          <w:vertAlign w:val="superscript"/>
          <w:lang w:eastAsia="it-CH"/>
        </w:rPr>
        <w:footnoteReference w:id="1"/>
      </w:r>
      <w:r w:rsidRPr="001B1FFD">
        <w:rPr>
          <w:rFonts w:eastAsia="Arial" w:cs="Arial"/>
          <w:sz w:val="24"/>
          <w:szCs w:val="24"/>
          <w:lang w:eastAsia="it-CH"/>
        </w:rPr>
        <w:t>.</w:t>
      </w:r>
    </w:p>
    <w:p w14:paraId="7A181604" w14:textId="77777777" w:rsidR="001B1FFD" w:rsidRPr="001B1FFD" w:rsidRDefault="001B1FFD" w:rsidP="001B1FFD">
      <w:pPr>
        <w:rPr>
          <w:rFonts w:eastAsia="Arial" w:cs="Arial"/>
          <w:sz w:val="24"/>
          <w:szCs w:val="24"/>
          <w:lang w:eastAsia="it-CH"/>
        </w:rPr>
      </w:pPr>
      <w:r w:rsidRPr="001B1FFD">
        <w:rPr>
          <w:rFonts w:eastAsia="Arial" w:cs="Arial"/>
          <w:sz w:val="24"/>
          <w:szCs w:val="24"/>
          <w:lang w:eastAsia="it-CH"/>
        </w:rPr>
        <w:t xml:space="preserve">A margine delle argomentazioni appena ripresentate, si ricorda che l’autonomia didattica è molto ben codificata all’interno della LSc, che dichiara in effetti all’art. 46 cpv. 1 che al docente sono riconosciute la libertà d’insegnamento e l’autonomia didattica, nel rispetto </w:t>
      </w:r>
      <w:r w:rsidRPr="001B1FFD">
        <w:rPr>
          <w:rFonts w:eastAsia="Arial" w:cs="Arial"/>
          <w:sz w:val="24"/>
          <w:szCs w:val="24"/>
          <w:lang w:eastAsia="it-CH"/>
        </w:rPr>
        <w:lastRenderedPageBreak/>
        <w:t>delle leggi, delle disposizioni esecutive e dei piani di studio e che, cpv. 2, il docente deve svolgere la sua attività nel rispetto dei diritti degli allievi, tenuto conto della loro età, della particolarità del rapporto educativo e del carattere pluralistico della scuola.</w:t>
      </w:r>
    </w:p>
    <w:p w14:paraId="091182FB" w14:textId="77777777" w:rsidR="001B1FFD" w:rsidRPr="001B1FFD" w:rsidRDefault="001B1FFD" w:rsidP="001B1FFD">
      <w:pPr>
        <w:rPr>
          <w:rFonts w:eastAsia="Arial" w:cs="Arial"/>
          <w:sz w:val="24"/>
          <w:szCs w:val="24"/>
          <w:lang w:eastAsia="it-CH"/>
        </w:rPr>
      </w:pPr>
    </w:p>
    <w:p w14:paraId="7FDA7D78" w14:textId="77777777" w:rsidR="001B1FFD" w:rsidRPr="001B1FFD" w:rsidRDefault="001B1FFD" w:rsidP="001B1FFD">
      <w:pPr>
        <w:numPr>
          <w:ilvl w:val="0"/>
          <w:numId w:val="19"/>
        </w:numPr>
        <w:pBdr>
          <w:top w:val="nil"/>
          <w:left w:val="nil"/>
          <w:bottom w:val="nil"/>
          <w:right w:val="nil"/>
          <w:between w:val="nil"/>
        </w:pBdr>
        <w:ind w:left="567" w:hanging="567"/>
        <w:rPr>
          <w:rFonts w:eastAsia="Arial" w:cs="Arial"/>
          <w:b/>
          <w:color w:val="000000"/>
          <w:sz w:val="24"/>
          <w:szCs w:val="24"/>
          <w:lang w:eastAsia="it-CH"/>
        </w:rPr>
      </w:pPr>
      <w:r w:rsidRPr="001B1FFD">
        <w:rPr>
          <w:rFonts w:eastAsia="Arial" w:cs="Arial"/>
          <w:b/>
          <w:color w:val="000000"/>
          <w:sz w:val="24"/>
          <w:szCs w:val="24"/>
          <w:lang w:eastAsia="it-CH"/>
        </w:rPr>
        <w:t>NEL MERITO DELLA PROPOSTA</w:t>
      </w:r>
    </w:p>
    <w:p w14:paraId="7C0C5DD3" w14:textId="77777777" w:rsidR="001B1FFD" w:rsidRPr="001B1FFD" w:rsidRDefault="001B1FFD" w:rsidP="001B1FFD">
      <w:pPr>
        <w:rPr>
          <w:rFonts w:eastAsia="Arial" w:cs="Arial"/>
          <w:sz w:val="24"/>
          <w:szCs w:val="24"/>
          <w:lang w:eastAsia="it-CH"/>
        </w:rPr>
      </w:pPr>
      <w:r w:rsidRPr="001B1FFD">
        <w:rPr>
          <w:rFonts w:eastAsia="Arial" w:cs="Arial"/>
          <w:sz w:val="24"/>
          <w:szCs w:val="24"/>
          <w:lang w:eastAsia="it-CH"/>
        </w:rPr>
        <w:t>Per rispondere alla proposta avanzata nell’atto parlamentare vanno ripercorse le ragioni e le principali modifiche che hanno caratterizzato negli ultimi anni le normative inerenti agli stipendi dei docenti, in particolare la modifica della Legge sugli stipendi degli impiegati dello Stato e dei docenti (LStip) intervenuta nel gennaio 2017 (Messaggio 7181 dell’11 aprile 2016). Tematiche che il Consiglio di Stato aveva trattato nella risposta data il 15 aprile 2020 alle interrogazioni n.16.20, n.20.20 e n.43.20 e che verranno riprese per quanto necessario.</w:t>
      </w:r>
    </w:p>
    <w:p w14:paraId="017863F6" w14:textId="77777777" w:rsidR="001B1FFD" w:rsidRPr="001B1FFD" w:rsidRDefault="001B1FFD" w:rsidP="001B1FFD">
      <w:pPr>
        <w:rPr>
          <w:rFonts w:eastAsia="Arial" w:cs="Arial"/>
          <w:sz w:val="24"/>
          <w:szCs w:val="24"/>
          <w:lang w:eastAsia="it-CH"/>
        </w:rPr>
      </w:pPr>
    </w:p>
    <w:p w14:paraId="029F9509" w14:textId="77777777" w:rsidR="001B1FFD" w:rsidRPr="001B1FFD" w:rsidRDefault="001B1FFD" w:rsidP="001B1FFD">
      <w:pPr>
        <w:rPr>
          <w:rFonts w:eastAsia="Arial" w:cs="Arial"/>
          <w:sz w:val="24"/>
          <w:szCs w:val="24"/>
          <w:lang w:eastAsia="it-CH"/>
        </w:rPr>
      </w:pPr>
      <w:r w:rsidRPr="001B1FFD">
        <w:rPr>
          <w:rFonts w:eastAsia="Arial" w:cs="Arial"/>
          <w:sz w:val="24"/>
          <w:szCs w:val="24"/>
          <w:lang w:eastAsia="it-CH"/>
        </w:rPr>
        <w:t>In generale, l’attribuzione di un salario ad un dipendente del settore pubblico è soggetta a diverse variabili, la più importante interessa la distinzione tra il salario attribuito in funzione del lavoro richiesto (parità di funzione – parità di salario) ed il salario attribuito in funzione dei titoli di studio conseguiti.</w:t>
      </w:r>
    </w:p>
    <w:p w14:paraId="3F252461" w14:textId="77777777" w:rsidR="001B1FFD" w:rsidRPr="001B1FFD" w:rsidRDefault="001B1FFD" w:rsidP="001B1FFD">
      <w:pPr>
        <w:rPr>
          <w:rFonts w:eastAsia="Arial" w:cs="Arial"/>
          <w:sz w:val="24"/>
          <w:szCs w:val="24"/>
          <w:lang w:eastAsia="it-CH"/>
        </w:rPr>
      </w:pPr>
      <w:r w:rsidRPr="001B1FFD">
        <w:rPr>
          <w:rFonts w:eastAsia="Arial" w:cs="Arial"/>
          <w:sz w:val="24"/>
          <w:szCs w:val="24"/>
          <w:lang w:eastAsia="it-CH"/>
        </w:rPr>
        <w:t>Per i docenti, un importante passo verso il principio della retribuzione per il lavoro richiesto è avvenuto con la nuova LStip. Scuole professionali a parte, se ancora nell’anno scolastico 2017/2018 il docente disciplinare abilitato era pagato in funzione del titolo di studio disciplinare conseguito (senza titolo specifico, con titolo intermedio, con titolo accademico), dal settembre 2018, con l’introduzione della nuova LStip, il docente per il quale l’abilitazione è criterio di assunzione riceve uno stipendio che è indipendente dal titolo di studio disciplinare. Il titolo di studio disciplinare è semmai un requisito per accedere al percorso di abilitazione.</w:t>
      </w:r>
    </w:p>
    <w:p w14:paraId="0EF185BA" w14:textId="77777777" w:rsidR="001B1FFD" w:rsidRPr="001B1FFD" w:rsidRDefault="001B1FFD" w:rsidP="001B1FFD">
      <w:pPr>
        <w:spacing w:after="120"/>
        <w:rPr>
          <w:rFonts w:eastAsia="Arial" w:cs="Arial"/>
          <w:sz w:val="24"/>
          <w:szCs w:val="24"/>
          <w:lang w:eastAsia="it-CH"/>
        </w:rPr>
      </w:pPr>
      <w:r w:rsidRPr="001B1FFD">
        <w:rPr>
          <w:rFonts w:eastAsia="Arial" w:cs="Arial"/>
          <w:sz w:val="24"/>
          <w:szCs w:val="24"/>
          <w:lang w:eastAsia="it-CH"/>
        </w:rPr>
        <w:t>La differenza salariale tra una funzione di docente ed un’altra dipende dal titolo abilitante alla professione, in particolare:</w:t>
      </w:r>
    </w:p>
    <w:p w14:paraId="62A3EBB0" w14:textId="77777777" w:rsidR="001B1FFD" w:rsidRPr="001B1FFD" w:rsidRDefault="001B1FFD" w:rsidP="001B1FFD">
      <w:pPr>
        <w:numPr>
          <w:ilvl w:val="0"/>
          <w:numId w:val="18"/>
        </w:numPr>
        <w:pBdr>
          <w:top w:val="nil"/>
          <w:left w:val="nil"/>
          <w:bottom w:val="nil"/>
          <w:right w:val="nil"/>
          <w:between w:val="nil"/>
        </w:pBdr>
        <w:rPr>
          <w:rFonts w:eastAsia="Arial" w:cs="Arial"/>
          <w:color w:val="000000"/>
          <w:sz w:val="24"/>
          <w:szCs w:val="24"/>
          <w:lang w:eastAsia="it-CH"/>
        </w:rPr>
      </w:pPr>
      <w:r w:rsidRPr="001B1FFD">
        <w:rPr>
          <w:rFonts w:eastAsia="Arial" w:cs="Arial"/>
          <w:color w:val="000000"/>
          <w:sz w:val="24"/>
          <w:szCs w:val="24"/>
          <w:lang w:eastAsia="it-CH"/>
        </w:rPr>
        <w:t>per le scuole comunali il titolo abilitante è il Bachelor di un’Alta scuola pedagogica, rilasciato in Ticino dal Dipartimento formazione e apprendimento della SUPSI. Il salario è inferiore per le docenti di scuola dell’infanzia senza refezione e identico per gli altri docenti di scuola dell’infanzia e scuola elementare. Per questi ultimi la classe salariale di riferimento è la 6, a partire dal quinto scatto. Se il docente è ancora in abilitazione viene assunto nella stessa classe salariale, ma con un onere d’impiego parziale e due scatti in meno fino al conseguimento dell’abilitazione;</w:t>
      </w:r>
    </w:p>
    <w:p w14:paraId="4595A4D7" w14:textId="77777777" w:rsidR="001B1FFD" w:rsidRPr="001B1FFD" w:rsidRDefault="001B1FFD" w:rsidP="001B1FFD">
      <w:pPr>
        <w:numPr>
          <w:ilvl w:val="0"/>
          <w:numId w:val="18"/>
        </w:numPr>
        <w:pBdr>
          <w:top w:val="nil"/>
          <w:left w:val="nil"/>
          <w:bottom w:val="nil"/>
          <w:right w:val="nil"/>
          <w:between w:val="nil"/>
        </w:pBdr>
        <w:rPr>
          <w:rFonts w:eastAsia="Arial" w:cs="Arial"/>
          <w:color w:val="000000"/>
          <w:sz w:val="24"/>
          <w:szCs w:val="24"/>
          <w:lang w:eastAsia="it-CH"/>
        </w:rPr>
      </w:pPr>
      <w:r w:rsidRPr="001B1FFD">
        <w:rPr>
          <w:rFonts w:eastAsia="Arial" w:cs="Arial"/>
          <w:color w:val="000000"/>
          <w:sz w:val="24"/>
          <w:szCs w:val="24"/>
          <w:lang w:eastAsia="it-CH"/>
        </w:rPr>
        <w:t>per la scuola media il titolo abilitante è lo specifico master di un’Alta scuola pedagogica, che come prerequisito prevede almeno un Bachelor disciplinare, e la classe salariale è la 8, a partire dal quarto scatto. Se il docente è ancora in abilitazione viene assunto nella stessa classe salariale, ma con un onere d’impiego parziale e due scatti in meno fino al conseguimento dell’abilitazione;</w:t>
      </w:r>
    </w:p>
    <w:p w14:paraId="18E1A725" w14:textId="77777777" w:rsidR="001B1FFD" w:rsidRPr="001B1FFD" w:rsidRDefault="001B1FFD" w:rsidP="001B1FFD">
      <w:pPr>
        <w:numPr>
          <w:ilvl w:val="0"/>
          <w:numId w:val="18"/>
        </w:numPr>
        <w:pBdr>
          <w:top w:val="nil"/>
          <w:left w:val="nil"/>
          <w:bottom w:val="nil"/>
          <w:right w:val="nil"/>
          <w:between w:val="nil"/>
        </w:pBdr>
        <w:rPr>
          <w:rFonts w:eastAsia="Arial" w:cs="Arial"/>
          <w:color w:val="000000"/>
          <w:sz w:val="24"/>
          <w:szCs w:val="24"/>
          <w:lang w:eastAsia="it-CH"/>
        </w:rPr>
      </w:pPr>
      <w:r w:rsidRPr="001B1FFD">
        <w:rPr>
          <w:rFonts w:eastAsia="Arial" w:cs="Arial"/>
          <w:color w:val="000000"/>
          <w:sz w:val="24"/>
          <w:szCs w:val="24"/>
          <w:lang w:eastAsia="it-CH"/>
        </w:rPr>
        <w:t>per la scuola media superiore il titolo abilitante è il diploma d’insegnamento per le scuole di maturità rilasciato da un’alta scuola pedagogica, un’università o un politecnico federale, che come prerequisito prevede almeno un master universitario nella disciplina d’insegnamento, e la classe salariale è la 10, a partire dal terzo scatto. Se il docente è ancora in abilitazione viene assunto nella stessa classe salariale, ma con un onere d’impiego parziale e due scatti in meno fino al conseguimento dell’abilitazione.</w:t>
      </w:r>
    </w:p>
    <w:p w14:paraId="23D60485" w14:textId="77777777" w:rsidR="001B1FFD" w:rsidRPr="001B1FFD" w:rsidRDefault="001B1FFD" w:rsidP="001B1FFD">
      <w:pPr>
        <w:rPr>
          <w:rFonts w:eastAsia="Arial" w:cs="Arial"/>
          <w:sz w:val="24"/>
          <w:szCs w:val="24"/>
          <w:lang w:eastAsia="it-CH"/>
        </w:rPr>
      </w:pPr>
    </w:p>
    <w:p w14:paraId="64782021" w14:textId="77777777" w:rsidR="001B1FFD" w:rsidRPr="001B1FFD" w:rsidRDefault="001B1FFD" w:rsidP="001B1FFD">
      <w:pPr>
        <w:rPr>
          <w:rFonts w:eastAsia="Arial" w:cs="Arial"/>
          <w:sz w:val="24"/>
          <w:szCs w:val="24"/>
          <w:lang w:eastAsia="it-CH"/>
        </w:rPr>
      </w:pPr>
      <w:r w:rsidRPr="001B1FFD">
        <w:rPr>
          <w:rFonts w:eastAsia="Arial" w:cs="Arial"/>
          <w:sz w:val="24"/>
          <w:szCs w:val="24"/>
          <w:lang w:eastAsia="it-CH"/>
        </w:rPr>
        <w:t>Per questi ordini scolastici non è oggi opportuno tornare indietro, come richiesto dalla mozione, riconoscendo “</w:t>
      </w:r>
      <w:r w:rsidRPr="001B1FFD">
        <w:rPr>
          <w:rFonts w:eastAsia="Arial" w:cs="Arial"/>
          <w:i/>
          <w:sz w:val="24"/>
          <w:szCs w:val="24"/>
          <w:lang w:eastAsia="it-CH"/>
        </w:rPr>
        <w:t xml:space="preserve">coefficienti salariali specifici” ai portatori di “titoli di studio particolarmente inerenti al settore e alla materia di insegnamento che eccedano il minimo </w:t>
      </w:r>
      <w:r w:rsidRPr="001B1FFD">
        <w:rPr>
          <w:rFonts w:eastAsia="Arial" w:cs="Arial"/>
          <w:i/>
          <w:sz w:val="24"/>
          <w:szCs w:val="24"/>
          <w:lang w:eastAsia="it-CH"/>
        </w:rPr>
        <w:lastRenderedPageBreak/>
        <w:t xml:space="preserve">legale richiesto”. </w:t>
      </w:r>
      <w:r w:rsidRPr="001B1FFD">
        <w:rPr>
          <w:rFonts w:eastAsia="Arial" w:cs="Arial"/>
          <w:sz w:val="24"/>
          <w:szCs w:val="24"/>
          <w:lang w:eastAsia="it-CH"/>
        </w:rPr>
        <w:t>Oggi il titolo di studio (Bachelor, Master) è valutato come criterio per poter accedere all’abilitazione, ma non è più determinant</w:t>
      </w:r>
      <w:r w:rsidR="00306F13">
        <w:rPr>
          <w:rFonts w:eastAsia="Arial" w:cs="Arial"/>
          <w:sz w:val="24"/>
          <w:szCs w:val="24"/>
          <w:lang w:eastAsia="it-CH"/>
        </w:rPr>
        <w:t>e</w:t>
      </w:r>
      <w:r w:rsidRPr="001B1FFD">
        <w:rPr>
          <w:rFonts w:eastAsia="Arial" w:cs="Arial"/>
          <w:sz w:val="24"/>
          <w:szCs w:val="24"/>
          <w:lang w:eastAsia="it-CH"/>
        </w:rPr>
        <w:t xml:space="preserve"> per il salario iniziale. Ad esempio, il docente di scuola media abilitato e in possesso di un Bachelor percepisce lo stesso stipendio di un docente di scuola media abilitato in possesso di un </w:t>
      </w:r>
      <w:r w:rsidR="00306F13">
        <w:rPr>
          <w:rFonts w:eastAsia="Arial" w:cs="Arial"/>
          <w:sz w:val="24"/>
          <w:szCs w:val="24"/>
          <w:lang w:eastAsia="it-CH"/>
        </w:rPr>
        <w:t>M</w:t>
      </w:r>
      <w:r w:rsidRPr="001B1FFD">
        <w:rPr>
          <w:rFonts w:eastAsia="Arial" w:cs="Arial"/>
          <w:sz w:val="24"/>
          <w:szCs w:val="24"/>
          <w:lang w:eastAsia="it-CH"/>
        </w:rPr>
        <w:t>aster, perché la loro funzione è la medesima. Richiamato l’art. 9 LStip e l’art. 51 del Regolamento dei dipendenti dello Stato (RDSt), va però detto che lo scrivente Consiglio può riconoscere uno stipendio iniziale maggiore quando ciò è giustificato da circostanze speciali, quali l’esercizio di una funzione analoga in un altro posto, una preparazione speciale e/o condizioni particolari; questa valutazione viene regolarmente svolta per tutti i docenti neo assunti presso le scuole cantonali.</w:t>
      </w:r>
    </w:p>
    <w:p w14:paraId="6F758C92" w14:textId="77777777" w:rsidR="001B1FFD" w:rsidRPr="001B1FFD" w:rsidRDefault="001B1FFD" w:rsidP="001B1FFD">
      <w:pPr>
        <w:rPr>
          <w:rFonts w:eastAsia="Arial" w:cs="Arial"/>
          <w:sz w:val="24"/>
          <w:szCs w:val="24"/>
          <w:lang w:eastAsia="it-CH"/>
        </w:rPr>
      </w:pPr>
      <w:r w:rsidRPr="001B1FFD">
        <w:rPr>
          <w:rFonts w:eastAsia="Arial" w:cs="Arial"/>
          <w:sz w:val="24"/>
          <w:szCs w:val="24"/>
          <w:lang w:eastAsia="it-CH"/>
        </w:rPr>
        <w:t>Come detto più sopra il settore professionale ha regole diverse, perché l’abilitazione si svolge “</w:t>
      </w:r>
      <w:r w:rsidRPr="001B1FFD">
        <w:rPr>
          <w:rFonts w:eastAsia="Arial" w:cs="Arial"/>
          <w:i/>
          <w:sz w:val="24"/>
          <w:szCs w:val="24"/>
          <w:lang w:eastAsia="it-CH"/>
        </w:rPr>
        <w:t>en emploi</w:t>
      </w:r>
      <w:r w:rsidRPr="001B1FFD">
        <w:rPr>
          <w:rFonts w:eastAsia="Arial" w:cs="Arial"/>
          <w:sz w:val="24"/>
          <w:szCs w:val="24"/>
          <w:lang w:eastAsia="it-CH"/>
        </w:rPr>
        <w:t>”, come previsto dalla specifica legislazione federale; l’abilitazione qui non è ancora un requisito indispensabile per essere assunto in modo regolare. L’insegnante può quindi entrare nel mondo della scuola senza abilitazione, che conseguirà successivamente. In termini retributivi in questo caso per la legislazione cantonale al momento dell’assunzione diviene quindi obbligatorio far riferimento al titolo di studio disciplinare e non all’abilitazione. Per il docente attivo nelle scuole professionali di base con un titolo accademico (Bachelor o Master) la classe salariale di riferimento è la 9, a partire dal secondo scatto, per quello attivo nelle scuole specializzate superiori (SSS) la classe salariale di riferimento è la 10, a partire dal terzo scatto. Con titoli disciplinari intermedi i parametri salariali sono più bassi. Anche per questi docenti si applicano i principi sopra menzionati riferiti all’applicazione degli artt. 9 LStip e 51 RDSt.</w:t>
      </w:r>
    </w:p>
    <w:p w14:paraId="0B9E9D2D" w14:textId="77777777" w:rsidR="001B1FFD" w:rsidRPr="001B1FFD" w:rsidRDefault="001B1FFD" w:rsidP="001B1FFD">
      <w:pPr>
        <w:rPr>
          <w:rFonts w:eastAsia="Arial" w:cs="Arial"/>
          <w:sz w:val="24"/>
          <w:szCs w:val="24"/>
          <w:lang w:eastAsia="it-CH"/>
        </w:rPr>
      </w:pPr>
    </w:p>
    <w:p w14:paraId="5F007C9F" w14:textId="77777777" w:rsidR="001B1FFD" w:rsidRPr="001B1FFD" w:rsidRDefault="001B1FFD" w:rsidP="001B1FFD">
      <w:pPr>
        <w:numPr>
          <w:ilvl w:val="0"/>
          <w:numId w:val="19"/>
        </w:numPr>
        <w:pBdr>
          <w:top w:val="nil"/>
          <w:left w:val="nil"/>
          <w:bottom w:val="nil"/>
          <w:right w:val="nil"/>
          <w:between w:val="nil"/>
        </w:pBdr>
        <w:ind w:left="567" w:hanging="567"/>
        <w:rPr>
          <w:rFonts w:eastAsia="Arial" w:cs="Arial"/>
          <w:b/>
          <w:color w:val="000000"/>
          <w:sz w:val="24"/>
          <w:szCs w:val="24"/>
          <w:lang w:eastAsia="it-CH"/>
        </w:rPr>
      </w:pPr>
      <w:r w:rsidRPr="001B1FFD">
        <w:rPr>
          <w:rFonts w:eastAsia="Arial" w:cs="Arial"/>
          <w:b/>
          <w:color w:val="000000"/>
          <w:sz w:val="24"/>
          <w:szCs w:val="24"/>
          <w:lang w:eastAsia="it-CH"/>
        </w:rPr>
        <w:t>CONCLUSIONI</w:t>
      </w:r>
    </w:p>
    <w:p w14:paraId="30B9BF39" w14:textId="77777777" w:rsidR="001B1FFD" w:rsidRPr="001B1FFD" w:rsidRDefault="001B1FFD" w:rsidP="001B1FFD">
      <w:pPr>
        <w:rPr>
          <w:rFonts w:eastAsia="Arial" w:cs="Arial"/>
          <w:sz w:val="24"/>
          <w:szCs w:val="24"/>
          <w:lang w:eastAsia="it-CH"/>
        </w:rPr>
      </w:pPr>
      <w:r w:rsidRPr="001B1FFD">
        <w:rPr>
          <w:rFonts w:eastAsia="Arial" w:cs="Arial"/>
          <w:sz w:val="24"/>
          <w:szCs w:val="24"/>
          <w:lang w:eastAsia="it-CH"/>
        </w:rPr>
        <w:t>Le differenze salariali e inerenti all’onere d’insegnamento attuali sono il risultato di un processo decisionale che dura da molti decenni.</w:t>
      </w:r>
    </w:p>
    <w:p w14:paraId="60E9B0EB" w14:textId="77777777" w:rsidR="001B1FFD" w:rsidRPr="001B1FFD" w:rsidRDefault="001B1FFD" w:rsidP="001B1FFD">
      <w:pPr>
        <w:rPr>
          <w:rFonts w:eastAsia="Arial" w:cs="Arial"/>
          <w:sz w:val="24"/>
          <w:szCs w:val="24"/>
          <w:lang w:eastAsia="it-CH"/>
        </w:rPr>
      </w:pPr>
      <w:r w:rsidRPr="001B1FFD">
        <w:rPr>
          <w:rFonts w:eastAsia="Arial" w:cs="Arial"/>
          <w:sz w:val="24"/>
          <w:szCs w:val="24"/>
          <w:lang w:eastAsia="it-CH"/>
        </w:rPr>
        <w:t xml:space="preserve">Nonostante negli ultimi anni lo scrivente Consiglio su proposta del DECS abbia introdotto numerosi adattamenti che hanno permesso di compiere notevoli passi avanti nella direzione della riduzione delle diversità, in particolare con l’aumento di una classe salariale per i docenti delle scuole comunali nel 2013, con l’equiparazione dei salari dei docenti di lingua e integrazione ai salari dei docenti di scuola elementare nel 2015, ma soprattutto con la significativa rimodulazione e compattazione dei salari dei docenti con la nuova LStip del 2017, permangono delle differenze di salario e di ore di insegnamento tra docenti con percorsi di studio e di abilitazione tra loro paragonabili. Va comunque detto che con la nuova LStip del 2017 tutti i docenti cantonali, ad eccezione di alcune scuole del settore commerciale, hanno conosciuto sia un aumento del salario </w:t>
      </w:r>
      <w:sdt>
        <w:sdtPr>
          <w:rPr>
            <w:rFonts w:eastAsia="Arial" w:cs="Arial"/>
            <w:lang w:eastAsia="it-CH"/>
          </w:rPr>
          <w:tag w:val="goog_rdk_0"/>
          <w:id w:val="547655183"/>
        </w:sdtPr>
        <w:sdtEndPr/>
        <w:sdtContent>
          <w:r w:rsidRPr="001B1FFD">
            <w:rPr>
              <w:rFonts w:eastAsia="Arial" w:cs="Arial"/>
              <w:sz w:val="24"/>
              <w:szCs w:val="24"/>
              <w:lang w:eastAsia="it-CH"/>
            </w:rPr>
            <w:t>minimo</w:t>
          </w:r>
        </w:sdtContent>
      </w:sdt>
      <w:r w:rsidRPr="001B1FFD">
        <w:rPr>
          <w:rFonts w:eastAsia="Arial" w:cs="Arial"/>
          <w:lang w:eastAsia="it-CH"/>
        </w:rPr>
        <w:t xml:space="preserve"> </w:t>
      </w:r>
      <w:r w:rsidRPr="001B1FFD">
        <w:rPr>
          <w:rFonts w:eastAsia="Arial" w:cs="Arial"/>
          <w:sz w:val="24"/>
          <w:szCs w:val="24"/>
          <w:lang w:eastAsia="it-CH"/>
        </w:rPr>
        <w:t>sia un aumento del salario massimo.</w:t>
      </w:r>
    </w:p>
    <w:p w14:paraId="0034FE98" w14:textId="77777777" w:rsidR="001B1FFD" w:rsidRPr="001B1FFD" w:rsidRDefault="001B1FFD" w:rsidP="001B1FFD">
      <w:pPr>
        <w:rPr>
          <w:rFonts w:eastAsia="Arial" w:cs="Arial"/>
          <w:sz w:val="24"/>
          <w:szCs w:val="24"/>
          <w:lang w:eastAsia="it-CH"/>
        </w:rPr>
      </w:pPr>
      <w:r w:rsidRPr="001B1FFD">
        <w:rPr>
          <w:rFonts w:eastAsia="Arial" w:cs="Arial"/>
          <w:sz w:val="24"/>
          <w:szCs w:val="24"/>
          <w:lang w:eastAsia="it-CH"/>
        </w:rPr>
        <w:t>In conclusione, visto quanto precede, il Consiglio di Stato ritiene che nei limiti delle attuali leggi, in particolare LORD e LStip, gli studi e le esperienze dei docenti neo assunti presso lo Stato del Cantone Ticino siano già ben valorizzati e non rich</w:t>
      </w:r>
      <w:r w:rsidR="00783210">
        <w:rPr>
          <w:rFonts w:eastAsia="Arial" w:cs="Arial"/>
          <w:sz w:val="24"/>
          <w:szCs w:val="24"/>
          <w:lang w:eastAsia="it-CH"/>
        </w:rPr>
        <w:t xml:space="preserve">iedano interventi </w:t>
      </w:r>
      <w:r w:rsidR="00783210" w:rsidRPr="00175250">
        <w:rPr>
          <w:rFonts w:eastAsia="Arial" w:cs="Arial"/>
          <w:sz w:val="24"/>
          <w:szCs w:val="24"/>
          <w:lang w:eastAsia="it-CH"/>
        </w:rPr>
        <w:t>supplementari</w:t>
      </w:r>
      <w:r w:rsidRPr="00175250">
        <w:rPr>
          <w:rFonts w:eastAsia="Arial" w:cs="Arial"/>
          <w:sz w:val="24"/>
          <w:szCs w:val="24"/>
          <w:lang w:eastAsia="it-CH"/>
        </w:rPr>
        <w:t>.</w:t>
      </w:r>
    </w:p>
    <w:p w14:paraId="0C17AAD2" w14:textId="77777777" w:rsidR="001B1FFD" w:rsidRPr="001B1FFD" w:rsidRDefault="001B1FFD" w:rsidP="001B1FFD">
      <w:pPr>
        <w:rPr>
          <w:rFonts w:eastAsia="Arial" w:cs="Arial"/>
          <w:sz w:val="24"/>
          <w:szCs w:val="24"/>
          <w:lang w:eastAsia="it-CH"/>
        </w:rPr>
      </w:pPr>
    </w:p>
    <w:p w14:paraId="0300E41B" w14:textId="13903F16" w:rsidR="001B1FFD" w:rsidRDefault="001B1FFD" w:rsidP="001B1FFD">
      <w:pPr>
        <w:rPr>
          <w:rFonts w:eastAsia="Arial" w:cs="Arial"/>
          <w:sz w:val="24"/>
          <w:szCs w:val="24"/>
          <w:lang w:eastAsia="it-CH"/>
        </w:rPr>
      </w:pPr>
      <w:r w:rsidRPr="001B1FFD">
        <w:rPr>
          <w:rFonts w:eastAsia="Arial" w:cs="Arial"/>
          <w:sz w:val="24"/>
          <w:szCs w:val="24"/>
          <w:lang w:eastAsia="it-CH"/>
        </w:rPr>
        <w:t>Sulla base degli elementi illustrati si ritiene che l’ordinamento vigente fornisca già oggi gli strumenti necessari per poter valorizzare gli studi e le esperienze dei docenti neo assunti presso le scuole cantonali. In questo senso si chiede al Parlamento di respingere la mozione.</w:t>
      </w:r>
    </w:p>
    <w:p w14:paraId="1FD0ED56" w14:textId="77777777" w:rsidR="008879CA" w:rsidRPr="001B1FFD" w:rsidRDefault="008879CA" w:rsidP="001B1FFD">
      <w:pPr>
        <w:rPr>
          <w:rFonts w:eastAsia="Arial" w:cs="Arial"/>
          <w:sz w:val="24"/>
          <w:szCs w:val="24"/>
          <w:lang w:eastAsia="it-CH"/>
        </w:rPr>
      </w:pPr>
      <w:bookmarkStart w:id="1" w:name="_GoBack"/>
      <w:bookmarkEnd w:id="1"/>
    </w:p>
    <w:p w14:paraId="543B88EF" w14:textId="77777777" w:rsidR="001B1FFD" w:rsidRPr="001B1FFD" w:rsidRDefault="001B1FFD" w:rsidP="001B1FFD">
      <w:pPr>
        <w:rPr>
          <w:rFonts w:eastAsia="Arial" w:cs="Arial"/>
          <w:sz w:val="24"/>
          <w:szCs w:val="24"/>
          <w:lang w:eastAsia="it-CH"/>
        </w:rPr>
      </w:pPr>
    </w:p>
    <w:p w14:paraId="0B011F0F" w14:textId="1BB584E6" w:rsidR="001B1FFD" w:rsidRPr="001B1FFD" w:rsidRDefault="001B1FFD" w:rsidP="001B1FFD">
      <w:pPr>
        <w:rPr>
          <w:rFonts w:eastAsia="Arial" w:cs="Arial"/>
          <w:sz w:val="24"/>
          <w:szCs w:val="24"/>
          <w:lang w:eastAsia="it-CH"/>
        </w:rPr>
      </w:pPr>
      <w:r w:rsidRPr="001B1FFD">
        <w:rPr>
          <w:rFonts w:eastAsia="Arial" w:cs="Arial"/>
          <w:sz w:val="24"/>
          <w:szCs w:val="24"/>
          <w:lang w:eastAsia="it-CH"/>
        </w:rPr>
        <w:lastRenderedPageBreak/>
        <w:t xml:space="preserve">Vogliate gradire, signora Presidente, signore e signori deputati, l’espressione della </w:t>
      </w:r>
      <w:r w:rsidR="002E415D">
        <w:rPr>
          <w:rFonts w:eastAsia="Arial" w:cs="Arial"/>
          <w:sz w:val="24"/>
          <w:szCs w:val="24"/>
          <w:lang w:eastAsia="it-CH"/>
        </w:rPr>
        <w:t xml:space="preserve">nostra </w:t>
      </w:r>
      <w:r w:rsidRPr="001B1FFD">
        <w:rPr>
          <w:rFonts w:eastAsia="Arial" w:cs="Arial"/>
          <w:sz w:val="24"/>
          <w:szCs w:val="24"/>
          <w:lang w:eastAsia="it-CH"/>
        </w:rPr>
        <w:t>massima stima.</w:t>
      </w:r>
    </w:p>
    <w:p w14:paraId="45114B0E" w14:textId="77777777" w:rsidR="001B1FFD" w:rsidRPr="001B1FFD" w:rsidRDefault="001B1FFD" w:rsidP="001B1FFD">
      <w:pPr>
        <w:rPr>
          <w:rFonts w:eastAsia="Arial" w:cs="Arial"/>
          <w:sz w:val="24"/>
          <w:szCs w:val="24"/>
          <w:lang w:eastAsia="it-CH"/>
        </w:rPr>
      </w:pPr>
    </w:p>
    <w:p w14:paraId="4379324D" w14:textId="77777777" w:rsidR="001B1FFD" w:rsidRPr="001B1FFD" w:rsidRDefault="001B1FFD" w:rsidP="001B1FFD">
      <w:pPr>
        <w:rPr>
          <w:rFonts w:eastAsia="Arial" w:cs="Arial"/>
          <w:sz w:val="24"/>
          <w:szCs w:val="24"/>
          <w:lang w:eastAsia="it-CH"/>
        </w:rPr>
      </w:pPr>
    </w:p>
    <w:p w14:paraId="1B8B8220" w14:textId="77777777" w:rsidR="001B1FFD" w:rsidRPr="001B1FFD" w:rsidRDefault="001B1FFD" w:rsidP="001B1FFD">
      <w:pPr>
        <w:rPr>
          <w:rFonts w:eastAsia="Arial" w:cs="Arial"/>
          <w:sz w:val="24"/>
          <w:szCs w:val="24"/>
          <w:lang w:eastAsia="it-CH"/>
        </w:rPr>
      </w:pPr>
      <w:r w:rsidRPr="001B1FFD">
        <w:rPr>
          <w:rFonts w:eastAsia="Arial" w:cs="Arial"/>
          <w:sz w:val="24"/>
          <w:szCs w:val="24"/>
          <w:lang w:eastAsia="it-CH"/>
        </w:rPr>
        <w:t>Per il Consiglio di Stato</w:t>
      </w:r>
    </w:p>
    <w:p w14:paraId="520BCA69" w14:textId="77777777" w:rsidR="001B1FFD" w:rsidRPr="001B1FFD" w:rsidRDefault="001B1FFD" w:rsidP="001B1FFD">
      <w:pPr>
        <w:rPr>
          <w:rFonts w:eastAsia="Arial" w:cs="Arial"/>
          <w:sz w:val="24"/>
          <w:szCs w:val="24"/>
          <w:lang w:eastAsia="it-CH"/>
        </w:rPr>
      </w:pPr>
    </w:p>
    <w:p w14:paraId="2960EE3F" w14:textId="77777777" w:rsidR="001B1FFD" w:rsidRPr="001B1FFD" w:rsidRDefault="001B1FFD" w:rsidP="001B1FFD">
      <w:pPr>
        <w:rPr>
          <w:rFonts w:eastAsia="Arial" w:cs="Arial"/>
          <w:sz w:val="24"/>
          <w:szCs w:val="24"/>
          <w:lang w:eastAsia="it-CH"/>
        </w:rPr>
      </w:pPr>
      <w:r w:rsidRPr="001B1FFD">
        <w:rPr>
          <w:rFonts w:eastAsia="Arial" w:cs="Arial"/>
          <w:sz w:val="24"/>
          <w:szCs w:val="24"/>
          <w:lang w:eastAsia="it-CH"/>
        </w:rPr>
        <w:t>Il Presidente: Claudio Zali</w:t>
      </w:r>
    </w:p>
    <w:p w14:paraId="06A0A109" w14:textId="77777777" w:rsidR="001B1FFD" w:rsidRPr="001B1FFD" w:rsidRDefault="001B1FFD" w:rsidP="001B1FFD">
      <w:pPr>
        <w:rPr>
          <w:rFonts w:eastAsia="Arial" w:cs="Arial"/>
          <w:sz w:val="24"/>
          <w:szCs w:val="24"/>
          <w:lang w:eastAsia="it-CH"/>
        </w:rPr>
      </w:pPr>
      <w:r w:rsidRPr="001B1FFD">
        <w:rPr>
          <w:rFonts w:eastAsia="Arial" w:cs="Arial"/>
          <w:sz w:val="24"/>
          <w:szCs w:val="24"/>
          <w:lang w:eastAsia="it-CH"/>
        </w:rPr>
        <w:t>Il Cancelliere: Arnoldo Coduri</w:t>
      </w:r>
    </w:p>
    <w:p w14:paraId="5B4E87F2" w14:textId="77777777" w:rsidR="001B1FFD" w:rsidRPr="001B1FFD" w:rsidRDefault="001B1FFD" w:rsidP="001B1FFD">
      <w:pPr>
        <w:pBdr>
          <w:top w:val="nil"/>
          <w:left w:val="nil"/>
          <w:bottom w:val="nil"/>
          <w:right w:val="nil"/>
          <w:between w:val="nil"/>
        </w:pBdr>
        <w:rPr>
          <w:rFonts w:eastAsia="Arial" w:cs="Arial"/>
          <w:color w:val="000000"/>
          <w:sz w:val="24"/>
          <w:szCs w:val="24"/>
          <w:lang w:eastAsia="it-CH"/>
        </w:rPr>
      </w:pPr>
    </w:p>
    <w:p w14:paraId="6EC23929" w14:textId="77777777" w:rsidR="00D649A8" w:rsidRPr="001B1FFD" w:rsidRDefault="00D649A8" w:rsidP="00D33940">
      <w:pPr>
        <w:pStyle w:val="StandardRisoluzionedelConsigliodiStato"/>
        <w:ind w:right="-1"/>
      </w:pPr>
    </w:p>
    <w:sectPr w:rsidR="00D649A8" w:rsidRPr="001B1FFD" w:rsidSect="00375115">
      <w:headerReference w:type="even" r:id="rId14"/>
      <w:headerReference w:type="default" r:id="rId15"/>
      <w:footerReference w:type="even" r:id="rId16"/>
      <w:footerReference w:type="default" r:id="rId17"/>
      <w:headerReference w:type="first" r:id="rId18"/>
      <w:footerReference w:type="first" r:id="rId1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15CED3" w14:textId="77777777" w:rsidR="00457A08" w:rsidRDefault="00457A08" w:rsidP="00F657BF">
      <w:r>
        <w:separator/>
      </w:r>
    </w:p>
  </w:endnote>
  <w:endnote w:type="continuationSeparator" w:id="0">
    <w:p w14:paraId="15AC37F1" w14:textId="77777777" w:rsidR="00457A08" w:rsidRDefault="00457A08"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2E5D10" w14:textId="77777777" w:rsidR="00297965" w:rsidRDefault="00297965">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71DDAB54" w14:textId="77777777" w:rsidTr="007A3D11">
      <w:trPr>
        <w:trHeight w:hRule="exact" w:val="737"/>
      </w:trPr>
      <w:tc>
        <w:tcPr>
          <w:tcW w:w="4695" w:type="dxa"/>
        </w:tcPr>
        <w:p w14:paraId="01D3B033" w14:textId="77777777" w:rsidR="00912E34" w:rsidRPr="003D1008" w:rsidRDefault="006B0573" w:rsidP="00912E34">
          <w:pPr>
            <w:tabs>
              <w:tab w:val="center" w:pos="2382"/>
            </w:tabs>
          </w:pPr>
        </w:p>
      </w:tc>
      <w:tc>
        <w:tcPr>
          <w:tcW w:w="721" w:type="dxa"/>
        </w:tcPr>
        <w:p w14:paraId="311B3EDD" w14:textId="77777777" w:rsidR="00912E34" w:rsidRPr="003D1008" w:rsidRDefault="00D310AE"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7D476FD0" w14:textId="77777777" w:rsidR="00912E34" w:rsidRPr="003D1008" w:rsidRDefault="00D310AE"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38997300" w14:textId="77777777" w:rsidR="00912E34" w:rsidRPr="003D1008" w:rsidRDefault="006B0573" w:rsidP="00912E34"/>
      </w:tc>
    </w:tr>
  </w:tbl>
  <w:p w14:paraId="600297AC"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49C301" w14:textId="77777777" w:rsidR="006E0BB7" w:rsidRDefault="006B0573">
    <w:pPr>
      <w:pStyle w:val="Pidipagina"/>
      <w:jc w:val="center"/>
    </w:pPr>
  </w:p>
  <w:p w14:paraId="53CAC4D8"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EE7740" w14:textId="77777777" w:rsidR="00457A08" w:rsidRDefault="00457A08" w:rsidP="00F657BF">
      <w:r>
        <w:separator/>
      </w:r>
    </w:p>
  </w:footnote>
  <w:footnote w:type="continuationSeparator" w:id="0">
    <w:p w14:paraId="6B61917D" w14:textId="77777777" w:rsidR="00457A08" w:rsidRDefault="00457A08" w:rsidP="00F657BF">
      <w:r>
        <w:continuationSeparator/>
      </w:r>
    </w:p>
  </w:footnote>
  <w:footnote w:id="1">
    <w:p w14:paraId="19174DF1" w14:textId="77777777" w:rsidR="001B1FFD" w:rsidRDefault="001B1FFD" w:rsidP="001B1FFD">
      <w:pPr>
        <w:pBdr>
          <w:top w:val="nil"/>
          <w:left w:val="nil"/>
          <w:bottom w:val="nil"/>
          <w:right w:val="nil"/>
          <w:between w:val="nil"/>
        </w:pBdr>
        <w:spacing w:after="60"/>
        <w:rPr>
          <w:color w:val="000000"/>
        </w:rPr>
      </w:pPr>
      <w:r>
        <w:rPr>
          <w:vertAlign w:val="superscript"/>
        </w:rPr>
        <w:footnoteRef/>
      </w:r>
      <w:r>
        <w:rPr>
          <w:color w:val="000000"/>
        </w:rPr>
        <w:t xml:space="preserve"> </w:t>
      </w:r>
      <w:r w:rsidRPr="001B1FFD">
        <w:rPr>
          <w:i/>
          <w:color w:val="000000"/>
          <w:sz w:val="18"/>
          <w:szCs w:val="18"/>
        </w:rPr>
        <w:t>La scuola che verrà. Proposte per una riforma tra continuità e innovazione</w:t>
      </w:r>
      <w:r w:rsidRPr="001B1FFD">
        <w:rPr>
          <w:color w:val="000000"/>
          <w:sz w:val="18"/>
          <w:szCs w:val="18"/>
        </w:rPr>
        <w:t xml:space="preserve"> (2016). Bellinzona: DECS, pp. 43-44.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EAEC77" w14:textId="77777777" w:rsidR="00297965" w:rsidRDefault="00297965">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55BBE2F7" w14:textId="7777777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369FE9BC-2BAE-4596-8E65-0B229655182D}"/>
          <w:text w:multiLine="1"/>
        </w:sdtPr>
        <w:sdtEndPr/>
        <w:sdtContent>
          <w:tc>
            <w:tcPr>
              <w:tcW w:w="8383" w:type="dxa"/>
              <w:tcBorders>
                <w:left w:val="single" w:sz="4" w:space="0" w:color="auto"/>
                <w:bottom w:val="single" w:sz="4" w:space="0" w:color="auto"/>
              </w:tcBorders>
              <w:tcMar>
                <w:left w:w="142" w:type="dxa"/>
              </w:tcMar>
              <w:vAlign w:val="bottom"/>
            </w:tcPr>
            <w:p w14:paraId="27989F8A" w14:textId="77777777" w:rsidR="005012EC" w:rsidRPr="00E8185F" w:rsidRDefault="00AD0BC2" w:rsidP="00A532F6">
              <w:pPr>
                <w:pStyle w:val="Page"/>
                <w:rPr>
                  <w:rFonts w:ascii="Gill Alt One MT Light" w:hAnsi="Gill Alt One MT Light"/>
                  <w:sz w:val="16"/>
                  <w:szCs w:val="16"/>
                </w:rPr>
              </w:pPr>
              <w:r>
                <w:rPr>
                  <w:rFonts w:ascii="Gill Alt One MT Light" w:hAnsi="Gill Alt One MT Light"/>
                  <w:sz w:val="16"/>
                  <w:szCs w:val="16"/>
                </w:rPr>
                <w:t>Dipartimento dell’educazione, della cultura e dello sport</w:t>
              </w:r>
            </w:p>
          </w:tc>
        </w:sdtContent>
      </w:sdt>
      <w:tc>
        <w:tcPr>
          <w:tcW w:w="1710" w:type="dxa"/>
          <w:tcBorders>
            <w:bottom w:val="single" w:sz="4" w:space="0" w:color="auto"/>
          </w:tcBorders>
          <w:vAlign w:val="bottom"/>
        </w:tcPr>
        <w:p w14:paraId="252D4BA6" w14:textId="5489B914" w:rsidR="005012EC" w:rsidRPr="004204CB" w:rsidRDefault="00D310AE"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6B0573">
            <w:rPr>
              <w:noProof/>
              <w:sz w:val="24"/>
            </w:rPr>
            <w:t>6</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6B0573">
            <w:rPr>
              <w:noProof/>
              <w:sz w:val="24"/>
            </w:rPr>
            <w:t>6</w:t>
          </w:r>
          <w:r w:rsidRPr="004204CB">
            <w:rPr>
              <w:noProof/>
              <w:sz w:val="24"/>
            </w:rPr>
            <w:fldChar w:fldCharType="end"/>
          </w:r>
        </w:p>
      </w:tc>
    </w:tr>
    <w:tr w:rsidR="005012EC" w:rsidRPr="009E444B" w14:paraId="22C0454E"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369FE9BC-2BAE-4596-8E65-0B229655182D}"/>
          <w:text w:multiLine="1"/>
        </w:sdtPr>
        <w:sdtEndPr/>
        <w:sdtContent>
          <w:tc>
            <w:tcPr>
              <w:tcW w:w="8383" w:type="dxa"/>
              <w:tcBorders>
                <w:left w:val="single" w:sz="4" w:space="0" w:color="auto"/>
              </w:tcBorders>
              <w:tcMar>
                <w:top w:w="0" w:type="dxa"/>
                <w:left w:w="142" w:type="dxa"/>
              </w:tcMar>
            </w:tcPr>
            <w:p w14:paraId="23FEF865" w14:textId="6BE9BF65" w:rsidR="005012EC" w:rsidRPr="00E8185F" w:rsidRDefault="00297965"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8253 del 22 marzo 2023</w:t>
              </w:r>
            </w:p>
          </w:tc>
        </w:sdtContent>
      </w:sdt>
      <w:tc>
        <w:tcPr>
          <w:tcW w:w="1710" w:type="dxa"/>
          <w:tcBorders>
            <w:top w:val="single" w:sz="4" w:space="0" w:color="auto"/>
          </w:tcBorders>
        </w:tcPr>
        <w:p w14:paraId="078C0C4B" w14:textId="77777777" w:rsidR="005012EC" w:rsidRPr="00E043A3" w:rsidRDefault="006B0573" w:rsidP="00662409">
          <w:pPr>
            <w:pStyle w:val="InvisibleLine"/>
            <w:rPr>
              <w:lang w:val="de-DE"/>
            </w:rPr>
          </w:pPr>
        </w:p>
      </w:tc>
    </w:tr>
  </w:tbl>
  <w:p w14:paraId="452F93AF" w14:textId="77777777" w:rsidR="00F657BF" w:rsidRPr="00980362" w:rsidRDefault="00D310AE"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369FE9BC-2BAE-4596-8E65-0B229655182D}"/>
                            <w:text w:multiLine="1"/>
                          </w:sdtPr>
                          <w:sdtEndPr/>
                          <w:sdtContent>
                            <w:p w14:paraId="60ECF889" w14:textId="77777777" w:rsidR="008065E8" w:rsidRPr="00411371" w:rsidRDefault="00D310AE"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215999E1-F9F8-452B-823D-ED5F98B3A1DB}"/>
                      <w:text w:multiLine="1"/>
                    </w:sdtPr>
                    <w:sdtEndPr/>
                    <w:sdtContent>
                      <w:p w14:paraId="60ECF889" w14:textId="77777777" w:rsidR="008065E8" w:rsidRPr="00411371" w:rsidRDefault="00D310AE"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0D9FCF18" w14:textId="77777777" w:rsidTr="0098208F">
      <w:trPr>
        <w:trHeight w:val="586"/>
      </w:trPr>
      <w:tc>
        <w:tcPr>
          <w:tcW w:w="2440" w:type="pct"/>
          <w:gridSpan w:val="3"/>
          <w:tcBorders>
            <w:top w:val="nil"/>
            <w:left w:val="nil"/>
            <w:bottom w:val="single" w:sz="4" w:space="0" w:color="auto"/>
          </w:tcBorders>
          <w:vAlign w:val="bottom"/>
        </w:tcPr>
        <w:p w14:paraId="281FF3EE" w14:textId="77777777" w:rsidR="00662409" w:rsidRPr="003108C0" w:rsidRDefault="006B0573" w:rsidP="00D07D6E">
          <w:pPr>
            <w:pStyle w:val="InvisibleLine"/>
            <w:ind w:left="150"/>
            <w:rPr>
              <w:sz w:val="16"/>
            </w:rPr>
          </w:pPr>
        </w:p>
      </w:tc>
      <w:tc>
        <w:tcPr>
          <w:tcW w:w="373" w:type="pct"/>
          <w:tcBorders>
            <w:top w:val="nil"/>
            <w:bottom w:val="single" w:sz="4" w:space="0" w:color="auto"/>
          </w:tcBorders>
          <w:vAlign w:val="bottom"/>
        </w:tcPr>
        <w:p w14:paraId="6CDDBAAA" w14:textId="77777777" w:rsidR="00662409" w:rsidRPr="003108C0" w:rsidRDefault="006B0573" w:rsidP="00D07D6E">
          <w:pPr>
            <w:pStyle w:val="Level"/>
            <w:ind w:left="150"/>
            <w:rPr>
              <w:sz w:val="16"/>
            </w:rPr>
          </w:pPr>
        </w:p>
      </w:tc>
      <w:tc>
        <w:tcPr>
          <w:tcW w:w="209" w:type="pct"/>
          <w:tcBorders>
            <w:top w:val="nil"/>
            <w:bottom w:val="single" w:sz="4" w:space="0" w:color="auto"/>
          </w:tcBorders>
        </w:tcPr>
        <w:p w14:paraId="114EF75C" w14:textId="77777777" w:rsidR="00662409" w:rsidRDefault="00D310AE"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872888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1D74319B" w14:textId="2A09BFE8" w:rsidR="00662409" w:rsidRPr="004204CB" w:rsidRDefault="00D310AE"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6B0573">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6B0573">
            <w:rPr>
              <w:rFonts w:asciiTheme="minorHAnsi" w:hAnsiTheme="minorHAnsi" w:cstheme="minorHAnsi"/>
              <w:noProof/>
              <w:sz w:val="24"/>
            </w:rPr>
            <w:t>6</w:t>
          </w:r>
          <w:r w:rsidRPr="004204CB">
            <w:rPr>
              <w:rFonts w:asciiTheme="minorHAnsi" w:hAnsiTheme="minorHAnsi" w:cstheme="minorHAnsi"/>
              <w:noProof/>
              <w:sz w:val="24"/>
            </w:rPr>
            <w:fldChar w:fldCharType="end"/>
          </w:r>
        </w:p>
      </w:tc>
    </w:tr>
    <w:tr w:rsidR="00912E34" w:rsidRPr="0004624C" w14:paraId="7AA5B20F"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369FE9BC-2BAE-4596-8E65-0B229655182D}"/>
          <w:text w:multiLine="1"/>
        </w:sdtPr>
        <w:sdtEndPr/>
        <w:sdtContent>
          <w:tc>
            <w:tcPr>
              <w:tcW w:w="5000" w:type="pct"/>
              <w:gridSpan w:val="6"/>
              <w:tcBorders>
                <w:left w:val="nil"/>
                <w:right w:val="nil"/>
              </w:tcBorders>
              <w:noWrap/>
              <w:tcMar>
                <w:top w:w="0" w:type="dxa"/>
              </w:tcMar>
              <w:vAlign w:val="bottom"/>
            </w:tcPr>
            <w:p w14:paraId="46D87FA5" w14:textId="77777777" w:rsidR="00662409" w:rsidRPr="008C03B5" w:rsidRDefault="00AD0BC2"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487A9890" w14:textId="77777777" w:rsidTr="00B76ABD">
      <w:trPr>
        <w:trHeight w:hRule="exact" w:val="306"/>
      </w:trPr>
      <w:tc>
        <w:tcPr>
          <w:tcW w:w="670" w:type="pct"/>
          <w:tcBorders>
            <w:left w:val="nil"/>
            <w:bottom w:val="nil"/>
          </w:tcBorders>
          <w:noWrap/>
          <w:tcMar>
            <w:top w:w="57" w:type="dxa"/>
            <w:left w:w="142" w:type="dxa"/>
          </w:tcMar>
        </w:tcPr>
        <w:p w14:paraId="41ACD07A" w14:textId="77777777" w:rsidR="008C03B5" w:rsidRPr="00C7320A" w:rsidRDefault="00D310AE"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1DC6A8DF" w14:textId="77777777" w:rsidR="008C03B5" w:rsidRPr="00C7320A" w:rsidRDefault="006B0573"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6949309A" w14:textId="77777777" w:rsidR="008C03B5" w:rsidRPr="00C7320A" w:rsidRDefault="00D310AE"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37DA69A0" w14:textId="77777777" w:rsidR="008C03B5" w:rsidRPr="00C7320A" w:rsidRDefault="006B0573"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5112E542" w14:textId="77777777" w:rsidR="008C03B5" w:rsidRPr="00C7320A" w:rsidRDefault="00D310AE" w:rsidP="002B0F22">
          <w:pPr>
            <w:pStyle w:val="Level"/>
            <w:spacing w:before="60"/>
            <w:rPr>
              <w:rFonts w:ascii="Gill Alt One MT Light" w:hAnsi="Gill Alt One MT Light"/>
              <w:sz w:val="16"/>
            </w:rPr>
          </w:pPr>
          <w:r>
            <w:rPr>
              <w:rFonts w:ascii="Gill Alt One MT Light" w:hAnsi="Gill Alt One MT Light"/>
              <w:sz w:val="16"/>
            </w:rPr>
            <w:t>competenza</w:t>
          </w:r>
        </w:p>
        <w:p w14:paraId="5CF1EF6A" w14:textId="77777777" w:rsidR="008C03B5" w:rsidRPr="008C03B5" w:rsidRDefault="006B0573" w:rsidP="002B0F22">
          <w:pPr>
            <w:pStyle w:val="Level"/>
            <w:spacing w:before="60" w:line="240" w:lineRule="auto"/>
            <w:rPr>
              <w:rFonts w:ascii="Gill Alt One MT Light" w:hAnsi="Gill Alt One MT Light"/>
              <w:sz w:val="16"/>
            </w:rPr>
          </w:pPr>
        </w:p>
      </w:tc>
    </w:tr>
    <w:tr w:rsidR="008C03B5" w:rsidRPr="0004624C" w14:paraId="3AF79FBF" w14:textId="77777777" w:rsidTr="008C03B5">
      <w:trPr>
        <w:trHeight w:hRule="exact" w:val="699"/>
      </w:trPr>
      <w:tc>
        <w:tcPr>
          <w:tcW w:w="670" w:type="pct"/>
          <w:tcBorders>
            <w:top w:val="nil"/>
            <w:left w:val="nil"/>
            <w:bottom w:val="single" w:sz="4" w:space="0" w:color="auto"/>
            <w:right w:val="nil"/>
          </w:tcBorders>
          <w:noWrap/>
          <w:tcMar>
            <w:top w:w="0" w:type="dxa"/>
          </w:tcMar>
        </w:tcPr>
        <w:p w14:paraId="223BAB19" w14:textId="10097C85" w:rsidR="008C03B5" w:rsidRPr="00BE22A2" w:rsidRDefault="006B0573"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369FE9BC-2BAE-4596-8E65-0B229655182D}"/>
              <w:text w:multiLine="1"/>
            </w:sdtPr>
            <w:sdtEndPr/>
            <w:sdtContent>
              <w:r w:rsidR="00297965">
                <w:rPr>
                  <w:rFonts w:cstheme="minorHAnsi"/>
                  <w:b/>
                  <w:sz w:val="24"/>
                  <w:szCs w:val="24"/>
                </w:rPr>
                <w:t>8253</w:t>
              </w:r>
            </w:sdtContent>
          </w:sdt>
        </w:p>
      </w:tc>
      <w:sdt>
        <w:sdtPr>
          <w:rPr>
            <w:sz w:val="24"/>
          </w:rPr>
          <w:alias w:val="DocParam.Date"/>
          <w:id w:val="-464426178"/>
          <w:dataBinding w:xpath="//DateTime[@id='DocParam.Date']" w:storeItemID="{369FE9BC-2BAE-4596-8E65-0B229655182D}"/>
          <w:date w:fullDate="2023-03-22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661FAF4D" w14:textId="77777777" w:rsidR="008C03B5" w:rsidRPr="002A0371" w:rsidRDefault="00AD0BC2" w:rsidP="00A532F6">
              <w:pPr>
                <w:pStyle w:val="Data"/>
              </w:pPr>
              <w:r>
                <w:rPr>
                  <w:sz w:val="24"/>
                </w:rPr>
                <w:t>22 marzo 2023</w:t>
              </w:r>
            </w:p>
          </w:tc>
        </w:sdtContent>
      </w:sdt>
      <w:tc>
        <w:tcPr>
          <w:tcW w:w="3218" w:type="pct"/>
          <w:gridSpan w:val="4"/>
          <w:tcBorders>
            <w:top w:val="nil"/>
            <w:left w:val="nil"/>
            <w:bottom w:val="nil"/>
            <w:right w:val="nil"/>
          </w:tcBorders>
        </w:tcPr>
        <w:p w14:paraId="68951947" w14:textId="77777777" w:rsidR="008C03B5" w:rsidRPr="00BE22A2" w:rsidRDefault="006B0573"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369FE9BC-2BAE-4596-8E65-0B229655182D}"/>
              <w:text w:multiLine="1"/>
            </w:sdtPr>
            <w:sdtEndPr/>
            <w:sdtContent>
              <w:r w:rsidR="00AD0BC2">
                <w:rPr>
                  <w:smallCaps/>
                  <w:sz w:val="23"/>
                  <w:szCs w:val="23"/>
                </w:rPr>
                <w:t>Dipartimento dell’educazione, della cultura e dello sport</w:t>
              </w:r>
            </w:sdtContent>
          </w:sdt>
        </w:p>
      </w:tc>
    </w:tr>
    <w:tr w:rsidR="00912E34" w:rsidRPr="00C63927" w14:paraId="5C78AAEF"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48B82BE4" w14:textId="77777777" w:rsidR="00662409" w:rsidRPr="00C7320A" w:rsidRDefault="006B0573" w:rsidP="00D07D6E">
          <w:pPr>
            <w:pStyle w:val="Level"/>
            <w:ind w:left="150"/>
            <w:rPr>
              <w:rFonts w:ascii="Gill Alt One MT Light" w:hAnsi="Gill Alt One MT Light"/>
              <w:sz w:val="16"/>
              <w:szCs w:val="16"/>
            </w:rPr>
          </w:pPr>
        </w:p>
      </w:tc>
    </w:tr>
  </w:tbl>
  <w:p w14:paraId="1C427C40" w14:textId="77777777" w:rsidR="00F657BF" w:rsidRPr="00DA2879" w:rsidRDefault="00D310AE"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885574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369FE9BC-2BAE-4596-8E65-0B229655182D}"/>
                            <w:text w:multiLine="1"/>
                          </w:sdtPr>
                          <w:sdtEndPr/>
                          <w:sdtContent>
                            <w:p w14:paraId="7E7D5518" w14:textId="77777777" w:rsidR="00E93620" w:rsidRPr="00411371" w:rsidRDefault="00D310AE"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215999E1-F9F8-452B-823D-ED5F98B3A1DB}"/>
                      <w:text w:multiLine="1"/>
                    </w:sdtPr>
                    <w:sdtEndPr/>
                    <w:sdtContent>
                      <w:p w14:paraId="7E7D5518" w14:textId="77777777" w:rsidR="00E93620" w:rsidRPr="00411371" w:rsidRDefault="00D310AE"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3C1B1284"/>
    <w:multiLevelType w:val="multilevel"/>
    <w:tmpl w:val="0772F340"/>
    <w:lvl w:ilvl="0">
      <w:start w:val="1"/>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7"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9D524CC"/>
    <w:multiLevelType w:val="multilevel"/>
    <w:tmpl w:val="953CA1B2"/>
    <w:numStyleLink w:val="HeadingList"/>
  </w:abstractNum>
  <w:abstractNum w:abstractNumId="19" w15:restartNumberingAfterBreak="0">
    <w:nsid w:val="54032D5E"/>
    <w:multiLevelType w:val="multilevel"/>
    <w:tmpl w:val="78EA2540"/>
    <w:lvl w:ilvl="0">
      <w:start w:val="32"/>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12"/>
  </w:num>
  <w:num w:numId="2">
    <w:abstractNumId w:val="18"/>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7"/>
  </w:num>
  <w:num w:numId="5">
    <w:abstractNumId w:val="15"/>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9"/>
  </w:num>
  <w:num w:numId="19">
    <w:abstractNumId w:val="16"/>
  </w:num>
  <w:num w:numId="20">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FFD"/>
    <w:rsid w:val="00156FAA"/>
    <w:rsid w:val="00175250"/>
    <w:rsid w:val="001B1FFD"/>
    <w:rsid w:val="00297965"/>
    <w:rsid w:val="002B5D9F"/>
    <w:rsid w:val="002E415D"/>
    <w:rsid w:val="00306F13"/>
    <w:rsid w:val="003B756D"/>
    <w:rsid w:val="003E5087"/>
    <w:rsid w:val="003E6C0A"/>
    <w:rsid w:val="00402481"/>
    <w:rsid w:val="00403ADB"/>
    <w:rsid w:val="00415825"/>
    <w:rsid w:val="00457A08"/>
    <w:rsid w:val="004D5802"/>
    <w:rsid w:val="00572FD3"/>
    <w:rsid w:val="00632523"/>
    <w:rsid w:val="006A682C"/>
    <w:rsid w:val="006B0573"/>
    <w:rsid w:val="00700843"/>
    <w:rsid w:val="00783210"/>
    <w:rsid w:val="007A3D14"/>
    <w:rsid w:val="008720C4"/>
    <w:rsid w:val="008879CA"/>
    <w:rsid w:val="008F52AF"/>
    <w:rsid w:val="00900691"/>
    <w:rsid w:val="00905C0E"/>
    <w:rsid w:val="009C5E5A"/>
    <w:rsid w:val="00A07466"/>
    <w:rsid w:val="00AD0BC2"/>
    <w:rsid w:val="00AF0268"/>
    <w:rsid w:val="00B07A88"/>
    <w:rsid w:val="00BA4299"/>
    <w:rsid w:val="00BF0A1F"/>
    <w:rsid w:val="00CA6CD4"/>
    <w:rsid w:val="00CC0EC6"/>
    <w:rsid w:val="00CF05A0"/>
    <w:rsid w:val="00D310AE"/>
    <w:rsid w:val="00D33940"/>
    <w:rsid w:val="00D600FD"/>
    <w:rsid w:val="00D649A8"/>
    <w:rsid w:val="00EA4595"/>
    <w:rsid w:val="00EA6D47"/>
    <w:rsid w:val="00EB088A"/>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CF9BE21"/>
  <w15:docId w15:val="{148B1044-0409-455E-9B82-D16CFE8F8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14367\AppData\Local\Temp\OneOffixx\generated\655cc45d-e66a-4e2d-8eda-dcefe53ea82a.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1872888723</Id>
      <Width>0</Width>
      <Height>0</Height>
      <XPath>//Image[@id='Profile.Org.WappenSW']</XPath>
      <ImageHash>02f1c0cdac6aeac316213b2e7cb733a0</ImageHash>
    </ImageSizeDefinition>
    <ImageSizeDefinition>
      <Id>1885574679</Id>
      <Width>0</Width>
      <Height>0</Height>
      <XPath>//Image[@id='Profile.Org.Logo']</XPath>
      <ImageHash>c45d7cd7b68e3e6ca57220766e88079c</ImageHash>
    </ImageSizeDefinition>
  </ImageDefinitions>
</OneOffixxImageDefinition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     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D92EC352-FEAE-4763-8F81-2867FA2522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8261059F-D31F-4C1E-B16F-36878322FAE0}">
  <ds:schemaRefs>
    <ds:schemaRef ds:uri="http://www.w3.org/2001/XMLSchema"/>
    <ds:schemaRef ds:uri="http://schema.oneoffixx.com/OneOffixxFormattingPart/1"/>
    <ds:schemaRef ds:uri=""/>
  </ds:schemaRefs>
</ds:datastoreItem>
</file>

<file path=customXml/itemProps5.xml><?xml version="1.0" encoding="utf-8"?>
<ds:datastoreItem xmlns:ds="http://schemas.openxmlformats.org/officeDocument/2006/customXml" ds:itemID="{C989EC4B-74F0-432C-A597-23C723FEC71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C33FC91F-DD33-4AD0-9C5C-3D8BEDD632CA}">
  <ds:schemaRefs>
    <ds:schemaRef ds:uri="http://schemas.microsoft.com/sharepoint/v3/contenttype/forms"/>
  </ds:schemaRefs>
</ds:datastoreItem>
</file>

<file path=customXml/itemProps7.xml><?xml version="1.0" encoding="utf-8"?>
<ds:datastoreItem xmlns:ds="http://schemas.openxmlformats.org/officeDocument/2006/customXml" ds:itemID="{369FE9BC-2BAE-4596-8E65-0B229655182D}">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655cc45d-e66a-4e2d-8eda-dcefe53ea82a.dotx</Template>
  <TotalTime>59</TotalTime>
  <Pages>6</Pages>
  <Words>2815</Words>
  <Characters>16052</Characters>
  <Application>Microsoft Office Word</Application>
  <DocSecurity>0</DocSecurity>
  <Lines>133</Lines>
  <Paragraphs>37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18830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Zonta Mara / T114367</dc:creator>
  <cp:lastModifiedBy>Alioli Anna</cp:lastModifiedBy>
  <cp:revision>15</cp:revision>
  <cp:lastPrinted>2023-03-24T06:53:00Z</cp:lastPrinted>
  <dcterms:created xsi:type="dcterms:W3CDTF">2023-03-22T16:47:00Z</dcterms:created>
  <dcterms:modified xsi:type="dcterms:W3CDTF">2023-03-24T06:54:00Z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