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481" w:rsidRPr="00227481" w:rsidRDefault="00227481" w:rsidP="00227481">
      <w:pPr>
        <w:tabs>
          <w:tab w:val="left" w:pos="284"/>
          <w:tab w:val="left" w:pos="567"/>
        </w:tabs>
        <w:spacing w:after="120" w:line="240" w:lineRule="auto"/>
        <w:jc w:val="both"/>
        <w:rPr>
          <w:rFonts w:ascii="Arial" w:hAnsi="Arial" w:cs="Arial"/>
          <w:b/>
          <w:sz w:val="23"/>
          <w:szCs w:val="23"/>
          <w:lang w:val="it-CH"/>
        </w:rPr>
      </w:pPr>
      <w:r w:rsidRPr="00227481">
        <w:rPr>
          <w:rFonts w:ascii="Arial" w:hAnsi="Arial" w:cs="Arial"/>
          <w:b/>
          <w:sz w:val="23"/>
          <w:szCs w:val="23"/>
          <w:lang w:val="it-CH"/>
        </w:rPr>
        <w:t xml:space="preserve">INIZIATIVA PARLAMENTARE </w:t>
      </w:r>
    </w:p>
    <w:p w:rsidR="00227481" w:rsidRPr="00227481" w:rsidRDefault="00227481" w:rsidP="00227481">
      <w:pPr>
        <w:tabs>
          <w:tab w:val="left" w:pos="284"/>
          <w:tab w:val="left" w:pos="567"/>
        </w:tabs>
        <w:spacing w:after="0" w:line="240" w:lineRule="auto"/>
        <w:jc w:val="both"/>
        <w:rPr>
          <w:rFonts w:ascii="Arial" w:hAnsi="Arial" w:cs="Arial"/>
          <w:b/>
          <w:sz w:val="23"/>
          <w:szCs w:val="23"/>
          <w:lang w:val="it-CH"/>
        </w:rPr>
      </w:pPr>
    </w:p>
    <w:p w:rsidR="00227481" w:rsidRPr="00227481" w:rsidRDefault="00227481" w:rsidP="00227481">
      <w:pPr>
        <w:tabs>
          <w:tab w:val="left" w:pos="284"/>
          <w:tab w:val="left" w:pos="567"/>
        </w:tabs>
        <w:spacing w:after="120" w:line="240" w:lineRule="auto"/>
        <w:jc w:val="both"/>
        <w:rPr>
          <w:rFonts w:ascii="Arial" w:hAnsi="Arial" w:cs="Arial"/>
          <w:b/>
          <w:sz w:val="23"/>
          <w:szCs w:val="23"/>
          <w:u w:val="single"/>
          <w:lang w:val="it-CH"/>
        </w:rPr>
      </w:pPr>
      <w:r w:rsidRPr="00227481">
        <w:rPr>
          <w:rFonts w:ascii="Arial" w:hAnsi="Arial" w:cs="Arial"/>
          <w:b/>
          <w:sz w:val="23"/>
          <w:szCs w:val="23"/>
          <w:u w:val="single"/>
          <w:lang w:val="it-CH"/>
        </w:rPr>
        <w:t>presentata nella forma generica da Gabriele Pinoja e cofirmatari per il Gruppo La Destra "La deduzione per oneri assicurativi e interessi di capitali a risparmio sia aumentata del 20%"</w:t>
      </w: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r w:rsidRPr="00227481">
        <w:rPr>
          <w:rFonts w:ascii="Arial" w:hAnsi="Arial" w:cs="Arial"/>
          <w:sz w:val="23"/>
          <w:szCs w:val="23"/>
          <w:lang w:val="it-CH"/>
        </w:rPr>
        <w:t>del 22 gennaio 2018</w:t>
      </w:r>
      <w:bookmarkStart w:id="0" w:name="_GoBack"/>
      <w:bookmarkEnd w:id="0"/>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r w:rsidRPr="00227481">
        <w:rPr>
          <w:rFonts w:ascii="Arial" w:hAnsi="Arial" w:cs="Arial"/>
          <w:sz w:val="23"/>
          <w:szCs w:val="23"/>
          <w:lang w:val="it-CH"/>
        </w:rPr>
        <w:t xml:space="preserve">Secondo un recente studio della Scuola universitaria professionale della Svizzera italiana (SUPSI), i premi dell'assicuratore malattia nel Cantone Ticino sono cresciuti dal 2001 al 2016 del 63.7%, passando da </w:t>
      </w:r>
      <w:proofErr w:type="spellStart"/>
      <w:r w:rsidRPr="00227481">
        <w:rPr>
          <w:rFonts w:ascii="Arial" w:hAnsi="Arial" w:cs="Arial"/>
          <w:sz w:val="23"/>
          <w:szCs w:val="23"/>
          <w:lang w:val="it-CH"/>
        </w:rPr>
        <w:t>fr</w:t>
      </w:r>
      <w:proofErr w:type="spellEnd"/>
      <w:r w:rsidRPr="00227481">
        <w:rPr>
          <w:rFonts w:ascii="Arial" w:hAnsi="Arial" w:cs="Arial"/>
          <w:sz w:val="23"/>
          <w:szCs w:val="23"/>
          <w:lang w:val="it-CH"/>
        </w:rPr>
        <w:t xml:space="preserve">. 188.- a </w:t>
      </w:r>
      <w:proofErr w:type="spellStart"/>
      <w:r w:rsidRPr="00227481">
        <w:rPr>
          <w:rFonts w:ascii="Arial" w:hAnsi="Arial" w:cs="Arial"/>
          <w:sz w:val="23"/>
          <w:szCs w:val="23"/>
          <w:lang w:val="it-CH"/>
        </w:rPr>
        <w:t>fr</w:t>
      </w:r>
      <w:proofErr w:type="spellEnd"/>
      <w:r w:rsidRPr="00227481">
        <w:rPr>
          <w:rFonts w:ascii="Arial" w:hAnsi="Arial" w:cs="Arial"/>
          <w:sz w:val="23"/>
          <w:szCs w:val="23"/>
          <w:lang w:val="it-CH"/>
        </w:rPr>
        <w:t xml:space="preserve">. 308.- mensili. In termini annuali, ciò significa che il costo è passato da </w:t>
      </w:r>
      <w:proofErr w:type="spellStart"/>
      <w:r w:rsidRPr="00227481">
        <w:rPr>
          <w:rFonts w:ascii="Arial" w:hAnsi="Arial" w:cs="Arial"/>
          <w:sz w:val="23"/>
          <w:szCs w:val="23"/>
          <w:lang w:val="it-CH"/>
        </w:rPr>
        <w:t>fr</w:t>
      </w:r>
      <w:proofErr w:type="spellEnd"/>
      <w:r w:rsidRPr="00227481">
        <w:rPr>
          <w:rFonts w:ascii="Arial" w:hAnsi="Arial" w:cs="Arial"/>
          <w:sz w:val="23"/>
          <w:szCs w:val="23"/>
          <w:lang w:val="it-CH"/>
        </w:rPr>
        <w:t xml:space="preserve">. 2'256.- a </w:t>
      </w:r>
      <w:proofErr w:type="spellStart"/>
      <w:r w:rsidRPr="00227481">
        <w:rPr>
          <w:rFonts w:ascii="Arial" w:hAnsi="Arial" w:cs="Arial"/>
          <w:sz w:val="23"/>
          <w:szCs w:val="23"/>
          <w:lang w:val="it-CH"/>
        </w:rPr>
        <w:t>fr</w:t>
      </w:r>
      <w:proofErr w:type="spellEnd"/>
      <w:r w:rsidRPr="00227481">
        <w:rPr>
          <w:rFonts w:ascii="Arial" w:hAnsi="Arial" w:cs="Arial"/>
          <w:sz w:val="23"/>
          <w:szCs w:val="23"/>
          <w:lang w:val="it-CH"/>
        </w:rPr>
        <w:t>. 3'696.- per persona singola.</w:t>
      </w: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r w:rsidRPr="00227481">
        <w:rPr>
          <w:rFonts w:ascii="Arial" w:hAnsi="Arial" w:cs="Arial"/>
          <w:sz w:val="23"/>
          <w:szCs w:val="23"/>
          <w:lang w:val="it-CH"/>
        </w:rPr>
        <w:t>La fiscalità ticinese tiene in considerazione questi oneri e permette di dedurli, almeno in parte, nella dichiarazione d'imposta.</w:t>
      </w: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r w:rsidRPr="00227481">
        <w:rPr>
          <w:rFonts w:ascii="Arial" w:hAnsi="Arial" w:cs="Arial"/>
          <w:noProof/>
          <w:sz w:val="23"/>
          <w:szCs w:val="23"/>
          <w:lang w:val="it-CH" w:eastAsia="it-CH"/>
        </w:rPr>
        <w:drawing>
          <wp:inline distT="0" distB="0" distL="0" distR="0" wp14:anchorId="00507309" wp14:editId="2959E26F">
            <wp:extent cx="5810250" cy="3674745"/>
            <wp:effectExtent l="0" t="0" r="0" b="19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10250" cy="3674745"/>
                    </a:xfrm>
                    <a:prstGeom prst="rect">
                      <a:avLst/>
                    </a:prstGeom>
                    <a:noFill/>
                    <a:ln>
                      <a:noFill/>
                    </a:ln>
                  </pic:spPr>
                </pic:pic>
              </a:graphicData>
            </a:graphic>
          </wp:inline>
        </w:drawing>
      </w: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p>
    <w:p w:rsidR="00227481" w:rsidRPr="00227481" w:rsidRDefault="00227481" w:rsidP="00227481">
      <w:pPr>
        <w:tabs>
          <w:tab w:val="left" w:pos="284"/>
          <w:tab w:val="left" w:pos="567"/>
        </w:tabs>
        <w:spacing w:after="120" w:line="240" w:lineRule="auto"/>
        <w:jc w:val="both"/>
        <w:rPr>
          <w:rFonts w:ascii="Arial" w:hAnsi="Arial" w:cs="Arial"/>
          <w:sz w:val="23"/>
          <w:szCs w:val="23"/>
          <w:lang w:val="it-CH" w:eastAsia="it-IT"/>
        </w:rPr>
      </w:pPr>
      <w:r w:rsidRPr="00227481">
        <w:rPr>
          <w:rFonts w:ascii="Arial" w:hAnsi="Arial" w:cs="Arial"/>
          <w:sz w:val="23"/>
          <w:szCs w:val="23"/>
          <w:lang w:val="it-CH"/>
        </w:rPr>
        <w:t xml:space="preserve">Le soglie attualmente in vigore nel nostro Cantone sono figlie del quarto pacchetto fiscale del 2003. </w:t>
      </w:r>
      <w:r w:rsidRPr="00227481">
        <w:rPr>
          <w:rFonts w:ascii="Arial" w:hAnsi="Arial" w:cs="Arial"/>
          <w:sz w:val="23"/>
          <w:szCs w:val="23"/>
          <w:lang w:val="it-CH" w:eastAsia="it-IT"/>
        </w:rPr>
        <w:t xml:space="preserve">La lettura degli atti legislativi connessi a questi pacchetti fiscali, permette di risalire alla </w:t>
      </w:r>
      <w:r w:rsidRPr="00227481">
        <w:rPr>
          <w:rFonts w:ascii="Arial" w:hAnsi="Arial" w:cs="Arial"/>
          <w:i/>
          <w:sz w:val="23"/>
          <w:szCs w:val="23"/>
          <w:lang w:val="it-CH" w:eastAsia="it-IT"/>
        </w:rPr>
        <w:t xml:space="preserve">ratio </w:t>
      </w:r>
      <w:proofErr w:type="spellStart"/>
      <w:r w:rsidRPr="00227481">
        <w:rPr>
          <w:rFonts w:ascii="Arial" w:hAnsi="Arial" w:cs="Arial"/>
          <w:i/>
          <w:sz w:val="23"/>
          <w:szCs w:val="23"/>
          <w:lang w:val="it-CH" w:eastAsia="it-IT"/>
        </w:rPr>
        <w:t>legis</w:t>
      </w:r>
      <w:proofErr w:type="spellEnd"/>
      <w:r w:rsidRPr="00227481">
        <w:rPr>
          <w:rFonts w:ascii="Arial" w:hAnsi="Arial" w:cs="Arial"/>
          <w:sz w:val="23"/>
          <w:szCs w:val="23"/>
          <w:lang w:val="it-CH" w:eastAsia="it-IT"/>
        </w:rPr>
        <w:t xml:space="preserve"> di tali interventi. </w:t>
      </w:r>
    </w:p>
    <w:p w:rsidR="00227481" w:rsidRPr="00227481" w:rsidRDefault="00227481" w:rsidP="00227481">
      <w:pPr>
        <w:tabs>
          <w:tab w:val="left" w:pos="284"/>
          <w:tab w:val="left" w:pos="567"/>
        </w:tabs>
        <w:spacing w:after="120" w:line="240" w:lineRule="auto"/>
        <w:jc w:val="both"/>
        <w:rPr>
          <w:rFonts w:ascii="Arial" w:hAnsi="Arial" w:cs="Arial"/>
          <w:i/>
          <w:sz w:val="23"/>
          <w:szCs w:val="23"/>
          <w:lang w:val="it-CH" w:eastAsia="it-IT"/>
        </w:rPr>
      </w:pPr>
      <w:r w:rsidRPr="00227481">
        <w:rPr>
          <w:rFonts w:ascii="Arial" w:hAnsi="Arial" w:cs="Arial"/>
          <w:sz w:val="23"/>
          <w:szCs w:val="23"/>
          <w:lang w:val="it-CH" w:eastAsia="it-IT"/>
        </w:rPr>
        <w:t>«</w:t>
      </w:r>
      <w:r w:rsidRPr="00227481">
        <w:rPr>
          <w:rFonts w:ascii="Arial" w:hAnsi="Arial" w:cs="Arial"/>
          <w:i/>
          <w:sz w:val="23"/>
          <w:szCs w:val="23"/>
          <w:lang w:val="it-CH" w:eastAsia="it-IT"/>
        </w:rPr>
        <w:t>Per quanto riguarda il III pacchetto fiscale, l'aumento della deduzione per figli e persone bisognose fu giustificato dall'esigenza di "salvaguardare il reddito disponibile delle economie domestiche e in particolare delle famiglie con prole" e assicurare "un miglior coordinamento della fiscalità e della socialità" adeguando l'importo deducibile al costo effettivo di un figlio a carico secondo i limiti previsti (per quell'anno) dalla legislazione cantonale sugli assegni famigliari, mentre la deduzione per oneri assicurativi fu aumentata al fine di "contribuire ad attenuare gli effetti degli aumenti dei premi di cassa malati prodottisi in Ticino dall'entrata in vigore della Legge federale sull'assicurazione contro le malattie (</w:t>
      </w:r>
      <w:proofErr w:type="spellStart"/>
      <w:r w:rsidRPr="00227481">
        <w:rPr>
          <w:rFonts w:ascii="Arial" w:hAnsi="Arial" w:cs="Arial"/>
          <w:i/>
          <w:sz w:val="23"/>
          <w:szCs w:val="23"/>
          <w:lang w:val="it-CH" w:eastAsia="it-IT"/>
        </w:rPr>
        <w:t>LAMal</w:t>
      </w:r>
      <w:proofErr w:type="spellEnd"/>
      <w:r w:rsidRPr="00227481">
        <w:rPr>
          <w:rFonts w:ascii="Arial" w:hAnsi="Arial" w:cs="Arial"/>
          <w:i/>
          <w:sz w:val="23"/>
          <w:szCs w:val="23"/>
          <w:lang w:val="it-CH" w:eastAsia="it-IT"/>
        </w:rPr>
        <w:t>)"</w:t>
      </w:r>
      <w:r w:rsidRPr="00227481">
        <w:rPr>
          <w:rFonts w:ascii="Arial" w:hAnsi="Arial" w:cs="Arial"/>
          <w:sz w:val="23"/>
          <w:szCs w:val="23"/>
          <w:lang w:val="it-CH" w:eastAsia="it-IT"/>
        </w:rPr>
        <w:t>».</w:t>
      </w:r>
    </w:p>
    <w:p w:rsidR="00227481" w:rsidRPr="00227481" w:rsidRDefault="00227481" w:rsidP="00227481">
      <w:pPr>
        <w:tabs>
          <w:tab w:val="left" w:pos="284"/>
          <w:tab w:val="left" w:pos="567"/>
        </w:tabs>
        <w:spacing w:after="240" w:line="240" w:lineRule="auto"/>
        <w:jc w:val="both"/>
        <w:rPr>
          <w:rFonts w:ascii="Arial" w:hAnsi="Arial" w:cs="Arial"/>
          <w:sz w:val="19"/>
          <w:szCs w:val="19"/>
          <w:lang w:val="it-CH"/>
        </w:rPr>
      </w:pPr>
      <w:r w:rsidRPr="00227481">
        <w:rPr>
          <w:rFonts w:ascii="Arial" w:hAnsi="Arial" w:cs="Arial"/>
          <w:sz w:val="19"/>
          <w:szCs w:val="19"/>
          <w:u w:val="single"/>
          <w:lang w:val="it-CH"/>
        </w:rPr>
        <w:t>Fonte</w:t>
      </w:r>
      <w:r w:rsidRPr="00227481">
        <w:rPr>
          <w:rFonts w:ascii="Arial" w:hAnsi="Arial" w:cs="Arial"/>
          <w:sz w:val="19"/>
          <w:szCs w:val="19"/>
          <w:lang w:val="it-CH"/>
        </w:rPr>
        <w:t>: Consiglio di Stato del Canton Ticino, messaggio n. 5016 del 27 giugno 2000, pag. 19, concernente il progetto di modifica della Legge tributaria e del decreto legislativo concernente la concessione di ammortamenti accelerati per nuovi investimenti</w:t>
      </w:r>
    </w:p>
    <w:p w:rsidR="00227481" w:rsidRPr="00227481" w:rsidRDefault="00227481" w:rsidP="00227481">
      <w:pPr>
        <w:tabs>
          <w:tab w:val="left" w:pos="284"/>
          <w:tab w:val="left" w:pos="567"/>
        </w:tabs>
        <w:spacing w:after="120" w:line="240" w:lineRule="auto"/>
        <w:jc w:val="both"/>
        <w:rPr>
          <w:rFonts w:ascii="Arial" w:hAnsi="Arial" w:cs="Arial"/>
          <w:sz w:val="23"/>
          <w:szCs w:val="23"/>
          <w:lang w:val="it-CH"/>
        </w:rPr>
      </w:pPr>
      <w:r w:rsidRPr="00227481">
        <w:rPr>
          <w:rFonts w:ascii="Arial" w:hAnsi="Arial" w:cs="Arial"/>
          <w:sz w:val="23"/>
          <w:szCs w:val="23"/>
          <w:lang w:val="it-CH"/>
        </w:rPr>
        <w:lastRenderedPageBreak/>
        <w:t>E ancora:</w:t>
      </w:r>
    </w:p>
    <w:p w:rsidR="00227481" w:rsidRPr="00227481" w:rsidRDefault="00227481" w:rsidP="00227481">
      <w:pPr>
        <w:tabs>
          <w:tab w:val="left" w:pos="284"/>
          <w:tab w:val="left" w:pos="567"/>
        </w:tabs>
        <w:spacing w:after="120" w:line="240" w:lineRule="auto"/>
        <w:jc w:val="both"/>
        <w:rPr>
          <w:rFonts w:ascii="Arial" w:hAnsi="Arial" w:cs="Arial"/>
          <w:i/>
          <w:sz w:val="23"/>
          <w:szCs w:val="23"/>
          <w:lang w:val="it-CH" w:eastAsia="it-IT"/>
        </w:rPr>
      </w:pPr>
      <w:r w:rsidRPr="00227481">
        <w:rPr>
          <w:rFonts w:ascii="Arial" w:hAnsi="Arial" w:cs="Arial"/>
          <w:sz w:val="23"/>
          <w:szCs w:val="23"/>
          <w:lang w:val="it-CH" w:eastAsia="it-IT"/>
        </w:rPr>
        <w:t>«</w:t>
      </w:r>
      <w:r w:rsidRPr="00227481">
        <w:rPr>
          <w:rFonts w:ascii="Arial" w:hAnsi="Arial" w:cs="Arial"/>
          <w:i/>
          <w:sz w:val="23"/>
          <w:szCs w:val="23"/>
          <w:lang w:val="it-CH" w:eastAsia="it-IT"/>
        </w:rPr>
        <w:t>Con riferimento al IV pacchetto fiscale, la deduzione aggiuntiva - di 4'000 franchi per i coniugi e 2'000 franchi per le persone sole - per oneri assicurativi e interessi di capitali a risparmio a beneficio dei contribuenti che non versano più contributi previdenziali fu introdotta per compensare i pensionati dall'aggravio fiscale introdotto nella LT nel 2001 a seguito dell'obbligo - imposto dalla LAID - di imporre integralmente le rendite pensionistiche (prima tassate nella misura del 90%). Per quanto riguarda la deduzione per figli a carico e agli studi, l'aumento dell'importo deducibile fu invece motivato dalla volontà di sostenere le famiglie del ceto medio il cui livello dei redditi non consentiva di beneficiare di borse o prestiti di studio, mentre con l'aumento della deduzione per doppio reddito a 7'000 franchi si voleva allineare la deduzione cantonale all'importo (allora) deducibile ai fini federali</w:t>
      </w:r>
      <w:r w:rsidRPr="00227481">
        <w:rPr>
          <w:rFonts w:ascii="Arial" w:hAnsi="Arial" w:cs="Arial"/>
          <w:sz w:val="23"/>
          <w:szCs w:val="23"/>
          <w:lang w:val="it-CH" w:eastAsia="it-IT"/>
        </w:rPr>
        <w:t>».</w:t>
      </w:r>
    </w:p>
    <w:p w:rsidR="00227481" w:rsidRPr="00227481" w:rsidRDefault="00227481" w:rsidP="00227481">
      <w:pPr>
        <w:tabs>
          <w:tab w:val="left" w:pos="284"/>
          <w:tab w:val="left" w:pos="567"/>
        </w:tabs>
        <w:spacing w:after="0" w:line="240" w:lineRule="auto"/>
        <w:jc w:val="both"/>
        <w:rPr>
          <w:rFonts w:ascii="Arial" w:hAnsi="Arial" w:cs="Arial"/>
          <w:sz w:val="19"/>
          <w:szCs w:val="19"/>
          <w:lang w:val="it-CH"/>
        </w:rPr>
      </w:pPr>
      <w:r w:rsidRPr="00227481">
        <w:rPr>
          <w:rFonts w:ascii="Arial" w:hAnsi="Arial" w:cs="Arial"/>
          <w:sz w:val="19"/>
          <w:szCs w:val="19"/>
          <w:u w:val="single"/>
          <w:lang w:val="it-CH"/>
        </w:rPr>
        <w:t>Fonte:</w:t>
      </w:r>
      <w:r w:rsidRPr="00227481">
        <w:rPr>
          <w:rFonts w:ascii="Arial" w:hAnsi="Arial" w:cs="Arial"/>
          <w:sz w:val="19"/>
          <w:szCs w:val="19"/>
          <w:lang w:val="it-CH"/>
        </w:rPr>
        <w:t xml:space="preserve"> Da notare che gli importi deducibili contenuti nel disegno di legge del messaggio n. 5138 del 6 luglio 2001 (IV pacchetto fiscale) furono corretti al rialzo dalla maggioranza della Commissione speciale tributaria. Gli importi riportati nella Tabella </w:t>
      </w:r>
      <w:r w:rsidRPr="00227481">
        <w:rPr>
          <w:rFonts w:ascii="Arial" w:hAnsi="Arial" w:cs="Arial"/>
          <w:noProof/>
          <w:sz w:val="19"/>
          <w:szCs w:val="19"/>
          <w:lang w:val="it-CH"/>
        </w:rPr>
        <w:t>1</w:t>
      </w:r>
      <w:r w:rsidRPr="00227481">
        <w:rPr>
          <w:rFonts w:ascii="Arial" w:hAnsi="Arial" w:cs="Arial"/>
          <w:sz w:val="19"/>
          <w:szCs w:val="19"/>
          <w:lang w:val="it-CH"/>
        </w:rPr>
        <w:t xml:space="preserve"> si riferiscono a quelli contenuti nel rapporto di maggioranza approvato dal Gran Consiglio il 4 giugno 2002. Cfr. Commissione speciale tributaria, rapporto di maggioranza del 21 maggio 2002 sul messaggio 6 luglio 2001 concernente il progetto di modifica della Legge tributaria e della Legge sull'imposta di bollo e sugli spettacoli cinematografici per l'introduzione di nuovi sgravi fiscali finalizzati al sostegno dei redditi e al rilancio competitivo dell'economia e per il passaggio al sistema di tassazione annuale </w:t>
      </w:r>
      <w:proofErr w:type="spellStart"/>
      <w:r w:rsidRPr="00227481">
        <w:rPr>
          <w:rFonts w:ascii="Arial" w:hAnsi="Arial" w:cs="Arial"/>
          <w:sz w:val="19"/>
          <w:szCs w:val="19"/>
          <w:lang w:val="it-CH"/>
        </w:rPr>
        <w:t>postnumerando</w:t>
      </w:r>
      <w:proofErr w:type="spellEnd"/>
      <w:r w:rsidRPr="00227481">
        <w:rPr>
          <w:rFonts w:ascii="Arial" w:hAnsi="Arial" w:cs="Arial"/>
          <w:sz w:val="19"/>
          <w:szCs w:val="19"/>
          <w:lang w:val="it-CH"/>
        </w:rPr>
        <w:t xml:space="preserve"> delle persone fisiche, 2002.</w:t>
      </w:r>
    </w:p>
    <w:p w:rsidR="00227481" w:rsidRPr="00227481" w:rsidRDefault="00227481" w:rsidP="00227481">
      <w:pPr>
        <w:tabs>
          <w:tab w:val="left" w:pos="284"/>
          <w:tab w:val="left" w:pos="567"/>
        </w:tabs>
        <w:spacing w:after="0" w:line="240" w:lineRule="auto"/>
        <w:jc w:val="both"/>
        <w:rPr>
          <w:rFonts w:ascii="Arial" w:hAnsi="Arial" w:cs="Arial"/>
          <w:sz w:val="23"/>
          <w:szCs w:val="23"/>
          <w:lang w:val="it-CH" w:eastAsia="it-IT"/>
        </w:rPr>
      </w:pPr>
      <w:bookmarkStart w:id="1" w:name="_Ref474771645"/>
    </w:p>
    <w:p w:rsidR="00227481" w:rsidRPr="00227481" w:rsidRDefault="00227481" w:rsidP="00227481">
      <w:pPr>
        <w:tabs>
          <w:tab w:val="left" w:pos="284"/>
          <w:tab w:val="left" w:pos="567"/>
        </w:tabs>
        <w:spacing w:after="0" w:line="240" w:lineRule="auto"/>
        <w:jc w:val="both"/>
        <w:rPr>
          <w:rFonts w:ascii="Arial" w:hAnsi="Arial" w:cs="Arial"/>
          <w:b/>
          <w:bCs/>
          <w:sz w:val="23"/>
          <w:szCs w:val="23"/>
          <w:lang w:val="it-CH" w:eastAsia="it-IT" w:bidi="ml-IN"/>
        </w:rPr>
      </w:pPr>
      <w:r w:rsidRPr="00227481">
        <w:rPr>
          <w:rFonts w:ascii="Arial" w:hAnsi="Arial" w:cs="Arial"/>
          <w:b/>
          <w:bCs/>
          <w:sz w:val="23"/>
          <w:szCs w:val="23"/>
          <w:lang w:val="it-CH" w:bidi="ml-IN"/>
        </w:rPr>
        <w:t xml:space="preserve">Tabella </w:t>
      </w:r>
      <w:bookmarkEnd w:id="1"/>
      <w:r w:rsidRPr="00227481">
        <w:rPr>
          <w:rFonts w:ascii="Arial" w:hAnsi="Arial" w:cs="Arial"/>
          <w:b/>
          <w:bCs/>
          <w:noProof/>
          <w:sz w:val="23"/>
          <w:szCs w:val="23"/>
          <w:lang w:val="it-CH" w:bidi="ml-IN"/>
        </w:rPr>
        <w:t>1</w:t>
      </w:r>
      <w:r w:rsidRPr="00227481">
        <w:rPr>
          <w:rFonts w:ascii="Arial" w:hAnsi="Arial" w:cs="Arial"/>
          <w:b/>
          <w:bCs/>
          <w:sz w:val="23"/>
          <w:szCs w:val="23"/>
          <w:lang w:val="it-CH" w:eastAsia="it-IT" w:bidi="ml-IN"/>
        </w:rPr>
        <w:t>: Evoluzione delle principali deduzioni fiscali tra il 2000 e il 2003</w:t>
      </w:r>
    </w:p>
    <w:p w:rsidR="00227481" w:rsidRPr="00227481" w:rsidRDefault="00227481" w:rsidP="00227481">
      <w:pPr>
        <w:tabs>
          <w:tab w:val="left" w:pos="284"/>
          <w:tab w:val="left" w:pos="567"/>
        </w:tabs>
        <w:spacing w:after="0" w:line="240" w:lineRule="auto"/>
        <w:jc w:val="both"/>
        <w:rPr>
          <w:rFonts w:ascii="Arial" w:hAnsi="Arial" w:cs="Arial"/>
          <w:b/>
          <w:lang w:val="it-CH"/>
        </w:rPr>
      </w:pPr>
    </w:p>
    <w:tbl>
      <w:tblPr>
        <w:tblW w:w="9109" w:type="dxa"/>
        <w:tblInd w:w="55" w:type="dxa"/>
        <w:tblCellMar>
          <w:left w:w="70" w:type="dxa"/>
          <w:right w:w="70" w:type="dxa"/>
        </w:tblCellMar>
        <w:tblLook w:val="04A0" w:firstRow="1" w:lastRow="0" w:firstColumn="1" w:lastColumn="0" w:noHBand="0" w:noVBand="1"/>
      </w:tblPr>
      <w:tblGrid>
        <w:gridCol w:w="2142"/>
        <w:gridCol w:w="1418"/>
        <w:gridCol w:w="1692"/>
        <w:gridCol w:w="1692"/>
        <w:gridCol w:w="1278"/>
        <w:gridCol w:w="887"/>
      </w:tblGrid>
      <w:tr w:rsidR="00227481" w:rsidRPr="00227481" w:rsidTr="007B332D">
        <w:trPr>
          <w:trHeight w:val="300"/>
        </w:trPr>
        <w:tc>
          <w:tcPr>
            <w:tcW w:w="2142" w:type="dxa"/>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p>
        </w:tc>
        <w:tc>
          <w:tcPr>
            <w:tcW w:w="1418" w:type="dxa"/>
            <w:tcBorders>
              <w:top w:val="single" w:sz="8" w:space="0" w:color="auto"/>
              <w:left w:val="single" w:sz="8" w:space="0" w:color="auto"/>
              <w:bottom w:val="single" w:sz="4" w:space="0" w:color="auto"/>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color w:val="000000"/>
                <w:sz w:val="21"/>
                <w:szCs w:val="21"/>
                <w:lang w:val="it-CH"/>
              </w:rPr>
            </w:pPr>
            <w:r w:rsidRPr="00227481">
              <w:rPr>
                <w:rFonts w:ascii="Arial" w:hAnsi="Arial" w:cs="Arial"/>
                <w:b/>
                <w:bCs/>
                <w:sz w:val="21"/>
                <w:szCs w:val="21"/>
                <w:lang w:val="it-CH"/>
              </w:rPr>
              <w:t>2000</w:t>
            </w:r>
          </w:p>
        </w:tc>
        <w:tc>
          <w:tcPr>
            <w:tcW w:w="1692" w:type="dxa"/>
            <w:tcBorders>
              <w:top w:val="single" w:sz="8" w:space="0" w:color="auto"/>
              <w:left w:val="single" w:sz="8" w:space="0" w:color="auto"/>
              <w:bottom w:val="single" w:sz="4" w:space="0" w:color="auto"/>
              <w:right w:val="single" w:sz="8" w:space="0" w:color="auto"/>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
                <w:bCs/>
                <w:sz w:val="21"/>
                <w:szCs w:val="21"/>
                <w:lang w:val="it-CH"/>
              </w:rPr>
              <w:t>2001</w:t>
            </w:r>
          </w:p>
        </w:tc>
        <w:tc>
          <w:tcPr>
            <w:tcW w:w="1692" w:type="dxa"/>
            <w:tcBorders>
              <w:top w:val="single" w:sz="8" w:space="0" w:color="auto"/>
              <w:left w:val="nil"/>
              <w:bottom w:val="single" w:sz="4" w:space="0" w:color="auto"/>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
                <w:bCs/>
                <w:sz w:val="21"/>
                <w:szCs w:val="21"/>
                <w:lang w:val="it-CH"/>
              </w:rPr>
              <w:t>2003</w:t>
            </w:r>
          </w:p>
        </w:tc>
        <w:tc>
          <w:tcPr>
            <w:tcW w:w="2165" w:type="dxa"/>
            <w:gridSpan w:val="2"/>
            <w:tcBorders>
              <w:top w:val="single" w:sz="8" w:space="0" w:color="auto"/>
              <w:left w:val="single" w:sz="8" w:space="0" w:color="auto"/>
              <w:bottom w:val="single" w:sz="4" w:space="0" w:color="auto"/>
              <w:right w:val="single" w:sz="8" w:space="0" w:color="000000"/>
            </w:tcBorders>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
                <w:bCs/>
                <w:i/>
                <w:iCs/>
                <w:sz w:val="21"/>
                <w:szCs w:val="21"/>
                <w:lang w:val="it-CH"/>
              </w:rPr>
              <w:t>Differenza</w:t>
            </w:r>
          </w:p>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
                <w:bCs/>
                <w:i/>
                <w:iCs/>
                <w:sz w:val="21"/>
                <w:szCs w:val="21"/>
                <w:lang w:val="it-CH"/>
              </w:rPr>
              <w:t>2000 - 2003</w:t>
            </w:r>
          </w:p>
        </w:tc>
      </w:tr>
      <w:tr w:rsidR="00227481" w:rsidRPr="00227481" w:rsidTr="007B332D">
        <w:trPr>
          <w:trHeight w:val="315"/>
        </w:trPr>
        <w:tc>
          <w:tcPr>
            <w:tcW w:w="2142" w:type="dxa"/>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p>
        </w:tc>
        <w:tc>
          <w:tcPr>
            <w:tcW w:w="1418" w:type="dxa"/>
            <w:tcBorders>
              <w:top w:val="single" w:sz="4" w:space="0" w:color="auto"/>
              <w:left w:val="single" w:sz="8" w:space="0" w:color="auto"/>
              <w:bottom w:val="single" w:sz="8" w:space="0" w:color="auto"/>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color w:val="000000"/>
                <w:sz w:val="21"/>
                <w:szCs w:val="21"/>
                <w:lang w:val="it-CH"/>
              </w:rPr>
            </w:pPr>
            <w:r w:rsidRPr="00227481">
              <w:rPr>
                <w:rFonts w:ascii="Arial" w:hAnsi="Arial" w:cs="Arial"/>
                <w:b/>
                <w:bCs/>
                <w:sz w:val="21"/>
                <w:szCs w:val="21"/>
                <w:lang w:val="it-CH"/>
              </w:rPr>
              <w:t>LT 1995</w:t>
            </w:r>
          </w:p>
        </w:tc>
        <w:tc>
          <w:tcPr>
            <w:tcW w:w="1692" w:type="dxa"/>
            <w:tcBorders>
              <w:top w:val="single" w:sz="4" w:space="0" w:color="auto"/>
              <w:left w:val="single" w:sz="8" w:space="0" w:color="auto"/>
              <w:bottom w:val="single" w:sz="8" w:space="0" w:color="auto"/>
              <w:right w:val="single" w:sz="8" w:space="0" w:color="auto"/>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b/>
                <w:bCs/>
                <w:sz w:val="21"/>
                <w:szCs w:val="21"/>
                <w:lang w:val="it-CH"/>
              </w:rPr>
            </w:pPr>
            <w:r w:rsidRPr="00227481">
              <w:rPr>
                <w:rFonts w:ascii="Arial" w:hAnsi="Arial" w:cs="Arial"/>
                <w:b/>
                <w:bCs/>
                <w:sz w:val="21"/>
                <w:szCs w:val="21"/>
                <w:lang w:val="it-CH"/>
              </w:rPr>
              <w:t>III pacchetto</w:t>
            </w:r>
          </w:p>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
                <w:bCs/>
                <w:sz w:val="21"/>
                <w:szCs w:val="21"/>
                <w:lang w:val="it-CH"/>
              </w:rPr>
              <w:t>fiscale</w:t>
            </w:r>
          </w:p>
        </w:tc>
        <w:tc>
          <w:tcPr>
            <w:tcW w:w="1692" w:type="dxa"/>
            <w:tcBorders>
              <w:top w:val="single" w:sz="4" w:space="0" w:color="auto"/>
              <w:left w:val="nil"/>
              <w:bottom w:val="single" w:sz="8" w:space="0" w:color="auto"/>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b/>
                <w:bCs/>
                <w:sz w:val="21"/>
                <w:szCs w:val="21"/>
                <w:lang w:val="it-CH"/>
              </w:rPr>
            </w:pPr>
            <w:r w:rsidRPr="00227481">
              <w:rPr>
                <w:rFonts w:ascii="Arial" w:hAnsi="Arial" w:cs="Arial"/>
                <w:b/>
                <w:bCs/>
                <w:sz w:val="21"/>
                <w:szCs w:val="21"/>
                <w:lang w:val="it-CH"/>
              </w:rPr>
              <w:t>IV pacchetto</w:t>
            </w:r>
          </w:p>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
                <w:bCs/>
                <w:sz w:val="21"/>
                <w:szCs w:val="21"/>
                <w:lang w:val="it-CH"/>
              </w:rPr>
              <w:t>fiscale</w:t>
            </w:r>
          </w:p>
        </w:tc>
        <w:tc>
          <w:tcPr>
            <w:tcW w:w="1278" w:type="dxa"/>
            <w:tcBorders>
              <w:top w:val="nil"/>
              <w:left w:val="single" w:sz="8" w:space="0" w:color="auto"/>
              <w:bottom w:val="nil"/>
              <w:right w:val="single" w:sz="4" w:space="0" w:color="auto"/>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
                <w:bCs/>
                <w:i/>
                <w:iCs/>
                <w:sz w:val="21"/>
                <w:szCs w:val="21"/>
                <w:lang w:val="it-CH"/>
              </w:rPr>
              <w:t>CHF</w:t>
            </w:r>
          </w:p>
        </w:tc>
        <w:tc>
          <w:tcPr>
            <w:tcW w:w="887" w:type="dxa"/>
            <w:tcBorders>
              <w:top w:val="nil"/>
              <w:left w:val="nil"/>
              <w:bottom w:val="nil"/>
              <w:right w:val="single" w:sz="8" w:space="0" w:color="auto"/>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
                <w:bCs/>
                <w:i/>
                <w:iCs/>
                <w:sz w:val="21"/>
                <w:szCs w:val="21"/>
                <w:lang w:val="it-CH"/>
              </w:rPr>
              <w:t>in %</w:t>
            </w:r>
          </w:p>
        </w:tc>
      </w:tr>
      <w:tr w:rsidR="00227481" w:rsidRPr="00227481" w:rsidTr="007B332D">
        <w:trPr>
          <w:trHeight w:val="300"/>
        </w:trPr>
        <w:tc>
          <w:tcPr>
            <w:tcW w:w="2142" w:type="dxa"/>
            <w:tcBorders>
              <w:top w:val="single" w:sz="8" w:space="0" w:color="auto"/>
              <w:left w:val="single" w:sz="8" w:space="0" w:color="auto"/>
              <w:bottom w:val="nil"/>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Cs/>
                <w:sz w:val="21"/>
                <w:szCs w:val="21"/>
                <w:lang w:val="it-CH"/>
              </w:rPr>
              <w:t>Oneri assicurativi</w:t>
            </w:r>
          </w:p>
        </w:tc>
        <w:tc>
          <w:tcPr>
            <w:tcW w:w="1418" w:type="dxa"/>
            <w:tcBorders>
              <w:top w:val="single" w:sz="8" w:space="0" w:color="auto"/>
              <w:left w:val="single" w:sz="8" w:space="0" w:color="auto"/>
              <w:bottom w:val="nil"/>
              <w:right w:val="nil"/>
            </w:tcBorders>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p>
        </w:tc>
        <w:tc>
          <w:tcPr>
            <w:tcW w:w="1692" w:type="dxa"/>
            <w:tcBorders>
              <w:top w:val="single" w:sz="8" w:space="0" w:color="auto"/>
              <w:left w:val="single" w:sz="8" w:space="0" w:color="auto"/>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p>
        </w:tc>
        <w:tc>
          <w:tcPr>
            <w:tcW w:w="1692" w:type="dxa"/>
            <w:tcBorders>
              <w:top w:val="single" w:sz="8" w:space="0" w:color="auto"/>
              <w:left w:val="nil"/>
              <w:bottom w:val="nil"/>
              <w:right w:val="nil"/>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p>
        </w:tc>
        <w:tc>
          <w:tcPr>
            <w:tcW w:w="1278" w:type="dxa"/>
            <w:tcBorders>
              <w:top w:val="single" w:sz="8" w:space="0" w:color="auto"/>
              <w:left w:val="single" w:sz="8" w:space="0" w:color="auto"/>
              <w:bottom w:val="nil"/>
              <w:right w:val="single" w:sz="4"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p>
        </w:tc>
        <w:tc>
          <w:tcPr>
            <w:tcW w:w="887" w:type="dxa"/>
            <w:tcBorders>
              <w:top w:val="single" w:sz="8" w:space="0" w:color="auto"/>
              <w:left w:val="nil"/>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p>
        </w:tc>
      </w:tr>
      <w:tr w:rsidR="00227481" w:rsidRPr="00227481" w:rsidTr="007B332D">
        <w:trPr>
          <w:trHeight w:val="300"/>
        </w:trPr>
        <w:tc>
          <w:tcPr>
            <w:tcW w:w="2142" w:type="dxa"/>
            <w:tcBorders>
              <w:top w:val="nil"/>
              <w:left w:val="single" w:sz="8" w:space="0" w:color="auto"/>
              <w:bottom w:val="nil"/>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Cs/>
                <w:sz w:val="21"/>
                <w:szCs w:val="21"/>
                <w:lang w:val="it-CH"/>
              </w:rPr>
              <w:t xml:space="preserve">Con </w:t>
            </w:r>
            <w:proofErr w:type="spellStart"/>
            <w:r w:rsidRPr="00227481">
              <w:rPr>
                <w:rFonts w:ascii="Arial" w:hAnsi="Arial" w:cs="Arial"/>
                <w:bCs/>
                <w:sz w:val="21"/>
                <w:szCs w:val="21"/>
                <w:lang w:val="it-CH"/>
              </w:rPr>
              <w:t>vers</w:t>
            </w:r>
            <w:proofErr w:type="spellEnd"/>
            <w:r w:rsidRPr="00227481">
              <w:rPr>
                <w:rFonts w:ascii="Arial" w:hAnsi="Arial" w:cs="Arial"/>
                <w:bCs/>
                <w:sz w:val="21"/>
                <w:szCs w:val="21"/>
                <w:lang w:val="it-CH"/>
              </w:rPr>
              <w:t xml:space="preserve">. </w:t>
            </w:r>
            <w:proofErr w:type="spellStart"/>
            <w:r w:rsidRPr="00227481">
              <w:rPr>
                <w:rFonts w:ascii="Arial" w:hAnsi="Arial" w:cs="Arial"/>
                <w:bCs/>
                <w:sz w:val="21"/>
                <w:szCs w:val="21"/>
                <w:lang w:val="it-CH"/>
              </w:rPr>
              <w:t>prev</w:t>
            </w:r>
            <w:proofErr w:type="spellEnd"/>
            <w:r w:rsidRPr="00227481">
              <w:rPr>
                <w:rFonts w:ascii="Arial" w:hAnsi="Arial" w:cs="Arial"/>
                <w:bCs/>
                <w:sz w:val="21"/>
                <w:szCs w:val="21"/>
                <w:lang w:val="it-CH"/>
              </w:rPr>
              <w:t>.</w:t>
            </w:r>
          </w:p>
        </w:tc>
        <w:tc>
          <w:tcPr>
            <w:tcW w:w="1418" w:type="dxa"/>
            <w:tcBorders>
              <w:top w:val="nil"/>
              <w:left w:val="single" w:sz="8" w:space="0" w:color="auto"/>
              <w:bottom w:val="nil"/>
              <w:right w:val="nil"/>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3'600/7'200</w:t>
            </w:r>
          </w:p>
        </w:tc>
        <w:tc>
          <w:tcPr>
            <w:tcW w:w="1692" w:type="dxa"/>
            <w:tcBorders>
              <w:top w:val="nil"/>
              <w:left w:val="single" w:sz="8" w:space="0" w:color="auto"/>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4'500/9'000</w:t>
            </w:r>
          </w:p>
        </w:tc>
        <w:tc>
          <w:tcPr>
            <w:tcW w:w="1692" w:type="dxa"/>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4'800/9'600</w:t>
            </w:r>
          </w:p>
        </w:tc>
        <w:tc>
          <w:tcPr>
            <w:tcW w:w="1278" w:type="dxa"/>
            <w:tcBorders>
              <w:top w:val="nil"/>
              <w:left w:val="single" w:sz="8" w:space="0" w:color="auto"/>
              <w:bottom w:val="nil"/>
              <w:right w:val="single" w:sz="4"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i/>
                <w:iCs/>
                <w:sz w:val="21"/>
                <w:szCs w:val="21"/>
                <w:lang w:val="it-CH"/>
              </w:rPr>
              <w:t>1'200/2'400</w:t>
            </w:r>
          </w:p>
        </w:tc>
        <w:tc>
          <w:tcPr>
            <w:tcW w:w="887" w:type="dxa"/>
            <w:tcBorders>
              <w:top w:val="nil"/>
              <w:left w:val="nil"/>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i/>
                <w:iCs/>
                <w:sz w:val="21"/>
                <w:szCs w:val="21"/>
                <w:lang w:val="it-CH"/>
              </w:rPr>
              <w:t>33.3%</w:t>
            </w:r>
          </w:p>
        </w:tc>
      </w:tr>
      <w:tr w:rsidR="00227481" w:rsidRPr="00227481" w:rsidTr="007B332D">
        <w:trPr>
          <w:trHeight w:val="300"/>
        </w:trPr>
        <w:tc>
          <w:tcPr>
            <w:tcW w:w="2142" w:type="dxa"/>
            <w:tcBorders>
              <w:top w:val="nil"/>
              <w:left w:val="single" w:sz="8" w:space="0" w:color="auto"/>
              <w:bottom w:val="nil"/>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Cs/>
                <w:sz w:val="21"/>
                <w:szCs w:val="21"/>
                <w:lang w:val="it-CH"/>
              </w:rPr>
              <w:t xml:space="preserve">Senza </w:t>
            </w:r>
            <w:proofErr w:type="spellStart"/>
            <w:r w:rsidRPr="00227481">
              <w:rPr>
                <w:rFonts w:ascii="Arial" w:hAnsi="Arial" w:cs="Arial"/>
                <w:bCs/>
                <w:sz w:val="21"/>
                <w:szCs w:val="21"/>
                <w:lang w:val="it-CH"/>
              </w:rPr>
              <w:t>vers</w:t>
            </w:r>
            <w:proofErr w:type="spellEnd"/>
            <w:r w:rsidRPr="00227481">
              <w:rPr>
                <w:rFonts w:ascii="Arial" w:hAnsi="Arial" w:cs="Arial"/>
                <w:bCs/>
                <w:sz w:val="21"/>
                <w:szCs w:val="21"/>
                <w:lang w:val="it-CH"/>
              </w:rPr>
              <w:t xml:space="preserve">. </w:t>
            </w:r>
            <w:proofErr w:type="spellStart"/>
            <w:r w:rsidRPr="00227481">
              <w:rPr>
                <w:rFonts w:ascii="Arial" w:hAnsi="Arial" w:cs="Arial"/>
                <w:bCs/>
                <w:sz w:val="21"/>
                <w:szCs w:val="21"/>
                <w:lang w:val="it-CH"/>
              </w:rPr>
              <w:t>prev</w:t>
            </w:r>
            <w:proofErr w:type="spellEnd"/>
            <w:r w:rsidRPr="00227481">
              <w:rPr>
                <w:rFonts w:ascii="Arial" w:hAnsi="Arial" w:cs="Arial"/>
                <w:bCs/>
                <w:sz w:val="21"/>
                <w:szCs w:val="21"/>
                <w:lang w:val="it-CH"/>
              </w:rPr>
              <w:t>.</w:t>
            </w:r>
          </w:p>
        </w:tc>
        <w:tc>
          <w:tcPr>
            <w:tcW w:w="1418" w:type="dxa"/>
            <w:tcBorders>
              <w:top w:val="nil"/>
              <w:left w:val="single" w:sz="8" w:space="0" w:color="auto"/>
              <w:bottom w:val="nil"/>
              <w:right w:val="nil"/>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3'600/7'200</w:t>
            </w:r>
          </w:p>
        </w:tc>
        <w:tc>
          <w:tcPr>
            <w:tcW w:w="1692" w:type="dxa"/>
            <w:tcBorders>
              <w:top w:val="nil"/>
              <w:left w:val="single" w:sz="8" w:space="0" w:color="auto"/>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4'500/9'000</w:t>
            </w:r>
          </w:p>
        </w:tc>
        <w:tc>
          <w:tcPr>
            <w:tcW w:w="1692" w:type="dxa"/>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6'800/13'600</w:t>
            </w:r>
          </w:p>
        </w:tc>
        <w:tc>
          <w:tcPr>
            <w:tcW w:w="1278" w:type="dxa"/>
            <w:tcBorders>
              <w:top w:val="nil"/>
              <w:left w:val="single" w:sz="8" w:space="0" w:color="auto"/>
              <w:bottom w:val="nil"/>
              <w:right w:val="single" w:sz="4"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i/>
                <w:iCs/>
                <w:sz w:val="21"/>
                <w:szCs w:val="21"/>
                <w:lang w:val="it-CH"/>
              </w:rPr>
              <w:t>3'200/6'400</w:t>
            </w:r>
          </w:p>
        </w:tc>
        <w:tc>
          <w:tcPr>
            <w:tcW w:w="887" w:type="dxa"/>
            <w:tcBorders>
              <w:top w:val="nil"/>
              <w:left w:val="nil"/>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i/>
                <w:iCs/>
                <w:sz w:val="21"/>
                <w:szCs w:val="21"/>
                <w:lang w:val="it-CH"/>
              </w:rPr>
              <w:t>88.9%</w:t>
            </w:r>
          </w:p>
        </w:tc>
      </w:tr>
      <w:tr w:rsidR="00227481" w:rsidRPr="00227481" w:rsidTr="007B332D">
        <w:trPr>
          <w:trHeight w:val="300"/>
        </w:trPr>
        <w:tc>
          <w:tcPr>
            <w:tcW w:w="2142" w:type="dxa"/>
            <w:tcBorders>
              <w:top w:val="nil"/>
              <w:left w:val="single" w:sz="8" w:space="0" w:color="auto"/>
              <w:bottom w:val="nil"/>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Cs/>
                <w:sz w:val="21"/>
                <w:szCs w:val="21"/>
                <w:lang w:val="it-CH"/>
              </w:rPr>
              <w:t>Doppio reddito</w:t>
            </w:r>
          </w:p>
        </w:tc>
        <w:tc>
          <w:tcPr>
            <w:tcW w:w="1418" w:type="dxa"/>
            <w:tcBorders>
              <w:top w:val="nil"/>
              <w:left w:val="single" w:sz="8" w:space="0" w:color="auto"/>
              <w:bottom w:val="nil"/>
              <w:right w:val="nil"/>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4'400</w:t>
            </w:r>
          </w:p>
        </w:tc>
        <w:tc>
          <w:tcPr>
            <w:tcW w:w="1692" w:type="dxa"/>
            <w:tcBorders>
              <w:top w:val="nil"/>
              <w:left w:val="single" w:sz="8" w:space="0" w:color="auto"/>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4'400</w:t>
            </w:r>
          </w:p>
        </w:tc>
        <w:tc>
          <w:tcPr>
            <w:tcW w:w="1692" w:type="dxa"/>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7'000</w:t>
            </w:r>
          </w:p>
        </w:tc>
        <w:tc>
          <w:tcPr>
            <w:tcW w:w="1278" w:type="dxa"/>
            <w:tcBorders>
              <w:top w:val="nil"/>
              <w:left w:val="single" w:sz="8" w:space="0" w:color="auto"/>
              <w:bottom w:val="nil"/>
              <w:right w:val="single" w:sz="4"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i/>
                <w:iCs/>
                <w:sz w:val="21"/>
                <w:szCs w:val="21"/>
                <w:lang w:val="it-CH"/>
              </w:rPr>
              <w:t>2'600</w:t>
            </w:r>
          </w:p>
        </w:tc>
        <w:tc>
          <w:tcPr>
            <w:tcW w:w="887" w:type="dxa"/>
            <w:tcBorders>
              <w:top w:val="nil"/>
              <w:left w:val="nil"/>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i/>
                <w:iCs/>
                <w:sz w:val="21"/>
                <w:szCs w:val="21"/>
                <w:lang w:val="it-CH"/>
              </w:rPr>
              <w:t>59.1%</w:t>
            </w:r>
          </w:p>
        </w:tc>
      </w:tr>
      <w:tr w:rsidR="00227481" w:rsidRPr="00227481" w:rsidTr="007B332D">
        <w:trPr>
          <w:trHeight w:val="300"/>
        </w:trPr>
        <w:tc>
          <w:tcPr>
            <w:tcW w:w="2142" w:type="dxa"/>
            <w:tcBorders>
              <w:top w:val="nil"/>
              <w:left w:val="single" w:sz="8" w:space="0" w:color="auto"/>
              <w:bottom w:val="nil"/>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Cs/>
                <w:sz w:val="21"/>
                <w:szCs w:val="21"/>
                <w:lang w:val="it-CH"/>
              </w:rPr>
              <w:t>Figli a carico</w:t>
            </w:r>
          </w:p>
        </w:tc>
        <w:tc>
          <w:tcPr>
            <w:tcW w:w="1418" w:type="dxa"/>
            <w:tcBorders>
              <w:top w:val="nil"/>
              <w:left w:val="single" w:sz="8" w:space="0" w:color="auto"/>
              <w:bottom w:val="nil"/>
              <w:right w:val="nil"/>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6'200</w:t>
            </w:r>
          </w:p>
        </w:tc>
        <w:tc>
          <w:tcPr>
            <w:tcW w:w="1692" w:type="dxa"/>
            <w:tcBorders>
              <w:top w:val="nil"/>
              <w:left w:val="single" w:sz="8" w:space="0" w:color="auto"/>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8'000</w:t>
            </w:r>
          </w:p>
        </w:tc>
        <w:tc>
          <w:tcPr>
            <w:tcW w:w="1692" w:type="dxa"/>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10'400</w:t>
            </w:r>
          </w:p>
        </w:tc>
        <w:tc>
          <w:tcPr>
            <w:tcW w:w="1278" w:type="dxa"/>
            <w:tcBorders>
              <w:top w:val="nil"/>
              <w:left w:val="single" w:sz="8" w:space="0" w:color="auto"/>
              <w:bottom w:val="nil"/>
              <w:right w:val="single" w:sz="4"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i/>
                <w:iCs/>
                <w:sz w:val="21"/>
                <w:szCs w:val="21"/>
                <w:lang w:val="it-CH"/>
              </w:rPr>
              <w:t>4'200</w:t>
            </w:r>
          </w:p>
        </w:tc>
        <w:tc>
          <w:tcPr>
            <w:tcW w:w="887" w:type="dxa"/>
            <w:tcBorders>
              <w:top w:val="nil"/>
              <w:left w:val="nil"/>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i/>
                <w:iCs/>
                <w:sz w:val="21"/>
                <w:szCs w:val="21"/>
                <w:lang w:val="it-CH"/>
              </w:rPr>
              <w:t>67.7%</w:t>
            </w:r>
          </w:p>
        </w:tc>
      </w:tr>
      <w:tr w:rsidR="00227481" w:rsidRPr="00227481" w:rsidTr="007B332D">
        <w:trPr>
          <w:trHeight w:val="300"/>
        </w:trPr>
        <w:tc>
          <w:tcPr>
            <w:tcW w:w="2142" w:type="dxa"/>
            <w:tcBorders>
              <w:top w:val="nil"/>
              <w:left w:val="single" w:sz="8" w:space="0" w:color="auto"/>
              <w:bottom w:val="nil"/>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Cs/>
                <w:sz w:val="21"/>
                <w:szCs w:val="21"/>
                <w:lang w:val="it-CH"/>
              </w:rPr>
              <w:t>Figli agli studi (max.)</w:t>
            </w:r>
          </w:p>
        </w:tc>
        <w:tc>
          <w:tcPr>
            <w:tcW w:w="1418" w:type="dxa"/>
            <w:tcBorders>
              <w:top w:val="nil"/>
              <w:left w:val="single" w:sz="8" w:space="0" w:color="auto"/>
              <w:bottom w:val="nil"/>
              <w:right w:val="nil"/>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5'600</w:t>
            </w:r>
          </w:p>
        </w:tc>
        <w:tc>
          <w:tcPr>
            <w:tcW w:w="1692" w:type="dxa"/>
            <w:tcBorders>
              <w:top w:val="nil"/>
              <w:left w:val="single" w:sz="8" w:space="0" w:color="auto"/>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5'600</w:t>
            </w:r>
          </w:p>
        </w:tc>
        <w:tc>
          <w:tcPr>
            <w:tcW w:w="1692" w:type="dxa"/>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12'400</w:t>
            </w:r>
          </w:p>
        </w:tc>
        <w:tc>
          <w:tcPr>
            <w:tcW w:w="1278" w:type="dxa"/>
            <w:tcBorders>
              <w:top w:val="nil"/>
              <w:left w:val="single" w:sz="8" w:space="0" w:color="auto"/>
              <w:bottom w:val="nil"/>
              <w:right w:val="single" w:sz="4"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i/>
                <w:iCs/>
                <w:sz w:val="21"/>
                <w:szCs w:val="21"/>
                <w:lang w:val="it-CH"/>
              </w:rPr>
              <w:t>6'800</w:t>
            </w:r>
          </w:p>
        </w:tc>
        <w:tc>
          <w:tcPr>
            <w:tcW w:w="887" w:type="dxa"/>
            <w:tcBorders>
              <w:top w:val="nil"/>
              <w:left w:val="nil"/>
              <w:bottom w:val="nil"/>
              <w:right w:val="single" w:sz="8" w:space="0" w:color="auto"/>
            </w:tcBorders>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i/>
                <w:iCs/>
                <w:sz w:val="21"/>
                <w:szCs w:val="21"/>
                <w:lang w:val="it-CH"/>
              </w:rPr>
              <w:t>121.4%</w:t>
            </w:r>
          </w:p>
        </w:tc>
      </w:tr>
      <w:tr w:rsidR="00227481" w:rsidRPr="00227481" w:rsidTr="007B332D">
        <w:trPr>
          <w:trHeight w:val="315"/>
        </w:trPr>
        <w:tc>
          <w:tcPr>
            <w:tcW w:w="2142" w:type="dxa"/>
            <w:tcBorders>
              <w:top w:val="nil"/>
              <w:left w:val="single" w:sz="8" w:space="0" w:color="auto"/>
              <w:bottom w:val="single" w:sz="8" w:space="0" w:color="auto"/>
              <w:right w:val="nil"/>
            </w:tcBorders>
            <w:noWrap/>
            <w:vAlign w:val="center"/>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bCs/>
                <w:sz w:val="21"/>
                <w:szCs w:val="21"/>
                <w:lang w:val="it-CH"/>
              </w:rPr>
              <w:t>Persona bis. (max.)</w:t>
            </w:r>
          </w:p>
        </w:tc>
        <w:tc>
          <w:tcPr>
            <w:tcW w:w="1418" w:type="dxa"/>
            <w:tcBorders>
              <w:top w:val="nil"/>
              <w:left w:val="single" w:sz="8" w:space="0" w:color="auto"/>
              <w:bottom w:val="single" w:sz="8" w:space="0" w:color="auto"/>
              <w:right w:val="nil"/>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6'200</w:t>
            </w:r>
          </w:p>
        </w:tc>
        <w:tc>
          <w:tcPr>
            <w:tcW w:w="1692" w:type="dxa"/>
            <w:tcBorders>
              <w:top w:val="nil"/>
              <w:left w:val="single" w:sz="8" w:space="0" w:color="auto"/>
              <w:bottom w:val="single" w:sz="8" w:space="0" w:color="auto"/>
              <w:right w:val="single" w:sz="8"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8'000</w:t>
            </w:r>
          </w:p>
        </w:tc>
        <w:tc>
          <w:tcPr>
            <w:tcW w:w="1692" w:type="dxa"/>
            <w:tcBorders>
              <w:top w:val="nil"/>
              <w:left w:val="nil"/>
              <w:bottom w:val="single" w:sz="8" w:space="0" w:color="auto"/>
              <w:right w:val="nil"/>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sz w:val="21"/>
                <w:szCs w:val="21"/>
                <w:lang w:val="it-CH"/>
              </w:rPr>
              <w:t>10'400</w:t>
            </w:r>
          </w:p>
        </w:tc>
        <w:tc>
          <w:tcPr>
            <w:tcW w:w="1278" w:type="dxa"/>
            <w:tcBorders>
              <w:top w:val="nil"/>
              <w:left w:val="single" w:sz="8" w:space="0" w:color="auto"/>
              <w:bottom w:val="single" w:sz="8" w:space="0" w:color="auto"/>
              <w:right w:val="single" w:sz="4" w:space="0" w:color="auto"/>
            </w:tcBorders>
            <w:noWrap/>
            <w:vAlign w:val="bottom"/>
            <w:hideMark/>
          </w:tcPr>
          <w:p w:rsidR="00227481" w:rsidRPr="00227481" w:rsidRDefault="00227481" w:rsidP="00227481">
            <w:pPr>
              <w:tabs>
                <w:tab w:val="left" w:pos="284"/>
                <w:tab w:val="left" w:pos="567"/>
              </w:tabs>
              <w:spacing w:after="0" w:line="240" w:lineRule="auto"/>
              <w:jc w:val="center"/>
              <w:rPr>
                <w:rFonts w:ascii="Arial" w:hAnsi="Arial" w:cs="Arial"/>
                <w:sz w:val="21"/>
                <w:szCs w:val="21"/>
                <w:lang w:val="it-CH"/>
              </w:rPr>
            </w:pPr>
            <w:r w:rsidRPr="00227481">
              <w:rPr>
                <w:rFonts w:ascii="Arial" w:hAnsi="Arial" w:cs="Arial"/>
                <w:i/>
                <w:iCs/>
                <w:sz w:val="21"/>
                <w:szCs w:val="21"/>
                <w:lang w:val="it-CH"/>
              </w:rPr>
              <w:t>4'200</w:t>
            </w:r>
          </w:p>
        </w:tc>
        <w:tc>
          <w:tcPr>
            <w:tcW w:w="887" w:type="dxa"/>
            <w:tcBorders>
              <w:top w:val="nil"/>
              <w:left w:val="nil"/>
              <w:bottom w:val="single" w:sz="8" w:space="0" w:color="auto"/>
              <w:right w:val="single" w:sz="8" w:space="0" w:color="auto"/>
            </w:tcBorders>
            <w:noWrap/>
            <w:vAlign w:val="bottom"/>
            <w:hideMark/>
          </w:tcPr>
          <w:p w:rsidR="00227481" w:rsidRPr="00227481" w:rsidRDefault="00227481" w:rsidP="00227481">
            <w:pPr>
              <w:tabs>
                <w:tab w:val="left" w:pos="284"/>
                <w:tab w:val="left" w:pos="567"/>
              </w:tabs>
              <w:spacing w:after="0" w:line="240" w:lineRule="auto"/>
              <w:jc w:val="both"/>
              <w:rPr>
                <w:rFonts w:ascii="Arial" w:hAnsi="Arial" w:cs="Arial"/>
                <w:sz w:val="21"/>
                <w:szCs w:val="21"/>
                <w:lang w:val="it-CH"/>
              </w:rPr>
            </w:pPr>
            <w:r w:rsidRPr="00227481">
              <w:rPr>
                <w:rFonts w:ascii="Arial" w:hAnsi="Arial" w:cs="Arial"/>
                <w:i/>
                <w:iCs/>
                <w:sz w:val="21"/>
                <w:szCs w:val="21"/>
                <w:lang w:val="it-CH"/>
              </w:rPr>
              <w:t>67.7%</w:t>
            </w:r>
          </w:p>
        </w:tc>
      </w:tr>
    </w:tbl>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p>
    <w:p w:rsidR="00227481" w:rsidRPr="00227481" w:rsidRDefault="00227481" w:rsidP="00227481">
      <w:pPr>
        <w:tabs>
          <w:tab w:val="left" w:pos="284"/>
          <w:tab w:val="left" w:pos="567"/>
        </w:tabs>
        <w:spacing w:after="0" w:line="240" w:lineRule="auto"/>
        <w:jc w:val="both"/>
        <w:rPr>
          <w:rFonts w:ascii="Arial" w:hAnsi="Arial" w:cs="Arial"/>
          <w:sz w:val="23"/>
          <w:szCs w:val="23"/>
          <w:lang w:val="it-CH" w:eastAsia="it-IT"/>
        </w:rPr>
      </w:pPr>
      <w:r w:rsidRPr="00227481">
        <w:rPr>
          <w:rFonts w:ascii="Arial" w:hAnsi="Arial" w:cs="Arial"/>
          <w:sz w:val="23"/>
          <w:szCs w:val="23"/>
          <w:lang w:val="it-CH" w:eastAsia="it-IT"/>
        </w:rPr>
        <w:t xml:space="preserve">Si segnala per completezza d'informazione che la differenza tra gli importi attuali e quelli entrati in vigore nel 2003 sono da ricondurre agli adeguamenti degli effetti della progressione a freddo effettuati nei periodi fiscali 2005, 2007, 2008 e 2012. </w:t>
      </w:r>
      <w:r w:rsidRPr="00227481">
        <w:rPr>
          <w:rFonts w:ascii="Arial" w:hAnsi="Arial" w:cs="Arial"/>
          <w:sz w:val="23"/>
          <w:szCs w:val="23"/>
          <w:lang w:val="it-CH"/>
        </w:rPr>
        <w:t>In ossequio all'art. 39 LT, gli effetti della progressione a freddo sono da compensare integralmente mediante pari adeguamento delle aliquote e delle deduzioni quando l'indice nazionale dei prezzi al consumo è aumentato dell'1% dall'ultimo adeguamento.</w:t>
      </w: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r w:rsidRPr="00227481">
        <w:rPr>
          <w:rFonts w:ascii="Arial" w:hAnsi="Arial" w:cs="Arial"/>
          <w:sz w:val="23"/>
          <w:szCs w:val="23"/>
          <w:lang w:val="it-CH"/>
        </w:rPr>
        <w:t>Diciassette anni orsono il Consiglio di Stato affermava di voler «</w:t>
      </w:r>
      <w:r w:rsidRPr="00227481">
        <w:rPr>
          <w:rFonts w:ascii="Arial" w:hAnsi="Arial" w:cs="Arial"/>
          <w:i/>
          <w:sz w:val="23"/>
          <w:szCs w:val="23"/>
          <w:lang w:val="it-CH"/>
        </w:rPr>
        <w:t>contribuire ad attenuare gli effetti degli aumenti dei premi di cassa malati prodottisi in Ticino dall'entrata in vigore della Legge federale sull'assicurazione contro le malattie (</w:t>
      </w:r>
      <w:proofErr w:type="spellStart"/>
      <w:r w:rsidRPr="00227481">
        <w:rPr>
          <w:rFonts w:ascii="Arial" w:hAnsi="Arial" w:cs="Arial"/>
          <w:i/>
          <w:sz w:val="23"/>
          <w:szCs w:val="23"/>
          <w:lang w:val="it-CH"/>
        </w:rPr>
        <w:t>LAMal</w:t>
      </w:r>
      <w:proofErr w:type="spellEnd"/>
      <w:r w:rsidRPr="00227481">
        <w:rPr>
          <w:rFonts w:ascii="Arial" w:hAnsi="Arial" w:cs="Arial"/>
          <w:i/>
          <w:sz w:val="23"/>
          <w:szCs w:val="23"/>
          <w:lang w:val="it-CH"/>
        </w:rPr>
        <w:t>)</w:t>
      </w:r>
      <w:r w:rsidRPr="00227481">
        <w:rPr>
          <w:rFonts w:ascii="Arial" w:hAnsi="Arial" w:cs="Arial"/>
          <w:sz w:val="23"/>
          <w:szCs w:val="23"/>
          <w:lang w:val="it-CH"/>
        </w:rPr>
        <w:t xml:space="preserve">». </w:t>
      </w:r>
      <w:r w:rsidRPr="00227481">
        <w:rPr>
          <w:rFonts w:ascii="Arial" w:hAnsi="Arial" w:cs="Arial"/>
          <w:b/>
          <w:sz w:val="23"/>
          <w:szCs w:val="23"/>
          <w:lang w:val="it-CH"/>
        </w:rPr>
        <w:t xml:space="preserve">Oggi, a maggior ragione dopo l'esplosione dell'onere a carico dei soggetti fiscali che non beneficiano di sussidi di cassa malati, è più che mai opportuno rivedere queste soglie, indicate nella Legge tributaria all'art. 32 Deduzioni generali </w:t>
      </w:r>
      <w:proofErr w:type="spellStart"/>
      <w:r w:rsidRPr="00227481">
        <w:rPr>
          <w:rFonts w:ascii="Arial" w:hAnsi="Arial" w:cs="Arial"/>
          <w:b/>
          <w:sz w:val="23"/>
          <w:szCs w:val="23"/>
          <w:lang w:val="it-CH"/>
        </w:rPr>
        <w:t>lett</w:t>
      </w:r>
      <w:proofErr w:type="spellEnd"/>
      <w:r w:rsidRPr="00227481">
        <w:rPr>
          <w:rFonts w:ascii="Arial" w:hAnsi="Arial" w:cs="Arial"/>
          <w:b/>
          <w:sz w:val="23"/>
          <w:szCs w:val="23"/>
          <w:lang w:val="it-CH"/>
        </w:rPr>
        <w:t>. g), innanzandole del 20%.</w:t>
      </w:r>
      <w:r w:rsidRPr="00227481">
        <w:rPr>
          <w:rFonts w:ascii="Arial" w:hAnsi="Arial" w:cs="Arial"/>
          <w:sz w:val="23"/>
          <w:szCs w:val="23"/>
          <w:lang w:val="it-CH"/>
        </w:rPr>
        <w:t xml:space="preserve"> La misura favorirebbe il potere d'acquisto del ceto medio, e in particolare le famiglie con figli che non beneficiano di sussidi di cassa malati da parte dello Stato.</w:t>
      </w: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r w:rsidRPr="00227481">
        <w:rPr>
          <w:rFonts w:ascii="Arial" w:hAnsi="Arial" w:cs="Arial"/>
          <w:sz w:val="23"/>
          <w:szCs w:val="23"/>
          <w:lang w:val="it-CH"/>
        </w:rPr>
        <w:t>Per il Gruppo La Destra</w:t>
      </w:r>
    </w:p>
    <w:p w:rsidR="00227481" w:rsidRPr="00227481" w:rsidRDefault="00227481" w:rsidP="00227481">
      <w:pPr>
        <w:tabs>
          <w:tab w:val="left" w:pos="284"/>
          <w:tab w:val="left" w:pos="567"/>
        </w:tabs>
        <w:spacing w:after="0" w:line="240" w:lineRule="auto"/>
        <w:jc w:val="both"/>
        <w:rPr>
          <w:rFonts w:ascii="Arial" w:hAnsi="Arial" w:cs="Arial"/>
          <w:sz w:val="23"/>
          <w:szCs w:val="23"/>
          <w:lang w:val="it-CH"/>
        </w:rPr>
      </w:pPr>
      <w:r w:rsidRPr="00227481">
        <w:rPr>
          <w:rFonts w:ascii="Arial" w:hAnsi="Arial" w:cs="Arial"/>
          <w:sz w:val="23"/>
          <w:szCs w:val="23"/>
          <w:lang w:val="it-CH"/>
        </w:rPr>
        <w:t>Gabriele Pinoja</w:t>
      </w:r>
    </w:p>
    <w:p w:rsidR="00500BFB" w:rsidRPr="00227481" w:rsidRDefault="00227481" w:rsidP="00227481">
      <w:pPr>
        <w:tabs>
          <w:tab w:val="left" w:pos="284"/>
          <w:tab w:val="left" w:pos="567"/>
        </w:tabs>
        <w:spacing w:after="0" w:line="240" w:lineRule="auto"/>
      </w:pPr>
      <w:r w:rsidRPr="00227481">
        <w:rPr>
          <w:rFonts w:ascii="Arial" w:hAnsi="Arial" w:cs="Arial"/>
          <w:sz w:val="23"/>
          <w:szCs w:val="23"/>
          <w:lang w:val="it-CH"/>
        </w:rPr>
        <w:t>Filippini - Galeazzi - Morisoli - Pamini</w:t>
      </w:r>
    </w:p>
    <w:sectPr w:rsidR="00500BFB" w:rsidRPr="00227481" w:rsidSect="00227481">
      <w:pgSz w:w="11906" w:h="16838"/>
      <w:pgMar w:top="993"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D08"/>
    <w:rsid w:val="00227481"/>
    <w:rsid w:val="00300D08"/>
    <w:rsid w:val="00500BFB"/>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00D08"/>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ArialStandard">
    <w:name w:val="Stile Arial Standard"/>
    <w:link w:val="StileArialStandardCarattere"/>
    <w:qFormat/>
    <w:rsid w:val="00300D08"/>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300D08"/>
    <w:rPr>
      <w:rFonts w:ascii="Arial" w:eastAsia="Times New Roman" w:hAnsi="Arial" w:cs="Times New Roman"/>
      <w:color w:val="000000" w:themeColor="text1"/>
      <w:szCs w:val="20"/>
      <w:lang w:val="it-IT" w:eastAsia="it-IT"/>
    </w:rPr>
  </w:style>
  <w:style w:type="paragraph" w:styleId="Testofumetto">
    <w:name w:val="Balloon Text"/>
    <w:basedOn w:val="Normale"/>
    <w:link w:val="TestofumettoCarattere"/>
    <w:uiPriority w:val="99"/>
    <w:semiHidden/>
    <w:unhideWhenUsed/>
    <w:rsid w:val="0022748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27481"/>
    <w:rPr>
      <w:rFonts w:ascii="Tahoma" w:eastAsia="Calibri" w:hAnsi="Tahoma" w:cs="Tahoma"/>
      <w:sz w:val="16"/>
      <w:szCs w:val="16"/>
      <w:lang w:val="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00D08"/>
    <w:rPr>
      <w:rFonts w:ascii="Calibri" w:eastAsia="Calibri" w:hAnsi="Calibri" w:cs="Times New Roman"/>
      <w:lang w:val="de-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ileArialStandard">
    <w:name w:val="Stile Arial Standard"/>
    <w:link w:val="StileArialStandardCarattere"/>
    <w:qFormat/>
    <w:rsid w:val="00300D08"/>
    <w:rPr>
      <w:rFonts w:ascii="Arial" w:eastAsia="Times New Roman" w:hAnsi="Arial" w:cs="Times New Roman"/>
      <w:color w:val="000000" w:themeColor="text1"/>
      <w:szCs w:val="20"/>
      <w:lang w:val="it-IT" w:eastAsia="it-IT"/>
    </w:rPr>
  </w:style>
  <w:style w:type="character" w:customStyle="1" w:styleId="StileArialStandardCarattere">
    <w:name w:val="Stile Arial Standard Carattere"/>
    <w:basedOn w:val="Carpredefinitoparagrafo"/>
    <w:link w:val="StileArialStandard"/>
    <w:rsid w:val="00300D08"/>
    <w:rPr>
      <w:rFonts w:ascii="Arial" w:eastAsia="Times New Roman" w:hAnsi="Arial" w:cs="Times New Roman"/>
      <w:color w:val="000000" w:themeColor="text1"/>
      <w:szCs w:val="20"/>
      <w:lang w:val="it-IT" w:eastAsia="it-IT"/>
    </w:rPr>
  </w:style>
  <w:style w:type="paragraph" w:styleId="Testofumetto">
    <w:name w:val="Balloon Text"/>
    <w:basedOn w:val="Normale"/>
    <w:link w:val="TestofumettoCarattere"/>
    <w:uiPriority w:val="99"/>
    <w:semiHidden/>
    <w:unhideWhenUsed/>
    <w:rsid w:val="0022748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27481"/>
    <w:rPr>
      <w:rFonts w:ascii="Tahoma" w:eastAsia="Calibri" w:hAnsi="Tahoma" w:cs="Tahoma"/>
      <w:sz w:val="16"/>
      <w:szCs w:val="16"/>
      <w:lang w:val="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827</Words>
  <Characters>4720</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5536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2018-02-01T14:36:00Z</cp:lastPrinted>
  <dcterms:created xsi:type="dcterms:W3CDTF">2018-02-01T14:39:00Z</dcterms:created>
  <dcterms:modified xsi:type="dcterms:W3CDTF">2018-02-01T14:39:00Z</dcterms:modified>
</cp:coreProperties>
</file>