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DFB" w:rsidRPr="00B850F9" w:rsidRDefault="000F6DFB" w:rsidP="000F6DFB">
      <w:pPr>
        <w:widowControl/>
        <w:autoSpaceDE/>
        <w:autoSpaceDN/>
        <w:adjustRightInd/>
        <w:spacing w:after="120"/>
        <w:jc w:val="both"/>
        <w:rPr>
          <w:rFonts w:ascii="Arial" w:eastAsia="Calibri" w:hAnsi="Arial" w:cs="Arial"/>
          <w:b/>
          <w:sz w:val="23"/>
          <w:szCs w:val="23"/>
          <w:lang w:eastAsia="en-US"/>
        </w:rPr>
      </w:pPr>
      <w:bookmarkStart w:id="0" w:name="_Hlk534111850"/>
      <w:r w:rsidRPr="00B850F9">
        <w:rPr>
          <w:rFonts w:ascii="Arial" w:eastAsia="Calibri" w:hAnsi="Arial" w:cs="Arial"/>
          <w:b/>
          <w:sz w:val="23"/>
          <w:szCs w:val="23"/>
          <w:lang w:eastAsia="en-US"/>
        </w:rPr>
        <w:t>MOZIONE</w:t>
      </w:r>
    </w:p>
    <w:p w:rsidR="000F6DFB" w:rsidRPr="00B850F9" w:rsidRDefault="000F6DFB" w:rsidP="000F6DFB">
      <w:pPr>
        <w:widowControl/>
        <w:autoSpaceDE/>
        <w:autoSpaceDN/>
        <w:adjustRightInd/>
        <w:jc w:val="both"/>
        <w:rPr>
          <w:rFonts w:ascii="Arial" w:eastAsia="Calibri" w:hAnsi="Arial" w:cs="Arial"/>
          <w:b/>
          <w:sz w:val="23"/>
          <w:szCs w:val="23"/>
          <w:lang w:eastAsia="en-US"/>
        </w:rPr>
      </w:pPr>
    </w:p>
    <w:p w:rsidR="000F6DFB" w:rsidRPr="00B850F9" w:rsidRDefault="000F6DFB" w:rsidP="000F6DFB">
      <w:pPr>
        <w:widowControl/>
        <w:autoSpaceDE/>
        <w:autoSpaceDN/>
        <w:adjustRightInd/>
        <w:spacing w:after="120"/>
        <w:jc w:val="both"/>
        <w:rPr>
          <w:rFonts w:ascii="Arial" w:eastAsia="Calibri" w:hAnsi="Arial" w:cs="Arial"/>
          <w:b/>
          <w:bCs/>
          <w:sz w:val="23"/>
          <w:szCs w:val="23"/>
          <w:u w:val="single"/>
          <w:lang w:eastAsia="en-US"/>
        </w:rPr>
      </w:pPr>
      <w:r w:rsidRPr="00B850F9">
        <w:rPr>
          <w:rFonts w:ascii="Arial" w:eastAsia="Calibri" w:hAnsi="Arial" w:cs="Arial"/>
          <w:b/>
          <w:bCs/>
          <w:sz w:val="23"/>
          <w:szCs w:val="23"/>
          <w:u w:val="single"/>
          <w:lang w:eastAsia="en-US"/>
        </w:rPr>
        <w:t>30% almeno! Un passo avanti concreto nella parità tra donna e uomo ai vertici delle aziende/enti cantonali, dell’Amministrazione cantonale e nelle commissioni</w:t>
      </w:r>
    </w:p>
    <w:p w:rsidR="000F6DFB" w:rsidRPr="00B850F9" w:rsidRDefault="000F6DFB" w:rsidP="000F6DFB">
      <w:pPr>
        <w:widowControl/>
        <w:autoSpaceDE/>
        <w:autoSpaceDN/>
        <w:adjustRightInd/>
        <w:jc w:val="both"/>
        <w:rPr>
          <w:rFonts w:ascii="Arial" w:eastAsia="Calibri" w:hAnsi="Arial" w:cs="Arial"/>
          <w:sz w:val="23"/>
          <w:szCs w:val="23"/>
          <w:lang w:eastAsia="en-US"/>
        </w:rPr>
      </w:pPr>
    </w:p>
    <w:p w:rsidR="000F6DFB" w:rsidRPr="00B850F9" w:rsidRDefault="000F6DFB" w:rsidP="000F6DFB">
      <w:pPr>
        <w:pStyle w:val="NormaleWeb"/>
        <w:spacing w:before="0" w:beforeAutospacing="0" w:after="0" w:afterAutospacing="0"/>
        <w:jc w:val="both"/>
        <w:rPr>
          <w:rFonts w:ascii="Arial" w:hAnsi="Arial" w:cs="Arial"/>
          <w:sz w:val="23"/>
          <w:szCs w:val="23"/>
        </w:rPr>
      </w:pPr>
      <w:r>
        <w:rPr>
          <w:rFonts w:ascii="Arial" w:hAnsi="Arial" w:cs="Arial"/>
          <w:sz w:val="23"/>
          <w:szCs w:val="23"/>
          <w:lang w:val="it-IT"/>
        </w:rPr>
        <w:t>del 16 settembre 2019</w:t>
      </w:r>
    </w:p>
    <w:p w:rsidR="000F6DFB" w:rsidRPr="00B850F9" w:rsidRDefault="000F6DFB" w:rsidP="000F6DFB">
      <w:pPr>
        <w:widowControl/>
        <w:autoSpaceDE/>
        <w:autoSpaceDN/>
        <w:adjustRightInd/>
        <w:jc w:val="both"/>
        <w:rPr>
          <w:rFonts w:ascii="Arial" w:eastAsia="Calibri" w:hAnsi="Arial" w:cs="Arial"/>
          <w:sz w:val="23"/>
          <w:szCs w:val="23"/>
          <w:lang w:eastAsia="en-US"/>
        </w:rPr>
      </w:pPr>
    </w:p>
    <w:p w:rsidR="000F6DFB" w:rsidRPr="00B850F9" w:rsidRDefault="000F6DFB" w:rsidP="000F6DFB">
      <w:pPr>
        <w:widowControl/>
        <w:autoSpaceDE/>
        <w:autoSpaceDN/>
        <w:adjustRightInd/>
        <w:jc w:val="both"/>
        <w:rPr>
          <w:rFonts w:ascii="Arial" w:eastAsia="Calibri" w:hAnsi="Arial" w:cs="Arial"/>
          <w:sz w:val="23"/>
          <w:szCs w:val="23"/>
          <w:lang w:eastAsia="en-US"/>
        </w:rPr>
      </w:pPr>
    </w:p>
    <w:p w:rsidR="000F6DFB" w:rsidRPr="00B850F9" w:rsidRDefault="000F6DFB" w:rsidP="000F6DFB">
      <w:pPr>
        <w:widowControl/>
        <w:autoSpaceDE/>
        <w:autoSpaceDN/>
        <w:adjustRightInd/>
        <w:spacing w:after="120"/>
        <w:jc w:val="both"/>
        <w:rPr>
          <w:rFonts w:ascii="Arial" w:eastAsia="Calibri" w:hAnsi="Arial" w:cs="Arial"/>
          <w:b/>
          <w:sz w:val="23"/>
          <w:szCs w:val="23"/>
          <w:lang w:eastAsia="en-US"/>
        </w:rPr>
      </w:pPr>
      <w:r w:rsidRPr="00B850F9">
        <w:rPr>
          <w:rFonts w:ascii="Arial" w:eastAsia="Calibri" w:hAnsi="Arial" w:cs="Arial"/>
          <w:b/>
          <w:sz w:val="23"/>
          <w:szCs w:val="23"/>
          <w:lang w:eastAsia="en-US"/>
        </w:rPr>
        <w:t>Premessa</w:t>
      </w:r>
    </w:p>
    <w:p w:rsidR="000F6DFB" w:rsidRPr="00B850F9" w:rsidRDefault="000F6DFB" w:rsidP="000F6DFB">
      <w:pPr>
        <w:widowControl/>
        <w:autoSpaceDE/>
        <w:autoSpaceDN/>
        <w:adjustRightInd/>
        <w:spacing w:after="120"/>
        <w:jc w:val="both"/>
        <w:rPr>
          <w:rFonts w:ascii="Arial" w:eastAsia="Calibri" w:hAnsi="Arial" w:cs="Arial"/>
          <w:sz w:val="23"/>
          <w:szCs w:val="23"/>
          <w:lang w:eastAsia="en-US"/>
        </w:rPr>
      </w:pPr>
      <w:r w:rsidRPr="00B850F9">
        <w:rPr>
          <w:rFonts w:ascii="Arial" w:eastAsia="Calibri" w:hAnsi="Arial" w:cs="Arial"/>
          <w:sz w:val="23"/>
          <w:szCs w:val="23"/>
          <w:lang w:eastAsia="en-US"/>
        </w:rPr>
        <w:t>Il Rapporto sociale e ambientale 2018 di BancaStato conferma l’enorme ritardo della parità dei sessi in Ticino: nessuna donna nel Consiglio d’amministrazione, nessuna donna nella direzione generale, 2 donne su 62 sono membri di direzione. In sintesi: situazione disperata!</w:t>
      </w:r>
    </w:p>
    <w:p w:rsidR="000F6DFB" w:rsidRPr="00B850F9" w:rsidRDefault="000F6DFB" w:rsidP="000F6DFB">
      <w:pPr>
        <w:widowControl/>
        <w:autoSpaceDE/>
        <w:autoSpaceDN/>
        <w:adjustRightInd/>
        <w:spacing w:after="120"/>
        <w:jc w:val="both"/>
        <w:rPr>
          <w:rFonts w:ascii="Arial" w:hAnsi="Arial" w:cs="Arial"/>
          <w:sz w:val="23"/>
          <w:szCs w:val="23"/>
        </w:rPr>
      </w:pPr>
      <w:r w:rsidRPr="00B850F9">
        <w:rPr>
          <w:rFonts w:ascii="Arial" w:hAnsi="Arial" w:cs="Arial"/>
          <w:sz w:val="23"/>
          <w:szCs w:val="23"/>
        </w:rPr>
        <w:t>Anche nell’Amministrazione cantonale la quota di donne tra i funzionari dirigenti rimane molto debole, pur segnando una lenta progressione, come indicato di recente dal Consiglio di Stato (risposta all’interrogazione 31.18):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0"/>
        <w:gridCol w:w="1301"/>
        <w:gridCol w:w="1304"/>
        <w:gridCol w:w="1306"/>
        <w:gridCol w:w="1319"/>
        <w:gridCol w:w="1300"/>
      </w:tblGrid>
      <w:tr w:rsidR="000F6DFB" w:rsidRPr="00B850F9" w:rsidTr="009C2EFA">
        <w:trPr>
          <w:trHeight w:val="485"/>
        </w:trPr>
        <w:tc>
          <w:tcPr>
            <w:tcW w:w="3119"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left="34"/>
              <w:jc w:val="both"/>
              <w:rPr>
                <w:rFonts w:ascii="Arial" w:hAnsi="Arial" w:cs="Arial"/>
                <w:sz w:val="23"/>
                <w:szCs w:val="23"/>
              </w:rPr>
            </w:pPr>
            <w:r w:rsidRPr="00B850F9">
              <w:rPr>
                <w:rFonts w:ascii="Arial" w:hAnsi="Arial" w:cs="Arial"/>
                <w:b/>
                <w:sz w:val="23"/>
                <w:szCs w:val="23"/>
              </w:rPr>
              <w:t>Funzionari dirigenti</w:t>
            </w:r>
          </w:p>
        </w:tc>
        <w:tc>
          <w:tcPr>
            <w:tcW w:w="1306" w:type="dxa"/>
            <w:tcBorders>
              <w:top w:val="single" w:sz="4" w:space="0" w:color="auto"/>
              <w:left w:val="single" w:sz="4" w:space="0" w:color="auto"/>
              <w:bottom w:val="single" w:sz="4" w:space="0" w:color="auto"/>
              <w:right w:val="single" w:sz="4" w:space="0" w:color="auto"/>
            </w:tcBorders>
            <w:vAlign w:val="center"/>
            <w:hideMark/>
          </w:tcPr>
          <w:p w:rsidR="000F6DFB" w:rsidRPr="00B850F9" w:rsidRDefault="000F6DFB" w:rsidP="009C2EFA">
            <w:pPr>
              <w:ind w:right="190"/>
              <w:jc w:val="both"/>
              <w:rPr>
                <w:rFonts w:ascii="Arial" w:hAnsi="Arial" w:cs="Arial"/>
                <w:b/>
                <w:sz w:val="23"/>
                <w:szCs w:val="23"/>
              </w:rPr>
            </w:pPr>
            <w:r w:rsidRPr="00B850F9">
              <w:rPr>
                <w:rFonts w:ascii="Arial" w:hAnsi="Arial" w:cs="Arial"/>
                <w:b/>
                <w:sz w:val="23"/>
                <w:szCs w:val="23"/>
              </w:rPr>
              <w:t>12.2005</w:t>
            </w:r>
          </w:p>
        </w:tc>
        <w:tc>
          <w:tcPr>
            <w:tcW w:w="1307" w:type="dxa"/>
            <w:tcBorders>
              <w:top w:val="single" w:sz="4" w:space="0" w:color="auto"/>
              <w:left w:val="single" w:sz="4" w:space="0" w:color="auto"/>
              <w:bottom w:val="single" w:sz="4" w:space="0" w:color="auto"/>
              <w:right w:val="single" w:sz="4" w:space="0" w:color="auto"/>
            </w:tcBorders>
            <w:vAlign w:val="center"/>
            <w:hideMark/>
          </w:tcPr>
          <w:p w:rsidR="000F6DFB" w:rsidRPr="00B850F9" w:rsidRDefault="000F6DFB" w:rsidP="009C2EFA">
            <w:pPr>
              <w:ind w:right="221"/>
              <w:jc w:val="both"/>
              <w:rPr>
                <w:rFonts w:ascii="Arial" w:hAnsi="Arial" w:cs="Arial"/>
                <w:b/>
                <w:sz w:val="23"/>
                <w:szCs w:val="23"/>
              </w:rPr>
            </w:pPr>
            <w:r w:rsidRPr="00B850F9">
              <w:rPr>
                <w:rFonts w:ascii="Arial" w:hAnsi="Arial" w:cs="Arial"/>
                <w:b/>
                <w:sz w:val="23"/>
                <w:szCs w:val="23"/>
              </w:rPr>
              <w:t>12.2010</w:t>
            </w:r>
          </w:p>
        </w:tc>
        <w:tc>
          <w:tcPr>
            <w:tcW w:w="1306" w:type="dxa"/>
            <w:tcBorders>
              <w:top w:val="single" w:sz="4" w:space="0" w:color="auto"/>
              <w:left w:val="single" w:sz="4" w:space="0" w:color="auto"/>
              <w:bottom w:val="single" w:sz="4" w:space="0" w:color="auto"/>
              <w:right w:val="single" w:sz="4" w:space="0" w:color="auto"/>
            </w:tcBorders>
            <w:vAlign w:val="center"/>
            <w:hideMark/>
          </w:tcPr>
          <w:p w:rsidR="000F6DFB" w:rsidRPr="00B850F9" w:rsidRDefault="000F6DFB" w:rsidP="009C2EFA">
            <w:pPr>
              <w:ind w:right="252"/>
              <w:jc w:val="both"/>
              <w:rPr>
                <w:rFonts w:ascii="Arial" w:hAnsi="Arial" w:cs="Arial"/>
                <w:b/>
                <w:sz w:val="23"/>
                <w:szCs w:val="23"/>
              </w:rPr>
            </w:pPr>
            <w:r w:rsidRPr="00B850F9">
              <w:rPr>
                <w:rFonts w:ascii="Arial" w:hAnsi="Arial" w:cs="Arial"/>
                <w:b/>
                <w:sz w:val="23"/>
                <w:szCs w:val="23"/>
              </w:rPr>
              <w:t>12.2015</w:t>
            </w:r>
          </w:p>
        </w:tc>
        <w:tc>
          <w:tcPr>
            <w:tcW w:w="1319" w:type="dxa"/>
            <w:tcBorders>
              <w:top w:val="single" w:sz="4" w:space="0" w:color="auto"/>
              <w:left w:val="single" w:sz="4" w:space="0" w:color="auto"/>
              <w:bottom w:val="single" w:sz="4" w:space="0" w:color="auto"/>
              <w:right w:val="single" w:sz="4" w:space="0" w:color="auto"/>
            </w:tcBorders>
            <w:vAlign w:val="center"/>
            <w:hideMark/>
          </w:tcPr>
          <w:p w:rsidR="000F6DFB" w:rsidRPr="00B850F9" w:rsidRDefault="000F6DFB" w:rsidP="009C2EFA">
            <w:pPr>
              <w:ind w:right="271"/>
              <w:jc w:val="both"/>
              <w:rPr>
                <w:rFonts w:ascii="Arial" w:hAnsi="Arial" w:cs="Arial"/>
                <w:b/>
                <w:sz w:val="23"/>
                <w:szCs w:val="23"/>
              </w:rPr>
            </w:pPr>
            <w:r w:rsidRPr="00B850F9">
              <w:rPr>
                <w:rFonts w:ascii="Arial" w:hAnsi="Arial" w:cs="Arial"/>
                <w:b/>
                <w:sz w:val="23"/>
                <w:szCs w:val="23"/>
              </w:rPr>
              <w:t>12.2016</w:t>
            </w:r>
          </w:p>
        </w:tc>
        <w:tc>
          <w:tcPr>
            <w:tcW w:w="1307" w:type="dxa"/>
            <w:tcBorders>
              <w:top w:val="single" w:sz="4" w:space="0" w:color="auto"/>
              <w:left w:val="single" w:sz="4" w:space="0" w:color="auto"/>
              <w:bottom w:val="single" w:sz="4" w:space="0" w:color="auto"/>
              <w:right w:val="single" w:sz="4" w:space="0" w:color="auto"/>
            </w:tcBorders>
            <w:vAlign w:val="center"/>
            <w:hideMark/>
          </w:tcPr>
          <w:p w:rsidR="000F6DFB" w:rsidRPr="00B850F9" w:rsidRDefault="000F6DFB" w:rsidP="009C2EFA">
            <w:pPr>
              <w:ind w:right="172"/>
              <w:jc w:val="both"/>
              <w:rPr>
                <w:rFonts w:ascii="Arial" w:hAnsi="Arial" w:cs="Arial"/>
                <w:b/>
                <w:sz w:val="23"/>
                <w:szCs w:val="23"/>
              </w:rPr>
            </w:pPr>
            <w:r w:rsidRPr="00B850F9">
              <w:rPr>
                <w:rFonts w:ascii="Arial" w:hAnsi="Arial" w:cs="Arial"/>
                <w:b/>
                <w:sz w:val="23"/>
                <w:szCs w:val="23"/>
              </w:rPr>
              <w:t>12.2017</w:t>
            </w:r>
          </w:p>
        </w:tc>
      </w:tr>
      <w:tr w:rsidR="000F6DFB" w:rsidRPr="00B850F9" w:rsidTr="009C2EFA">
        <w:tc>
          <w:tcPr>
            <w:tcW w:w="3119" w:type="dxa"/>
            <w:tcBorders>
              <w:top w:val="single" w:sz="4" w:space="0" w:color="auto"/>
              <w:left w:val="single" w:sz="4" w:space="0" w:color="auto"/>
              <w:bottom w:val="single" w:sz="4" w:space="0" w:color="auto"/>
              <w:right w:val="single" w:sz="4" w:space="0" w:color="auto"/>
            </w:tcBorders>
            <w:hideMark/>
          </w:tcPr>
          <w:p w:rsidR="000F6DFB" w:rsidRDefault="000F6DFB" w:rsidP="009C2EFA">
            <w:pPr>
              <w:ind w:left="34"/>
              <w:jc w:val="both"/>
              <w:rPr>
                <w:rFonts w:ascii="Arial" w:hAnsi="Arial" w:cs="Arial"/>
                <w:b/>
                <w:sz w:val="23"/>
                <w:szCs w:val="23"/>
              </w:rPr>
            </w:pPr>
            <w:r w:rsidRPr="00B850F9">
              <w:rPr>
                <w:rFonts w:ascii="Arial" w:hAnsi="Arial" w:cs="Arial"/>
                <w:b/>
                <w:sz w:val="23"/>
                <w:szCs w:val="23"/>
              </w:rPr>
              <w:t>Impiegati, magistrati,</w:t>
            </w:r>
          </w:p>
          <w:p w:rsidR="000F6DFB" w:rsidRPr="00B850F9" w:rsidRDefault="000F6DFB" w:rsidP="009C2EFA">
            <w:pPr>
              <w:ind w:left="34"/>
              <w:jc w:val="both"/>
              <w:rPr>
                <w:rFonts w:ascii="Arial" w:hAnsi="Arial" w:cs="Arial"/>
                <w:b/>
                <w:sz w:val="23"/>
                <w:szCs w:val="23"/>
              </w:rPr>
            </w:pPr>
            <w:r w:rsidRPr="00B850F9">
              <w:rPr>
                <w:rFonts w:ascii="Arial" w:hAnsi="Arial" w:cs="Arial"/>
                <w:b/>
                <w:sz w:val="23"/>
                <w:szCs w:val="23"/>
              </w:rPr>
              <w:t>direttori istituti scolastici</w:t>
            </w:r>
          </w:p>
        </w:tc>
        <w:tc>
          <w:tcPr>
            <w:tcW w:w="1306"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190"/>
              <w:jc w:val="both"/>
              <w:rPr>
                <w:rFonts w:ascii="Arial" w:hAnsi="Arial" w:cs="Arial"/>
                <w:sz w:val="23"/>
                <w:szCs w:val="23"/>
              </w:rPr>
            </w:pPr>
            <w:r w:rsidRPr="00B850F9">
              <w:rPr>
                <w:rFonts w:ascii="Arial" w:hAnsi="Arial" w:cs="Arial"/>
                <w:sz w:val="23"/>
                <w:szCs w:val="23"/>
              </w:rPr>
              <w:t>362</w:t>
            </w:r>
          </w:p>
        </w:tc>
        <w:tc>
          <w:tcPr>
            <w:tcW w:w="1307"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221"/>
              <w:jc w:val="both"/>
              <w:rPr>
                <w:rFonts w:ascii="Arial" w:hAnsi="Arial" w:cs="Arial"/>
                <w:sz w:val="23"/>
                <w:szCs w:val="23"/>
              </w:rPr>
            </w:pPr>
            <w:r w:rsidRPr="00B850F9">
              <w:rPr>
                <w:rFonts w:ascii="Arial" w:hAnsi="Arial" w:cs="Arial"/>
                <w:sz w:val="23"/>
                <w:szCs w:val="23"/>
              </w:rPr>
              <w:t>352</w:t>
            </w:r>
          </w:p>
        </w:tc>
        <w:tc>
          <w:tcPr>
            <w:tcW w:w="1306"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252"/>
              <w:jc w:val="both"/>
              <w:rPr>
                <w:rFonts w:ascii="Arial" w:hAnsi="Arial" w:cs="Arial"/>
                <w:sz w:val="23"/>
                <w:szCs w:val="23"/>
              </w:rPr>
            </w:pPr>
            <w:r w:rsidRPr="00B850F9">
              <w:rPr>
                <w:rFonts w:ascii="Arial" w:hAnsi="Arial" w:cs="Arial"/>
                <w:sz w:val="23"/>
                <w:szCs w:val="23"/>
              </w:rPr>
              <w:t>342</w:t>
            </w:r>
          </w:p>
        </w:tc>
        <w:tc>
          <w:tcPr>
            <w:tcW w:w="1319"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271"/>
              <w:jc w:val="both"/>
              <w:rPr>
                <w:rFonts w:ascii="Arial" w:hAnsi="Arial" w:cs="Arial"/>
                <w:sz w:val="23"/>
                <w:szCs w:val="23"/>
              </w:rPr>
            </w:pPr>
            <w:r w:rsidRPr="00B850F9">
              <w:rPr>
                <w:rFonts w:ascii="Arial" w:hAnsi="Arial" w:cs="Arial"/>
                <w:sz w:val="23"/>
                <w:szCs w:val="23"/>
              </w:rPr>
              <w:t>344</w:t>
            </w:r>
          </w:p>
        </w:tc>
        <w:tc>
          <w:tcPr>
            <w:tcW w:w="1307"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172"/>
              <w:jc w:val="both"/>
              <w:rPr>
                <w:rFonts w:ascii="Arial" w:hAnsi="Arial" w:cs="Arial"/>
                <w:sz w:val="23"/>
                <w:szCs w:val="23"/>
              </w:rPr>
            </w:pPr>
            <w:r w:rsidRPr="00B850F9">
              <w:rPr>
                <w:rFonts w:ascii="Arial" w:hAnsi="Arial" w:cs="Arial"/>
                <w:sz w:val="23"/>
                <w:szCs w:val="23"/>
              </w:rPr>
              <w:t>344</w:t>
            </w:r>
          </w:p>
        </w:tc>
      </w:tr>
      <w:tr w:rsidR="000F6DFB" w:rsidRPr="00B850F9" w:rsidTr="009C2EFA">
        <w:tc>
          <w:tcPr>
            <w:tcW w:w="3119"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left="34"/>
              <w:jc w:val="both"/>
              <w:rPr>
                <w:rFonts w:ascii="Arial" w:hAnsi="Arial" w:cs="Arial"/>
                <w:b/>
                <w:sz w:val="23"/>
                <w:szCs w:val="23"/>
              </w:rPr>
            </w:pPr>
            <w:r w:rsidRPr="00B850F9">
              <w:rPr>
                <w:rFonts w:ascii="Arial" w:hAnsi="Arial" w:cs="Arial"/>
                <w:b/>
                <w:sz w:val="23"/>
                <w:szCs w:val="23"/>
              </w:rPr>
              <w:t>Di cui donne</w:t>
            </w:r>
          </w:p>
        </w:tc>
        <w:tc>
          <w:tcPr>
            <w:tcW w:w="1306"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190"/>
              <w:jc w:val="both"/>
              <w:rPr>
                <w:rFonts w:ascii="Arial" w:hAnsi="Arial" w:cs="Arial"/>
                <w:sz w:val="23"/>
                <w:szCs w:val="23"/>
              </w:rPr>
            </w:pPr>
            <w:r w:rsidRPr="00B850F9">
              <w:rPr>
                <w:rFonts w:ascii="Arial" w:hAnsi="Arial" w:cs="Arial"/>
                <w:sz w:val="23"/>
                <w:szCs w:val="23"/>
              </w:rPr>
              <w:t>27</w:t>
            </w:r>
          </w:p>
        </w:tc>
        <w:tc>
          <w:tcPr>
            <w:tcW w:w="1307"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221"/>
              <w:jc w:val="both"/>
              <w:rPr>
                <w:rFonts w:ascii="Arial" w:hAnsi="Arial" w:cs="Arial"/>
                <w:sz w:val="23"/>
                <w:szCs w:val="23"/>
              </w:rPr>
            </w:pPr>
            <w:r w:rsidRPr="00B850F9">
              <w:rPr>
                <w:rFonts w:ascii="Arial" w:hAnsi="Arial" w:cs="Arial"/>
                <w:sz w:val="23"/>
                <w:szCs w:val="23"/>
              </w:rPr>
              <w:t>34</w:t>
            </w:r>
          </w:p>
        </w:tc>
        <w:tc>
          <w:tcPr>
            <w:tcW w:w="1306"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252"/>
              <w:jc w:val="both"/>
              <w:rPr>
                <w:rFonts w:ascii="Arial" w:hAnsi="Arial" w:cs="Arial"/>
                <w:sz w:val="23"/>
                <w:szCs w:val="23"/>
              </w:rPr>
            </w:pPr>
            <w:r w:rsidRPr="00B850F9">
              <w:rPr>
                <w:rFonts w:ascii="Arial" w:hAnsi="Arial" w:cs="Arial"/>
                <w:sz w:val="23"/>
                <w:szCs w:val="23"/>
              </w:rPr>
              <w:t>50</w:t>
            </w:r>
          </w:p>
        </w:tc>
        <w:tc>
          <w:tcPr>
            <w:tcW w:w="1319"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271"/>
              <w:jc w:val="both"/>
              <w:rPr>
                <w:rFonts w:ascii="Arial" w:hAnsi="Arial" w:cs="Arial"/>
                <w:sz w:val="23"/>
                <w:szCs w:val="23"/>
              </w:rPr>
            </w:pPr>
            <w:r w:rsidRPr="00B850F9">
              <w:rPr>
                <w:rFonts w:ascii="Arial" w:hAnsi="Arial" w:cs="Arial"/>
                <w:sz w:val="23"/>
                <w:szCs w:val="23"/>
              </w:rPr>
              <w:t>51</w:t>
            </w:r>
          </w:p>
        </w:tc>
        <w:tc>
          <w:tcPr>
            <w:tcW w:w="1307"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172"/>
              <w:jc w:val="both"/>
              <w:rPr>
                <w:rFonts w:ascii="Arial" w:hAnsi="Arial" w:cs="Arial"/>
                <w:sz w:val="23"/>
                <w:szCs w:val="23"/>
              </w:rPr>
            </w:pPr>
            <w:r w:rsidRPr="00B850F9">
              <w:rPr>
                <w:rFonts w:ascii="Arial" w:hAnsi="Arial" w:cs="Arial"/>
                <w:sz w:val="23"/>
                <w:szCs w:val="23"/>
              </w:rPr>
              <w:t>61</w:t>
            </w:r>
          </w:p>
        </w:tc>
      </w:tr>
      <w:tr w:rsidR="000F6DFB" w:rsidRPr="00B850F9" w:rsidTr="009C2EFA">
        <w:tc>
          <w:tcPr>
            <w:tcW w:w="3119"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left="34"/>
              <w:jc w:val="both"/>
              <w:rPr>
                <w:rFonts w:ascii="Arial" w:hAnsi="Arial" w:cs="Arial"/>
                <w:b/>
                <w:sz w:val="23"/>
                <w:szCs w:val="23"/>
              </w:rPr>
            </w:pPr>
            <w:r w:rsidRPr="00B850F9">
              <w:rPr>
                <w:rFonts w:ascii="Arial" w:hAnsi="Arial" w:cs="Arial"/>
                <w:b/>
                <w:sz w:val="23"/>
                <w:szCs w:val="23"/>
              </w:rPr>
              <w:t>% donne</w:t>
            </w:r>
          </w:p>
        </w:tc>
        <w:tc>
          <w:tcPr>
            <w:tcW w:w="1306"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190"/>
              <w:jc w:val="both"/>
              <w:rPr>
                <w:rFonts w:ascii="Arial" w:hAnsi="Arial" w:cs="Arial"/>
                <w:sz w:val="23"/>
                <w:szCs w:val="23"/>
              </w:rPr>
            </w:pPr>
            <w:r w:rsidRPr="00B850F9">
              <w:rPr>
                <w:rFonts w:ascii="Arial" w:hAnsi="Arial" w:cs="Arial"/>
                <w:sz w:val="23"/>
                <w:szCs w:val="23"/>
              </w:rPr>
              <w:t>7.5 %</w:t>
            </w:r>
          </w:p>
        </w:tc>
        <w:tc>
          <w:tcPr>
            <w:tcW w:w="1307"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221"/>
              <w:jc w:val="both"/>
              <w:rPr>
                <w:rFonts w:ascii="Arial" w:hAnsi="Arial" w:cs="Arial"/>
                <w:sz w:val="23"/>
                <w:szCs w:val="23"/>
              </w:rPr>
            </w:pPr>
            <w:r w:rsidRPr="00B850F9">
              <w:rPr>
                <w:rFonts w:ascii="Arial" w:hAnsi="Arial" w:cs="Arial"/>
                <w:sz w:val="23"/>
                <w:szCs w:val="23"/>
              </w:rPr>
              <w:t>9.7 %</w:t>
            </w:r>
          </w:p>
        </w:tc>
        <w:tc>
          <w:tcPr>
            <w:tcW w:w="1306"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252"/>
              <w:jc w:val="both"/>
              <w:rPr>
                <w:rFonts w:ascii="Arial" w:hAnsi="Arial" w:cs="Arial"/>
                <w:sz w:val="23"/>
                <w:szCs w:val="23"/>
              </w:rPr>
            </w:pPr>
            <w:r w:rsidRPr="00B850F9">
              <w:rPr>
                <w:rFonts w:ascii="Arial" w:hAnsi="Arial" w:cs="Arial"/>
                <w:sz w:val="23"/>
                <w:szCs w:val="23"/>
              </w:rPr>
              <w:t>14.6 %</w:t>
            </w:r>
          </w:p>
        </w:tc>
        <w:tc>
          <w:tcPr>
            <w:tcW w:w="1319"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271"/>
              <w:jc w:val="both"/>
              <w:rPr>
                <w:rFonts w:ascii="Arial" w:hAnsi="Arial" w:cs="Arial"/>
                <w:sz w:val="23"/>
                <w:szCs w:val="23"/>
              </w:rPr>
            </w:pPr>
            <w:r w:rsidRPr="00B850F9">
              <w:rPr>
                <w:rFonts w:ascii="Arial" w:hAnsi="Arial" w:cs="Arial"/>
                <w:sz w:val="23"/>
                <w:szCs w:val="23"/>
              </w:rPr>
              <w:t>14.8 %</w:t>
            </w:r>
          </w:p>
        </w:tc>
        <w:tc>
          <w:tcPr>
            <w:tcW w:w="1307" w:type="dxa"/>
            <w:tcBorders>
              <w:top w:val="single" w:sz="4" w:space="0" w:color="auto"/>
              <w:left w:val="single" w:sz="4" w:space="0" w:color="auto"/>
              <w:bottom w:val="single" w:sz="4" w:space="0" w:color="auto"/>
              <w:right w:val="single" w:sz="4" w:space="0" w:color="auto"/>
            </w:tcBorders>
            <w:hideMark/>
          </w:tcPr>
          <w:p w:rsidR="000F6DFB" w:rsidRPr="00B850F9" w:rsidRDefault="000F6DFB" w:rsidP="009C2EFA">
            <w:pPr>
              <w:ind w:right="172"/>
              <w:jc w:val="both"/>
              <w:rPr>
                <w:rFonts w:ascii="Arial" w:hAnsi="Arial" w:cs="Arial"/>
                <w:sz w:val="23"/>
                <w:szCs w:val="23"/>
              </w:rPr>
            </w:pPr>
            <w:r w:rsidRPr="00B850F9">
              <w:rPr>
                <w:rFonts w:ascii="Arial" w:hAnsi="Arial" w:cs="Arial"/>
                <w:sz w:val="23"/>
                <w:szCs w:val="23"/>
              </w:rPr>
              <w:t>17.8 %</w:t>
            </w:r>
          </w:p>
        </w:tc>
      </w:tr>
    </w:tbl>
    <w:p w:rsidR="000F6DFB" w:rsidRPr="00B850F9" w:rsidRDefault="000F6DFB" w:rsidP="000F6DFB">
      <w:pPr>
        <w:ind w:right="-143"/>
        <w:jc w:val="both"/>
        <w:rPr>
          <w:rFonts w:ascii="Arial" w:hAnsi="Arial" w:cs="Arial"/>
          <w:sz w:val="23"/>
          <w:szCs w:val="23"/>
          <w:lang w:val="it-IT" w:eastAsia="it-IT"/>
        </w:rPr>
      </w:pPr>
    </w:p>
    <w:p w:rsidR="000F6DFB" w:rsidRPr="00B850F9" w:rsidRDefault="000F6DFB" w:rsidP="000F6DFB">
      <w:pPr>
        <w:widowControl/>
        <w:autoSpaceDE/>
        <w:autoSpaceDN/>
        <w:adjustRightInd/>
        <w:jc w:val="both"/>
        <w:rPr>
          <w:rFonts w:ascii="Arial" w:eastAsia="Calibri" w:hAnsi="Arial" w:cs="Arial"/>
          <w:sz w:val="23"/>
          <w:szCs w:val="23"/>
          <w:lang w:eastAsia="en-US"/>
        </w:rPr>
      </w:pPr>
      <w:r w:rsidRPr="00B850F9">
        <w:rPr>
          <w:rFonts w:ascii="Arial" w:eastAsia="Calibri" w:hAnsi="Arial" w:cs="Arial"/>
          <w:sz w:val="23"/>
          <w:szCs w:val="23"/>
          <w:lang w:eastAsia="en-US"/>
        </w:rPr>
        <w:t>Chiediamo al Consiglio di Stato di presentare al Parlamento la situazione completa nelle aziende/enti cantonali e nelle aziende con importante partecipazione cantonale, come pure nelle commissioni consultive dello Stato.</w:t>
      </w:r>
    </w:p>
    <w:p w:rsidR="000F6DFB" w:rsidRPr="00B850F9" w:rsidRDefault="000F6DFB" w:rsidP="000F6DFB">
      <w:pPr>
        <w:widowControl/>
        <w:autoSpaceDE/>
        <w:autoSpaceDN/>
        <w:adjustRightInd/>
        <w:jc w:val="both"/>
        <w:rPr>
          <w:rFonts w:ascii="Arial" w:eastAsia="Calibri" w:hAnsi="Arial" w:cs="Arial"/>
          <w:b/>
          <w:sz w:val="23"/>
          <w:szCs w:val="23"/>
          <w:lang w:eastAsia="en-US"/>
        </w:rPr>
      </w:pPr>
    </w:p>
    <w:p w:rsidR="000F6DFB" w:rsidRPr="00B850F9" w:rsidRDefault="000F6DFB" w:rsidP="000F6DFB">
      <w:pPr>
        <w:widowControl/>
        <w:autoSpaceDE/>
        <w:autoSpaceDN/>
        <w:adjustRightInd/>
        <w:spacing w:after="120"/>
        <w:jc w:val="both"/>
        <w:rPr>
          <w:rFonts w:ascii="Arial" w:eastAsia="Calibri" w:hAnsi="Arial" w:cs="Arial"/>
          <w:b/>
          <w:sz w:val="23"/>
          <w:szCs w:val="23"/>
          <w:lang w:eastAsia="en-US"/>
        </w:rPr>
      </w:pPr>
      <w:r w:rsidRPr="00B850F9">
        <w:rPr>
          <w:rFonts w:ascii="Arial" w:eastAsia="Calibri" w:hAnsi="Arial" w:cs="Arial"/>
          <w:b/>
          <w:sz w:val="23"/>
          <w:szCs w:val="23"/>
          <w:lang w:eastAsia="en-US"/>
        </w:rPr>
        <w:t>Proposta della mozione</w:t>
      </w:r>
    </w:p>
    <w:p w:rsidR="000F6DFB" w:rsidRPr="00B850F9" w:rsidRDefault="000F6DFB" w:rsidP="000F6DFB">
      <w:pPr>
        <w:widowControl/>
        <w:autoSpaceDE/>
        <w:autoSpaceDN/>
        <w:adjustRightInd/>
        <w:spacing w:after="120"/>
        <w:jc w:val="both"/>
        <w:rPr>
          <w:rFonts w:ascii="Arial" w:eastAsia="Calibri" w:hAnsi="Arial" w:cs="Arial"/>
          <w:sz w:val="23"/>
          <w:szCs w:val="23"/>
          <w:lang w:eastAsia="en-US"/>
        </w:rPr>
      </w:pPr>
      <w:r w:rsidRPr="00B850F9">
        <w:rPr>
          <w:rFonts w:ascii="Arial" w:eastAsia="Calibri" w:hAnsi="Arial" w:cs="Arial"/>
          <w:sz w:val="23"/>
          <w:szCs w:val="23"/>
          <w:lang w:eastAsia="en-US"/>
        </w:rPr>
        <w:t xml:space="preserve">Premettendo che il cambiamento nella parità tra sessi è una questione urgente da affrontare per il futuro della nostra società, e questo senza pregiudizi ideologici sugli strumenti, chiediamo al Consiglio di Stato di presentare al Parlamento un messaggio che introduca le necessarie modifiche legislative atte ad assicurare una presenza di almeno il 30% per il sesso svantaggiato: </w:t>
      </w:r>
    </w:p>
    <w:p w:rsidR="000F6DFB" w:rsidRPr="00B850F9" w:rsidRDefault="000F6DFB" w:rsidP="000F6DFB">
      <w:pPr>
        <w:widowControl/>
        <w:numPr>
          <w:ilvl w:val="0"/>
          <w:numId w:val="13"/>
        </w:numPr>
        <w:autoSpaceDE/>
        <w:autoSpaceDN/>
        <w:adjustRightInd/>
        <w:spacing w:after="120"/>
        <w:ind w:left="284" w:hanging="284"/>
        <w:jc w:val="both"/>
        <w:rPr>
          <w:rFonts w:ascii="Arial" w:eastAsia="Calibri" w:hAnsi="Arial" w:cs="Arial"/>
          <w:sz w:val="23"/>
          <w:szCs w:val="23"/>
          <w:lang w:eastAsia="en-US"/>
        </w:rPr>
      </w:pPr>
      <w:r w:rsidRPr="00B850F9">
        <w:rPr>
          <w:rFonts w:ascii="Arial" w:eastAsia="Calibri" w:hAnsi="Arial" w:cs="Arial"/>
          <w:sz w:val="23"/>
          <w:szCs w:val="23"/>
          <w:lang w:eastAsia="en-US"/>
        </w:rPr>
        <w:t xml:space="preserve">a livello di </w:t>
      </w:r>
      <w:r>
        <w:rPr>
          <w:rFonts w:ascii="Arial" w:eastAsia="Calibri" w:hAnsi="Arial" w:cs="Arial"/>
          <w:sz w:val="23"/>
          <w:szCs w:val="23"/>
          <w:lang w:eastAsia="en-US"/>
        </w:rPr>
        <w:t>C</w:t>
      </w:r>
      <w:r w:rsidRPr="00B850F9">
        <w:rPr>
          <w:rFonts w:ascii="Arial" w:eastAsia="Calibri" w:hAnsi="Arial" w:cs="Arial"/>
          <w:sz w:val="23"/>
          <w:szCs w:val="23"/>
          <w:lang w:eastAsia="en-US"/>
        </w:rPr>
        <w:t>onsigli di amministrazione e di direzione delle aziende e degli enti cantonali</w:t>
      </w:r>
      <w:r>
        <w:rPr>
          <w:rFonts w:ascii="Arial" w:eastAsia="Calibri" w:hAnsi="Arial" w:cs="Arial"/>
          <w:sz w:val="23"/>
          <w:szCs w:val="23"/>
          <w:lang w:eastAsia="en-US"/>
        </w:rPr>
        <w:t>;</w:t>
      </w:r>
    </w:p>
    <w:p w:rsidR="000F6DFB" w:rsidRPr="00B850F9" w:rsidRDefault="000F6DFB" w:rsidP="000F6DFB">
      <w:pPr>
        <w:widowControl/>
        <w:numPr>
          <w:ilvl w:val="0"/>
          <w:numId w:val="13"/>
        </w:numPr>
        <w:autoSpaceDE/>
        <w:autoSpaceDN/>
        <w:adjustRightInd/>
        <w:spacing w:after="120"/>
        <w:ind w:left="284" w:hanging="284"/>
        <w:jc w:val="both"/>
        <w:rPr>
          <w:rFonts w:ascii="Arial" w:eastAsia="Calibri" w:hAnsi="Arial" w:cs="Arial"/>
          <w:sz w:val="23"/>
          <w:szCs w:val="23"/>
          <w:lang w:eastAsia="en-US"/>
        </w:rPr>
      </w:pPr>
      <w:r w:rsidRPr="00B850F9">
        <w:rPr>
          <w:rFonts w:ascii="Arial" w:eastAsia="Calibri" w:hAnsi="Arial" w:cs="Arial"/>
          <w:sz w:val="23"/>
          <w:szCs w:val="23"/>
          <w:lang w:eastAsia="en-US"/>
        </w:rPr>
        <w:t xml:space="preserve">a livello di </w:t>
      </w:r>
      <w:r>
        <w:rPr>
          <w:rFonts w:ascii="Arial" w:eastAsia="Calibri" w:hAnsi="Arial" w:cs="Arial"/>
          <w:sz w:val="23"/>
          <w:szCs w:val="23"/>
          <w:lang w:eastAsia="en-US"/>
        </w:rPr>
        <w:t>C</w:t>
      </w:r>
      <w:r w:rsidRPr="00B850F9">
        <w:rPr>
          <w:rFonts w:ascii="Arial" w:eastAsia="Calibri" w:hAnsi="Arial" w:cs="Arial"/>
          <w:sz w:val="23"/>
          <w:szCs w:val="23"/>
          <w:lang w:eastAsia="en-US"/>
        </w:rPr>
        <w:t>onsigli di amministrazione e di direzione di aziende ad importante partecipazione cantonale</w:t>
      </w:r>
      <w:r>
        <w:rPr>
          <w:rFonts w:ascii="Arial" w:eastAsia="Calibri" w:hAnsi="Arial" w:cs="Arial"/>
          <w:sz w:val="23"/>
          <w:szCs w:val="23"/>
          <w:lang w:eastAsia="en-US"/>
        </w:rPr>
        <w:t>;</w:t>
      </w:r>
    </w:p>
    <w:p w:rsidR="000F6DFB" w:rsidRPr="00B850F9" w:rsidRDefault="000F6DFB" w:rsidP="000F6DFB">
      <w:pPr>
        <w:widowControl/>
        <w:numPr>
          <w:ilvl w:val="0"/>
          <w:numId w:val="13"/>
        </w:numPr>
        <w:autoSpaceDE/>
        <w:autoSpaceDN/>
        <w:adjustRightInd/>
        <w:spacing w:after="120"/>
        <w:ind w:left="284" w:hanging="284"/>
        <w:jc w:val="both"/>
        <w:rPr>
          <w:rFonts w:ascii="Arial" w:eastAsia="Calibri" w:hAnsi="Arial" w:cs="Arial"/>
          <w:sz w:val="23"/>
          <w:szCs w:val="23"/>
          <w:lang w:eastAsia="en-US"/>
        </w:rPr>
      </w:pPr>
      <w:r w:rsidRPr="00B850F9">
        <w:rPr>
          <w:rFonts w:ascii="Arial" w:eastAsia="Calibri" w:hAnsi="Arial" w:cs="Arial"/>
          <w:sz w:val="23"/>
          <w:szCs w:val="23"/>
          <w:lang w:eastAsia="en-US"/>
        </w:rPr>
        <w:t xml:space="preserve">a livello di </w:t>
      </w:r>
      <w:r>
        <w:rPr>
          <w:rFonts w:ascii="Arial" w:eastAsia="Calibri" w:hAnsi="Arial" w:cs="Arial"/>
          <w:sz w:val="23"/>
          <w:szCs w:val="23"/>
          <w:lang w:eastAsia="en-US"/>
        </w:rPr>
        <w:t>C</w:t>
      </w:r>
      <w:r w:rsidRPr="00B850F9">
        <w:rPr>
          <w:rFonts w:ascii="Arial" w:eastAsia="Calibri" w:hAnsi="Arial" w:cs="Arial"/>
          <w:sz w:val="23"/>
          <w:szCs w:val="23"/>
          <w:lang w:eastAsia="en-US"/>
        </w:rPr>
        <w:t>onsigli di amministrazione e di direzione di enti sussidiati in modo importante dal Cantone</w:t>
      </w:r>
      <w:r>
        <w:rPr>
          <w:rFonts w:ascii="Arial" w:eastAsia="Calibri" w:hAnsi="Arial" w:cs="Arial"/>
          <w:sz w:val="23"/>
          <w:szCs w:val="23"/>
          <w:lang w:eastAsia="en-US"/>
        </w:rPr>
        <w:t>;</w:t>
      </w:r>
    </w:p>
    <w:p w:rsidR="000F6DFB" w:rsidRPr="00B850F9" w:rsidRDefault="000F6DFB" w:rsidP="000F6DFB">
      <w:pPr>
        <w:widowControl/>
        <w:numPr>
          <w:ilvl w:val="0"/>
          <w:numId w:val="13"/>
        </w:numPr>
        <w:autoSpaceDE/>
        <w:autoSpaceDN/>
        <w:adjustRightInd/>
        <w:spacing w:after="120"/>
        <w:ind w:left="284" w:hanging="284"/>
        <w:jc w:val="both"/>
        <w:rPr>
          <w:rFonts w:ascii="Arial" w:eastAsia="Calibri" w:hAnsi="Arial" w:cs="Arial"/>
          <w:sz w:val="23"/>
          <w:szCs w:val="23"/>
          <w:lang w:eastAsia="en-US"/>
        </w:rPr>
      </w:pPr>
      <w:r w:rsidRPr="00B850F9">
        <w:rPr>
          <w:rFonts w:ascii="Arial" w:eastAsia="Calibri" w:hAnsi="Arial" w:cs="Arial"/>
          <w:sz w:val="23"/>
          <w:szCs w:val="23"/>
          <w:lang w:eastAsia="en-US"/>
        </w:rPr>
        <w:t>a livello di funzionari dirigenti nell’Amministrazione cantonale</w:t>
      </w:r>
      <w:r>
        <w:rPr>
          <w:rFonts w:ascii="Arial" w:eastAsia="Calibri" w:hAnsi="Arial" w:cs="Arial"/>
          <w:sz w:val="23"/>
          <w:szCs w:val="23"/>
          <w:lang w:eastAsia="en-US"/>
        </w:rPr>
        <w:t>;</w:t>
      </w:r>
    </w:p>
    <w:p w:rsidR="000F6DFB" w:rsidRPr="00B850F9" w:rsidRDefault="000F6DFB" w:rsidP="000F6DFB">
      <w:pPr>
        <w:widowControl/>
        <w:numPr>
          <w:ilvl w:val="0"/>
          <w:numId w:val="13"/>
        </w:numPr>
        <w:autoSpaceDE/>
        <w:autoSpaceDN/>
        <w:adjustRightInd/>
        <w:spacing w:after="120"/>
        <w:ind w:left="284" w:hanging="284"/>
        <w:jc w:val="both"/>
        <w:rPr>
          <w:rFonts w:ascii="Arial" w:eastAsia="Calibri" w:hAnsi="Arial" w:cs="Arial"/>
          <w:sz w:val="23"/>
          <w:szCs w:val="23"/>
          <w:lang w:eastAsia="en-US"/>
        </w:rPr>
      </w:pPr>
      <w:r w:rsidRPr="00B850F9">
        <w:rPr>
          <w:rFonts w:ascii="Arial" w:eastAsia="Calibri" w:hAnsi="Arial" w:cs="Arial"/>
          <w:sz w:val="23"/>
          <w:szCs w:val="23"/>
          <w:lang w:eastAsia="en-US"/>
        </w:rPr>
        <w:t xml:space="preserve">nelle </w:t>
      </w:r>
      <w:r>
        <w:rPr>
          <w:rFonts w:ascii="Arial" w:eastAsia="Calibri" w:hAnsi="Arial" w:cs="Arial"/>
          <w:sz w:val="23"/>
          <w:szCs w:val="23"/>
          <w:lang w:eastAsia="en-US"/>
        </w:rPr>
        <w:t>C</w:t>
      </w:r>
      <w:r w:rsidRPr="00B850F9">
        <w:rPr>
          <w:rFonts w:ascii="Arial" w:eastAsia="Calibri" w:hAnsi="Arial" w:cs="Arial"/>
          <w:sz w:val="23"/>
          <w:szCs w:val="23"/>
          <w:lang w:eastAsia="en-US"/>
        </w:rPr>
        <w:t>ommissioni nominate dal Consiglio di Stato.</w:t>
      </w:r>
    </w:p>
    <w:p w:rsidR="000F6DFB" w:rsidRPr="00B850F9" w:rsidRDefault="000F6DFB" w:rsidP="000F6DFB">
      <w:pPr>
        <w:widowControl/>
        <w:autoSpaceDE/>
        <w:autoSpaceDN/>
        <w:adjustRightInd/>
        <w:jc w:val="both"/>
        <w:rPr>
          <w:rFonts w:ascii="Arial" w:eastAsia="Calibri" w:hAnsi="Arial" w:cs="Arial"/>
          <w:sz w:val="23"/>
          <w:szCs w:val="23"/>
          <w:lang w:eastAsia="en-US"/>
        </w:rPr>
      </w:pPr>
      <w:r w:rsidRPr="00B850F9">
        <w:rPr>
          <w:rFonts w:ascii="Arial" w:eastAsia="Calibri" w:hAnsi="Arial" w:cs="Arial"/>
          <w:sz w:val="23"/>
          <w:szCs w:val="23"/>
          <w:lang w:eastAsia="en-US"/>
        </w:rPr>
        <w:t>Esempi in tal senso esistono nel Canton Basilea Città dal 2014 per quanto riguarda i CdA di enti/aziende pubbliche (norma approvata in votazione popolare dal 57%) e nella Città di Zurigo dal 2013 per quanto riguarda i quadri dell’amministrazione comunale.</w:t>
      </w:r>
    </w:p>
    <w:p w:rsidR="000F6DFB" w:rsidRPr="00B850F9" w:rsidRDefault="000F6DFB" w:rsidP="000F6DFB">
      <w:pPr>
        <w:widowControl/>
        <w:autoSpaceDE/>
        <w:autoSpaceDN/>
        <w:adjustRightInd/>
        <w:jc w:val="both"/>
        <w:rPr>
          <w:rFonts w:ascii="Arial" w:eastAsia="Calibri" w:hAnsi="Arial" w:cs="Arial"/>
          <w:sz w:val="23"/>
          <w:szCs w:val="23"/>
          <w:lang w:eastAsia="en-US"/>
        </w:rPr>
      </w:pPr>
    </w:p>
    <w:p w:rsidR="000F6DFB" w:rsidRPr="00B850F9" w:rsidRDefault="000F6DFB" w:rsidP="000F6DFB">
      <w:pPr>
        <w:widowControl/>
        <w:autoSpaceDE/>
        <w:autoSpaceDN/>
        <w:adjustRightInd/>
        <w:jc w:val="both"/>
        <w:rPr>
          <w:rFonts w:ascii="Arial" w:eastAsia="Calibri" w:hAnsi="Arial" w:cs="Arial"/>
          <w:sz w:val="23"/>
          <w:szCs w:val="23"/>
          <w:lang w:eastAsia="en-US"/>
        </w:rPr>
      </w:pPr>
    </w:p>
    <w:p w:rsidR="000F6DFB" w:rsidRDefault="000F6DFB" w:rsidP="000F6DFB">
      <w:pPr>
        <w:widowControl/>
        <w:autoSpaceDE/>
        <w:autoSpaceDN/>
        <w:adjustRightInd/>
        <w:jc w:val="both"/>
        <w:rPr>
          <w:rFonts w:ascii="Arial" w:eastAsia="Calibri" w:hAnsi="Arial" w:cs="Arial"/>
          <w:sz w:val="23"/>
          <w:szCs w:val="23"/>
          <w:lang w:eastAsia="en-US"/>
        </w:rPr>
      </w:pPr>
      <w:r w:rsidRPr="00B850F9">
        <w:rPr>
          <w:rFonts w:ascii="Arial" w:eastAsia="Calibri" w:hAnsi="Arial" w:cs="Arial"/>
          <w:sz w:val="23"/>
          <w:szCs w:val="23"/>
          <w:lang w:eastAsia="en-US"/>
        </w:rPr>
        <w:t xml:space="preserve">Per il Gruppo PS </w:t>
      </w:r>
    </w:p>
    <w:p w:rsidR="000F6DFB" w:rsidRDefault="000F6DFB" w:rsidP="000F6DFB">
      <w:pPr>
        <w:widowControl/>
        <w:autoSpaceDE/>
        <w:autoSpaceDN/>
        <w:adjustRightInd/>
        <w:jc w:val="both"/>
        <w:rPr>
          <w:rFonts w:ascii="Arial" w:eastAsia="Calibri" w:hAnsi="Arial" w:cs="Arial"/>
          <w:sz w:val="23"/>
          <w:szCs w:val="23"/>
          <w:lang w:eastAsia="en-US"/>
        </w:rPr>
      </w:pPr>
      <w:r w:rsidRPr="00B850F9">
        <w:rPr>
          <w:rFonts w:ascii="Arial" w:eastAsia="Calibri" w:hAnsi="Arial" w:cs="Arial"/>
          <w:sz w:val="23"/>
          <w:szCs w:val="23"/>
          <w:lang w:eastAsia="en-US"/>
        </w:rPr>
        <w:t>Raoul Ghisletta</w:t>
      </w:r>
      <w:bookmarkEnd w:id="0"/>
    </w:p>
    <w:p w:rsidR="000F6DFB" w:rsidRDefault="000F6DFB" w:rsidP="000F6DFB">
      <w:pPr>
        <w:widowControl/>
        <w:autoSpaceDE/>
        <w:autoSpaceDN/>
        <w:adjustRightInd/>
        <w:jc w:val="both"/>
        <w:rPr>
          <w:rFonts w:ascii="Arial" w:eastAsia="Calibri" w:hAnsi="Arial" w:cs="Arial"/>
          <w:sz w:val="23"/>
          <w:szCs w:val="23"/>
          <w:lang w:eastAsia="en-US"/>
        </w:rPr>
      </w:pPr>
      <w:r w:rsidRPr="00B850F9">
        <w:rPr>
          <w:rFonts w:ascii="Arial" w:eastAsia="Calibri" w:hAnsi="Arial" w:cs="Arial"/>
          <w:sz w:val="23"/>
          <w:szCs w:val="23"/>
          <w:lang w:eastAsia="en-US"/>
        </w:rPr>
        <w:t>Bang</w:t>
      </w:r>
      <w:r>
        <w:rPr>
          <w:rFonts w:ascii="Arial" w:eastAsia="Calibri" w:hAnsi="Arial" w:cs="Arial"/>
          <w:sz w:val="23"/>
          <w:szCs w:val="23"/>
          <w:lang w:eastAsia="en-US"/>
        </w:rPr>
        <w:t xml:space="preserve"> - </w:t>
      </w:r>
      <w:r w:rsidRPr="00B850F9">
        <w:rPr>
          <w:rFonts w:ascii="Arial" w:eastAsia="Calibri" w:hAnsi="Arial" w:cs="Arial"/>
          <w:sz w:val="23"/>
          <w:szCs w:val="23"/>
          <w:lang w:eastAsia="en-US"/>
        </w:rPr>
        <w:t>Biscossa</w:t>
      </w:r>
      <w:r>
        <w:rPr>
          <w:rFonts w:ascii="Arial" w:eastAsia="Calibri" w:hAnsi="Arial" w:cs="Arial"/>
          <w:sz w:val="23"/>
          <w:szCs w:val="23"/>
          <w:lang w:eastAsia="en-US"/>
        </w:rPr>
        <w:t xml:space="preserve"> - </w:t>
      </w:r>
      <w:r w:rsidRPr="00B850F9">
        <w:rPr>
          <w:rFonts w:ascii="Arial" w:eastAsia="Calibri" w:hAnsi="Arial" w:cs="Arial"/>
          <w:sz w:val="23"/>
          <w:szCs w:val="23"/>
          <w:lang w:eastAsia="en-US"/>
        </w:rPr>
        <w:t>Durisch</w:t>
      </w:r>
      <w:r>
        <w:rPr>
          <w:rFonts w:ascii="Arial" w:eastAsia="Calibri" w:hAnsi="Arial" w:cs="Arial"/>
          <w:sz w:val="23"/>
          <w:szCs w:val="23"/>
          <w:lang w:eastAsia="en-US"/>
        </w:rPr>
        <w:t xml:space="preserve"> - </w:t>
      </w:r>
      <w:r w:rsidRPr="00B850F9">
        <w:rPr>
          <w:rFonts w:ascii="Arial" w:eastAsia="Calibri" w:hAnsi="Arial" w:cs="Arial"/>
          <w:sz w:val="23"/>
          <w:szCs w:val="23"/>
          <w:lang w:eastAsia="en-US"/>
        </w:rPr>
        <w:t>La Mantia</w:t>
      </w:r>
      <w:r>
        <w:rPr>
          <w:rFonts w:ascii="Arial" w:eastAsia="Calibri" w:hAnsi="Arial" w:cs="Arial"/>
          <w:sz w:val="23"/>
          <w:szCs w:val="23"/>
          <w:lang w:eastAsia="en-US"/>
        </w:rPr>
        <w:t xml:space="preserve"> - </w:t>
      </w:r>
      <w:r w:rsidRPr="00B850F9">
        <w:rPr>
          <w:rFonts w:ascii="Arial" w:eastAsia="Calibri" w:hAnsi="Arial" w:cs="Arial"/>
          <w:sz w:val="23"/>
          <w:szCs w:val="23"/>
          <w:lang w:eastAsia="en-US"/>
        </w:rPr>
        <w:t>Lepori</w:t>
      </w:r>
      <w:r>
        <w:rPr>
          <w:rFonts w:ascii="Arial" w:eastAsia="Calibri" w:hAnsi="Arial" w:cs="Arial"/>
          <w:sz w:val="23"/>
          <w:szCs w:val="23"/>
          <w:lang w:eastAsia="en-US"/>
        </w:rPr>
        <w:t xml:space="preserve"> - </w:t>
      </w:r>
    </w:p>
    <w:p w:rsidR="000F6DFB" w:rsidRDefault="000F6DFB" w:rsidP="000F6DFB">
      <w:pPr>
        <w:widowControl/>
        <w:autoSpaceDE/>
        <w:autoSpaceDN/>
        <w:adjustRightInd/>
        <w:jc w:val="both"/>
        <w:rPr>
          <w:rFonts w:ascii="Arial" w:eastAsia="Calibri" w:hAnsi="Arial" w:cs="Arial"/>
          <w:sz w:val="23"/>
          <w:szCs w:val="23"/>
          <w:lang w:eastAsia="en-US"/>
        </w:rPr>
      </w:pPr>
      <w:r w:rsidRPr="00B850F9">
        <w:rPr>
          <w:rFonts w:ascii="Arial" w:eastAsia="Calibri" w:hAnsi="Arial" w:cs="Arial"/>
          <w:sz w:val="23"/>
          <w:szCs w:val="23"/>
          <w:lang w:eastAsia="en-US"/>
        </w:rPr>
        <w:t>Lurati Grassi</w:t>
      </w:r>
      <w:r>
        <w:rPr>
          <w:rFonts w:ascii="Arial" w:eastAsia="Calibri" w:hAnsi="Arial" w:cs="Arial"/>
          <w:sz w:val="23"/>
          <w:szCs w:val="23"/>
          <w:lang w:eastAsia="en-US"/>
        </w:rPr>
        <w:t xml:space="preserve"> - </w:t>
      </w:r>
      <w:r w:rsidRPr="00B850F9">
        <w:rPr>
          <w:rFonts w:ascii="Arial" w:eastAsia="Calibri" w:hAnsi="Arial" w:cs="Arial"/>
          <w:sz w:val="23"/>
          <w:szCs w:val="23"/>
          <w:lang w:eastAsia="en-US"/>
        </w:rPr>
        <w:t>Pugno</w:t>
      </w:r>
      <w:r>
        <w:rPr>
          <w:rFonts w:ascii="Arial" w:eastAsia="Calibri" w:hAnsi="Arial" w:cs="Arial"/>
          <w:sz w:val="23"/>
          <w:szCs w:val="23"/>
          <w:lang w:eastAsia="en-US"/>
        </w:rPr>
        <w:t xml:space="preserve"> </w:t>
      </w:r>
      <w:r w:rsidRPr="00B850F9">
        <w:rPr>
          <w:rFonts w:ascii="Arial" w:eastAsia="Calibri" w:hAnsi="Arial" w:cs="Arial"/>
          <w:sz w:val="23"/>
          <w:szCs w:val="23"/>
          <w:lang w:eastAsia="en-US"/>
        </w:rPr>
        <w:t>Ghirlanda</w:t>
      </w:r>
      <w:r>
        <w:rPr>
          <w:rFonts w:ascii="Arial" w:eastAsia="Calibri" w:hAnsi="Arial" w:cs="Arial"/>
          <w:sz w:val="23"/>
          <w:szCs w:val="23"/>
          <w:lang w:eastAsia="en-US"/>
        </w:rPr>
        <w:t xml:space="preserve"> - </w:t>
      </w:r>
      <w:r w:rsidRPr="00B850F9">
        <w:rPr>
          <w:rFonts w:ascii="Arial" w:eastAsia="Calibri" w:hAnsi="Arial" w:cs="Arial"/>
          <w:sz w:val="23"/>
          <w:szCs w:val="23"/>
          <w:lang w:eastAsia="en-US"/>
        </w:rPr>
        <w:t>Riget</w:t>
      </w:r>
      <w:r>
        <w:rPr>
          <w:rFonts w:ascii="Arial" w:eastAsia="Calibri" w:hAnsi="Arial" w:cs="Arial"/>
          <w:sz w:val="23"/>
          <w:szCs w:val="23"/>
          <w:lang w:eastAsia="en-US"/>
        </w:rPr>
        <w:t xml:space="preserve"> - </w:t>
      </w:r>
      <w:r w:rsidRPr="00B850F9">
        <w:rPr>
          <w:rFonts w:ascii="Arial" w:eastAsia="Calibri" w:hAnsi="Arial" w:cs="Arial"/>
          <w:sz w:val="23"/>
          <w:szCs w:val="23"/>
          <w:lang w:eastAsia="en-US"/>
        </w:rPr>
        <w:t>Sirica</w:t>
      </w:r>
    </w:p>
    <w:p w:rsidR="005B104A" w:rsidRPr="000F6DFB" w:rsidRDefault="005B104A" w:rsidP="000F6DFB">
      <w:bookmarkStart w:id="1" w:name="_GoBack"/>
      <w:bookmarkEnd w:id="1"/>
    </w:p>
    <w:sectPr w:rsidR="005B104A" w:rsidRPr="000F6DF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D8D" w:rsidRDefault="00620D8D" w:rsidP="00620D8D">
      <w:r>
        <w:separator/>
      </w:r>
    </w:p>
  </w:endnote>
  <w:endnote w:type="continuationSeparator" w:id="0">
    <w:p w:rsidR="00620D8D" w:rsidRDefault="00620D8D" w:rsidP="0062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D8D" w:rsidRDefault="00620D8D" w:rsidP="00620D8D">
      <w:r>
        <w:separator/>
      </w:r>
    </w:p>
  </w:footnote>
  <w:footnote w:type="continuationSeparator" w:id="0">
    <w:p w:rsidR="00620D8D" w:rsidRDefault="00620D8D" w:rsidP="00620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7E30"/>
    <w:multiLevelType w:val="hybridMultilevel"/>
    <w:tmpl w:val="8D6E2AD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15:restartNumberingAfterBreak="0">
    <w:nsid w:val="0A2E2D98"/>
    <w:multiLevelType w:val="hybridMultilevel"/>
    <w:tmpl w:val="629090F0"/>
    <w:numStyleLink w:val="Puntielenco"/>
  </w:abstractNum>
  <w:abstractNum w:abstractNumId="2" w15:restartNumberingAfterBreak="0">
    <w:nsid w:val="39DD23AE"/>
    <w:multiLevelType w:val="hybridMultilevel"/>
    <w:tmpl w:val="408A4278"/>
    <w:lvl w:ilvl="0" w:tplc="7E96B1DE">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3DA178FD"/>
    <w:multiLevelType w:val="hybridMultilevel"/>
    <w:tmpl w:val="8A66D828"/>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 w15:restartNumberingAfterBreak="0">
    <w:nsid w:val="3F9B4F09"/>
    <w:multiLevelType w:val="hybridMultilevel"/>
    <w:tmpl w:val="84809B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426E2C32"/>
    <w:multiLevelType w:val="hybridMultilevel"/>
    <w:tmpl w:val="B414E0A4"/>
    <w:lvl w:ilvl="0" w:tplc="6A76BABE">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4D993DA9"/>
    <w:multiLevelType w:val="hybridMultilevel"/>
    <w:tmpl w:val="629090F0"/>
    <w:styleLink w:val="Puntielenco"/>
    <w:lvl w:ilvl="0" w:tplc="CA3E63D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B4021FA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695A184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C14C1AA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68FE51C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8B32877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8EC13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568A1E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278BD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7" w15:restartNumberingAfterBreak="0">
    <w:nsid w:val="51A861AE"/>
    <w:multiLevelType w:val="hybridMultilevel"/>
    <w:tmpl w:val="434AD23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532B685A"/>
    <w:multiLevelType w:val="hybridMultilevel"/>
    <w:tmpl w:val="43C42E9E"/>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5DCD58CA"/>
    <w:multiLevelType w:val="hybridMultilevel"/>
    <w:tmpl w:val="7DFE0068"/>
    <w:lvl w:ilvl="0" w:tplc="E8CC583E">
      <w:start w:val="1"/>
      <w:numFmt w:val="decimal"/>
      <w:lvlText w:val="%1."/>
      <w:lvlJc w:val="left"/>
      <w:pPr>
        <w:ind w:left="284" w:hanging="360"/>
      </w:pPr>
      <w:rPr>
        <w:rFonts w:eastAsia="Arial" w:cs="Arial" w:hint="default"/>
        <w:i w:val="0"/>
      </w:rPr>
    </w:lvl>
    <w:lvl w:ilvl="1" w:tplc="08100019" w:tentative="1">
      <w:start w:val="1"/>
      <w:numFmt w:val="lowerLetter"/>
      <w:lvlText w:val="%2."/>
      <w:lvlJc w:val="left"/>
      <w:pPr>
        <w:ind w:left="1004" w:hanging="360"/>
      </w:pPr>
    </w:lvl>
    <w:lvl w:ilvl="2" w:tplc="0810001B" w:tentative="1">
      <w:start w:val="1"/>
      <w:numFmt w:val="lowerRoman"/>
      <w:lvlText w:val="%3."/>
      <w:lvlJc w:val="right"/>
      <w:pPr>
        <w:ind w:left="1724" w:hanging="180"/>
      </w:pPr>
    </w:lvl>
    <w:lvl w:ilvl="3" w:tplc="0810000F" w:tentative="1">
      <w:start w:val="1"/>
      <w:numFmt w:val="decimal"/>
      <w:lvlText w:val="%4."/>
      <w:lvlJc w:val="left"/>
      <w:pPr>
        <w:ind w:left="2444" w:hanging="360"/>
      </w:pPr>
    </w:lvl>
    <w:lvl w:ilvl="4" w:tplc="08100019" w:tentative="1">
      <w:start w:val="1"/>
      <w:numFmt w:val="lowerLetter"/>
      <w:lvlText w:val="%5."/>
      <w:lvlJc w:val="left"/>
      <w:pPr>
        <w:ind w:left="3164" w:hanging="360"/>
      </w:pPr>
    </w:lvl>
    <w:lvl w:ilvl="5" w:tplc="0810001B" w:tentative="1">
      <w:start w:val="1"/>
      <w:numFmt w:val="lowerRoman"/>
      <w:lvlText w:val="%6."/>
      <w:lvlJc w:val="right"/>
      <w:pPr>
        <w:ind w:left="3884" w:hanging="180"/>
      </w:pPr>
    </w:lvl>
    <w:lvl w:ilvl="6" w:tplc="0810000F" w:tentative="1">
      <w:start w:val="1"/>
      <w:numFmt w:val="decimal"/>
      <w:lvlText w:val="%7."/>
      <w:lvlJc w:val="left"/>
      <w:pPr>
        <w:ind w:left="4604" w:hanging="360"/>
      </w:pPr>
    </w:lvl>
    <w:lvl w:ilvl="7" w:tplc="08100019" w:tentative="1">
      <w:start w:val="1"/>
      <w:numFmt w:val="lowerLetter"/>
      <w:lvlText w:val="%8."/>
      <w:lvlJc w:val="left"/>
      <w:pPr>
        <w:ind w:left="5324" w:hanging="360"/>
      </w:pPr>
    </w:lvl>
    <w:lvl w:ilvl="8" w:tplc="0810001B" w:tentative="1">
      <w:start w:val="1"/>
      <w:numFmt w:val="lowerRoman"/>
      <w:lvlText w:val="%9."/>
      <w:lvlJc w:val="right"/>
      <w:pPr>
        <w:ind w:left="6044" w:hanging="180"/>
      </w:pPr>
    </w:lvl>
  </w:abstractNum>
  <w:abstractNum w:abstractNumId="10" w15:restartNumberingAfterBreak="0">
    <w:nsid w:val="5F7D1957"/>
    <w:multiLevelType w:val="hybridMultilevel"/>
    <w:tmpl w:val="EC2E2F2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1" w15:restartNumberingAfterBreak="0">
    <w:nsid w:val="76086D12"/>
    <w:multiLevelType w:val="hybridMultilevel"/>
    <w:tmpl w:val="0EF6645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2"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9"/>
  </w:num>
  <w:num w:numId="5">
    <w:abstractNumId w:val="4"/>
  </w:num>
  <w:num w:numId="6">
    <w:abstractNumId w:val="8"/>
  </w:num>
  <w:num w:numId="7">
    <w:abstractNumId w:val="6"/>
  </w:num>
  <w:num w:numId="8">
    <w:abstractNumId w:val="1"/>
  </w:num>
  <w:num w:numId="9">
    <w:abstractNumId w:val="7"/>
  </w:num>
  <w:num w:numId="10">
    <w:abstractNumId w:val="3"/>
  </w:num>
  <w:num w:numId="11">
    <w:abstractNumId w:val="12"/>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E8D"/>
    <w:rsid w:val="000A603A"/>
    <w:rsid w:val="000F6DFB"/>
    <w:rsid w:val="00252E09"/>
    <w:rsid w:val="00492BE8"/>
    <w:rsid w:val="005B104A"/>
    <w:rsid w:val="005E26F1"/>
    <w:rsid w:val="00620D8D"/>
    <w:rsid w:val="006A3A82"/>
    <w:rsid w:val="006E4E78"/>
    <w:rsid w:val="007632A2"/>
    <w:rsid w:val="007A02E6"/>
    <w:rsid w:val="008C2349"/>
    <w:rsid w:val="0092015C"/>
    <w:rsid w:val="009F0C2B"/>
    <w:rsid w:val="00AD3254"/>
    <w:rsid w:val="00CC77E8"/>
    <w:rsid w:val="00D32259"/>
    <w:rsid w:val="00D33301"/>
    <w:rsid w:val="00D35E03"/>
    <w:rsid w:val="00D43AAA"/>
    <w:rsid w:val="00D57E8D"/>
    <w:rsid w:val="00E30BB7"/>
    <w:rsid w:val="00EF0263"/>
    <w:rsid w:val="00F16FA8"/>
    <w:rsid w:val="00F83E1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177B2-C615-4C8F-87D3-EF9C74F8D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D57E8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D57E8D"/>
    <w:pPr>
      <w:ind w:left="114"/>
    </w:pPr>
    <w:rPr>
      <w:lang w:eastAsia="en-US"/>
    </w:rPr>
  </w:style>
  <w:style w:type="character" w:customStyle="1" w:styleId="CorpotestoCarattere">
    <w:name w:val="Corpo testo Carattere"/>
    <w:basedOn w:val="Carpredefinitoparagrafo"/>
    <w:link w:val="Corpotesto"/>
    <w:uiPriority w:val="1"/>
    <w:rsid w:val="00D57E8D"/>
    <w:rPr>
      <w:rFonts w:ascii="Times New Roman" w:eastAsia="Times New Roman" w:hAnsi="Times New Roman" w:cs="Times New Roman"/>
      <w:sz w:val="24"/>
      <w:szCs w:val="24"/>
    </w:rPr>
  </w:style>
  <w:style w:type="paragraph" w:styleId="Testofumetto">
    <w:name w:val="Balloon Text"/>
    <w:basedOn w:val="Normale"/>
    <w:link w:val="TestofumettoCarattere"/>
    <w:uiPriority w:val="99"/>
    <w:semiHidden/>
    <w:unhideWhenUsed/>
    <w:rsid w:val="00CC77E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C77E8"/>
    <w:rPr>
      <w:rFonts w:ascii="Segoe UI" w:eastAsia="Times New Roman" w:hAnsi="Segoe UI" w:cs="Segoe UI"/>
      <w:sz w:val="18"/>
      <w:szCs w:val="18"/>
      <w:lang w:eastAsia="it-CH"/>
    </w:rPr>
  </w:style>
  <w:style w:type="paragraph" w:styleId="Paragrafoelenco">
    <w:name w:val="List Paragraph"/>
    <w:basedOn w:val="Normale"/>
    <w:uiPriority w:val="26"/>
    <w:qFormat/>
    <w:rsid w:val="00CC77E8"/>
    <w:pPr>
      <w:ind w:left="708"/>
    </w:pPr>
  </w:style>
  <w:style w:type="paragraph" w:styleId="NormaleWeb">
    <w:name w:val="Normal (Web)"/>
    <w:basedOn w:val="Normale"/>
    <w:unhideWhenUsed/>
    <w:rsid w:val="00252E09"/>
    <w:pPr>
      <w:widowControl/>
      <w:autoSpaceDE/>
      <w:autoSpaceDN/>
      <w:adjustRightInd/>
      <w:spacing w:before="100" w:beforeAutospacing="1" w:after="100" w:afterAutospacing="1"/>
    </w:pPr>
  </w:style>
  <w:style w:type="character" w:styleId="Collegamentoipertestuale">
    <w:name w:val="Hyperlink"/>
    <w:uiPriority w:val="99"/>
    <w:rsid w:val="006A3A82"/>
    <w:rPr>
      <w:u w:val="single"/>
    </w:rPr>
  </w:style>
  <w:style w:type="paragraph" w:customStyle="1" w:styleId="Didefault">
    <w:name w:val="Di default"/>
    <w:rsid w:val="00492BE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numbering" w:customStyle="1" w:styleId="Puntielenco">
    <w:name w:val="Punti elenco"/>
    <w:rsid w:val="00492BE8"/>
    <w:pPr>
      <w:numPr>
        <w:numId w:val="7"/>
      </w:numPr>
    </w:pPr>
  </w:style>
  <w:style w:type="character" w:customStyle="1" w:styleId="Hyperlink0">
    <w:name w:val="Hyperlink.0"/>
    <w:basedOn w:val="Carpredefinitoparagrafo"/>
    <w:rsid w:val="00492BE8"/>
    <w:rPr>
      <w:u w:val="none"/>
    </w:rPr>
  </w:style>
  <w:style w:type="paragraph" w:styleId="Testonotaapidipagina">
    <w:name w:val="footnote text"/>
    <w:basedOn w:val="Normale"/>
    <w:link w:val="TestonotaapidipaginaCarattere"/>
    <w:semiHidden/>
    <w:unhideWhenUsed/>
    <w:rsid w:val="00620D8D"/>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semiHidden/>
    <w:rsid w:val="00620D8D"/>
    <w:rPr>
      <w:rFonts w:ascii="Times New Roman" w:eastAsia="Calibri" w:hAnsi="Times New Roman" w:cs="Times New Roman"/>
      <w:sz w:val="24"/>
      <w:szCs w:val="24"/>
      <w:lang w:eastAsia="it-CH"/>
    </w:rPr>
  </w:style>
  <w:style w:type="character" w:styleId="Rimandonotaapidipagina">
    <w:name w:val="footnote reference"/>
    <w:semiHidden/>
    <w:unhideWhenUsed/>
    <w:rsid w:val="00620D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351</Words>
  <Characters>2001</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2019-09-19T08:37:00Z</cp:lastPrinted>
  <dcterms:created xsi:type="dcterms:W3CDTF">2019-09-19T08:38:00Z</dcterms:created>
  <dcterms:modified xsi:type="dcterms:W3CDTF">2019-09-19T08:38:00Z</dcterms:modified>
</cp:coreProperties>
</file>