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57E" w:rsidRDefault="002A4983" w:rsidP="00BB457E">
      <w:pPr>
        <w:rPr>
          <w:rFonts w:ascii="Gill Sans MT" w:hAnsi="Gill Sans MT"/>
          <w:b/>
          <w:sz w:val="56"/>
          <w:szCs w:val="56"/>
        </w:rPr>
      </w:pPr>
      <w:r>
        <w:rPr>
          <w:rFonts w:ascii="Gill Sans MT" w:hAnsi="Gill Sans MT"/>
          <w:b/>
          <w:sz w:val="56"/>
          <w:szCs w:val="56"/>
        </w:rPr>
        <w:t>M</w:t>
      </w:r>
      <w:r w:rsidRPr="002A4983">
        <w:rPr>
          <w:rFonts w:ascii="Gill Sans MT" w:hAnsi="Gill Sans MT"/>
          <w:b/>
          <w:sz w:val="56"/>
          <w:szCs w:val="56"/>
        </w:rPr>
        <w:t>essaggio</w:t>
      </w:r>
    </w:p>
    <w:p w:rsidR="00BB457E" w:rsidRDefault="00BB457E" w:rsidP="00BB457E">
      <w:pPr>
        <w:tabs>
          <w:tab w:val="left" w:pos="426"/>
        </w:tabs>
        <w:rPr>
          <w:sz w:val="20"/>
        </w:rPr>
      </w:pPr>
    </w:p>
    <w:p w:rsidR="00BB457E" w:rsidRDefault="00BB457E" w:rsidP="00BB457E">
      <w:pPr>
        <w:tabs>
          <w:tab w:val="left" w:pos="426"/>
        </w:tabs>
        <w:rPr>
          <w:sz w:val="20"/>
        </w:rPr>
      </w:pPr>
    </w:p>
    <w:p w:rsidR="00BB457E" w:rsidRDefault="00BB457E" w:rsidP="00BB457E">
      <w:pPr>
        <w:tabs>
          <w:tab w:val="left" w:pos="426"/>
        </w:tabs>
        <w:rPr>
          <w:sz w:val="20"/>
        </w:rPr>
      </w:pPr>
    </w:p>
    <w:p w:rsidR="00BF3FC3" w:rsidRDefault="00934B48">
      <w:pPr>
        <w:tabs>
          <w:tab w:val="left" w:pos="2098"/>
          <w:tab w:val="left" w:pos="4933"/>
        </w:tabs>
      </w:pPr>
      <w:bookmarkStart w:id="0" w:name="_GoBack"/>
      <w:bookmarkEnd w:id="0"/>
      <w:r>
        <w:rPr>
          <w:b/>
          <w:sz w:val="32"/>
        </w:rPr>
        <w:t>80</w:t>
      </w:r>
      <w:r w:rsidR="00501DAB">
        <w:rPr>
          <w:b/>
          <w:sz w:val="32"/>
        </w:rPr>
        <w:t>7</w:t>
      </w:r>
      <w:r w:rsidR="006B7B6F">
        <w:rPr>
          <w:b/>
          <w:sz w:val="32"/>
        </w:rPr>
        <w:t>3</w:t>
      </w:r>
      <w:r w:rsidR="00BF3FC3" w:rsidRPr="00934B48">
        <w:rPr>
          <w:sz w:val="28"/>
        </w:rPr>
        <w:tab/>
      </w:r>
      <w:r w:rsidR="00735AFC">
        <w:rPr>
          <w:sz w:val="28"/>
        </w:rPr>
        <w:t>20</w:t>
      </w:r>
      <w:r w:rsidR="009F48A4" w:rsidRPr="00934B48">
        <w:rPr>
          <w:sz w:val="28"/>
        </w:rPr>
        <w:t xml:space="preserve"> </w:t>
      </w:r>
      <w:r w:rsidR="00577B4B" w:rsidRPr="00934B48">
        <w:rPr>
          <w:sz w:val="28"/>
        </w:rPr>
        <w:t xml:space="preserve">ottobre </w:t>
      </w:r>
      <w:r w:rsidR="009F48A4" w:rsidRPr="00934B48">
        <w:rPr>
          <w:sz w:val="28"/>
        </w:rPr>
        <w:t>2021</w:t>
      </w:r>
      <w:r w:rsidR="00BF3FC3" w:rsidRPr="00934B48">
        <w:rPr>
          <w:sz w:val="28"/>
        </w:rPr>
        <w:tab/>
      </w:r>
      <w:r w:rsidR="00F7093A">
        <w:rPr>
          <w:sz w:val="28"/>
        </w:rPr>
        <w:t>TERRITORIO</w:t>
      </w:r>
    </w:p>
    <w:p w:rsidR="00BF3FC3" w:rsidRDefault="00BF3FC3"/>
    <w:p w:rsidR="00056E18" w:rsidRDefault="00056E18"/>
    <w:p w:rsidR="00577B4B" w:rsidRDefault="00577B4B" w:rsidP="00577B4B">
      <w:pPr>
        <w:contextualSpacing/>
        <w:rPr>
          <w:rFonts w:cs="Arial"/>
          <w:szCs w:val="24"/>
        </w:rPr>
      </w:pPr>
    </w:p>
    <w:p w:rsidR="006B7B6F" w:rsidRPr="003C17FE" w:rsidRDefault="006B7B6F" w:rsidP="006B7B6F">
      <w:pPr>
        <w:pStyle w:val="TitoloMess"/>
        <w:jc w:val="both"/>
        <w:rPr>
          <w:rFonts w:cs="Arial"/>
        </w:rPr>
      </w:pPr>
      <w:r w:rsidRPr="003C17FE">
        <w:rPr>
          <w:rFonts w:cs="Arial"/>
        </w:rPr>
        <w:t xml:space="preserve">Stanziamento di un credito netto di 18'000'000 franchi e autorizzazione alla spesa di 20'000'000 franchi per il risanamento, ai sensi della Legge federale sull’eliminazione di svantaggi nei confronti dei disabili (Legge sui disabili, </w:t>
      </w:r>
      <w:proofErr w:type="spellStart"/>
      <w:r w:rsidRPr="003C17FE">
        <w:rPr>
          <w:rFonts w:cs="Arial"/>
        </w:rPr>
        <w:t>LDis</w:t>
      </w:r>
      <w:proofErr w:type="spellEnd"/>
      <w:r w:rsidRPr="003C17FE">
        <w:rPr>
          <w:rFonts w:cs="Arial"/>
        </w:rPr>
        <w:t>) del 13 dicembre 2002, delle fermate del trasporto pubblico su gomma prioritarie sull’intero territorio cantonale</w:t>
      </w:r>
    </w:p>
    <w:p w:rsidR="006B7B6F" w:rsidRPr="003C17FE" w:rsidRDefault="006B7B6F" w:rsidP="006B7B6F">
      <w:pPr>
        <w:pStyle w:val="StandardRisoluzionedelConsigliodiStato"/>
        <w:ind w:right="-1"/>
        <w:rPr>
          <w:rFonts w:cs="Arial"/>
        </w:rPr>
      </w:pPr>
    </w:p>
    <w:p w:rsidR="006B7B6F" w:rsidRDefault="006B7B6F" w:rsidP="006B7B6F">
      <w:pPr>
        <w:pStyle w:val="StandardRisoluzionedelConsigliodiStato"/>
        <w:ind w:right="-1"/>
        <w:rPr>
          <w:rFonts w:cs="Arial"/>
          <w:szCs w:val="24"/>
        </w:rPr>
      </w:pPr>
    </w:p>
    <w:p w:rsidR="00BF16D5" w:rsidRPr="003C17FE" w:rsidRDefault="00BF16D5" w:rsidP="006B7B6F">
      <w:pPr>
        <w:pStyle w:val="StandardRisoluzionedelConsigliodiStato"/>
        <w:ind w:right="-1"/>
        <w:rPr>
          <w:rFonts w:cs="Arial"/>
          <w:szCs w:val="24"/>
        </w:rPr>
      </w:pPr>
    </w:p>
    <w:p w:rsidR="006B7B6F" w:rsidRPr="003C17FE" w:rsidRDefault="006B7B6F" w:rsidP="006B7B6F">
      <w:pPr>
        <w:pStyle w:val="StandardRisoluzionedelConsigliodiStato"/>
        <w:ind w:right="-1"/>
        <w:rPr>
          <w:rFonts w:cs="Arial"/>
          <w:szCs w:val="24"/>
        </w:rPr>
      </w:pPr>
      <w:r w:rsidRPr="003C17FE">
        <w:rPr>
          <w:rFonts w:cs="Arial"/>
          <w:szCs w:val="24"/>
        </w:rPr>
        <w:t>Signor Presidente,</w:t>
      </w:r>
    </w:p>
    <w:p w:rsidR="006B7B6F" w:rsidRPr="003C17FE" w:rsidRDefault="006B7B6F" w:rsidP="006B7B6F">
      <w:pPr>
        <w:rPr>
          <w:rFonts w:cs="Arial"/>
          <w:szCs w:val="24"/>
        </w:rPr>
      </w:pPr>
      <w:r w:rsidRPr="003C17FE">
        <w:rPr>
          <w:rFonts w:cs="Arial"/>
          <w:szCs w:val="24"/>
        </w:rPr>
        <w:t>signore e signori deputati,</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la Legge federale sull’eliminazione di svantaggi nei confronti dei disabili (Legge sui disabili, </w:t>
      </w:r>
      <w:proofErr w:type="spellStart"/>
      <w:r w:rsidRPr="003C17FE">
        <w:rPr>
          <w:rFonts w:cs="Arial"/>
          <w:szCs w:val="24"/>
        </w:rPr>
        <w:t>LDis</w:t>
      </w:r>
      <w:proofErr w:type="spellEnd"/>
      <w:r w:rsidRPr="003C17FE">
        <w:rPr>
          <w:rFonts w:cs="Arial"/>
          <w:szCs w:val="24"/>
        </w:rPr>
        <w:t xml:space="preserve">) del 13 dicembre 2002 impone che le costruzioni e gli impianti esistenti come pure i veicoli dei trasporti pubblici devono essere conformi alle esigenze dei disabili entro il </w:t>
      </w:r>
      <w:r w:rsidR="00163865">
        <w:rPr>
          <w:rFonts w:cs="Arial"/>
          <w:szCs w:val="24"/>
        </w:rPr>
        <w:br/>
      </w:r>
      <w:r w:rsidRPr="003C17FE">
        <w:rPr>
          <w:rFonts w:cs="Arial"/>
          <w:szCs w:val="24"/>
        </w:rPr>
        <w:t>1</w:t>
      </w:r>
      <w:r w:rsidR="00163865">
        <w:rPr>
          <w:rFonts w:cs="Arial"/>
          <w:szCs w:val="24"/>
          <w:lang w:val="it-CH"/>
        </w:rPr>
        <w:t>°</w:t>
      </w:r>
      <w:r w:rsidRPr="003C17FE">
        <w:rPr>
          <w:rFonts w:cs="Arial"/>
          <w:szCs w:val="24"/>
        </w:rPr>
        <w:t xml:space="preserve"> gennaio 2024.</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Ai proprietari delle infrastrutture stradali spetta il compito di adeguare le fermate del trasporto su gomma. In quest’ottica il Dipartimento del territorio ha emanato le Linee Guida cantonali “Concezione delle fermate del trasporto pubblico su gomma (dicembre 2017; </w:t>
      </w:r>
      <w:hyperlink r:id="rId8" w:history="1">
        <w:r w:rsidRPr="00BF16D5">
          <w:rPr>
            <w:rStyle w:val="Collegamentoipertestuale"/>
            <w:rFonts w:cs="Arial"/>
            <w:sz w:val="23"/>
            <w:szCs w:val="23"/>
          </w:rPr>
          <w:t>https://www4.ti.ch/dt/dstm/sm/cosa-facciamo/direttive/</w:t>
        </w:r>
      </w:hyperlink>
      <w:r w:rsidRPr="003C17FE">
        <w:rPr>
          <w:rFonts w:cs="Arial"/>
          <w:szCs w:val="24"/>
        </w:rPr>
        <w:t>)” che definiscono modalità d’intervento per le fermate rendendole anche accessibili anche alle persone con mobilità ridotta. L’obiettivo è quello di risanare il maggior numero di fermate nell’ambito di progetti stradali più ampi rispettivamente di interventi previsti dai programmi d’agglomerato.</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Tuttavia ciò non è sufficiente. In base a una valutazione della proporzionalità degli interventi di adeguamento delle fermate del trasporto pubblico su gomma secondo una metodologia riconosciuta a livello nazionale anche dalle organizzazioni che rappresentano le persone con disabilità, sono state individuate altre 108 fermate ritenute prioritarie in tutto il Cantone ancora da adeguare entro il 2024.</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Si tratta di fermate, che servono linee d’importanza regionale, ripartite in egual misura su strade cantonali e su strade comunali. Il finanziamento avviene sulla base della legge sui trasporti pubblici che permette di finanziare con le stesse modalità interventi previsti lungo strade cantonali e comunali, consentendo un programma di risanamento basato sulle priorità e non condizionato dalla proprietà rispettivamente dalle possibilità finanziarie dei singoli comuni.</w:t>
      </w:r>
    </w:p>
    <w:p w:rsidR="006B7B6F" w:rsidRPr="003C17FE" w:rsidRDefault="006B7B6F" w:rsidP="006B7B6F">
      <w:pPr>
        <w:rPr>
          <w:rFonts w:cs="Arial"/>
          <w:szCs w:val="24"/>
        </w:rPr>
      </w:pPr>
    </w:p>
    <w:p w:rsidR="006B7B6F" w:rsidRDefault="006B7B6F" w:rsidP="006B7B6F">
      <w:pPr>
        <w:rPr>
          <w:rFonts w:cs="Arial"/>
          <w:szCs w:val="24"/>
        </w:rPr>
      </w:pPr>
      <w:r w:rsidRPr="003C17FE">
        <w:rPr>
          <w:rFonts w:cs="Arial"/>
          <w:szCs w:val="24"/>
        </w:rPr>
        <w:t xml:space="preserve">Con il presente messaggio viene richiesto lo stanziamento di un credito netto di </w:t>
      </w:r>
      <w:r w:rsidR="00163865">
        <w:rPr>
          <w:rFonts w:cs="Arial"/>
          <w:szCs w:val="24"/>
        </w:rPr>
        <w:br/>
      </w:r>
      <w:r w:rsidRPr="003C17FE">
        <w:rPr>
          <w:rFonts w:cs="Arial"/>
          <w:szCs w:val="24"/>
        </w:rPr>
        <w:t>CHF 18'000'000</w:t>
      </w:r>
      <w:r>
        <w:rPr>
          <w:rFonts w:cs="Arial"/>
          <w:szCs w:val="24"/>
        </w:rPr>
        <w:t>.-</w:t>
      </w:r>
      <w:r w:rsidRPr="003C17FE">
        <w:rPr>
          <w:rFonts w:cs="Arial"/>
          <w:szCs w:val="24"/>
        </w:rPr>
        <w:t xml:space="preserve"> e autorizzazione alla spesa di CHF 20'000</w:t>
      </w:r>
      <w:r>
        <w:rPr>
          <w:rFonts w:cs="Arial"/>
          <w:szCs w:val="24"/>
        </w:rPr>
        <w:t>'</w:t>
      </w:r>
      <w:r w:rsidRPr="003C17FE">
        <w:rPr>
          <w:rFonts w:cs="Arial"/>
          <w:szCs w:val="24"/>
        </w:rPr>
        <w:t>000</w:t>
      </w:r>
      <w:r>
        <w:rPr>
          <w:rFonts w:cs="Arial"/>
          <w:szCs w:val="24"/>
        </w:rPr>
        <w:t>.-</w:t>
      </w:r>
      <w:r w:rsidRPr="003C17FE">
        <w:rPr>
          <w:rFonts w:cs="Arial"/>
          <w:szCs w:val="24"/>
        </w:rPr>
        <w:t xml:space="preserve"> per il risanamento ai sensi della </w:t>
      </w:r>
      <w:proofErr w:type="spellStart"/>
      <w:r w:rsidRPr="003C17FE">
        <w:rPr>
          <w:rFonts w:cs="Arial"/>
          <w:szCs w:val="24"/>
        </w:rPr>
        <w:t>LDis</w:t>
      </w:r>
      <w:proofErr w:type="spellEnd"/>
      <w:r w:rsidRPr="003C17FE">
        <w:rPr>
          <w:rFonts w:cs="Arial"/>
          <w:szCs w:val="24"/>
        </w:rPr>
        <w:t xml:space="preserve"> delle fermate del trasporto pubblico su gomma prioritarie sull’intero territorio cantonale.</w:t>
      </w:r>
    </w:p>
    <w:p w:rsidR="00BF16D5" w:rsidRPr="003C17FE" w:rsidRDefault="00BF16D5" w:rsidP="006B7B6F">
      <w:pPr>
        <w:rPr>
          <w:rFonts w:cs="Arial"/>
          <w:szCs w:val="24"/>
        </w:rPr>
      </w:pPr>
    </w:p>
    <w:p w:rsidR="006B7B6F" w:rsidRPr="003C17FE" w:rsidRDefault="006B7B6F" w:rsidP="006B7B6F">
      <w:pPr>
        <w:rPr>
          <w:rFonts w:cs="Arial"/>
          <w:szCs w:val="24"/>
        </w:rPr>
      </w:pPr>
      <w:r w:rsidRPr="003C17FE">
        <w:rPr>
          <w:rFonts w:cs="Arial"/>
          <w:szCs w:val="24"/>
        </w:rPr>
        <w:lastRenderedPageBreak/>
        <w:t>La materia è strutturata come segue:</w:t>
      </w:r>
    </w:p>
    <w:p w:rsidR="006B7B6F" w:rsidRDefault="006B7B6F" w:rsidP="00BF16D5">
      <w:pPr>
        <w:pStyle w:val="Sommario1"/>
        <w:rPr>
          <w:rFonts w:asciiTheme="minorHAnsi" w:eastAsiaTheme="minorEastAsia" w:hAnsiTheme="minorHAnsi"/>
          <w:b/>
          <w:noProof/>
          <w:lang w:eastAsia="it-CH"/>
        </w:rPr>
      </w:pPr>
      <w:r w:rsidRPr="003C17FE">
        <w:rPr>
          <w:rFonts w:eastAsiaTheme="minorEastAsia"/>
          <w:b/>
          <w:noProof/>
          <w:sz w:val="24"/>
          <w:szCs w:val="24"/>
          <w:lang w:eastAsia="it-CH"/>
        </w:rPr>
        <w:fldChar w:fldCharType="begin"/>
      </w:r>
      <w:r w:rsidRPr="003C17FE">
        <w:rPr>
          <w:sz w:val="24"/>
          <w:szCs w:val="24"/>
        </w:rPr>
        <w:instrText xml:space="preserve"> TOC \h \z \t "Stile Titolo 1;1;Stile Titolo 2;2" </w:instrText>
      </w:r>
      <w:r w:rsidRPr="003C17FE">
        <w:rPr>
          <w:rFonts w:eastAsiaTheme="minorEastAsia"/>
          <w:b/>
          <w:noProof/>
          <w:sz w:val="24"/>
          <w:szCs w:val="24"/>
          <w:lang w:eastAsia="it-CH"/>
        </w:rPr>
        <w:fldChar w:fldCharType="separate"/>
      </w:r>
      <w:hyperlink w:anchor="_Toc85468965" w:history="1">
        <w:r w:rsidRPr="00C83FCE">
          <w:rPr>
            <w:rStyle w:val="Collegamentoipertestuale"/>
            <w:noProof/>
          </w:rPr>
          <w:t>1.</w:t>
        </w:r>
        <w:r>
          <w:rPr>
            <w:rFonts w:asciiTheme="minorHAnsi" w:eastAsiaTheme="minorEastAsia" w:hAnsiTheme="minorHAnsi"/>
            <w:noProof/>
            <w:lang w:eastAsia="it-CH"/>
          </w:rPr>
          <w:tab/>
        </w:r>
        <w:r w:rsidRPr="00C83FCE">
          <w:rPr>
            <w:rStyle w:val="Collegamentoipertestuale"/>
            <w:rFonts w:cs="Arial"/>
            <w:noProof/>
          </w:rPr>
          <w:t>Esigenze imposte dalla Legge sui disabili</w:t>
        </w:r>
        <w:r>
          <w:rPr>
            <w:noProof/>
            <w:webHidden/>
          </w:rPr>
          <w:tab/>
        </w:r>
        <w:r>
          <w:rPr>
            <w:noProof/>
            <w:webHidden/>
          </w:rPr>
          <w:fldChar w:fldCharType="begin"/>
        </w:r>
        <w:r>
          <w:rPr>
            <w:noProof/>
            <w:webHidden/>
          </w:rPr>
          <w:instrText xml:space="preserve"> PAGEREF _Toc85468965 \h </w:instrText>
        </w:r>
        <w:r>
          <w:rPr>
            <w:noProof/>
            <w:webHidden/>
          </w:rPr>
        </w:r>
        <w:r>
          <w:rPr>
            <w:noProof/>
            <w:webHidden/>
          </w:rPr>
          <w:fldChar w:fldCharType="separate"/>
        </w:r>
        <w:r w:rsidR="002A4983">
          <w:rPr>
            <w:noProof/>
            <w:webHidden/>
          </w:rPr>
          <w:t>2</w:t>
        </w:r>
        <w:r>
          <w:rPr>
            <w:noProof/>
            <w:webHidden/>
          </w:rPr>
          <w:fldChar w:fldCharType="end"/>
        </w:r>
      </w:hyperlink>
    </w:p>
    <w:p w:rsidR="006B7B6F" w:rsidRDefault="002A4983" w:rsidP="00BF16D5">
      <w:pPr>
        <w:pStyle w:val="Sommario1"/>
        <w:rPr>
          <w:rFonts w:asciiTheme="minorHAnsi" w:eastAsiaTheme="minorEastAsia" w:hAnsiTheme="minorHAnsi"/>
          <w:b/>
          <w:noProof/>
          <w:lang w:eastAsia="it-CH"/>
        </w:rPr>
      </w:pPr>
      <w:hyperlink w:anchor="_Toc85468966" w:history="1">
        <w:r w:rsidR="006B7B6F" w:rsidRPr="00C83FCE">
          <w:rPr>
            <w:rStyle w:val="Collegamentoipertestuale"/>
            <w:noProof/>
          </w:rPr>
          <w:t>2.</w:t>
        </w:r>
        <w:r w:rsidR="006B7B6F">
          <w:rPr>
            <w:rFonts w:asciiTheme="minorHAnsi" w:eastAsiaTheme="minorEastAsia" w:hAnsiTheme="minorHAnsi"/>
            <w:noProof/>
            <w:lang w:eastAsia="it-CH"/>
          </w:rPr>
          <w:tab/>
        </w:r>
        <w:r w:rsidR="006B7B6F" w:rsidRPr="00C83FCE">
          <w:rPr>
            <w:rStyle w:val="Collegamentoipertestuale"/>
            <w:rFonts w:cs="Arial"/>
            <w:noProof/>
          </w:rPr>
          <w:t>STRATEGIA E PIANO D’AZIONE DEL CANTONE</w:t>
        </w:r>
        <w:r w:rsidR="006B7B6F">
          <w:rPr>
            <w:noProof/>
            <w:webHidden/>
          </w:rPr>
          <w:tab/>
        </w:r>
        <w:r w:rsidR="006B7B6F">
          <w:rPr>
            <w:noProof/>
            <w:webHidden/>
          </w:rPr>
          <w:fldChar w:fldCharType="begin"/>
        </w:r>
        <w:r w:rsidR="006B7B6F">
          <w:rPr>
            <w:noProof/>
            <w:webHidden/>
          </w:rPr>
          <w:instrText xml:space="preserve"> PAGEREF _Toc85468966 \h </w:instrText>
        </w:r>
        <w:r w:rsidR="006B7B6F">
          <w:rPr>
            <w:noProof/>
            <w:webHidden/>
          </w:rPr>
        </w:r>
        <w:r w:rsidR="006B7B6F">
          <w:rPr>
            <w:noProof/>
            <w:webHidden/>
          </w:rPr>
          <w:fldChar w:fldCharType="separate"/>
        </w:r>
        <w:r>
          <w:rPr>
            <w:noProof/>
            <w:webHidden/>
          </w:rPr>
          <w:t>3</w:t>
        </w:r>
        <w:r w:rsidR="006B7B6F">
          <w:rPr>
            <w:noProof/>
            <w:webHidden/>
          </w:rPr>
          <w:fldChar w:fldCharType="end"/>
        </w:r>
      </w:hyperlink>
    </w:p>
    <w:p w:rsidR="006B7B6F" w:rsidRDefault="002A4983" w:rsidP="00BF16D5">
      <w:pPr>
        <w:pStyle w:val="Sommario1"/>
        <w:rPr>
          <w:rFonts w:asciiTheme="minorHAnsi" w:eastAsiaTheme="minorEastAsia" w:hAnsiTheme="minorHAnsi"/>
          <w:b/>
          <w:noProof/>
          <w:lang w:eastAsia="it-CH"/>
        </w:rPr>
      </w:pPr>
      <w:hyperlink w:anchor="_Toc85468967" w:history="1">
        <w:r w:rsidR="006B7B6F" w:rsidRPr="00C83FCE">
          <w:rPr>
            <w:rStyle w:val="Collegamentoipertestuale"/>
            <w:noProof/>
          </w:rPr>
          <w:t>3.</w:t>
        </w:r>
        <w:r w:rsidR="006B7B6F">
          <w:rPr>
            <w:rFonts w:asciiTheme="minorHAnsi" w:eastAsiaTheme="minorEastAsia" w:hAnsiTheme="minorHAnsi"/>
            <w:noProof/>
            <w:lang w:eastAsia="it-CH"/>
          </w:rPr>
          <w:tab/>
        </w:r>
        <w:r w:rsidR="006B7B6F" w:rsidRPr="00C83FCE">
          <w:rPr>
            <w:rStyle w:val="Collegamentoipertestuale"/>
            <w:rFonts w:cs="Arial"/>
            <w:noProof/>
          </w:rPr>
          <w:t>Costi, finanziamento E COMPETENZA ESECUTIVA</w:t>
        </w:r>
        <w:r w:rsidR="006B7B6F">
          <w:rPr>
            <w:noProof/>
            <w:webHidden/>
          </w:rPr>
          <w:tab/>
        </w:r>
        <w:r w:rsidR="006B7B6F">
          <w:rPr>
            <w:noProof/>
            <w:webHidden/>
          </w:rPr>
          <w:fldChar w:fldCharType="begin"/>
        </w:r>
        <w:r w:rsidR="006B7B6F">
          <w:rPr>
            <w:noProof/>
            <w:webHidden/>
          </w:rPr>
          <w:instrText xml:space="preserve"> PAGEREF _Toc85468967 \h </w:instrText>
        </w:r>
        <w:r w:rsidR="006B7B6F">
          <w:rPr>
            <w:noProof/>
            <w:webHidden/>
          </w:rPr>
        </w:r>
        <w:r w:rsidR="006B7B6F">
          <w:rPr>
            <w:noProof/>
            <w:webHidden/>
          </w:rPr>
          <w:fldChar w:fldCharType="separate"/>
        </w:r>
        <w:r>
          <w:rPr>
            <w:noProof/>
            <w:webHidden/>
          </w:rPr>
          <w:t>5</w:t>
        </w:r>
        <w:r w:rsidR="006B7B6F">
          <w:rPr>
            <w:noProof/>
            <w:webHidden/>
          </w:rPr>
          <w:fldChar w:fldCharType="end"/>
        </w:r>
      </w:hyperlink>
    </w:p>
    <w:p w:rsidR="006B7B6F" w:rsidRDefault="002A4983" w:rsidP="00BF16D5">
      <w:pPr>
        <w:pStyle w:val="Sommario1"/>
        <w:rPr>
          <w:rFonts w:asciiTheme="minorHAnsi" w:eastAsiaTheme="minorEastAsia" w:hAnsiTheme="minorHAnsi"/>
          <w:b/>
          <w:noProof/>
          <w:lang w:eastAsia="it-CH"/>
        </w:rPr>
      </w:pPr>
      <w:hyperlink w:anchor="_Toc85468968" w:history="1">
        <w:r w:rsidR="006B7B6F" w:rsidRPr="00C83FCE">
          <w:rPr>
            <w:rStyle w:val="Collegamentoipertestuale"/>
            <w:noProof/>
          </w:rPr>
          <w:t>4.</w:t>
        </w:r>
        <w:r w:rsidR="006B7B6F">
          <w:rPr>
            <w:rFonts w:asciiTheme="minorHAnsi" w:eastAsiaTheme="minorEastAsia" w:hAnsiTheme="minorHAnsi"/>
            <w:noProof/>
            <w:lang w:eastAsia="it-CH"/>
          </w:rPr>
          <w:tab/>
        </w:r>
        <w:r w:rsidR="006B7B6F" w:rsidRPr="00C83FCE">
          <w:rPr>
            <w:rStyle w:val="Collegamentoipertestuale"/>
            <w:rFonts w:cs="Arial"/>
            <w:noProof/>
          </w:rPr>
          <w:t>Richiesta di credito</w:t>
        </w:r>
        <w:r w:rsidR="006B7B6F">
          <w:rPr>
            <w:noProof/>
            <w:webHidden/>
          </w:rPr>
          <w:tab/>
        </w:r>
        <w:r w:rsidR="006B7B6F">
          <w:rPr>
            <w:noProof/>
            <w:webHidden/>
          </w:rPr>
          <w:fldChar w:fldCharType="begin"/>
        </w:r>
        <w:r w:rsidR="006B7B6F">
          <w:rPr>
            <w:noProof/>
            <w:webHidden/>
          </w:rPr>
          <w:instrText xml:space="preserve"> PAGEREF _Toc85468968 \h </w:instrText>
        </w:r>
        <w:r w:rsidR="006B7B6F">
          <w:rPr>
            <w:noProof/>
            <w:webHidden/>
          </w:rPr>
        </w:r>
        <w:r w:rsidR="006B7B6F">
          <w:rPr>
            <w:noProof/>
            <w:webHidden/>
          </w:rPr>
          <w:fldChar w:fldCharType="separate"/>
        </w:r>
        <w:r>
          <w:rPr>
            <w:noProof/>
            <w:webHidden/>
          </w:rPr>
          <w:t>6</w:t>
        </w:r>
        <w:r w:rsidR="006B7B6F">
          <w:rPr>
            <w:noProof/>
            <w:webHidden/>
          </w:rPr>
          <w:fldChar w:fldCharType="end"/>
        </w:r>
      </w:hyperlink>
    </w:p>
    <w:p w:rsidR="006B7B6F" w:rsidRDefault="002A4983" w:rsidP="00BF16D5">
      <w:pPr>
        <w:pStyle w:val="Sommario1"/>
        <w:rPr>
          <w:rFonts w:asciiTheme="minorHAnsi" w:eastAsiaTheme="minorEastAsia" w:hAnsiTheme="minorHAnsi"/>
          <w:b/>
          <w:noProof/>
          <w:lang w:eastAsia="it-CH"/>
        </w:rPr>
      </w:pPr>
      <w:hyperlink w:anchor="_Toc85468969" w:history="1">
        <w:r w:rsidR="006B7B6F" w:rsidRPr="00C83FCE">
          <w:rPr>
            <w:rStyle w:val="Collegamentoipertestuale"/>
            <w:noProof/>
          </w:rPr>
          <w:t>5.</w:t>
        </w:r>
        <w:r w:rsidR="006B7B6F">
          <w:rPr>
            <w:rFonts w:asciiTheme="minorHAnsi" w:eastAsiaTheme="minorEastAsia" w:hAnsiTheme="minorHAnsi"/>
            <w:noProof/>
            <w:lang w:eastAsia="it-CH"/>
          </w:rPr>
          <w:tab/>
        </w:r>
        <w:r w:rsidR="006B7B6F" w:rsidRPr="00C83FCE">
          <w:rPr>
            <w:rStyle w:val="Collegamentoipertestuale"/>
            <w:rFonts w:cs="Arial"/>
            <w:noProof/>
          </w:rPr>
          <w:t>RAPPORTO CON IL PIANO DIRETTORE, LE LINEE DIRETTIVE E IL PIANO FINANZIARIO</w:t>
        </w:r>
        <w:r w:rsidR="006B7B6F">
          <w:rPr>
            <w:noProof/>
            <w:webHidden/>
          </w:rPr>
          <w:tab/>
        </w:r>
        <w:r w:rsidR="006B7B6F">
          <w:rPr>
            <w:noProof/>
            <w:webHidden/>
          </w:rPr>
          <w:fldChar w:fldCharType="begin"/>
        </w:r>
        <w:r w:rsidR="006B7B6F">
          <w:rPr>
            <w:noProof/>
            <w:webHidden/>
          </w:rPr>
          <w:instrText xml:space="preserve"> PAGEREF _Toc85468969 \h </w:instrText>
        </w:r>
        <w:r w:rsidR="006B7B6F">
          <w:rPr>
            <w:noProof/>
            <w:webHidden/>
          </w:rPr>
        </w:r>
        <w:r w:rsidR="006B7B6F">
          <w:rPr>
            <w:noProof/>
            <w:webHidden/>
          </w:rPr>
          <w:fldChar w:fldCharType="separate"/>
        </w:r>
        <w:r>
          <w:rPr>
            <w:noProof/>
            <w:webHidden/>
          </w:rPr>
          <w:t>7</w:t>
        </w:r>
        <w:r w:rsidR="006B7B6F">
          <w:rPr>
            <w:noProof/>
            <w:webHidden/>
          </w:rPr>
          <w:fldChar w:fldCharType="end"/>
        </w:r>
      </w:hyperlink>
    </w:p>
    <w:p w:rsidR="006B7B6F" w:rsidRDefault="002A4983" w:rsidP="00BF16D5">
      <w:pPr>
        <w:pStyle w:val="Sommario1"/>
        <w:rPr>
          <w:rFonts w:asciiTheme="minorHAnsi" w:eastAsiaTheme="minorEastAsia" w:hAnsiTheme="minorHAnsi"/>
          <w:b/>
          <w:noProof/>
          <w:lang w:eastAsia="it-CH"/>
        </w:rPr>
      </w:pPr>
      <w:hyperlink w:anchor="_Toc85468970" w:history="1">
        <w:r w:rsidR="006B7B6F" w:rsidRPr="00C83FCE">
          <w:rPr>
            <w:rStyle w:val="Collegamentoipertestuale"/>
            <w:noProof/>
          </w:rPr>
          <w:t>6.</w:t>
        </w:r>
        <w:r w:rsidR="006B7B6F">
          <w:rPr>
            <w:rFonts w:asciiTheme="minorHAnsi" w:eastAsiaTheme="minorEastAsia" w:hAnsiTheme="minorHAnsi"/>
            <w:noProof/>
            <w:lang w:eastAsia="it-CH"/>
          </w:rPr>
          <w:tab/>
        </w:r>
        <w:r w:rsidR="006B7B6F" w:rsidRPr="00C83FCE">
          <w:rPr>
            <w:rStyle w:val="Collegamentoipertestuale"/>
            <w:rFonts w:cs="Arial"/>
            <w:noProof/>
          </w:rPr>
          <w:t>CONCLUSIONI</w:t>
        </w:r>
        <w:r w:rsidR="006B7B6F">
          <w:rPr>
            <w:noProof/>
            <w:webHidden/>
          </w:rPr>
          <w:tab/>
        </w:r>
        <w:r w:rsidR="006B7B6F">
          <w:rPr>
            <w:noProof/>
            <w:webHidden/>
          </w:rPr>
          <w:fldChar w:fldCharType="begin"/>
        </w:r>
        <w:r w:rsidR="006B7B6F">
          <w:rPr>
            <w:noProof/>
            <w:webHidden/>
          </w:rPr>
          <w:instrText xml:space="preserve"> PAGEREF _Toc85468970 \h </w:instrText>
        </w:r>
        <w:r w:rsidR="006B7B6F">
          <w:rPr>
            <w:noProof/>
            <w:webHidden/>
          </w:rPr>
        </w:r>
        <w:r w:rsidR="006B7B6F">
          <w:rPr>
            <w:noProof/>
            <w:webHidden/>
          </w:rPr>
          <w:fldChar w:fldCharType="separate"/>
        </w:r>
        <w:r>
          <w:rPr>
            <w:noProof/>
            <w:webHidden/>
          </w:rPr>
          <w:t>7</w:t>
        </w:r>
        <w:r w:rsidR="006B7B6F">
          <w:rPr>
            <w:noProof/>
            <w:webHidden/>
          </w:rPr>
          <w:fldChar w:fldCharType="end"/>
        </w:r>
      </w:hyperlink>
    </w:p>
    <w:p w:rsidR="006B7B6F" w:rsidRPr="003C17FE" w:rsidRDefault="006B7B6F" w:rsidP="006B7B6F">
      <w:pPr>
        <w:rPr>
          <w:rFonts w:cs="Arial"/>
          <w:szCs w:val="24"/>
        </w:rPr>
      </w:pPr>
      <w:r w:rsidRPr="003C17FE">
        <w:rPr>
          <w:rFonts w:cs="Arial"/>
          <w:szCs w:val="24"/>
        </w:rPr>
        <w:fldChar w:fldCharType="end"/>
      </w:r>
      <w:bookmarkStart w:id="1" w:name="_Toc284269066"/>
      <w:bookmarkStart w:id="2" w:name="_Toc284311893"/>
      <w:bookmarkStart w:id="3" w:name="_Toc284311930"/>
      <w:bookmarkStart w:id="4" w:name="_Toc284311949"/>
      <w:bookmarkStart w:id="5" w:name="_Toc284311961"/>
      <w:bookmarkStart w:id="6" w:name="_Ref287288049"/>
    </w:p>
    <w:p w:rsidR="006B7B6F" w:rsidRPr="003C17FE" w:rsidRDefault="006B7B6F" w:rsidP="006B7B6F">
      <w:pPr>
        <w:rPr>
          <w:rFonts w:cs="Arial"/>
        </w:rPr>
      </w:pPr>
    </w:p>
    <w:p w:rsidR="006B7B6F" w:rsidRPr="003C17FE" w:rsidRDefault="006B7B6F" w:rsidP="006B7B6F">
      <w:pPr>
        <w:rPr>
          <w:rFonts w:cs="Arial"/>
        </w:rPr>
      </w:pPr>
    </w:p>
    <w:p w:rsidR="006B7B6F" w:rsidRPr="003C17FE" w:rsidRDefault="006B7B6F" w:rsidP="00BF16D5">
      <w:pPr>
        <w:pStyle w:val="StileTitolo1"/>
        <w:rPr>
          <w:rFonts w:cs="Arial"/>
          <w:szCs w:val="24"/>
        </w:rPr>
      </w:pPr>
      <w:bookmarkStart w:id="7" w:name="_Toc85468965"/>
      <w:r w:rsidRPr="003C17FE">
        <w:rPr>
          <w:rFonts w:cs="Arial"/>
          <w:szCs w:val="24"/>
        </w:rPr>
        <w:t>Esigenze imposte dalla Legge sui disabili</w:t>
      </w:r>
      <w:bookmarkEnd w:id="7"/>
    </w:p>
    <w:bookmarkEnd w:id="1"/>
    <w:bookmarkEnd w:id="2"/>
    <w:bookmarkEnd w:id="3"/>
    <w:bookmarkEnd w:id="4"/>
    <w:bookmarkEnd w:id="5"/>
    <w:bookmarkEnd w:id="6"/>
    <w:p w:rsidR="006B7B6F" w:rsidRPr="003C17FE" w:rsidRDefault="006B7B6F" w:rsidP="006B7B6F">
      <w:pPr>
        <w:rPr>
          <w:rFonts w:cs="Arial"/>
          <w:szCs w:val="24"/>
        </w:rPr>
      </w:pPr>
      <w:r w:rsidRPr="003C17FE">
        <w:rPr>
          <w:rFonts w:cs="Arial"/>
          <w:szCs w:val="24"/>
        </w:rPr>
        <w:t xml:space="preserve">La </w:t>
      </w:r>
      <w:proofErr w:type="spellStart"/>
      <w:r w:rsidRPr="003C17FE">
        <w:rPr>
          <w:rFonts w:cs="Arial"/>
          <w:szCs w:val="24"/>
        </w:rPr>
        <w:t>LDis</w:t>
      </w:r>
      <w:proofErr w:type="spellEnd"/>
      <w:r w:rsidRPr="003C17FE">
        <w:rPr>
          <w:rFonts w:cs="Arial"/>
          <w:szCs w:val="24"/>
        </w:rPr>
        <w:t xml:space="preserve"> impone che le persone con disabilità devono, di principio, poter accedere e usufruire autonomamente della rete del trasporto pubblico. Questo significa che devono poter salire e scendere da un veicolo senza l’aiuto di terzi. </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Pur senza sottovalutare le esigenze di ipovedenti, la sfida principale consiste nel mettere a disposizione veicoli e infrastrutture adeguate per utenti che fanno uso di carrozzelle o deambulatori. Per questi utenti l’accesso autonomo è garantito se lo spazio tra il marciapiede e la soglia del bus presenta al massimo 5 cm di altezza e 7,5 cm di lunghezza: in questo caso si parla di accesso a livello.</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Per raggiungere questi obiettivi in combinazione con bus a pianale ribassato è necessario un adeguamento dell’infrastruttura. La soluzione consiste nel realizzare un marciapiede con bordo speciale di altezza 22 cm che, in combinazione con il sistema di inclinazione laterale dei veicoli (“</w:t>
      </w:r>
      <w:proofErr w:type="spellStart"/>
      <w:r w:rsidRPr="003C17FE">
        <w:rPr>
          <w:rFonts w:cs="Arial"/>
          <w:szCs w:val="24"/>
        </w:rPr>
        <w:t>kneeling</w:t>
      </w:r>
      <w:proofErr w:type="spellEnd"/>
      <w:r w:rsidRPr="003C17FE">
        <w:rPr>
          <w:rFonts w:cs="Arial"/>
          <w:szCs w:val="24"/>
        </w:rPr>
        <w:t>”), consente di ottenere l’accesso a livello.</w:t>
      </w:r>
    </w:p>
    <w:p w:rsidR="006B7B6F" w:rsidRPr="003C17FE" w:rsidRDefault="006B7B6F" w:rsidP="006B7B6F">
      <w:pPr>
        <w:rPr>
          <w:rFonts w:cs="Arial"/>
          <w:szCs w:val="24"/>
        </w:rPr>
      </w:pPr>
    </w:p>
    <w:p w:rsidR="006B7B6F" w:rsidRPr="003C17FE" w:rsidRDefault="006B7B6F" w:rsidP="006B7B6F">
      <w:pPr>
        <w:rPr>
          <w:rFonts w:cs="Arial"/>
          <w:szCs w:val="24"/>
        </w:rPr>
      </w:pPr>
    </w:p>
    <w:p w:rsidR="006B7B6F" w:rsidRDefault="006B7B6F" w:rsidP="006B7B6F">
      <w:pPr>
        <w:jc w:val="center"/>
        <w:rPr>
          <w:rFonts w:cs="Arial"/>
          <w:szCs w:val="24"/>
        </w:rPr>
      </w:pPr>
      <w:r w:rsidRPr="003C17FE">
        <w:rPr>
          <w:rFonts w:cs="Arial"/>
          <w:noProof/>
          <w:lang w:val="it-CH" w:eastAsia="it-CH"/>
        </w:rPr>
        <w:drawing>
          <wp:inline distT="0" distB="0" distL="0" distR="0" wp14:anchorId="45A3E403" wp14:editId="3B6F26C6">
            <wp:extent cx="3024000" cy="2271921"/>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24000" cy="2271921"/>
                    </a:xfrm>
                    <a:prstGeom prst="rect">
                      <a:avLst/>
                    </a:prstGeom>
                  </pic:spPr>
                </pic:pic>
              </a:graphicData>
            </a:graphic>
          </wp:inline>
        </w:drawing>
      </w:r>
      <w:r w:rsidRPr="003C17FE">
        <w:rPr>
          <w:rFonts w:cs="Arial"/>
          <w:szCs w:val="24"/>
        </w:rPr>
        <w:t xml:space="preserve"> </w:t>
      </w:r>
      <w:r w:rsidRPr="003C17FE">
        <w:rPr>
          <w:rFonts w:cs="Arial"/>
          <w:noProof/>
          <w:lang w:val="it-CH" w:eastAsia="it-CH"/>
        </w:rPr>
        <w:drawing>
          <wp:inline distT="0" distB="0" distL="0" distR="0" wp14:anchorId="322F520C" wp14:editId="5C6B6136">
            <wp:extent cx="3023235" cy="2276475"/>
            <wp:effectExtent l="0" t="0" r="571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106" b="3828"/>
                    <a:stretch/>
                  </pic:blipFill>
                  <pic:spPr bwMode="auto">
                    <a:xfrm>
                      <a:off x="0" y="0"/>
                      <a:ext cx="3023235" cy="2276475"/>
                    </a:xfrm>
                    <a:prstGeom prst="rect">
                      <a:avLst/>
                    </a:prstGeom>
                    <a:ln>
                      <a:noFill/>
                    </a:ln>
                    <a:extLst>
                      <a:ext uri="{53640926-AAD7-44D8-BBD7-CCE9431645EC}">
                        <a14:shadowObscured xmlns:a14="http://schemas.microsoft.com/office/drawing/2010/main"/>
                      </a:ext>
                    </a:extLst>
                  </pic:spPr>
                </pic:pic>
              </a:graphicData>
            </a:graphic>
          </wp:inline>
        </w:drawing>
      </w:r>
    </w:p>
    <w:p w:rsidR="006B7B6F" w:rsidRPr="003C17FE" w:rsidRDefault="006B7B6F" w:rsidP="006B7B6F">
      <w:pPr>
        <w:jc w:val="center"/>
        <w:rPr>
          <w:rFonts w:cs="Arial"/>
          <w:szCs w:val="24"/>
        </w:rPr>
      </w:pPr>
      <w:r>
        <w:rPr>
          <w:noProof/>
          <w:lang w:val="it-CH" w:eastAsia="it-CH"/>
        </w:rPr>
        <w:lastRenderedPageBreak/>
        <w:drawing>
          <wp:inline distT="0" distB="0" distL="0" distR="0" wp14:anchorId="1E7D4011" wp14:editId="460F91C9">
            <wp:extent cx="3593077" cy="2268000"/>
            <wp:effectExtent l="0" t="0" r="762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5829"/>
                    <a:stretch/>
                  </pic:blipFill>
                  <pic:spPr bwMode="auto">
                    <a:xfrm>
                      <a:off x="0" y="0"/>
                      <a:ext cx="3593077" cy="2268000"/>
                    </a:xfrm>
                    <a:prstGeom prst="rect">
                      <a:avLst/>
                    </a:prstGeom>
                    <a:ln>
                      <a:noFill/>
                    </a:ln>
                    <a:extLst>
                      <a:ext uri="{53640926-AAD7-44D8-BBD7-CCE9431645EC}">
                        <a14:shadowObscured xmlns:a14="http://schemas.microsoft.com/office/drawing/2010/main"/>
                      </a:ext>
                    </a:extLst>
                  </pic:spPr>
                </pic:pic>
              </a:graphicData>
            </a:graphic>
          </wp:inline>
        </w:drawing>
      </w:r>
    </w:p>
    <w:p w:rsidR="006B7B6F" w:rsidRDefault="006B7B6F" w:rsidP="006B7B6F">
      <w:pPr>
        <w:rPr>
          <w:rFonts w:cs="Arial"/>
          <w:szCs w:val="24"/>
        </w:rPr>
      </w:pPr>
    </w:p>
    <w:p w:rsidR="00AB0E7C" w:rsidRPr="003C17FE" w:rsidRDefault="00AB0E7C" w:rsidP="006B7B6F">
      <w:pPr>
        <w:rPr>
          <w:rFonts w:cs="Arial"/>
          <w:szCs w:val="24"/>
        </w:rPr>
      </w:pPr>
    </w:p>
    <w:p w:rsidR="006B7B6F" w:rsidRPr="003C17FE" w:rsidRDefault="006B7B6F" w:rsidP="006B7B6F">
      <w:pPr>
        <w:rPr>
          <w:rFonts w:cs="Arial"/>
          <w:szCs w:val="24"/>
        </w:rPr>
      </w:pPr>
      <w:r w:rsidRPr="003C17FE">
        <w:rPr>
          <w:rFonts w:cs="Arial"/>
          <w:szCs w:val="24"/>
        </w:rPr>
        <w:t>Solo quando non è possibile la realizzazione del bordo speciale, in particolare se la geometria stradale non lo permette, si può ricorrere quale soluzione di ripiego a un marciapiede con bordo da 16 cm che consente l’impiego di una rampa mobile. In questo caso la rampa mobile deve essere messa in posizione da parte del personale di servizio (autista).</w:t>
      </w:r>
    </w:p>
    <w:p w:rsidR="006B7B6F" w:rsidRDefault="006B7B6F" w:rsidP="006B7B6F">
      <w:pPr>
        <w:rPr>
          <w:rFonts w:cs="Arial"/>
          <w:szCs w:val="24"/>
        </w:rPr>
      </w:pPr>
    </w:p>
    <w:p w:rsidR="00BF16D5" w:rsidRDefault="00BF16D5" w:rsidP="006B7B6F">
      <w:pPr>
        <w:rPr>
          <w:rFonts w:cs="Arial"/>
          <w:szCs w:val="24"/>
        </w:rPr>
      </w:pPr>
    </w:p>
    <w:p w:rsidR="00BF16D5" w:rsidRPr="003C17FE" w:rsidRDefault="00BF16D5" w:rsidP="006B7B6F">
      <w:pPr>
        <w:rPr>
          <w:rFonts w:cs="Arial"/>
          <w:szCs w:val="24"/>
        </w:rPr>
      </w:pPr>
    </w:p>
    <w:p w:rsidR="006B7B6F" w:rsidRPr="003C17FE" w:rsidRDefault="006B7B6F" w:rsidP="00BF16D5">
      <w:pPr>
        <w:pStyle w:val="StileTitolo1"/>
        <w:rPr>
          <w:rFonts w:cs="Arial"/>
          <w:szCs w:val="24"/>
        </w:rPr>
      </w:pPr>
      <w:bookmarkStart w:id="8" w:name="_Toc85468966"/>
      <w:r w:rsidRPr="003C17FE">
        <w:rPr>
          <w:rFonts w:cs="Arial"/>
          <w:szCs w:val="24"/>
        </w:rPr>
        <w:t>STRATEGIA E PIANO D’AZIONE DEL CANTONE</w:t>
      </w:r>
      <w:bookmarkEnd w:id="8"/>
    </w:p>
    <w:p w:rsidR="006B7B6F" w:rsidRPr="003C17FE" w:rsidRDefault="006B7B6F" w:rsidP="006B7B6F">
      <w:pPr>
        <w:rPr>
          <w:rFonts w:cs="Arial"/>
          <w:szCs w:val="24"/>
        </w:rPr>
      </w:pPr>
      <w:r w:rsidRPr="003C17FE">
        <w:rPr>
          <w:rFonts w:cs="Arial"/>
          <w:szCs w:val="24"/>
        </w:rPr>
        <w:t xml:space="preserve">L’eliminazione delle disparità di trattamento delle persone con disabilità </w:t>
      </w:r>
      <w:r w:rsidR="00BF16D5">
        <w:rPr>
          <w:rFonts w:cs="Arial"/>
          <w:szCs w:val="24"/>
        </w:rPr>
        <w:t>-</w:t>
      </w:r>
      <w:r w:rsidRPr="003C17FE">
        <w:rPr>
          <w:rFonts w:cs="Arial"/>
          <w:szCs w:val="24"/>
        </w:rPr>
        <w:t xml:space="preserve"> che rappresentano il 15% della popolazione</w:t>
      </w:r>
      <w:r>
        <w:rPr>
          <w:rStyle w:val="Rimandonotaapidipagina"/>
          <w:rFonts w:cs="Arial"/>
          <w:szCs w:val="24"/>
        </w:rPr>
        <w:footnoteReference w:id="1"/>
      </w:r>
      <w:r w:rsidRPr="003C17FE">
        <w:rPr>
          <w:rFonts w:cs="Arial"/>
          <w:szCs w:val="24"/>
        </w:rPr>
        <w:t xml:space="preserve"> </w:t>
      </w:r>
      <w:r w:rsidR="00BF16D5">
        <w:rPr>
          <w:rFonts w:cs="Arial"/>
          <w:szCs w:val="24"/>
        </w:rPr>
        <w:t>-</w:t>
      </w:r>
      <w:r w:rsidRPr="003C17FE">
        <w:rPr>
          <w:rFonts w:cs="Arial"/>
          <w:szCs w:val="24"/>
        </w:rPr>
        <w:t xml:space="preserve"> ha permesso di valutare nel complesso lo stato delle fermate del trasporto pubblico su strada e le necessità d’intervento. Il trasporto pubblico costituisce un vettore di trasporto fondamentale nella strategia adottata da Cantone e Commissioni regionali dei trasporti per far fronte alla costante crescita della mobilità in Ticino. Negli ultimi 25 anni sono stati fatti sforzi notevoli per aumentare le prestazioni e migliorare l’offerta del trasporto pubblico, sia sulla rete bus che sulla ferrovia.</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È innegabile che fermate e veicoli rappresentino il biglietto da visita del trasporto pubblico. Quando nel 2015, con l’adeguamento delle fermate del trasporto pubblico su gomma, vi sono stati i primi contatti con le imprese di trasporto e le organizzazioni che rappresentano le persone con disabilità, erano già stati attuati o erano pianificati importanti miglioramenti infrastrutturali presso varie stazioni e fermate ferroviarie. Le imprese di trasporto si erano dotate in gran parte di veicoli moderni con pianale ribassato e aria condizionata, con un netto miglioramento dell’accessibilità e del confort per gli utenti. Rimaneva per contro ancora parecchio da recuperare a livello di fermate del trasporto pubblico su strada.</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L’obbligo di adeguamento delle fermate ai sensi della </w:t>
      </w:r>
      <w:proofErr w:type="spellStart"/>
      <w:r w:rsidRPr="003C17FE">
        <w:rPr>
          <w:rFonts w:cs="Arial"/>
          <w:szCs w:val="24"/>
        </w:rPr>
        <w:t>LDis</w:t>
      </w:r>
      <w:proofErr w:type="spellEnd"/>
      <w:r w:rsidRPr="003C17FE">
        <w:rPr>
          <w:rFonts w:cs="Arial"/>
          <w:szCs w:val="24"/>
        </w:rPr>
        <w:t xml:space="preserve"> è dunque stato colto come occasione per migliorare lo standard e l’attrattività delle fermate del trasporto pubblico su gomma, nell’interesse di tutti gli utenti.</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Occorre inoltre ricordare che specialmente anziani e persone con passeggini traggono ugualmente gran beneficio dalle misure specifiche per le persone con disabilità, in particolare dalla realizzazione di accessi a livello.</w:t>
      </w:r>
    </w:p>
    <w:p w:rsidR="006B7B6F" w:rsidRPr="003C17FE" w:rsidRDefault="006B7B6F" w:rsidP="006B7B6F">
      <w:pPr>
        <w:rPr>
          <w:rFonts w:cs="Arial"/>
          <w:szCs w:val="24"/>
        </w:rPr>
      </w:pPr>
      <w:r w:rsidRPr="003C17FE">
        <w:rPr>
          <w:rFonts w:cs="Arial"/>
          <w:szCs w:val="24"/>
        </w:rPr>
        <w:t xml:space="preserve">Per prima cosa sono state allestite le linee Guida “Concezione delle fermate del trasporto pubblico su gomma - Pianificazione, ubicazione, posizionamento, progettazione, arredo, </w:t>
      </w:r>
      <w:r w:rsidRPr="003C17FE">
        <w:rPr>
          <w:rFonts w:cs="Arial"/>
          <w:szCs w:val="24"/>
        </w:rPr>
        <w:lastRenderedPageBreak/>
        <w:t>informazione, dotazione, finanziamento e procedure”, pubblicate nel dicembre 2017. Si è infatti ritenuto prioritario mettere a disposizione degli addetti ai lavori uno strumento per affrontare in tutte le sue implicazioni, la sistemazione rispettivamente la realizzazione di fermate bus, contribuendo al miglioramento sostanziale della qualità del trasporto pubblico su strada.</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Il piano d’azione del Cantone per il risanamento ai sensi della </w:t>
      </w:r>
      <w:proofErr w:type="spellStart"/>
      <w:r w:rsidRPr="003C17FE">
        <w:rPr>
          <w:rFonts w:cs="Arial"/>
          <w:szCs w:val="24"/>
        </w:rPr>
        <w:t>LDis</w:t>
      </w:r>
      <w:proofErr w:type="spellEnd"/>
      <w:r w:rsidRPr="003C17FE">
        <w:rPr>
          <w:rFonts w:cs="Arial"/>
          <w:szCs w:val="24"/>
        </w:rPr>
        <w:t xml:space="preserve"> prevede in via prioritaria il risanamento nell’ambito di interventi di sistemazione stradale più ampi già programmati da Cantone rispettivamente dai Comuni. È quanto si sta facendo a partire dal 2017. Ciò comporta evidenti vantaggi economici, in quanto il maggior costo per questi lavori è relativamente contenuto.</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Inoltre i programmi d’agglomerato, a partire dalla 2. generazione, prevedono diverse misure di riqualifica di fermate del trasporto pubblico su gomma tra cui anche i nodi d’interscambio con la ferrovia. In questo ambito si procede anche al loro risanamento ai sensi della </w:t>
      </w:r>
      <w:proofErr w:type="spellStart"/>
      <w:r w:rsidRPr="003C17FE">
        <w:rPr>
          <w:rFonts w:cs="Arial"/>
          <w:szCs w:val="24"/>
        </w:rPr>
        <w:t>LDis</w:t>
      </w:r>
      <w:proofErr w:type="spellEnd"/>
      <w:r w:rsidRPr="003C17FE">
        <w:rPr>
          <w:rFonts w:cs="Arial"/>
          <w:szCs w:val="24"/>
        </w:rPr>
        <w:t>.</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Ad oggi, nell’ambito di interventi stradali più ampi e di misure di programma d’agglomerato, sono state risanate una cinquantina di fermate bus e ulteriori 170 si trovano nella fase di progettazione e l’adeguamento è dunque prossimo alla realizzazione. La sistemazione di altre 70 fermate </w:t>
      </w:r>
      <w:proofErr w:type="spellStart"/>
      <w:r w:rsidRPr="003C17FE">
        <w:rPr>
          <w:rFonts w:cs="Arial"/>
          <w:szCs w:val="24"/>
        </w:rPr>
        <w:t>ca</w:t>
      </w:r>
      <w:proofErr w:type="spellEnd"/>
      <w:r w:rsidRPr="003C17FE">
        <w:rPr>
          <w:rFonts w:cs="Arial"/>
          <w:szCs w:val="24"/>
        </w:rPr>
        <w:t xml:space="preserve">. rientrerà nell’ambito di progetti più ampi che si trovano tuttavia in una fase meno avanzata. In questo modo si potranno risanare ai sensi della </w:t>
      </w:r>
      <w:proofErr w:type="spellStart"/>
      <w:r w:rsidRPr="003C17FE">
        <w:rPr>
          <w:rFonts w:cs="Arial"/>
          <w:szCs w:val="24"/>
        </w:rPr>
        <w:t>LDis</w:t>
      </w:r>
      <w:proofErr w:type="spellEnd"/>
      <w:r w:rsidRPr="003C17FE">
        <w:rPr>
          <w:rFonts w:cs="Arial"/>
          <w:szCs w:val="24"/>
        </w:rPr>
        <w:t xml:space="preserve"> quasi 300 fermate del trasporto pubblico su gomma in tutto il Cantone.</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Resta da approfondire se le disposizioni di legge impongano un intervento anche sulle rimanenti fermate entro la fine del 2023. Infatti in Ticino esistono ben oltre 1'500 fermate del trasporto pubblico su gomma, ma solo un terzo di queste, ossia </w:t>
      </w:r>
      <w:proofErr w:type="spellStart"/>
      <w:r w:rsidRPr="003C17FE">
        <w:rPr>
          <w:rFonts w:cs="Arial"/>
          <w:szCs w:val="24"/>
        </w:rPr>
        <w:t>ca</w:t>
      </w:r>
      <w:proofErr w:type="spellEnd"/>
      <w:r w:rsidRPr="003C17FE">
        <w:rPr>
          <w:rFonts w:cs="Arial"/>
          <w:szCs w:val="24"/>
        </w:rPr>
        <w:t>. 500 fermate, serve il 90% dell’utenza. Si ritiene che Intervenire su tutte le fermate sia sproporzionato e insostenibile a livello di costi e di impegno.</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Per questo motivo è stata svolta una valutazione della proporzionalità degli interventi di adeguamento delle fermate del trasporto pubblico su gomma secondo una metodologia riconosciuta a livello nazionale anche dalle organizzazioni che rappresentano le persone con disabilità.</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In un primo tempo è stato eseguito un esame sommario della proporzionalità in base ai benefici. In questo modo sono state individuate le fermate da sottoporre a un successivo esame con stima dettagliata dei costi di risanamento, scartando quelle con benefici talmente scarsi da non poter raggiungere un rapporto costi-benefici sufficiente anche con costi d’investimento minimi. In questa fase, per ogni fermata sono state prese in considerazione il potenziale di domanda (numero di persone e di posti di lavoro situati nei dintorni di una fermata), presenza e grandezza di strutture utilizzate da persone con disabilità (istituti per persone con disabilità, case per anziani, ospedali, scuole, servizi ecc.), la funzione di interscambio e il numero di utenti.</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 xml:space="preserve">Escludendo anche le fermate per le quali è già programmato il risanamento nell’ambito di interventi stradali più ampi e di misure di programma d’agglomerato, sono risultate 500 fermate per le quali si è proceduto con un esame della proporzionalità più dettagliato. In particolare tramite l’analisi sul terreno e sulla base dell’esperienza, per le 500 fermate sono stati stimati i costi di adeguamento secondo </w:t>
      </w:r>
      <w:proofErr w:type="spellStart"/>
      <w:r w:rsidRPr="003C17FE">
        <w:rPr>
          <w:rFonts w:cs="Arial"/>
          <w:szCs w:val="24"/>
        </w:rPr>
        <w:t>LDis</w:t>
      </w:r>
      <w:proofErr w:type="spellEnd"/>
      <w:r w:rsidRPr="003C17FE">
        <w:rPr>
          <w:rFonts w:cs="Arial"/>
          <w:szCs w:val="24"/>
        </w:rPr>
        <w:t xml:space="preserve"> e confrontati con i punti-beneficio.</w:t>
      </w:r>
    </w:p>
    <w:p w:rsidR="006B7B6F" w:rsidRPr="003C17FE" w:rsidRDefault="006B7B6F" w:rsidP="006B7B6F">
      <w:pPr>
        <w:rPr>
          <w:rFonts w:cs="Arial"/>
          <w:szCs w:val="24"/>
        </w:rPr>
      </w:pPr>
    </w:p>
    <w:p w:rsidR="006B7B6F" w:rsidRPr="003C17FE" w:rsidRDefault="006B7B6F" w:rsidP="00BF16D5">
      <w:pPr>
        <w:spacing w:after="240"/>
        <w:rPr>
          <w:rFonts w:cs="Arial"/>
          <w:szCs w:val="24"/>
        </w:rPr>
      </w:pPr>
      <w:r w:rsidRPr="003C17FE">
        <w:rPr>
          <w:rFonts w:cs="Arial"/>
          <w:szCs w:val="24"/>
        </w:rPr>
        <w:lastRenderedPageBreak/>
        <w:t>Al termine del lavoro che ha coinvolto in parte anche i comuni interessati, sulla base del confronto costi-benefici sono state individuate 108 fermate ritenute prioritarie in tutto il Cantone ancora da adeguare entro il 2024.</w:t>
      </w:r>
    </w:p>
    <w:p w:rsidR="006B7B6F" w:rsidRPr="003C17FE" w:rsidRDefault="006B7B6F" w:rsidP="006B7B6F">
      <w:pPr>
        <w:rPr>
          <w:rFonts w:cs="Arial"/>
          <w:szCs w:val="24"/>
        </w:rPr>
      </w:pPr>
      <w:r w:rsidRPr="003C17FE">
        <w:rPr>
          <w:rFonts w:cs="Arial"/>
          <w:szCs w:val="24"/>
        </w:rPr>
        <w:t>La situazione sullo stato del risanamento delle fermate del trasporto pubblico su gomma per regione è riassunto nella tabella seguente.</w:t>
      </w:r>
    </w:p>
    <w:p w:rsidR="006B7B6F" w:rsidRPr="003C17FE" w:rsidRDefault="006B7B6F" w:rsidP="006B7B6F">
      <w:pPr>
        <w:rPr>
          <w:rFonts w:cs="Arial"/>
        </w:rPr>
      </w:pPr>
    </w:p>
    <w:p w:rsidR="006B7B6F" w:rsidRPr="003C17FE" w:rsidRDefault="006B7B6F" w:rsidP="006B7B6F">
      <w:pPr>
        <w:rPr>
          <w:rFonts w:cs="Arial"/>
        </w:rPr>
      </w:pPr>
      <w:r w:rsidRPr="003C17FE">
        <w:rPr>
          <w:rFonts w:cs="Arial"/>
          <w:noProof/>
          <w:lang w:val="it-CH" w:eastAsia="it-CH"/>
        </w:rPr>
        <w:drawing>
          <wp:inline distT="0" distB="0" distL="0" distR="0" wp14:anchorId="5E589C0B" wp14:editId="08672B8A">
            <wp:extent cx="6120130" cy="860259"/>
            <wp:effectExtent l="0" t="0" r="0" b="0"/>
            <wp:docPr id="118" name="Immagin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860259"/>
                    </a:xfrm>
                    <a:prstGeom prst="rect">
                      <a:avLst/>
                    </a:prstGeom>
                    <a:noFill/>
                    <a:ln>
                      <a:noFill/>
                    </a:ln>
                  </pic:spPr>
                </pic:pic>
              </a:graphicData>
            </a:graphic>
          </wp:inline>
        </w:drawing>
      </w:r>
    </w:p>
    <w:p w:rsidR="006B7B6F" w:rsidRPr="003C17FE" w:rsidRDefault="006B7B6F" w:rsidP="006B7B6F">
      <w:pPr>
        <w:rPr>
          <w:rFonts w:cs="Arial"/>
        </w:rPr>
      </w:pPr>
    </w:p>
    <w:p w:rsidR="006B7B6F" w:rsidRPr="003C17FE" w:rsidRDefault="006B7B6F" w:rsidP="006B7B6F">
      <w:pPr>
        <w:rPr>
          <w:rFonts w:cs="Arial"/>
          <w:szCs w:val="24"/>
        </w:rPr>
      </w:pPr>
      <w:r w:rsidRPr="003C17FE">
        <w:rPr>
          <w:rFonts w:cs="Arial"/>
          <w:szCs w:val="24"/>
        </w:rPr>
        <w:t>Le 108 fermate da adeguare tramite intervento specifico e oggetto del presente messaggio si suddividono in egual misura sulle strade cantonali e su quelle comunali. Il maggior numero di queste fermate si trova sul territorio della Città di Lugano (36), seguito da Bellinzona (22) e Mendrisio (11).</w:t>
      </w:r>
    </w:p>
    <w:p w:rsidR="006B7B6F" w:rsidRDefault="006B7B6F" w:rsidP="006B7B6F">
      <w:pPr>
        <w:rPr>
          <w:rFonts w:cs="Arial"/>
          <w:szCs w:val="24"/>
        </w:rPr>
      </w:pPr>
    </w:p>
    <w:p w:rsidR="00BF16D5" w:rsidRDefault="00BF16D5" w:rsidP="006B7B6F">
      <w:pPr>
        <w:rPr>
          <w:rFonts w:cs="Arial"/>
          <w:szCs w:val="24"/>
        </w:rPr>
      </w:pPr>
    </w:p>
    <w:p w:rsidR="00BF16D5" w:rsidRPr="003C17FE" w:rsidRDefault="00BF16D5" w:rsidP="006B7B6F">
      <w:pPr>
        <w:rPr>
          <w:rFonts w:cs="Arial"/>
          <w:szCs w:val="24"/>
        </w:rPr>
      </w:pPr>
    </w:p>
    <w:p w:rsidR="006B7B6F" w:rsidRPr="003C17FE" w:rsidRDefault="006B7B6F" w:rsidP="00BF16D5">
      <w:pPr>
        <w:pStyle w:val="StileTitolo1"/>
        <w:rPr>
          <w:rFonts w:cs="Arial"/>
          <w:szCs w:val="24"/>
        </w:rPr>
      </w:pPr>
      <w:bookmarkStart w:id="9" w:name="_Toc85468967"/>
      <w:r w:rsidRPr="003C17FE">
        <w:rPr>
          <w:rFonts w:cs="Arial"/>
          <w:szCs w:val="24"/>
        </w:rPr>
        <w:t>Costi, finanziamento E COMPETENZA ESECUTIVA</w:t>
      </w:r>
      <w:bookmarkEnd w:id="9"/>
    </w:p>
    <w:p w:rsidR="006B7B6F" w:rsidRPr="003C17FE" w:rsidRDefault="006B7B6F" w:rsidP="006B7B6F">
      <w:pPr>
        <w:rPr>
          <w:rFonts w:cs="Arial"/>
          <w:szCs w:val="24"/>
        </w:rPr>
      </w:pPr>
      <w:r w:rsidRPr="003C17FE">
        <w:rPr>
          <w:rFonts w:cs="Arial"/>
          <w:szCs w:val="24"/>
        </w:rPr>
        <w:t xml:space="preserve">L’investimento complessivo, sulla base di progetti preliminari e di massima, è stimato in </w:t>
      </w:r>
      <w:r w:rsidR="00BF16D5">
        <w:rPr>
          <w:rFonts w:cs="Arial"/>
          <w:szCs w:val="24"/>
        </w:rPr>
        <w:br/>
      </w:r>
      <w:r w:rsidRPr="003C17FE">
        <w:rPr>
          <w:rFonts w:cs="Arial"/>
          <w:szCs w:val="24"/>
        </w:rPr>
        <w:t>CHF 27'200'000</w:t>
      </w:r>
      <w:r>
        <w:rPr>
          <w:rFonts w:cs="Arial"/>
          <w:szCs w:val="24"/>
        </w:rPr>
        <w:t>.-</w:t>
      </w:r>
      <w:r w:rsidRPr="003C17FE">
        <w:rPr>
          <w:rFonts w:cs="Arial"/>
          <w:szCs w:val="24"/>
        </w:rPr>
        <w:t>. In genere, ogni fermata è costituita da due punti fermata (uno per direzione). L’accostamento del veicolo a bordure di 22 cm impone esigenze geometriche particolari che in casi particolari (nicchie, tratti in curva, allargamenti per isole spartitraffico ecc.) possono comportare interventi assai complessi. Le necessità d’intervento possono dunque variare parecchio da fermata a fermata. Il costo indicato comprende anche gli espropri necessari per l’adeguamento della geometria stradale e per la posa di pensiline.</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Il finanziamento avviene secondo la Legge sui trasporti pubblici, che permette al Cantone di finanziare anche interventi a favore delle linee d’importanza regionale su strada comunale. Tramite un trattamento unitario delle fermate situate su strada cantonale rispettivamente su strada comunale, s’intende perseguire un approccio coordinato, che non sia condizionato dalla proprietà e dalle modalità di finanziamento. La quota cantonale potrà variare tra il 60 e il 70% e sarà stabilita in modo differenziato a seconda della forza finanziaria dei comuni.</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La competenza esecutiva, indipendentemente dal finanziamento, spetta al rispettivo proprietario. Tenuto conto che per il Cantone, entro i tempi previsti, è pressoché impossibile procedere con il risanamento di tutte le fermate situate su strade cantonali - in aggiunta in particolare a tutti gli altri interventi già previsti nell’ambito dei vari programmi di agglomerato con vincoli temporali imperativi - si è chiesto ai Comuni, che già devono intervenire su fermate su strada comunale e che dispongono di strutture interne adeguate, di eseguire in delega la progettazione e anche il risanamento delle fermate su strade cantonali sul proprio territorio. Ad esempio la Città di Lugano, sul cui territorio vi è il maggior numero di fermate da adeguare (36, ossia un terzo delle 108 complessive), si occuperà anche degli interventi su strada cantonale (19).</w:t>
      </w:r>
    </w:p>
    <w:p w:rsidR="006B7B6F" w:rsidRPr="003C17FE" w:rsidRDefault="006B7B6F" w:rsidP="006B7B6F">
      <w:pPr>
        <w:rPr>
          <w:rFonts w:cs="Arial"/>
          <w:szCs w:val="24"/>
          <w:highlight w:val="yellow"/>
        </w:rPr>
      </w:pPr>
    </w:p>
    <w:p w:rsidR="006B7B6F" w:rsidRPr="003C17FE" w:rsidRDefault="006B7B6F" w:rsidP="006B7B6F">
      <w:pPr>
        <w:rPr>
          <w:rFonts w:cs="Arial"/>
          <w:szCs w:val="24"/>
        </w:rPr>
      </w:pPr>
      <w:r w:rsidRPr="003C17FE">
        <w:rPr>
          <w:rFonts w:cs="Arial"/>
          <w:szCs w:val="24"/>
        </w:rPr>
        <w:t xml:space="preserve">Anche con tale delega ai Comuni, considerando possibili lungaggini procedurali, il completamento di tutti gli interventi difficilmente potrà avvenire entro fine 2023. A livello finanziario si calcola pertanto che gli ultimi interventi e le liquidazioni di parte delle opere potranno estendersi fino al 2025. </w:t>
      </w:r>
    </w:p>
    <w:p w:rsidR="006B7B6F" w:rsidRPr="003C17FE" w:rsidRDefault="006B7B6F" w:rsidP="00BF16D5">
      <w:pPr>
        <w:pStyle w:val="StileTitolo1"/>
        <w:rPr>
          <w:rFonts w:cs="Arial"/>
          <w:szCs w:val="24"/>
        </w:rPr>
      </w:pPr>
      <w:bookmarkStart w:id="10" w:name="_Toc85468968"/>
      <w:r w:rsidRPr="003C17FE">
        <w:rPr>
          <w:rFonts w:cs="Arial"/>
          <w:szCs w:val="24"/>
        </w:rPr>
        <w:lastRenderedPageBreak/>
        <w:t>Richiesta di credito</w:t>
      </w:r>
      <w:bookmarkEnd w:id="10"/>
    </w:p>
    <w:p w:rsidR="006B7B6F" w:rsidRPr="003C17FE" w:rsidRDefault="006B7B6F" w:rsidP="006B7B6F">
      <w:pPr>
        <w:rPr>
          <w:rFonts w:cs="Arial"/>
          <w:szCs w:val="24"/>
        </w:rPr>
      </w:pPr>
      <w:r w:rsidRPr="003C17FE">
        <w:rPr>
          <w:rFonts w:cs="Arial"/>
          <w:szCs w:val="24"/>
        </w:rPr>
        <w:t>I costi che concorrono alla richiesta di credito contemplano le seguenti categorie.</w:t>
      </w:r>
    </w:p>
    <w:p w:rsidR="006B7B6F" w:rsidRPr="003C17FE" w:rsidRDefault="006B7B6F" w:rsidP="006B7B6F">
      <w:pPr>
        <w:rPr>
          <w:rFonts w:cs="Arial"/>
          <w:szCs w:val="24"/>
        </w:rPr>
      </w:pPr>
    </w:p>
    <w:p w:rsidR="006B7B6F" w:rsidRPr="003C17FE" w:rsidRDefault="006B7B6F" w:rsidP="00BF16D5">
      <w:pPr>
        <w:tabs>
          <w:tab w:val="left" w:pos="426"/>
        </w:tabs>
        <w:ind w:left="426" w:hanging="426"/>
        <w:rPr>
          <w:rFonts w:cs="Arial"/>
          <w:szCs w:val="24"/>
        </w:rPr>
      </w:pPr>
      <w:r w:rsidRPr="003C17FE">
        <w:rPr>
          <w:rFonts w:cs="Arial"/>
          <w:szCs w:val="24"/>
        </w:rPr>
        <w:t xml:space="preserve">A </w:t>
      </w:r>
      <w:r w:rsidR="00BF16D5">
        <w:rPr>
          <w:rFonts w:cs="Arial"/>
          <w:szCs w:val="24"/>
        </w:rPr>
        <w:tab/>
      </w:r>
      <w:r w:rsidRPr="003C17FE">
        <w:rPr>
          <w:rFonts w:cs="Arial"/>
          <w:szCs w:val="24"/>
        </w:rPr>
        <w:t xml:space="preserve">Comuni (centri) con fermate su strade cantonali e strade comunali (Bellinzona, Locarno, Lugano, Paradiso, Chiasso, Mendrisio), in totale 80 fermate, di cui 33 su strade cantonali e 47 su strade comunali. </w:t>
      </w:r>
      <w:r>
        <w:rPr>
          <w:rFonts w:cs="Arial"/>
          <w:szCs w:val="24"/>
        </w:rPr>
        <w:t>Anche la realizzazione delle fermate su strada cantonale è, di regola,</w:t>
      </w:r>
      <w:r w:rsidRPr="003C17FE">
        <w:rPr>
          <w:rFonts w:cs="Arial"/>
          <w:szCs w:val="24"/>
        </w:rPr>
        <w:t xml:space="preserve"> delegata ai Comuni, il Cantone contribuisce su tutte le fermate con una percentuale tra il 60 e il 65%.</w:t>
      </w:r>
    </w:p>
    <w:p w:rsidR="006B7B6F" w:rsidRPr="003C17FE" w:rsidRDefault="006B7B6F" w:rsidP="00BF16D5">
      <w:pPr>
        <w:tabs>
          <w:tab w:val="left" w:pos="426"/>
        </w:tabs>
        <w:rPr>
          <w:rFonts w:cs="Arial"/>
          <w:szCs w:val="24"/>
        </w:rPr>
      </w:pPr>
    </w:p>
    <w:p w:rsidR="006B7B6F" w:rsidRPr="003C17FE" w:rsidRDefault="006B7B6F" w:rsidP="00BF16D5">
      <w:pPr>
        <w:tabs>
          <w:tab w:val="left" w:pos="426"/>
        </w:tabs>
        <w:ind w:left="426" w:hanging="426"/>
        <w:rPr>
          <w:rFonts w:cs="Arial"/>
          <w:szCs w:val="24"/>
        </w:rPr>
      </w:pPr>
      <w:r w:rsidRPr="003C17FE">
        <w:rPr>
          <w:rFonts w:cs="Arial"/>
          <w:szCs w:val="24"/>
        </w:rPr>
        <w:t>B</w:t>
      </w:r>
      <w:r w:rsidR="00BF16D5">
        <w:rPr>
          <w:rFonts w:cs="Arial"/>
          <w:szCs w:val="24"/>
        </w:rPr>
        <w:tab/>
      </w:r>
      <w:r w:rsidRPr="003C17FE">
        <w:rPr>
          <w:rFonts w:cs="Arial"/>
          <w:szCs w:val="24"/>
        </w:rPr>
        <w:t>Comuni con fermate unicamente su strade comunali, in totale 7 fermate. La realizzazione avviene da parte dei Comuni, il Cantone contribuisce su tutte le fermate con una percentuale tra il 60 e il 65%.</w:t>
      </w:r>
    </w:p>
    <w:p w:rsidR="006B7B6F" w:rsidRPr="003C17FE" w:rsidRDefault="006B7B6F" w:rsidP="00BF16D5">
      <w:pPr>
        <w:tabs>
          <w:tab w:val="left" w:pos="426"/>
        </w:tabs>
        <w:rPr>
          <w:rFonts w:cs="Arial"/>
          <w:szCs w:val="24"/>
        </w:rPr>
      </w:pPr>
    </w:p>
    <w:p w:rsidR="006B7B6F" w:rsidRDefault="006B7B6F" w:rsidP="00BF16D5">
      <w:pPr>
        <w:tabs>
          <w:tab w:val="left" w:pos="426"/>
        </w:tabs>
        <w:ind w:left="426" w:hanging="426"/>
        <w:rPr>
          <w:rFonts w:cs="Arial"/>
          <w:szCs w:val="24"/>
        </w:rPr>
      </w:pPr>
      <w:r w:rsidRPr="003C17FE">
        <w:rPr>
          <w:rFonts w:cs="Arial"/>
          <w:szCs w:val="24"/>
        </w:rPr>
        <w:t>C</w:t>
      </w:r>
      <w:r w:rsidR="00BF16D5">
        <w:rPr>
          <w:rFonts w:cs="Arial"/>
          <w:szCs w:val="24"/>
        </w:rPr>
        <w:tab/>
      </w:r>
      <w:r w:rsidRPr="003C17FE">
        <w:rPr>
          <w:rFonts w:cs="Arial"/>
          <w:szCs w:val="24"/>
        </w:rPr>
        <w:t>Comuni con fermate unicamente su strade cantonali. La realizzazione è di principio del Cantone (un’eventuale delega sarà decisa successivamente), con una quota a carico dei Comuni interessati tra il 35 e il 40%. In caso di delega successiva il Cantone pagherà la sua parte (60-65%) senza incassare dai Comuni.</w:t>
      </w:r>
    </w:p>
    <w:p w:rsidR="00BF16D5" w:rsidRPr="003C17FE" w:rsidRDefault="00BF16D5" w:rsidP="00BF16D5">
      <w:pPr>
        <w:tabs>
          <w:tab w:val="left" w:pos="426"/>
        </w:tabs>
        <w:ind w:left="426" w:hanging="426"/>
        <w:rPr>
          <w:rFonts w:cs="Arial"/>
          <w:szCs w:val="24"/>
        </w:rPr>
      </w:pPr>
    </w:p>
    <w:p w:rsidR="006B7B6F" w:rsidRPr="003C17FE" w:rsidRDefault="006B7B6F" w:rsidP="006B7B6F">
      <w:pPr>
        <w:rPr>
          <w:rFonts w:cs="Arial"/>
          <w:szCs w:val="24"/>
        </w:rPr>
      </w:pPr>
      <w:r w:rsidRPr="003C17FE">
        <w:rPr>
          <w:rFonts w:cs="Arial"/>
          <w:szCs w:val="24"/>
        </w:rPr>
        <w:t>Il dettaglio di spese e incassi è riportato alla tabella seguente.</w:t>
      </w:r>
    </w:p>
    <w:p w:rsidR="006B7B6F" w:rsidRPr="003C17FE" w:rsidRDefault="006B7B6F" w:rsidP="006B7B6F">
      <w:pPr>
        <w:rPr>
          <w:rFonts w:cs="Arial"/>
          <w:szCs w:val="24"/>
        </w:rPr>
      </w:pPr>
    </w:p>
    <w:tbl>
      <w:tblPr>
        <w:tblW w:w="10126" w:type="dxa"/>
        <w:tblInd w:w="75" w:type="dxa"/>
        <w:tblCellMar>
          <w:left w:w="70" w:type="dxa"/>
          <w:right w:w="70" w:type="dxa"/>
        </w:tblCellMar>
        <w:tblLook w:val="04A0" w:firstRow="1" w:lastRow="0" w:firstColumn="1" w:lastColumn="0" w:noHBand="0" w:noVBand="1"/>
      </w:tblPr>
      <w:tblGrid>
        <w:gridCol w:w="1660"/>
        <w:gridCol w:w="660"/>
        <w:gridCol w:w="660"/>
        <w:gridCol w:w="660"/>
        <w:gridCol w:w="660"/>
        <w:gridCol w:w="938"/>
        <w:gridCol w:w="542"/>
        <w:gridCol w:w="938"/>
        <w:gridCol w:w="542"/>
        <w:gridCol w:w="186"/>
        <w:gridCol w:w="1121"/>
        <w:gridCol w:w="820"/>
        <w:gridCol w:w="739"/>
      </w:tblGrid>
      <w:tr w:rsidR="006B7B6F" w:rsidRPr="003C17FE" w:rsidTr="005C170B">
        <w:trPr>
          <w:trHeight w:val="300"/>
        </w:trPr>
        <w:tc>
          <w:tcPr>
            <w:tcW w:w="1660" w:type="dxa"/>
            <w:tcBorders>
              <w:top w:val="single" w:sz="4" w:space="0" w:color="auto"/>
              <w:left w:val="single" w:sz="4" w:space="0" w:color="auto"/>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A</w:t>
            </w:r>
          </w:p>
        </w:tc>
        <w:tc>
          <w:tcPr>
            <w:tcW w:w="660" w:type="dxa"/>
            <w:tcBorders>
              <w:top w:val="single" w:sz="4" w:space="0" w:color="auto"/>
              <w:left w:val="single" w:sz="4" w:space="0" w:color="auto"/>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roofErr w:type="spellStart"/>
            <w:r w:rsidRPr="003C17FE">
              <w:rPr>
                <w:rFonts w:ascii="Calibri" w:hAnsi="Calibri" w:cs="Calibri"/>
                <w:sz w:val="20"/>
                <w:lang w:eastAsia="it-CH"/>
              </w:rPr>
              <w:t>SCant</w:t>
            </w:r>
            <w:proofErr w:type="spellEnd"/>
          </w:p>
        </w:tc>
        <w:tc>
          <w:tcPr>
            <w:tcW w:w="660" w:type="dxa"/>
            <w:tcBorders>
              <w:top w:val="single" w:sz="4" w:space="0" w:color="auto"/>
              <w:left w:val="single" w:sz="4" w:space="0" w:color="auto"/>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proofErr w:type="spellStart"/>
            <w:r w:rsidRPr="003C17FE">
              <w:rPr>
                <w:rFonts w:ascii="Calibri" w:hAnsi="Calibri" w:cs="Calibri"/>
                <w:sz w:val="20"/>
                <w:lang w:eastAsia="it-CH"/>
              </w:rPr>
              <w:t>SCom</w:t>
            </w:r>
            <w:proofErr w:type="spellEnd"/>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Totale</w:t>
            </w:r>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Costi*</w:t>
            </w:r>
          </w:p>
        </w:tc>
        <w:tc>
          <w:tcPr>
            <w:tcW w:w="1480" w:type="dxa"/>
            <w:gridSpan w:val="2"/>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xml:space="preserve">Quota* TI </w:t>
            </w:r>
            <w:proofErr w:type="spellStart"/>
            <w:r w:rsidRPr="003C17FE">
              <w:rPr>
                <w:rFonts w:ascii="Calibri" w:hAnsi="Calibri" w:cs="Calibri"/>
                <w:sz w:val="20"/>
                <w:lang w:eastAsia="it-CH"/>
              </w:rPr>
              <w:t>SCant</w:t>
            </w:r>
            <w:proofErr w:type="spellEnd"/>
          </w:p>
        </w:tc>
        <w:tc>
          <w:tcPr>
            <w:tcW w:w="1480" w:type="dxa"/>
            <w:gridSpan w:val="2"/>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xml:space="preserve">Quota* TI </w:t>
            </w:r>
            <w:proofErr w:type="spellStart"/>
            <w:r w:rsidRPr="003C17FE">
              <w:rPr>
                <w:rFonts w:ascii="Calibri" w:hAnsi="Calibri" w:cs="Calibri"/>
                <w:sz w:val="20"/>
                <w:lang w:eastAsia="it-CH"/>
              </w:rPr>
              <w:t>SCom</w:t>
            </w:r>
            <w:proofErr w:type="spellEnd"/>
          </w:p>
        </w:tc>
        <w:tc>
          <w:tcPr>
            <w:tcW w:w="1307" w:type="dxa"/>
            <w:gridSpan w:val="2"/>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ind w:right="-74"/>
              <w:jc w:val="center"/>
              <w:rPr>
                <w:rFonts w:ascii="Calibri" w:hAnsi="Calibri" w:cs="Calibri"/>
                <w:sz w:val="20"/>
                <w:lang w:eastAsia="it-CH"/>
              </w:rPr>
            </w:pPr>
            <w:r w:rsidRPr="003C17FE">
              <w:rPr>
                <w:rFonts w:ascii="Calibri" w:hAnsi="Calibri" w:cs="Calibri"/>
                <w:sz w:val="20"/>
                <w:lang w:eastAsia="it-CH"/>
              </w:rPr>
              <w:t>Lordo TI*</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510"/>
        </w:trPr>
        <w:tc>
          <w:tcPr>
            <w:tcW w:w="1660" w:type="dxa"/>
            <w:tcBorders>
              <w:top w:val="nil"/>
              <w:left w:val="single" w:sz="4" w:space="0" w:color="auto"/>
              <w:bottom w:val="nil"/>
              <w:right w:val="single" w:sz="4" w:space="0" w:color="auto"/>
            </w:tcBorders>
            <w:shd w:val="clear" w:color="auto" w:fill="auto"/>
            <w:vAlign w:val="bottom"/>
            <w:hideMark/>
          </w:tcPr>
          <w:p w:rsidR="006B7B6F" w:rsidRPr="003C17FE" w:rsidRDefault="006B7B6F" w:rsidP="005C170B">
            <w:pPr>
              <w:jc w:val="left"/>
              <w:rPr>
                <w:rFonts w:ascii="Calibri" w:hAnsi="Calibri" w:cs="Calibri"/>
                <w:b/>
                <w:bCs/>
                <w:sz w:val="20"/>
                <w:lang w:eastAsia="it-CH"/>
              </w:rPr>
            </w:pPr>
            <w:r w:rsidRPr="003C17FE">
              <w:rPr>
                <w:rFonts w:ascii="Calibri" w:hAnsi="Calibri" w:cs="Calibri"/>
                <w:b/>
                <w:bCs/>
                <w:sz w:val="20"/>
                <w:lang w:eastAsia="it-CH"/>
              </w:rPr>
              <w:t xml:space="preserve">Comuni - fermate </w:t>
            </w:r>
            <w:proofErr w:type="spellStart"/>
            <w:r w:rsidRPr="003C17FE">
              <w:rPr>
                <w:rFonts w:ascii="Calibri" w:hAnsi="Calibri" w:cs="Calibri"/>
                <w:b/>
                <w:bCs/>
                <w:sz w:val="20"/>
                <w:lang w:eastAsia="it-CH"/>
              </w:rPr>
              <w:t>SCant</w:t>
            </w:r>
            <w:proofErr w:type="spellEnd"/>
            <w:r w:rsidRPr="003C17FE">
              <w:rPr>
                <w:rFonts w:ascii="Calibri" w:hAnsi="Calibri" w:cs="Calibri"/>
                <w:b/>
                <w:bCs/>
                <w:sz w:val="20"/>
                <w:lang w:eastAsia="it-CH"/>
              </w:rPr>
              <w:t xml:space="preserve"> + </w:t>
            </w:r>
            <w:proofErr w:type="spellStart"/>
            <w:r w:rsidRPr="003C17FE">
              <w:rPr>
                <w:rFonts w:ascii="Calibri" w:hAnsi="Calibri" w:cs="Calibri"/>
                <w:b/>
                <w:bCs/>
                <w:sz w:val="20"/>
                <w:lang w:eastAsia="it-CH"/>
              </w:rPr>
              <w:t>SCom</w:t>
            </w:r>
            <w:proofErr w:type="spellEnd"/>
            <w:r w:rsidRPr="003C17FE">
              <w:rPr>
                <w:rFonts w:ascii="Calibri" w:hAnsi="Calibri" w:cs="Calibri"/>
                <w:b/>
                <w:bCs/>
                <w:sz w:val="20"/>
                <w:lang w:eastAsia="it-CH"/>
              </w:rPr>
              <w:t xml:space="preserve"> </w:t>
            </w:r>
          </w:p>
        </w:tc>
        <w:tc>
          <w:tcPr>
            <w:tcW w:w="660" w:type="dxa"/>
            <w:tcBorders>
              <w:top w:val="nil"/>
              <w:left w:val="single" w:sz="4" w:space="0" w:color="auto"/>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w:t>
            </w:r>
          </w:p>
        </w:tc>
        <w:tc>
          <w:tcPr>
            <w:tcW w:w="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w:t>
            </w:r>
          </w:p>
        </w:tc>
        <w:tc>
          <w:tcPr>
            <w:tcW w:w="542" w:type="dxa"/>
            <w:tcBorders>
              <w:top w:val="single" w:sz="4" w:space="0" w:color="auto"/>
              <w:left w:val="nil"/>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nil"/>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270"/>
        </w:trPr>
        <w:tc>
          <w:tcPr>
            <w:tcW w:w="1660" w:type="dxa"/>
            <w:tcBorders>
              <w:top w:val="nil"/>
              <w:left w:val="single" w:sz="4" w:space="0" w:color="auto"/>
              <w:bottom w:val="single" w:sz="4" w:space="0" w:color="auto"/>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(delega ai Comuni)</w:t>
            </w:r>
          </w:p>
        </w:tc>
        <w:tc>
          <w:tcPr>
            <w:tcW w:w="660" w:type="dxa"/>
            <w:tcBorders>
              <w:top w:val="nil"/>
              <w:left w:val="single" w:sz="4" w:space="0" w:color="auto"/>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33</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47</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80</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21.0</w:t>
            </w:r>
          </w:p>
        </w:tc>
        <w:tc>
          <w:tcPr>
            <w:tcW w:w="938" w:type="dxa"/>
            <w:tcBorders>
              <w:top w:val="nil"/>
              <w:left w:val="nil"/>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60-65</w:t>
            </w:r>
          </w:p>
        </w:tc>
        <w:tc>
          <w:tcPr>
            <w:tcW w:w="542"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6.2</w:t>
            </w:r>
          </w:p>
        </w:tc>
        <w:tc>
          <w:tcPr>
            <w:tcW w:w="938"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60-65</w:t>
            </w:r>
          </w:p>
        </w:tc>
        <w:tc>
          <w:tcPr>
            <w:tcW w:w="542"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6.8</w:t>
            </w:r>
          </w:p>
        </w:tc>
        <w:tc>
          <w:tcPr>
            <w:tcW w:w="1307" w:type="dxa"/>
            <w:gridSpan w:val="2"/>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13.0</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120"/>
        </w:trPr>
        <w:tc>
          <w:tcPr>
            <w:tcW w:w="1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121"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300"/>
        </w:trPr>
        <w:tc>
          <w:tcPr>
            <w:tcW w:w="1660" w:type="dxa"/>
            <w:tcBorders>
              <w:top w:val="single" w:sz="4" w:space="0" w:color="auto"/>
              <w:left w:val="single" w:sz="4" w:space="0" w:color="auto"/>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B</w:t>
            </w:r>
          </w:p>
        </w:tc>
        <w:tc>
          <w:tcPr>
            <w:tcW w:w="660" w:type="dxa"/>
            <w:tcBorders>
              <w:top w:val="single" w:sz="4" w:space="0" w:color="auto"/>
              <w:left w:val="single" w:sz="4" w:space="0" w:color="auto"/>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single" w:sz="4" w:space="0" w:color="auto"/>
              <w:left w:val="single" w:sz="4" w:space="0" w:color="auto"/>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proofErr w:type="spellStart"/>
            <w:r w:rsidRPr="003C17FE">
              <w:rPr>
                <w:rFonts w:ascii="Calibri" w:hAnsi="Calibri" w:cs="Calibri"/>
                <w:sz w:val="20"/>
                <w:lang w:eastAsia="it-CH"/>
              </w:rPr>
              <w:t>SCom</w:t>
            </w:r>
            <w:proofErr w:type="spellEnd"/>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Totale</w:t>
            </w:r>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Costi*</w:t>
            </w:r>
          </w:p>
        </w:tc>
        <w:tc>
          <w:tcPr>
            <w:tcW w:w="938"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480" w:type="dxa"/>
            <w:gridSpan w:val="2"/>
            <w:tcBorders>
              <w:top w:val="single" w:sz="4" w:space="0" w:color="auto"/>
              <w:left w:val="single" w:sz="4" w:space="0" w:color="auto"/>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xml:space="preserve">Quota TI </w:t>
            </w:r>
            <w:proofErr w:type="spellStart"/>
            <w:r w:rsidRPr="003C17FE">
              <w:rPr>
                <w:rFonts w:ascii="Calibri" w:hAnsi="Calibri" w:cs="Calibri"/>
                <w:sz w:val="20"/>
                <w:lang w:eastAsia="it-CH"/>
              </w:rPr>
              <w:t>SCom</w:t>
            </w:r>
            <w:proofErr w:type="spellEnd"/>
          </w:p>
        </w:tc>
        <w:tc>
          <w:tcPr>
            <w:tcW w:w="1307" w:type="dxa"/>
            <w:gridSpan w:val="2"/>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Lordo TI*</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510"/>
        </w:trPr>
        <w:tc>
          <w:tcPr>
            <w:tcW w:w="1660" w:type="dxa"/>
            <w:tcBorders>
              <w:top w:val="nil"/>
              <w:left w:val="single" w:sz="4" w:space="0" w:color="auto"/>
              <w:bottom w:val="nil"/>
              <w:right w:val="single" w:sz="4" w:space="0" w:color="auto"/>
            </w:tcBorders>
            <w:shd w:val="clear" w:color="auto" w:fill="auto"/>
            <w:vAlign w:val="bottom"/>
            <w:hideMark/>
          </w:tcPr>
          <w:p w:rsidR="006B7B6F" w:rsidRPr="003C17FE" w:rsidRDefault="006B7B6F" w:rsidP="005C170B">
            <w:pPr>
              <w:jc w:val="left"/>
              <w:rPr>
                <w:rFonts w:ascii="Calibri" w:hAnsi="Calibri" w:cs="Calibri"/>
                <w:b/>
                <w:bCs/>
                <w:sz w:val="20"/>
                <w:lang w:eastAsia="it-CH"/>
              </w:rPr>
            </w:pPr>
            <w:r w:rsidRPr="003C17FE">
              <w:rPr>
                <w:rFonts w:ascii="Calibri" w:hAnsi="Calibri" w:cs="Calibri"/>
                <w:b/>
                <w:bCs/>
                <w:sz w:val="20"/>
                <w:lang w:eastAsia="it-CH"/>
              </w:rPr>
              <w:t xml:space="preserve">Comuni - fermate </w:t>
            </w:r>
            <w:proofErr w:type="spellStart"/>
            <w:r w:rsidRPr="003C17FE">
              <w:rPr>
                <w:rFonts w:ascii="Calibri" w:hAnsi="Calibri" w:cs="Calibri"/>
                <w:b/>
                <w:bCs/>
                <w:sz w:val="20"/>
                <w:lang w:eastAsia="it-CH"/>
              </w:rPr>
              <w:t>SCom</w:t>
            </w:r>
            <w:proofErr w:type="spellEnd"/>
            <w:r w:rsidRPr="003C17FE">
              <w:rPr>
                <w:rFonts w:ascii="Calibri" w:hAnsi="Calibri" w:cs="Calibri"/>
                <w:b/>
                <w:bCs/>
                <w:sz w:val="20"/>
                <w:lang w:eastAsia="it-CH"/>
              </w:rPr>
              <w:t xml:space="preserve"> </w:t>
            </w:r>
          </w:p>
        </w:tc>
        <w:tc>
          <w:tcPr>
            <w:tcW w:w="660" w:type="dxa"/>
            <w:tcBorders>
              <w:top w:val="nil"/>
              <w:left w:val="single" w:sz="4" w:space="0" w:color="auto"/>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938"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single" w:sz="4" w:space="0" w:color="auto"/>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w:t>
            </w:r>
          </w:p>
        </w:tc>
        <w:tc>
          <w:tcPr>
            <w:tcW w:w="5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nil"/>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270"/>
        </w:trPr>
        <w:tc>
          <w:tcPr>
            <w:tcW w:w="1660" w:type="dxa"/>
            <w:tcBorders>
              <w:top w:val="nil"/>
              <w:left w:val="single" w:sz="4" w:space="0" w:color="auto"/>
              <w:bottom w:val="single" w:sz="4" w:space="0" w:color="auto"/>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w:t>
            </w:r>
            <w:proofErr w:type="spellStart"/>
            <w:r w:rsidRPr="003C17FE">
              <w:rPr>
                <w:rFonts w:ascii="Calibri" w:hAnsi="Calibri" w:cs="Calibri"/>
                <w:sz w:val="20"/>
                <w:lang w:eastAsia="it-CH"/>
              </w:rPr>
              <w:t>esec</w:t>
            </w:r>
            <w:proofErr w:type="spellEnd"/>
            <w:r w:rsidRPr="003C17FE">
              <w:rPr>
                <w:rFonts w:ascii="Calibri" w:hAnsi="Calibri" w:cs="Calibri"/>
                <w:sz w:val="20"/>
                <w:lang w:eastAsia="it-CH"/>
              </w:rPr>
              <w:t>. Comuni)</w:t>
            </w:r>
          </w:p>
        </w:tc>
        <w:tc>
          <w:tcPr>
            <w:tcW w:w="660" w:type="dxa"/>
            <w:tcBorders>
              <w:top w:val="nil"/>
              <w:left w:val="single" w:sz="4" w:space="0" w:color="auto"/>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7</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7</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1.2</w:t>
            </w:r>
          </w:p>
        </w:tc>
        <w:tc>
          <w:tcPr>
            <w:tcW w:w="938"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nil"/>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60-65</w:t>
            </w:r>
          </w:p>
        </w:tc>
        <w:tc>
          <w:tcPr>
            <w:tcW w:w="542"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0.8</w:t>
            </w:r>
          </w:p>
        </w:tc>
        <w:tc>
          <w:tcPr>
            <w:tcW w:w="1307" w:type="dxa"/>
            <w:gridSpan w:val="2"/>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0.8</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120"/>
        </w:trPr>
        <w:tc>
          <w:tcPr>
            <w:tcW w:w="1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121"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300"/>
        </w:trPr>
        <w:tc>
          <w:tcPr>
            <w:tcW w:w="1660" w:type="dxa"/>
            <w:tcBorders>
              <w:top w:val="single" w:sz="4" w:space="0" w:color="auto"/>
              <w:left w:val="single" w:sz="4" w:space="0" w:color="auto"/>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 xml:space="preserve">C </w:t>
            </w:r>
          </w:p>
        </w:tc>
        <w:tc>
          <w:tcPr>
            <w:tcW w:w="660" w:type="dxa"/>
            <w:tcBorders>
              <w:top w:val="single" w:sz="4" w:space="0" w:color="auto"/>
              <w:left w:val="single" w:sz="4" w:space="0" w:color="auto"/>
              <w:bottom w:val="nil"/>
              <w:right w:val="nil"/>
            </w:tcBorders>
            <w:shd w:val="clear" w:color="auto" w:fill="auto"/>
            <w:noWrap/>
            <w:vAlign w:val="bottom"/>
            <w:hideMark/>
          </w:tcPr>
          <w:p w:rsidR="006B7B6F" w:rsidRPr="003C17FE" w:rsidRDefault="006B7B6F" w:rsidP="005C170B">
            <w:pPr>
              <w:jc w:val="center"/>
              <w:rPr>
                <w:rFonts w:ascii="Calibri" w:hAnsi="Calibri" w:cs="Calibri"/>
                <w:sz w:val="20"/>
                <w:lang w:eastAsia="it-CH"/>
              </w:rPr>
            </w:pPr>
            <w:proofErr w:type="spellStart"/>
            <w:r w:rsidRPr="003C17FE">
              <w:rPr>
                <w:rFonts w:ascii="Calibri" w:hAnsi="Calibri" w:cs="Calibri"/>
                <w:sz w:val="20"/>
                <w:lang w:eastAsia="it-CH"/>
              </w:rPr>
              <w:t>SCant</w:t>
            </w:r>
            <w:proofErr w:type="spellEnd"/>
          </w:p>
        </w:tc>
        <w:tc>
          <w:tcPr>
            <w:tcW w:w="660" w:type="dxa"/>
            <w:tcBorders>
              <w:top w:val="single" w:sz="4" w:space="0" w:color="auto"/>
              <w:left w:val="single" w:sz="4" w:space="0" w:color="auto"/>
              <w:bottom w:val="nil"/>
              <w:right w:val="single" w:sz="4" w:space="0" w:color="auto"/>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Totale</w:t>
            </w:r>
          </w:p>
        </w:tc>
        <w:tc>
          <w:tcPr>
            <w:tcW w:w="660" w:type="dxa"/>
            <w:tcBorders>
              <w:top w:val="single" w:sz="4" w:space="0" w:color="auto"/>
              <w:left w:val="nil"/>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Costi*</w:t>
            </w:r>
          </w:p>
        </w:tc>
        <w:tc>
          <w:tcPr>
            <w:tcW w:w="938"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single" w:sz="4" w:space="0" w:color="auto"/>
              <w:bottom w:val="nil"/>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Lordo TI*</w:t>
            </w:r>
          </w:p>
        </w:tc>
        <w:tc>
          <w:tcPr>
            <w:tcW w:w="1559" w:type="dxa"/>
            <w:gridSpan w:val="2"/>
            <w:tcBorders>
              <w:top w:val="single" w:sz="4" w:space="0" w:color="auto"/>
              <w:left w:val="nil"/>
              <w:bottom w:val="nil"/>
              <w:right w:val="single" w:sz="4" w:space="0" w:color="000000"/>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Contr comunale*</w:t>
            </w:r>
          </w:p>
        </w:tc>
      </w:tr>
      <w:tr w:rsidR="006B7B6F" w:rsidRPr="003C17FE" w:rsidTr="005C170B">
        <w:trPr>
          <w:trHeight w:val="510"/>
        </w:trPr>
        <w:tc>
          <w:tcPr>
            <w:tcW w:w="1660" w:type="dxa"/>
            <w:tcBorders>
              <w:top w:val="nil"/>
              <w:left w:val="single" w:sz="4" w:space="0" w:color="auto"/>
              <w:bottom w:val="nil"/>
              <w:right w:val="single" w:sz="4" w:space="0" w:color="auto"/>
            </w:tcBorders>
            <w:shd w:val="clear" w:color="auto" w:fill="auto"/>
            <w:vAlign w:val="bottom"/>
            <w:hideMark/>
          </w:tcPr>
          <w:p w:rsidR="006B7B6F" w:rsidRPr="003C17FE" w:rsidRDefault="006B7B6F" w:rsidP="005C170B">
            <w:pPr>
              <w:jc w:val="left"/>
              <w:rPr>
                <w:rFonts w:ascii="Calibri" w:hAnsi="Calibri" w:cs="Calibri"/>
                <w:b/>
                <w:bCs/>
                <w:sz w:val="20"/>
                <w:lang w:eastAsia="it-CH"/>
              </w:rPr>
            </w:pPr>
            <w:r w:rsidRPr="003C17FE">
              <w:rPr>
                <w:rFonts w:ascii="Calibri" w:hAnsi="Calibri" w:cs="Calibri"/>
                <w:b/>
                <w:bCs/>
                <w:sz w:val="20"/>
                <w:lang w:eastAsia="it-CH"/>
              </w:rPr>
              <w:t xml:space="preserve">Comuni - fermate </w:t>
            </w:r>
            <w:proofErr w:type="spellStart"/>
            <w:r w:rsidRPr="003C17FE">
              <w:rPr>
                <w:rFonts w:ascii="Calibri" w:hAnsi="Calibri" w:cs="Calibri"/>
                <w:b/>
                <w:bCs/>
                <w:sz w:val="20"/>
                <w:lang w:eastAsia="it-CH"/>
              </w:rPr>
              <w:t>SCant</w:t>
            </w:r>
            <w:proofErr w:type="spellEnd"/>
          </w:p>
        </w:tc>
        <w:tc>
          <w:tcPr>
            <w:tcW w:w="660" w:type="dxa"/>
            <w:tcBorders>
              <w:top w:val="nil"/>
              <w:left w:val="single" w:sz="4" w:space="0" w:color="auto"/>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single" w:sz="4" w:space="0" w:color="auto"/>
              <w:bottom w:val="nil"/>
              <w:right w:val="single" w:sz="4" w:space="0" w:color="auto"/>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Pz</w:t>
            </w: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938"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nil"/>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c>
          <w:tcPr>
            <w:tcW w:w="820" w:type="dxa"/>
            <w:tcBorders>
              <w:top w:val="single" w:sz="4" w:space="0" w:color="auto"/>
              <w:left w:val="nil"/>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w:t>
            </w:r>
          </w:p>
        </w:tc>
        <w:tc>
          <w:tcPr>
            <w:tcW w:w="739" w:type="dxa"/>
            <w:tcBorders>
              <w:top w:val="single" w:sz="4" w:space="0" w:color="auto"/>
              <w:left w:val="nil"/>
              <w:bottom w:val="single" w:sz="4" w:space="0" w:color="auto"/>
              <w:right w:val="single" w:sz="4" w:space="0" w:color="auto"/>
            </w:tcBorders>
            <w:shd w:val="clear" w:color="auto" w:fill="auto"/>
            <w:noWrap/>
            <w:vAlign w:val="bottom"/>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 </w:t>
            </w:r>
          </w:p>
        </w:tc>
      </w:tr>
      <w:tr w:rsidR="006B7B6F" w:rsidRPr="003C17FE" w:rsidTr="005C170B">
        <w:trPr>
          <w:trHeight w:val="270"/>
        </w:trPr>
        <w:tc>
          <w:tcPr>
            <w:tcW w:w="1660" w:type="dxa"/>
            <w:tcBorders>
              <w:top w:val="nil"/>
              <w:left w:val="single" w:sz="4" w:space="0" w:color="auto"/>
              <w:bottom w:val="single" w:sz="4" w:space="0" w:color="auto"/>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w:t>
            </w:r>
            <w:proofErr w:type="spellStart"/>
            <w:r w:rsidRPr="003C17FE">
              <w:rPr>
                <w:rFonts w:ascii="Calibri" w:hAnsi="Calibri" w:cs="Calibri"/>
                <w:sz w:val="20"/>
                <w:lang w:eastAsia="it-CH"/>
              </w:rPr>
              <w:t>esec</w:t>
            </w:r>
            <w:proofErr w:type="spellEnd"/>
            <w:r w:rsidRPr="003C17FE">
              <w:rPr>
                <w:rFonts w:ascii="Calibri" w:hAnsi="Calibri" w:cs="Calibri"/>
                <w:sz w:val="20"/>
                <w:lang w:eastAsia="it-CH"/>
              </w:rPr>
              <w:t>. Cantone)</w:t>
            </w:r>
          </w:p>
        </w:tc>
        <w:tc>
          <w:tcPr>
            <w:tcW w:w="660" w:type="dxa"/>
            <w:tcBorders>
              <w:top w:val="nil"/>
              <w:left w:val="single" w:sz="4" w:space="0" w:color="auto"/>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21</w:t>
            </w:r>
          </w:p>
        </w:tc>
        <w:tc>
          <w:tcPr>
            <w:tcW w:w="660" w:type="dxa"/>
            <w:tcBorders>
              <w:top w:val="nil"/>
              <w:left w:val="single" w:sz="4" w:space="0" w:color="auto"/>
              <w:bottom w:val="single" w:sz="4" w:space="0" w:color="auto"/>
              <w:right w:val="single" w:sz="4" w:space="0" w:color="auto"/>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21</w:t>
            </w:r>
          </w:p>
        </w:tc>
        <w:tc>
          <w:tcPr>
            <w:tcW w:w="66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5.0</w:t>
            </w:r>
          </w:p>
        </w:tc>
        <w:tc>
          <w:tcPr>
            <w:tcW w:w="938"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nil"/>
              <w:left w:val="nil"/>
              <w:bottom w:val="single" w:sz="4" w:space="0" w:color="auto"/>
              <w:right w:val="nil"/>
            </w:tcBorders>
            <w:shd w:val="clear" w:color="000000" w:fill="BFBFBF"/>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5.0</w:t>
            </w:r>
          </w:p>
        </w:tc>
        <w:tc>
          <w:tcPr>
            <w:tcW w:w="820"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35-40</w:t>
            </w:r>
          </w:p>
        </w:tc>
        <w:tc>
          <w:tcPr>
            <w:tcW w:w="739" w:type="dxa"/>
            <w:tcBorders>
              <w:top w:val="nil"/>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1.9</w:t>
            </w:r>
          </w:p>
        </w:tc>
      </w:tr>
      <w:tr w:rsidR="006B7B6F" w:rsidRPr="003C17FE" w:rsidTr="005C170B">
        <w:trPr>
          <w:trHeight w:val="120"/>
        </w:trPr>
        <w:tc>
          <w:tcPr>
            <w:tcW w:w="166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121"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300"/>
        </w:trPr>
        <w:tc>
          <w:tcPr>
            <w:tcW w:w="16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B7B6F" w:rsidRPr="003C17FE" w:rsidRDefault="006B7B6F" w:rsidP="005C170B">
            <w:pPr>
              <w:jc w:val="left"/>
              <w:rPr>
                <w:rFonts w:ascii="Calibri" w:hAnsi="Calibri" w:cs="Calibri"/>
                <w:b/>
                <w:bCs/>
                <w:sz w:val="20"/>
                <w:lang w:eastAsia="it-CH"/>
              </w:rPr>
            </w:pPr>
            <w:r w:rsidRPr="003C17FE">
              <w:rPr>
                <w:rFonts w:ascii="Calibri" w:hAnsi="Calibri" w:cs="Calibri"/>
                <w:b/>
                <w:bCs/>
                <w:sz w:val="20"/>
                <w:lang w:eastAsia="it-CH"/>
              </w:rPr>
              <w:t>Altre fermate (</w:t>
            </w:r>
            <w:proofErr w:type="spellStart"/>
            <w:r w:rsidRPr="003C17FE">
              <w:rPr>
                <w:rFonts w:ascii="Calibri" w:hAnsi="Calibri" w:cs="Calibri"/>
                <w:b/>
                <w:bCs/>
                <w:sz w:val="20"/>
                <w:lang w:eastAsia="it-CH"/>
              </w:rPr>
              <w:t>ev</w:t>
            </w:r>
            <w:proofErr w:type="spellEnd"/>
            <w:r w:rsidRPr="003C17FE">
              <w:rPr>
                <w:rFonts w:ascii="Calibri" w:hAnsi="Calibri" w:cs="Calibri"/>
                <w:b/>
                <w:bCs/>
                <w:sz w:val="20"/>
                <w:lang w:eastAsia="it-CH"/>
              </w:rPr>
              <w:t>)</w:t>
            </w:r>
          </w:p>
        </w:tc>
        <w:tc>
          <w:tcPr>
            <w:tcW w:w="660"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660"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1.2</w:t>
            </w:r>
          </w:p>
        </w:tc>
        <w:tc>
          <w:tcPr>
            <w:tcW w:w="820" w:type="dxa"/>
            <w:tcBorders>
              <w:top w:val="nil"/>
              <w:left w:val="single" w:sz="4" w:space="0" w:color="auto"/>
              <w:bottom w:val="nil"/>
              <w:right w:val="single" w:sz="4" w:space="0" w:color="auto"/>
            </w:tcBorders>
            <w:shd w:val="clear" w:color="auto" w:fill="auto"/>
            <w:noWrap/>
            <w:vAlign w:val="center"/>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0.1</w:t>
            </w:r>
          </w:p>
        </w:tc>
      </w:tr>
      <w:tr w:rsidR="006B7B6F" w:rsidRPr="003C17FE" w:rsidTr="005C170B">
        <w:trPr>
          <w:trHeight w:val="120"/>
        </w:trPr>
        <w:tc>
          <w:tcPr>
            <w:tcW w:w="1660" w:type="dxa"/>
            <w:tcBorders>
              <w:top w:val="nil"/>
              <w:left w:val="nil"/>
              <w:bottom w:val="nil"/>
              <w:right w:val="nil"/>
            </w:tcBorders>
            <w:shd w:val="clear" w:color="auto" w:fill="auto"/>
            <w:noWrap/>
            <w:vAlign w:val="bottom"/>
            <w:hideMark/>
          </w:tcPr>
          <w:p w:rsidR="006B7B6F" w:rsidRPr="003C17FE" w:rsidRDefault="006B7B6F" w:rsidP="005C170B">
            <w:pPr>
              <w:jc w:val="center"/>
              <w:rPr>
                <w:rFonts w:ascii="Calibri" w:hAnsi="Calibri" w:cs="Calibri"/>
                <w:b/>
                <w:bCs/>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nil"/>
              <w:left w:val="nil"/>
              <w:bottom w:val="nil"/>
              <w:right w:val="nil"/>
            </w:tcBorders>
            <w:shd w:val="clear" w:color="auto" w:fill="auto"/>
            <w:noWrap/>
            <w:vAlign w:val="center"/>
            <w:hideMark/>
          </w:tcPr>
          <w:p w:rsidR="006B7B6F" w:rsidRPr="003C17FE" w:rsidRDefault="006B7B6F" w:rsidP="005C170B">
            <w:pPr>
              <w:jc w:val="left"/>
              <w:rPr>
                <w:rFonts w:ascii="Times New Roman" w:hAnsi="Times New Roman"/>
                <w:sz w:val="20"/>
                <w:lang w:eastAsia="it-CH"/>
              </w:rPr>
            </w:pPr>
          </w:p>
        </w:tc>
        <w:tc>
          <w:tcPr>
            <w:tcW w:w="1121" w:type="dxa"/>
            <w:tcBorders>
              <w:top w:val="nil"/>
              <w:left w:val="nil"/>
              <w:bottom w:val="nil"/>
              <w:right w:val="nil"/>
            </w:tcBorders>
            <w:shd w:val="clear" w:color="auto" w:fill="auto"/>
            <w:noWrap/>
            <w:vAlign w:val="center"/>
            <w:hideMark/>
          </w:tcPr>
          <w:p w:rsidR="006B7B6F" w:rsidRPr="003C17FE" w:rsidRDefault="006B7B6F" w:rsidP="005C170B">
            <w:pPr>
              <w:jc w:val="left"/>
              <w:rPr>
                <w:rFonts w:ascii="Times New Roman" w:hAnsi="Times New Roman"/>
                <w:sz w:val="20"/>
                <w:lang w:eastAsia="it-CH"/>
              </w:rPr>
            </w:pPr>
          </w:p>
        </w:tc>
        <w:tc>
          <w:tcPr>
            <w:tcW w:w="820" w:type="dxa"/>
            <w:tcBorders>
              <w:top w:val="nil"/>
              <w:left w:val="nil"/>
              <w:bottom w:val="nil"/>
              <w:right w:val="nil"/>
            </w:tcBorders>
            <w:shd w:val="clear" w:color="auto" w:fill="auto"/>
            <w:noWrap/>
            <w:vAlign w:val="center"/>
            <w:hideMark/>
          </w:tcPr>
          <w:p w:rsidR="006B7B6F" w:rsidRPr="003C17FE" w:rsidRDefault="006B7B6F" w:rsidP="005C170B">
            <w:pPr>
              <w:jc w:val="left"/>
              <w:rPr>
                <w:rFonts w:ascii="Times New Roman" w:hAnsi="Times New Roman"/>
                <w:sz w:val="20"/>
                <w:lang w:eastAsia="it-CH"/>
              </w:rPr>
            </w:pPr>
          </w:p>
        </w:tc>
        <w:tc>
          <w:tcPr>
            <w:tcW w:w="739" w:type="dxa"/>
            <w:tcBorders>
              <w:top w:val="nil"/>
              <w:left w:val="nil"/>
              <w:bottom w:val="nil"/>
              <w:right w:val="nil"/>
            </w:tcBorders>
            <w:shd w:val="clear" w:color="auto" w:fill="auto"/>
            <w:noWrap/>
            <w:vAlign w:val="center"/>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405"/>
        </w:trPr>
        <w:tc>
          <w:tcPr>
            <w:tcW w:w="1660" w:type="dxa"/>
            <w:tcBorders>
              <w:top w:val="single" w:sz="4" w:space="0" w:color="auto"/>
              <w:left w:val="single" w:sz="4" w:space="0" w:color="auto"/>
              <w:bottom w:val="single" w:sz="4" w:space="0" w:color="auto"/>
              <w:right w:val="nil"/>
            </w:tcBorders>
            <w:shd w:val="clear" w:color="auto" w:fill="auto"/>
            <w:noWrap/>
            <w:vAlign w:val="center"/>
            <w:hideMark/>
          </w:tcPr>
          <w:p w:rsidR="006B7B6F" w:rsidRPr="003C17FE" w:rsidRDefault="006B7B6F" w:rsidP="005C170B">
            <w:pPr>
              <w:jc w:val="left"/>
              <w:rPr>
                <w:rFonts w:ascii="Calibri" w:hAnsi="Calibri" w:cs="Calibri"/>
                <w:b/>
                <w:bCs/>
                <w:sz w:val="20"/>
                <w:lang w:eastAsia="it-CH"/>
              </w:rPr>
            </w:pPr>
            <w:r w:rsidRPr="003C17FE">
              <w:rPr>
                <w:rFonts w:ascii="Calibri" w:hAnsi="Calibri" w:cs="Calibri"/>
                <w:b/>
                <w:bCs/>
                <w:sz w:val="20"/>
                <w:lang w:eastAsia="it-CH"/>
              </w:rPr>
              <w:t>Totali</w:t>
            </w: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54</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54</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108</w:t>
            </w:r>
          </w:p>
        </w:tc>
        <w:tc>
          <w:tcPr>
            <w:tcW w:w="660" w:type="dxa"/>
            <w:tcBorders>
              <w:top w:val="single" w:sz="4" w:space="0" w:color="auto"/>
              <w:left w:val="nil"/>
              <w:bottom w:val="single" w:sz="4" w:space="0" w:color="auto"/>
              <w:right w:val="nil"/>
            </w:tcBorders>
            <w:shd w:val="clear" w:color="auto" w:fill="auto"/>
            <w:noWrap/>
            <w:vAlign w:val="center"/>
            <w:hideMark/>
          </w:tcPr>
          <w:p w:rsidR="006B7B6F" w:rsidRPr="003C17FE" w:rsidRDefault="006B7B6F" w:rsidP="005C170B">
            <w:pPr>
              <w:jc w:val="center"/>
              <w:rPr>
                <w:rFonts w:ascii="Calibri" w:hAnsi="Calibri" w:cs="Calibri"/>
                <w:sz w:val="20"/>
                <w:lang w:eastAsia="it-CH"/>
              </w:rPr>
            </w:pPr>
            <w:r w:rsidRPr="003C17FE">
              <w:rPr>
                <w:rFonts w:ascii="Calibri" w:hAnsi="Calibri" w:cs="Calibri"/>
                <w:sz w:val="20"/>
                <w:lang w:eastAsia="it-CH"/>
              </w:rPr>
              <w:t>27.2</w:t>
            </w:r>
          </w:p>
        </w:tc>
        <w:tc>
          <w:tcPr>
            <w:tcW w:w="938" w:type="dxa"/>
            <w:tcBorders>
              <w:top w:val="single" w:sz="4" w:space="0" w:color="auto"/>
              <w:left w:val="single" w:sz="4" w:space="0" w:color="auto"/>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938"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542" w:type="dxa"/>
            <w:tcBorders>
              <w:top w:val="single" w:sz="4" w:space="0" w:color="auto"/>
              <w:left w:val="nil"/>
              <w:bottom w:val="single" w:sz="4" w:space="0" w:color="auto"/>
              <w:right w:val="nil"/>
            </w:tcBorders>
            <w:shd w:val="clear" w:color="000000" w:fill="BFBFBF"/>
            <w:noWrap/>
            <w:vAlign w:val="bottom"/>
            <w:hideMark/>
          </w:tcPr>
          <w:p w:rsidR="006B7B6F" w:rsidRPr="003C17FE" w:rsidRDefault="006B7B6F" w:rsidP="005C170B">
            <w:pPr>
              <w:jc w:val="right"/>
              <w:rPr>
                <w:rFonts w:ascii="Calibri" w:hAnsi="Calibri" w:cs="Calibri"/>
                <w:sz w:val="20"/>
                <w:lang w:eastAsia="it-CH"/>
              </w:rPr>
            </w:pPr>
            <w:r w:rsidRPr="003C17FE">
              <w:rPr>
                <w:rFonts w:ascii="Calibri" w:hAnsi="Calibri" w:cs="Calibri"/>
                <w:sz w:val="20"/>
                <w:lang w:eastAsia="it-CH"/>
              </w:rPr>
              <w:t> </w:t>
            </w:r>
          </w:p>
        </w:tc>
        <w:tc>
          <w:tcPr>
            <w:tcW w:w="1307" w:type="dxa"/>
            <w:gridSpan w:val="2"/>
            <w:tcBorders>
              <w:top w:val="single" w:sz="4" w:space="0" w:color="auto"/>
              <w:left w:val="single" w:sz="4" w:space="0" w:color="auto"/>
              <w:bottom w:val="nil"/>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20.0</w:t>
            </w:r>
          </w:p>
        </w:tc>
        <w:tc>
          <w:tcPr>
            <w:tcW w:w="820" w:type="dxa"/>
            <w:tcBorders>
              <w:top w:val="nil"/>
              <w:left w:val="single" w:sz="4" w:space="0" w:color="auto"/>
              <w:bottom w:val="nil"/>
              <w:right w:val="single" w:sz="4" w:space="0" w:color="auto"/>
            </w:tcBorders>
            <w:shd w:val="clear" w:color="auto" w:fill="auto"/>
            <w:noWrap/>
            <w:vAlign w:val="center"/>
            <w:hideMark/>
          </w:tcPr>
          <w:p w:rsidR="006B7B6F" w:rsidRPr="003C17FE" w:rsidRDefault="006B7B6F" w:rsidP="005C170B">
            <w:pPr>
              <w:jc w:val="right"/>
              <w:rPr>
                <w:rFonts w:ascii="Calibri" w:hAnsi="Calibri" w:cs="Calibri"/>
                <w:sz w:val="20"/>
                <w:lang w:eastAsia="it-CH"/>
              </w:rPr>
            </w:pPr>
            <w:r w:rsidRPr="003C17FE">
              <w:rPr>
                <w:rFonts w:ascii="Calibri" w:hAnsi="Calibri" w:cs="Calibri"/>
                <w:sz w:val="20"/>
                <w:lang w:eastAsia="it-CH"/>
              </w:rPr>
              <w:t> </w:t>
            </w:r>
          </w:p>
        </w:tc>
        <w:tc>
          <w:tcPr>
            <w:tcW w:w="739" w:type="dxa"/>
            <w:tcBorders>
              <w:top w:val="single" w:sz="4" w:space="0" w:color="auto"/>
              <w:left w:val="nil"/>
              <w:bottom w:val="single" w:sz="4" w:space="0" w:color="auto"/>
              <w:right w:val="single" w:sz="4" w:space="0" w:color="auto"/>
            </w:tcBorders>
            <w:shd w:val="clear" w:color="auto" w:fill="auto"/>
            <w:noWrap/>
            <w:vAlign w:val="center"/>
            <w:hideMark/>
          </w:tcPr>
          <w:p w:rsidR="006B7B6F" w:rsidRPr="003C17FE" w:rsidRDefault="006B7B6F" w:rsidP="005C170B">
            <w:pPr>
              <w:jc w:val="center"/>
              <w:rPr>
                <w:rFonts w:ascii="Calibri" w:hAnsi="Calibri" w:cs="Calibri"/>
                <w:b/>
                <w:bCs/>
                <w:sz w:val="20"/>
                <w:lang w:eastAsia="it-CH"/>
              </w:rPr>
            </w:pPr>
            <w:r w:rsidRPr="003C17FE">
              <w:rPr>
                <w:rFonts w:ascii="Calibri" w:hAnsi="Calibri" w:cs="Calibri"/>
                <w:b/>
                <w:bCs/>
                <w:sz w:val="20"/>
                <w:lang w:eastAsia="it-CH"/>
              </w:rPr>
              <w:t>2.0</w:t>
            </w:r>
          </w:p>
        </w:tc>
      </w:tr>
      <w:tr w:rsidR="006B7B6F" w:rsidRPr="003C17FE" w:rsidTr="005C170B">
        <w:trPr>
          <w:trHeight w:val="300"/>
        </w:trPr>
        <w:tc>
          <w:tcPr>
            <w:tcW w:w="2980" w:type="dxa"/>
            <w:gridSpan w:val="3"/>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in mio CHF compreso riserva</w:t>
            </w: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single" w:sz="4" w:space="0" w:color="auto"/>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r w:rsidRPr="003C17FE">
              <w:rPr>
                <w:rFonts w:ascii="Calibri" w:hAnsi="Calibri" w:cs="Calibri"/>
                <w:sz w:val="20"/>
                <w:lang w:eastAsia="it-CH"/>
              </w:rPr>
              <w:t> </w:t>
            </w:r>
          </w:p>
        </w:tc>
        <w:tc>
          <w:tcPr>
            <w:tcW w:w="1121" w:type="dxa"/>
            <w:tcBorders>
              <w:top w:val="single" w:sz="4" w:space="0" w:color="auto"/>
              <w:left w:val="nil"/>
              <w:bottom w:val="nil"/>
              <w:right w:val="nil"/>
            </w:tcBorders>
            <w:shd w:val="clear" w:color="auto" w:fill="auto"/>
            <w:noWrap/>
            <w:vAlign w:val="center"/>
            <w:hideMark/>
          </w:tcPr>
          <w:p w:rsidR="006B7B6F" w:rsidRPr="003C17FE" w:rsidRDefault="006B7B6F" w:rsidP="005C170B">
            <w:pPr>
              <w:rPr>
                <w:rFonts w:ascii="Calibri" w:hAnsi="Calibri" w:cs="Calibri"/>
                <w:sz w:val="20"/>
                <w:lang w:eastAsia="it-CH"/>
              </w:rPr>
            </w:pPr>
            <w:r w:rsidRPr="003C17FE">
              <w:rPr>
                <w:rFonts w:ascii="Calibri" w:hAnsi="Calibri" w:cs="Calibri"/>
                <w:sz w:val="20"/>
                <w:lang w:eastAsia="it-CH"/>
              </w:rPr>
              <w:t xml:space="preserve">Totale lordo </w:t>
            </w: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right"/>
              <w:rPr>
                <w:rFonts w:ascii="Calibri" w:hAnsi="Calibri" w:cs="Calibri"/>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r w:rsidR="006B7B6F" w:rsidRPr="003C17FE" w:rsidTr="005C170B">
        <w:trPr>
          <w:trHeight w:val="300"/>
        </w:trPr>
        <w:tc>
          <w:tcPr>
            <w:tcW w:w="2320" w:type="dxa"/>
            <w:gridSpan w:val="2"/>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proofErr w:type="spellStart"/>
            <w:r w:rsidRPr="003C17FE">
              <w:rPr>
                <w:rFonts w:ascii="Calibri" w:hAnsi="Calibri" w:cs="Calibri"/>
                <w:sz w:val="20"/>
                <w:lang w:eastAsia="it-CH"/>
              </w:rPr>
              <w:t>SCant</w:t>
            </w:r>
            <w:proofErr w:type="spellEnd"/>
            <w:r w:rsidRPr="003C17FE">
              <w:rPr>
                <w:rFonts w:ascii="Calibri" w:hAnsi="Calibri" w:cs="Calibri"/>
                <w:sz w:val="20"/>
                <w:lang w:eastAsia="it-CH"/>
              </w:rPr>
              <w:t xml:space="preserve"> = strada cantonale</w:t>
            </w:r>
          </w:p>
        </w:tc>
        <w:tc>
          <w:tcPr>
            <w:tcW w:w="660" w:type="dxa"/>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p>
        </w:tc>
        <w:tc>
          <w:tcPr>
            <w:tcW w:w="2258" w:type="dxa"/>
            <w:gridSpan w:val="3"/>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proofErr w:type="spellStart"/>
            <w:r w:rsidRPr="003C17FE">
              <w:rPr>
                <w:rFonts w:ascii="Calibri" w:hAnsi="Calibri" w:cs="Calibri"/>
                <w:sz w:val="20"/>
                <w:lang w:eastAsia="it-CH"/>
              </w:rPr>
              <w:t>SCom</w:t>
            </w:r>
            <w:proofErr w:type="spellEnd"/>
            <w:r w:rsidRPr="003C17FE">
              <w:rPr>
                <w:rFonts w:ascii="Calibri" w:hAnsi="Calibri" w:cs="Calibri"/>
                <w:sz w:val="20"/>
                <w:lang w:eastAsia="it-CH"/>
              </w:rPr>
              <w:t xml:space="preserve"> = strada comunale</w:t>
            </w: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Calibri" w:hAnsi="Calibri" w:cs="Calibri"/>
                <w:sz w:val="20"/>
                <w:lang w:eastAsia="it-CH"/>
              </w:rPr>
            </w:pPr>
          </w:p>
        </w:tc>
        <w:tc>
          <w:tcPr>
            <w:tcW w:w="938"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542"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86"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1121"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820"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c>
          <w:tcPr>
            <w:tcW w:w="739" w:type="dxa"/>
            <w:tcBorders>
              <w:top w:val="nil"/>
              <w:left w:val="nil"/>
              <w:bottom w:val="nil"/>
              <w:right w:val="nil"/>
            </w:tcBorders>
            <w:shd w:val="clear" w:color="auto" w:fill="auto"/>
            <w:noWrap/>
            <w:vAlign w:val="bottom"/>
            <w:hideMark/>
          </w:tcPr>
          <w:p w:rsidR="006B7B6F" w:rsidRPr="003C17FE" w:rsidRDefault="006B7B6F" w:rsidP="005C170B">
            <w:pPr>
              <w:jc w:val="left"/>
              <w:rPr>
                <w:rFonts w:ascii="Times New Roman" w:hAnsi="Times New Roman"/>
                <w:sz w:val="20"/>
                <w:lang w:eastAsia="it-CH"/>
              </w:rPr>
            </w:pPr>
          </w:p>
        </w:tc>
      </w:tr>
    </w:tbl>
    <w:p w:rsidR="006B7B6F" w:rsidRDefault="006B7B6F" w:rsidP="006B7B6F">
      <w:pPr>
        <w:rPr>
          <w:rFonts w:cs="Arial"/>
          <w:szCs w:val="24"/>
        </w:rPr>
      </w:pPr>
    </w:p>
    <w:p w:rsidR="00BF16D5" w:rsidRPr="003C17FE" w:rsidRDefault="00BF16D5" w:rsidP="006B7B6F">
      <w:pPr>
        <w:rPr>
          <w:rFonts w:cs="Arial"/>
          <w:szCs w:val="24"/>
        </w:rPr>
      </w:pPr>
    </w:p>
    <w:p w:rsidR="006B7B6F" w:rsidRDefault="006B7B6F" w:rsidP="006B7B6F">
      <w:pPr>
        <w:rPr>
          <w:rFonts w:cs="Arial"/>
          <w:szCs w:val="24"/>
        </w:rPr>
      </w:pPr>
      <w:r w:rsidRPr="003C17FE">
        <w:rPr>
          <w:rFonts w:cs="Arial"/>
          <w:szCs w:val="24"/>
        </w:rPr>
        <w:t xml:space="preserve">Il totale lordo risultante in tabella rappresenta l’autorizzazione alla spesa pari a </w:t>
      </w:r>
      <w:r w:rsidR="00BF16D5">
        <w:rPr>
          <w:rFonts w:cs="Arial"/>
          <w:szCs w:val="24"/>
        </w:rPr>
        <w:br/>
      </w:r>
      <w:r w:rsidRPr="003C17FE">
        <w:rPr>
          <w:rFonts w:cs="Arial"/>
          <w:szCs w:val="24"/>
        </w:rPr>
        <w:t>CHF</w:t>
      </w:r>
      <w:r w:rsidR="00BF16D5">
        <w:rPr>
          <w:rFonts w:cs="Arial"/>
          <w:szCs w:val="24"/>
        </w:rPr>
        <w:t xml:space="preserve"> </w:t>
      </w:r>
      <w:r w:rsidRPr="003C17FE">
        <w:rPr>
          <w:rFonts w:cs="Arial"/>
          <w:szCs w:val="24"/>
        </w:rPr>
        <w:t>20'000'000</w:t>
      </w:r>
      <w:r>
        <w:rPr>
          <w:rFonts w:cs="Arial"/>
          <w:szCs w:val="24"/>
        </w:rPr>
        <w:t>.-</w:t>
      </w:r>
      <w:r w:rsidRPr="003C17FE">
        <w:rPr>
          <w:rFonts w:cs="Arial"/>
          <w:szCs w:val="24"/>
        </w:rPr>
        <w:t>; questo importo dedotti i contributi comunali di CHF 2'000'000</w:t>
      </w:r>
      <w:r>
        <w:rPr>
          <w:rFonts w:cs="Arial"/>
          <w:szCs w:val="24"/>
        </w:rPr>
        <w:t>.-</w:t>
      </w:r>
      <w:r w:rsidRPr="003C17FE">
        <w:rPr>
          <w:rFonts w:cs="Arial"/>
          <w:szCs w:val="24"/>
        </w:rPr>
        <w:t xml:space="preserve"> (incassati laddove il Cantone esegue le opere) rappresenta il credito netto di CHF</w:t>
      </w:r>
      <w:r w:rsidR="00BF16D5">
        <w:rPr>
          <w:rFonts w:cs="Arial"/>
          <w:szCs w:val="24"/>
        </w:rPr>
        <w:t xml:space="preserve"> </w:t>
      </w:r>
      <w:r w:rsidRPr="003C17FE">
        <w:rPr>
          <w:rFonts w:cs="Arial"/>
          <w:szCs w:val="24"/>
        </w:rPr>
        <w:t>18'000'000</w:t>
      </w:r>
      <w:r>
        <w:rPr>
          <w:rFonts w:cs="Arial"/>
          <w:szCs w:val="24"/>
        </w:rPr>
        <w:t>.-</w:t>
      </w:r>
      <w:r w:rsidRPr="003C17FE">
        <w:rPr>
          <w:rFonts w:cs="Arial"/>
          <w:szCs w:val="24"/>
        </w:rPr>
        <w:t>.</w:t>
      </w:r>
    </w:p>
    <w:p w:rsidR="00BF16D5" w:rsidRDefault="00BF16D5" w:rsidP="006B7B6F">
      <w:pPr>
        <w:rPr>
          <w:rFonts w:cs="Arial"/>
          <w:szCs w:val="24"/>
        </w:rPr>
      </w:pPr>
    </w:p>
    <w:p w:rsidR="00BF16D5" w:rsidRPr="003C17FE" w:rsidRDefault="00BF16D5" w:rsidP="006B7B6F">
      <w:pPr>
        <w:rPr>
          <w:rFonts w:cs="Arial"/>
          <w:szCs w:val="24"/>
        </w:rPr>
      </w:pPr>
    </w:p>
    <w:p w:rsidR="006B7B6F" w:rsidRPr="003C17FE" w:rsidRDefault="006B7B6F" w:rsidP="00BF16D5">
      <w:pPr>
        <w:pStyle w:val="StileTitolo1"/>
        <w:jc w:val="both"/>
        <w:rPr>
          <w:rFonts w:cs="Arial"/>
          <w:szCs w:val="24"/>
        </w:rPr>
      </w:pPr>
      <w:bookmarkStart w:id="11" w:name="_Toc74137980"/>
      <w:bookmarkStart w:id="12" w:name="_Toc85468969"/>
      <w:r w:rsidRPr="003C17FE">
        <w:rPr>
          <w:rFonts w:cs="Arial"/>
          <w:szCs w:val="24"/>
        </w:rPr>
        <w:lastRenderedPageBreak/>
        <w:t>RAPPORTO CON IL PIANO DIRETTORE, LE LINEE DIRETTIVE E IL PIANO FINANZIARIO</w:t>
      </w:r>
      <w:bookmarkEnd w:id="11"/>
      <w:bookmarkEnd w:id="12"/>
    </w:p>
    <w:p w:rsidR="006B7B6F" w:rsidRPr="003C17FE" w:rsidRDefault="006B7B6F" w:rsidP="00BF16D5">
      <w:pPr>
        <w:pStyle w:val="Titolo2"/>
        <w:tabs>
          <w:tab w:val="left" w:pos="709"/>
        </w:tabs>
        <w:ind w:left="578" w:hanging="578"/>
        <w:rPr>
          <w:rFonts w:cs="Arial"/>
          <w:szCs w:val="24"/>
        </w:rPr>
      </w:pPr>
      <w:bookmarkStart w:id="13" w:name="_Toc74137981"/>
      <w:r w:rsidRPr="003C17FE">
        <w:rPr>
          <w:rFonts w:cs="Arial"/>
          <w:szCs w:val="24"/>
        </w:rPr>
        <w:t>Linee direttive e Piano direttore cantonale</w:t>
      </w:r>
      <w:bookmarkEnd w:id="13"/>
    </w:p>
    <w:p w:rsidR="006B7B6F" w:rsidRPr="003C17FE" w:rsidRDefault="006B7B6F" w:rsidP="006B7B6F">
      <w:pPr>
        <w:rPr>
          <w:rFonts w:cs="Arial"/>
          <w:szCs w:val="24"/>
        </w:rPr>
      </w:pPr>
      <w:r w:rsidRPr="003C17FE">
        <w:rPr>
          <w:rFonts w:cs="Arial"/>
          <w:szCs w:val="24"/>
        </w:rPr>
        <w:t>Gli investimenti sono in sintonia con il Programma di legislatura 2019-2023, Obiettivo 11, “Sviluppare le reti di trasporto, con priorità al trasporto pubblico, e garantire buone condizioni di mobilità”, in particolare con l’azione 11.2 “Garantire la funzionalità e la sicurezza della rete stradale nonché un’adeguata conservazione del patrimonio stradale; provvedere a miglioramenti e adeguamenti puntuali a favore della fluidità e della sicurezza, del traffico motorizzato, lento e pedonale […]”.</w:t>
      </w:r>
    </w:p>
    <w:p w:rsidR="006B7B6F" w:rsidRPr="00BF16D5" w:rsidRDefault="006B7B6F" w:rsidP="00BF16D5">
      <w:bookmarkStart w:id="14" w:name="_Toc74137982"/>
    </w:p>
    <w:p w:rsidR="006B7B6F" w:rsidRPr="003C17FE" w:rsidRDefault="006B7B6F" w:rsidP="00BF16D5">
      <w:pPr>
        <w:pStyle w:val="Titolo2"/>
        <w:tabs>
          <w:tab w:val="left" w:pos="709"/>
        </w:tabs>
        <w:ind w:left="578" w:hanging="578"/>
        <w:rPr>
          <w:rFonts w:cs="Arial"/>
          <w:szCs w:val="24"/>
        </w:rPr>
      </w:pPr>
      <w:r w:rsidRPr="003C17FE">
        <w:rPr>
          <w:rFonts w:cs="Arial"/>
          <w:szCs w:val="24"/>
        </w:rPr>
        <w:t>Piano finanziario</w:t>
      </w:r>
      <w:bookmarkEnd w:id="14"/>
    </w:p>
    <w:p w:rsidR="006B7B6F" w:rsidRPr="003C17FE" w:rsidRDefault="006B7B6F" w:rsidP="006B7B6F">
      <w:pPr>
        <w:rPr>
          <w:rFonts w:cs="Arial"/>
          <w:szCs w:val="24"/>
          <w:shd w:val="clear" w:color="auto" w:fill="FEFB00"/>
        </w:rPr>
      </w:pPr>
      <w:r w:rsidRPr="003C17FE">
        <w:rPr>
          <w:rFonts w:cs="Arial"/>
          <w:szCs w:val="24"/>
        </w:rPr>
        <w:t>Per gli oggetti del presente messaggio, le uscite sono pianificate nel settore 62, strade cantonali, alla posizione 621 12 e collegata all’elemento WBS 78</w:t>
      </w:r>
      <w:r>
        <w:rPr>
          <w:rFonts w:cs="Arial"/>
          <w:szCs w:val="24"/>
        </w:rPr>
        <w:t>1</w:t>
      </w:r>
      <w:r w:rsidRPr="003C17FE">
        <w:rPr>
          <w:rFonts w:cs="Arial"/>
          <w:szCs w:val="24"/>
        </w:rPr>
        <w:t xml:space="preserve"> 59 2139. </w:t>
      </w:r>
    </w:p>
    <w:p w:rsidR="006B7B6F" w:rsidRPr="003C17FE" w:rsidRDefault="006B7B6F" w:rsidP="006B7B6F">
      <w:pPr>
        <w:tabs>
          <w:tab w:val="decimal" w:pos="7088"/>
        </w:tabs>
        <w:rPr>
          <w:rFonts w:cs="Arial"/>
          <w:szCs w:val="24"/>
          <w:shd w:val="clear" w:color="auto" w:fill="FEFB00"/>
        </w:rPr>
      </w:pPr>
      <w:r w:rsidRPr="003C17FE">
        <w:rPr>
          <w:rFonts w:cs="Arial"/>
          <w:szCs w:val="24"/>
        </w:rPr>
        <w:t>Le entrate andranno a favore del WBS 781 68 0496 alla medesima posizione.</w:t>
      </w:r>
    </w:p>
    <w:p w:rsidR="006B7B6F" w:rsidRPr="003C17FE" w:rsidRDefault="006B7B6F" w:rsidP="006B7B6F">
      <w:pPr>
        <w:rPr>
          <w:rFonts w:cs="Arial"/>
          <w:szCs w:val="24"/>
          <w:highlight w:val="cyan"/>
        </w:rPr>
      </w:pPr>
    </w:p>
    <w:p w:rsidR="006B7B6F" w:rsidRPr="003C17FE" w:rsidRDefault="006B7B6F" w:rsidP="006B7B6F">
      <w:pPr>
        <w:rPr>
          <w:rFonts w:cs="Arial"/>
          <w:szCs w:val="24"/>
        </w:rPr>
      </w:pPr>
      <w:r w:rsidRPr="003C17FE">
        <w:rPr>
          <w:rFonts w:cs="Arial"/>
          <w:szCs w:val="24"/>
        </w:rPr>
        <w:t>La realizzazione dei progetti del presente messaggio non ha conseguenze sui conti di gestione corrente dello Stato né sul personale.</w:t>
      </w:r>
    </w:p>
    <w:p w:rsidR="006B7B6F" w:rsidRPr="003C17FE" w:rsidRDefault="006B7B6F" w:rsidP="006B7B6F">
      <w:pPr>
        <w:tabs>
          <w:tab w:val="left" w:pos="284"/>
        </w:tabs>
        <w:rPr>
          <w:rFonts w:cs="Arial"/>
          <w:szCs w:val="24"/>
          <w:highlight w:val="cyan"/>
        </w:rPr>
      </w:pPr>
    </w:p>
    <w:p w:rsidR="006B7B6F" w:rsidRPr="003C17FE" w:rsidRDefault="006B7B6F" w:rsidP="006B7B6F">
      <w:pPr>
        <w:tabs>
          <w:tab w:val="left" w:pos="284"/>
        </w:tabs>
        <w:rPr>
          <w:rFonts w:cs="Arial"/>
          <w:szCs w:val="24"/>
        </w:rPr>
      </w:pPr>
      <w:r w:rsidRPr="003C17FE">
        <w:rPr>
          <w:rFonts w:cs="Arial"/>
          <w:szCs w:val="24"/>
        </w:rPr>
        <w:t>Lo stanziamento del credito proposto con l’allegato decreto legislativo richiede l’approvazione da parte della maggioranza assoluta di membri del Gran Consiglio (cfr. art. 5 cpv. 3 LGF).</w:t>
      </w:r>
    </w:p>
    <w:p w:rsidR="006B7B6F" w:rsidRDefault="006B7B6F" w:rsidP="006B7B6F">
      <w:pPr>
        <w:rPr>
          <w:rFonts w:cs="Arial"/>
          <w:szCs w:val="24"/>
        </w:rPr>
      </w:pPr>
    </w:p>
    <w:p w:rsidR="00BF16D5" w:rsidRDefault="00BF16D5" w:rsidP="006B7B6F">
      <w:pPr>
        <w:rPr>
          <w:rFonts w:cs="Arial"/>
          <w:szCs w:val="24"/>
        </w:rPr>
      </w:pPr>
    </w:p>
    <w:p w:rsidR="00BF16D5" w:rsidRPr="003C17FE" w:rsidRDefault="00BF16D5" w:rsidP="006B7B6F">
      <w:pPr>
        <w:rPr>
          <w:rFonts w:cs="Arial"/>
          <w:szCs w:val="24"/>
        </w:rPr>
      </w:pPr>
    </w:p>
    <w:p w:rsidR="006B7B6F" w:rsidRPr="003C17FE" w:rsidRDefault="006B7B6F" w:rsidP="00BF16D5">
      <w:pPr>
        <w:pStyle w:val="StileTitolo1"/>
        <w:rPr>
          <w:rFonts w:cs="Arial"/>
          <w:szCs w:val="24"/>
        </w:rPr>
      </w:pPr>
      <w:bookmarkStart w:id="15" w:name="_Toc74137983"/>
      <w:bookmarkStart w:id="16" w:name="_Toc85468970"/>
      <w:r w:rsidRPr="003C17FE">
        <w:rPr>
          <w:rFonts w:cs="Arial"/>
          <w:szCs w:val="24"/>
        </w:rPr>
        <w:t>CONCLUSIONI</w:t>
      </w:r>
      <w:bookmarkEnd w:id="15"/>
      <w:bookmarkEnd w:id="16"/>
    </w:p>
    <w:p w:rsidR="006B7B6F" w:rsidRPr="003C17FE" w:rsidRDefault="006B7B6F" w:rsidP="006B7B6F">
      <w:pPr>
        <w:rPr>
          <w:rFonts w:cs="Arial"/>
          <w:szCs w:val="24"/>
        </w:rPr>
      </w:pPr>
      <w:r w:rsidRPr="003C17FE">
        <w:rPr>
          <w:rFonts w:cs="Arial"/>
          <w:szCs w:val="24"/>
        </w:rPr>
        <w:t xml:space="preserve">La </w:t>
      </w:r>
      <w:proofErr w:type="spellStart"/>
      <w:r w:rsidRPr="003C17FE">
        <w:rPr>
          <w:rFonts w:cs="Arial"/>
          <w:szCs w:val="24"/>
        </w:rPr>
        <w:t>LDis</w:t>
      </w:r>
      <w:proofErr w:type="spellEnd"/>
      <w:r w:rsidRPr="003C17FE">
        <w:rPr>
          <w:rFonts w:cs="Arial"/>
          <w:szCs w:val="24"/>
        </w:rPr>
        <w:t xml:space="preserve"> prevede che le persone con disabilità devono, di principio, poter accedere ed usufruire autonomamente della rete del trasporto pubblico. Ai proprietari delle infrastrutture stradali spetta il compito di adeguare le fermate del trasporto su gomma. Con il credito oggetto del presente Messaggio potranno essere sistemate in tal senso le 108 fermate ritenute prioritarie in tutto il Cantone.</w:t>
      </w:r>
    </w:p>
    <w:p w:rsidR="006B7B6F" w:rsidRPr="003C17FE" w:rsidRDefault="006B7B6F" w:rsidP="006B7B6F">
      <w:pPr>
        <w:rPr>
          <w:rFonts w:cs="Arial"/>
          <w:szCs w:val="24"/>
        </w:rPr>
      </w:pPr>
    </w:p>
    <w:p w:rsidR="006B7B6F" w:rsidRPr="003C17FE" w:rsidRDefault="006B7B6F" w:rsidP="006B7B6F">
      <w:pPr>
        <w:rPr>
          <w:rFonts w:cs="Arial"/>
          <w:szCs w:val="24"/>
        </w:rPr>
      </w:pPr>
      <w:r w:rsidRPr="003C17FE">
        <w:rPr>
          <w:rFonts w:cs="Arial"/>
          <w:szCs w:val="24"/>
        </w:rPr>
        <w:t>Nell’invitarvi cortesemente ad approvare il disegno di Decreto legislativo allegato</w:t>
      </w:r>
      <w:r w:rsidR="00BF16D5">
        <w:rPr>
          <w:rFonts w:cs="Arial"/>
          <w:szCs w:val="24"/>
        </w:rPr>
        <w:t>,</w:t>
      </w:r>
      <w:r w:rsidRPr="003C17FE">
        <w:rPr>
          <w:rFonts w:cs="Arial"/>
          <w:szCs w:val="24"/>
        </w:rPr>
        <w:t xml:space="preserve"> vi porgiamo, signor Presidente, signore e signori deputati, l’espressione della nostra massima stima.</w:t>
      </w:r>
    </w:p>
    <w:p w:rsidR="006B7B6F" w:rsidRPr="003C17FE" w:rsidRDefault="006B7B6F" w:rsidP="006B7B6F">
      <w:pPr>
        <w:rPr>
          <w:rFonts w:cs="Arial"/>
          <w:szCs w:val="24"/>
        </w:rPr>
      </w:pPr>
    </w:p>
    <w:p w:rsidR="006B7B6F" w:rsidRDefault="006B7B6F" w:rsidP="006B7B6F">
      <w:pPr>
        <w:rPr>
          <w:rFonts w:cs="Arial"/>
          <w:szCs w:val="24"/>
        </w:rPr>
      </w:pPr>
    </w:p>
    <w:p w:rsidR="00BF16D5" w:rsidRPr="003C17FE" w:rsidRDefault="00BF16D5" w:rsidP="006B7B6F">
      <w:pPr>
        <w:rPr>
          <w:rFonts w:cs="Arial"/>
          <w:szCs w:val="24"/>
        </w:rPr>
      </w:pPr>
    </w:p>
    <w:p w:rsidR="006B7B6F" w:rsidRPr="003C17FE" w:rsidRDefault="006B7B6F" w:rsidP="00BF16D5">
      <w:pPr>
        <w:spacing w:after="120"/>
        <w:rPr>
          <w:rFonts w:cs="Arial"/>
          <w:szCs w:val="24"/>
        </w:rPr>
      </w:pPr>
      <w:r w:rsidRPr="003C17FE">
        <w:rPr>
          <w:rFonts w:cs="Arial"/>
          <w:szCs w:val="24"/>
        </w:rPr>
        <w:t>Per il Consiglio di Stato</w:t>
      </w:r>
    </w:p>
    <w:p w:rsidR="006B7B6F" w:rsidRPr="003C17FE" w:rsidRDefault="006B7B6F" w:rsidP="006B7B6F">
      <w:pPr>
        <w:rPr>
          <w:rFonts w:cs="Arial"/>
          <w:szCs w:val="24"/>
        </w:rPr>
      </w:pPr>
      <w:r w:rsidRPr="003C17FE">
        <w:rPr>
          <w:rFonts w:cs="Arial"/>
          <w:szCs w:val="24"/>
        </w:rPr>
        <w:t>Il Presidente: Manuele Bertoli</w:t>
      </w:r>
    </w:p>
    <w:p w:rsidR="006B7B6F" w:rsidRPr="003C17FE" w:rsidRDefault="006B7B6F" w:rsidP="006B7B6F">
      <w:pPr>
        <w:rPr>
          <w:rFonts w:cs="Arial"/>
          <w:szCs w:val="24"/>
        </w:rPr>
      </w:pPr>
      <w:r w:rsidRPr="003C17FE">
        <w:rPr>
          <w:rFonts w:cs="Arial"/>
          <w:szCs w:val="24"/>
        </w:rPr>
        <w:t>Il Cancelliere: Arnoldo Coduri</w:t>
      </w:r>
    </w:p>
    <w:p w:rsidR="006B7B6F" w:rsidRPr="003C17FE" w:rsidRDefault="006B7B6F" w:rsidP="006B7B6F">
      <w:pPr>
        <w:rPr>
          <w:rFonts w:cs="Arial"/>
          <w:szCs w:val="24"/>
        </w:rPr>
      </w:pPr>
    </w:p>
    <w:p w:rsidR="006B7B6F" w:rsidRDefault="006B7B6F" w:rsidP="006B7B6F">
      <w:pPr>
        <w:spacing w:after="240"/>
        <w:jc w:val="left"/>
        <w:rPr>
          <w:rFonts w:cs="Arial"/>
          <w:szCs w:val="24"/>
        </w:rPr>
      </w:pPr>
      <w:r>
        <w:rPr>
          <w:rFonts w:cs="Arial"/>
          <w:szCs w:val="24"/>
        </w:rPr>
        <w:br w:type="page"/>
      </w:r>
    </w:p>
    <w:p w:rsidR="006B7B6F" w:rsidRPr="003C17FE" w:rsidRDefault="006B7B6F" w:rsidP="006B7B6F">
      <w:pPr>
        <w:tabs>
          <w:tab w:val="left" w:pos="567"/>
          <w:tab w:val="left" w:pos="851"/>
          <w:tab w:val="left" w:pos="2041"/>
          <w:tab w:val="left" w:pos="4933"/>
        </w:tabs>
        <w:rPr>
          <w:rFonts w:cs="Arial"/>
          <w:szCs w:val="24"/>
        </w:rPr>
      </w:pPr>
      <w:r w:rsidRPr="003C17FE">
        <w:rPr>
          <w:rFonts w:cs="Arial"/>
          <w:szCs w:val="24"/>
        </w:rPr>
        <w:lastRenderedPageBreak/>
        <w:t>Disegno di</w:t>
      </w:r>
    </w:p>
    <w:p w:rsidR="006B7B6F" w:rsidRPr="003C17FE" w:rsidRDefault="006B7B6F" w:rsidP="006B7B6F">
      <w:pPr>
        <w:ind w:left="709" w:hanging="709"/>
        <w:rPr>
          <w:rFonts w:cs="Arial"/>
          <w:szCs w:val="24"/>
        </w:rPr>
      </w:pPr>
    </w:p>
    <w:p w:rsidR="006B7B6F" w:rsidRPr="003C17FE" w:rsidRDefault="00BF16D5" w:rsidP="006B7B6F">
      <w:pPr>
        <w:ind w:left="709" w:hanging="709"/>
        <w:rPr>
          <w:rFonts w:cs="Arial"/>
          <w:b/>
          <w:szCs w:val="24"/>
        </w:rPr>
      </w:pPr>
      <w:r w:rsidRPr="003C17FE">
        <w:rPr>
          <w:rFonts w:cs="Arial"/>
          <w:b/>
          <w:szCs w:val="24"/>
        </w:rPr>
        <w:t>DECRETO LEGISLATIVO</w:t>
      </w:r>
    </w:p>
    <w:p w:rsidR="006B7B6F" w:rsidRPr="003C17FE" w:rsidRDefault="006B7B6F" w:rsidP="006B7B6F">
      <w:pPr>
        <w:spacing w:before="60"/>
        <w:rPr>
          <w:rFonts w:cs="Arial"/>
          <w:b/>
          <w:szCs w:val="24"/>
        </w:rPr>
      </w:pPr>
      <w:r w:rsidRPr="003C17FE">
        <w:rPr>
          <w:rFonts w:cs="Arial"/>
          <w:b/>
          <w:szCs w:val="24"/>
        </w:rPr>
        <w:t xml:space="preserve">concernente lo stanziamento di un credito </w:t>
      </w:r>
      <w:r w:rsidRPr="003C17FE">
        <w:rPr>
          <w:rFonts w:cs="Arial"/>
          <w:b/>
          <w:bCs/>
          <w:szCs w:val="24"/>
        </w:rPr>
        <w:t xml:space="preserve">di 18’000’000 franchi e autorizzazione alla spesa di 20'000'000 franchi per il risanamento, ai sensi della Legge federale sull’eliminazione di svantaggi nei confronti dei disabili (Legge sui disabili, </w:t>
      </w:r>
      <w:proofErr w:type="spellStart"/>
      <w:r w:rsidRPr="003C17FE">
        <w:rPr>
          <w:rFonts w:cs="Arial"/>
          <w:b/>
          <w:bCs/>
          <w:szCs w:val="24"/>
        </w:rPr>
        <w:t>LDis</w:t>
      </w:r>
      <w:proofErr w:type="spellEnd"/>
      <w:r w:rsidRPr="003C17FE">
        <w:rPr>
          <w:rFonts w:cs="Arial"/>
          <w:b/>
          <w:bCs/>
          <w:szCs w:val="24"/>
        </w:rPr>
        <w:t xml:space="preserve">) </w:t>
      </w:r>
      <w:r w:rsidR="00BF16D5">
        <w:rPr>
          <w:rFonts w:cs="Arial"/>
          <w:b/>
          <w:bCs/>
          <w:szCs w:val="24"/>
        </w:rPr>
        <w:br/>
      </w:r>
      <w:r w:rsidRPr="003C17FE">
        <w:rPr>
          <w:rFonts w:cs="Arial"/>
          <w:b/>
          <w:bCs/>
          <w:szCs w:val="24"/>
        </w:rPr>
        <w:t>del 13 dicembre 2002, delle fermate del trasporto pubblico su gomma prioritarie sull’intero territorio cantonale</w:t>
      </w:r>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r w:rsidRPr="003C17FE">
        <w:rPr>
          <w:rFonts w:cs="Arial"/>
          <w:szCs w:val="24"/>
        </w:rPr>
        <w:t>Il GRAN CONSIGLIO</w:t>
      </w:r>
    </w:p>
    <w:p w:rsidR="006B7B6F" w:rsidRPr="003C17FE" w:rsidRDefault="006B7B6F" w:rsidP="006B7B6F">
      <w:pPr>
        <w:ind w:left="709" w:hanging="709"/>
        <w:rPr>
          <w:rFonts w:cs="Arial"/>
          <w:szCs w:val="24"/>
        </w:rPr>
      </w:pPr>
      <w:r w:rsidRPr="003C17FE">
        <w:rPr>
          <w:rFonts w:cs="Arial"/>
          <w:szCs w:val="24"/>
        </w:rPr>
        <w:t>DELLA REPUBBLICA E CANTONE TICINO</w:t>
      </w:r>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r w:rsidRPr="003C17FE">
        <w:rPr>
          <w:rFonts w:cs="Arial"/>
          <w:szCs w:val="24"/>
        </w:rPr>
        <w:t xml:space="preserve">visto il messaggio </w:t>
      </w:r>
      <w:r w:rsidR="00BF16D5">
        <w:rPr>
          <w:rFonts w:cs="Arial"/>
          <w:szCs w:val="24"/>
        </w:rPr>
        <w:t xml:space="preserve">20 ottobre </w:t>
      </w:r>
      <w:r w:rsidRPr="003C17FE">
        <w:rPr>
          <w:rFonts w:cs="Arial"/>
          <w:szCs w:val="24"/>
        </w:rPr>
        <w:t xml:space="preserve">n. </w:t>
      </w:r>
      <w:r w:rsidR="00BF16D5">
        <w:rPr>
          <w:rFonts w:cs="Arial"/>
          <w:szCs w:val="24"/>
        </w:rPr>
        <w:t xml:space="preserve">8073 </w:t>
      </w:r>
      <w:r w:rsidRPr="003C17FE">
        <w:rPr>
          <w:rFonts w:cs="Arial"/>
          <w:szCs w:val="24"/>
        </w:rPr>
        <w:t>del Consiglio di Stato,</w:t>
      </w:r>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p>
    <w:p w:rsidR="006B7B6F" w:rsidRPr="00BF16D5" w:rsidRDefault="006B7B6F" w:rsidP="006B7B6F">
      <w:pPr>
        <w:ind w:left="709" w:hanging="709"/>
        <w:rPr>
          <w:rFonts w:cs="Arial"/>
          <w:b/>
          <w:szCs w:val="24"/>
        </w:rPr>
      </w:pPr>
      <w:r w:rsidRPr="00BF16D5">
        <w:rPr>
          <w:rFonts w:cs="Arial"/>
          <w:b/>
          <w:szCs w:val="24"/>
        </w:rPr>
        <w:t xml:space="preserve">d e c r e t </w:t>
      </w:r>
      <w:proofErr w:type="gramStart"/>
      <w:r w:rsidRPr="00BF16D5">
        <w:rPr>
          <w:rFonts w:cs="Arial"/>
          <w:b/>
          <w:szCs w:val="24"/>
        </w:rPr>
        <w:t>a</w:t>
      </w:r>
      <w:r w:rsidR="00BF16D5" w:rsidRPr="00BF16D5">
        <w:rPr>
          <w:rFonts w:cs="Arial"/>
          <w:b/>
          <w:szCs w:val="24"/>
        </w:rPr>
        <w:t xml:space="preserve"> </w:t>
      </w:r>
      <w:r w:rsidRPr="00BF16D5">
        <w:rPr>
          <w:rFonts w:cs="Arial"/>
          <w:b/>
          <w:szCs w:val="24"/>
        </w:rPr>
        <w:t>:</w:t>
      </w:r>
      <w:proofErr w:type="gramEnd"/>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p>
    <w:p w:rsidR="006B7B6F" w:rsidRPr="00BF16D5" w:rsidRDefault="006B7B6F" w:rsidP="006B7B6F">
      <w:pPr>
        <w:ind w:left="709" w:hanging="709"/>
        <w:rPr>
          <w:rFonts w:cs="Arial"/>
          <w:b/>
          <w:szCs w:val="24"/>
          <w:u w:val="single"/>
        </w:rPr>
      </w:pPr>
      <w:r w:rsidRPr="00BF16D5">
        <w:rPr>
          <w:rFonts w:cs="Arial"/>
          <w:b/>
          <w:szCs w:val="24"/>
          <w:u w:val="single"/>
        </w:rPr>
        <w:t>Art</w:t>
      </w:r>
      <w:r w:rsidR="00BF16D5" w:rsidRPr="00BF16D5">
        <w:rPr>
          <w:rFonts w:cs="Arial"/>
          <w:b/>
          <w:szCs w:val="24"/>
          <w:u w:val="single"/>
        </w:rPr>
        <w:t>icolo</w:t>
      </w:r>
      <w:r w:rsidRPr="00BF16D5">
        <w:rPr>
          <w:rFonts w:cs="Arial"/>
          <w:b/>
          <w:szCs w:val="24"/>
          <w:u w:val="single"/>
        </w:rPr>
        <w:t xml:space="preserve"> 1</w:t>
      </w:r>
    </w:p>
    <w:p w:rsidR="00BF16D5" w:rsidRDefault="00BF16D5" w:rsidP="006B7B6F">
      <w:pPr>
        <w:rPr>
          <w:rFonts w:cs="Arial"/>
          <w:szCs w:val="24"/>
        </w:rPr>
      </w:pPr>
    </w:p>
    <w:p w:rsidR="006B7B6F" w:rsidRPr="003C17FE" w:rsidRDefault="006B7B6F" w:rsidP="006B7B6F">
      <w:pPr>
        <w:rPr>
          <w:rFonts w:cs="Arial"/>
          <w:b/>
          <w:szCs w:val="24"/>
        </w:rPr>
      </w:pPr>
      <w:r w:rsidRPr="003C17FE">
        <w:rPr>
          <w:rFonts w:cs="Arial"/>
          <w:szCs w:val="24"/>
        </w:rPr>
        <w:t xml:space="preserve">È stanziato un credito netto di 18'000'000 franchi e autorizzata una spesa di 20'000'000 franchi per il risanamento, ai sensi della Legge federale sull’eliminazione di svantaggi nei confronti dei disabili (Legge sui disabili, </w:t>
      </w:r>
      <w:proofErr w:type="spellStart"/>
      <w:r w:rsidRPr="003C17FE">
        <w:rPr>
          <w:rFonts w:cs="Arial"/>
          <w:szCs w:val="24"/>
        </w:rPr>
        <w:t>LDis</w:t>
      </w:r>
      <w:proofErr w:type="spellEnd"/>
      <w:r w:rsidRPr="003C17FE">
        <w:rPr>
          <w:rFonts w:cs="Arial"/>
          <w:szCs w:val="24"/>
        </w:rPr>
        <w:t>) del 13 dicembre 2002, delle fermate del trasporto pubblico su gomma prioritarie sull’intero territorio cantonale.</w:t>
      </w:r>
    </w:p>
    <w:p w:rsidR="006B7B6F" w:rsidRDefault="006B7B6F" w:rsidP="006B7B6F">
      <w:pPr>
        <w:rPr>
          <w:rFonts w:cs="Arial"/>
          <w:szCs w:val="24"/>
        </w:rPr>
      </w:pPr>
    </w:p>
    <w:p w:rsidR="00BF16D5" w:rsidRPr="003C17FE" w:rsidRDefault="00BF16D5" w:rsidP="006B7B6F">
      <w:pPr>
        <w:rPr>
          <w:rFonts w:cs="Arial"/>
          <w:szCs w:val="24"/>
        </w:rPr>
      </w:pPr>
    </w:p>
    <w:p w:rsidR="006B7B6F" w:rsidRPr="00BF16D5" w:rsidRDefault="006B7B6F" w:rsidP="006B7B6F">
      <w:pPr>
        <w:ind w:left="709" w:hanging="709"/>
        <w:rPr>
          <w:rFonts w:cs="Arial"/>
          <w:b/>
          <w:szCs w:val="24"/>
          <w:u w:val="single"/>
        </w:rPr>
      </w:pPr>
      <w:r w:rsidRPr="00BF16D5">
        <w:rPr>
          <w:rFonts w:cs="Arial"/>
          <w:b/>
          <w:szCs w:val="24"/>
          <w:u w:val="single"/>
        </w:rPr>
        <w:t>Art</w:t>
      </w:r>
      <w:r w:rsidR="00BF16D5" w:rsidRPr="00BF16D5">
        <w:rPr>
          <w:rFonts w:cs="Arial"/>
          <w:b/>
          <w:szCs w:val="24"/>
          <w:u w:val="single"/>
        </w:rPr>
        <w:t>icolo</w:t>
      </w:r>
      <w:r w:rsidRPr="00BF16D5">
        <w:rPr>
          <w:rFonts w:cs="Arial"/>
          <w:b/>
          <w:szCs w:val="24"/>
          <w:u w:val="single"/>
        </w:rPr>
        <w:t xml:space="preserve"> 2</w:t>
      </w:r>
    </w:p>
    <w:p w:rsidR="00BF16D5" w:rsidRDefault="00BF16D5" w:rsidP="006B7B6F">
      <w:pPr>
        <w:rPr>
          <w:rFonts w:cs="Arial"/>
          <w:szCs w:val="24"/>
        </w:rPr>
      </w:pPr>
    </w:p>
    <w:p w:rsidR="006B7B6F" w:rsidRPr="003C17FE" w:rsidRDefault="006B7B6F" w:rsidP="006B7B6F">
      <w:pPr>
        <w:rPr>
          <w:rFonts w:cs="Arial"/>
          <w:szCs w:val="24"/>
        </w:rPr>
      </w:pPr>
      <w:r w:rsidRPr="003C17FE">
        <w:rPr>
          <w:rFonts w:cs="Arial"/>
          <w:szCs w:val="24"/>
        </w:rPr>
        <w:t>L’importo è iscritto al conto investimenti del Dipartimento del territorio, Divisione delle costruzioni.</w:t>
      </w:r>
    </w:p>
    <w:p w:rsidR="006B7B6F" w:rsidRPr="003C17FE" w:rsidRDefault="006B7B6F" w:rsidP="006B7B6F">
      <w:pPr>
        <w:ind w:left="709" w:hanging="709"/>
        <w:rPr>
          <w:rFonts w:cs="Arial"/>
          <w:szCs w:val="24"/>
        </w:rPr>
      </w:pPr>
    </w:p>
    <w:p w:rsidR="006B7B6F" w:rsidRPr="003C17FE" w:rsidRDefault="006B7B6F" w:rsidP="006B7B6F">
      <w:pPr>
        <w:ind w:left="709" w:hanging="709"/>
        <w:rPr>
          <w:rFonts w:cs="Arial"/>
          <w:szCs w:val="24"/>
        </w:rPr>
      </w:pPr>
    </w:p>
    <w:p w:rsidR="006B7B6F" w:rsidRPr="00BF16D5" w:rsidRDefault="006B7B6F" w:rsidP="006B7B6F">
      <w:pPr>
        <w:ind w:left="709" w:hanging="709"/>
        <w:rPr>
          <w:rFonts w:cs="Arial"/>
          <w:b/>
          <w:szCs w:val="24"/>
          <w:u w:val="single"/>
        </w:rPr>
      </w:pPr>
      <w:r w:rsidRPr="00BF16D5">
        <w:rPr>
          <w:rFonts w:cs="Arial"/>
          <w:b/>
          <w:szCs w:val="24"/>
          <w:u w:val="single"/>
        </w:rPr>
        <w:t>Art</w:t>
      </w:r>
      <w:r w:rsidR="00BF16D5" w:rsidRPr="00BF16D5">
        <w:rPr>
          <w:rFonts w:cs="Arial"/>
          <w:b/>
          <w:szCs w:val="24"/>
          <w:u w:val="single"/>
        </w:rPr>
        <w:t xml:space="preserve">icolo </w:t>
      </w:r>
      <w:r w:rsidRPr="00BF16D5">
        <w:rPr>
          <w:rFonts w:cs="Arial"/>
          <w:b/>
          <w:szCs w:val="24"/>
          <w:u w:val="single"/>
        </w:rPr>
        <w:t>3</w:t>
      </w:r>
    </w:p>
    <w:p w:rsidR="00BF16D5" w:rsidRDefault="00BF16D5" w:rsidP="006B7B6F">
      <w:pPr>
        <w:rPr>
          <w:rFonts w:cs="Arial"/>
          <w:szCs w:val="24"/>
        </w:rPr>
      </w:pPr>
    </w:p>
    <w:p w:rsidR="006B7B6F" w:rsidRPr="003C17FE" w:rsidRDefault="006B7B6F" w:rsidP="006B7B6F">
      <w:pPr>
        <w:rPr>
          <w:rFonts w:cs="Arial"/>
          <w:szCs w:val="24"/>
        </w:rPr>
      </w:pPr>
      <w:r w:rsidRPr="003C17FE">
        <w:rPr>
          <w:rFonts w:cs="Arial"/>
          <w:szCs w:val="24"/>
        </w:rPr>
        <w:t>I contributi e le entrate saranno accreditati sotto le corrispettive voci di entrata.</w:t>
      </w:r>
    </w:p>
    <w:p w:rsidR="006B7B6F" w:rsidRPr="003C17FE" w:rsidRDefault="006B7B6F" w:rsidP="006B7B6F">
      <w:pPr>
        <w:tabs>
          <w:tab w:val="right" w:pos="1701"/>
          <w:tab w:val="left" w:pos="1985"/>
          <w:tab w:val="left" w:pos="2268"/>
        </w:tabs>
        <w:rPr>
          <w:rFonts w:cs="Arial"/>
          <w:szCs w:val="24"/>
        </w:rPr>
      </w:pPr>
    </w:p>
    <w:p w:rsidR="006B7B6F" w:rsidRPr="003C17FE" w:rsidRDefault="006B7B6F" w:rsidP="006B7B6F">
      <w:pPr>
        <w:tabs>
          <w:tab w:val="right" w:pos="1701"/>
          <w:tab w:val="left" w:pos="1985"/>
          <w:tab w:val="left" w:pos="2268"/>
        </w:tabs>
        <w:rPr>
          <w:rFonts w:cs="Arial"/>
          <w:szCs w:val="24"/>
        </w:rPr>
      </w:pPr>
    </w:p>
    <w:p w:rsidR="006B7B6F" w:rsidRPr="00BF16D5" w:rsidRDefault="006B7B6F" w:rsidP="006B7B6F">
      <w:pPr>
        <w:ind w:left="709" w:hanging="709"/>
        <w:rPr>
          <w:rFonts w:cs="Arial"/>
          <w:b/>
          <w:szCs w:val="24"/>
          <w:u w:val="single"/>
        </w:rPr>
      </w:pPr>
      <w:r w:rsidRPr="00BF16D5">
        <w:rPr>
          <w:rFonts w:cs="Arial"/>
          <w:b/>
          <w:szCs w:val="24"/>
          <w:u w:val="single"/>
        </w:rPr>
        <w:t>Art</w:t>
      </w:r>
      <w:r w:rsidR="00BF16D5" w:rsidRPr="00BF16D5">
        <w:rPr>
          <w:rFonts w:cs="Arial"/>
          <w:b/>
          <w:szCs w:val="24"/>
          <w:u w:val="single"/>
        </w:rPr>
        <w:t>icolo</w:t>
      </w:r>
      <w:r w:rsidRPr="00BF16D5">
        <w:rPr>
          <w:rFonts w:cs="Arial"/>
          <w:b/>
          <w:szCs w:val="24"/>
          <w:u w:val="single"/>
        </w:rPr>
        <w:t xml:space="preserve"> 4</w:t>
      </w:r>
    </w:p>
    <w:p w:rsidR="00BF16D5" w:rsidRDefault="00BF16D5" w:rsidP="006B7B6F">
      <w:pPr>
        <w:tabs>
          <w:tab w:val="left" w:pos="567"/>
          <w:tab w:val="left" w:pos="851"/>
          <w:tab w:val="left" w:pos="2041"/>
          <w:tab w:val="left" w:pos="4933"/>
        </w:tabs>
        <w:rPr>
          <w:rFonts w:cs="Arial"/>
          <w:szCs w:val="24"/>
        </w:rPr>
      </w:pPr>
    </w:p>
    <w:p w:rsidR="006B7B6F" w:rsidRPr="003C17FE" w:rsidRDefault="006B7B6F" w:rsidP="006B7B6F">
      <w:pPr>
        <w:tabs>
          <w:tab w:val="left" w:pos="567"/>
          <w:tab w:val="left" w:pos="851"/>
          <w:tab w:val="left" w:pos="2041"/>
          <w:tab w:val="left" w:pos="4933"/>
        </w:tabs>
        <w:rPr>
          <w:rFonts w:cs="Arial"/>
          <w:szCs w:val="24"/>
        </w:rPr>
      </w:pPr>
      <w:r w:rsidRPr="003C17FE">
        <w:rPr>
          <w:rFonts w:cs="Arial"/>
          <w:szCs w:val="24"/>
        </w:rPr>
        <w:t>Trascorsi i termini per l'esercizio del diritto di referendum, il presente decreto legislativo è pubblicato nel Bollettino ufficiale delle leggi ed entra immediatamente in vigore.</w:t>
      </w:r>
    </w:p>
    <w:p w:rsidR="006B7B6F" w:rsidRPr="003C17FE" w:rsidRDefault="006B7B6F" w:rsidP="006B7B6F">
      <w:pPr>
        <w:ind w:left="709" w:hanging="709"/>
        <w:rPr>
          <w:rFonts w:cs="Arial"/>
          <w:szCs w:val="24"/>
        </w:rPr>
      </w:pPr>
    </w:p>
    <w:sectPr w:rsidR="006B7B6F" w:rsidRPr="003C17FE"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3CF" w:rsidRDefault="00A523CF">
      <w:r>
        <w:separator/>
      </w:r>
    </w:p>
  </w:endnote>
  <w:endnote w:type="continuationSeparator" w:id="0">
    <w:p w:rsidR="00A523CF" w:rsidRDefault="00A52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Geneva">
    <w:altName w:val="Arial"/>
    <w:panose1 w:val="00000000000000000000"/>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3CF" w:rsidRPr="00C075C6" w:rsidRDefault="00A523CF">
    <w:pPr>
      <w:pStyle w:val="Pidipagina"/>
      <w:jc w:val="center"/>
      <w:rPr>
        <w:sz w:val="22"/>
        <w:szCs w:val="22"/>
      </w:rPr>
    </w:pPr>
    <w:r w:rsidRPr="00C075C6">
      <w:rPr>
        <w:rStyle w:val="Numeropagina"/>
        <w:sz w:val="22"/>
        <w:szCs w:val="22"/>
      </w:rPr>
      <w:fldChar w:fldCharType="begin"/>
    </w:r>
    <w:r w:rsidRPr="00C075C6">
      <w:rPr>
        <w:rStyle w:val="Numeropagina"/>
        <w:sz w:val="22"/>
        <w:szCs w:val="22"/>
      </w:rPr>
      <w:instrText xml:space="preserve"> PAGE </w:instrText>
    </w:r>
    <w:r w:rsidRPr="00C075C6">
      <w:rPr>
        <w:rStyle w:val="Numeropagina"/>
        <w:sz w:val="22"/>
        <w:szCs w:val="22"/>
      </w:rPr>
      <w:fldChar w:fldCharType="separate"/>
    </w:r>
    <w:r w:rsidR="002A4983">
      <w:rPr>
        <w:rStyle w:val="Numeropagina"/>
        <w:noProof/>
        <w:sz w:val="22"/>
        <w:szCs w:val="22"/>
      </w:rPr>
      <w:t>8</w:t>
    </w:r>
    <w:r w:rsidRPr="00C075C6">
      <w:rPr>
        <w:rStyle w:val="Numeropa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3CF" w:rsidRDefault="00A523CF">
      <w:r>
        <w:separator/>
      </w:r>
    </w:p>
  </w:footnote>
  <w:footnote w:type="continuationSeparator" w:id="0">
    <w:p w:rsidR="00A523CF" w:rsidRDefault="00A523CF">
      <w:r>
        <w:continuationSeparator/>
      </w:r>
    </w:p>
  </w:footnote>
  <w:footnote w:id="1">
    <w:p w:rsidR="006B7B6F" w:rsidRPr="000C4EC9" w:rsidRDefault="006B7B6F" w:rsidP="00BF16D5">
      <w:pPr>
        <w:rPr>
          <w:lang w:val="it-CH"/>
        </w:rPr>
      </w:pPr>
      <w:r w:rsidRPr="00BF16D5">
        <w:rPr>
          <w:rStyle w:val="Rimandonotaapidipagina"/>
          <w:sz w:val="22"/>
          <w:szCs w:val="22"/>
        </w:rPr>
        <w:footnoteRef/>
      </w:r>
      <w:r w:rsidRPr="00BF16D5">
        <w:rPr>
          <w:sz w:val="22"/>
          <w:szCs w:val="22"/>
        </w:rPr>
        <w:t xml:space="preserve"> </w:t>
      </w:r>
      <w:r w:rsidRPr="00BF16D5">
        <w:rPr>
          <w:rFonts w:cs="Arial"/>
          <w:sz w:val="22"/>
          <w:szCs w:val="22"/>
        </w:rPr>
        <w:t xml:space="preserve">Fonte: Inclusione andicap Ticino </w:t>
      </w:r>
      <w:r w:rsidRPr="00BF16D5">
        <w:rPr>
          <w:rFonts w:cs="Arial"/>
          <w:color w:val="1F497D"/>
          <w:sz w:val="22"/>
          <w:szCs w:val="22"/>
        </w:rPr>
        <w:t>(</w:t>
      </w:r>
      <w:hyperlink r:id="rId1" w:history="1">
        <w:r w:rsidRPr="00BF16D5">
          <w:rPr>
            <w:rStyle w:val="Collegamentoipertestuale"/>
            <w:rFonts w:cs="Arial"/>
            <w:sz w:val="22"/>
            <w:szCs w:val="22"/>
          </w:rPr>
          <w:t>https://www.inclusione-andicap-ticino.ch/chi-siamo/</w:t>
        </w:r>
      </w:hyperlink>
      <w:r w:rsidRPr="00BF16D5">
        <w:rPr>
          <w:rFonts w:cs="Arial"/>
          <w:color w:val="1F497D"/>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6" w15:restartNumberingAfterBreak="0">
    <w:nsid w:val="18081428"/>
    <w:multiLevelType w:val="multilevel"/>
    <w:tmpl w:val="B6B84B8E"/>
    <w:lvl w:ilvl="0">
      <w:start w:val="1"/>
      <w:numFmt w:val="upperRoman"/>
      <w:lvlText w:val="%1."/>
      <w:lvlJc w:val="left"/>
      <w:pPr>
        <w:ind w:left="1287"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20756305"/>
    <w:multiLevelType w:val="hybridMultilevel"/>
    <w:tmpl w:val="863AC0F8"/>
    <w:lvl w:ilvl="0" w:tplc="08100013">
      <w:start w:val="1"/>
      <w:numFmt w:val="upperRoman"/>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15:restartNumberingAfterBreak="0">
    <w:nsid w:val="249351A1"/>
    <w:multiLevelType w:val="hybridMultilevel"/>
    <w:tmpl w:val="BBDC9A3C"/>
    <w:lvl w:ilvl="0" w:tplc="F6E2C914">
      <w:start w:val="10"/>
      <w:numFmt w:val="bullet"/>
      <w:lvlText w:val="-"/>
      <w:lvlJc w:val="left"/>
      <w:pPr>
        <w:ind w:left="360" w:hanging="360"/>
      </w:pPr>
      <w:rPr>
        <w:rFonts w:ascii="Arial" w:eastAsia="Times New Roman" w:hAnsi="Arial" w:cs="Arial" w:hint="default"/>
        <w:u w:val="none"/>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25555773"/>
    <w:multiLevelType w:val="hybridMultilevel"/>
    <w:tmpl w:val="41C24246"/>
    <w:lvl w:ilvl="0" w:tplc="CCA808B0">
      <w:start w:val="1"/>
      <w:numFmt w:val="decimal"/>
      <w:lvlText w:val="%1."/>
      <w:lvlJc w:val="left"/>
      <w:pPr>
        <w:ind w:left="7085" w:hanging="705"/>
      </w:pPr>
      <w:rPr>
        <w:rFonts w:cs="Times New Roman" w:hint="default"/>
      </w:rPr>
    </w:lvl>
    <w:lvl w:ilvl="1" w:tplc="04AEE12C">
      <w:start w:val="1"/>
      <w:numFmt w:val="lowerLetter"/>
      <w:lvlText w:val="%2."/>
      <w:lvlJc w:val="left"/>
      <w:pPr>
        <w:ind w:left="7460" w:hanging="360"/>
      </w:pPr>
      <w:rPr>
        <w:rFonts w:cs="Times New Roman"/>
      </w:rPr>
    </w:lvl>
    <w:lvl w:ilvl="2" w:tplc="0810001B" w:tentative="1">
      <w:start w:val="1"/>
      <w:numFmt w:val="lowerRoman"/>
      <w:lvlText w:val="%3."/>
      <w:lvlJc w:val="right"/>
      <w:pPr>
        <w:ind w:left="8180" w:hanging="180"/>
      </w:pPr>
      <w:rPr>
        <w:rFonts w:cs="Times New Roman"/>
      </w:rPr>
    </w:lvl>
    <w:lvl w:ilvl="3" w:tplc="0810000F" w:tentative="1">
      <w:start w:val="1"/>
      <w:numFmt w:val="decimal"/>
      <w:lvlText w:val="%4."/>
      <w:lvlJc w:val="left"/>
      <w:pPr>
        <w:ind w:left="8900" w:hanging="360"/>
      </w:pPr>
      <w:rPr>
        <w:rFonts w:cs="Times New Roman"/>
      </w:rPr>
    </w:lvl>
    <w:lvl w:ilvl="4" w:tplc="08100019" w:tentative="1">
      <w:start w:val="1"/>
      <w:numFmt w:val="lowerLetter"/>
      <w:lvlText w:val="%5."/>
      <w:lvlJc w:val="left"/>
      <w:pPr>
        <w:ind w:left="9620" w:hanging="360"/>
      </w:pPr>
      <w:rPr>
        <w:rFonts w:cs="Times New Roman"/>
      </w:rPr>
    </w:lvl>
    <w:lvl w:ilvl="5" w:tplc="0810001B" w:tentative="1">
      <w:start w:val="1"/>
      <w:numFmt w:val="lowerRoman"/>
      <w:lvlText w:val="%6."/>
      <w:lvlJc w:val="right"/>
      <w:pPr>
        <w:ind w:left="10340" w:hanging="180"/>
      </w:pPr>
      <w:rPr>
        <w:rFonts w:cs="Times New Roman"/>
      </w:rPr>
    </w:lvl>
    <w:lvl w:ilvl="6" w:tplc="0810000F" w:tentative="1">
      <w:start w:val="1"/>
      <w:numFmt w:val="decimal"/>
      <w:lvlText w:val="%7."/>
      <w:lvlJc w:val="left"/>
      <w:pPr>
        <w:ind w:left="11060" w:hanging="360"/>
      </w:pPr>
      <w:rPr>
        <w:rFonts w:cs="Times New Roman"/>
      </w:rPr>
    </w:lvl>
    <w:lvl w:ilvl="7" w:tplc="08100019" w:tentative="1">
      <w:start w:val="1"/>
      <w:numFmt w:val="lowerLetter"/>
      <w:lvlText w:val="%8."/>
      <w:lvlJc w:val="left"/>
      <w:pPr>
        <w:ind w:left="11780" w:hanging="360"/>
      </w:pPr>
      <w:rPr>
        <w:rFonts w:cs="Times New Roman"/>
      </w:rPr>
    </w:lvl>
    <w:lvl w:ilvl="8" w:tplc="0810001B" w:tentative="1">
      <w:start w:val="1"/>
      <w:numFmt w:val="lowerRoman"/>
      <w:lvlText w:val="%9."/>
      <w:lvlJc w:val="right"/>
      <w:pPr>
        <w:ind w:left="12500" w:hanging="180"/>
      </w:pPr>
      <w:rPr>
        <w:rFonts w:cs="Times New Roman"/>
      </w:rPr>
    </w:lvl>
  </w:abstractNum>
  <w:abstractNum w:abstractNumId="16"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AC62DA"/>
    <w:multiLevelType w:val="hybridMultilevel"/>
    <w:tmpl w:val="8DFCA248"/>
    <w:lvl w:ilvl="0" w:tplc="73D05B56">
      <w:start w:val="1"/>
      <w:numFmt w:val="bullet"/>
      <w:lvlText w:val="-"/>
      <w:lvlJc w:val="left"/>
      <w:pPr>
        <w:tabs>
          <w:tab w:val="num" w:pos="360"/>
        </w:tabs>
        <w:ind w:left="360" w:hanging="360"/>
      </w:pPr>
      <w:rPr>
        <w:rFonts w:ascii="Arial" w:hAnsi="Arial" w:cs="Times New Roman" w:hint="default"/>
      </w:rPr>
    </w:lvl>
    <w:lvl w:ilvl="1" w:tplc="04100003">
      <w:start w:val="1"/>
      <w:numFmt w:val="bullet"/>
      <w:lvlText w:val="o"/>
      <w:lvlJc w:val="left"/>
      <w:pPr>
        <w:tabs>
          <w:tab w:val="num" w:pos="1080"/>
        </w:tabs>
        <w:ind w:left="1080" w:hanging="360"/>
      </w:pPr>
      <w:rPr>
        <w:rFonts w:ascii="Courier New" w:hAnsi="Courier New" w:cs="Times New Roman"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Times New Roman"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Times New Roman"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2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9" w15:restartNumberingAfterBreak="0">
    <w:nsid w:val="56C17A91"/>
    <w:multiLevelType w:val="multilevel"/>
    <w:tmpl w:val="E188B690"/>
    <w:lvl w:ilvl="0">
      <w:start w:val="1"/>
      <w:numFmt w:val="decimal"/>
      <w:pStyle w:val="StileTitolo1"/>
      <w:lvlText w:val="%1."/>
      <w:lvlJc w:val="left"/>
      <w:pPr>
        <w:tabs>
          <w:tab w:val="num" w:pos="397"/>
        </w:tabs>
        <w:ind w:left="397" w:hanging="397"/>
      </w:pPr>
      <w:rPr>
        <w:rFonts w:ascii="Arial" w:hAnsi="Arial" w:cs="Times New Roman" w:hint="default"/>
      </w:rPr>
    </w:lvl>
    <w:lvl w:ilvl="1">
      <w:start w:val="1"/>
      <w:numFmt w:val="decimal"/>
      <w:pStyle w:val="StileTitolo2"/>
      <w:lvlText w:val="%1.%2."/>
      <w:lvlJc w:val="left"/>
      <w:pPr>
        <w:tabs>
          <w:tab w:val="num" w:pos="766"/>
        </w:tabs>
        <w:ind w:left="766" w:hanging="624"/>
      </w:pPr>
      <w:rPr>
        <w:rFonts w:ascii="Arial" w:hAnsi="Arial" w:cs="Times New Roman" w:hint="default"/>
      </w:rPr>
    </w:lvl>
    <w:lvl w:ilvl="2">
      <w:start w:val="1"/>
      <w:numFmt w:val="decimal"/>
      <w:pStyle w:val="StileTitolo3"/>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2D6EBB"/>
    <w:multiLevelType w:val="hybridMultilevel"/>
    <w:tmpl w:val="A3FEC8A0"/>
    <w:lvl w:ilvl="0" w:tplc="100C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8F00D4F"/>
    <w:multiLevelType w:val="hybridMultilevel"/>
    <w:tmpl w:val="81CCD198"/>
    <w:lvl w:ilvl="0" w:tplc="04100017">
      <w:start w:val="1"/>
      <w:numFmt w:val="lowerLetter"/>
      <w:pStyle w:val="Puntoelenco"/>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5"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7"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2E22153"/>
    <w:multiLevelType w:val="hybridMultilevel"/>
    <w:tmpl w:val="513A8F66"/>
    <w:lvl w:ilvl="0" w:tplc="D6ECC132">
      <w:start w:val="1"/>
      <w:numFmt w:val="bullet"/>
      <w:lvlText w:val="-"/>
      <w:lvlJc w:val="left"/>
      <w:pPr>
        <w:ind w:left="720" w:hanging="360"/>
      </w:pPr>
      <w:rPr>
        <w:rFonts w:ascii="Arial" w:eastAsia="Times New Roman"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42"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43"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0"/>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6"/>
  </w:num>
  <w:num w:numId="5">
    <w:abstractNumId w:val="17"/>
  </w:num>
  <w:num w:numId="6">
    <w:abstractNumId w:val="8"/>
  </w:num>
  <w:num w:numId="7">
    <w:abstractNumId w:val="30"/>
  </w:num>
  <w:num w:numId="8">
    <w:abstractNumId w:val="38"/>
  </w:num>
  <w:num w:numId="9">
    <w:abstractNumId w:val="28"/>
  </w:num>
  <w:num w:numId="1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36"/>
  </w:num>
  <w:num w:numId="13">
    <w:abstractNumId w:val="22"/>
  </w:num>
  <w:num w:numId="14">
    <w:abstractNumId w:val="13"/>
  </w:num>
  <w:num w:numId="15">
    <w:abstractNumId w:val="41"/>
  </w:num>
  <w:num w:numId="16">
    <w:abstractNumId w:val="34"/>
  </w:num>
  <w:num w:numId="17">
    <w:abstractNumId w:val="3"/>
  </w:num>
  <w:num w:numId="18">
    <w:abstractNumId w:val="1"/>
  </w:num>
  <w:num w:numId="19">
    <w:abstractNumId w:val="0"/>
  </w:num>
  <w:num w:numId="20">
    <w:abstractNumId w:val="37"/>
  </w:num>
  <w:num w:numId="21">
    <w:abstractNumId w:val="12"/>
  </w:num>
  <w:num w:numId="22">
    <w:abstractNumId w:val="42"/>
  </w:num>
  <w:num w:numId="23">
    <w:abstractNumId w:val="27"/>
  </w:num>
  <w:num w:numId="24">
    <w:abstractNumId w:val="16"/>
  </w:num>
  <w:num w:numId="25">
    <w:abstractNumId w:val="35"/>
  </w:num>
  <w:num w:numId="26">
    <w:abstractNumId w:val="32"/>
  </w:num>
  <w:num w:numId="27">
    <w:abstractNumId w:val="2"/>
  </w:num>
  <w:num w:numId="28">
    <w:abstractNumId w:val="43"/>
  </w:num>
  <w:num w:numId="29">
    <w:abstractNumId w:val="7"/>
  </w:num>
  <w:num w:numId="30">
    <w:abstractNumId w:val="25"/>
    <w:lvlOverride w:ilvl="0">
      <w:lvl w:ilvl="0">
        <w:start w:val="1"/>
        <w:numFmt w:val="decimal"/>
        <w:lvlText w:val="%1"/>
        <w:lvlJc w:val="left"/>
        <w:pPr>
          <w:ind w:left="363" w:hanging="363"/>
        </w:pPr>
        <w:rPr>
          <w:rFonts w:ascii="Arial" w:hAnsi="Arial" w:cs="Arial" w:hint="default"/>
        </w:rPr>
      </w:lvl>
    </w:lvlOverride>
  </w:num>
  <w:num w:numId="31">
    <w:abstractNumId w:val="4"/>
  </w:num>
  <w:num w:numId="32">
    <w:abstractNumId w:val="24"/>
  </w:num>
  <w:num w:numId="33">
    <w:abstractNumId w:val="21"/>
  </w:num>
  <w:num w:numId="34">
    <w:abstractNumId w:val="9"/>
  </w:num>
  <w:num w:numId="35">
    <w:abstractNumId w:val="19"/>
  </w:num>
  <w:num w:numId="36">
    <w:abstractNumId w:val="5"/>
  </w:num>
  <w:num w:numId="37">
    <w:abstractNumId w:val="33"/>
  </w:num>
  <w:num w:numId="38">
    <w:abstractNumId w:val="31"/>
  </w:num>
  <w:num w:numId="39">
    <w:abstractNumId w:val="15"/>
  </w:num>
  <w:num w:numId="40">
    <w:abstractNumId w:val="18"/>
  </w:num>
  <w:num w:numId="41">
    <w:abstractNumId w:val="39"/>
  </w:num>
  <w:num w:numId="42">
    <w:abstractNumId w:val="10"/>
  </w:num>
  <w:num w:numId="43">
    <w:abstractNumId w:val="6"/>
  </w:num>
  <w:num w:numId="44">
    <w:abstractNumId w:val="14"/>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8A4"/>
    <w:rsid w:val="00056425"/>
    <w:rsid w:val="00056E18"/>
    <w:rsid w:val="00062C16"/>
    <w:rsid w:val="000723FF"/>
    <w:rsid w:val="00073FD4"/>
    <w:rsid w:val="00082EB0"/>
    <w:rsid w:val="0009445D"/>
    <w:rsid w:val="000B64FE"/>
    <w:rsid w:val="000D6EDD"/>
    <w:rsid w:val="00107C86"/>
    <w:rsid w:val="00114781"/>
    <w:rsid w:val="00152187"/>
    <w:rsid w:val="0015457A"/>
    <w:rsid w:val="00161379"/>
    <w:rsid w:val="00163865"/>
    <w:rsid w:val="0017107D"/>
    <w:rsid w:val="0017133E"/>
    <w:rsid w:val="00180F3B"/>
    <w:rsid w:val="00185031"/>
    <w:rsid w:val="00283216"/>
    <w:rsid w:val="00296F84"/>
    <w:rsid w:val="002A4983"/>
    <w:rsid w:val="002B3873"/>
    <w:rsid w:val="002B698B"/>
    <w:rsid w:val="002C0D3F"/>
    <w:rsid w:val="002F4A1C"/>
    <w:rsid w:val="002F4EB3"/>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4F50A5"/>
    <w:rsid w:val="00501DAB"/>
    <w:rsid w:val="00522EC0"/>
    <w:rsid w:val="0053618B"/>
    <w:rsid w:val="0053660F"/>
    <w:rsid w:val="00564B38"/>
    <w:rsid w:val="005720BE"/>
    <w:rsid w:val="00577B4B"/>
    <w:rsid w:val="005824C4"/>
    <w:rsid w:val="0059602E"/>
    <w:rsid w:val="005B03BF"/>
    <w:rsid w:val="005F0022"/>
    <w:rsid w:val="0062210D"/>
    <w:rsid w:val="006470C0"/>
    <w:rsid w:val="00674450"/>
    <w:rsid w:val="006B149D"/>
    <w:rsid w:val="006B7B6F"/>
    <w:rsid w:val="006E1E7D"/>
    <w:rsid w:val="00723E71"/>
    <w:rsid w:val="0073572C"/>
    <w:rsid w:val="00735AFC"/>
    <w:rsid w:val="00747C39"/>
    <w:rsid w:val="007957FF"/>
    <w:rsid w:val="0079646F"/>
    <w:rsid w:val="007E0E67"/>
    <w:rsid w:val="007F37E1"/>
    <w:rsid w:val="0082115E"/>
    <w:rsid w:val="0089464E"/>
    <w:rsid w:val="008B2EE9"/>
    <w:rsid w:val="008B4BE0"/>
    <w:rsid w:val="008F31DF"/>
    <w:rsid w:val="00900737"/>
    <w:rsid w:val="009129CD"/>
    <w:rsid w:val="00934B48"/>
    <w:rsid w:val="00942AAE"/>
    <w:rsid w:val="0096184C"/>
    <w:rsid w:val="00963F36"/>
    <w:rsid w:val="009832AD"/>
    <w:rsid w:val="00983B5B"/>
    <w:rsid w:val="00995265"/>
    <w:rsid w:val="009E2591"/>
    <w:rsid w:val="009F0022"/>
    <w:rsid w:val="009F48A4"/>
    <w:rsid w:val="009F7F96"/>
    <w:rsid w:val="00A05B99"/>
    <w:rsid w:val="00A133CF"/>
    <w:rsid w:val="00A523CF"/>
    <w:rsid w:val="00A8611B"/>
    <w:rsid w:val="00A9424E"/>
    <w:rsid w:val="00A968D6"/>
    <w:rsid w:val="00AA4118"/>
    <w:rsid w:val="00AA5FC7"/>
    <w:rsid w:val="00AA68D5"/>
    <w:rsid w:val="00AA779C"/>
    <w:rsid w:val="00AB0E7C"/>
    <w:rsid w:val="00AD146D"/>
    <w:rsid w:val="00AE4EA9"/>
    <w:rsid w:val="00AE6F3D"/>
    <w:rsid w:val="00AF5992"/>
    <w:rsid w:val="00B01474"/>
    <w:rsid w:val="00B364FB"/>
    <w:rsid w:val="00B378FB"/>
    <w:rsid w:val="00B56C78"/>
    <w:rsid w:val="00B61658"/>
    <w:rsid w:val="00B93BA2"/>
    <w:rsid w:val="00BA3A62"/>
    <w:rsid w:val="00BB3B75"/>
    <w:rsid w:val="00BB457E"/>
    <w:rsid w:val="00BF16D5"/>
    <w:rsid w:val="00BF3FC3"/>
    <w:rsid w:val="00C075C6"/>
    <w:rsid w:val="00C106C2"/>
    <w:rsid w:val="00C35AC3"/>
    <w:rsid w:val="00C37B12"/>
    <w:rsid w:val="00C92A1A"/>
    <w:rsid w:val="00C946E4"/>
    <w:rsid w:val="00CE008E"/>
    <w:rsid w:val="00D54A9E"/>
    <w:rsid w:val="00D76075"/>
    <w:rsid w:val="00DE4EAD"/>
    <w:rsid w:val="00DF434B"/>
    <w:rsid w:val="00E00A49"/>
    <w:rsid w:val="00E15EE0"/>
    <w:rsid w:val="00E2192F"/>
    <w:rsid w:val="00E52963"/>
    <w:rsid w:val="00E762E7"/>
    <w:rsid w:val="00EA22D9"/>
    <w:rsid w:val="00F01FD8"/>
    <w:rsid w:val="00F22EEA"/>
    <w:rsid w:val="00F7093A"/>
    <w:rsid w:val="00F9569F"/>
    <w:rsid w:val="00FC39E0"/>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69D5DA"/>
  <w15:docId w15:val="{CF31DCB3-0E1B-454B-89CC-F4D7214C4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E2591"/>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unhideWhenUsed/>
    <w:qFormat/>
    <w:rsid w:val="00735AFC"/>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nhideWhenUsed/>
    <w:qFormat/>
    <w:rsid w:val="00735AFC"/>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nhideWhenUsed/>
    <w:qFormat/>
    <w:rsid w:val="00735AFC"/>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nhideWhenUsed/>
    <w:qFormat/>
    <w:rsid w:val="00735AFC"/>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NotYetCustomized2561"/>
    <w:basedOn w:val="Normale"/>
    <w:link w:val="IntestazioneCarattere"/>
    <w:pPr>
      <w:tabs>
        <w:tab w:val="center" w:pos="4819"/>
        <w:tab w:val="right" w:pos="9638"/>
      </w:tabs>
    </w:pPr>
  </w:style>
  <w:style w:type="paragraph" w:styleId="Pidipagina">
    <w:name w:val="footer"/>
    <w:aliases w:val="NotYetCustomized8954"/>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aliases w:val="NotYetCustomized8649"/>
    <w:basedOn w:val="Normale"/>
    <w:next w:val="Normale"/>
    <w:autoRedefine/>
    <w:uiPriority w:val="39"/>
    <w:rsid w:val="00BF16D5"/>
    <w:pPr>
      <w:tabs>
        <w:tab w:val="left" w:pos="284"/>
        <w:tab w:val="right" w:leader="dot" w:pos="9639"/>
      </w:tabs>
      <w:spacing w:before="240"/>
    </w:pPr>
    <w:rPr>
      <w:caps/>
      <w:sz w:val="22"/>
      <w:szCs w:val="22"/>
    </w:rPr>
  </w:style>
  <w:style w:type="paragraph" w:styleId="Sommario2">
    <w:name w:val="toc 2"/>
    <w:aliases w:val="NotYetCustomized3819"/>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aliases w:val="NotYetCustomized1834"/>
    <w:basedOn w:val="Normale"/>
    <w:next w:val="Normale"/>
    <w:autoRedefine/>
    <w:rsid w:val="00FF32DE"/>
    <w:pPr>
      <w:tabs>
        <w:tab w:val="left" w:pos="709"/>
        <w:tab w:val="right" w:leader="dot" w:pos="9639"/>
      </w:tabs>
      <w:spacing w:before="80"/>
    </w:pPr>
    <w:rPr>
      <w:sz w:val="22"/>
      <w:szCs w:val="22"/>
    </w:rPr>
  </w:style>
  <w:style w:type="paragraph" w:styleId="Sommario4">
    <w:name w:val="toc 4"/>
    <w:aliases w:val="NotYetCustomized5839"/>
    <w:basedOn w:val="Normale"/>
    <w:next w:val="Normale"/>
    <w:autoRedefine/>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uiPriority w:val="99"/>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aliases w:val="NotYetCustomized2561 Carattere"/>
    <w:basedOn w:val="Carpredefinitoparagrafo"/>
    <w:link w:val="Intestazione"/>
    <w:rsid w:val="00107C86"/>
    <w:rPr>
      <w:rFonts w:ascii="Arial" w:hAnsi="Arial"/>
      <w:sz w:val="24"/>
      <w:lang w:val="it-IT" w:eastAsia="it-IT"/>
    </w:rPr>
  </w:style>
  <w:style w:type="character" w:customStyle="1" w:styleId="PidipaginaCarattere">
    <w:name w:val="Piè di pagina Carattere"/>
    <w:aliases w:val="NotYetCustomized8954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character" w:customStyle="1" w:styleId="Titolo6Carattere">
    <w:name w:val="Titolo 6 Carattere"/>
    <w:basedOn w:val="Carpredefinitoparagrafo"/>
    <w:link w:val="Titolo6"/>
    <w:rsid w:val="00735AFC"/>
    <w:rPr>
      <w:rFonts w:ascii="Arial" w:eastAsiaTheme="majorEastAsia" w:hAnsi="Arial" w:cstheme="majorBidi"/>
      <w:b/>
      <w:color w:val="243F60" w:themeColor="accent1" w:themeShade="7F"/>
      <w:sz w:val="24"/>
      <w:lang w:val="it-IT" w:eastAsia="it-IT"/>
    </w:rPr>
  </w:style>
  <w:style w:type="character" w:customStyle="1" w:styleId="Titolo7Carattere">
    <w:name w:val="Titolo 7 Carattere"/>
    <w:basedOn w:val="Carpredefinitoparagrafo"/>
    <w:link w:val="Titolo7"/>
    <w:rsid w:val="00735AFC"/>
    <w:rPr>
      <w:rFonts w:ascii="Arial" w:eastAsiaTheme="majorEastAsia" w:hAnsi="Arial" w:cstheme="majorBidi"/>
      <w:b/>
      <w:i/>
      <w:iCs/>
      <w:color w:val="243F60" w:themeColor="accent1" w:themeShade="7F"/>
      <w:sz w:val="24"/>
      <w:lang w:val="it-IT" w:eastAsia="it-IT"/>
    </w:rPr>
  </w:style>
  <w:style w:type="character" w:customStyle="1" w:styleId="Titolo8Carattere">
    <w:name w:val="Titolo 8 Carattere"/>
    <w:basedOn w:val="Carpredefinitoparagrafo"/>
    <w:link w:val="Titolo8"/>
    <w:rsid w:val="00735AFC"/>
    <w:rPr>
      <w:rFonts w:ascii="Arial" w:eastAsiaTheme="majorEastAsia" w:hAnsi="Arial" w:cstheme="majorBidi"/>
      <w:color w:val="272727" w:themeColor="text1" w:themeTint="D8"/>
      <w:sz w:val="24"/>
      <w:szCs w:val="21"/>
      <w:lang w:val="it-IT" w:eastAsia="it-IT"/>
    </w:rPr>
  </w:style>
  <w:style w:type="character" w:customStyle="1" w:styleId="Titolo9Carattere">
    <w:name w:val="Titolo 9 Carattere"/>
    <w:basedOn w:val="Carpredefinitoparagrafo"/>
    <w:link w:val="Titolo9"/>
    <w:rsid w:val="00735AFC"/>
    <w:rPr>
      <w:rFonts w:ascii="Arial" w:eastAsiaTheme="majorEastAsia" w:hAnsi="Arial" w:cstheme="majorBidi"/>
      <w:i/>
      <w:iCs/>
      <w:color w:val="272727" w:themeColor="text1" w:themeTint="D8"/>
      <w:sz w:val="24"/>
      <w:szCs w:val="21"/>
      <w:lang w:val="it-IT" w:eastAsia="it-IT"/>
    </w:rPr>
  </w:style>
  <w:style w:type="paragraph" w:customStyle="1" w:styleId="Subject">
    <w:name w:val="Subject"/>
    <w:basedOn w:val="Normale"/>
    <w:next w:val="Normale"/>
    <w:link w:val="SubjectZchn"/>
    <w:rsid w:val="00735AFC"/>
    <w:pPr>
      <w:spacing w:before="80" w:after="240"/>
    </w:pPr>
    <w:rPr>
      <w:b/>
    </w:rPr>
  </w:style>
  <w:style w:type="paragraph" w:styleId="Titolo">
    <w:name w:val="Title"/>
    <w:aliases w:val="NotYetCustomized2178"/>
    <w:basedOn w:val="Normale"/>
    <w:next w:val="Normale"/>
    <w:link w:val="TitoloCarattere"/>
    <w:uiPriority w:val="10"/>
    <w:qFormat/>
    <w:rsid w:val="00735AFC"/>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735AFC"/>
    <w:rPr>
      <w:rFonts w:asciiTheme="majorHAnsi" w:hAnsiTheme="majorHAnsi"/>
      <w:b/>
      <w:sz w:val="32"/>
      <w:lang w:val="it-IT" w:eastAsia="it-IT"/>
    </w:rPr>
  </w:style>
  <w:style w:type="paragraph" w:styleId="Sottotitolo">
    <w:name w:val="Subtitle"/>
    <w:aliases w:val="NotYetCustomized3335"/>
    <w:basedOn w:val="Normale"/>
    <w:next w:val="Normale"/>
    <w:link w:val="SottotitoloCarattere"/>
    <w:uiPriority w:val="11"/>
    <w:qFormat/>
    <w:rsid w:val="00735AFC"/>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735AFC"/>
    <w:rPr>
      <w:rFonts w:asciiTheme="majorHAnsi" w:hAnsiTheme="majorHAnsi"/>
      <w:b/>
      <w:sz w:val="24"/>
      <w:lang w:val="it-IT" w:eastAsia="it-IT"/>
    </w:rPr>
  </w:style>
  <w:style w:type="paragraph" w:customStyle="1" w:styleId="ListAlphabetic">
    <w:name w:val="ListAlphabetic"/>
    <w:basedOn w:val="Normale"/>
    <w:rsid w:val="00735AFC"/>
    <w:pPr>
      <w:numPr>
        <w:numId w:val="32"/>
      </w:numPr>
      <w:contextualSpacing/>
    </w:pPr>
  </w:style>
  <w:style w:type="paragraph" w:customStyle="1" w:styleId="ListNumeric">
    <w:name w:val="ListNumeric"/>
    <w:basedOn w:val="Normale"/>
    <w:rsid w:val="00735AFC"/>
    <w:pPr>
      <w:numPr>
        <w:numId w:val="35"/>
      </w:numPr>
      <w:contextualSpacing/>
    </w:pPr>
  </w:style>
  <w:style w:type="paragraph" w:customStyle="1" w:styleId="ListLine">
    <w:name w:val="ListLine"/>
    <w:basedOn w:val="Normale"/>
    <w:rsid w:val="00735AFC"/>
    <w:pPr>
      <w:numPr>
        <w:numId w:val="34"/>
      </w:numPr>
      <w:contextualSpacing/>
    </w:pPr>
  </w:style>
  <w:style w:type="paragraph" w:customStyle="1" w:styleId="ListBullet">
    <w:name w:val="ListBullet"/>
    <w:basedOn w:val="Normale"/>
    <w:rsid w:val="00735AFC"/>
    <w:pPr>
      <w:numPr>
        <w:numId w:val="33"/>
      </w:numPr>
      <w:contextualSpacing/>
    </w:pPr>
  </w:style>
  <w:style w:type="paragraph" w:customStyle="1" w:styleId="Transmission">
    <w:name w:val="Transmission"/>
    <w:aliases w:val="NotYetCustomized1228"/>
    <w:basedOn w:val="Nessunaspaziatura"/>
    <w:link w:val="TransmissionZchn"/>
    <w:rsid w:val="00735AFC"/>
    <w:pPr>
      <w:spacing w:after="120"/>
    </w:pPr>
    <w:rPr>
      <w:b/>
    </w:rPr>
  </w:style>
  <w:style w:type="paragraph" w:customStyle="1" w:styleId="EnclosuresBox">
    <w:name w:val="EnclosuresBox"/>
    <w:basedOn w:val="Nessunaspaziatura"/>
    <w:rsid w:val="00735AFC"/>
    <w:pPr>
      <w:tabs>
        <w:tab w:val="left" w:pos="284"/>
      </w:tabs>
    </w:pPr>
    <w:rPr>
      <w:rFonts w:ascii="Arial" w:hAnsi="Arial"/>
    </w:rPr>
  </w:style>
  <w:style w:type="paragraph" w:customStyle="1" w:styleId="DraftText">
    <w:name w:val="DraftText"/>
    <w:rsid w:val="00735AFC"/>
    <w:pPr>
      <w:widowControl w:val="0"/>
      <w:suppressAutoHyphens/>
      <w:spacing w:line="216" w:lineRule="auto"/>
      <w:jc w:val="center"/>
    </w:pPr>
    <w:rPr>
      <w:rFonts w:ascii="Arial" w:eastAsiaTheme="minorHAnsi" w:hAnsi="Arial" w:cstheme="minorBidi"/>
      <w:b/>
      <w:smallCaps/>
      <w:color w:val="E6E6E6"/>
      <w:sz w:val="300"/>
      <w:szCs w:val="22"/>
      <w:lang w:val="de-CH" w:eastAsia="en-US"/>
    </w:rPr>
  </w:style>
  <w:style w:type="paragraph" w:styleId="Titolosommario">
    <w:name w:val="TOC Heading"/>
    <w:aliases w:val="NotYetCustomized7842"/>
    <w:basedOn w:val="Titolo"/>
    <w:next w:val="Normale"/>
    <w:uiPriority w:val="39"/>
    <w:unhideWhenUsed/>
    <w:rsid w:val="00735AFC"/>
  </w:style>
  <w:style w:type="paragraph" w:customStyle="1" w:styleId="InvisibleLine">
    <w:name w:val="InvisibleLine"/>
    <w:basedOn w:val="Nessunaspaziatura"/>
    <w:rsid w:val="00735AFC"/>
    <w:pPr>
      <w:spacing w:line="14" w:lineRule="auto"/>
    </w:pPr>
    <w:rPr>
      <w:sz w:val="2"/>
    </w:rPr>
  </w:style>
  <w:style w:type="character" w:styleId="Enfasicorsivo">
    <w:name w:val="Emphasis"/>
    <w:aliases w:val="NotYetCustomized0913"/>
    <w:basedOn w:val="Carpredefinitoparagrafo"/>
    <w:uiPriority w:val="20"/>
    <w:rsid w:val="00735AFC"/>
    <w:rPr>
      <w:b/>
      <w:i w:val="0"/>
      <w:iCs/>
      <w:color w:val="4F81BD" w:themeColor="accent1"/>
    </w:rPr>
  </w:style>
  <w:style w:type="character" w:styleId="Enfasidelicata">
    <w:name w:val="Subtle Emphasis"/>
    <w:basedOn w:val="Carpredefinitoparagrafo"/>
    <w:uiPriority w:val="19"/>
    <w:rsid w:val="00735AFC"/>
    <w:rPr>
      <w:i/>
      <w:iCs/>
      <w:color w:val="404040" w:themeColor="text1" w:themeTint="BF"/>
    </w:rPr>
  </w:style>
  <w:style w:type="character" w:styleId="Enfasiintensa">
    <w:name w:val="Intense Emphasis"/>
    <w:basedOn w:val="Carpredefinitoparagrafo"/>
    <w:uiPriority w:val="21"/>
    <w:rsid w:val="00735AFC"/>
    <w:rPr>
      <w:i/>
      <w:iCs/>
      <w:color w:val="4F81BD" w:themeColor="accent1"/>
    </w:rPr>
  </w:style>
  <w:style w:type="paragraph" w:styleId="Formuladiapertura">
    <w:name w:val="Salutation"/>
    <w:aliases w:val="NotYetCustomized3018"/>
    <w:basedOn w:val="Normale"/>
    <w:next w:val="Normale"/>
    <w:link w:val="FormuladiaperturaCarattere"/>
    <w:uiPriority w:val="99"/>
    <w:unhideWhenUsed/>
    <w:rsid w:val="00735AFC"/>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735AFC"/>
    <w:rPr>
      <w:rFonts w:ascii="Arial" w:hAnsi="Arial"/>
      <w:sz w:val="24"/>
      <w:lang w:val="it-IT" w:eastAsia="it-IT"/>
    </w:rPr>
  </w:style>
  <w:style w:type="character" w:styleId="Enfasigrassetto">
    <w:name w:val="Strong"/>
    <w:aliases w:val="NotYetCustomized1427"/>
    <w:basedOn w:val="Carpredefinitoparagrafo"/>
    <w:qFormat/>
    <w:rsid w:val="00735AFC"/>
    <w:rPr>
      <w:b/>
      <w:bCs/>
    </w:rPr>
  </w:style>
  <w:style w:type="paragraph" w:styleId="Formuladichiusura">
    <w:name w:val="Closing"/>
    <w:aliases w:val="NotYetCustomized2787"/>
    <w:basedOn w:val="Normale"/>
    <w:link w:val="FormuladichiusuraCarattere"/>
    <w:uiPriority w:val="99"/>
    <w:unhideWhenUsed/>
    <w:rsid w:val="00735AFC"/>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735AFC"/>
    <w:rPr>
      <w:rFonts w:ascii="Arial" w:hAnsi="Arial"/>
      <w:sz w:val="24"/>
      <w:lang w:val="it-IT" w:eastAsia="it-IT"/>
    </w:rPr>
  </w:style>
  <w:style w:type="paragraph" w:styleId="Nessunaspaziatura">
    <w:name w:val="No Spacing"/>
    <w:link w:val="NessunaspaziaturaCarattere"/>
    <w:uiPriority w:val="1"/>
    <w:rsid w:val="00735AFC"/>
    <w:pPr>
      <w:suppressAutoHyphens/>
    </w:pPr>
    <w:rPr>
      <w:rFonts w:asciiTheme="minorHAnsi" w:eastAsiaTheme="minorHAnsi" w:hAnsiTheme="minorHAnsi" w:cstheme="minorBidi"/>
      <w:sz w:val="22"/>
      <w:szCs w:val="22"/>
      <w:lang w:val="de-CH" w:eastAsia="en-US"/>
    </w:rPr>
  </w:style>
  <w:style w:type="paragraph" w:styleId="Firma">
    <w:name w:val="Signature"/>
    <w:aliases w:val="NotYetCustomized3210"/>
    <w:basedOn w:val="Normale"/>
    <w:link w:val="FirmaCarattere"/>
    <w:uiPriority w:val="99"/>
    <w:unhideWhenUsed/>
    <w:rsid w:val="00735AFC"/>
  </w:style>
  <w:style w:type="character" w:customStyle="1" w:styleId="FirmaCarattere">
    <w:name w:val="Firma Carattere"/>
    <w:aliases w:val="NotYetCustomized3210 Carattere"/>
    <w:basedOn w:val="Carpredefinitoparagrafo"/>
    <w:link w:val="Firma"/>
    <w:uiPriority w:val="99"/>
    <w:rsid w:val="00735AFC"/>
    <w:rPr>
      <w:rFonts w:ascii="Arial" w:hAnsi="Arial"/>
      <w:sz w:val="24"/>
      <w:lang w:val="it-IT" w:eastAsia="it-IT"/>
    </w:rPr>
  </w:style>
  <w:style w:type="character" w:customStyle="1" w:styleId="NessunaspaziaturaCarattere">
    <w:name w:val="Nessuna spaziatura Carattere"/>
    <w:basedOn w:val="Carpredefinitoparagrafo"/>
    <w:link w:val="Nessunaspaziatura"/>
    <w:uiPriority w:val="1"/>
    <w:rsid w:val="00735AFC"/>
    <w:rPr>
      <w:rFonts w:asciiTheme="minorHAnsi" w:eastAsiaTheme="minorHAnsi" w:hAnsiTheme="minorHAnsi" w:cstheme="minorBidi"/>
      <w:sz w:val="22"/>
      <w:szCs w:val="22"/>
      <w:lang w:val="de-CH" w:eastAsia="en-US"/>
    </w:rPr>
  </w:style>
  <w:style w:type="character" w:customStyle="1" w:styleId="TransmissionZchn">
    <w:name w:val="Transmission Zchn"/>
    <w:aliases w:val="NotYetCustomized1228 Zchn"/>
    <w:basedOn w:val="NessunaspaziaturaCarattere"/>
    <w:link w:val="Transmission"/>
    <w:rsid w:val="00735AFC"/>
    <w:rPr>
      <w:rFonts w:asciiTheme="minorHAnsi" w:eastAsiaTheme="minorHAnsi" w:hAnsiTheme="minorHAnsi" w:cstheme="minorBidi"/>
      <w:b/>
      <w:sz w:val="22"/>
      <w:szCs w:val="22"/>
      <w:lang w:val="de-CH" w:eastAsia="en-US"/>
    </w:rPr>
  </w:style>
  <w:style w:type="character" w:customStyle="1" w:styleId="SubjectZchn">
    <w:name w:val="Subject Zchn"/>
    <w:basedOn w:val="Carpredefinitoparagrafo"/>
    <w:link w:val="Subject"/>
    <w:rsid w:val="00735AFC"/>
    <w:rPr>
      <w:rFonts w:ascii="Arial" w:hAnsi="Arial"/>
      <w:b/>
      <w:sz w:val="24"/>
      <w:lang w:val="it-IT" w:eastAsia="it-IT"/>
    </w:rPr>
  </w:style>
  <w:style w:type="numbering" w:customStyle="1" w:styleId="ListAlphabeticList">
    <w:name w:val="ListAlphabeticList"/>
    <w:uiPriority w:val="99"/>
    <w:rsid w:val="00735AFC"/>
    <w:pPr>
      <w:numPr>
        <w:numId w:val="32"/>
      </w:numPr>
    </w:pPr>
  </w:style>
  <w:style w:type="numbering" w:customStyle="1" w:styleId="ListNumericList">
    <w:name w:val="ListNumericList"/>
    <w:uiPriority w:val="99"/>
    <w:rsid w:val="00735AFC"/>
    <w:pPr>
      <w:numPr>
        <w:numId w:val="35"/>
      </w:numPr>
    </w:pPr>
  </w:style>
  <w:style w:type="numbering" w:customStyle="1" w:styleId="ListLineList">
    <w:name w:val="ListLineList"/>
    <w:uiPriority w:val="99"/>
    <w:rsid w:val="00735AFC"/>
    <w:pPr>
      <w:numPr>
        <w:numId w:val="34"/>
      </w:numPr>
    </w:pPr>
  </w:style>
  <w:style w:type="numbering" w:customStyle="1" w:styleId="ListBulletList">
    <w:name w:val="ListBulletList"/>
    <w:uiPriority w:val="99"/>
    <w:rsid w:val="00735AFC"/>
    <w:pPr>
      <w:numPr>
        <w:numId w:val="33"/>
      </w:numPr>
    </w:pPr>
  </w:style>
  <w:style w:type="numbering" w:customStyle="1" w:styleId="HeadingList">
    <w:name w:val="HeadingList"/>
    <w:uiPriority w:val="99"/>
    <w:rsid w:val="00735AFC"/>
    <w:pPr>
      <w:numPr>
        <w:numId w:val="29"/>
      </w:numPr>
    </w:pPr>
  </w:style>
  <w:style w:type="paragraph" w:customStyle="1" w:styleId="NormalNoSpacing">
    <w:name w:val="NormalNoSpacing"/>
    <w:basedOn w:val="Normale"/>
    <w:rsid w:val="00735AFC"/>
  </w:style>
  <w:style w:type="paragraph" w:customStyle="1" w:styleId="Sender">
    <w:name w:val="Sender"/>
    <w:basedOn w:val="Normale"/>
    <w:rsid w:val="00735AFC"/>
    <w:pPr>
      <w:spacing w:line="204" w:lineRule="auto"/>
      <w:jc w:val="right"/>
    </w:pPr>
    <w:rPr>
      <w:rFonts w:ascii="Gill Alt One MT Light" w:hAnsi="Gill Alt One MT Light"/>
      <w:sz w:val="16"/>
    </w:rPr>
  </w:style>
  <w:style w:type="paragraph" w:customStyle="1" w:styleId="Level">
    <w:name w:val="Level"/>
    <w:basedOn w:val="Sender"/>
    <w:rsid w:val="00735AFC"/>
    <w:pPr>
      <w:spacing w:line="192" w:lineRule="auto"/>
      <w:contextualSpacing/>
      <w:jc w:val="left"/>
    </w:pPr>
    <w:rPr>
      <w:rFonts w:ascii="Gill Sans MT Pro Light" w:hAnsi="Gill Sans MT Pro Light"/>
      <w:sz w:val="23"/>
    </w:rPr>
  </w:style>
  <w:style w:type="paragraph" w:customStyle="1" w:styleId="Unit">
    <w:name w:val="Unit"/>
    <w:basedOn w:val="Level"/>
    <w:rsid w:val="00735AFC"/>
    <w:pPr>
      <w:spacing w:after="40" w:line="240" w:lineRule="exact"/>
    </w:pPr>
    <w:rPr>
      <w:rFonts w:ascii="Gill Sans Display MT Pro BdCn" w:hAnsi="Gill Sans Display MT Pro BdCn"/>
      <w:sz w:val="24"/>
    </w:rPr>
  </w:style>
  <w:style w:type="paragraph" w:customStyle="1" w:styleId="SenderPerson">
    <w:name w:val="SenderPerson"/>
    <w:basedOn w:val="Sender"/>
    <w:rsid w:val="00735AFC"/>
    <w:pPr>
      <w:spacing w:before="200" w:after="100"/>
    </w:pPr>
  </w:style>
  <w:style w:type="paragraph" w:customStyle="1" w:styleId="Recipient">
    <w:name w:val="Recipient"/>
    <w:basedOn w:val="Normale"/>
    <w:link w:val="RecipientZchn"/>
    <w:rsid w:val="00735AFC"/>
    <w:pPr>
      <w:spacing w:after="240" w:line="240" w:lineRule="exact"/>
      <w:contextualSpacing/>
      <w:jc w:val="left"/>
    </w:pPr>
  </w:style>
  <w:style w:type="paragraph" w:customStyle="1" w:styleId="Prefix">
    <w:name w:val="Prefix"/>
    <w:basedOn w:val="Recipient"/>
    <w:link w:val="PrefixZchn"/>
    <w:rsid w:val="00735AFC"/>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735AFC"/>
    <w:pPr>
      <w:jc w:val="left"/>
    </w:pPr>
  </w:style>
  <w:style w:type="character" w:customStyle="1" w:styleId="DataCarattere">
    <w:name w:val="Data Carattere"/>
    <w:aliases w:val="Content Carattere"/>
    <w:basedOn w:val="Carpredefinitoparagrafo"/>
    <w:link w:val="Data"/>
    <w:uiPriority w:val="99"/>
    <w:rsid w:val="00735AFC"/>
    <w:rPr>
      <w:rFonts w:ascii="Arial" w:hAnsi="Arial"/>
      <w:sz w:val="24"/>
      <w:lang w:val="it-IT" w:eastAsia="it-IT"/>
    </w:rPr>
  </w:style>
  <w:style w:type="character" w:customStyle="1" w:styleId="RecipientZchn">
    <w:name w:val="Recipient Zchn"/>
    <w:basedOn w:val="Carpredefinitoparagrafo"/>
    <w:link w:val="Recipient"/>
    <w:rsid w:val="00735AFC"/>
    <w:rPr>
      <w:rFonts w:ascii="Arial" w:hAnsi="Arial"/>
      <w:sz w:val="24"/>
      <w:lang w:val="it-IT" w:eastAsia="it-IT"/>
    </w:rPr>
  </w:style>
  <w:style w:type="character" w:customStyle="1" w:styleId="PrefixZchn">
    <w:name w:val="Prefix Zchn"/>
    <w:basedOn w:val="RecipientZchn"/>
    <w:link w:val="Prefix"/>
    <w:rsid w:val="00735AFC"/>
    <w:rPr>
      <w:rFonts w:ascii="Gill Sans MT Pro Light" w:hAnsi="Gill Sans MT Pro Light"/>
      <w:sz w:val="16"/>
      <w:lang w:val="it-IT" w:eastAsia="it-IT"/>
    </w:rPr>
  </w:style>
  <w:style w:type="paragraph" w:customStyle="1" w:styleId="ShortText">
    <w:name w:val="ShortText"/>
    <w:basedOn w:val="Normale"/>
    <w:link w:val="ShortTextZchn"/>
    <w:rsid w:val="00735AFC"/>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735AFC"/>
    <w:rPr>
      <w:rFonts w:ascii="Gill Sans MT Pro Light" w:hAnsi="Gill Sans MT Pro Light"/>
      <w:sz w:val="16"/>
      <w:lang w:val="it-IT" w:eastAsia="it-IT"/>
    </w:rPr>
  </w:style>
  <w:style w:type="paragraph" w:customStyle="1" w:styleId="SubjectMemo">
    <w:name w:val="SubjectMemo"/>
    <w:basedOn w:val="Subject"/>
    <w:rsid w:val="00735AFC"/>
    <w:pPr>
      <w:spacing w:before="964"/>
    </w:pPr>
  </w:style>
  <w:style w:type="paragraph" w:customStyle="1" w:styleId="HeaderDecisione">
    <w:name w:val="HeaderDecisione"/>
    <w:basedOn w:val="Level"/>
    <w:rsid w:val="00735AFC"/>
    <w:pPr>
      <w:spacing w:line="240" w:lineRule="auto"/>
    </w:pPr>
    <w:rPr>
      <w:rFonts w:ascii="Gill Alt One MT Light" w:hAnsi="Gill Alt One MT Light"/>
      <w:sz w:val="16"/>
    </w:rPr>
  </w:style>
  <w:style w:type="paragraph" w:customStyle="1" w:styleId="SenderDecisione">
    <w:name w:val="SenderDecisione"/>
    <w:basedOn w:val="HeaderDecisione"/>
    <w:rsid w:val="00735AFC"/>
    <w:pPr>
      <w:contextualSpacing w:val="0"/>
    </w:pPr>
    <w:rPr>
      <w:rFonts w:ascii="Gill Sans MT Pro Light" w:hAnsi="Gill Sans MT Pro Light"/>
    </w:rPr>
  </w:style>
  <w:style w:type="paragraph" w:customStyle="1" w:styleId="SubjectDecisione">
    <w:name w:val="SubjectDecisione"/>
    <w:basedOn w:val="Unit"/>
    <w:rsid w:val="00735AFC"/>
    <w:pPr>
      <w:spacing w:after="720" w:line="240" w:lineRule="auto"/>
      <w:contextualSpacing w:val="0"/>
    </w:pPr>
    <w:rPr>
      <w:sz w:val="42"/>
    </w:rPr>
  </w:style>
  <w:style w:type="paragraph" w:customStyle="1" w:styleId="EnclosuresBoxDecisione">
    <w:name w:val="EnclosuresBoxDecisione"/>
    <w:basedOn w:val="EnclosuresBox"/>
    <w:rsid w:val="00735AFC"/>
    <w:pPr>
      <w:spacing w:before="2400"/>
    </w:pPr>
  </w:style>
  <w:style w:type="paragraph" w:customStyle="1" w:styleId="EtiketteSender">
    <w:name w:val="EtiketteSender"/>
    <w:basedOn w:val="Normale"/>
    <w:rsid w:val="00735AFC"/>
    <w:pPr>
      <w:ind w:left="340"/>
      <w:jc w:val="left"/>
    </w:pPr>
    <w:rPr>
      <w:rFonts w:ascii="Gill Sans Display MT Pro BdCn" w:hAnsi="Gill Sans Display MT Pro BdCn"/>
    </w:rPr>
  </w:style>
  <w:style w:type="paragraph" w:customStyle="1" w:styleId="EtiketteRecipient">
    <w:name w:val="EtiketteRecipient"/>
    <w:basedOn w:val="EtiketteSender"/>
    <w:rsid w:val="00735AFC"/>
    <w:rPr>
      <w:rFonts w:ascii="Arial" w:hAnsi="Arial"/>
    </w:rPr>
  </w:style>
  <w:style w:type="paragraph" w:customStyle="1" w:styleId="SenderPersonContent">
    <w:name w:val="SenderPersonContent"/>
    <w:basedOn w:val="SenderPerson"/>
    <w:rsid w:val="00735AFC"/>
    <w:pPr>
      <w:jc w:val="left"/>
    </w:pPr>
    <w:rPr>
      <w:lang w:val="de-CH"/>
    </w:rPr>
  </w:style>
  <w:style w:type="paragraph" w:customStyle="1" w:styleId="SenderContent">
    <w:name w:val="SenderContent"/>
    <w:basedOn w:val="Sender"/>
    <w:rsid w:val="00735AFC"/>
    <w:pPr>
      <w:jc w:val="left"/>
    </w:pPr>
  </w:style>
  <w:style w:type="paragraph" w:customStyle="1" w:styleId="EnclosuresBoxDecisione1">
    <w:name w:val="EnclosuresBoxDecisione1"/>
    <w:basedOn w:val="EnclosuresBoxDecisione"/>
    <w:qFormat/>
    <w:rsid w:val="00735AFC"/>
    <w:pPr>
      <w:ind w:left="153"/>
    </w:pPr>
    <w:rPr>
      <w:u w:val="single"/>
    </w:rPr>
  </w:style>
  <w:style w:type="paragraph" w:customStyle="1" w:styleId="EnclosuresBox1">
    <w:name w:val="EnclosuresBox1"/>
    <w:basedOn w:val="EnclosuresBox"/>
    <w:qFormat/>
    <w:rsid w:val="00735AFC"/>
    <w:pPr>
      <w:tabs>
        <w:tab w:val="clear" w:pos="284"/>
        <w:tab w:val="left" w:pos="437"/>
      </w:tabs>
      <w:ind w:left="153"/>
    </w:pPr>
  </w:style>
  <w:style w:type="paragraph" w:customStyle="1" w:styleId="DatumBig">
    <w:name w:val="DatumBig"/>
    <w:basedOn w:val="EnclosuresBox1"/>
    <w:qFormat/>
    <w:rsid w:val="00735AFC"/>
    <w:rPr>
      <w:lang w:val="it-CH"/>
    </w:rPr>
  </w:style>
  <w:style w:type="paragraph" w:customStyle="1" w:styleId="SubjectRisoluzione">
    <w:name w:val="SubjectRisoluzione"/>
    <w:basedOn w:val="SubjectDecisione"/>
    <w:qFormat/>
    <w:rsid w:val="00735AFC"/>
    <w:pPr>
      <w:spacing w:after="240"/>
    </w:pPr>
  </w:style>
  <w:style w:type="paragraph" w:customStyle="1" w:styleId="EnclosuresBoxRisoluzione">
    <w:name w:val="EnclosuresBoxRisoluzione"/>
    <w:basedOn w:val="EnclosuresBoxDecisione"/>
    <w:qFormat/>
    <w:rsid w:val="00735AFC"/>
    <w:pPr>
      <w:spacing w:before="0"/>
    </w:pPr>
  </w:style>
  <w:style w:type="paragraph" w:customStyle="1" w:styleId="ProgettoStandard">
    <w:name w:val="ProgettoStandard"/>
    <w:basedOn w:val="Normale"/>
    <w:qFormat/>
    <w:rsid w:val="00735AFC"/>
    <w:pPr>
      <w:jc w:val="left"/>
    </w:pPr>
  </w:style>
  <w:style w:type="paragraph" w:customStyle="1" w:styleId="StandardRisoluzionedelConsigliodiStato">
    <w:name w:val="StandardRisoluzionedelConsigliodiStato"/>
    <w:basedOn w:val="Normale"/>
    <w:qFormat/>
    <w:rsid w:val="00735AFC"/>
  </w:style>
  <w:style w:type="paragraph" w:customStyle="1" w:styleId="DatumRisoluzionedelConsigliodiStato">
    <w:name w:val="DatumRisoluzionedelConsigliodiStato"/>
    <w:basedOn w:val="StandardRisoluzionedelConsigliodiStato"/>
    <w:qFormat/>
    <w:rsid w:val="00735AFC"/>
    <w:pPr>
      <w:spacing w:before="60"/>
      <w:jc w:val="left"/>
    </w:pPr>
  </w:style>
  <w:style w:type="paragraph" w:customStyle="1" w:styleId="EnclosuresBoxRisoluzionedelConsigliodiStato">
    <w:name w:val="EnclosuresBoxRisoluzionedelConsigliodiStato"/>
    <w:basedOn w:val="EnclosuresBox"/>
    <w:qFormat/>
    <w:rsid w:val="00735AFC"/>
    <w:rPr>
      <w:sz w:val="24"/>
      <w:lang w:val="it-CH"/>
    </w:rPr>
  </w:style>
  <w:style w:type="paragraph" w:customStyle="1" w:styleId="Page">
    <w:name w:val="Page"/>
    <w:basedOn w:val="Data"/>
    <w:qFormat/>
    <w:rsid w:val="00735AFC"/>
    <w:pPr>
      <w:spacing w:after="60"/>
    </w:pPr>
  </w:style>
  <w:style w:type="paragraph" w:customStyle="1" w:styleId="Information">
    <w:name w:val="Information"/>
    <w:basedOn w:val="Data"/>
    <w:qFormat/>
    <w:rsid w:val="00735AFC"/>
    <w:pPr>
      <w:spacing w:before="60"/>
    </w:pPr>
  </w:style>
  <w:style w:type="paragraph" w:customStyle="1" w:styleId="PageRisoluzioneConsigliodiStato">
    <w:name w:val="PageRisoluzioneConsigliodiStato"/>
    <w:basedOn w:val="Page"/>
    <w:qFormat/>
    <w:rsid w:val="00735AFC"/>
  </w:style>
  <w:style w:type="paragraph" w:customStyle="1" w:styleId="ListAlphabetic12">
    <w:name w:val="ListAlphabetic12"/>
    <w:basedOn w:val="ListAlphabetic"/>
    <w:qFormat/>
    <w:rsid w:val="00735AFC"/>
    <w:pPr>
      <w:numPr>
        <w:numId w:val="31"/>
      </w:numPr>
    </w:pPr>
    <w:rPr>
      <w:szCs w:val="24"/>
    </w:rPr>
  </w:style>
  <w:style w:type="paragraph" w:customStyle="1" w:styleId="ListNumeric12">
    <w:name w:val="ListNumeric12"/>
    <w:basedOn w:val="ListNumeric"/>
    <w:qFormat/>
    <w:rsid w:val="00735AFC"/>
    <w:rPr>
      <w:szCs w:val="24"/>
    </w:rPr>
  </w:style>
  <w:style w:type="paragraph" w:customStyle="1" w:styleId="ListBullet12">
    <w:name w:val="ListBullet12"/>
    <w:basedOn w:val="ListBullet"/>
    <w:qFormat/>
    <w:rsid w:val="00735AFC"/>
    <w:rPr>
      <w:szCs w:val="24"/>
    </w:rPr>
  </w:style>
  <w:style w:type="paragraph" w:customStyle="1" w:styleId="ListLine12">
    <w:name w:val="ListLine12"/>
    <w:basedOn w:val="ListLine"/>
    <w:qFormat/>
    <w:rsid w:val="00735AFC"/>
    <w:rPr>
      <w:szCs w:val="24"/>
    </w:rPr>
  </w:style>
  <w:style w:type="paragraph" w:customStyle="1" w:styleId="PE-MessElencoPuntato">
    <w:name w:val="PE-MessElencoPuntato"/>
    <w:basedOn w:val="Normale"/>
    <w:rsid w:val="00735AFC"/>
    <w:pPr>
      <w:numPr>
        <w:numId w:val="36"/>
      </w:numPr>
      <w:tabs>
        <w:tab w:val="left" w:pos="284"/>
      </w:tabs>
    </w:pPr>
    <w:rPr>
      <w:lang w:val="it-CH"/>
    </w:rPr>
  </w:style>
  <w:style w:type="paragraph" w:customStyle="1" w:styleId="PE-MessNormale">
    <w:name w:val="PE-MessNormale"/>
    <w:basedOn w:val="Normale"/>
    <w:link w:val="PE-MessNormaleCarattere"/>
    <w:rsid w:val="00735AFC"/>
    <w:rPr>
      <w:lang w:val="it-CH"/>
    </w:rPr>
  </w:style>
  <w:style w:type="character" w:customStyle="1" w:styleId="PE-MessNormaleCarattere">
    <w:name w:val="PE-MessNormale Carattere"/>
    <w:link w:val="PE-MessNormale"/>
    <w:rsid w:val="00735AFC"/>
    <w:rPr>
      <w:rFonts w:ascii="Arial" w:hAnsi="Arial"/>
      <w:sz w:val="24"/>
      <w:lang w:eastAsia="it-IT"/>
    </w:rPr>
  </w:style>
  <w:style w:type="paragraph" w:customStyle="1" w:styleId="PE-MessRientrato">
    <w:name w:val="PE-MessRientrato"/>
    <w:basedOn w:val="PE-MessNormale"/>
    <w:link w:val="PE-MessRientratoCarattere"/>
    <w:rsid w:val="00735AFC"/>
    <w:pPr>
      <w:ind w:left="709"/>
    </w:pPr>
  </w:style>
  <w:style w:type="character" w:customStyle="1" w:styleId="PE-MessRientratoCarattere">
    <w:name w:val="PE-MessRientrato Carattere"/>
    <w:basedOn w:val="PE-MessNormaleCarattere"/>
    <w:link w:val="PE-MessRientrato"/>
    <w:rsid w:val="00735AFC"/>
    <w:rPr>
      <w:rFonts w:ascii="Arial" w:hAnsi="Arial"/>
      <w:sz w:val="24"/>
      <w:lang w:eastAsia="it-IT"/>
    </w:rPr>
  </w:style>
  <w:style w:type="paragraph" w:customStyle="1" w:styleId="Paragrafoelenco1">
    <w:name w:val="Paragrafo elenco1"/>
    <w:basedOn w:val="Normale"/>
    <w:rsid w:val="00735AFC"/>
    <w:pPr>
      <w:spacing w:after="200" w:line="276" w:lineRule="auto"/>
      <w:ind w:left="720"/>
      <w:contextualSpacing/>
      <w:jc w:val="left"/>
    </w:pPr>
    <w:rPr>
      <w:rFonts w:ascii="Calibri" w:hAnsi="Calibri"/>
      <w:sz w:val="22"/>
      <w:szCs w:val="22"/>
      <w:lang w:val="it-CH" w:eastAsia="en-US"/>
    </w:rPr>
  </w:style>
  <w:style w:type="paragraph" w:customStyle="1" w:styleId="Corpodocumento">
    <w:name w:val="Corpo documento"/>
    <w:basedOn w:val="Normale"/>
    <w:autoRedefine/>
    <w:rsid w:val="00735AFC"/>
    <w:rPr>
      <w:sz w:val="22"/>
      <w:szCs w:val="24"/>
    </w:rPr>
  </w:style>
  <w:style w:type="paragraph" w:customStyle="1" w:styleId="Normale0-1">
    <w:name w:val="Normale 0-1"/>
    <w:basedOn w:val="Normale"/>
    <w:rsid w:val="00735AFC"/>
    <w:pPr>
      <w:spacing w:before="240" w:line="360" w:lineRule="atLeast"/>
      <w:ind w:left="560" w:hanging="560"/>
    </w:pPr>
    <w:rPr>
      <w:rFonts w:ascii="Geneva" w:hAnsi="Geneva"/>
      <w:sz w:val="20"/>
    </w:rPr>
  </w:style>
  <w:style w:type="character" w:styleId="Collegamentovisitato">
    <w:name w:val="FollowedHyperlink"/>
    <w:rsid w:val="00735AFC"/>
    <w:rPr>
      <w:color w:val="800080"/>
      <w:u w:val="single"/>
    </w:rPr>
  </w:style>
  <w:style w:type="paragraph" w:customStyle="1" w:styleId="Puce1">
    <w:name w:val="Puce 1"/>
    <w:basedOn w:val="Elenco"/>
    <w:rsid w:val="00735AFC"/>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735AFC"/>
    <w:pPr>
      <w:ind w:left="283" w:hanging="283"/>
    </w:pPr>
  </w:style>
  <w:style w:type="paragraph" w:customStyle="1" w:styleId="Puce1dbut">
    <w:name w:val="Puce 1 début"/>
    <w:basedOn w:val="Elenco"/>
    <w:rsid w:val="00735AFC"/>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735AFC"/>
    <w:pPr>
      <w:spacing w:before="120"/>
      <w:ind w:left="426" w:hanging="426"/>
    </w:pPr>
    <w:rPr>
      <w:sz w:val="20"/>
    </w:rPr>
  </w:style>
  <w:style w:type="paragraph" w:customStyle="1" w:styleId="tit">
    <w:name w:val="tit"/>
    <w:basedOn w:val="Normale"/>
    <w:rsid w:val="00735AFC"/>
    <w:pPr>
      <w:tabs>
        <w:tab w:val="left" w:pos="426"/>
      </w:tabs>
    </w:pPr>
    <w:rPr>
      <w:b/>
      <w:caps/>
    </w:rPr>
  </w:style>
  <w:style w:type="paragraph" w:customStyle="1" w:styleId="art">
    <w:name w:val="art"/>
    <w:basedOn w:val="Normale"/>
    <w:rsid w:val="00735AFC"/>
    <w:pPr>
      <w:tabs>
        <w:tab w:val="left" w:pos="2906"/>
        <w:tab w:val="left" w:pos="9740"/>
      </w:tabs>
      <w:jc w:val="left"/>
    </w:pPr>
    <w:rPr>
      <w:b/>
      <w:u w:val="single"/>
    </w:rPr>
  </w:style>
  <w:style w:type="paragraph" w:customStyle="1" w:styleId="tit1">
    <w:name w:val="tit1"/>
    <w:basedOn w:val="Normale"/>
    <w:rsid w:val="00735AFC"/>
    <w:pPr>
      <w:tabs>
        <w:tab w:val="left" w:pos="426"/>
      </w:tabs>
    </w:pPr>
    <w:rPr>
      <w:b/>
    </w:rPr>
  </w:style>
  <w:style w:type="paragraph" w:customStyle="1" w:styleId="tit2">
    <w:name w:val="tit2"/>
    <w:basedOn w:val="tit1"/>
    <w:rsid w:val="00735AFC"/>
    <w:rPr>
      <w:b w:val="0"/>
    </w:rPr>
  </w:style>
  <w:style w:type="paragraph" w:customStyle="1" w:styleId="Tito">
    <w:name w:val="Tito"/>
    <w:basedOn w:val="Normale"/>
    <w:rsid w:val="00735AFC"/>
    <w:pPr>
      <w:tabs>
        <w:tab w:val="left" w:pos="426"/>
      </w:tabs>
    </w:pPr>
    <w:rPr>
      <w:b/>
    </w:rPr>
  </w:style>
  <w:style w:type="paragraph" w:customStyle="1" w:styleId="titol">
    <w:name w:val="titol"/>
    <w:basedOn w:val="Normale"/>
    <w:rsid w:val="00735AFC"/>
    <w:pPr>
      <w:tabs>
        <w:tab w:val="left" w:pos="567"/>
      </w:tabs>
    </w:pPr>
    <w:rPr>
      <w:b/>
      <w:caps/>
    </w:rPr>
  </w:style>
  <w:style w:type="paragraph" w:styleId="Rientrocorpodeltesto2">
    <w:name w:val="Body Text Indent 2"/>
    <w:basedOn w:val="Normale"/>
    <w:link w:val="Rientrocorpodeltesto2Carattere"/>
    <w:rsid w:val="00735AFC"/>
    <w:pPr>
      <w:ind w:left="2552" w:hanging="284"/>
    </w:pPr>
  </w:style>
  <w:style w:type="character" w:customStyle="1" w:styleId="Rientrocorpodeltesto2Carattere">
    <w:name w:val="Rientro corpo del testo 2 Carattere"/>
    <w:basedOn w:val="Carpredefinitoparagrafo"/>
    <w:link w:val="Rientrocorpodeltesto2"/>
    <w:rsid w:val="00735AFC"/>
    <w:rPr>
      <w:rFonts w:ascii="Arial" w:hAnsi="Arial"/>
      <w:sz w:val="24"/>
      <w:lang w:val="it-IT" w:eastAsia="it-IT"/>
    </w:rPr>
  </w:style>
  <w:style w:type="character" w:customStyle="1" w:styleId="esp">
    <w:name w:val="esp"/>
    <w:rsid w:val="00735AFC"/>
    <w:rPr>
      <w:rFonts w:ascii="Times" w:hAnsi="Times" w:cs="Times" w:hint="default"/>
      <w:spacing w:val="0"/>
      <w:vertAlign w:val="baseline"/>
    </w:rPr>
  </w:style>
  <w:style w:type="paragraph" w:customStyle="1" w:styleId="marginale">
    <w:name w:val="marginale"/>
    <w:basedOn w:val="Normale"/>
    <w:rsid w:val="00735AFC"/>
    <w:pPr>
      <w:spacing w:before="100" w:beforeAutospacing="1" w:after="100" w:afterAutospacing="1"/>
      <w:jc w:val="left"/>
    </w:pPr>
    <w:rPr>
      <w:rFonts w:ascii="Times New Roman" w:hAnsi="Times New Roman"/>
      <w:szCs w:val="24"/>
    </w:rPr>
  </w:style>
  <w:style w:type="paragraph" w:customStyle="1" w:styleId="lettere">
    <w:name w:val="lettere"/>
    <w:basedOn w:val="Normale"/>
    <w:rsid w:val="00735AFC"/>
    <w:pPr>
      <w:spacing w:before="100" w:beforeAutospacing="1" w:after="100" w:afterAutospacing="1"/>
      <w:jc w:val="left"/>
    </w:pPr>
    <w:rPr>
      <w:rFonts w:ascii="Times New Roman" w:hAnsi="Times New Roman"/>
      <w:szCs w:val="24"/>
    </w:rPr>
  </w:style>
  <w:style w:type="paragraph" w:customStyle="1" w:styleId="Art0">
    <w:name w:val="Art"/>
    <w:rsid w:val="00735AFC"/>
    <w:pPr>
      <w:tabs>
        <w:tab w:val="left" w:pos="1701"/>
      </w:tabs>
      <w:ind w:left="720" w:right="187"/>
      <w:jc w:val="both"/>
    </w:pPr>
    <w:rPr>
      <w:rFonts w:ascii="Arial" w:hAnsi="Arial"/>
      <w:noProof/>
      <w:lang w:val="it-IT" w:eastAsia="it-IT"/>
    </w:rPr>
  </w:style>
  <w:style w:type="character" w:customStyle="1" w:styleId="MarginaleCarattere">
    <w:name w:val="Marginale Carattere"/>
    <w:link w:val="Marginale0"/>
    <w:locked/>
    <w:rsid w:val="00735AFC"/>
    <w:rPr>
      <w:rFonts w:ascii="Arial" w:hAnsi="Arial"/>
      <w:b/>
      <w:noProof/>
      <w:lang w:val="it-IT" w:eastAsia="it-IT"/>
    </w:rPr>
  </w:style>
  <w:style w:type="paragraph" w:customStyle="1" w:styleId="Marginale0">
    <w:name w:val="Marginale"/>
    <w:basedOn w:val="Art0"/>
    <w:next w:val="Art0"/>
    <w:link w:val="MarginaleCarattere"/>
    <w:rsid w:val="00735AFC"/>
    <w:pPr>
      <w:ind w:left="187" w:right="4309"/>
      <w:jc w:val="left"/>
    </w:pPr>
    <w:rPr>
      <w:b/>
    </w:rPr>
  </w:style>
  <w:style w:type="paragraph" w:customStyle="1" w:styleId="Lettere0">
    <w:name w:val="Lettere"/>
    <w:basedOn w:val="Normale"/>
    <w:next w:val="Normale"/>
    <w:rsid w:val="00735AFC"/>
    <w:pPr>
      <w:tabs>
        <w:tab w:val="left" w:pos="1134"/>
        <w:tab w:val="left" w:pos="1701"/>
      </w:tabs>
      <w:ind w:left="1134" w:right="187" w:hanging="414"/>
    </w:pPr>
    <w:rPr>
      <w:noProof/>
      <w:sz w:val="20"/>
    </w:rPr>
  </w:style>
  <w:style w:type="paragraph" w:customStyle="1" w:styleId="decreta">
    <w:name w:val="decreta"/>
    <w:basedOn w:val="Art0"/>
    <w:next w:val="Art0"/>
    <w:rsid w:val="00735AFC"/>
    <w:pPr>
      <w:spacing w:before="240" w:after="240"/>
      <w:jc w:val="center"/>
    </w:pPr>
    <w:rPr>
      <w:b/>
      <w:spacing w:val="30"/>
    </w:rPr>
  </w:style>
  <w:style w:type="paragraph" w:customStyle="1" w:styleId="DataAtto">
    <w:name w:val="Data Atto"/>
    <w:basedOn w:val="Art0"/>
    <w:next w:val="Art0"/>
    <w:rsid w:val="00735AFC"/>
    <w:pPr>
      <w:jc w:val="center"/>
    </w:pPr>
  </w:style>
  <w:style w:type="paragraph" w:customStyle="1" w:styleId="gCCdS">
    <w:name w:val="gC_CdS"/>
    <w:basedOn w:val="Art0"/>
    <w:next w:val="Art0"/>
    <w:rsid w:val="00735AFC"/>
    <w:pPr>
      <w:jc w:val="center"/>
    </w:pPr>
    <w:rPr>
      <w:caps/>
    </w:rPr>
  </w:style>
  <w:style w:type="paragraph" w:customStyle="1" w:styleId="Captitgr">
    <w:name w:val="Cap tit gr"/>
    <w:basedOn w:val="Art0"/>
    <w:next w:val="Art0"/>
    <w:rsid w:val="00735AFC"/>
    <w:pPr>
      <w:jc w:val="center"/>
    </w:pPr>
    <w:rPr>
      <w:b/>
    </w:rPr>
  </w:style>
  <w:style w:type="paragraph" w:customStyle="1" w:styleId="Note">
    <w:name w:val="Note"/>
    <w:basedOn w:val="Art0"/>
    <w:rsid w:val="00735AFC"/>
    <w:pPr>
      <w:ind w:left="142"/>
    </w:pPr>
  </w:style>
  <w:style w:type="paragraph" w:customStyle="1" w:styleId="CAPITOLO">
    <w:name w:val="CAPITOLO"/>
    <w:basedOn w:val="Normale"/>
    <w:rsid w:val="00735AFC"/>
    <w:pPr>
      <w:tabs>
        <w:tab w:val="left" w:pos="1701"/>
      </w:tabs>
      <w:ind w:left="720" w:right="187"/>
      <w:jc w:val="center"/>
    </w:pPr>
    <w:rPr>
      <w:caps/>
      <w:noProof/>
      <w:sz w:val="20"/>
    </w:rPr>
  </w:style>
  <w:style w:type="paragraph" w:customStyle="1" w:styleId="NomeAtto">
    <w:name w:val="Nome Atto"/>
    <w:basedOn w:val="Art0"/>
    <w:next w:val="Art0"/>
    <w:rsid w:val="00735AFC"/>
    <w:pPr>
      <w:jc w:val="center"/>
    </w:pPr>
    <w:rPr>
      <w:b/>
      <w:sz w:val="24"/>
    </w:rPr>
  </w:style>
  <w:style w:type="paragraph" w:customStyle="1" w:styleId="Default">
    <w:name w:val="Default"/>
    <w:rsid w:val="00735AFC"/>
    <w:pPr>
      <w:autoSpaceDE w:val="0"/>
      <w:autoSpaceDN w:val="0"/>
      <w:adjustRightInd w:val="0"/>
    </w:pPr>
    <w:rPr>
      <w:rFonts w:ascii="Arial" w:hAnsi="Arial" w:cs="Arial"/>
      <w:color w:val="000000"/>
      <w:sz w:val="24"/>
      <w:szCs w:val="24"/>
      <w:lang w:val="it-IT" w:eastAsia="it-IT"/>
    </w:rPr>
  </w:style>
  <w:style w:type="character" w:customStyle="1" w:styleId="CarattereCarattere5">
    <w:name w:val="Carattere Carattere5"/>
    <w:semiHidden/>
    <w:locked/>
    <w:rsid w:val="00735AFC"/>
    <w:rPr>
      <w:lang w:val="it-CH" w:eastAsia="it-IT" w:bidi="ar-SA"/>
    </w:rPr>
  </w:style>
  <w:style w:type="paragraph" w:customStyle="1" w:styleId="Stile">
    <w:name w:val="Stile"/>
    <w:rsid w:val="00735AFC"/>
    <w:pPr>
      <w:widowControl w:val="0"/>
      <w:autoSpaceDE w:val="0"/>
      <w:autoSpaceDN w:val="0"/>
      <w:adjustRightInd w:val="0"/>
    </w:pPr>
    <w:rPr>
      <w:rFonts w:ascii="Arial" w:hAnsi="Arial" w:cs="Arial"/>
      <w:sz w:val="24"/>
      <w:szCs w:val="24"/>
      <w:lang w:val="it-IT" w:eastAsia="it-IT"/>
    </w:rPr>
  </w:style>
  <w:style w:type="character" w:customStyle="1" w:styleId="yiv1281088865abody">
    <w:name w:val="yiv1281088865abody"/>
    <w:basedOn w:val="Carpredefinitoparagrafo"/>
    <w:rsid w:val="00735AFC"/>
  </w:style>
  <w:style w:type="paragraph" w:styleId="Elenco2">
    <w:name w:val="List 2"/>
    <w:basedOn w:val="Normale"/>
    <w:rsid w:val="00735AFC"/>
    <w:pPr>
      <w:ind w:left="566" w:hanging="283"/>
    </w:pPr>
  </w:style>
  <w:style w:type="paragraph" w:styleId="Elenco3">
    <w:name w:val="List 3"/>
    <w:basedOn w:val="Normale"/>
    <w:rsid w:val="00735AFC"/>
    <w:pPr>
      <w:ind w:left="849" w:hanging="283"/>
    </w:pPr>
  </w:style>
  <w:style w:type="paragraph" w:styleId="Elencocontinua2">
    <w:name w:val="List Continue 2"/>
    <w:basedOn w:val="Normale"/>
    <w:rsid w:val="00735AFC"/>
    <w:pPr>
      <w:spacing w:after="120"/>
      <w:ind w:left="566"/>
    </w:pPr>
  </w:style>
  <w:style w:type="paragraph" w:styleId="Elencocontinua3">
    <w:name w:val="List Continue 3"/>
    <w:basedOn w:val="Normale"/>
    <w:rsid w:val="00735AFC"/>
    <w:pPr>
      <w:spacing w:after="120"/>
      <w:ind w:left="849"/>
    </w:pPr>
  </w:style>
  <w:style w:type="paragraph" w:styleId="Elencocontinua">
    <w:name w:val="List Continue"/>
    <w:basedOn w:val="Normale"/>
    <w:rsid w:val="00735AFC"/>
    <w:pPr>
      <w:spacing w:after="120"/>
      <w:ind w:left="283"/>
    </w:pPr>
  </w:style>
  <w:style w:type="character" w:styleId="Rimandocommento">
    <w:name w:val="annotation reference"/>
    <w:rsid w:val="00735AFC"/>
    <w:rPr>
      <w:sz w:val="18"/>
    </w:rPr>
  </w:style>
  <w:style w:type="paragraph" w:styleId="Testocommento">
    <w:name w:val="annotation text"/>
    <w:basedOn w:val="Normale"/>
    <w:link w:val="TestocommentoCarattere"/>
    <w:rsid w:val="00735AFC"/>
    <w:rPr>
      <w:szCs w:val="24"/>
      <w:lang w:val="en-US"/>
    </w:rPr>
  </w:style>
  <w:style w:type="character" w:customStyle="1" w:styleId="TestocommentoCarattere">
    <w:name w:val="Testo commento Carattere"/>
    <w:basedOn w:val="Carpredefinitoparagrafo"/>
    <w:link w:val="Testocommento"/>
    <w:rsid w:val="00735AFC"/>
    <w:rPr>
      <w:rFonts w:ascii="Arial" w:hAnsi="Arial"/>
      <w:sz w:val="24"/>
      <w:szCs w:val="24"/>
      <w:lang w:val="en-US" w:eastAsia="it-IT"/>
    </w:rPr>
  </w:style>
  <w:style w:type="paragraph" w:styleId="Soggettocommento">
    <w:name w:val="annotation subject"/>
    <w:basedOn w:val="Testocommento"/>
    <w:next w:val="Testocommento"/>
    <w:link w:val="SoggettocommentoCarattere"/>
    <w:rsid w:val="00735AFC"/>
    <w:rPr>
      <w:b/>
      <w:bCs/>
    </w:rPr>
  </w:style>
  <w:style w:type="character" w:customStyle="1" w:styleId="SoggettocommentoCarattere">
    <w:name w:val="Soggetto commento Carattere"/>
    <w:basedOn w:val="TestocommentoCarattere"/>
    <w:link w:val="Soggettocommento"/>
    <w:rsid w:val="00735AFC"/>
    <w:rPr>
      <w:rFonts w:ascii="Arial" w:hAnsi="Arial"/>
      <w:b/>
      <w:bCs/>
      <w:sz w:val="24"/>
      <w:szCs w:val="24"/>
      <w:lang w:val="en-US" w:eastAsia="it-IT"/>
    </w:rPr>
  </w:style>
  <w:style w:type="paragraph" w:customStyle="1" w:styleId="Revisione1">
    <w:name w:val="Revisione1"/>
    <w:hidden/>
    <w:rsid w:val="00735AFC"/>
    <w:rPr>
      <w:rFonts w:ascii="Arial" w:hAnsi="Arial"/>
      <w:sz w:val="24"/>
      <w:szCs w:val="24"/>
      <w:lang w:val="it-IT" w:eastAsia="it-IT"/>
    </w:rPr>
  </w:style>
  <w:style w:type="paragraph" w:styleId="Mappadocumento">
    <w:name w:val="Document Map"/>
    <w:basedOn w:val="Normale"/>
    <w:link w:val="MappadocumentoCarattere"/>
    <w:rsid w:val="00735AFC"/>
    <w:pPr>
      <w:shd w:val="clear" w:color="auto" w:fill="000080"/>
    </w:pPr>
    <w:rPr>
      <w:rFonts w:ascii="Tahoma" w:hAnsi="Tahoma" w:cs="Tahoma"/>
      <w:sz w:val="20"/>
    </w:rPr>
  </w:style>
  <w:style w:type="character" w:customStyle="1" w:styleId="MappadocumentoCarattere">
    <w:name w:val="Mappa documento Carattere"/>
    <w:basedOn w:val="Carpredefinitoparagrafo"/>
    <w:link w:val="Mappadocumento"/>
    <w:rsid w:val="00735AFC"/>
    <w:rPr>
      <w:rFonts w:ascii="Tahoma" w:hAnsi="Tahoma" w:cs="Tahoma"/>
      <w:shd w:val="clear" w:color="auto" w:fill="000080"/>
      <w:lang w:val="it-IT" w:eastAsia="it-IT"/>
    </w:rPr>
  </w:style>
  <w:style w:type="paragraph" w:styleId="Puntoelenco">
    <w:name w:val="List Bullet"/>
    <w:basedOn w:val="Normale"/>
    <w:link w:val="PuntoelencoCarattere"/>
    <w:rsid w:val="00735AFC"/>
    <w:pPr>
      <w:numPr>
        <w:numId w:val="37"/>
      </w:numPr>
    </w:pPr>
  </w:style>
  <w:style w:type="character" w:customStyle="1" w:styleId="PuntoelencoCarattere">
    <w:name w:val="Punto elenco Carattere"/>
    <w:link w:val="Puntoelenco"/>
    <w:locked/>
    <w:rsid w:val="00735AFC"/>
    <w:rPr>
      <w:rFonts w:ascii="Arial" w:hAnsi="Arial"/>
      <w:sz w:val="24"/>
      <w:lang w:val="it-IT" w:eastAsia="it-IT"/>
    </w:rPr>
  </w:style>
  <w:style w:type="paragraph" w:customStyle="1" w:styleId="Titolo2L-Inn">
    <w:name w:val="Titolo 2 L-Inn"/>
    <w:basedOn w:val="Normale"/>
    <w:link w:val="Titolo2L-InnCarattere"/>
    <w:rsid w:val="00735AFC"/>
    <w:pPr>
      <w:jc w:val="left"/>
      <w:outlineLvl w:val="1"/>
    </w:pPr>
    <w:rPr>
      <w:b/>
      <w:color w:val="000000"/>
      <w:lang w:val="it-CH"/>
    </w:rPr>
  </w:style>
  <w:style w:type="character" w:customStyle="1" w:styleId="Titolo2L-InnCarattere">
    <w:name w:val="Titolo 2 L-Inn Carattere"/>
    <w:link w:val="Titolo2L-Inn"/>
    <w:locked/>
    <w:rsid w:val="00735AFC"/>
    <w:rPr>
      <w:rFonts w:ascii="Arial" w:hAnsi="Arial"/>
      <w:b/>
      <w:color w:val="000000"/>
      <w:sz w:val="24"/>
      <w:lang w:eastAsia="it-IT"/>
    </w:rPr>
  </w:style>
  <w:style w:type="paragraph" w:customStyle="1" w:styleId="GB">
    <w:name w:val="GB"/>
    <w:basedOn w:val="Normale"/>
    <w:link w:val="GBZchn"/>
    <w:rsid w:val="00735AFC"/>
    <w:pPr>
      <w:spacing w:after="180" w:line="260" w:lineRule="atLeast"/>
    </w:pPr>
    <w:rPr>
      <w:i/>
      <w:color w:val="4F81BD"/>
      <w:sz w:val="22"/>
      <w:szCs w:val="24"/>
      <w:lang w:val="de-CH" w:eastAsia="en-US"/>
    </w:rPr>
  </w:style>
  <w:style w:type="character" w:customStyle="1" w:styleId="GBZchn">
    <w:name w:val="GB Zchn"/>
    <w:link w:val="GB"/>
    <w:locked/>
    <w:rsid w:val="00735AFC"/>
    <w:rPr>
      <w:rFonts w:ascii="Arial" w:hAnsi="Arial"/>
      <w:i/>
      <w:color w:val="4F81BD"/>
      <w:sz w:val="22"/>
      <w:szCs w:val="24"/>
      <w:lang w:val="de-CH" w:eastAsia="en-US"/>
    </w:rPr>
  </w:style>
  <w:style w:type="paragraph" w:customStyle="1" w:styleId="Paragrafoelenco2">
    <w:name w:val="Paragrafo elenco2"/>
    <w:basedOn w:val="Normale"/>
    <w:rsid w:val="00735AFC"/>
    <w:pPr>
      <w:spacing w:after="200" w:line="276" w:lineRule="auto"/>
      <w:ind w:left="720"/>
      <w:contextualSpacing/>
      <w:jc w:val="left"/>
    </w:pPr>
    <w:rPr>
      <w:rFonts w:ascii="Calibri" w:hAnsi="Calibri"/>
      <w:sz w:val="22"/>
      <w:szCs w:val="22"/>
      <w:lang w:val="it-CH" w:eastAsia="en-US"/>
    </w:rPr>
  </w:style>
  <w:style w:type="character" w:customStyle="1" w:styleId="apple-converted-space">
    <w:name w:val="apple-converted-space"/>
    <w:basedOn w:val="Carpredefinitoparagrafo"/>
    <w:rsid w:val="00735AFC"/>
  </w:style>
  <w:style w:type="table" w:customStyle="1" w:styleId="Grigliatabella1">
    <w:name w:val="Griglia tabella1"/>
    <w:basedOn w:val="Tabellanormale"/>
    <w:next w:val="Grigliatabella"/>
    <w:uiPriority w:val="59"/>
    <w:rsid w:val="00735AF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735AF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735AFC"/>
    <w:rPr>
      <w:rFonts w:ascii="Arial" w:hAnsi="Arial"/>
      <w:sz w:val="24"/>
      <w:lang w:val="it-IT" w:eastAsia="it-IT"/>
    </w:rPr>
  </w:style>
  <w:style w:type="paragraph" w:customStyle="1" w:styleId="TitoloMess">
    <w:name w:val="TitoloMess"/>
    <w:basedOn w:val="Normale"/>
    <w:rsid w:val="006B7B6F"/>
    <w:pPr>
      <w:tabs>
        <w:tab w:val="left" w:pos="4962"/>
      </w:tabs>
      <w:suppressAutoHyphens/>
      <w:jc w:val="left"/>
    </w:pPr>
    <w:rPr>
      <w:b/>
      <w:sz w:val="28"/>
      <w:szCs w:val="28"/>
      <w:lang w:val="it-CH"/>
    </w:rPr>
  </w:style>
  <w:style w:type="paragraph" w:customStyle="1" w:styleId="StileTitolo1">
    <w:name w:val="Stile Titolo 1"/>
    <w:basedOn w:val="Titolo1"/>
    <w:next w:val="Normale"/>
    <w:qFormat/>
    <w:rsid w:val="006B7B6F"/>
    <w:pPr>
      <w:numPr>
        <w:numId w:val="45"/>
      </w:numPr>
      <w:jc w:val="left"/>
    </w:pPr>
    <w:rPr>
      <w:bCs/>
      <w:szCs w:val="20"/>
    </w:rPr>
  </w:style>
  <w:style w:type="paragraph" w:customStyle="1" w:styleId="StileTitolo2">
    <w:name w:val="Stile Titolo 2"/>
    <w:basedOn w:val="Titolo2"/>
    <w:next w:val="Normale"/>
    <w:qFormat/>
    <w:rsid w:val="006B7B6F"/>
    <w:pPr>
      <w:numPr>
        <w:ilvl w:val="1"/>
        <w:numId w:val="45"/>
      </w:numPr>
      <w:tabs>
        <w:tab w:val="clear" w:pos="766"/>
      </w:tabs>
      <w:spacing w:before="120"/>
      <w:ind w:left="567" w:hanging="567"/>
      <w:jc w:val="left"/>
    </w:pPr>
    <w:rPr>
      <w:bCs/>
    </w:rPr>
  </w:style>
  <w:style w:type="paragraph" w:customStyle="1" w:styleId="StileTitolo3">
    <w:name w:val="Stile Titolo 3"/>
    <w:basedOn w:val="StileTitolo2"/>
    <w:qFormat/>
    <w:rsid w:val="006B7B6F"/>
    <w:pPr>
      <w:numPr>
        <w:ilvl w:val="2"/>
      </w:numPr>
      <w:spacing w:line="276" w:lineRule="auto"/>
    </w:pPr>
    <w:rPr>
      <w:rFonts w:cs="Arial"/>
      <w:b w:val="0"/>
      <w:i/>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4.ti.ch/dt/dstm/sm/cosa-facciamo/direttiv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nclusione-andicap-ticino.ch/chi-siam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569A1-752B-41DC-A3FE-B1F79E55E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2661</Words>
  <Characters>15868</Characters>
  <Application>Microsoft Office Word</Application>
  <DocSecurity>0</DocSecurity>
  <Lines>132</Lines>
  <Paragraphs>36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6</cp:revision>
  <cp:lastPrinted>2021-10-25T10:31:00Z</cp:lastPrinted>
  <dcterms:created xsi:type="dcterms:W3CDTF">2021-10-25T10:10:00Z</dcterms:created>
  <dcterms:modified xsi:type="dcterms:W3CDTF">2021-10-25T10:34:00Z</dcterms:modified>
</cp:coreProperties>
</file>