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52" w:rsidRPr="0032609F" w:rsidRDefault="00725A52" w:rsidP="00725A52">
      <w:pPr>
        <w:rPr>
          <w:rFonts w:ascii="Gill Sans MT" w:hAnsi="Gill Sans MT"/>
          <w:b/>
          <w:sz w:val="56"/>
          <w:szCs w:val="56"/>
        </w:rPr>
      </w:pPr>
      <w:r w:rsidRPr="0032609F">
        <w:rPr>
          <w:rFonts w:ascii="Gill Sans MT" w:hAnsi="Gill Sans MT"/>
          <w:b/>
          <w:sz w:val="56"/>
          <w:szCs w:val="56"/>
        </w:rPr>
        <w:t>Messagg</w:t>
      </w:r>
      <w:bookmarkStart w:id="0" w:name="_GoBack"/>
      <w:bookmarkEnd w:id="0"/>
      <w:r w:rsidRPr="0032609F">
        <w:rPr>
          <w:rFonts w:ascii="Gill Sans MT" w:hAnsi="Gill Sans MT"/>
          <w:b/>
          <w:sz w:val="56"/>
          <w:szCs w:val="56"/>
        </w:rPr>
        <w:t>io</w:t>
      </w:r>
    </w:p>
    <w:p w:rsidR="005972B8" w:rsidRPr="00370FD5" w:rsidRDefault="005972B8" w:rsidP="005972B8">
      <w:pPr>
        <w:rPr>
          <w:b/>
          <w:szCs w:val="24"/>
        </w:rPr>
      </w:pPr>
    </w:p>
    <w:p w:rsidR="005972B8" w:rsidRDefault="005972B8" w:rsidP="005972B8"/>
    <w:p w:rsidR="007819ED" w:rsidRDefault="007819ED" w:rsidP="005972B8"/>
    <w:p w:rsidR="00370FD5" w:rsidRPr="00507F70" w:rsidRDefault="00370FD5" w:rsidP="00370FD5">
      <w:pPr>
        <w:tabs>
          <w:tab w:val="left" w:pos="2098"/>
          <w:tab w:val="left" w:pos="4933"/>
        </w:tabs>
        <w:rPr>
          <w:sz w:val="22"/>
        </w:rPr>
      </w:pPr>
      <w:r w:rsidRPr="00775071">
        <w:rPr>
          <w:b/>
          <w:sz w:val="32"/>
          <w:szCs w:val="32"/>
        </w:rPr>
        <w:t>735</w:t>
      </w:r>
      <w:r w:rsidR="0084148A">
        <w:rPr>
          <w:b/>
          <w:sz w:val="32"/>
          <w:szCs w:val="32"/>
        </w:rPr>
        <w:t>7</w:t>
      </w:r>
      <w:r w:rsidRPr="00775071">
        <w:rPr>
          <w:b/>
          <w:sz w:val="32"/>
          <w:szCs w:val="32"/>
        </w:rPr>
        <w:tab/>
      </w:r>
      <w:r w:rsidRPr="00775071">
        <w:rPr>
          <w:sz w:val="28"/>
          <w:szCs w:val="28"/>
        </w:rPr>
        <w:t>11 luglio 2017</w:t>
      </w:r>
      <w:r w:rsidRPr="00507F70">
        <w:tab/>
      </w:r>
      <w:r w:rsidRPr="00507F70">
        <w:rPr>
          <w:szCs w:val="26"/>
        </w:rPr>
        <w:tab/>
      </w:r>
      <w:r w:rsidRPr="00775071">
        <w:rPr>
          <w:sz w:val="28"/>
          <w:szCs w:val="28"/>
        </w:rPr>
        <w:t>CONSIGLIO DI STATO / DFE</w:t>
      </w:r>
    </w:p>
    <w:p w:rsidR="005972B8" w:rsidRDefault="005972B8" w:rsidP="005972B8"/>
    <w:p w:rsidR="005972B8" w:rsidRDefault="005972B8" w:rsidP="005972B8">
      <w:pPr>
        <w:rPr>
          <w:szCs w:val="24"/>
        </w:rPr>
      </w:pPr>
    </w:p>
    <w:p w:rsidR="005972B8" w:rsidRPr="006D6976" w:rsidRDefault="005972B8" w:rsidP="005972B8">
      <w:pPr>
        <w:rPr>
          <w:szCs w:val="24"/>
        </w:rPr>
      </w:pPr>
    </w:p>
    <w:p w:rsidR="005972B8" w:rsidRPr="004F574F" w:rsidRDefault="005972B8" w:rsidP="005972B8">
      <w:pPr>
        <w:pStyle w:val="StileGiustificato"/>
        <w:rPr>
          <w:sz w:val="27"/>
          <w:szCs w:val="27"/>
          <w:lang w:val="it-CH"/>
        </w:rPr>
      </w:pPr>
      <w:r w:rsidRPr="004F574F">
        <w:rPr>
          <w:sz w:val="27"/>
          <w:szCs w:val="27"/>
          <w:lang w:val="it-CH"/>
        </w:rPr>
        <w:t>Rapporto del Consiglio di Stato sull’iniziativa parlamentare 12</w:t>
      </w:r>
      <w:r w:rsidR="005466C8" w:rsidRPr="004F574F">
        <w:rPr>
          <w:sz w:val="27"/>
          <w:szCs w:val="27"/>
          <w:lang w:val="it-CH"/>
        </w:rPr>
        <w:t xml:space="preserve"> </w:t>
      </w:r>
      <w:r w:rsidRPr="004F574F">
        <w:rPr>
          <w:sz w:val="27"/>
          <w:szCs w:val="27"/>
          <w:lang w:val="it-CH"/>
        </w:rPr>
        <w:t>dicembre</w:t>
      </w:r>
      <w:r w:rsidR="005466C8" w:rsidRPr="004F574F">
        <w:rPr>
          <w:sz w:val="27"/>
          <w:szCs w:val="27"/>
          <w:lang w:val="it-CH"/>
        </w:rPr>
        <w:t xml:space="preserve"> </w:t>
      </w:r>
      <w:r w:rsidRPr="004F574F">
        <w:rPr>
          <w:sz w:val="27"/>
          <w:szCs w:val="27"/>
          <w:lang w:val="it-CH"/>
        </w:rPr>
        <w:t xml:space="preserve">2016 presentata nella forma elaborata </w:t>
      </w:r>
      <w:r w:rsidR="00754DB5" w:rsidRPr="004F574F">
        <w:rPr>
          <w:sz w:val="27"/>
          <w:szCs w:val="27"/>
          <w:lang w:val="it-CH"/>
        </w:rPr>
        <w:t xml:space="preserve">da Gabriele Pinoja e cofirmatari per la </w:t>
      </w:r>
      <w:r w:rsidRPr="004F574F">
        <w:rPr>
          <w:sz w:val="27"/>
          <w:szCs w:val="27"/>
          <w:lang w:val="it-CH"/>
        </w:rPr>
        <w:t>Commissione speciale per l'attuazione dell'I</w:t>
      </w:r>
      <w:r w:rsidR="00370FD5" w:rsidRPr="004F574F">
        <w:rPr>
          <w:sz w:val="27"/>
          <w:szCs w:val="27"/>
          <w:lang w:val="it-CH"/>
        </w:rPr>
        <w:t xml:space="preserve">P </w:t>
      </w:r>
      <w:r w:rsidRPr="004F574F">
        <w:rPr>
          <w:sz w:val="27"/>
          <w:szCs w:val="27"/>
          <w:lang w:val="it-CH"/>
        </w:rPr>
        <w:t xml:space="preserve">"Prima i nostri!" </w:t>
      </w:r>
      <w:r w:rsidR="004F574F" w:rsidRPr="004F574F">
        <w:rPr>
          <w:sz w:val="27"/>
          <w:szCs w:val="27"/>
          <w:lang w:val="it-CH"/>
        </w:rPr>
        <w:t>per la m</w:t>
      </w:r>
      <w:r w:rsidRPr="004F574F">
        <w:rPr>
          <w:sz w:val="27"/>
          <w:szCs w:val="27"/>
          <w:lang w:val="it-CH"/>
        </w:rPr>
        <w:t>odifica degli art. 31 e 134 della Legge tributaria</w:t>
      </w:r>
    </w:p>
    <w:p w:rsidR="005972B8" w:rsidRPr="00E3040B" w:rsidRDefault="005972B8" w:rsidP="005972B8">
      <w:pPr>
        <w:rPr>
          <w:szCs w:val="24"/>
        </w:rPr>
      </w:pPr>
    </w:p>
    <w:p w:rsidR="005972B8" w:rsidRPr="00E3040B" w:rsidRDefault="005972B8" w:rsidP="005972B8">
      <w:pPr>
        <w:rPr>
          <w:szCs w:val="24"/>
        </w:rPr>
      </w:pPr>
    </w:p>
    <w:p w:rsidR="005972B8" w:rsidRPr="00E3040B" w:rsidRDefault="005972B8" w:rsidP="005972B8">
      <w:pPr>
        <w:rPr>
          <w:szCs w:val="24"/>
        </w:rPr>
      </w:pPr>
    </w:p>
    <w:p w:rsidR="005972B8" w:rsidRPr="00E3040B" w:rsidRDefault="005972B8" w:rsidP="005972B8">
      <w:pPr>
        <w:rPr>
          <w:szCs w:val="24"/>
        </w:rPr>
      </w:pPr>
      <w:r w:rsidRPr="00E3040B">
        <w:rPr>
          <w:szCs w:val="24"/>
        </w:rPr>
        <w:t>Signor Presidente,</w:t>
      </w:r>
    </w:p>
    <w:p w:rsidR="005972B8" w:rsidRPr="00E3040B" w:rsidRDefault="005972B8" w:rsidP="005972B8">
      <w:pPr>
        <w:rPr>
          <w:szCs w:val="24"/>
        </w:rPr>
      </w:pPr>
      <w:r w:rsidRPr="00E3040B">
        <w:rPr>
          <w:szCs w:val="24"/>
        </w:rPr>
        <w:t>signore e signori deputati,</w:t>
      </w:r>
    </w:p>
    <w:p w:rsidR="005972B8" w:rsidRPr="00E3040B" w:rsidRDefault="005972B8" w:rsidP="005972B8">
      <w:pPr>
        <w:rPr>
          <w:szCs w:val="24"/>
        </w:rPr>
      </w:pPr>
    </w:p>
    <w:p w:rsidR="005972B8" w:rsidRPr="00E3040B" w:rsidRDefault="005972B8" w:rsidP="005972B8">
      <w:pPr>
        <w:rPr>
          <w:rFonts w:cs="Arial"/>
          <w:szCs w:val="24"/>
          <w:lang w:val="it-CH"/>
        </w:rPr>
      </w:pPr>
      <w:r w:rsidRPr="00E3040B">
        <w:rPr>
          <w:rFonts w:cs="Arial"/>
          <w:szCs w:val="24"/>
          <w:lang w:val="it-CH"/>
        </w:rPr>
        <w:t>con il presente messaggio prendiamo posizione sull’iniziativa parlamentare elaborata del 12 dicembre 2016 della Commissione speciale per l'attuazione dell'IP "Prima i nostri!" per la modifica degli art. 31 e 134 della Legge tributaria</w:t>
      </w:r>
      <w:r>
        <w:rPr>
          <w:rFonts w:cs="Arial"/>
          <w:szCs w:val="24"/>
          <w:lang w:val="it-CH"/>
        </w:rPr>
        <w:t>.</w:t>
      </w:r>
    </w:p>
    <w:p w:rsidR="005972B8" w:rsidRPr="00E3040B" w:rsidRDefault="005972B8" w:rsidP="005972B8">
      <w:pPr>
        <w:rPr>
          <w:rFonts w:cs="Arial"/>
          <w:szCs w:val="24"/>
          <w:lang w:val="it-CH"/>
        </w:rPr>
      </w:pPr>
    </w:p>
    <w:p w:rsidR="005972B8" w:rsidRPr="00E3040B" w:rsidRDefault="005972B8" w:rsidP="005972B8">
      <w:pPr>
        <w:rPr>
          <w:rFonts w:cs="Arial"/>
          <w:szCs w:val="24"/>
          <w:lang w:val="it-CH"/>
        </w:rPr>
      </w:pPr>
    </w:p>
    <w:p w:rsidR="005972B8" w:rsidRPr="00E3040B" w:rsidRDefault="00D93B27" w:rsidP="005466C8">
      <w:pPr>
        <w:pStyle w:val="Titolo1"/>
        <w:tabs>
          <w:tab w:val="clear" w:pos="567"/>
          <w:tab w:val="left" w:pos="426"/>
        </w:tabs>
        <w:rPr>
          <w:lang w:val="it-CH"/>
        </w:rPr>
      </w:pPr>
      <w:r>
        <w:rPr>
          <w:lang w:val="it-CH"/>
        </w:rPr>
        <w:t>I</w:t>
      </w:r>
      <w:r w:rsidR="005972B8" w:rsidRPr="00E3040B">
        <w:rPr>
          <w:lang w:val="it-CH"/>
        </w:rPr>
        <w:t>.</w:t>
      </w:r>
      <w:r w:rsidR="005972B8" w:rsidRPr="00E3040B">
        <w:rPr>
          <w:lang w:val="it-CH"/>
        </w:rPr>
        <w:tab/>
        <w:t>I CONTENUTI DELL’INIZIATIVA</w:t>
      </w:r>
    </w:p>
    <w:p w:rsidR="005972B8" w:rsidRPr="00E3040B" w:rsidRDefault="005972B8" w:rsidP="005972B8">
      <w:pPr>
        <w:autoSpaceDE w:val="0"/>
        <w:autoSpaceDN w:val="0"/>
        <w:rPr>
          <w:rFonts w:cs="Arial"/>
          <w:color w:val="000000"/>
          <w:szCs w:val="24"/>
        </w:rPr>
      </w:pPr>
      <w:r w:rsidRPr="00E3040B">
        <w:rPr>
          <w:rFonts w:cs="Arial"/>
          <w:color w:val="000000"/>
          <w:szCs w:val="24"/>
        </w:rPr>
        <w:t>L’atto parlamentare propone che le spese di manutenzione, di costruzione e di miglioria ai fini fiscali possano essere dedotte o considerate costi di investimento solo</w:t>
      </w:r>
      <w:r>
        <w:rPr>
          <w:rFonts w:cs="Arial"/>
          <w:color w:val="000000"/>
          <w:szCs w:val="24"/>
        </w:rPr>
        <w:t xml:space="preserve"> </w:t>
      </w:r>
      <w:r w:rsidRPr="00E3040B">
        <w:rPr>
          <w:rFonts w:cs="Arial"/>
          <w:color w:val="000000"/>
          <w:szCs w:val="24"/>
        </w:rPr>
        <w:t>se il fornitore della prestazione proveniente dall’estero è stato pagato mediante «</w:t>
      </w:r>
      <w:r w:rsidRPr="00E3040B">
        <w:rPr>
          <w:rFonts w:cs="Arial"/>
          <w:i/>
          <w:iCs/>
          <w:color w:val="000000"/>
          <w:szCs w:val="24"/>
        </w:rPr>
        <w:t>bonifico bancario o equivalente</w:t>
      </w:r>
      <w:r w:rsidRPr="00E3040B">
        <w:rPr>
          <w:rFonts w:cs="Arial"/>
          <w:color w:val="000000"/>
          <w:szCs w:val="24"/>
        </w:rPr>
        <w:t>» a livello di Legge Tributaria.</w:t>
      </w:r>
    </w:p>
    <w:p w:rsidR="005972B8" w:rsidRPr="00E3040B" w:rsidRDefault="005972B8" w:rsidP="005972B8">
      <w:pPr>
        <w:autoSpaceDE w:val="0"/>
        <w:autoSpaceDN w:val="0"/>
        <w:rPr>
          <w:rFonts w:cs="Arial"/>
          <w:color w:val="000000"/>
          <w:szCs w:val="24"/>
        </w:rPr>
      </w:pPr>
    </w:p>
    <w:p w:rsidR="005972B8" w:rsidRDefault="005972B8" w:rsidP="005972B8">
      <w:pPr>
        <w:autoSpaceDE w:val="0"/>
        <w:autoSpaceDN w:val="0"/>
        <w:rPr>
          <w:rFonts w:cs="Arial"/>
          <w:color w:val="000000"/>
          <w:szCs w:val="24"/>
        </w:rPr>
      </w:pPr>
    </w:p>
    <w:p w:rsidR="005466C8" w:rsidRPr="00E3040B" w:rsidRDefault="005466C8" w:rsidP="005972B8">
      <w:pPr>
        <w:autoSpaceDE w:val="0"/>
        <w:autoSpaceDN w:val="0"/>
        <w:rPr>
          <w:rFonts w:cs="Arial"/>
          <w:color w:val="000000"/>
          <w:szCs w:val="24"/>
        </w:rPr>
      </w:pPr>
    </w:p>
    <w:p w:rsidR="005972B8" w:rsidRPr="00E3040B" w:rsidRDefault="00D93B27" w:rsidP="005466C8">
      <w:pPr>
        <w:pStyle w:val="Titolo1"/>
        <w:tabs>
          <w:tab w:val="clear" w:pos="567"/>
          <w:tab w:val="left" w:pos="426"/>
        </w:tabs>
        <w:rPr>
          <w:u w:val="single"/>
          <w:lang w:val="it-CH"/>
        </w:rPr>
      </w:pPr>
      <w:r>
        <w:rPr>
          <w:lang w:val="it-CH"/>
        </w:rPr>
        <w:t>II</w:t>
      </w:r>
      <w:r w:rsidR="005972B8" w:rsidRPr="00E3040B">
        <w:rPr>
          <w:lang w:val="it-CH"/>
        </w:rPr>
        <w:t>.</w:t>
      </w:r>
      <w:r w:rsidR="005972B8" w:rsidRPr="00E3040B">
        <w:rPr>
          <w:lang w:val="it-CH"/>
        </w:rPr>
        <w:tab/>
        <w:t>LE VALUTAZIONI DELL’INIZIATIVA</w:t>
      </w:r>
    </w:p>
    <w:p w:rsidR="005972B8" w:rsidRPr="00E3040B" w:rsidRDefault="005972B8" w:rsidP="005972B8">
      <w:pPr>
        <w:autoSpaceDE w:val="0"/>
        <w:autoSpaceDN w:val="0"/>
        <w:rPr>
          <w:rFonts w:cs="Arial"/>
          <w:color w:val="000000"/>
          <w:szCs w:val="24"/>
        </w:rPr>
      </w:pPr>
      <w:r w:rsidRPr="00E3040B">
        <w:rPr>
          <w:rFonts w:cs="Arial"/>
          <w:color w:val="000000"/>
          <w:szCs w:val="24"/>
        </w:rPr>
        <w:t>Ricordiamo che l’autorità fiscale ha già introdotto a livello di prassi la possibilità di chiedere al contribuente la documentazione del versamento non in contanti. Per quanto riguarda in modo specifico i contribuenti che deducono spese di manutenzione (art. 31 LT) o fanno valere investimenti di miglioria (art. 134 LT) per forniture o prestazioni da persone o ditte all’estero, l’autorità fiscale, «</w:t>
      </w:r>
      <w:r w:rsidRPr="00E3040B">
        <w:rPr>
          <w:rFonts w:cs="Arial"/>
          <w:i/>
          <w:iCs/>
          <w:color w:val="000000"/>
          <w:szCs w:val="24"/>
        </w:rPr>
        <w:t>a causa delle limitate possibilità di verifica tramite un controllo incrociato tra il contribuente residente ed il creditore all’estero</w:t>
      </w:r>
      <w:r w:rsidRPr="00E3040B">
        <w:rPr>
          <w:rFonts w:cs="Arial"/>
          <w:color w:val="000000"/>
          <w:szCs w:val="24"/>
        </w:rPr>
        <w:t>» esige già ora la</w:t>
      </w:r>
      <w:r>
        <w:rPr>
          <w:rFonts w:cs="Arial"/>
          <w:color w:val="000000"/>
          <w:szCs w:val="24"/>
        </w:rPr>
        <w:t xml:space="preserve"> </w:t>
      </w:r>
      <w:r w:rsidRPr="00E3040B">
        <w:rPr>
          <w:rFonts w:cs="Arial"/>
          <w:color w:val="000000"/>
          <w:szCs w:val="24"/>
        </w:rPr>
        <w:t>«</w:t>
      </w:r>
      <w:r w:rsidRPr="00E3040B">
        <w:rPr>
          <w:rFonts w:cs="Arial"/>
          <w:i/>
          <w:iCs/>
          <w:color w:val="000000"/>
          <w:szCs w:val="24"/>
        </w:rPr>
        <w:t>produzione di un bonifico bancario (o mezzo similare) che certifichi l’avvenuto pagamento</w:t>
      </w:r>
      <w:r w:rsidRPr="00E3040B">
        <w:rPr>
          <w:rFonts w:cs="Arial"/>
          <w:color w:val="000000"/>
          <w:szCs w:val="24"/>
        </w:rPr>
        <w:t>» (</w:t>
      </w:r>
      <w:r>
        <w:rPr>
          <w:rFonts w:cs="Arial"/>
          <w:color w:val="000000"/>
          <w:szCs w:val="24"/>
        </w:rPr>
        <w:t xml:space="preserve">cfr. </w:t>
      </w:r>
      <w:r w:rsidRPr="00E3040B">
        <w:rPr>
          <w:rFonts w:cs="Arial"/>
          <w:color w:val="000000"/>
          <w:szCs w:val="24"/>
        </w:rPr>
        <w:t>Istruzioni per la compilazione della dichiarazione d’imposta delle</w:t>
      </w:r>
      <w:r>
        <w:rPr>
          <w:rFonts w:cs="Arial"/>
          <w:color w:val="000000"/>
          <w:szCs w:val="24"/>
        </w:rPr>
        <w:t xml:space="preserve"> </w:t>
      </w:r>
      <w:r w:rsidRPr="00E3040B">
        <w:rPr>
          <w:rFonts w:cs="Arial"/>
          <w:color w:val="000000"/>
          <w:szCs w:val="24"/>
        </w:rPr>
        <w:t xml:space="preserve">persone fisiche 2016 della Divisione delle contribuzioni, pag. 25). </w:t>
      </w:r>
    </w:p>
    <w:p w:rsidR="005972B8" w:rsidRDefault="005972B8" w:rsidP="005972B8">
      <w:pPr>
        <w:autoSpaceDE w:val="0"/>
        <w:autoSpaceDN w:val="0"/>
        <w:rPr>
          <w:rFonts w:cs="Arial"/>
          <w:color w:val="000000"/>
          <w:szCs w:val="24"/>
        </w:rPr>
      </w:pPr>
    </w:p>
    <w:p w:rsidR="005972B8" w:rsidRPr="00E3040B" w:rsidRDefault="005972B8" w:rsidP="005972B8">
      <w:pPr>
        <w:rPr>
          <w:rFonts w:cs="Arial"/>
          <w:color w:val="000000"/>
          <w:szCs w:val="24"/>
        </w:rPr>
      </w:pPr>
      <w:r w:rsidRPr="00E3040B">
        <w:rPr>
          <w:rFonts w:cs="Arial"/>
          <w:color w:val="000000"/>
          <w:szCs w:val="24"/>
        </w:rPr>
        <w:t xml:space="preserve">In termini operativi, la richiesta è quindi superflua, essendo già introdotta come prassi. </w:t>
      </w:r>
    </w:p>
    <w:p w:rsidR="005972B8" w:rsidRPr="00E3040B" w:rsidRDefault="005972B8" w:rsidP="005972B8">
      <w:pPr>
        <w:rPr>
          <w:rFonts w:cs="Arial"/>
          <w:color w:val="000000"/>
          <w:szCs w:val="24"/>
        </w:rPr>
      </w:pPr>
    </w:p>
    <w:p w:rsidR="005972B8" w:rsidRPr="00E3040B" w:rsidRDefault="005972B8" w:rsidP="005972B8">
      <w:pPr>
        <w:rPr>
          <w:rFonts w:cs="Arial"/>
          <w:color w:val="000000"/>
          <w:szCs w:val="24"/>
        </w:rPr>
      </w:pPr>
      <w:r>
        <w:rPr>
          <w:rFonts w:cs="Arial"/>
          <w:color w:val="000000"/>
          <w:szCs w:val="24"/>
        </w:rPr>
        <w:t>P</w:t>
      </w:r>
      <w:r w:rsidRPr="00E3040B">
        <w:rPr>
          <w:rFonts w:cs="Arial"/>
          <w:color w:val="000000"/>
          <w:szCs w:val="24"/>
        </w:rPr>
        <w:t>er contro</w:t>
      </w:r>
      <w:r>
        <w:rPr>
          <w:rFonts w:cs="Arial"/>
          <w:color w:val="000000"/>
          <w:szCs w:val="24"/>
        </w:rPr>
        <w:t>, la</w:t>
      </w:r>
      <w:r w:rsidRPr="00E3040B">
        <w:rPr>
          <w:rFonts w:cs="Arial"/>
          <w:color w:val="000000"/>
          <w:szCs w:val="24"/>
        </w:rPr>
        <w:t xml:space="preserve"> </w:t>
      </w:r>
      <w:r>
        <w:rPr>
          <w:rFonts w:cs="Arial"/>
          <w:color w:val="000000"/>
          <w:szCs w:val="24"/>
        </w:rPr>
        <w:t>modifica della</w:t>
      </w:r>
      <w:r w:rsidRPr="00E3040B">
        <w:rPr>
          <w:rFonts w:cs="Arial"/>
          <w:color w:val="000000"/>
          <w:szCs w:val="24"/>
        </w:rPr>
        <w:t xml:space="preserve"> legge </w:t>
      </w:r>
      <w:r>
        <w:rPr>
          <w:rFonts w:cs="Arial"/>
          <w:color w:val="000000"/>
          <w:szCs w:val="24"/>
        </w:rPr>
        <w:t xml:space="preserve">tributaria </w:t>
      </w:r>
      <w:r w:rsidRPr="00E3040B">
        <w:rPr>
          <w:rFonts w:cs="Arial"/>
          <w:color w:val="000000"/>
          <w:szCs w:val="24"/>
        </w:rPr>
        <w:t>non appare opportun</w:t>
      </w:r>
      <w:r>
        <w:rPr>
          <w:rFonts w:cs="Arial"/>
          <w:color w:val="000000"/>
          <w:szCs w:val="24"/>
        </w:rPr>
        <w:t>a</w:t>
      </w:r>
      <w:r w:rsidRPr="00E3040B">
        <w:rPr>
          <w:rFonts w:cs="Arial"/>
          <w:color w:val="000000"/>
          <w:szCs w:val="24"/>
        </w:rPr>
        <w:t xml:space="preserve">, in quanto l’esame di compatibilità con la </w:t>
      </w:r>
      <w:r>
        <w:rPr>
          <w:rFonts w:cs="Arial"/>
          <w:color w:val="000000"/>
          <w:szCs w:val="24"/>
        </w:rPr>
        <w:t>Legge federale sull’armonizzazione delle imposte dirette dei Cantoni e dei Comuni (</w:t>
      </w:r>
      <w:r w:rsidRPr="00E3040B">
        <w:rPr>
          <w:rFonts w:cs="Arial"/>
          <w:color w:val="000000"/>
          <w:szCs w:val="24"/>
        </w:rPr>
        <w:t>LAID</w:t>
      </w:r>
      <w:r>
        <w:rPr>
          <w:rFonts w:cs="Arial"/>
          <w:color w:val="000000"/>
          <w:szCs w:val="24"/>
        </w:rPr>
        <w:t>)</w:t>
      </w:r>
      <w:r w:rsidRPr="00E3040B">
        <w:rPr>
          <w:rFonts w:cs="Arial"/>
          <w:color w:val="000000"/>
          <w:szCs w:val="24"/>
        </w:rPr>
        <w:t xml:space="preserve"> e la </w:t>
      </w:r>
      <w:r>
        <w:rPr>
          <w:rFonts w:cs="Arial"/>
          <w:color w:val="000000"/>
          <w:szCs w:val="24"/>
        </w:rPr>
        <w:t>Legge federale sull’imposta diretta (</w:t>
      </w:r>
      <w:r w:rsidRPr="00E3040B">
        <w:rPr>
          <w:rFonts w:cs="Arial"/>
          <w:color w:val="000000"/>
          <w:szCs w:val="24"/>
        </w:rPr>
        <w:t>LIFD</w:t>
      </w:r>
      <w:r>
        <w:rPr>
          <w:rFonts w:cs="Arial"/>
          <w:color w:val="000000"/>
          <w:szCs w:val="24"/>
        </w:rPr>
        <w:t>)</w:t>
      </w:r>
      <w:r w:rsidRPr="00E3040B">
        <w:rPr>
          <w:rFonts w:cs="Arial"/>
          <w:color w:val="000000"/>
          <w:szCs w:val="24"/>
        </w:rPr>
        <w:t xml:space="preserve"> deve essere compiuto in modo molto rigoroso</w:t>
      </w:r>
      <w:r>
        <w:rPr>
          <w:rFonts w:cs="Arial"/>
          <w:color w:val="000000"/>
          <w:szCs w:val="24"/>
        </w:rPr>
        <w:t>, ciò che potrebbe mettere in discussione l’attuale prassi</w:t>
      </w:r>
      <w:r w:rsidRPr="00E3040B">
        <w:rPr>
          <w:rFonts w:cs="Arial"/>
          <w:color w:val="000000"/>
          <w:szCs w:val="24"/>
        </w:rPr>
        <w:t>.</w:t>
      </w:r>
    </w:p>
    <w:p w:rsidR="005972B8" w:rsidRPr="00E3040B" w:rsidRDefault="005972B8" w:rsidP="005972B8">
      <w:pPr>
        <w:autoSpaceDE w:val="0"/>
        <w:autoSpaceDN w:val="0"/>
        <w:rPr>
          <w:rFonts w:cs="Arial"/>
          <w:color w:val="000000"/>
          <w:szCs w:val="24"/>
        </w:rPr>
      </w:pPr>
    </w:p>
    <w:p w:rsidR="005972B8" w:rsidRPr="00E3040B" w:rsidRDefault="005972B8" w:rsidP="005972B8">
      <w:pPr>
        <w:rPr>
          <w:rFonts w:cs="Arial"/>
          <w:color w:val="000000"/>
          <w:szCs w:val="24"/>
        </w:rPr>
      </w:pPr>
      <w:r w:rsidRPr="00E3040B">
        <w:rPr>
          <w:rFonts w:cs="Arial"/>
          <w:color w:val="000000"/>
          <w:szCs w:val="24"/>
        </w:rPr>
        <w:lastRenderedPageBreak/>
        <w:t xml:space="preserve">Ricordiamo che in Svizzera il diritto commerciale (Codice delle Obbligazioni) non vieta l’utilizzo del contante. Anche il recepimento recente nel diritto interno di normative contro il riciclaggio di denaro (GAFI) non ravvede problematiche particolari per versamenti in contanti inferiori a CHF 100'000. </w:t>
      </w:r>
    </w:p>
    <w:p w:rsidR="005972B8" w:rsidRPr="00E3040B" w:rsidRDefault="005972B8" w:rsidP="005972B8">
      <w:pPr>
        <w:rPr>
          <w:rFonts w:cs="Arial"/>
          <w:color w:val="000000"/>
          <w:szCs w:val="24"/>
        </w:rPr>
      </w:pPr>
    </w:p>
    <w:p w:rsidR="005972B8" w:rsidRPr="00E3040B" w:rsidRDefault="005972B8" w:rsidP="005972B8">
      <w:pPr>
        <w:rPr>
          <w:rFonts w:cs="Arial"/>
          <w:color w:val="000000"/>
          <w:szCs w:val="24"/>
        </w:rPr>
      </w:pPr>
      <w:r w:rsidRPr="00E3040B">
        <w:rPr>
          <w:rFonts w:cs="Arial"/>
          <w:color w:val="000000"/>
          <w:szCs w:val="24"/>
        </w:rPr>
        <w:t>Inoltre</w:t>
      </w:r>
      <w:r>
        <w:rPr>
          <w:rFonts w:cs="Arial"/>
          <w:color w:val="000000"/>
          <w:szCs w:val="24"/>
        </w:rPr>
        <w:t>,</w:t>
      </w:r>
      <w:r w:rsidRPr="00E3040B">
        <w:rPr>
          <w:rFonts w:cs="Arial"/>
          <w:color w:val="000000"/>
          <w:szCs w:val="24"/>
        </w:rPr>
        <w:t xml:space="preserve"> i criteri per l’accettazione ai fini fiscali di determinati costi devono restare armonizzati a livello svizzero; in altri termini</w:t>
      </w:r>
      <w:r>
        <w:rPr>
          <w:rFonts w:cs="Arial"/>
          <w:color w:val="000000"/>
          <w:szCs w:val="24"/>
        </w:rPr>
        <w:t>,</w:t>
      </w:r>
      <w:r w:rsidRPr="00E3040B">
        <w:rPr>
          <w:rFonts w:cs="Arial"/>
          <w:color w:val="000000"/>
          <w:szCs w:val="24"/>
        </w:rPr>
        <w:t xml:space="preserve"> lo spazio di manovra cantonale deve tener conto della realtà negli altri 25 Cantoni svizzeri.</w:t>
      </w:r>
    </w:p>
    <w:p w:rsidR="005972B8" w:rsidRPr="00214A21" w:rsidRDefault="005972B8" w:rsidP="005972B8">
      <w:pPr>
        <w:rPr>
          <w:rFonts w:cs="Arial"/>
          <w:szCs w:val="24"/>
        </w:rPr>
      </w:pPr>
    </w:p>
    <w:p w:rsidR="005972B8" w:rsidRDefault="005972B8" w:rsidP="005972B8">
      <w:pPr>
        <w:rPr>
          <w:rFonts w:cs="Arial"/>
          <w:szCs w:val="24"/>
          <w:u w:val="single"/>
        </w:rPr>
      </w:pPr>
    </w:p>
    <w:p w:rsidR="005466C8" w:rsidRPr="00E3040B" w:rsidRDefault="005466C8" w:rsidP="005972B8">
      <w:pPr>
        <w:rPr>
          <w:rFonts w:cs="Arial"/>
          <w:szCs w:val="24"/>
          <w:u w:val="single"/>
        </w:rPr>
      </w:pPr>
    </w:p>
    <w:p w:rsidR="005972B8" w:rsidRPr="00E3040B" w:rsidRDefault="00D93B27" w:rsidP="005466C8">
      <w:pPr>
        <w:pStyle w:val="Titolo1"/>
        <w:tabs>
          <w:tab w:val="clear" w:pos="567"/>
          <w:tab w:val="left" w:pos="426"/>
        </w:tabs>
        <w:rPr>
          <w:lang w:val="it-CH"/>
        </w:rPr>
      </w:pPr>
      <w:r>
        <w:rPr>
          <w:lang w:val="it-CH"/>
        </w:rPr>
        <w:t>III</w:t>
      </w:r>
      <w:r w:rsidR="005972B8" w:rsidRPr="00E3040B">
        <w:rPr>
          <w:lang w:val="it-CH"/>
        </w:rPr>
        <w:t>.</w:t>
      </w:r>
      <w:r w:rsidR="005972B8" w:rsidRPr="00E3040B">
        <w:rPr>
          <w:lang w:val="it-CH"/>
        </w:rPr>
        <w:tab/>
        <w:t>CONCLUSIONI</w:t>
      </w:r>
    </w:p>
    <w:p w:rsidR="005972B8" w:rsidRDefault="005972B8" w:rsidP="005972B8">
      <w:pPr>
        <w:rPr>
          <w:rFonts w:cs="Arial"/>
          <w:szCs w:val="24"/>
          <w:lang w:val="it-CH"/>
        </w:rPr>
      </w:pPr>
      <w:r>
        <w:rPr>
          <w:rFonts w:cs="Arial"/>
          <w:szCs w:val="24"/>
          <w:lang w:val="it-CH"/>
        </w:rPr>
        <w:t>Alla luce di quanto precede, il Consiglio di Stato invita il Gran Consiglio a respingere l</w:t>
      </w:r>
      <w:r w:rsidR="00F17D30">
        <w:rPr>
          <w:rFonts w:cs="Arial"/>
          <w:szCs w:val="24"/>
          <w:lang w:val="it-CH"/>
        </w:rPr>
        <w:t xml:space="preserve">’iniziativa parlamentare </w:t>
      </w:r>
      <w:r>
        <w:rPr>
          <w:rFonts w:cs="Arial"/>
          <w:szCs w:val="24"/>
          <w:lang w:val="it-CH"/>
        </w:rPr>
        <w:t>in esame.</w:t>
      </w:r>
    </w:p>
    <w:p w:rsidR="005972B8" w:rsidRDefault="005972B8" w:rsidP="005972B8">
      <w:pPr>
        <w:rPr>
          <w:rFonts w:cs="Arial"/>
          <w:szCs w:val="24"/>
          <w:lang w:val="it-CH"/>
        </w:rPr>
      </w:pPr>
    </w:p>
    <w:p w:rsidR="005972B8" w:rsidRPr="00E3040B" w:rsidRDefault="005972B8" w:rsidP="005972B8">
      <w:pPr>
        <w:rPr>
          <w:rFonts w:cs="Arial"/>
          <w:szCs w:val="24"/>
          <w:lang w:val="it-CH"/>
        </w:rPr>
      </w:pPr>
    </w:p>
    <w:p w:rsidR="005972B8" w:rsidRPr="00E3040B" w:rsidRDefault="005972B8" w:rsidP="005972B8">
      <w:pPr>
        <w:rPr>
          <w:rFonts w:cs="Arial"/>
          <w:szCs w:val="24"/>
          <w:lang w:val="it-CH"/>
        </w:rPr>
      </w:pPr>
      <w:r w:rsidRPr="00E3040B">
        <w:rPr>
          <w:rFonts w:cs="Arial"/>
          <w:szCs w:val="24"/>
          <w:lang w:val="it-CH"/>
        </w:rPr>
        <w:t>Vogliate gradire, signor Presidente, signore e signori deputati, l’espressione della nostra massima stima.</w:t>
      </w:r>
    </w:p>
    <w:p w:rsidR="005972B8" w:rsidRPr="00E3040B" w:rsidRDefault="005972B8" w:rsidP="005972B8">
      <w:pPr>
        <w:rPr>
          <w:rFonts w:cs="Arial"/>
          <w:szCs w:val="24"/>
          <w:lang w:val="it-CH"/>
        </w:rPr>
      </w:pPr>
    </w:p>
    <w:p w:rsidR="005972B8" w:rsidRPr="00E3040B" w:rsidRDefault="005972B8" w:rsidP="005972B8">
      <w:pPr>
        <w:rPr>
          <w:rFonts w:cs="Arial"/>
          <w:szCs w:val="24"/>
          <w:lang w:val="it-CH"/>
        </w:rPr>
      </w:pPr>
    </w:p>
    <w:p w:rsidR="005972B8" w:rsidRPr="00E3040B" w:rsidRDefault="005972B8" w:rsidP="005972B8">
      <w:pPr>
        <w:rPr>
          <w:rFonts w:cs="Arial"/>
          <w:szCs w:val="24"/>
        </w:rPr>
      </w:pPr>
    </w:p>
    <w:p w:rsidR="005972B8" w:rsidRPr="00E3040B" w:rsidRDefault="005972B8" w:rsidP="005972B8">
      <w:pPr>
        <w:rPr>
          <w:rFonts w:cs="Arial"/>
          <w:color w:val="000000"/>
          <w:szCs w:val="24"/>
        </w:rPr>
      </w:pPr>
      <w:r w:rsidRPr="00E3040B">
        <w:rPr>
          <w:rFonts w:cs="Arial"/>
          <w:color w:val="000000"/>
          <w:szCs w:val="24"/>
        </w:rPr>
        <w:t>Per il Consiglio di Stato:</w:t>
      </w:r>
    </w:p>
    <w:p w:rsidR="005972B8" w:rsidRPr="00E3040B" w:rsidRDefault="005972B8" w:rsidP="005972B8">
      <w:pPr>
        <w:tabs>
          <w:tab w:val="left" w:pos="1985"/>
          <w:tab w:val="left" w:pos="5529"/>
        </w:tabs>
        <w:spacing w:before="120"/>
        <w:rPr>
          <w:rFonts w:cs="Arial"/>
          <w:color w:val="000000"/>
          <w:szCs w:val="24"/>
        </w:rPr>
      </w:pPr>
      <w:r w:rsidRPr="00E3040B">
        <w:rPr>
          <w:rFonts w:cs="Arial"/>
          <w:color w:val="000000"/>
          <w:szCs w:val="24"/>
        </w:rPr>
        <w:t xml:space="preserve">Il Presidente, </w:t>
      </w:r>
      <w:r>
        <w:rPr>
          <w:rFonts w:cs="Arial"/>
          <w:color w:val="000000"/>
          <w:szCs w:val="24"/>
        </w:rPr>
        <w:t>Manuele Bertoli</w:t>
      </w:r>
    </w:p>
    <w:p w:rsidR="005972B8" w:rsidRPr="00E3040B" w:rsidRDefault="005972B8" w:rsidP="005972B8">
      <w:pPr>
        <w:tabs>
          <w:tab w:val="left" w:pos="1985"/>
          <w:tab w:val="left" w:pos="5529"/>
        </w:tabs>
        <w:rPr>
          <w:rFonts w:cs="Arial"/>
          <w:color w:val="000000"/>
          <w:szCs w:val="24"/>
        </w:rPr>
      </w:pPr>
      <w:r w:rsidRPr="00E3040B">
        <w:rPr>
          <w:rFonts w:cs="Arial"/>
          <w:color w:val="000000"/>
          <w:szCs w:val="24"/>
        </w:rPr>
        <w:t xml:space="preserve">Il Cancelliere, </w:t>
      </w:r>
      <w:r>
        <w:rPr>
          <w:rFonts w:cs="Arial"/>
          <w:color w:val="000000"/>
          <w:szCs w:val="24"/>
        </w:rPr>
        <w:t xml:space="preserve">Arnoldo </w:t>
      </w:r>
      <w:proofErr w:type="spellStart"/>
      <w:r>
        <w:rPr>
          <w:rFonts w:cs="Arial"/>
          <w:color w:val="000000"/>
          <w:szCs w:val="24"/>
        </w:rPr>
        <w:t>Coduri</w:t>
      </w:r>
      <w:proofErr w:type="spellEnd"/>
    </w:p>
    <w:p w:rsidR="005972B8" w:rsidRDefault="005972B8" w:rsidP="005972B8">
      <w:pPr>
        <w:tabs>
          <w:tab w:val="left" w:pos="1985"/>
          <w:tab w:val="left" w:pos="5529"/>
        </w:tabs>
        <w:rPr>
          <w:rFonts w:cs="Arial"/>
          <w:color w:val="000000"/>
          <w:szCs w:val="24"/>
        </w:rPr>
      </w:pPr>
    </w:p>
    <w:p w:rsidR="00E31F5D" w:rsidRDefault="00E31F5D" w:rsidP="005972B8">
      <w:pPr>
        <w:tabs>
          <w:tab w:val="left" w:pos="1985"/>
          <w:tab w:val="left" w:pos="5529"/>
        </w:tabs>
        <w:rPr>
          <w:rFonts w:cs="Arial"/>
          <w:color w:val="000000"/>
          <w:szCs w:val="24"/>
        </w:rPr>
      </w:pPr>
    </w:p>
    <w:sectPr w:rsidR="00E31F5D" w:rsidSect="00264291">
      <w:footerReference w:type="default" r:id="rId12"/>
      <w:pgSz w:w="11906" w:h="16838" w:code="9"/>
      <w:pgMar w:top="1134" w:right="1134" w:bottom="1134" w:left="1134" w:header="720"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E43" w:rsidRDefault="00BB2E43">
      <w:r>
        <w:separator/>
      </w:r>
    </w:p>
  </w:endnote>
  <w:endnote w:type="continuationSeparator" w:id="0">
    <w:p w:rsidR="00BB2E43" w:rsidRDefault="00BB2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716" w:rsidRDefault="00511716">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04589">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E43" w:rsidRDefault="00BB2E43">
      <w:r>
        <w:separator/>
      </w:r>
    </w:p>
  </w:footnote>
  <w:footnote w:type="continuationSeparator" w:id="0">
    <w:p w:rsidR="00BB2E43" w:rsidRDefault="00BB2E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05D76E2"/>
    <w:multiLevelType w:val="hybridMultilevel"/>
    <w:tmpl w:val="09F8F432"/>
    <w:lvl w:ilvl="0" w:tplc="18803A8A">
      <w:start w:val="1"/>
      <w:numFmt w:val="upperRoman"/>
      <w:lvlText w:val="%1."/>
      <w:lvlJc w:val="left"/>
      <w:pPr>
        <w:tabs>
          <w:tab w:val="num" w:pos="720"/>
        </w:tabs>
        <w:ind w:left="720" w:hanging="72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2"/>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15BC7"/>
    <w:rsid w:val="0002231C"/>
    <w:rsid w:val="0002328E"/>
    <w:rsid w:val="0003786F"/>
    <w:rsid w:val="00056425"/>
    <w:rsid w:val="00084520"/>
    <w:rsid w:val="0009445D"/>
    <w:rsid w:val="000B1F9F"/>
    <w:rsid w:val="000F4326"/>
    <w:rsid w:val="00180F3B"/>
    <w:rsid w:val="0018777F"/>
    <w:rsid w:val="00214A21"/>
    <w:rsid w:val="00252A03"/>
    <w:rsid w:val="002541F0"/>
    <w:rsid w:val="00264291"/>
    <w:rsid w:val="002B3F21"/>
    <w:rsid w:val="002B698B"/>
    <w:rsid w:val="00316607"/>
    <w:rsid w:val="0032692E"/>
    <w:rsid w:val="00341CED"/>
    <w:rsid w:val="00370FD5"/>
    <w:rsid w:val="003803D1"/>
    <w:rsid w:val="0038664A"/>
    <w:rsid w:val="003B65C3"/>
    <w:rsid w:val="003D1417"/>
    <w:rsid w:val="003E5C25"/>
    <w:rsid w:val="003F2732"/>
    <w:rsid w:val="00435BA3"/>
    <w:rsid w:val="00452A7E"/>
    <w:rsid w:val="00452FBE"/>
    <w:rsid w:val="00483B1C"/>
    <w:rsid w:val="004D4CF1"/>
    <w:rsid w:val="004F01D6"/>
    <w:rsid w:val="004F140E"/>
    <w:rsid w:val="004F574F"/>
    <w:rsid w:val="00511716"/>
    <w:rsid w:val="0051193E"/>
    <w:rsid w:val="0053660F"/>
    <w:rsid w:val="005466C8"/>
    <w:rsid w:val="00546AB8"/>
    <w:rsid w:val="00561A61"/>
    <w:rsid w:val="0059602E"/>
    <w:rsid w:val="005972B8"/>
    <w:rsid w:val="005979BC"/>
    <w:rsid w:val="005B03BF"/>
    <w:rsid w:val="005B0982"/>
    <w:rsid w:val="005B66F9"/>
    <w:rsid w:val="00604589"/>
    <w:rsid w:val="006470C0"/>
    <w:rsid w:val="00662134"/>
    <w:rsid w:val="006633B2"/>
    <w:rsid w:val="006C391D"/>
    <w:rsid w:val="006D6976"/>
    <w:rsid w:val="006E1E7D"/>
    <w:rsid w:val="006E39B6"/>
    <w:rsid w:val="006F5998"/>
    <w:rsid w:val="00722470"/>
    <w:rsid w:val="00725A52"/>
    <w:rsid w:val="00745B6D"/>
    <w:rsid w:val="00747C39"/>
    <w:rsid w:val="00754DB5"/>
    <w:rsid w:val="00780AD8"/>
    <w:rsid w:val="007819ED"/>
    <w:rsid w:val="007A508B"/>
    <w:rsid w:val="0082115E"/>
    <w:rsid w:val="008241A2"/>
    <w:rsid w:val="0084148A"/>
    <w:rsid w:val="00897DD4"/>
    <w:rsid w:val="008E52D8"/>
    <w:rsid w:val="00936BF6"/>
    <w:rsid w:val="00990B80"/>
    <w:rsid w:val="00995265"/>
    <w:rsid w:val="00A05B99"/>
    <w:rsid w:val="00A8611B"/>
    <w:rsid w:val="00A8770E"/>
    <w:rsid w:val="00AA68D5"/>
    <w:rsid w:val="00B3628D"/>
    <w:rsid w:val="00B364FB"/>
    <w:rsid w:val="00B378FB"/>
    <w:rsid w:val="00B56C78"/>
    <w:rsid w:val="00BB0519"/>
    <w:rsid w:val="00BB2E43"/>
    <w:rsid w:val="00BF3FC3"/>
    <w:rsid w:val="00C24322"/>
    <w:rsid w:val="00C92A1A"/>
    <w:rsid w:val="00C946E4"/>
    <w:rsid w:val="00CD008D"/>
    <w:rsid w:val="00CD2DCF"/>
    <w:rsid w:val="00CD512A"/>
    <w:rsid w:val="00CE008E"/>
    <w:rsid w:val="00D03A82"/>
    <w:rsid w:val="00D51E4F"/>
    <w:rsid w:val="00D54A9E"/>
    <w:rsid w:val="00D93B27"/>
    <w:rsid w:val="00DE311C"/>
    <w:rsid w:val="00DF434B"/>
    <w:rsid w:val="00E2192F"/>
    <w:rsid w:val="00E3040B"/>
    <w:rsid w:val="00E31F5D"/>
    <w:rsid w:val="00E762E7"/>
    <w:rsid w:val="00EA22D9"/>
    <w:rsid w:val="00EC6971"/>
    <w:rsid w:val="00ED106C"/>
    <w:rsid w:val="00EF6534"/>
    <w:rsid w:val="00F020BE"/>
    <w:rsid w:val="00F17D30"/>
    <w:rsid w:val="00F22EEA"/>
    <w:rsid w:val="00F90BA1"/>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rsid w:val="005B0982"/>
    <w:pPr>
      <w:spacing w:before="100" w:beforeAutospacing="1" w:after="100" w:afterAutospacing="1"/>
      <w:jc w:val="left"/>
    </w:pPr>
    <w:rPr>
      <w:rFonts w:ascii="Times New Roman" w:hAnsi="Times New Roman"/>
      <w:szCs w:val="24"/>
      <w:lang w:val="en-US" w:eastAsia="en-US"/>
    </w:rPr>
  </w:style>
  <w:style w:type="paragraph" w:styleId="Testonotaapidipagina">
    <w:name w:val="footnote text"/>
    <w:basedOn w:val="Normale"/>
    <w:semiHidden/>
    <w:rsid w:val="005B0982"/>
    <w:pPr>
      <w:jc w:val="left"/>
    </w:pPr>
    <w:rPr>
      <w:rFonts w:ascii="Times New Roman" w:hAnsi="Times New Roman"/>
      <w:sz w:val="20"/>
    </w:rPr>
  </w:style>
  <w:style w:type="character" w:styleId="Rimandonotaapidipagina">
    <w:name w:val="footnote reference"/>
    <w:semiHidden/>
    <w:rsid w:val="005B0982"/>
    <w:rPr>
      <w:vertAlign w:val="superscript"/>
    </w:rPr>
  </w:style>
  <w:style w:type="paragraph" w:customStyle="1" w:styleId="StileGiustificato">
    <w:name w:val="Stile Giustificato"/>
    <w:basedOn w:val="Normale"/>
    <w:rsid w:val="005B0982"/>
    <w:rPr>
      <w:b/>
      <w:bCs/>
      <w:sz w:val="22"/>
    </w:rPr>
  </w:style>
  <w:style w:type="character" w:customStyle="1" w:styleId="Titolo1Carattere">
    <w:name w:val="Titolo 1 Carattere"/>
    <w:link w:val="Titolo1"/>
    <w:rsid w:val="005972B8"/>
    <w:rPr>
      <w:rFonts w:ascii="Arial" w:hAnsi="Arial"/>
      <w:b/>
      <w:caps/>
      <w:sz w:val="24"/>
      <w:szCs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rsid w:val="005B0982"/>
    <w:pPr>
      <w:spacing w:before="100" w:beforeAutospacing="1" w:after="100" w:afterAutospacing="1"/>
      <w:jc w:val="left"/>
    </w:pPr>
    <w:rPr>
      <w:rFonts w:ascii="Times New Roman" w:hAnsi="Times New Roman"/>
      <w:szCs w:val="24"/>
      <w:lang w:val="en-US" w:eastAsia="en-US"/>
    </w:rPr>
  </w:style>
  <w:style w:type="paragraph" w:styleId="Testonotaapidipagina">
    <w:name w:val="footnote text"/>
    <w:basedOn w:val="Normale"/>
    <w:semiHidden/>
    <w:rsid w:val="005B0982"/>
    <w:pPr>
      <w:jc w:val="left"/>
    </w:pPr>
    <w:rPr>
      <w:rFonts w:ascii="Times New Roman" w:hAnsi="Times New Roman"/>
      <w:sz w:val="20"/>
    </w:rPr>
  </w:style>
  <w:style w:type="character" w:styleId="Rimandonotaapidipagina">
    <w:name w:val="footnote reference"/>
    <w:semiHidden/>
    <w:rsid w:val="005B0982"/>
    <w:rPr>
      <w:vertAlign w:val="superscript"/>
    </w:rPr>
  </w:style>
  <w:style w:type="paragraph" w:customStyle="1" w:styleId="StileGiustificato">
    <w:name w:val="Stile Giustificato"/>
    <w:basedOn w:val="Normale"/>
    <w:rsid w:val="005B0982"/>
    <w:rPr>
      <w:b/>
      <w:bCs/>
      <w:sz w:val="22"/>
    </w:rPr>
  </w:style>
  <w:style w:type="character" w:customStyle="1" w:styleId="Titolo1Carattere">
    <w:name w:val="Titolo 1 Carattere"/>
    <w:link w:val="Titolo1"/>
    <w:rsid w:val="005972B8"/>
    <w:rPr>
      <w:rFonts w:ascii="Arial" w:hAnsi="Arial"/>
      <w:b/>
      <w:caps/>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00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4C5761D2300314BA893E6C46D654B40" ma:contentTypeVersion="53" ma:contentTypeDescription="Creare un nuovo documento." ma:contentTypeScope="" ma:versionID="87f9cf741264a528a841f6910b33d124">
  <xsd:schema xmlns:xsd="http://www.w3.org/2001/XMLSchema" xmlns:xs="http://www.w3.org/2001/XMLSchema" xmlns:p="http://schemas.microsoft.com/office/2006/metadata/properties" xmlns:ns2="85422fa3-0fe3-4516-83b6-252e42a280b7" xmlns:ns3="e701e5c3-bfcb-4b3b-a512-fe06ac26e39c" xmlns:ns4="a5dacf9e-e780-4401-9525-a9cdcbfb8020" targetNamespace="http://schemas.microsoft.com/office/2006/metadata/properties" ma:root="true" ma:fieldsID="b1da1b85e673b4359ff0bebf6863316a" ns2:_="" ns3:_="" ns4:_="">
    <xsd:import namespace="85422fa3-0fe3-4516-83b6-252e42a280b7"/>
    <xsd:import namespace="e701e5c3-bfcb-4b3b-a512-fe06ac26e39c"/>
    <xsd:import namespace="a5dacf9e-e780-4401-9525-a9cdcbfb8020"/>
    <xsd:element name="properties">
      <xsd:complexType>
        <xsd:sequence>
          <xsd:element name="documentManagement">
            <xsd:complexType>
              <xsd:all>
                <xsd:element ref="ns2:Tipo_x0020_Atto" minOccurs="0"/>
                <xsd:element ref="ns3:ID_Atto" minOccurs="0"/>
                <xsd:element ref="ns4:Firma" minOccurs="0"/>
                <xsd:element ref="ns4:Tipo_x0020_Documento" minOccurs="0"/>
                <xsd:element ref="ns4:Altri_x0020_funzionari_x003a_Ema" minOccurs="0"/>
                <xsd:element ref="ns4:Funzionario_x0020_princip_x003a_" minOccurs="0"/>
                <xsd:element ref="ns4:Responsabile_x0020_di_x00_x003a_" minOccurs="0"/>
                <xsd:element ref="ns4:Procedure_x0020_di_x0020__x003a_"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Al" minOccurs="0"/>
                <xsd:element ref="ns4:Atto_x0020_parlamentare_x003a_Os" minOccurs="0"/>
                <xsd:element ref="ns4:Atto_x0020_parlamentare_x003a_C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dacf9e-e780-4401-9525-a9cdcbfb8020" elementFormDefault="qualified">
    <xsd:import namespace="http://schemas.microsoft.com/office/2006/documentManagement/types"/>
    <xsd:import namespace="http://schemas.microsoft.com/office/infopath/2007/PartnerControls"/>
    <xsd:element name="Firma" ma:index="15" nillable="true" ma:displayName="Firma" ma:default="DFE" ma:internalName="Firma">
      <xsd:simpleType>
        <xsd:restriction base="dms:Text">
          <xsd:maxLength value="255"/>
        </xsd:restriction>
      </xsd:simpleType>
    </xsd:element>
    <xsd:element name="Tipo_x0020_Documento" ma:index="18"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ltri_x0020_funzionari_x003a_Ema" ma:index="20" nillable="true" ma:displayName="Altri funzionari:Email" ma:list="{5b8317be-1fc9-4f0f-add7-8008e0b9af61}"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1" nillable="true" ma:displayName="Funzionario principale:Email" ma:list="{5b8317be-1fc9-4f0f-add7-8008e0b9af61}" ma:internalName="Funzionario_x0020_princip_x003a_" ma:readOnly="true" ma:showField="Email" ma:web="e701e5c3-bfcb-4b3b-a512-fe06ac26e39c">
      <xsd:simpleType>
        <xsd:restriction base="dms:Lookup"/>
      </xsd:simpleType>
    </xsd:element>
    <xsd:element name="Responsabile_x0020_di_x00_x003a_" ma:index="22" nillable="true" ma:displayName="Responsabile di settore:Email" ma:list="{5b8317be-1fc9-4f0f-add7-8008e0b9af61}" ma:internalName="Responsabile_x0020_di_x00_x003a_" ma:readOnly="true" ma:showField="Email" ma:web="e701e5c3-bfcb-4b3b-a512-fe06ac26e39c">
      <xsd:simpleType>
        <xsd:restriction base="dms:Lookup"/>
      </xsd:simpleType>
    </xsd:element>
    <xsd:element name="Procedure_x0020_di_x0020__x003a_" ma:index="23" nillable="true" ma:displayName="Procedura di consultazione:Prossimo termine" ma:list="{55f4ac60-c310-4469-99b0-4b1b0d5b7cc5}" ma:internalName="Procedure_x0020_di_x0020__x003a_" ma:readOnly="true" ma:showField="Prossimo_x0020_termine" ma:web="2495c0ba-787d-414f-8929-8b2a35dfd173">
      <xsd:simpleType>
        <xsd:restriction base="dms:Lookup"/>
      </xsd:simpleType>
    </xsd:element>
    <xsd:element name="Atto_x0020_parlamentare_x003a_Da" ma:index="24" nillable="true" ma:displayName="Atto parlamentare:Data Atto"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25" nillable="true" ma:displayName="Atto parlamentar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26" nillable="true" ma:displayName="Atto parlamentar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27"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8" nillable="true" ma:displayName="Atto parlamentare:AD"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Os" ma:index="29" nillable="true" ma:displayName="Atto parlamentare:Osservaz." ma:list="{b3414ed3-d4ad-4ae2-951f-92f09bc4885b}" ma:internalName="Atto_x0020_parlamentare_x003a_Os" ma:readOnly="true" ma:showField="Osservaz_x002e_" ma:web="e701e5c3-bfcb-4b3b-a512-fe06ac26e39c">
      <xsd:simpleType>
        <xsd:restriction base="dms:Lookup"/>
      </xsd:simpleType>
    </xsd:element>
    <xsd:element name="Atto_x0020_parlamentare_x003a_Co" ma:index="30" nillable="true" ma:displayName="Collegamento all'atto" ma:list="{b3414ed3-d4ad-4ae2-951f-92f09bc4885b}" ma:internalName="Atto_x0020_parlamentare_x003a_Co" ma:readOnly="true" ma:showField="Collegamento_x0020_all_x0027_atto" ma:web="e701e5c3-bfcb-4b3b-a512-fe06ac26e39c">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ipo_x0020_Documento xmlns="a5dacf9e-e780-4401-9525-a9cdcbfb8020">Altro</Tipo_x0020_Documento>
    <Tipo_x0020_Atto xmlns="85422fa3-0fe3-4516-83b6-252e42a280b7">Iniziativa Elaborata</Tipo_x0020_Atto>
    <Firma xmlns="a5dacf9e-e780-4401-9525-a9cdcbfb8020">DFE</Firma>
    <ID_Atto xmlns="e701e5c3-bfcb-4b3b-a512-fe06ac26e39c">1269</ID_Atto>
  </documentManagement>
</p:properties>
</file>

<file path=customXml/itemProps1.xml><?xml version="1.0" encoding="utf-8"?>
<ds:datastoreItem xmlns:ds="http://schemas.openxmlformats.org/officeDocument/2006/customXml" ds:itemID="{5F3D9EB5-75FA-4772-913F-FC0BAF8D82DD}">
  <ds:schemaRefs>
    <ds:schemaRef ds:uri="http://schemas.microsoft.com/office/2006/metadata/longProperties"/>
  </ds:schemaRefs>
</ds:datastoreItem>
</file>

<file path=customXml/itemProps2.xml><?xml version="1.0" encoding="utf-8"?>
<ds:datastoreItem xmlns:ds="http://schemas.openxmlformats.org/officeDocument/2006/customXml" ds:itemID="{E64A9DB9-E9E1-491B-8A44-780F2791E41B}">
  <ds:schemaRefs>
    <ds:schemaRef ds:uri="http://schemas.microsoft.com/sharepoint/v3/contenttype/forms"/>
  </ds:schemaRefs>
</ds:datastoreItem>
</file>

<file path=customXml/itemProps3.xml><?xml version="1.0" encoding="utf-8"?>
<ds:datastoreItem xmlns:ds="http://schemas.openxmlformats.org/officeDocument/2006/customXml" ds:itemID="{25296AE2-0D29-4456-8978-1498A4F9D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a5dacf9e-e780-4401-9525-a9cdcbfb8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E5B763-0F30-4230-9FED-D8D3E0A86DC3}">
  <ds:schemaRefs>
    <ds:schemaRef ds:uri="http://purl.org/dc/elements/1.1/"/>
    <ds:schemaRef ds:uri="http://purl.org/dc/terms/"/>
    <ds:schemaRef ds:uri="http://schemas.microsoft.com/office/2006/documentManagement/types"/>
    <ds:schemaRef ds:uri="e701e5c3-bfcb-4b3b-a512-fe06ac26e39c"/>
    <ds:schemaRef ds:uri="http://schemas.openxmlformats.org/package/2006/metadata/core-properties"/>
    <ds:schemaRef ds:uri="85422fa3-0fe3-4516-83b6-252e42a280b7"/>
    <ds:schemaRef ds:uri="http://schemas.microsoft.com/office/infopath/2007/PartnerControls"/>
    <ds:schemaRef ds:uri="http://purl.org/dc/dcmitype/"/>
    <ds:schemaRef ds:uri="a5dacf9e-e780-4401-9525-a9cdcbfb8020"/>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467</Words>
  <Characters>2665</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subject/>
  <dc:creator>Agostinetti Jole</dc:creator>
  <cp:keywords/>
  <cp:lastModifiedBy>Righetti Paolo / kxgc022</cp:lastModifiedBy>
  <cp:revision>2</cp:revision>
  <cp:lastPrinted>2017-07-12T06:35:00Z</cp:lastPrinted>
  <dcterms:created xsi:type="dcterms:W3CDTF">2017-07-12T08:41:00Z</dcterms:created>
  <dcterms:modified xsi:type="dcterms:W3CDTF">2017-07-12T08:41:00Z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set_NoMedatataSyncRequired">
    <vt:lpwstr>False</vt:lpwstr>
  </property>
  <property fmtid="{D5CDD505-2E9C-101B-9397-08002B2CF9AE}" pid="3" name="ContentTypeId">
    <vt:lpwstr>0x01010034C5761D2300314BA893E6C46D654B40</vt:lpwstr>
  </property>
</Properties>
</file>