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0E43" w:rsidRDefault="009C0E43" w:rsidP="009C0E43">
      <w:pPr>
        <w:suppressAutoHyphens/>
        <w:rPr>
          <w:b/>
          <w:sz w:val="28"/>
          <w:szCs w:val="28"/>
        </w:rPr>
      </w:pPr>
      <w:bookmarkStart w:id="0" w:name="_GoBack"/>
      <w:bookmarkEnd w:id="0"/>
      <w:r w:rsidRPr="009C0E43">
        <w:rPr>
          <w:b/>
          <w:sz w:val="28"/>
          <w:szCs w:val="28"/>
        </w:rPr>
        <w:t xml:space="preserve">della Commissione gestione e finanze </w:t>
      </w:r>
    </w:p>
    <w:p w:rsidR="009C0E43" w:rsidRPr="009C0E43" w:rsidRDefault="009C0E43" w:rsidP="009C0E43">
      <w:pPr>
        <w:suppressAutoHyphens/>
        <w:rPr>
          <w:b/>
          <w:sz w:val="28"/>
          <w:szCs w:val="28"/>
        </w:rPr>
      </w:pPr>
      <w:r>
        <w:rPr>
          <w:b/>
          <w:sz w:val="28"/>
          <w:szCs w:val="28"/>
        </w:rPr>
        <w:t>sul m</w:t>
      </w:r>
      <w:r w:rsidRPr="009C0E43">
        <w:rPr>
          <w:b/>
          <w:sz w:val="28"/>
          <w:szCs w:val="28"/>
        </w:rPr>
        <w:t xml:space="preserve">essaggio 18 marzo 2026 concernente la </w:t>
      </w:r>
      <w:r>
        <w:rPr>
          <w:b/>
          <w:sz w:val="28"/>
          <w:szCs w:val="28"/>
        </w:rPr>
        <w:t>m</w:t>
      </w:r>
      <w:r w:rsidRPr="009C0E43">
        <w:rPr>
          <w:b/>
          <w:sz w:val="28"/>
          <w:szCs w:val="28"/>
        </w:rPr>
        <w:t xml:space="preserve">odifica della Legge sull’ordinamento degli impiegati dello stato e dei docenti del 15 marzo 1995 (LORD) </w:t>
      </w:r>
    </w:p>
    <w:p w:rsidR="009C0E43" w:rsidRPr="009C0E43" w:rsidRDefault="009C0E43" w:rsidP="009C0E43">
      <w:pPr>
        <w:suppressAutoHyphens/>
        <w:rPr>
          <w:sz w:val="24"/>
          <w:szCs w:val="24"/>
        </w:rPr>
      </w:pPr>
    </w:p>
    <w:p w:rsidR="009C0E43" w:rsidRPr="009C0E43" w:rsidRDefault="009C0E43" w:rsidP="009C0E43">
      <w:pPr>
        <w:suppressAutoHyphens/>
        <w:rPr>
          <w:sz w:val="24"/>
          <w:szCs w:val="24"/>
        </w:rPr>
      </w:pPr>
    </w:p>
    <w:p w:rsidR="009C0E43" w:rsidRPr="009C0E43" w:rsidRDefault="009C0E43" w:rsidP="009C0E43">
      <w:pPr>
        <w:pStyle w:val="Titolo1"/>
        <w:tabs>
          <w:tab w:val="left" w:pos="567"/>
        </w:tabs>
        <w:spacing w:before="0"/>
        <w:ind w:left="567" w:hanging="567"/>
        <w:jc w:val="both"/>
        <w:rPr>
          <w:rFonts w:eastAsia="Calibri" w:cs="Arial"/>
          <w:sz w:val="24"/>
          <w:szCs w:val="24"/>
        </w:rPr>
      </w:pPr>
      <w:r w:rsidRPr="009C0E43">
        <w:rPr>
          <w:rFonts w:eastAsia="Calibri" w:cs="Arial"/>
          <w:sz w:val="24"/>
          <w:szCs w:val="24"/>
        </w:rPr>
        <w:t>I.</w:t>
      </w:r>
      <w:r w:rsidRPr="009C0E43">
        <w:rPr>
          <w:rFonts w:eastAsia="Calibri" w:cs="Arial"/>
          <w:sz w:val="24"/>
          <w:szCs w:val="24"/>
        </w:rPr>
        <w:tab/>
        <w:t>OSSERVAZIONI E PROPOSTE</w:t>
      </w:r>
    </w:p>
    <w:p w:rsidR="009C0E43" w:rsidRPr="009C0E43" w:rsidRDefault="009C0E43" w:rsidP="009C0E43">
      <w:pPr>
        <w:suppressAutoHyphens/>
        <w:ind w:right="-1"/>
        <w:rPr>
          <w:rFonts w:asciiTheme="minorHAnsi" w:hAnsiTheme="minorHAnsi" w:cstheme="minorHAnsi"/>
          <w:sz w:val="24"/>
          <w:szCs w:val="24"/>
        </w:rPr>
      </w:pPr>
      <w:r w:rsidRPr="009C0E43">
        <w:rPr>
          <w:rFonts w:asciiTheme="minorHAnsi" w:hAnsiTheme="minorHAnsi" w:cstheme="minorHAnsi"/>
          <w:sz w:val="24"/>
          <w:szCs w:val="24"/>
        </w:rPr>
        <w:t xml:space="preserve">Lo scorso anno la LORD è stata modificata nell’ambito dell’assunzione e gestione del personale (Messaggio n. 8434 del 5 giugno 2024). La modifica importante ha riguardato il conferimento della nomina e dell’incarico. Se in precedenza era possibile conferire l’incarico al posto della nomina quando il grado di occupazione era inferiore al 50% (ad eccezione dei casi indicati all’art. 10 cpv. 5 e 6 LORD), oltre ad altri casi definiti dalla legge stessa, ora, con la modifica dell’art. 16 LORD questa condizione è venuta a cadere. </w:t>
      </w:r>
    </w:p>
    <w:p w:rsidR="009C0E43" w:rsidRPr="009C0E43" w:rsidRDefault="009C0E43" w:rsidP="009C0E43">
      <w:pPr>
        <w:suppressAutoHyphens/>
        <w:ind w:right="-1"/>
        <w:rPr>
          <w:rFonts w:asciiTheme="minorHAnsi" w:hAnsiTheme="minorHAnsi" w:cstheme="minorHAnsi"/>
          <w:sz w:val="24"/>
          <w:szCs w:val="24"/>
        </w:rPr>
      </w:pPr>
    </w:p>
    <w:p w:rsidR="009C0E43" w:rsidRPr="009C0E43" w:rsidRDefault="009C0E43" w:rsidP="009C0E43">
      <w:pPr>
        <w:suppressAutoHyphens/>
        <w:rPr>
          <w:rFonts w:asciiTheme="minorHAnsi" w:hAnsiTheme="minorHAnsi" w:cstheme="minorHAnsi"/>
          <w:sz w:val="24"/>
          <w:szCs w:val="24"/>
        </w:rPr>
      </w:pPr>
      <w:r w:rsidRPr="009C0E43">
        <w:rPr>
          <w:rFonts w:asciiTheme="minorHAnsi" w:hAnsiTheme="minorHAnsi" w:cstheme="minorHAnsi"/>
          <w:sz w:val="24"/>
          <w:szCs w:val="24"/>
        </w:rPr>
        <w:t xml:space="preserve">Per decisione del Consiglio di Stato, la modifica dell’art. 16 cpv. 1 LORD è in vigore dal 15 dicembre 2025, mentre il cpv. 2 del predetto articolo entrerà in vigore dal 1. agosto 2026. </w:t>
      </w:r>
    </w:p>
    <w:p w:rsidR="009C0E43" w:rsidRPr="009C0E43" w:rsidRDefault="009C0E43" w:rsidP="009C0E43">
      <w:pPr>
        <w:suppressAutoHyphens/>
        <w:rPr>
          <w:rFonts w:asciiTheme="minorHAnsi" w:hAnsiTheme="minorHAnsi" w:cstheme="minorHAnsi"/>
          <w:sz w:val="24"/>
          <w:szCs w:val="24"/>
        </w:rPr>
      </w:pPr>
    </w:p>
    <w:p w:rsidR="009C0E43" w:rsidRPr="009C0E43" w:rsidRDefault="009C0E43" w:rsidP="009C0E43">
      <w:pPr>
        <w:suppressAutoHyphens/>
        <w:rPr>
          <w:rFonts w:asciiTheme="minorHAnsi" w:hAnsiTheme="minorHAnsi" w:cstheme="minorHAnsi"/>
          <w:sz w:val="24"/>
          <w:szCs w:val="24"/>
        </w:rPr>
      </w:pPr>
    </w:p>
    <w:p w:rsidR="009C0E43" w:rsidRPr="009C0E43" w:rsidRDefault="009C0E43" w:rsidP="009C0E43">
      <w:pPr>
        <w:pStyle w:val="Titolo2"/>
        <w:numPr>
          <w:ilvl w:val="0"/>
          <w:numId w:val="0"/>
        </w:numPr>
        <w:tabs>
          <w:tab w:val="left" w:pos="567"/>
        </w:tabs>
        <w:spacing w:before="0" w:after="120"/>
        <w:jc w:val="both"/>
        <w:rPr>
          <w:rFonts w:eastAsia="Calibri" w:cs="Times New Roman"/>
          <w:sz w:val="24"/>
          <w:lang w:val="it-IT" w:eastAsia="it-IT"/>
        </w:rPr>
      </w:pPr>
      <w:r w:rsidRPr="009C0E43">
        <w:rPr>
          <w:rFonts w:eastAsia="Calibri" w:cs="Times New Roman"/>
          <w:sz w:val="24"/>
          <w:lang w:val="it-IT" w:eastAsia="it-IT"/>
        </w:rPr>
        <w:t>1.</w:t>
      </w:r>
      <w:r>
        <w:rPr>
          <w:rFonts w:eastAsia="Calibri" w:cs="Times New Roman"/>
          <w:sz w:val="24"/>
          <w:lang w:val="it-IT" w:eastAsia="it-IT"/>
        </w:rPr>
        <w:t>1</w:t>
      </w:r>
      <w:r w:rsidRPr="009C0E43">
        <w:rPr>
          <w:rFonts w:eastAsia="Calibri" w:cs="Times New Roman"/>
          <w:sz w:val="24"/>
          <w:lang w:val="it-IT" w:eastAsia="it-IT"/>
        </w:rPr>
        <w:tab/>
        <w:t>Modifica art. 10 LORD grado di occupazione</w:t>
      </w:r>
    </w:p>
    <w:p w:rsidR="009C0E43" w:rsidRPr="009C0E43" w:rsidRDefault="009C0E43" w:rsidP="009C0E43">
      <w:pPr>
        <w:suppressAutoHyphens/>
        <w:rPr>
          <w:rFonts w:asciiTheme="minorHAnsi" w:hAnsiTheme="minorHAnsi" w:cstheme="minorHAnsi"/>
          <w:sz w:val="24"/>
          <w:szCs w:val="24"/>
        </w:rPr>
      </w:pPr>
      <w:r w:rsidRPr="009C0E43">
        <w:rPr>
          <w:rFonts w:asciiTheme="minorHAnsi" w:hAnsiTheme="minorHAnsi" w:cstheme="minorHAnsi"/>
          <w:sz w:val="24"/>
          <w:szCs w:val="24"/>
        </w:rPr>
        <w:t>Il nuovo quadro legislativo approvato dal Parlamento è applicabile alle funzionarie e ai funzionari e al personale docente.</w:t>
      </w:r>
    </w:p>
    <w:p w:rsidR="009C0E43" w:rsidRPr="009C0E43" w:rsidRDefault="009C0E43" w:rsidP="009C0E43">
      <w:pPr>
        <w:suppressAutoHyphens/>
        <w:rPr>
          <w:rFonts w:asciiTheme="minorHAnsi" w:hAnsiTheme="minorHAnsi" w:cstheme="minorHAnsi"/>
          <w:sz w:val="24"/>
          <w:szCs w:val="24"/>
        </w:rPr>
      </w:pPr>
    </w:p>
    <w:p w:rsidR="009C0E43" w:rsidRPr="009C0E43" w:rsidRDefault="009C0E43" w:rsidP="009C0E43">
      <w:pPr>
        <w:suppressAutoHyphens/>
        <w:rPr>
          <w:rFonts w:asciiTheme="minorHAnsi" w:hAnsiTheme="minorHAnsi" w:cstheme="minorHAnsi"/>
          <w:sz w:val="24"/>
          <w:szCs w:val="24"/>
        </w:rPr>
      </w:pPr>
      <w:r w:rsidRPr="009C0E43">
        <w:rPr>
          <w:rFonts w:asciiTheme="minorHAnsi" w:hAnsiTheme="minorHAnsi" w:cstheme="minorHAnsi"/>
          <w:sz w:val="24"/>
          <w:szCs w:val="24"/>
        </w:rPr>
        <w:t xml:space="preserve">Quanto attualmente previsto all’art. 10 cpv. 5 e 6 LORD risulta in contrasto con il cambiamento sopraccitato ormai in vigore. Si propone pertanto di abrogare i cpv. 5 e 6, con il risultato seguente: il docente nominato che intende ridurre la sua percentuale di nomina al di sotto del 50% conserva la sua nomina. È garantita la tutela dei dipendenti che optano per la pensione anticipata diminuendo la loro percentuale. </w:t>
      </w:r>
    </w:p>
    <w:p w:rsidR="009C0E43" w:rsidRPr="009C0E43" w:rsidRDefault="009C0E43" w:rsidP="009C0E43">
      <w:pPr>
        <w:suppressAutoHyphens/>
        <w:rPr>
          <w:rFonts w:asciiTheme="minorHAnsi" w:hAnsiTheme="minorHAnsi" w:cstheme="minorHAnsi"/>
        </w:rPr>
      </w:pPr>
    </w:p>
    <w:tbl>
      <w:tblPr>
        <w:tblStyle w:val="Grigliatabella"/>
        <w:tblW w:w="0" w:type="auto"/>
        <w:tblLook w:val="04A0" w:firstRow="1" w:lastRow="0" w:firstColumn="1" w:lastColumn="0" w:noHBand="0" w:noVBand="1"/>
      </w:tblPr>
      <w:tblGrid>
        <w:gridCol w:w="4737"/>
        <w:gridCol w:w="4738"/>
      </w:tblGrid>
      <w:tr w:rsidR="009C0E43" w:rsidRPr="009C0E43" w:rsidTr="002B04A5">
        <w:tc>
          <w:tcPr>
            <w:tcW w:w="4737" w:type="dxa"/>
          </w:tcPr>
          <w:p w:rsidR="009C0E43" w:rsidRPr="009C0E43" w:rsidRDefault="009C0E43" w:rsidP="009C0E43">
            <w:pPr>
              <w:suppressAutoHyphens/>
              <w:rPr>
                <w:rFonts w:asciiTheme="minorHAnsi" w:hAnsiTheme="minorHAnsi" w:cstheme="minorHAnsi"/>
                <w:b/>
              </w:rPr>
            </w:pPr>
            <w:r w:rsidRPr="009C0E43">
              <w:rPr>
                <w:rFonts w:asciiTheme="minorHAnsi" w:hAnsiTheme="minorHAnsi" w:cstheme="minorHAnsi"/>
                <w:b/>
              </w:rPr>
              <w:t>Articolo 10 LORD in vigore</w:t>
            </w:r>
          </w:p>
        </w:tc>
        <w:tc>
          <w:tcPr>
            <w:tcW w:w="4738" w:type="dxa"/>
          </w:tcPr>
          <w:p w:rsidR="009C0E43" w:rsidRPr="009C0E43" w:rsidRDefault="009C0E43" w:rsidP="009C0E43">
            <w:pPr>
              <w:suppressAutoHyphens/>
              <w:rPr>
                <w:rFonts w:asciiTheme="minorHAnsi" w:hAnsiTheme="minorHAnsi" w:cstheme="minorHAnsi"/>
                <w:b/>
              </w:rPr>
            </w:pPr>
            <w:r w:rsidRPr="009C0E43">
              <w:rPr>
                <w:rFonts w:asciiTheme="minorHAnsi" w:hAnsiTheme="minorHAnsi" w:cstheme="minorHAnsi"/>
                <w:b/>
              </w:rPr>
              <w:t>Proposta di modifica</w:t>
            </w:r>
          </w:p>
        </w:tc>
      </w:tr>
      <w:tr w:rsidR="009C0E43" w:rsidRPr="009C0E43" w:rsidTr="002B04A5">
        <w:tc>
          <w:tcPr>
            <w:tcW w:w="4737" w:type="dxa"/>
          </w:tcPr>
          <w:p w:rsidR="009C0E43" w:rsidRPr="009C0E43" w:rsidRDefault="009C0E43" w:rsidP="009C0E43">
            <w:pPr>
              <w:shd w:val="clear" w:color="auto" w:fill="FFFFFF"/>
              <w:ind w:right="187"/>
              <w:rPr>
                <w:rFonts w:asciiTheme="minorHAnsi" w:eastAsia="Times New Roman" w:hAnsiTheme="minorHAnsi" w:cstheme="minorHAnsi"/>
                <w:b/>
                <w:lang w:eastAsia="it-CH"/>
              </w:rPr>
            </w:pPr>
            <w:r w:rsidRPr="009C0E43">
              <w:rPr>
                <w:rFonts w:asciiTheme="minorHAnsi" w:eastAsia="Times New Roman" w:hAnsiTheme="minorHAnsi" w:cstheme="minorHAnsi"/>
                <w:b/>
                <w:lang w:eastAsia="it-CH"/>
              </w:rPr>
              <w:t>4. grado d’occupazione</w:t>
            </w:r>
          </w:p>
          <w:p w:rsidR="009C0E43" w:rsidRPr="009C0E43" w:rsidRDefault="009C0E43" w:rsidP="009C0E43">
            <w:pPr>
              <w:shd w:val="clear" w:color="auto" w:fill="FFFFFF"/>
              <w:ind w:right="187"/>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Art. 10</w:t>
            </w:r>
            <w:bookmarkStart w:id="1" w:name="_ftnref24"/>
            <w:bookmarkEnd w:id="1"/>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vertAlign w:val="superscript"/>
                <w:lang w:eastAsia="it-CH"/>
              </w:rPr>
              <w:t>5</w:t>
            </w:r>
            <w:r w:rsidRPr="009C0E43">
              <w:rPr>
                <w:rFonts w:asciiTheme="minorHAnsi" w:eastAsia="Times New Roman" w:hAnsiTheme="minorHAnsi" w:cstheme="minorHAnsi"/>
                <w:lang w:eastAsia="it-CH"/>
              </w:rPr>
              <w:t>Al docente cantonale già nominato può essere concesso di ridurre il grado di occupazione a meno della metà dell’orario completo, conservando lo statuto di nomina nella corrispondente misura ridotta, ritenuto che può essergli chiesto per ogni nuovo anno scolastico di optare tra riprendere a metà tempo oppure perdere la nomina.</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vertAlign w:val="superscript"/>
                <w:lang w:eastAsia="it-CH"/>
              </w:rPr>
              <w:t>6</w:t>
            </w:r>
            <w:r w:rsidRPr="009C0E43">
              <w:rPr>
                <w:rFonts w:asciiTheme="minorHAnsi" w:eastAsia="Times New Roman" w:hAnsiTheme="minorHAnsi" w:cstheme="minorHAnsi"/>
                <w:lang w:eastAsia="it-CH"/>
              </w:rPr>
              <w:t>In caso di pensionamento parziale il dipendente mantiene la nomina per il grado d’occupazione residuo.</w:t>
            </w:r>
          </w:p>
        </w:tc>
        <w:tc>
          <w:tcPr>
            <w:tcW w:w="4738" w:type="dxa"/>
          </w:tcPr>
          <w:p w:rsidR="009C0E43" w:rsidRPr="009C0E43" w:rsidRDefault="009C0E43" w:rsidP="009C0E43">
            <w:pPr>
              <w:shd w:val="clear" w:color="auto" w:fill="FFFFFF"/>
              <w:ind w:right="187"/>
              <w:rPr>
                <w:rFonts w:asciiTheme="minorHAnsi" w:eastAsia="Times New Roman" w:hAnsiTheme="minorHAnsi" w:cstheme="minorHAnsi"/>
                <w:b/>
                <w:lang w:eastAsia="it-CH"/>
              </w:rPr>
            </w:pPr>
            <w:r w:rsidRPr="009C0E43">
              <w:rPr>
                <w:rFonts w:asciiTheme="minorHAnsi" w:eastAsia="Times New Roman" w:hAnsiTheme="minorHAnsi" w:cstheme="minorHAnsi"/>
                <w:b/>
                <w:lang w:eastAsia="it-CH"/>
              </w:rPr>
              <w:t>4. grado d’occupazione</w:t>
            </w:r>
          </w:p>
          <w:p w:rsidR="009C0E43" w:rsidRPr="009C0E43" w:rsidRDefault="009C0E43" w:rsidP="009C0E43">
            <w:pPr>
              <w:shd w:val="clear" w:color="auto" w:fill="FFFFFF"/>
              <w:ind w:right="187"/>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Art. 10</w:t>
            </w:r>
          </w:p>
          <w:p w:rsidR="009C0E43" w:rsidRPr="009C0E43" w:rsidRDefault="009C0E43" w:rsidP="009C0E43">
            <w:pPr>
              <w:shd w:val="clear" w:color="auto" w:fill="FFFFFF"/>
              <w:ind w:right="187"/>
              <w:rPr>
                <w:rFonts w:asciiTheme="minorHAnsi" w:eastAsia="Times New Roman" w:hAnsiTheme="minorHAnsi" w:cstheme="minorHAnsi"/>
                <w:lang w:eastAsia="it-CH"/>
              </w:rPr>
            </w:pPr>
            <w:r w:rsidRPr="009C0E43">
              <w:rPr>
                <w:rFonts w:asciiTheme="minorHAnsi" w:eastAsia="Times New Roman" w:hAnsiTheme="minorHAnsi" w:cstheme="minorHAnsi"/>
                <w:vertAlign w:val="superscript"/>
                <w:lang w:eastAsia="it-CH"/>
              </w:rPr>
              <w:t>5</w:t>
            </w:r>
            <w:r w:rsidRPr="009C0E43">
              <w:rPr>
                <w:rFonts w:asciiTheme="minorHAnsi" w:eastAsia="Times New Roman" w:hAnsiTheme="minorHAnsi" w:cstheme="minorHAnsi"/>
                <w:lang w:eastAsia="it-CH"/>
              </w:rPr>
              <w:t xml:space="preserve"> abrogato.</w:t>
            </w:r>
          </w:p>
          <w:p w:rsidR="009C0E43" w:rsidRPr="009C0E43" w:rsidRDefault="009C0E43" w:rsidP="009C0E43">
            <w:pPr>
              <w:shd w:val="clear" w:color="auto" w:fill="FFFFFF"/>
              <w:ind w:right="187"/>
              <w:rPr>
                <w:rFonts w:asciiTheme="minorHAnsi" w:eastAsia="Times New Roman" w:hAnsiTheme="minorHAnsi" w:cstheme="minorHAnsi"/>
                <w:lang w:eastAsia="it-CH"/>
              </w:rPr>
            </w:pPr>
            <w:r w:rsidRPr="009C0E43">
              <w:rPr>
                <w:rFonts w:asciiTheme="minorHAnsi" w:eastAsia="Times New Roman" w:hAnsiTheme="minorHAnsi" w:cstheme="minorHAnsi"/>
                <w:vertAlign w:val="superscript"/>
                <w:lang w:eastAsia="it-CH"/>
              </w:rPr>
              <w:t>6</w:t>
            </w:r>
            <w:r w:rsidRPr="009C0E43">
              <w:rPr>
                <w:rFonts w:asciiTheme="minorHAnsi" w:eastAsia="Times New Roman" w:hAnsiTheme="minorHAnsi" w:cstheme="minorHAnsi"/>
                <w:lang w:eastAsia="it-CH"/>
              </w:rPr>
              <w:t xml:space="preserve"> abrogato.</w:t>
            </w:r>
          </w:p>
          <w:p w:rsidR="009C0E43" w:rsidRPr="009C0E43" w:rsidRDefault="009C0E43" w:rsidP="009C0E43">
            <w:pPr>
              <w:shd w:val="clear" w:color="auto" w:fill="FFFFFF"/>
              <w:ind w:right="187"/>
              <w:rPr>
                <w:rFonts w:asciiTheme="minorHAnsi" w:eastAsia="Times New Roman" w:hAnsiTheme="minorHAnsi" w:cstheme="minorHAnsi"/>
                <w:lang w:eastAsia="it-CH"/>
              </w:rPr>
            </w:pPr>
          </w:p>
        </w:tc>
      </w:tr>
    </w:tbl>
    <w:p w:rsidR="009C0E43" w:rsidRPr="009C0E43" w:rsidRDefault="009C0E43" w:rsidP="009C0E43">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lastRenderedPageBreak/>
        <w:t>1.2</w:t>
      </w:r>
      <w:r w:rsidRPr="009C0E43">
        <w:rPr>
          <w:rFonts w:eastAsia="Calibri" w:cs="Times New Roman"/>
          <w:sz w:val="24"/>
          <w:lang w:val="it-IT" w:eastAsia="it-IT"/>
        </w:rPr>
        <w:tab/>
        <w:t>Modifica art. 11 LORD scuole</w:t>
      </w:r>
    </w:p>
    <w:p w:rsidR="009C0E43" w:rsidRPr="009C0E43" w:rsidRDefault="009C0E43" w:rsidP="009C0E43">
      <w:pPr>
        <w:suppressAutoHyphens/>
        <w:rPr>
          <w:rFonts w:asciiTheme="minorHAnsi" w:hAnsiTheme="minorHAnsi" w:cstheme="minorHAnsi"/>
          <w:sz w:val="24"/>
          <w:szCs w:val="24"/>
        </w:rPr>
      </w:pPr>
      <w:r w:rsidRPr="009C0E43">
        <w:rPr>
          <w:rFonts w:asciiTheme="minorHAnsi" w:hAnsiTheme="minorHAnsi" w:cstheme="minorHAnsi"/>
          <w:sz w:val="24"/>
          <w:szCs w:val="24"/>
        </w:rPr>
        <w:t xml:space="preserve">La LORD è applicabile ai docenti sia comunali che cantonali. Pertanto, la recente modifica concernente il grado di occupazione rende superfluo e non più applicabile il cpv. 4 dell’art. 11 LORD. </w:t>
      </w:r>
    </w:p>
    <w:p w:rsidR="009C0E43" w:rsidRPr="009C0E43" w:rsidRDefault="009C0E43" w:rsidP="009C0E43">
      <w:pPr>
        <w:suppressAutoHyphens/>
        <w:rPr>
          <w:rFonts w:asciiTheme="minorHAnsi" w:hAnsiTheme="minorHAnsi" w:cstheme="minorHAnsi"/>
        </w:rPr>
      </w:pPr>
    </w:p>
    <w:tbl>
      <w:tblPr>
        <w:tblStyle w:val="Grigliatabella"/>
        <w:tblW w:w="0" w:type="auto"/>
        <w:tblLook w:val="04A0" w:firstRow="1" w:lastRow="0" w:firstColumn="1" w:lastColumn="0" w:noHBand="0" w:noVBand="1"/>
      </w:tblPr>
      <w:tblGrid>
        <w:gridCol w:w="4737"/>
        <w:gridCol w:w="4738"/>
      </w:tblGrid>
      <w:tr w:rsidR="009C0E43" w:rsidRPr="009C0E43" w:rsidTr="002B04A5">
        <w:tc>
          <w:tcPr>
            <w:tcW w:w="4737" w:type="dxa"/>
          </w:tcPr>
          <w:p w:rsidR="009C0E43" w:rsidRPr="009C0E43" w:rsidRDefault="009C0E43" w:rsidP="009C0E43">
            <w:pPr>
              <w:suppressAutoHyphens/>
              <w:rPr>
                <w:rFonts w:asciiTheme="minorHAnsi" w:hAnsiTheme="minorHAnsi" w:cstheme="minorHAnsi"/>
                <w:b/>
              </w:rPr>
            </w:pPr>
            <w:r w:rsidRPr="009C0E43">
              <w:rPr>
                <w:rFonts w:asciiTheme="minorHAnsi" w:hAnsiTheme="minorHAnsi" w:cstheme="minorHAnsi"/>
                <w:b/>
              </w:rPr>
              <w:t>Articolo 11 LORD in vigore</w:t>
            </w:r>
          </w:p>
        </w:tc>
        <w:tc>
          <w:tcPr>
            <w:tcW w:w="4738" w:type="dxa"/>
          </w:tcPr>
          <w:p w:rsidR="009C0E43" w:rsidRPr="009C0E43" w:rsidRDefault="009C0E43" w:rsidP="009C0E43">
            <w:pPr>
              <w:suppressAutoHyphens/>
              <w:rPr>
                <w:rFonts w:asciiTheme="minorHAnsi" w:hAnsiTheme="minorHAnsi" w:cstheme="minorHAnsi"/>
                <w:b/>
              </w:rPr>
            </w:pPr>
            <w:r w:rsidRPr="009C0E43">
              <w:rPr>
                <w:rFonts w:asciiTheme="minorHAnsi" w:hAnsiTheme="minorHAnsi" w:cstheme="minorHAnsi"/>
                <w:b/>
              </w:rPr>
              <w:t xml:space="preserve">Proposta di modifica </w:t>
            </w:r>
          </w:p>
        </w:tc>
      </w:tr>
      <w:tr w:rsidR="009C0E43" w:rsidRPr="009C0E43" w:rsidTr="002B04A5">
        <w:tc>
          <w:tcPr>
            <w:tcW w:w="4737" w:type="dxa"/>
          </w:tcPr>
          <w:p w:rsidR="009C0E43" w:rsidRPr="009C0E43" w:rsidRDefault="009C0E43" w:rsidP="009C0E43">
            <w:pPr>
              <w:ind w:right="187"/>
              <w:jc w:val="both"/>
              <w:rPr>
                <w:rFonts w:asciiTheme="minorHAnsi" w:eastAsia="Times New Roman" w:hAnsiTheme="minorHAnsi" w:cstheme="minorHAnsi"/>
                <w:color w:val="000000"/>
                <w:lang w:eastAsia="it-CH"/>
              </w:rPr>
            </w:pPr>
            <w:r w:rsidRPr="009C0E43">
              <w:rPr>
                <w:rFonts w:asciiTheme="minorHAnsi" w:eastAsia="Times New Roman" w:hAnsiTheme="minorHAnsi" w:cstheme="minorHAnsi"/>
                <w:b/>
                <w:bCs/>
                <w:color w:val="000000"/>
                <w:lang w:eastAsia="it-CH"/>
              </w:rPr>
              <w:t>5. scuole</w:t>
            </w:r>
          </w:p>
          <w:p w:rsidR="009C0E43" w:rsidRPr="009C0E43" w:rsidRDefault="009C0E43" w:rsidP="009C0E43">
            <w:pPr>
              <w:ind w:right="187"/>
              <w:jc w:val="both"/>
              <w:rPr>
                <w:rFonts w:asciiTheme="minorHAnsi" w:eastAsia="Times New Roman" w:hAnsiTheme="minorHAnsi" w:cstheme="minorHAnsi"/>
                <w:b/>
                <w:bCs/>
                <w:color w:val="000000"/>
                <w:lang w:eastAsia="it-CH"/>
              </w:rPr>
            </w:pPr>
            <w:r w:rsidRPr="009C0E43">
              <w:rPr>
                <w:rFonts w:asciiTheme="minorHAnsi" w:eastAsia="Times New Roman" w:hAnsiTheme="minorHAnsi" w:cstheme="minorHAnsi"/>
                <w:b/>
                <w:bCs/>
                <w:color w:val="000000"/>
                <w:lang w:eastAsia="it-CH"/>
              </w:rPr>
              <w:t>Art. 11</w:t>
            </w:r>
          </w:p>
          <w:p w:rsidR="009C0E43" w:rsidRPr="009C0E43" w:rsidRDefault="009C0E43" w:rsidP="009C0E43">
            <w:pPr>
              <w:ind w:right="187"/>
              <w:jc w:val="both"/>
              <w:rPr>
                <w:rFonts w:asciiTheme="minorHAnsi" w:eastAsia="Times New Roman" w:hAnsiTheme="minorHAnsi" w:cstheme="minorHAnsi"/>
                <w:color w:val="000000"/>
                <w:lang w:eastAsia="it-CH"/>
              </w:rPr>
            </w:pPr>
            <w:r w:rsidRPr="009C0E43">
              <w:rPr>
                <w:rFonts w:asciiTheme="minorHAnsi" w:eastAsia="Times New Roman" w:hAnsiTheme="minorHAnsi" w:cstheme="minorHAnsi"/>
                <w:color w:val="000000"/>
                <w:position w:val="4"/>
                <w:vertAlign w:val="superscript"/>
                <w:lang w:eastAsia="it-CH"/>
              </w:rPr>
              <w:t>4</w:t>
            </w:r>
            <w:r w:rsidRPr="009C0E43">
              <w:rPr>
                <w:rFonts w:asciiTheme="minorHAnsi" w:eastAsia="Times New Roman" w:hAnsiTheme="minorHAnsi" w:cstheme="minorHAnsi"/>
                <w:color w:val="000000"/>
                <w:lang w:eastAsia="it-CH"/>
              </w:rPr>
              <w:t>D’intesa tra i Municipi, può essere nominato il docente che raggiunge la metà dell’orario completo solo sommando gli incarichi a tempo indeterminato alle dipendenze di più comuni.</w:t>
            </w:r>
          </w:p>
        </w:tc>
        <w:tc>
          <w:tcPr>
            <w:tcW w:w="4738" w:type="dxa"/>
          </w:tcPr>
          <w:p w:rsidR="009C0E43" w:rsidRPr="009C0E43" w:rsidRDefault="009C0E43" w:rsidP="009C0E43">
            <w:pPr>
              <w:ind w:right="187"/>
              <w:rPr>
                <w:rFonts w:asciiTheme="minorHAnsi" w:eastAsia="Times New Roman" w:hAnsiTheme="minorHAnsi" w:cstheme="minorHAnsi"/>
                <w:color w:val="000000"/>
                <w:lang w:eastAsia="it-CH"/>
              </w:rPr>
            </w:pPr>
            <w:r w:rsidRPr="009C0E43">
              <w:rPr>
                <w:rFonts w:asciiTheme="minorHAnsi" w:eastAsia="Times New Roman" w:hAnsiTheme="minorHAnsi" w:cstheme="minorHAnsi"/>
                <w:b/>
                <w:bCs/>
                <w:color w:val="000000"/>
                <w:lang w:eastAsia="it-CH"/>
              </w:rPr>
              <w:t>5. scuole</w:t>
            </w:r>
          </w:p>
          <w:p w:rsidR="009C0E43" w:rsidRPr="009C0E43" w:rsidRDefault="009C0E43" w:rsidP="009C0E43">
            <w:pPr>
              <w:ind w:right="187"/>
              <w:rPr>
                <w:rFonts w:asciiTheme="minorHAnsi" w:eastAsia="Times New Roman" w:hAnsiTheme="minorHAnsi" w:cstheme="minorHAnsi"/>
                <w:b/>
                <w:bCs/>
                <w:color w:val="000000"/>
                <w:lang w:eastAsia="it-CH"/>
              </w:rPr>
            </w:pPr>
            <w:r w:rsidRPr="009C0E43">
              <w:rPr>
                <w:rFonts w:asciiTheme="minorHAnsi" w:eastAsia="Times New Roman" w:hAnsiTheme="minorHAnsi" w:cstheme="minorHAnsi"/>
                <w:b/>
                <w:bCs/>
                <w:color w:val="000000"/>
                <w:lang w:eastAsia="it-CH"/>
              </w:rPr>
              <w:t>Art. 11</w:t>
            </w:r>
          </w:p>
          <w:p w:rsidR="009C0E43" w:rsidRPr="009C0E43" w:rsidRDefault="009C0E43" w:rsidP="009C0E43">
            <w:pPr>
              <w:ind w:right="187"/>
              <w:rPr>
                <w:rFonts w:asciiTheme="minorHAnsi" w:eastAsia="Times New Roman" w:hAnsiTheme="minorHAnsi" w:cstheme="minorHAnsi"/>
                <w:color w:val="000000"/>
                <w:lang w:eastAsia="it-CH"/>
              </w:rPr>
            </w:pPr>
            <w:r w:rsidRPr="009C0E43">
              <w:rPr>
                <w:rFonts w:asciiTheme="minorHAnsi" w:eastAsia="Times New Roman" w:hAnsiTheme="minorHAnsi" w:cstheme="minorHAnsi"/>
                <w:color w:val="000000"/>
                <w:position w:val="4"/>
                <w:vertAlign w:val="superscript"/>
                <w:lang w:eastAsia="it-CH"/>
              </w:rPr>
              <w:t>4</w:t>
            </w:r>
            <w:r w:rsidRPr="009C0E43">
              <w:rPr>
                <w:rFonts w:asciiTheme="minorHAnsi" w:eastAsia="Times New Roman" w:hAnsiTheme="minorHAnsi" w:cstheme="minorHAnsi"/>
                <w:color w:val="000000"/>
                <w:position w:val="4"/>
                <w:lang w:eastAsia="it-CH"/>
              </w:rPr>
              <w:t>Abrogato</w:t>
            </w:r>
            <w:r w:rsidRPr="009C0E43">
              <w:rPr>
                <w:rFonts w:asciiTheme="minorHAnsi" w:eastAsia="Times New Roman" w:hAnsiTheme="minorHAnsi" w:cstheme="minorHAnsi"/>
                <w:color w:val="000000"/>
                <w:lang w:eastAsia="it-CH"/>
              </w:rPr>
              <w:t xml:space="preserve"> </w:t>
            </w:r>
          </w:p>
          <w:p w:rsidR="009C0E43" w:rsidRPr="009C0E43" w:rsidRDefault="009C0E43" w:rsidP="009C0E43">
            <w:pPr>
              <w:ind w:left="720" w:right="187"/>
              <w:rPr>
                <w:rFonts w:asciiTheme="minorHAnsi" w:eastAsia="Times New Roman" w:hAnsiTheme="minorHAnsi" w:cstheme="minorHAnsi"/>
                <w:color w:val="000000"/>
                <w:lang w:eastAsia="it-CH"/>
              </w:rPr>
            </w:pPr>
            <w:r w:rsidRPr="009C0E43">
              <w:rPr>
                <w:rFonts w:asciiTheme="minorHAnsi" w:eastAsia="Times New Roman" w:hAnsiTheme="minorHAnsi" w:cstheme="minorHAnsi"/>
                <w:color w:val="000000"/>
                <w:lang w:eastAsia="it-CH"/>
              </w:rPr>
              <w:t> </w:t>
            </w:r>
          </w:p>
          <w:p w:rsidR="009C0E43" w:rsidRPr="009C0E43" w:rsidRDefault="009C0E43" w:rsidP="009C0E43">
            <w:pPr>
              <w:suppressAutoHyphens/>
              <w:rPr>
                <w:rFonts w:asciiTheme="minorHAnsi" w:hAnsiTheme="minorHAnsi" w:cstheme="minorHAnsi"/>
              </w:rPr>
            </w:pPr>
          </w:p>
        </w:tc>
      </w:tr>
    </w:tbl>
    <w:p w:rsidR="009C0E43" w:rsidRDefault="009C0E43" w:rsidP="009C0E43">
      <w:pPr>
        <w:suppressAutoHyphens/>
        <w:rPr>
          <w:rFonts w:asciiTheme="minorHAnsi" w:hAnsiTheme="minorHAnsi" w:cstheme="minorHAnsi"/>
        </w:rPr>
      </w:pPr>
    </w:p>
    <w:p w:rsidR="009C0E43" w:rsidRPr="009C0E43" w:rsidRDefault="009C0E43" w:rsidP="009C0E43">
      <w:pPr>
        <w:suppressAutoHyphens/>
        <w:rPr>
          <w:rFonts w:asciiTheme="minorHAnsi" w:hAnsiTheme="minorHAnsi" w:cstheme="minorHAnsi"/>
        </w:rPr>
      </w:pPr>
    </w:p>
    <w:p w:rsidR="009C0E43" w:rsidRPr="009C0E43" w:rsidRDefault="009C0E43" w:rsidP="009C0E43">
      <w:pPr>
        <w:pStyle w:val="Titolo2"/>
        <w:numPr>
          <w:ilvl w:val="0"/>
          <w:numId w:val="0"/>
        </w:numPr>
        <w:tabs>
          <w:tab w:val="left" w:pos="567"/>
        </w:tabs>
        <w:spacing w:before="0" w:after="120"/>
        <w:jc w:val="both"/>
        <w:rPr>
          <w:rFonts w:eastAsia="Calibri" w:cs="Times New Roman"/>
          <w:sz w:val="24"/>
          <w:lang w:val="it-IT" w:eastAsia="it-IT"/>
        </w:rPr>
      </w:pPr>
      <w:r>
        <w:rPr>
          <w:rFonts w:eastAsia="Calibri" w:cs="Times New Roman"/>
          <w:sz w:val="24"/>
          <w:lang w:val="it-IT" w:eastAsia="it-IT"/>
        </w:rPr>
        <w:t>1.3</w:t>
      </w:r>
      <w:r w:rsidRPr="009C0E43">
        <w:rPr>
          <w:rFonts w:eastAsia="Calibri" w:cs="Times New Roman"/>
          <w:sz w:val="24"/>
          <w:lang w:val="it-IT" w:eastAsia="it-IT"/>
        </w:rPr>
        <w:tab/>
        <w:t>Modifica art. 17 LORD Procedura</w:t>
      </w:r>
    </w:p>
    <w:p w:rsidR="009C0E43" w:rsidRPr="009C0E43" w:rsidRDefault="009C0E43" w:rsidP="009C0E43">
      <w:pPr>
        <w:suppressAutoHyphens/>
        <w:spacing w:after="120"/>
        <w:rPr>
          <w:rFonts w:asciiTheme="minorHAnsi" w:hAnsiTheme="minorHAnsi" w:cstheme="minorHAnsi"/>
          <w:sz w:val="24"/>
          <w:szCs w:val="24"/>
        </w:rPr>
      </w:pPr>
      <w:r w:rsidRPr="009C0E43">
        <w:rPr>
          <w:rFonts w:asciiTheme="minorHAnsi" w:hAnsiTheme="minorHAnsi" w:cstheme="minorHAnsi"/>
          <w:sz w:val="24"/>
          <w:szCs w:val="24"/>
        </w:rPr>
        <w:t xml:space="preserve">Nel quadro dei cambiamenti auspicati, il legislatore ha mantenuto la volontà, a determinate condizioni, di conferire un incarico a prescindere dalla procedura di concorso sia per i docenti incaricati annualmente, sia per i dipendenti che hanno dato buona prova e che confermano la loro disponibilità entro un termine assegnato. Questo fondamento resta confermato all’art. 17 LORD il quale, viste le modifiche apportate all’art. 16 LORD, ha subito un cambiamento ai riferimenti delle lettere di paragrafo dell’art. 16 LORD stesso. </w:t>
      </w:r>
    </w:p>
    <w:tbl>
      <w:tblPr>
        <w:tblStyle w:val="Grigliatabella"/>
        <w:tblW w:w="9356" w:type="dxa"/>
        <w:tblInd w:w="-5" w:type="dxa"/>
        <w:tblLook w:val="04A0" w:firstRow="1" w:lastRow="0" w:firstColumn="1" w:lastColumn="0" w:noHBand="0" w:noVBand="1"/>
      </w:tblPr>
      <w:tblGrid>
        <w:gridCol w:w="4820"/>
        <w:gridCol w:w="4536"/>
      </w:tblGrid>
      <w:tr w:rsidR="009C0E43" w:rsidRPr="009C0E43" w:rsidTr="002B04A5">
        <w:trPr>
          <w:trHeight w:val="387"/>
        </w:trPr>
        <w:tc>
          <w:tcPr>
            <w:tcW w:w="4820" w:type="dxa"/>
          </w:tcPr>
          <w:p w:rsidR="009C0E43" w:rsidRPr="009C0E43" w:rsidRDefault="009C0E43" w:rsidP="009C0E43">
            <w:pPr>
              <w:suppressAutoHyphens/>
              <w:rPr>
                <w:rFonts w:asciiTheme="minorHAnsi" w:hAnsiTheme="minorHAnsi" w:cstheme="minorHAnsi"/>
                <w:b/>
              </w:rPr>
            </w:pPr>
            <w:r w:rsidRPr="009C0E43">
              <w:rPr>
                <w:rFonts w:asciiTheme="minorHAnsi" w:hAnsiTheme="minorHAnsi" w:cstheme="minorHAnsi"/>
                <w:b/>
              </w:rPr>
              <w:t>Articolo in vigore prima del 15.12.2025 (vArt, nel testo del presente messaggio)</w:t>
            </w:r>
          </w:p>
        </w:tc>
        <w:tc>
          <w:tcPr>
            <w:tcW w:w="4536" w:type="dxa"/>
          </w:tcPr>
          <w:p w:rsidR="009C0E43" w:rsidRPr="009C0E43" w:rsidRDefault="009C0E43" w:rsidP="009C0E43">
            <w:pPr>
              <w:suppressAutoHyphens/>
              <w:rPr>
                <w:rFonts w:asciiTheme="minorHAnsi" w:hAnsiTheme="minorHAnsi" w:cstheme="minorHAnsi"/>
                <w:b/>
              </w:rPr>
            </w:pPr>
            <w:r w:rsidRPr="009C0E43">
              <w:rPr>
                <w:rFonts w:asciiTheme="minorHAnsi" w:hAnsiTheme="minorHAnsi" w:cstheme="minorHAnsi"/>
                <w:b/>
              </w:rPr>
              <w:t>Articolo attuale</w:t>
            </w:r>
          </w:p>
        </w:tc>
      </w:tr>
      <w:tr w:rsidR="009C0E43" w:rsidRPr="009C0E43" w:rsidTr="002B04A5">
        <w:tc>
          <w:tcPr>
            <w:tcW w:w="4820" w:type="dxa"/>
          </w:tcPr>
          <w:p w:rsidR="009C0E43" w:rsidRPr="009C0E43" w:rsidRDefault="009C0E43" w:rsidP="009C0E43">
            <w:pPr>
              <w:shd w:val="clear" w:color="auto" w:fill="FFFFFF"/>
              <w:ind w:right="187"/>
              <w:jc w:val="both"/>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II. Casi di applicazione</w:t>
            </w:r>
          </w:p>
          <w:p w:rsidR="009C0E43" w:rsidRPr="009C0E43" w:rsidRDefault="009C0E43" w:rsidP="009C0E43">
            <w:pPr>
              <w:shd w:val="clear" w:color="auto" w:fill="FFFFFF"/>
              <w:ind w:right="187"/>
              <w:jc w:val="both"/>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 xml:space="preserve">Art. 16 </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L’incarico è conferito in luogo della nomina:</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a) quando il grado di occupazione è inferiore al 50%;</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b) quando il titolare ha ottenuto un congedo o è occupato con altri incarichi;</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c) quando, in difetto di concorrenti idonei, si debba ricorrere a candidati sprovvisti dei requisiti di nomina;</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d) quando il posto nelle scuole comunali è istituito a titolo provvisorio e non è occupato da un docente nominato;</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e) quando un posto si rende vacante nel corso dell’anno scolastico;</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f) …;</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g) per il personale in formazione compreso quello in apprendistato.</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h) quando l’assunzione è vincolata alla durata effettiva di un progetto.</w:t>
            </w:r>
          </w:p>
          <w:p w:rsidR="009C0E43" w:rsidRPr="009C0E43" w:rsidRDefault="009C0E43" w:rsidP="009C0E43">
            <w:pPr>
              <w:shd w:val="clear" w:color="auto" w:fill="FFFFFF"/>
              <w:ind w:right="187"/>
              <w:rPr>
                <w:rFonts w:asciiTheme="minorHAnsi" w:eastAsia="Times New Roman" w:hAnsiTheme="minorHAnsi" w:cstheme="minorHAnsi"/>
                <w:b/>
                <w:bCs/>
                <w:lang w:eastAsia="it-CH"/>
              </w:rPr>
            </w:pPr>
          </w:p>
        </w:tc>
        <w:tc>
          <w:tcPr>
            <w:tcW w:w="4536" w:type="dxa"/>
          </w:tcPr>
          <w:p w:rsidR="009C0E43" w:rsidRPr="009C0E43" w:rsidRDefault="009C0E43" w:rsidP="009C0E43">
            <w:pPr>
              <w:shd w:val="clear" w:color="auto" w:fill="FFFFFF"/>
              <w:ind w:right="187"/>
              <w:jc w:val="both"/>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II. Casi di applicazione</w:t>
            </w:r>
          </w:p>
          <w:p w:rsidR="009C0E43" w:rsidRPr="009C0E43" w:rsidRDefault="009C0E43" w:rsidP="009C0E43">
            <w:pPr>
              <w:shd w:val="clear" w:color="auto" w:fill="FFFFFF"/>
              <w:ind w:right="187"/>
              <w:jc w:val="both"/>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Art. 16</w:t>
            </w:r>
            <w:bookmarkStart w:id="2" w:name="_ftnref36"/>
            <w:bookmarkStart w:id="3" w:name="_Hlk215735453"/>
            <w:bookmarkEnd w:id="2"/>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vertAlign w:val="superscript"/>
                <w:lang w:eastAsia="it-CH"/>
              </w:rPr>
              <w:t>1</w:t>
            </w:r>
            <w:r w:rsidRPr="009C0E43">
              <w:rPr>
                <w:rFonts w:asciiTheme="minorHAnsi" w:eastAsia="Times New Roman" w:hAnsiTheme="minorHAnsi" w:cstheme="minorHAnsi"/>
                <w:bCs/>
                <w:lang w:eastAsia="it-CH"/>
              </w:rPr>
              <w:t>Per gli impiegati l'incarico è conferito in luogo della nomina:</w:t>
            </w:r>
            <w:bookmarkEnd w:id="3"/>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a) quando l'assunzione è vincolata alla durata effettiva di un progetto;</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b) quando, in difetto di concorrenti idonei, si debba ricorrere a candidati sprovvisti dei requisiti di nomina;</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c)nel caso del personale in formazione, compreso quello in apprendistato.</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vertAlign w:val="superscript"/>
                <w:lang w:eastAsia="it-CH"/>
              </w:rPr>
              <w:t>2</w:t>
            </w:r>
            <w:r w:rsidRPr="009C0E43">
              <w:rPr>
                <w:rFonts w:asciiTheme="minorHAnsi" w:eastAsia="Times New Roman" w:hAnsiTheme="minorHAnsi" w:cstheme="minorHAnsi"/>
                <w:bCs/>
                <w:lang w:eastAsia="it-CH"/>
              </w:rPr>
              <w:t>Per i docenti l'incarico è conferito in luogo della nomina:</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a) quando il titolare ha ottenuto un congedo o è occupato con altri incarichi;</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b) quando l'assunzione è vincolata alla durata effettiva di un progetto;</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c) quando un posto si rende vacante nel corso dell'anno scolastico per almeno sei mesi;</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d) quando, in difetto di concorrenti idonei, si debba ricorrere a candidati sprovvisti dei requisiti di nomina;</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e) nel caso del personale in formazione;</w:t>
            </w:r>
          </w:p>
          <w:p w:rsidR="009C0E43" w:rsidRPr="009C0E43" w:rsidRDefault="009C0E43" w:rsidP="009C0E43">
            <w:pPr>
              <w:shd w:val="clear" w:color="auto" w:fill="FFFFFF"/>
              <w:ind w:right="187"/>
              <w:jc w:val="both"/>
              <w:rPr>
                <w:rFonts w:asciiTheme="minorHAnsi" w:eastAsia="Times New Roman" w:hAnsiTheme="minorHAnsi" w:cstheme="minorHAnsi"/>
                <w:bCs/>
                <w:lang w:eastAsia="it-CH"/>
              </w:rPr>
            </w:pPr>
            <w:r w:rsidRPr="009C0E43">
              <w:rPr>
                <w:rFonts w:asciiTheme="minorHAnsi" w:eastAsia="Times New Roman" w:hAnsiTheme="minorHAnsi" w:cstheme="minorHAnsi"/>
                <w:bCs/>
                <w:lang w:eastAsia="it-CH"/>
              </w:rPr>
              <w:t>f) quando la valutazione non è ancora sufficiente per consolidare la nomina.</w:t>
            </w:r>
          </w:p>
        </w:tc>
      </w:tr>
    </w:tbl>
    <w:p w:rsidR="009C0E43" w:rsidRPr="009C0E43" w:rsidRDefault="009C0E43" w:rsidP="009C0E43">
      <w:pPr>
        <w:suppressAutoHyphens/>
        <w:rPr>
          <w:rFonts w:asciiTheme="minorHAnsi" w:hAnsiTheme="minorHAnsi" w:cstheme="minorHAnsi"/>
          <w:sz w:val="24"/>
          <w:szCs w:val="24"/>
          <w:shd w:val="clear" w:color="auto" w:fill="FFFFFF"/>
        </w:rPr>
      </w:pPr>
      <w:r w:rsidRPr="009C0E43">
        <w:rPr>
          <w:rFonts w:asciiTheme="minorHAnsi" w:hAnsiTheme="minorHAnsi" w:cstheme="minorHAnsi"/>
          <w:sz w:val="24"/>
          <w:szCs w:val="24"/>
          <w:shd w:val="clear" w:color="auto" w:fill="FFFFFF"/>
        </w:rPr>
        <w:lastRenderedPageBreak/>
        <w:t xml:space="preserve">Il legislatore non ha manifestato la volontà di modificare il fondamento dell’art. 17 LORD, consentendo a chi è assunto in modo vincolante alla durata effettiva di un progetto di prescindere dalla procedura di concorso. Pertanto il riferimento che oggi si legge all’art. 17 LORD verso l’art. 16 cpv. 2 lett. b) LORD non è corretto. </w:t>
      </w:r>
    </w:p>
    <w:p w:rsidR="009C0E43" w:rsidRPr="009C0E43" w:rsidRDefault="009C0E43" w:rsidP="009C0E43">
      <w:pPr>
        <w:suppressAutoHyphens/>
        <w:rPr>
          <w:rFonts w:asciiTheme="minorHAnsi" w:hAnsiTheme="minorHAnsi" w:cstheme="minorHAnsi"/>
          <w:sz w:val="24"/>
          <w:szCs w:val="24"/>
          <w:shd w:val="clear" w:color="auto" w:fill="FFFFFF"/>
        </w:rPr>
      </w:pPr>
    </w:p>
    <w:p w:rsidR="009C0E43" w:rsidRPr="009C0E43" w:rsidRDefault="009C0E43" w:rsidP="009C0E43">
      <w:pPr>
        <w:suppressAutoHyphens/>
        <w:rPr>
          <w:rFonts w:asciiTheme="minorHAnsi" w:hAnsiTheme="minorHAnsi" w:cstheme="minorHAnsi"/>
          <w:sz w:val="24"/>
          <w:szCs w:val="24"/>
          <w:shd w:val="clear" w:color="auto" w:fill="FFFFFF"/>
        </w:rPr>
      </w:pPr>
      <w:r w:rsidRPr="009C0E43">
        <w:rPr>
          <w:rFonts w:asciiTheme="minorHAnsi" w:hAnsiTheme="minorHAnsi" w:cstheme="minorHAnsi"/>
          <w:sz w:val="24"/>
          <w:szCs w:val="24"/>
          <w:shd w:val="clear" w:color="auto" w:fill="FFFFFF"/>
        </w:rPr>
        <w:t xml:space="preserve">La verifica ha permesso di appurare che si tratta di un errore redazionale e quindi di un mancato adattamento, il quale lascia immutata la sostanza delle deliberazioni del Gran Consiglio. Pertanto, l’art. 17 LORD va corretto nel modo seguente. </w:t>
      </w:r>
    </w:p>
    <w:p w:rsidR="009C0E43" w:rsidRPr="009C0E43" w:rsidRDefault="009C0E43" w:rsidP="009C0E43">
      <w:pPr>
        <w:suppressAutoHyphens/>
        <w:rPr>
          <w:rFonts w:asciiTheme="minorHAnsi" w:hAnsiTheme="minorHAnsi" w:cstheme="minorHAnsi"/>
          <w:shd w:val="clear" w:color="auto" w:fill="FFFFFF"/>
        </w:rPr>
      </w:pPr>
    </w:p>
    <w:tbl>
      <w:tblPr>
        <w:tblStyle w:val="Grigliatabella"/>
        <w:tblW w:w="9344" w:type="dxa"/>
        <w:tblInd w:w="-5" w:type="dxa"/>
        <w:tblLook w:val="04A0" w:firstRow="1" w:lastRow="0" w:firstColumn="1" w:lastColumn="0" w:noHBand="0" w:noVBand="1"/>
      </w:tblPr>
      <w:tblGrid>
        <w:gridCol w:w="4820"/>
        <w:gridCol w:w="4524"/>
      </w:tblGrid>
      <w:tr w:rsidR="009C0E43" w:rsidRPr="009C0E43" w:rsidTr="002B04A5">
        <w:tc>
          <w:tcPr>
            <w:tcW w:w="4820" w:type="dxa"/>
          </w:tcPr>
          <w:p w:rsidR="009C0E43" w:rsidRPr="009C0E43" w:rsidRDefault="009C0E43" w:rsidP="009C0E43">
            <w:pPr>
              <w:shd w:val="clear" w:color="auto" w:fill="FFFFFF"/>
              <w:ind w:right="187"/>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Articolo in vigore</w:t>
            </w:r>
          </w:p>
        </w:tc>
        <w:tc>
          <w:tcPr>
            <w:tcW w:w="4524" w:type="dxa"/>
          </w:tcPr>
          <w:p w:rsidR="009C0E43" w:rsidRPr="009C0E43" w:rsidRDefault="009C0E43" w:rsidP="009C0E43">
            <w:pPr>
              <w:shd w:val="clear" w:color="auto" w:fill="FFFFFF"/>
              <w:ind w:right="187"/>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Proposta di modifica</w:t>
            </w:r>
          </w:p>
        </w:tc>
      </w:tr>
      <w:tr w:rsidR="009C0E43" w:rsidRPr="009C0E43" w:rsidTr="002B04A5">
        <w:tc>
          <w:tcPr>
            <w:tcW w:w="4820" w:type="dxa"/>
          </w:tcPr>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b/>
                <w:bCs/>
                <w:lang w:eastAsia="it-CH"/>
              </w:rPr>
              <w:t>III. Procedura</w:t>
            </w:r>
          </w:p>
          <w:p w:rsidR="009C0E43" w:rsidRPr="009C0E43" w:rsidRDefault="009C0E43" w:rsidP="009C0E43">
            <w:pPr>
              <w:shd w:val="clear" w:color="auto" w:fill="FFFFFF"/>
              <w:ind w:right="187"/>
              <w:jc w:val="both"/>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Art. 17</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position w:val="4"/>
                <w:lang w:eastAsia="it-CH"/>
              </w:rPr>
              <w:t>1</w:t>
            </w:r>
            <w:r w:rsidRPr="009C0E43">
              <w:rPr>
                <w:rFonts w:asciiTheme="minorHAnsi" w:eastAsia="Times New Roman" w:hAnsiTheme="minorHAnsi" w:cstheme="minorHAnsi"/>
                <w:lang w:eastAsia="it-CH"/>
              </w:rPr>
              <w:t>…</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position w:val="4"/>
                <w:lang w:eastAsia="it-CH"/>
              </w:rPr>
              <w:t>2</w:t>
            </w:r>
            <w:r w:rsidRPr="009C0E43">
              <w:rPr>
                <w:rFonts w:asciiTheme="minorHAnsi" w:eastAsia="Times New Roman" w:hAnsiTheme="minorHAnsi" w:cstheme="minorHAnsi"/>
                <w:lang w:eastAsia="it-CH"/>
              </w:rPr>
              <w:t>Nei casi dell’art. 16 lett. a), b) e d), segnatamente per i docenti incaricati annualmente, si può prescindere dalla procedura di concorso per rinnovare l’incarico ai dipendenti che hanno dato buona prova e che confermano la loro disponibilità entro un termine assegnato.</w:t>
            </w:r>
          </w:p>
          <w:p w:rsidR="009C0E43" w:rsidRPr="009C0E43" w:rsidRDefault="009C0E43" w:rsidP="009C0E43">
            <w:pPr>
              <w:shd w:val="clear" w:color="auto" w:fill="FFFFFF"/>
              <w:ind w:right="187"/>
              <w:rPr>
                <w:rFonts w:asciiTheme="minorHAnsi" w:eastAsia="Times New Roman" w:hAnsiTheme="minorHAnsi" w:cstheme="minorHAnsi"/>
                <w:b/>
                <w:bCs/>
                <w:lang w:eastAsia="it-CH"/>
              </w:rPr>
            </w:pPr>
          </w:p>
        </w:tc>
        <w:tc>
          <w:tcPr>
            <w:tcW w:w="4524" w:type="dxa"/>
          </w:tcPr>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b/>
                <w:bCs/>
                <w:lang w:eastAsia="it-CH"/>
              </w:rPr>
              <w:t>III. Procedura</w:t>
            </w:r>
          </w:p>
          <w:p w:rsidR="009C0E43" w:rsidRPr="009C0E43" w:rsidRDefault="009C0E43" w:rsidP="009C0E43">
            <w:pPr>
              <w:shd w:val="clear" w:color="auto" w:fill="FFFFFF"/>
              <w:ind w:right="187"/>
              <w:jc w:val="both"/>
              <w:rPr>
                <w:rFonts w:asciiTheme="minorHAnsi" w:eastAsia="Times New Roman" w:hAnsiTheme="minorHAnsi" w:cstheme="minorHAnsi"/>
                <w:b/>
                <w:bCs/>
                <w:lang w:eastAsia="it-CH"/>
              </w:rPr>
            </w:pPr>
            <w:r w:rsidRPr="009C0E43">
              <w:rPr>
                <w:rFonts w:asciiTheme="minorHAnsi" w:eastAsia="Times New Roman" w:hAnsiTheme="minorHAnsi" w:cstheme="minorHAnsi"/>
                <w:b/>
                <w:bCs/>
                <w:lang w:eastAsia="it-CH"/>
              </w:rPr>
              <w:t>Art. 17</w:t>
            </w: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p>
          <w:p w:rsidR="009C0E43" w:rsidRPr="009C0E43" w:rsidRDefault="009C0E43" w:rsidP="009C0E43">
            <w:pPr>
              <w:shd w:val="clear" w:color="auto" w:fill="FFFFFF"/>
              <w:ind w:right="187"/>
              <w:jc w:val="both"/>
              <w:rPr>
                <w:rFonts w:asciiTheme="minorHAnsi" w:eastAsia="Times New Roman" w:hAnsiTheme="minorHAnsi" w:cstheme="minorHAnsi"/>
                <w:lang w:eastAsia="it-CH"/>
              </w:rPr>
            </w:pPr>
            <w:r w:rsidRPr="009C0E43">
              <w:rPr>
                <w:rFonts w:asciiTheme="minorHAnsi" w:eastAsia="Times New Roman" w:hAnsiTheme="minorHAnsi" w:cstheme="minorHAnsi"/>
                <w:lang w:eastAsia="it-CH"/>
              </w:rPr>
              <w:t>Nel caso dell’art. 16 cpv. 2 lett. a), segnatamente per i docenti incaricati annualmente, si può prescindere dalla procedura di concorso per rinnovare l’incarico ai dipendenti che hanno dato buona prova e che confermano la loro disponibilità entro un termine assegnato.</w:t>
            </w:r>
          </w:p>
          <w:p w:rsidR="009C0E43" w:rsidRPr="009C0E43" w:rsidRDefault="009C0E43" w:rsidP="009C0E43">
            <w:pPr>
              <w:shd w:val="clear" w:color="auto" w:fill="FFFFFF"/>
              <w:ind w:right="187"/>
              <w:rPr>
                <w:rFonts w:asciiTheme="minorHAnsi" w:eastAsia="Times New Roman" w:hAnsiTheme="minorHAnsi" w:cstheme="minorHAnsi"/>
                <w:b/>
                <w:bCs/>
                <w:lang w:eastAsia="it-CH"/>
              </w:rPr>
            </w:pPr>
          </w:p>
        </w:tc>
      </w:tr>
    </w:tbl>
    <w:p w:rsidR="009C0E43" w:rsidRPr="009C0E43" w:rsidRDefault="009C0E43" w:rsidP="009C0E43">
      <w:pPr>
        <w:suppressAutoHyphens/>
        <w:rPr>
          <w:rFonts w:asciiTheme="minorHAnsi" w:hAnsiTheme="minorHAnsi" w:cstheme="minorHAnsi"/>
          <w:shd w:val="clear" w:color="auto" w:fill="FFFFFF"/>
        </w:rPr>
      </w:pPr>
    </w:p>
    <w:p w:rsidR="009C0E43" w:rsidRPr="009C0E43" w:rsidRDefault="009C0E43" w:rsidP="009C0E43">
      <w:pPr>
        <w:suppressAutoHyphens/>
        <w:rPr>
          <w:rFonts w:asciiTheme="minorHAnsi" w:hAnsiTheme="minorHAnsi" w:cstheme="minorHAnsi"/>
          <w:shd w:val="clear" w:color="auto" w:fill="FFFFFF"/>
        </w:rPr>
      </w:pPr>
    </w:p>
    <w:p w:rsidR="009C0E43" w:rsidRPr="009C0E43" w:rsidRDefault="009C0E43" w:rsidP="009C0E43">
      <w:pPr>
        <w:pStyle w:val="Titolo1"/>
        <w:tabs>
          <w:tab w:val="left" w:pos="567"/>
        </w:tabs>
        <w:spacing w:before="0"/>
        <w:ind w:left="567" w:hanging="567"/>
        <w:jc w:val="both"/>
        <w:rPr>
          <w:rFonts w:eastAsia="Calibri" w:cs="Times New Roman"/>
          <w:caps/>
          <w:sz w:val="24"/>
          <w:szCs w:val="24"/>
          <w:lang w:val="it-IT" w:eastAsia="it-IT"/>
        </w:rPr>
      </w:pPr>
      <w:r w:rsidRPr="009C0E43">
        <w:rPr>
          <w:rFonts w:eastAsia="Calibri" w:cs="Times New Roman"/>
          <w:caps/>
          <w:sz w:val="24"/>
          <w:szCs w:val="24"/>
          <w:lang w:val="it-IT" w:eastAsia="it-IT"/>
        </w:rPr>
        <w:t>II.</w:t>
      </w:r>
      <w:r w:rsidRPr="009C0E43">
        <w:rPr>
          <w:rFonts w:eastAsia="Calibri" w:cs="Times New Roman"/>
          <w:caps/>
          <w:sz w:val="24"/>
          <w:szCs w:val="24"/>
          <w:lang w:val="it-IT" w:eastAsia="it-IT"/>
        </w:rPr>
        <w:tab/>
        <w:t>CONSIDERAZIONI COMMISSIONALI</w:t>
      </w:r>
    </w:p>
    <w:p w:rsidR="009C0E43" w:rsidRPr="009C0E43" w:rsidRDefault="009C0E43" w:rsidP="009C0E43">
      <w:pPr>
        <w:suppressAutoHyphens/>
        <w:rPr>
          <w:rFonts w:asciiTheme="minorHAnsi" w:hAnsiTheme="minorHAnsi" w:cstheme="minorHAnsi"/>
          <w:sz w:val="24"/>
          <w:szCs w:val="24"/>
        </w:rPr>
      </w:pPr>
      <w:r w:rsidRPr="009C0E43">
        <w:rPr>
          <w:rFonts w:asciiTheme="minorHAnsi" w:hAnsiTheme="minorHAnsi" w:cstheme="minorHAnsi"/>
          <w:bCs/>
          <w:sz w:val="24"/>
          <w:szCs w:val="24"/>
        </w:rPr>
        <w:t xml:space="preserve">Le modifiche proposte sono la conseguenza dell’approvazione da parte del Gran Consiglio del messaggio </w:t>
      </w:r>
      <w:r w:rsidRPr="009C0E43">
        <w:rPr>
          <w:rFonts w:asciiTheme="minorHAnsi" w:hAnsiTheme="minorHAnsi" w:cstheme="minorHAnsi"/>
          <w:sz w:val="24"/>
          <w:szCs w:val="24"/>
        </w:rPr>
        <w:t xml:space="preserve">8434 del 5 giugno 2024 e concernono le modifiche della LORD necessarie per disporre della base legale aggiornata, eliminando quando risulta essere in contrasto o non più necessario e correggendo errori redazionali. </w:t>
      </w:r>
    </w:p>
    <w:p w:rsidR="009C0E43" w:rsidRPr="009C0E43" w:rsidRDefault="009C0E43" w:rsidP="009C0E43">
      <w:pPr>
        <w:suppressAutoHyphens/>
        <w:rPr>
          <w:rFonts w:asciiTheme="minorHAnsi" w:hAnsiTheme="minorHAnsi" w:cstheme="minorHAnsi"/>
          <w:b/>
        </w:rPr>
      </w:pPr>
    </w:p>
    <w:p w:rsidR="009C0E43" w:rsidRPr="009C0E43" w:rsidRDefault="009C0E43" w:rsidP="009C0E43">
      <w:pPr>
        <w:suppressAutoHyphens/>
        <w:rPr>
          <w:rFonts w:asciiTheme="minorHAnsi" w:hAnsiTheme="minorHAnsi" w:cstheme="minorHAnsi"/>
          <w:b/>
        </w:rPr>
      </w:pPr>
    </w:p>
    <w:p w:rsidR="009C0E43" w:rsidRPr="009C0E43" w:rsidRDefault="009C0E43" w:rsidP="009C0E43">
      <w:pPr>
        <w:pStyle w:val="Titolo1"/>
        <w:tabs>
          <w:tab w:val="left" w:pos="567"/>
        </w:tabs>
        <w:spacing w:before="0"/>
        <w:ind w:left="567" w:hanging="567"/>
        <w:jc w:val="both"/>
        <w:rPr>
          <w:rFonts w:eastAsia="Calibri" w:cs="Times New Roman"/>
          <w:caps/>
          <w:sz w:val="24"/>
          <w:szCs w:val="24"/>
          <w:lang w:val="it-IT" w:eastAsia="it-IT"/>
        </w:rPr>
      </w:pPr>
      <w:r w:rsidRPr="009C0E43">
        <w:rPr>
          <w:rFonts w:eastAsia="Calibri" w:cs="Times New Roman"/>
          <w:caps/>
          <w:sz w:val="24"/>
          <w:szCs w:val="24"/>
          <w:lang w:val="it-IT" w:eastAsia="it-IT"/>
        </w:rPr>
        <w:t>III.</w:t>
      </w:r>
      <w:r w:rsidRPr="009C0E43">
        <w:rPr>
          <w:rFonts w:eastAsia="Calibri" w:cs="Times New Roman"/>
          <w:caps/>
          <w:sz w:val="24"/>
          <w:szCs w:val="24"/>
          <w:lang w:val="it-IT" w:eastAsia="it-IT"/>
        </w:rPr>
        <w:tab/>
        <w:t>CONCLUSIONI</w:t>
      </w:r>
    </w:p>
    <w:p w:rsidR="009C0E43" w:rsidRPr="009C0E43" w:rsidRDefault="009C0E43" w:rsidP="009C0E43">
      <w:pPr>
        <w:suppressAutoHyphens/>
        <w:rPr>
          <w:rFonts w:asciiTheme="minorHAnsi" w:hAnsiTheme="minorHAnsi" w:cstheme="minorHAnsi"/>
          <w:sz w:val="24"/>
          <w:szCs w:val="24"/>
        </w:rPr>
      </w:pPr>
      <w:r w:rsidRPr="009C0E43">
        <w:rPr>
          <w:rFonts w:asciiTheme="minorHAnsi" w:hAnsiTheme="minorHAnsi" w:cstheme="minorHAnsi"/>
          <w:sz w:val="24"/>
          <w:szCs w:val="24"/>
        </w:rPr>
        <w:t xml:space="preserve">Visto quanto precede, la Commissione gestione e finanze invita il Gran Consiglio a voler adottare le proposte di modifica di legge di cui al DL allegato al messaggio governativo. </w:t>
      </w:r>
    </w:p>
    <w:p w:rsidR="009C0E43" w:rsidRDefault="009C0E43" w:rsidP="009C0E43">
      <w:pPr>
        <w:suppressAutoHyphens/>
        <w:rPr>
          <w:rFonts w:asciiTheme="minorHAnsi" w:hAnsiTheme="minorHAnsi" w:cstheme="minorHAnsi"/>
          <w:sz w:val="24"/>
          <w:szCs w:val="24"/>
        </w:rPr>
      </w:pPr>
    </w:p>
    <w:p w:rsidR="009C0E43" w:rsidRDefault="009C0E43" w:rsidP="009C0E43">
      <w:pPr>
        <w:suppressAutoHyphens/>
        <w:rPr>
          <w:rFonts w:asciiTheme="minorHAnsi" w:hAnsiTheme="minorHAnsi" w:cstheme="minorHAnsi"/>
          <w:sz w:val="24"/>
          <w:szCs w:val="24"/>
        </w:rPr>
      </w:pPr>
    </w:p>
    <w:p w:rsidR="009C0E43" w:rsidRPr="009C0E43" w:rsidRDefault="009C0E43" w:rsidP="009C0E43">
      <w:pPr>
        <w:suppressAutoHyphens/>
        <w:spacing w:after="120"/>
        <w:rPr>
          <w:rFonts w:asciiTheme="minorHAnsi" w:hAnsiTheme="minorHAnsi" w:cstheme="minorHAnsi"/>
          <w:sz w:val="24"/>
          <w:szCs w:val="24"/>
        </w:rPr>
      </w:pPr>
      <w:r>
        <w:rPr>
          <w:rFonts w:asciiTheme="minorHAnsi" w:hAnsiTheme="minorHAnsi" w:cstheme="minorHAnsi"/>
          <w:sz w:val="24"/>
          <w:szCs w:val="24"/>
        </w:rPr>
        <w:t xml:space="preserve">Per la Commissione gestione e finanze: </w:t>
      </w:r>
    </w:p>
    <w:p w:rsidR="009C0E43" w:rsidRPr="009C0E43" w:rsidRDefault="009C0E43" w:rsidP="009C0E43">
      <w:pPr>
        <w:suppressAutoHyphens/>
        <w:ind w:right="-1"/>
        <w:rPr>
          <w:rFonts w:asciiTheme="minorHAnsi" w:hAnsiTheme="minorHAnsi" w:cstheme="minorHAnsi"/>
          <w:sz w:val="24"/>
          <w:szCs w:val="24"/>
        </w:rPr>
      </w:pPr>
      <w:r w:rsidRPr="009C0E43">
        <w:rPr>
          <w:rFonts w:asciiTheme="minorHAnsi" w:hAnsiTheme="minorHAnsi" w:cstheme="minorHAnsi"/>
          <w:sz w:val="24"/>
          <w:szCs w:val="24"/>
        </w:rPr>
        <w:t>Sabrina Gendotti</w:t>
      </w:r>
      <w:r>
        <w:rPr>
          <w:rFonts w:asciiTheme="minorHAnsi" w:hAnsiTheme="minorHAnsi" w:cstheme="minorHAnsi"/>
          <w:sz w:val="24"/>
          <w:szCs w:val="24"/>
        </w:rPr>
        <w:t>, relatrice</w:t>
      </w:r>
    </w:p>
    <w:p w:rsidR="009C0E43" w:rsidRDefault="009C0E43" w:rsidP="009C0E43">
      <w:pPr>
        <w:suppressAutoHyphens/>
        <w:ind w:right="-1"/>
        <w:rPr>
          <w:rFonts w:asciiTheme="minorHAnsi" w:hAnsiTheme="minorHAnsi" w:cstheme="minorHAnsi"/>
          <w:sz w:val="24"/>
          <w:szCs w:val="24"/>
        </w:rPr>
      </w:pPr>
      <w:r>
        <w:rPr>
          <w:rFonts w:asciiTheme="minorHAnsi" w:hAnsiTheme="minorHAnsi" w:cstheme="minorHAnsi"/>
          <w:sz w:val="24"/>
          <w:szCs w:val="24"/>
        </w:rPr>
        <w:t xml:space="preserve">Agustoni - Bourgoin - </w:t>
      </w:r>
      <w:r w:rsidRPr="009C0E43">
        <w:rPr>
          <w:rFonts w:asciiTheme="minorHAnsi" w:hAnsiTheme="minorHAnsi" w:cstheme="minorHAnsi"/>
          <w:sz w:val="24"/>
          <w:szCs w:val="24"/>
        </w:rPr>
        <w:t>Caroni (con riserva)</w:t>
      </w:r>
      <w:r>
        <w:rPr>
          <w:rFonts w:asciiTheme="minorHAnsi" w:hAnsiTheme="minorHAnsi" w:cstheme="minorHAnsi"/>
          <w:sz w:val="24"/>
          <w:szCs w:val="24"/>
        </w:rPr>
        <w:t xml:space="preserve"> - </w:t>
      </w:r>
    </w:p>
    <w:p w:rsidR="009C0E43" w:rsidRPr="009C0E43" w:rsidRDefault="009C0E43" w:rsidP="009C0E43">
      <w:pPr>
        <w:suppressAutoHyphens/>
        <w:ind w:right="-1"/>
        <w:rPr>
          <w:rFonts w:asciiTheme="minorHAnsi" w:hAnsiTheme="minorHAnsi" w:cstheme="minorHAnsi"/>
          <w:sz w:val="24"/>
          <w:szCs w:val="24"/>
        </w:rPr>
      </w:pPr>
      <w:r>
        <w:rPr>
          <w:rFonts w:asciiTheme="minorHAnsi" w:hAnsiTheme="minorHAnsi" w:cstheme="minorHAnsi"/>
          <w:sz w:val="24"/>
          <w:szCs w:val="24"/>
        </w:rPr>
        <w:t xml:space="preserve">Dadò - Durisch - </w:t>
      </w:r>
      <w:r w:rsidRPr="009C0E43">
        <w:rPr>
          <w:rFonts w:asciiTheme="minorHAnsi" w:hAnsiTheme="minorHAnsi" w:cstheme="minorHAnsi"/>
          <w:sz w:val="24"/>
          <w:szCs w:val="24"/>
        </w:rPr>
        <w:t>Quadrant</w:t>
      </w:r>
      <w:r>
        <w:rPr>
          <w:rFonts w:asciiTheme="minorHAnsi" w:hAnsiTheme="minorHAnsi" w:cstheme="minorHAnsi"/>
          <w:sz w:val="24"/>
          <w:szCs w:val="24"/>
        </w:rPr>
        <w:t xml:space="preserve">i (con riserva) - </w:t>
      </w:r>
      <w:r w:rsidRPr="009C0E43">
        <w:rPr>
          <w:rFonts w:asciiTheme="minorHAnsi" w:hAnsiTheme="minorHAnsi" w:cstheme="minorHAnsi"/>
          <w:sz w:val="24"/>
          <w:szCs w:val="24"/>
        </w:rPr>
        <w:t xml:space="preserve">Sirica </w:t>
      </w:r>
    </w:p>
    <w:p w:rsidR="009C0E43" w:rsidRPr="009C0E43" w:rsidRDefault="009C0E43" w:rsidP="009C0E43">
      <w:pPr>
        <w:rPr>
          <w:rFonts w:asciiTheme="minorHAnsi" w:hAnsiTheme="minorHAnsi" w:cstheme="minorHAnsi"/>
        </w:rPr>
      </w:pPr>
    </w:p>
    <w:p w:rsidR="009C0E43" w:rsidRPr="009C0E43" w:rsidRDefault="009C0E43" w:rsidP="009C0E43">
      <w:pPr>
        <w:suppressAutoHyphens/>
        <w:rPr>
          <w:sz w:val="24"/>
          <w:szCs w:val="24"/>
        </w:rPr>
      </w:pPr>
    </w:p>
    <w:p w:rsidR="008F52AF" w:rsidRPr="009C0E43" w:rsidRDefault="008F52AF" w:rsidP="00D33940">
      <w:pPr>
        <w:pStyle w:val="StandardRisoluzionedelConsigliodiStato"/>
        <w:ind w:right="-1"/>
      </w:pPr>
    </w:p>
    <w:p w:rsidR="00D649A8" w:rsidRPr="009C0E43" w:rsidRDefault="00D649A8" w:rsidP="00D33940">
      <w:pPr>
        <w:pStyle w:val="StandardRisoluzionedelConsigliodiStato"/>
        <w:ind w:right="-1"/>
      </w:pPr>
    </w:p>
    <w:p w:rsidR="00D649A8" w:rsidRPr="009C0E43" w:rsidRDefault="00D649A8" w:rsidP="00D33940">
      <w:pPr>
        <w:pStyle w:val="StandardRisoluzionedelConsigliodiStato"/>
        <w:ind w:right="-1"/>
      </w:pPr>
    </w:p>
    <w:sectPr w:rsidR="00D649A8" w:rsidRPr="009C0E43" w:rsidSect="00375115">
      <w:headerReference w:type="default" r:id="rId11"/>
      <w:footerReference w:type="default" r:id="rId12"/>
      <w:headerReference w:type="first" r:id="rId13"/>
      <w:footerReference w:type="first" r:id="rId14"/>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E43" w:rsidRDefault="009C0E43" w:rsidP="00F657BF">
      <w:r>
        <w:separator/>
      </w:r>
    </w:p>
  </w:endnote>
  <w:endnote w:type="continuationSeparator" w:id="0">
    <w:p w:rsidR="009C0E43" w:rsidRDefault="009C0E43"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F8379C" w:rsidP="00912E34">
          <w:pPr>
            <w:tabs>
              <w:tab w:val="center" w:pos="2382"/>
            </w:tabs>
          </w:pPr>
        </w:p>
      </w:tc>
      <w:tc>
        <w:tcPr>
          <w:tcW w:w="721" w:type="dxa"/>
        </w:tcPr>
        <w:p w:rsidR="00912E34" w:rsidRPr="003D1008" w:rsidRDefault="00327324"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327324"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F8379C"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F8379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E43" w:rsidRDefault="009C0E43" w:rsidP="00F657BF">
      <w:r>
        <w:separator/>
      </w:r>
    </w:p>
  </w:footnote>
  <w:footnote w:type="continuationSeparator" w:id="0">
    <w:p w:rsidR="009C0E43" w:rsidRDefault="009C0E43"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F8379C"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49E48FBE-1757-4E0A-981A-680462470479}"/>
              <w:text w:multiLine="1"/>
            </w:sdtPr>
            <w:sdtEndPr/>
            <w:sdtContent>
              <w:r w:rsidR="00327324">
                <w:rPr>
                  <w:rFonts w:ascii="Gill Alt One MT Light" w:hAnsi="Gill Alt One MT Light"/>
                  <w:sz w:val="16"/>
                  <w:szCs w:val="16"/>
                </w:rPr>
                <w:t>Repubblica e Cantone Ticino</w:t>
              </w:r>
            </w:sdtContent>
          </w:sdt>
        </w:p>
        <w:p w:rsidR="005012EC" w:rsidRPr="00E8185F" w:rsidRDefault="00F8379C"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49E48FBE-1757-4E0A-981A-680462470479}"/>
              <w:text w:multiLine="1"/>
            </w:sdtPr>
            <w:sdtEndPr/>
            <w:sdtContent>
              <w:r w:rsidR="00DB7416">
                <w:rPr>
                  <w:rFonts w:ascii="Gill Alt One MT Light" w:hAnsi="Gill Alt One MT Light"/>
                  <w:sz w:val="16"/>
                  <w:szCs w:val="16"/>
                </w:rPr>
                <w:t>Dipartimento dell’educazione, della cultura e dello sport</w:t>
              </w:r>
            </w:sdtContent>
          </w:sdt>
        </w:p>
      </w:tc>
      <w:tc>
        <w:tcPr>
          <w:tcW w:w="1710" w:type="dxa"/>
          <w:tcBorders>
            <w:bottom w:val="single" w:sz="4" w:space="0" w:color="auto"/>
          </w:tcBorders>
          <w:vAlign w:val="bottom"/>
        </w:tcPr>
        <w:p w:rsidR="005012EC" w:rsidRPr="004204CB" w:rsidRDefault="00327324"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E60FA3">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E60FA3">
            <w:rPr>
              <w:noProof/>
              <w:sz w:val="24"/>
            </w:rPr>
            <w:t>3</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49E48FBE-1757-4E0A-981A-680462470479}"/>
          <w:text w:multiLine="1"/>
        </w:sdtPr>
        <w:sdtEndPr/>
        <w:sdtContent>
          <w:tc>
            <w:tcPr>
              <w:tcW w:w="8383" w:type="dxa"/>
              <w:tcBorders>
                <w:left w:val="single" w:sz="4" w:space="0" w:color="auto"/>
              </w:tcBorders>
              <w:tcMar>
                <w:top w:w="0" w:type="dxa"/>
                <w:left w:w="142" w:type="dxa"/>
              </w:tcMar>
            </w:tcPr>
            <w:p w:rsidR="005012EC" w:rsidRPr="00E60FA3" w:rsidRDefault="00DB7416"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8663 R del 26 maggio 2026</w:t>
              </w:r>
            </w:p>
          </w:tc>
        </w:sdtContent>
      </w:sdt>
      <w:tc>
        <w:tcPr>
          <w:tcW w:w="1710" w:type="dxa"/>
          <w:tcBorders>
            <w:top w:val="single" w:sz="4" w:space="0" w:color="auto"/>
          </w:tcBorders>
        </w:tcPr>
        <w:p w:rsidR="005012EC" w:rsidRPr="00E60FA3" w:rsidRDefault="00F8379C" w:rsidP="00662409">
          <w:pPr>
            <w:pStyle w:val="InvisibleLine"/>
            <w:rPr>
              <w:lang w:val="it-CH"/>
            </w:rPr>
          </w:pPr>
        </w:p>
      </w:tc>
    </w:tr>
  </w:tbl>
  <w:p w:rsidR="00F657BF" w:rsidRPr="00980362" w:rsidRDefault="00327324"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49E48FBE-1757-4E0A-981A-680462470479}"/>
                            <w:text w:multiLine="1"/>
                          </w:sdtPr>
                          <w:sdtEndPr/>
                          <w:sdtContent>
                            <w:p w:rsidR="008065E8" w:rsidRPr="00411371" w:rsidRDefault="00327324"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2ADEF11-1FBC-40F2-9979-4BA62C115852}"/>
                      <w:text w:multiLine="1"/>
                    </w:sdtPr>
                    <w:sdtEndPr/>
                    <w:sdtContent>
                      <w:p w:rsidR="008065E8" w:rsidRPr="00411371" w:rsidRDefault="00327324"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F8379C" w:rsidP="00932E26">
          <w:pPr>
            <w:pStyle w:val="InvisibleLine"/>
            <w:spacing w:line="240" w:lineRule="auto"/>
            <w:ind w:left="15"/>
            <w:rPr>
              <w:rFonts w:ascii="Gill Alt One MT Light" w:hAnsi="Gill Alt One MT Light"/>
              <w:sz w:val="16"/>
              <w:lang w:val="it-CH"/>
            </w:rPr>
          </w:pPr>
        </w:p>
        <w:p w:rsidR="00CD5F73" w:rsidRDefault="00327324"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F8379C"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F8379C" w:rsidP="00D07D6E">
          <w:pPr>
            <w:pStyle w:val="Level"/>
            <w:ind w:left="150"/>
            <w:rPr>
              <w:sz w:val="16"/>
            </w:rPr>
          </w:pPr>
        </w:p>
      </w:tc>
      <w:tc>
        <w:tcPr>
          <w:tcW w:w="209" w:type="pct"/>
          <w:tcBorders>
            <w:top w:val="nil"/>
            <w:bottom w:val="single" w:sz="4" w:space="0" w:color="auto"/>
          </w:tcBorders>
        </w:tcPr>
        <w:p w:rsidR="00662409" w:rsidRDefault="00327324"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51212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327324"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F8379C">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F8379C">
            <w:rPr>
              <w:rFonts w:asciiTheme="minorHAnsi" w:hAnsiTheme="minorHAnsi" w:cstheme="minorHAnsi"/>
              <w:noProof/>
              <w:sz w:val="24"/>
            </w:rPr>
            <w:t>3</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49E48FBE-1757-4E0A-981A-680462470479}"/>
          <w:text w:multiLine="1"/>
        </w:sdtPr>
        <w:sdtEndPr/>
        <w:sdtContent>
          <w:tc>
            <w:tcPr>
              <w:tcW w:w="5000" w:type="pct"/>
              <w:gridSpan w:val="6"/>
              <w:tcBorders>
                <w:left w:val="nil"/>
                <w:right w:val="nil"/>
              </w:tcBorders>
              <w:noWrap/>
              <w:tcMar>
                <w:top w:w="0" w:type="dxa"/>
              </w:tcMar>
              <w:vAlign w:val="bottom"/>
            </w:tcPr>
            <w:p w:rsidR="00662409" w:rsidRPr="008C03B5" w:rsidRDefault="00DB7416"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327324"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F8379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327324"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F8379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327324"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F8379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F8379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49E48FBE-1757-4E0A-981A-680462470479}"/>
              <w:text w:multiLine="1"/>
            </w:sdtPr>
            <w:sdtEndPr/>
            <w:sdtContent>
              <w:r w:rsidR="00DB7416">
                <w:rPr>
                  <w:rFonts w:cstheme="minorHAnsi"/>
                  <w:b/>
                  <w:sz w:val="24"/>
                  <w:szCs w:val="24"/>
                </w:rPr>
                <w:t>8663 R</w:t>
              </w:r>
            </w:sdtContent>
          </w:sdt>
        </w:p>
      </w:tc>
      <w:sdt>
        <w:sdtPr>
          <w:rPr>
            <w:sz w:val="24"/>
          </w:rPr>
          <w:alias w:val="DocParam.Date"/>
          <w:id w:val="-464426178"/>
          <w:dataBinding w:xpath="//DateTime[@id='DocParam.Date']" w:storeItemID="{49E48FBE-1757-4E0A-981A-680462470479}"/>
          <w:date w:fullDate="2026-05-26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DB7416" w:rsidP="00A532F6">
              <w:pPr>
                <w:pStyle w:val="Data"/>
              </w:pPr>
              <w:r>
                <w:rPr>
                  <w:sz w:val="24"/>
                </w:rPr>
                <w:t>26 maggio 2026</w:t>
              </w:r>
            </w:p>
          </w:tc>
        </w:sdtContent>
      </w:sdt>
      <w:tc>
        <w:tcPr>
          <w:tcW w:w="3218" w:type="pct"/>
          <w:gridSpan w:val="4"/>
          <w:tcBorders>
            <w:top w:val="nil"/>
            <w:left w:val="nil"/>
            <w:bottom w:val="nil"/>
            <w:right w:val="nil"/>
          </w:tcBorders>
        </w:tcPr>
        <w:p w:rsidR="008C03B5" w:rsidRPr="00BE22A2" w:rsidRDefault="00F8379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49E48FBE-1757-4E0A-981A-680462470479}"/>
              <w:text w:multiLine="1"/>
            </w:sdtPr>
            <w:sdtEndPr/>
            <w:sdtContent>
              <w:r w:rsidR="00DB7416">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F8379C" w:rsidP="00D07D6E">
          <w:pPr>
            <w:pStyle w:val="Level"/>
            <w:ind w:left="150"/>
            <w:rPr>
              <w:rFonts w:ascii="Gill Alt One MT Light" w:hAnsi="Gill Alt One MT Light"/>
              <w:sz w:val="16"/>
              <w:szCs w:val="16"/>
            </w:rPr>
          </w:pPr>
        </w:p>
      </w:tc>
    </w:tr>
  </w:tbl>
  <w:p w:rsidR="00F657BF" w:rsidRPr="00DA2879" w:rsidRDefault="00327324"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56881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49E48FBE-1757-4E0A-981A-680462470479}"/>
                            <w:text w:multiLine="1"/>
                          </w:sdtPr>
                          <w:sdtEndPr/>
                          <w:sdtContent>
                            <w:p w:rsidR="00E93620" w:rsidRPr="00411371" w:rsidRDefault="00327324"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2ADEF11-1FBC-40F2-9979-4BA62C115852}"/>
                      <w:text w:multiLine="1"/>
                    </w:sdtPr>
                    <w:sdtEndPr/>
                    <w:sdtContent>
                      <w:p w:rsidR="00E93620" w:rsidRPr="00411371" w:rsidRDefault="00327324"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num w:numId="1">
    <w:abstractNumId w:val="11"/>
  </w:num>
  <w:num w:numId="2">
    <w:abstractNumId w:val="16"/>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E43"/>
    <w:rsid w:val="002B5D9F"/>
    <w:rsid w:val="00327324"/>
    <w:rsid w:val="003B756D"/>
    <w:rsid w:val="00403ADB"/>
    <w:rsid w:val="00572FD3"/>
    <w:rsid w:val="008720C4"/>
    <w:rsid w:val="008F52AF"/>
    <w:rsid w:val="009C0E43"/>
    <w:rsid w:val="009C5E5A"/>
    <w:rsid w:val="00AF0268"/>
    <w:rsid w:val="00B56573"/>
    <w:rsid w:val="00BF0A1F"/>
    <w:rsid w:val="00D33940"/>
    <w:rsid w:val="00D600FD"/>
    <w:rsid w:val="00D649A8"/>
    <w:rsid w:val="00D95CE8"/>
    <w:rsid w:val="00DB7416"/>
    <w:rsid w:val="00E60FA3"/>
    <w:rsid w:val="00EB088A"/>
    <w:rsid w:val="00F657BF"/>
    <w:rsid w:val="00F8379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BC02568-DC45-4471-B438-C05F53187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table" w:styleId="Grigliatabella">
    <w:name w:val="Table Grid"/>
    <w:basedOn w:val="Tabellanormale"/>
    <w:uiPriority w:val="59"/>
    <w:rsid w:val="009C0E43"/>
    <w:pPr>
      <w:jc w:val="left"/>
    </w:pPr>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E60FA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60FA3"/>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3cfb4474-0f4b-45ed-a8ed-b0fb05d3b3bb.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512122091</Id>
      <Width>0</Width>
      <Height>0</Height>
      <XPath>//Image[@id='Profile.Org.WappenSW']</XPath>
      <ImageHash>02f1c0cdac6aeac316213b2e7cb733a0</ImageHash>
    </ImageSizeDefinition>
    <ImageSizeDefinition>
      <Id>568814842</Id>
      <Width>0</Width>
      <Height>0</Height>
      <XPath>//Image[@id='Profile.Org.Logo']</XPath>
      <ImageHash>c45d7cd7b68e3e6ca57220766e88079c</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    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1E77E264-4DA7-4CEA-B701-494A4BBF8390}">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49E48FBE-1757-4E0A-981A-680462470479}">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3cfb4474-0f4b-45ed-a8ed-b0fb05d3b3bb.dotx</Template>
  <TotalTime>9</TotalTime>
  <Pages>3</Pages>
  <Words>1009</Words>
  <Characters>5756</Characters>
  <Application>Microsoft Office Word</Application>
  <DocSecurity>0</DocSecurity>
  <Lines>47</Lines>
  <Paragraphs>13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6</cp:revision>
  <cp:lastPrinted>2026-05-27T07:10:00Z</cp:lastPrinted>
  <dcterms:created xsi:type="dcterms:W3CDTF">2026-05-27T07:01:00Z</dcterms:created>
  <dcterms:modified xsi:type="dcterms:W3CDTF">2026-05-27T07:10:00Z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