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603E9D">
      <w:r>
        <w:rPr>
          <w:rFonts w:ascii="Gill Sans MT" w:hAnsi="Gill Sans MT"/>
          <w:b/>
          <w:sz w:val="56"/>
          <w:szCs w:val="56"/>
        </w:rPr>
        <w:t>Messaggio</w:t>
      </w:r>
    </w:p>
    <w:p w:rsidR="00DF434B" w:rsidRDefault="00DF434B"/>
    <w:p w:rsidR="00BF3FC3" w:rsidRDefault="00BF3FC3"/>
    <w:p w:rsidR="00BF3FC3" w:rsidRDefault="00A05AFA">
      <w:pPr>
        <w:tabs>
          <w:tab w:val="left" w:pos="2098"/>
          <w:tab w:val="left" w:pos="4933"/>
        </w:tabs>
      </w:pPr>
      <w:r>
        <w:rPr>
          <w:b/>
          <w:sz w:val="32"/>
        </w:rPr>
        <w:t>72</w:t>
      </w:r>
      <w:bookmarkStart w:id="0" w:name="_GoBack"/>
      <w:bookmarkEnd w:id="0"/>
      <w:r>
        <w:rPr>
          <w:b/>
          <w:sz w:val="32"/>
        </w:rPr>
        <w:t>71</w:t>
      </w:r>
      <w:r w:rsidR="00BF3FC3">
        <w:rPr>
          <w:sz w:val="28"/>
        </w:rPr>
        <w:tab/>
      </w:r>
      <w:r>
        <w:rPr>
          <w:sz w:val="28"/>
        </w:rPr>
        <w:t>10 gennaio 2017</w:t>
      </w:r>
      <w:r w:rsidR="00BF3FC3">
        <w:rPr>
          <w:sz w:val="28"/>
        </w:rPr>
        <w:tab/>
      </w:r>
      <w:r>
        <w:rPr>
          <w:sz w:val="28"/>
        </w:rPr>
        <w:t>ISTITUZIONI</w:t>
      </w:r>
    </w:p>
    <w:p w:rsidR="00BF3FC3" w:rsidRDefault="00BF3FC3"/>
    <w:p w:rsidR="00FD5A47" w:rsidRDefault="00FD5A47"/>
    <w:p w:rsidR="00BF3FC3" w:rsidRDefault="00BF3FC3"/>
    <w:p w:rsidR="00BF3FC3" w:rsidRDefault="00A05AFA">
      <w:r w:rsidRPr="00BC65EA">
        <w:rPr>
          <w:rFonts w:cs="Arial"/>
          <w:b/>
          <w:sz w:val="28"/>
          <w:szCs w:val="28"/>
        </w:rPr>
        <w:t>Rapporto del Consiglio di Stato sull</w:t>
      </w:r>
      <w:r>
        <w:rPr>
          <w:rFonts w:cs="Arial"/>
          <w:b/>
          <w:sz w:val="28"/>
          <w:szCs w:val="28"/>
        </w:rPr>
        <w:t>a mozione</w:t>
      </w:r>
      <w:r w:rsidRPr="00BC65EA">
        <w:rPr>
          <w:rFonts w:cs="Arial"/>
          <w:b/>
          <w:sz w:val="28"/>
          <w:szCs w:val="28"/>
        </w:rPr>
        <w:t xml:space="preserve"> </w:t>
      </w:r>
      <w:r w:rsidRPr="007B59EE">
        <w:rPr>
          <w:rFonts w:cs="Arial"/>
          <w:b/>
          <w:sz w:val="28"/>
          <w:szCs w:val="28"/>
        </w:rPr>
        <w:t>2 giugno 2014 presentata da Daniele Caverzasio e cofirmatari “Stop all’immigrazione di massa e riduzione della durata dei permessi G”</w:t>
      </w:r>
    </w:p>
    <w:p w:rsidR="00FD5A47" w:rsidRDefault="00FD5A47"/>
    <w:p w:rsidR="00BF3FC3" w:rsidRDefault="00BF3FC3"/>
    <w:p w:rsidR="00A05AFA" w:rsidRDefault="00A05AFA"/>
    <w:p w:rsidR="00BF3FC3" w:rsidRDefault="00BF3FC3">
      <w:r>
        <w:t>Signor Presidente,</w:t>
      </w:r>
    </w:p>
    <w:p w:rsidR="00BF3FC3" w:rsidRDefault="00BF3FC3">
      <w:r>
        <w:t>signore e signori deputati,</w:t>
      </w:r>
    </w:p>
    <w:p w:rsidR="00FD5A47" w:rsidRPr="00A05AFA" w:rsidRDefault="00FD5A47">
      <w:pPr>
        <w:rPr>
          <w:sz w:val="20"/>
        </w:rPr>
      </w:pPr>
    </w:p>
    <w:p w:rsidR="00FA2948" w:rsidRDefault="00FA2948" w:rsidP="00FA2948">
      <w:pPr>
        <w:rPr>
          <w:rFonts w:cs="Arial"/>
          <w:i/>
        </w:rPr>
      </w:pPr>
      <w:r>
        <w:rPr>
          <w:rFonts w:cs="Arial"/>
        </w:rPr>
        <w:t xml:space="preserve">tramite la mozione in oggetto si richiede </w:t>
      </w:r>
      <w:r>
        <w:rPr>
          <w:rFonts w:cs="Arial"/>
          <w:i/>
        </w:rPr>
        <w:t>“che tutti i permessi G siano da subito di durata limitata ad un anno per rivalutarli poi sulla base della nuova legge ed i relativi contingenti”.</w:t>
      </w:r>
    </w:p>
    <w:p w:rsidR="00FA2948" w:rsidRPr="00A05AFA" w:rsidRDefault="00FA2948" w:rsidP="00FA2948">
      <w:pPr>
        <w:rPr>
          <w:rFonts w:cs="Arial"/>
          <w:i/>
          <w:sz w:val="20"/>
        </w:rPr>
      </w:pPr>
    </w:p>
    <w:p w:rsidR="00FA2948" w:rsidRDefault="00FA2948" w:rsidP="00FA2948">
      <w:pPr>
        <w:rPr>
          <w:rFonts w:cs="Arial"/>
        </w:rPr>
      </w:pPr>
      <w:r>
        <w:rPr>
          <w:rFonts w:cs="Arial"/>
        </w:rPr>
        <w:t>La proposta è finalizzata a mantenere aperta la possibilità di</w:t>
      </w:r>
      <w:r w:rsidRPr="00047244">
        <w:rPr>
          <w:rFonts w:cs="Arial"/>
        </w:rPr>
        <w:t xml:space="preserve"> rivalutare successivamente la validità di questi permessi sulla base della legge che</w:t>
      </w:r>
      <w:r>
        <w:rPr>
          <w:rFonts w:cs="Arial"/>
        </w:rPr>
        <w:t xml:space="preserve"> sarebbe stata promulgata a seguito dell’accettazione da parte del Popolo e dei Cantoni dell’iniziativa </w:t>
      </w:r>
      <w:r w:rsidRPr="00E86E0C">
        <w:rPr>
          <w:rFonts w:cs="Arial"/>
        </w:rPr>
        <w:t>contro l’immigrazione di massa</w:t>
      </w:r>
      <w:r>
        <w:rPr>
          <w:rFonts w:cs="Arial"/>
        </w:rPr>
        <w:t>, regolamentazione nel frattempo adottata dalle Camere federali nel corso della sessione invernale 2016.</w:t>
      </w:r>
    </w:p>
    <w:p w:rsidR="00FA2948" w:rsidRPr="00A05AFA" w:rsidRDefault="00FA2948" w:rsidP="00FA2948">
      <w:pPr>
        <w:rPr>
          <w:rFonts w:cs="Arial"/>
          <w:sz w:val="20"/>
        </w:rPr>
      </w:pPr>
    </w:p>
    <w:p w:rsidR="00FA2948" w:rsidRDefault="00FA2948" w:rsidP="00FA2948">
      <w:r>
        <w:t>Prima di entrare nel merito della richiesta formulata con la mozione, risulta opportuno evidenziare il contenuto delle basi legali che regolano l’entrata, il soggiorno e l’uscita dei lavoratori frontalieri provenienti dagli Stati UE/AELS.</w:t>
      </w:r>
    </w:p>
    <w:p w:rsidR="00FA2948" w:rsidRDefault="00FA2948" w:rsidP="00A05AFA"/>
    <w:p w:rsidR="00A05AFA" w:rsidRDefault="00A05AFA" w:rsidP="00A05AFA"/>
    <w:p w:rsidR="00FA2948" w:rsidRDefault="00FA2948" w:rsidP="00A05AFA">
      <w:pPr>
        <w:pStyle w:val="Titolo1"/>
        <w:ind w:left="567" w:hanging="567"/>
      </w:pPr>
      <w:r w:rsidRPr="00F07B6E">
        <w:t>I</w:t>
      </w:r>
      <w:r w:rsidR="00A05AFA">
        <w:t>.</w:t>
      </w:r>
      <w:r w:rsidRPr="00F07B6E">
        <w:tab/>
        <w:t>Quadro legale attuale delle norme che regolano l’entrata, il soggiorno e l’uscita dei lavoratori frontalieri UE/AELS in Svizzera</w:t>
      </w:r>
    </w:p>
    <w:p w:rsidR="00FA2948" w:rsidRPr="00A05AFA" w:rsidRDefault="00FA2948" w:rsidP="00FA2948">
      <w:pPr>
        <w:spacing w:after="120"/>
        <w:rPr>
          <w:rFonts w:cs="Arial"/>
        </w:rPr>
      </w:pPr>
      <w:r w:rsidRPr="00A05AFA">
        <w:rPr>
          <w:rFonts w:cs="Arial"/>
        </w:rPr>
        <w:t>Le durate dei permessi per lavoratori frontalieri “G” sono sancite in maniera inderogabile dall'Accordo sulla libera circolazione delle persone (ALC). Al fine di facilitare la lettura della presente risposta le stesse sono riassunte nella seguente tabella: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2886"/>
        <w:gridCol w:w="1933"/>
        <w:gridCol w:w="2157"/>
      </w:tblGrid>
      <w:tr w:rsidR="00FA2948" w:rsidRPr="00383057" w:rsidTr="00BF7200">
        <w:tc>
          <w:tcPr>
            <w:tcW w:w="2694" w:type="dxa"/>
          </w:tcPr>
          <w:p w:rsidR="00FA2948" w:rsidRPr="00383057" w:rsidRDefault="00FA2948" w:rsidP="00A05AFA">
            <w:pPr>
              <w:spacing w:before="40" w:after="40"/>
              <w:jc w:val="center"/>
              <w:rPr>
                <w:rFonts w:cs="Arial"/>
                <w:b/>
                <w:smallCaps/>
                <w:sz w:val="20"/>
              </w:rPr>
            </w:pPr>
            <w:r w:rsidRPr="00383057">
              <w:rPr>
                <w:rFonts w:cs="Arial"/>
                <w:b/>
                <w:smallCaps/>
                <w:sz w:val="20"/>
              </w:rPr>
              <w:t>Provenienza e tipo di lavoratore frontaliere</w:t>
            </w:r>
          </w:p>
        </w:tc>
        <w:tc>
          <w:tcPr>
            <w:tcW w:w="2886" w:type="dxa"/>
          </w:tcPr>
          <w:p w:rsidR="00FA2948" w:rsidRPr="00383057" w:rsidRDefault="00FA2948" w:rsidP="00A05AFA">
            <w:pPr>
              <w:spacing w:before="40" w:after="40"/>
              <w:jc w:val="center"/>
              <w:rPr>
                <w:rFonts w:cs="Arial"/>
                <w:b/>
                <w:smallCaps/>
                <w:sz w:val="20"/>
              </w:rPr>
            </w:pPr>
            <w:r w:rsidRPr="00383057">
              <w:rPr>
                <w:rFonts w:cs="Arial"/>
                <w:b/>
                <w:smallCaps/>
                <w:sz w:val="20"/>
              </w:rPr>
              <w:t>Durata del contratto di lavoro</w:t>
            </w:r>
          </w:p>
        </w:tc>
        <w:tc>
          <w:tcPr>
            <w:tcW w:w="1933" w:type="dxa"/>
          </w:tcPr>
          <w:p w:rsidR="00FA2948" w:rsidRPr="00383057" w:rsidRDefault="00FA2948" w:rsidP="00A05AFA">
            <w:pPr>
              <w:spacing w:before="40" w:after="40"/>
              <w:jc w:val="center"/>
              <w:rPr>
                <w:rFonts w:cs="Arial"/>
                <w:b/>
                <w:smallCaps/>
                <w:sz w:val="20"/>
              </w:rPr>
            </w:pPr>
            <w:r w:rsidRPr="00383057">
              <w:rPr>
                <w:rFonts w:cs="Arial"/>
                <w:b/>
                <w:smallCaps/>
                <w:sz w:val="20"/>
              </w:rPr>
              <w:t>Validità del permesso “G”</w:t>
            </w:r>
          </w:p>
        </w:tc>
        <w:tc>
          <w:tcPr>
            <w:tcW w:w="2157" w:type="dxa"/>
          </w:tcPr>
          <w:p w:rsidR="00FA2948" w:rsidRPr="00383057" w:rsidRDefault="00FA2948" w:rsidP="00A05AFA">
            <w:pPr>
              <w:spacing w:before="40" w:after="40"/>
              <w:jc w:val="center"/>
              <w:rPr>
                <w:rFonts w:cs="Arial"/>
                <w:b/>
                <w:smallCaps/>
                <w:sz w:val="20"/>
              </w:rPr>
            </w:pPr>
            <w:r w:rsidRPr="00383057">
              <w:rPr>
                <w:rFonts w:cs="Arial"/>
                <w:b/>
                <w:smallCaps/>
                <w:sz w:val="20"/>
              </w:rPr>
              <w:t>Base legale</w:t>
            </w:r>
          </w:p>
        </w:tc>
      </w:tr>
      <w:tr w:rsidR="00FA2948" w:rsidRPr="00383057" w:rsidTr="00BF7200">
        <w:tc>
          <w:tcPr>
            <w:tcW w:w="2694" w:type="dxa"/>
          </w:tcPr>
          <w:p w:rsidR="00FA2948" w:rsidRPr="00383057" w:rsidRDefault="00FA2948" w:rsidP="00A05AFA">
            <w:pPr>
              <w:spacing w:before="40" w:after="40"/>
              <w:jc w:val="left"/>
              <w:rPr>
                <w:rFonts w:cs="Arial"/>
                <w:sz w:val="20"/>
              </w:rPr>
            </w:pPr>
            <w:r w:rsidRPr="00383057">
              <w:rPr>
                <w:rFonts w:cs="Arial"/>
                <w:b/>
                <w:sz w:val="20"/>
              </w:rPr>
              <w:t>Dipendenti</w:t>
            </w:r>
            <w:r w:rsidRPr="00383057">
              <w:rPr>
                <w:rFonts w:cs="Arial"/>
                <w:sz w:val="20"/>
              </w:rPr>
              <w:t xml:space="preserve"> </w:t>
            </w:r>
            <w:r w:rsidRPr="00383057">
              <w:rPr>
                <w:rFonts w:cs="Arial"/>
                <w:b/>
                <w:sz w:val="20"/>
              </w:rPr>
              <w:t>UE/AELS</w:t>
            </w:r>
          </w:p>
        </w:tc>
        <w:tc>
          <w:tcPr>
            <w:tcW w:w="2886" w:type="dxa"/>
          </w:tcPr>
          <w:p w:rsidR="00FA2948" w:rsidRPr="00383057" w:rsidRDefault="00FA2948" w:rsidP="00A05AFA">
            <w:pPr>
              <w:spacing w:before="40" w:after="40"/>
              <w:jc w:val="left"/>
              <w:rPr>
                <w:rFonts w:cs="Arial"/>
                <w:sz w:val="20"/>
              </w:rPr>
            </w:pPr>
            <w:r w:rsidRPr="00383057">
              <w:rPr>
                <w:rFonts w:cs="Arial"/>
                <w:sz w:val="20"/>
              </w:rPr>
              <w:t>Superiore a 3 mesi e inferiore a 1 anno</w:t>
            </w:r>
          </w:p>
        </w:tc>
        <w:tc>
          <w:tcPr>
            <w:tcW w:w="1933" w:type="dxa"/>
          </w:tcPr>
          <w:p w:rsidR="00FA2948" w:rsidRPr="00383057" w:rsidRDefault="00FA2948" w:rsidP="00A05AFA">
            <w:pPr>
              <w:spacing w:before="40" w:after="40"/>
              <w:jc w:val="left"/>
              <w:rPr>
                <w:rFonts w:cs="Arial"/>
                <w:sz w:val="20"/>
              </w:rPr>
            </w:pPr>
            <w:r w:rsidRPr="00383057">
              <w:rPr>
                <w:rFonts w:cs="Arial"/>
                <w:sz w:val="20"/>
              </w:rPr>
              <w:t>Per la durata dell’impiego</w:t>
            </w:r>
          </w:p>
        </w:tc>
        <w:tc>
          <w:tcPr>
            <w:tcW w:w="2157" w:type="dxa"/>
          </w:tcPr>
          <w:p w:rsidR="00FA2948" w:rsidRPr="00383057" w:rsidRDefault="00FA2948" w:rsidP="00A05AFA">
            <w:pPr>
              <w:spacing w:before="40" w:after="40"/>
              <w:jc w:val="left"/>
              <w:rPr>
                <w:rFonts w:cs="Arial"/>
                <w:sz w:val="20"/>
              </w:rPr>
            </w:pPr>
            <w:r w:rsidRPr="00383057">
              <w:rPr>
                <w:rFonts w:cs="Arial"/>
                <w:sz w:val="20"/>
              </w:rPr>
              <w:t>Art. 7 par</w:t>
            </w:r>
            <w:r>
              <w:rPr>
                <w:rFonts w:cs="Arial"/>
                <w:sz w:val="20"/>
              </w:rPr>
              <w:t>.</w:t>
            </w:r>
            <w:r w:rsidRPr="00383057">
              <w:rPr>
                <w:rFonts w:cs="Arial"/>
                <w:sz w:val="20"/>
              </w:rPr>
              <w:t xml:space="preserve"> 2 - Allegato I ALC</w:t>
            </w:r>
          </w:p>
        </w:tc>
      </w:tr>
      <w:tr w:rsidR="00FA2948" w:rsidRPr="00383057" w:rsidTr="00BF7200">
        <w:tc>
          <w:tcPr>
            <w:tcW w:w="2694" w:type="dxa"/>
          </w:tcPr>
          <w:p w:rsidR="00FA2948" w:rsidRPr="00383057" w:rsidRDefault="00FA2948" w:rsidP="00A05AFA">
            <w:pPr>
              <w:spacing w:before="40" w:after="40"/>
              <w:rPr>
                <w:rFonts w:cs="Arial"/>
                <w:sz w:val="20"/>
              </w:rPr>
            </w:pPr>
            <w:r w:rsidRPr="00383057">
              <w:rPr>
                <w:rFonts w:cs="Arial"/>
                <w:b/>
                <w:sz w:val="20"/>
              </w:rPr>
              <w:t>Dipendenti</w:t>
            </w:r>
            <w:r w:rsidRPr="00383057">
              <w:rPr>
                <w:rFonts w:cs="Arial"/>
                <w:sz w:val="20"/>
              </w:rPr>
              <w:t xml:space="preserve"> </w:t>
            </w:r>
            <w:r w:rsidRPr="00383057">
              <w:rPr>
                <w:rFonts w:cs="Arial"/>
                <w:b/>
                <w:sz w:val="20"/>
              </w:rPr>
              <w:t>UE/AELS</w:t>
            </w:r>
          </w:p>
        </w:tc>
        <w:tc>
          <w:tcPr>
            <w:tcW w:w="2886" w:type="dxa"/>
          </w:tcPr>
          <w:p w:rsidR="00FA2948" w:rsidRPr="00383057" w:rsidRDefault="00FA2948" w:rsidP="00A05AFA">
            <w:pPr>
              <w:spacing w:before="40" w:after="40"/>
              <w:rPr>
                <w:rFonts w:cs="Arial"/>
                <w:sz w:val="20"/>
              </w:rPr>
            </w:pPr>
            <w:r w:rsidRPr="00383057">
              <w:rPr>
                <w:rFonts w:cs="Arial"/>
                <w:sz w:val="20"/>
              </w:rPr>
              <w:t>Superiore a un anno o a tempo indeterminato</w:t>
            </w:r>
          </w:p>
        </w:tc>
        <w:tc>
          <w:tcPr>
            <w:tcW w:w="1933" w:type="dxa"/>
          </w:tcPr>
          <w:p w:rsidR="00FA2948" w:rsidRPr="00383057" w:rsidRDefault="00FA2948" w:rsidP="00A05AFA">
            <w:pPr>
              <w:spacing w:before="40" w:after="40"/>
              <w:rPr>
                <w:rFonts w:cs="Arial"/>
                <w:sz w:val="20"/>
              </w:rPr>
            </w:pPr>
            <w:r w:rsidRPr="00383057">
              <w:rPr>
                <w:rFonts w:cs="Arial"/>
                <w:sz w:val="20"/>
              </w:rPr>
              <w:t>5 anni</w:t>
            </w:r>
            <w:r>
              <w:rPr>
                <w:rFonts w:cs="Arial"/>
                <w:sz w:val="20"/>
              </w:rPr>
              <w:t>, rinnovabile</w:t>
            </w:r>
          </w:p>
        </w:tc>
        <w:tc>
          <w:tcPr>
            <w:tcW w:w="2157" w:type="dxa"/>
          </w:tcPr>
          <w:p w:rsidR="00FA2948" w:rsidRDefault="00FA2948" w:rsidP="00A05AFA">
            <w:pPr>
              <w:spacing w:before="40" w:after="40"/>
              <w:rPr>
                <w:rFonts w:cs="Arial"/>
                <w:sz w:val="20"/>
              </w:rPr>
            </w:pPr>
            <w:r w:rsidRPr="00383057">
              <w:rPr>
                <w:rFonts w:cs="Arial"/>
                <w:sz w:val="20"/>
              </w:rPr>
              <w:t xml:space="preserve">Art. 7 par. 2 </w:t>
            </w:r>
            <w:r>
              <w:rPr>
                <w:rFonts w:cs="Arial"/>
                <w:sz w:val="20"/>
              </w:rPr>
              <w:t>–</w:t>
            </w:r>
          </w:p>
          <w:p w:rsidR="00FA2948" w:rsidRPr="00383057" w:rsidRDefault="00FA2948" w:rsidP="00A05AFA">
            <w:pPr>
              <w:spacing w:before="40" w:after="40"/>
              <w:rPr>
                <w:rFonts w:cs="Arial"/>
                <w:sz w:val="20"/>
              </w:rPr>
            </w:pPr>
            <w:r w:rsidRPr="00383057">
              <w:rPr>
                <w:rFonts w:cs="Arial"/>
                <w:sz w:val="20"/>
              </w:rPr>
              <w:t>Allegato I ALC</w:t>
            </w:r>
          </w:p>
        </w:tc>
      </w:tr>
      <w:tr w:rsidR="00FA2948" w:rsidRPr="00383057" w:rsidTr="00BF7200">
        <w:tc>
          <w:tcPr>
            <w:tcW w:w="2694" w:type="dxa"/>
          </w:tcPr>
          <w:p w:rsidR="00FA2948" w:rsidRPr="00383057" w:rsidRDefault="00FA2948" w:rsidP="00A05AFA">
            <w:pPr>
              <w:spacing w:before="40" w:after="40"/>
              <w:jc w:val="left"/>
              <w:rPr>
                <w:rFonts w:cs="Arial"/>
                <w:sz w:val="20"/>
              </w:rPr>
            </w:pPr>
            <w:r w:rsidRPr="00383057">
              <w:rPr>
                <w:rFonts w:cs="Arial"/>
                <w:b/>
                <w:sz w:val="20"/>
              </w:rPr>
              <w:t>Indipendenti UE/AELS</w:t>
            </w:r>
          </w:p>
        </w:tc>
        <w:tc>
          <w:tcPr>
            <w:tcW w:w="2886" w:type="dxa"/>
          </w:tcPr>
          <w:p w:rsidR="00FA2948" w:rsidRPr="00383057" w:rsidRDefault="00FA2948" w:rsidP="00A05AFA">
            <w:pPr>
              <w:spacing w:before="40" w:after="40"/>
              <w:jc w:val="left"/>
              <w:rPr>
                <w:rFonts w:cs="Arial"/>
                <w:sz w:val="20"/>
              </w:rPr>
            </w:pPr>
            <w:r w:rsidRPr="00383057">
              <w:rPr>
                <w:rFonts w:cs="Arial"/>
                <w:sz w:val="20"/>
              </w:rPr>
              <w:t>Se dimostra di esercitare o di voler esercitare un’attività indipendente</w:t>
            </w:r>
          </w:p>
        </w:tc>
        <w:tc>
          <w:tcPr>
            <w:tcW w:w="1933" w:type="dxa"/>
          </w:tcPr>
          <w:p w:rsidR="00FA2948" w:rsidRPr="00383057" w:rsidRDefault="00FA2948" w:rsidP="00A05AFA">
            <w:pPr>
              <w:spacing w:before="40" w:after="40"/>
              <w:jc w:val="left"/>
              <w:rPr>
                <w:rFonts w:cs="Arial"/>
                <w:sz w:val="20"/>
              </w:rPr>
            </w:pPr>
            <w:r w:rsidRPr="00383057">
              <w:rPr>
                <w:rFonts w:cs="Arial"/>
                <w:sz w:val="20"/>
              </w:rPr>
              <w:t>5 anni</w:t>
            </w:r>
            <w:r>
              <w:rPr>
                <w:rFonts w:cs="Arial"/>
                <w:sz w:val="20"/>
              </w:rPr>
              <w:t>, rinnovabile</w:t>
            </w:r>
          </w:p>
        </w:tc>
        <w:tc>
          <w:tcPr>
            <w:tcW w:w="2157" w:type="dxa"/>
          </w:tcPr>
          <w:p w:rsidR="00FA2948" w:rsidRPr="00383057" w:rsidRDefault="00FA2948" w:rsidP="00A05AFA">
            <w:pPr>
              <w:spacing w:before="40" w:after="40"/>
              <w:jc w:val="left"/>
              <w:rPr>
                <w:rFonts w:cs="Arial"/>
                <w:sz w:val="20"/>
              </w:rPr>
            </w:pPr>
            <w:r w:rsidRPr="00383057">
              <w:rPr>
                <w:rFonts w:cs="Arial"/>
                <w:sz w:val="20"/>
              </w:rPr>
              <w:t xml:space="preserve">Art. 13 par. 2 </w:t>
            </w:r>
            <w:r>
              <w:rPr>
                <w:rFonts w:cs="Arial"/>
                <w:sz w:val="20"/>
              </w:rPr>
              <w:t>-</w:t>
            </w:r>
            <w:r w:rsidRPr="00383057">
              <w:rPr>
                <w:rFonts w:cs="Arial"/>
                <w:sz w:val="20"/>
              </w:rPr>
              <w:t>Allegato I ALC</w:t>
            </w:r>
          </w:p>
        </w:tc>
      </w:tr>
      <w:tr w:rsidR="00FA2948" w:rsidRPr="00383057" w:rsidTr="00BF7200">
        <w:tc>
          <w:tcPr>
            <w:tcW w:w="2694" w:type="dxa"/>
          </w:tcPr>
          <w:p w:rsidR="00FA2948" w:rsidRPr="00383057" w:rsidRDefault="00FA2948" w:rsidP="00A05AFA">
            <w:pPr>
              <w:spacing w:before="40" w:after="40"/>
              <w:jc w:val="left"/>
              <w:rPr>
                <w:rFonts w:cs="Arial"/>
                <w:sz w:val="20"/>
              </w:rPr>
            </w:pPr>
            <w:r w:rsidRPr="00383057">
              <w:rPr>
                <w:rFonts w:cs="Arial"/>
                <w:b/>
                <w:sz w:val="20"/>
              </w:rPr>
              <w:t>Stati terzi</w:t>
            </w:r>
          </w:p>
        </w:tc>
        <w:tc>
          <w:tcPr>
            <w:tcW w:w="2886" w:type="dxa"/>
          </w:tcPr>
          <w:p w:rsidR="00FA2948" w:rsidRPr="00383057" w:rsidRDefault="00FA2948" w:rsidP="00A05AFA">
            <w:pPr>
              <w:spacing w:before="40" w:after="40"/>
              <w:jc w:val="left"/>
              <w:rPr>
                <w:rFonts w:cs="Arial"/>
                <w:sz w:val="20"/>
              </w:rPr>
            </w:pPr>
            <w:r w:rsidRPr="00383057">
              <w:rPr>
                <w:rFonts w:cs="Arial"/>
                <w:sz w:val="20"/>
              </w:rPr>
              <w:t>Se di durata superiore a un anno</w:t>
            </w:r>
          </w:p>
        </w:tc>
        <w:tc>
          <w:tcPr>
            <w:tcW w:w="1933" w:type="dxa"/>
          </w:tcPr>
          <w:p w:rsidR="00FA2948" w:rsidRPr="00383057" w:rsidRDefault="00FA2948" w:rsidP="00A05AFA">
            <w:pPr>
              <w:spacing w:before="40" w:after="40"/>
              <w:jc w:val="left"/>
              <w:rPr>
                <w:rFonts w:cs="Arial"/>
                <w:sz w:val="20"/>
              </w:rPr>
            </w:pPr>
            <w:r w:rsidRPr="00383057">
              <w:rPr>
                <w:rFonts w:cs="Arial"/>
                <w:sz w:val="20"/>
              </w:rPr>
              <w:t>1 anno</w:t>
            </w:r>
            <w:r>
              <w:rPr>
                <w:rFonts w:cs="Arial"/>
                <w:sz w:val="20"/>
              </w:rPr>
              <w:t>, rinnovabile</w:t>
            </w:r>
          </w:p>
        </w:tc>
        <w:tc>
          <w:tcPr>
            <w:tcW w:w="2157" w:type="dxa"/>
          </w:tcPr>
          <w:p w:rsidR="00FA2948" w:rsidRPr="00383057" w:rsidRDefault="00FA2948" w:rsidP="00A05AFA">
            <w:pPr>
              <w:spacing w:before="40" w:after="40"/>
              <w:jc w:val="left"/>
              <w:rPr>
                <w:rFonts w:cs="Arial"/>
                <w:sz w:val="20"/>
              </w:rPr>
            </w:pPr>
            <w:r w:rsidRPr="00383057">
              <w:rPr>
                <w:rFonts w:cs="Arial"/>
                <w:sz w:val="20"/>
              </w:rPr>
              <w:t xml:space="preserve">Art. 35 cpv. 3 </w:t>
            </w:r>
            <w:r>
              <w:rPr>
                <w:rFonts w:cs="Arial"/>
                <w:sz w:val="20"/>
              </w:rPr>
              <w:t xml:space="preserve">- </w:t>
            </w:r>
            <w:proofErr w:type="spellStart"/>
            <w:r w:rsidRPr="00383057">
              <w:rPr>
                <w:rFonts w:cs="Arial"/>
                <w:sz w:val="20"/>
              </w:rPr>
              <w:t>LStr</w:t>
            </w:r>
            <w:proofErr w:type="spellEnd"/>
          </w:p>
        </w:tc>
      </w:tr>
      <w:tr w:rsidR="00FA2948" w:rsidRPr="00383057" w:rsidTr="00BF7200">
        <w:tc>
          <w:tcPr>
            <w:tcW w:w="2694" w:type="dxa"/>
          </w:tcPr>
          <w:p w:rsidR="00FA2948" w:rsidRPr="00383057" w:rsidRDefault="00FA2948" w:rsidP="00A05AFA">
            <w:pPr>
              <w:spacing w:before="40" w:after="40"/>
              <w:jc w:val="left"/>
              <w:rPr>
                <w:rFonts w:cs="Arial"/>
                <w:sz w:val="20"/>
              </w:rPr>
            </w:pPr>
            <w:r w:rsidRPr="00383057">
              <w:rPr>
                <w:rFonts w:cs="Arial"/>
                <w:b/>
                <w:sz w:val="20"/>
              </w:rPr>
              <w:t>Stati terzi</w:t>
            </w:r>
          </w:p>
        </w:tc>
        <w:tc>
          <w:tcPr>
            <w:tcW w:w="2886" w:type="dxa"/>
          </w:tcPr>
          <w:p w:rsidR="00FA2948" w:rsidRPr="00383057" w:rsidRDefault="00FA2948" w:rsidP="00A05AFA">
            <w:pPr>
              <w:spacing w:before="40" w:after="40"/>
              <w:jc w:val="left"/>
              <w:rPr>
                <w:rFonts w:cs="Arial"/>
                <w:sz w:val="20"/>
              </w:rPr>
            </w:pPr>
            <w:r w:rsidRPr="00383057">
              <w:rPr>
                <w:rFonts w:cs="Arial"/>
                <w:sz w:val="20"/>
              </w:rPr>
              <w:t>Se di durata inferiore a un anno</w:t>
            </w:r>
          </w:p>
        </w:tc>
        <w:tc>
          <w:tcPr>
            <w:tcW w:w="1933" w:type="dxa"/>
          </w:tcPr>
          <w:p w:rsidR="00FA2948" w:rsidRPr="00383057" w:rsidRDefault="00FA2948" w:rsidP="00A05AFA">
            <w:pPr>
              <w:spacing w:before="40" w:after="40"/>
              <w:jc w:val="left"/>
              <w:rPr>
                <w:rFonts w:cs="Arial"/>
                <w:sz w:val="20"/>
              </w:rPr>
            </w:pPr>
            <w:r w:rsidRPr="00383057">
              <w:rPr>
                <w:rFonts w:cs="Arial"/>
                <w:sz w:val="20"/>
              </w:rPr>
              <w:t>Per la durata dell’impiego</w:t>
            </w:r>
          </w:p>
        </w:tc>
        <w:tc>
          <w:tcPr>
            <w:tcW w:w="2157" w:type="dxa"/>
          </w:tcPr>
          <w:p w:rsidR="00FA2948" w:rsidRPr="00383057" w:rsidRDefault="00FA2948" w:rsidP="00A05AFA">
            <w:pPr>
              <w:spacing w:before="40" w:after="40"/>
              <w:jc w:val="left"/>
              <w:rPr>
                <w:rFonts w:cs="Arial"/>
                <w:sz w:val="20"/>
              </w:rPr>
            </w:pPr>
            <w:r w:rsidRPr="00383057">
              <w:rPr>
                <w:rFonts w:cs="Arial"/>
                <w:sz w:val="20"/>
              </w:rPr>
              <w:t>Art</w:t>
            </w:r>
            <w:r>
              <w:rPr>
                <w:rFonts w:cs="Arial"/>
                <w:sz w:val="20"/>
              </w:rPr>
              <w:t>.</w:t>
            </w:r>
            <w:r w:rsidRPr="00383057">
              <w:rPr>
                <w:rFonts w:cs="Arial"/>
                <w:sz w:val="20"/>
              </w:rPr>
              <w:t xml:space="preserve"> 35 cpv. 3 </w:t>
            </w:r>
            <w:r>
              <w:rPr>
                <w:rFonts w:cs="Arial"/>
                <w:sz w:val="20"/>
              </w:rPr>
              <w:t xml:space="preserve">- </w:t>
            </w:r>
            <w:proofErr w:type="spellStart"/>
            <w:r w:rsidRPr="00383057">
              <w:rPr>
                <w:rFonts w:cs="Arial"/>
                <w:sz w:val="20"/>
              </w:rPr>
              <w:t>LStr</w:t>
            </w:r>
            <w:proofErr w:type="spellEnd"/>
          </w:p>
        </w:tc>
      </w:tr>
    </w:tbl>
    <w:p w:rsidR="00FA2948" w:rsidRPr="00A05AFA" w:rsidRDefault="00FA2948" w:rsidP="00FA2948">
      <w:pPr>
        <w:rPr>
          <w:rFonts w:cs="Arial"/>
          <w:sz w:val="12"/>
          <w:szCs w:val="12"/>
        </w:rPr>
      </w:pPr>
    </w:p>
    <w:p w:rsidR="00FA2948" w:rsidRPr="00D151BF" w:rsidRDefault="00FA2948" w:rsidP="00A05AFA">
      <w:pPr>
        <w:pStyle w:val="Titolo1"/>
      </w:pPr>
      <w:r w:rsidRPr="00D151BF">
        <w:lastRenderedPageBreak/>
        <w:t>I</w:t>
      </w:r>
      <w:r>
        <w:t>I</w:t>
      </w:r>
      <w:r w:rsidRPr="00D151BF">
        <w:t>.</w:t>
      </w:r>
      <w:r w:rsidRPr="00D151BF">
        <w:tab/>
        <w:t>Riduzione della durata del permesso G</w:t>
      </w:r>
    </w:p>
    <w:p w:rsidR="00FA2948" w:rsidRDefault="00FA2948" w:rsidP="00FA2948">
      <w:pPr>
        <w:rPr>
          <w:rFonts w:cs="Arial"/>
        </w:rPr>
      </w:pPr>
      <w:r>
        <w:rPr>
          <w:rFonts w:cs="Arial"/>
        </w:rPr>
        <w:t>Ai sensi del</w:t>
      </w:r>
      <w:r w:rsidRPr="00047244">
        <w:rPr>
          <w:rFonts w:cs="Arial"/>
        </w:rPr>
        <w:t>l’art. 121 cpv. 1 della Costituzione federale</w:t>
      </w:r>
      <w:r w:rsidRPr="00D151BF">
        <w:rPr>
          <w:rFonts w:cs="Arial"/>
          <w:i/>
        </w:rPr>
        <w:t>, “la legislazione sull'entrata, l'uscita, la dimora e il domicilio degli stranieri nonché sulla concessione dell'asilo compete alla Confederazione”</w:t>
      </w:r>
      <w:r w:rsidRPr="00047244">
        <w:rPr>
          <w:rFonts w:cs="Arial"/>
        </w:rPr>
        <w:t>.</w:t>
      </w:r>
    </w:p>
    <w:p w:rsidR="00FA2948" w:rsidRDefault="00FA2948" w:rsidP="00FA2948">
      <w:pPr>
        <w:rPr>
          <w:rFonts w:cs="Arial"/>
        </w:rPr>
      </w:pPr>
    </w:p>
    <w:p w:rsidR="00FA2948" w:rsidRDefault="00FA2948" w:rsidP="00FA2948">
      <w:pPr>
        <w:rPr>
          <w:rFonts w:cs="Arial"/>
        </w:rPr>
      </w:pPr>
      <w:r>
        <w:rPr>
          <w:rFonts w:cs="Arial"/>
        </w:rPr>
        <w:t>S</w:t>
      </w:r>
      <w:r w:rsidRPr="00047244">
        <w:rPr>
          <w:rFonts w:cs="Arial"/>
        </w:rPr>
        <w:t xml:space="preserve">ulla scorta di tale norma di rango costituzionale la Confederazione ha una competenza legislativa </w:t>
      </w:r>
      <w:r>
        <w:rPr>
          <w:rFonts w:cs="Arial"/>
        </w:rPr>
        <w:t xml:space="preserve">esclusiva </w:t>
      </w:r>
      <w:r w:rsidRPr="00047244">
        <w:rPr>
          <w:rFonts w:cs="Arial"/>
        </w:rPr>
        <w:t xml:space="preserve">in materia di entrata, uscita, di dimora e di domicilio delle persone straniere. Ai Cantoni </w:t>
      </w:r>
      <w:r>
        <w:rPr>
          <w:rFonts w:cs="Arial"/>
        </w:rPr>
        <w:t>è demandata</w:t>
      </w:r>
      <w:r w:rsidRPr="00047244">
        <w:rPr>
          <w:rFonts w:cs="Arial"/>
        </w:rPr>
        <w:t xml:space="preserve"> </w:t>
      </w:r>
      <w:r>
        <w:rPr>
          <w:rFonts w:cs="Arial"/>
        </w:rPr>
        <w:t>la</w:t>
      </w:r>
      <w:r w:rsidRPr="00047244">
        <w:rPr>
          <w:rFonts w:cs="Arial"/>
        </w:rPr>
        <w:t xml:space="preserve"> competenza d</w:t>
      </w:r>
      <w:r>
        <w:rPr>
          <w:rFonts w:cs="Arial"/>
        </w:rPr>
        <w:t xml:space="preserve">i </w:t>
      </w:r>
      <w:r w:rsidRPr="00047244">
        <w:rPr>
          <w:rFonts w:cs="Arial"/>
        </w:rPr>
        <w:t>esecuzione delle norme federali e</w:t>
      </w:r>
      <w:r>
        <w:rPr>
          <w:rFonts w:cs="Arial"/>
        </w:rPr>
        <w:t xml:space="preserve"> degli accordi</w:t>
      </w:r>
      <w:r w:rsidRPr="00047244">
        <w:rPr>
          <w:rFonts w:cs="Arial"/>
        </w:rPr>
        <w:t xml:space="preserve"> internazionali</w:t>
      </w:r>
      <w:r>
        <w:rPr>
          <w:rFonts w:cs="Arial"/>
        </w:rPr>
        <w:t>.</w:t>
      </w:r>
      <w:r w:rsidRPr="00047244">
        <w:rPr>
          <w:rFonts w:cs="Arial"/>
        </w:rPr>
        <w:t xml:space="preserve"> Non sussiste alcun margine per norme</w:t>
      </w:r>
      <w:r>
        <w:rPr>
          <w:rFonts w:cs="Arial"/>
        </w:rPr>
        <w:t xml:space="preserve"> di portata</w:t>
      </w:r>
      <w:r w:rsidRPr="00047244">
        <w:rPr>
          <w:rFonts w:cs="Arial"/>
        </w:rPr>
        <w:t xml:space="preserve"> cantonal</w:t>
      </w:r>
      <w:r>
        <w:rPr>
          <w:rFonts w:cs="Arial"/>
        </w:rPr>
        <w:t>e</w:t>
      </w:r>
      <w:r w:rsidRPr="00047244">
        <w:rPr>
          <w:rFonts w:cs="Arial"/>
        </w:rPr>
        <w:t xml:space="preserve"> </w:t>
      </w:r>
      <w:r>
        <w:rPr>
          <w:rFonts w:cs="Arial"/>
        </w:rPr>
        <w:t xml:space="preserve">in questo ambito legislativo </w:t>
      </w:r>
      <w:r w:rsidRPr="00047244">
        <w:rPr>
          <w:rFonts w:cs="Arial"/>
        </w:rPr>
        <w:t xml:space="preserve">(cfr. a questo proposito </w:t>
      </w:r>
      <w:r w:rsidRPr="00B601D8">
        <w:rPr>
          <w:rFonts w:cs="Arial"/>
          <w:smallCaps/>
        </w:rPr>
        <w:t>Martina Caroni/</w:t>
      </w:r>
      <w:proofErr w:type="spellStart"/>
      <w:r w:rsidRPr="00B601D8">
        <w:rPr>
          <w:rFonts w:cs="Arial"/>
          <w:smallCaps/>
        </w:rPr>
        <w:t>Tobias</w:t>
      </w:r>
      <w:proofErr w:type="spellEnd"/>
      <w:r w:rsidRPr="00B601D8">
        <w:rPr>
          <w:rFonts w:cs="Arial"/>
          <w:smallCaps/>
        </w:rPr>
        <w:t xml:space="preserve"> D. </w:t>
      </w:r>
      <w:proofErr w:type="spellStart"/>
      <w:r w:rsidRPr="00B601D8">
        <w:rPr>
          <w:rFonts w:cs="Arial"/>
          <w:smallCaps/>
        </w:rPr>
        <w:t>Meyer</w:t>
      </w:r>
      <w:proofErr w:type="spellEnd"/>
      <w:r w:rsidRPr="00B601D8">
        <w:rPr>
          <w:rFonts w:cs="Arial"/>
          <w:smallCaps/>
        </w:rPr>
        <w:t xml:space="preserve">/Lisa </w:t>
      </w:r>
      <w:proofErr w:type="spellStart"/>
      <w:r w:rsidRPr="00B601D8">
        <w:rPr>
          <w:rFonts w:cs="Arial"/>
          <w:smallCaps/>
        </w:rPr>
        <w:t>Ott</w:t>
      </w:r>
      <w:proofErr w:type="spellEnd"/>
      <w:r w:rsidRPr="00047244">
        <w:rPr>
          <w:rFonts w:cs="Arial"/>
        </w:rPr>
        <w:t xml:space="preserve">, </w:t>
      </w:r>
      <w:proofErr w:type="spellStart"/>
      <w:r w:rsidRPr="00047244">
        <w:rPr>
          <w:rFonts w:cs="Arial"/>
          <w:i/>
        </w:rPr>
        <w:t>Migrationsrecht</w:t>
      </w:r>
      <w:proofErr w:type="spellEnd"/>
      <w:r w:rsidRPr="00047244">
        <w:rPr>
          <w:rFonts w:cs="Arial"/>
        </w:rPr>
        <w:t xml:space="preserve">, </w:t>
      </w:r>
      <w:proofErr w:type="spellStart"/>
      <w:r w:rsidRPr="00047244">
        <w:rPr>
          <w:rFonts w:cs="Arial"/>
        </w:rPr>
        <w:t>Stämpfli</w:t>
      </w:r>
      <w:proofErr w:type="spellEnd"/>
      <w:r w:rsidRPr="00047244">
        <w:rPr>
          <w:rFonts w:cs="Arial"/>
        </w:rPr>
        <w:t xml:space="preserve"> </w:t>
      </w:r>
      <w:proofErr w:type="spellStart"/>
      <w:r w:rsidRPr="00047244">
        <w:rPr>
          <w:rFonts w:cs="Arial"/>
        </w:rPr>
        <w:t>Verlag</w:t>
      </w:r>
      <w:proofErr w:type="spellEnd"/>
      <w:r w:rsidRPr="00047244">
        <w:rPr>
          <w:rFonts w:cs="Arial"/>
        </w:rPr>
        <w:t xml:space="preserve"> AG, Berna 2011, § 4.1.1, pag. 73).</w:t>
      </w:r>
      <w:r>
        <w:rPr>
          <w:rFonts w:cs="Arial"/>
        </w:rPr>
        <w:t xml:space="preserve"> Di conseguenza, è escluso che il Canton Ticino, o qualsiasi altro Cantone della Confederazione,</w:t>
      </w:r>
      <w:r w:rsidRPr="00047244">
        <w:rPr>
          <w:rFonts w:cs="Arial"/>
        </w:rPr>
        <w:t xml:space="preserve"> possa</w:t>
      </w:r>
      <w:r>
        <w:rPr>
          <w:rFonts w:cs="Arial"/>
        </w:rPr>
        <w:t xml:space="preserve"> spontaneamente</w:t>
      </w:r>
      <w:r w:rsidRPr="00047244">
        <w:rPr>
          <w:rFonts w:cs="Arial"/>
        </w:rPr>
        <w:t xml:space="preserve"> limitare la durata della validità dei permessi per questa categoria di lavoratori stranieri</w:t>
      </w:r>
      <w:r>
        <w:rPr>
          <w:rFonts w:cs="Arial"/>
        </w:rPr>
        <w:t xml:space="preserve"> senza che la competente </w:t>
      </w:r>
      <w:r w:rsidRPr="00047244">
        <w:rPr>
          <w:rFonts w:cs="Arial"/>
        </w:rPr>
        <w:t>Autorità federale non abbia prima modificato le relative norme.</w:t>
      </w:r>
    </w:p>
    <w:p w:rsidR="00FA2948" w:rsidRDefault="00FA2948" w:rsidP="00FA2948">
      <w:pPr>
        <w:rPr>
          <w:rFonts w:cs="Arial"/>
        </w:rPr>
      </w:pPr>
    </w:p>
    <w:p w:rsidR="00FA2948" w:rsidRDefault="00FA2948" w:rsidP="00FA2948">
      <w:pPr>
        <w:rPr>
          <w:rFonts w:cs="Arial"/>
        </w:rPr>
      </w:pPr>
      <w:r>
        <w:rPr>
          <w:rFonts w:cs="Arial"/>
        </w:rPr>
        <w:t xml:space="preserve">È tuttavia bene ricordare come la validità di un anno del permesso per frontaliere </w:t>
      </w:r>
      <w:r w:rsidRPr="00047244">
        <w:rPr>
          <w:rFonts w:cs="Arial"/>
        </w:rPr>
        <w:t>sia già effettiva per i cittadini provenienti dai Paesi extra</w:t>
      </w:r>
      <w:r>
        <w:rPr>
          <w:rFonts w:cs="Arial"/>
        </w:rPr>
        <w:t>-</w:t>
      </w:r>
      <w:r w:rsidRPr="00047244">
        <w:rPr>
          <w:rFonts w:cs="Arial"/>
        </w:rPr>
        <w:t>UE</w:t>
      </w:r>
      <w:r>
        <w:rPr>
          <w:rFonts w:cs="Arial"/>
        </w:rPr>
        <w:t>/AELS</w:t>
      </w:r>
      <w:r w:rsidRPr="00047244">
        <w:rPr>
          <w:rFonts w:cs="Arial"/>
        </w:rPr>
        <w:t xml:space="preserve"> così come per </w:t>
      </w:r>
      <w:r>
        <w:rPr>
          <w:rFonts w:cs="Arial"/>
        </w:rPr>
        <w:t>i</w:t>
      </w:r>
      <w:r w:rsidRPr="00047244">
        <w:rPr>
          <w:rFonts w:cs="Arial"/>
        </w:rPr>
        <w:t xml:space="preserve"> cittadini </w:t>
      </w:r>
      <w:r>
        <w:rPr>
          <w:rFonts w:cs="Arial"/>
        </w:rPr>
        <w:t xml:space="preserve">degli Stati </w:t>
      </w:r>
      <w:r w:rsidRPr="00047244">
        <w:rPr>
          <w:rFonts w:cs="Arial"/>
        </w:rPr>
        <w:t>UE/AELS che intendono esercitare un’attività lucrativa dipendente in Svizzera per un periodo inferiore ad un anno. In</w:t>
      </w:r>
      <w:r>
        <w:rPr>
          <w:rFonts w:cs="Arial"/>
        </w:rPr>
        <w:t xml:space="preserve"> questi casi </w:t>
      </w:r>
      <w:r w:rsidRPr="00E86E0C">
        <w:rPr>
          <w:rFonts w:cs="Arial"/>
        </w:rPr>
        <w:t>l’Ufficio della migrazione (UM) della</w:t>
      </w:r>
      <w:r>
        <w:rPr>
          <w:rFonts w:cs="Arial"/>
        </w:rPr>
        <w:t xml:space="preserve"> Sezione della popolazione (SP), </w:t>
      </w:r>
      <w:r w:rsidRPr="00047244">
        <w:rPr>
          <w:rFonts w:cs="Arial"/>
        </w:rPr>
        <w:t xml:space="preserve">rilascia </w:t>
      </w:r>
      <w:r>
        <w:rPr>
          <w:rFonts w:cs="Arial"/>
        </w:rPr>
        <w:t xml:space="preserve">già nel contesto normativo attuale </w:t>
      </w:r>
      <w:r w:rsidRPr="00047244">
        <w:rPr>
          <w:rFonts w:cs="Arial"/>
        </w:rPr>
        <w:t xml:space="preserve">dei permessi per frontalieri “G” </w:t>
      </w:r>
      <w:r>
        <w:rPr>
          <w:rFonts w:cs="Arial"/>
        </w:rPr>
        <w:t xml:space="preserve">con </w:t>
      </w:r>
      <w:r w:rsidRPr="00047244">
        <w:rPr>
          <w:rFonts w:cs="Arial"/>
        </w:rPr>
        <w:t xml:space="preserve">validità </w:t>
      </w:r>
      <w:r>
        <w:rPr>
          <w:rFonts w:cs="Arial"/>
        </w:rPr>
        <w:t>limitata ad</w:t>
      </w:r>
      <w:r w:rsidRPr="00047244">
        <w:rPr>
          <w:rFonts w:cs="Arial"/>
        </w:rPr>
        <w:t xml:space="preserve"> un anno.</w:t>
      </w:r>
    </w:p>
    <w:p w:rsidR="00FA2948" w:rsidRDefault="00FA2948" w:rsidP="00FA2948">
      <w:pPr>
        <w:rPr>
          <w:rFonts w:cs="Arial"/>
        </w:rPr>
      </w:pPr>
    </w:p>
    <w:p w:rsidR="00FA2948" w:rsidRDefault="00FA2948" w:rsidP="00FA2948">
      <w:pPr>
        <w:rPr>
          <w:rFonts w:cs="Arial"/>
        </w:rPr>
      </w:pPr>
      <w:r w:rsidRPr="00047244">
        <w:rPr>
          <w:rFonts w:cs="Arial"/>
        </w:rPr>
        <w:t xml:space="preserve">Negli altri casi, che </w:t>
      </w:r>
      <w:r>
        <w:rPr>
          <w:rFonts w:cs="Arial"/>
        </w:rPr>
        <w:t>rappresentano</w:t>
      </w:r>
      <w:r w:rsidRPr="00047244">
        <w:rPr>
          <w:rFonts w:cs="Arial"/>
        </w:rPr>
        <w:t xml:space="preserve"> la maggioranza, </w:t>
      </w:r>
      <w:r>
        <w:rPr>
          <w:rFonts w:cs="Arial"/>
        </w:rPr>
        <w:t>UM,</w:t>
      </w:r>
      <w:r w:rsidRPr="00047244">
        <w:rPr>
          <w:rFonts w:cs="Arial"/>
        </w:rPr>
        <w:t xml:space="preserve"> in base all</w:t>
      </w:r>
      <w:r>
        <w:rPr>
          <w:rFonts w:cs="Arial"/>
        </w:rPr>
        <w:t>e disposizioni dell</w:t>
      </w:r>
      <w:r w:rsidRPr="00047244">
        <w:rPr>
          <w:rFonts w:cs="Arial"/>
        </w:rPr>
        <w:t>’ALC</w:t>
      </w:r>
      <w:r>
        <w:rPr>
          <w:rFonts w:cs="Arial"/>
        </w:rPr>
        <w:t>,</w:t>
      </w:r>
      <w:r w:rsidRPr="00047244">
        <w:rPr>
          <w:rFonts w:cs="Arial"/>
        </w:rPr>
        <w:t xml:space="preserve"> è tenuto a rilasciare dei permessi per frontalieri della durata di 5 anni</w:t>
      </w:r>
      <w:r>
        <w:rPr>
          <w:rFonts w:cs="Arial"/>
        </w:rPr>
        <w:t>.</w:t>
      </w:r>
    </w:p>
    <w:p w:rsidR="00FA2948" w:rsidRDefault="00FA2948" w:rsidP="00FA2948">
      <w:pPr>
        <w:rPr>
          <w:rFonts w:cs="Arial"/>
        </w:rPr>
      </w:pPr>
    </w:p>
    <w:p w:rsidR="00FA2948" w:rsidRDefault="00FA2948" w:rsidP="00FA2948">
      <w:pPr>
        <w:rPr>
          <w:rFonts w:cs="Arial"/>
        </w:rPr>
      </w:pPr>
    </w:p>
    <w:p w:rsidR="00A05AFA" w:rsidRDefault="00A05AFA" w:rsidP="00FA2948">
      <w:pPr>
        <w:rPr>
          <w:rFonts w:cs="Arial"/>
        </w:rPr>
      </w:pPr>
    </w:p>
    <w:p w:rsidR="00FA2948" w:rsidRPr="00D151BF" w:rsidRDefault="00FA2948" w:rsidP="00A05AFA">
      <w:pPr>
        <w:pStyle w:val="Titolo1"/>
      </w:pPr>
      <w:r>
        <w:t>III</w:t>
      </w:r>
      <w:r w:rsidRPr="00D151BF">
        <w:t>.</w:t>
      </w:r>
      <w:r w:rsidRPr="00D151BF">
        <w:tab/>
        <w:t>Effetti giuridici</w:t>
      </w:r>
    </w:p>
    <w:p w:rsidR="00FA2948" w:rsidRDefault="00FA2948" w:rsidP="00FA2948">
      <w:pPr>
        <w:rPr>
          <w:rFonts w:cs="Arial"/>
        </w:rPr>
      </w:pPr>
      <w:r>
        <w:rPr>
          <w:rFonts w:cs="Arial"/>
        </w:rPr>
        <w:t xml:space="preserve">Sebbene la mozione non preveda una differenziazione specifica “fondata sulla nazionalità”, i lavoratori frontalieri attivi in Ticino si vedrebbero comunque discriminati poiché dovrebbero rinnovare annualmente il proprio permesso di soggiorno anziché ogni 5 anni. L’applicazione della misura proposta dalla mozione andrebbe </w:t>
      </w:r>
      <w:r w:rsidRPr="00047244">
        <w:rPr>
          <w:rFonts w:cs="Arial"/>
        </w:rPr>
        <w:t xml:space="preserve">a causare una forma di discriminazione </w:t>
      </w:r>
      <w:r>
        <w:rPr>
          <w:rFonts w:cs="Arial"/>
        </w:rPr>
        <w:t>dei lavoratori frontalieri dell’UE/AELS attivi nel nostro Cantone nei confronti dei lavoratori con il medesimo statuto attivi in altri Cantoni. A</w:t>
      </w:r>
      <w:r w:rsidRPr="00047244">
        <w:rPr>
          <w:rFonts w:cs="Arial"/>
        </w:rPr>
        <w:t>i cittadini</w:t>
      </w:r>
      <w:r>
        <w:rPr>
          <w:rFonts w:cs="Arial"/>
        </w:rPr>
        <w:t xml:space="preserve"> di Stati UE/AELS professionalmente attivi in Ticino, infatti,</w:t>
      </w:r>
      <w:r w:rsidRPr="00047244">
        <w:rPr>
          <w:rFonts w:cs="Arial"/>
        </w:rPr>
        <w:t xml:space="preserve"> verrebbe imposto un regime differente da quello applicat</w:t>
      </w:r>
      <w:r>
        <w:rPr>
          <w:rFonts w:cs="Arial"/>
        </w:rPr>
        <w:t>o</w:t>
      </w:r>
      <w:r w:rsidRPr="00047244">
        <w:rPr>
          <w:rFonts w:cs="Arial"/>
        </w:rPr>
        <w:t xml:space="preserve"> ai cittadini provenienti dal resto d’Europa negli altri Cantoni, </w:t>
      </w:r>
      <w:r>
        <w:rPr>
          <w:rFonts w:cs="Arial"/>
        </w:rPr>
        <w:t>violando in questo modo l</w:t>
      </w:r>
      <w:r w:rsidRPr="00047244">
        <w:rPr>
          <w:rFonts w:cs="Arial"/>
        </w:rPr>
        <w:t>’art. 2 ALC.</w:t>
      </w:r>
      <w:r>
        <w:rPr>
          <w:rFonts w:cs="Arial"/>
        </w:rPr>
        <w:t xml:space="preserve"> Tale norma, in effetti, sancisce che </w:t>
      </w:r>
      <w:r w:rsidRPr="00D151BF">
        <w:rPr>
          <w:rFonts w:cs="Arial"/>
          <w:i/>
        </w:rPr>
        <w:t>“in conformità delle disposizioni degli Allegati I, II e III, i cittadini di una parte contraente che soggiornano legalmente sul territorio di un’altra parte contraente non sono oggetto, nell’applicazione di dette disposizioni, di alcuna discriminazione fondata sulla nazionalità”</w:t>
      </w:r>
      <w:r>
        <w:rPr>
          <w:rFonts w:cs="Arial"/>
        </w:rPr>
        <w:t xml:space="preserve">. </w:t>
      </w:r>
    </w:p>
    <w:p w:rsidR="00FA2948" w:rsidRDefault="00FA2948" w:rsidP="00FA2948">
      <w:pPr>
        <w:rPr>
          <w:rFonts w:cs="Arial"/>
        </w:rPr>
      </w:pPr>
    </w:p>
    <w:p w:rsidR="00A05AFA" w:rsidRDefault="00A05AFA" w:rsidP="00FA2948">
      <w:pPr>
        <w:rPr>
          <w:rFonts w:cs="Arial"/>
        </w:rPr>
      </w:pPr>
    </w:p>
    <w:p w:rsidR="00FA2948" w:rsidRDefault="00FA2948" w:rsidP="00FA2948">
      <w:pPr>
        <w:rPr>
          <w:rFonts w:cs="Arial"/>
        </w:rPr>
      </w:pPr>
    </w:p>
    <w:p w:rsidR="00FA2948" w:rsidRPr="00D151BF" w:rsidRDefault="00FA2948" w:rsidP="00A05AFA">
      <w:pPr>
        <w:pStyle w:val="Titolo1"/>
        <w:rPr>
          <w:rFonts w:cs="Arial"/>
        </w:rPr>
      </w:pPr>
      <w:r>
        <w:rPr>
          <w:rFonts w:cs="Arial"/>
        </w:rPr>
        <w:t>IV</w:t>
      </w:r>
      <w:r w:rsidRPr="00D151BF">
        <w:rPr>
          <w:rFonts w:cs="Arial"/>
        </w:rPr>
        <w:t>.</w:t>
      </w:r>
      <w:r w:rsidRPr="00D151BF">
        <w:rPr>
          <w:rFonts w:cs="Arial"/>
        </w:rPr>
        <w:tab/>
      </w:r>
      <w:r w:rsidRPr="00D151BF">
        <w:t>Conclusioni</w:t>
      </w:r>
    </w:p>
    <w:p w:rsidR="00FA2948" w:rsidRDefault="00FA2948" w:rsidP="00FA2948">
      <w:r>
        <w:t xml:space="preserve">Senza misconoscere la crescita esponenziale che ha interessato i lavoratori frontalieri e le importanti conseguenze sul mercato del lavoro indigeno che ciò ha comportato, lo scrivente Consiglio di Stato – in considerazione dei motivi esposti in precedenza – ritiene che la richiesta postulata non possa essere assecondata e chiede pertanto che la mozione in esame sia respinta dal Gran Consiglio. </w:t>
      </w:r>
    </w:p>
    <w:p w:rsidR="0073572C" w:rsidRDefault="0073572C" w:rsidP="00C92A1A">
      <w:pPr>
        <w:tabs>
          <w:tab w:val="left" w:pos="284"/>
          <w:tab w:val="left" w:pos="426"/>
          <w:tab w:val="left" w:pos="4962"/>
        </w:tabs>
      </w:pPr>
    </w:p>
    <w:p w:rsidR="00C92A1A" w:rsidRDefault="00C92A1A" w:rsidP="00C92A1A">
      <w:r>
        <w:lastRenderedPageBreak/>
        <w:t>Vogliate gradire, signor Presidente, signore e signori deputati, l'espressione della nostra massima stima.</w:t>
      </w:r>
    </w:p>
    <w:p w:rsidR="00C92A1A" w:rsidRDefault="00C92A1A" w:rsidP="00C92A1A"/>
    <w:p w:rsidR="00C92A1A" w:rsidRDefault="00C92A1A" w:rsidP="00C92A1A"/>
    <w:p w:rsidR="00C92A1A" w:rsidRDefault="00C92A1A" w:rsidP="00C92A1A"/>
    <w:p w:rsidR="00C92A1A" w:rsidRDefault="00C92A1A" w:rsidP="00C92A1A">
      <w:pPr>
        <w:spacing w:after="120"/>
      </w:pPr>
      <w:r>
        <w:t>Per il Consiglio di Stato:</w:t>
      </w:r>
    </w:p>
    <w:p w:rsidR="00C92A1A" w:rsidRDefault="002B698B" w:rsidP="00C92A1A">
      <w:r>
        <w:t>Il</w:t>
      </w:r>
      <w:r w:rsidR="00C92A1A">
        <w:t xml:space="preserve"> Presidente, </w:t>
      </w:r>
      <w:r w:rsidR="00B93BA2">
        <w:t>P</w:t>
      </w:r>
      <w:r w:rsidR="009832AD">
        <w:t>aolo</w:t>
      </w:r>
      <w:r w:rsidR="00B93BA2">
        <w:t xml:space="preserve"> Beltraminelli</w:t>
      </w:r>
    </w:p>
    <w:p w:rsidR="00C92A1A" w:rsidRDefault="004B6B6F" w:rsidP="00C92A1A">
      <w:r>
        <w:t>Il Cancelliere, A</w:t>
      </w:r>
      <w:r w:rsidR="009832AD">
        <w:t>rnoldo</w:t>
      </w:r>
      <w:r w:rsidR="00C92A1A">
        <w:t xml:space="preserve"> </w:t>
      </w:r>
      <w:r>
        <w:t>Coduri</w:t>
      </w:r>
    </w:p>
    <w:p w:rsidR="00C92A1A" w:rsidRDefault="00C92A1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Default="00A05AFA" w:rsidP="00C92A1A"/>
    <w:p w:rsidR="00A05AFA" w:rsidRPr="00A05AFA" w:rsidRDefault="00A05AFA" w:rsidP="00C92A1A">
      <w:pPr>
        <w:rPr>
          <w:sz w:val="22"/>
          <w:szCs w:val="22"/>
        </w:rPr>
      </w:pPr>
      <w:r w:rsidRPr="00A05AFA">
        <w:rPr>
          <w:sz w:val="22"/>
          <w:szCs w:val="22"/>
          <w:u w:val="single"/>
        </w:rPr>
        <w:t>Annessa:</w:t>
      </w:r>
      <w:r w:rsidRPr="00A05AFA">
        <w:rPr>
          <w:sz w:val="22"/>
          <w:szCs w:val="22"/>
        </w:rPr>
        <w:t xml:space="preserve">  Mozione 2 giugno 2014</w:t>
      </w:r>
    </w:p>
    <w:p w:rsidR="00A05AFA" w:rsidRDefault="00A05AFA" w:rsidP="00C92A1A"/>
    <w:p w:rsidR="00A05AFA" w:rsidRDefault="00A05AFA">
      <w:pPr>
        <w:jc w:val="left"/>
      </w:pPr>
      <w:r>
        <w:br w:type="page"/>
      </w:r>
    </w:p>
    <w:p w:rsidR="00A05AFA" w:rsidRPr="00A05AFA" w:rsidRDefault="00A05AFA" w:rsidP="00A05AFA">
      <w:pPr>
        <w:spacing w:after="120"/>
        <w:rPr>
          <w:rFonts w:cs="Arial"/>
          <w:b/>
          <w:sz w:val="22"/>
          <w:szCs w:val="22"/>
        </w:rPr>
      </w:pPr>
      <w:r w:rsidRPr="00A05AFA">
        <w:rPr>
          <w:rFonts w:cs="Arial"/>
          <w:b/>
          <w:sz w:val="22"/>
          <w:szCs w:val="22"/>
        </w:rPr>
        <w:lastRenderedPageBreak/>
        <w:t>MOZIONE</w:t>
      </w:r>
    </w:p>
    <w:p w:rsidR="00A05AFA" w:rsidRPr="00A05AFA" w:rsidRDefault="00A05AFA" w:rsidP="00A05AFA">
      <w:pPr>
        <w:rPr>
          <w:rFonts w:cs="Arial"/>
          <w:sz w:val="22"/>
          <w:szCs w:val="22"/>
        </w:rPr>
      </w:pPr>
    </w:p>
    <w:p w:rsidR="00A05AFA" w:rsidRPr="00A05AFA" w:rsidRDefault="00A05AFA" w:rsidP="00A05AFA">
      <w:pPr>
        <w:spacing w:after="120"/>
        <w:rPr>
          <w:rFonts w:cs="Arial"/>
          <w:b/>
          <w:sz w:val="22"/>
          <w:szCs w:val="22"/>
          <w:u w:val="single"/>
        </w:rPr>
      </w:pPr>
      <w:r w:rsidRPr="00A05AFA">
        <w:rPr>
          <w:rFonts w:cs="Arial"/>
          <w:b/>
          <w:sz w:val="22"/>
          <w:szCs w:val="22"/>
          <w:u w:val="single"/>
        </w:rPr>
        <w:t>Stop all'immigrazione di massa e riduzione della durata dei permessi G</w:t>
      </w:r>
    </w:p>
    <w:p w:rsidR="00A05AFA" w:rsidRPr="00A05AFA" w:rsidRDefault="00A05AFA" w:rsidP="00A05AFA">
      <w:pPr>
        <w:rPr>
          <w:rFonts w:cs="Arial"/>
          <w:sz w:val="22"/>
          <w:szCs w:val="22"/>
        </w:rPr>
      </w:pPr>
    </w:p>
    <w:p w:rsidR="00A05AFA" w:rsidRPr="00A05AFA" w:rsidRDefault="00A05AFA" w:rsidP="00A05AFA">
      <w:pPr>
        <w:rPr>
          <w:rFonts w:cs="Arial"/>
          <w:sz w:val="22"/>
          <w:szCs w:val="22"/>
        </w:rPr>
      </w:pPr>
      <w:r w:rsidRPr="00A05AFA">
        <w:rPr>
          <w:rFonts w:cs="Arial"/>
          <w:sz w:val="22"/>
          <w:szCs w:val="22"/>
        </w:rPr>
        <w:t xml:space="preserve">del 2 giugno 2014 </w:t>
      </w:r>
    </w:p>
    <w:p w:rsidR="00A05AFA" w:rsidRPr="00A05AFA" w:rsidRDefault="00A05AFA" w:rsidP="00A05AFA">
      <w:pPr>
        <w:rPr>
          <w:rFonts w:cs="Arial"/>
          <w:sz w:val="22"/>
          <w:szCs w:val="22"/>
        </w:rPr>
      </w:pPr>
    </w:p>
    <w:p w:rsidR="00A05AFA" w:rsidRPr="00A05AFA" w:rsidRDefault="00A05AFA" w:rsidP="00A05AFA">
      <w:pPr>
        <w:rPr>
          <w:rFonts w:cs="Arial"/>
          <w:sz w:val="22"/>
          <w:szCs w:val="22"/>
        </w:rPr>
      </w:pPr>
    </w:p>
    <w:p w:rsidR="00A05AFA" w:rsidRPr="00A05AFA" w:rsidRDefault="00A05AFA" w:rsidP="00A05AFA">
      <w:pPr>
        <w:rPr>
          <w:rFonts w:cs="Arial"/>
          <w:sz w:val="22"/>
          <w:szCs w:val="22"/>
        </w:rPr>
      </w:pPr>
      <w:r w:rsidRPr="00A05AFA">
        <w:rPr>
          <w:rFonts w:cs="Arial"/>
          <w:sz w:val="22"/>
          <w:szCs w:val="22"/>
        </w:rPr>
        <w:t xml:space="preserve">Ancora una volta, l’ennesima, i dati sulla presenza di frontalieri in Ticino sono inquietanti. Ormai abbiamo superato quota 60mila, a nostro parere ben oltre il tetto massimo </w:t>
      </w:r>
      <w:proofErr w:type="spellStart"/>
      <w:r w:rsidRPr="00A05AFA">
        <w:rPr>
          <w:rFonts w:cs="Arial"/>
          <w:sz w:val="22"/>
          <w:szCs w:val="22"/>
        </w:rPr>
        <w:t>ﬁsiologico</w:t>
      </w:r>
      <w:proofErr w:type="spellEnd"/>
      <w:r w:rsidRPr="00A05AFA">
        <w:rPr>
          <w:rFonts w:cs="Arial"/>
          <w:sz w:val="22"/>
          <w:szCs w:val="22"/>
        </w:rPr>
        <w:t xml:space="preserve"> in un Cantone di 320mila persone. </w:t>
      </w:r>
    </w:p>
    <w:p w:rsidR="00A05AFA" w:rsidRPr="00A05AFA" w:rsidRDefault="00A05AFA" w:rsidP="00A05AFA">
      <w:pPr>
        <w:rPr>
          <w:rFonts w:cs="Arial"/>
          <w:sz w:val="22"/>
          <w:szCs w:val="22"/>
        </w:rPr>
      </w:pPr>
    </w:p>
    <w:p w:rsidR="00A05AFA" w:rsidRPr="00A05AFA" w:rsidRDefault="00A05AFA" w:rsidP="00A05AFA">
      <w:pPr>
        <w:rPr>
          <w:rFonts w:cs="Arial"/>
          <w:sz w:val="22"/>
          <w:szCs w:val="22"/>
        </w:rPr>
      </w:pPr>
      <w:r w:rsidRPr="00A05AFA">
        <w:rPr>
          <w:rFonts w:cs="Arial"/>
          <w:sz w:val="22"/>
          <w:szCs w:val="22"/>
        </w:rPr>
        <w:t xml:space="preserve">Come da copione, la crescita ha riguardato soprattutto il settore terziario. Compresi dunque gli uffici dove di principio, visto che la forza lavoro residente basta e avanza a rispondere alle esigenze dell’economia, di frontaliere non ce ne dovrebbe essere nemmeno uno. </w:t>
      </w:r>
    </w:p>
    <w:p w:rsidR="00A05AFA" w:rsidRPr="00A05AFA" w:rsidRDefault="00A05AFA" w:rsidP="00A05AFA">
      <w:pPr>
        <w:rPr>
          <w:rFonts w:cs="Arial"/>
          <w:sz w:val="22"/>
          <w:szCs w:val="22"/>
        </w:rPr>
      </w:pPr>
    </w:p>
    <w:p w:rsidR="00A05AFA" w:rsidRPr="00A05AFA" w:rsidRDefault="00A05AFA" w:rsidP="00A05AFA">
      <w:pPr>
        <w:rPr>
          <w:rFonts w:cs="Arial"/>
          <w:sz w:val="22"/>
          <w:szCs w:val="22"/>
        </w:rPr>
      </w:pPr>
      <w:r w:rsidRPr="00A05AFA">
        <w:rPr>
          <w:rFonts w:cs="Arial"/>
          <w:sz w:val="22"/>
          <w:szCs w:val="22"/>
        </w:rPr>
        <w:t xml:space="preserve">È quindi assolutamente facile dedurre che sia ormai in atto da anni il fenomeno del soppiantamento di dipendenti ticinesi e residenti da parte di frontalieri. Fenomeno aggravato dal fatto che in varie aziende i capi del personale sono essi stessi frontalieri; non ci vuole dunque molta fantasia per immaginare a quali candidati andranno i loro favori. </w:t>
      </w:r>
    </w:p>
    <w:p w:rsidR="00A05AFA" w:rsidRPr="00A05AFA" w:rsidRDefault="00A05AFA" w:rsidP="00A05AFA">
      <w:pPr>
        <w:rPr>
          <w:rFonts w:cs="Arial"/>
          <w:sz w:val="22"/>
          <w:szCs w:val="22"/>
        </w:rPr>
      </w:pPr>
    </w:p>
    <w:p w:rsidR="00A05AFA" w:rsidRPr="00A05AFA" w:rsidRDefault="00A05AFA" w:rsidP="00A05AFA">
      <w:pPr>
        <w:rPr>
          <w:rFonts w:cs="Arial"/>
          <w:sz w:val="22"/>
          <w:szCs w:val="22"/>
        </w:rPr>
      </w:pPr>
      <w:r w:rsidRPr="00A05AFA">
        <w:rPr>
          <w:rFonts w:cs="Arial"/>
          <w:sz w:val="22"/>
          <w:szCs w:val="22"/>
        </w:rPr>
        <w:t xml:space="preserve">Alle cifre di cui sopra mancano ancora all’appello i dati relativi a padroncini, distaccati, indipendenti: altre tipologie che in pochi anni hanno conosciuto un’impennata che non trova giustificazione nell’andamento dell’economia e che, pertanto, non può che andare a scapito di artigiani ed aziende ticinesi. </w:t>
      </w:r>
    </w:p>
    <w:p w:rsidR="00A05AFA" w:rsidRPr="00A05AFA" w:rsidRDefault="00A05AFA" w:rsidP="00A05AFA">
      <w:pPr>
        <w:rPr>
          <w:rFonts w:cs="Arial"/>
          <w:sz w:val="22"/>
          <w:szCs w:val="22"/>
        </w:rPr>
      </w:pPr>
    </w:p>
    <w:p w:rsidR="00A05AFA" w:rsidRPr="00A05AFA" w:rsidRDefault="00A05AFA" w:rsidP="00A05AFA">
      <w:pPr>
        <w:rPr>
          <w:rFonts w:cs="Arial"/>
          <w:sz w:val="22"/>
          <w:szCs w:val="22"/>
        </w:rPr>
      </w:pPr>
      <w:r w:rsidRPr="00A05AFA">
        <w:rPr>
          <w:rFonts w:cs="Arial"/>
          <w:sz w:val="22"/>
          <w:szCs w:val="22"/>
        </w:rPr>
        <w:t xml:space="preserve">La situazione di emergenza giustifica un’iniziativa di emergenza. Nel caso concreto, del nostro mercato del lavoro. Se si continuasse di questo passo quali prospettive occupazionali ci saranno in Ticino per i ragazzi attualmente in età scolare, con un numero di frontalieri che aumenta ogni anno del doppio rispetto a quello dei posti di lavoro creati? </w:t>
      </w:r>
    </w:p>
    <w:p w:rsidR="00A05AFA" w:rsidRPr="00A05AFA" w:rsidRDefault="00A05AFA" w:rsidP="00A05AFA">
      <w:pPr>
        <w:rPr>
          <w:rFonts w:cs="Arial"/>
          <w:sz w:val="22"/>
          <w:szCs w:val="22"/>
        </w:rPr>
      </w:pPr>
    </w:p>
    <w:p w:rsidR="00A05AFA" w:rsidRPr="00A05AFA" w:rsidRDefault="00A05AFA" w:rsidP="00A05AFA">
      <w:pPr>
        <w:rPr>
          <w:rFonts w:cs="Arial"/>
          <w:sz w:val="22"/>
          <w:szCs w:val="22"/>
        </w:rPr>
      </w:pPr>
      <w:r w:rsidRPr="00A05AFA">
        <w:rPr>
          <w:rFonts w:cs="Arial"/>
          <w:sz w:val="22"/>
          <w:szCs w:val="22"/>
        </w:rPr>
        <w:t xml:space="preserve">La politica deve riappropriarsi del margine di manovra necessario a tutelare gli interessi dei residenti. </w:t>
      </w:r>
    </w:p>
    <w:p w:rsidR="00A05AFA" w:rsidRPr="00A05AFA" w:rsidRDefault="00A05AFA" w:rsidP="00A05AFA">
      <w:pPr>
        <w:rPr>
          <w:rFonts w:cs="Arial"/>
          <w:sz w:val="22"/>
          <w:szCs w:val="22"/>
        </w:rPr>
      </w:pPr>
    </w:p>
    <w:p w:rsidR="00A05AFA" w:rsidRPr="00A05AFA" w:rsidRDefault="00A05AFA" w:rsidP="00A05AFA">
      <w:pPr>
        <w:rPr>
          <w:rFonts w:cs="Arial"/>
          <w:sz w:val="22"/>
          <w:szCs w:val="22"/>
        </w:rPr>
      </w:pPr>
      <w:r w:rsidRPr="00A05AFA">
        <w:rPr>
          <w:rFonts w:cs="Arial"/>
          <w:sz w:val="22"/>
          <w:szCs w:val="22"/>
        </w:rPr>
        <w:t xml:space="preserve">Per questo motivo, visto l'esito della votazione dello scorso 9 febbraio, il tempo massimo di tre anni dato al Consiglio federale per l'implementazione e la relativa volontà di inserire nei contingenti anche i lavoratori frontalieri, chiediamo con la seguente mozione che tutti i permessi G siano da subito di durata limitata ad un anno per rivalutarli poi sulla base della nuova legge ed i relativi contingenti. </w:t>
      </w:r>
    </w:p>
    <w:p w:rsidR="00A05AFA" w:rsidRPr="00A05AFA" w:rsidRDefault="00A05AFA" w:rsidP="00A05AFA">
      <w:pPr>
        <w:rPr>
          <w:rFonts w:cs="Arial"/>
          <w:sz w:val="22"/>
          <w:szCs w:val="22"/>
        </w:rPr>
      </w:pPr>
    </w:p>
    <w:p w:rsidR="00A05AFA" w:rsidRPr="00A05AFA" w:rsidRDefault="00A05AFA" w:rsidP="00A05AFA">
      <w:pPr>
        <w:rPr>
          <w:rFonts w:cs="Arial"/>
          <w:sz w:val="22"/>
          <w:szCs w:val="22"/>
        </w:rPr>
      </w:pPr>
    </w:p>
    <w:p w:rsidR="00A05AFA" w:rsidRPr="00A05AFA" w:rsidRDefault="00A05AFA" w:rsidP="00A05AFA">
      <w:pPr>
        <w:rPr>
          <w:rFonts w:cs="Arial"/>
          <w:sz w:val="22"/>
          <w:szCs w:val="22"/>
        </w:rPr>
      </w:pPr>
      <w:r w:rsidRPr="00A05AFA">
        <w:rPr>
          <w:rFonts w:cs="Arial"/>
          <w:sz w:val="22"/>
          <w:szCs w:val="22"/>
        </w:rPr>
        <w:t xml:space="preserve">Daniele Caverzasio </w:t>
      </w:r>
    </w:p>
    <w:p w:rsidR="00A05AFA" w:rsidRPr="00A05AFA" w:rsidRDefault="00A05AFA" w:rsidP="00A05AFA">
      <w:pPr>
        <w:rPr>
          <w:rFonts w:cs="Arial"/>
          <w:sz w:val="22"/>
          <w:szCs w:val="22"/>
        </w:rPr>
      </w:pPr>
      <w:r w:rsidRPr="00A05AFA">
        <w:rPr>
          <w:rFonts w:cs="Arial"/>
          <w:sz w:val="22"/>
          <w:szCs w:val="22"/>
        </w:rPr>
        <w:t>Badasci - Balemi - Bergonzoli - Bignasca A. -</w:t>
      </w:r>
    </w:p>
    <w:p w:rsidR="00A05AFA" w:rsidRPr="00A05AFA" w:rsidRDefault="00A05AFA" w:rsidP="00A05AFA">
      <w:pPr>
        <w:rPr>
          <w:rFonts w:cs="Arial"/>
          <w:sz w:val="22"/>
          <w:szCs w:val="22"/>
        </w:rPr>
      </w:pPr>
      <w:r w:rsidRPr="00A05AFA">
        <w:rPr>
          <w:rFonts w:cs="Arial"/>
          <w:sz w:val="22"/>
          <w:szCs w:val="22"/>
        </w:rPr>
        <w:t xml:space="preserve">Bignasca M. - Campana - </w:t>
      </w:r>
      <w:proofErr w:type="spellStart"/>
      <w:r w:rsidRPr="00A05AFA">
        <w:rPr>
          <w:rFonts w:cs="Arial"/>
          <w:sz w:val="22"/>
          <w:szCs w:val="22"/>
        </w:rPr>
        <w:t>Fraschina</w:t>
      </w:r>
      <w:proofErr w:type="spellEnd"/>
      <w:r w:rsidRPr="00A05AFA">
        <w:rPr>
          <w:rFonts w:cs="Arial"/>
          <w:sz w:val="22"/>
          <w:szCs w:val="22"/>
        </w:rPr>
        <w:t xml:space="preserve"> - Guerra - </w:t>
      </w:r>
    </w:p>
    <w:p w:rsidR="00A05AFA" w:rsidRPr="00A05AFA" w:rsidRDefault="00A05AFA" w:rsidP="00A05AFA">
      <w:pPr>
        <w:rPr>
          <w:rFonts w:cs="Arial"/>
          <w:sz w:val="22"/>
          <w:szCs w:val="22"/>
        </w:rPr>
      </w:pPr>
      <w:r w:rsidRPr="00A05AFA">
        <w:rPr>
          <w:rFonts w:cs="Arial"/>
          <w:sz w:val="22"/>
          <w:szCs w:val="22"/>
        </w:rPr>
        <w:t xml:space="preserve">Lurati I. - Minotti - Robbiani - Rückert - Seitz </w:t>
      </w:r>
    </w:p>
    <w:p w:rsidR="00A05AFA" w:rsidRPr="00A05AFA" w:rsidRDefault="00A05AFA" w:rsidP="00A05AFA">
      <w:pPr>
        <w:tabs>
          <w:tab w:val="left" w:pos="360"/>
        </w:tabs>
        <w:rPr>
          <w:rFonts w:cs="Arial"/>
          <w:sz w:val="22"/>
          <w:szCs w:val="22"/>
        </w:rPr>
      </w:pPr>
    </w:p>
    <w:p w:rsidR="00A05AFA" w:rsidRPr="00A05AFA" w:rsidRDefault="00A05AFA" w:rsidP="00C92A1A">
      <w:pPr>
        <w:rPr>
          <w:sz w:val="22"/>
          <w:szCs w:val="22"/>
        </w:rPr>
      </w:pPr>
    </w:p>
    <w:sectPr w:rsidR="00A05AFA" w:rsidRPr="00A05AFA"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2D1F" w:rsidRDefault="002F2D1F">
      <w:r>
        <w:separator/>
      </w:r>
    </w:p>
  </w:endnote>
  <w:endnote w:type="continuationSeparator" w:id="0">
    <w:p w:rsidR="002F2D1F" w:rsidRDefault="002F2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603E9D">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2D1F" w:rsidRDefault="002F2D1F">
      <w:r>
        <w:separator/>
      </w:r>
    </w:p>
  </w:footnote>
  <w:footnote w:type="continuationSeparator" w:id="0">
    <w:p w:rsidR="002F2D1F" w:rsidRDefault="002F2D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4">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7133E"/>
    <w:rsid w:val="00180F3B"/>
    <w:rsid w:val="002B3873"/>
    <w:rsid w:val="002B698B"/>
    <w:rsid w:val="002F2D1F"/>
    <w:rsid w:val="0032692E"/>
    <w:rsid w:val="003362B4"/>
    <w:rsid w:val="00341CED"/>
    <w:rsid w:val="003C16EA"/>
    <w:rsid w:val="00435BA3"/>
    <w:rsid w:val="00452A7E"/>
    <w:rsid w:val="00483B1C"/>
    <w:rsid w:val="004B6B6F"/>
    <w:rsid w:val="0053660F"/>
    <w:rsid w:val="0059602E"/>
    <w:rsid w:val="005B03BF"/>
    <w:rsid w:val="00603E9D"/>
    <w:rsid w:val="006470C0"/>
    <w:rsid w:val="006E1E7D"/>
    <w:rsid w:val="0073572C"/>
    <w:rsid w:val="00747C39"/>
    <w:rsid w:val="0082115E"/>
    <w:rsid w:val="008B2EE9"/>
    <w:rsid w:val="00942AAE"/>
    <w:rsid w:val="009832AD"/>
    <w:rsid w:val="00995265"/>
    <w:rsid w:val="00A05AFA"/>
    <w:rsid w:val="00A05B99"/>
    <w:rsid w:val="00A133CF"/>
    <w:rsid w:val="00A8611B"/>
    <w:rsid w:val="00A9424E"/>
    <w:rsid w:val="00AA68D5"/>
    <w:rsid w:val="00AE6F3D"/>
    <w:rsid w:val="00AF5992"/>
    <w:rsid w:val="00B364FB"/>
    <w:rsid w:val="00B378FB"/>
    <w:rsid w:val="00B56C78"/>
    <w:rsid w:val="00B93BA2"/>
    <w:rsid w:val="00BF3FC3"/>
    <w:rsid w:val="00C92A1A"/>
    <w:rsid w:val="00C946E4"/>
    <w:rsid w:val="00CE008E"/>
    <w:rsid w:val="00D54A9E"/>
    <w:rsid w:val="00DF434B"/>
    <w:rsid w:val="00E2192F"/>
    <w:rsid w:val="00E762E7"/>
    <w:rsid w:val="00EA22D9"/>
    <w:rsid w:val="00F22EEA"/>
    <w:rsid w:val="00FA2948"/>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1192</Words>
  <Characters>6795</Characters>
  <Application>Microsoft Office Word</Application>
  <DocSecurity>0</DocSecurity>
  <Lines>56</Lines>
  <Paragraphs>15</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7972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4</cp:revision>
  <cp:lastPrinted>2017-01-11T14:00:00Z</cp:lastPrinted>
  <dcterms:created xsi:type="dcterms:W3CDTF">2017-01-11T13:55:00Z</dcterms:created>
  <dcterms:modified xsi:type="dcterms:W3CDTF">2017-01-12T09:57:00Z</dcterms:modified>
</cp:coreProperties>
</file>