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3A12A" w14:textId="1AC4A23D" w:rsidR="00492B7F" w:rsidRPr="000D6BD0" w:rsidRDefault="00492B7F" w:rsidP="00492B7F">
      <w:pPr>
        <w:rPr>
          <w:rFonts w:cs="Arial"/>
          <w:b/>
        </w:rPr>
      </w:pPr>
      <w:r>
        <w:rPr>
          <w:rFonts w:cs="Arial"/>
          <w:b/>
          <w:sz w:val="28"/>
          <w:szCs w:val="28"/>
        </w:rPr>
        <w:t>Ra</w:t>
      </w:r>
      <w:r w:rsidRPr="000D6BD0">
        <w:rPr>
          <w:rFonts w:cs="Arial"/>
          <w:b/>
          <w:sz w:val="28"/>
          <w:szCs w:val="28"/>
        </w:rPr>
        <w:t xml:space="preserve">pporto sulla mozione </w:t>
      </w:r>
      <w:r>
        <w:rPr>
          <w:rFonts w:cs="Arial"/>
          <w:b/>
          <w:sz w:val="28"/>
          <w:szCs w:val="28"/>
        </w:rPr>
        <w:t xml:space="preserve">del 19 giugno 2023 </w:t>
      </w:r>
      <w:r w:rsidRPr="000D6BD0">
        <w:rPr>
          <w:rFonts w:cs="Arial"/>
          <w:b/>
          <w:sz w:val="28"/>
          <w:szCs w:val="28"/>
        </w:rPr>
        <w:t xml:space="preserve">presentata da </w:t>
      </w:r>
      <w:r>
        <w:rPr>
          <w:rFonts w:cs="Arial"/>
          <w:b/>
          <w:sz w:val="28"/>
          <w:szCs w:val="28"/>
        </w:rPr>
        <w:t xml:space="preserve">Matteo Pronzini e Giuseppe Sergi </w:t>
      </w:r>
      <w:r w:rsidR="003E10C8">
        <w:rPr>
          <w:rFonts w:cs="Arial"/>
          <w:b/>
          <w:sz w:val="28"/>
          <w:szCs w:val="28"/>
        </w:rPr>
        <w:t>p</w:t>
      </w:r>
      <w:r>
        <w:rPr>
          <w:rFonts w:cs="Arial"/>
          <w:b/>
          <w:sz w:val="28"/>
          <w:szCs w:val="28"/>
        </w:rPr>
        <w:t>er MPS-Indipendenti “Le infermiere del San Giovanni meritano giustizia e dignità!”</w:t>
      </w:r>
    </w:p>
    <w:p w14:paraId="47AAAD56" w14:textId="1450F8E7" w:rsidR="00492B7F" w:rsidRDefault="00492B7F" w:rsidP="00492B7F">
      <w:pPr>
        <w:pStyle w:val="StandardRisoluzionedelConsigliodiStato"/>
        <w:ind w:right="-1"/>
      </w:pPr>
    </w:p>
    <w:p w14:paraId="79C8975A" w14:textId="77777777" w:rsidR="00492B7F" w:rsidRDefault="00492B7F" w:rsidP="00492B7F">
      <w:pPr>
        <w:pStyle w:val="StandardRisoluzionedelConsigliodiStato"/>
        <w:ind w:right="-1"/>
      </w:pPr>
    </w:p>
    <w:p w14:paraId="1F63531B" w14:textId="77777777" w:rsidR="00492B7F" w:rsidRPr="004431AB" w:rsidRDefault="00492B7F" w:rsidP="00492B7F">
      <w:pPr>
        <w:pStyle w:val="StandardRisoluzionedelConsigliodiStato"/>
        <w:ind w:right="-1"/>
        <w:rPr>
          <w:szCs w:val="24"/>
        </w:rPr>
      </w:pPr>
      <w:r w:rsidRPr="004431AB">
        <w:rPr>
          <w:szCs w:val="24"/>
        </w:rPr>
        <w:t>Signor Presidente,</w:t>
      </w:r>
    </w:p>
    <w:p w14:paraId="4077EC94" w14:textId="4D70CA13" w:rsidR="00492B7F" w:rsidRPr="004431AB" w:rsidRDefault="00492B7F" w:rsidP="00492B7F">
      <w:pPr>
        <w:rPr>
          <w:sz w:val="24"/>
          <w:szCs w:val="24"/>
        </w:rPr>
      </w:pPr>
      <w:r w:rsidRPr="004431AB">
        <w:rPr>
          <w:sz w:val="24"/>
          <w:szCs w:val="24"/>
        </w:rPr>
        <w:t xml:space="preserve">signore </w:t>
      </w:r>
      <w:r w:rsidR="009C7608">
        <w:rPr>
          <w:sz w:val="24"/>
          <w:szCs w:val="24"/>
        </w:rPr>
        <w:t xml:space="preserve">deputate </w:t>
      </w:r>
      <w:r w:rsidRPr="004431AB">
        <w:rPr>
          <w:sz w:val="24"/>
          <w:szCs w:val="24"/>
        </w:rPr>
        <w:t>e signori deputati,</w:t>
      </w:r>
    </w:p>
    <w:p w14:paraId="364A2479" w14:textId="77777777" w:rsidR="00F67146" w:rsidRPr="004431AB" w:rsidRDefault="00F67146" w:rsidP="00492B7F">
      <w:pPr>
        <w:rPr>
          <w:sz w:val="24"/>
          <w:szCs w:val="24"/>
        </w:rPr>
      </w:pPr>
    </w:p>
    <w:p w14:paraId="4369A580" w14:textId="6551A2E1" w:rsidR="004431AB" w:rsidRPr="00C4662D" w:rsidRDefault="00F4715A" w:rsidP="00F4715A">
      <w:pPr>
        <w:spacing w:after="60"/>
        <w:rPr>
          <w:i/>
          <w:sz w:val="24"/>
          <w:szCs w:val="24"/>
        </w:rPr>
      </w:pPr>
      <w:r>
        <w:rPr>
          <w:sz w:val="24"/>
          <w:szCs w:val="24"/>
        </w:rPr>
        <w:t>a</w:t>
      </w:r>
      <w:r w:rsidR="004431AB" w:rsidRPr="004431AB">
        <w:rPr>
          <w:sz w:val="24"/>
          <w:szCs w:val="24"/>
        </w:rPr>
        <w:t xml:space="preserve">bbiamo esaminato la mozione del 19 giugno 2023 presentata da Matteo Pronzini e Giuseppe Sergi per MPS-Indipendenti con la quale si chiede che il Consiglio di Stato </w:t>
      </w:r>
      <w:r w:rsidR="00C4662D" w:rsidRPr="00C4662D">
        <w:rPr>
          <w:i/>
          <w:sz w:val="24"/>
          <w:szCs w:val="24"/>
        </w:rPr>
        <w:t>“</w:t>
      </w:r>
      <w:r w:rsidR="004431AB" w:rsidRPr="00C4662D">
        <w:rPr>
          <w:i/>
          <w:sz w:val="24"/>
          <w:szCs w:val="24"/>
        </w:rPr>
        <w:t>inviti formalmente l’EOC a:</w:t>
      </w:r>
    </w:p>
    <w:p w14:paraId="46FEE5A2" w14:textId="77777777" w:rsidR="004431AB" w:rsidRPr="00C4662D" w:rsidRDefault="004431AB" w:rsidP="00F4715A">
      <w:pPr>
        <w:pStyle w:val="Paragrafoelenco"/>
        <w:numPr>
          <w:ilvl w:val="0"/>
          <w:numId w:val="27"/>
        </w:numPr>
        <w:spacing w:after="60"/>
        <w:ind w:left="357" w:hanging="357"/>
        <w:contextualSpacing w:val="0"/>
        <w:rPr>
          <w:i/>
          <w:sz w:val="24"/>
          <w:szCs w:val="24"/>
        </w:rPr>
      </w:pPr>
      <w:r w:rsidRPr="00C4662D">
        <w:rPr>
          <w:i/>
          <w:sz w:val="24"/>
          <w:szCs w:val="24"/>
        </w:rPr>
        <w:t>riconoscere come malattie professionali le varie forme di cancro e malattie autoimmuni contratte nel corso di questa vicenda dalle infermiere coinvolte (ancora in vita o decedute)</w:t>
      </w:r>
    </w:p>
    <w:p w14:paraId="3BBC524A" w14:textId="74E61704" w:rsidR="004431AB" w:rsidRPr="00C4662D" w:rsidRDefault="004431AB" w:rsidP="004431AB">
      <w:pPr>
        <w:pStyle w:val="Paragrafoelenco"/>
        <w:numPr>
          <w:ilvl w:val="0"/>
          <w:numId w:val="27"/>
        </w:numPr>
        <w:rPr>
          <w:i/>
          <w:sz w:val="24"/>
          <w:szCs w:val="24"/>
        </w:rPr>
      </w:pPr>
      <w:r w:rsidRPr="00C4662D">
        <w:rPr>
          <w:i/>
          <w:sz w:val="24"/>
          <w:szCs w:val="24"/>
        </w:rPr>
        <w:t>riconoscere alle vittime tutti i diritti pensionistici spettanti a chi ha contratto una malattia professionale e ad assumersi tutte le spese e gli eventuali diritti pensionistici (in forma retroattiva) che spetterebbero alle vittime nell’ambito delle disposizioni previste in questi casi dalle diverse assicurazioni (LAVS, LAINF, LPP).</w:t>
      </w:r>
      <w:r w:rsidR="00C4662D" w:rsidRPr="00C4662D">
        <w:rPr>
          <w:i/>
          <w:sz w:val="24"/>
          <w:szCs w:val="24"/>
        </w:rPr>
        <w:t>”</w:t>
      </w:r>
    </w:p>
    <w:p w14:paraId="51AAF607" w14:textId="09884C85" w:rsidR="004431AB" w:rsidRPr="00C4662D" w:rsidRDefault="004431AB" w:rsidP="004431AB">
      <w:pPr>
        <w:pStyle w:val="Paragrafoelenco"/>
        <w:rPr>
          <w:b/>
          <w:i/>
          <w:sz w:val="24"/>
          <w:szCs w:val="24"/>
        </w:rPr>
      </w:pPr>
    </w:p>
    <w:p w14:paraId="4CEC3A7F" w14:textId="77777777" w:rsidR="004431AB" w:rsidRDefault="004431AB" w:rsidP="004431AB">
      <w:pPr>
        <w:pStyle w:val="Paragrafoelenco"/>
        <w:rPr>
          <w:b/>
          <w:sz w:val="24"/>
          <w:szCs w:val="24"/>
        </w:rPr>
      </w:pPr>
    </w:p>
    <w:p w14:paraId="0EF88115" w14:textId="467D5822" w:rsidR="004431AB" w:rsidRPr="004431AB" w:rsidRDefault="004431AB" w:rsidP="00B76CE4">
      <w:pPr>
        <w:pStyle w:val="Paragrafoelenco"/>
        <w:numPr>
          <w:ilvl w:val="0"/>
          <w:numId w:val="28"/>
        </w:numPr>
        <w:ind w:left="567" w:hanging="567"/>
        <w:rPr>
          <w:b/>
          <w:sz w:val="24"/>
          <w:szCs w:val="24"/>
        </w:rPr>
      </w:pPr>
      <w:r>
        <w:rPr>
          <w:b/>
          <w:sz w:val="24"/>
          <w:szCs w:val="24"/>
        </w:rPr>
        <w:t>INTRODUZIONE</w:t>
      </w:r>
      <w:r w:rsidRPr="004431AB">
        <w:rPr>
          <w:b/>
          <w:sz w:val="24"/>
          <w:szCs w:val="24"/>
        </w:rPr>
        <w:t xml:space="preserve"> </w:t>
      </w:r>
    </w:p>
    <w:p w14:paraId="1151016C" w14:textId="77777777" w:rsidR="004431AB" w:rsidRDefault="004431AB" w:rsidP="003E10C8">
      <w:pPr>
        <w:pStyle w:val="StandardRisoluzionedelConsigliodiStato"/>
        <w:ind w:right="-1"/>
        <w:rPr>
          <w:szCs w:val="24"/>
        </w:rPr>
      </w:pPr>
    </w:p>
    <w:p w14:paraId="7DAF97B4" w14:textId="6AAF2FF6" w:rsidR="003E10C8" w:rsidRDefault="004431AB" w:rsidP="003E10C8">
      <w:pPr>
        <w:pStyle w:val="StandardRisoluzionedelConsigliodiStato"/>
        <w:ind w:right="-1"/>
        <w:rPr>
          <w:szCs w:val="24"/>
        </w:rPr>
      </w:pPr>
      <w:r>
        <w:rPr>
          <w:szCs w:val="24"/>
        </w:rPr>
        <w:t>L</w:t>
      </w:r>
      <w:r w:rsidR="004F4516">
        <w:rPr>
          <w:szCs w:val="24"/>
        </w:rPr>
        <w:t xml:space="preserve">’atto parlamentare </w:t>
      </w:r>
      <w:r w:rsidR="003E10C8">
        <w:rPr>
          <w:szCs w:val="24"/>
        </w:rPr>
        <w:t>in oggetto trae origine</w:t>
      </w:r>
      <w:r w:rsidR="003E10C8" w:rsidRPr="003E10C8">
        <w:rPr>
          <w:szCs w:val="24"/>
        </w:rPr>
        <w:t xml:space="preserve"> </w:t>
      </w:r>
      <w:r w:rsidR="003E10C8">
        <w:rPr>
          <w:szCs w:val="24"/>
        </w:rPr>
        <w:t>dal</w:t>
      </w:r>
      <w:r w:rsidR="003F6505">
        <w:rPr>
          <w:szCs w:val="24"/>
        </w:rPr>
        <w:t xml:space="preserve"> caso </w:t>
      </w:r>
      <w:r w:rsidR="003E10C8">
        <w:rPr>
          <w:szCs w:val="24"/>
        </w:rPr>
        <w:t>di alcune infermiere attive presso</w:t>
      </w:r>
      <w:r w:rsidR="003E10C8" w:rsidRPr="003E10C8">
        <w:rPr>
          <w:szCs w:val="24"/>
        </w:rPr>
        <w:t xml:space="preserve"> </w:t>
      </w:r>
      <w:r w:rsidR="003E10C8">
        <w:rPr>
          <w:szCs w:val="24"/>
        </w:rPr>
        <w:t xml:space="preserve">l’Ospedale </w:t>
      </w:r>
      <w:r w:rsidR="00B76CE4">
        <w:rPr>
          <w:szCs w:val="24"/>
        </w:rPr>
        <w:t>R</w:t>
      </w:r>
      <w:r w:rsidR="003E10C8">
        <w:rPr>
          <w:szCs w:val="24"/>
        </w:rPr>
        <w:t>egionale di Bellinzona e Valli (ORBV) dell’Ente Ospedaliero Cantonale (EOC)</w:t>
      </w:r>
      <w:r w:rsidR="003F6505">
        <w:rPr>
          <w:szCs w:val="24"/>
        </w:rPr>
        <w:t xml:space="preserve"> </w:t>
      </w:r>
      <w:r w:rsidR="003E10C8">
        <w:rPr>
          <w:szCs w:val="24"/>
        </w:rPr>
        <w:t>tra la metà degli anni ottanta del secolo scorso e i primi anni duemila, che</w:t>
      </w:r>
      <w:r w:rsidR="00357F02">
        <w:rPr>
          <w:szCs w:val="24"/>
        </w:rPr>
        <w:t>, a loro giudizio,</w:t>
      </w:r>
      <w:r w:rsidR="003E10C8">
        <w:rPr>
          <w:szCs w:val="24"/>
        </w:rPr>
        <w:t xml:space="preserve"> </w:t>
      </w:r>
      <w:r w:rsidR="00357F02">
        <w:rPr>
          <w:szCs w:val="24"/>
        </w:rPr>
        <w:t xml:space="preserve">si sarebbero </w:t>
      </w:r>
      <w:r w:rsidR="003E10C8">
        <w:rPr>
          <w:szCs w:val="24"/>
        </w:rPr>
        <w:t xml:space="preserve">gravemente ammalate a seguito dell’esposizione a sostanze nocive sul posto di lavoro. </w:t>
      </w:r>
    </w:p>
    <w:p w14:paraId="56B1491C" w14:textId="44E00039" w:rsidR="00F67146" w:rsidRDefault="00F67146" w:rsidP="004431AB">
      <w:pPr>
        <w:rPr>
          <w:sz w:val="24"/>
          <w:szCs w:val="24"/>
        </w:rPr>
      </w:pPr>
    </w:p>
    <w:p w14:paraId="13A31410" w14:textId="5ABE2FB3" w:rsidR="00492B7F" w:rsidRDefault="003F6505" w:rsidP="003F6505">
      <w:pPr>
        <w:rPr>
          <w:sz w:val="24"/>
          <w:szCs w:val="24"/>
        </w:rPr>
      </w:pPr>
      <w:r>
        <w:rPr>
          <w:sz w:val="24"/>
          <w:szCs w:val="24"/>
        </w:rPr>
        <w:t xml:space="preserve">Alla mozione sono allegati due articoli di stampa, tra diversi pubblicati sul caso: il primo del 31 gennaio 2021 con cui è stata resa pubblica la denuncia delle infermiere e il secondo del 9 febbraio 2023 che ha ripercorso gli approfondimenti svolti per giungere alla conclusione da parte dell’EOC di ritenere le pretese prive di fondamento. </w:t>
      </w:r>
    </w:p>
    <w:p w14:paraId="28AE8862" w14:textId="145B66EB" w:rsidR="003F6505" w:rsidRDefault="003F6505" w:rsidP="003F6505">
      <w:pPr>
        <w:rPr>
          <w:sz w:val="24"/>
          <w:szCs w:val="24"/>
        </w:rPr>
      </w:pPr>
    </w:p>
    <w:p w14:paraId="00FFD6AA" w14:textId="44F32D26" w:rsidR="00492B7F" w:rsidRDefault="003F6505" w:rsidP="003F6505">
      <w:pPr>
        <w:pStyle w:val="StandardRisoluzionedelConsigliodiStato"/>
        <w:ind w:right="-1"/>
        <w:rPr>
          <w:szCs w:val="24"/>
        </w:rPr>
      </w:pPr>
      <w:r>
        <w:rPr>
          <w:szCs w:val="24"/>
        </w:rPr>
        <w:t>Su questa</w:t>
      </w:r>
      <w:r w:rsidR="00F67146">
        <w:rPr>
          <w:szCs w:val="24"/>
        </w:rPr>
        <w:t xml:space="preserve"> vicenda</w:t>
      </w:r>
      <w:r>
        <w:rPr>
          <w:szCs w:val="24"/>
        </w:rPr>
        <w:t>, all’indomani della pubblicazione del primo articolo,</w:t>
      </w:r>
      <w:r w:rsidRPr="003F6505">
        <w:rPr>
          <w:szCs w:val="24"/>
        </w:rPr>
        <w:t xml:space="preserve"> </w:t>
      </w:r>
      <w:r>
        <w:rPr>
          <w:szCs w:val="24"/>
        </w:rPr>
        <w:t>i deputati MPS-POP-Indipendenti avevano già presentato</w:t>
      </w:r>
      <w:r w:rsidRPr="003F6505">
        <w:rPr>
          <w:szCs w:val="24"/>
        </w:rPr>
        <w:t xml:space="preserve"> </w:t>
      </w:r>
      <w:r>
        <w:rPr>
          <w:szCs w:val="24"/>
        </w:rPr>
        <w:t>un’interpellanza dal titolo “</w:t>
      </w:r>
      <w:r>
        <w:rPr>
          <w:i/>
          <w:szCs w:val="24"/>
        </w:rPr>
        <w:t xml:space="preserve">EOC e avvelenamento di infermiere”. </w:t>
      </w:r>
      <w:r w:rsidR="00492B7F">
        <w:rPr>
          <w:szCs w:val="24"/>
        </w:rPr>
        <w:t xml:space="preserve">Nella risposta </w:t>
      </w:r>
      <w:r w:rsidR="00F709CA">
        <w:rPr>
          <w:szCs w:val="24"/>
        </w:rPr>
        <w:t xml:space="preserve">fornita </w:t>
      </w:r>
      <w:r>
        <w:rPr>
          <w:szCs w:val="24"/>
        </w:rPr>
        <w:t xml:space="preserve">nel corso della seduta parlamentare </w:t>
      </w:r>
      <w:r w:rsidR="00492B7F">
        <w:rPr>
          <w:szCs w:val="24"/>
        </w:rPr>
        <w:t>del 24 febbraio 2021</w:t>
      </w:r>
      <w:r>
        <w:rPr>
          <w:szCs w:val="24"/>
        </w:rPr>
        <w:t>,</w:t>
      </w:r>
      <w:r w:rsidR="00492B7F">
        <w:rPr>
          <w:szCs w:val="24"/>
        </w:rPr>
        <w:t xml:space="preserve"> </w:t>
      </w:r>
      <w:r>
        <w:rPr>
          <w:szCs w:val="24"/>
        </w:rPr>
        <w:t xml:space="preserve">lo scrivente </w:t>
      </w:r>
      <w:r w:rsidR="00492B7F">
        <w:rPr>
          <w:szCs w:val="24"/>
        </w:rPr>
        <w:t>Consiglio</w:t>
      </w:r>
      <w:r w:rsidR="00F709CA">
        <w:rPr>
          <w:szCs w:val="24"/>
        </w:rPr>
        <w:t xml:space="preserve"> aveva espresso la propria vicinanza a queste ex-collaboratrici dell’EOC per il loro stato di salute, ma </w:t>
      </w:r>
      <w:r w:rsidR="00492B7F">
        <w:rPr>
          <w:szCs w:val="24"/>
        </w:rPr>
        <w:t>aveva</w:t>
      </w:r>
      <w:r w:rsidR="00F67146">
        <w:rPr>
          <w:szCs w:val="24"/>
        </w:rPr>
        <w:t xml:space="preserve"> pure</w:t>
      </w:r>
      <w:r w:rsidR="00492B7F">
        <w:rPr>
          <w:szCs w:val="24"/>
        </w:rPr>
        <w:t xml:space="preserve"> avuto modo di precisare che gli accertamenti esperiti sino ad allora non consentivano di dimostrare un nesso di causalità tra</w:t>
      </w:r>
      <w:r w:rsidR="00357F02">
        <w:rPr>
          <w:szCs w:val="24"/>
        </w:rPr>
        <w:t xml:space="preserve">, da un lato, </w:t>
      </w:r>
      <w:r w:rsidR="00492B7F">
        <w:rPr>
          <w:szCs w:val="24"/>
        </w:rPr>
        <w:t xml:space="preserve">l’esposizione </w:t>
      </w:r>
      <w:r>
        <w:rPr>
          <w:szCs w:val="24"/>
        </w:rPr>
        <w:t xml:space="preserve">alle sostanze utilizzate per la preparazione di </w:t>
      </w:r>
      <w:r w:rsidR="00492B7F">
        <w:rPr>
          <w:szCs w:val="24"/>
        </w:rPr>
        <w:t>farmaci chemioterapici</w:t>
      </w:r>
      <w:r>
        <w:rPr>
          <w:szCs w:val="24"/>
        </w:rPr>
        <w:t xml:space="preserve"> o come prodotti di pulizia</w:t>
      </w:r>
      <w:r w:rsidR="00492B7F">
        <w:rPr>
          <w:szCs w:val="24"/>
        </w:rPr>
        <w:t xml:space="preserve"> e</w:t>
      </w:r>
      <w:r w:rsidR="00357F02">
        <w:rPr>
          <w:szCs w:val="24"/>
        </w:rPr>
        <w:t xml:space="preserve">, d’altro lato, </w:t>
      </w:r>
      <w:r w:rsidR="00492B7F">
        <w:rPr>
          <w:szCs w:val="24"/>
        </w:rPr>
        <w:t>lo sviluppo delle patologi</w:t>
      </w:r>
      <w:r w:rsidR="00F709CA">
        <w:rPr>
          <w:szCs w:val="24"/>
        </w:rPr>
        <w:t>e riscontrate tra le infermiere. La risposta concludeva pertanto</w:t>
      </w:r>
      <w:r w:rsidR="00492B7F">
        <w:rPr>
          <w:szCs w:val="24"/>
        </w:rPr>
        <w:t xml:space="preserve"> che non s’intravvedeva </w:t>
      </w:r>
      <w:r w:rsidR="00492B7F">
        <w:rPr>
          <w:szCs w:val="24"/>
        </w:rPr>
        <w:lastRenderedPageBreak/>
        <w:t>alcuna responsabilità del datore di lavoro nell’insorgenza delle malattie di cui soffr</w:t>
      </w:r>
      <w:r w:rsidR="00357F02">
        <w:rPr>
          <w:szCs w:val="24"/>
        </w:rPr>
        <w:t>ono</w:t>
      </w:r>
      <w:r w:rsidR="00F67146">
        <w:rPr>
          <w:szCs w:val="24"/>
        </w:rPr>
        <w:t xml:space="preserve"> </w:t>
      </w:r>
      <w:r w:rsidR="00492B7F">
        <w:rPr>
          <w:szCs w:val="24"/>
        </w:rPr>
        <w:t xml:space="preserve">le </w:t>
      </w:r>
      <w:r w:rsidR="00F709CA">
        <w:rPr>
          <w:szCs w:val="24"/>
        </w:rPr>
        <w:t>infermiere.</w:t>
      </w:r>
    </w:p>
    <w:p w14:paraId="4F3CB9C3" w14:textId="1765C6AB" w:rsidR="00357F02" w:rsidRDefault="00357F02" w:rsidP="003F6505">
      <w:pPr>
        <w:pStyle w:val="StandardRisoluzionedelConsigliodiStato"/>
        <w:ind w:right="-1"/>
        <w:rPr>
          <w:szCs w:val="24"/>
        </w:rPr>
      </w:pPr>
    </w:p>
    <w:p w14:paraId="36835A66" w14:textId="77777777" w:rsidR="00357F02" w:rsidRDefault="00357F02" w:rsidP="003F6505">
      <w:pPr>
        <w:pStyle w:val="StandardRisoluzionedelConsigliodiStato"/>
        <w:ind w:right="-1"/>
        <w:rPr>
          <w:szCs w:val="24"/>
        </w:rPr>
      </w:pPr>
    </w:p>
    <w:p w14:paraId="5EC083E6" w14:textId="08158F4D" w:rsidR="00492B7F" w:rsidRDefault="00492B7F" w:rsidP="00B76CE4">
      <w:pPr>
        <w:pStyle w:val="StandardRisoluzionedelConsigliodiStato"/>
        <w:numPr>
          <w:ilvl w:val="0"/>
          <w:numId w:val="28"/>
        </w:numPr>
        <w:tabs>
          <w:tab w:val="left" w:pos="567"/>
        </w:tabs>
        <w:ind w:left="567" w:right="-1" w:hanging="567"/>
        <w:rPr>
          <w:b/>
          <w:szCs w:val="24"/>
        </w:rPr>
      </w:pPr>
      <w:r>
        <w:rPr>
          <w:b/>
          <w:szCs w:val="24"/>
        </w:rPr>
        <w:t>APPROFONDIMENTI ESPERITI</w:t>
      </w:r>
    </w:p>
    <w:p w14:paraId="0AD74047" w14:textId="12571AAD" w:rsidR="007834D4" w:rsidRPr="00B150EA" w:rsidRDefault="007834D4" w:rsidP="007834D4">
      <w:pPr>
        <w:pStyle w:val="StandardRisoluzionedelConsigliodiStato"/>
        <w:tabs>
          <w:tab w:val="left" w:pos="567"/>
        </w:tabs>
        <w:ind w:right="-1"/>
        <w:rPr>
          <w:szCs w:val="24"/>
        </w:rPr>
      </w:pPr>
    </w:p>
    <w:p w14:paraId="32A71672" w14:textId="3105767D" w:rsidR="007834D4" w:rsidRDefault="007834D4" w:rsidP="00B150EA">
      <w:pPr>
        <w:pStyle w:val="StandardRisoluzionedelConsigliodiStato"/>
        <w:tabs>
          <w:tab w:val="left" w:pos="567"/>
        </w:tabs>
        <w:ind w:right="-1"/>
        <w:rPr>
          <w:szCs w:val="24"/>
        </w:rPr>
      </w:pPr>
      <w:r w:rsidRPr="00B150EA">
        <w:rPr>
          <w:szCs w:val="24"/>
        </w:rPr>
        <w:t xml:space="preserve">La ricostruzione dei fatti e il grado di dettaglio con cui vengono presentati </w:t>
      </w:r>
      <w:r w:rsidR="00B150EA" w:rsidRPr="00B150EA">
        <w:rPr>
          <w:szCs w:val="24"/>
        </w:rPr>
        <w:t xml:space="preserve">in questa sede </w:t>
      </w:r>
      <w:r w:rsidRPr="00B150EA">
        <w:rPr>
          <w:szCs w:val="24"/>
        </w:rPr>
        <w:t xml:space="preserve">devono tener conto </w:t>
      </w:r>
      <w:r w:rsidR="00B150EA" w:rsidRPr="00B150EA">
        <w:rPr>
          <w:szCs w:val="24"/>
        </w:rPr>
        <w:t>del rispetto del segreto d’ufficio nonché delle esigenze di confidenzialità e di riservatezza a tutela della sfera privata delle</w:t>
      </w:r>
      <w:r w:rsidR="00B150EA">
        <w:rPr>
          <w:szCs w:val="24"/>
        </w:rPr>
        <w:t xml:space="preserve"> infermiere implicate, a maggior ragione visto che la fattispecie riguarda dati particolarmente sensibili come lo sono le informazioni sullo stato di salute. D’altro canto va considerato che la vicenda ha trovato ampio spazio nei media, con resoconti dettagliati delle verifiche svolte e degli scambi intercorsi tra le parti. </w:t>
      </w:r>
    </w:p>
    <w:p w14:paraId="1A90E4CD" w14:textId="77777777" w:rsidR="00492B7F" w:rsidRPr="00B150EA" w:rsidRDefault="00492B7F" w:rsidP="00492B7F">
      <w:pPr>
        <w:pStyle w:val="StandardRisoluzionedelConsigliodiStato"/>
        <w:ind w:right="-1"/>
        <w:rPr>
          <w:szCs w:val="24"/>
        </w:rPr>
      </w:pPr>
    </w:p>
    <w:p w14:paraId="4CCB2499" w14:textId="77777777" w:rsidR="004431AB" w:rsidRPr="004431AB" w:rsidRDefault="004431AB" w:rsidP="001812E3">
      <w:pPr>
        <w:pStyle w:val="StandardRisoluzionedelConsigliodiStato"/>
        <w:numPr>
          <w:ilvl w:val="0"/>
          <w:numId w:val="30"/>
        </w:numPr>
        <w:ind w:left="357" w:hanging="357"/>
        <w:rPr>
          <w:b/>
          <w:szCs w:val="24"/>
        </w:rPr>
      </w:pPr>
      <w:r w:rsidRPr="004431AB">
        <w:rPr>
          <w:b/>
          <w:szCs w:val="24"/>
        </w:rPr>
        <w:t xml:space="preserve">Accertamenti interni all’EOC </w:t>
      </w:r>
    </w:p>
    <w:p w14:paraId="4E292C07" w14:textId="77777777" w:rsidR="004431AB" w:rsidRDefault="004431AB" w:rsidP="004431AB">
      <w:pPr>
        <w:pStyle w:val="StandardRisoluzionedelConsigliodiStato"/>
        <w:ind w:right="-1"/>
        <w:rPr>
          <w:szCs w:val="24"/>
        </w:rPr>
      </w:pPr>
    </w:p>
    <w:p w14:paraId="211A4841" w14:textId="490AEF3F" w:rsidR="004F4516" w:rsidRDefault="00F67146" w:rsidP="004431AB">
      <w:pPr>
        <w:pStyle w:val="StandardRisoluzionedelConsigliodiStato"/>
        <w:ind w:right="-1"/>
        <w:rPr>
          <w:szCs w:val="24"/>
        </w:rPr>
      </w:pPr>
      <w:r>
        <w:rPr>
          <w:szCs w:val="24"/>
        </w:rPr>
        <w:t>Ricevuta</w:t>
      </w:r>
      <w:r w:rsidR="004F4516">
        <w:rPr>
          <w:szCs w:val="24"/>
        </w:rPr>
        <w:t xml:space="preserve"> nel </w:t>
      </w:r>
      <w:r w:rsidR="00B150EA">
        <w:rPr>
          <w:szCs w:val="24"/>
        </w:rPr>
        <w:t xml:space="preserve">giugno del </w:t>
      </w:r>
      <w:r w:rsidR="004F4516">
        <w:rPr>
          <w:szCs w:val="24"/>
        </w:rPr>
        <w:t>2019</w:t>
      </w:r>
      <w:r>
        <w:rPr>
          <w:szCs w:val="24"/>
        </w:rPr>
        <w:t xml:space="preserve"> la richiesta delle proprie ex-collaboratrici di indagare sull’avvenuta esposizione a sostanze tossiche senza protezione e sulla correlazione con le loro patologie, l’EOC ha esperito innanzitutto una serie di </w:t>
      </w:r>
      <w:r w:rsidR="00492B7F">
        <w:rPr>
          <w:szCs w:val="24"/>
        </w:rPr>
        <w:t>verifiche interne</w:t>
      </w:r>
      <w:r>
        <w:rPr>
          <w:szCs w:val="24"/>
        </w:rPr>
        <w:t xml:space="preserve">, affidate in particolare al direttore medico e scientifico </w:t>
      </w:r>
      <w:r w:rsidR="00492B7F">
        <w:rPr>
          <w:szCs w:val="24"/>
        </w:rPr>
        <w:t>dell’Istituto di scienze farmacologiche della Svizzera italiana</w:t>
      </w:r>
      <w:r>
        <w:rPr>
          <w:szCs w:val="24"/>
        </w:rPr>
        <w:t xml:space="preserve"> e al </w:t>
      </w:r>
      <w:r w:rsidR="00492B7F">
        <w:rPr>
          <w:szCs w:val="24"/>
        </w:rPr>
        <w:t xml:space="preserve">responsabile del Servizio di prevenzione </w:t>
      </w:r>
      <w:r>
        <w:rPr>
          <w:szCs w:val="24"/>
        </w:rPr>
        <w:t xml:space="preserve">e controllo </w:t>
      </w:r>
      <w:r w:rsidR="00492B7F">
        <w:rPr>
          <w:szCs w:val="24"/>
        </w:rPr>
        <w:t>delle infezioni.</w:t>
      </w:r>
      <w:r>
        <w:rPr>
          <w:szCs w:val="24"/>
        </w:rPr>
        <w:t xml:space="preserve"> </w:t>
      </w:r>
    </w:p>
    <w:p w14:paraId="388BE6C0" w14:textId="77777777" w:rsidR="004F4516" w:rsidRDefault="004F4516" w:rsidP="004F4516">
      <w:pPr>
        <w:pStyle w:val="StandardRisoluzionedelConsigliodiStato"/>
        <w:ind w:right="-1"/>
        <w:rPr>
          <w:szCs w:val="24"/>
        </w:rPr>
      </w:pPr>
    </w:p>
    <w:p w14:paraId="26053193" w14:textId="04D9773A" w:rsidR="004F4516" w:rsidRDefault="00B150EA" w:rsidP="004F4516">
      <w:pPr>
        <w:pStyle w:val="StandardRisoluzionedelConsigliodiStato"/>
        <w:ind w:right="-1"/>
        <w:rPr>
          <w:szCs w:val="24"/>
        </w:rPr>
      </w:pPr>
      <w:r>
        <w:rPr>
          <w:szCs w:val="24"/>
        </w:rPr>
        <w:t>Qu</w:t>
      </w:r>
      <w:r w:rsidR="004F4516">
        <w:rPr>
          <w:szCs w:val="24"/>
        </w:rPr>
        <w:t>esti medici specialisti</w:t>
      </w:r>
      <w:r w:rsidR="004F4516" w:rsidRPr="00F67146">
        <w:rPr>
          <w:szCs w:val="24"/>
        </w:rPr>
        <w:t xml:space="preserve"> </w:t>
      </w:r>
      <w:r w:rsidR="004F4516">
        <w:rPr>
          <w:szCs w:val="24"/>
        </w:rPr>
        <w:t>hanno avuto modo di constatare che delle cinque</w:t>
      </w:r>
      <w:r w:rsidR="004F4516" w:rsidRPr="00590C5D">
        <w:rPr>
          <w:szCs w:val="24"/>
        </w:rPr>
        <w:t xml:space="preserve"> ex</w:t>
      </w:r>
      <w:r w:rsidR="004F4516">
        <w:rPr>
          <w:szCs w:val="24"/>
        </w:rPr>
        <w:t>-</w:t>
      </w:r>
      <w:r w:rsidR="004F4516" w:rsidRPr="00590C5D">
        <w:rPr>
          <w:szCs w:val="24"/>
        </w:rPr>
        <w:t xml:space="preserve">collaboratrici, </w:t>
      </w:r>
      <w:r w:rsidR="004F4516">
        <w:rPr>
          <w:szCs w:val="24"/>
        </w:rPr>
        <w:t>tre</w:t>
      </w:r>
      <w:r w:rsidR="004F4516" w:rsidRPr="00590C5D">
        <w:rPr>
          <w:szCs w:val="24"/>
        </w:rPr>
        <w:t xml:space="preserve"> presentavano malattie autoimmuni</w:t>
      </w:r>
      <w:r w:rsidR="004F4516">
        <w:rPr>
          <w:szCs w:val="24"/>
        </w:rPr>
        <w:t xml:space="preserve"> </w:t>
      </w:r>
      <w:r w:rsidR="004F4516" w:rsidRPr="00590C5D">
        <w:rPr>
          <w:szCs w:val="24"/>
        </w:rPr>
        <w:t>differenti tra loro,</w:t>
      </w:r>
      <w:r w:rsidR="004F4516">
        <w:rPr>
          <w:szCs w:val="24"/>
        </w:rPr>
        <w:t xml:space="preserve"> di cui una ancora in fase di accertamento, mentre due</w:t>
      </w:r>
      <w:r w:rsidR="004F4516" w:rsidRPr="00590C5D">
        <w:rPr>
          <w:szCs w:val="24"/>
        </w:rPr>
        <w:t xml:space="preserve"> soffr</w:t>
      </w:r>
      <w:r w:rsidR="004F4516">
        <w:rPr>
          <w:szCs w:val="24"/>
        </w:rPr>
        <w:t>ivano</w:t>
      </w:r>
      <w:r w:rsidR="004F4516" w:rsidRPr="00590C5D">
        <w:rPr>
          <w:szCs w:val="24"/>
        </w:rPr>
        <w:t xml:space="preserve"> di neoplasie</w:t>
      </w:r>
      <w:r w:rsidR="004F4516">
        <w:rPr>
          <w:szCs w:val="24"/>
        </w:rPr>
        <w:t xml:space="preserve">, </w:t>
      </w:r>
      <w:r w:rsidR="004F4516" w:rsidRPr="00590C5D">
        <w:rPr>
          <w:szCs w:val="24"/>
        </w:rPr>
        <w:t>anch’esse differenti fra loro.</w:t>
      </w:r>
      <w:r w:rsidR="004F4516">
        <w:rPr>
          <w:szCs w:val="24"/>
        </w:rPr>
        <w:t xml:space="preserve"> Sulla base delle analisi condotte e della letteratura in materia, gli esperti sono inoltre giunti alla conclusione che le evidenze scientifiche non permettevano di definire nessi di causalità diretti e conclusivi tra</w:t>
      </w:r>
      <w:r w:rsidR="00357F02">
        <w:rPr>
          <w:szCs w:val="24"/>
        </w:rPr>
        <w:t xml:space="preserve"> </w:t>
      </w:r>
      <w:r w:rsidR="004F4516">
        <w:rPr>
          <w:szCs w:val="24"/>
        </w:rPr>
        <w:t xml:space="preserve">i chemioterapici o la formaldeide, contenuta in prodotti utilizzati come disinfettanti per superfici, e le patologie sviluppate delle ex-collaboratrici. </w:t>
      </w:r>
    </w:p>
    <w:p w14:paraId="42C4B336" w14:textId="290EDB1F" w:rsidR="004F4516" w:rsidRDefault="004F4516" w:rsidP="004F4516">
      <w:pPr>
        <w:pStyle w:val="StandardRisoluzionedelConsigliodiStato"/>
        <w:ind w:right="-1"/>
        <w:rPr>
          <w:szCs w:val="24"/>
        </w:rPr>
      </w:pPr>
    </w:p>
    <w:p w14:paraId="7F4C7E5D" w14:textId="4FD0B9E5" w:rsidR="004F4516" w:rsidRDefault="00492B7F" w:rsidP="004F4516">
      <w:pPr>
        <w:pStyle w:val="StandardRisoluzionedelConsigliodiStato"/>
        <w:ind w:right="-1"/>
        <w:rPr>
          <w:szCs w:val="24"/>
        </w:rPr>
      </w:pPr>
      <w:r w:rsidRPr="00F14C66">
        <w:rPr>
          <w:szCs w:val="24"/>
        </w:rPr>
        <w:t xml:space="preserve">Oltre </w:t>
      </w:r>
      <w:r>
        <w:rPr>
          <w:szCs w:val="24"/>
        </w:rPr>
        <w:t xml:space="preserve">alle valutazioni </w:t>
      </w:r>
      <w:r w:rsidR="004F4516">
        <w:rPr>
          <w:szCs w:val="24"/>
        </w:rPr>
        <w:t>mediche</w:t>
      </w:r>
      <w:r w:rsidR="00B150EA">
        <w:rPr>
          <w:szCs w:val="24"/>
        </w:rPr>
        <w:t xml:space="preserve"> esperite</w:t>
      </w:r>
      <w:r w:rsidR="004F4516">
        <w:rPr>
          <w:szCs w:val="24"/>
        </w:rPr>
        <w:t xml:space="preserve">, </w:t>
      </w:r>
      <w:r w:rsidRPr="00F14C66">
        <w:rPr>
          <w:szCs w:val="24"/>
        </w:rPr>
        <w:t xml:space="preserve">la Direzione ORBV ha provveduto </w:t>
      </w:r>
      <w:r w:rsidR="004F4516">
        <w:rPr>
          <w:szCs w:val="24"/>
        </w:rPr>
        <w:t>a contattare</w:t>
      </w:r>
      <w:r w:rsidR="004F4516" w:rsidRPr="00F14C66">
        <w:rPr>
          <w:szCs w:val="24"/>
        </w:rPr>
        <w:t xml:space="preserve"> </w:t>
      </w:r>
      <w:r w:rsidR="004F4516">
        <w:rPr>
          <w:szCs w:val="24"/>
        </w:rPr>
        <w:t>diverse collaboratrici e diversi collaboratori attivi all’epoca nell’istituto, a</w:t>
      </w:r>
      <w:r>
        <w:rPr>
          <w:szCs w:val="24"/>
        </w:rPr>
        <w:t>llo scopo di ricostruire in maniera ogge</w:t>
      </w:r>
      <w:r w:rsidR="004F4516">
        <w:rPr>
          <w:szCs w:val="24"/>
        </w:rPr>
        <w:t xml:space="preserve">ttiva e fedele quanto accaduto. In base alle </w:t>
      </w:r>
      <w:r>
        <w:rPr>
          <w:szCs w:val="24"/>
        </w:rPr>
        <w:t>dichiarazioni rilasciate</w:t>
      </w:r>
      <w:r w:rsidR="004F4516">
        <w:rPr>
          <w:szCs w:val="24"/>
        </w:rPr>
        <w:t>,</w:t>
      </w:r>
      <w:r>
        <w:rPr>
          <w:szCs w:val="24"/>
        </w:rPr>
        <w:t xml:space="preserve"> </w:t>
      </w:r>
      <w:r w:rsidR="004F4516">
        <w:rPr>
          <w:szCs w:val="24"/>
        </w:rPr>
        <w:t>ha stabilito che all’epoca</w:t>
      </w:r>
      <w:r>
        <w:rPr>
          <w:szCs w:val="24"/>
        </w:rPr>
        <w:t xml:space="preserve"> </w:t>
      </w:r>
      <w:r w:rsidRPr="00F14C66">
        <w:rPr>
          <w:szCs w:val="24"/>
        </w:rPr>
        <w:t>vigeva la regola secondo cui le chemioterapie erano preparate negli amb</w:t>
      </w:r>
      <w:r w:rsidR="004F4516">
        <w:rPr>
          <w:szCs w:val="24"/>
        </w:rPr>
        <w:t xml:space="preserve">ulatori del servizio oncologico. </w:t>
      </w:r>
      <w:r w:rsidRPr="00F14C66">
        <w:rPr>
          <w:szCs w:val="24"/>
        </w:rPr>
        <w:t>Per buona prassi i citostatici non si preparavano nel reparto di chirurgia e le infusioni eran</w:t>
      </w:r>
      <w:r w:rsidR="004F4516">
        <w:rPr>
          <w:szCs w:val="24"/>
        </w:rPr>
        <w:t xml:space="preserve">o sempre fornite dall’oncologia. </w:t>
      </w:r>
      <w:r w:rsidR="00357F02">
        <w:rPr>
          <w:szCs w:val="24"/>
        </w:rPr>
        <w:t>È comunque plausibile che s</w:t>
      </w:r>
      <w:r w:rsidRPr="00243F23">
        <w:rPr>
          <w:szCs w:val="24"/>
        </w:rPr>
        <w:t>altuariamente alcune chemioterapie veni</w:t>
      </w:r>
      <w:r w:rsidR="00357F02">
        <w:rPr>
          <w:szCs w:val="24"/>
        </w:rPr>
        <w:t xml:space="preserve">ssero </w:t>
      </w:r>
      <w:r w:rsidRPr="00243F23">
        <w:rPr>
          <w:szCs w:val="24"/>
        </w:rPr>
        <w:t>preparate anche nei reparti di</w:t>
      </w:r>
      <w:r w:rsidR="00357F02">
        <w:rPr>
          <w:szCs w:val="24"/>
        </w:rPr>
        <w:t xml:space="preserve"> chirurgia, in quantitativi in ogni caso molto ridotti rispetto a quanto prodotto negli ambulatori del servizio oncologico. </w:t>
      </w:r>
      <w:r>
        <w:rPr>
          <w:szCs w:val="24"/>
        </w:rPr>
        <w:t xml:space="preserve"> </w:t>
      </w:r>
    </w:p>
    <w:p w14:paraId="3A883ACE" w14:textId="087558BC" w:rsidR="004F4516" w:rsidRDefault="004F4516" w:rsidP="004F4516">
      <w:pPr>
        <w:pStyle w:val="StandardRisoluzionedelConsigliodiStato"/>
        <w:ind w:right="-1"/>
        <w:rPr>
          <w:szCs w:val="24"/>
        </w:rPr>
      </w:pPr>
    </w:p>
    <w:p w14:paraId="3D891754" w14:textId="74FD64DC" w:rsidR="004F4516" w:rsidRDefault="004F4516" w:rsidP="004F4516">
      <w:pPr>
        <w:pStyle w:val="StandardRisoluzionedelConsigliodiStato"/>
        <w:ind w:right="-1"/>
        <w:rPr>
          <w:szCs w:val="24"/>
        </w:rPr>
      </w:pPr>
      <w:r>
        <w:rPr>
          <w:szCs w:val="24"/>
        </w:rPr>
        <w:t xml:space="preserve">Sempre in base alle testimonianze e evidenze raccolte, </w:t>
      </w:r>
      <w:r w:rsidR="00492B7F" w:rsidRPr="00F14C66">
        <w:rPr>
          <w:szCs w:val="24"/>
        </w:rPr>
        <w:t xml:space="preserve">la conoscenza </w:t>
      </w:r>
      <w:r>
        <w:rPr>
          <w:szCs w:val="24"/>
        </w:rPr>
        <w:t>in seno all’</w:t>
      </w:r>
      <w:r w:rsidR="00492B7F" w:rsidRPr="00F14C66">
        <w:rPr>
          <w:szCs w:val="24"/>
        </w:rPr>
        <w:t xml:space="preserve">EOC dei rischi sulla salute </w:t>
      </w:r>
      <w:r w:rsidR="00492B7F">
        <w:rPr>
          <w:szCs w:val="24"/>
        </w:rPr>
        <w:t>n</w:t>
      </w:r>
      <w:r w:rsidR="00492B7F" w:rsidRPr="00F14C66">
        <w:rPr>
          <w:szCs w:val="24"/>
        </w:rPr>
        <w:t>ella manipolazione dei citostatici era adeguata e può addirittura essere considerata pionieristica a livello svizzero</w:t>
      </w:r>
      <w:r>
        <w:rPr>
          <w:szCs w:val="24"/>
        </w:rPr>
        <w:t xml:space="preserve">, tant’è che la </w:t>
      </w:r>
      <w:r w:rsidR="00492B7F" w:rsidRPr="00F14C66">
        <w:rPr>
          <w:szCs w:val="24"/>
        </w:rPr>
        <w:t>SUVA ha emesso le prime raccomandazioni</w:t>
      </w:r>
      <w:r w:rsidR="00492B7F">
        <w:rPr>
          <w:szCs w:val="24"/>
        </w:rPr>
        <w:t xml:space="preserve"> nel 1990, sulla base del lavoro svolto anche dall’EOC</w:t>
      </w:r>
      <w:r>
        <w:rPr>
          <w:szCs w:val="24"/>
        </w:rPr>
        <w:t xml:space="preserve">. Inoltre </w:t>
      </w:r>
      <w:r w:rsidR="00492B7F" w:rsidRPr="00F14C66">
        <w:rPr>
          <w:szCs w:val="24"/>
        </w:rPr>
        <w:t>le misure di protezione (guanti, camici, cappe d’aspirazione</w:t>
      </w:r>
      <w:r w:rsidR="002535E5">
        <w:rPr>
          <w:szCs w:val="24"/>
        </w:rPr>
        <w:t>,</w:t>
      </w:r>
      <w:r w:rsidR="00492B7F" w:rsidRPr="00F14C66">
        <w:rPr>
          <w:szCs w:val="24"/>
        </w:rPr>
        <w:t xml:space="preserve"> ecc.) sono state gradualmente adattate sulla base delle maggiori conoscenze e delle esperienze maturate</w:t>
      </w:r>
      <w:r>
        <w:rPr>
          <w:szCs w:val="24"/>
        </w:rPr>
        <w:t xml:space="preserve">. EOC e </w:t>
      </w:r>
      <w:r w:rsidR="00B76CE4">
        <w:rPr>
          <w:szCs w:val="24"/>
        </w:rPr>
        <w:t>l’</w:t>
      </w:r>
      <w:r>
        <w:rPr>
          <w:szCs w:val="24"/>
        </w:rPr>
        <w:t>O</w:t>
      </w:r>
      <w:r w:rsidR="00B76CE4">
        <w:rPr>
          <w:szCs w:val="24"/>
        </w:rPr>
        <w:t xml:space="preserve">spedale </w:t>
      </w:r>
      <w:r>
        <w:rPr>
          <w:szCs w:val="24"/>
        </w:rPr>
        <w:t>S</w:t>
      </w:r>
      <w:r w:rsidR="00B76CE4">
        <w:rPr>
          <w:szCs w:val="24"/>
        </w:rPr>
        <w:t xml:space="preserve">an </w:t>
      </w:r>
      <w:r>
        <w:rPr>
          <w:szCs w:val="24"/>
        </w:rPr>
        <w:t>G</w:t>
      </w:r>
      <w:r w:rsidR="00B76CE4">
        <w:rPr>
          <w:szCs w:val="24"/>
        </w:rPr>
        <w:t>iovanni</w:t>
      </w:r>
      <w:r>
        <w:rPr>
          <w:szCs w:val="24"/>
        </w:rPr>
        <w:t xml:space="preserve"> hanno peraltro sempre supportato l’introduzione di dispositivi di protezione individuali adeguati e hanno mantenuto una buona sensibilità da parte del personale</w:t>
      </w:r>
      <w:r w:rsidR="00357F02">
        <w:rPr>
          <w:szCs w:val="24"/>
        </w:rPr>
        <w:t xml:space="preserve"> a questo riguardo</w:t>
      </w:r>
      <w:r>
        <w:rPr>
          <w:szCs w:val="24"/>
        </w:rPr>
        <w:t>. Infine è stato</w:t>
      </w:r>
      <w:r w:rsidR="002535E5">
        <w:rPr>
          <w:szCs w:val="24"/>
        </w:rPr>
        <w:t xml:space="preserve"> appurato come </w:t>
      </w:r>
      <w:r>
        <w:rPr>
          <w:szCs w:val="24"/>
        </w:rPr>
        <w:t xml:space="preserve">non vi sia evidenza di </w:t>
      </w:r>
      <w:r w:rsidR="00492B7F" w:rsidRPr="00F14C66">
        <w:rPr>
          <w:szCs w:val="24"/>
        </w:rPr>
        <w:t xml:space="preserve">un tasso d’incidenza </w:t>
      </w:r>
      <w:r w:rsidR="00492B7F" w:rsidRPr="00F14C66">
        <w:rPr>
          <w:szCs w:val="24"/>
        </w:rPr>
        <w:lastRenderedPageBreak/>
        <w:t>maggiore di tumori nel personale che manipola antitumorali risp</w:t>
      </w:r>
      <w:r w:rsidR="00492B7F">
        <w:rPr>
          <w:szCs w:val="24"/>
        </w:rPr>
        <w:t>etto al resto della popolazione.</w:t>
      </w:r>
    </w:p>
    <w:p w14:paraId="407FC730" w14:textId="00F4B6FE" w:rsidR="00B150EA" w:rsidRDefault="00B150EA" w:rsidP="004F4516">
      <w:pPr>
        <w:pStyle w:val="StandardRisoluzionedelConsigliodiStato"/>
        <w:ind w:right="-1"/>
        <w:rPr>
          <w:szCs w:val="24"/>
        </w:rPr>
      </w:pPr>
    </w:p>
    <w:p w14:paraId="1368381E" w14:textId="40AABF6D" w:rsidR="00B150EA" w:rsidRDefault="00B150EA" w:rsidP="004F4516">
      <w:pPr>
        <w:pStyle w:val="StandardRisoluzionedelConsigliodiStato"/>
        <w:ind w:right="-1"/>
        <w:rPr>
          <w:szCs w:val="24"/>
        </w:rPr>
      </w:pPr>
      <w:r>
        <w:rPr>
          <w:szCs w:val="24"/>
        </w:rPr>
        <w:t>Durante questi accertamenti, l’EOC ha mantenuto contatti regolari e informato puntualmente le interessate e i loro patrocinatori</w:t>
      </w:r>
      <w:r w:rsidRPr="00B150EA">
        <w:rPr>
          <w:szCs w:val="24"/>
        </w:rPr>
        <w:t xml:space="preserve"> </w:t>
      </w:r>
      <w:r>
        <w:rPr>
          <w:szCs w:val="24"/>
        </w:rPr>
        <w:t xml:space="preserve">tramite corrispondenza e incontri, nel corso degli anni 2019-2021.  </w:t>
      </w:r>
    </w:p>
    <w:p w14:paraId="4A8E86BB" w14:textId="77777777" w:rsidR="00B150EA" w:rsidRDefault="00B150EA" w:rsidP="004F4516">
      <w:pPr>
        <w:pStyle w:val="StandardRisoluzionedelConsigliodiStato"/>
        <w:ind w:right="-1"/>
        <w:rPr>
          <w:szCs w:val="24"/>
        </w:rPr>
      </w:pPr>
    </w:p>
    <w:p w14:paraId="5DF67906" w14:textId="36E0AF87" w:rsidR="00492B7F" w:rsidRPr="00F4715A" w:rsidRDefault="00492B7F" w:rsidP="001812E3">
      <w:pPr>
        <w:pStyle w:val="StandardRisoluzionedelConsigliodiStato"/>
        <w:numPr>
          <w:ilvl w:val="0"/>
          <w:numId w:val="30"/>
        </w:numPr>
        <w:ind w:left="357" w:hanging="357"/>
        <w:rPr>
          <w:b/>
          <w:szCs w:val="24"/>
        </w:rPr>
      </w:pPr>
      <w:r w:rsidRPr="00F4715A">
        <w:rPr>
          <w:b/>
          <w:szCs w:val="24"/>
        </w:rPr>
        <w:t>Perizia esterna</w:t>
      </w:r>
    </w:p>
    <w:p w14:paraId="538DB3BF" w14:textId="77777777" w:rsidR="00492B7F" w:rsidRDefault="00492B7F" w:rsidP="00492B7F">
      <w:pPr>
        <w:pStyle w:val="StandardRisoluzionedelConsigliodiStato"/>
        <w:ind w:right="-1"/>
        <w:rPr>
          <w:szCs w:val="24"/>
        </w:rPr>
      </w:pPr>
    </w:p>
    <w:p w14:paraId="16B2C265" w14:textId="77777777" w:rsidR="00B150EA" w:rsidRDefault="006413CC" w:rsidP="000C6B68">
      <w:pPr>
        <w:pStyle w:val="StandardRisoluzionedelConsigliodiStato"/>
        <w:ind w:right="-1"/>
        <w:rPr>
          <w:szCs w:val="24"/>
        </w:rPr>
      </w:pPr>
      <w:r>
        <w:rPr>
          <w:szCs w:val="24"/>
        </w:rPr>
        <w:t>In aggiunta agli accertamenti interni, l</w:t>
      </w:r>
      <w:r w:rsidR="00492B7F">
        <w:rPr>
          <w:szCs w:val="24"/>
        </w:rPr>
        <w:t xml:space="preserve">’EOC ha </w:t>
      </w:r>
      <w:r>
        <w:rPr>
          <w:szCs w:val="24"/>
        </w:rPr>
        <w:t xml:space="preserve">pure </w:t>
      </w:r>
      <w:r w:rsidR="00492B7F">
        <w:rPr>
          <w:szCs w:val="24"/>
        </w:rPr>
        <w:t xml:space="preserve">affidato una perizia esterna </w:t>
      </w:r>
      <w:r>
        <w:rPr>
          <w:szCs w:val="24"/>
        </w:rPr>
        <w:t>al Direttore della C</w:t>
      </w:r>
      <w:r w:rsidR="00492B7F" w:rsidRPr="00106B11">
        <w:rPr>
          <w:szCs w:val="24"/>
        </w:rPr>
        <w:t xml:space="preserve">linica di farmacologia e tossicologia </w:t>
      </w:r>
      <w:r>
        <w:rPr>
          <w:szCs w:val="24"/>
        </w:rPr>
        <w:t xml:space="preserve">cliniche </w:t>
      </w:r>
      <w:r w:rsidR="00492B7F" w:rsidRPr="00106B11">
        <w:rPr>
          <w:szCs w:val="24"/>
        </w:rPr>
        <w:t>dell’Ospedale universitario di Zurigo</w:t>
      </w:r>
      <w:r w:rsidR="000C6B68">
        <w:rPr>
          <w:szCs w:val="24"/>
        </w:rPr>
        <w:t xml:space="preserve">. </w:t>
      </w:r>
    </w:p>
    <w:p w14:paraId="635B3260" w14:textId="77777777" w:rsidR="00B150EA" w:rsidRDefault="00B150EA" w:rsidP="000C6B68">
      <w:pPr>
        <w:pStyle w:val="StandardRisoluzionedelConsigliodiStato"/>
        <w:ind w:right="-1"/>
        <w:rPr>
          <w:szCs w:val="24"/>
        </w:rPr>
      </w:pPr>
    </w:p>
    <w:p w14:paraId="27D4E451" w14:textId="3C3549C1" w:rsidR="000C6B68" w:rsidRDefault="000C6B68" w:rsidP="000C6B68">
      <w:pPr>
        <w:pStyle w:val="StandardRisoluzionedelConsigliodiStato"/>
        <w:ind w:right="-1"/>
        <w:rPr>
          <w:szCs w:val="24"/>
        </w:rPr>
      </w:pPr>
      <w:r>
        <w:rPr>
          <w:szCs w:val="24"/>
        </w:rPr>
        <w:t>Nel referto allestito nel</w:t>
      </w:r>
      <w:r w:rsidR="006413CC">
        <w:rPr>
          <w:szCs w:val="24"/>
        </w:rPr>
        <w:t xml:space="preserve"> </w:t>
      </w:r>
      <w:r w:rsidR="00492B7F">
        <w:rPr>
          <w:szCs w:val="24"/>
        </w:rPr>
        <w:t xml:space="preserve">marzo </w:t>
      </w:r>
      <w:r>
        <w:rPr>
          <w:szCs w:val="24"/>
        </w:rPr>
        <w:t>del 2021, il perito esterno, e</w:t>
      </w:r>
      <w:r w:rsidR="006413CC">
        <w:rPr>
          <w:szCs w:val="24"/>
        </w:rPr>
        <w:t xml:space="preserve">saminate le diverse sostanze incriminate e i relativi rischi potenziali per la salute, ha confermato </w:t>
      </w:r>
      <w:r w:rsidR="00492B7F">
        <w:rPr>
          <w:szCs w:val="24"/>
        </w:rPr>
        <w:t>la mancanza di un nesso causale tra l’esposizione a</w:t>
      </w:r>
      <w:r w:rsidR="006413CC">
        <w:rPr>
          <w:szCs w:val="24"/>
        </w:rPr>
        <w:t xml:space="preserve"> tali </w:t>
      </w:r>
      <w:r>
        <w:rPr>
          <w:szCs w:val="24"/>
        </w:rPr>
        <w:t xml:space="preserve">prodotti </w:t>
      </w:r>
      <w:r w:rsidR="00492B7F">
        <w:rPr>
          <w:szCs w:val="24"/>
        </w:rPr>
        <w:t>e le malattie contratte dalle ex</w:t>
      </w:r>
      <w:r w:rsidR="006413CC">
        <w:rPr>
          <w:szCs w:val="24"/>
        </w:rPr>
        <w:t>-</w:t>
      </w:r>
      <w:r w:rsidR="00492B7F">
        <w:rPr>
          <w:szCs w:val="24"/>
        </w:rPr>
        <w:t xml:space="preserve">collaboratrici. </w:t>
      </w:r>
      <w:r>
        <w:rPr>
          <w:szCs w:val="24"/>
        </w:rPr>
        <w:t>In particolare nelle conclusioni, l’esperto ha rilevato che s</w:t>
      </w:r>
      <w:r w:rsidRPr="000C6B68">
        <w:rPr>
          <w:szCs w:val="24"/>
        </w:rPr>
        <w:t xml:space="preserve">ebbene alcuni dei quadri clinici </w:t>
      </w:r>
      <w:r>
        <w:rPr>
          <w:szCs w:val="24"/>
        </w:rPr>
        <w:t xml:space="preserve">delle infermiere coinvolte </w:t>
      </w:r>
      <w:r w:rsidRPr="000C6B68">
        <w:rPr>
          <w:szCs w:val="24"/>
        </w:rPr>
        <w:t xml:space="preserve">possano </w:t>
      </w:r>
      <w:r>
        <w:rPr>
          <w:szCs w:val="24"/>
        </w:rPr>
        <w:t xml:space="preserve">presentarsi </w:t>
      </w:r>
      <w:r w:rsidRPr="000C6B68">
        <w:rPr>
          <w:szCs w:val="24"/>
        </w:rPr>
        <w:t xml:space="preserve">come possibili reazioni avverse durante la somministrazione terapeutica dei farmaci </w:t>
      </w:r>
      <w:r>
        <w:rPr>
          <w:szCs w:val="24"/>
        </w:rPr>
        <w:t xml:space="preserve">in </w:t>
      </w:r>
      <w:r w:rsidRPr="000C6B68">
        <w:rPr>
          <w:szCs w:val="24"/>
        </w:rPr>
        <w:t>discussi</w:t>
      </w:r>
      <w:r>
        <w:rPr>
          <w:szCs w:val="24"/>
        </w:rPr>
        <w:t>one</w:t>
      </w:r>
      <w:r w:rsidRPr="000C6B68">
        <w:rPr>
          <w:szCs w:val="24"/>
        </w:rPr>
        <w:t xml:space="preserve">, la comparsa di tali quadri clinici come risultato dell'esposizione professionale non è stata descritta ed è improbabile </w:t>
      </w:r>
      <w:r>
        <w:rPr>
          <w:szCs w:val="24"/>
        </w:rPr>
        <w:t>in caso di gestione corretta</w:t>
      </w:r>
      <w:r w:rsidR="007834D4">
        <w:rPr>
          <w:szCs w:val="24"/>
        </w:rPr>
        <w:t>. H</w:t>
      </w:r>
      <w:r>
        <w:rPr>
          <w:szCs w:val="24"/>
        </w:rPr>
        <w:t xml:space="preserve">a inoltre precisato che </w:t>
      </w:r>
      <w:r w:rsidR="00B150EA">
        <w:rPr>
          <w:szCs w:val="24"/>
        </w:rPr>
        <w:t xml:space="preserve">i </w:t>
      </w:r>
      <w:r w:rsidRPr="000C6B68">
        <w:rPr>
          <w:szCs w:val="24"/>
        </w:rPr>
        <w:t xml:space="preserve">quadri clinici descritti non sono </w:t>
      </w:r>
      <w:r>
        <w:rPr>
          <w:szCs w:val="24"/>
        </w:rPr>
        <w:t>i</w:t>
      </w:r>
      <w:r w:rsidRPr="000C6B68">
        <w:rPr>
          <w:szCs w:val="24"/>
        </w:rPr>
        <w:t>n particolare in alcun modo indicativi di un'esposizione a sostanze</w:t>
      </w:r>
      <w:r>
        <w:rPr>
          <w:szCs w:val="24"/>
        </w:rPr>
        <w:t xml:space="preserve">. </w:t>
      </w:r>
    </w:p>
    <w:p w14:paraId="57343269" w14:textId="645896F1" w:rsidR="007834D4" w:rsidRDefault="007834D4" w:rsidP="000C6B68">
      <w:pPr>
        <w:pStyle w:val="StandardRisoluzionedelConsigliodiStato"/>
        <w:ind w:right="-1"/>
        <w:rPr>
          <w:szCs w:val="24"/>
        </w:rPr>
      </w:pPr>
    </w:p>
    <w:p w14:paraId="7E87F46F" w14:textId="0AA9C223" w:rsidR="00492B7F" w:rsidRPr="00B150EA" w:rsidRDefault="00B150EA" w:rsidP="001812E3">
      <w:pPr>
        <w:pStyle w:val="StandardRisoluzionedelConsigliodiStato"/>
        <w:numPr>
          <w:ilvl w:val="0"/>
          <w:numId w:val="30"/>
        </w:numPr>
        <w:ind w:left="357" w:hanging="357"/>
        <w:rPr>
          <w:b/>
          <w:szCs w:val="24"/>
        </w:rPr>
      </w:pPr>
      <w:bookmarkStart w:id="0" w:name="_GoBack"/>
      <w:r w:rsidRPr="00B150EA">
        <w:rPr>
          <w:b/>
          <w:szCs w:val="24"/>
        </w:rPr>
        <w:t>Ulteriore p</w:t>
      </w:r>
      <w:r w:rsidR="00492B7F" w:rsidRPr="00B150EA">
        <w:rPr>
          <w:b/>
          <w:szCs w:val="24"/>
        </w:rPr>
        <w:t xml:space="preserve">erizia </w:t>
      </w:r>
      <w:r w:rsidRPr="00B150EA">
        <w:rPr>
          <w:b/>
          <w:szCs w:val="24"/>
        </w:rPr>
        <w:t>congiunta</w:t>
      </w:r>
    </w:p>
    <w:bookmarkEnd w:id="0"/>
    <w:p w14:paraId="40B94C12" w14:textId="77777777" w:rsidR="00492B7F" w:rsidRDefault="00492B7F" w:rsidP="00492B7F">
      <w:pPr>
        <w:pStyle w:val="StandardRisoluzionedelConsigliodiStato"/>
        <w:ind w:right="-1"/>
        <w:rPr>
          <w:szCs w:val="24"/>
        </w:rPr>
      </w:pPr>
    </w:p>
    <w:p w14:paraId="1FA83139" w14:textId="689B954E" w:rsidR="00492B7F" w:rsidRDefault="00492B7F" w:rsidP="00492B7F">
      <w:pPr>
        <w:pStyle w:val="StandardRisoluzionedelConsigliodiStato"/>
        <w:ind w:right="-1"/>
        <w:rPr>
          <w:szCs w:val="24"/>
        </w:rPr>
      </w:pPr>
      <w:r>
        <w:rPr>
          <w:szCs w:val="24"/>
        </w:rPr>
        <w:t xml:space="preserve">Malgrado gli esiti dell’approfondimento interni, rispettivamente della perizia esterna, l’EOC ha </w:t>
      </w:r>
      <w:r w:rsidR="00B150EA">
        <w:rPr>
          <w:szCs w:val="24"/>
        </w:rPr>
        <w:t xml:space="preserve">successivamente </w:t>
      </w:r>
      <w:r>
        <w:rPr>
          <w:szCs w:val="24"/>
        </w:rPr>
        <w:t>pure aderito alla richiesta d</w:t>
      </w:r>
      <w:r w:rsidR="00B150EA">
        <w:rPr>
          <w:szCs w:val="24"/>
        </w:rPr>
        <w:t>e</w:t>
      </w:r>
      <w:r>
        <w:rPr>
          <w:szCs w:val="24"/>
        </w:rPr>
        <w:t>lle ex</w:t>
      </w:r>
      <w:r w:rsidR="00B150EA">
        <w:rPr>
          <w:szCs w:val="24"/>
        </w:rPr>
        <w:t>-</w:t>
      </w:r>
      <w:r>
        <w:rPr>
          <w:szCs w:val="24"/>
        </w:rPr>
        <w:t>infermiere di allestire, a spese</w:t>
      </w:r>
      <w:r w:rsidR="00B150EA">
        <w:rPr>
          <w:szCs w:val="24"/>
        </w:rPr>
        <w:t xml:space="preserve"> dello stesso EOC</w:t>
      </w:r>
      <w:r>
        <w:rPr>
          <w:szCs w:val="24"/>
        </w:rPr>
        <w:t xml:space="preserve">, una perizia in contraddittorio, </w:t>
      </w:r>
      <w:r w:rsidR="00B150EA">
        <w:rPr>
          <w:szCs w:val="24"/>
        </w:rPr>
        <w:t xml:space="preserve">ovvero una perizia </w:t>
      </w:r>
      <w:r>
        <w:rPr>
          <w:szCs w:val="24"/>
        </w:rPr>
        <w:t xml:space="preserve">nell’ambito della quale ognuna delle parti avrebbe avuto la possibilità di porre dei quesiti al perito, individuato di concerto tra le parti, e </w:t>
      </w:r>
      <w:r w:rsidR="00B150EA">
        <w:rPr>
          <w:szCs w:val="24"/>
        </w:rPr>
        <w:t>si sarebbe impegnat</w:t>
      </w:r>
      <w:r w:rsidR="00B76CE4">
        <w:rPr>
          <w:szCs w:val="24"/>
        </w:rPr>
        <w:t>o</w:t>
      </w:r>
      <w:r w:rsidR="00B150EA">
        <w:rPr>
          <w:szCs w:val="24"/>
        </w:rPr>
        <w:t xml:space="preserve"> a </w:t>
      </w:r>
      <w:r>
        <w:rPr>
          <w:szCs w:val="24"/>
        </w:rPr>
        <w:t xml:space="preserve">mettere a sua disposizione </w:t>
      </w:r>
      <w:r w:rsidR="00B150EA">
        <w:rPr>
          <w:szCs w:val="24"/>
        </w:rPr>
        <w:t xml:space="preserve">ogni informazione o </w:t>
      </w:r>
      <w:r>
        <w:rPr>
          <w:szCs w:val="24"/>
        </w:rPr>
        <w:t xml:space="preserve">documentazione </w:t>
      </w:r>
      <w:r w:rsidR="00B150EA">
        <w:rPr>
          <w:szCs w:val="24"/>
        </w:rPr>
        <w:t xml:space="preserve">da lui ritenuta </w:t>
      </w:r>
      <w:r>
        <w:rPr>
          <w:szCs w:val="24"/>
        </w:rPr>
        <w:t>pertinente ai fini d</w:t>
      </w:r>
      <w:r w:rsidR="00B150EA">
        <w:rPr>
          <w:szCs w:val="24"/>
        </w:rPr>
        <w:t xml:space="preserve">el </w:t>
      </w:r>
      <w:r>
        <w:rPr>
          <w:szCs w:val="24"/>
        </w:rPr>
        <w:t xml:space="preserve">corretto adempimento del mandato peritale. </w:t>
      </w:r>
    </w:p>
    <w:p w14:paraId="127513A7" w14:textId="71299288" w:rsidR="00492B7F" w:rsidRDefault="00492B7F" w:rsidP="00492B7F">
      <w:pPr>
        <w:pStyle w:val="StandardRisoluzionedelConsigliodiStato"/>
        <w:ind w:right="-1"/>
        <w:rPr>
          <w:szCs w:val="24"/>
        </w:rPr>
      </w:pPr>
    </w:p>
    <w:p w14:paraId="3C074376" w14:textId="6CEE8995" w:rsidR="00B150EA" w:rsidRDefault="00B150EA" w:rsidP="00492B7F">
      <w:pPr>
        <w:pStyle w:val="StandardRisoluzionedelConsigliodiStato"/>
        <w:ind w:right="-1"/>
        <w:rPr>
          <w:szCs w:val="24"/>
        </w:rPr>
      </w:pPr>
      <w:r w:rsidRPr="00B76CE4">
        <w:rPr>
          <w:szCs w:val="24"/>
        </w:rPr>
        <w:t>I</w:t>
      </w:r>
      <w:r w:rsidR="00492B7F" w:rsidRPr="00B76CE4">
        <w:rPr>
          <w:szCs w:val="24"/>
        </w:rPr>
        <w:t xml:space="preserve">l perito </w:t>
      </w:r>
      <w:r w:rsidRPr="00B76CE4">
        <w:rPr>
          <w:szCs w:val="24"/>
        </w:rPr>
        <w:t xml:space="preserve">è stato </w:t>
      </w:r>
      <w:r w:rsidR="00F86676" w:rsidRPr="00B76CE4">
        <w:rPr>
          <w:szCs w:val="24"/>
        </w:rPr>
        <w:t xml:space="preserve">congiuntamente tra le parti </w:t>
      </w:r>
      <w:r w:rsidRPr="00B76CE4">
        <w:rPr>
          <w:szCs w:val="24"/>
        </w:rPr>
        <w:t>individuato ne</w:t>
      </w:r>
      <w:r w:rsidR="00492B7F" w:rsidRPr="00B76CE4">
        <w:rPr>
          <w:szCs w:val="24"/>
        </w:rPr>
        <w:t xml:space="preserve">l </w:t>
      </w:r>
      <w:r w:rsidRPr="00B76CE4">
        <w:rPr>
          <w:szCs w:val="24"/>
        </w:rPr>
        <w:t xml:space="preserve">Primario del Servizio di farmacologia clinica dell’Ospedale universitario di Losanna. In base ad una valutazione preliminare della situazione, quest’ultimo ha </w:t>
      </w:r>
      <w:r w:rsidR="00492B7F" w:rsidRPr="00B76CE4">
        <w:rPr>
          <w:szCs w:val="24"/>
        </w:rPr>
        <w:t>tuttavia comunicato di declinare l’incarico</w:t>
      </w:r>
      <w:r w:rsidRPr="00B76CE4">
        <w:rPr>
          <w:szCs w:val="24"/>
        </w:rPr>
        <w:t xml:space="preserve">, adducendo, con una presa di posizione </w:t>
      </w:r>
      <w:r w:rsidR="00357F02" w:rsidRPr="00B76CE4">
        <w:rPr>
          <w:szCs w:val="24"/>
        </w:rPr>
        <w:t xml:space="preserve">comunque </w:t>
      </w:r>
      <w:r w:rsidRPr="00B76CE4">
        <w:rPr>
          <w:szCs w:val="24"/>
        </w:rPr>
        <w:t xml:space="preserve">circostanziata, che nessun esperto </w:t>
      </w:r>
      <w:r>
        <w:rPr>
          <w:szCs w:val="24"/>
        </w:rPr>
        <w:t xml:space="preserve">serio sarebbe stato in grado di dimostrare l’esistenza di un nesso causale sostanziale tra l’esposizione alle sostanze in discussione e le malattie di cui sono affette le infermiere. Egli ha in particolare rilevato che il caso riguarda </w:t>
      </w:r>
      <w:r w:rsidR="00492B7F">
        <w:rPr>
          <w:szCs w:val="24"/>
        </w:rPr>
        <w:t>un numero molto ridotto di persone</w:t>
      </w:r>
      <w:r>
        <w:rPr>
          <w:szCs w:val="24"/>
        </w:rPr>
        <w:t xml:space="preserve"> con patologie </w:t>
      </w:r>
      <w:r w:rsidR="00492B7F">
        <w:rPr>
          <w:szCs w:val="24"/>
        </w:rPr>
        <w:t>eterogenee e relativamente frequent</w:t>
      </w:r>
      <w:r>
        <w:rPr>
          <w:szCs w:val="24"/>
        </w:rPr>
        <w:t xml:space="preserve">i e che le esposizioni chimiche riferite sono multiple e chiaramente coinvolgono dosi relativamente deboli rispetto a quelle utilizzate per il trattamento dei pazienti. Pertanto, a giudizio dell’esperto, una perizia dettagliata volta a valutare le dosi di esposizione, la vasta letteratura sui prodotti interessati e la loro tossicità unitamente ai dettagli della presentazione clinica delle malattie insorte, non avrebbe potuto sfociare in conclusioni solide atte a stabilire per l’appunto un nesso causale sostanziale. </w:t>
      </w:r>
    </w:p>
    <w:p w14:paraId="70865B13" w14:textId="40AB2E35" w:rsidR="00B150EA" w:rsidRDefault="00B150EA" w:rsidP="00492B7F">
      <w:pPr>
        <w:rPr>
          <w:sz w:val="24"/>
          <w:szCs w:val="24"/>
        </w:rPr>
      </w:pPr>
    </w:p>
    <w:p w14:paraId="02187CC0" w14:textId="77777777" w:rsidR="00B76CE4" w:rsidRDefault="00B76CE4" w:rsidP="00492B7F">
      <w:pPr>
        <w:rPr>
          <w:sz w:val="24"/>
          <w:szCs w:val="24"/>
        </w:rPr>
      </w:pPr>
    </w:p>
    <w:p w14:paraId="2541F4E2" w14:textId="28671097" w:rsidR="00B150EA" w:rsidRDefault="00B150EA" w:rsidP="00492B7F">
      <w:pPr>
        <w:rPr>
          <w:sz w:val="24"/>
          <w:szCs w:val="24"/>
        </w:rPr>
      </w:pPr>
      <w:r>
        <w:rPr>
          <w:sz w:val="24"/>
          <w:szCs w:val="24"/>
        </w:rPr>
        <w:lastRenderedPageBreak/>
        <w:t xml:space="preserve">Dopo questa ulteriore conferma della propria posizione, a giugno 2022 l’EOC ha ritenuto adeguato ed inevitabile declinare l’invito della controparte a svolgere e assumere il costo di ulteriori approfondimenti, anche per ragioni di oculatezza nella gestione delle risorse pubbliche. </w:t>
      </w:r>
    </w:p>
    <w:p w14:paraId="14F43784" w14:textId="4313C70D" w:rsidR="00B150EA" w:rsidRDefault="00B150EA" w:rsidP="00492B7F">
      <w:pPr>
        <w:rPr>
          <w:sz w:val="24"/>
          <w:szCs w:val="24"/>
        </w:rPr>
      </w:pPr>
    </w:p>
    <w:p w14:paraId="68C82306" w14:textId="77777777" w:rsidR="00B150EA" w:rsidRDefault="00B150EA" w:rsidP="00492B7F">
      <w:pPr>
        <w:rPr>
          <w:sz w:val="24"/>
          <w:szCs w:val="24"/>
        </w:rPr>
      </w:pPr>
    </w:p>
    <w:p w14:paraId="1BC169C5" w14:textId="77777777" w:rsidR="00492B7F" w:rsidRDefault="00492B7F" w:rsidP="00492B7F">
      <w:pPr>
        <w:tabs>
          <w:tab w:val="left" w:pos="567"/>
        </w:tabs>
        <w:rPr>
          <w:b/>
          <w:sz w:val="24"/>
          <w:szCs w:val="24"/>
        </w:rPr>
      </w:pPr>
      <w:r>
        <w:rPr>
          <w:b/>
          <w:sz w:val="24"/>
          <w:szCs w:val="24"/>
        </w:rPr>
        <w:t>III.</w:t>
      </w:r>
      <w:r>
        <w:rPr>
          <w:b/>
          <w:sz w:val="24"/>
          <w:szCs w:val="24"/>
        </w:rPr>
        <w:tab/>
        <w:t>CONCLUSIONI</w:t>
      </w:r>
    </w:p>
    <w:p w14:paraId="66035BF1" w14:textId="77777777" w:rsidR="00492B7F" w:rsidRDefault="00492B7F" w:rsidP="00492B7F">
      <w:pPr>
        <w:rPr>
          <w:sz w:val="24"/>
          <w:szCs w:val="24"/>
        </w:rPr>
      </w:pPr>
    </w:p>
    <w:p w14:paraId="29EB214A" w14:textId="0F06EEF8" w:rsidR="00492B7F" w:rsidRDefault="00B150EA" w:rsidP="00492B7F">
      <w:pPr>
        <w:rPr>
          <w:sz w:val="24"/>
          <w:szCs w:val="24"/>
        </w:rPr>
      </w:pPr>
      <w:r>
        <w:rPr>
          <w:sz w:val="24"/>
          <w:szCs w:val="24"/>
        </w:rPr>
        <w:t xml:space="preserve">Come già ha avuto modo di esprimere in occasione della risposta all’interpellanza menzionata nell’introduzione, </w:t>
      </w:r>
      <w:r w:rsidR="00492B7F">
        <w:rPr>
          <w:sz w:val="24"/>
          <w:szCs w:val="24"/>
        </w:rPr>
        <w:t>il Consiglio di Stato</w:t>
      </w:r>
      <w:r>
        <w:rPr>
          <w:sz w:val="24"/>
          <w:szCs w:val="24"/>
        </w:rPr>
        <w:t xml:space="preserve">, al pari degli organi dell’Ente Ospedaliero </w:t>
      </w:r>
      <w:r w:rsidR="00B76CE4">
        <w:rPr>
          <w:sz w:val="24"/>
          <w:szCs w:val="24"/>
        </w:rPr>
        <w:t>C</w:t>
      </w:r>
      <w:r>
        <w:rPr>
          <w:sz w:val="24"/>
          <w:szCs w:val="24"/>
        </w:rPr>
        <w:t xml:space="preserve">antonale </w:t>
      </w:r>
      <w:r w:rsidR="00492B7F">
        <w:rPr>
          <w:sz w:val="24"/>
          <w:szCs w:val="24"/>
        </w:rPr>
        <w:t xml:space="preserve">tiene </w:t>
      </w:r>
      <w:r>
        <w:rPr>
          <w:sz w:val="24"/>
          <w:szCs w:val="24"/>
        </w:rPr>
        <w:t xml:space="preserve">innanzitutto </w:t>
      </w:r>
      <w:r w:rsidR="00492B7F">
        <w:rPr>
          <w:sz w:val="24"/>
          <w:szCs w:val="24"/>
        </w:rPr>
        <w:t xml:space="preserve">a </w:t>
      </w:r>
      <w:r w:rsidR="00357F02">
        <w:rPr>
          <w:sz w:val="24"/>
          <w:szCs w:val="24"/>
        </w:rPr>
        <w:t xml:space="preserve">ribadire </w:t>
      </w:r>
      <w:r>
        <w:rPr>
          <w:sz w:val="24"/>
          <w:szCs w:val="24"/>
        </w:rPr>
        <w:t xml:space="preserve">la sua sincera solidarietà e il suo profondo rincrescimento </w:t>
      </w:r>
      <w:r w:rsidR="00492B7F">
        <w:rPr>
          <w:sz w:val="24"/>
          <w:szCs w:val="24"/>
        </w:rPr>
        <w:t xml:space="preserve">alle infermiere </w:t>
      </w:r>
      <w:r>
        <w:rPr>
          <w:sz w:val="24"/>
          <w:szCs w:val="24"/>
        </w:rPr>
        <w:t xml:space="preserve">attive a suo tempo presso l’EOC </w:t>
      </w:r>
      <w:r w:rsidR="00492B7F">
        <w:rPr>
          <w:sz w:val="24"/>
          <w:szCs w:val="24"/>
        </w:rPr>
        <w:t>per lo stato di salute al quale sono confrontate.</w:t>
      </w:r>
    </w:p>
    <w:p w14:paraId="3C68ED93" w14:textId="77777777" w:rsidR="00492B7F" w:rsidRDefault="00492B7F" w:rsidP="00492B7F">
      <w:pPr>
        <w:rPr>
          <w:sz w:val="24"/>
          <w:szCs w:val="24"/>
        </w:rPr>
      </w:pPr>
    </w:p>
    <w:p w14:paraId="48F51CE3" w14:textId="3A3E81A6" w:rsidR="00357F02" w:rsidRDefault="00B150EA" w:rsidP="00357F02">
      <w:pPr>
        <w:rPr>
          <w:sz w:val="24"/>
          <w:szCs w:val="24"/>
        </w:rPr>
      </w:pPr>
      <w:r>
        <w:rPr>
          <w:sz w:val="24"/>
          <w:szCs w:val="24"/>
        </w:rPr>
        <w:t xml:space="preserve">È tuttavia </w:t>
      </w:r>
      <w:r w:rsidR="00492B7F">
        <w:rPr>
          <w:sz w:val="24"/>
          <w:szCs w:val="24"/>
        </w:rPr>
        <w:t>doveroso riconoscere all’EOC</w:t>
      </w:r>
      <w:r>
        <w:rPr>
          <w:sz w:val="24"/>
          <w:szCs w:val="24"/>
        </w:rPr>
        <w:t xml:space="preserve"> di aver dato prova</w:t>
      </w:r>
      <w:r w:rsidR="00492B7F">
        <w:rPr>
          <w:sz w:val="24"/>
          <w:szCs w:val="24"/>
        </w:rPr>
        <w:t xml:space="preserve"> di </w:t>
      </w:r>
      <w:r>
        <w:rPr>
          <w:sz w:val="24"/>
          <w:szCs w:val="24"/>
        </w:rPr>
        <w:t xml:space="preserve">disponibilità </w:t>
      </w:r>
      <w:r w:rsidR="00492B7F">
        <w:rPr>
          <w:sz w:val="24"/>
          <w:szCs w:val="24"/>
        </w:rPr>
        <w:t xml:space="preserve">e di comprensione </w:t>
      </w:r>
      <w:r>
        <w:rPr>
          <w:sz w:val="24"/>
          <w:szCs w:val="24"/>
        </w:rPr>
        <w:t xml:space="preserve">e </w:t>
      </w:r>
      <w:r w:rsidR="00492B7F">
        <w:rPr>
          <w:sz w:val="24"/>
          <w:szCs w:val="24"/>
        </w:rPr>
        <w:t>di non aver lesinato sforzi</w:t>
      </w:r>
      <w:r>
        <w:rPr>
          <w:sz w:val="24"/>
          <w:szCs w:val="24"/>
        </w:rPr>
        <w:t xml:space="preserve"> nella ricerca della verità scientifica</w:t>
      </w:r>
      <w:r w:rsidR="00357F02">
        <w:rPr>
          <w:sz w:val="24"/>
          <w:szCs w:val="24"/>
        </w:rPr>
        <w:t xml:space="preserve"> in maniera obiettiva. </w:t>
      </w:r>
      <w:r w:rsidR="00492B7F">
        <w:rPr>
          <w:sz w:val="24"/>
          <w:szCs w:val="24"/>
        </w:rPr>
        <w:t>La situazione è stata esaminata con grande attenzione ed estrema serietà dai vertici dell’EOC</w:t>
      </w:r>
      <w:r w:rsidR="00ED5ABA">
        <w:rPr>
          <w:sz w:val="24"/>
          <w:szCs w:val="24"/>
        </w:rPr>
        <w:t xml:space="preserve"> e dell’Ospedale San Giovanni di Bellinzona</w:t>
      </w:r>
      <w:r w:rsidR="00492B7F">
        <w:rPr>
          <w:sz w:val="24"/>
          <w:szCs w:val="24"/>
        </w:rPr>
        <w:t>, che ha</w:t>
      </w:r>
      <w:r w:rsidR="00ED5ABA">
        <w:rPr>
          <w:sz w:val="24"/>
          <w:szCs w:val="24"/>
        </w:rPr>
        <w:t>nno</w:t>
      </w:r>
      <w:r w:rsidR="00492B7F">
        <w:rPr>
          <w:sz w:val="24"/>
          <w:szCs w:val="24"/>
        </w:rPr>
        <w:t xml:space="preserve"> proceduto a</w:t>
      </w:r>
      <w:r w:rsidR="00357F02">
        <w:rPr>
          <w:sz w:val="24"/>
          <w:szCs w:val="24"/>
        </w:rPr>
        <w:t>d indagare</w:t>
      </w:r>
      <w:r w:rsidR="00531196">
        <w:rPr>
          <w:sz w:val="24"/>
          <w:szCs w:val="24"/>
        </w:rPr>
        <w:t xml:space="preserve"> sulle prassi in uso all’epoca</w:t>
      </w:r>
      <w:r w:rsidR="00357F02">
        <w:rPr>
          <w:sz w:val="24"/>
          <w:szCs w:val="24"/>
        </w:rPr>
        <w:t xml:space="preserve"> presso l’ospedale di Bellinzona</w:t>
      </w:r>
      <w:r w:rsidR="00492B7F">
        <w:rPr>
          <w:sz w:val="24"/>
          <w:szCs w:val="24"/>
        </w:rPr>
        <w:t xml:space="preserve"> </w:t>
      </w:r>
      <w:r w:rsidR="00531196">
        <w:rPr>
          <w:sz w:val="24"/>
          <w:szCs w:val="24"/>
        </w:rPr>
        <w:t>e</w:t>
      </w:r>
      <w:r w:rsidR="00357F02">
        <w:rPr>
          <w:sz w:val="24"/>
          <w:szCs w:val="24"/>
        </w:rPr>
        <w:t xml:space="preserve"> a svolgere verifiche scientifiche, coinvolgendo in particolare due suoi autorevoli collaboratori</w:t>
      </w:r>
      <w:r w:rsidR="00357F02" w:rsidRPr="00531196">
        <w:rPr>
          <w:sz w:val="24"/>
          <w:szCs w:val="24"/>
        </w:rPr>
        <w:t xml:space="preserve"> </w:t>
      </w:r>
      <w:r w:rsidR="00357F02">
        <w:rPr>
          <w:sz w:val="24"/>
          <w:szCs w:val="24"/>
        </w:rPr>
        <w:t xml:space="preserve">medici. </w:t>
      </w:r>
      <w:r w:rsidR="00492B7F">
        <w:rPr>
          <w:sz w:val="24"/>
          <w:szCs w:val="24"/>
        </w:rPr>
        <w:t>Successivamente l’EOC ha dapprima affidato una perizia esterna</w:t>
      </w:r>
      <w:r w:rsidR="00357F02">
        <w:rPr>
          <w:sz w:val="24"/>
          <w:szCs w:val="24"/>
        </w:rPr>
        <w:t xml:space="preserve"> al responsabile della </w:t>
      </w:r>
      <w:r w:rsidR="00531196" w:rsidRPr="00357F02">
        <w:rPr>
          <w:sz w:val="24"/>
          <w:szCs w:val="24"/>
        </w:rPr>
        <w:t>tossicologi</w:t>
      </w:r>
      <w:r w:rsidR="00357F02" w:rsidRPr="00357F02">
        <w:rPr>
          <w:sz w:val="24"/>
          <w:szCs w:val="24"/>
        </w:rPr>
        <w:t xml:space="preserve">a </w:t>
      </w:r>
      <w:r w:rsidR="00531196" w:rsidRPr="00357F02">
        <w:rPr>
          <w:sz w:val="24"/>
          <w:szCs w:val="24"/>
        </w:rPr>
        <w:t>dell’Ospedale universitario di Zurigo</w:t>
      </w:r>
      <w:r w:rsidR="00357F02" w:rsidRPr="00357F02">
        <w:rPr>
          <w:sz w:val="24"/>
          <w:szCs w:val="24"/>
        </w:rPr>
        <w:t xml:space="preserve"> </w:t>
      </w:r>
      <w:r w:rsidR="00492B7F">
        <w:rPr>
          <w:sz w:val="24"/>
          <w:szCs w:val="24"/>
        </w:rPr>
        <w:t>e</w:t>
      </w:r>
      <w:r w:rsidR="00357F02">
        <w:rPr>
          <w:sz w:val="24"/>
          <w:szCs w:val="24"/>
        </w:rPr>
        <w:t xml:space="preserve">d infine, di concerto con i patrocinatori delle ex-collaboratrici, ha dato disponibilità per commissionare un’ulteriore </w:t>
      </w:r>
      <w:r w:rsidR="00492B7F">
        <w:rPr>
          <w:sz w:val="24"/>
          <w:szCs w:val="24"/>
        </w:rPr>
        <w:t>perizia</w:t>
      </w:r>
      <w:r w:rsidR="00357F02">
        <w:rPr>
          <w:sz w:val="24"/>
          <w:szCs w:val="24"/>
        </w:rPr>
        <w:t>,</w:t>
      </w:r>
      <w:r w:rsidR="00492B7F">
        <w:rPr>
          <w:sz w:val="24"/>
          <w:szCs w:val="24"/>
        </w:rPr>
        <w:t xml:space="preserve"> in contraddittorio</w:t>
      </w:r>
      <w:r w:rsidR="00357F02">
        <w:rPr>
          <w:sz w:val="24"/>
          <w:szCs w:val="24"/>
        </w:rPr>
        <w:t xml:space="preserve">, all’omologo presso l’Ospedale universitario di Losanna. L’EOC ha inoltre accettato di assumersi integralmente i costi di queste perizie e ha rinunciato a far valere l’eccezione di prescrizione dei fatti. </w:t>
      </w:r>
    </w:p>
    <w:p w14:paraId="3ABA8682" w14:textId="7272AABB" w:rsidR="00357F02" w:rsidRDefault="00357F02" w:rsidP="00357F02">
      <w:pPr>
        <w:rPr>
          <w:sz w:val="24"/>
          <w:szCs w:val="24"/>
        </w:rPr>
      </w:pPr>
    </w:p>
    <w:p w14:paraId="206EE424" w14:textId="24E6DBC0" w:rsidR="00492B7F" w:rsidRDefault="00357F02" w:rsidP="00492B7F">
      <w:pPr>
        <w:rPr>
          <w:sz w:val="24"/>
          <w:szCs w:val="24"/>
        </w:rPr>
      </w:pPr>
      <w:r>
        <w:rPr>
          <w:sz w:val="24"/>
          <w:szCs w:val="24"/>
        </w:rPr>
        <w:t>L</w:t>
      </w:r>
      <w:r w:rsidR="00492B7F">
        <w:rPr>
          <w:sz w:val="24"/>
          <w:szCs w:val="24"/>
        </w:rPr>
        <w:t xml:space="preserve">a </w:t>
      </w:r>
      <w:r>
        <w:rPr>
          <w:sz w:val="24"/>
          <w:szCs w:val="24"/>
        </w:rPr>
        <w:t xml:space="preserve">prima </w:t>
      </w:r>
      <w:r w:rsidR="00492B7F">
        <w:rPr>
          <w:sz w:val="24"/>
          <w:szCs w:val="24"/>
        </w:rPr>
        <w:t>perizia esterna ha avuto modo di confermare gli accertamenti interni esperiti dall’EOC, ovvero l’assenza di un nesso di causalità tra l’impiego delle sostanze in esame e le malattie</w:t>
      </w:r>
      <w:r>
        <w:rPr>
          <w:sz w:val="24"/>
          <w:szCs w:val="24"/>
        </w:rPr>
        <w:t xml:space="preserve"> di cui sono affette </w:t>
      </w:r>
      <w:r w:rsidR="00492B7F">
        <w:rPr>
          <w:sz w:val="24"/>
          <w:szCs w:val="24"/>
        </w:rPr>
        <w:t>le ex</w:t>
      </w:r>
      <w:r>
        <w:rPr>
          <w:sz w:val="24"/>
          <w:szCs w:val="24"/>
        </w:rPr>
        <w:t>-</w:t>
      </w:r>
      <w:r w:rsidR="00492B7F">
        <w:rPr>
          <w:sz w:val="24"/>
          <w:szCs w:val="24"/>
        </w:rPr>
        <w:t xml:space="preserve">infermiere. Addirittura il </w:t>
      </w:r>
      <w:r>
        <w:rPr>
          <w:sz w:val="24"/>
          <w:szCs w:val="24"/>
        </w:rPr>
        <w:t xml:space="preserve">secondo perito, </w:t>
      </w:r>
      <w:r w:rsidR="00492B7F">
        <w:rPr>
          <w:sz w:val="24"/>
          <w:szCs w:val="24"/>
        </w:rPr>
        <w:t>scelto di comune accordo tra le parti</w:t>
      </w:r>
      <w:r>
        <w:rPr>
          <w:sz w:val="24"/>
          <w:szCs w:val="24"/>
        </w:rPr>
        <w:t>,</w:t>
      </w:r>
      <w:r w:rsidR="00492B7F">
        <w:rPr>
          <w:sz w:val="24"/>
          <w:szCs w:val="24"/>
        </w:rPr>
        <w:t xml:space="preserve"> si è rifiutato di espletare la perizia,</w:t>
      </w:r>
      <w:r>
        <w:rPr>
          <w:sz w:val="24"/>
          <w:szCs w:val="24"/>
        </w:rPr>
        <w:t xml:space="preserve"> ma ha comunque allestito un avviso circostanziato in cui ha </w:t>
      </w:r>
      <w:r w:rsidR="00492B7F">
        <w:rPr>
          <w:sz w:val="24"/>
          <w:szCs w:val="24"/>
        </w:rPr>
        <w:t>ribad</w:t>
      </w:r>
      <w:r>
        <w:rPr>
          <w:sz w:val="24"/>
          <w:szCs w:val="24"/>
        </w:rPr>
        <w:t>ito</w:t>
      </w:r>
      <w:r w:rsidR="00492B7F">
        <w:rPr>
          <w:sz w:val="24"/>
          <w:szCs w:val="24"/>
        </w:rPr>
        <w:t xml:space="preserve"> le conclusioni a cui sono giunti i precedenti specialisti ed </w:t>
      </w:r>
      <w:r>
        <w:rPr>
          <w:sz w:val="24"/>
          <w:szCs w:val="24"/>
        </w:rPr>
        <w:t>esperti, ovvero l’</w:t>
      </w:r>
      <w:r w:rsidR="00492B7F">
        <w:rPr>
          <w:sz w:val="24"/>
          <w:szCs w:val="24"/>
        </w:rPr>
        <w:t>impossibil</w:t>
      </w:r>
      <w:r>
        <w:rPr>
          <w:sz w:val="24"/>
          <w:szCs w:val="24"/>
        </w:rPr>
        <w:t xml:space="preserve">ità di </w:t>
      </w:r>
      <w:r w:rsidR="00492B7F">
        <w:rPr>
          <w:sz w:val="24"/>
          <w:szCs w:val="24"/>
        </w:rPr>
        <w:t xml:space="preserve">stabilire una correlazione fra l’esposizione alle sostanze </w:t>
      </w:r>
      <w:r>
        <w:rPr>
          <w:sz w:val="24"/>
          <w:szCs w:val="24"/>
        </w:rPr>
        <w:t xml:space="preserve">incriminate </w:t>
      </w:r>
      <w:r w:rsidR="00492B7F">
        <w:rPr>
          <w:sz w:val="24"/>
          <w:szCs w:val="24"/>
        </w:rPr>
        <w:t>e le patologie</w:t>
      </w:r>
      <w:r>
        <w:rPr>
          <w:sz w:val="24"/>
          <w:szCs w:val="24"/>
        </w:rPr>
        <w:t xml:space="preserve"> riscontrate</w:t>
      </w:r>
      <w:r w:rsidR="00492B7F">
        <w:rPr>
          <w:sz w:val="24"/>
          <w:szCs w:val="24"/>
        </w:rPr>
        <w:t>.</w:t>
      </w:r>
      <w:r w:rsidRPr="00357F02">
        <w:rPr>
          <w:sz w:val="24"/>
          <w:szCs w:val="24"/>
        </w:rPr>
        <w:t xml:space="preserve"> </w:t>
      </w:r>
      <w:r>
        <w:rPr>
          <w:sz w:val="24"/>
          <w:szCs w:val="24"/>
        </w:rPr>
        <w:t xml:space="preserve">Le verifiche interne hanno inoltre appurato che all’epoca dei fatti risultavano ottemperate le prescrizioni sulla protezione della salute delle lavoratrici e dei lavoratori, le quali venivano progressivamente adeguate in base alle conoscenze scientifiche e alle esperienze maturate. </w:t>
      </w:r>
    </w:p>
    <w:p w14:paraId="5932F458" w14:textId="77777777" w:rsidR="00492B7F" w:rsidRDefault="00492B7F" w:rsidP="00492B7F">
      <w:pPr>
        <w:rPr>
          <w:sz w:val="24"/>
          <w:szCs w:val="24"/>
        </w:rPr>
      </w:pPr>
    </w:p>
    <w:p w14:paraId="4EF5A1D1" w14:textId="7F9C478A" w:rsidR="00357F02" w:rsidRDefault="00492B7F" w:rsidP="00357F02">
      <w:pPr>
        <w:rPr>
          <w:sz w:val="24"/>
          <w:szCs w:val="24"/>
        </w:rPr>
      </w:pPr>
      <w:r>
        <w:rPr>
          <w:sz w:val="24"/>
          <w:szCs w:val="24"/>
        </w:rPr>
        <w:t xml:space="preserve">Alla luce di quanto intrapreso sino ad ora dall’EOC e preso atto degli esiti dei vari approfondimenti, l’adozione di ulteriori provvedimenti, segnatamente l’allestimento di una nuova perizia, non </w:t>
      </w:r>
      <w:r w:rsidR="00357F02">
        <w:rPr>
          <w:sz w:val="24"/>
          <w:szCs w:val="24"/>
        </w:rPr>
        <w:t xml:space="preserve">trova </w:t>
      </w:r>
      <w:r>
        <w:rPr>
          <w:sz w:val="24"/>
          <w:szCs w:val="24"/>
        </w:rPr>
        <w:t>giustifica</w:t>
      </w:r>
      <w:r w:rsidR="00357F02">
        <w:rPr>
          <w:sz w:val="24"/>
          <w:szCs w:val="24"/>
        </w:rPr>
        <w:t xml:space="preserve">zione e fondamento. Il rispetto dell’ordinamento giuridico e la </w:t>
      </w:r>
      <w:r>
        <w:rPr>
          <w:sz w:val="24"/>
          <w:szCs w:val="24"/>
        </w:rPr>
        <w:t xml:space="preserve">gestione </w:t>
      </w:r>
      <w:r w:rsidR="00357F02">
        <w:rPr>
          <w:sz w:val="24"/>
          <w:szCs w:val="24"/>
        </w:rPr>
        <w:t xml:space="preserve">oculata delle risorse pubbliche impongono altresì di non concedere indennizzi a titolo transattivo in assenza di elementi che lascino quantomeno ipotizzare possibili violazioni di obblighi di tutela delle e dei dipendenti. </w:t>
      </w:r>
    </w:p>
    <w:p w14:paraId="08022300" w14:textId="77777777" w:rsidR="00492B7F" w:rsidRDefault="00492B7F" w:rsidP="00492B7F">
      <w:pPr>
        <w:rPr>
          <w:sz w:val="24"/>
          <w:szCs w:val="24"/>
        </w:rPr>
      </w:pPr>
    </w:p>
    <w:p w14:paraId="6729A2DD" w14:textId="77777777" w:rsidR="00357F02" w:rsidRDefault="00492B7F" w:rsidP="00492B7F">
      <w:pPr>
        <w:pStyle w:val="StandardRisoluzionedelConsigliodiStato"/>
        <w:ind w:right="-1"/>
        <w:rPr>
          <w:szCs w:val="24"/>
        </w:rPr>
      </w:pPr>
      <w:r>
        <w:rPr>
          <w:szCs w:val="24"/>
        </w:rPr>
        <w:t>In conclusione, sulla scorta degli approfondimenti espletati ed in assenza di un nesso di causalità tra l’esposizione a</w:t>
      </w:r>
      <w:r w:rsidR="00357F02">
        <w:rPr>
          <w:szCs w:val="24"/>
        </w:rPr>
        <w:t>i preparati chemioterapici o ai prodotti di disinfezione e</w:t>
      </w:r>
      <w:r>
        <w:rPr>
          <w:szCs w:val="24"/>
        </w:rPr>
        <w:t xml:space="preserve"> le malattie contratte dalle ex</w:t>
      </w:r>
      <w:r w:rsidR="00357F02">
        <w:rPr>
          <w:szCs w:val="24"/>
        </w:rPr>
        <w:t>-</w:t>
      </w:r>
      <w:r>
        <w:rPr>
          <w:szCs w:val="24"/>
        </w:rPr>
        <w:t xml:space="preserve">collaboratrici, </w:t>
      </w:r>
      <w:r w:rsidR="00357F02">
        <w:rPr>
          <w:szCs w:val="24"/>
        </w:rPr>
        <w:t xml:space="preserve">queste patologie non possono essere riconosciute come malattie professionali. </w:t>
      </w:r>
    </w:p>
    <w:p w14:paraId="55055F76" w14:textId="4A671480" w:rsidR="00492B7F" w:rsidRDefault="00357F02" w:rsidP="00492B7F">
      <w:pPr>
        <w:pStyle w:val="StandardRisoluzionedelConsigliodiStato"/>
        <w:ind w:right="-1"/>
        <w:rPr>
          <w:szCs w:val="24"/>
        </w:rPr>
      </w:pPr>
      <w:r>
        <w:rPr>
          <w:szCs w:val="24"/>
        </w:rPr>
        <w:lastRenderedPageBreak/>
        <w:t>Sulla base delle considerazioni esposte, il Consiglio di Stato invita pertanto il Gran Consiglio a r</w:t>
      </w:r>
      <w:r w:rsidR="00492B7F">
        <w:rPr>
          <w:szCs w:val="24"/>
        </w:rPr>
        <w:t>espingere la mozione.</w:t>
      </w:r>
    </w:p>
    <w:p w14:paraId="6F8A4A77" w14:textId="77777777" w:rsidR="00357F02" w:rsidRDefault="00357F02" w:rsidP="00492B7F">
      <w:pPr>
        <w:pStyle w:val="StandardRisoluzionedelConsigliodiStato"/>
        <w:ind w:right="-1"/>
        <w:rPr>
          <w:szCs w:val="24"/>
        </w:rPr>
      </w:pPr>
    </w:p>
    <w:p w14:paraId="17486ABD" w14:textId="00EA2E72" w:rsidR="00492B7F" w:rsidRPr="006F2A27" w:rsidRDefault="00492B7F" w:rsidP="00492B7F">
      <w:pPr>
        <w:rPr>
          <w:sz w:val="24"/>
          <w:szCs w:val="24"/>
        </w:rPr>
      </w:pPr>
      <w:r w:rsidRPr="006F2A27">
        <w:rPr>
          <w:sz w:val="24"/>
          <w:szCs w:val="24"/>
        </w:rPr>
        <w:t xml:space="preserve">Vogliate gradire, signor Presidente, signore </w:t>
      </w:r>
      <w:r w:rsidR="009C7608">
        <w:rPr>
          <w:sz w:val="24"/>
          <w:szCs w:val="24"/>
        </w:rPr>
        <w:t xml:space="preserve">deputate </w:t>
      </w:r>
      <w:r w:rsidRPr="006F2A27">
        <w:rPr>
          <w:sz w:val="24"/>
          <w:szCs w:val="24"/>
        </w:rPr>
        <w:t xml:space="preserve">e signori </w:t>
      </w:r>
      <w:r>
        <w:rPr>
          <w:sz w:val="24"/>
          <w:szCs w:val="24"/>
        </w:rPr>
        <w:t>d</w:t>
      </w:r>
      <w:r w:rsidRPr="006F2A27">
        <w:rPr>
          <w:sz w:val="24"/>
          <w:szCs w:val="24"/>
        </w:rPr>
        <w:t>eputati, l’espressione della nostra massima stima.</w:t>
      </w:r>
    </w:p>
    <w:p w14:paraId="5033922D" w14:textId="3BA0CA8C" w:rsidR="00492B7F" w:rsidRDefault="00492B7F" w:rsidP="00492B7F">
      <w:pPr>
        <w:rPr>
          <w:sz w:val="24"/>
          <w:szCs w:val="24"/>
        </w:rPr>
      </w:pPr>
    </w:p>
    <w:p w14:paraId="22872CE3" w14:textId="77777777" w:rsidR="00357F02" w:rsidRPr="006F2A27" w:rsidRDefault="00357F02" w:rsidP="00492B7F">
      <w:pPr>
        <w:rPr>
          <w:sz w:val="24"/>
          <w:szCs w:val="24"/>
        </w:rPr>
      </w:pPr>
    </w:p>
    <w:p w14:paraId="53C4B4B4" w14:textId="75BB52EE" w:rsidR="00492B7F" w:rsidRPr="006F2A27" w:rsidRDefault="00492B7F" w:rsidP="00492B7F">
      <w:pPr>
        <w:rPr>
          <w:sz w:val="24"/>
          <w:szCs w:val="24"/>
        </w:rPr>
      </w:pPr>
      <w:r w:rsidRPr="006F2A27">
        <w:rPr>
          <w:sz w:val="24"/>
          <w:szCs w:val="24"/>
        </w:rPr>
        <w:t>Per il Consiglio di Stato</w:t>
      </w:r>
    </w:p>
    <w:p w14:paraId="3C553774" w14:textId="77777777" w:rsidR="00492B7F" w:rsidRPr="006F2A27" w:rsidRDefault="00492B7F" w:rsidP="00492B7F">
      <w:pPr>
        <w:rPr>
          <w:sz w:val="24"/>
          <w:szCs w:val="24"/>
        </w:rPr>
      </w:pPr>
    </w:p>
    <w:p w14:paraId="2C3D43B8" w14:textId="4AAE522A" w:rsidR="00492B7F" w:rsidRPr="006F2A27" w:rsidRDefault="00492B7F" w:rsidP="00492B7F">
      <w:pPr>
        <w:rPr>
          <w:sz w:val="24"/>
          <w:szCs w:val="24"/>
        </w:rPr>
      </w:pPr>
      <w:r w:rsidRPr="006F2A27">
        <w:rPr>
          <w:sz w:val="24"/>
          <w:szCs w:val="24"/>
        </w:rPr>
        <w:t xml:space="preserve">Il Presidente: </w:t>
      </w:r>
      <w:r w:rsidR="00357F02">
        <w:rPr>
          <w:sz w:val="24"/>
          <w:szCs w:val="24"/>
        </w:rPr>
        <w:t xml:space="preserve">Norman Gobbi </w:t>
      </w:r>
    </w:p>
    <w:p w14:paraId="455BB6DF" w14:textId="77777777" w:rsidR="00492B7F" w:rsidRDefault="00492B7F" w:rsidP="00492B7F">
      <w:pPr>
        <w:rPr>
          <w:sz w:val="24"/>
          <w:szCs w:val="24"/>
        </w:rPr>
      </w:pPr>
      <w:r w:rsidRPr="006F2A27">
        <w:rPr>
          <w:sz w:val="24"/>
          <w:szCs w:val="24"/>
        </w:rPr>
        <w:t xml:space="preserve">Il Cancelliere: </w:t>
      </w:r>
      <w:r>
        <w:rPr>
          <w:sz w:val="24"/>
          <w:szCs w:val="24"/>
        </w:rPr>
        <w:t>Arnoldo Coduri</w:t>
      </w:r>
    </w:p>
    <w:p w14:paraId="6A83585C" w14:textId="77777777" w:rsidR="00492B7F" w:rsidRDefault="00492B7F" w:rsidP="00492B7F">
      <w:pPr>
        <w:rPr>
          <w:sz w:val="24"/>
          <w:szCs w:val="24"/>
        </w:rPr>
      </w:pPr>
    </w:p>
    <w:p w14:paraId="4BE1A8F9" w14:textId="77777777" w:rsidR="00492B7F" w:rsidRDefault="00492B7F" w:rsidP="00492B7F">
      <w:pPr>
        <w:rPr>
          <w:sz w:val="24"/>
          <w:szCs w:val="24"/>
        </w:rPr>
      </w:pPr>
    </w:p>
    <w:sectPr w:rsidR="00492B7F" w:rsidSect="00F4715A">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6B625" w14:textId="77777777" w:rsidR="00086C61" w:rsidRDefault="00086C61" w:rsidP="00F657BF">
      <w:r>
        <w:separator/>
      </w:r>
    </w:p>
  </w:endnote>
  <w:endnote w:type="continuationSeparator" w:id="0">
    <w:p w14:paraId="044753F1" w14:textId="77777777" w:rsidR="00086C61" w:rsidRDefault="00086C6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2B031" w14:textId="77777777" w:rsidR="00201FEA" w:rsidRDefault="00201FE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F4715A" w:rsidRPr="003D1008" w14:paraId="656AE6A7" w14:textId="77777777" w:rsidTr="00F4715A">
      <w:trPr>
        <w:trHeight w:hRule="exact" w:val="737"/>
      </w:trPr>
      <w:tc>
        <w:tcPr>
          <w:tcW w:w="4695" w:type="dxa"/>
        </w:tcPr>
        <w:p w14:paraId="0C69EB61" w14:textId="77777777" w:rsidR="00F4715A" w:rsidRPr="003D1008" w:rsidRDefault="00F4715A" w:rsidP="00F4715A">
          <w:pPr>
            <w:tabs>
              <w:tab w:val="center" w:pos="2382"/>
            </w:tabs>
          </w:pPr>
        </w:p>
      </w:tc>
      <w:tc>
        <w:tcPr>
          <w:tcW w:w="721" w:type="dxa"/>
        </w:tcPr>
        <w:p w14:paraId="56779305" w14:textId="77777777" w:rsidR="00F4715A" w:rsidRPr="003D1008" w:rsidRDefault="00F4715A" w:rsidP="00F4715A">
          <w:pPr>
            <w:jc w:val="center"/>
          </w:pPr>
          <w:r w:rsidRPr="003D1008">
            <w:rPr>
              <w:noProof/>
              <w:lang w:eastAsia="it-CH"/>
            </w:rPr>
            <w:drawing>
              <wp:anchor distT="0" distB="0" distL="114300" distR="114300" simplePos="0" relativeHeight="251669504" behindDoc="0" locked="1" layoutInCell="1" allowOverlap="1" wp14:anchorId="3D41F3E9" wp14:editId="26370FF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4501C27" w14:textId="77777777" w:rsidR="00F4715A" w:rsidRPr="003D1008" w:rsidRDefault="00F4715A" w:rsidP="00F4715A">
          <w:pPr>
            <w:jc w:val="center"/>
          </w:pPr>
          <w:r w:rsidRPr="003D1008">
            <w:rPr>
              <w:noProof/>
              <w:lang w:eastAsia="it-CH"/>
            </w:rPr>
            <w:drawing>
              <wp:anchor distT="0" distB="0" distL="114300" distR="114300" simplePos="0" relativeHeight="251670528" behindDoc="0" locked="1" layoutInCell="1" allowOverlap="1" wp14:anchorId="296CDDF6" wp14:editId="508BEEAC">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054EF3D" w14:textId="77777777" w:rsidR="00F4715A" w:rsidRPr="003D1008" w:rsidRDefault="00F4715A" w:rsidP="00F4715A"/>
      </w:tc>
    </w:tr>
  </w:tbl>
  <w:p w14:paraId="511F794C" w14:textId="77777777" w:rsidR="00F4715A" w:rsidRDefault="00F4715A" w:rsidP="00F4715A">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64D8B" w14:textId="77777777" w:rsidR="00F4715A" w:rsidRDefault="00F4715A">
    <w:pPr>
      <w:pStyle w:val="Pidipagina"/>
      <w:jc w:val="center"/>
    </w:pPr>
  </w:p>
  <w:p w14:paraId="3319B220" w14:textId="77777777" w:rsidR="00F4715A" w:rsidRPr="008C6C46" w:rsidRDefault="00F4715A" w:rsidP="00F4715A">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2E910" w14:textId="77777777" w:rsidR="00086C61" w:rsidRDefault="00086C61" w:rsidP="00F657BF">
      <w:r>
        <w:separator/>
      </w:r>
    </w:p>
  </w:footnote>
  <w:footnote w:type="continuationSeparator" w:id="0">
    <w:p w14:paraId="303C4DF7" w14:textId="77777777" w:rsidR="00086C61" w:rsidRDefault="00086C6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82A95" w14:textId="77777777" w:rsidR="00201FEA" w:rsidRDefault="00201FE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F4715A" w:rsidRPr="002747E7" w14:paraId="4D2215F7" w14:textId="77777777" w:rsidTr="00F4715A">
      <w:trPr>
        <w:trHeight w:val="562"/>
      </w:trPr>
      <w:tc>
        <w:tcPr>
          <w:tcW w:w="8383" w:type="dxa"/>
          <w:tcBorders>
            <w:left w:val="single" w:sz="4" w:space="0" w:color="auto"/>
            <w:bottom w:val="single" w:sz="4" w:space="0" w:color="auto"/>
          </w:tcBorders>
          <w:tcMar>
            <w:left w:w="142" w:type="dxa"/>
          </w:tcMar>
          <w:vAlign w:val="bottom"/>
        </w:tcPr>
        <w:p w14:paraId="4F2F49DE" w14:textId="77777777" w:rsidR="00F4715A" w:rsidRDefault="00F2140C" w:rsidP="00F4715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1EFF633-CE52-421F-9A71-35FF2ED06B31}"/>
              <w:text w:multiLine="1"/>
            </w:sdtPr>
            <w:sdtEndPr/>
            <w:sdtContent>
              <w:r w:rsidR="00F4715A">
                <w:rPr>
                  <w:rFonts w:ascii="Gill Alt One MT Light" w:hAnsi="Gill Alt One MT Light"/>
                  <w:sz w:val="16"/>
                  <w:szCs w:val="16"/>
                </w:rPr>
                <w:t>Repubblica e Cantone Ticino</w:t>
              </w:r>
            </w:sdtContent>
          </w:sdt>
        </w:p>
        <w:p w14:paraId="643197DF" w14:textId="77777777" w:rsidR="00F4715A" w:rsidRPr="00E8185F" w:rsidRDefault="00F2140C" w:rsidP="00F4715A">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1EFF633-CE52-421F-9A71-35FF2ED06B31}"/>
              <w:text w:multiLine="1"/>
            </w:sdtPr>
            <w:sdtEndPr/>
            <w:sdtContent>
              <w:r w:rsidR="00F4715A">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5D9C3820" w14:textId="6072DFCF" w:rsidR="00F4715A" w:rsidRPr="004204CB" w:rsidRDefault="00F4715A" w:rsidP="00F4715A">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2140C">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2140C">
            <w:rPr>
              <w:noProof/>
              <w:sz w:val="24"/>
            </w:rPr>
            <w:t>5</w:t>
          </w:r>
          <w:r w:rsidRPr="004204CB">
            <w:rPr>
              <w:noProof/>
              <w:sz w:val="24"/>
            </w:rPr>
            <w:fldChar w:fldCharType="end"/>
          </w:r>
        </w:p>
      </w:tc>
    </w:tr>
    <w:tr w:rsidR="00F4715A" w:rsidRPr="009E444B" w14:paraId="196B993B" w14:textId="77777777" w:rsidTr="00F4715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1EFF633-CE52-421F-9A71-35FF2ED06B31}"/>
          <w:text w:multiLine="1"/>
        </w:sdtPr>
        <w:sdtEndPr/>
        <w:sdtContent>
          <w:tc>
            <w:tcPr>
              <w:tcW w:w="8383" w:type="dxa"/>
              <w:tcBorders>
                <w:left w:val="single" w:sz="4" w:space="0" w:color="auto"/>
              </w:tcBorders>
              <w:tcMar>
                <w:top w:w="0" w:type="dxa"/>
                <w:left w:w="142" w:type="dxa"/>
              </w:tcMar>
            </w:tcPr>
            <w:p w14:paraId="2FB1859D" w14:textId="63448FB3" w:rsidR="00F4715A" w:rsidRPr="00E8185F" w:rsidRDefault="001812E3" w:rsidP="00F4715A">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8566 del 30 aprile 2025</w:t>
              </w:r>
            </w:p>
          </w:tc>
        </w:sdtContent>
      </w:sdt>
      <w:tc>
        <w:tcPr>
          <w:tcW w:w="1710" w:type="dxa"/>
          <w:tcBorders>
            <w:top w:val="single" w:sz="4" w:space="0" w:color="auto"/>
          </w:tcBorders>
        </w:tcPr>
        <w:p w14:paraId="485FAC8E" w14:textId="77777777" w:rsidR="00F4715A" w:rsidRPr="00E043A3" w:rsidRDefault="00F4715A" w:rsidP="00F4715A">
          <w:pPr>
            <w:pStyle w:val="InvisibleLine"/>
            <w:rPr>
              <w:lang w:val="de-DE"/>
            </w:rPr>
          </w:pPr>
        </w:p>
      </w:tc>
    </w:tr>
  </w:tbl>
  <w:p w14:paraId="4FE23783" w14:textId="77777777" w:rsidR="00F4715A" w:rsidRPr="00980362" w:rsidRDefault="00F4715A" w:rsidP="00F4715A">
    <w:pPr>
      <w:pStyle w:val="Intestazione"/>
    </w:pPr>
    <w:r>
      <w:rPr>
        <w:noProof/>
        <w:lang w:val="it-CH" w:eastAsia="it-CH"/>
      </w:rPr>
      <mc:AlternateContent>
        <mc:Choice Requires="wps">
          <w:drawing>
            <wp:anchor distT="0" distB="0" distL="114300" distR="114300" simplePos="0" relativeHeight="251665408" behindDoc="1" locked="1" layoutInCell="1" allowOverlap="1" wp14:anchorId="2F37CD8E" wp14:editId="0AD58AFE">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1EFF633-CE52-421F-9A71-35FF2ED06B31}"/>
                            <w:text w:multiLine="1"/>
                          </w:sdtPr>
                          <w:sdtEndPr/>
                          <w:sdtContent>
                            <w:p w14:paraId="12EEE6A4" w14:textId="77777777" w:rsidR="00F4715A" w:rsidRPr="00411371" w:rsidRDefault="00F4715A" w:rsidP="00F4715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7CD8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1EFF633-CE52-421F-9A71-35FF2ED06B31}"/>
                      <w:text w:multiLine="1"/>
                    </w:sdtPr>
                    <w:sdtEndPr/>
                    <w:sdtContent>
                      <w:p w14:paraId="12EEE6A4" w14:textId="77777777" w:rsidR="00F4715A" w:rsidRPr="00411371" w:rsidRDefault="00F4715A" w:rsidP="00F4715A">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F4715A" w:rsidRPr="0004624C" w14:paraId="02379D66" w14:textId="77777777" w:rsidTr="00F4715A">
      <w:trPr>
        <w:trHeight w:hRule="exact" w:val="584"/>
      </w:trPr>
      <w:tc>
        <w:tcPr>
          <w:tcW w:w="2440" w:type="pct"/>
          <w:gridSpan w:val="3"/>
          <w:tcBorders>
            <w:top w:val="nil"/>
            <w:left w:val="nil"/>
            <w:bottom w:val="single" w:sz="4" w:space="0" w:color="auto"/>
          </w:tcBorders>
        </w:tcPr>
        <w:p w14:paraId="40B1DB33" w14:textId="77777777" w:rsidR="00F4715A" w:rsidRDefault="00F4715A" w:rsidP="00F4715A">
          <w:pPr>
            <w:pStyle w:val="InvisibleLine"/>
            <w:spacing w:line="240" w:lineRule="auto"/>
            <w:ind w:left="15"/>
            <w:rPr>
              <w:rFonts w:ascii="Gill Alt One MT Light" w:hAnsi="Gill Alt One MT Light"/>
              <w:sz w:val="16"/>
              <w:lang w:val="it-CH"/>
            </w:rPr>
          </w:pPr>
        </w:p>
        <w:p w14:paraId="02331157" w14:textId="77777777" w:rsidR="00F4715A" w:rsidRDefault="00F4715A" w:rsidP="00F4715A">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C2CF9F6" w14:textId="77777777" w:rsidR="00F4715A" w:rsidRPr="008966E7" w:rsidRDefault="00F4715A" w:rsidP="00F4715A">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647E5DE2" w14:textId="77777777" w:rsidR="00F4715A" w:rsidRPr="003108C0" w:rsidRDefault="00F4715A" w:rsidP="00F4715A">
          <w:pPr>
            <w:pStyle w:val="Level"/>
            <w:ind w:left="150"/>
            <w:rPr>
              <w:sz w:val="16"/>
            </w:rPr>
          </w:pPr>
        </w:p>
      </w:tc>
      <w:tc>
        <w:tcPr>
          <w:tcW w:w="209" w:type="pct"/>
          <w:tcBorders>
            <w:top w:val="nil"/>
            <w:bottom w:val="single" w:sz="4" w:space="0" w:color="auto"/>
          </w:tcBorders>
        </w:tcPr>
        <w:p w14:paraId="5EE4A042" w14:textId="77777777" w:rsidR="00F4715A" w:rsidRDefault="00F4715A" w:rsidP="00F4715A">
          <w:pPr>
            <w:pStyle w:val="InvisibleLine"/>
            <w:ind w:left="150"/>
          </w:pPr>
          <w:r>
            <w:rPr>
              <w:noProof/>
              <w:lang w:val="it-CH" w:eastAsia="it-CH"/>
            </w:rPr>
            <w:drawing>
              <wp:anchor distT="0" distB="0" distL="114300" distR="114300" simplePos="0" relativeHeight="251667456" behindDoc="1" locked="1" layoutInCell="1" allowOverlap="1" wp14:anchorId="23502131" wp14:editId="54160D12">
                <wp:simplePos x="0" y="0"/>
                <wp:positionH relativeFrom="column">
                  <wp:posOffset>-92710</wp:posOffset>
                </wp:positionH>
                <wp:positionV relativeFrom="page">
                  <wp:posOffset>-119380</wp:posOffset>
                </wp:positionV>
                <wp:extent cx="276653" cy="467995"/>
                <wp:effectExtent l="0" t="0" r="0" b="8255"/>
                <wp:wrapNone/>
                <wp:docPr id="6" name="ooImg_191868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3E4F92B" w14:textId="2A824507" w:rsidR="00F4715A" w:rsidRPr="004204CB" w:rsidRDefault="00F4715A" w:rsidP="00F4715A">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2140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2140C">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F4715A" w:rsidRPr="0004624C" w14:paraId="0A0232B3" w14:textId="77777777" w:rsidTr="00F4715A">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1EFF633-CE52-421F-9A71-35FF2ED06B31}"/>
          <w:text w:multiLine="1"/>
        </w:sdtPr>
        <w:sdtEndPr/>
        <w:sdtContent>
          <w:tc>
            <w:tcPr>
              <w:tcW w:w="5000" w:type="pct"/>
              <w:gridSpan w:val="6"/>
              <w:tcBorders>
                <w:left w:val="nil"/>
                <w:right w:val="nil"/>
              </w:tcBorders>
              <w:noWrap/>
              <w:tcMar>
                <w:top w:w="0" w:type="dxa"/>
              </w:tcMar>
              <w:vAlign w:val="bottom"/>
            </w:tcPr>
            <w:p w14:paraId="2A9DFD11" w14:textId="77777777" w:rsidR="00F4715A" w:rsidRPr="008C03B5" w:rsidRDefault="00F4715A" w:rsidP="00F4715A">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F4715A" w:rsidRPr="0004624C" w14:paraId="4D3FFF38" w14:textId="77777777" w:rsidTr="00F4715A">
      <w:trPr>
        <w:trHeight w:hRule="exact" w:val="306"/>
      </w:trPr>
      <w:tc>
        <w:tcPr>
          <w:tcW w:w="670" w:type="pct"/>
          <w:tcBorders>
            <w:left w:val="nil"/>
            <w:bottom w:val="nil"/>
          </w:tcBorders>
          <w:noWrap/>
          <w:tcMar>
            <w:top w:w="57" w:type="dxa"/>
            <w:left w:w="142" w:type="dxa"/>
          </w:tcMar>
        </w:tcPr>
        <w:p w14:paraId="115FA604" w14:textId="77777777" w:rsidR="00F4715A" w:rsidRPr="00C7320A" w:rsidRDefault="00F4715A" w:rsidP="00F4715A">
          <w:pPr>
            <w:pStyle w:val="Level"/>
            <w:spacing w:before="60"/>
            <w:rPr>
              <w:rFonts w:ascii="Gill Alt One MT Light" w:hAnsi="Gill Alt One MT Light"/>
              <w:sz w:val="16"/>
            </w:rPr>
          </w:pPr>
          <w:r w:rsidRPr="00C7320A">
            <w:rPr>
              <w:rFonts w:ascii="Gill Alt One MT Light" w:hAnsi="Gill Alt One MT Light"/>
              <w:sz w:val="16"/>
            </w:rPr>
            <w:t>numero</w:t>
          </w:r>
        </w:p>
        <w:p w14:paraId="1D70A8A5" w14:textId="77777777" w:rsidR="00F4715A" w:rsidRPr="00C7320A" w:rsidRDefault="00F4715A" w:rsidP="00F4715A">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6027678" w14:textId="77777777" w:rsidR="00F4715A" w:rsidRPr="00C7320A" w:rsidRDefault="00F4715A" w:rsidP="00F4715A">
          <w:pPr>
            <w:pStyle w:val="Level"/>
            <w:spacing w:before="60"/>
            <w:rPr>
              <w:rFonts w:ascii="Gill Alt One MT Light" w:hAnsi="Gill Alt One MT Light"/>
              <w:sz w:val="16"/>
            </w:rPr>
          </w:pPr>
          <w:r w:rsidRPr="00C7320A">
            <w:rPr>
              <w:rFonts w:ascii="Gill Alt One MT Light" w:hAnsi="Gill Alt One MT Light"/>
              <w:sz w:val="16"/>
            </w:rPr>
            <w:t>data</w:t>
          </w:r>
        </w:p>
        <w:p w14:paraId="278799BC" w14:textId="77777777" w:rsidR="00F4715A" w:rsidRPr="00C7320A" w:rsidRDefault="00F4715A" w:rsidP="00F4715A">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821875C" w14:textId="77777777" w:rsidR="00F4715A" w:rsidRPr="00C7320A" w:rsidRDefault="00F4715A" w:rsidP="00F4715A">
          <w:pPr>
            <w:pStyle w:val="Level"/>
            <w:spacing w:before="60"/>
            <w:rPr>
              <w:rFonts w:ascii="Gill Alt One MT Light" w:hAnsi="Gill Alt One MT Light"/>
              <w:sz w:val="16"/>
            </w:rPr>
          </w:pPr>
          <w:r>
            <w:rPr>
              <w:rFonts w:ascii="Gill Alt One MT Light" w:hAnsi="Gill Alt One MT Light"/>
              <w:sz w:val="16"/>
            </w:rPr>
            <w:t>competenza</w:t>
          </w:r>
        </w:p>
        <w:p w14:paraId="59528187" w14:textId="77777777" w:rsidR="00F4715A" w:rsidRPr="008C03B5" w:rsidRDefault="00F4715A" w:rsidP="00F4715A">
          <w:pPr>
            <w:pStyle w:val="Level"/>
            <w:spacing w:before="60" w:line="240" w:lineRule="auto"/>
            <w:rPr>
              <w:rFonts w:ascii="Gill Alt One MT Light" w:hAnsi="Gill Alt One MT Light"/>
              <w:sz w:val="16"/>
            </w:rPr>
          </w:pPr>
        </w:p>
      </w:tc>
    </w:tr>
    <w:tr w:rsidR="00F4715A" w:rsidRPr="0004624C" w14:paraId="64F075E3" w14:textId="77777777" w:rsidTr="00F4715A">
      <w:trPr>
        <w:trHeight w:hRule="exact" w:val="699"/>
      </w:trPr>
      <w:tc>
        <w:tcPr>
          <w:tcW w:w="670" w:type="pct"/>
          <w:tcBorders>
            <w:top w:val="nil"/>
            <w:left w:val="nil"/>
            <w:bottom w:val="single" w:sz="4" w:space="0" w:color="auto"/>
            <w:right w:val="nil"/>
          </w:tcBorders>
          <w:noWrap/>
          <w:tcMar>
            <w:top w:w="0" w:type="dxa"/>
          </w:tcMar>
        </w:tcPr>
        <w:p w14:paraId="2B2EE5C1" w14:textId="4A231E44" w:rsidR="00F4715A" w:rsidRPr="00BE22A2" w:rsidRDefault="00F2140C" w:rsidP="00F4715A">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1EFF633-CE52-421F-9A71-35FF2ED06B31}"/>
              <w:text w:multiLine="1"/>
            </w:sdtPr>
            <w:sdtEndPr/>
            <w:sdtContent>
              <w:r w:rsidR="001812E3">
                <w:rPr>
                  <w:rFonts w:cstheme="minorHAnsi"/>
                  <w:b/>
                  <w:sz w:val="24"/>
                  <w:szCs w:val="24"/>
                </w:rPr>
                <w:t>8566</w:t>
              </w:r>
            </w:sdtContent>
          </w:sdt>
        </w:p>
      </w:tc>
      <w:sdt>
        <w:sdtPr>
          <w:rPr>
            <w:sz w:val="24"/>
          </w:rPr>
          <w:alias w:val="DocParam.Date"/>
          <w:id w:val="-464426178"/>
          <w:dataBinding w:xpath="//DateTime[@id='DocParam.Date']" w:storeItemID="{21EFF633-CE52-421F-9A71-35FF2ED06B31}"/>
          <w:date w:fullDate="2025-04-3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130F1DC" w14:textId="6F308BE0" w:rsidR="00F4715A" w:rsidRPr="002A0371" w:rsidRDefault="001812E3" w:rsidP="00F4715A">
              <w:pPr>
                <w:pStyle w:val="Data"/>
              </w:pPr>
              <w:r>
                <w:rPr>
                  <w:sz w:val="24"/>
                </w:rPr>
                <w:t>30 aprile 2025</w:t>
              </w:r>
            </w:p>
          </w:tc>
        </w:sdtContent>
      </w:sdt>
      <w:tc>
        <w:tcPr>
          <w:tcW w:w="3218" w:type="pct"/>
          <w:gridSpan w:val="4"/>
          <w:tcBorders>
            <w:top w:val="nil"/>
            <w:left w:val="nil"/>
            <w:bottom w:val="nil"/>
            <w:right w:val="nil"/>
          </w:tcBorders>
        </w:tcPr>
        <w:p w14:paraId="0DBB491C" w14:textId="77777777" w:rsidR="00F4715A" w:rsidRPr="00BE22A2" w:rsidRDefault="00F2140C" w:rsidP="00F4715A">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1EFF633-CE52-421F-9A71-35FF2ED06B31}"/>
              <w:text w:multiLine="1"/>
            </w:sdtPr>
            <w:sdtEndPr/>
            <w:sdtContent>
              <w:r w:rsidR="00F4715A">
                <w:rPr>
                  <w:smallCaps/>
                  <w:sz w:val="23"/>
                  <w:szCs w:val="23"/>
                </w:rPr>
                <w:t>Dipartimento della sanità e della socialità</w:t>
              </w:r>
            </w:sdtContent>
          </w:sdt>
        </w:p>
      </w:tc>
    </w:tr>
    <w:tr w:rsidR="00F4715A" w:rsidRPr="00C63927" w14:paraId="0270E2D0" w14:textId="77777777" w:rsidTr="00F4715A">
      <w:trPr>
        <w:trHeight w:hRule="exact" w:val="198"/>
      </w:trPr>
      <w:tc>
        <w:tcPr>
          <w:tcW w:w="5000" w:type="pct"/>
          <w:gridSpan w:val="6"/>
          <w:tcBorders>
            <w:left w:val="nil"/>
            <w:bottom w:val="nil"/>
            <w:right w:val="nil"/>
          </w:tcBorders>
          <w:noWrap/>
          <w:tcMar>
            <w:top w:w="57" w:type="dxa"/>
            <w:left w:w="85" w:type="dxa"/>
            <w:bottom w:w="170" w:type="dxa"/>
          </w:tcMar>
        </w:tcPr>
        <w:p w14:paraId="77E76093" w14:textId="77777777" w:rsidR="00F4715A" w:rsidRPr="00C7320A" w:rsidRDefault="00F4715A" w:rsidP="00F4715A">
          <w:pPr>
            <w:pStyle w:val="Level"/>
            <w:ind w:left="150"/>
            <w:rPr>
              <w:rFonts w:ascii="Gill Alt One MT Light" w:hAnsi="Gill Alt One MT Light"/>
              <w:sz w:val="16"/>
              <w:szCs w:val="16"/>
            </w:rPr>
          </w:pPr>
        </w:p>
      </w:tc>
    </w:tr>
  </w:tbl>
  <w:p w14:paraId="3FB9FF55" w14:textId="77777777" w:rsidR="00F4715A" w:rsidRPr="00DA2879" w:rsidRDefault="00F4715A" w:rsidP="00F4715A">
    <w:pPr>
      <w:pStyle w:val="Nessunaspaziatura"/>
      <w:spacing w:line="40" w:lineRule="exact"/>
    </w:pPr>
    <w:r>
      <w:rPr>
        <w:noProof/>
        <w:lang w:val="it-CH" w:eastAsia="it-CH"/>
      </w:rPr>
      <w:drawing>
        <wp:anchor distT="0" distB="0" distL="114300" distR="114300" simplePos="0" relativeHeight="251659264" behindDoc="1" locked="1" layoutInCell="1" allowOverlap="1" wp14:anchorId="6D00552F" wp14:editId="40D0F09F">
          <wp:simplePos x="0" y="0"/>
          <wp:positionH relativeFrom="column">
            <wp:posOffset>3042920</wp:posOffset>
          </wp:positionH>
          <wp:positionV relativeFrom="page">
            <wp:posOffset>215265</wp:posOffset>
          </wp:positionV>
          <wp:extent cx="459464" cy="467995"/>
          <wp:effectExtent l="0" t="0" r="0" b="8255"/>
          <wp:wrapNone/>
          <wp:docPr id="7" name="ooImg_121580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AABEA0A" wp14:editId="203E592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1EFF633-CE52-421F-9A71-35FF2ED06B31}"/>
                            <w:text w:multiLine="1"/>
                          </w:sdtPr>
                          <w:sdtEndPr/>
                          <w:sdtContent>
                            <w:p w14:paraId="5958D6AD" w14:textId="77777777" w:rsidR="00F4715A" w:rsidRPr="00411371" w:rsidRDefault="00F4715A" w:rsidP="00F4715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ABEA0A"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1EFF633-CE52-421F-9A71-35FF2ED06B31}"/>
                      <w:text w:multiLine="1"/>
                    </w:sdtPr>
                    <w:sdtEndPr/>
                    <w:sdtContent>
                      <w:p w14:paraId="5958D6AD" w14:textId="77777777" w:rsidR="00F4715A" w:rsidRPr="00411371" w:rsidRDefault="00F4715A" w:rsidP="00F4715A">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976DC3"/>
    <w:multiLevelType w:val="hybridMultilevel"/>
    <w:tmpl w:val="6E44A03E"/>
    <w:lvl w:ilvl="0" w:tplc="90C8B42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5996EE1"/>
    <w:multiLevelType w:val="hybridMultilevel"/>
    <w:tmpl w:val="92A651DC"/>
    <w:lvl w:ilvl="0" w:tplc="76EEF1D2">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15:restartNumberingAfterBreak="0">
    <w:nsid w:val="077369B8"/>
    <w:multiLevelType w:val="hybridMultilevel"/>
    <w:tmpl w:val="B6D4809A"/>
    <w:lvl w:ilvl="0" w:tplc="0810000F">
      <w:start w:val="1"/>
      <w:numFmt w:val="decimal"/>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3" w15:restartNumberingAfterBreak="0">
    <w:nsid w:val="0DB03ACB"/>
    <w:multiLevelType w:val="hybridMultilevel"/>
    <w:tmpl w:val="95462AB0"/>
    <w:lvl w:ilvl="0" w:tplc="22068AF6">
      <w:start w:val="1"/>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6" w15:restartNumberingAfterBreak="0">
    <w:nsid w:val="187921D5"/>
    <w:multiLevelType w:val="hybridMultilevel"/>
    <w:tmpl w:val="92960554"/>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1D76623A"/>
    <w:multiLevelType w:val="hybridMultilevel"/>
    <w:tmpl w:val="4DDC6F44"/>
    <w:lvl w:ilvl="0" w:tplc="D980B9CC">
      <w:start w:val="2"/>
      <w:numFmt w:val="bullet"/>
      <w:lvlText w:val="-"/>
      <w:lvlJc w:val="left"/>
      <w:pPr>
        <w:ind w:left="720" w:hanging="360"/>
      </w:pPr>
      <w:rPr>
        <w:rFonts w:ascii="Arial" w:eastAsiaTheme="minorHAnsi"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2C35A68"/>
    <w:multiLevelType w:val="hybridMultilevel"/>
    <w:tmpl w:val="A2A4FBDA"/>
    <w:lvl w:ilvl="0" w:tplc="100A9990">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A242DD5"/>
    <w:multiLevelType w:val="hybridMultilevel"/>
    <w:tmpl w:val="176C0C0A"/>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417D1E65"/>
    <w:multiLevelType w:val="hybridMultilevel"/>
    <w:tmpl w:val="718C6E10"/>
    <w:lvl w:ilvl="0" w:tplc="A48AE094">
      <w:numFmt w:val="bullet"/>
      <w:lvlText w:val="–"/>
      <w:lvlJc w:val="left"/>
      <w:pPr>
        <w:ind w:left="360" w:hanging="360"/>
      </w:pPr>
      <w:rPr>
        <w:rFonts w:ascii="Arial" w:eastAsiaTheme="minorHAnsi" w:hAnsi="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5" w15:restartNumberingAfterBreak="0">
    <w:nsid w:val="490450D5"/>
    <w:multiLevelType w:val="hybridMultilevel"/>
    <w:tmpl w:val="F1584F5E"/>
    <w:lvl w:ilvl="0" w:tplc="9EEAE222">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49D524CC"/>
    <w:multiLevelType w:val="multilevel"/>
    <w:tmpl w:val="953CA1B2"/>
    <w:numStyleLink w:val="HeadingList"/>
  </w:abstractNum>
  <w:abstractNum w:abstractNumId="28" w15:restartNumberingAfterBreak="0">
    <w:nsid w:val="6B737441"/>
    <w:multiLevelType w:val="hybridMultilevel"/>
    <w:tmpl w:val="3FD06CD0"/>
    <w:lvl w:ilvl="0" w:tplc="01B86EDA">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9" w15:restartNumberingAfterBreak="0">
    <w:nsid w:val="6E7B434B"/>
    <w:multiLevelType w:val="hybridMultilevel"/>
    <w:tmpl w:val="4E1027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8"/>
  </w:num>
  <w:num w:numId="2">
    <w:abstractNumId w:val="27"/>
    <w:lvlOverride w:ilvl="0">
      <w:lvl w:ilvl="0">
        <w:start w:val="1"/>
        <w:numFmt w:val="decimal"/>
        <w:pStyle w:val="Titolo1"/>
        <w:lvlText w:val="%1"/>
        <w:lvlJc w:val="left"/>
        <w:pPr>
          <w:ind w:left="363" w:hanging="363"/>
        </w:pPr>
        <w:rPr>
          <w:rFonts w:ascii="Arial" w:hAnsi="Arial" w:cs="Arial" w:hint="default"/>
        </w:rPr>
      </w:lvl>
    </w:lvlOverride>
  </w:num>
  <w:num w:numId="3">
    <w:abstractNumId w:val="14"/>
  </w:num>
  <w:num w:numId="4">
    <w:abstractNumId w:val="26"/>
  </w:num>
  <w:num w:numId="5">
    <w:abstractNumId w:val="22"/>
  </w:num>
  <w:num w:numId="6">
    <w:abstractNumId w:val="19"/>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7"/>
  </w:num>
  <w:num w:numId="20">
    <w:abstractNumId w:val="10"/>
  </w:num>
  <w:num w:numId="21">
    <w:abstractNumId w:val="20"/>
  </w:num>
  <w:num w:numId="22">
    <w:abstractNumId w:val="28"/>
  </w:num>
  <w:num w:numId="23">
    <w:abstractNumId w:val="13"/>
  </w:num>
  <w:num w:numId="24">
    <w:abstractNumId w:val="11"/>
  </w:num>
  <w:num w:numId="25">
    <w:abstractNumId w:val="23"/>
  </w:num>
  <w:num w:numId="26">
    <w:abstractNumId w:val="24"/>
  </w:num>
  <w:num w:numId="27">
    <w:abstractNumId w:val="12"/>
  </w:num>
  <w:num w:numId="28">
    <w:abstractNumId w:val="25"/>
  </w:num>
  <w:num w:numId="29">
    <w:abstractNumId w:val="16"/>
  </w:num>
  <w:num w:numId="30">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9A35F0B-F9D7-457A-A21D-2B510734C66E}"/>
    <w:docVar w:name="dgnword-eventsink" w:val="827954160"/>
  </w:docVars>
  <w:rsids>
    <w:rsidRoot w:val="00CA4D2D"/>
    <w:rsid w:val="0003398D"/>
    <w:rsid w:val="00043468"/>
    <w:rsid w:val="00086C61"/>
    <w:rsid w:val="000C6B68"/>
    <w:rsid w:val="001812E3"/>
    <w:rsid w:val="001C6424"/>
    <w:rsid w:val="001D6532"/>
    <w:rsid w:val="00201FEA"/>
    <w:rsid w:val="00234E67"/>
    <w:rsid w:val="002535E5"/>
    <w:rsid w:val="002A7BEC"/>
    <w:rsid w:val="002B5D9F"/>
    <w:rsid w:val="002E1246"/>
    <w:rsid w:val="002E408C"/>
    <w:rsid w:val="0030115A"/>
    <w:rsid w:val="00357F02"/>
    <w:rsid w:val="00370DF7"/>
    <w:rsid w:val="003B756D"/>
    <w:rsid w:val="003E10C8"/>
    <w:rsid w:val="003F6505"/>
    <w:rsid w:val="00403ADB"/>
    <w:rsid w:val="0042087C"/>
    <w:rsid w:val="004431AB"/>
    <w:rsid w:val="00486D5B"/>
    <w:rsid w:val="00492B7F"/>
    <w:rsid w:val="004F4516"/>
    <w:rsid w:val="00514BF3"/>
    <w:rsid w:val="00531196"/>
    <w:rsid w:val="00572FD3"/>
    <w:rsid w:val="005B1313"/>
    <w:rsid w:val="006413CC"/>
    <w:rsid w:val="0065771C"/>
    <w:rsid w:val="006C2481"/>
    <w:rsid w:val="007834D4"/>
    <w:rsid w:val="007F7AF3"/>
    <w:rsid w:val="008720C4"/>
    <w:rsid w:val="00876BFE"/>
    <w:rsid w:val="008D2469"/>
    <w:rsid w:val="008F52AF"/>
    <w:rsid w:val="009268D8"/>
    <w:rsid w:val="009924DE"/>
    <w:rsid w:val="009C5E5A"/>
    <w:rsid w:val="009C7608"/>
    <w:rsid w:val="009F4F95"/>
    <w:rsid w:val="00A47936"/>
    <w:rsid w:val="00A91E53"/>
    <w:rsid w:val="00AC48B2"/>
    <w:rsid w:val="00AF0268"/>
    <w:rsid w:val="00AF3EAE"/>
    <w:rsid w:val="00B150EA"/>
    <w:rsid w:val="00B76CE4"/>
    <w:rsid w:val="00BF0A1F"/>
    <w:rsid w:val="00C313B5"/>
    <w:rsid w:val="00C31C59"/>
    <w:rsid w:val="00C37151"/>
    <w:rsid w:val="00C4662D"/>
    <w:rsid w:val="00C61355"/>
    <w:rsid w:val="00CA4D2D"/>
    <w:rsid w:val="00D33940"/>
    <w:rsid w:val="00D600FD"/>
    <w:rsid w:val="00D649A8"/>
    <w:rsid w:val="00DA2684"/>
    <w:rsid w:val="00DB21FF"/>
    <w:rsid w:val="00DB4CE3"/>
    <w:rsid w:val="00DF3D8A"/>
    <w:rsid w:val="00E33F55"/>
    <w:rsid w:val="00EB088A"/>
    <w:rsid w:val="00ED5ABA"/>
    <w:rsid w:val="00F2140C"/>
    <w:rsid w:val="00F4715A"/>
    <w:rsid w:val="00F657BF"/>
    <w:rsid w:val="00F67146"/>
    <w:rsid w:val="00F709CA"/>
    <w:rsid w:val="00F8667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4C7736"/>
  <w15:docId w15:val="{DEA1FBAA-2799-4252-9CB7-685600D1F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Rimandocommento">
    <w:name w:val="annotation reference"/>
    <w:basedOn w:val="Carpredefinitoparagrafo"/>
    <w:uiPriority w:val="99"/>
    <w:semiHidden/>
    <w:unhideWhenUsed/>
    <w:rsid w:val="00492B7F"/>
    <w:rPr>
      <w:sz w:val="16"/>
      <w:szCs w:val="16"/>
    </w:rPr>
  </w:style>
  <w:style w:type="paragraph" w:styleId="Testocommento">
    <w:name w:val="annotation text"/>
    <w:basedOn w:val="Normale"/>
    <w:link w:val="TestocommentoCarattere"/>
    <w:uiPriority w:val="99"/>
    <w:semiHidden/>
    <w:unhideWhenUsed/>
    <w:rsid w:val="00492B7F"/>
    <w:pPr>
      <w:suppressAutoHyphens/>
    </w:pPr>
    <w:rPr>
      <w:sz w:val="20"/>
      <w:szCs w:val="20"/>
    </w:rPr>
  </w:style>
  <w:style w:type="character" w:customStyle="1" w:styleId="TestocommentoCarattere">
    <w:name w:val="Testo commento Carattere"/>
    <w:basedOn w:val="Carpredefinitoparagrafo"/>
    <w:link w:val="Testocommento"/>
    <w:uiPriority w:val="99"/>
    <w:semiHidden/>
    <w:rsid w:val="00492B7F"/>
    <w:rPr>
      <w:rFonts w:ascii="Arial" w:hAnsi="Arial"/>
      <w:sz w:val="20"/>
      <w:szCs w:val="20"/>
      <w:lang w:val="it-CH"/>
    </w:rPr>
  </w:style>
  <w:style w:type="paragraph" w:styleId="Testofumetto">
    <w:name w:val="Balloon Text"/>
    <w:basedOn w:val="Normale"/>
    <w:link w:val="TestofumettoCarattere"/>
    <w:uiPriority w:val="99"/>
    <w:semiHidden/>
    <w:unhideWhenUsed/>
    <w:rsid w:val="00492B7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92B7F"/>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1573\AppData\Local\Temp\primedocs\generated\992252cf-1032-4617-91ec-2e8868ea85b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1918684813</Id>
      <Width>0</Width>
      <Height>0</Height>
      <XPath>//Image[@id='Profile.Org.WappenSW']</XPath>
      <ImageHash>02f1c0cdac6aeac316213b2e7cb733a0</ImageHash>
    </ImageSizeDefinition>
    <ImageSizeDefinition>
      <Id>1215805285</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Props1.xml><?xml version="1.0" encoding="utf-8"?>
<ds:datastoreItem xmlns:ds="http://schemas.openxmlformats.org/officeDocument/2006/customXml" ds:itemID="{4499ED76-DBE9-4066-9AB3-8E8F2B34C89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D41E5CE-497A-4543-B4A8-5E6F0538540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7033B88-DB3A-452A-B48D-5D6EB7914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1353B1AD-2FC8-4F89-980D-1C9F67FC8E29}">
  <ds:schemaRefs>
    <ds:schemaRef ds:uri="http://schemas.microsoft.com/sharepoint/v3/contenttype/form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21EFF633-CE52-421F-9A71-35FF2ED06B3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992252cf-1032-4617-91ec-2e8868ea85b1.dotx</Template>
  <TotalTime>49</TotalTime>
  <Pages>5</Pages>
  <Words>1789</Words>
  <Characters>10879</Characters>
  <Application>Microsoft Office Word</Application>
  <DocSecurity>0</DocSecurity>
  <Lines>201</Lines>
  <Paragraphs>41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Bianchi Paolo DSS / T101573</dc:creator>
  <cp:keywords/>
  <dc:description/>
  <cp:lastModifiedBy>Chiaravalloti Teodoro</cp:lastModifiedBy>
  <cp:revision>5</cp:revision>
  <cp:lastPrinted>2025-04-24T12:12:00Z</cp:lastPrinted>
  <dcterms:created xsi:type="dcterms:W3CDTF">2025-04-30T15:21:00Z</dcterms:created>
  <dcterms:modified xsi:type="dcterms:W3CDTF">2025-05-02T06:55:00Z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