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2CE" w:rsidRPr="00577853" w:rsidRDefault="004662CE" w:rsidP="004662CE">
      <w:pPr>
        <w:pStyle w:val="Titolo4"/>
        <w:suppressAutoHyphens/>
        <w:spacing w:after="120"/>
        <w:rPr>
          <w:rFonts w:cs="Arial"/>
          <w:sz w:val="23"/>
        </w:rPr>
      </w:pPr>
      <w:r w:rsidRPr="00577853">
        <w:rPr>
          <w:rFonts w:cs="Arial"/>
          <w:sz w:val="23"/>
        </w:rPr>
        <w:t>INTERPELLANZA</w:t>
      </w:r>
    </w:p>
    <w:p w:rsidR="004662CE" w:rsidRPr="00577853" w:rsidRDefault="004662CE" w:rsidP="004662CE">
      <w:pPr>
        <w:spacing w:after="0" w:line="240" w:lineRule="auto"/>
        <w:rPr>
          <w:rFonts w:ascii="Arial" w:hAnsi="Arial" w:cs="Arial"/>
          <w:sz w:val="23"/>
        </w:rPr>
      </w:pPr>
    </w:p>
    <w:p w:rsidR="004662CE" w:rsidRPr="00577853" w:rsidRDefault="004662CE" w:rsidP="004662CE">
      <w:pPr>
        <w:keepNext/>
        <w:spacing w:after="120" w:line="240" w:lineRule="auto"/>
        <w:jc w:val="both"/>
        <w:outlineLvl w:val="3"/>
        <w:rPr>
          <w:rFonts w:ascii="Arial" w:hAnsi="Arial" w:cs="Arial"/>
          <w:b/>
          <w:sz w:val="23"/>
          <w:u w:val="single"/>
        </w:rPr>
      </w:pPr>
      <w:r w:rsidRPr="00577853">
        <w:rPr>
          <w:rFonts w:ascii="Arial" w:hAnsi="Arial" w:cs="Arial"/>
          <w:b/>
          <w:sz w:val="23"/>
          <w:u w:val="single"/>
        </w:rPr>
        <w:t>Assegni familiari: i costi della Riforma fiscale e sociale li pagano i pensionati e gli invalidi invece delle aziende?</w:t>
      </w:r>
    </w:p>
    <w:p w:rsidR="004662CE" w:rsidRPr="00577853" w:rsidRDefault="004662CE" w:rsidP="004662CE">
      <w:pPr>
        <w:spacing w:after="0" w:line="240" w:lineRule="auto"/>
        <w:rPr>
          <w:rFonts w:ascii="Arial" w:hAnsi="Arial" w:cs="Arial"/>
          <w:sz w:val="23"/>
        </w:rPr>
      </w:pPr>
    </w:p>
    <w:p w:rsidR="004662CE" w:rsidRPr="00577853" w:rsidRDefault="004662CE" w:rsidP="004662CE">
      <w:pPr>
        <w:spacing w:after="0" w:line="240" w:lineRule="auto"/>
        <w:rPr>
          <w:rFonts w:ascii="Arial" w:hAnsi="Arial" w:cs="Arial"/>
          <w:sz w:val="23"/>
        </w:rPr>
      </w:pPr>
      <w:r w:rsidRPr="00577853">
        <w:rPr>
          <w:rFonts w:ascii="Arial" w:hAnsi="Arial" w:cs="Arial"/>
          <w:sz w:val="23"/>
        </w:rPr>
        <w:t>del 14 febbraio 2020</w:t>
      </w:r>
    </w:p>
    <w:p w:rsidR="004662CE" w:rsidRPr="00577853" w:rsidRDefault="004662CE" w:rsidP="004662CE">
      <w:pPr>
        <w:spacing w:after="0" w:line="240" w:lineRule="auto"/>
        <w:rPr>
          <w:rFonts w:ascii="Arial" w:hAnsi="Arial" w:cs="Arial"/>
          <w:sz w:val="23"/>
        </w:rPr>
      </w:pPr>
    </w:p>
    <w:p w:rsidR="004662CE" w:rsidRPr="00577853" w:rsidRDefault="004662CE" w:rsidP="004662CE">
      <w:pPr>
        <w:spacing w:after="0" w:line="240" w:lineRule="auto"/>
        <w:rPr>
          <w:rFonts w:ascii="Arial" w:hAnsi="Arial" w:cs="Arial"/>
          <w:sz w:val="23"/>
        </w:rPr>
      </w:pPr>
    </w:p>
    <w:p w:rsidR="004662CE" w:rsidRDefault="004662CE" w:rsidP="004662CE">
      <w:pPr>
        <w:pStyle w:val="NormaleWeb"/>
        <w:suppressAutoHyphens/>
        <w:spacing w:before="0" w:beforeAutospacing="0" w:after="0" w:afterAutospacing="0"/>
        <w:jc w:val="both"/>
        <w:rPr>
          <w:rFonts w:ascii="Arial" w:hAnsi="Arial" w:cs="Arial"/>
          <w:sz w:val="23"/>
          <w:szCs w:val="23"/>
        </w:rPr>
      </w:pPr>
      <w:r w:rsidRPr="00F45D58">
        <w:rPr>
          <w:rFonts w:ascii="Arial" w:hAnsi="Arial" w:cs="Arial"/>
          <w:sz w:val="23"/>
          <w:szCs w:val="23"/>
        </w:rPr>
        <w:t>Pensionati e invalidi cornuti e mazziati. Non solo dovranno pagare più AVS per effetto della Riforma fiscale e finanziamento dell’AVS, ma l’aliquota contributiva alla Cassa cantonale per gli assegni familiari delle persone senza attività lucrativa</w:t>
      </w:r>
      <w:r w:rsidRPr="008E251D">
        <w:rPr>
          <w:rFonts w:ascii="Arial" w:hAnsi="Arial" w:cs="Arial"/>
          <w:sz w:val="23"/>
          <w:szCs w:val="23"/>
          <w:vertAlign w:val="superscript"/>
        </w:rPr>
        <w:footnoteReference w:id="1"/>
      </w:r>
      <w:r w:rsidRPr="00F45D58">
        <w:rPr>
          <w:rFonts w:ascii="Arial" w:hAnsi="Arial" w:cs="Arial"/>
          <w:sz w:val="23"/>
          <w:szCs w:val="23"/>
        </w:rPr>
        <w:t xml:space="preserve"> è passata dal 25% al 35% dall’inizio di quest’anno. Significa un incremento di ben il 40%. In compenso dall’inizio del 2019 l’aliquota contributiva a carico dei padroni è scesa dal </w:t>
      </w:r>
      <w:r w:rsidRPr="006D32AC">
        <w:rPr>
          <w:rFonts w:ascii="Arial" w:hAnsi="Arial" w:cs="Arial"/>
          <w:sz w:val="23"/>
          <w:szCs w:val="23"/>
        </w:rPr>
        <w:t>2.2% al 2.05%.</w:t>
      </w:r>
      <w:r w:rsidRPr="00F45D58">
        <w:rPr>
          <w:rFonts w:ascii="Arial" w:hAnsi="Arial" w:cs="Arial"/>
          <w:sz w:val="23"/>
          <w:szCs w:val="23"/>
        </w:rPr>
        <w:t xml:space="preserve"> </w:t>
      </w:r>
    </w:p>
    <w:p w:rsidR="004662CE" w:rsidRPr="00C94C13" w:rsidRDefault="004662CE" w:rsidP="004662CE">
      <w:pPr>
        <w:pStyle w:val="NormaleWeb"/>
        <w:suppressAutoHyphens/>
        <w:spacing w:before="0" w:beforeAutospacing="0" w:after="0" w:afterAutospacing="0"/>
        <w:jc w:val="both"/>
        <w:rPr>
          <w:rFonts w:ascii="Arial" w:hAnsi="Arial" w:cs="Arial"/>
          <w:sz w:val="20"/>
          <w:szCs w:val="20"/>
        </w:rPr>
      </w:pPr>
    </w:p>
    <w:p w:rsidR="004662CE" w:rsidRDefault="004662CE" w:rsidP="004662CE">
      <w:pPr>
        <w:pStyle w:val="NormaleWeb"/>
        <w:suppressAutoHyphens/>
        <w:spacing w:before="0" w:beforeAutospacing="0" w:after="0" w:afterAutospacing="0"/>
        <w:jc w:val="both"/>
        <w:rPr>
          <w:rFonts w:ascii="Arial" w:hAnsi="Arial" w:cs="Arial"/>
          <w:sz w:val="23"/>
          <w:szCs w:val="23"/>
        </w:rPr>
      </w:pPr>
      <w:r w:rsidRPr="00F45D58">
        <w:rPr>
          <w:rFonts w:ascii="Arial" w:hAnsi="Arial" w:cs="Arial"/>
          <w:sz w:val="23"/>
          <w:szCs w:val="23"/>
        </w:rPr>
        <w:t xml:space="preserve">Vale inoltre la pena osservare che la </w:t>
      </w:r>
      <w:proofErr w:type="spellStart"/>
      <w:r w:rsidRPr="00F45D58">
        <w:rPr>
          <w:rFonts w:ascii="Arial" w:hAnsi="Arial" w:cs="Arial"/>
          <w:sz w:val="23"/>
          <w:szCs w:val="23"/>
        </w:rPr>
        <w:t>LAFam</w:t>
      </w:r>
      <w:proofErr w:type="spellEnd"/>
      <w:r w:rsidRPr="00F45D58">
        <w:rPr>
          <w:rFonts w:ascii="Arial" w:hAnsi="Arial" w:cs="Arial"/>
          <w:sz w:val="23"/>
          <w:szCs w:val="23"/>
        </w:rPr>
        <w:t xml:space="preserve"> non prevede alcun obbligo contributivo per le persone senza attività lucrativa. Solo i cantoni TI, AR, GL, SO e TG prevedono quest’obbligo. </w:t>
      </w:r>
    </w:p>
    <w:p w:rsidR="004662CE" w:rsidRPr="00C94C13" w:rsidRDefault="004662CE" w:rsidP="004662CE">
      <w:pPr>
        <w:pStyle w:val="NormaleWeb"/>
        <w:suppressAutoHyphens/>
        <w:spacing w:before="0" w:beforeAutospacing="0" w:after="0" w:afterAutospacing="0"/>
        <w:jc w:val="both"/>
        <w:rPr>
          <w:rFonts w:ascii="Arial" w:hAnsi="Arial" w:cs="Arial"/>
          <w:sz w:val="20"/>
          <w:szCs w:val="20"/>
        </w:rPr>
      </w:pPr>
    </w:p>
    <w:p w:rsidR="004662CE" w:rsidRDefault="004662CE" w:rsidP="004662CE">
      <w:pPr>
        <w:pStyle w:val="NormaleWeb"/>
        <w:suppressAutoHyphens/>
        <w:spacing w:before="0" w:beforeAutospacing="0" w:after="0" w:afterAutospacing="0"/>
        <w:jc w:val="both"/>
        <w:rPr>
          <w:rFonts w:ascii="Arial" w:hAnsi="Arial" w:cs="Arial"/>
          <w:sz w:val="23"/>
          <w:szCs w:val="23"/>
        </w:rPr>
      </w:pPr>
      <w:r w:rsidRPr="00F45D58">
        <w:rPr>
          <w:rFonts w:ascii="Arial" w:hAnsi="Arial" w:cs="Arial"/>
          <w:sz w:val="23"/>
          <w:szCs w:val="23"/>
        </w:rPr>
        <w:t>Durante la campagna per la “Riforma fiscale e sociale” le autorità avevano assicurato che i costi delle misure sociali sarebbero stati “interamente a carico dei datori di lavoro”.</w:t>
      </w:r>
    </w:p>
    <w:p w:rsidR="004662CE" w:rsidRPr="00C94C13" w:rsidRDefault="004662CE" w:rsidP="004662CE">
      <w:pPr>
        <w:pStyle w:val="NormaleWeb"/>
        <w:suppressAutoHyphens/>
        <w:spacing w:before="0" w:beforeAutospacing="0" w:after="0" w:afterAutospacing="0"/>
        <w:jc w:val="both"/>
        <w:rPr>
          <w:rFonts w:ascii="Arial" w:hAnsi="Arial" w:cs="Arial"/>
          <w:sz w:val="20"/>
          <w:szCs w:val="20"/>
        </w:rPr>
      </w:pPr>
    </w:p>
    <w:p w:rsidR="004662CE" w:rsidRPr="00F45D58" w:rsidRDefault="004662CE" w:rsidP="004662CE">
      <w:pPr>
        <w:pStyle w:val="NormaleWeb"/>
        <w:suppressAutoHyphens/>
        <w:spacing w:before="0" w:beforeAutospacing="0" w:after="120" w:afterAutospacing="0"/>
        <w:jc w:val="both"/>
        <w:rPr>
          <w:rFonts w:ascii="Arial" w:hAnsi="Arial" w:cs="Arial"/>
          <w:sz w:val="23"/>
          <w:szCs w:val="23"/>
        </w:rPr>
      </w:pPr>
      <w:r w:rsidRPr="00F45D58">
        <w:rPr>
          <w:rFonts w:ascii="Arial" w:hAnsi="Arial" w:cs="Arial"/>
          <w:sz w:val="23"/>
          <w:szCs w:val="23"/>
        </w:rPr>
        <w:t xml:space="preserve">In realtà si è trattato solo di un travaso di fondi: quello che le aziende versano per le misure sociali lo deducono dai contributi per gli assegni familiari, come spiegava il relativo </w:t>
      </w:r>
      <w:r>
        <w:rPr>
          <w:rFonts w:ascii="Arial" w:hAnsi="Arial" w:cs="Arial"/>
          <w:sz w:val="23"/>
          <w:szCs w:val="23"/>
        </w:rPr>
        <w:t>m</w:t>
      </w:r>
      <w:r w:rsidRPr="00F45D58">
        <w:rPr>
          <w:rFonts w:ascii="Arial" w:hAnsi="Arial" w:cs="Arial"/>
          <w:sz w:val="23"/>
          <w:szCs w:val="23"/>
        </w:rPr>
        <w:t>essaggio (</w:t>
      </w:r>
      <w:r>
        <w:rPr>
          <w:rFonts w:ascii="Arial" w:hAnsi="Arial" w:cs="Arial"/>
          <w:sz w:val="23"/>
          <w:szCs w:val="23"/>
        </w:rPr>
        <w:t xml:space="preserve">n. </w:t>
      </w:r>
      <w:r w:rsidRPr="00F45D58">
        <w:rPr>
          <w:rFonts w:ascii="Arial" w:hAnsi="Arial" w:cs="Arial"/>
          <w:sz w:val="23"/>
          <w:szCs w:val="23"/>
        </w:rPr>
        <w:t xml:space="preserve">7471). </w:t>
      </w:r>
    </w:p>
    <w:p w:rsidR="004662CE" w:rsidRPr="00F45D58" w:rsidRDefault="004662CE" w:rsidP="004662CE">
      <w:pPr>
        <w:pStyle w:val="NormaleWeb"/>
        <w:suppressAutoHyphens/>
        <w:spacing w:before="0" w:beforeAutospacing="0" w:after="0" w:afterAutospacing="0"/>
        <w:ind w:left="284"/>
        <w:jc w:val="both"/>
        <w:rPr>
          <w:rFonts w:ascii="Arial" w:hAnsi="Arial" w:cs="Arial"/>
          <w:sz w:val="23"/>
          <w:szCs w:val="23"/>
        </w:rPr>
      </w:pPr>
      <w:r w:rsidRPr="00F45D58">
        <w:rPr>
          <w:rFonts w:ascii="Arial" w:hAnsi="Arial" w:cs="Arial"/>
          <w:b/>
          <w:i/>
          <w:sz w:val="23"/>
          <w:szCs w:val="23"/>
        </w:rPr>
        <w:t>4.8 Effetto aggravio-sgravio</w:t>
      </w:r>
      <w:r w:rsidRPr="00F45D58">
        <w:rPr>
          <w:rFonts w:ascii="Arial" w:hAnsi="Arial" w:cs="Arial"/>
          <w:i/>
          <w:sz w:val="23"/>
          <w:szCs w:val="23"/>
        </w:rPr>
        <w:t>:</w:t>
      </w:r>
      <w:r w:rsidRPr="00F45D58">
        <w:rPr>
          <w:rFonts w:ascii="Arial" w:hAnsi="Arial" w:cs="Arial"/>
          <w:b/>
          <w:i/>
          <w:sz w:val="23"/>
          <w:szCs w:val="23"/>
        </w:rPr>
        <w:t xml:space="preserve"> </w:t>
      </w:r>
    </w:p>
    <w:p w:rsidR="004662CE" w:rsidRPr="00F45D58" w:rsidRDefault="004662CE" w:rsidP="004662CE">
      <w:pPr>
        <w:pStyle w:val="NormaleWeb"/>
        <w:suppressAutoHyphens/>
        <w:spacing w:before="0" w:beforeAutospacing="0" w:after="0" w:afterAutospacing="0"/>
        <w:ind w:left="284"/>
        <w:jc w:val="both"/>
        <w:rPr>
          <w:rFonts w:ascii="Arial" w:hAnsi="Arial" w:cs="Arial"/>
          <w:sz w:val="23"/>
          <w:szCs w:val="23"/>
        </w:rPr>
      </w:pPr>
      <w:r w:rsidRPr="00F45D58">
        <w:rPr>
          <w:rFonts w:ascii="Arial" w:hAnsi="Arial" w:cs="Arial"/>
          <w:i/>
          <w:sz w:val="23"/>
          <w:szCs w:val="23"/>
        </w:rPr>
        <w:t>Il prelievo di un contributo supplementare prima dello 0.12% e poi dello 0.15% operato presso i datori di lavoro affiliati alla Cassa cantonale di compensazione per gli assegni familiari (</w:t>
      </w:r>
      <w:r>
        <w:rPr>
          <w:rFonts w:ascii="Arial" w:hAnsi="Arial" w:cs="Arial"/>
          <w:i/>
          <w:sz w:val="23"/>
          <w:szCs w:val="23"/>
        </w:rPr>
        <w:t xml:space="preserve">...) </w:t>
      </w:r>
      <w:r w:rsidRPr="00F45D58">
        <w:rPr>
          <w:rFonts w:ascii="Arial" w:hAnsi="Arial" w:cs="Arial"/>
          <w:i/>
          <w:sz w:val="23"/>
          <w:szCs w:val="23"/>
        </w:rPr>
        <w:t>è compensato con una corrispettiva diminuzione dell’aliquota contributiva della Cassa cantonale di compensazione per gli assegni familiari, ritenuto che l’attuale risultato di ripartizione ne permette una sua riduzione.</w:t>
      </w:r>
    </w:p>
    <w:p w:rsidR="004662CE" w:rsidRPr="00C94C13" w:rsidRDefault="004662CE" w:rsidP="004662CE">
      <w:pPr>
        <w:pStyle w:val="NormaleWeb"/>
        <w:suppressAutoHyphens/>
        <w:spacing w:before="0" w:beforeAutospacing="0" w:after="0" w:afterAutospacing="0"/>
        <w:jc w:val="both"/>
        <w:rPr>
          <w:rFonts w:ascii="Arial" w:hAnsi="Arial" w:cs="Arial"/>
          <w:sz w:val="20"/>
          <w:szCs w:val="20"/>
        </w:rPr>
      </w:pPr>
    </w:p>
    <w:p w:rsidR="004662CE" w:rsidRPr="00F45D58" w:rsidRDefault="004662CE" w:rsidP="004662CE">
      <w:pPr>
        <w:pStyle w:val="NormaleWeb"/>
        <w:suppressAutoHyphens/>
        <w:spacing w:before="0" w:beforeAutospacing="0" w:after="0" w:afterAutospacing="0"/>
        <w:jc w:val="both"/>
        <w:rPr>
          <w:rFonts w:ascii="Arial" w:hAnsi="Arial" w:cs="Arial"/>
          <w:sz w:val="23"/>
          <w:szCs w:val="23"/>
        </w:rPr>
      </w:pPr>
      <w:r w:rsidRPr="00F45D58">
        <w:rPr>
          <w:rFonts w:ascii="Arial" w:hAnsi="Arial" w:cs="Arial"/>
          <w:sz w:val="23"/>
          <w:szCs w:val="23"/>
        </w:rPr>
        <w:t>Se il risultato di ripartizione permette ai padroni di ridurre il loro contributo alla Cassa di compensazione per gli assegni famigliari non si spiega come mai tocchi alle persone senza attività lucrativa versare più contributi. Sorge quindi il sospetto che la riduzione dei contributi AF concessa ai padroni sia superiore allo 0</w:t>
      </w:r>
      <w:r>
        <w:rPr>
          <w:rFonts w:ascii="Arial" w:hAnsi="Arial" w:cs="Arial"/>
          <w:sz w:val="23"/>
          <w:szCs w:val="23"/>
        </w:rPr>
        <w:t>.</w:t>
      </w:r>
      <w:r w:rsidRPr="00F45D58">
        <w:rPr>
          <w:rFonts w:ascii="Arial" w:hAnsi="Arial" w:cs="Arial"/>
          <w:sz w:val="23"/>
          <w:szCs w:val="23"/>
        </w:rPr>
        <w:t>12% che versano al fondo per le misure sociali e che si sia deciso di far colmare i bu</w:t>
      </w:r>
      <w:r>
        <w:rPr>
          <w:rFonts w:ascii="Arial" w:hAnsi="Arial" w:cs="Arial"/>
          <w:sz w:val="23"/>
          <w:szCs w:val="23"/>
        </w:rPr>
        <w:t xml:space="preserve">chi ad altri. </w:t>
      </w:r>
      <w:r w:rsidRPr="00F45D58">
        <w:rPr>
          <w:rFonts w:ascii="Arial" w:hAnsi="Arial" w:cs="Arial"/>
          <w:sz w:val="23"/>
          <w:szCs w:val="23"/>
        </w:rPr>
        <w:t>Se così fosse non solo le aziende non pagano un solo franco in più per le misure sociali, ma pagano addirittura meno di prima e in più beneficiano di sgravi fiscali. I prepensionati, gli invalidi e addirittura i disoccupati a fine indennità</w:t>
      </w:r>
      <w:r>
        <w:rPr>
          <w:rFonts w:ascii="Arial" w:hAnsi="Arial" w:cs="Arial"/>
          <w:sz w:val="23"/>
          <w:szCs w:val="23"/>
        </w:rPr>
        <w:t xml:space="preserve"> </w:t>
      </w:r>
      <w:r w:rsidRPr="00F45D58">
        <w:rPr>
          <w:rFonts w:ascii="Arial" w:hAnsi="Arial" w:cs="Arial"/>
          <w:sz w:val="23"/>
          <w:szCs w:val="23"/>
        </w:rPr>
        <w:t>invece vengono penalizzati due volte: devono pagare più AVS e la percentuale che devono versare per gli assegni familiari risulta superiore di ben 10 punti percentuali.</w:t>
      </w:r>
    </w:p>
    <w:p w:rsidR="004662CE" w:rsidRPr="006D32AC" w:rsidRDefault="004662CE" w:rsidP="004662CE">
      <w:pPr>
        <w:pStyle w:val="NormaleWeb"/>
        <w:suppressAutoHyphens/>
        <w:spacing w:before="0" w:beforeAutospacing="0" w:after="0" w:afterAutospacing="0"/>
        <w:jc w:val="both"/>
        <w:rPr>
          <w:rFonts w:ascii="Arial" w:hAnsi="Arial" w:cs="Arial"/>
          <w:sz w:val="23"/>
          <w:szCs w:val="23"/>
        </w:rPr>
      </w:pPr>
    </w:p>
    <w:p w:rsidR="004662CE" w:rsidRPr="00F45D58" w:rsidRDefault="004662CE" w:rsidP="004662CE">
      <w:pPr>
        <w:pStyle w:val="NormaleWeb"/>
        <w:suppressAutoHyphens/>
        <w:spacing w:before="0" w:beforeAutospacing="0" w:after="160" w:afterAutospacing="0"/>
        <w:jc w:val="both"/>
        <w:rPr>
          <w:rFonts w:ascii="Arial" w:hAnsi="Arial" w:cs="Arial"/>
          <w:sz w:val="23"/>
          <w:szCs w:val="23"/>
        </w:rPr>
      </w:pPr>
      <w:r w:rsidRPr="006D32AC">
        <w:rPr>
          <w:rFonts w:ascii="Arial" w:hAnsi="Arial" w:cs="Arial"/>
          <w:sz w:val="23"/>
          <w:szCs w:val="23"/>
        </w:rPr>
        <w:t xml:space="preserve">Chiediamo pertanto al Consiglio di Stato: </w:t>
      </w:r>
    </w:p>
    <w:p w:rsidR="004662CE" w:rsidRDefault="004662CE" w:rsidP="004662CE">
      <w:pPr>
        <w:pStyle w:val="NormaleWeb"/>
        <w:numPr>
          <w:ilvl w:val="0"/>
          <w:numId w:val="18"/>
        </w:numPr>
        <w:spacing w:before="0" w:beforeAutospacing="0" w:after="0" w:afterAutospacing="0"/>
        <w:ind w:left="425" w:hanging="425"/>
        <w:rPr>
          <w:rFonts w:ascii="Arial" w:hAnsi="Arial" w:cs="Arial"/>
          <w:sz w:val="23"/>
          <w:szCs w:val="23"/>
        </w:rPr>
        <w:sectPr w:rsidR="004662CE" w:rsidSect="0052362F">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709" w:gutter="0"/>
          <w:cols w:space="708"/>
          <w:docGrid w:linePitch="360"/>
        </w:sectPr>
      </w:pPr>
      <w:r w:rsidRPr="00C94C13">
        <w:rPr>
          <w:rFonts w:ascii="Arial" w:hAnsi="Arial" w:cs="Arial"/>
          <w:sz w:val="23"/>
          <w:szCs w:val="23"/>
        </w:rPr>
        <w:t>La riduzione per i padroni dell’aliquota contributiva AF fra il 2018 e il 2019 è superiore allo 0</w:t>
      </w:r>
      <w:r>
        <w:rPr>
          <w:rFonts w:ascii="Arial" w:hAnsi="Arial" w:cs="Arial"/>
          <w:sz w:val="23"/>
          <w:szCs w:val="23"/>
        </w:rPr>
        <w:t>.</w:t>
      </w:r>
      <w:r w:rsidRPr="00C94C13">
        <w:rPr>
          <w:rFonts w:ascii="Arial" w:hAnsi="Arial" w:cs="Arial"/>
          <w:sz w:val="23"/>
          <w:szCs w:val="23"/>
        </w:rPr>
        <w:t>12%? Se sì</w:t>
      </w:r>
      <w:r>
        <w:rPr>
          <w:rFonts w:ascii="Arial" w:hAnsi="Arial" w:cs="Arial"/>
          <w:sz w:val="23"/>
          <w:szCs w:val="23"/>
        </w:rPr>
        <w:t>,</w:t>
      </w:r>
      <w:r w:rsidRPr="00C94C13">
        <w:rPr>
          <w:rFonts w:ascii="Arial" w:hAnsi="Arial" w:cs="Arial"/>
          <w:sz w:val="23"/>
          <w:szCs w:val="23"/>
        </w:rPr>
        <w:t xml:space="preserve"> come mai si è operata una riduzione superiore? </w:t>
      </w:r>
    </w:p>
    <w:p w:rsidR="004662CE" w:rsidRPr="006D32AC" w:rsidRDefault="004662CE" w:rsidP="004662CE">
      <w:pPr>
        <w:pStyle w:val="Paragrafoelenco"/>
        <w:numPr>
          <w:ilvl w:val="0"/>
          <w:numId w:val="18"/>
        </w:numPr>
        <w:spacing w:after="160" w:line="240" w:lineRule="auto"/>
        <w:ind w:left="425" w:hanging="425"/>
        <w:jc w:val="both"/>
        <w:rPr>
          <w:rFonts w:ascii="Arial" w:hAnsi="Arial" w:cs="Arial"/>
          <w:sz w:val="23"/>
          <w:szCs w:val="23"/>
        </w:rPr>
      </w:pPr>
      <w:r w:rsidRPr="006D32AC">
        <w:rPr>
          <w:rFonts w:ascii="Arial" w:hAnsi="Arial" w:cs="Arial"/>
          <w:sz w:val="23"/>
          <w:szCs w:val="23"/>
        </w:rPr>
        <w:lastRenderedPageBreak/>
        <w:t xml:space="preserve">Quanto è la mancata entrata per la Cassa di compensazione degli assegni familiari causata dalla riduzione dell’aliquota a carico dei padroni? </w:t>
      </w:r>
    </w:p>
    <w:p w:rsidR="004662CE" w:rsidRPr="006D32AC" w:rsidRDefault="004662CE" w:rsidP="004662CE">
      <w:pPr>
        <w:pStyle w:val="Paragrafoelenco"/>
        <w:numPr>
          <w:ilvl w:val="0"/>
          <w:numId w:val="18"/>
        </w:numPr>
        <w:spacing w:after="160" w:line="240" w:lineRule="auto"/>
        <w:ind w:left="425" w:hanging="425"/>
        <w:jc w:val="both"/>
        <w:rPr>
          <w:rFonts w:ascii="Arial" w:hAnsi="Arial" w:cs="Arial"/>
          <w:sz w:val="23"/>
          <w:szCs w:val="23"/>
        </w:rPr>
      </w:pPr>
      <w:r w:rsidRPr="006D32AC">
        <w:rPr>
          <w:rFonts w:ascii="Arial" w:hAnsi="Arial" w:cs="Arial"/>
          <w:sz w:val="23"/>
          <w:szCs w:val="23"/>
        </w:rPr>
        <w:t>Perché l’aliquota contributiva per le persone senza attività lucrativa è stata aumentata di ben 10 punti percentuali a partire dal 1</w:t>
      </w:r>
      <w:r>
        <w:rPr>
          <w:rFonts w:ascii="Arial" w:hAnsi="Arial" w:cs="Arial"/>
          <w:sz w:val="23"/>
          <w:szCs w:val="23"/>
        </w:rPr>
        <w:t>°</w:t>
      </w:r>
      <w:r w:rsidRPr="006D32AC">
        <w:rPr>
          <w:rFonts w:ascii="Arial" w:hAnsi="Arial" w:cs="Arial"/>
          <w:sz w:val="23"/>
          <w:szCs w:val="23"/>
        </w:rPr>
        <w:t xml:space="preserve"> gennaio 2020? </w:t>
      </w:r>
    </w:p>
    <w:p w:rsidR="004662CE" w:rsidRPr="006D32AC" w:rsidRDefault="004662CE" w:rsidP="004662CE">
      <w:pPr>
        <w:pStyle w:val="Paragrafoelenco"/>
        <w:numPr>
          <w:ilvl w:val="0"/>
          <w:numId w:val="18"/>
        </w:numPr>
        <w:spacing w:after="160" w:line="240" w:lineRule="auto"/>
        <w:ind w:left="425" w:hanging="425"/>
        <w:jc w:val="both"/>
        <w:rPr>
          <w:rFonts w:ascii="Arial" w:hAnsi="Arial" w:cs="Arial"/>
          <w:sz w:val="23"/>
          <w:szCs w:val="23"/>
        </w:rPr>
      </w:pPr>
      <w:r w:rsidRPr="006D32AC">
        <w:rPr>
          <w:rFonts w:ascii="Arial" w:hAnsi="Arial" w:cs="Arial"/>
          <w:sz w:val="23"/>
          <w:szCs w:val="23"/>
        </w:rPr>
        <w:t>Quante entrate supplementari apporterà alla Cassa di compensazione l’aumento dell’aliquota contributiva per questa categoria?</w:t>
      </w:r>
    </w:p>
    <w:p w:rsidR="004662CE" w:rsidRPr="006D32AC" w:rsidRDefault="004662CE" w:rsidP="004662CE">
      <w:pPr>
        <w:pStyle w:val="Paragrafoelenco"/>
        <w:numPr>
          <w:ilvl w:val="0"/>
          <w:numId w:val="18"/>
        </w:numPr>
        <w:spacing w:after="160" w:line="240" w:lineRule="auto"/>
        <w:ind w:left="425" w:hanging="425"/>
        <w:jc w:val="both"/>
        <w:rPr>
          <w:rFonts w:ascii="Arial" w:hAnsi="Arial" w:cs="Arial"/>
          <w:sz w:val="23"/>
          <w:szCs w:val="23"/>
        </w:rPr>
      </w:pPr>
      <w:r w:rsidRPr="006D32AC">
        <w:rPr>
          <w:rFonts w:ascii="Arial" w:hAnsi="Arial" w:cs="Arial"/>
          <w:sz w:val="23"/>
          <w:szCs w:val="23"/>
        </w:rPr>
        <w:t>L’aumento dell’aliquota per le persone senza attività lavorativa serve a coprire il maggior sgravio (dal preventivato 0.12% all’effettivo 0.15%) concesso ai padroni?</w:t>
      </w:r>
    </w:p>
    <w:p w:rsidR="004662CE" w:rsidRPr="006D32AC" w:rsidRDefault="004662CE" w:rsidP="004662CE">
      <w:pPr>
        <w:pStyle w:val="Paragrafoelenco"/>
        <w:numPr>
          <w:ilvl w:val="0"/>
          <w:numId w:val="18"/>
        </w:numPr>
        <w:spacing w:after="160" w:line="240" w:lineRule="auto"/>
        <w:ind w:left="425" w:hanging="425"/>
        <w:jc w:val="both"/>
        <w:rPr>
          <w:rFonts w:ascii="Arial" w:hAnsi="Arial" w:cs="Arial"/>
          <w:sz w:val="23"/>
          <w:szCs w:val="23"/>
        </w:rPr>
      </w:pPr>
      <w:r w:rsidRPr="006D32AC">
        <w:rPr>
          <w:rFonts w:ascii="Arial" w:hAnsi="Arial" w:cs="Arial"/>
          <w:sz w:val="23"/>
          <w:szCs w:val="23"/>
        </w:rPr>
        <w:t>Al 31 dicembre 2019 a quanto ammonta il capitale della Cassa cantonale di compensazione?</w:t>
      </w:r>
    </w:p>
    <w:p w:rsidR="004662CE" w:rsidRPr="006D32AC" w:rsidRDefault="004662CE" w:rsidP="004662CE">
      <w:pPr>
        <w:pStyle w:val="Paragrafoelenco"/>
        <w:numPr>
          <w:ilvl w:val="0"/>
          <w:numId w:val="18"/>
        </w:numPr>
        <w:spacing w:after="0" w:line="240" w:lineRule="auto"/>
        <w:ind w:left="425" w:hanging="425"/>
        <w:jc w:val="both"/>
        <w:rPr>
          <w:rFonts w:ascii="Arial" w:hAnsi="Arial" w:cs="Arial"/>
          <w:sz w:val="23"/>
          <w:szCs w:val="23"/>
        </w:rPr>
      </w:pPr>
      <w:r w:rsidRPr="006D32AC">
        <w:rPr>
          <w:rFonts w:ascii="Arial" w:hAnsi="Arial" w:cs="Arial"/>
          <w:sz w:val="23"/>
          <w:szCs w:val="23"/>
        </w:rPr>
        <w:t xml:space="preserve">La tassazione parziale dei dividendi permette a chi risulta sia dipendente che azionista di un’azienda di versarsi una parte del salario in dividendi sui quali non paga AVS o assicurazione disoccupazione e l’azienda non versa contributi per gli </w:t>
      </w:r>
      <w:r>
        <w:rPr>
          <w:rFonts w:ascii="Arial" w:hAnsi="Arial" w:cs="Arial"/>
          <w:sz w:val="23"/>
          <w:szCs w:val="23"/>
        </w:rPr>
        <w:t>a</w:t>
      </w:r>
      <w:r w:rsidRPr="006D32AC">
        <w:rPr>
          <w:rFonts w:ascii="Arial" w:hAnsi="Arial" w:cs="Arial"/>
          <w:sz w:val="23"/>
          <w:szCs w:val="23"/>
        </w:rPr>
        <w:t xml:space="preserve">ssegni familiari. A quanto ammontano le mancate entrate per la Cassa di compensazione AF dall’introduzione di questa misura prevista dalla Riforma II della fiscalità delle imprese? </w:t>
      </w:r>
    </w:p>
    <w:p w:rsidR="004662CE" w:rsidRDefault="004662CE" w:rsidP="004662CE">
      <w:pPr>
        <w:spacing w:after="0" w:line="240" w:lineRule="auto"/>
        <w:rPr>
          <w:rFonts w:cs="Arial"/>
          <w:sz w:val="23"/>
          <w:szCs w:val="23"/>
        </w:rPr>
      </w:pPr>
    </w:p>
    <w:p w:rsidR="004662CE" w:rsidRPr="00F45D58" w:rsidRDefault="004662CE" w:rsidP="004662CE">
      <w:pPr>
        <w:spacing w:after="0" w:line="240" w:lineRule="auto"/>
        <w:rPr>
          <w:rFonts w:cs="Arial"/>
          <w:sz w:val="23"/>
          <w:szCs w:val="23"/>
        </w:rPr>
      </w:pPr>
    </w:p>
    <w:p w:rsidR="004662CE" w:rsidRPr="00F45D58" w:rsidRDefault="004662CE" w:rsidP="004662CE">
      <w:pPr>
        <w:pStyle w:val="NormaleWeb"/>
        <w:suppressAutoHyphens/>
        <w:spacing w:before="0" w:beforeAutospacing="0" w:after="0" w:afterAutospacing="0"/>
        <w:jc w:val="both"/>
        <w:rPr>
          <w:rFonts w:ascii="Arial" w:hAnsi="Arial" w:cs="Arial"/>
          <w:sz w:val="23"/>
          <w:szCs w:val="23"/>
        </w:rPr>
      </w:pPr>
      <w:r>
        <w:rPr>
          <w:rFonts w:ascii="Arial" w:hAnsi="Arial" w:cs="Arial"/>
          <w:sz w:val="23"/>
          <w:szCs w:val="23"/>
        </w:rPr>
        <w:t>Per MPS-POP-Indipendenti</w:t>
      </w:r>
    </w:p>
    <w:p w:rsidR="004662CE" w:rsidRPr="00F45D58" w:rsidRDefault="004662CE" w:rsidP="004662CE">
      <w:pPr>
        <w:pStyle w:val="NormaleWeb"/>
        <w:suppressAutoHyphens/>
        <w:spacing w:before="0" w:beforeAutospacing="0" w:after="0" w:afterAutospacing="0"/>
        <w:jc w:val="both"/>
        <w:rPr>
          <w:rFonts w:ascii="Arial" w:hAnsi="Arial" w:cs="Arial"/>
          <w:sz w:val="23"/>
          <w:szCs w:val="23"/>
        </w:rPr>
      </w:pPr>
      <w:r w:rsidRPr="00F45D58">
        <w:rPr>
          <w:rFonts w:ascii="Arial" w:hAnsi="Arial" w:cs="Arial"/>
          <w:sz w:val="23"/>
          <w:szCs w:val="23"/>
        </w:rPr>
        <w:t>Simona Arigoni Zürcher</w:t>
      </w:r>
    </w:p>
    <w:p w:rsidR="004662CE" w:rsidRDefault="004662CE" w:rsidP="004662CE">
      <w:pPr>
        <w:pStyle w:val="NormaleWeb"/>
        <w:suppressAutoHyphens/>
        <w:spacing w:before="0" w:beforeAutospacing="0" w:after="0" w:afterAutospacing="0"/>
        <w:jc w:val="both"/>
        <w:rPr>
          <w:rFonts w:ascii="Arial" w:hAnsi="Arial" w:cs="Arial"/>
          <w:sz w:val="23"/>
          <w:szCs w:val="23"/>
        </w:rPr>
      </w:pPr>
      <w:r w:rsidRPr="00F45D58">
        <w:rPr>
          <w:rFonts w:ascii="Arial" w:hAnsi="Arial" w:cs="Arial"/>
          <w:sz w:val="23"/>
          <w:szCs w:val="23"/>
        </w:rPr>
        <w:t>Lepori</w:t>
      </w:r>
      <w:r>
        <w:rPr>
          <w:rFonts w:ascii="Arial" w:hAnsi="Arial" w:cs="Arial"/>
          <w:sz w:val="23"/>
          <w:szCs w:val="23"/>
        </w:rPr>
        <w:t xml:space="preserve"> Sergi -</w:t>
      </w:r>
      <w:r w:rsidRPr="00F45D58">
        <w:rPr>
          <w:rFonts w:ascii="Arial" w:hAnsi="Arial" w:cs="Arial"/>
          <w:sz w:val="23"/>
          <w:szCs w:val="23"/>
        </w:rPr>
        <w:t xml:space="preserve"> Pronzini</w:t>
      </w:r>
      <w:bookmarkStart w:id="0" w:name="_GoBack"/>
      <w:bookmarkEnd w:id="0"/>
    </w:p>
    <w:sectPr w:rsidR="004662CE" w:rsidSect="0052362F">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3B2F" w:rsidRDefault="00903B2F" w:rsidP="00EF15F6">
      <w:pPr>
        <w:spacing w:after="0" w:line="240" w:lineRule="auto"/>
      </w:pPr>
      <w:r>
        <w:separator/>
      </w:r>
    </w:p>
  </w:endnote>
  <w:endnote w:type="continuationSeparator" w:id="0">
    <w:p w:rsidR="00903B2F" w:rsidRDefault="00903B2F" w:rsidP="00EF1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303">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ont296">
    <w:altName w:val="Calibri"/>
    <w:charset w:val="01"/>
    <w:family w:val="auto"/>
    <w:pitch w:val="variable"/>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2CE" w:rsidRDefault="004662C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2CE" w:rsidRDefault="004662CE">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2CE" w:rsidRDefault="004662CE">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3B2F" w:rsidRDefault="00903B2F" w:rsidP="00EF15F6">
      <w:pPr>
        <w:spacing w:after="0" w:line="240" w:lineRule="auto"/>
      </w:pPr>
      <w:r>
        <w:separator/>
      </w:r>
    </w:p>
  </w:footnote>
  <w:footnote w:type="continuationSeparator" w:id="0">
    <w:p w:rsidR="00903B2F" w:rsidRDefault="00903B2F" w:rsidP="00EF15F6">
      <w:pPr>
        <w:spacing w:after="0" w:line="240" w:lineRule="auto"/>
      </w:pPr>
      <w:r>
        <w:continuationSeparator/>
      </w:r>
    </w:p>
  </w:footnote>
  <w:footnote w:id="1">
    <w:p w:rsidR="004662CE" w:rsidRPr="006D32AC" w:rsidRDefault="004662CE" w:rsidP="004662CE">
      <w:pPr>
        <w:pStyle w:val="NormaleWeb"/>
        <w:spacing w:before="0" w:beforeAutospacing="0" w:after="0" w:afterAutospacing="0"/>
        <w:jc w:val="both"/>
        <w:rPr>
          <w:rFonts w:ascii="Arial" w:hAnsi="Arial" w:cs="Arial"/>
          <w:sz w:val="18"/>
          <w:szCs w:val="18"/>
        </w:rPr>
      </w:pPr>
      <w:r w:rsidRPr="006D32AC">
        <w:rPr>
          <w:rFonts w:ascii="Arial" w:hAnsi="Arial" w:cs="Arial"/>
          <w:sz w:val="18"/>
          <w:szCs w:val="18"/>
          <w:lang w:val="de-CH"/>
        </w:rPr>
        <w:footnoteRef/>
      </w:r>
      <w:r w:rsidRPr="006D32AC">
        <w:rPr>
          <w:rFonts w:ascii="Arial" w:hAnsi="Arial" w:cs="Arial"/>
          <w:sz w:val="18"/>
          <w:szCs w:val="18"/>
        </w:rPr>
        <w:t xml:space="preserve"> Sono considerate persone senza attività lucrativa:</w:t>
      </w:r>
    </w:p>
    <w:p w:rsidR="004662CE" w:rsidRPr="006D32AC" w:rsidRDefault="004662CE" w:rsidP="004662CE">
      <w:pPr>
        <w:pStyle w:val="NormaleWeb"/>
        <w:numPr>
          <w:ilvl w:val="0"/>
          <w:numId w:val="24"/>
        </w:numPr>
        <w:spacing w:before="0" w:beforeAutospacing="0" w:after="0" w:afterAutospacing="0"/>
        <w:ind w:left="142" w:hanging="142"/>
        <w:jc w:val="both"/>
        <w:rPr>
          <w:rFonts w:ascii="Arial" w:hAnsi="Arial" w:cs="Arial"/>
          <w:sz w:val="18"/>
          <w:szCs w:val="18"/>
        </w:rPr>
      </w:pPr>
      <w:r w:rsidRPr="006D32AC">
        <w:rPr>
          <w:rFonts w:ascii="Arial" w:hAnsi="Arial" w:cs="Arial"/>
          <w:sz w:val="18"/>
          <w:szCs w:val="18"/>
        </w:rPr>
        <w:t>le persone in pensione anticipata</w:t>
      </w:r>
    </w:p>
    <w:p w:rsidR="004662CE" w:rsidRPr="006D32AC" w:rsidRDefault="004662CE" w:rsidP="004662CE">
      <w:pPr>
        <w:pStyle w:val="NormaleWeb"/>
        <w:numPr>
          <w:ilvl w:val="0"/>
          <w:numId w:val="24"/>
        </w:numPr>
        <w:spacing w:before="0" w:beforeAutospacing="0" w:after="0" w:afterAutospacing="0"/>
        <w:ind w:left="142" w:hanging="142"/>
        <w:jc w:val="both"/>
        <w:rPr>
          <w:rFonts w:ascii="Arial" w:hAnsi="Arial" w:cs="Arial"/>
          <w:sz w:val="18"/>
          <w:szCs w:val="18"/>
        </w:rPr>
      </w:pPr>
      <w:r>
        <w:rPr>
          <w:rFonts w:ascii="Arial" w:hAnsi="Arial" w:cs="Arial"/>
          <w:sz w:val="18"/>
          <w:szCs w:val="18"/>
        </w:rPr>
        <w:t>c</w:t>
      </w:r>
      <w:r w:rsidRPr="006D32AC">
        <w:rPr>
          <w:rFonts w:ascii="Arial" w:hAnsi="Arial" w:cs="Arial"/>
          <w:sz w:val="18"/>
          <w:szCs w:val="18"/>
        </w:rPr>
        <w:t>hi riceve una rendita AI</w:t>
      </w:r>
    </w:p>
    <w:p w:rsidR="004662CE" w:rsidRPr="006D32AC" w:rsidRDefault="004662CE" w:rsidP="004662CE">
      <w:pPr>
        <w:pStyle w:val="NormaleWeb"/>
        <w:numPr>
          <w:ilvl w:val="0"/>
          <w:numId w:val="24"/>
        </w:numPr>
        <w:spacing w:before="0" w:beforeAutospacing="0" w:after="0" w:afterAutospacing="0"/>
        <w:ind w:left="142" w:hanging="142"/>
        <w:jc w:val="both"/>
        <w:rPr>
          <w:rFonts w:ascii="Arial" w:hAnsi="Arial" w:cs="Arial"/>
          <w:sz w:val="18"/>
          <w:szCs w:val="18"/>
        </w:rPr>
      </w:pPr>
      <w:r w:rsidRPr="006D32AC">
        <w:rPr>
          <w:rFonts w:ascii="Arial" w:hAnsi="Arial" w:cs="Arial"/>
          <w:sz w:val="18"/>
          <w:szCs w:val="18"/>
        </w:rPr>
        <w:t>i beneficiari di indennità giornaliera di malattia e d'infortunio</w:t>
      </w:r>
    </w:p>
    <w:p w:rsidR="004662CE" w:rsidRPr="006D32AC" w:rsidRDefault="004662CE" w:rsidP="004662CE">
      <w:pPr>
        <w:pStyle w:val="NormaleWeb"/>
        <w:numPr>
          <w:ilvl w:val="0"/>
          <w:numId w:val="24"/>
        </w:numPr>
        <w:spacing w:before="0" w:beforeAutospacing="0" w:after="0" w:afterAutospacing="0"/>
        <w:ind w:left="142" w:hanging="142"/>
        <w:jc w:val="both"/>
        <w:rPr>
          <w:rFonts w:ascii="Arial" w:hAnsi="Arial" w:cs="Arial"/>
          <w:sz w:val="18"/>
          <w:szCs w:val="18"/>
        </w:rPr>
      </w:pPr>
      <w:r w:rsidRPr="006D32AC">
        <w:rPr>
          <w:rFonts w:ascii="Arial" w:hAnsi="Arial" w:cs="Arial"/>
          <w:sz w:val="18"/>
          <w:szCs w:val="18"/>
        </w:rPr>
        <w:t>gli studenti</w:t>
      </w:r>
    </w:p>
    <w:p w:rsidR="004662CE" w:rsidRPr="006D32AC" w:rsidRDefault="004662CE" w:rsidP="004662CE">
      <w:pPr>
        <w:pStyle w:val="NormaleWeb"/>
        <w:numPr>
          <w:ilvl w:val="0"/>
          <w:numId w:val="24"/>
        </w:numPr>
        <w:spacing w:before="0" w:beforeAutospacing="0" w:after="0" w:afterAutospacing="0"/>
        <w:ind w:left="142" w:hanging="142"/>
        <w:jc w:val="both"/>
        <w:rPr>
          <w:rFonts w:ascii="Arial" w:hAnsi="Arial" w:cs="Arial"/>
          <w:sz w:val="18"/>
          <w:szCs w:val="18"/>
        </w:rPr>
      </w:pPr>
      <w:r w:rsidRPr="006D32AC">
        <w:rPr>
          <w:rFonts w:ascii="Arial" w:hAnsi="Arial" w:cs="Arial"/>
          <w:sz w:val="18"/>
          <w:szCs w:val="18"/>
        </w:rPr>
        <w:t>i disoccupati privati delle prestazioni assicurative</w:t>
      </w:r>
    </w:p>
    <w:p w:rsidR="004662CE" w:rsidRPr="006D32AC" w:rsidRDefault="004662CE" w:rsidP="004662CE">
      <w:pPr>
        <w:pStyle w:val="NormaleWeb"/>
        <w:numPr>
          <w:ilvl w:val="0"/>
          <w:numId w:val="24"/>
        </w:numPr>
        <w:spacing w:before="0" w:beforeAutospacing="0" w:after="0" w:afterAutospacing="0"/>
        <w:ind w:left="142" w:hanging="142"/>
        <w:jc w:val="both"/>
        <w:rPr>
          <w:rFonts w:ascii="Arial" w:hAnsi="Arial" w:cs="Arial"/>
          <w:sz w:val="18"/>
          <w:szCs w:val="18"/>
        </w:rPr>
      </w:pPr>
      <w:r w:rsidRPr="006D32AC">
        <w:rPr>
          <w:rFonts w:ascii="Arial" w:hAnsi="Arial" w:cs="Arial"/>
          <w:sz w:val="18"/>
          <w:szCs w:val="18"/>
        </w:rPr>
        <w:t>gli assicurati con un grado di occupazione molto basso (meno di 4702 franchi l'anno)</w:t>
      </w:r>
    </w:p>
    <w:p w:rsidR="004662CE" w:rsidRPr="006D32AC" w:rsidRDefault="004662CE" w:rsidP="004662CE">
      <w:pPr>
        <w:pStyle w:val="NormaleWeb"/>
        <w:spacing w:before="0" w:beforeAutospacing="0" w:after="0" w:afterAutospacing="0"/>
        <w:jc w:val="both"/>
        <w:rPr>
          <w:rFonts w:ascii="Arial" w:hAnsi="Arial" w:cs="Arial"/>
          <w:sz w:val="18"/>
          <w:szCs w:val="18"/>
        </w:rPr>
      </w:pPr>
      <w:r w:rsidRPr="006D32AC">
        <w:rPr>
          <w:rFonts w:ascii="Arial" w:hAnsi="Arial" w:cs="Arial"/>
          <w:sz w:val="18"/>
          <w:szCs w:val="18"/>
        </w:rPr>
        <w:t>Anche le persone che esercitano un'attività lucrativa con un basso grado di occupazione sono considerate come non esercitanti un'attività lucrativa. Più precisamente, se i loro contributi AVS congiunti, unitamente ai contributi del datore di lavoro, ammontano a meno della metà dei contributi da versare come persona senza attività lucrativa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2CE" w:rsidRDefault="004662C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2CE" w:rsidRDefault="004662CE">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2CE" w:rsidRDefault="004662CE">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9396DED"/>
    <w:multiLevelType w:val="hybridMultilevel"/>
    <w:tmpl w:val="8F38CBF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E3E1CBC"/>
    <w:multiLevelType w:val="hybridMultilevel"/>
    <w:tmpl w:val="25E07B14"/>
    <w:lvl w:ilvl="0" w:tplc="532C2C5C">
      <w:start w:val="1"/>
      <w:numFmt w:val="decimal"/>
      <w:lvlText w:val="%1."/>
      <w:lvlJc w:val="left"/>
      <w:pPr>
        <w:ind w:left="780" w:hanging="4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10D57F52"/>
    <w:multiLevelType w:val="hybridMultilevel"/>
    <w:tmpl w:val="5E6A6E60"/>
    <w:lvl w:ilvl="0" w:tplc="0810000B">
      <w:start w:val="1"/>
      <w:numFmt w:val="bullet"/>
      <w:lvlText w:val=""/>
      <w:lvlJc w:val="left"/>
      <w:pPr>
        <w:ind w:left="360" w:hanging="360"/>
      </w:pPr>
      <w:rPr>
        <w:rFonts w:ascii="Wingdings" w:hAnsi="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 w15:restartNumberingAfterBreak="0">
    <w:nsid w:val="11D95932"/>
    <w:multiLevelType w:val="hybridMultilevel"/>
    <w:tmpl w:val="1EC0081A"/>
    <w:lvl w:ilvl="0" w:tplc="0810000F">
      <w:start w:val="1"/>
      <w:numFmt w:val="decimal"/>
      <w:lvlText w:val="%1."/>
      <w:lvlJc w:val="left"/>
      <w:pPr>
        <w:ind w:left="720" w:hanging="360"/>
      </w:pPr>
      <w:rPr>
        <w:rFont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12FB60D6"/>
    <w:multiLevelType w:val="hybridMultilevel"/>
    <w:tmpl w:val="B1CEACE0"/>
    <w:lvl w:ilvl="0" w:tplc="E9C6193E">
      <w:start w:val="1"/>
      <w:numFmt w:val="decimal"/>
      <w:lvlText w:val="%1."/>
      <w:lvlJc w:val="left"/>
      <w:pPr>
        <w:ind w:left="720" w:hanging="360"/>
      </w:pPr>
      <w:rPr>
        <w:rFonts w:eastAsia="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7A66EAD"/>
    <w:multiLevelType w:val="hybridMultilevel"/>
    <w:tmpl w:val="5912A4A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1E5B4307"/>
    <w:multiLevelType w:val="hybridMultilevel"/>
    <w:tmpl w:val="4D0AD060"/>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8" w15:restartNumberingAfterBreak="0">
    <w:nsid w:val="22611F03"/>
    <w:multiLevelType w:val="hybridMultilevel"/>
    <w:tmpl w:val="B9E8A5C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711445"/>
    <w:multiLevelType w:val="hybridMultilevel"/>
    <w:tmpl w:val="E814D180"/>
    <w:lvl w:ilvl="0" w:tplc="08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CA91D4B"/>
    <w:multiLevelType w:val="hybridMultilevel"/>
    <w:tmpl w:val="D250D808"/>
    <w:lvl w:ilvl="0" w:tplc="66FE7A34">
      <w:start w:val="1"/>
      <w:numFmt w:val="decimal"/>
      <w:lvlText w:val="%1."/>
      <w:lvlJc w:val="left"/>
      <w:pPr>
        <w:ind w:left="720" w:hanging="360"/>
      </w:pPr>
      <w:rPr>
        <w:rFonts w:eastAsia="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2E9539BD"/>
    <w:multiLevelType w:val="hybridMultilevel"/>
    <w:tmpl w:val="7C1CC6A0"/>
    <w:lvl w:ilvl="0" w:tplc="715C4B48">
      <w:start w:val="1"/>
      <w:numFmt w:val="lowerLetter"/>
      <w:lvlText w:val="%1."/>
      <w:lvlJc w:val="left"/>
      <w:pPr>
        <w:ind w:left="644" w:hanging="360"/>
      </w:pPr>
      <w:rPr>
        <w:rFonts w:eastAsia="Arial"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12" w15:restartNumberingAfterBreak="0">
    <w:nsid w:val="37476AF5"/>
    <w:multiLevelType w:val="hybridMultilevel"/>
    <w:tmpl w:val="A7C49D6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428C4A17"/>
    <w:multiLevelType w:val="hybridMultilevel"/>
    <w:tmpl w:val="9EA0F4F6"/>
    <w:lvl w:ilvl="0" w:tplc="179ABA9A">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484079B9"/>
    <w:multiLevelType w:val="hybridMultilevel"/>
    <w:tmpl w:val="AE242DE6"/>
    <w:lvl w:ilvl="0" w:tplc="0810000F">
      <w:start w:val="1"/>
      <w:numFmt w:val="decimal"/>
      <w:lvlText w:val="%1."/>
      <w:lvlJc w:val="left"/>
      <w:pPr>
        <w:ind w:left="720" w:hanging="360"/>
      </w:pPr>
    </w:lvl>
    <w:lvl w:ilvl="1" w:tplc="08100001">
      <w:start w:val="1"/>
      <w:numFmt w:val="bullet"/>
      <w:lvlText w:val=""/>
      <w:lvlJc w:val="left"/>
      <w:pPr>
        <w:ind w:left="1440" w:hanging="360"/>
      </w:pPr>
      <w:rPr>
        <w:rFonts w:ascii="Symbol" w:hAnsi="Symbol"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4C772C3C"/>
    <w:multiLevelType w:val="hybridMultilevel"/>
    <w:tmpl w:val="3584939C"/>
    <w:lvl w:ilvl="0" w:tplc="8F60F4F6">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5CE22212"/>
    <w:multiLevelType w:val="hybridMultilevel"/>
    <w:tmpl w:val="52805D8A"/>
    <w:lvl w:ilvl="0" w:tplc="68727DFA">
      <w:start w:val="1"/>
      <w:numFmt w:val="lowerLetter"/>
      <w:lvlText w:val="%1)"/>
      <w:lvlJc w:val="left"/>
      <w:pPr>
        <w:ind w:left="720" w:hanging="360"/>
      </w:pPr>
      <w:rPr>
        <w:rFonts w:hint="default"/>
        <w:b/>
        <w:sz w:val="23"/>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5FE1061D"/>
    <w:multiLevelType w:val="hybridMultilevel"/>
    <w:tmpl w:val="7F044814"/>
    <w:lvl w:ilvl="0" w:tplc="143EE9F8">
      <w:start w:val="6"/>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8" w15:restartNumberingAfterBreak="0">
    <w:nsid w:val="652B5F1D"/>
    <w:multiLevelType w:val="hybridMultilevel"/>
    <w:tmpl w:val="740A2A2C"/>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15:restartNumberingAfterBreak="0">
    <w:nsid w:val="6C7D56D5"/>
    <w:multiLevelType w:val="hybridMultilevel"/>
    <w:tmpl w:val="F9C801E0"/>
    <w:lvl w:ilvl="0" w:tplc="D8745AF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711E5AD1"/>
    <w:multiLevelType w:val="hybridMultilevel"/>
    <w:tmpl w:val="8BFEF2C4"/>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1" w15:restartNumberingAfterBreak="0">
    <w:nsid w:val="72B0281F"/>
    <w:multiLevelType w:val="hybridMultilevel"/>
    <w:tmpl w:val="C10EE47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7D2F46B6"/>
    <w:multiLevelType w:val="hybridMultilevel"/>
    <w:tmpl w:val="EF4CE9A2"/>
    <w:lvl w:ilvl="0" w:tplc="5106DAD4">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9"/>
  </w:num>
  <w:num w:numId="4">
    <w:abstractNumId w:val="18"/>
  </w:num>
  <w:num w:numId="5">
    <w:abstractNumId w:val="12"/>
  </w:num>
  <w:num w:numId="6">
    <w:abstractNumId w:val="5"/>
  </w:num>
  <w:num w:numId="7">
    <w:abstractNumId w:val="1"/>
  </w:num>
  <w:num w:numId="8">
    <w:abstractNumId w:val="13"/>
  </w:num>
  <w:num w:numId="9">
    <w:abstractNumId w:val="20"/>
  </w:num>
  <w:num w:numId="10">
    <w:abstractNumId w:val="17"/>
  </w:num>
  <w:num w:numId="11">
    <w:abstractNumId w:val="6"/>
  </w:num>
  <w:num w:numId="12">
    <w:abstractNumId w:val="10"/>
  </w:num>
  <w:num w:numId="13">
    <w:abstractNumId w:val="11"/>
  </w:num>
  <w:num w:numId="14">
    <w:abstractNumId w:val="16"/>
  </w:num>
  <w:num w:numId="15">
    <w:abstractNumId w:val="14"/>
  </w:num>
  <w:num w:numId="16">
    <w:abstractNumId w:val="7"/>
  </w:num>
  <w:num w:numId="17">
    <w:abstractNumId w:val="3"/>
  </w:num>
  <w:num w:numId="18">
    <w:abstractNumId w:val="21"/>
  </w:num>
  <w:num w:numId="19">
    <w:abstractNumId w:val="15"/>
  </w:num>
  <w:num w:numId="20">
    <w:abstractNumId w:val="4"/>
  </w:num>
  <w:num w:numId="21">
    <w:abstractNumId w:val="2"/>
  </w:num>
  <w:num w:numId="22">
    <w:abstractNumId w:val="9"/>
  </w:num>
  <w:num w:numId="23">
    <w:abstractNumId w:val="8"/>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5F6"/>
    <w:rsid w:val="000414EA"/>
    <w:rsid w:val="00055CFE"/>
    <w:rsid w:val="000616B6"/>
    <w:rsid w:val="00080804"/>
    <w:rsid w:val="000D6878"/>
    <w:rsid w:val="00116172"/>
    <w:rsid w:val="001A56E4"/>
    <w:rsid w:val="001F4AD8"/>
    <w:rsid w:val="00205A30"/>
    <w:rsid w:val="00222291"/>
    <w:rsid w:val="00224C44"/>
    <w:rsid w:val="00266806"/>
    <w:rsid w:val="002928A5"/>
    <w:rsid w:val="002C5BAE"/>
    <w:rsid w:val="002D7629"/>
    <w:rsid w:val="002E2846"/>
    <w:rsid w:val="00372733"/>
    <w:rsid w:val="003D3C8B"/>
    <w:rsid w:val="0040011C"/>
    <w:rsid w:val="00402EB4"/>
    <w:rsid w:val="004344DE"/>
    <w:rsid w:val="00462B55"/>
    <w:rsid w:val="004662CE"/>
    <w:rsid w:val="0047479F"/>
    <w:rsid w:val="00480358"/>
    <w:rsid w:val="004C29ED"/>
    <w:rsid w:val="004E55EB"/>
    <w:rsid w:val="0052362F"/>
    <w:rsid w:val="0057047E"/>
    <w:rsid w:val="00577853"/>
    <w:rsid w:val="00592863"/>
    <w:rsid w:val="00597E26"/>
    <w:rsid w:val="005C60A4"/>
    <w:rsid w:val="006441ED"/>
    <w:rsid w:val="00684C5F"/>
    <w:rsid w:val="00687BB4"/>
    <w:rsid w:val="006905C4"/>
    <w:rsid w:val="006A5EE7"/>
    <w:rsid w:val="006B4EE1"/>
    <w:rsid w:val="006C7D6C"/>
    <w:rsid w:val="0070169D"/>
    <w:rsid w:val="007156B4"/>
    <w:rsid w:val="007365BE"/>
    <w:rsid w:val="00760765"/>
    <w:rsid w:val="00760CF0"/>
    <w:rsid w:val="007C47DB"/>
    <w:rsid w:val="007C75F7"/>
    <w:rsid w:val="007D3D8C"/>
    <w:rsid w:val="008139CF"/>
    <w:rsid w:val="00815090"/>
    <w:rsid w:val="00861817"/>
    <w:rsid w:val="0088072C"/>
    <w:rsid w:val="00883450"/>
    <w:rsid w:val="008B1B45"/>
    <w:rsid w:val="008B1F79"/>
    <w:rsid w:val="008C0E8A"/>
    <w:rsid w:val="008D584F"/>
    <w:rsid w:val="00903B2F"/>
    <w:rsid w:val="0091062E"/>
    <w:rsid w:val="0092599B"/>
    <w:rsid w:val="00982B8E"/>
    <w:rsid w:val="0099349F"/>
    <w:rsid w:val="009A19F3"/>
    <w:rsid w:val="009A24B3"/>
    <w:rsid w:val="009A6B46"/>
    <w:rsid w:val="009C056F"/>
    <w:rsid w:val="009F59DF"/>
    <w:rsid w:val="00A36FB3"/>
    <w:rsid w:val="00AA1BC6"/>
    <w:rsid w:val="00B23EDE"/>
    <w:rsid w:val="00B42103"/>
    <w:rsid w:val="00BA1C71"/>
    <w:rsid w:val="00BD507C"/>
    <w:rsid w:val="00BE533E"/>
    <w:rsid w:val="00BE6E70"/>
    <w:rsid w:val="00C42301"/>
    <w:rsid w:val="00D07728"/>
    <w:rsid w:val="00DA0EEC"/>
    <w:rsid w:val="00DD6105"/>
    <w:rsid w:val="00DD716B"/>
    <w:rsid w:val="00DE234B"/>
    <w:rsid w:val="00E10514"/>
    <w:rsid w:val="00E45EA5"/>
    <w:rsid w:val="00E55699"/>
    <w:rsid w:val="00EC6C37"/>
    <w:rsid w:val="00ED084E"/>
    <w:rsid w:val="00EF15F6"/>
    <w:rsid w:val="00F50845"/>
    <w:rsid w:val="00F613F1"/>
    <w:rsid w:val="00FC312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E6F134-57D1-4067-AF26-8AD1FDF3F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it-CH"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60CF0"/>
    <w:pPr>
      <w:suppressAutoHyphens/>
      <w:spacing w:after="200" w:line="276" w:lineRule="auto"/>
    </w:pPr>
    <w:rPr>
      <w:rFonts w:ascii="Calibri" w:eastAsia="SimSun" w:hAnsi="Calibri" w:cs="font303"/>
      <w:sz w:val="22"/>
      <w:szCs w:val="22"/>
      <w:lang w:eastAsia="ar-SA"/>
    </w:rPr>
  </w:style>
  <w:style w:type="paragraph" w:styleId="Titolo1">
    <w:name w:val="heading 1"/>
    <w:basedOn w:val="Normale"/>
    <w:next w:val="Normale"/>
    <w:link w:val="Titolo1Carattere"/>
    <w:uiPriority w:val="1"/>
    <w:qFormat/>
    <w:rsid w:val="00E45EA5"/>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unhideWhenUsed/>
    <w:qFormat/>
    <w:rsid w:val="00AA1BC6"/>
    <w:pPr>
      <w:keepNext/>
      <w:spacing w:before="240" w:after="60"/>
      <w:outlineLvl w:val="1"/>
    </w:pPr>
    <w:rPr>
      <w:rFonts w:asciiTheme="majorHAnsi" w:eastAsiaTheme="majorEastAsia" w:hAnsiTheme="majorHAnsi" w:cstheme="majorBidi"/>
      <w:b/>
      <w:bCs/>
      <w:i/>
      <w:iCs/>
      <w:sz w:val="28"/>
      <w:szCs w:val="28"/>
    </w:rPr>
  </w:style>
  <w:style w:type="paragraph" w:styleId="Titolo4">
    <w:name w:val="heading 4"/>
    <w:basedOn w:val="Normale"/>
    <w:next w:val="Normale"/>
    <w:link w:val="Titolo4Carattere"/>
    <w:qFormat/>
    <w:rsid w:val="0052362F"/>
    <w:pPr>
      <w:keepNext/>
      <w:suppressAutoHyphens w:val="0"/>
      <w:spacing w:after="0" w:line="240" w:lineRule="auto"/>
      <w:jc w:val="both"/>
      <w:outlineLvl w:val="3"/>
    </w:pPr>
    <w:rPr>
      <w:rFonts w:ascii="Arial" w:eastAsia="Times New Roman" w:hAnsi="Arial" w:cs="Times New Roman"/>
      <w:b/>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1"/>
    <w:rsid w:val="00E45EA5"/>
    <w:rPr>
      <w:rFonts w:asciiTheme="majorHAnsi" w:eastAsiaTheme="majorEastAsia" w:hAnsiTheme="majorHAnsi" w:cstheme="majorBidi"/>
      <w:b/>
      <w:bCs/>
      <w:kern w:val="32"/>
      <w:sz w:val="32"/>
      <w:szCs w:val="32"/>
      <w:lang w:eastAsia="ar-SA"/>
    </w:rPr>
  </w:style>
  <w:style w:type="character" w:customStyle="1" w:styleId="Titolo2Carattere">
    <w:name w:val="Titolo 2 Carattere"/>
    <w:link w:val="Titolo2"/>
    <w:uiPriority w:val="9"/>
    <w:rsid w:val="00AA1BC6"/>
    <w:rPr>
      <w:rFonts w:asciiTheme="majorHAnsi" w:eastAsiaTheme="majorEastAsia" w:hAnsiTheme="majorHAnsi" w:cstheme="majorBidi"/>
      <w:b/>
      <w:bCs/>
      <w:i/>
      <w:iCs/>
      <w:sz w:val="28"/>
      <w:szCs w:val="28"/>
      <w:lang w:eastAsia="ar-SA"/>
    </w:rPr>
  </w:style>
  <w:style w:type="paragraph" w:styleId="Nessunaspaziatura">
    <w:name w:val="No Spacing"/>
    <w:qFormat/>
    <w:rsid w:val="00AA1BC6"/>
    <w:pPr>
      <w:suppressAutoHyphens/>
    </w:pPr>
    <w:rPr>
      <w:rFonts w:ascii="Calibri" w:eastAsia="SimSun" w:hAnsi="Calibri" w:cs="font303"/>
      <w:sz w:val="22"/>
      <w:szCs w:val="22"/>
      <w:lang w:eastAsia="ar-SA"/>
    </w:rPr>
  </w:style>
  <w:style w:type="paragraph" w:styleId="Paragrafoelenco">
    <w:name w:val="List Paragraph"/>
    <w:basedOn w:val="Normale"/>
    <w:uiPriority w:val="34"/>
    <w:qFormat/>
    <w:rsid w:val="00E45EA5"/>
    <w:pPr>
      <w:ind w:left="708"/>
    </w:pPr>
  </w:style>
  <w:style w:type="paragraph" w:customStyle="1" w:styleId="TableParagraph">
    <w:name w:val="Table Paragraph"/>
    <w:basedOn w:val="Normale"/>
    <w:uiPriority w:val="1"/>
    <w:qFormat/>
    <w:rsid w:val="00E45EA5"/>
  </w:style>
  <w:style w:type="paragraph" w:styleId="Corpotesto">
    <w:name w:val="Body Text"/>
    <w:basedOn w:val="Normale"/>
    <w:link w:val="CorpotestoCarattere"/>
    <w:uiPriority w:val="99"/>
    <w:rsid w:val="00E45EA5"/>
    <w:pPr>
      <w:ind w:left="114"/>
    </w:pPr>
    <w:rPr>
      <w:lang w:eastAsia="en-US"/>
    </w:rPr>
  </w:style>
  <w:style w:type="character" w:customStyle="1" w:styleId="CorpotestoCarattere">
    <w:name w:val="Corpo testo Carattere"/>
    <w:link w:val="Corpotesto"/>
    <w:uiPriority w:val="99"/>
    <w:rsid w:val="00E45EA5"/>
    <w:rPr>
      <w:rFonts w:ascii="Times New Roman" w:hAnsi="Times New Roman"/>
      <w:sz w:val="24"/>
      <w:szCs w:val="24"/>
    </w:rPr>
  </w:style>
  <w:style w:type="paragraph" w:styleId="Testonotaapidipagina">
    <w:name w:val="footnote text"/>
    <w:basedOn w:val="Normale"/>
    <w:link w:val="TestonotaapidipaginaCarattere"/>
    <w:uiPriority w:val="99"/>
    <w:unhideWhenUsed/>
    <w:rsid w:val="00EF15F6"/>
    <w:pPr>
      <w:suppressAutoHyphens w:val="0"/>
      <w:spacing w:after="0" w:line="240" w:lineRule="auto"/>
    </w:pPr>
    <w:rPr>
      <w:rFonts w:asciiTheme="minorHAnsi" w:eastAsia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rsid w:val="00EF15F6"/>
    <w:rPr>
      <w:rFonts w:asciiTheme="minorHAnsi" w:hAnsiTheme="minorHAnsi" w:cstheme="minorBidi"/>
    </w:rPr>
  </w:style>
  <w:style w:type="character" w:styleId="Rimandonotaapidipagina">
    <w:name w:val="footnote reference"/>
    <w:basedOn w:val="Carpredefinitoparagrafo"/>
    <w:uiPriority w:val="99"/>
    <w:unhideWhenUsed/>
    <w:rsid w:val="00EF15F6"/>
    <w:rPr>
      <w:vertAlign w:val="superscript"/>
    </w:rPr>
  </w:style>
  <w:style w:type="paragraph" w:styleId="Intestazione">
    <w:name w:val="header"/>
    <w:basedOn w:val="Normale"/>
    <w:link w:val="IntestazioneCarattere"/>
    <w:uiPriority w:val="99"/>
    <w:unhideWhenUsed/>
    <w:rsid w:val="00EF15F6"/>
    <w:pPr>
      <w:tabs>
        <w:tab w:val="center" w:pos="4819"/>
        <w:tab w:val="right" w:pos="9638"/>
      </w:tabs>
      <w:spacing w:after="160" w:line="259" w:lineRule="auto"/>
    </w:pPr>
    <w:rPr>
      <w:rFonts w:eastAsia="Calibri" w:cs="font296"/>
      <w:lang w:eastAsia="en-US"/>
    </w:rPr>
  </w:style>
  <w:style w:type="character" w:customStyle="1" w:styleId="IntestazioneCarattere">
    <w:name w:val="Intestazione Carattere"/>
    <w:basedOn w:val="Carpredefinitoparagrafo"/>
    <w:link w:val="Intestazione"/>
    <w:uiPriority w:val="99"/>
    <w:rsid w:val="00EF15F6"/>
    <w:rPr>
      <w:rFonts w:ascii="Calibri" w:eastAsia="Calibri" w:hAnsi="Calibri" w:cs="font296"/>
      <w:sz w:val="22"/>
      <w:szCs w:val="22"/>
    </w:rPr>
  </w:style>
  <w:style w:type="paragraph" w:styleId="Pidipagina">
    <w:name w:val="footer"/>
    <w:basedOn w:val="Normale"/>
    <w:link w:val="PidipaginaCarattere"/>
    <w:uiPriority w:val="99"/>
    <w:unhideWhenUsed/>
    <w:rsid w:val="00EF15F6"/>
    <w:pPr>
      <w:tabs>
        <w:tab w:val="center" w:pos="4819"/>
        <w:tab w:val="right" w:pos="9638"/>
      </w:tabs>
      <w:spacing w:after="160" w:line="259" w:lineRule="auto"/>
    </w:pPr>
    <w:rPr>
      <w:rFonts w:eastAsia="Calibri" w:cs="font296"/>
      <w:lang w:eastAsia="en-US"/>
    </w:rPr>
  </w:style>
  <w:style w:type="character" w:customStyle="1" w:styleId="PidipaginaCarattere">
    <w:name w:val="Piè di pagina Carattere"/>
    <w:basedOn w:val="Carpredefinitoparagrafo"/>
    <w:link w:val="Pidipagina"/>
    <w:uiPriority w:val="99"/>
    <w:rsid w:val="00EF15F6"/>
    <w:rPr>
      <w:rFonts w:ascii="Calibri" w:eastAsia="Calibri" w:hAnsi="Calibri" w:cs="font296"/>
      <w:sz w:val="22"/>
      <w:szCs w:val="22"/>
    </w:rPr>
  </w:style>
  <w:style w:type="character" w:styleId="Collegamentoipertestuale">
    <w:name w:val="Hyperlink"/>
    <w:basedOn w:val="Carpredefinitoparagrafo"/>
    <w:uiPriority w:val="99"/>
    <w:unhideWhenUsed/>
    <w:rsid w:val="00EF15F6"/>
    <w:rPr>
      <w:color w:val="0000FF"/>
      <w:u w:val="single"/>
    </w:rPr>
  </w:style>
  <w:style w:type="paragraph" w:styleId="NormaleWeb">
    <w:name w:val="Normal (Web)"/>
    <w:basedOn w:val="Normale"/>
    <w:uiPriority w:val="99"/>
    <w:rsid w:val="00EF15F6"/>
    <w:pPr>
      <w:suppressAutoHyphens w:val="0"/>
      <w:spacing w:before="100" w:beforeAutospacing="1" w:after="100" w:afterAutospacing="1" w:line="240" w:lineRule="auto"/>
    </w:pPr>
    <w:rPr>
      <w:rFonts w:ascii="Times New Roman" w:eastAsia="Times New Roman" w:hAnsi="Times New Roman" w:cs="Times New Roman"/>
      <w:sz w:val="24"/>
      <w:szCs w:val="24"/>
      <w:lang w:val="it-IT" w:eastAsia="it-IT"/>
    </w:rPr>
  </w:style>
  <w:style w:type="paragraph" w:styleId="Testofumetto">
    <w:name w:val="Balloon Text"/>
    <w:basedOn w:val="Normale"/>
    <w:link w:val="TestofumettoCarattere"/>
    <w:uiPriority w:val="99"/>
    <w:semiHidden/>
    <w:unhideWhenUsed/>
    <w:rsid w:val="00EF15F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F15F6"/>
    <w:rPr>
      <w:rFonts w:ascii="Segoe UI" w:eastAsia="SimSun" w:hAnsi="Segoe UI" w:cs="Segoe UI"/>
      <w:sz w:val="18"/>
      <w:szCs w:val="18"/>
      <w:lang w:eastAsia="ar-SA"/>
    </w:rPr>
  </w:style>
  <w:style w:type="character" w:styleId="Collegamentovisitato">
    <w:name w:val="FollowedHyperlink"/>
    <w:basedOn w:val="Carpredefinitoparagrafo"/>
    <w:uiPriority w:val="99"/>
    <w:semiHidden/>
    <w:unhideWhenUsed/>
    <w:rsid w:val="00080804"/>
    <w:rPr>
      <w:color w:val="800080" w:themeColor="followedHyperlink"/>
      <w:u w:val="single"/>
    </w:rPr>
  </w:style>
  <w:style w:type="paragraph" w:customStyle="1" w:styleId="Standard">
    <w:name w:val="Standard"/>
    <w:rsid w:val="00402EB4"/>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Caratterinotaapidipagina">
    <w:name w:val="Caratteri nota a piè di pagina"/>
    <w:rsid w:val="009A6B46"/>
  </w:style>
  <w:style w:type="character" w:customStyle="1" w:styleId="Titolo4Carattere">
    <w:name w:val="Titolo 4 Carattere"/>
    <w:basedOn w:val="Carpredefinitoparagrafo"/>
    <w:link w:val="Titolo4"/>
    <w:rsid w:val="0052362F"/>
    <w:rPr>
      <w:rFonts w:ascii="Arial" w:eastAsia="Times New Roman" w:hAnsi="Arial"/>
      <w:b/>
      <w:sz w:val="22"/>
      <w:lang w:val="it-IT" w:eastAsia="it-IT"/>
    </w:rPr>
  </w:style>
  <w:style w:type="table" w:styleId="Grigliatabella">
    <w:name w:val="Table Grid"/>
    <w:basedOn w:val="Tabellanormale"/>
    <w:uiPriority w:val="39"/>
    <w:rsid w:val="00684C5F"/>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573</Words>
  <Characters>3268</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Morandi Marisa</dc:creator>
  <cp:keywords/>
  <dc:description/>
  <cp:lastModifiedBy>Righetti Paolo</cp:lastModifiedBy>
  <cp:revision>2</cp:revision>
  <cp:lastPrinted>2020-02-20T15:52:00Z</cp:lastPrinted>
  <dcterms:created xsi:type="dcterms:W3CDTF">2020-02-20T16:08:00Z</dcterms:created>
  <dcterms:modified xsi:type="dcterms:W3CDTF">2020-02-20T16:08:00Z</dcterms:modified>
</cp:coreProperties>
</file>