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8850F8" w14:textId="3F959A39" w:rsidR="005827B6" w:rsidRPr="00051FB1" w:rsidRDefault="00A67A37" w:rsidP="00051FB1">
      <w:pPr>
        <w:rPr>
          <w:b/>
          <w:sz w:val="22"/>
          <w:szCs w:val="22"/>
          <w:lang w:val="it-CH"/>
        </w:rPr>
      </w:pPr>
      <w:r w:rsidRPr="00051FB1">
        <w:rPr>
          <w:b/>
          <w:sz w:val="22"/>
          <w:szCs w:val="22"/>
          <w:lang w:val="it-CH"/>
        </w:rPr>
        <w:t>DOMANDA</w:t>
      </w:r>
      <w:r w:rsidR="00077CC0" w:rsidRPr="00051FB1">
        <w:rPr>
          <w:b/>
          <w:sz w:val="22"/>
          <w:szCs w:val="22"/>
          <w:lang w:val="it-CH"/>
        </w:rPr>
        <w:t xml:space="preserve"> DI REFERENDUM</w:t>
      </w:r>
      <w:r w:rsidR="00051FB1">
        <w:rPr>
          <w:b/>
          <w:sz w:val="22"/>
          <w:szCs w:val="22"/>
          <w:lang w:val="it-CH"/>
        </w:rPr>
        <w:t xml:space="preserve"> (art. 106 LGC)</w:t>
      </w:r>
    </w:p>
    <w:p w14:paraId="0A972BC3" w14:textId="65FC319F" w:rsidR="00077CC0" w:rsidRPr="00051FB1" w:rsidRDefault="00051FB1" w:rsidP="00051FB1">
      <w:pPr>
        <w:spacing w:before="120"/>
        <w:jc w:val="both"/>
        <w:rPr>
          <w:b/>
          <w:sz w:val="22"/>
          <w:szCs w:val="22"/>
          <w:lang w:val="it-CH"/>
        </w:rPr>
      </w:pPr>
      <w:r w:rsidRPr="00051FB1">
        <w:rPr>
          <w:b/>
          <w:sz w:val="22"/>
          <w:szCs w:val="22"/>
        </w:rPr>
        <w:t xml:space="preserve">presentata da </w:t>
      </w:r>
      <w:r w:rsidRPr="00051FB1">
        <w:rPr>
          <w:b/>
          <w:sz w:val="22"/>
          <w:szCs w:val="22"/>
        </w:rPr>
        <w:t>Fiorenzo Dadò, Maurizio Agustoni e cofirmatari contro le modifiche della Legge federale sugli</w:t>
      </w:r>
      <w:r w:rsidRPr="00051FB1">
        <w:rPr>
          <w:b/>
          <w:sz w:val="22"/>
          <w:szCs w:val="22"/>
        </w:rPr>
        <w:t xml:space="preserve"> stranieri del 16 dicembre 2016</w:t>
      </w:r>
    </w:p>
    <w:p w14:paraId="05691436" w14:textId="77777777" w:rsidR="00051FB1" w:rsidRDefault="00051FB1" w:rsidP="00051FB1">
      <w:pPr>
        <w:jc w:val="both"/>
        <w:rPr>
          <w:sz w:val="22"/>
          <w:szCs w:val="22"/>
          <w:lang w:val="it-CH"/>
        </w:rPr>
      </w:pPr>
      <w:bookmarkStart w:id="0" w:name="_GoBack"/>
      <w:bookmarkEnd w:id="0"/>
    </w:p>
    <w:p w14:paraId="4AF58A14" w14:textId="4F4982FA" w:rsidR="00661A26" w:rsidRDefault="00661A26" w:rsidP="00051FB1">
      <w:pPr>
        <w:jc w:val="both"/>
        <w:rPr>
          <w:sz w:val="22"/>
          <w:szCs w:val="22"/>
          <w:lang w:val="it-CH"/>
        </w:rPr>
      </w:pPr>
      <w:r>
        <w:rPr>
          <w:sz w:val="22"/>
          <w:szCs w:val="22"/>
          <w:lang w:val="it-CH"/>
        </w:rPr>
        <w:t>del 14 febbraio 2017</w:t>
      </w:r>
    </w:p>
    <w:p w14:paraId="7A58E4A7" w14:textId="77777777" w:rsidR="00051FB1" w:rsidRDefault="00051FB1" w:rsidP="00051FB1">
      <w:pPr>
        <w:jc w:val="both"/>
        <w:rPr>
          <w:sz w:val="22"/>
          <w:szCs w:val="22"/>
          <w:lang w:val="it-CH"/>
        </w:rPr>
      </w:pPr>
    </w:p>
    <w:p w14:paraId="644C0E9B" w14:textId="77777777" w:rsidR="00661A26" w:rsidRPr="00051FB1" w:rsidRDefault="00661A26" w:rsidP="00051FB1">
      <w:pPr>
        <w:jc w:val="both"/>
        <w:rPr>
          <w:sz w:val="22"/>
          <w:szCs w:val="22"/>
          <w:lang w:val="it-CH"/>
        </w:rPr>
      </w:pPr>
    </w:p>
    <w:p w14:paraId="6476A05E" w14:textId="77777777" w:rsidR="00656F14" w:rsidRPr="00051FB1" w:rsidRDefault="00656F14" w:rsidP="00051FB1">
      <w:pPr>
        <w:jc w:val="both"/>
        <w:rPr>
          <w:sz w:val="22"/>
          <w:szCs w:val="22"/>
          <w:lang w:val="it-CH"/>
        </w:rPr>
      </w:pPr>
      <w:r w:rsidRPr="00051FB1">
        <w:rPr>
          <w:sz w:val="22"/>
          <w:szCs w:val="22"/>
          <w:lang w:val="it-CH"/>
        </w:rPr>
        <w:t>Il 9 febbraio 2014 il Popolo svizzero (50,3%) e i Cantoni (12 Cantoni e 5 Semi-Cantoni) hanno adottato l’art. 121a della Costituzione federale, il quale recita che:</w:t>
      </w:r>
    </w:p>
    <w:p w14:paraId="35F32FC2" w14:textId="77777777" w:rsidR="00656F14" w:rsidRPr="00051FB1" w:rsidRDefault="00656F14" w:rsidP="00051FB1">
      <w:pPr>
        <w:jc w:val="both"/>
        <w:rPr>
          <w:sz w:val="12"/>
          <w:szCs w:val="12"/>
          <w:lang w:val="it-CH"/>
        </w:rPr>
      </w:pPr>
    </w:p>
    <w:p w14:paraId="4D7BF7BF" w14:textId="17CA7A92" w:rsidR="00656F14" w:rsidRPr="00051FB1" w:rsidRDefault="00656F14" w:rsidP="00051FB1">
      <w:pPr>
        <w:jc w:val="both"/>
        <w:rPr>
          <w:i/>
          <w:sz w:val="21"/>
          <w:szCs w:val="21"/>
        </w:rPr>
      </w:pPr>
      <w:r w:rsidRPr="00051FB1">
        <w:rPr>
          <w:sz w:val="21"/>
          <w:szCs w:val="21"/>
          <w:lang w:val="it-CH"/>
        </w:rPr>
        <w:t>“</w:t>
      </w:r>
      <w:bookmarkStart w:id="1" w:name="1"/>
      <w:r w:rsidRPr="00051FB1">
        <w:rPr>
          <w:i/>
          <w:sz w:val="21"/>
          <w:szCs w:val="21"/>
          <w:vertAlign w:val="superscript"/>
        </w:rPr>
        <w:t>1</w:t>
      </w:r>
      <w:bookmarkEnd w:id="1"/>
      <w:r w:rsidRPr="00051FB1">
        <w:rPr>
          <w:i/>
          <w:sz w:val="21"/>
          <w:szCs w:val="21"/>
        </w:rPr>
        <w:t>La Svizzera gestisce autonomamente l'immigrazione degli stranieri.</w:t>
      </w:r>
    </w:p>
    <w:p w14:paraId="27DC4529" w14:textId="4DCCDEF2" w:rsidR="00EC47C9" w:rsidRPr="00051FB1" w:rsidRDefault="00656F14" w:rsidP="00051FB1">
      <w:pPr>
        <w:pStyle w:val="NormaleWeb"/>
        <w:spacing w:before="60" w:after="0"/>
        <w:jc w:val="both"/>
        <w:rPr>
          <w:rFonts w:ascii="Arial" w:hAnsi="Arial" w:cs="Arial"/>
          <w:i/>
          <w:sz w:val="21"/>
          <w:szCs w:val="21"/>
          <w:lang w:val="it-IT"/>
        </w:rPr>
      </w:pPr>
      <w:bookmarkStart w:id="2" w:name="2"/>
      <w:r w:rsidRPr="00051FB1">
        <w:rPr>
          <w:rFonts w:ascii="Arial" w:hAnsi="Arial" w:cs="Arial"/>
          <w:i/>
          <w:sz w:val="21"/>
          <w:szCs w:val="21"/>
          <w:vertAlign w:val="superscript"/>
          <w:lang w:val="it-IT"/>
        </w:rPr>
        <w:t>2</w:t>
      </w:r>
      <w:bookmarkEnd w:id="2"/>
      <w:r w:rsidRPr="00051FB1">
        <w:rPr>
          <w:rFonts w:ascii="Arial" w:hAnsi="Arial" w:cs="Arial"/>
          <w:i/>
          <w:sz w:val="21"/>
          <w:szCs w:val="21"/>
          <w:lang w:val="it-IT"/>
        </w:rPr>
        <w:t>Il numero di permessi di dimora per stranieri in Svizzera è limitato da tetti massimi annuali e contingenti annuali. I tetti massimi valgono per tutti i permessi rilasciati in virtù del diritto degli stranieri, settore dell'asilo incluso. Il diritto al soggiorno duraturo, al ricongiungimento familiare e alle prestazioni sociali può essere limitato.</w:t>
      </w:r>
      <w:bookmarkStart w:id="3" w:name="3"/>
    </w:p>
    <w:p w14:paraId="48560984" w14:textId="4791D4B0" w:rsidR="00656F14" w:rsidRPr="00051FB1" w:rsidRDefault="00656F14" w:rsidP="00051FB1">
      <w:pPr>
        <w:pStyle w:val="NormaleWeb"/>
        <w:spacing w:before="60" w:after="0"/>
        <w:jc w:val="both"/>
        <w:rPr>
          <w:rFonts w:ascii="Arial" w:hAnsi="Arial" w:cs="Arial"/>
          <w:i/>
          <w:sz w:val="21"/>
          <w:szCs w:val="21"/>
          <w:lang w:val="it-IT"/>
        </w:rPr>
      </w:pPr>
      <w:r w:rsidRPr="00051FB1">
        <w:rPr>
          <w:rFonts w:ascii="Arial" w:hAnsi="Arial" w:cs="Arial"/>
          <w:i/>
          <w:sz w:val="21"/>
          <w:szCs w:val="21"/>
          <w:vertAlign w:val="superscript"/>
          <w:lang w:val="it-IT"/>
        </w:rPr>
        <w:t>3</w:t>
      </w:r>
      <w:bookmarkEnd w:id="3"/>
      <w:r w:rsidRPr="00051FB1">
        <w:rPr>
          <w:rFonts w:ascii="Arial" w:hAnsi="Arial" w:cs="Arial"/>
          <w:i/>
          <w:sz w:val="21"/>
          <w:szCs w:val="21"/>
          <w:lang w:val="it-IT"/>
        </w:rPr>
        <w:t>I tetti massimi annuali e i contingenti annuali per gli stranieri che esercitano un'attività lucrativa devono essere stabiliti in funzione degli interessi globali dell'economia svizzera e nel rispetto del principio di preferenza agli Svizzeri; essi devono comprendere anche i frontalieri. Criteri determinanti per il rilascio del permesso di dimora sono in particolare la domanda di un datore di lavoro, la capacità d'integrazione e una base esistenziale sufficiente e autonoma.</w:t>
      </w:r>
    </w:p>
    <w:p w14:paraId="27B7DBB4" w14:textId="4099378F" w:rsidR="00656F14" w:rsidRPr="00051FB1" w:rsidRDefault="00656F14" w:rsidP="00051FB1">
      <w:pPr>
        <w:pStyle w:val="NormaleWeb"/>
        <w:spacing w:before="60" w:after="0"/>
        <w:jc w:val="both"/>
        <w:rPr>
          <w:rFonts w:ascii="Arial" w:hAnsi="Arial" w:cs="Arial"/>
          <w:i/>
          <w:sz w:val="21"/>
          <w:szCs w:val="21"/>
          <w:lang w:val="it-IT"/>
        </w:rPr>
      </w:pPr>
      <w:bookmarkStart w:id="4" w:name="4"/>
      <w:r w:rsidRPr="00051FB1">
        <w:rPr>
          <w:rFonts w:ascii="Arial" w:hAnsi="Arial" w:cs="Arial"/>
          <w:i/>
          <w:sz w:val="21"/>
          <w:szCs w:val="21"/>
          <w:vertAlign w:val="superscript"/>
          <w:lang w:val="it-IT"/>
        </w:rPr>
        <w:t>4</w:t>
      </w:r>
      <w:bookmarkEnd w:id="4"/>
      <w:r w:rsidRPr="00051FB1">
        <w:rPr>
          <w:rFonts w:ascii="Arial" w:hAnsi="Arial" w:cs="Arial"/>
          <w:i/>
          <w:sz w:val="21"/>
          <w:szCs w:val="21"/>
          <w:lang w:val="it-IT"/>
        </w:rPr>
        <w:t>Non possono essere conclusi trattati internazionali che contraddicono al presente articolo.</w:t>
      </w:r>
    </w:p>
    <w:p w14:paraId="53745E8F" w14:textId="50F537B3" w:rsidR="00656F14" w:rsidRPr="00051FB1" w:rsidRDefault="00656F14" w:rsidP="00051FB1">
      <w:pPr>
        <w:pStyle w:val="NormaleWeb"/>
        <w:spacing w:before="60" w:after="0"/>
        <w:jc w:val="both"/>
        <w:rPr>
          <w:rFonts w:ascii="Arial" w:hAnsi="Arial" w:cs="Arial"/>
          <w:i/>
          <w:sz w:val="21"/>
          <w:szCs w:val="21"/>
          <w:lang w:val="it-IT"/>
        </w:rPr>
      </w:pPr>
      <w:bookmarkStart w:id="5" w:name="5"/>
      <w:r w:rsidRPr="00051FB1">
        <w:rPr>
          <w:rFonts w:ascii="Arial" w:hAnsi="Arial" w:cs="Arial"/>
          <w:i/>
          <w:sz w:val="21"/>
          <w:szCs w:val="21"/>
          <w:vertAlign w:val="superscript"/>
          <w:lang w:val="it-IT"/>
        </w:rPr>
        <w:t>5</w:t>
      </w:r>
      <w:bookmarkEnd w:id="5"/>
      <w:r w:rsidRPr="00051FB1">
        <w:rPr>
          <w:rFonts w:ascii="Arial" w:hAnsi="Arial" w:cs="Arial"/>
          <w:i/>
          <w:sz w:val="21"/>
          <w:szCs w:val="21"/>
          <w:lang w:val="it-IT"/>
        </w:rPr>
        <w:t>La legge disciplina i particolari”.</w:t>
      </w:r>
    </w:p>
    <w:p w14:paraId="325C6972" w14:textId="77777777" w:rsidR="00656F14" w:rsidRPr="00051FB1" w:rsidRDefault="00656F14" w:rsidP="00051FB1">
      <w:pPr>
        <w:jc w:val="both"/>
        <w:rPr>
          <w:sz w:val="22"/>
          <w:szCs w:val="22"/>
          <w:lang w:val="it-CH"/>
        </w:rPr>
      </w:pPr>
    </w:p>
    <w:p w14:paraId="1E45F78F" w14:textId="77777777" w:rsidR="00656F14" w:rsidRPr="00051FB1" w:rsidRDefault="00656F14" w:rsidP="00051FB1">
      <w:pPr>
        <w:jc w:val="both"/>
        <w:rPr>
          <w:sz w:val="22"/>
          <w:szCs w:val="22"/>
          <w:lang w:val="it-CH"/>
        </w:rPr>
      </w:pPr>
      <w:r w:rsidRPr="00051FB1">
        <w:rPr>
          <w:sz w:val="22"/>
          <w:szCs w:val="22"/>
          <w:lang w:val="it-CH"/>
        </w:rPr>
        <w:t>Il voto del Cantone Ticino, per l’ampiezza dei favorevoli (68,2% di sì), è stato decisivo anche su scala federale.</w:t>
      </w:r>
    </w:p>
    <w:p w14:paraId="7D36E4D0" w14:textId="77777777" w:rsidR="00656F14" w:rsidRPr="00051FB1" w:rsidRDefault="00656F14" w:rsidP="00051FB1">
      <w:pPr>
        <w:jc w:val="both"/>
        <w:rPr>
          <w:sz w:val="22"/>
          <w:szCs w:val="22"/>
          <w:lang w:val="it-CH"/>
        </w:rPr>
      </w:pPr>
    </w:p>
    <w:p w14:paraId="3DF504C9" w14:textId="77777777" w:rsidR="00077CC0" w:rsidRPr="00051FB1" w:rsidRDefault="00077CC0" w:rsidP="00051FB1">
      <w:pPr>
        <w:jc w:val="both"/>
        <w:rPr>
          <w:sz w:val="22"/>
          <w:szCs w:val="22"/>
          <w:lang w:val="it-CH"/>
        </w:rPr>
      </w:pPr>
      <w:r w:rsidRPr="00051FB1">
        <w:rPr>
          <w:sz w:val="22"/>
          <w:szCs w:val="22"/>
          <w:lang w:val="it-CH"/>
        </w:rPr>
        <w:t xml:space="preserve">Il 16 dicembre 2016 l’Assemblea federale ha approvato le disposizioni esecutive all’articolo 121a della Costituzione federale, si tratta in particolare della modifica di diversi articoli della </w:t>
      </w:r>
      <w:r w:rsidR="00EC47C9" w:rsidRPr="00051FB1">
        <w:rPr>
          <w:sz w:val="22"/>
          <w:szCs w:val="22"/>
          <w:lang w:val="it-CH"/>
        </w:rPr>
        <w:t>Legge federale sugli stranieri.</w:t>
      </w:r>
    </w:p>
    <w:p w14:paraId="7BC56B5B" w14:textId="77777777" w:rsidR="00077CC0" w:rsidRPr="00051FB1" w:rsidRDefault="00077CC0" w:rsidP="00051FB1">
      <w:pPr>
        <w:rPr>
          <w:sz w:val="22"/>
          <w:szCs w:val="22"/>
          <w:lang w:val="it-CH"/>
        </w:rPr>
      </w:pPr>
    </w:p>
    <w:p w14:paraId="5FB4882E" w14:textId="77777777" w:rsidR="00EC47C9" w:rsidRPr="00051FB1" w:rsidRDefault="00EC47C9" w:rsidP="00051FB1">
      <w:pPr>
        <w:autoSpaceDE w:val="0"/>
        <w:autoSpaceDN w:val="0"/>
        <w:adjustRightInd w:val="0"/>
        <w:jc w:val="both"/>
        <w:rPr>
          <w:bCs/>
          <w:sz w:val="22"/>
          <w:szCs w:val="22"/>
          <w:lang w:val="it-CH" w:eastAsia="it-CH"/>
        </w:rPr>
      </w:pPr>
      <w:r w:rsidRPr="00051FB1">
        <w:rPr>
          <w:bCs/>
          <w:sz w:val="22"/>
          <w:szCs w:val="22"/>
          <w:lang w:val="it-CH" w:eastAsia="it-CH"/>
        </w:rPr>
        <w:t>I sottoscritti deputati ritengono che le modifiche legislative approvate dall’Assemblea federale non rispecchino minimamente la lettera e lo spirito dell’art. 121a della Costituzione federale; non sono stati introdotti né tetti massimi annuali, né contingenti annuali e neppure è stato introdotto il principio della preferenza agli Svizzeri, tanto meno per quanto riguarda i frontalieri.</w:t>
      </w:r>
    </w:p>
    <w:p w14:paraId="2BD92BF2" w14:textId="77777777" w:rsidR="00EC47C9" w:rsidRPr="00051FB1" w:rsidRDefault="00EC47C9" w:rsidP="00051FB1">
      <w:pPr>
        <w:rPr>
          <w:sz w:val="22"/>
          <w:szCs w:val="22"/>
          <w:lang w:val="it-CH"/>
        </w:rPr>
      </w:pPr>
    </w:p>
    <w:p w14:paraId="4577B795" w14:textId="77777777" w:rsidR="00077CC0" w:rsidRPr="00051FB1" w:rsidRDefault="00077CC0" w:rsidP="00051FB1">
      <w:pPr>
        <w:autoSpaceDE w:val="0"/>
        <w:autoSpaceDN w:val="0"/>
        <w:adjustRightInd w:val="0"/>
        <w:jc w:val="both"/>
        <w:rPr>
          <w:bCs/>
          <w:i/>
          <w:sz w:val="22"/>
          <w:szCs w:val="22"/>
          <w:lang w:val="it-CH" w:eastAsia="it-CH"/>
        </w:rPr>
      </w:pPr>
      <w:r w:rsidRPr="00051FB1">
        <w:rPr>
          <w:sz w:val="22"/>
          <w:szCs w:val="22"/>
          <w:lang w:val="it-CH"/>
        </w:rPr>
        <w:t xml:space="preserve">Nell’ambito della procedura di consultazione, il Consiglio di Stato aveva indicato di </w:t>
      </w:r>
      <w:r w:rsidRPr="00051FB1">
        <w:rPr>
          <w:bCs/>
          <w:sz w:val="22"/>
          <w:szCs w:val="22"/>
          <w:lang w:val="it-CH" w:eastAsia="it-CH"/>
        </w:rPr>
        <w:t>ritenere</w:t>
      </w:r>
      <w:r w:rsidRPr="00051FB1">
        <w:rPr>
          <w:b/>
          <w:bCs/>
          <w:sz w:val="22"/>
          <w:szCs w:val="22"/>
          <w:lang w:val="it-CH" w:eastAsia="it-CH"/>
        </w:rPr>
        <w:t xml:space="preserve"> </w:t>
      </w:r>
      <w:r w:rsidRPr="00051FB1">
        <w:rPr>
          <w:b/>
          <w:bCs/>
          <w:i/>
          <w:sz w:val="22"/>
          <w:szCs w:val="22"/>
          <w:lang w:val="it-CH" w:eastAsia="it-CH"/>
        </w:rPr>
        <w:t>“sterile la revisione della legge federale sugli stranieri (</w:t>
      </w:r>
      <w:proofErr w:type="spellStart"/>
      <w:r w:rsidRPr="00051FB1">
        <w:rPr>
          <w:b/>
          <w:bCs/>
          <w:i/>
          <w:sz w:val="22"/>
          <w:szCs w:val="22"/>
          <w:lang w:val="it-CH" w:eastAsia="it-CH"/>
        </w:rPr>
        <w:t>LStr</w:t>
      </w:r>
      <w:proofErr w:type="spellEnd"/>
      <w:r w:rsidRPr="00051FB1">
        <w:rPr>
          <w:b/>
          <w:bCs/>
          <w:i/>
          <w:sz w:val="22"/>
          <w:szCs w:val="22"/>
          <w:lang w:val="it-CH" w:eastAsia="it-CH"/>
        </w:rPr>
        <w:t>) proposta dal Consiglio federale, qualora essa non possa essere accompagnata da una rinegoziazione con l'Unione europea (UE) dei contenuti dell'accordo sulla libera circolazione (ALC) compatibile con il nuovo articolo costituzionale”</w:t>
      </w:r>
      <w:r w:rsidRPr="00051FB1">
        <w:rPr>
          <w:rStyle w:val="Rimandonotaapidipagina"/>
          <w:b/>
          <w:bCs/>
          <w:i/>
          <w:sz w:val="22"/>
          <w:szCs w:val="22"/>
          <w:lang w:val="it-CH" w:eastAsia="it-CH"/>
        </w:rPr>
        <w:footnoteReference w:id="1"/>
      </w:r>
      <w:r w:rsidR="00656F14" w:rsidRPr="00051FB1">
        <w:rPr>
          <w:bCs/>
          <w:i/>
          <w:sz w:val="22"/>
          <w:szCs w:val="22"/>
          <w:lang w:val="it-CH" w:eastAsia="it-CH"/>
        </w:rPr>
        <w:t>.</w:t>
      </w:r>
    </w:p>
    <w:p w14:paraId="1CCAB2B6" w14:textId="77777777" w:rsidR="00EC47C9" w:rsidRPr="00051FB1" w:rsidRDefault="00EC47C9" w:rsidP="00051FB1">
      <w:pPr>
        <w:autoSpaceDE w:val="0"/>
        <w:autoSpaceDN w:val="0"/>
        <w:adjustRightInd w:val="0"/>
        <w:jc w:val="both"/>
        <w:rPr>
          <w:bCs/>
          <w:i/>
          <w:sz w:val="22"/>
          <w:szCs w:val="22"/>
          <w:lang w:val="it-CH" w:eastAsia="it-CH"/>
        </w:rPr>
      </w:pPr>
    </w:p>
    <w:p w14:paraId="2736B2F4" w14:textId="77777777" w:rsidR="00A67A37" w:rsidRPr="00051FB1" w:rsidRDefault="00EC47C9" w:rsidP="00051FB1">
      <w:pPr>
        <w:autoSpaceDE w:val="0"/>
        <w:autoSpaceDN w:val="0"/>
        <w:adjustRightInd w:val="0"/>
        <w:jc w:val="both"/>
        <w:rPr>
          <w:bCs/>
          <w:sz w:val="22"/>
          <w:szCs w:val="22"/>
          <w:lang w:val="it-CH" w:eastAsia="it-CH"/>
        </w:rPr>
      </w:pPr>
      <w:r w:rsidRPr="00051FB1">
        <w:rPr>
          <w:bCs/>
          <w:sz w:val="22"/>
          <w:szCs w:val="22"/>
          <w:lang w:val="it-CH" w:eastAsia="it-CH"/>
        </w:rPr>
        <w:t xml:space="preserve">Le modifiche legislative approvate dall’Assemblea federale non si discostano granché da quanto aveva proposto il Consiglio federale; le considerazioni esposte nel maggio 2015 dal Consiglio di Stato mantengono quindi tutta la loro attualità e sono pienamente condivise dai sottoscritti deputati. </w:t>
      </w:r>
    </w:p>
    <w:p w14:paraId="787C1560" w14:textId="77777777" w:rsidR="00A67A37" w:rsidRPr="00051FB1" w:rsidRDefault="00A67A37" w:rsidP="00051FB1">
      <w:pPr>
        <w:autoSpaceDE w:val="0"/>
        <w:autoSpaceDN w:val="0"/>
        <w:adjustRightInd w:val="0"/>
        <w:jc w:val="both"/>
        <w:rPr>
          <w:bCs/>
          <w:sz w:val="22"/>
          <w:szCs w:val="22"/>
          <w:lang w:val="it-CH" w:eastAsia="it-CH"/>
        </w:rPr>
      </w:pPr>
      <w:r w:rsidRPr="00051FB1">
        <w:rPr>
          <w:bCs/>
          <w:sz w:val="22"/>
          <w:szCs w:val="22"/>
          <w:lang w:val="it-CH" w:eastAsia="it-CH"/>
        </w:rPr>
        <w:t>A tre anni di distanza dal voto del 9 febbraio 2014, è evidente che la volontà popolare è stata completamente disattesa; i sottoscritti deputati ritengono che il Popolo abbia il diritto di esprimersi su queste modifiche legislative, per esprimere la propria opinione sul modo con cui l’Assemblea federale ha concretizzato un preciso mandato costituzionale.</w:t>
      </w:r>
    </w:p>
    <w:p w14:paraId="4B4D02CE" w14:textId="77777777" w:rsidR="00A67A37" w:rsidRPr="00051FB1" w:rsidRDefault="00A67A37" w:rsidP="00051FB1">
      <w:pPr>
        <w:autoSpaceDE w:val="0"/>
        <w:autoSpaceDN w:val="0"/>
        <w:adjustRightInd w:val="0"/>
        <w:jc w:val="both"/>
        <w:rPr>
          <w:bCs/>
          <w:sz w:val="22"/>
          <w:szCs w:val="22"/>
          <w:lang w:val="it-CH" w:eastAsia="it-CH"/>
        </w:rPr>
      </w:pPr>
      <w:r w:rsidRPr="00051FB1">
        <w:rPr>
          <w:bCs/>
          <w:sz w:val="22"/>
          <w:szCs w:val="22"/>
          <w:lang w:val="it-CH" w:eastAsia="it-CH"/>
        </w:rPr>
        <w:t>Il Gran Consiglio, quale rappresentante del popolo ticinese, ha il dovere di fare il possibile per tutelare la volontà che l’ampissima maggioranza dei propri cittadini ha espresso il 9 febbraio 2014.</w:t>
      </w:r>
    </w:p>
    <w:p w14:paraId="64716749" w14:textId="77777777" w:rsidR="00A67A37" w:rsidRPr="00051FB1" w:rsidRDefault="00A67A37" w:rsidP="00051FB1">
      <w:pPr>
        <w:autoSpaceDE w:val="0"/>
        <w:autoSpaceDN w:val="0"/>
        <w:adjustRightInd w:val="0"/>
        <w:jc w:val="both"/>
        <w:rPr>
          <w:bCs/>
          <w:sz w:val="22"/>
          <w:szCs w:val="22"/>
          <w:lang w:val="it-CH" w:eastAsia="it-CH"/>
        </w:rPr>
      </w:pPr>
    </w:p>
    <w:p w14:paraId="6D943C2D" w14:textId="1A8698AD" w:rsidR="00077CC0" w:rsidRPr="00051FB1" w:rsidRDefault="00077CC0" w:rsidP="00051FB1">
      <w:pPr>
        <w:rPr>
          <w:sz w:val="22"/>
          <w:szCs w:val="22"/>
          <w:lang w:val="it-CH"/>
        </w:rPr>
      </w:pPr>
      <w:r w:rsidRPr="00051FB1">
        <w:rPr>
          <w:sz w:val="22"/>
          <w:szCs w:val="22"/>
          <w:lang w:val="it-CH"/>
        </w:rPr>
        <w:lastRenderedPageBreak/>
        <w:t xml:space="preserve">Secondo l’art. 141 cpv. 1 </w:t>
      </w:r>
      <w:proofErr w:type="spellStart"/>
      <w:r w:rsidRPr="00051FB1">
        <w:rPr>
          <w:sz w:val="22"/>
          <w:szCs w:val="22"/>
          <w:lang w:val="it-CH"/>
        </w:rPr>
        <w:t>lett</w:t>
      </w:r>
      <w:proofErr w:type="spellEnd"/>
      <w:r w:rsidRPr="00051FB1">
        <w:rPr>
          <w:sz w:val="22"/>
          <w:szCs w:val="22"/>
          <w:lang w:val="it-CH"/>
        </w:rPr>
        <w:t>. a</w:t>
      </w:r>
      <w:r w:rsidR="00051FB1">
        <w:rPr>
          <w:sz w:val="22"/>
          <w:szCs w:val="22"/>
          <w:lang w:val="it-CH"/>
        </w:rPr>
        <w:t>)</w:t>
      </w:r>
      <w:r w:rsidRPr="00051FB1">
        <w:rPr>
          <w:sz w:val="22"/>
          <w:szCs w:val="22"/>
          <w:lang w:val="it-CH"/>
        </w:rPr>
        <w:t xml:space="preserve"> della Costituzione federale </w:t>
      </w:r>
      <w:r w:rsidRPr="00051FB1">
        <w:rPr>
          <w:i/>
          <w:sz w:val="22"/>
          <w:szCs w:val="22"/>
          <w:lang w:val="it-CH"/>
        </w:rPr>
        <w:t>“se 50 000 aventi diritto di voto o otto Cantoni ne fanno richiesta entro cento giorni dalla pubblicazione ufficiale dell'atto, sono sottoposti al voto del Popolo: le leggi federali”</w:t>
      </w:r>
      <w:r w:rsidRPr="00051FB1">
        <w:rPr>
          <w:sz w:val="22"/>
          <w:szCs w:val="22"/>
          <w:lang w:val="it-CH"/>
        </w:rPr>
        <w:t>.</w:t>
      </w:r>
    </w:p>
    <w:p w14:paraId="6AD57053" w14:textId="77777777" w:rsidR="00077CC0" w:rsidRPr="00051FB1" w:rsidRDefault="00077CC0" w:rsidP="00051FB1">
      <w:pPr>
        <w:rPr>
          <w:sz w:val="22"/>
          <w:szCs w:val="22"/>
          <w:lang w:val="it-CH"/>
        </w:rPr>
      </w:pPr>
    </w:p>
    <w:p w14:paraId="1943023C" w14:textId="466E7C3A" w:rsidR="00077CC0" w:rsidRPr="00051FB1" w:rsidRDefault="00077CC0" w:rsidP="00051FB1">
      <w:pPr>
        <w:jc w:val="both"/>
        <w:rPr>
          <w:i/>
          <w:sz w:val="22"/>
          <w:szCs w:val="22"/>
          <w:lang w:val="it-CH"/>
        </w:rPr>
      </w:pPr>
      <w:r w:rsidRPr="00051FB1">
        <w:rPr>
          <w:sz w:val="22"/>
          <w:szCs w:val="22"/>
          <w:lang w:val="it-CH"/>
        </w:rPr>
        <w:t xml:space="preserve">L’art. 59 cpv. 1 </w:t>
      </w:r>
      <w:proofErr w:type="spellStart"/>
      <w:r w:rsidRPr="00051FB1">
        <w:rPr>
          <w:sz w:val="22"/>
          <w:szCs w:val="22"/>
          <w:lang w:val="it-CH"/>
        </w:rPr>
        <w:t>lett</w:t>
      </w:r>
      <w:proofErr w:type="spellEnd"/>
      <w:r w:rsidRPr="00051FB1">
        <w:rPr>
          <w:sz w:val="22"/>
          <w:szCs w:val="22"/>
          <w:lang w:val="it-CH"/>
        </w:rPr>
        <w:t>. r</w:t>
      </w:r>
      <w:r w:rsidR="00051FB1">
        <w:rPr>
          <w:sz w:val="22"/>
          <w:szCs w:val="22"/>
          <w:lang w:val="it-CH"/>
        </w:rPr>
        <w:t>)</w:t>
      </w:r>
      <w:r w:rsidRPr="00051FB1">
        <w:rPr>
          <w:sz w:val="22"/>
          <w:szCs w:val="22"/>
          <w:lang w:val="it-CH"/>
        </w:rPr>
        <w:t xml:space="preserve"> della Costituzione cantonale stabilisce che </w:t>
      </w:r>
      <w:r w:rsidRPr="00051FB1">
        <w:rPr>
          <w:i/>
          <w:sz w:val="22"/>
          <w:szCs w:val="22"/>
          <w:lang w:val="it-CH"/>
        </w:rPr>
        <w:t>“il Gran Consiglio</w:t>
      </w:r>
      <w:r w:rsidRPr="00051FB1">
        <w:rPr>
          <w:sz w:val="22"/>
          <w:szCs w:val="22"/>
          <w:lang w:val="it-CH"/>
        </w:rPr>
        <w:t xml:space="preserve"> […]</w:t>
      </w:r>
      <w:r w:rsidRPr="00051FB1">
        <w:rPr>
          <w:i/>
          <w:sz w:val="22"/>
          <w:szCs w:val="22"/>
          <w:lang w:val="it-CH"/>
        </w:rPr>
        <w:t xml:space="preserve"> esercita i diritti di iniziativa e referendum che la Costituzione federale attribuisce al Cantone”.</w:t>
      </w:r>
    </w:p>
    <w:p w14:paraId="3AB988CC" w14:textId="77777777" w:rsidR="00077CC0" w:rsidRPr="00051FB1" w:rsidRDefault="00077CC0" w:rsidP="00051FB1">
      <w:pPr>
        <w:jc w:val="both"/>
        <w:rPr>
          <w:b/>
          <w:sz w:val="22"/>
          <w:szCs w:val="22"/>
          <w:lang w:val="it-CH"/>
        </w:rPr>
      </w:pPr>
    </w:p>
    <w:p w14:paraId="7AC1BB25" w14:textId="625CA3CE" w:rsidR="00077CC0" w:rsidRPr="00051FB1" w:rsidRDefault="00656F14" w:rsidP="00051FB1">
      <w:pPr>
        <w:jc w:val="both"/>
        <w:rPr>
          <w:b/>
          <w:i/>
          <w:sz w:val="22"/>
          <w:szCs w:val="22"/>
          <w:lang w:val="it-CH"/>
        </w:rPr>
      </w:pPr>
      <w:r w:rsidRPr="00051FB1">
        <w:rPr>
          <w:b/>
          <w:sz w:val="22"/>
          <w:szCs w:val="22"/>
          <w:lang w:val="it-CH"/>
        </w:rPr>
        <w:t>I sottoscritti deputati chiedono quindi che il Gran Consiglio,</w:t>
      </w:r>
      <w:r w:rsidR="00A67A37" w:rsidRPr="00051FB1">
        <w:rPr>
          <w:b/>
          <w:sz w:val="22"/>
          <w:szCs w:val="22"/>
          <w:lang w:val="it-CH"/>
        </w:rPr>
        <w:t xml:space="preserve"> facendosi interprete della volontà dei propri cittadini,</w:t>
      </w:r>
      <w:r w:rsidRPr="00051FB1">
        <w:rPr>
          <w:b/>
          <w:sz w:val="22"/>
          <w:szCs w:val="22"/>
          <w:lang w:val="it-CH"/>
        </w:rPr>
        <w:t xml:space="preserve"> avvalendosi delle facoltà dell’art. 141 cpv. 1 </w:t>
      </w:r>
      <w:proofErr w:type="spellStart"/>
      <w:r w:rsidRPr="00051FB1">
        <w:rPr>
          <w:b/>
          <w:sz w:val="22"/>
          <w:szCs w:val="22"/>
          <w:lang w:val="it-CH"/>
        </w:rPr>
        <w:t>l</w:t>
      </w:r>
      <w:r w:rsidR="004F4C12" w:rsidRPr="00051FB1">
        <w:rPr>
          <w:b/>
          <w:sz w:val="22"/>
          <w:szCs w:val="22"/>
          <w:lang w:val="it-CH"/>
        </w:rPr>
        <w:t>ett</w:t>
      </w:r>
      <w:proofErr w:type="spellEnd"/>
      <w:r w:rsidR="004F4C12" w:rsidRPr="00051FB1">
        <w:rPr>
          <w:b/>
          <w:sz w:val="22"/>
          <w:szCs w:val="22"/>
          <w:lang w:val="it-CH"/>
        </w:rPr>
        <w:t>. a</w:t>
      </w:r>
      <w:r w:rsidR="00051FB1">
        <w:rPr>
          <w:b/>
          <w:sz w:val="22"/>
          <w:szCs w:val="22"/>
          <w:lang w:val="it-CH"/>
        </w:rPr>
        <w:t>)</w:t>
      </w:r>
      <w:r w:rsidR="004F4C12" w:rsidRPr="00051FB1">
        <w:rPr>
          <w:b/>
          <w:sz w:val="22"/>
          <w:szCs w:val="22"/>
          <w:lang w:val="it-CH"/>
        </w:rPr>
        <w:t xml:space="preserve"> della Costituzione feder</w:t>
      </w:r>
      <w:r w:rsidRPr="00051FB1">
        <w:rPr>
          <w:b/>
          <w:sz w:val="22"/>
          <w:szCs w:val="22"/>
          <w:lang w:val="it-CH"/>
        </w:rPr>
        <w:t xml:space="preserve">ale, faccia richiesta che le modifiche della </w:t>
      </w:r>
      <w:r w:rsidRPr="00051FB1">
        <w:rPr>
          <w:b/>
          <w:sz w:val="22"/>
          <w:szCs w:val="22"/>
        </w:rPr>
        <w:t xml:space="preserve">Legge federale sugli stranieri </w:t>
      </w:r>
      <w:r w:rsidRPr="00051FB1">
        <w:rPr>
          <w:b/>
          <w:sz w:val="22"/>
          <w:szCs w:val="22"/>
          <w:lang w:val="it-CH"/>
        </w:rPr>
        <w:t>approvate dall’Assemblea federale il 16 dicembre 2016 siano sottoposte al voto del Popolo.</w:t>
      </w:r>
    </w:p>
    <w:p w14:paraId="6A66A431" w14:textId="77777777" w:rsidR="00051FB1" w:rsidRPr="00051FB1" w:rsidRDefault="00051FB1" w:rsidP="00051FB1">
      <w:pPr>
        <w:jc w:val="both"/>
        <w:rPr>
          <w:sz w:val="22"/>
          <w:szCs w:val="22"/>
          <w:lang w:val="it-CH"/>
        </w:rPr>
      </w:pPr>
    </w:p>
    <w:p w14:paraId="58450E0F" w14:textId="77777777" w:rsidR="00051FB1" w:rsidRPr="00051FB1" w:rsidRDefault="00051FB1" w:rsidP="00051FB1">
      <w:pPr>
        <w:jc w:val="both"/>
        <w:rPr>
          <w:sz w:val="22"/>
          <w:szCs w:val="22"/>
          <w:lang w:val="it-CH"/>
        </w:rPr>
      </w:pPr>
    </w:p>
    <w:p w14:paraId="61295B62" w14:textId="7A3BDFE3" w:rsidR="00051FB1" w:rsidRPr="00051FB1" w:rsidRDefault="00051FB1" w:rsidP="00051FB1">
      <w:pPr>
        <w:rPr>
          <w:sz w:val="22"/>
          <w:szCs w:val="22"/>
          <w:lang w:val="it-CH"/>
        </w:rPr>
      </w:pPr>
      <w:r w:rsidRPr="00051FB1">
        <w:rPr>
          <w:sz w:val="22"/>
          <w:szCs w:val="22"/>
          <w:lang w:val="it-CH"/>
        </w:rPr>
        <w:t>Fiorenzo Dadò e Maurizio Agustoni</w:t>
      </w:r>
    </w:p>
    <w:p w14:paraId="7595E3E1" w14:textId="77777777" w:rsidR="00051FB1" w:rsidRPr="00051FB1" w:rsidRDefault="00051FB1" w:rsidP="00051FB1">
      <w:pPr>
        <w:rPr>
          <w:sz w:val="22"/>
          <w:szCs w:val="22"/>
          <w:lang w:val="it-CH"/>
        </w:rPr>
      </w:pPr>
      <w:r w:rsidRPr="00051FB1">
        <w:rPr>
          <w:sz w:val="22"/>
          <w:szCs w:val="22"/>
          <w:lang w:val="it-CH"/>
        </w:rPr>
        <w:t>Bacchetta-Cattori</w:t>
      </w:r>
      <w:r w:rsidRPr="00051FB1">
        <w:rPr>
          <w:sz w:val="22"/>
          <w:szCs w:val="22"/>
          <w:lang w:val="it-CH"/>
        </w:rPr>
        <w:t xml:space="preserve"> - </w:t>
      </w:r>
      <w:r w:rsidRPr="00051FB1">
        <w:rPr>
          <w:sz w:val="22"/>
          <w:szCs w:val="22"/>
          <w:lang w:val="it-CH"/>
        </w:rPr>
        <w:t>Battaglioni</w:t>
      </w:r>
      <w:r w:rsidRPr="00051FB1">
        <w:rPr>
          <w:sz w:val="22"/>
          <w:szCs w:val="22"/>
          <w:lang w:val="it-CH"/>
        </w:rPr>
        <w:t xml:space="preserve"> - Ber</w:t>
      </w:r>
      <w:r w:rsidRPr="00051FB1">
        <w:rPr>
          <w:sz w:val="22"/>
          <w:szCs w:val="22"/>
          <w:lang w:val="it-CH"/>
        </w:rPr>
        <w:t>etta-Piccoli</w:t>
      </w:r>
      <w:r w:rsidRPr="00051FB1">
        <w:rPr>
          <w:sz w:val="22"/>
          <w:szCs w:val="22"/>
          <w:lang w:val="it-CH"/>
        </w:rPr>
        <w:t xml:space="preserve"> - </w:t>
      </w:r>
      <w:r w:rsidRPr="00051FB1">
        <w:rPr>
          <w:sz w:val="22"/>
          <w:szCs w:val="22"/>
          <w:lang w:val="it-CH"/>
        </w:rPr>
        <w:t>Canepa</w:t>
      </w:r>
      <w:r w:rsidRPr="00051FB1">
        <w:rPr>
          <w:sz w:val="22"/>
          <w:szCs w:val="22"/>
          <w:lang w:val="it-CH"/>
        </w:rPr>
        <w:t xml:space="preserve"> - </w:t>
      </w:r>
    </w:p>
    <w:p w14:paraId="310DF97E" w14:textId="77777777" w:rsidR="00051FB1" w:rsidRPr="00051FB1" w:rsidRDefault="00051FB1" w:rsidP="00051FB1">
      <w:pPr>
        <w:rPr>
          <w:sz w:val="22"/>
          <w:szCs w:val="22"/>
          <w:lang w:val="it-CH"/>
        </w:rPr>
      </w:pPr>
      <w:r w:rsidRPr="00051FB1">
        <w:rPr>
          <w:sz w:val="22"/>
          <w:szCs w:val="22"/>
          <w:lang w:val="it-CH"/>
        </w:rPr>
        <w:t>De Rosa</w:t>
      </w:r>
      <w:r w:rsidRPr="00051FB1">
        <w:rPr>
          <w:sz w:val="22"/>
          <w:szCs w:val="22"/>
          <w:lang w:val="it-CH"/>
        </w:rPr>
        <w:t xml:space="preserve"> - </w:t>
      </w:r>
      <w:r w:rsidRPr="00051FB1">
        <w:rPr>
          <w:sz w:val="22"/>
          <w:szCs w:val="22"/>
          <w:lang w:val="it-CH"/>
        </w:rPr>
        <w:t>Fonio</w:t>
      </w:r>
      <w:r w:rsidRPr="00051FB1">
        <w:rPr>
          <w:sz w:val="22"/>
          <w:szCs w:val="22"/>
          <w:lang w:val="it-CH"/>
        </w:rPr>
        <w:t xml:space="preserve"> - </w:t>
      </w:r>
      <w:r w:rsidRPr="00051FB1">
        <w:rPr>
          <w:sz w:val="22"/>
          <w:szCs w:val="22"/>
          <w:lang w:val="it-CH"/>
        </w:rPr>
        <w:t>Franscella</w:t>
      </w:r>
      <w:r w:rsidRPr="00051FB1">
        <w:rPr>
          <w:sz w:val="22"/>
          <w:szCs w:val="22"/>
          <w:lang w:val="it-CH"/>
        </w:rPr>
        <w:t xml:space="preserve"> - Gendotti - </w:t>
      </w:r>
      <w:r w:rsidRPr="00051FB1">
        <w:rPr>
          <w:sz w:val="22"/>
          <w:szCs w:val="22"/>
          <w:lang w:val="it-CH"/>
        </w:rPr>
        <w:t>Ghisla</w:t>
      </w:r>
      <w:r w:rsidRPr="00051FB1">
        <w:rPr>
          <w:sz w:val="22"/>
          <w:szCs w:val="22"/>
          <w:lang w:val="it-CH"/>
        </w:rPr>
        <w:t xml:space="preserve"> -</w:t>
      </w:r>
      <w:r w:rsidRPr="00051FB1">
        <w:rPr>
          <w:sz w:val="22"/>
          <w:szCs w:val="22"/>
          <w:lang w:val="it-CH"/>
        </w:rPr>
        <w:t xml:space="preserve"> Ghisolfi</w:t>
      </w:r>
      <w:r w:rsidRPr="00051FB1">
        <w:rPr>
          <w:sz w:val="22"/>
          <w:szCs w:val="22"/>
          <w:lang w:val="it-CH"/>
        </w:rPr>
        <w:t xml:space="preserve"> - </w:t>
      </w:r>
    </w:p>
    <w:p w14:paraId="43E1F8C7" w14:textId="31CC4B14" w:rsidR="00051FB1" w:rsidRPr="00051FB1" w:rsidRDefault="00051FB1" w:rsidP="00051FB1">
      <w:pPr>
        <w:rPr>
          <w:sz w:val="22"/>
          <w:szCs w:val="22"/>
          <w:lang w:val="it-CH"/>
        </w:rPr>
      </w:pPr>
      <w:r w:rsidRPr="00051FB1">
        <w:rPr>
          <w:sz w:val="22"/>
          <w:szCs w:val="22"/>
          <w:lang w:val="it-CH"/>
        </w:rPr>
        <w:t>Jelmini</w:t>
      </w:r>
      <w:r w:rsidRPr="00051FB1">
        <w:rPr>
          <w:sz w:val="22"/>
          <w:szCs w:val="22"/>
          <w:lang w:val="it-CH"/>
        </w:rPr>
        <w:t xml:space="preserve"> - </w:t>
      </w:r>
      <w:r w:rsidRPr="00051FB1">
        <w:rPr>
          <w:sz w:val="22"/>
          <w:szCs w:val="22"/>
          <w:lang w:val="it-CH"/>
        </w:rPr>
        <w:t>Pagani</w:t>
      </w:r>
      <w:r w:rsidRPr="00051FB1">
        <w:rPr>
          <w:sz w:val="22"/>
          <w:szCs w:val="22"/>
          <w:lang w:val="it-CH"/>
        </w:rPr>
        <w:t xml:space="preserve"> L. - </w:t>
      </w:r>
      <w:r w:rsidRPr="00051FB1">
        <w:rPr>
          <w:sz w:val="22"/>
          <w:szCs w:val="22"/>
          <w:lang w:val="it-CH"/>
        </w:rPr>
        <w:t>Passalia</w:t>
      </w:r>
      <w:r w:rsidRPr="00051FB1">
        <w:rPr>
          <w:sz w:val="22"/>
          <w:szCs w:val="22"/>
          <w:lang w:val="it-CH"/>
        </w:rPr>
        <w:t xml:space="preserve"> - </w:t>
      </w:r>
      <w:r w:rsidRPr="00051FB1">
        <w:rPr>
          <w:sz w:val="22"/>
          <w:szCs w:val="22"/>
          <w:lang w:val="it-CH"/>
        </w:rPr>
        <w:t>Pedrazzini</w:t>
      </w:r>
      <w:r w:rsidRPr="00051FB1">
        <w:rPr>
          <w:sz w:val="22"/>
          <w:szCs w:val="22"/>
          <w:lang w:val="it-CH"/>
        </w:rPr>
        <w:t xml:space="preserve"> - </w:t>
      </w:r>
      <w:r w:rsidRPr="00051FB1">
        <w:rPr>
          <w:sz w:val="22"/>
          <w:szCs w:val="22"/>
          <w:lang w:val="it-CH"/>
        </w:rPr>
        <w:t>Peduzzi</w:t>
      </w:r>
    </w:p>
    <w:p w14:paraId="4F11D597" w14:textId="77777777" w:rsidR="00051FB1" w:rsidRPr="00051FB1" w:rsidRDefault="00051FB1" w:rsidP="00051FB1">
      <w:pPr>
        <w:rPr>
          <w:sz w:val="22"/>
          <w:szCs w:val="22"/>
          <w:lang w:val="it-CH"/>
        </w:rPr>
      </w:pPr>
    </w:p>
    <w:sectPr w:rsidR="00051FB1" w:rsidRPr="00051FB1" w:rsidSect="00C270D1">
      <w:pgSz w:w="11906" w:h="16838" w:code="9"/>
      <w:pgMar w:top="1417" w:right="1134" w:bottom="1134" w:left="1134" w:header="709" w:footer="709" w:gutter="0"/>
      <w:paperSrc w:first="257" w:other="25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5DBDFC" w14:textId="77777777" w:rsidR="0099348C" w:rsidRDefault="0099348C" w:rsidP="00077CC0">
      <w:r>
        <w:separator/>
      </w:r>
    </w:p>
  </w:endnote>
  <w:endnote w:type="continuationSeparator" w:id="0">
    <w:p w14:paraId="18E6F88F" w14:textId="77777777" w:rsidR="0099348C" w:rsidRDefault="0099348C" w:rsidP="00077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D0CB88" w14:textId="77777777" w:rsidR="0099348C" w:rsidRDefault="0099348C" w:rsidP="00077CC0">
      <w:r>
        <w:separator/>
      </w:r>
    </w:p>
  </w:footnote>
  <w:footnote w:type="continuationSeparator" w:id="0">
    <w:p w14:paraId="0B3D7A20" w14:textId="77777777" w:rsidR="0099348C" w:rsidRDefault="0099348C" w:rsidP="00077CC0">
      <w:r>
        <w:continuationSeparator/>
      </w:r>
    </w:p>
  </w:footnote>
  <w:footnote w:id="1">
    <w:p w14:paraId="0E5D0D95" w14:textId="499D357C" w:rsidR="00077CC0" w:rsidRPr="00656F14" w:rsidRDefault="00077CC0" w:rsidP="00077CC0">
      <w:pPr>
        <w:autoSpaceDE w:val="0"/>
        <w:autoSpaceDN w:val="0"/>
        <w:adjustRightInd w:val="0"/>
        <w:rPr>
          <w:sz w:val="20"/>
          <w:szCs w:val="20"/>
          <w:lang w:val="it-CH"/>
        </w:rPr>
      </w:pPr>
      <w:r w:rsidRPr="00656F14">
        <w:rPr>
          <w:rStyle w:val="Rimandonotaapidipagina"/>
          <w:sz w:val="20"/>
          <w:szCs w:val="20"/>
        </w:rPr>
        <w:footnoteRef/>
      </w:r>
      <w:r w:rsidRPr="00656F14">
        <w:rPr>
          <w:sz w:val="20"/>
          <w:szCs w:val="20"/>
        </w:rPr>
        <w:t xml:space="preserve"> </w:t>
      </w:r>
      <w:r w:rsidRPr="00656F14">
        <w:rPr>
          <w:bCs/>
          <w:sz w:val="20"/>
          <w:szCs w:val="20"/>
          <w:lang w:val="it-CH" w:eastAsia="it-CH"/>
        </w:rPr>
        <w:t>lettera 22 maggio 2015, pag. 1, consultabile in</w:t>
      </w:r>
      <w:r w:rsidR="00D1427C">
        <w:rPr>
          <w:bCs/>
          <w:sz w:val="20"/>
          <w:szCs w:val="20"/>
          <w:lang w:val="it-CH" w:eastAsia="it-CH"/>
        </w:rPr>
        <w:t>:</w:t>
      </w:r>
      <w:r w:rsidRPr="00656F14">
        <w:rPr>
          <w:bCs/>
          <w:sz w:val="20"/>
          <w:szCs w:val="20"/>
          <w:lang w:val="it-CH" w:eastAsia="it-CH"/>
        </w:rPr>
        <w:t xml:space="preserve"> </w:t>
      </w:r>
      <w:hyperlink r:id="rId1" w:history="1">
        <w:r w:rsidRPr="00656F14">
          <w:rPr>
            <w:rStyle w:val="Collegamentoipertestuale"/>
            <w:bCs/>
            <w:sz w:val="20"/>
            <w:szCs w:val="20"/>
            <w:lang w:val="it-CH" w:eastAsia="it-CH"/>
          </w:rPr>
          <w:t>https://www.sem.admin.ch/dam/data/sem/aktuell/gesetzgebung/teilrev_aug_art-121a/stgn-kantone.pdf</w:t>
        </w:r>
      </w:hyperlink>
    </w:p>
    <w:p w14:paraId="22DEC2C8" w14:textId="77777777" w:rsidR="00077CC0" w:rsidRPr="00077CC0" w:rsidRDefault="00077CC0">
      <w:pPr>
        <w:pStyle w:val="Testonotaapidipagina"/>
        <w:rPr>
          <w:lang w:val="it-CH"/>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CC0"/>
    <w:rsid w:val="00051FB1"/>
    <w:rsid w:val="00077CC0"/>
    <w:rsid w:val="004F4C12"/>
    <w:rsid w:val="00535785"/>
    <w:rsid w:val="005827B6"/>
    <w:rsid w:val="00656F14"/>
    <w:rsid w:val="00661A26"/>
    <w:rsid w:val="00926930"/>
    <w:rsid w:val="0099348C"/>
    <w:rsid w:val="00A143C9"/>
    <w:rsid w:val="00A67A37"/>
    <w:rsid w:val="00C270D1"/>
    <w:rsid w:val="00D1427C"/>
    <w:rsid w:val="00E2700A"/>
    <w:rsid w:val="00EC47C9"/>
    <w:rsid w:val="00ED2D73"/>
  </w:rsids>
  <m:mathPr>
    <m:mathFont m:val="Cambria Math"/>
    <m:brkBin m:val="before"/>
    <m:brkBinSub m:val="--"/>
    <m:smallFrac m:val="0"/>
    <m:dispDef/>
    <m:lMargin m:val="0"/>
    <m:rMargin m:val="0"/>
    <m:defJc m:val="centerGroup"/>
    <m:wrapIndent m:val="1440"/>
    <m:intLim m:val="subSup"/>
    <m:naryLim m:val="undOvr"/>
  </m:mathPr>
  <w:themeFontLang w:val="it-CH"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66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ascii="Arial" w:hAnsi="Arial" w:cs="Arial"/>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077CC0"/>
    <w:rPr>
      <w:color w:val="0000FF" w:themeColor="hyperlink"/>
      <w:u w:val="single"/>
    </w:rPr>
  </w:style>
  <w:style w:type="paragraph" w:styleId="Testonotaapidipagina">
    <w:name w:val="footnote text"/>
    <w:basedOn w:val="Normale"/>
    <w:link w:val="TestonotaapidipaginaCarattere"/>
    <w:rsid w:val="00077CC0"/>
    <w:rPr>
      <w:sz w:val="20"/>
      <w:szCs w:val="20"/>
    </w:rPr>
  </w:style>
  <w:style w:type="character" w:customStyle="1" w:styleId="TestonotaapidipaginaCarattere">
    <w:name w:val="Testo nota a piè di pagina Carattere"/>
    <w:basedOn w:val="Carpredefinitoparagrafo"/>
    <w:link w:val="Testonotaapidipagina"/>
    <w:rsid w:val="00077CC0"/>
    <w:rPr>
      <w:rFonts w:ascii="Arial" w:hAnsi="Arial" w:cs="Arial"/>
      <w:lang w:val="it-IT" w:eastAsia="it-IT"/>
    </w:rPr>
  </w:style>
  <w:style w:type="character" w:styleId="Rimandonotaapidipagina">
    <w:name w:val="footnote reference"/>
    <w:basedOn w:val="Carpredefinitoparagrafo"/>
    <w:rsid w:val="00077CC0"/>
    <w:rPr>
      <w:vertAlign w:val="superscript"/>
    </w:rPr>
  </w:style>
  <w:style w:type="paragraph" w:styleId="NormaleWeb">
    <w:name w:val="Normal (Web)"/>
    <w:basedOn w:val="Normale"/>
    <w:uiPriority w:val="99"/>
    <w:unhideWhenUsed/>
    <w:rsid w:val="00656F14"/>
    <w:pPr>
      <w:spacing w:after="165"/>
    </w:pPr>
    <w:rPr>
      <w:rFonts w:ascii="Times New Roman" w:hAnsi="Times New Roman" w:cs="Times New Roman"/>
      <w:sz w:val="26"/>
      <w:szCs w:val="26"/>
      <w:lang w:val="it-CH" w:eastAsia="it-CH"/>
    </w:rPr>
  </w:style>
  <w:style w:type="paragraph" w:styleId="Testofumetto">
    <w:name w:val="Balloon Text"/>
    <w:basedOn w:val="Normale"/>
    <w:link w:val="TestofumettoCarattere"/>
    <w:semiHidden/>
    <w:unhideWhenUsed/>
    <w:rsid w:val="00D1427C"/>
    <w:rPr>
      <w:rFonts w:ascii="Segoe UI" w:hAnsi="Segoe UI" w:cs="Segoe UI"/>
      <w:sz w:val="18"/>
      <w:szCs w:val="18"/>
    </w:rPr>
  </w:style>
  <w:style w:type="character" w:customStyle="1" w:styleId="TestofumettoCarattere">
    <w:name w:val="Testo fumetto Carattere"/>
    <w:basedOn w:val="Carpredefinitoparagrafo"/>
    <w:link w:val="Testofumetto"/>
    <w:semiHidden/>
    <w:rsid w:val="00D1427C"/>
    <w:rPr>
      <w:rFonts w:ascii="Segoe UI" w:hAnsi="Segoe UI" w:cs="Segoe UI"/>
      <w:sz w:val="18"/>
      <w:szCs w:val="18"/>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ascii="Arial" w:hAnsi="Arial" w:cs="Arial"/>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077CC0"/>
    <w:rPr>
      <w:color w:val="0000FF" w:themeColor="hyperlink"/>
      <w:u w:val="single"/>
    </w:rPr>
  </w:style>
  <w:style w:type="paragraph" w:styleId="Testonotaapidipagina">
    <w:name w:val="footnote text"/>
    <w:basedOn w:val="Normale"/>
    <w:link w:val="TestonotaapidipaginaCarattere"/>
    <w:rsid w:val="00077CC0"/>
    <w:rPr>
      <w:sz w:val="20"/>
      <w:szCs w:val="20"/>
    </w:rPr>
  </w:style>
  <w:style w:type="character" w:customStyle="1" w:styleId="TestonotaapidipaginaCarattere">
    <w:name w:val="Testo nota a piè di pagina Carattere"/>
    <w:basedOn w:val="Carpredefinitoparagrafo"/>
    <w:link w:val="Testonotaapidipagina"/>
    <w:rsid w:val="00077CC0"/>
    <w:rPr>
      <w:rFonts w:ascii="Arial" w:hAnsi="Arial" w:cs="Arial"/>
      <w:lang w:val="it-IT" w:eastAsia="it-IT"/>
    </w:rPr>
  </w:style>
  <w:style w:type="character" w:styleId="Rimandonotaapidipagina">
    <w:name w:val="footnote reference"/>
    <w:basedOn w:val="Carpredefinitoparagrafo"/>
    <w:rsid w:val="00077CC0"/>
    <w:rPr>
      <w:vertAlign w:val="superscript"/>
    </w:rPr>
  </w:style>
  <w:style w:type="paragraph" w:styleId="NormaleWeb">
    <w:name w:val="Normal (Web)"/>
    <w:basedOn w:val="Normale"/>
    <w:uiPriority w:val="99"/>
    <w:unhideWhenUsed/>
    <w:rsid w:val="00656F14"/>
    <w:pPr>
      <w:spacing w:after="165"/>
    </w:pPr>
    <w:rPr>
      <w:rFonts w:ascii="Times New Roman" w:hAnsi="Times New Roman" w:cs="Times New Roman"/>
      <w:sz w:val="26"/>
      <w:szCs w:val="26"/>
      <w:lang w:val="it-CH" w:eastAsia="it-CH"/>
    </w:rPr>
  </w:style>
  <w:style w:type="paragraph" w:styleId="Testofumetto">
    <w:name w:val="Balloon Text"/>
    <w:basedOn w:val="Normale"/>
    <w:link w:val="TestofumettoCarattere"/>
    <w:semiHidden/>
    <w:unhideWhenUsed/>
    <w:rsid w:val="00D1427C"/>
    <w:rPr>
      <w:rFonts w:ascii="Segoe UI" w:hAnsi="Segoe UI" w:cs="Segoe UI"/>
      <w:sz w:val="18"/>
      <w:szCs w:val="18"/>
    </w:rPr>
  </w:style>
  <w:style w:type="character" w:customStyle="1" w:styleId="TestofumettoCarattere">
    <w:name w:val="Testo fumetto Carattere"/>
    <w:basedOn w:val="Carpredefinitoparagrafo"/>
    <w:link w:val="Testofumetto"/>
    <w:semiHidden/>
    <w:rsid w:val="00D1427C"/>
    <w:rPr>
      <w:rFonts w:ascii="Segoe UI" w:hAnsi="Segoe UI" w:cs="Segoe UI"/>
      <w:sz w:val="18"/>
      <w:szCs w:val="1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485613">
      <w:bodyDiv w:val="1"/>
      <w:marLeft w:val="0"/>
      <w:marRight w:val="0"/>
      <w:marTop w:val="0"/>
      <w:marBottom w:val="0"/>
      <w:divBdr>
        <w:top w:val="none" w:sz="0" w:space="0" w:color="auto"/>
        <w:left w:val="none" w:sz="0" w:space="0" w:color="auto"/>
        <w:bottom w:val="none" w:sz="0" w:space="0" w:color="auto"/>
        <w:right w:val="none" w:sz="0" w:space="0" w:color="auto"/>
      </w:divBdr>
      <w:divsChild>
        <w:div w:id="1148937594">
          <w:marLeft w:val="0"/>
          <w:marRight w:val="0"/>
          <w:marTop w:val="0"/>
          <w:marBottom w:val="0"/>
          <w:divBdr>
            <w:top w:val="none" w:sz="0" w:space="0" w:color="auto"/>
            <w:left w:val="none" w:sz="0" w:space="0" w:color="auto"/>
            <w:bottom w:val="none" w:sz="0" w:space="0" w:color="auto"/>
            <w:right w:val="none" w:sz="0" w:space="0" w:color="auto"/>
          </w:divBdr>
          <w:divsChild>
            <w:div w:id="168066492">
              <w:marLeft w:val="0"/>
              <w:marRight w:val="0"/>
              <w:marTop w:val="0"/>
              <w:marBottom w:val="0"/>
              <w:divBdr>
                <w:top w:val="none" w:sz="0" w:space="0" w:color="auto"/>
                <w:left w:val="none" w:sz="0" w:space="0" w:color="auto"/>
                <w:bottom w:val="none" w:sz="0" w:space="0" w:color="auto"/>
                <w:right w:val="none" w:sz="0" w:space="0" w:color="auto"/>
              </w:divBdr>
              <w:divsChild>
                <w:div w:id="525825289">
                  <w:marLeft w:val="-225"/>
                  <w:marRight w:val="-225"/>
                  <w:marTop w:val="0"/>
                  <w:marBottom w:val="0"/>
                  <w:divBdr>
                    <w:top w:val="none" w:sz="0" w:space="0" w:color="auto"/>
                    <w:left w:val="none" w:sz="0" w:space="0" w:color="auto"/>
                    <w:bottom w:val="none" w:sz="0" w:space="0" w:color="auto"/>
                    <w:right w:val="none" w:sz="0" w:space="0" w:color="auto"/>
                  </w:divBdr>
                  <w:divsChild>
                    <w:div w:id="995760597">
                      <w:marLeft w:val="0"/>
                      <w:marRight w:val="0"/>
                      <w:marTop w:val="0"/>
                      <w:marBottom w:val="0"/>
                      <w:divBdr>
                        <w:top w:val="none" w:sz="0" w:space="0" w:color="auto"/>
                        <w:left w:val="none" w:sz="0" w:space="0" w:color="auto"/>
                        <w:bottom w:val="none" w:sz="0" w:space="0" w:color="auto"/>
                        <w:right w:val="none" w:sz="0" w:space="0" w:color="auto"/>
                      </w:divBdr>
                      <w:divsChild>
                        <w:div w:id="1541355592">
                          <w:marLeft w:val="-225"/>
                          <w:marRight w:val="-225"/>
                          <w:marTop w:val="0"/>
                          <w:marBottom w:val="0"/>
                          <w:divBdr>
                            <w:top w:val="none" w:sz="0" w:space="0" w:color="auto"/>
                            <w:left w:val="none" w:sz="0" w:space="0" w:color="auto"/>
                            <w:bottom w:val="none" w:sz="0" w:space="0" w:color="auto"/>
                            <w:right w:val="none" w:sz="0" w:space="0" w:color="auto"/>
                          </w:divBdr>
                          <w:divsChild>
                            <w:div w:id="18691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5574182">
      <w:bodyDiv w:val="1"/>
      <w:marLeft w:val="0"/>
      <w:marRight w:val="0"/>
      <w:marTop w:val="0"/>
      <w:marBottom w:val="0"/>
      <w:divBdr>
        <w:top w:val="none" w:sz="0" w:space="0" w:color="auto"/>
        <w:left w:val="none" w:sz="0" w:space="0" w:color="auto"/>
        <w:bottom w:val="none" w:sz="0" w:space="0" w:color="auto"/>
        <w:right w:val="none" w:sz="0" w:space="0" w:color="auto"/>
      </w:divBdr>
      <w:divsChild>
        <w:div w:id="1719670523">
          <w:marLeft w:val="0"/>
          <w:marRight w:val="0"/>
          <w:marTop w:val="0"/>
          <w:marBottom w:val="0"/>
          <w:divBdr>
            <w:top w:val="none" w:sz="0" w:space="0" w:color="auto"/>
            <w:left w:val="none" w:sz="0" w:space="0" w:color="auto"/>
            <w:bottom w:val="none" w:sz="0" w:space="0" w:color="auto"/>
            <w:right w:val="none" w:sz="0" w:space="0" w:color="auto"/>
          </w:divBdr>
          <w:divsChild>
            <w:div w:id="989359785">
              <w:marLeft w:val="0"/>
              <w:marRight w:val="0"/>
              <w:marTop w:val="0"/>
              <w:marBottom w:val="0"/>
              <w:divBdr>
                <w:top w:val="none" w:sz="0" w:space="0" w:color="auto"/>
                <w:left w:val="none" w:sz="0" w:space="0" w:color="auto"/>
                <w:bottom w:val="none" w:sz="0" w:space="0" w:color="auto"/>
                <w:right w:val="none" w:sz="0" w:space="0" w:color="auto"/>
              </w:divBdr>
              <w:divsChild>
                <w:div w:id="1766074008">
                  <w:marLeft w:val="-225"/>
                  <w:marRight w:val="-225"/>
                  <w:marTop w:val="0"/>
                  <w:marBottom w:val="0"/>
                  <w:divBdr>
                    <w:top w:val="none" w:sz="0" w:space="0" w:color="auto"/>
                    <w:left w:val="none" w:sz="0" w:space="0" w:color="auto"/>
                    <w:bottom w:val="none" w:sz="0" w:space="0" w:color="auto"/>
                    <w:right w:val="none" w:sz="0" w:space="0" w:color="auto"/>
                  </w:divBdr>
                  <w:divsChild>
                    <w:div w:id="1096288453">
                      <w:marLeft w:val="0"/>
                      <w:marRight w:val="0"/>
                      <w:marTop w:val="0"/>
                      <w:marBottom w:val="0"/>
                      <w:divBdr>
                        <w:top w:val="none" w:sz="0" w:space="0" w:color="auto"/>
                        <w:left w:val="none" w:sz="0" w:space="0" w:color="auto"/>
                        <w:bottom w:val="none" w:sz="0" w:space="0" w:color="auto"/>
                        <w:right w:val="none" w:sz="0" w:space="0" w:color="auto"/>
                      </w:divBdr>
                      <w:divsChild>
                        <w:div w:id="746999625">
                          <w:marLeft w:val="-225"/>
                          <w:marRight w:val="-225"/>
                          <w:marTop w:val="0"/>
                          <w:marBottom w:val="0"/>
                          <w:divBdr>
                            <w:top w:val="none" w:sz="0" w:space="0" w:color="auto"/>
                            <w:left w:val="none" w:sz="0" w:space="0" w:color="auto"/>
                            <w:bottom w:val="none" w:sz="0" w:space="0" w:color="auto"/>
                            <w:right w:val="none" w:sz="0" w:space="0" w:color="auto"/>
                          </w:divBdr>
                          <w:divsChild>
                            <w:div w:id="357781778">
                              <w:marLeft w:val="0"/>
                              <w:marRight w:val="0"/>
                              <w:marTop w:val="0"/>
                              <w:marBottom w:val="0"/>
                              <w:divBdr>
                                <w:top w:val="none" w:sz="0" w:space="0" w:color="auto"/>
                                <w:left w:val="none" w:sz="0" w:space="0" w:color="auto"/>
                                <w:bottom w:val="none" w:sz="0" w:space="0" w:color="auto"/>
                                <w:right w:val="none" w:sz="0" w:space="0" w:color="auto"/>
                              </w:divBdr>
                              <w:divsChild>
                                <w:div w:id="2037995196">
                                  <w:marLeft w:val="0"/>
                                  <w:marRight w:val="0"/>
                                  <w:marTop w:val="0"/>
                                  <w:marBottom w:val="0"/>
                                  <w:divBdr>
                                    <w:top w:val="none" w:sz="0" w:space="0" w:color="auto"/>
                                    <w:left w:val="none" w:sz="0" w:space="0" w:color="auto"/>
                                    <w:bottom w:val="none" w:sz="0" w:space="0" w:color="auto"/>
                                    <w:right w:val="none" w:sz="0" w:space="0" w:color="auto"/>
                                  </w:divBdr>
                                  <w:divsChild>
                                    <w:div w:id="1626420848">
                                      <w:marLeft w:val="0"/>
                                      <w:marRight w:val="0"/>
                                      <w:marTop w:val="0"/>
                                      <w:marBottom w:val="0"/>
                                      <w:divBdr>
                                        <w:top w:val="none" w:sz="0" w:space="0" w:color="auto"/>
                                        <w:left w:val="none" w:sz="0" w:space="0" w:color="auto"/>
                                        <w:bottom w:val="none" w:sz="0" w:space="0" w:color="auto"/>
                                        <w:right w:val="none" w:sz="0" w:space="0" w:color="auto"/>
                                      </w:divBdr>
                                      <w:divsChild>
                                        <w:div w:id="1261065378">
                                          <w:marLeft w:val="0"/>
                                          <w:marRight w:val="0"/>
                                          <w:marTop w:val="0"/>
                                          <w:marBottom w:val="0"/>
                                          <w:divBdr>
                                            <w:top w:val="none" w:sz="0" w:space="0" w:color="auto"/>
                                            <w:left w:val="none" w:sz="0" w:space="0" w:color="auto"/>
                                            <w:bottom w:val="none" w:sz="0" w:space="0" w:color="auto"/>
                                            <w:right w:val="none" w:sz="0" w:space="0" w:color="auto"/>
                                          </w:divBdr>
                                          <w:divsChild>
                                            <w:div w:id="174614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524991">
      <w:bodyDiv w:val="1"/>
      <w:marLeft w:val="0"/>
      <w:marRight w:val="0"/>
      <w:marTop w:val="0"/>
      <w:marBottom w:val="0"/>
      <w:divBdr>
        <w:top w:val="none" w:sz="0" w:space="0" w:color="auto"/>
        <w:left w:val="none" w:sz="0" w:space="0" w:color="auto"/>
        <w:bottom w:val="none" w:sz="0" w:space="0" w:color="auto"/>
        <w:right w:val="none" w:sz="0" w:space="0" w:color="auto"/>
      </w:divBdr>
      <w:divsChild>
        <w:div w:id="2024815099">
          <w:marLeft w:val="0"/>
          <w:marRight w:val="0"/>
          <w:marTop w:val="0"/>
          <w:marBottom w:val="0"/>
          <w:divBdr>
            <w:top w:val="none" w:sz="0" w:space="0" w:color="auto"/>
            <w:left w:val="none" w:sz="0" w:space="0" w:color="auto"/>
            <w:bottom w:val="none" w:sz="0" w:space="0" w:color="auto"/>
            <w:right w:val="none" w:sz="0" w:space="0" w:color="auto"/>
          </w:divBdr>
          <w:divsChild>
            <w:div w:id="1469276443">
              <w:marLeft w:val="0"/>
              <w:marRight w:val="0"/>
              <w:marTop w:val="0"/>
              <w:marBottom w:val="0"/>
              <w:divBdr>
                <w:top w:val="none" w:sz="0" w:space="0" w:color="auto"/>
                <w:left w:val="none" w:sz="0" w:space="0" w:color="auto"/>
                <w:bottom w:val="none" w:sz="0" w:space="0" w:color="auto"/>
                <w:right w:val="none" w:sz="0" w:space="0" w:color="auto"/>
              </w:divBdr>
              <w:divsChild>
                <w:div w:id="62725047">
                  <w:marLeft w:val="-225"/>
                  <w:marRight w:val="-225"/>
                  <w:marTop w:val="0"/>
                  <w:marBottom w:val="0"/>
                  <w:divBdr>
                    <w:top w:val="none" w:sz="0" w:space="0" w:color="auto"/>
                    <w:left w:val="none" w:sz="0" w:space="0" w:color="auto"/>
                    <w:bottom w:val="none" w:sz="0" w:space="0" w:color="auto"/>
                    <w:right w:val="none" w:sz="0" w:space="0" w:color="auto"/>
                  </w:divBdr>
                  <w:divsChild>
                    <w:div w:id="1268853506">
                      <w:marLeft w:val="0"/>
                      <w:marRight w:val="0"/>
                      <w:marTop w:val="0"/>
                      <w:marBottom w:val="0"/>
                      <w:divBdr>
                        <w:top w:val="none" w:sz="0" w:space="0" w:color="auto"/>
                        <w:left w:val="none" w:sz="0" w:space="0" w:color="auto"/>
                        <w:bottom w:val="none" w:sz="0" w:space="0" w:color="auto"/>
                        <w:right w:val="none" w:sz="0" w:space="0" w:color="auto"/>
                      </w:divBdr>
                      <w:divsChild>
                        <w:div w:id="1903981868">
                          <w:marLeft w:val="-225"/>
                          <w:marRight w:val="-225"/>
                          <w:marTop w:val="0"/>
                          <w:marBottom w:val="0"/>
                          <w:divBdr>
                            <w:top w:val="none" w:sz="0" w:space="0" w:color="auto"/>
                            <w:left w:val="none" w:sz="0" w:space="0" w:color="auto"/>
                            <w:bottom w:val="none" w:sz="0" w:space="0" w:color="auto"/>
                            <w:right w:val="none" w:sz="0" w:space="0" w:color="auto"/>
                          </w:divBdr>
                          <w:divsChild>
                            <w:div w:id="261228504">
                              <w:marLeft w:val="0"/>
                              <w:marRight w:val="0"/>
                              <w:marTop w:val="0"/>
                              <w:marBottom w:val="0"/>
                              <w:divBdr>
                                <w:top w:val="none" w:sz="0" w:space="0" w:color="auto"/>
                                <w:left w:val="none" w:sz="0" w:space="0" w:color="auto"/>
                                <w:bottom w:val="none" w:sz="0" w:space="0" w:color="auto"/>
                                <w:right w:val="none" w:sz="0" w:space="0" w:color="auto"/>
                              </w:divBdr>
                              <w:divsChild>
                                <w:div w:id="1039473963">
                                  <w:marLeft w:val="0"/>
                                  <w:marRight w:val="0"/>
                                  <w:marTop w:val="0"/>
                                  <w:marBottom w:val="0"/>
                                  <w:divBdr>
                                    <w:top w:val="none" w:sz="0" w:space="0" w:color="auto"/>
                                    <w:left w:val="none" w:sz="0" w:space="0" w:color="auto"/>
                                    <w:bottom w:val="none" w:sz="0" w:space="0" w:color="auto"/>
                                    <w:right w:val="none" w:sz="0" w:space="0" w:color="auto"/>
                                  </w:divBdr>
                                  <w:divsChild>
                                    <w:div w:id="937368026">
                                      <w:marLeft w:val="0"/>
                                      <w:marRight w:val="0"/>
                                      <w:marTop w:val="0"/>
                                      <w:marBottom w:val="0"/>
                                      <w:divBdr>
                                        <w:top w:val="none" w:sz="0" w:space="0" w:color="auto"/>
                                        <w:left w:val="none" w:sz="0" w:space="0" w:color="auto"/>
                                        <w:bottom w:val="none" w:sz="0" w:space="0" w:color="auto"/>
                                        <w:right w:val="none" w:sz="0" w:space="0" w:color="auto"/>
                                      </w:divBdr>
                                      <w:divsChild>
                                        <w:div w:id="1922130936">
                                          <w:marLeft w:val="0"/>
                                          <w:marRight w:val="0"/>
                                          <w:marTop w:val="0"/>
                                          <w:marBottom w:val="0"/>
                                          <w:divBdr>
                                            <w:top w:val="none" w:sz="0" w:space="0" w:color="auto"/>
                                            <w:left w:val="none" w:sz="0" w:space="0" w:color="auto"/>
                                            <w:bottom w:val="none" w:sz="0" w:space="0" w:color="auto"/>
                                            <w:right w:val="none" w:sz="0" w:space="0" w:color="auto"/>
                                          </w:divBdr>
                                          <w:divsChild>
                                            <w:div w:id="1623615451">
                                              <w:marLeft w:val="0"/>
                                              <w:marRight w:val="0"/>
                                              <w:marTop w:val="0"/>
                                              <w:marBottom w:val="0"/>
                                              <w:divBdr>
                                                <w:top w:val="none" w:sz="0" w:space="0" w:color="auto"/>
                                                <w:left w:val="none" w:sz="0" w:space="0" w:color="auto"/>
                                                <w:bottom w:val="none" w:sz="0" w:space="0" w:color="auto"/>
                                                <w:right w:val="none" w:sz="0" w:space="0" w:color="auto"/>
                                              </w:divBdr>
                                              <w:divsChild>
                                                <w:div w:id="6731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sem.admin.ch/dam/data/sem/aktuell/gesetzgebung/teilrev_aug_art-121a/stgn-kantone.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D54FB-7CE7-4CEF-BA19-C4A6B7455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636</Words>
  <Characters>3769</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Agustoni Maurizio</dc:creator>
  <cp:lastModifiedBy>Agostinetti Jole / kxgc002</cp:lastModifiedBy>
  <cp:revision>3</cp:revision>
  <cp:lastPrinted>2017-02-15T14:06:00Z</cp:lastPrinted>
  <dcterms:created xsi:type="dcterms:W3CDTF">2017-02-15T14:04:00Z</dcterms:created>
  <dcterms:modified xsi:type="dcterms:W3CDTF">2017-02-15T14:06:00Z</dcterms:modified>
</cp:coreProperties>
</file>