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466D" w:rsidRPr="00087E34" w:rsidRDefault="00BE466D" w:rsidP="00BE466D">
      <w:pPr>
        <w:rPr>
          <w:rFonts w:ascii="Gill Sans MT" w:hAnsi="Gill Sans MT"/>
          <w:b/>
          <w:sz w:val="52"/>
          <w:szCs w:val="52"/>
        </w:rPr>
      </w:pPr>
      <w:r w:rsidRPr="00087E34">
        <w:rPr>
          <w:rFonts w:ascii="Gill Sans MT" w:hAnsi="Gill Sans MT"/>
          <w:b/>
          <w:sz w:val="52"/>
          <w:szCs w:val="52"/>
        </w:rPr>
        <w:t>Messaggio</w:t>
      </w:r>
    </w:p>
    <w:p w:rsidR="00BF3FC3" w:rsidRDefault="00BF3FC3">
      <w:bookmarkStart w:id="0" w:name="_GoBack"/>
      <w:bookmarkEnd w:id="0"/>
    </w:p>
    <w:p w:rsidR="00DF434B" w:rsidRDefault="00DF434B"/>
    <w:p w:rsidR="00BF3FC3" w:rsidRDefault="00BF3FC3"/>
    <w:p w:rsidR="00BF3FC3" w:rsidRDefault="00077E03">
      <w:pPr>
        <w:tabs>
          <w:tab w:val="left" w:pos="2098"/>
          <w:tab w:val="left" w:pos="4933"/>
        </w:tabs>
      </w:pPr>
      <w:r>
        <w:rPr>
          <w:b/>
          <w:sz w:val="32"/>
        </w:rPr>
        <w:t>7295</w:t>
      </w:r>
      <w:r w:rsidR="00BF3FC3">
        <w:rPr>
          <w:sz w:val="28"/>
        </w:rPr>
        <w:tab/>
      </w:r>
      <w:r>
        <w:rPr>
          <w:sz w:val="28"/>
        </w:rPr>
        <w:t>22 marzo 2017</w:t>
      </w:r>
      <w:r w:rsidR="00BF3FC3">
        <w:rPr>
          <w:sz w:val="28"/>
        </w:rPr>
        <w:tab/>
      </w:r>
      <w:r w:rsidRPr="000160E7">
        <w:rPr>
          <w:sz w:val="28"/>
          <w:szCs w:val="28"/>
        </w:rPr>
        <w:t>CANCELLERIA DELLO STATO</w:t>
      </w:r>
    </w:p>
    <w:p w:rsidR="00BF3FC3" w:rsidRDefault="00BF3FC3"/>
    <w:p w:rsidR="00FD5A47" w:rsidRDefault="00FD5A47"/>
    <w:p w:rsidR="00BF3FC3" w:rsidRDefault="00BF3FC3"/>
    <w:p w:rsidR="00077E03" w:rsidRDefault="00077E03" w:rsidP="00077E03">
      <w:pPr>
        <w:rPr>
          <w:b/>
          <w:sz w:val="28"/>
          <w:szCs w:val="28"/>
        </w:rPr>
      </w:pPr>
      <w:r>
        <w:rPr>
          <w:b/>
          <w:sz w:val="28"/>
          <w:szCs w:val="28"/>
        </w:rPr>
        <w:t>Modifica della Legge sull’informazione e sulla trasparenza dello Stato del 15 marzo 2011 (LIT)</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Default="00FD5A47"/>
    <w:p w:rsidR="003753E0" w:rsidRDefault="003753E0" w:rsidP="003753E0">
      <w:r>
        <w:t xml:space="preserve">con il presente messaggio ci pregiamo sottoporre al vostro esame un progetto di modifica della </w:t>
      </w:r>
      <w:r w:rsidRPr="00CD64F4">
        <w:t>Legge sull’informazione e sulla trasparenza dello Stato del 15 marzo 2011 (LIT</w:t>
      </w:r>
      <w:r>
        <w:t>; RL 1.6.3.1</w:t>
      </w:r>
      <w:r w:rsidRPr="00CD64F4">
        <w:t>)</w:t>
      </w:r>
      <w:r>
        <w:t>, che ha lo scopo di rendere meno rigida la scelta del presidente della Commissione di mediazione, di chiarire a quale autorità deve essere presentata la domanda di accesso quando il documento è detenuto da due autorità sottoposte alla LIT, di allungare i termini entro i quali le parti possono chiedere all’autorità l’emanazione della decisione formale e di adeguare la denominazione della Commissione cantonale per la protezione dei dati.</w:t>
      </w:r>
    </w:p>
    <w:p w:rsidR="003753E0" w:rsidRDefault="003753E0" w:rsidP="003753E0"/>
    <w:p w:rsidR="00077E03" w:rsidRDefault="00077E03" w:rsidP="003753E0"/>
    <w:p w:rsidR="003753E0" w:rsidRPr="00077E03" w:rsidRDefault="003753E0" w:rsidP="00077E03">
      <w:pPr>
        <w:pStyle w:val="Titolo1"/>
        <w:numPr>
          <w:ilvl w:val="0"/>
          <w:numId w:val="13"/>
        </w:numPr>
        <w:ind w:left="567" w:hanging="567"/>
      </w:pPr>
      <w:r w:rsidRPr="00077E03">
        <w:t>introduzione</w:t>
      </w:r>
    </w:p>
    <w:p w:rsidR="003753E0" w:rsidRDefault="003753E0" w:rsidP="003753E0">
      <w:r>
        <w:rPr>
          <w:lang w:val="it-CH"/>
        </w:rPr>
        <w:t xml:space="preserve">La LIT, in vigore dal 1. gennaio 2013, disciplina l’informazione attiva </w:t>
      </w:r>
      <w:r>
        <w:t xml:space="preserve">(le informazioni che le autorità comunicano al pubblico, autonomamente o tramite i media) </w:t>
      </w:r>
      <w:r w:rsidRPr="00BA3D9F">
        <w:t>e passiva</w:t>
      </w:r>
      <w:r>
        <w:t xml:space="preserve"> (il diritto di accesso ai documenti ufficiali).</w:t>
      </w:r>
    </w:p>
    <w:p w:rsidR="003753E0" w:rsidRDefault="003753E0" w:rsidP="003753E0">
      <w:pPr>
        <w:rPr>
          <w:lang w:val="it-CH"/>
        </w:rPr>
      </w:pPr>
      <w:r>
        <w:t xml:space="preserve">Lo scopo della Legge è </w:t>
      </w:r>
      <w:r>
        <w:rPr>
          <w:lang w:val="it-CH"/>
        </w:rPr>
        <w:t xml:space="preserve">di </w:t>
      </w:r>
      <w:r w:rsidRPr="00152895">
        <w:rPr>
          <w:lang w:val="it-CH"/>
        </w:rPr>
        <w:t>garantire la libera formazione dell’opinione pubblica</w:t>
      </w:r>
      <w:r>
        <w:rPr>
          <w:lang w:val="it-CH"/>
        </w:rPr>
        <w:t>, favorire la partecipazione del cittadino, promuove</w:t>
      </w:r>
      <w:r w:rsidRPr="00152895">
        <w:rPr>
          <w:lang w:val="it-CH"/>
        </w:rPr>
        <w:t>re la trasparenza sui compiti, l’organizzazione e l’attività dello Stato</w:t>
      </w:r>
      <w:r>
        <w:rPr>
          <w:lang w:val="it-CH"/>
        </w:rPr>
        <w:t>.</w:t>
      </w:r>
    </w:p>
    <w:p w:rsidR="003753E0" w:rsidRDefault="003753E0" w:rsidP="003753E0">
      <w:pPr>
        <w:rPr>
          <w:lang w:val="it-CH"/>
        </w:rPr>
      </w:pPr>
      <w:r>
        <w:rPr>
          <w:lang w:val="it-CH"/>
        </w:rPr>
        <w:t xml:space="preserve">Questi obiettivi possono essere raggiunti da una parte fornendo al pubblico un’informazione adeguata, corretta e tempestiva, dall’altra </w:t>
      </w:r>
      <w:r w:rsidRPr="00152895">
        <w:rPr>
          <w:lang w:val="it-CH"/>
        </w:rPr>
        <w:t>accorda</w:t>
      </w:r>
      <w:r>
        <w:rPr>
          <w:lang w:val="it-CH"/>
        </w:rPr>
        <w:t>ndo</w:t>
      </w:r>
      <w:r w:rsidRPr="00152895">
        <w:rPr>
          <w:lang w:val="it-CH"/>
        </w:rPr>
        <w:t xml:space="preserve"> un accesso generalizzato ai documenti ufficiali</w:t>
      </w:r>
      <w:r>
        <w:rPr>
          <w:lang w:val="it-CH"/>
        </w:rPr>
        <w:t xml:space="preserve"> tramite una procedura semplice, rapida e di principio gratuita.</w:t>
      </w:r>
    </w:p>
    <w:p w:rsidR="003753E0" w:rsidRDefault="003753E0" w:rsidP="003753E0">
      <w:pPr>
        <w:rPr>
          <w:lang w:val="it-CH"/>
        </w:rPr>
      </w:pPr>
      <w:r>
        <w:rPr>
          <w:lang w:val="it-CH"/>
        </w:rPr>
        <w:t>Se l’autorità responsabile non accorda o limita il diritto di accesso ai documenti, se non si pronuncia entro i termini oppure se chiede emolumenti troppo elevati (per riproduzioni oppure oneri amministrativi di una certa importanza), il richiedente ha la facoltà di rivolgersi alla Commissione di mediazione indipendente LIT; inoltre possono adire la Commissione anche i terzi</w:t>
      </w:r>
      <w:r w:rsidRPr="00152895">
        <w:rPr>
          <w:lang w:val="it-CH"/>
        </w:rPr>
        <w:t xml:space="preserve"> che </w:t>
      </w:r>
      <w:r>
        <w:rPr>
          <w:lang w:val="it-CH"/>
        </w:rPr>
        <w:t>sono</w:t>
      </w:r>
      <w:r w:rsidRPr="00152895">
        <w:rPr>
          <w:lang w:val="it-CH"/>
        </w:rPr>
        <w:t xml:space="preserve"> stat</w:t>
      </w:r>
      <w:r>
        <w:rPr>
          <w:lang w:val="it-CH"/>
        </w:rPr>
        <w:t>i</w:t>
      </w:r>
      <w:r w:rsidRPr="00152895">
        <w:rPr>
          <w:lang w:val="it-CH"/>
        </w:rPr>
        <w:t xml:space="preserve"> consultat</w:t>
      </w:r>
      <w:r>
        <w:rPr>
          <w:lang w:val="it-CH"/>
        </w:rPr>
        <w:t>i poiché</w:t>
      </w:r>
      <w:r w:rsidRPr="00152895">
        <w:rPr>
          <w:lang w:val="it-CH"/>
        </w:rPr>
        <w:t xml:space="preserve"> </w:t>
      </w:r>
      <w:r>
        <w:rPr>
          <w:lang w:val="it-CH"/>
        </w:rPr>
        <w:t>loro dati personali figurano nei documenti richiesti.</w:t>
      </w:r>
    </w:p>
    <w:p w:rsidR="003753E0" w:rsidRDefault="003753E0" w:rsidP="003753E0">
      <w:pPr>
        <w:rPr>
          <w:lang w:val="it-CH"/>
        </w:rPr>
      </w:pPr>
    </w:p>
    <w:p w:rsidR="00077E03" w:rsidRDefault="00077E03" w:rsidP="003753E0">
      <w:pPr>
        <w:rPr>
          <w:lang w:val="it-CH"/>
        </w:rPr>
      </w:pPr>
    </w:p>
    <w:p w:rsidR="003753E0" w:rsidRPr="00077E03" w:rsidRDefault="003753E0" w:rsidP="00077E03">
      <w:pPr>
        <w:pStyle w:val="Titolo1"/>
        <w:numPr>
          <w:ilvl w:val="0"/>
          <w:numId w:val="13"/>
        </w:numPr>
        <w:ind w:left="567" w:hanging="567"/>
      </w:pPr>
      <w:r w:rsidRPr="00077E03">
        <w:t>PRESIDENZA Commissione di mediazione indipendente LIT</w:t>
      </w:r>
    </w:p>
    <w:p w:rsidR="003753E0" w:rsidRDefault="003753E0" w:rsidP="003753E0">
      <w:pPr>
        <w:rPr>
          <w:lang w:val="it-CH"/>
        </w:rPr>
      </w:pPr>
      <w:r>
        <w:rPr>
          <w:lang w:val="it-CH"/>
        </w:rPr>
        <w:t>La Commissione di mediazione indipendente LIT ha lo scopo di promuovere e facilitare la risoluzione delle controversie sorte in applicazione della LIT, limitando il ricorso a procedimenti giudiziari tramite una procedura gratuita che non soggiace a particolari formalità.</w:t>
      </w:r>
    </w:p>
    <w:p w:rsidR="003753E0" w:rsidRDefault="003753E0" w:rsidP="003753E0">
      <w:pPr>
        <w:rPr>
          <w:lang w:val="it-CH"/>
        </w:rPr>
      </w:pPr>
      <w:r>
        <w:rPr>
          <w:lang w:val="it-CH"/>
        </w:rPr>
        <w:lastRenderedPageBreak/>
        <w:t>Se la mediazione riesce, la pratica viene stralciata dai ruoli; in caso contrario, la Commissione comunica ai partecipanti i motivi dell’insuccesso.</w:t>
      </w:r>
    </w:p>
    <w:p w:rsidR="003753E0" w:rsidRDefault="003753E0" w:rsidP="003753E0">
      <w:pPr>
        <w:rPr>
          <w:lang w:val="it-CH"/>
        </w:rPr>
      </w:pPr>
      <w:r>
        <w:rPr>
          <w:lang w:val="it-CH"/>
        </w:rPr>
        <w:t xml:space="preserve">A quel punto il richiedente l’accesso, rispettivamente i terzi consultati, </w:t>
      </w:r>
      <w:r w:rsidRPr="00A9331D">
        <w:rPr>
          <w:lang w:val="it-CH"/>
        </w:rPr>
        <w:t xml:space="preserve">possono domandare all’autorità </w:t>
      </w:r>
      <w:r>
        <w:rPr>
          <w:lang w:val="it-CH"/>
        </w:rPr>
        <w:t xml:space="preserve">responsabile </w:t>
      </w:r>
      <w:r w:rsidRPr="00A9331D">
        <w:rPr>
          <w:lang w:val="it-CH"/>
        </w:rPr>
        <w:t>una decisione motivata, suscettibile di ricorso prima alla Commissione cantonale per la protezione dei dati e poi al Tribunale cantonale amministrativo.</w:t>
      </w:r>
    </w:p>
    <w:p w:rsidR="003753E0" w:rsidRDefault="003753E0" w:rsidP="003753E0">
      <w:pPr>
        <w:rPr>
          <w:lang w:val="it-CH"/>
        </w:rPr>
      </w:pPr>
      <w:r>
        <w:rPr>
          <w:lang w:val="it-CH"/>
        </w:rPr>
        <w:t>Giusta l’art. 17 LIT, la Commissione di mediazione indipendente si compone di</w:t>
      </w:r>
      <w:r w:rsidRPr="00A9331D">
        <w:rPr>
          <w:lang w:val="it-CH"/>
        </w:rPr>
        <w:t xml:space="preserve"> 5 membri di nomina governativa </w:t>
      </w:r>
      <w:r>
        <w:rPr>
          <w:lang w:val="it-CH"/>
        </w:rPr>
        <w:t>e del</w:t>
      </w:r>
      <w:r w:rsidRPr="00A9331D">
        <w:rPr>
          <w:lang w:val="it-CH"/>
        </w:rPr>
        <w:t xml:space="preserve">l’Incaricato </w:t>
      </w:r>
      <w:r>
        <w:rPr>
          <w:lang w:val="it-CH"/>
        </w:rPr>
        <w:t xml:space="preserve">cantonale </w:t>
      </w:r>
      <w:r w:rsidRPr="00A9331D">
        <w:rPr>
          <w:lang w:val="it-CH"/>
        </w:rPr>
        <w:t xml:space="preserve">della </w:t>
      </w:r>
      <w:r>
        <w:rPr>
          <w:lang w:val="it-CH"/>
        </w:rPr>
        <w:t>protezione dei dati, presidente. Più precisamente:</w:t>
      </w:r>
    </w:p>
    <w:p w:rsidR="003753E0" w:rsidRDefault="003753E0" w:rsidP="003753E0">
      <w:pPr>
        <w:rPr>
          <w:lang w:val="it-CH"/>
        </w:rPr>
      </w:pPr>
    </w:p>
    <w:tbl>
      <w:tblPr>
        <w:tblW w:w="0" w:type="auto"/>
        <w:tblLayout w:type="fixed"/>
        <w:tblCellMar>
          <w:left w:w="70" w:type="dxa"/>
          <w:right w:w="70" w:type="dxa"/>
        </w:tblCellMar>
        <w:tblLook w:val="0000" w:firstRow="0" w:lastRow="0" w:firstColumn="0" w:lastColumn="0" w:noHBand="0" w:noVBand="0"/>
      </w:tblPr>
      <w:tblGrid>
        <w:gridCol w:w="2339"/>
        <w:gridCol w:w="7370"/>
      </w:tblGrid>
      <w:tr w:rsidR="003753E0" w:rsidRPr="00CD64F4" w:rsidTr="006E777C">
        <w:trPr>
          <w:cantSplit/>
        </w:trPr>
        <w:tc>
          <w:tcPr>
            <w:tcW w:w="2339" w:type="dxa"/>
          </w:tcPr>
          <w:p w:rsidR="00077E03" w:rsidRPr="00077E03" w:rsidRDefault="00077E03" w:rsidP="006E777C">
            <w:pPr>
              <w:jc w:val="left"/>
              <w:rPr>
                <w:b/>
                <w:sz w:val="20"/>
              </w:rPr>
            </w:pPr>
          </w:p>
          <w:p w:rsidR="00077E03" w:rsidRPr="00077E03" w:rsidRDefault="00077E03" w:rsidP="006E777C">
            <w:pPr>
              <w:jc w:val="left"/>
              <w:rPr>
                <w:b/>
                <w:sz w:val="18"/>
                <w:szCs w:val="18"/>
              </w:rPr>
            </w:pPr>
          </w:p>
          <w:p w:rsidR="003753E0" w:rsidRPr="00077E03" w:rsidRDefault="003753E0" w:rsidP="006E777C">
            <w:pPr>
              <w:jc w:val="left"/>
              <w:rPr>
                <w:b/>
                <w:sz w:val="20"/>
              </w:rPr>
            </w:pPr>
            <w:r w:rsidRPr="00077E03">
              <w:rPr>
                <w:b/>
                <w:sz w:val="20"/>
              </w:rPr>
              <w:t>Commissione di mediazione</w:t>
            </w:r>
          </w:p>
        </w:tc>
        <w:tc>
          <w:tcPr>
            <w:tcW w:w="7370" w:type="dxa"/>
          </w:tcPr>
          <w:p w:rsidR="003753E0" w:rsidRDefault="003753E0" w:rsidP="006E777C">
            <w:pPr>
              <w:tabs>
                <w:tab w:val="left" w:pos="426"/>
              </w:tabs>
              <w:rPr>
                <w:b/>
                <w:bCs/>
                <w:sz w:val="22"/>
                <w:szCs w:val="22"/>
                <w:lang w:val="it-CH"/>
              </w:rPr>
            </w:pPr>
            <w:r w:rsidRPr="00077E03">
              <w:rPr>
                <w:b/>
                <w:bCs/>
                <w:sz w:val="22"/>
                <w:szCs w:val="22"/>
                <w:lang w:val="it-CH"/>
              </w:rPr>
              <w:t>Art. 17</w:t>
            </w:r>
          </w:p>
          <w:p w:rsidR="00077E03" w:rsidRPr="00077E03" w:rsidRDefault="00077E03" w:rsidP="006E777C">
            <w:pPr>
              <w:tabs>
                <w:tab w:val="left" w:pos="426"/>
              </w:tabs>
              <w:rPr>
                <w:bCs/>
                <w:sz w:val="18"/>
                <w:szCs w:val="18"/>
                <w:lang w:val="it-CH"/>
              </w:rPr>
            </w:pPr>
          </w:p>
          <w:p w:rsidR="003753E0" w:rsidRDefault="003753E0" w:rsidP="006E777C">
            <w:pPr>
              <w:tabs>
                <w:tab w:val="left" w:pos="426"/>
              </w:tabs>
              <w:rPr>
                <w:sz w:val="22"/>
                <w:szCs w:val="22"/>
              </w:rPr>
            </w:pPr>
            <w:r w:rsidRPr="00077E03">
              <w:rPr>
                <w:sz w:val="22"/>
                <w:szCs w:val="22"/>
                <w:vertAlign w:val="superscript"/>
              </w:rPr>
              <w:t>1</w:t>
            </w:r>
            <w:r w:rsidRPr="00077E03">
              <w:rPr>
                <w:sz w:val="22"/>
                <w:szCs w:val="22"/>
              </w:rPr>
              <w:t>Allo scopo di promuovere e facilitare la risoluzione alternativa e rapida delle controversie, il Consiglio di Stato designa una Commissione di mediazione indipendente di tre membri e tre supplenti.</w:t>
            </w:r>
          </w:p>
          <w:p w:rsidR="00077E03" w:rsidRPr="00077E03" w:rsidRDefault="00077E03" w:rsidP="006E777C">
            <w:pPr>
              <w:tabs>
                <w:tab w:val="left" w:pos="426"/>
              </w:tabs>
              <w:rPr>
                <w:sz w:val="18"/>
                <w:szCs w:val="18"/>
              </w:rPr>
            </w:pPr>
          </w:p>
          <w:p w:rsidR="003753E0" w:rsidRDefault="003753E0" w:rsidP="006E777C">
            <w:pPr>
              <w:tabs>
                <w:tab w:val="left" w:pos="426"/>
              </w:tabs>
              <w:rPr>
                <w:sz w:val="22"/>
                <w:szCs w:val="22"/>
              </w:rPr>
            </w:pPr>
            <w:r w:rsidRPr="00077E03">
              <w:rPr>
                <w:sz w:val="22"/>
                <w:szCs w:val="22"/>
                <w:vertAlign w:val="superscript"/>
                <w:lang w:val="it-CH"/>
              </w:rPr>
              <w:t>2</w:t>
            </w:r>
            <w:r w:rsidRPr="00077E03">
              <w:rPr>
                <w:sz w:val="22"/>
                <w:szCs w:val="22"/>
              </w:rPr>
              <w:t>La presidenza è assunta dall’incaricato cantonale della protezione dei dati o dal suo supplente.</w:t>
            </w:r>
          </w:p>
          <w:p w:rsidR="00077E03" w:rsidRPr="00077E03" w:rsidRDefault="00077E03" w:rsidP="006E777C">
            <w:pPr>
              <w:tabs>
                <w:tab w:val="left" w:pos="426"/>
              </w:tabs>
              <w:rPr>
                <w:sz w:val="18"/>
                <w:szCs w:val="18"/>
              </w:rPr>
            </w:pPr>
          </w:p>
          <w:p w:rsidR="003753E0" w:rsidRPr="00077E03" w:rsidRDefault="003753E0" w:rsidP="006E777C">
            <w:pPr>
              <w:tabs>
                <w:tab w:val="left" w:pos="426"/>
              </w:tabs>
              <w:rPr>
                <w:sz w:val="22"/>
                <w:szCs w:val="22"/>
              </w:rPr>
            </w:pPr>
            <w:r w:rsidRPr="00077E03">
              <w:rPr>
                <w:sz w:val="22"/>
                <w:szCs w:val="22"/>
              </w:rPr>
              <w:t>(…)</w:t>
            </w:r>
          </w:p>
        </w:tc>
      </w:tr>
    </w:tbl>
    <w:p w:rsidR="003753E0" w:rsidRDefault="003753E0" w:rsidP="003753E0">
      <w:pPr>
        <w:rPr>
          <w:lang w:val="it-CH"/>
        </w:rPr>
      </w:pPr>
    </w:p>
    <w:p w:rsidR="003753E0" w:rsidRDefault="003753E0" w:rsidP="003753E0">
      <w:pPr>
        <w:rPr>
          <w:lang w:val="it-CH"/>
        </w:rPr>
      </w:pPr>
      <w:r>
        <w:rPr>
          <w:lang w:val="it-CH"/>
        </w:rPr>
        <w:t>Come spiega il messaggio governativo n. 6296 del 10 novembre 2009 concernente la LIT “la presidenza della Commissione è affidata per legge all’Incaricato cantonale della protezione dei dati (…): questa scelta è sorretta dalle esigenze di coordinamento fra la legislazione sulla trasparenza e quella sulla protezione dei dati e risponde a motivi pratici evidenti, poiché le domande di accesso che verranno sottoposte alla Commissione per mediazione porranno spesso e volentieri questioni specifiche che riguardano appunto la protezione dei dati personali”.</w:t>
      </w:r>
    </w:p>
    <w:p w:rsidR="003753E0" w:rsidRDefault="003753E0" w:rsidP="003753E0">
      <w:pPr>
        <w:rPr>
          <w:lang w:val="it-CH"/>
        </w:rPr>
      </w:pPr>
      <w:r>
        <w:rPr>
          <w:lang w:val="it-CH"/>
        </w:rPr>
        <w:t>La Commissione dal 2013 al 2016 ha trattato 56 domande di mediazione ed effettivamente spesso i documenti ai quali è stato chiesto l’accesso contenevano dati personali di terzi.</w:t>
      </w:r>
    </w:p>
    <w:p w:rsidR="003753E0" w:rsidRDefault="003753E0" w:rsidP="003753E0">
      <w:pPr>
        <w:rPr>
          <w:lang w:val="it-CH"/>
        </w:rPr>
      </w:pPr>
      <w:r>
        <w:rPr>
          <w:lang w:val="it-CH"/>
        </w:rPr>
        <w:t>Tuttavia, considerato il ruolo della Commissione, che non è quello di decidere in merito all’accessibilità o meno dei documenti ma di raggiungere rapidamente un accordo tra le parti che eviti lunghi e costosi procedimenti giudiziari, è opportuno che la procedura sia condotta da una persona che disponga di solide competenze in materia di mediazione; la persona dell’Incaricato cantonale della protezione dei dati non necessariamente è dotata di spiccate attitudini nel campo della mediazione.</w:t>
      </w:r>
    </w:p>
    <w:p w:rsidR="003753E0" w:rsidRDefault="003753E0" w:rsidP="003753E0">
      <w:pPr>
        <w:rPr>
          <w:lang w:val="it-CH"/>
        </w:rPr>
      </w:pPr>
    </w:p>
    <w:p w:rsidR="003753E0" w:rsidRDefault="003753E0" w:rsidP="003753E0">
      <w:pPr>
        <w:rPr>
          <w:lang w:val="it-CH"/>
        </w:rPr>
      </w:pPr>
      <w:r>
        <w:rPr>
          <w:lang w:val="it-CH"/>
        </w:rPr>
        <w:t>A livello federale e in alcuni Cantoni le domande di mediazione devono essere presentate agli Incaricati della protezione dei dati e della trasparenza.</w:t>
      </w:r>
    </w:p>
    <w:p w:rsidR="003753E0" w:rsidRDefault="003753E0" w:rsidP="003753E0">
      <w:pPr>
        <w:rPr>
          <w:lang w:val="it-CH"/>
        </w:rPr>
      </w:pPr>
      <w:r>
        <w:rPr>
          <w:lang w:val="it-CH"/>
        </w:rPr>
        <w:t>L’organizzazione ticinese è però differente: in primo luogo l’Incaricato cantonale della protezione dei dati non si occupa di trasparenza, la cui responsabilità è attribuita dalla LIT al Cancelliere dello Stato, che designa un servizio di consulenza per la trasparenza; in secondo luogo, in caso di fallimento della mediazione, la Commissione si limita a constatarne l’insuccesso, non emette una raccomandazione all’attenzione dei partecipanti alla procedura.</w:t>
      </w:r>
    </w:p>
    <w:p w:rsidR="003753E0" w:rsidRDefault="003753E0" w:rsidP="003753E0">
      <w:pPr>
        <w:rPr>
          <w:lang w:val="it-CH"/>
        </w:rPr>
      </w:pPr>
    </w:p>
    <w:p w:rsidR="003753E0" w:rsidRDefault="003753E0" w:rsidP="003753E0">
      <w:pPr>
        <w:rPr>
          <w:lang w:val="it-CH"/>
        </w:rPr>
      </w:pPr>
      <w:r>
        <w:rPr>
          <w:lang w:val="it-CH"/>
        </w:rPr>
        <w:t>Inoltre, come anche rilevato nel messaggio governativo citato, “la dottrina ravvisa invero qualche rischio nel doppio ruolo che l’Incaricato della protezione dei dati è chiamato a svolgere: autorità di vigilanza e di controllo nell’ambito della LPDP, con facoltà di emanare raccomandazioni e ricorrere (…) e autorità di mediazione nell’ambito della legge sulla trasparenza”.</w:t>
      </w:r>
    </w:p>
    <w:p w:rsidR="003753E0" w:rsidRDefault="003753E0" w:rsidP="003753E0">
      <w:pPr>
        <w:rPr>
          <w:lang w:val="it-CH"/>
        </w:rPr>
      </w:pPr>
      <w:r>
        <w:rPr>
          <w:lang w:val="it-CH"/>
        </w:rPr>
        <w:t>In effetti il fatto che il ruolo di presidente di una commissione di mediazione in ambito trasparenza sia affidato al responsabile della protezione dei dati pone qualche interrogativo.</w:t>
      </w:r>
    </w:p>
    <w:p w:rsidR="003753E0" w:rsidRDefault="003753E0" w:rsidP="003753E0">
      <w:pPr>
        <w:rPr>
          <w:lang w:val="it-CH"/>
        </w:rPr>
      </w:pPr>
      <w:r>
        <w:rPr>
          <w:lang w:val="it-CH"/>
        </w:rPr>
        <w:lastRenderedPageBreak/>
        <w:t xml:space="preserve">Queste argomentazioni teoriche sono suffragate dalla positiva esperienza dell’anno 2016 quando, in assenza dell’Incaricato, la Commissione è stata presieduta dal membro supplente, un’avvocata </w:t>
      </w:r>
      <w:r w:rsidRPr="00017B47">
        <w:rPr>
          <w:lang w:val="it-CH"/>
        </w:rPr>
        <w:t xml:space="preserve">mediatrice </w:t>
      </w:r>
      <w:r>
        <w:rPr>
          <w:lang w:val="it-CH"/>
        </w:rPr>
        <w:t>FSA (Federazione Svizzera degli Avvocati).</w:t>
      </w:r>
    </w:p>
    <w:p w:rsidR="003753E0" w:rsidRDefault="003753E0" w:rsidP="003753E0">
      <w:pPr>
        <w:rPr>
          <w:lang w:val="it-CH"/>
        </w:rPr>
      </w:pPr>
      <w:r>
        <w:rPr>
          <w:lang w:val="it-CH"/>
        </w:rPr>
        <w:t>Lo scorso anno la Commissione ha ottenuto ottimi risultati: le procedure di mediazione - difficili in quanto quasi sempre le parti partono da posizioni distanti - hanno avuto esito positivo in otto casi e in soli due casi si è verificato un insuccesso.</w:t>
      </w:r>
    </w:p>
    <w:p w:rsidR="003753E0" w:rsidRDefault="003753E0" w:rsidP="003753E0">
      <w:pPr>
        <w:rPr>
          <w:lang w:val="it-CH"/>
        </w:rPr>
      </w:pPr>
      <w:r>
        <w:rPr>
          <w:lang w:val="it-CH"/>
        </w:rPr>
        <w:t>Il fatto che il segretariato della Commissione di mediazione sia assicurato dai Servizi giuridici del Consiglio di Stato, al cui interno si trova anche il Servizio per la trasparenza, garantisce alla presidenza la consulenza giuridica in materia, se richiesta.</w:t>
      </w:r>
    </w:p>
    <w:p w:rsidR="003753E0" w:rsidRDefault="003753E0" w:rsidP="003753E0">
      <w:pPr>
        <w:rPr>
          <w:lang w:val="it-CH"/>
        </w:rPr>
      </w:pPr>
      <w:r>
        <w:rPr>
          <w:lang w:val="it-CH"/>
        </w:rPr>
        <w:t>Per questi motivi, si ritiene che la presidenza della Commissione non debba essere attribuita per legge all’Incaricato cantonale della protezione dei dati ma scelta dal Consiglio di Stato.</w:t>
      </w:r>
    </w:p>
    <w:p w:rsidR="003753E0" w:rsidRDefault="003753E0" w:rsidP="003753E0">
      <w:pPr>
        <w:rPr>
          <w:lang w:val="it-CH"/>
        </w:rPr>
      </w:pPr>
    </w:p>
    <w:p w:rsidR="00077E03" w:rsidRDefault="00077E03" w:rsidP="003753E0">
      <w:pPr>
        <w:rPr>
          <w:lang w:val="it-CH"/>
        </w:rPr>
      </w:pPr>
    </w:p>
    <w:p w:rsidR="003753E0" w:rsidRDefault="003753E0" w:rsidP="00077E03">
      <w:pPr>
        <w:pStyle w:val="Titolo1"/>
        <w:numPr>
          <w:ilvl w:val="0"/>
          <w:numId w:val="13"/>
        </w:numPr>
        <w:ind w:left="567" w:hanging="567"/>
        <w:rPr>
          <w:lang w:val="it-CH"/>
        </w:rPr>
      </w:pPr>
      <w:r>
        <w:rPr>
          <w:lang w:val="it-CH"/>
        </w:rPr>
        <w:t>Termine entro il quale chiedere l’emanazione di una decisione formale a seguito di una mediazione</w:t>
      </w:r>
    </w:p>
    <w:p w:rsidR="003753E0" w:rsidRDefault="003753E0" w:rsidP="003753E0">
      <w:pPr>
        <w:rPr>
          <w:lang w:val="it-CH"/>
        </w:rPr>
      </w:pPr>
      <w:r>
        <w:rPr>
          <w:lang w:val="it-CH"/>
        </w:rPr>
        <w:t>Si coglie l’occasione di questa modifica per portare da 5 a 15 giorni il termine entro il quale le parti (</w:t>
      </w:r>
      <w:proofErr w:type="spellStart"/>
      <w:r w:rsidRPr="00094C6B">
        <w:rPr>
          <w:i/>
          <w:lang w:val="it-CH"/>
        </w:rPr>
        <w:t>recte</w:t>
      </w:r>
      <w:proofErr w:type="spellEnd"/>
      <w:r>
        <w:rPr>
          <w:lang w:val="it-CH"/>
        </w:rPr>
        <w:t xml:space="preserve"> il richiedente e se del caso la persona consultata), a seguito dell’insuccesso della mediazione, possono chiedere all’autorità responsabile l’emanazione di una decisione formale avverso la quale è dato ricorso alla Commissione cantonale per la protezione dei dati. I termini brevi previsti dalla LIT hanno lo scopo di accelerare la procedura ma 5 giorni sono pochi per permettere alle parti di chiedere una decisione; inoltre non incidono particolarmente sui tempi di una procedura naturalmente destinata ad allungarsi in caso di ricorso alla Commissione cantonale per la protezione dei dati, tribunale speciale di prima istanza.</w:t>
      </w:r>
    </w:p>
    <w:p w:rsidR="003753E0" w:rsidRDefault="003753E0" w:rsidP="003753E0">
      <w:pPr>
        <w:rPr>
          <w:lang w:val="it-CH"/>
        </w:rPr>
      </w:pPr>
    </w:p>
    <w:p w:rsidR="00077E03" w:rsidRDefault="00077E03" w:rsidP="003753E0">
      <w:pPr>
        <w:rPr>
          <w:lang w:val="it-CH"/>
        </w:rPr>
      </w:pPr>
    </w:p>
    <w:p w:rsidR="003753E0" w:rsidRDefault="003753E0" w:rsidP="00077E03">
      <w:pPr>
        <w:pStyle w:val="Titolo1"/>
        <w:numPr>
          <w:ilvl w:val="0"/>
          <w:numId w:val="13"/>
        </w:numPr>
        <w:ind w:left="567" w:hanging="567"/>
        <w:rPr>
          <w:lang w:val="it-CH"/>
        </w:rPr>
      </w:pPr>
      <w:r>
        <w:rPr>
          <w:lang w:val="it-CH"/>
        </w:rPr>
        <w:t>autorità destinataria della domanda di accesso</w:t>
      </w:r>
    </w:p>
    <w:p w:rsidR="003753E0" w:rsidRDefault="003753E0" w:rsidP="003753E0">
      <w:pPr>
        <w:rPr>
          <w:lang w:val="it-CH"/>
        </w:rPr>
      </w:pPr>
      <w:r>
        <w:rPr>
          <w:lang w:val="it-CH"/>
        </w:rPr>
        <w:t>L’art. 13 cpv. 1 LIT definisce a quale autorità deve essere inoltrata la domanda di accesso:</w:t>
      </w:r>
    </w:p>
    <w:p w:rsidR="003753E0" w:rsidRDefault="003753E0" w:rsidP="003753E0">
      <w:pPr>
        <w:rPr>
          <w:lang w:val="it-CH"/>
        </w:rPr>
      </w:pPr>
    </w:p>
    <w:tbl>
      <w:tblPr>
        <w:tblW w:w="0" w:type="auto"/>
        <w:tblLayout w:type="fixed"/>
        <w:tblCellMar>
          <w:left w:w="70" w:type="dxa"/>
          <w:right w:w="70" w:type="dxa"/>
        </w:tblCellMar>
        <w:tblLook w:val="0000" w:firstRow="0" w:lastRow="0" w:firstColumn="0" w:lastColumn="0" w:noHBand="0" w:noVBand="0"/>
      </w:tblPr>
      <w:tblGrid>
        <w:gridCol w:w="2339"/>
        <w:gridCol w:w="7370"/>
      </w:tblGrid>
      <w:tr w:rsidR="003753E0" w:rsidRPr="00CD64F4" w:rsidTr="006E777C">
        <w:trPr>
          <w:cantSplit/>
        </w:trPr>
        <w:tc>
          <w:tcPr>
            <w:tcW w:w="2339" w:type="dxa"/>
          </w:tcPr>
          <w:p w:rsidR="00077E03" w:rsidRPr="00077E03" w:rsidRDefault="00077E03" w:rsidP="006E777C">
            <w:pPr>
              <w:jc w:val="left"/>
              <w:rPr>
                <w:b/>
                <w:sz w:val="20"/>
              </w:rPr>
            </w:pPr>
          </w:p>
          <w:p w:rsidR="00077E03" w:rsidRPr="00077E03" w:rsidRDefault="00077E03" w:rsidP="006E777C">
            <w:pPr>
              <w:jc w:val="left"/>
              <w:rPr>
                <w:b/>
                <w:sz w:val="18"/>
                <w:szCs w:val="18"/>
              </w:rPr>
            </w:pPr>
          </w:p>
          <w:p w:rsidR="003753E0" w:rsidRPr="00077E03" w:rsidRDefault="003753E0" w:rsidP="006E777C">
            <w:pPr>
              <w:jc w:val="left"/>
              <w:rPr>
                <w:b/>
                <w:sz w:val="20"/>
              </w:rPr>
            </w:pPr>
            <w:r w:rsidRPr="00077E03">
              <w:rPr>
                <w:b/>
                <w:sz w:val="20"/>
              </w:rPr>
              <w:t>Domanda di accesso</w:t>
            </w:r>
          </w:p>
        </w:tc>
        <w:tc>
          <w:tcPr>
            <w:tcW w:w="7370" w:type="dxa"/>
          </w:tcPr>
          <w:p w:rsidR="003753E0" w:rsidRDefault="003753E0" w:rsidP="006E777C">
            <w:pPr>
              <w:tabs>
                <w:tab w:val="left" w:pos="426"/>
              </w:tabs>
              <w:rPr>
                <w:b/>
                <w:bCs/>
                <w:sz w:val="22"/>
                <w:szCs w:val="22"/>
                <w:lang w:val="it-CH"/>
              </w:rPr>
            </w:pPr>
            <w:r w:rsidRPr="00077E03">
              <w:rPr>
                <w:b/>
                <w:bCs/>
                <w:sz w:val="22"/>
                <w:szCs w:val="22"/>
                <w:lang w:val="it-CH"/>
              </w:rPr>
              <w:t>Art. 13</w:t>
            </w:r>
          </w:p>
          <w:p w:rsidR="00077E03" w:rsidRPr="00077E03" w:rsidRDefault="00077E03" w:rsidP="006E777C">
            <w:pPr>
              <w:tabs>
                <w:tab w:val="left" w:pos="426"/>
              </w:tabs>
              <w:rPr>
                <w:bCs/>
                <w:sz w:val="18"/>
                <w:szCs w:val="18"/>
                <w:lang w:val="it-CH"/>
              </w:rPr>
            </w:pPr>
          </w:p>
          <w:p w:rsidR="003753E0" w:rsidRDefault="003753E0" w:rsidP="006E777C">
            <w:pPr>
              <w:tabs>
                <w:tab w:val="left" w:pos="426"/>
              </w:tabs>
              <w:rPr>
                <w:sz w:val="22"/>
                <w:szCs w:val="22"/>
                <w:lang w:val="it-CH"/>
              </w:rPr>
            </w:pPr>
            <w:r w:rsidRPr="00077E03">
              <w:rPr>
                <w:sz w:val="22"/>
                <w:szCs w:val="22"/>
                <w:vertAlign w:val="superscript"/>
                <w:lang w:val="it-CH"/>
              </w:rPr>
              <w:t>1</w:t>
            </w:r>
            <w:r w:rsidRPr="00077E03">
              <w:rPr>
                <w:sz w:val="22"/>
                <w:szCs w:val="22"/>
                <w:lang w:val="it-CH"/>
              </w:rPr>
              <w:t>La domanda di accesso ai documenti ufficiali dev’essere presentata all’autorità che ha stilato il documento o che lo ha ricevuto quale destinataria principale.</w:t>
            </w:r>
          </w:p>
          <w:p w:rsidR="00077E03" w:rsidRPr="00077E03" w:rsidRDefault="00077E03" w:rsidP="006E777C">
            <w:pPr>
              <w:tabs>
                <w:tab w:val="left" w:pos="426"/>
              </w:tabs>
              <w:rPr>
                <w:sz w:val="18"/>
                <w:szCs w:val="18"/>
                <w:lang w:val="it-CH"/>
              </w:rPr>
            </w:pPr>
          </w:p>
          <w:p w:rsidR="003753E0" w:rsidRPr="00077E03" w:rsidRDefault="003753E0" w:rsidP="006E777C">
            <w:pPr>
              <w:tabs>
                <w:tab w:val="left" w:pos="426"/>
              </w:tabs>
              <w:rPr>
                <w:sz w:val="22"/>
                <w:szCs w:val="22"/>
                <w:lang w:val="it-CH"/>
              </w:rPr>
            </w:pPr>
            <w:r w:rsidRPr="00077E03">
              <w:rPr>
                <w:sz w:val="22"/>
                <w:szCs w:val="22"/>
                <w:lang w:val="it-CH"/>
              </w:rPr>
              <w:t>(…)</w:t>
            </w:r>
          </w:p>
        </w:tc>
      </w:tr>
    </w:tbl>
    <w:p w:rsidR="003753E0" w:rsidRDefault="003753E0" w:rsidP="003753E0">
      <w:pPr>
        <w:rPr>
          <w:lang w:val="it-CH"/>
        </w:rPr>
      </w:pPr>
    </w:p>
    <w:p w:rsidR="003753E0" w:rsidRDefault="003753E0" w:rsidP="003753E0">
      <w:pPr>
        <w:rPr>
          <w:lang w:val="it-CH"/>
        </w:rPr>
      </w:pPr>
      <w:r>
        <w:rPr>
          <w:lang w:val="it-CH"/>
        </w:rPr>
        <w:t>L’art. 10 cpv. 1 della Legge federale sul principio di trasparenza dell’amministrazione (</w:t>
      </w:r>
      <w:proofErr w:type="spellStart"/>
      <w:r>
        <w:rPr>
          <w:lang w:val="it-CH"/>
        </w:rPr>
        <w:t>LTras</w:t>
      </w:r>
      <w:proofErr w:type="spellEnd"/>
      <w:r>
        <w:rPr>
          <w:lang w:val="it-CH"/>
        </w:rPr>
        <w:t>; RS 152.3), alla quale la LIT è ispirata, è molto simile:</w:t>
      </w:r>
    </w:p>
    <w:p w:rsidR="003753E0" w:rsidRDefault="003753E0" w:rsidP="003753E0">
      <w:pPr>
        <w:rPr>
          <w:lang w:val="it-CH"/>
        </w:rPr>
      </w:pPr>
    </w:p>
    <w:tbl>
      <w:tblPr>
        <w:tblW w:w="0" w:type="auto"/>
        <w:tblLayout w:type="fixed"/>
        <w:tblCellMar>
          <w:left w:w="70" w:type="dxa"/>
          <w:right w:w="70" w:type="dxa"/>
        </w:tblCellMar>
        <w:tblLook w:val="0000" w:firstRow="0" w:lastRow="0" w:firstColumn="0" w:lastColumn="0" w:noHBand="0" w:noVBand="0"/>
      </w:tblPr>
      <w:tblGrid>
        <w:gridCol w:w="2339"/>
        <w:gridCol w:w="7370"/>
      </w:tblGrid>
      <w:tr w:rsidR="003753E0" w:rsidRPr="00CD64F4" w:rsidTr="006E777C">
        <w:trPr>
          <w:cantSplit/>
        </w:trPr>
        <w:tc>
          <w:tcPr>
            <w:tcW w:w="2339" w:type="dxa"/>
          </w:tcPr>
          <w:p w:rsidR="00077E03" w:rsidRPr="00077E03" w:rsidRDefault="00077E03" w:rsidP="006E777C">
            <w:pPr>
              <w:jc w:val="left"/>
              <w:rPr>
                <w:b/>
                <w:sz w:val="20"/>
              </w:rPr>
            </w:pPr>
          </w:p>
          <w:p w:rsidR="00077E03" w:rsidRPr="00077E03" w:rsidRDefault="00077E03" w:rsidP="006E777C">
            <w:pPr>
              <w:jc w:val="left"/>
              <w:rPr>
                <w:b/>
                <w:sz w:val="18"/>
                <w:szCs w:val="18"/>
              </w:rPr>
            </w:pPr>
          </w:p>
          <w:p w:rsidR="003753E0" w:rsidRPr="00077E03" w:rsidRDefault="003753E0" w:rsidP="006E777C">
            <w:pPr>
              <w:jc w:val="left"/>
              <w:rPr>
                <w:b/>
                <w:sz w:val="20"/>
              </w:rPr>
            </w:pPr>
            <w:r w:rsidRPr="00077E03">
              <w:rPr>
                <w:b/>
                <w:sz w:val="20"/>
              </w:rPr>
              <w:t>Domanda di accesso</w:t>
            </w:r>
          </w:p>
        </w:tc>
        <w:tc>
          <w:tcPr>
            <w:tcW w:w="7370" w:type="dxa"/>
          </w:tcPr>
          <w:p w:rsidR="003753E0" w:rsidRDefault="003753E0" w:rsidP="006E777C">
            <w:pPr>
              <w:tabs>
                <w:tab w:val="left" w:pos="426"/>
              </w:tabs>
              <w:rPr>
                <w:b/>
                <w:bCs/>
                <w:sz w:val="22"/>
                <w:szCs w:val="22"/>
                <w:lang w:val="it-CH"/>
              </w:rPr>
            </w:pPr>
            <w:r w:rsidRPr="00077E03">
              <w:rPr>
                <w:b/>
                <w:bCs/>
                <w:sz w:val="22"/>
                <w:szCs w:val="22"/>
                <w:lang w:val="it-CH"/>
              </w:rPr>
              <w:t>Art. 10</w:t>
            </w:r>
          </w:p>
          <w:p w:rsidR="00077E03" w:rsidRPr="00077E03" w:rsidRDefault="00077E03" w:rsidP="006E777C">
            <w:pPr>
              <w:tabs>
                <w:tab w:val="left" w:pos="426"/>
              </w:tabs>
              <w:rPr>
                <w:bCs/>
                <w:sz w:val="18"/>
                <w:szCs w:val="18"/>
                <w:lang w:val="it-CH"/>
              </w:rPr>
            </w:pPr>
          </w:p>
          <w:p w:rsidR="003753E0" w:rsidRDefault="003753E0" w:rsidP="006E777C">
            <w:pPr>
              <w:tabs>
                <w:tab w:val="left" w:pos="426"/>
              </w:tabs>
              <w:rPr>
                <w:sz w:val="22"/>
                <w:szCs w:val="22"/>
                <w:lang w:val="it-CH"/>
              </w:rPr>
            </w:pPr>
            <w:r w:rsidRPr="00077E03">
              <w:rPr>
                <w:sz w:val="22"/>
                <w:szCs w:val="22"/>
                <w:vertAlign w:val="superscript"/>
                <w:lang w:val="it-CH"/>
              </w:rPr>
              <w:t>1</w:t>
            </w:r>
            <w:r w:rsidRPr="00077E03">
              <w:rPr>
                <w:sz w:val="22"/>
                <w:szCs w:val="22"/>
                <w:lang w:val="it-CH"/>
              </w:rPr>
              <w:t xml:space="preserve">La domanda di accesso ai documenti ufficiali deve essere indirizzata all’autorità che ha stilato il documento o lo ha ricevuto, quale destinataria principale, </w:t>
            </w:r>
            <w:r w:rsidRPr="00077E03">
              <w:rPr>
                <w:i/>
                <w:sz w:val="22"/>
                <w:szCs w:val="22"/>
                <w:lang w:val="it-CH"/>
              </w:rPr>
              <w:t>da terzi non soggetti alla presente legge</w:t>
            </w:r>
            <w:r w:rsidRPr="00077E03">
              <w:rPr>
                <w:sz w:val="22"/>
                <w:szCs w:val="22"/>
                <w:lang w:val="it-CH"/>
              </w:rPr>
              <w:t>.</w:t>
            </w:r>
          </w:p>
          <w:p w:rsidR="00077E03" w:rsidRPr="00077E03" w:rsidRDefault="00077E03" w:rsidP="006E777C">
            <w:pPr>
              <w:tabs>
                <w:tab w:val="left" w:pos="426"/>
              </w:tabs>
              <w:rPr>
                <w:sz w:val="18"/>
                <w:szCs w:val="18"/>
                <w:lang w:val="it-CH"/>
              </w:rPr>
            </w:pPr>
          </w:p>
          <w:p w:rsidR="003753E0" w:rsidRPr="00077E03" w:rsidRDefault="003753E0" w:rsidP="006E777C">
            <w:pPr>
              <w:tabs>
                <w:tab w:val="left" w:pos="426"/>
              </w:tabs>
              <w:rPr>
                <w:sz w:val="22"/>
                <w:szCs w:val="22"/>
                <w:lang w:val="it-CH"/>
              </w:rPr>
            </w:pPr>
            <w:r w:rsidRPr="00077E03">
              <w:rPr>
                <w:sz w:val="22"/>
                <w:szCs w:val="22"/>
                <w:lang w:val="it-CH"/>
              </w:rPr>
              <w:t>(…)</w:t>
            </w:r>
          </w:p>
        </w:tc>
      </w:tr>
    </w:tbl>
    <w:p w:rsidR="003753E0" w:rsidRDefault="003753E0" w:rsidP="003753E0">
      <w:pPr>
        <w:rPr>
          <w:lang w:val="it-CH"/>
        </w:rPr>
      </w:pPr>
    </w:p>
    <w:p w:rsidR="003753E0" w:rsidRDefault="003753E0" w:rsidP="003753E0">
      <w:pPr>
        <w:rPr>
          <w:lang w:val="it-CH"/>
        </w:rPr>
      </w:pPr>
      <w:r>
        <w:rPr>
          <w:lang w:val="it-CH"/>
        </w:rPr>
        <w:t>Le parole evidenziate in corsivo, assenti nella LIT, chiariscono che quando un documento è in possesso di due autorità sottoposte alla Legge, in particolare di quella che lo ha stilato e di quella che lo ha ricevuto, la domanda deve essere indirizzata alla prima.</w:t>
      </w:r>
    </w:p>
    <w:p w:rsidR="003753E0" w:rsidRDefault="003753E0" w:rsidP="003753E0">
      <w:pPr>
        <w:rPr>
          <w:lang w:val="it-CH"/>
        </w:rPr>
      </w:pPr>
    </w:p>
    <w:p w:rsidR="003753E0" w:rsidRDefault="003753E0" w:rsidP="003753E0">
      <w:pPr>
        <w:rPr>
          <w:lang w:val="it-CH"/>
        </w:rPr>
      </w:pPr>
      <w:r>
        <w:rPr>
          <w:lang w:val="it-CH"/>
        </w:rPr>
        <w:lastRenderedPageBreak/>
        <w:t>Il messaggio 12 febbraio 2003 del Consiglio federale concernente la Legge federale sulla trasparenza dell’amministrazione, FF 2003 pag. 1834-1835, spiega infatti che “l</w:t>
      </w:r>
      <w:r w:rsidRPr="006A57B0">
        <w:rPr>
          <w:lang w:val="it-CH"/>
        </w:rPr>
        <w:t>a domanda d’accesso va indirizzata all’autorità che ha formato il documento o che</w:t>
      </w:r>
      <w:r>
        <w:rPr>
          <w:lang w:val="it-CH"/>
        </w:rPr>
        <w:t xml:space="preserve"> </w:t>
      </w:r>
      <w:r w:rsidRPr="006A57B0">
        <w:rPr>
          <w:lang w:val="it-CH"/>
        </w:rPr>
        <w:t>lo ha ricevuto quale destinataria principale, allorché il documento è fornito da un</w:t>
      </w:r>
      <w:r>
        <w:rPr>
          <w:lang w:val="it-CH"/>
        </w:rPr>
        <w:t xml:space="preserve"> </w:t>
      </w:r>
      <w:r w:rsidRPr="006A57B0">
        <w:rPr>
          <w:lang w:val="it-CH"/>
        </w:rPr>
        <w:t>terzo non soggetto alla legge sulla trasparenza</w:t>
      </w:r>
      <w:r>
        <w:rPr>
          <w:lang w:val="it-CH"/>
        </w:rPr>
        <w:t>”.</w:t>
      </w:r>
    </w:p>
    <w:p w:rsidR="003753E0" w:rsidRDefault="003753E0" w:rsidP="003753E0">
      <w:pPr>
        <w:rPr>
          <w:lang w:val="it-CH"/>
        </w:rPr>
      </w:pPr>
      <w:r>
        <w:rPr>
          <w:lang w:val="it-CH"/>
        </w:rPr>
        <w:t>Al fine di evitare incertezze interpretative, si ritiene opportuno completare l’articolo nel senso della Legge federale.</w:t>
      </w:r>
    </w:p>
    <w:p w:rsidR="003753E0" w:rsidRPr="00EE091F" w:rsidRDefault="003753E0" w:rsidP="003753E0">
      <w:pPr>
        <w:rPr>
          <w:lang w:val="it-CH"/>
        </w:rPr>
      </w:pPr>
      <w:r w:rsidRPr="00EE091F">
        <w:rPr>
          <w:lang w:val="it-CH"/>
        </w:rPr>
        <w:t>Questa soluzione, oltre ad essere logica, è coerente con la LIT e con il suo regolamento di applicazione, che preved</w:t>
      </w:r>
      <w:r>
        <w:rPr>
          <w:lang w:val="it-CH"/>
        </w:rPr>
        <w:t>ono</w:t>
      </w:r>
      <w:r w:rsidRPr="00EE091F">
        <w:rPr>
          <w:lang w:val="it-CH"/>
        </w:rPr>
        <w:t xml:space="preserve"> sempre l’individuazione di un’</w:t>
      </w:r>
      <w:r>
        <w:rPr>
          <w:lang w:val="it-CH"/>
        </w:rPr>
        <w:t xml:space="preserve">unica </w:t>
      </w:r>
      <w:r w:rsidRPr="00EE091F">
        <w:rPr>
          <w:lang w:val="it-CH"/>
        </w:rPr>
        <w:t xml:space="preserve">autorità responsabile </w:t>
      </w:r>
      <w:r w:rsidR="00077E03">
        <w:rPr>
          <w:lang w:val="it-CH"/>
        </w:rPr>
        <w:br/>
      </w:r>
      <w:r w:rsidRPr="00EE091F">
        <w:rPr>
          <w:lang w:val="it-CH"/>
        </w:rPr>
        <w:t>(cfr.</w:t>
      </w:r>
      <w:r w:rsidR="00077E03">
        <w:rPr>
          <w:lang w:val="it-CH"/>
        </w:rPr>
        <w:t xml:space="preserve"> </w:t>
      </w:r>
      <w:r w:rsidRPr="00EE091F">
        <w:rPr>
          <w:lang w:val="it-CH"/>
        </w:rPr>
        <w:t>art. 18 RLIT che prescrive che le autorità interessate, in caso di documenti elaborati da più autorità oppure in caso di responsabilità condivisa tra più autorità, devono individuare o determinare di comune accordo quella responsabile</w:t>
      </w:r>
      <w:r>
        <w:rPr>
          <w:lang w:val="it-CH"/>
        </w:rPr>
        <w:t>)</w:t>
      </w:r>
      <w:r w:rsidRPr="00EE091F">
        <w:rPr>
          <w:lang w:val="it-CH"/>
        </w:rPr>
        <w:t>.</w:t>
      </w:r>
    </w:p>
    <w:p w:rsidR="003753E0" w:rsidRDefault="003753E0" w:rsidP="003753E0">
      <w:pPr>
        <w:rPr>
          <w:lang w:val="it-CH"/>
        </w:rPr>
      </w:pPr>
      <w:r w:rsidRPr="00EE091F">
        <w:rPr>
          <w:lang w:val="it-CH"/>
        </w:rPr>
        <w:t xml:space="preserve">In </w:t>
      </w:r>
      <w:r>
        <w:rPr>
          <w:lang w:val="it-CH"/>
        </w:rPr>
        <w:t>pratica</w:t>
      </w:r>
      <w:r w:rsidRPr="00EE091F">
        <w:rPr>
          <w:lang w:val="it-CH"/>
        </w:rPr>
        <w:t xml:space="preserve">, deve sempre essere individuata un’autorità responsabile e tra quella che redige il documento e quella che lo riceve, </w:t>
      </w:r>
      <w:r>
        <w:rPr>
          <w:lang w:val="it-CH"/>
        </w:rPr>
        <w:t xml:space="preserve">è opportuno </w:t>
      </w:r>
      <w:r w:rsidRPr="00EE091F">
        <w:rPr>
          <w:lang w:val="it-CH"/>
        </w:rPr>
        <w:t>che l’autorità responsabile</w:t>
      </w:r>
      <w:r>
        <w:rPr>
          <w:lang w:val="it-CH"/>
        </w:rPr>
        <w:t xml:space="preserve"> sia la prima</w:t>
      </w:r>
      <w:r w:rsidRPr="00EE091F">
        <w:rPr>
          <w:lang w:val="it-CH"/>
        </w:rPr>
        <w:t>.</w:t>
      </w:r>
    </w:p>
    <w:p w:rsidR="003753E0" w:rsidRDefault="003753E0" w:rsidP="003753E0">
      <w:pPr>
        <w:rPr>
          <w:lang w:val="it-CH"/>
        </w:rPr>
      </w:pPr>
    </w:p>
    <w:p w:rsidR="00077E03" w:rsidRDefault="00077E03" w:rsidP="003753E0">
      <w:pPr>
        <w:rPr>
          <w:lang w:val="it-CH"/>
        </w:rPr>
      </w:pPr>
    </w:p>
    <w:p w:rsidR="003753E0" w:rsidRDefault="003753E0" w:rsidP="00077E03">
      <w:pPr>
        <w:pStyle w:val="Titolo1"/>
        <w:numPr>
          <w:ilvl w:val="0"/>
          <w:numId w:val="13"/>
        </w:numPr>
        <w:ind w:left="567" w:hanging="567"/>
        <w:rPr>
          <w:lang w:val="it-CH"/>
        </w:rPr>
      </w:pPr>
      <w:r>
        <w:rPr>
          <w:lang w:val="it-CH"/>
        </w:rPr>
        <w:t>Commissione cantonale per la protezione dei dati</w:t>
      </w:r>
    </w:p>
    <w:p w:rsidR="003753E0" w:rsidRDefault="003753E0" w:rsidP="003753E0">
      <w:pPr>
        <w:rPr>
          <w:lang w:val="it-CH"/>
        </w:rPr>
      </w:pPr>
      <w:r>
        <w:rPr>
          <w:lang w:val="it-CH"/>
        </w:rPr>
        <w:t xml:space="preserve">La Commissione cantonale per la protezione dei dati, composta da cinque membri nominati ogni quattro anni dal Consiglio di Stato e confermati dal Gran Consiglio, presieduta da un magistrato, è un </w:t>
      </w:r>
      <w:r w:rsidRPr="00411003">
        <w:rPr>
          <w:lang w:val="it-CH"/>
        </w:rPr>
        <w:t>tribunale speciale indipendente dall’amministrazione</w:t>
      </w:r>
      <w:r>
        <w:rPr>
          <w:lang w:val="it-CH"/>
        </w:rPr>
        <w:t xml:space="preserve"> che esercita in prima istanza le funzioni giurisdizionali stabilite dalla Legge sulla protezione dei dati personali del 9 marzo 1987 (LPDP; RL 1.6.1.1) e dalla </w:t>
      </w:r>
      <w:r w:rsidRPr="00156B9C">
        <w:rPr>
          <w:lang w:val="it-CH"/>
        </w:rPr>
        <w:t xml:space="preserve">Legge sulla protezione dei dati personali elaborati dalla polizia cantonale e dalle polizie comunali </w:t>
      </w:r>
      <w:r>
        <w:rPr>
          <w:lang w:val="it-CH"/>
        </w:rPr>
        <w:t xml:space="preserve">del 13 dicembre 1999 </w:t>
      </w:r>
      <w:r w:rsidRPr="00156B9C">
        <w:rPr>
          <w:lang w:val="it-CH"/>
        </w:rPr>
        <w:t>(</w:t>
      </w:r>
      <w:proofErr w:type="spellStart"/>
      <w:r w:rsidRPr="00156B9C">
        <w:rPr>
          <w:lang w:val="it-CH"/>
        </w:rPr>
        <w:t>LPDPpol</w:t>
      </w:r>
      <w:proofErr w:type="spellEnd"/>
      <w:r>
        <w:rPr>
          <w:lang w:val="it-CH"/>
        </w:rPr>
        <w:t>; RL 1.6.1.2). Con l’entrata in vigore della LIT, la Commissione esercita pure funzioni giurisdizionali di prima istanza in caso di ricorsi avverso le decisioni delle autorità che hanno trattato le domande di accesso. Per questo motivo, tenuto anche conto del fatto che dal 2013 la maggior parte delle sue sentenze concerne il principio di trasparenza, è opportuno adeguare la denominazione della Commissione cantonale per la protezione dei dati aggiungendo le parole “e la trasparenza”.</w:t>
      </w:r>
    </w:p>
    <w:p w:rsidR="003753E0" w:rsidRDefault="003753E0" w:rsidP="003753E0">
      <w:pPr>
        <w:rPr>
          <w:lang w:val="it-CH"/>
        </w:rPr>
      </w:pPr>
    </w:p>
    <w:p w:rsidR="00077E03" w:rsidRDefault="00077E03" w:rsidP="003753E0">
      <w:pPr>
        <w:rPr>
          <w:lang w:val="it-CH"/>
        </w:rPr>
      </w:pPr>
    </w:p>
    <w:p w:rsidR="003753E0" w:rsidRDefault="003753E0" w:rsidP="00077E03">
      <w:pPr>
        <w:pStyle w:val="Titolo1"/>
        <w:numPr>
          <w:ilvl w:val="0"/>
          <w:numId w:val="13"/>
        </w:numPr>
        <w:ind w:left="567" w:hanging="567"/>
      </w:pPr>
      <w:r>
        <w:t>CONSEGUENZE DI NATURA FINANZIARIA</w:t>
      </w:r>
    </w:p>
    <w:p w:rsidR="003753E0" w:rsidRDefault="003753E0" w:rsidP="003753E0">
      <w:r>
        <w:t xml:space="preserve">Il progetto comporta la spesa annuale di circa </w:t>
      </w:r>
      <w:proofErr w:type="spellStart"/>
      <w:r>
        <w:t>fr</w:t>
      </w:r>
      <w:proofErr w:type="spellEnd"/>
      <w:r>
        <w:t>. 1'000.</w:t>
      </w:r>
      <w:r w:rsidR="00697D0B">
        <w:t>-</w:t>
      </w:r>
      <w:r>
        <w:t xml:space="preserve"> a titolo di indennità per il presidente della Commissione di mediazione, importo che dipende dal numero di sedute.</w:t>
      </w:r>
    </w:p>
    <w:p w:rsidR="003753E0" w:rsidRDefault="003753E0" w:rsidP="003753E0">
      <w:r>
        <w:t>Rileviamo che il buon funzionamento della Commissione permette di migliorare l’efficacia della LIT (informazioni sulla Legge sono disponibili nei rapporti annuali pubblicati su Internet all’indirizzo www.ti.ch/trasparenza).</w:t>
      </w:r>
    </w:p>
    <w:p w:rsidR="003753E0" w:rsidRDefault="003753E0" w:rsidP="003753E0">
      <w:r>
        <w:t>Inoltre, maggiore è il numero delle procedure di mediazione che va a buon fine, minori sono le richieste di emanazione di decisioni formali alle autorità responsabili e i ricorsi inoltrati alla Commissione cantonale per la protezione dei dati ed eventualmente al Tribunale cantonale amministrativo e al Tribunale federale.</w:t>
      </w:r>
    </w:p>
    <w:p w:rsidR="003753E0" w:rsidRDefault="003753E0" w:rsidP="003753E0"/>
    <w:p w:rsidR="00077E03" w:rsidRDefault="00077E03" w:rsidP="00077E03">
      <w:pPr>
        <w:ind w:left="567" w:hanging="567"/>
      </w:pPr>
    </w:p>
    <w:p w:rsidR="003753E0" w:rsidRDefault="003753E0" w:rsidP="00077E03">
      <w:pPr>
        <w:pStyle w:val="Titolo1"/>
        <w:numPr>
          <w:ilvl w:val="0"/>
          <w:numId w:val="13"/>
        </w:numPr>
        <w:ind w:left="567" w:hanging="567"/>
      </w:pPr>
      <w:r>
        <w:t>RELAZIONi CON LE LINEE DIRETTIVE E IL PIANO FINANZIARIO</w:t>
      </w:r>
    </w:p>
    <w:p w:rsidR="003753E0" w:rsidRDefault="003753E0" w:rsidP="003753E0">
      <w:r>
        <w:t xml:space="preserve">L’elaborazione di questo </w:t>
      </w:r>
      <w:r w:rsidR="00697D0B">
        <w:t>progetto non è contenuta nelle L</w:t>
      </w:r>
      <w:r>
        <w:t>inee direttive.</w:t>
      </w:r>
    </w:p>
    <w:p w:rsidR="003753E0" w:rsidRDefault="003753E0" w:rsidP="003753E0"/>
    <w:p w:rsidR="00077E03" w:rsidRDefault="00077E03" w:rsidP="003753E0"/>
    <w:p w:rsidR="003753E0" w:rsidRDefault="003753E0" w:rsidP="00077E03">
      <w:pPr>
        <w:pStyle w:val="Titolo1"/>
        <w:numPr>
          <w:ilvl w:val="0"/>
          <w:numId w:val="13"/>
        </w:numPr>
        <w:ind w:left="567" w:hanging="567"/>
      </w:pPr>
      <w:r>
        <w:t>CONSEGUENZE A LIVELLO DI ENTI LOCALI e altre istituzioni</w:t>
      </w:r>
    </w:p>
    <w:p w:rsidR="003753E0" w:rsidRDefault="003753E0" w:rsidP="003753E0">
      <w:r>
        <w:t>Non ci sono conseguenze per enti locali e altre istituzioni.</w:t>
      </w:r>
    </w:p>
    <w:p w:rsidR="003753E0" w:rsidRDefault="003753E0" w:rsidP="003753E0"/>
    <w:p w:rsidR="003753E0" w:rsidRDefault="003753E0" w:rsidP="003753E0"/>
    <w:p w:rsidR="003753E0" w:rsidRDefault="003753E0" w:rsidP="00077E03">
      <w:pPr>
        <w:pStyle w:val="Titolo1"/>
        <w:numPr>
          <w:ilvl w:val="0"/>
          <w:numId w:val="13"/>
        </w:numPr>
        <w:ind w:left="567" w:hanging="567"/>
      </w:pPr>
      <w:r>
        <w:lastRenderedPageBreak/>
        <w:t>COMPATIBILITÀ CON il diritto federale e con il diritto cantonale</w:t>
      </w:r>
    </w:p>
    <w:p w:rsidR="003753E0" w:rsidRDefault="003753E0" w:rsidP="003753E0">
      <w:r>
        <w:t>Il progetto è compatibile con le leggi cantonali, federali e comunali.</w:t>
      </w:r>
    </w:p>
    <w:p w:rsidR="003753E0" w:rsidRDefault="003753E0" w:rsidP="003753E0"/>
    <w:p w:rsidR="00077E03" w:rsidRDefault="00077E03" w:rsidP="003753E0"/>
    <w:p w:rsidR="003753E0" w:rsidRDefault="003753E0" w:rsidP="00077E03">
      <w:pPr>
        <w:pStyle w:val="Titolo1"/>
        <w:numPr>
          <w:ilvl w:val="0"/>
          <w:numId w:val="13"/>
        </w:numPr>
        <w:ind w:left="567" w:hanging="567"/>
      </w:pPr>
      <w:r>
        <w:t>CONCLUSIONI</w:t>
      </w:r>
    </w:p>
    <w:p w:rsidR="003753E0" w:rsidRDefault="003753E0" w:rsidP="003753E0">
      <w:r>
        <w:t>Il progetto di modifica di legge permette alla Commissione di mediazione indipendente LIT di essere presieduta dalla persona che garantisce le maggiori possibilità di successo e migliora alcuni aspetti della LIT; per le ragioni illustrate nel messaggio, il Consiglio di Stato raccomanda l’adozione del progetto.</w:t>
      </w:r>
    </w:p>
    <w:p w:rsidR="00077E03" w:rsidRDefault="00077E03" w:rsidP="00077E03">
      <w:pPr>
        <w:tabs>
          <w:tab w:val="left" w:pos="284"/>
          <w:tab w:val="left" w:pos="426"/>
          <w:tab w:val="left" w:pos="4962"/>
        </w:tabs>
        <w:rPr>
          <w:szCs w:val="24"/>
        </w:rPr>
      </w:pPr>
    </w:p>
    <w:p w:rsidR="00077E03" w:rsidRPr="005B3E0C" w:rsidRDefault="00077E03" w:rsidP="00077E03">
      <w:pPr>
        <w:tabs>
          <w:tab w:val="left" w:pos="284"/>
          <w:tab w:val="left" w:pos="426"/>
          <w:tab w:val="left" w:pos="4962"/>
        </w:tabs>
        <w:rPr>
          <w:szCs w:val="24"/>
        </w:rPr>
      </w:pPr>
    </w:p>
    <w:p w:rsidR="00077E03" w:rsidRPr="005B3E0C" w:rsidRDefault="00077E03" w:rsidP="00077E03">
      <w:pPr>
        <w:rPr>
          <w:szCs w:val="24"/>
        </w:rPr>
      </w:pPr>
      <w:r w:rsidRPr="005B3E0C">
        <w:rPr>
          <w:szCs w:val="24"/>
        </w:rPr>
        <w:t>Vogliate gradire, signor Presidente, signore e signori deputati, l'espressione della nostra massima stima.</w:t>
      </w:r>
    </w:p>
    <w:p w:rsidR="00077E03" w:rsidRPr="005B3E0C" w:rsidRDefault="00077E03" w:rsidP="00077E03">
      <w:pPr>
        <w:rPr>
          <w:szCs w:val="24"/>
        </w:rPr>
      </w:pPr>
    </w:p>
    <w:p w:rsidR="00077E03" w:rsidRDefault="00077E03" w:rsidP="00077E03">
      <w:pPr>
        <w:rPr>
          <w:szCs w:val="24"/>
        </w:rPr>
      </w:pPr>
    </w:p>
    <w:p w:rsidR="00077E03" w:rsidRDefault="00077E03" w:rsidP="00077E03">
      <w:pPr>
        <w:rPr>
          <w:szCs w:val="24"/>
        </w:rPr>
      </w:pPr>
    </w:p>
    <w:p w:rsidR="00077E03" w:rsidRPr="005B3E0C" w:rsidRDefault="00077E03" w:rsidP="00077E03">
      <w:pPr>
        <w:spacing w:after="120"/>
        <w:rPr>
          <w:szCs w:val="24"/>
        </w:rPr>
      </w:pPr>
      <w:r w:rsidRPr="005B3E0C">
        <w:rPr>
          <w:szCs w:val="24"/>
        </w:rPr>
        <w:t>Per il Consiglio di Stato:</w:t>
      </w:r>
    </w:p>
    <w:p w:rsidR="00077E03" w:rsidRPr="005B3E0C" w:rsidRDefault="00077E03" w:rsidP="00077E03">
      <w:pPr>
        <w:rPr>
          <w:szCs w:val="24"/>
        </w:rPr>
      </w:pPr>
      <w:r w:rsidRPr="005B3E0C">
        <w:rPr>
          <w:szCs w:val="24"/>
        </w:rPr>
        <w:t>Il Presidente, P</w:t>
      </w:r>
      <w:r>
        <w:rPr>
          <w:szCs w:val="24"/>
        </w:rPr>
        <w:t>aolo</w:t>
      </w:r>
      <w:r w:rsidRPr="005B3E0C">
        <w:rPr>
          <w:szCs w:val="24"/>
        </w:rPr>
        <w:t xml:space="preserve"> Beltraminelli</w:t>
      </w:r>
    </w:p>
    <w:p w:rsidR="00077E03" w:rsidRDefault="00077E03" w:rsidP="00077E03">
      <w:pPr>
        <w:rPr>
          <w:szCs w:val="24"/>
        </w:rPr>
      </w:pPr>
      <w:r w:rsidRPr="005B3E0C">
        <w:rPr>
          <w:szCs w:val="24"/>
        </w:rPr>
        <w:t>Il Cancelliere, A</w:t>
      </w:r>
      <w:r>
        <w:rPr>
          <w:szCs w:val="24"/>
        </w:rPr>
        <w:t>rnoldo</w:t>
      </w:r>
      <w:r w:rsidRPr="005B3E0C">
        <w:rPr>
          <w:szCs w:val="24"/>
        </w:rPr>
        <w:t xml:space="preserve"> Coduri</w:t>
      </w:r>
    </w:p>
    <w:p w:rsidR="00077E03" w:rsidRPr="005B3E0C" w:rsidRDefault="00077E03" w:rsidP="00077E03">
      <w:pPr>
        <w:rPr>
          <w:szCs w:val="24"/>
        </w:rPr>
      </w:pPr>
    </w:p>
    <w:p w:rsidR="00077E03" w:rsidRPr="00575B41" w:rsidRDefault="00077E03" w:rsidP="00077E03"/>
    <w:p w:rsidR="003753E0" w:rsidRDefault="003753E0" w:rsidP="003753E0">
      <w:r>
        <w:br w:type="page"/>
      </w:r>
      <w:r>
        <w:lastRenderedPageBreak/>
        <w:t>Disegno di</w:t>
      </w:r>
    </w:p>
    <w:p w:rsidR="003753E0" w:rsidRDefault="003753E0" w:rsidP="003753E0"/>
    <w:p w:rsidR="003753E0" w:rsidRDefault="003753E0" w:rsidP="00077E03">
      <w:pPr>
        <w:spacing w:before="120"/>
        <w:rPr>
          <w:b/>
          <w:sz w:val="28"/>
          <w:szCs w:val="28"/>
        </w:rPr>
      </w:pPr>
      <w:r>
        <w:rPr>
          <w:b/>
          <w:sz w:val="28"/>
          <w:szCs w:val="28"/>
        </w:rPr>
        <w:t>LEGGE</w:t>
      </w:r>
    </w:p>
    <w:p w:rsidR="003753E0" w:rsidRDefault="003753E0" w:rsidP="00077E03">
      <w:pPr>
        <w:spacing w:before="120"/>
        <w:rPr>
          <w:b/>
        </w:rPr>
      </w:pPr>
      <w:r>
        <w:rPr>
          <w:b/>
        </w:rPr>
        <w:t>sull’</w:t>
      </w:r>
      <w:r w:rsidRPr="00CD64F4">
        <w:rPr>
          <w:b/>
        </w:rPr>
        <w:t>informazione e sulla trasparenza dello Stato del 15 marzo 2011 (LIT)</w:t>
      </w:r>
      <w:r>
        <w:rPr>
          <w:b/>
        </w:rPr>
        <w:t>; modifica</w:t>
      </w:r>
    </w:p>
    <w:p w:rsidR="003753E0" w:rsidRDefault="003753E0" w:rsidP="003753E0"/>
    <w:p w:rsidR="003753E0" w:rsidRDefault="003753E0" w:rsidP="003753E0"/>
    <w:p w:rsidR="003753E0" w:rsidRDefault="00077E03" w:rsidP="003753E0">
      <w:r>
        <w:t>Il Gran Consiglio</w:t>
      </w:r>
    </w:p>
    <w:p w:rsidR="00077E03" w:rsidRDefault="00077E03" w:rsidP="003753E0">
      <w:r>
        <w:t>della Repubblica e Cantone Ticino</w:t>
      </w:r>
    </w:p>
    <w:p w:rsidR="003753E0" w:rsidRDefault="003753E0" w:rsidP="003753E0"/>
    <w:p w:rsidR="003753E0" w:rsidRDefault="003753E0" w:rsidP="003753E0">
      <w:r>
        <w:t xml:space="preserve">visto il messaggio </w:t>
      </w:r>
      <w:r w:rsidR="00077E03">
        <w:t>22 marzo 2017 n. 7295</w:t>
      </w:r>
      <w:r>
        <w:rPr>
          <w:rFonts w:cs="Arial"/>
        </w:rPr>
        <w:t xml:space="preserve"> </w:t>
      </w:r>
      <w:r>
        <w:t>del Consiglio di Stato,</w:t>
      </w:r>
    </w:p>
    <w:p w:rsidR="003753E0" w:rsidRDefault="003753E0" w:rsidP="003753E0"/>
    <w:p w:rsidR="00077E03" w:rsidRDefault="00077E03" w:rsidP="003753E0"/>
    <w:p w:rsidR="003753E0" w:rsidRPr="00077E03" w:rsidRDefault="003753E0" w:rsidP="003753E0">
      <w:pPr>
        <w:rPr>
          <w:b/>
        </w:rPr>
      </w:pPr>
      <w:r w:rsidRPr="00077E03">
        <w:rPr>
          <w:b/>
        </w:rPr>
        <w:t>d</w:t>
      </w:r>
      <w:r w:rsidR="00077E03" w:rsidRPr="00077E03">
        <w:rPr>
          <w:b/>
        </w:rPr>
        <w:t xml:space="preserve"> </w:t>
      </w:r>
      <w:r w:rsidRPr="00077E03">
        <w:rPr>
          <w:b/>
        </w:rPr>
        <w:t>e</w:t>
      </w:r>
      <w:r w:rsidR="00077E03" w:rsidRPr="00077E03">
        <w:rPr>
          <w:b/>
        </w:rPr>
        <w:t xml:space="preserve"> </w:t>
      </w:r>
      <w:r w:rsidRPr="00077E03">
        <w:rPr>
          <w:b/>
        </w:rPr>
        <w:t>c</w:t>
      </w:r>
      <w:r w:rsidR="00077E03" w:rsidRPr="00077E03">
        <w:rPr>
          <w:b/>
        </w:rPr>
        <w:t xml:space="preserve"> </w:t>
      </w:r>
      <w:r w:rsidRPr="00077E03">
        <w:rPr>
          <w:b/>
        </w:rPr>
        <w:t>r</w:t>
      </w:r>
      <w:r w:rsidR="00077E03" w:rsidRPr="00077E03">
        <w:rPr>
          <w:b/>
        </w:rPr>
        <w:t xml:space="preserve"> </w:t>
      </w:r>
      <w:r w:rsidRPr="00077E03">
        <w:rPr>
          <w:b/>
        </w:rPr>
        <w:t>e</w:t>
      </w:r>
      <w:r w:rsidR="00077E03" w:rsidRPr="00077E03">
        <w:rPr>
          <w:b/>
        </w:rPr>
        <w:t xml:space="preserve"> </w:t>
      </w:r>
      <w:r w:rsidRPr="00077E03">
        <w:rPr>
          <w:b/>
        </w:rPr>
        <w:t>t</w:t>
      </w:r>
      <w:r w:rsidR="00077E03" w:rsidRPr="00077E03">
        <w:rPr>
          <w:b/>
        </w:rPr>
        <w:t xml:space="preserve"> </w:t>
      </w:r>
      <w:r w:rsidRPr="00077E03">
        <w:rPr>
          <w:b/>
        </w:rPr>
        <w:t>a</w:t>
      </w:r>
      <w:r w:rsidR="00077E03" w:rsidRPr="00077E03">
        <w:rPr>
          <w:b/>
        </w:rPr>
        <w:t xml:space="preserve"> </w:t>
      </w:r>
      <w:r w:rsidRPr="00077E03">
        <w:rPr>
          <w:b/>
        </w:rPr>
        <w:t>:</w:t>
      </w:r>
    </w:p>
    <w:p w:rsidR="003753E0" w:rsidRDefault="003753E0" w:rsidP="003753E0"/>
    <w:p w:rsidR="00077E03" w:rsidRDefault="00077E03" w:rsidP="003753E0"/>
    <w:p w:rsidR="003753E0" w:rsidRDefault="003753E0" w:rsidP="003753E0">
      <w:pPr>
        <w:rPr>
          <w:b/>
        </w:rPr>
      </w:pPr>
      <w:r>
        <w:rPr>
          <w:b/>
        </w:rPr>
        <w:t>I.</w:t>
      </w:r>
    </w:p>
    <w:p w:rsidR="003753E0" w:rsidRPr="001B2B6A" w:rsidRDefault="003753E0" w:rsidP="00077E03">
      <w:pPr>
        <w:spacing w:before="120"/>
      </w:pPr>
      <w:r w:rsidRPr="001B2B6A">
        <w:t xml:space="preserve">La </w:t>
      </w:r>
      <w:r>
        <w:t>l</w:t>
      </w:r>
      <w:r w:rsidRPr="00CD64F4">
        <w:t>egge sull’informazione e sulla trasparenza dello Stato del 15 marzo 2011 (LIT)</w:t>
      </w:r>
      <w:r>
        <w:t xml:space="preserve"> </w:t>
      </w:r>
      <w:r w:rsidRPr="001B2B6A">
        <w:t>è così modificata:</w:t>
      </w:r>
    </w:p>
    <w:p w:rsidR="003753E0" w:rsidRDefault="003753E0" w:rsidP="003753E0">
      <w:pPr>
        <w:rPr>
          <w:b/>
        </w:rPr>
      </w:pPr>
    </w:p>
    <w:tbl>
      <w:tblPr>
        <w:tblW w:w="9851" w:type="dxa"/>
        <w:tblLayout w:type="fixed"/>
        <w:tblCellMar>
          <w:left w:w="70" w:type="dxa"/>
          <w:right w:w="70" w:type="dxa"/>
        </w:tblCellMar>
        <w:tblLook w:val="0000" w:firstRow="0" w:lastRow="0" w:firstColumn="0" w:lastColumn="0" w:noHBand="0" w:noVBand="0"/>
      </w:tblPr>
      <w:tblGrid>
        <w:gridCol w:w="1913"/>
        <w:gridCol w:w="7938"/>
      </w:tblGrid>
      <w:tr w:rsidR="003753E0" w:rsidRPr="00CD64F4" w:rsidTr="001769E3">
        <w:trPr>
          <w:cantSplit/>
        </w:trPr>
        <w:tc>
          <w:tcPr>
            <w:tcW w:w="1913" w:type="dxa"/>
          </w:tcPr>
          <w:p w:rsidR="003753E0" w:rsidRPr="00765925" w:rsidRDefault="003753E0" w:rsidP="006E777C">
            <w:pPr>
              <w:jc w:val="left"/>
              <w:rPr>
                <w:b/>
              </w:rPr>
            </w:pPr>
          </w:p>
        </w:tc>
        <w:tc>
          <w:tcPr>
            <w:tcW w:w="7938" w:type="dxa"/>
          </w:tcPr>
          <w:p w:rsidR="003753E0" w:rsidRDefault="003753E0" w:rsidP="006E777C">
            <w:pPr>
              <w:tabs>
                <w:tab w:val="left" w:pos="426"/>
              </w:tabs>
              <w:rPr>
                <w:b/>
                <w:bCs/>
                <w:sz w:val="22"/>
                <w:szCs w:val="22"/>
                <w:lang w:val="it-CH"/>
              </w:rPr>
            </w:pPr>
            <w:r w:rsidRPr="00077E03">
              <w:rPr>
                <w:b/>
                <w:bCs/>
                <w:sz w:val="22"/>
                <w:szCs w:val="22"/>
                <w:lang w:val="it-CH"/>
              </w:rPr>
              <w:t>Art. 13 cpv. 1</w:t>
            </w:r>
          </w:p>
          <w:p w:rsidR="00077E03" w:rsidRPr="00077E03" w:rsidRDefault="00077E03" w:rsidP="006E777C">
            <w:pPr>
              <w:tabs>
                <w:tab w:val="left" w:pos="426"/>
              </w:tabs>
              <w:rPr>
                <w:bCs/>
                <w:sz w:val="22"/>
                <w:szCs w:val="22"/>
                <w:lang w:val="it-CH"/>
              </w:rPr>
            </w:pPr>
          </w:p>
          <w:p w:rsidR="003753E0" w:rsidRDefault="003753E0" w:rsidP="006E777C">
            <w:pPr>
              <w:tabs>
                <w:tab w:val="left" w:pos="426"/>
              </w:tabs>
              <w:rPr>
                <w:sz w:val="22"/>
                <w:szCs w:val="22"/>
                <w:lang w:val="it-CH"/>
              </w:rPr>
            </w:pPr>
            <w:r w:rsidRPr="00077E03">
              <w:rPr>
                <w:sz w:val="22"/>
                <w:szCs w:val="22"/>
                <w:vertAlign w:val="superscript"/>
                <w:lang w:val="it-CH"/>
              </w:rPr>
              <w:t>1</w:t>
            </w:r>
            <w:r w:rsidRPr="00077E03">
              <w:rPr>
                <w:sz w:val="22"/>
                <w:szCs w:val="22"/>
                <w:lang w:val="it-CH"/>
              </w:rPr>
              <w:t>La domanda di accesso ai documenti ufficiali dev’essere presentata all’autorità che ha stilato il documento o che lo ha ricevuto quale destinataria principale da parte di soggetti non sottoposti alla legge.</w:t>
            </w:r>
          </w:p>
          <w:p w:rsidR="00077E03" w:rsidRPr="00077E03" w:rsidRDefault="00077E03" w:rsidP="006E777C">
            <w:pPr>
              <w:tabs>
                <w:tab w:val="left" w:pos="426"/>
              </w:tabs>
              <w:rPr>
                <w:sz w:val="22"/>
                <w:szCs w:val="22"/>
                <w:lang w:val="it-CH"/>
              </w:rPr>
            </w:pPr>
          </w:p>
          <w:p w:rsidR="003753E0" w:rsidRPr="00077E03" w:rsidRDefault="003753E0" w:rsidP="006E777C">
            <w:pPr>
              <w:tabs>
                <w:tab w:val="left" w:pos="426"/>
              </w:tabs>
              <w:rPr>
                <w:sz w:val="22"/>
                <w:szCs w:val="22"/>
                <w:lang w:val="it-CH"/>
              </w:rPr>
            </w:pPr>
          </w:p>
        </w:tc>
      </w:tr>
      <w:tr w:rsidR="003753E0" w:rsidRPr="00CD64F4" w:rsidTr="001769E3">
        <w:trPr>
          <w:cantSplit/>
        </w:trPr>
        <w:tc>
          <w:tcPr>
            <w:tcW w:w="1913" w:type="dxa"/>
          </w:tcPr>
          <w:p w:rsidR="003753E0" w:rsidRPr="00B917F2" w:rsidRDefault="003753E0" w:rsidP="006E777C"/>
        </w:tc>
        <w:tc>
          <w:tcPr>
            <w:tcW w:w="7938" w:type="dxa"/>
          </w:tcPr>
          <w:p w:rsidR="003753E0" w:rsidRDefault="003753E0" w:rsidP="006E777C">
            <w:pPr>
              <w:tabs>
                <w:tab w:val="left" w:pos="426"/>
              </w:tabs>
              <w:rPr>
                <w:b/>
                <w:bCs/>
                <w:sz w:val="22"/>
                <w:szCs w:val="22"/>
                <w:lang w:val="it-CH"/>
              </w:rPr>
            </w:pPr>
            <w:r w:rsidRPr="00077E03">
              <w:rPr>
                <w:b/>
                <w:bCs/>
                <w:sz w:val="22"/>
                <w:szCs w:val="22"/>
                <w:lang w:val="it-CH"/>
              </w:rPr>
              <w:t>Art. 17 cpv. 1 e 2</w:t>
            </w:r>
          </w:p>
          <w:p w:rsidR="00077E03" w:rsidRPr="00077E03" w:rsidRDefault="00077E03" w:rsidP="006E777C">
            <w:pPr>
              <w:tabs>
                <w:tab w:val="left" w:pos="426"/>
              </w:tabs>
              <w:rPr>
                <w:bCs/>
                <w:sz w:val="22"/>
                <w:szCs w:val="22"/>
                <w:lang w:val="it-CH"/>
              </w:rPr>
            </w:pPr>
          </w:p>
          <w:p w:rsidR="003753E0" w:rsidRDefault="003753E0" w:rsidP="006E777C">
            <w:pPr>
              <w:tabs>
                <w:tab w:val="left" w:pos="426"/>
              </w:tabs>
              <w:rPr>
                <w:sz w:val="22"/>
                <w:szCs w:val="22"/>
                <w:lang w:val="it-CH"/>
              </w:rPr>
            </w:pPr>
            <w:r w:rsidRPr="00077E03">
              <w:rPr>
                <w:sz w:val="22"/>
                <w:szCs w:val="22"/>
                <w:vertAlign w:val="superscript"/>
                <w:lang w:val="it-CH"/>
              </w:rPr>
              <w:t>1</w:t>
            </w:r>
            <w:r w:rsidRPr="00077E03">
              <w:rPr>
                <w:sz w:val="22"/>
                <w:szCs w:val="22"/>
                <w:lang w:val="it-CH"/>
              </w:rPr>
              <w:t>Allo scopo di promuovere e facilitare la risoluzione alternativa e rapida delle controversie, il Consiglio di Stato designa una Commissione di mediazione indipendente.</w:t>
            </w:r>
          </w:p>
          <w:p w:rsidR="00077E03" w:rsidRPr="00077E03" w:rsidRDefault="00077E03" w:rsidP="006E777C">
            <w:pPr>
              <w:tabs>
                <w:tab w:val="left" w:pos="426"/>
              </w:tabs>
              <w:rPr>
                <w:sz w:val="22"/>
                <w:szCs w:val="22"/>
                <w:lang w:val="it-CH"/>
              </w:rPr>
            </w:pPr>
          </w:p>
          <w:p w:rsidR="003753E0" w:rsidRDefault="003753E0" w:rsidP="006E777C">
            <w:pPr>
              <w:tabs>
                <w:tab w:val="left" w:pos="426"/>
              </w:tabs>
              <w:rPr>
                <w:sz w:val="22"/>
                <w:szCs w:val="22"/>
                <w:lang w:val="it-CH"/>
              </w:rPr>
            </w:pPr>
            <w:r w:rsidRPr="00077E03">
              <w:rPr>
                <w:sz w:val="22"/>
                <w:szCs w:val="22"/>
                <w:vertAlign w:val="superscript"/>
                <w:lang w:val="it-CH"/>
              </w:rPr>
              <w:t>2</w:t>
            </w:r>
            <w:r w:rsidRPr="00077E03">
              <w:rPr>
                <w:sz w:val="22"/>
                <w:szCs w:val="22"/>
                <w:lang w:val="it-CH"/>
              </w:rPr>
              <w:t>La Commissione si compone di un presidente, due membri e tre supplenti.</w:t>
            </w:r>
          </w:p>
          <w:p w:rsidR="00077E03" w:rsidRPr="00077E03" w:rsidRDefault="00077E03" w:rsidP="006E777C">
            <w:pPr>
              <w:tabs>
                <w:tab w:val="left" w:pos="426"/>
              </w:tabs>
              <w:rPr>
                <w:sz w:val="22"/>
                <w:szCs w:val="22"/>
                <w:lang w:val="it-CH"/>
              </w:rPr>
            </w:pPr>
          </w:p>
          <w:p w:rsidR="003753E0" w:rsidRPr="00077E03" w:rsidRDefault="003753E0" w:rsidP="006E777C">
            <w:pPr>
              <w:tabs>
                <w:tab w:val="left" w:pos="426"/>
              </w:tabs>
              <w:rPr>
                <w:sz w:val="22"/>
                <w:szCs w:val="22"/>
                <w:lang w:val="it-CH"/>
              </w:rPr>
            </w:pPr>
          </w:p>
        </w:tc>
      </w:tr>
      <w:tr w:rsidR="003753E0" w:rsidRPr="00CD64F4" w:rsidTr="001769E3">
        <w:trPr>
          <w:cantSplit/>
        </w:trPr>
        <w:tc>
          <w:tcPr>
            <w:tcW w:w="1913" w:type="dxa"/>
          </w:tcPr>
          <w:p w:rsidR="003753E0" w:rsidRPr="00B917F2" w:rsidRDefault="003753E0" w:rsidP="006E777C"/>
        </w:tc>
        <w:tc>
          <w:tcPr>
            <w:tcW w:w="7938" w:type="dxa"/>
          </w:tcPr>
          <w:p w:rsidR="003753E0" w:rsidRDefault="003753E0" w:rsidP="006E777C">
            <w:pPr>
              <w:tabs>
                <w:tab w:val="left" w:pos="426"/>
              </w:tabs>
              <w:rPr>
                <w:b/>
                <w:bCs/>
                <w:sz w:val="22"/>
                <w:szCs w:val="22"/>
                <w:lang w:val="it-CH"/>
              </w:rPr>
            </w:pPr>
            <w:r w:rsidRPr="00077E03">
              <w:rPr>
                <w:b/>
                <w:bCs/>
                <w:sz w:val="22"/>
                <w:szCs w:val="22"/>
                <w:lang w:val="it-CH"/>
              </w:rPr>
              <w:t>Art. 19 cpv. 2</w:t>
            </w:r>
          </w:p>
          <w:p w:rsidR="00077E03" w:rsidRPr="00077E03" w:rsidRDefault="00077E03" w:rsidP="006E777C">
            <w:pPr>
              <w:tabs>
                <w:tab w:val="left" w:pos="426"/>
              </w:tabs>
              <w:rPr>
                <w:bCs/>
                <w:sz w:val="22"/>
                <w:szCs w:val="22"/>
                <w:lang w:val="it-CH"/>
              </w:rPr>
            </w:pPr>
          </w:p>
          <w:p w:rsidR="003753E0" w:rsidRDefault="003753E0" w:rsidP="006E777C">
            <w:pPr>
              <w:tabs>
                <w:tab w:val="left" w:pos="426"/>
              </w:tabs>
              <w:rPr>
                <w:bCs/>
                <w:sz w:val="22"/>
                <w:szCs w:val="22"/>
                <w:lang w:val="it-CH"/>
              </w:rPr>
            </w:pPr>
            <w:r w:rsidRPr="00077E03">
              <w:rPr>
                <w:sz w:val="22"/>
                <w:szCs w:val="22"/>
                <w:vertAlign w:val="superscript"/>
              </w:rPr>
              <w:t>2</w:t>
            </w:r>
            <w:r w:rsidRPr="00077E03">
              <w:rPr>
                <w:sz w:val="22"/>
                <w:szCs w:val="22"/>
              </w:rPr>
              <w:t>La richiesta di decisione dev’essere presentata entro 15 giorni dalla ricezione della presa di posizione dell’autorità responsabile o dalla scadenza del termine di cui l’autorità dispone per prendere posizione, rispettivamente entro 15 giorni dalla comunicazione della Commissione di mediazione ai sensi dell’art. 18 cpv. 5 della presente legge</w:t>
            </w:r>
            <w:r w:rsidRPr="00077E03">
              <w:rPr>
                <w:bCs/>
                <w:sz w:val="22"/>
                <w:szCs w:val="22"/>
                <w:lang w:val="it-CH"/>
              </w:rPr>
              <w:t>.</w:t>
            </w:r>
          </w:p>
          <w:p w:rsidR="00077E03" w:rsidRPr="00077E03" w:rsidRDefault="00077E03" w:rsidP="006E777C">
            <w:pPr>
              <w:tabs>
                <w:tab w:val="left" w:pos="426"/>
              </w:tabs>
              <w:rPr>
                <w:bCs/>
                <w:sz w:val="22"/>
                <w:szCs w:val="22"/>
                <w:lang w:val="it-CH"/>
              </w:rPr>
            </w:pPr>
          </w:p>
          <w:p w:rsidR="003753E0" w:rsidRPr="00077E03" w:rsidRDefault="003753E0" w:rsidP="006E777C">
            <w:pPr>
              <w:tabs>
                <w:tab w:val="left" w:pos="426"/>
              </w:tabs>
              <w:rPr>
                <w:bCs/>
                <w:sz w:val="22"/>
                <w:szCs w:val="22"/>
                <w:lang w:val="it-CH"/>
              </w:rPr>
            </w:pPr>
          </w:p>
        </w:tc>
      </w:tr>
      <w:tr w:rsidR="003753E0" w:rsidRPr="00CD64F4" w:rsidTr="001769E3">
        <w:trPr>
          <w:cantSplit/>
        </w:trPr>
        <w:tc>
          <w:tcPr>
            <w:tcW w:w="1913" w:type="dxa"/>
          </w:tcPr>
          <w:p w:rsidR="003753E0" w:rsidRPr="00B917F2" w:rsidRDefault="003753E0" w:rsidP="006E777C"/>
        </w:tc>
        <w:tc>
          <w:tcPr>
            <w:tcW w:w="7938" w:type="dxa"/>
          </w:tcPr>
          <w:p w:rsidR="003753E0" w:rsidRPr="001D13FE" w:rsidRDefault="003753E0" w:rsidP="001D13FE">
            <w:pPr>
              <w:tabs>
                <w:tab w:val="left" w:pos="426"/>
              </w:tabs>
              <w:rPr>
                <w:b/>
                <w:bCs/>
                <w:sz w:val="22"/>
                <w:szCs w:val="22"/>
                <w:lang w:val="it-CH"/>
              </w:rPr>
            </w:pPr>
            <w:r w:rsidRPr="001D13FE">
              <w:rPr>
                <w:b/>
                <w:bCs/>
                <w:sz w:val="22"/>
                <w:szCs w:val="22"/>
                <w:lang w:val="it-CH"/>
              </w:rPr>
              <w:t>Art. 20</w:t>
            </w:r>
            <w:r w:rsidR="001D13FE" w:rsidRPr="001D13FE">
              <w:rPr>
                <w:b/>
                <w:bCs/>
                <w:sz w:val="22"/>
                <w:szCs w:val="22"/>
                <w:lang w:val="it-CH"/>
              </w:rPr>
              <w:t xml:space="preserve"> </w:t>
            </w:r>
            <w:r w:rsidR="00697D0B">
              <w:rPr>
                <w:b/>
                <w:bCs/>
                <w:sz w:val="22"/>
                <w:szCs w:val="22"/>
                <w:lang w:val="it-CH"/>
              </w:rPr>
              <w:t>cpv. 1 e 2</w:t>
            </w:r>
          </w:p>
          <w:p w:rsidR="001D13FE" w:rsidRPr="001D13FE" w:rsidRDefault="001D13FE" w:rsidP="001D13FE">
            <w:pPr>
              <w:tabs>
                <w:tab w:val="left" w:pos="426"/>
              </w:tabs>
              <w:rPr>
                <w:bCs/>
                <w:sz w:val="22"/>
                <w:szCs w:val="22"/>
                <w:lang w:val="it-CH"/>
              </w:rPr>
            </w:pPr>
          </w:p>
          <w:p w:rsidR="001D13FE" w:rsidRPr="001D13FE" w:rsidRDefault="001D13FE" w:rsidP="001D13FE">
            <w:pPr>
              <w:numPr>
                <w:ilvl w:val="1"/>
                <w:numId w:val="14"/>
              </w:numPr>
              <w:shd w:val="clear" w:color="auto" w:fill="FFFFFF"/>
              <w:ind w:left="0"/>
              <w:rPr>
                <w:rFonts w:cs="Arial"/>
                <w:sz w:val="22"/>
                <w:szCs w:val="22"/>
              </w:rPr>
            </w:pPr>
            <w:r w:rsidRPr="001D13FE">
              <w:rPr>
                <w:rFonts w:cs="Arial"/>
                <w:sz w:val="22"/>
                <w:szCs w:val="22"/>
                <w:vertAlign w:val="superscript"/>
              </w:rPr>
              <w:t>1</w:t>
            </w:r>
            <w:r w:rsidRPr="001D13FE">
              <w:rPr>
                <w:rFonts w:cs="Arial"/>
                <w:sz w:val="22"/>
                <w:szCs w:val="22"/>
              </w:rPr>
              <w:t>Contro la decisione dell’autorità responsabile è dato ricorso alla Commissione cantonale per la protezione dei dati e la trasparenza.</w:t>
            </w:r>
          </w:p>
          <w:p w:rsidR="001D13FE" w:rsidRPr="001D13FE" w:rsidRDefault="001D13FE" w:rsidP="001D13FE">
            <w:pPr>
              <w:numPr>
                <w:ilvl w:val="1"/>
                <w:numId w:val="14"/>
              </w:numPr>
              <w:shd w:val="clear" w:color="auto" w:fill="FFFFFF"/>
              <w:ind w:left="0"/>
              <w:rPr>
                <w:rFonts w:cs="Arial"/>
                <w:sz w:val="22"/>
                <w:szCs w:val="22"/>
              </w:rPr>
            </w:pPr>
          </w:p>
          <w:p w:rsidR="001D13FE" w:rsidRPr="001D13FE" w:rsidRDefault="001D13FE" w:rsidP="001D13FE">
            <w:pPr>
              <w:numPr>
                <w:ilvl w:val="1"/>
                <w:numId w:val="14"/>
              </w:numPr>
              <w:shd w:val="clear" w:color="auto" w:fill="FFFFFF"/>
              <w:ind w:left="0"/>
              <w:rPr>
                <w:rFonts w:cs="Arial"/>
                <w:sz w:val="22"/>
                <w:szCs w:val="22"/>
              </w:rPr>
            </w:pPr>
            <w:r w:rsidRPr="001D13FE">
              <w:rPr>
                <w:rFonts w:cs="Arial"/>
                <w:sz w:val="22"/>
                <w:szCs w:val="22"/>
                <w:vertAlign w:val="superscript"/>
              </w:rPr>
              <w:t>2</w:t>
            </w:r>
            <w:r w:rsidRPr="001D13FE">
              <w:rPr>
                <w:rFonts w:cs="Arial"/>
                <w:sz w:val="22"/>
                <w:szCs w:val="22"/>
              </w:rPr>
              <w:t xml:space="preserve">Le decisioni della Commissione cantonale per la protezione dei dati e la trasparenza sono impugnabili davanti al Tribunale cantonale amministrativo. </w:t>
            </w:r>
          </w:p>
          <w:p w:rsidR="003753E0" w:rsidRPr="001D13FE" w:rsidRDefault="003753E0" w:rsidP="001D13FE">
            <w:pPr>
              <w:tabs>
                <w:tab w:val="left" w:pos="426"/>
              </w:tabs>
              <w:rPr>
                <w:bCs/>
                <w:i/>
                <w:sz w:val="22"/>
                <w:szCs w:val="22"/>
                <w:lang w:val="it-CH"/>
              </w:rPr>
            </w:pPr>
          </w:p>
        </w:tc>
      </w:tr>
    </w:tbl>
    <w:p w:rsidR="003753E0" w:rsidRPr="00077E03" w:rsidRDefault="003753E0" w:rsidP="003753E0"/>
    <w:p w:rsidR="003753E0" w:rsidRDefault="003753E0" w:rsidP="003753E0">
      <w:pPr>
        <w:rPr>
          <w:lang w:val="it-CH"/>
        </w:rPr>
      </w:pPr>
    </w:p>
    <w:p w:rsidR="003753E0" w:rsidRDefault="003753E0" w:rsidP="003753E0">
      <w:pPr>
        <w:rPr>
          <w:b/>
        </w:rPr>
      </w:pPr>
      <w:r w:rsidRPr="00AD08A4">
        <w:rPr>
          <w:b/>
        </w:rPr>
        <w:lastRenderedPageBreak/>
        <w:t>II.</w:t>
      </w:r>
      <w:r>
        <w:rPr>
          <w:b/>
        </w:rPr>
        <w:t xml:space="preserve"> </w:t>
      </w:r>
      <w:r w:rsidR="00077E03">
        <w:rPr>
          <w:b/>
        </w:rPr>
        <w:t xml:space="preserve">- </w:t>
      </w:r>
      <w:r>
        <w:rPr>
          <w:b/>
        </w:rPr>
        <w:t>Modifica di altre leggi</w:t>
      </w:r>
    </w:p>
    <w:p w:rsidR="003753E0" w:rsidRDefault="003753E0" w:rsidP="003753E0"/>
    <w:p w:rsidR="004D31A5" w:rsidRDefault="004D31A5" w:rsidP="003753E0"/>
    <w:p w:rsidR="003753E0" w:rsidRDefault="003753E0" w:rsidP="003753E0">
      <w:pPr>
        <w:numPr>
          <w:ilvl w:val="0"/>
          <w:numId w:val="12"/>
        </w:numPr>
        <w:tabs>
          <w:tab w:val="left" w:pos="540"/>
        </w:tabs>
        <w:ind w:left="567" w:hanging="567"/>
      </w:pPr>
      <w:r>
        <w:t>La legge sulla protezione dei dati personali del 9 marzo 1987 (LPDP) è così modificata:</w:t>
      </w:r>
    </w:p>
    <w:p w:rsidR="003753E0" w:rsidRDefault="003753E0" w:rsidP="003753E0"/>
    <w:tbl>
      <w:tblPr>
        <w:tblW w:w="9851" w:type="dxa"/>
        <w:tblLayout w:type="fixed"/>
        <w:tblCellMar>
          <w:left w:w="70" w:type="dxa"/>
          <w:right w:w="70" w:type="dxa"/>
        </w:tblCellMar>
        <w:tblLook w:val="0000" w:firstRow="0" w:lastRow="0" w:firstColumn="0" w:lastColumn="0" w:noHBand="0" w:noVBand="0"/>
      </w:tblPr>
      <w:tblGrid>
        <w:gridCol w:w="1913"/>
        <w:gridCol w:w="7938"/>
      </w:tblGrid>
      <w:tr w:rsidR="003753E0" w:rsidRPr="00AD08A4" w:rsidTr="001769E3">
        <w:trPr>
          <w:cantSplit/>
        </w:trPr>
        <w:tc>
          <w:tcPr>
            <w:tcW w:w="1913" w:type="dxa"/>
          </w:tcPr>
          <w:p w:rsidR="003753E0" w:rsidRPr="00B917F2" w:rsidRDefault="003753E0" w:rsidP="006E777C"/>
        </w:tc>
        <w:tc>
          <w:tcPr>
            <w:tcW w:w="7938" w:type="dxa"/>
          </w:tcPr>
          <w:p w:rsidR="003753E0" w:rsidRPr="001769E3" w:rsidRDefault="001769E3" w:rsidP="001769E3">
            <w:pPr>
              <w:tabs>
                <w:tab w:val="left" w:pos="426"/>
              </w:tabs>
              <w:rPr>
                <w:b/>
                <w:bCs/>
                <w:sz w:val="22"/>
                <w:szCs w:val="22"/>
                <w:lang w:val="it-CH"/>
              </w:rPr>
            </w:pPr>
            <w:r w:rsidRPr="001769E3">
              <w:rPr>
                <w:b/>
                <w:bCs/>
                <w:sz w:val="22"/>
                <w:szCs w:val="22"/>
                <w:lang w:val="it-CH"/>
              </w:rPr>
              <w:t xml:space="preserve">Art. 31 </w:t>
            </w:r>
            <w:r w:rsidR="00697D0B">
              <w:rPr>
                <w:b/>
                <w:bCs/>
                <w:sz w:val="22"/>
                <w:szCs w:val="22"/>
                <w:lang w:val="it-CH"/>
              </w:rPr>
              <w:t>cpv. 1</w:t>
            </w:r>
          </w:p>
          <w:p w:rsidR="004D31A5" w:rsidRPr="001769E3" w:rsidRDefault="004D31A5" w:rsidP="001769E3">
            <w:pPr>
              <w:tabs>
                <w:tab w:val="left" w:pos="426"/>
              </w:tabs>
              <w:rPr>
                <w:bCs/>
                <w:sz w:val="22"/>
                <w:szCs w:val="22"/>
                <w:lang w:val="it-CH"/>
              </w:rPr>
            </w:pPr>
          </w:p>
          <w:p w:rsidR="001D13FE" w:rsidRPr="001769E3" w:rsidRDefault="001D13FE" w:rsidP="001769E3">
            <w:pPr>
              <w:shd w:val="clear" w:color="auto" w:fill="FFFFFF"/>
              <w:rPr>
                <w:rFonts w:cs="Arial"/>
                <w:sz w:val="22"/>
                <w:szCs w:val="22"/>
                <w:lang w:val="it-CH" w:eastAsia="it-CH"/>
              </w:rPr>
            </w:pPr>
            <w:r w:rsidRPr="001D13FE">
              <w:rPr>
                <w:rFonts w:cs="Arial"/>
                <w:sz w:val="22"/>
                <w:szCs w:val="22"/>
                <w:vertAlign w:val="superscript"/>
                <w:lang w:val="it-CH" w:eastAsia="it-CH"/>
              </w:rPr>
              <w:t>1</w:t>
            </w:r>
            <w:r w:rsidRPr="001D13FE">
              <w:rPr>
                <w:rFonts w:cs="Arial"/>
                <w:sz w:val="22"/>
                <w:szCs w:val="22"/>
                <w:lang w:val="it-CH" w:eastAsia="it-CH"/>
              </w:rPr>
              <w:t>Il Consiglio di Stato nomina ogni quattro anni una Commissione cantonale per la protezione dei dati</w:t>
            </w:r>
            <w:r w:rsidR="001769E3" w:rsidRPr="001769E3">
              <w:rPr>
                <w:rFonts w:cs="Arial"/>
                <w:sz w:val="22"/>
                <w:szCs w:val="22"/>
                <w:lang w:val="it-CH" w:eastAsia="it-CH"/>
              </w:rPr>
              <w:t xml:space="preserve"> e la trasparenza</w:t>
            </w:r>
            <w:r w:rsidRPr="001D13FE">
              <w:rPr>
                <w:rFonts w:cs="Arial"/>
                <w:sz w:val="22"/>
                <w:szCs w:val="22"/>
                <w:lang w:val="it-CH" w:eastAsia="it-CH"/>
              </w:rPr>
              <w:t xml:space="preserve">. Il Gran Consiglio ne conferma la nomina. </w:t>
            </w:r>
          </w:p>
          <w:p w:rsidR="001769E3" w:rsidRPr="001D13FE" w:rsidRDefault="001769E3" w:rsidP="001769E3">
            <w:pPr>
              <w:shd w:val="clear" w:color="auto" w:fill="FFFFFF"/>
              <w:rPr>
                <w:rFonts w:cs="Arial"/>
                <w:sz w:val="22"/>
                <w:szCs w:val="22"/>
                <w:lang w:val="it-CH" w:eastAsia="it-CH"/>
              </w:rPr>
            </w:pPr>
          </w:p>
          <w:p w:rsidR="001D13FE" w:rsidRPr="001769E3" w:rsidRDefault="001D13FE" w:rsidP="001769E3">
            <w:pPr>
              <w:tabs>
                <w:tab w:val="left" w:pos="426"/>
              </w:tabs>
              <w:rPr>
                <w:bCs/>
                <w:i/>
                <w:sz w:val="22"/>
                <w:szCs w:val="22"/>
                <w:lang w:val="it-CH"/>
              </w:rPr>
            </w:pPr>
          </w:p>
        </w:tc>
      </w:tr>
      <w:tr w:rsidR="001D13FE" w:rsidRPr="00AD08A4" w:rsidTr="001769E3">
        <w:trPr>
          <w:cantSplit/>
        </w:trPr>
        <w:tc>
          <w:tcPr>
            <w:tcW w:w="1913" w:type="dxa"/>
          </w:tcPr>
          <w:p w:rsidR="001D13FE" w:rsidRPr="00B917F2" w:rsidRDefault="001D13FE" w:rsidP="006E777C"/>
        </w:tc>
        <w:tc>
          <w:tcPr>
            <w:tcW w:w="7938" w:type="dxa"/>
          </w:tcPr>
          <w:p w:rsidR="001D13FE" w:rsidRPr="001769E3" w:rsidRDefault="001D13FE" w:rsidP="001769E3">
            <w:pPr>
              <w:tabs>
                <w:tab w:val="left" w:pos="426"/>
              </w:tabs>
              <w:rPr>
                <w:b/>
                <w:bCs/>
                <w:sz w:val="22"/>
                <w:szCs w:val="22"/>
                <w:lang w:val="it-CH"/>
              </w:rPr>
            </w:pPr>
            <w:r w:rsidRPr="001769E3">
              <w:rPr>
                <w:b/>
                <w:bCs/>
                <w:sz w:val="22"/>
                <w:szCs w:val="22"/>
                <w:lang w:val="it-CH"/>
              </w:rPr>
              <w:t>Art. 31a</w:t>
            </w:r>
            <w:r w:rsidR="001769E3" w:rsidRPr="001769E3">
              <w:rPr>
                <w:b/>
                <w:bCs/>
                <w:sz w:val="22"/>
                <w:szCs w:val="22"/>
                <w:lang w:val="it-CH"/>
              </w:rPr>
              <w:t xml:space="preserve"> </w:t>
            </w:r>
            <w:r w:rsidR="00697D0B">
              <w:rPr>
                <w:b/>
                <w:bCs/>
                <w:sz w:val="22"/>
                <w:szCs w:val="22"/>
                <w:lang w:val="it-CH"/>
              </w:rPr>
              <w:t>cpv. 1</w:t>
            </w:r>
          </w:p>
          <w:p w:rsidR="001D13FE" w:rsidRPr="001769E3" w:rsidRDefault="001D13FE" w:rsidP="001769E3">
            <w:pPr>
              <w:tabs>
                <w:tab w:val="left" w:pos="426"/>
              </w:tabs>
              <w:rPr>
                <w:bCs/>
                <w:sz w:val="22"/>
                <w:szCs w:val="22"/>
                <w:lang w:val="it-CH"/>
              </w:rPr>
            </w:pPr>
          </w:p>
          <w:p w:rsidR="001D13FE" w:rsidRPr="001D13FE" w:rsidRDefault="001D13FE" w:rsidP="001769E3">
            <w:pPr>
              <w:shd w:val="clear" w:color="auto" w:fill="FFFFFF"/>
              <w:rPr>
                <w:rFonts w:cs="Arial"/>
                <w:sz w:val="22"/>
                <w:szCs w:val="22"/>
                <w:lang w:val="it-CH" w:eastAsia="it-CH"/>
              </w:rPr>
            </w:pPr>
            <w:r w:rsidRPr="001D13FE">
              <w:rPr>
                <w:rFonts w:cs="Arial"/>
                <w:sz w:val="22"/>
                <w:szCs w:val="22"/>
                <w:vertAlign w:val="superscript"/>
                <w:lang w:val="it-CH" w:eastAsia="it-CH"/>
              </w:rPr>
              <w:t>1</w:t>
            </w:r>
            <w:r w:rsidRPr="001D13FE">
              <w:rPr>
                <w:rFonts w:cs="Arial"/>
                <w:sz w:val="22"/>
                <w:szCs w:val="22"/>
                <w:lang w:val="it-CH" w:eastAsia="it-CH"/>
              </w:rPr>
              <w:t>Ogni persona dei cui dati si tratta può far valere i diritti istituiti dalla presente legge chiedendo il giudizio della Commissione cantonale per la protezione dei dati</w:t>
            </w:r>
            <w:r w:rsidR="001769E3" w:rsidRPr="001769E3">
              <w:rPr>
                <w:rFonts w:cs="Arial"/>
                <w:sz w:val="22"/>
                <w:szCs w:val="22"/>
                <w:lang w:val="it-CH" w:eastAsia="it-CH"/>
              </w:rPr>
              <w:t xml:space="preserve"> e la trasparenza</w:t>
            </w:r>
            <w:r w:rsidRPr="001D13FE">
              <w:rPr>
                <w:rFonts w:cs="Arial"/>
                <w:sz w:val="22"/>
                <w:szCs w:val="22"/>
                <w:lang w:val="it-CH" w:eastAsia="it-CH"/>
              </w:rPr>
              <w:t xml:space="preserve">. </w:t>
            </w:r>
          </w:p>
          <w:p w:rsidR="001D13FE" w:rsidRPr="001769E3" w:rsidRDefault="001D13FE" w:rsidP="001769E3">
            <w:pPr>
              <w:tabs>
                <w:tab w:val="left" w:pos="426"/>
              </w:tabs>
              <w:rPr>
                <w:b/>
                <w:bCs/>
                <w:sz w:val="22"/>
                <w:szCs w:val="22"/>
                <w:lang w:val="it-CH"/>
              </w:rPr>
            </w:pPr>
          </w:p>
        </w:tc>
      </w:tr>
    </w:tbl>
    <w:p w:rsidR="003753E0" w:rsidRDefault="003753E0" w:rsidP="003753E0">
      <w:pPr>
        <w:rPr>
          <w:lang w:val="it-CH"/>
        </w:rPr>
      </w:pPr>
    </w:p>
    <w:p w:rsidR="004D31A5" w:rsidRPr="00AD08A4" w:rsidRDefault="004D31A5" w:rsidP="003753E0">
      <w:pPr>
        <w:rPr>
          <w:lang w:val="it-CH"/>
        </w:rPr>
      </w:pPr>
    </w:p>
    <w:p w:rsidR="003753E0" w:rsidRDefault="003753E0" w:rsidP="003753E0">
      <w:pPr>
        <w:numPr>
          <w:ilvl w:val="0"/>
          <w:numId w:val="12"/>
        </w:numPr>
        <w:tabs>
          <w:tab w:val="left" w:pos="540"/>
        </w:tabs>
        <w:ind w:left="567" w:hanging="567"/>
      </w:pPr>
      <w:r>
        <w:t>La l</w:t>
      </w:r>
      <w:r w:rsidRPr="00AD08A4">
        <w:t xml:space="preserve">egge sulla protezione dei dati personali elaborati dalla polizia cantonale e dalle polizie comunali </w:t>
      </w:r>
      <w:r>
        <w:t xml:space="preserve">del 13 dicembre 1999 </w:t>
      </w:r>
      <w:r w:rsidRPr="00AD08A4">
        <w:t>(</w:t>
      </w:r>
      <w:proofErr w:type="spellStart"/>
      <w:r w:rsidRPr="00AD08A4">
        <w:t>LPDPpol</w:t>
      </w:r>
      <w:proofErr w:type="spellEnd"/>
      <w:r w:rsidRPr="00AD08A4">
        <w:t>)</w:t>
      </w:r>
      <w:r>
        <w:t xml:space="preserve"> è così modificata:</w:t>
      </w:r>
    </w:p>
    <w:p w:rsidR="003753E0" w:rsidRDefault="003753E0" w:rsidP="003753E0"/>
    <w:tbl>
      <w:tblPr>
        <w:tblW w:w="9851" w:type="dxa"/>
        <w:tblLayout w:type="fixed"/>
        <w:tblCellMar>
          <w:left w:w="70" w:type="dxa"/>
          <w:right w:w="70" w:type="dxa"/>
        </w:tblCellMar>
        <w:tblLook w:val="0000" w:firstRow="0" w:lastRow="0" w:firstColumn="0" w:lastColumn="0" w:noHBand="0" w:noVBand="0"/>
      </w:tblPr>
      <w:tblGrid>
        <w:gridCol w:w="1913"/>
        <w:gridCol w:w="7938"/>
      </w:tblGrid>
      <w:tr w:rsidR="003753E0" w:rsidRPr="00AD08A4" w:rsidTr="001769E3">
        <w:trPr>
          <w:cantSplit/>
        </w:trPr>
        <w:tc>
          <w:tcPr>
            <w:tcW w:w="1913" w:type="dxa"/>
          </w:tcPr>
          <w:p w:rsidR="003753E0" w:rsidRPr="00B917F2" w:rsidRDefault="003753E0" w:rsidP="006E777C"/>
        </w:tc>
        <w:tc>
          <w:tcPr>
            <w:tcW w:w="7938" w:type="dxa"/>
          </w:tcPr>
          <w:p w:rsidR="003753E0" w:rsidRPr="001769E3" w:rsidRDefault="003753E0" w:rsidP="001769E3">
            <w:pPr>
              <w:tabs>
                <w:tab w:val="left" w:pos="426"/>
              </w:tabs>
              <w:rPr>
                <w:b/>
                <w:bCs/>
                <w:sz w:val="22"/>
                <w:szCs w:val="22"/>
                <w:lang w:val="it-CH"/>
              </w:rPr>
            </w:pPr>
            <w:r w:rsidRPr="001769E3">
              <w:rPr>
                <w:b/>
                <w:bCs/>
                <w:sz w:val="22"/>
                <w:szCs w:val="22"/>
                <w:lang w:val="it-CH"/>
              </w:rPr>
              <w:t>Art. 31</w:t>
            </w:r>
            <w:r w:rsidR="001769E3" w:rsidRPr="001769E3">
              <w:rPr>
                <w:b/>
                <w:bCs/>
                <w:sz w:val="22"/>
                <w:szCs w:val="22"/>
                <w:lang w:val="it-CH"/>
              </w:rPr>
              <w:t xml:space="preserve"> </w:t>
            </w:r>
            <w:r w:rsidR="00697D0B">
              <w:rPr>
                <w:b/>
                <w:bCs/>
                <w:sz w:val="22"/>
                <w:szCs w:val="22"/>
                <w:lang w:val="it-CH"/>
              </w:rPr>
              <w:t>cpv. 1 e 2</w:t>
            </w:r>
          </w:p>
          <w:p w:rsidR="004D31A5" w:rsidRPr="001769E3" w:rsidRDefault="004D31A5" w:rsidP="001769E3">
            <w:pPr>
              <w:tabs>
                <w:tab w:val="left" w:pos="426"/>
              </w:tabs>
              <w:rPr>
                <w:bCs/>
                <w:sz w:val="22"/>
                <w:szCs w:val="22"/>
                <w:lang w:val="it-CH"/>
              </w:rPr>
            </w:pPr>
          </w:p>
          <w:p w:rsidR="001D13FE" w:rsidRPr="001769E3" w:rsidRDefault="001D13FE" w:rsidP="001769E3">
            <w:pPr>
              <w:shd w:val="clear" w:color="auto" w:fill="FFFFFF"/>
              <w:rPr>
                <w:rFonts w:cs="Arial"/>
                <w:sz w:val="22"/>
                <w:szCs w:val="22"/>
                <w:lang w:val="it-CH" w:eastAsia="it-CH"/>
              </w:rPr>
            </w:pPr>
            <w:r w:rsidRPr="001D13FE">
              <w:rPr>
                <w:rFonts w:cs="Arial"/>
                <w:sz w:val="22"/>
                <w:szCs w:val="22"/>
                <w:vertAlign w:val="superscript"/>
                <w:lang w:val="it-CH" w:eastAsia="it-CH"/>
              </w:rPr>
              <w:t>1</w:t>
            </w:r>
            <w:r w:rsidRPr="001D13FE">
              <w:rPr>
                <w:rFonts w:cs="Arial"/>
                <w:sz w:val="22"/>
                <w:szCs w:val="22"/>
                <w:lang w:val="it-CH" w:eastAsia="it-CH"/>
              </w:rPr>
              <w:t>Contro le decisioni del Comando della Polizia cantonale, la persona dei cui dati si tratta e l’Incaricato cantonale della protezione dei dati possono ricorrere alla Commissione cantonale per la protezione dei dati</w:t>
            </w:r>
            <w:r w:rsidR="001769E3" w:rsidRPr="001769E3">
              <w:rPr>
                <w:rFonts w:cs="Arial"/>
                <w:sz w:val="22"/>
                <w:szCs w:val="22"/>
                <w:lang w:val="it-CH" w:eastAsia="it-CH"/>
              </w:rPr>
              <w:t xml:space="preserve"> e la trasparenza</w:t>
            </w:r>
            <w:r w:rsidRPr="001D13FE">
              <w:rPr>
                <w:rFonts w:cs="Arial"/>
                <w:sz w:val="22"/>
                <w:szCs w:val="22"/>
                <w:lang w:val="it-CH" w:eastAsia="it-CH"/>
              </w:rPr>
              <w:t xml:space="preserve">. </w:t>
            </w:r>
          </w:p>
          <w:p w:rsidR="001769E3" w:rsidRPr="001D13FE" w:rsidRDefault="001769E3" w:rsidP="001769E3">
            <w:pPr>
              <w:shd w:val="clear" w:color="auto" w:fill="FFFFFF"/>
              <w:rPr>
                <w:rFonts w:cs="Arial"/>
                <w:sz w:val="22"/>
                <w:szCs w:val="22"/>
                <w:lang w:val="it-CH" w:eastAsia="it-CH"/>
              </w:rPr>
            </w:pPr>
          </w:p>
          <w:p w:rsidR="001D13FE" w:rsidRPr="001769E3" w:rsidRDefault="001D13FE" w:rsidP="001769E3">
            <w:pPr>
              <w:shd w:val="clear" w:color="auto" w:fill="FFFFFF"/>
              <w:rPr>
                <w:rFonts w:cs="Arial"/>
                <w:sz w:val="22"/>
                <w:szCs w:val="22"/>
                <w:lang w:val="it-CH" w:eastAsia="it-CH"/>
              </w:rPr>
            </w:pPr>
            <w:r w:rsidRPr="001D13FE">
              <w:rPr>
                <w:rFonts w:cs="Arial"/>
                <w:sz w:val="22"/>
                <w:szCs w:val="22"/>
                <w:vertAlign w:val="superscript"/>
                <w:lang w:val="it-CH" w:eastAsia="it-CH"/>
              </w:rPr>
              <w:t>2</w:t>
            </w:r>
            <w:r w:rsidRPr="001D13FE">
              <w:rPr>
                <w:rFonts w:cs="Arial"/>
                <w:sz w:val="22"/>
                <w:szCs w:val="22"/>
                <w:lang w:val="it-CH" w:eastAsia="it-CH"/>
              </w:rPr>
              <w:t xml:space="preserve">Soltanto il Presidente della Commissione </w:t>
            </w:r>
            <w:r w:rsidR="001769E3">
              <w:rPr>
                <w:rFonts w:cs="Arial"/>
                <w:sz w:val="22"/>
                <w:szCs w:val="22"/>
                <w:lang w:val="it-CH" w:eastAsia="it-CH"/>
              </w:rPr>
              <w:t xml:space="preserve">cantonale </w:t>
            </w:r>
            <w:r w:rsidRPr="001D13FE">
              <w:rPr>
                <w:rFonts w:cs="Arial"/>
                <w:sz w:val="22"/>
                <w:szCs w:val="22"/>
                <w:lang w:val="it-CH" w:eastAsia="it-CH"/>
              </w:rPr>
              <w:t>per la protezione dei dati</w:t>
            </w:r>
            <w:r w:rsidR="001769E3" w:rsidRPr="001769E3">
              <w:rPr>
                <w:rFonts w:cs="Arial"/>
                <w:sz w:val="22"/>
                <w:szCs w:val="22"/>
                <w:lang w:val="it-CH" w:eastAsia="it-CH"/>
              </w:rPr>
              <w:t xml:space="preserve"> e la trasparenza</w:t>
            </w:r>
            <w:r w:rsidRPr="001D13FE">
              <w:rPr>
                <w:rFonts w:cs="Arial"/>
                <w:sz w:val="22"/>
                <w:szCs w:val="22"/>
                <w:lang w:val="it-CH" w:eastAsia="it-CH"/>
              </w:rPr>
              <w:t xml:space="preserve">, nell’ambito dell’istruzione di ricorsi, può accedere liberamente agli archivi della polizia. Egli tutela in particolare l’anonimato, se legittimo, delle fonti d’informazioni confidenziali. </w:t>
            </w:r>
          </w:p>
          <w:p w:rsidR="003753E0" w:rsidRPr="001769E3" w:rsidRDefault="003753E0" w:rsidP="001769E3">
            <w:pPr>
              <w:tabs>
                <w:tab w:val="left" w:pos="426"/>
              </w:tabs>
              <w:rPr>
                <w:bCs/>
                <w:i/>
                <w:sz w:val="22"/>
                <w:szCs w:val="22"/>
                <w:lang w:val="it-CH"/>
              </w:rPr>
            </w:pPr>
          </w:p>
        </w:tc>
      </w:tr>
    </w:tbl>
    <w:p w:rsidR="003753E0" w:rsidRDefault="003753E0" w:rsidP="003753E0">
      <w:pPr>
        <w:rPr>
          <w:lang w:val="it-CH"/>
        </w:rPr>
      </w:pPr>
    </w:p>
    <w:p w:rsidR="00077E03" w:rsidRPr="00581DA0" w:rsidRDefault="00077E03" w:rsidP="003753E0">
      <w:pPr>
        <w:rPr>
          <w:lang w:val="it-CH"/>
        </w:rPr>
      </w:pPr>
    </w:p>
    <w:p w:rsidR="003753E0" w:rsidRDefault="003753E0" w:rsidP="003753E0">
      <w:pPr>
        <w:rPr>
          <w:b/>
        </w:rPr>
      </w:pPr>
      <w:r>
        <w:rPr>
          <w:b/>
        </w:rPr>
        <w:t>III.</w:t>
      </w:r>
    </w:p>
    <w:p w:rsidR="003753E0" w:rsidRPr="00077E03" w:rsidRDefault="003753E0" w:rsidP="00077E03">
      <w:pPr>
        <w:spacing w:before="120"/>
      </w:pPr>
      <w:r w:rsidRPr="001B2B6A">
        <w:t xml:space="preserve">Trascorsi i termini per l'esercizio del diritto di referendum, </w:t>
      </w:r>
      <w:r>
        <w:t>la presente</w:t>
      </w:r>
      <w:r w:rsidRPr="001B2B6A">
        <w:t xml:space="preserve"> modifica di legge è pubblicata nel B</w:t>
      </w:r>
      <w:r>
        <w:t>ollettino ufficiale delle leggi ed entra in vigore immediatamente</w:t>
      </w:r>
      <w:r w:rsidRPr="00077E03">
        <w:t>.</w:t>
      </w:r>
    </w:p>
    <w:p w:rsidR="00522EC0" w:rsidRDefault="00522EC0" w:rsidP="00B01474">
      <w:pPr>
        <w:tabs>
          <w:tab w:val="left" w:pos="284"/>
          <w:tab w:val="left" w:pos="426"/>
          <w:tab w:val="left" w:pos="4962"/>
        </w:tabs>
        <w:rPr>
          <w:szCs w:val="24"/>
        </w:rPr>
      </w:pPr>
    </w:p>
    <w:sectPr w:rsidR="00522EC0"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3B48" w:rsidRDefault="00E43B48">
      <w:r>
        <w:separator/>
      </w:r>
    </w:p>
  </w:endnote>
  <w:endnote w:type="continuationSeparator" w:id="0">
    <w:p w:rsidR="00E43B48" w:rsidRDefault="00E43B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BE466D">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3B48" w:rsidRDefault="00E43B48">
      <w:r>
        <w:separator/>
      </w:r>
    </w:p>
  </w:footnote>
  <w:footnote w:type="continuationSeparator" w:id="0">
    <w:p w:rsidR="00E43B48" w:rsidRDefault="00E43B4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A809BD"/>
    <w:multiLevelType w:val="multilevel"/>
    <w:tmpl w:val="B50634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6DE0A40"/>
    <w:multiLevelType w:val="hybridMultilevel"/>
    <w:tmpl w:val="02E2F598"/>
    <w:lvl w:ilvl="0" w:tplc="0810000F">
      <w:start w:val="1"/>
      <w:numFmt w:val="decimal"/>
      <w:lvlText w:val="%1."/>
      <w:lvlJc w:val="left"/>
      <w:pPr>
        <w:ind w:left="360" w:hanging="36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2">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3">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6">
    <w:nsid w:val="334231F2"/>
    <w:multiLevelType w:val="multilevel"/>
    <w:tmpl w:val="C0DC58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AF93354"/>
    <w:multiLevelType w:val="hybridMultilevel"/>
    <w:tmpl w:val="47FC0508"/>
    <w:lvl w:ilvl="0" w:tplc="CF8A916C">
      <w:start w:val="1"/>
      <w:numFmt w:val="upperRoman"/>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8">
    <w:nsid w:val="3F990BA6"/>
    <w:multiLevelType w:val="multilevel"/>
    <w:tmpl w:val="25EAE7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2">
    <w:nsid w:val="56622E47"/>
    <w:multiLevelType w:val="multilevel"/>
    <w:tmpl w:val="2C2870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0"/>
  </w:num>
  <w:num w:numId="5">
    <w:abstractNumId w:val="4"/>
  </w:num>
  <w:num w:numId="6">
    <w:abstractNumId w:val="2"/>
  </w:num>
  <w:num w:numId="7">
    <w:abstractNumId w:val="13"/>
  </w:num>
  <w:num w:numId="8">
    <w:abstractNumId w:val="14"/>
  </w:num>
  <w:num w:numId="9">
    <w:abstractNumId w:val="11"/>
  </w:num>
  <w:num w:numId="1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1"/>
  </w:num>
  <w:num w:numId="13">
    <w:abstractNumId w:val="7"/>
  </w:num>
  <w:num w:numId="14">
    <w:abstractNumId w:val="12"/>
  </w:num>
  <w:num w:numId="15">
    <w:abstractNumId w:val="0"/>
  </w:num>
  <w:num w:numId="16">
    <w:abstractNumId w:val="8"/>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77E03"/>
    <w:rsid w:val="0009445D"/>
    <w:rsid w:val="00107C86"/>
    <w:rsid w:val="0017133E"/>
    <w:rsid w:val="001769E3"/>
    <w:rsid w:val="00180F3B"/>
    <w:rsid w:val="001D13FE"/>
    <w:rsid w:val="002B3873"/>
    <w:rsid w:val="002B698B"/>
    <w:rsid w:val="0032692E"/>
    <w:rsid w:val="003362B4"/>
    <w:rsid w:val="00341CED"/>
    <w:rsid w:val="003753E0"/>
    <w:rsid w:val="00381A93"/>
    <w:rsid w:val="003C16EA"/>
    <w:rsid w:val="00435BA3"/>
    <w:rsid w:val="00452A7E"/>
    <w:rsid w:val="00483B1C"/>
    <w:rsid w:val="004B6B6F"/>
    <w:rsid w:val="004D31A5"/>
    <w:rsid w:val="00522EC0"/>
    <w:rsid w:val="0053660F"/>
    <w:rsid w:val="0059602E"/>
    <w:rsid w:val="005B03BF"/>
    <w:rsid w:val="006470C0"/>
    <w:rsid w:val="00697D0B"/>
    <w:rsid w:val="006E1E7D"/>
    <w:rsid w:val="0073572C"/>
    <w:rsid w:val="00747C39"/>
    <w:rsid w:val="0082115E"/>
    <w:rsid w:val="008B2EE9"/>
    <w:rsid w:val="00942AAE"/>
    <w:rsid w:val="009832AD"/>
    <w:rsid w:val="00995265"/>
    <w:rsid w:val="00A05B99"/>
    <w:rsid w:val="00A133CF"/>
    <w:rsid w:val="00A8611B"/>
    <w:rsid w:val="00A9424E"/>
    <w:rsid w:val="00AA68D5"/>
    <w:rsid w:val="00AE6F3D"/>
    <w:rsid w:val="00AF5992"/>
    <w:rsid w:val="00B01474"/>
    <w:rsid w:val="00B364FB"/>
    <w:rsid w:val="00B378FB"/>
    <w:rsid w:val="00B56C78"/>
    <w:rsid w:val="00B93BA2"/>
    <w:rsid w:val="00BE466D"/>
    <w:rsid w:val="00BF3FC3"/>
    <w:rsid w:val="00C92A1A"/>
    <w:rsid w:val="00C946E4"/>
    <w:rsid w:val="00CE008E"/>
    <w:rsid w:val="00D54A9E"/>
    <w:rsid w:val="00DF434B"/>
    <w:rsid w:val="00E2192F"/>
    <w:rsid w:val="00E43B48"/>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710309">
      <w:bodyDiv w:val="1"/>
      <w:marLeft w:val="0"/>
      <w:marRight w:val="0"/>
      <w:marTop w:val="0"/>
      <w:marBottom w:val="0"/>
      <w:divBdr>
        <w:top w:val="none" w:sz="0" w:space="0" w:color="auto"/>
        <w:left w:val="none" w:sz="0" w:space="0" w:color="auto"/>
        <w:bottom w:val="none" w:sz="0" w:space="0" w:color="auto"/>
        <w:right w:val="none" w:sz="0" w:space="0" w:color="auto"/>
      </w:divBdr>
      <w:divsChild>
        <w:div w:id="1603802901">
          <w:marLeft w:val="0"/>
          <w:marRight w:val="0"/>
          <w:marTop w:val="150"/>
          <w:marBottom w:val="0"/>
          <w:divBdr>
            <w:top w:val="none" w:sz="0" w:space="0" w:color="auto"/>
            <w:left w:val="none" w:sz="0" w:space="0" w:color="auto"/>
            <w:bottom w:val="none" w:sz="0" w:space="0" w:color="auto"/>
            <w:right w:val="none" w:sz="0" w:space="0" w:color="auto"/>
          </w:divBdr>
          <w:divsChild>
            <w:div w:id="2056192703">
              <w:marLeft w:val="300"/>
              <w:marRight w:val="300"/>
              <w:marTop w:val="0"/>
              <w:marBottom w:val="0"/>
              <w:divBdr>
                <w:top w:val="none" w:sz="0" w:space="0" w:color="auto"/>
                <w:left w:val="none" w:sz="0" w:space="0" w:color="auto"/>
                <w:bottom w:val="none" w:sz="0" w:space="0" w:color="auto"/>
                <w:right w:val="none" w:sz="0" w:space="0" w:color="auto"/>
              </w:divBdr>
              <w:divsChild>
                <w:div w:id="1720786799">
                  <w:marLeft w:val="0"/>
                  <w:marRight w:val="0"/>
                  <w:marTop w:val="0"/>
                  <w:marBottom w:val="0"/>
                  <w:divBdr>
                    <w:top w:val="none" w:sz="0" w:space="0" w:color="auto"/>
                    <w:left w:val="none" w:sz="0" w:space="0" w:color="auto"/>
                    <w:bottom w:val="none" w:sz="0" w:space="0" w:color="auto"/>
                    <w:right w:val="none" w:sz="0" w:space="0" w:color="auto"/>
                  </w:divBdr>
                  <w:divsChild>
                    <w:div w:id="1098795469">
                      <w:marLeft w:val="0"/>
                      <w:marRight w:val="0"/>
                      <w:marTop w:val="0"/>
                      <w:marBottom w:val="0"/>
                      <w:divBdr>
                        <w:top w:val="none" w:sz="0" w:space="0" w:color="auto"/>
                        <w:left w:val="none" w:sz="0" w:space="0" w:color="auto"/>
                        <w:bottom w:val="none" w:sz="0" w:space="0" w:color="auto"/>
                        <w:right w:val="none" w:sz="0" w:space="0" w:color="auto"/>
                      </w:divBdr>
                      <w:divsChild>
                        <w:div w:id="1817406804">
                          <w:marLeft w:val="375"/>
                          <w:marRight w:val="0"/>
                          <w:marTop w:val="90"/>
                          <w:marBottom w:val="0"/>
                          <w:divBdr>
                            <w:top w:val="none" w:sz="0" w:space="0" w:color="auto"/>
                            <w:left w:val="none" w:sz="0" w:space="0" w:color="auto"/>
                            <w:bottom w:val="none" w:sz="0" w:space="0" w:color="auto"/>
                            <w:right w:val="none" w:sz="0" w:space="0" w:color="auto"/>
                          </w:divBdr>
                        </w:div>
                        <w:div w:id="1336759439">
                          <w:marLeft w:val="375"/>
                          <w:marRight w:val="0"/>
                          <w:marTop w:val="90"/>
                          <w:marBottom w:val="0"/>
                          <w:divBdr>
                            <w:top w:val="none" w:sz="0" w:space="0" w:color="auto"/>
                            <w:left w:val="none" w:sz="0" w:space="0" w:color="auto"/>
                            <w:bottom w:val="none" w:sz="0" w:space="0" w:color="auto"/>
                            <w:right w:val="none" w:sz="0" w:space="0" w:color="auto"/>
                          </w:divBdr>
                        </w:div>
                        <w:div w:id="447703667">
                          <w:marLeft w:val="375"/>
                          <w:marRight w:val="0"/>
                          <w:marTop w:val="90"/>
                          <w:marBottom w:val="0"/>
                          <w:divBdr>
                            <w:top w:val="none" w:sz="0" w:space="0" w:color="auto"/>
                            <w:left w:val="none" w:sz="0" w:space="0" w:color="auto"/>
                            <w:bottom w:val="none" w:sz="0" w:space="0" w:color="auto"/>
                            <w:right w:val="none" w:sz="0" w:space="0" w:color="auto"/>
                          </w:divBdr>
                        </w:div>
                        <w:div w:id="1789159570">
                          <w:marLeft w:val="375"/>
                          <w:marRight w:val="0"/>
                          <w:marTop w:val="9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7687253">
      <w:bodyDiv w:val="1"/>
      <w:marLeft w:val="0"/>
      <w:marRight w:val="0"/>
      <w:marTop w:val="0"/>
      <w:marBottom w:val="0"/>
      <w:divBdr>
        <w:top w:val="none" w:sz="0" w:space="0" w:color="auto"/>
        <w:left w:val="none" w:sz="0" w:space="0" w:color="auto"/>
        <w:bottom w:val="none" w:sz="0" w:space="0" w:color="auto"/>
        <w:right w:val="none" w:sz="0" w:space="0" w:color="auto"/>
      </w:divBdr>
      <w:divsChild>
        <w:div w:id="19090341">
          <w:marLeft w:val="0"/>
          <w:marRight w:val="0"/>
          <w:marTop w:val="150"/>
          <w:marBottom w:val="0"/>
          <w:divBdr>
            <w:top w:val="none" w:sz="0" w:space="0" w:color="auto"/>
            <w:left w:val="none" w:sz="0" w:space="0" w:color="auto"/>
            <w:bottom w:val="none" w:sz="0" w:space="0" w:color="auto"/>
            <w:right w:val="none" w:sz="0" w:space="0" w:color="auto"/>
          </w:divBdr>
          <w:divsChild>
            <w:div w:id="1636137362">
              <w:marLeft w:val="300"/>
              <w:marRight w:val="300"/>
              <w:marTop w:val="0"/>
              <w:marBottom w:val="0"/>
              <w:divBdr>
                <w:top w:val="none" w:sz="0" w:space="0" w:color="auto"/>
                <w:left w:val="none" w:sz="0" w:space="0" w:color="auto"/>
                <w:bottom w:val="none" w:sz="0" w:space="0" w:color="auto"/>
                <w:right w:val="none" w:sz="0" w:space="0" w:color="auto"/>
              </w:divBdr>
              <w:divsChild>
                <w:div w:id="1718435683">
                  <w:marLeft w:val="0"/>
                  <w:marRight w:val="0"/>
                  <w:marTop w:val="0"/>
                  <w:marBottom w:val="0"/>
                  <w:divBdr>
                    <w:top w:val="none" w:sz="0" w:space="0" w:color="auto"/>
                    <w:left w:val="none" w:sz="0" w:space="0" w:color="auto"/>
                    <w:bottom w:val="none" w:sz="0" w:space="0" w:color="auto"/>
                    <w:right w:val="none" w:sz="0" w:space="0" w:color="auto"/>
                  </w:divBdr>
                  <w:divsChild>
                    <w:div w:id="599533043">
                      <w:marLeft w:val="0"/>
                      <w:marRight w:val="0"/>
                      <w:marTop w:val="0"/>
                      <w:marBottom w:val="0"/>
                      <w:divBdr>
                        <w:top w:val="none" w:sz="0" w:space="0" w:color="auto"/>
                        <w:left w:val="none" w:sz="0" w:space="0" w:color="auto"/>
                        <w:bottom w:val="none" w:sz="0" w:space="0" w:color="auto"/>
                        <w:right w:val="none" w:sz="0" w:space="0" w:color="auto"/>
                      </w:divBdr>
                      <w:divsChild>
                        <w:div w:id="1749032559">
                          <w:marLeft w:val="375"/>
                          <w:marRight w:val="0"/>
                          <w:marTop w:val="90"/>
                          <w:marBottom w:val="0"/>
                          <w:divBdr>
                            <w:top w:val="none" w:sz="0" w:space="0" w:color="auto"/>
                            <w:left w:val="none" w:sz="0" w:space="0" w:color="auto"/>
                            <w:bottom w:val="none" w:sz="0" w:space="0" w:color="auto"/>
                            <w:right w:val="none" w:sz="0" w:space="0" w:color="auto"/>
                          </w:divBdr>
                        </w:div>
                        <w:div w:id="571089751">
                          <w:marLeft w:val="375"/>
                          <w:marRight w:val="0"/>
                          <w:marTop w:val="90"/>
                          <w:marBottom w:val="0"/>
                          <w:divBdr>
                            <w:top w:val="none" w:sz="0" w:space="0" w:color="auto"/>
                            <w:left w:val="none" w:sz="0" w:space="0" w:color="auto"/>
                            <w:bottom w:val="none" w:sz="0" w:space="0" w:color="auto"/>
                            <w:right w:val="none" w:sz="0" w:space="0" w:color="auto"/>
                          </w:divBdr>
                        </w:div>
                        <w:div w:id="1170368304">
                          <w:marLeft w:val="375"/>
                          <w:marRight w:val="0"/>
                          <w:marTop w:val="90"/>
                          <w:marBottom w:val="0"/>
                          <w:divBdr>
                            <w:top w:val="none" w:sz="0" w:space="0" w:color="auto"/>
                            <w:left w:val="none" w:sz="0" w:space="0" w:color="auto"/>
                            <w:bottom w:val="none" w:sz="0" w:space="0" w:color="auto"/>
                            <w:right w:val="none" w:sz="0" w:space="0" w:color="auto"/>
                          </w:divBdr>
                        </w:div>
                        <w:div w:id="987709776">
                          <w:marLeft w:val="375"/>
                          <w:marRight w:val="0"/>
                          <w:marTop w:val="90"/>
                          <w:marBottom w:val="0"/>
                          <w:divBdr>
                            <w:top w:val="none" w:sz="0" w:space="0" w:color="auto"/>
                            <w:left w:val="none" w:sz="0" w:space="0" w:color="auto"/>
                            <w:bottom w:val="none" w:sz="0" w:space="0" w:color="auto"/>
                            <w:right w:val="none" w:sz="0" w:space="0" w:color="auto"/>
                          </w:divBdr>
                        </w:div>
                        <w:div w:id="1000503686">
                          <w:marLeft w:val="375"/>
                          <w:marRight w:val="0"/>
                          <w:marTop w:val="9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3999200">
      <w:bodyDiv w:val="1"/>
      <w:marLeft w:val="0"/>
      <w:marRight w:val="0"/>
      <w:marTop w:val="0"/>
      <w:marBottom w:val="0"/>
      <w:divBdr>
        <w:top w:val="none" w:sz="0" w:space="0" w:color="auto"/>
        <w:left w:val="none" w:sz="0" w:space="0" w:color="auto"/>
        <w:bottom w:val="none" w:sz="0" w:space="0" w:color="auto"/>
        <w:right w:val="none" w:sz="0" w:space="0" w:color="auto"/>
      </w:divBdr>
      <w:divsChild>
        <w:div w:id="811674439">
          <w:marLeft w:val="0"/>
          <w:marRight w:val="0"/>
          <w:marTop w:val="150"/>
          <w:marBottom w:val="0"/>
          <w:divBdr>
            <w:top w:val="none" w:sz="0" w:space="0" w:color="auto"/>
            <w:left w:val="none" w:sz="0" w:space="0" w:color="auto"/>
            <w:bottom w:val="none" w:sz="0" w:space="0" w:color="auto"/>
            <w:right w:val="none" w:sz="0" w:space="0" w:color="auto"/>
          </w:divBdr>
          <w:divsChild>
            <w:div w:id="2015841670">
              <w:marLeft w:val="300"/>
              <w:marRight w:val="300"/>
              <w:marTop w:val="0"/>
              <w:marBottom w:val="0"/>
              <w:divBdr>
                <w:top w:val="none" w:sz="0" w:space="0" w:color="auto"/>
                <w:left w:val="none" w:sz="0" w:space="0" w:color="auto"/>
                <w:bottom w:val="none" w:sz="0" w:space="0" w:color="auto"/>
                <w:right w:val="none" w:sz="0" w:space="0" w:color="auto"/>
              </w:divBdr>
              <w:divsChild>
                <w:div w:id="1236550257">
                  <w:marLeft w:val="0"/>
                  <w:marRight w:val="0"/>
                  <w:marTop w:val="0"/>
                  <w:marBottom w:val="0"/>
                  <w:divBdr>
                    <w:top w:val="none" w:sz="0" w:space="0" w:color="auto"/>
                    <w:left w:val="none" w:sz="0" w:space="0" w:color="auto"/>
                    <w:bottom w:val="none" w:sz="0" w:space="0" w:color="auto"/>
                    <w:right w:val="none" w:sz="0" w:space="0" w:color="auto"/>
                  </w:divBdr>
                  <w:divsChild>
                    <w:div w:id="873227153">
                      <w:marLeft w:val="0"/>
                      <w:marRight w:val="0"/>
                      <w:marTop w:val="0"/>
                      <w:marBottom w:val="0"/>
                      <w:divBdr>
                        <w:top w:val="none" w:sz="0" w:space="0" w:color="auto"/>
                        <w:left w:val="none" w:sz="0" w:space="0" w:color="auto"/>
                        <w:bottom w:val="none" w:sz="0" w:space="0" w:color="auto"/>
                        <w:right w:val="none" w:sz="0" w:space="0" w:color="auto"/>
                      </w:divBdr>
                      <w:divsChild>
                        <w:div w:id="22561311">
                          <w:marLeft w:val="375"/>
                          <w:marRight w:val="0"/>
                          <w:marTop w:val="90"/>
                          <w:marBottom w:val="0"/>
                          <w:divBdr>
                            <w:top w:val="none" w:sz="0" w:space="0" w:color="auto"/>
                            <w:left w:val="none" w:sz="0" w:space="0" w:color="auto"/>
                            <w:bottom w:val="none" w:sz="0" w:space="0" w:color="auto"/>
                            <w:right w:val="none" w:sz="0" w:space="0" w:color="auto"/>
                          </w:divBdr>
                        </w:div>
                        <w:div w:id="1020667098">
                          <w:marLeft w:val="375"/>
                          <w:marRight w:val="0"/>
                          <w:marTop w:val="90"/>
                          <w:marBottom w:val="0"/>
                          <w:divBdr>
                            <w:top w:val="none" w:sz="0" w:space="0" w:color="auto"/>
                            <w:left w:val="none" w:sz="0" w:space="0" w:color="auto"/>
                            <w:bottom w:val="none" w:sz="0" w:space="0" w:color="auto"/>
                            <w:right w:val="none" w:sz="0" w:space="0" w:color="auto"/>
                          </w:divBdr>
                        </w:div>
                        <w:div w:id="1550995890">
                          <w:marLeft w:val="375"/>
                          <w:marRight w:val="0"/>
                          <w:marTop w:val="9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1052301">
      <w:bodyDiv w:val="1"/>
      <w:marLeft w:val="0"/>
      <w:marRight w:val="0"/>
      <w:marTop w:val="0"/>
      <w:marBottom w:val="0"/>
      <w:divBdr>
        <w:top w:val="none" w:sz="0" w:space="0" w:color="auto"/>
        <w:left w:val="none" w:sz="0" w:space="0" w:color="auto"/>
        <w:bottom w:val="none" w:sz="0" w:space="0" w:color="auto"/>
        <w:right w:val="none" w:sz="0" w:space="0" w:color="auto"/>
      </w:divBdr>
      <w:divsChild>
        <w:div w:id="291251202">
          <w:marLeft w:val="0"/>
          <w:marRight w:val="0"/>
          <w:marTop w:val="150"/>
          <w:marBottom w:val="0"/>
          <w:divBdr>
            <w:top w:val="none" w:sz="0" w:space="0" w:color="auto"/>
            <w:left w:val="none" w:sz="0" w:space="0" w:color="auto"/>
            <w:bottom w:val="none" w:sz="0" w:space="0" w:color="auto"/>
            <w:right w:val="none" w:sz="0" w:space="0" w:color="auto"/>
          </w:divBdr>
          <w:divsChild>
            <w:div w:id="1074232983">
              <w:marLeft w:val="300"/>
              <w:marRight w:val="300"/>
              <w:marTop w:val="0"/>
              <w:marBottom w:val="0"/>
              <w:divBdr>
                <w:top w:val="none" w:sz="0" w:space="0" w:color="auto"/>
                <w:left w:val="none" w:sz="0" w:space="0" w:color="auto"/>
                <w:bottom w:val="none" w:sz="0" w:space="0" w:color="auto"/>
                <w:right w:val="none" w:sz="0" w:space="0" w:color="auto"/>
              </w:divBdr>
              <w:divsChild>
                <w:div w:id="1146513550">
                  <w:marLeft w:val="0"/>
                  <w:marRight w:val="0"/>
                  <w:marTop w:val="0"/>
                  <w:marBottom w:val="0"/>
                  <w:divBdr>
                    <w:top w:val="none" w:sz="0" w:space="0" w:color="auto"/>
                    <w:left w:val="none" w:sz="0" w:space="0" w:color="auto"/>
                    <w:bottom w:val="none" w:sz="0" w:space="0" w:color="auto"/>
                    <w:right w:val="none" w:sz="0" w:space="0" w:color="auto"/>
                  </w:divBdr>
                  <w:divsChild>
                    <w:div w:id="873424651">
                      <w:marLeft w:val="0"/>
                      <w:marRight w:val="0"/>
                      <w:marTop w:val="0"/>
                      <w:marBottom w:val="0"/>
                      <w:divBdr>
                        <w:top w:val="none" w:sz="0" w:space="0" w:color="auto"/>
                        <w:left w:val="none" w:sz="0" w:space="0" w:color="auto"/>
                        <w:bottom w:val="none" w:sz="0" w:space="0" w:color="auto"/>
                        <w:right w:val="none" w:sz="0" w:space="0" w:color="auto"/>
                      </w:divBdr>
                      <w:divsChild>
                        <w:div w:id="1264455375">
                          <w:marLeft w:val="375"/>
                          <w:marRight w:val="0"/>
                          <w:marTop w:val="90"/>
                          <w:marBottom w:val="0"/>
                          <w:divBdr>
                            <w:top w:val="none" w:sz="0" w:space="0" w:color="auto"/>
                            <w:left w:val="none" w:sz="0" w:space="0" w:color="auto"/>
                            <w:bottom w:val="none" w:sz="0" w:space="0" w:color="auto"/>
                            <w:right w:val="none" w:sz="0" w:space="0" w:color="auto"/>
                          </w:divBdr>
                        </w:div>
                        <w:div w:id="612396135">
                          <w:marLeft w:val="375"/>
                          <w:marRight w:val="0"/>
                          <w:marTop w:val="90"/>
                          <w:marBottom w:val="0"/>
                          <w:divBdr>
                            <w:top w:val="none" w:sz="0" w:space="0" w:color="auto"/>
                            <w:left w:val="none" w:sz="0" w:space="0" w:color="auto"/>
                            <w:bottom w:val="none" w:sz="0" w:space="0" w:color="auto"/>
                            <w:right w:val="none" w:sz="0" w:space="0" w:color="auto"/>
                          </w:divBdr>
                        </w:div>
                        <w:div w:id="1096904850">
                          <w:marLeft w:val="375"/>
                          <w:marRight w:val="0"/>
                          <w:marTop w:val="9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7</Pages>
  <Words>2278</Words>
  <Characters>12986</Characters>
  <Application>Microsoft Office Word</Application>
  <DocSecurity>0</DocSecurity>
  <Lines>108</Lines>
  <Paragraphs>30</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15234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5</cp:revision>
  <cp:lastPrinted>2017-03-24T10:40:00Z</cp:lastPrinted>
  <dcterms:created xsi:type="dcterms:W3CDTF">2017-03-24T10:03:00Z</dcterms:created>
  <dcterms:modified xsi:type="dcterms:W3CDTF">2017-03-24T14:36:00Z</dcterms:modified>
</cp:coreProperties>
</file>