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FC3" w:rsidRDefault="008F3CD0">
      <w:r w:rsidRPr="003126AA">
        <w:rPr>
          <w:rFonts w:ascii="Gill Sans MT" w:hAnsi="Gill Sans MT"/>
          <w:b/>
          <w:sz w:val="52"/>
          <w:szCs w:val="52"/>
        </w:rPr>
        <w:t>Messaggio</w:t>
      </w:r>
      <w:bookmarkStart w:id="0" w:name="_GoBack"/>
      <w:bookmarkEnd w:id="0"/>
    </w:p>
    <w:p w:rsidR="00BF3FC3" w:rsidRDefault="00BF3FC3"/>
    <w:p w:rsidR="00DF434B" w:rsidRDefault="00DF434B"/>
    <w:p w:rsidR="00BF3FC3" w:rsidRDefault="00BF3FC3"/>
    <w:p w:rsidR="00BF3FC3" w:rsidRDefault="004D00A2">
      <w:pPr>
        <w:tabs>
          <w:tab w:val="left" w:pos="2098"/>
          <w:tab w:val="left" w:pos="4933"/>
        </w:tabs>
      </w:pPr>
      <w:r>
        <w:rPr>
          <w:b/>
          <w:sz w:val="32"/>
        </w:rPr>
        <w:t>7763</w:t>
      </w:r>
      <w:r w:rsidR="00BF3FC3">
        <w:rPr>
          <w:sz w:val="28"/>
        </w:rPr>
        <w:tab/>
      </w:r>
      <w:r>
        <w:rPr>
          <w:sz w:val="28"/>
        </w:rPr>
        <w:t>27 novembre 2019</w:t>
      </w:r>
      <w:r w:rsidR="00BF3FC3">
        <w:rPr>
          <w:sz w:val="28"/>
        </w:rPr>
        <w:tab/>
      </w:r>
      <w:r>
        <w:rPr>
          <w:sz w:val="28"/>
        </w:rPr>
        <w:t>TERRITORIO</w:t>
      </w:r>
    </w:p>
    <w:p w:rsidR="00BF3FC3" w:rsidRDefault="00BF3FC3"/>
    <w:p w:rsidR="00FD5A47" w:rsidRDefault="00FD5A47"/>
    <w:p w:rsidR="00BF3FC3" w:rsidRDefault="00BF3FC3"/>
    <w:p w:rsidR="004D00A2" w:rsidRPr="00013AA5" w:rsidRDefault="004D00A2" w:rsidP="004D00A2">
      <w:pPr>
        <w:rPr>
          <w:rFonts w:cs="Arial"/>
          <w:b/>
          <w:sz w:val="28"/>
          <w:szCs w:val="28"/>
        </w:rPr>
      </w:pPr>
      <w:r w:rsidRPr="00013AA5">
        <w:rPr>
          <w:rFonts w:cs="Arial"/>
          <w:b/>
          <w:sz w:val="28"/>
          <w:szCs w:val="28"/>
        </w:rPr>
        <w:t xml:space="preserve">Rapporto del Consiglio di Stato sulla mozione </w:t>
      </w:r>
      <w:r>
        <w:rPr>
          <w:rFonts w:cs="Arial"/>
          <w:b/>
          <w:sz w:val="28"/>
          <w:szCs w:val="28"/>
        </w:rPr>
        <w:t xml:space="preserve">3 giugno 2019 </w:t>
      </w:r>
      <w:r w:rsidRPr="00013AA5">
        <w:rPr>
          <w:rFonts w:cs="Arial"/>
          <w:b/>
          <w:sz w:val="28"/>
          <w:szCs w:val="28"/>
        </w:rPr>
        <w:t>presentata da</w:t>
      </w:r>
      <w:r>
        <w:rPr>
          <w:rFonts w:cs="Arial"/>
          <w:b/>
          <w:sz w:val="28"/>
          <w:szCs w:val="28"/>
        </w:rPr>
        <w:t xml:space="preserve"> Fabio Badasci e cofirmatari</w:t>
      </w:r>
      <w:r w:rsidRPr="00013AA5">
        <w:rPr>
          <w:rFonts w:cs="Arial"/>
          <w:b/>
          <w:sz w:val="28"/>
          <w:szCs w:val="28"/>
        </w:rPr>
        <w:t xml:space="preserve"> «</w:t>
      </w:r>
      <w:r w:rsidRPr="00BA0F76">
        <w:rPr>
          <w:rFonts w:cs="Arial"/>
          <w:b/>
          <w:sz w:val="28"/>
          <w:szCs w:val="28"/>
        </w:rPr>
        <w:t>Commesse pubbliche: favoriamo il lavoro a “km</w:t>
      </w:r>
      <w:r>
        <w:rPr>
          <w:rFonts w:cs="Arial"/>
          <w:b/>
          <w:sz w:val="28"/>
          <w:szCs w:val="28"/>
        </w:rPr>
        <w:t xml:space="preserve"> </w:t>
      </w:r>
      <w:r w:rsidRPr="00BA0F76">
        <w:rPr>
          <w:rFonts w:cs="Arial"/>
          <w:b/>
          <w:sz w:val="28"/>
          <w:szCs w:val="28"/>
        </w:rPr>
        <w:t>0”</w:t>
      </w:r>
      <w:r w:rsidRPr="00013AA5">
        <w:rPr>
          <w:rFonts w:cs="Arial"/>
          <w:b/>
          <w:sz w:val="28"/>
          <w:szCs w:val="28"/>
        </w:rPr>
        <w:t>»</w:t>
      </w:r>
    </w:p>
    <w:p w:rsidR="00BF3FC3" w:rsidRDefault="00BF3FC3"/>
    <w:p w:rsidR="00FD5A47" w:rsidRDefault="00FD5A47"/>
    <w:p w:rsidR="00BF3FC3" w:rsidRDefault="00BF3FC3"/>
    <w:p w:rsidR="00BF3FC3" w:rsidRDefault="00BF3FC3">
      <w:r>
        <w:t>Signor Presidente,</w:t>
      </w:r>
    </w:p>
    <w:p w:rsidR="00BF3FC3" w:rsidRDefault="00BF3FC3">
      <w:r>
        <w:t>signore e signori deputati,</w:t>
      </w:r>
    </w:p>
    <w:p w:rsidR="00FD5A47" w:rsidRDefault="00FD5A47"/>
    <w:p w:rsidR="001C753B" w:rsidRPr="004D00A2" w:rsidRDefault="004D00A2" w:rsidP="001C753B">
      <w:pPr>
        <w:rPr>
          <w:rFonts w:cs="Arial"/>
          <w:szCs w:val="24"/>
          <w:lang w:val="it-CH"/>
        </w:rPr>
      </w:pPr>
      <w:r w:rsidRPr="004D00A2">
        <w:rPr>
          <w:rFonts w:cs="Arial"/>
          <w:szCs w:val="24"/>
          <w:lang w:val="it-CH"/>
        </w:rPr>
        <w:t>l</w:t>
      </w:r>
      <w:r w:rsidR="001C753B" w:rsidRPr="004D00A2">
        <w:rPr>
          <w:rFonts w:cs="Arial"/>
          <w:szCs w:val="24"/>
          <w:lang w:val="it-CH"/>
        </w:rPr>
        <w:t>a mozione chiede di modificare la legge inserendo nei suoi scopi (art. 1) il rispetto del principio di “promuovere i prodotti e i servizi a km 0” e di conseguenza modificare il relativo regolamento di applicazione in favore delle aziende locali, inserendo un criterio di aggiudicazione con un valore minimo pari al 10% ed “abbassando la percentuale del requisito lavori analoghi”.</w:t>
      </w:r>
    </w:p>
    <w:p w:rsidR="001C753B" w:rsidRPr="004D00A2" w:rsidRDefault="001C753B" w:rsidP="001C753B">
      <w:pPr>
        <w:rPr>
          <w:rFonts w:cs="Arial"/>
          <w:szCs w:val="24"/>
          <w:lang w:val="it-CH"/>
        </w:rPr>
      </w:pPr>
    </w:p>
    <w:p w:rsidR="001C753B" w:rsidRPr="004D00A2" w:rsidRDefault="001C753B" w:rsidP="001C753B">
      <w:pPr>
        <w:rPr>
          <w:rFonts w:cs="Arial"/>
          <w:szCs w:val="24"/>
          <w:lang w:val="it-CH"/>
        </w:rPr>
      </w:pPr>
      <w:r w:rsidRPr="004D00A2">
        <w:rPr>
          <w:rFonts w:cs="Arial"/>
          <w:szCs w:val="24"/>
          <w:lang w:val="it-CH"/>
        </w:rPr>
        <w:t>Occorre premettere che la Legge federale sul mercato interno (cfr. artt. 2, 3 e 5 LMI) garantisce l’accesso al mercato cantonale di merci, servizi e prestazioni forniti da parte di tutti gli offerenti svizzeri e quindi, indirettamente, sarebbe difficilmente conciliabile con un criterio di scelta  fondato esclusivamente sulla minor distanza dal luogo di esecuzione.</w:t>
      </w:r>
    </w:p>
    <w:p w:rsidR="001C753B" w:rsidRPr="004D00A2" w:rsidRDefault="001C753B" w:rsidP="001C753B">
      <w:pPr>
        <w:rPr>
          <w:rFonts w:cs="Arial"/>
          <w:szCs w:val="24"/>
          <w:lang w:val="it-CH"/>
        </w:rPr>
      </w:pPr>
    </w:p>
    <w:p w:rsidR="001C753B" w:rsidRPr="004D00A2" w:rsidRDefault="001C753B" w:rsidP="001C753B">
      <w:pPr>
        <w:rPr>
          <w:rFonts w:cs="Arial"/>
          <w:szCs w:val="24"/>
          <w:lang w:val="it-CH"/>
        </w:rPr>
      </w:pPr>
      <w:r w:rsidRPr="004D00A2">
        <w:rPr>
          <w:rFonts w:cs="Arial"/>
          <w:szCs w:val="24"/>
          <w:lang w:val="it-CH"/>
        </w:rPr>
        <w:t xml:space="preserve">Dal profilo generale e per costante giurisprudenza del Tribunale cantonale amministrativo (cfr. STA 52.2011.603 del 23 febbraio 2012 </w:t>
      </w:r>
      <w:proofErr w:type="spellStart"/>
      <w:r w:rsidRPr="004D00A2">
        <w:rPr>
          <w:rFonts w:cs="Arial"/>
          <w:szCs w:val="24"/>
          <w:lang w:val="it-CH"/>
        </w:rPr>
        <w:t>consid</w:t>
      </w:r>
      <w:proofErr w:type="spellEnd"/>
      <w:r w:rsidRPr="004D00A2">
        <w:rPr>
          <w:rFonts w:cs="Arial"/>
          <w:szCs w:val="24"/>
          <w:lang w:val="it-CH"/>
        </w:rPr>
        <w:t xml:space="preserve">. 3.1. e STA 52.2007.378 del 26 novembre 2007 </w:t>
      </w:r>
      <w:proofErr w:type="spellStart"/>
      <w:r w:rsidRPr="004D00A2">
        <w:rPr>
          <w:rFonts w:cs="Arial"/>
          <w:szCs w:val="24"/>
          <w:lang w:val="it-CH"/>
        </w:rPr>
        <w:t>consid</w:t>
      </w:r>
      <w:proofErr w:type="spellEnd"/>
      <w:r w:rsidRPr="004D00A2">
        <w:rPr>
          <w:rFonts w:cs="Arial"/>
          <w:szCs w:val="24"/>
          <w:lang w:val="it-CH"/>
        </w:rPr>
        <w:t xml:space="preserve">. 2) sono inoltre contrari al diritto i metodi di valutazione, che si fondano segnatamente su considerazioni estranee alla materia, che operano distinzioni ingiustificate e discriminatorie o che non permettono in definitiva di esprimere un giudizio oggettivo e ponderato sulla bontà dell'offerta. Il principio è da ritenersi valido anche in virtù del diritto </w:t>
      </w:r>
      <w:proofErr w:type="spellStart"/>
      <w:r w:rsidRPr="004D00A2">
        <w:rPr>
          <w:rFonts w:cs="Arial"/>
          <w:szCs w:val="24"/>
          <w:lang w:val="it-CH"/>
        </w:rPr>
        <w:t>intercantonale</w:t>
      </w:r>
      <w:proofErr w:type="spellEnd"/>
      <w:r w:rsidRPr="004D00A2">
        <w:rPr>
          <w:rFonts w:cs="Arial"/>
          <w:szCs w:val="24"/>
          <w:lang w:val="it-CH"/>
        </w:rPr>
        <w:t xml:space="preserve"> e di quello superiore.</w:t>
      </w:r>
    </w:p>
    <w:p w:rsidR="001C753B" w:rsidRPr="004D00A2" w:rsidRDefault="001C753B" w:rsidP="001C753B">
      <w:pPr>
        <w:rPr>
          <w:rFonts w:cs="Arial"/>
          <w:szCs w:val="24"/>
          <w:lang w:val="it-CH"/>
        </w:rPr>
      </w:pPr>
    </w:p>
    <w:p w:rsidR="001C753B" w:rsidRPr="004D00A2" w:rsidRDefault="001C753B" w:rsidP="001C753B">
      <w:pPr>
        <w:rPr>
          <w:rFonts w:cs="Arial"/>
          <w:szCs w:val="24"/>
          <w:lang w:val="it-CH"/>
        </w:rPr>
      </w:pPr>
      <w:r w:rsidRPr="004D00A2">
        <w:rPr>
          <w:rFonts w:cs="Arial"/>
          <w:szCs w:val="24"/>
          <w:lang w:val="it-CH"/>
        </w:rPr>
        <w:t xml:space="preserve">La giurisprudenza del Tribunale federale ha comunque tutelato la possibilità di applicare  dei criteri sociali o ambientali, ma solo nella misura in cui sorretti da una base legale formale (a livello di legge); ammettendo ad esempio il cosiddetto criterio degli apprendisti (DTF 140 I 285 </w:t>
      </w:r>
      <w:proofErr w:type="spellStart"/>
      <w:r w:rsidRPr="004D00A2">
        <w:rPr>
          <w:rFonts w:cs="Arial"/>
          <w:szCs w:val="24"/>
          <w:lang w:val="it-CH"/>
        </w:rPr>
        <w:t>consid</w:t>
      </w:r>
      <w:proofErr w:type="spellEnd"/>
      <w:r w:rsidRPr="004D00A2">
        <w:rPr>
          <w:rFonts w:cs="Arial"/>
          <w:szCs w:val="24"/>
          <w:lang w:val="it-CH"/>
        </w:rPr>
        <w:t xml:space="preserve">. 7; DTF 129 I 313 </w:t>
      </w:r>
      <w:proofErr w:type="spellStart"/>
      <w:r w:rsidRPr="004D00A2">
        <w:rPr>
          <w:rFonts w:cs="Arial"/>
          <w:szCs w:val="24"/>
          <w:lang w:val="it-CH"/>
        </w:rPr>
        <w:t>consid</w:t>
      </w:r>
      <w:proofErr w:type="spellEnd"/>
      <w:r w:rsidRPr="004D00A2">
        <w:rPr>
          <w:rFonts w:cs="Arial"/>
          <w:szCs w:val="24"/>
          <w:lang w:val="it-CH"/>
        </w:rPr>
        <w:t xml:space="preserve">. 8 et 9; TF 2P.242/2006 del 16 marzo 2007 </w:t>
      </w:r>
      <w:proofErr w:type="spellStart"/>
      <w:r w:rsidRPr="004D00A2">
        <w:rPr>
          <w:rFonts w:cs="Arial"/>
          <w:szCs w:val="24"/>
          <w:lang w:val="it-CH"/>
        </w:rPr>
        <w:t>consid</w:t>
      </w:r>
      <w:proofErr w:type="spellEnd"/>
      <w:r w:rsidRPr="004D00A2">
        <w:rPr>
          <w:rFonts w:cs="Arial"/>
          <w:szCs w:val="24"/>
          <w:lang w:val="it-CH"/>
        </w:rPr>
        <w:t xml:space="preserve">. 4.2.2) e con apertura sul criterio della “prossimità ambientale” (cfr. STA 52.2015.335 del 15 settembre 2015 </w:t>
      </w:r>
      <w:proofErr w:type="spellStart"/>
      <w:r w:rsidRPr="004D00A2">
        <w:rPr>
          <w:rFonts w:cs="Arial"/>
          <w:szCs w:val="24"/>
          <w:lang w:val="it-CH"/>
        </w:rPr>
        <w:t>consid</w:t>
      </w:r>
      <w:proofErr w:type="spellEnd"/>
      <w:r w:rsidRPr="004D00A2">
        <w:rPr>
          <w:rFonts w:cs="Arial"/>
          <w:szCs w:val="24"/>
          <w:lang w:val="it-CH"/>
        </w:rPr>
        <w:t>. 3.6, sentenza non pubblicata) che potrebbe andare nel senso della mozione. In generale, questi criteri di aggiudicazione devono però essere inseriti con percentuali piuttosto contenute (di entità del tutto secondaria) rispetto al valore di ponderazione degli altri criteri direttamente attinenti (tra cui la qualità, il prezzo, l’economicità, i costi di servizio, eccetera). Questi criteri, non direttamente attinenti, possono inoltre essere applicati sollo alle commesse che non superane i valori soglia internazionali.</w:t>
      </w:r>
    </w:p>
    <w:p w:rsidR="001C753B" w:rsidRPr="004D00A2" w:rsidRDefault="001C753B" w:rsidP="001C753B">
      <w:pPr>
        <w:rPr>
          <w:rFonts w:cs="Arial"/>
          <w:szCs w:val="24"/>
          <w:lang w:val="it-CH"/>
        </w:rPr>
      </w:pPr>
    </w:p>
    <w:p w:rsidR="001C753B" w:rsidRPr="004D00A2" w:rsidRDefault="001C753B" w:rsidP="001C753B">
      <w:pPr>
        <w:rPr>
          <w:rFonts w:cs="Arial"/>
          <w:szCs w:val="24"/>
          <w:lang w:val="it-CH"/>
        </w:rPr>
      </w:pPr>
      <w:r w:rsidRPr="004D00A2">
        <w:rPr>
          <w:rFonts w:cs="Arial"/>
          <w:szCs w:val="24"/>
          <w:lang w:val="it-CH"/>
        </w:rPr>
        <w:lastRenderedPageBreak/>
        <w:t xml:space="preserve">Per le ragioni di cui sopra, il perseguimento del promovimento dei prodotti e i servizi a </w:t>
      </w:r>
      <w:r w:rsidR="00A02096">
        <w:rPr>
          <w:rFonts w:cs="Arial"/>
          <w:szCs w:val="24"/>
          <w:lang w:val="it-CH"/>
        </w:rPr>
        <w:br/>
      </w:r>
      <w:r w:rsidRPr="004D00A2">
        <w:rPr>
          <w:rFonts w:cs="Arial"/>
          <w:szCs w:val="24"/>
          <w:lang w:val="it-CH"/>
        </w:rPr>
        <w:t>“km 0” non può concretizzarsi per il tramite di un criterio di aggiudicazione con valore di ponderazione del 10%.</w:t>
      </w:r>
    </w:p>
    <w:p w:rsidR="001C753B" w:rsidRPr="004D00A2" w:rsidRDefault="001C753B" w:rsidP="001C753B">
      <w:pPr>
        <w:rPr>
          <w:rFonts w:cs="Arial"/>
          <w:szCs w:val="24"/>
          <w:lang w:val="it-CH"/>
        </w:rPr>
      </w:pPr>
    </w:p>
    <w:p w:rsidR="001C753B" w:rsidRPr="004D00A2" w:rsidRDefault="001C753B" w:rsidP="001C753B">
      <w:pPr>
        <w:rPr>
          <w:rFonts w:cs="Arial"/>
          <w:szCs w:val="24"/>
          <w:lang w:val="it-CH"/>
        </w:rPr>
      </w:pPr>
      <w:r w:rsidRPr="004D00A2">
        <w:rPr>
          <w:rFonts w:cs="Arial"/>
          <w:szCs w:val="24"/>
          <w:lang w:val="it-CH"/>
        </w:rPr>
        <w:t>Si osserva comunque che, con la revisione della Legge sulle commesse pubbliche (</w:t>
      </w:r>
      <w:proofErr w:type="spellStart"/>
      <w:r w:rsidRPr="004D00A2">
        <w:rPr>
          <w:rFonts w:cs="Arial"/>
          <w:szCs w:val="24"/>
          <w:lang w:val="it-CH"/>
        </w:rPr>
        <w:t>LCPubb</w:t>
      </w:r>
      <w:proofErr w:type="spellEnd"/>
      <w:r w:rsidRPr="004D00A2">
        <w:rPr>
          <w:rFonts w:cs="Arial"/>
          <w:szCs w:val="24"/>
          <w:lang w:val="it-CH"/>
        </w:rPr>
        <w:t>) adottata dal Parlamento il 10 aprile 2017 e che entrerà in vigore il 1° gennaio 2020:</w:t>
      </w:r>
    </w:p>
    <w:p w:rsidR="001C753B" w:rsidRPr="004D00A2" w:rsidRDefault="001C753B" w:rsidP="004D00A2">
      <w:pPr>
        <w:numPr>
          <w:ilvl w:val="0"/>
          <w:numId w:val="20"/>
        </w:numPr>
        <w:spacing w:before="80"/>
        <w:ind w:left="425" w:hanging="425"/>
        <w:rPr>
          <w:rFonts w:cs="Arial"/>
          <w:szCs w:val="24"/>
          <w:lang w:val="it-CH"/>
        </w:rPr>
      </w:pPr>
      <w:r w:rsidRPr="004D00A2">
        <w:rPr>
          <w:rFonts w:cs="Arial"/>
          <w:szCs w:val="24"/>
          <w:lang w:val="it-CH"/>
        </w:rPr>
        <w:t>per le commesse sotto i valori soglia internazionali si potrà far capo solo a fornitori svizzeri;</w:t>
      </w:r>
    </w:p>
    <w:p w:rsidR="001C753B" w:rsidRPr="004D00A2" w:rsidRDefault="001C753B" w:rsidP="004D00A2">
      <w:pPr>
        <w:numPr>
          <w:ilvl w:val="0"/>
          <w:numId w:val="20"/>
        </w:numPr>
        <w:spacing w:before="80"/>
        <w:ind w:left="425" w:hanging="425"/>
        <w:rPr>
          <w:rFonts w:cs="Arial"/>
          <w:szCs w:val="24"/>
          <w:lang w:val="it-CH"/>
        </w:rPr>
      </w:pPr>
      <w:r w:rsidRPr="004D00A2">
        <w:rPr>
          <w:rFonts w:cs="Arial"/>
          <w:szCs w:val="24"/>
          <w:lang w:val="it-CH"/>
        </w:rPr>
        <w:t>grazie all’innalzamento del valore soglia per l’incarico diretto e l’invito, la possibilità di scelta di produttori locali è stata ampliata;</w:t>
      </w:r>
    </w:p>
    <w:p w:rsidR="001C753B" w:rsidRPr="004D00A2" w:rsidRDefault="001C753B" w:rsidP="004D00A2">
      <w:pPr>
        <w:numPr>
          <w:ilvl w:val="0"/>
          <w:numId w:val="20"/>
        </w:numPr>
        <w:spacing w:before="80"/>
        <w:ind w:left="425" w:hanging="425"/>
        <w:rPr>
          <w:rFonts w:cs="Arial"/>
          <w:szCs w:val="24"/>
          <w:lang w:val="it-CH"/>
        </w:rPr>
      </w:pPr>
      <w:r w:rsidRPr="004D00A2">
        <w:rPr>
          <w:rFonts w:cs="Arial"/>
          <w:szCs w:val="24"/>
          <w:lang w:val="it-CH"/>
        </w:rPr>
        <w:t>nel nuovo concetto di aggiudicazione della “responsabilità sociale delle</w:t>
      </w:r>
      <w:r w:rsidRPr="004D00A2">
        <w:rPr>
          <w:rFonts w:cs="Arial"/>
          <w:b/>
          <w:szCs w:val="24"/>
          <w:lang w:val="it-CH"/>
        </w:rPr>
        <w:t xml:space="preserve"> </w:t>
      </w:r>
      <w:r w:rsidRPr="004D00A2">
        <w:rPr>
          <w:rFonts w:cs="Arial"/>
          <w:szCs w:val="24"/>
          <w:lang w:val="it-CH"/>
        </w:rPr>
        <w:t>imprese” si valuterà la possibilità di introdurre una valenza ambientale del “km 0” anche nelle procedure di concorso.</w:t>
      </w:r>
    </w:p>
    <w:p w:rsidR="001C753B" w:rsidRPr="004D00A2" w:rsidRDefault="001C753B" w:rsidP="001C753B">
      <w:pPr>
        <w:rPr>
          <w:rFonts w:cs="Arial"/>
          <w:szCs w:val="24"/>
          <w:lang w:val="it-CH"/>
        </w:rPr>
      </w:pPr>
    </w:p>
    <w:p w:rsidR="001C753B" w:rsidRPr="004D00A2" w:rsidRDefault="001C753B" w:rsidP="001C753B">
      <w:pPr>
        <w:rPr>
          <w:rFonts w:cs="Arial"/>
          <w:szCs w:val="24"/>
          <w:lang w:val="it-CH"/>
        </w:rPr>
      </w:pPr>
      <w:r w:rsidRPr="004D00A2">
        <w:rPr>
          <w:rFonts w:cs="Arial"/>
          <w:szCs w:val="24"/>
          <w:lang w:val="it-CH"/>
        </w:rPr>
        <w:t xml:space="preserve">Sulla base di quanto esposto si invita pertanto il Gran Consiglio a considerare parzialmente evasa la mozione in oggetto. </w:t>
      </w:r>
    </w:p>
    <w:p w:rsidR="001C753B" w:rsidRPr="004D00A2" w:rsidRDefault="001C753B" w:rsidP="001C753B">
      <w:pPr>
        <w:rPr>
          <w:rFonts w:cs="Arial"/>
          <w:szCs w:val="24"/>
          <w:lang w:val="it-CH"/>
        </w:rPr>
      </w:pPr>
    </w:p>
    <w:p w:rsidR="004D00A2" w:rsidRPr="005B3E0C" w:rsidRDefault="004D00A2" w:rsidP="004D00A2">
      <w:pPr>
        <w:tabs>
          <w:tab w:val="left" w:pos="284"/>
          <w:tab w:val="left" w:pos="426"/>
          <w:tab w:val="left" w:pos="4962"/>
        </w:tabs>
        <w:rPr>
          <w:szCs w:val="24"/>
        </w:rPr>
      </w:pPr>
    </w:p>
    <w:p w:rsidR="004D00A2" w:rsidRPr="005B3E0C" w:rsidRDefault="004D00A2" w:rsidP="004D00A2">
      <w:pPr>
        <w:rPr>
          <w:szCs w:val="24"/>
        </w:rPr>
      </w:pPr>
      <w:r w:rsidRPr="005B3E0C">
        <w:rPr>
          <w:szCs w:val="24"/>
        </w:rPr>
        <w:t>Vogliate gradire, signor Presidente, signore e signori deputati, l'espressione della nostra massima stima.</w:t>
      </w:r>
    </w:p>
    <w:p w:rsidR="004D00A2" w:rsidRPr="005B3E0C" w:rsidRDefault="004D00A2" w:rsidP="004D00A2">
      <w:pPr>
        <w:rPr>
          <w:szCs w:val="24"/>
        </w:rPr>
      </w:pPr>
    </w:p>
    <w:p w:rsidR="004D00A2" w:rsidRDefault="004D00A2" w:rsidP="004D00A2">
      <w:pPr>
        <w:rPr>
          <w:szCs w:val="24"/>
        </w:rPr>
      </w:pPr>
    </w:p>
    <w:p w:rsidR="004D00A2" w:rsidRDefault="004D00A2" w:rsidP="004D00A2">
      <w:pPr>
        <w:rPr>
          <w:szCs w:val="24"/>
        </w:rPr>
      </w:pPr>
    </w:p>
    <w:p w:rsidR="004D00A2" w:rsidRPr="005B3E0C" w:rsidRDefault="004D00A2" w:rsidP="004D00A2">
      <w:pPr>
        <w:spacing w:after="120"/>
        <w:rPr>
          <w:szCs w:val="24"/>
        </w:rPr>
      </w:pPr>
      <w:r w:rsidRPr="005B3E0C">
        <w:rPr>
          <w:szCs w:val="24"/>
        </w:rPr>
        <w:t>Per il Consiglio di Stato:</w:t>
      </w:r>
    </w:p>
    <w:p w:rsidR="004D00A2" w:rsidRPr="005B3E0C" w:rsidRDefault="004D00A2" w:rsidP="004D00A2">
      <w:pPr>
        <w:rPr>
          <w:szCs w:val="24"/>
        </w:rPr>
      </w:pPr>
      <w:r w:rsidRPr="005B3E0C">
        <w:rPr>
          <w:szCs w:val="24"/>
        </w:rPr>
        <w:t xml:space="preserve">Il Presidente, </w:t>
      </w:r>
      <w:r>
        <w:rPr>
          <w:szCs w:val="24"/>
        </w:rPr>
        <w:t>Christian Vitta</w:t>
      </w:r>
    </w:p>
    <w:p w:rsidR="004D00A2" w:rsidRDefault="004D00A2" w:rsidP="004D00A2">
      <w:pPr>
        <w:rPr>
          <w:szCs w:val="24"/>
        </w:rPr>
      </w:pPr>
      <w:r w:rsidRPr="005B3E0C">
        <w:rPr>
          <w:szCs w:val="24"/>
        </w:rPr>
        <w:t>Il Cancelliere, A</w:t>
      </w:r>
      <w:r>
        <w:rPr>
          <w:szCs w:val="24"/>
        </w:rPr>
        <w:t>rnoldo</w:t>
      </w:r>
      <w:r w:rsidRPr="005B3E0C">
        <w:rPr>
          <w:szCs w:val="24"/>
        </w:rPr>
        <w:t xml:space="preserve"> Coduri</w:t>
      </w:r>
    </w:p>
    <w:p w:rsidR="004D00A2" w:rsidRPr="005B3E0C" w:rsidRDefault="004D00A2" w:rsidP="004D00A2">
      <w:pPr>
        <w:rPr>
          <w:szCs w:val="24"/>
        </w:rPr>
      </w:pPr>
    </w:p>
    <w:p w:rsidR="004D00A2" w:rsidRPr="00575B41" w:rsidRDefault="004D00A2" w:rsidP="004D00A2"/>
    <w:p w:rsidR="001C753B" w:rsidRPr="008A748A" w:rsidRDefault="001C753B" w:rsidP="001C753B">
      <w:pPr>
        <w:rPr>
          <w:rFonts w:cs="Arial"/>
          <w:sz w:val="23"/>
          <w:szCs w:val="23"/>
          <w:u w:val="single"/>
        </w:rPr>
      </w:pPr>
    </w:p>
    <w:p w:rsidR="001C753B" w:rsidRPr="008A748A" w:rsidRDefault="001C753B" w:rsidP="001C753B">
      <w:pPr>
        <w:rPr>
          <w:rFonts w:cs="Arial"/>
          <w:sz w:val="23"/>
          <w:szCs w:val="23"/>
          <w:u w:val="single"/>
        </w:rPr>
      </w:pPr>
    </w:p>
    <w:p w:rsidR="001C753B" w:rsidRPr="008A748A" w:rsidRDefault="001C753B" w:rsidP="001C753B">
      <w:pPr>
        <w:rPr>
          <w:rFonts w:cs="Arial"/>
          <w:sz w:val="23"/>
          <w:szCs w:val="23"/>
          <w:u w:val="single"/>
        </w:rPr>
      </w:pPr>
    </w:p>
    <w:p w:rsidR="001C753B" w:rsidRPr="008A748A" w:rsidRDefault="001C753B" w:rsidP="001C753B">
      <w:pPr>
        <w:rPr>
          <w:rFonts w:cs="Arial"/>
          <w:sz w:val="23"/>
          <w:szCs w:val="23"/>
          <w:u w:val="single"/>
        </w:rPr>
      </w:pPr>
    </w:p>
    <w:p w:rsidR="001C753B" w:rsidRPr="008A748A" w:rsidRDefault="001C753B" w:rsidP="001C753B">
      <w:pPr>
        <w:rPr>
          <w:rFonts w:cs="Arial"/>
          <w:sz w:val="23"/>
          <w:szCs w:val="23"/>
          <w:u w:val="single"/>
        </w:rPr>
      </w:pPr>
    </w:p>
    <w:p w:rsidR="001C753B" w:rsidRPr="008A748A" w:rsidRDefault="001C753B" w:rsidP="001C753B">
      <w:pPr>
        <w:rPr>
          <w:rFonts w:cs="Arial"/>
          <w:sz w:val="23"/>
          <w:szCs w:val="23"/>
          <w:u w:val="single"/>
        </w:rPr>
      </w:pPr>
    </w:p>
    <w:p w:rsidR="001C753B" w:rsidRPr="008A748A" w:rsidRDefault="001C753B" w:rsidP="001C753B">
      <w:pPr>
        <w:rPr>
          <w:rFonts w:cs="Arial"/>
          <w:sz w:val="23"/>
          <w:szCs w:val="23"/>
          <w:u w:val="single"/>
        </w:rPr>
      </w:pPr>
    </w:p>
    <w:p w:rsidR="001C753B" w:rsidRPr="008A748A" w:rsidRDefault="001C753B" w:rsidP="001C753B">
      <w:pPr>
        <w:rPr>
          <w:rFonts w:cs="Arial"/>
          <w:sz w:val="23"/>
          <w:szCs w:val="23"/>
          <w:u w:val="single"/>
        </w:rPr>
      </w:pPr>
    </w:p>
    <w:p w:rsidR="001C753B" w:rsidRPr="008A748A" w:rsidRDefault="001C753B" w:rsidP="001C753B">
      <w:pPr>
        <w:rPr>
          <w:rFonts w:cs="Arial"/>
          <w:sz w:val="23"/>
          <w:szCs w:val="23"/>
          <w:u w:val="single"/>
        </w:rPr>
      </w:pPr>
    </w:p>
    <w:p w:rsidR="001C753B" w:rsidRPr="008A748A" w:rsidRDefault="001C753B" w:rsidP="001C753B">
      <w:pPr>
        <w:rPr>
          <w:rFonts w:cs="Arial"/>
          <w:sz w:val="23"/>
          <w:szCs w:val="23"/>
          <w:u w:val="single"/>
        </w:rPr>
      </w:pPr>
    </w:p>
    <w:p w:rsidR="001C753B" w:rsidRPr="008A748A" w:rsidRDefault="001C753B" w:rsidP="001C753B">
      <w:pPr>
        <w:rPr>
          <w:rFonts w:cs="Arial"/>
          <w:sz w:val="23"/>
          <w:szCs w:val="23"/>
          <w:u w:val="single"/>
        </w:rPr>
      </w:pPr>
    </w:p>
    <w:p w:rsidR="001C753B" w:rsidRPr="008A748A" w:rsidRDefault="001C753B" w:rsidP="001C753B">
      <w:pPr>
        <w:rPr>
          <w:rFonts w:cs="Arial"/>
          <w:sz w:val="23"/>
          <w:szCs w:val="23"/>
          <w:u w:val="single"/>
        </w:rPr>
      </w:pPr>
    </w:p>
    <w:p w:rsidR="001C753B" w:rsidRPr="008A748A" w:rsidRDefault="001C753B" w:rsidP="001C753B">
      <w:pPr>
        <w:rPr>
          <w:rFonts w:cs="Arial"/>
          <w:sz w:val="23"/>
          <w:szCs w:val="23"/>
          <w:u w:val="single"/>
        </w:rPr>
      </w:pPr>
    </w:p>
    <w:p w:rsidR="001C753B" w:rsidRPr="008A748A" w:rsidRDefault="001C753B" w:rsidP="001C753B">
      <w:pPr>
        <w:rPr>
          <w:rFonts w:cs="Arial"/>
          <w:sz w:val="23"/>
          <w:szCs w:val="23"/>
          <w:u w:val="single"/>
        </w:rPr>
      </w:pPr>
    </w:p>
    <w:p w:rsidR="001C753B" w:rsidRPr="008A748A" w:rsidRDefault="001C753B" w:rsidP="001C753B">
      <w:pPr>
        <w:rPr>
          <w:rFonts w:cs="Arial"/>
          <w:sz w:val="23"/>
          <w:szCs w:val="23"/>
          <w:u w:val="single"/>
        </w:rPr>
      </w:pPr>
    </w:p>
    <w:p w:rsidR="001C753B" w:rsidRPr="008A748A" w:rsidRDefault="001C753B" w:rsidP="001C753B">
      <w:pPr>
        <w:rPr>
          <w:rFonts w:cs="Arial"/>
          <w:sz w:val="23"/>
          <w:szCs w:val="23"/>
          <w:u w:val="single"/>
        </w:rPr>
      </w:pPr>
    </w:p>
    <w:p w:rsidR="001C753B" w:rsidRPr="008A748A" w:rsidRDefault="001C753B" w:rsidP="001C753B">
      <w:pPr>
        <w:rPr>
          <w:rFonts w:cs="Arial"/>
          <w:sz w:val="23"/>
          <w:szCs w:val="23"/>
          <w:u w:val="single"/>
        </w:rPr>
      </w:pPr>
    </w:p>
    <w:p w:rsidR="001C753B" w:rsidRPr="008A748A" w:rsidRDefault="001C753B" w:rsidP="001C753B">
      <w:pPr>
        <w:rPr>
          <w:rFonts w:cs="Arial"/>
          <w:sz w:val="23"/>
          <w:szCs w:val="23"/>
          <w:u w:val="single"/>
        </w:rPr>
      </w:pPr>
    </w:p>
    <w:p w:rsidR="001C753B" w:rsidRPr="008A748A" w:rsidRDefault="001C753B" w:rsidP="001C753B">
      <w:pPr>
        <w:rPr>
          <w:rFonts w:cs="Arial"/>
          <w:sz w:val="23"/>
          <w:szCs w:val="23"/>
          <w:u w:val="single"/>
        </w:rPr>
      </w:pPr>
    </w:p>
    <w:p w:rsidR="001C753B" w:rsidRPr="008A748A" w:rsidRDefault="001C753B" w:rsidP="001C753B">
      <w:pPr>
        <w:rPr>
          <w:rFonts w:cs="Arial"/>
          <w:sz w:val="23"/>
          <w:szCs w:val="23"/>
          <w:u w:val="single"/>
        </w:rPr>
      </w:pPr>
    </w:p>
    <w:p w:rsidR="001C753B" w:rsidRPr="008A748A" w:rsidRDefault="001C753B" w:rsidP="001C753B">
      <w:pPr>
        <w:rPr>
          <w:rFonts w:cs="Arial"/>
          <w:sz w:val="23"/>
          <w:szCs w:val="23"/>
          <w:u w:val="single"/>
        </w:rPr>
      </w:pPr>
    </w:p>
    <w:p w:rsidR="001C753B" w:rsidRDefault="001C753B" w:rsidP="001C753B">
      <w:pPr>
        <w:rPr>
          <w:rFonts w:cs="Arial"/>
          <w:sz w:val="22"/>
          <w:szCs w:val="22"/>
        </w:rPr>
      </w:pPr>
      <w:r w:rsidRPr="004D00A2">
        <w:rPr>
          <w:rFonts w:cs="Arial"/>
          <w:sz w:val="22"/>
          <w:szCs w:val="22"/>
          <w:u w:val="single"/>
        </w:rPr>
        <w:t>Annessa:</w:t>
      </w:r>
      <w:r w:rsidRPr="004D00A2">
        <w:rPr>
          <w:rFonts w:cs="Arial"/>
          <w:sz w:val="22"/>
          <w:szCs w:val="22"/>
        </w:rPr>
        <w:t xml:space="preserve"> mozione 3 giugno 2019</w:t>
      </w:r>
    </w:p>
    <w:p w:rsidR="004D00A2" w:rsidRDefault="004D00A2">
      <w:pPr>
        <w:jc w:val="left"/>
        <w:rPr>
          <w:rFonts w:cs="Arial"/>
        </w:rPr>
      </w:pPr>
      <w:r>
        <w:rPr>
          <w:rFonts w:cs="Arial"/>
        </w:rPr>
        <w:br w:type="page"/>
      </w:r>
    </w:p>
    <w:p w:rsidR="004D00A2" w:rsidRPr="004D00A2" w:rsidRDefault="004D00A2" w:rsidP="004D00A2">
      <w:pPr>
        <w:spacing w:after="120"/>
        <w:rPr>
          <w:rFonts w:cs="Arial"/>
          <w:b/>
          <w:sz w:val="22"/>
          <w:szCs w:val="22"/>
        </w:rPr>
      </w:pPr>
      <w:r w:rsidRPr="004D00A2">
        <w:rPr>
          <w:rFonts w:cs="Arial"/>
          <w:b/>
          <w:sz w:val="22"/>
          <w:szCs w:val="22"/>
        </w:rPr>
        <w:lastRenderedPageBreak/>
        <w:t>MOZIONE</w:t>
      </w:r>
    </w:p>
    <w:p w:rsidR="004D00A2" w:rsidRPr="004D00A2" w:rsidRDefault="004D00A2" w:rsidP="004D00A2">
      <w:pPr>
        <w:rPr>
          <w:rFonts w:cs="Arial"/>
          <w:sz w:val="22"/>
          <w:szCs w:val="22"/>
          <w:u w:val="single"/>
        </w:rPr>
      </w:pPr>
    </w:p>
    <w:p w:rsidR="004D00A2" w:rsidRPr="004D00A2" w:rsidRDefault="004D00A2" w:rsidP="004D00A2">
      <w:pPr>
        <w:spacing w:after="120"/>
        <w:rPr>
          <w:rFonts w:cs="Arial"/>
          <w:b/>
          <w:sz w:val="22"/>
          <w:szCs w:val="22"/>
          <w:u w:val="single"/>
        </w:rPr>
      </w:pPr>
      <w:r w:rsidRPr="004D00A2">
        <w:rPr>
          <w:rFonts w:cs="Arial"/>
          <w:b/>
          <w:sz w:val="22"/>
          <w:szCs w:val="22"/>
          <w:u w:val="single"/>
        </w:rPr>
        <w:t>Commesse pubbliche: favoriamo il lavoro a “km0”</w:t>
      </w:r>
    </w:p>
    <w:p w:rsidR="004D00A2" w:rsidRPr="004D00A2" w:rsidRDefault="004D00A2" w:rsidP="004D00A2">
      <w:pPr>
        <w:rPr>
          <w:rFonts w:cs="Arial"/>
          <w:sz w:val="22"/>
          <w:szCs w:val="22"/>
        </w:rPr>
      </w:pPr>
    </w:p>
    <w:p w:rsidR="004D00A2" w:rsidRPr="004D00A2" w:rsidRDefault="004D00A2" w:rsidP="004D00A2">
      <w:pPr>
        <w:rPr>
          <w:rFonts w:cs="Arial"/>
          <w:sz w:val="22"/>
          <w:szCs w:val="22"/>
        </w:rPr>
      </w:pPr>
      <w:r w:rsidRPr="004D00A2">
        <w:rPr>
          <w:rFonts w:cs="Arial"/>
          <w:sz w:val="22"/>
          <w:szCs w:val="22"/>
        </w:rPr>
        <w:t>del 3 giugno 2019</w:t>
      </w:r>
    </w:p>
    <w:p w:rsidR="004D00A2" w:rsidRPr="004D00A2" w:rsidRDefault="004D00A2" w:rsidP="004D00A2">
      <w:pPr>
        <w:rPr>
          <w:rFonts w:cs="Arial"/>
          <w:sz w:val="22"/>
          <w:szCs w:val="22"/>
        </w:rPr>
      </w:pPr>
    </w:p>
    <w:p w:rsidR="004D00A2" w:rsidRPr="004D00A2" w:rsidRDefault="004D00A2" w:rsidP="004D00A2">
      <w:pPr>
        <w:rPr>
          <w:rFonts w:cs="Arial"/>
          <w:sz w:val="22"/>
          <w:szCs w:val="22"/>
        </w:rPr>
      </w:pPr>
    </w:p>
    <w:p w:rsidR="004D00A2" w:rsidRPr="004D00A2" w:rsidRDefault="004D00A2" w:rsidP="004D00A2">
      <w:pPr>
        <w:rPr>
          <w:rFonts w:cs="Arial"/>
          <w:sz w:val="22"/>
          <w:szCs w:val="22"/>
        </w:rPr>
      </w:pPr>
      <w:r w:rsidRPr="004D00A2">
        <w:rPr>
          <w:rFonts w:cs="Arial"/>
          <w:sz w:val="22"/>
          <w:szCs w:val="22"/>
        </w:rPr>
        <w:t>Il problema della mobilità in Ticino è tra le maggiori preoccupazioni dei Ticinesi sia da parte di chi usufruisce delle strade che da parte di chi ha la possibilità e la fortuna di potersi muovere solo con i mezzi pubblici e vede nell’inquinamento del trasporto privato un grave problema per la salute. Proprio per questo motivo ogni passo a favore di spostamenti più brevi possibili deve essere considerato e messo in atto. Vediamo infatti spesso che durante le vacanze dell’edilizia di agosto e di Natale la viabilità è molto più contenuta e le colonne diminuiscono sensibilmente.</w:t>
      </w:r>
    </w:p>
    <w:p w:rsidR="004D00A2" w:rsidRPr="004D00A2" w:rsidRDefault="004D00A2" w:rsidP="004D00A2">
      <w:pPr>
        <w:rPr>
          <w:rFonts w:cs="Arial"/>
          <w:sz w:val="22"/>
          <w:szCs w:val="22"/>
        </w:rPr>
      </w:pPr>
      <w:r w:rsidRPr="004D00A2">
        <w:rPr>
          <w:rFonts w:cs="Arial"/>
          <w:sz w:val="22"/>
          <w:szCs w:val="22"/>
        </w:rPr>
        <w:t xml:space="preserve">Per questi motivi si ritiene più che sensato che almeno gli Enti che sottostanno alla </w:t>
      </w:r>
      <w:proofErr w:type="spellStart"/>
      <w:r w:rsidRPr="004D00A2">
        <w:rPr>
          <w:rFonts w:cs="Arial"/>
          <w:sz w:val="22"/>
          <w:szCs w:val="22"/>
        </w:rPr>
        <w:t>LCPubb</w:t>
      </w:r>
      <w:proofErr w:type="spellEnd"/>
      <w:r w:rsidRPr="004D00A2">
        <w:rPr>
          <w:rFonts w:cs="Arial"/>
          <w:sz w:val="22"/>
          <w:szCs w:val="22"/>
        </w:rPr>
        <w:t xml:space="preserve"> promuovano il lavoro a “km zero” privilegiando le ditte in loco e non la concorrenza a ogni costo.</w:t>
      </w:r>
    </w:p>
    <w:p w:rsidR="004D00A2" w:rsidRPr="004D00A2" w:rsidRDefault="004D00A2" w:rsidP="004D00A2">
      <w:pPr>
        <w:rPr>
          <w:rFonts w:cs="Arial"/>
          <w:sz w:val="22"/>
          <w:szCs w:val="22"/>
        </w:rPr>
      </w:pPr>
    </w:p>
    <w:p w:rsidR="004D00A2" w:rsidRPr="004D00A2" w:rsidRDefault="004D00A2" w:rsidP="004D00A2">
      <w:pPr>
        <w:rPr>
          <w:rFonts w:cs="Arial"/>
          <w:sz w:val="22"/>
          <w:szCs w:val="22"/>
        </w:rPr>
      </w:pPr>
      <w:r w:rsidRPr="004D00A2">
        <w:rPr>
          <w:rFonts w:cs="Arial"/>
          <w:sz w:val="22"/>
          <w:szCs w:val="22"/>
        </w:rPr>
        <w:t>Per questo motivo si chiede al Consiglio di Stato di inserire un nuovo criterio nella legge e di conseguenza modificare il relativo regolamento di applicazione che favorisca le aziende in loco con un valore minimo pari al 10%, abbassando la percentuale del requisito “lavori analoghi” che favorisce solo e sempre le stesse ditte e di fatto limita la concorrenza e non dà la possibilità alle nuove ditte di entrare di fatto nel mercato dei lavori pubblici.</w:t>
      </w:r>
    </w:p>
    <w:p w:rsidR="004D00A2" w:rsidRPr="004D00A2" w:rsidRDefault="004D00A2" w:rsidP="004D00A2">
      <w:pPr>
        <w:rPr>
          <w:rFonts w:cs="Arial"/>
          <w:sz w:val="22"/>
          <w:szCs w:val="22"/>
        </w:rPr>
      </w:pPr>
    </w:p>
    <w:p w:rsidR="004D00A2" w:rsidRPr="004D00A2" w:rsidRDefault="004D00A2" w:rsidP="004D00A2">
      <w:pPr>
        <w:spacing w:after="120"/>
        <w:rPr>
          <w:rFonts w:cs="Arial"/>
          <w:sz w:val="22"/>
          <w:szCs w:val="22"/>
          <w:u w:val="single"/>
        </w:rPr>
      </w:pPr>
      <w:r w:rsidRPr="004D00A2">
        <w:rPr>
          <w:rFonts w:cs="Arial"/>
          <w:sz w:val="22"/>
          <w:szCs w:val="22"/>
          <w:u w:val="single"/>
        </w:rPr>
        <w:t>Art. 1 - Scopo</w:t>
      </w:r>
    </w:p>
    <w:p w:rsidR="004D00A2" w:rsidRPr="004D00A2" w:rsidRDefault="004D00A2" w:rsidP="004D00A2">
      <w:pPr>
        <w:rPr>
          <w:rFonts w:cs="Arial"/>
          <w:sz w:val="22"/>
          <w:szCs w:val="22"/>
        </w:rPr>
      </w:pPr>
      <w:r w:rsidRPr="004D00A2">
        <w:rPr>
          <w:rFonts w:cs="Arial"/>
          <w:sz w:val="22"/>
          <w:szCs w:val="22"/>
          <w:vertAlign w:val="superscript"/>
        </w:rPr>
        <w:t>1</w:t>
      </w:r>
      <w:r w:rsidRPr="004D00A2">
        <w:rPr>
          <w:rFonts w:cs="Arial"/>
          <w:sz w:val="22"/>
          <w:szCs w:val="22"/>
        </w:rPr>
        <w:t xml:space="preserve">La presente legge disciplina la procedura per l’assegnazione di commesse pubbliche e ha lo scopo di garantire il rispetto dei seguenti principi: </w:t>
      </w:r>
    </w:p>
    <w:p w:rsidR="004D00A2" w:rsidRPr="004D00A2" w:rsidRDefault="004D00A2" w:rsidP="004D00A2">
      <w:pPr>
        <w:rPr>
          <w:rFonts w:cs="Arial"/>
          <w:sz w:val="22"/>
          <w:szCs w:val="22"/>
        </w:rPr>
      </w:pPr>
      <w:r w:rsidRPr="004D00A2">
        <w:rPr>
          <w:rFonts w:cs="Arial"/>
          <w:sz w:val="22"/>
          <w:szCs w:val="22"/>
        </w:rPr>
        <w:t>a) la parità di trattamento tra gli offerenti;</w:t>
      </w:r>
    </w:p>
    <w:p w:rsidR="004D00A2" w:rsidRPr="004D00A2" w:rsidRDefault="004D00A2" w:rsidP="004D00A2">
      <w:pPr>
        <w:rPr>
          <w:rFonts w:cs="Arial"/>
          <w:sz w:val="22"/>
          <w:szCs w:val="22"/>
        </w:rPr>
      </w:pPr>
      <w:r w:rsidRPr="004D00A2">
        <w:rPr>
          <w:rFonts w:cs="Arial"/>
          <w:sz w:val="22"/>
          <w:szCs w:val="22"/>
        </w:rPr>
        <w:t>b) una concorrenza efficace;</w:t>
      </w:r>
    </w:p>
    <w:p w:rsidR="004D00A2" w:rsidRPr="004D00A2" w:rsidRDefault="004D00A2" w:rsidP="004D00A2">
      <w:pPr>
        <w:rPr>
          <w:rFonts w:cs="Arial"/>
          <w:sz w:val="22"/>
          <w:szCs w:val="22"/>
        </w:rPr>
      </w:pPr>
      <w:r w:rsidRPr="004D00A2">
        <w:rPr>
          <w:rFonts w:cs="Arial"/>
          <w:sz w:val="22"/>
          <w:szCs w:val="22"/>
        </w:rPr>
        <w:t>c) la trasparenza;</w:t>
      </w:r>
    </w:p>
    <w:p w:rsidR="004D00A2" w:rsidRPr="004D00A2" w:rsidRDefault="004D00A2" w:rsidP="004D00A2">
      <w:pPr>
        <w:rPr>
          <w:rFonts w:cs="Arial"/>
          <w:sz w:val="22"/>
          <w:szCs w:val="22"/>
        </w:rPr>
      </w:pPr>
      <w:r w:rsidRPr="004D00A2">
        <w:rPr>
          <w:rFonts w:cs="Arial"/>
          <w:sz w:val="22"/>
          <w:szCs w:val="22"/>
        </w:rPr>
        <w:t>d) la qualità;</w:t>
      </w:r>
    </w:p>
    <w:p w:rsidR="004D00A2" w:rsidRPr="004D00A2" w:rsidRDefault="004D00A2" w:rsidP="004D00A2">
      <w:pPr>
        <w:rPr>
          <w:rFonts w:cs="Arial"/>
          <w:sz w:val="22"/>
          <w:szCs w:val="22"/>
        </w:rPr>
      </w:pPr>
      <w:r w:rsidRPr="004D00A2">
        <w:rPr>
          <w:rFonts w:cs="Arial"/>
          <w:sz w:val="22"/>
          <w:szCs w:val="22"/>
        </w:rPr>
        <w:t>e) l’impiego parsimonioso delle risorse finanziarie pubbliche;</w:t>
      </w:r>
    </w:p>
    <w:p w:rsidR="004D00A2" w:rsidRPr="004D00A2" w:rsidRDefault="004D00A2" w:rsidP="004D00A2">
      <w:pPr>
        <w:pStyle w:val="NormaleWeb"/>
        <w:spacing w:before="0" w:beforeAutospacing="0" w:after="0" w:afterAutospacing="0"/>
        <w:ind w:right="187"/>
        <w:jc w:val="both"/>
        <w:rPr>
          <w:rFonts w:ascii="Arial" w:hAnsi="Arial" w:cs="Arial"/>
          <w:color w:val="FF0000"/>
          <w:sz w:val="22"/>
          <w:szCs w:val="22"/>
        </w:rPr>
      </w:pPr>
      <w:r w:rsidRPr="004D00A2">
        <w:rPr>
          <w:rFonts w:ascii="Arial" w:hAnsi="Arial" w:cs="Arial"/>
          <w:color w:val="FF0000"/>
          <w:sz w:val="22"/>
          <w:szCs w:val="22"/>
        </w:rPr>
        <w:t xml:space="preserve">f) promuovere i prodotti e i servizi </w:t>
      </w:r>
      <w:proofErr w:type="spellStart"/>
      <w:r w:rsidRPr="004D00A2">
        <w:rPr>
          <w:rFonts w:ascii="Arial" w:hAnsi="Arial" w:cs="Arial"/>
          <w:color w:val="FF0000"/>
          <w:sz w:val="22"/>
          <w:szCs w:val="22"/>
        </w:rPr>
        <w:t>a”Km</w:t>
      </w:r>
      <w:proofErr w:type="spellEnd"/>
      <w:r w:rsidRPr="004D00A2">
        <w:rPr>
          <w:rFonts w:ascii="Arial" w:hAnsi="Arial" w:cs="Arial"/>
          <w:color w:val="FF0000"/>
          <w:sz w:val="22"/>
          <w:szCs w:val="22"/>
        </w:rPr>
        <w:t xml:space="preserve"> 0”.</w:t>
      </w:r>
    </w:p>
    <w:p w:rsidR="004D00A2" w:rsidRPr="004D00A2" w:rsidRDefault="004D00A2" w:rsidP="004D00A2">
      <w:pPr>
        <w:rPr>
          <w:rFonts w:cs="Arial"/>
          <w:sz w:val="22"/>
          <w:szCs w:val="22"/>
        </w:rPr>
      </w:pPr>
    </w:p>
    <w:p w:rsidR="004D00A2" w:rsidRPr="004D00A2" w:rsidRDefault="004D00A2" w:rsidP="004D00A2">
      <w:pPr>
        <w:rPr>
          <w:rFonts w:cs="Arial"/>
          <w:sz w:val="22"/>
          <w:szCs w:val="22"/>
        </w:rPr>
      </w:pPr>
      <w:r w:rsidRPr="004D00A2">
        <w:rPr>
          <w:rFonts w:cs="Arial"/>
          <w:sz w:val="22"/>
          <w:szCs w:val="22"/>
          <w:vertAlign w:val="superscript"/>
        </w:rPr>
        <w:t>2</w:t>
      </w:r>
      <w:r w:rsidRPr="004D00A2">
        <w:rPr>
          <w:rFonts w:cs="Arial"/>
          <w:sz w:val="22"/>
          <w:szCs w:val="22"/>
        </w:rPr>
        <w:t xml:space="preserve">Essa garantisce, con condizione di reciprocità, la non discriminazione di coloro che hanno il proprio domicilio o la propria sede in Svizzera, il rispetto dei vincoli determinati dagli obblighi internazionali della Confederazione e del Concordato </w:t>
      </w:r>
      <w:proofErr w:type="spellStart"/>
      <w:r w:rsidRPr="004D00A2">
        <w:rPr>
          <w:rFonts w:cs="Arial"/>
          <w:sz w:val="22"/>
          <w:szCs w:val="22"/>
        </w:rPr>
        <w:t>intercantonale</w:t>
      </w:r>
      <w:proofErr w:type="spellEnd"/>
      <w:r w:rsidRPr="004D00A2">
        <w:rPr>
          <w:rFonts w:cs="Arial"/>
          <w:sz w:val="22"/>
          <w:szCs w:val="22"/>
        </w:rPr>
        <w:t xml:space="preserve"> sugli appalti pubblici.</w:t>
      </w:r>
    </w:p>
    <w:p w:rsidR="004D00A2" w:rsidRPr="004D00A2" w:rsidRDefault="004D00A2" w:rsidP="004D00A2">
      <w:pPr>
        <w:rPr>
          <w:rFonts w:cs="Arial"/>
          <w:sz w:val="22"/>
          <w:szCs w:val="22"/>
        </w:rPr>
      </w:pPr>
    </w:p>
    <w:p w:rsidR="004D00A2" w:rsidRPr="004D00A2" w:rsidRDefault="004D00A2" w:rsidP="004D00A2">
      <w:pPr>
        <w:rPr>
          <w:rFonts w:cs="Arial"/>
          <w:sz w:val="22"/>
          <w:szCs w:val="22"/>
        </w:rPr>
      </w:pPr>
    </w:p>
    <w:p w:rsidR="004D00A2" w:rsidRPr="004D00A2" w:rsidRDefault="004D00A2" w:rsidP="004D00A2">
      <w:pPr>
        <w:rPr>
          <w:rFonts w:cs="Arial"/>
          <w:sz w:val="22"/>
          <w:szCs w:val="22"/>
        </w:rPr>
      </w:pPr>
      <w:r w:rsidRPr="004D00A2">
        <w:rPr>
          <w:rFonts w:cs="Arial"/>
          <w:sz w:val="22"/>
          <w:szCs w:val="22"/>
        </w:rPr>
        <w:t xml:space="preserve">Fabio Badasci </w:t>
      </w:r>
    </w:p>
    <w:p w:rsidR="004D00A2" w:rsidRPr="004D00A2" w:rsidRDefault="004D00A2" w:rsidP="004D00A2">
      <w:pPr>
        <w:rPr>
          <w:rFonts w:cs="Arial"/>
          <w:sz w:val="22"/>
          <w:szCs w:val="22"/>
        </w:rPr>
      </w:pPr>
      <w:r w:rsidRPr="004D00A2">
        <w:rPr>
          <w:rFonts w:cs="Arial"/>
          <w:sz w:val="22"/>
          <w:szCs w:val="22"/>
        </w:rPr>
        <w:t>Aldi - Bignasca B - Bourgoin - Buzzini -</w:t>
      </w:r>
    </w:p>
    <w:p w:rsidR="004D00A2" w:rsidRPr="004D00A2" w:rsidRDefault="004D00A2" w:rsidP="004D00A2">
      <w:pPr>
        <w:rPr>
          <w:rFonts w:cs="Arial"/>
          <w:sz w:val="22"/>
          <w:szCs w:val="22"/>
        </w:rPr>
      </w:pPr>
      <w:r w:rsidRPr="004D00A2">
        <w:rPr>
          <w:rFonts w:cs="Arial"/>
          <w:sz w:val="22"/>
          <w:szCs w:val="22"/>
        </w:rPr>
        <w:t xml:space="preserve">Caroni - Censi - Crivelli Barella - Dadò - </w:t>
      </w:r>
    </w:p>
    <w:p w:rsidR="004D00A2" w:rsidRPr="004D00A2" w:rsidRDefault="004D00A2" w:rsidP="004D00A2">
      <w:pPr>
        <w:rPr>
          <w:rFonts w:cs="Arial"/>
          <w:sz w:val="22"/>
          <w:szCs w:val="22"/>
        </w:rPr>
      </w:pPr>
      <w:r w:rsidRPr="004D00A2">
        <w:rPr>
          <w:rFonts w:cs="Arial"/>
          <w:sz w:val="22"/>
          <w:szCs w:val="22"/>
        </w:rPr>
        <w:t>Gardenghi - Genini - Guscio - Noi -</w:t>
      </w:r>
    </w:p>
    <w:p w:rsidR="004D00A2" w:rsidRPr="004D00A2" w:rsidRDefault="004D00A2" w:rsidP="004D00A2">
      <w:pPr>
        <w:rPr>
          <w:rFonts w:cs="Arial"/>
          <w:sz w:val="22"/>
          <w:szCs w:val="22"/>
        </w:rPr>
      </w:pPr>
      <w:r w:rsidRPr="004D00A2">
        <w:rPr>
          <w:rFonts w:cs="Arial"/>
          <w:sz w:val="22"/>
          <w:szCs w:val="22"/>
        </w:rPr>
        <w:t>Petrini - Robbiani - Schoenenberger -</w:t>
      </w:r>
    </w:p>
    <w:p w:rsidR="004D00A2" w:rsidRPr="004D00A2" w:rsidRDefault="004D00A2" w:rsidP="004D00A2">
      <w:pPr>
        <w:rPr>
          <w:rFonts w:cs="Arial"/>
          <w:sz w:val="22"/>
          <w:szCs w:val="22"/>
        </w:rPr>
      </w:pPr>
      <w:r w:rsidRPr="004D00A2">
        <w:rPr>
          <w:rFonts w:cs="Arial"/>
          <w:sz w:val="22"/>
          <w:szCs w:val="22"/>
        </w:rPr>
        <w:t>Speziali - Stephani - Storni - Tonini</w:t>
      </w:r>
    </w:p>
    <w:p w:rsidR="004D00A2" w:rsidRPr="004D00A2" w:rsidRDefault="004D00A2" w:rsidP="004D00A2">
      <w:pPr>
        <w:rPr>
          <w:rFonts w:cs="Arial"/>
          <w:sz w:val="22"/>
          <w:szCs w:val="22"/>
        </w:rPr>
      </w:pPr>
    </w:p>
    <w:sectPr w:rsidR="004D00A2" w:rsidRPr="004D00A2" w:rsidSect="00DF434B">
      <w:footerReference w:type="default" r:id="rId8"/>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074D" w:rsidRDefault="0062074D">
      <w:r>
        <w:separator/>
      </w:r>
    </w:p>
  </w:endnote>
  <w:endnote w:type="continuationSeparator" w:id="0">
    <w:p w:rsidR="0062074D" w:rsidRDefault="006207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8F3CD0">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074D" w:rsidRDefault="0062074D">
      <w:r>
        <w:separator/>
      </w:r>
    </w:p>
  </w:footnote>
  <w:footnote w:type="continuationSeparator" w:id="0">
    <w:p w:rsidR="0062074D" w:rsidRDefault="0062074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4046F"/>
    <w:multiLevelType w:val="hybridMultilevel"/>
    <w:tmpl w:val="9126D2FE"/>
    <w:lvl w:ilvl="0" w:tplc="253CE940">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
    <w:nsid w:val="06E24C7A"/>
    <w:multiLevelType w:val="hybridMultilevel"/>
    <w:tmpl w:val="6B8C6B3C"/>
    <w:lvl w:ilvl="0" w:tplc="52027DA4">
      <w:start w:val="1"/>
      <w:numFmt w:val="lowerLetter"/>
      <w:lvlText w:val="%1)"/>
      <w:lvlJc w:val="left"/>
      <w:pPr>
        <w:ind w:left="420" w:hanging="360"/>
      </w:pPr>
      <w:rPr>
        <w:rFonts w:hint="default"/>
        <w:u w:val="none"/>
      </w:rPr>
    </w:lvl>
    <w:lvl w:ilvl="1" w:tplc="08100019" w:tentative="1">
      <w:start w:val="1"/>
      <w:numFmt w:val="lowerLetter"/>
      <w:lvlText w:val="%2."/>
      <w:lvlJc w:val="left"/>
      <w:pPr>
        <w:ind w:left="1140" w:hanging="360"/>
      </w:pPr>
    </w:lvl>
    <w:lvl w:ilvl="2" w:tplc="0810001B" w:tentative="1">
      <w:start w:val="1"/>
      <w:numFmt w:val="lowerRoman"/>
      <w:lvlText w:val="%3."/>
      <w:lvlJc w:val="right"/>
      <w:pPr>
        <w:ind w:left="1860" w:hanging="180"/>
      </w:pPr>
    </w:lvl>
    <w:lvl w:ilvl="3" w:tplc="0810000F" w:tentative="1">
      <w:start w:val="1"/>
      <w:numFmt w:val="decimal"/>
      <w:lvlText w:val="%4."/>
      <w:lvlJc w:val="left"/>
      <w:pPr>
        <w:ind w:left="2580" w:hanging="360"/>
      </w:pPr>
    </w:lvl>
    <w:lvl w:ilvl="4" w:tplc="08100019" w:tentative="1">
      <w:start w:val="1"/>
      <w:numFmt w:val="lowerLetter"/>
      <w:lvlText w:val="%5."/>
      <w:lvlJc w:val="left"/>
      <w:pPr>
        <w:ind w:left="3300" w:hanging="360"/>
      </w:pPr>
    </w:lvl>
    <w:lvl w:ilvl="5" w:tplc="0810001B" w:tentative="1">
      <w:start w:val="1"/>
      <w:numFmt w:val="lowerRoman"/>
      <w:lvlText w:val="%6."/>
      <w:lvlJc w:val="right"/>
      <w:pPr>
        <w:ind w:left="4020" w:hanging="180"/>
      </w:pPr>
    </w:lvl>
    <w:lvl w:ilvl="6" w:tplc="0810000F" w:tentative="1">
      <w:start w:val="1"/>
      <w:numFmt w:val="decimal"/>
      <w:lvlText w:val="%7."/>
      <w:lvlJc w:val="left"/>
      <w:pPr>
        <w:ind w:left="4740" w:hanging="360"/>
      </w:pPr>
    </w:lvl>
    <w:lvl w:ilvl="7" w:tplc="08100019" w:tentative="1">
      <w:start w:val="1"/>
      <w:numFmt w:val="lowerLetter"/>
      <w:lvlText w:val="%8."/>
      <w:lvlJc w:val="left"/>
      <w:pPr>
        <w:ind w:left="5460" w:hanging="360"/>
      </w:pPr>
    </w:lvl>
    <w:lvl w:ilvl="8" w:tplc="0810001B" w:tentative="1">
      <w:start w:val="1"/>
      <w:numFmt w:val="lowerRoman"/>
      <w:lvlText w:val="%9."/>
      <w:lvlJc w:val="right"/>
      <w:pPr>
        <w:ind w:left="6180" w:hanging="180"/>
      </w:pPr>
    </w:lvl>
  </w:abstractNum>
  <w:abstractNum w:abstractNumId="2">
    <w:nsid w:val="0BA90013"/>
    <w:multiLevelType w:val="hybridMultilevel"/>
    <w:tmpl w:val="31560C36"/>
    <w:lvl w:ilvl="0" w:tplc="08100017">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
    <w:nsid w:val="0FD63AEE"/>
    <w:multiLevelType w:val="hybridMultilevel"/>
    <w:tmpl w:val="16C274E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5">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7">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9">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10">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1">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3">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nsid w:val="6B47601F"/>
    <w:multiLevelType w:val="hybridMultilevel"/>
    <w:tmpl w:val="D690F186"/>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15">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6">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7">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8">
    <w:nsid w:val="79191992"/>
    <w:multiLevelType w:val="hybridMultilevel"/>
    <w:tmpl w:val="6624FECA"/>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num w:numId="1">
    <w:abstractNumId w:val="8"/>
  </w:num>
  <w:num w:numId="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11"/>
  </w:num>
  <w:num w:numId="5">
    <w:abstractNumId w:val="7"/>
  </w:num>
  <w:num w:numId="6">
    <w:abstractNumId w:val="4"/>
  </w:num>
  <w:num w:numId="7">
    <w:abstractNumId w:val="13"/>
  </w:num>
  <w:num w:numId="8">
    <w:abstractNumId w:val="16"/>
  </w:num>
  <w:num w:numId="9">
    <w:abstractNumId w:val="12"/>
  </w:num>
  <w:num w:numId="10">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num>
  <w:num w:numId="12">
    <w:abstractNumId w:val="15"/>
  </w:num>
  <w:num w:numId="13">
    <w:abstractNumId w:val="9"/>
  </w:num>
  <w:num w:numId="14">
    <w:abstractNumId w:val="6"/>
  </w:num>
  <w:num w:numId="15">
    <w:abstractNumId w:val="18"/>
  </w:num>
  <w:num w:numId="16">
    <w:abstractNumId w:val="14"/>
  </w:num>
  <w:num w:numId="17">
    <w:abstractNumId w:val="3"/>
  </w:num>
  <w:num w:numId="18">
    <w:abstractNumId w:val="1"/>
  </w:num>
  <w:num w:numId="19">
    <w:abstractNumId w:val="0"/>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56425"/>
    <w:rsid w:val="0009445D"/>
    <w:rsid w:val="000D6EDD"/>
    <w:rsid w:val="00107C86"/>
    <w:rsid w:val="00152187"/>
    <w:rsid w:val="0017133E"/>
    <w:rsid w:val="00180F3B"/>
    <w:rsid w:val="001C753B"/>
    <w:rsid w:val="00296F84"/>
    <w:rsid w:val="002B3873"/>
    <w:rsid w:val="002B698B"/>
    <w:rsid w:val="002C0D3F"/>
    <w:rsid w:val="002F4A1C"/>
    <w:rsid w:val="0032692E"/>
    <w:rsid w:val="003362B4"/>
    <w:rsid w:val="00341CED"/>
    <w:rsid w:val="003453D1"/>
    <w:rsid w:val="00381A93"/>
    <w:rsid w:val="0039601B"/>
    <w:rsid w:val="003B4DEE"/>
    <w:rsid w:val="003C16EA"/>
    <w:rsid w:val="00432073"/>
    <w:rsid w:val="00435BA3"/>
    <w:rsid w:val="00452A7E"/>
    <w:rsid w:val="00483B1C"/>
    <w:rsid w:val="004B6B6F"/>
    <w:rsid w:val="004D00A2"/>
    <w:rsid w:val="00522EC0"/>
    <w:rsid w:val="0053660F"/>
    <w:rsid w:val="0059602E"/>
    <w:rsid w:val="005B03BF"/>
    <w:rsid w:val="0062074D"/>
    <w:rsid w:val="006470C0"/>
    <w:rsid w:val="006E1E7D"/>
    <w:rsid w:val="0073572C"/>
    <w:rsid w:val="00747C39"/>
    <w:rsid w:val="0082115E"/>
    <w:rsid w:val="008B2EE9"/>
    <w:rsid w:val="008F3CD0"/>
    <w:rsid w:val="00942AAE"/>
    <w:rsid w:val="00963F36"/>
    <w:rsid w:val="009832AD"/>
    <w:rsid w:val="00983B5B"/>
    <w:rsid w:val="00995265"/>
    <w:rsid w:val="00A02096"/>
    <w:rsid w:val="00A05B99"/>
    <w:rsid w:val="00A133CF"/>
    <w:rsid w:val="00A8611B"/>
    <w:rsid w:val="00A9424E"/>
    <w:rsid w:val="00AA68D5"/>
    <w:rsid w:val="00AE6F3D"/>
    <w:rsid w:val="00AF5992"/>
    <w:rsid w:val="00B01474"/>
    <w:rsid w:val="00B364FB"/>
    <w:rsid w:val="00B378FB"/>
    <w:rsid w:val="00B56C78"/>
    <w:rsid w:val="00B93BA2"/>
    <w:rsid w:val="00BB3B75"/>
    <w:rsid w:val="00BF3FC3"/>
    <w:rsid w:val="00C92A1A"/>
    <w:rsid w:val="00C946E4"/>
    <w:rsid w:val="00CE008E"/>
    <w:rsid w:val="00D54A9E"/>
    <w:rsid w:val="00D76075"/>
    <w:rsid w:val="00DF434B"/>
    <w:rsid w:val="00E15EE0"/>
    <w:rsid w:val="00E2192F"/>
    <w:rsid w:val="00E762E7"/>
    <w:rsid w:val="00EA22D9"/>
    <w:rsid w:val="00F22EEA"/>
    <w:rsid w:val="00F32454"/>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eWeb">
    <w:name w:val="Normal (Web)"/>
    <w:basedOn w:val="Normale"/>
    <w:uiPriority w:val="99"/>
    <w:unhideWhenUsed/>
    <w:rsid w:val="004D00A2"/>
    <w:pPr>
      <w:spacing w:before="100" w:beforeAutospacing="1" w:after="100" w:afterAutospacing="1"/>
      <w:jc w:val="left"/>
    </w:pPr>
    <w:rPr>
      <w:rFonts w:ascii="Times New Roman" w:hAnsi="Times New Roman"/>
      <w:szCs w:val="24"/>
      <w:lang w:val="it-CH" w:eastAsia="it-C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eWeb">
    <w:name w:val="Normal (Web)"/>
    <w:basedOn w:val="Normale"/>
    <w:uiPriority w:val="99"/>
    <w:unhideWhenUsed/>
    <w:rsid w:val="004D00A2"/>
    <w:pPr>
      <w:spacing w:before="100" w:beforeAutospacing="1" w:after="100" w:afterAutospacing="1"/>
      <w:jc w:val="left"/>
    </w:pPr>
    <w:rPr>
      <w:rFonts w:ascii="Times New Roman" w:hAnsi="Times New Roman"/>
      <w:szCs w:val="24"/>
      <w:lang w:val="it-CH" w:eastAsia="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123</TotalTime>
  <Pages>3</Pages>
  <Words>894</Words>
  <Characters>5096</Characters>
  <Application>Microsoft Office Word</Application>
  <DocSecurity>0</DocSecurity>
  <Lines>42</Lines>
  <Paragraphs>11</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5979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Agostinetti Jole / kxgc002</cp:lastModifiedBy>
  <cp:revision>5</cp:revision>
  <cp:lastPrinted>2019-11-28T13:12:00Z</cp:lastPrinted>
  <dcterms:created xsi:type="dcterms:W3CDTF">2019-11-28T11:01:00Z</dcterms:created>
  <dcterms:modified xsi:type="dcterms:W3CDTF">2019-11-28T15:59:00Z</dcterms:modified>
</cp:coreProperties>
</file>