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D22" w:rsidRPr="00367612" w:rsidRDefault="00012D22" w:rsidP="00012D22">
      <w:pPr>
        <w:spacing w:after="0" w:line="240" w:lineRule="auto"/>
        <w:rPr>
          <w:rFonts w:ascii="Arial" w:eastAsia="Times New Roman" w:hAnsi="Arial" w:cs="Arial"/>
          <w:b/>
          <w:sz w:val="23"/>
          <w:szCs w:val="23"/>
          <w:lang w:val="it-IT" w:eastAsia="it-IT"/>
        </w:rPr>
      </w:pPr>
      <w:r w:rsidRPr="00367612">
        <w:rPr>
          <w:rFonts w:ascii="Arial" w:eastAsia="Times New Roman" w:hAnsi="Arial" w:cs="Arial"/>
          <w:b/>
          <w:sz w:val="23"/>
          <w:szCs w:val="23"/>
          <w:lang w:val="it-IT" w:eastAsia="it-IT"/>
        </w:rPr>
        <w:t>MOZIONE</w:t>
      </w:r>
    </w:p>
    <w:p w:rsidR="00012D22" w:rsidRPr="00367612" w:rsidRDefault="00012D22" w:rsidP="00012D22">
      <w:pPr>
        <w:spacing w:after="0" w:line="360" w:lineRule="auto"/>
        <w:rPr>
          <w:rFonts w:ascii="Arial" w:eastAsia="Times New Roman" w:hAnsi="Arial" w:cs="Arial"/>
          <w:sz w:val="23"/>
          <w:szCs w:val="23"/>
          <w:lang w:val="it-IT" w:eastAsia="it-IT"/>
        </w:rPr>
      </w:pPr>
    </w:p>
    <w:p w:rsidR="00012D22" w:rsidRPr="00367612" w:rsidRDefault="00012D22" w:rsidP="00012D22">
      <w:pPr>
        <w:spacing w:after="0" w:line="240" w:lineRule="auto"/>
        <w:rPr>
          <w:rFonts w:ascii="Arial" w:eastAsia="Times New Roman" w:hAnsi="Arial" w:cs="Arial"/>
          <w:b/>
          <w:sz w:val="23"/>
          <w:szCs w:val="23"/>
          <w:u w:val="single"/>
          <w:lang w:val="it-IT" w:eastAsia="it-IT"/>
        </w:rPr>
      </w:pPr>
      <w:r w:rsidRPr="00367612">
        <w:rPr>
          <w:rFonts w:ascii="Arial" w:eastAsia="Times New Roman" w:hAnsi="Arial" w:cs="Arial"/>
          <w:b/>
          <w:sz w:val="23"/>
          <w:szCs w:val="23"/>
          <w:u w:val="single"/>
          <w:lang w:val="it-IT" w:eastAsia="it-IT"/>
        </w:rPr>
        <w:t>Fuochi d'artificio: se non si vogliono proibire, si tolga almeno l'impatto sonoro</w:t>
      </w:r>
    </w:p>
    <w:p w:rsidR="00012D22" w:rsidRPr="00367612" w:rsidRDefault="00012D22" w:rsidP="00012D22">
      <w:pPr>
        <w:spacing w:after="0" w:line="240" w:lineRule="auto"/>
        <w:rPr>
          <w:rFonts w:ascii="Arial" w:eastAsia="Times New Roman" w:hAnsi="Arial" w:cs="Arial"/>
          <w:sz w:val="23"/>
          <w:szCs w:val="23"/>
          <w:lang w:val="it-IT" w:eastAsia="it-IT"/>
        </w:rPr>
      </w:pPr>
    </w:p>
    <w:p w:rsidR="00012D22" w:rsidRPr="00367612" w:rsidRDefault="00012D22" w:rsidP="00012D22">
      <w:pPr>
        <w:spacing w:before="120" w:after="0" w:line="240" w:lineRule="auto"/>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del 22 gennaio 2019</w:t>
      </w:r>
    </w:p>
    <w:p w:rsidR="00012D22" w:rsidRPr="00367612" w:rsidRDefault="00012D22" w:rsidP="00012D22">
      <w:pPr>
        <w:spacing w:after="0" w:line="240" w:lineRule="auto"/>
        <w:rPr>
          <w:rFonts w:ascii="Arial" w:eastAsia="Times New Roman" w:hAnsi="Arial" w:cs="Arial"/>
          <w:sz w:val="23"/>
          <w:szCs w:val="23"/>
          <w:lang w:val="it-IT" w:eastAsia="it-IT"/>
        </w:rPr>
      </w:pPr>
    </w:p>
    <w:p w:rsidR="00012D22" w:rsidRPr="00367612" w:rsidRDefault="00012D22" w:rsidP="00012D22">
      <w:pPr>
        <w:spacing w:after="0" w:line="240" w:lineRule="auto"/>
        <w:rPr>
          <w:rFonts w:ascii="Arial" w:eastAsia="Times New Roman" w:hAnsi="Arial" w:cs="Arial"/>
          <w:sz w:val="23"/>
          <w:szCs w:val="23"/>
          <w:lang w:val="it-IT" w:eastAsia="it-IT"/>
        </w:rPr>
      </w:pPr>
    </w:p>
    <w:p w:rsidR="00012D22" w:rsidRDefault="00012D22" w:rsidP="00012D22">
      <w:pPr>
        <w:spacing w:after="0" w:line="240" w:lineRule="auto"/>
        <w:jc w:val="right"/>
        <w:rPr>
          <w:rFonts w:ascii="Arial" w:eastAsia="Times New Roman" w:hAnsi="Arial" w:cs="Arial"/>
          <w:i/>
          <w:lang w:val="it-IT" w:eastAsia="it-IT"/>
        </w:rPr>
      </w:pPr>
      <w:r w:rsidRPr="00EB1A74">
        <w:rPr>
          <w:rFonts w:ascii="Arial" w:eastAsia="Times New Roman" w:hAnsi="Arial" w:cs="Arial"/>
          <w:i/>
          <w:lang w:val="it-IT" w:eastAsia="it-IT"/>
        </w:rPr>
        <w:t xml:space="preserve">La grandezza </w:t>
      </w:r>
      <w:r w:rsidRPr="00EB1A74">
        <w:rPr>
          <w:rFonts w:ascii="Arial" w:eastAsia="Times New Roman" w:hAnsi="Arial" w:cs="Arial"/>
          <w:iCs/>
          <w:lang w:val="it-IT" w:eastAsia="it-IT"/>
        </w:rPr>
        <w:t>di</w:t>
      </w:r>
      <w:r w:rsidRPr="00EB1A74">
        <w:rPr>
          <w:rFonts w:ascii="Arial" w:eastAsia="Times New Roman" w:hAnsi="Arial" w:cs="Arial"/>
          <w:i/>
          <w:lang w:val="it-IT" w:eastAsia="it-IT"/>
        </w:rPr>
        <w:t xml:space="preserve"> una nazione e il suo progresso morale si possono</w:t>
      </w:r>
      <w:r w:rsidRPr="00EB1A74">
        <w:rPr>
          <w:rFonts w:ascii="Arial" w:eastAsia="Times New Roman" w:hAnsi="Arial" w:cs="Arial"/>
          <w:i/>
          <w:lang w:val="it-IT" w:eastAsia="it-IT"/>
        </w:rPr>
        <w:br/>
        <w:t xml:space="preserve">giudicare dal modo in cui essa tratta gli </w:t>
      </w:r>
      <w:r w:rsidRPr="00EB1A74">
        <w:rPr>
          <w:rFonts w:ascii="Arial" w:eastAsia="Times New Roman" w:hAnsi="Arial" w:cs="Arial"/>
          <w:i/>
          <w:iCs/>
          <w:lang w:val="it-IT" w:eastAsia="it-IT"/>
        </w:rPr>
        <w:t>animali.</w:t>
      </w:r>
      <w:r w:rsidRPr="00EB1A74">
        <w:rPr>
          <w:rFonts w:ascii="Arial" w:eastAsia="Times New Roman" w:hAnsi="Arial" w:cs="Arial"/>
          <w:i/>
          <w:lang w:val="it-IT" w:eastAsia="it-IT"/>
        </w:rPr>
        <w:t xml:space="preserve"> </w:t>
      </w:r>
    </w:p>
    <w:p w:rsidR="00012D22" w:rsidRPr="00EB1A74" w:rsidRDefault="00012D22" w:rsidP="00012D22">
      <w:pPr>
        <w:spacing w:after="120" w:line="240" w:lineRule="auto"/>
        <w:jc w:val="right"/>
        <w:rPr>
          <w:rFonts w:ascii="Arial" w:eastAsia="Times New Roman" w:hAnsi="Arial" w:cs="Arial"/>
          <w:lang w:val="it-IT" w:eastAsia="it-IT"/>
        </w:rPr>
      </w:pPr>
      <w:r w:rsidRPr="00EB1A74">
        <w:rPr>
          <w:rFonts w:ascii="Arial" w:eastAsia="Times New Roman" w:hAnsi="Arial" w:cs="Arial"/>
          <w:lang w:val="it-IT" w:eastAsia="it-IT"/>
        </w:rPr>
        <w:t>(Gandhi)</w:t>
      </w:r>
    </w:p>
    <w:p w:rsidR="00012D22" w:rsidRPr="00367612" w:rsidRDefault="00012D22" w:rsidP="00012D22">
      <w:pPr>
        <w:spacing w:after="0" w:line="240" w:lineRule="auto"/>
        <w:rPr>
          <w:rFonts w:ascii="Arial" w:eastAsia="Times New Roman" w:hAnsi="Arial" w:cs="Arial"/>
          <w:sz w:val="23"/>
          <w:szCs w:val="23"/>
          <w:lang w:val="it-IT" w:eastAsia="it-IT"/>
        </w:rPr>
      </w:pPr>
    </w:p>
    <w:p w:rsidR="00012D22" w:rsidRPr="00367612" w:rsidRDefault="00012D22" w:rsidP="00012D22">
      <w:pPr>
        <w:spacing w:after="0" w:line="240" w:lineRule="auto"/>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I fuochi d'artificio sono pericolosi per persone, animali, ambiente e cose.</w:t>
      </w: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I fuochi d'artificio terrorizzano persone e animali.</w:t>
      </w: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I fuochi d'artificio inquinano.</w:t>
      </w: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I fuochi d'artificio sono inutili.</w:t>
      </w:r>
    </w:p>
    <w:p w:rsidR="00012D22" w:rsidRPr="00367612" w:rsidRDefault="00012D22" w:rsidP="00012D22">
      <w:pPr>
        <w:spacing w:after="0" w:line="240" w:lineRule="auto"/>
        <w:jc w:val="both"/>
        <w:rPr>
          <w:rFonts w:ascii="Arial" w:eastAsia="Times New Roman" w:hAnsi="Arial" w:cs="Arial"/>
          <w:sz w:val="23"/>
          <w:szCs w:val="23"/>
          <w:lang w:val="it-IT" w:eastAsia="it-IT"/>
        </w:rPr>
      </w:pP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Il rumore dei fuochi d'artificio terrorizza persone e animali, domestici e selvatici.</w:t>
      </w:r>
    </w:p>
    <w:p w:rsidR="00012D22" w:rsidRPr="00367612" w:rsidRDefault="00012D22" w:rsidP="00012D22">
      <w:pPr>
        <w:spacing w:after="0" w:line="240" w:lineRule="auto"/>
        <w:jc w:val="both"/>
        <w:rPr>
          <w:rFonts w:ascii="Arial" w:eastAsia="Times New Roman" w:hAnsi="Arial" w:cs="Arial"/>
          <w:sz w:val="23"/>
          <w:szCs w:val="23"/>
          <w:lang w:val="it-IT" w:eastAsia="it-IT"/>
        </w:rPr>
      </w:pP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In commercio vi sono fuochi d'artificio insonorizzati: in alcune parti del mondo, e non molto lontano dai nostri confini, vengono già utilizzati.</w:t>
      </w:r>
    </w:p>
    <w:p w:rsidR="00012D22" w:rsidRPr="00367612" w:rsidRDefault="00012D22" w:rsidP="00012D22">
      <w:pPr>
        <w:spacing w:after="0" w:line="240" w:lineRule="auto"/>
        <w:jc w:val="both"/>
        <w:rPr>
          <w:rFonts w:ascii="Arial" w:eastAsia="Times New Roman" w:hAnsi="Arial" w:cs="Arial"/>
          <w:sz w:val="23"/>
          <w:szCs w:val="23"/>
          <w:lang w:val="it-IT" w:eastAsia="it-IT"/>
        </w:rPr>
      </w:pP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Chiedo pertanto che anche nel Cantone Ticino, fino al momento in cui non si vorrà finalmente proibire l'esplosione di fuochi d'artificio, vengano autorizzati unicamente fuochi d'artificio insonorizzati. Così facendo si eviterebbero i botti, che terrorizzano persone e animali.</w:t>
      </w:r>
    </w:p>
    <w:p w:rsidR="00012D22" w:rsidRPr="00367612" w:rsidRDefault="00012D22" w:rsidP="00012D22">
      <w:pPr>
        <w:spacing w:after="0" w:line="240" w:lineRule="auto"/>
        <w:jc w:val="both"/>
        <w:rPr>
          <w:rFonts w:ascii="Arial" w:eastAsia="Times New Roman" w:hAnsi="Arial" w:cs="Arial"/>
          <w:sz w:val="23"/>
          <w:szCs w:val="23"/>
          <w:lang w:val="it-IT" w:eastAsia="it-IT"/>
        </w:rPr>
      </w:pP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E sarebbe un passo avanti verso la civiltà.</w:t>
      </w:r>
    </w:p>
    <w:p w:rsidR="00012D22" w:rsidRPr="00367612" w:rsidRDefault="00012D22" w:rsidP="00012D22">
      <w:pPr>
        <w:spacing w:after="0" w:line="240" w:lineRule="auto"/>
        <w:jc w:val="both"/>
        <w:rPr>
          <w:rFonts w:ascii="Arial" w:eastAsia="Times New Roman" w:hAnsi="Arial" w:cs="Arial"/>
          <w:sz w:val="23"/>
          <w:szCs w:val="23"/>
          <w:lang w:val="it-IT" w:eastAsia="it-IT"/>
        </w:rPr>
      </w:pPr>
    </w:p>
    <w:p w:rsidR="00012D22" w:rsidRPr="00367612" w:rsidRDefault="00012D22" w:rsidP="00012D22">
      <w:pPr>
        <w:spacing w:after="0" w:line="240" w:lineRule="auto"/>
        <w:jc w:val="both"/>
        <w:rPr>
          <w:rFonts w:ascii="Arial" w:eastAsia="Times New Roman" w:hAnsi="Arial" w:cs="Arial"/>
          <w:sz w:val="23"/>
          <w:szCs w:val="23"/>
          <w:lang w:val="it-IT" w:eastAsia="it-IT"/>
        </w:rPr>
      </w:pPr>
    </w:p>
    <w:p w:rsidR="00012D22" w:rsidRPr="00367612" w:rsidRDefault="00012D22" w:rsidP="00012D22">
      <w:pPr>
        <w:spacing w:after="0" w:line="240" w:lineRule="auto"/>
        <w:jc w:val="both"/>
        <w:rPr>
          <w:rFonts w:ascii="Arial" w:eastAsia="Times New Roman" w:hAnsi="Arial" w:cs="Arial"/>
          <w:sz w:val="23"/>
          <w:szCs w:val="23"/>
          <w:lang w:val="it-IT" w:eastAsia="it-IT"/>
        </w:rPr>
      </w:pPr>
      <w:r w:rsidRPr="00367612">
        <w:rPr>
          <w:rFonts w:ascii="Arial" w:eastAsia="Times New Roman" w:hAnsi="Arial" w:cs="Arial"/>
          <w:sz w:val="23"/>
          <w:szCs w:val="23"/>
          <w:lang w:val="it-IT" w:eastAsia="it-IT"/>
        </w:rPr>
        <w:t>Patrizia Ramsauer</w:t>
      </w:r>
    </w:p>
    <w:p w:rsidR="0003532C" w:rsidRPr="0003532C" w:rsidRDefault="0003532C" w:rsidP="00012D22">
      <w:bookmarkStart w:id="0" w:name="_GoBack"/>
      <w:bookmarkEnd w:id="0"/>
    </w:p>
    <w:sectPr w:rsidR="0003532C" w:rsidRPr="0003532C">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C6C" w:rsidRDefault="00412C6C" w:rsidP="00606E8F">
      <w:pPr>
        <w:spacing w:after="0" w:line="240" w:lineRule="auto"/>
      </w:pPr>
      <w:r>
        <w:separator/>
      </w:r>
    </w:p>
  </w:endnote>
  <w:endnote w:type="continuationSeparator" w:id="0">
    <w:p w:rsidR="00412C6C" w:rsidRDefault="00412C6C" w:rsidP="00606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E8F" w:rsidRDefault="00606E8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C6C" w:rsidRDefault="00412C6C" w:rsidP="00606E8F">
      <w:pPr>
        <w:spacing w:after="0" w:line="240" w:lineRule="auto"/>
      </w:pPr>
      <w:r>
        <w:separator/>
      </w:r>
    </w:p>
  </w:footnote>
  <w:footnote w:type="continuationSeparator" w:id="0">
    <w:p w:rsidR="00412C6C" w:rsidRDefault="00412C6C" w:rsidP="00606E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869CC"/>
    <w:multiLevelType w:val="multilevel"/>
    <w:tmpl w:val="0B4CAE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69C58AC"/>
    <w:multiLevelType w:val="hybridMultilevel"/>
    <w:tmpl w:val="EDFC6AB4"/>
    <w:lvl w:ilvl="0" w:tplc="5CD0EE42">
      <w:numFmt w:val="bullet"/>
      <w:lvlText w:val="-"/>
      <w:lvlJc w:val="left"/>
      <w:pPr>
        <w:ind w:left="720" w:hanging="360"/>
      </w:pPr>
      <w:rPr>
        <w:rFonts w:ascii="Calibri" w:eastAsia="Calibri"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E8F"/>
    <w:rsid w:val="00012D22"/>
    <w:rsid w:val="0003532C"/>
    <w:rsid w:val="001131F3"/>
    <w:rsid w:val="00311460"/>
    <w:rsid w:val="00412C6C"/>
    <w:rsid w:val="0042483E"/>
    <w:rsid w:val="00606E8F"/>
    <w:rsid w:val="008E6C71"/>
    <w:rsid w:val="00B06E7B"/>
    <w:rsid w:val="00CF486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6E8F"/>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606E8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qFormat/>
    <w:rsid w:val="00606E8F"/>
    <w:rPr>
      <w:rFonts w:ascii="Times New Roman" w:eastAsia="Times New Roman" w:hAnsi="Times New Roman" w:cs="Times New Roman"/>
      <w:sz w:val="24"/>
      <w:szCs w:val="24"/>
      <w:lang w:eastAsia="it-CH"/>
    </w:rPr>
  </w:style>
  <w:style w:type="paragraph" w:styleId="Testonotaapidipagina">
    <w:name w:val="footnote text"/>
    <w:basedOn w:val="Normale"/>
    <w:link w:val="TestonotaapidipaginaCarattere"/>
    <w:uiPriority w:val="99"/>
    <w:unhideWhenUsed/>
    <w:rsid w:val="00606E8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606E8F"/>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606E8F"/>
  </w:style>
  <w:style w:type="paragraph" w:styleId="Paragrafoelenco">
    <w:name w:val="List Paragraph"/>
    <w:basedOn w:val="Normale"/>
    <w:uiPriority w:val="34"/>
    <w:qFormat/>
    <w:rsid w:val="008E6C71"/>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8E6C71"/>
    <w:rPr>
      <w:color w:val="0000FF"/>
      <w:u w:val="single"/>
    </w:rPr>
  </w:style>
  <w:style w:type="paragraph" w:styleId="Intestazione">
    <w:name w:val="header"/>
    <w:basedOn w:val="Normale"/>
    <w:link w:val="IntestazioneCarattere"/>
    <w:uiPriority w:val="99"/>
    <w:semiHidden/>
    <w:unhideWhenUsed/>
    <w:rsid w:val="0003532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03532C"/>
    <w:rPr>
      <w:rFonts w:ascii="Calibri" w:eastAsia="Calibri" w:hAnsi="Calibri" w:cs="Times New Roman"/>
      <w:lang w:val="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6E8F"/>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606E8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qFormat/>
    <w:rsid w:val="00606E8F"/>
    <w:rPr>
      <w:rFonts w:ascii="Times New Roman" w:eastAsia="Times New Roman" w:hAnsi="Times New Roman" w:cs="Times New Roman"/>
      <w:sz w:val="24"/>
      <w:szCs w:val="24"/>
      <w:lang w:eastAsia="it-CH"/>
    </w:rPr>
  </w:style>
  <w:style w:type="paragraph" w:styleId="Testonotaapidipagina">
    <w:name w:val="footnote text"/>
    <w:basedOn w:val="Normale"/>
    <w:link w:val="TestonotaapidipaginaCarattere"/>
    <w:uiPriority w:val="99"/>
    <w:unhideWhenUsed/>
    <w:rsid w:val="00606E8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606E8F"/>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606E8F"/>
  </w:style>
  <w:style w:type="paragraph" w:styleId="Paragrafoelenco">
    <w:name w:val="List Paragraph"/>
    <w:basedOn w:val="Normale"/>
    <w:uiPriority w:val="34"/>
    <w:qFormat/>
    <w:rsid w:val="008E6C71"/>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8E6C71"/>
    <w:rPr>
      <w:color w:val="0000FF"/>
      <w:u w:val="single"/>
    </w:rPr>
  </w:style>
  <w:style w:type="paragraph" w:styleId="Intestazione">
    <w:name w:val="header"/>
    <w:basedOn w:val="Normale"/>
    <w:link w:val="IntestazioneCarattere"/>
    <w:uiPriority w:val="99"/>
    <w:semiHidden/>
    <w:unhideWhenUsed/>
    <w:rsid w:val="0003532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03532C"/>
    <w:rPr>
      <w:rFonts w:ascii="Calibri" w:eastAsia="Calibri" w:hAnsi="Calibri" w:cs="Times New Roman"/>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864</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2019-02-05T10:40:00Z</cp:lastPrinted>
  <dcterms:created xsi:type="dcterms:W3CDTF">2019-02-05T10:42:00Z</dcterms:created>
  <dcterms:modified xsi:type="dcterms:W3CDTF">2019-02-05T10:42:00Z</dcterms:modified>
</cp:coreProperties>
</file>