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BECE4" w14:textId="77777777" w:rsidR="002577C5" w:rsidRDefault="002577C5" w:rsidP="002577C5">
      <w:pPr>
        <w:jc w:val="both"/>
        <w:rPr>
          <w:rFonts w:ascii="Arial" w:hAnsi="Arial" w:cs="Arial"/>
          <w:b/>
        </w:rPr>
      </w:pPr>
      <w:r w:rsidRPr="00BC24E1">
        <w:rPr>
          <w:rFonts w:ascii="Arial" w:hAnsi="Arial" w:cs="Arial"/>
          <w:b/>
        </w:rPr>
        <w:t>INIZIATIVA PARLAMENTARE</w:t>
      </w:r>
    </w:p>
    <w:p w14:paraId="1D1FA1C2" w14:textId="5488487D" w:rsidR="002577C5" w:rsidRDefault="002577C5" w:rsidP="002F46DE">
      <w:pPr>
        <w:spacing w:after="120" w:line="240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B11D18">
        <w:rPr>
          <w:rFonts w:ascii="Arial" w:hAnsi="Arial" w:cs="Arial"/>
          <w:b/>
          <w:bCs/>
          <w:sz w:val="23"/>
          <w:szCs w:val="23"/>
          <w:u w:val="single"/>
        </w:rPr>
        <w:t xml:space="preserve">presentata nella forma elaborata da Patrick Rusconi </w:t>
      </w:r>
      <w:r w:rsidR="0068623F" w:rsidRPr="00B11D18">
        <w:rPr>
          <w:rFonts w:ascii="Arial" w:hAnsi="Arial" w:cs="Arial"/>
          <w:b/>
          <w:bCs/>
          <w:sz w:val="23"/>
          <w:szCs w:val="23"/>
          <w:u w:val="single"/>
        </w:rPr>
        <w:t>e Alessandro Speziali</w:t>
      </w:r>
      <w:r w:rsidR="0066112A" w:rsidRPr="00B11D18">
        <w:rPr>
          <w:rFonts w:ascii="Arial" w:hAnsi="Arial" w:cs="Arial"/>
          <w:b/>
          <w:bCs/>
          <w:sz w:val="23"/>
          <w:szCs w:val="23"/>
          <w:u w:val="single"/>
        </w:rPr>
        <w:t xml:space="preserve"> per il Gruppo PLR</w:t>
      </w:r>
      <w:r w:rsidRPr="00B11D18">
        <w:rPr>
          <w:rFonts w:ascii="Arial" w:hAnsi="Arial" w:cs="Arial"/>
          <w:b/>
          <w:bCs/>
          <w:sz w:val="23"/>
          <w:szCs w:val="23"/>
          <w:u w:val="single"/>
        </w:rPr>
        <w:t xml:space="preserve"> per la modifica degli art</w:t>
      </w:r>
      <w:r w:rsidR="00846EE9" w:rsidRPr="00B11D18">
        <w:rPr>
          <w:rFonts w:ascii="Arial" w:hAnsi="Arial" w:cs="Arial"/>
          <w:b/>
          <w:bCs/>
          <w:sz w:val="23"/>
          <w:szCs w:val="23"/>
          <w:u w:val="single"/>
        </w:rPr>
        <w:t>t</w:t>
      </w:r>
      <w:r w:rsidRPr="00B11D18">
        <w:rPr>
          <w:rFonts w:ascii="Arial" w:hAnsi="Arial" w:cs="Arial"/>
          <w:b/>
          <w:bCs/>
          <w:sz w:val="23"/>
          <w:szCs w:val="23"/>
          <w:u w:val="single"/>
        </w:rPr>
        <w:t xml:space="preserve">. 208 </w:t>
      </w:r>
      <w:r w:rsidR="002F46DE">
        <w:rPr>
          <w:rFonts w:ascii="Arial" w:hAnsi="Arial" w:cs="Arial"/>
          <w:b/>
          <w:bCs/>
          <w:sz w:val="23"/>
          <w:szCs w:val="23"/>
          <w:u w:val="single"/>
        </w:rPr>
        <w:t>cpv.</w:t>
      </w:r>
      <w:r w:rsidR="00064D16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bookmarkStart w:id="0" w:name="_GoBack"/>
      <w:bookmarkEnd w:id="0"/>
      <w:r w:rsidR="002F46DE">
        <w:rPr>
          <w:rFonts w:ascii="Arial" w:hAnsi="Arial" w:cs="Arial"/>
          <w:b/>
          <w:bCs/>
          <w:sz w:val="23"/>
          <w:szCs w:val="23"/>
          <w:u w:val="single"/>
        </w:rPr>
        <w:t xml:space="preserve">2 </w:t>
      </w:r>
      <w:r w:rsidRPr="00B11D18">
        <w:rPr>
          <w:rFonts w:ascii="Arial" w:hAnsi="Arial" w:cs="Arial"/>
          <w:b/>
          <w:bCs/>
          <w:sz w:val="23"/>
          <w:szCs w:val="23"/>
          <w:u w:val="single"/>
        </w:rPr>
        <w:t>e 20</w:t>
      </w:r>
      <w:r w:rsidR="00846EE9" w:rsidRPr="00B11D18">
        <w:rPr>
          <w:rFonts w:ascii="Arial" w:hAnsi="Arial" w:cs="Arial"/>
          <w:b/>
          <w:bCs/>
          <w:sz w:val="23"/>
          <w:szCs w:val="23"/>
          <w:u w:val="single"/>
        </w:rPr>
        <w:t xml:space="preserve">9 della Legge organica comunale </w:t>
      </w:r>
    </w:p>
    <w:p w14:paraId="7367E0A1" w14:textId="77777777" w:rsidR="002F46DE" w:rsidRPr="00B11D18" w:rsidRDefault="002F46DE" w:rsidP="002F46DE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</w:p>
    <w:p w14:paraId="618D5C93" w14:textId="0E4DAE37" w:rsidR="002577C5" w:rsidRPr="00B11D18" w:rsidRDefault="00126570" w:rsidP="00846EE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17 novembre</w:t>
      </w:r>
      <w:r w:rsidR="002577C5" w:rsidRPr="00B11D18">
        <w:rPr>
          <w:rFonts w:ascii="Arial" w:hAnsi="Arial" w:cs="Arial"/>
          <w:sz w:val="23"/>
          <w:szCs w:val="23"/>
        </w:rPr>
        <w:t xml:space="preserve"> 2025</w:t>
      </w:r>
    </w:p>
    <w:p w14:paraId="07257016" w14:textId="77777777" w:rsidR="002577C5" w:rsidRPr="00B11D18" w:rsidRDefault="002577C5" w:rsidP="00846EE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4249B90F" w14:textId="77777777" w:rsidR="002577C5" w:rsidRPr="00B11D18" w:rsidRDefault="002577C5" w:rsidP="00846EE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214D4FB7" w14:textId="0DD07BF9" w:rsidR="002577C5" w:rsidRPr="00B11D18" w:rsidRDefault="00A7323D" w:rsidP="00846EE9">
      <w:pPr>
        <w:spacing w:line="24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Motivazione</w:t>
      </w:r>
    </w:p>
    <w:p w14:paraId="553E0839" w14:textId="36B68798" w:rsidR="00090F02" w:rsidRPr="00B11D18" w:rsidRDefault="00090F02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 xml:space="preserve">Negli ultimi anni, la crescente tendenza al ricorso contro le decisioni degli organi comunali ha creato non pochi ostacoli alla realizzazione di opere pubbliche nel Canton Ticino. </w:t>
      </w:r>
      <w:r w:rsidR="00A7323D" w:rsidRPr="00B11D18">
        <w:rPr>
          <w:rFonts w:ascii="Arial" w:hAnsi="Arial" w:cs="Arial"/>
          <w:sz w:val="23"/>
          <w:szCs w:val="23"/>
        </w:rPr>
        <w:t xml:space="preserve">Invece di ricorrere agli strumenti democratici previsti dal </w:t>
      </w:r>
      <w:r w:rsidR="000C6308" w:rsidRPr="00B11D18">
        <w:rPr>
          <w:rFonts w:ascii="Arial" w:hAnsi="Arial" w:cs="Arial"/>
          <w:sz w:val="23"/>
          <w:szCs w:val="23"/>
        </w:rPr>
        <w:t xml:space="preserve">nostro </w:t>
      </w:r>
      <w:r w:rsidR="00A7323D" w:rsidRPr="00B11D18">
        <w:rPr>
          <w:rFonts w:ascii="Arial" w:hAnsi="Arial" w:cs="Arial"/>
          <w:sz w:val="23"/>
          <w:szCs w:val="23"/>
        </w:rPr>
        <w:t>sistema</w:t>
      </w:r>
      <w:r w:rsidR="000C6308" w:rsidRPr="00B11D18">
        <w:rPr>
          <w:rFonts w:ascii="Arial" w:hAnsi="Arial" w:cs="Arial"/>
          <w:sz w:val="23"/>
          <w:szCs w:val="23"/>
        </w:rPr>
        <w:t xml:space="preserve"> – referendum e iniziative popolari, con il relativo dibattito pubblico </w:t>
      </w:r>
      <w:r w:rsidR="00E63C9E" w:rsidRPr="00B11D18">
        <w:rPr>
          <w:rFonts w:ascii="Arial" w:hAnsi="Arial" w:cs="Arial"/>
          <w:sz w:val="23"/>
          <w:szCs w:val="23"/>
        </w:rPr>
        <w:t xml:space="preserve">e l’eventuale votazione popolare – </w:t>
      </w:r>
      <w:r w:rsidR="00A7323D" w:rsidRPr="00B11D18">
        <w:rPr>
          <w:rFonts w:ascii="Arial" w:hAnsi="Arial" w:cs="Arial"/>
          <w:sz w:val="23"/>
          <w:szCs w:val="23"/>
        </w:rPr>
        <w:t>si tende a paralizzare l’azione pubblica attraverso una successione di ricorsi, spesso di natura pretestuosa o dilatoria.</w:t>
      </w:r>
      <w:r w:rsidR="00F25299" w:rsidRPr="00B11D18">
        <w:rPr>
          <w:rFonts w:ascii="Arial" w:hAnsi="Arial" w:cs="Arial"/>
          <w:sz w:val="23"/>
          <w:szCs w:val="23"/>
        </w:rPr>
        <w:t xml:space="preserve"> </w:t>
      </w:r>
      <w:r w:rsidRPr="00B11D18">
        <w:rPr>
          <w:rFonts w:ascii="Arial" w:hAnsi="Arial" w:cs="Arial"/>
          <w:sz w:val="23"/>
          <w:szCs w:val="23"/>
        </w:rPr>
        <w:t xml:space="preserve">Tale fenomeno, comunemente definito “ricorsite”, si sta traducendo in un freno concreto </w:t>
      </w:r>
      <w:r w:rsidR="00F25299" w:rsidRPr="00B11D18">
        <w:rPr>
          <w:rFonts w:ascii="Arial" w:hAnsi="Arial" w:cs="Arial"/>
          <w:sz w:val="23"/>
          <w:szCs w:val="23"/>
        </w:rPr>
        <w:t xml:space="preserve">anche </w:t>
      </w:r>
      <w:r w:rsidRPr="00B11D18">
        <w:rPr>
          <w:rFonts w:ascii="Arial" w:hAnsi="Arial" w:cs="Arial"/>
          <w:sz w:val="23"/>
          <w:szCs w:val="23"/>
        </w:rPr>
        <w:t xml:space="preserve">all’azione comunale, con effetti negativi sui tempi di realizzazione di </w:t>
      </w:r>
      <w:r w:rsidR="00F25299" w:rsidRPr="00B11D18">
        <w:rPr>
          <w:rFonts w:ascii="Arial" w:hAnsi="Arial" w:cs="Arial"/>
          <w:sz w:val="23"/>
          <w:szCs w:val="23"/>
        </w:rPr>
        <w:t xml:space="preserve">progetti e </w:t>
      </w:r>
      <w:r w:rsidRPr="00B11D18">
        <w:rPr>
          <w:rFonts w:ascii="Arial" w:hAnsi="Arial" w:cs="Arial"/>
          <w:sz w:val="23"/>
          <w:szCs w:val="23"/>
        </w:rPr>
        <w:t>infrastrutture fondamentali per la popolazione.</w:t>
      </w:r>
    </w:p>
    <w:p w14:paraId="51E256F1" w14:textId="758207D0" w:rsidR="00090F02" w:rsidRPr="00B11D18" w:rsidRDefault="00090F02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 xml:space="preserve">Il caso delle scuole elementari di Sementina è emblematico: un progetto atteso da oltre </w:t>
      </w:r>
      <w:r w:rsidR="008566F8" w:rsidRPr="00B11D18">
        <w:rPr>
          <w:rFonts w:ascii="Arial" w:hAnsi="Arial" w:cs="Arial"/>
          <w:sz w:val="23"/>
          <w:szCs w:val="23"/>
        </w:rPr>
        <w:t xml:space="preserve">15 </w:t>
      </w:r>
      <w:r w:rsidRPr="00B11D18">
        <w:rPr>
          <w:rFonts w:ascii="Arial" w:hAnsi="Arial" w:cs="Arial"/>
          <w:sz w:val="23"/>
          <w:szCs w:val="23"/>
        </w:rPr>
        <w:t xml:space="preserve">anni </w:t>
      </w:r>
      <w:r w:rsidR="008566F8" w:rsidRPr="00B11D18">
        <w:rPr>
          <w:rFonts w:ascii="Arial" w:hAnsi="Arial" w:cs="Arial"/>
          <w:sz w:val="23"/>
          <w:szCs w:val="23"/>
        </w:rPr>
        <w:t xml:space="preserve">sarebbe rimasto nuovamente </w:t>
      </w:r>
      <w:r w:rsidRPr="00B11D18">
        <w:rPr>
          <w:rFonts w:ascii="Arial" w:hAnsi="Arial" w:cs="Arial"/>
          <w:sz w:val="23"/>
          <w:szCs w:val="23"/>
        </w:rPr>
        <w:t>bloccat</w:t>
      </w:r>
      <w:r w:rsidR="005A6BFF" w:rsidRPr="00B11D18">
        <w:rPr>
          <w:rFonts w:ascii="Arial" w:hAnsi="Arial" w:cs="Arial"/>
          <w:sz w:val="23"/>
          <w:szCs w:val="23"/>
        </w:rPr>
        <w:t>o</w:t>
      </w:r>
      <w:r w:rsidR="00944DA5" w:rsidRPr="00B11D18">
        <w:rPr>
          <w:rFonts w:ascii="Arial" w:hAnsi="Arial" w:cs="Arial"/>
          <w:sz w:val="23"/>
          <w:szCs w:val="23"/>
        </w:rPr>
        <w:t xml:space="preserve"> </w:t>
      </w:r>
      <w:r w:rsidR="0029471D" w:rsidRPr="00B11D18">
        <w:rPr>
          <w:rFonts w:ascii="Arial" w:hAnsi="Arial" w:cs="Arial"/>
          <w:sz w:val="23"/>
          <w:szCs w:val="23"/>
        </w:rPr>
        <w:t>seguendo</w:t>
      </w:r>
      <w:r w:rsidR="00944DA5" w:rsidRPr="00B11D18">
        <w:rPr>
          <w:rFonts w:ascii="Arial" w:hAnsi="Arial" w:cs="Arial"/>
          <w:sz w:val="23"/>
          <w:szCs w:val="23"/>
        </w:rPr>
        <w:t xml:space="preserve"> le disposizioni attuali</w:t>
      </w:r>
      <w:r w:rsidRPr="00B11D18">
        <w:rPr>
          <w:rFonts w:ascii="Arial" w:hAnsi="Arial" w:cs="Arial"/>
          <w:sz w:val="23"/>
          <w:szCs w:val="23"/>
        </w:rPr>
        <w:t xml:space="preserve">. Situazioni simili si ripetono in diversi </w:t>
      </w:r>
      <w:r w:rsidR="0029471D" w:rsidRPr="00B11D18">
        <w:rPr>
          <w:rFonts w:ascii="Arial" w:hAnsi="Arial" w:cs="Arial"/>
          <w:sz w:val="23"/>
          <w:szCs w:val="23"/>
        </w:rPr>
        <w:t>C</w:t>
      </w:r>
      <w:r w:rsidRPr="00B11D18">
        <w:rPr>
          <w:rFonts w:ascii="Arial" w:hAnsi="Arial" w:cs="Arial"/>
          <w:sz w:val="23"/>
          <w:szCs w:val="23"/>
        </w:rPr>
        <w:t xml:space="preserve">omuni ticinesi, con opere indispensabili come scuole, case anziani o asili </w:t>
      </w:r>
      <w:r w:rsidR="003F10C8" w:rsidRPr="00B11D18">
        <w:rPr>
          <w:rFonts w:ascii="Arial" w:hAnsi="Arial" w:cs="Arial"/>
          <w:sz w:val="23"/>
          <w:szCs w:val="23"/>
        </w:rPr>
        <w:t>ferme</w:t>
      </w:r>
      <w:r w:rsidRPr="00B11D18">
        <w:rPr>
          <w:rFonts w:ascii="Arial" w:hAnsi="Arial" w:cs="Arial"/>
          <w:sz w:val="23"/>
          <w:szCs w:val="23"/>
        </w:rPr>
        <w:t xml:space="preserve"> per anni da impugnative che, al termine dell’iter giudiziario, spesso si concludono con un nulla di fatto.</w:t>
      </w:r>
      <w:r w:rsidR="0079536F" w:rsidRPr="00B11D18">
        <w:rPr>
          <w:rFonts w:ascii="Arial" w:hAnsi="Arial" w:cs="Arial"/>
          <w:sz w:val="23"/>
          <w:szCs w:val="23"/>
        </w:rPr>
        <w:t xml:space="preserve"> </w:t>
      </w:r>
      <w:r w:rsidR="00E54588" w:rsidRPr="00B11D18">
        <w:rPr>
          <w:rFonts w:ascii="Arial" w:hAnsi="Arial" w:cs="Arial"/>
          <w:sz w:val="23"/>
          <w:szCs w:val="23"/>
        </w:rPr>
        <w:t>Q</w:t>
      </w:r>
      <w:r w:rsidRPr="00B11D18">
        <w:rPr>
          <w:rFonts w:ascii="Arial" w:hAnsi="Arial" w:cs="Arial"/>
          <w:sz w:val="23"/>
          <w:szCs w:val="23"/>
        </w:rPr>
        <w:t>uesto genera frustrazione nella cittadinanza e mina la credibilità delle istituzioni locali.</w:t>
      </w:r>
    </w:p>
    <w:p w14:paraId="50F0B5E9" w14:textId="02EF598F" w:rsidR="00090F02" w:rsidRPr="00B11D18" w:rsidRDefault="00090F02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 xml:space="preserve">L’obiettivo della presente iniziativa è di intervenire sulla Legge organica comunale (LOC) per riequilibrare il diritto di ricorso con l’efficienza dell’azione amministrativa. La modifica all’art. 208 cpv. 2 </w:t>
      </w:r>
      <w:r w:rsidR="00B45DB1" w:rsidRPr="00B11D18">
        <w:rPr>
          <w:rFonts w:ascii="Arial" w:hAnsi="Arial" w:cs="Arial"/>
          <w:sz w:val="23"/>
          <w:szCs w:val="23"/>
        </w:rPr>
        <w:t xml:space="preserve">LOC </w:t>
      </w:r>
      <w:r w:rsidRPr="00B11D18">
        <w:rPr>
          <w:rFonts w:ascii="Arial" w:hAnsi="Arial" w:cs="Arial"/>
          <w:sz w:val="23"/>
          <w:szCs w:val="23"/>
        </w:rPr>
        <w:t>prevede che il ricorso non abbia effetto sospensivo automatico, lasciando al presidente dell’autorità di ricorso la possibilità di concederlo in presenza di motivi fondati. Ciò consentirà di evitare blocchi sistematici e di garantire la prosecuzione dei progetti comunali in assenza di motivi seri che ne giustifichino l’arresto.</w:t>
      </w:r>
    </w:p>
    <w:p w14:paraId="610B2DE3" w14:textId="6014B144" w:rsidR="00090F02" w:rsidRPr="00B11D18" w:rsidRDefault="00090F02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 xml:space="preserve">Parallelamente, la </w:t>
      </w:r>
      <w:r w:rsidR="00EB5C99" w:rsidRPr="00B11D18">
        <w:rPr>
          <w:rFonts w:ascii="Arial" w:hAnsi="Arial" w:cs="Arial"/>
          <w:sz w:val="23"/>
          <w:szCs w:val="23"/>
        </w:rPr>
        <w:t>modifica</w:t>
      </w:r>
      <w:r w:rsidRPr="00B11D18">
        <w:rPr>
          <w:rFonts w:ascii="Arial" w:hAnsi="Arial" w:cs="Arial"/>
          <w:sz w:val="23"/>
          <w:szCs w:val="23"/>
        </w:rPr>
        <w:t xml:space="preserve"> dell’art. 209 </w:t>
      </w:r>
      <w:r w:rsidR="00B45DB1" w:rsidRPr="00B11D18">
        <w:rPr>
          <w:rFonts w:ascii="Arial" w:hAnsi="Arial" w:cs="Arial"/>
          <w:sz w:val="23"/>
          <w:szCs w:val="23"/>
        </w:rPr>
        <w:t xml:space="preserve">LOC </w:t>
      </w:r>
      <w:r w:rsidRPr="00B11D18">
        <w:rPr>
          <w:rFonts w:ascii="Arial" w:hAnsi="Arial" w:cs="Arial"/>
          <w:sz w:val="23"/>
          <w:szCs w:val="23"/>
        </w:rPr>
        <w:t>mira a limitare la facoltà di ricorso a chi dimostri un interesse legittimo, diretto e concreto, escludendo ricorsi temerari o meramente dilatori. In tal modo si rafforza la certezza del diritto e si restituisce ai Comuni la capacità di pianificare e realizzare in tempi ragionevoli le opere di pubblica utilità.</w:t>
      </w:r>
    </w:p>
    <w:p w14:paraId="5A71D763" w14:textId="33D2DB4F" w:rsidR="00D45295" w:rsidRPr="00B11D18" w:rsidRDefault="00840E9F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In definitiva, le modifiche proposte intendono rafforzare l’azione e la credibilità delle istituzioni permettendo ai Comuni di svolgere pienamente il proprio ruolo al servizio dei cittadini</w:t>
      </w:r>
      <w:r w:rsidR="006D7064" w:rsidRPr="00B11D18">
        <w:rPr>
          <w:rFonts w:ascii="Arial" w:hAnsi="Arial" w:cs="Arial"/>
          <w:sz w:val="23"/>
          <w:szCs w:val="23"/>
        </w:rPr>
        <w:t xml:space="preserve"> e</w:t>
      </w:r>
      <w:r w:rsidRPr="00B11D18">
        <w:rPr>
          <w:rFonts w:ascii="Arial" w:hAnsi="Arial" w:cs="Arial"/>
          <w:sz w:val="23"/>
          <w:szCs w:val="23"/>
        </w:rPr>
        <w:t xml:space="preserve"> promuovendo una cultura della partecipazione responsabile</w:t>
      </w:r>
      <w:r w:rsidR="00D00A23" w:rsidRPr="00B11D18">
        <w:rPr>
          <w:rFonts w:ascii="Arial" w:hAnsi="Arial" w:cs="Arial"/>
          <w:sz w:val="23"/>
          <w:szCs w:val="23"/>
        </w:rPr>
        <w:t>. Si vuole infatti anche restituire</w:t>
      </w:r>
      <w:r w:rsidRPr="00B11D18">
        <w:rPr>
          <w:rFonts w:ascii="Arial" w:hAnsi="Arial" w:cs="Arial"/>
          <w:sz w:val="23"/>
          <w:szCs w:val="23"/>
        </w:rPr>
        <w:t xml:space="preserve"> al confronto democratico il ruolo centrale che gli spetta</w:t>
      </w:r>
      <w:r w:rsidR="00D00A23" w:rsidRPr="00B11D18">
        <w:rPr>
          <w:rFonts w:ascii="Arial" w:hAnsi="Arial" w:cs="Arial"/>
          <w:sz w:val="23"/>
          <w:szCs w:val="23"/>
        </w:rPr>
        <w:t>,</w:t>
      </w:r>
      <w:r w:rsidR="00D45295" w:rsidRPr="00B11D18">
        <w:rPr>
          <w:rFonts w:ascii="Arial" w:hAnsi="Arial" w:cs="Arial"/>
          <w:sz w:val="23"/>
          <w:szCs w:val="23"/>
        </w:rPr>
        <w:t xml:space="preserve"> affinché il dibattito pubblico e le votazioni popolari tornino ad essere tasselli fondamentali </w:t>
      </w:r>
      <w:r w:rsidR="007B717C" w:rsidRPr="00B11D18">
        <w:rPr>
          <w:rFonts w:ascii="Arial" w:hAnsi="Arial" w:cs="Arial"/>
          <w:sz w:val="23"/>
          <w:szCs w:val="23"/>
        </w:rPr>
        <w:t>n</w:t>
      </w:r>
      <w:r w:rsidR="00D45295" w:rsidRPr="00B11D18">
        <w:rPr>
          <w:rFonts w:ascii="Arial" w:hAnsi="Arial" w:cs="Arial"/>
          <w:sz w:val="23"/>
          <w:szCs w:val="23"/>
        </w:rPr>
        <w:t xml:space="preserve">ei progetti </w:t>
      </w:r>
      <w:r w:rsidR="007B717C" w:rsidRPr="00B11D18">
        <w:rPr>
          <w:rFonts w:ascii="Arial" w:hAnsi="Arial" w:cs="Arial"/>
          <w:sz w:val="23"/>
          <w:szCs w:val="23"/>
        </w:rPr>
        <w:t xml:space="preserve">più </w:t>
      </w:r>
      <w:r w:rsidR="00D45295" w:rsidRPr="00B11D18">
        <w:rPr>
          <w:rFonts w:ascii="Arial" w:hAnsi="Arial" w:cs="Arial"/>
          <w:sz w:val="23"/>
          <w:szCs w:val="23"/>
        </w:rPr>
        <w:t xml:space="preserve">importanti </w:t>
      </w:r>
      <w:r w:rsidR="007B717C" w:rsidRPr="00B11D18">
        <w:rPr>
          <w:rFonts w:ascii="Arial" w:hAnsi="Arial" w:cs="Arial"/>
          <w:sz w:val="23"/>
          <w:szCs w:val="23"/>
        </w:rPr>
        <w:t>per</w:t>
      </w:r>
      <w:r w:rsidR="00D45295" w:rsidRPr="00B11D18">
        <w:rPr>
          <w:rFonts w:ascii="Arial" w:hAnsi="Arial" w:cs="Arial"/>
          <w:sz w:val="23"/>
          <w:szCs w:val="23"/>
        </w:rPr>
        <w:t xml:space="preserve"> le nostre </w:t>
      </w:r>
      <w:r w:rsidR="007B717C" w:rsidRPr="00B11D18">
        <w:rPr>
          <w:rFonts w:ascii="Arial" w:hAnsi="Arial" w:cs="Arial"/>
          <w:sz w:val="23"/>
          <w:szCs w:val="23"/>
        </w:rPr>
        <w:t>collettività,</w:t>
      </w:r>
      <w:r w:rsidR="00D45295" w:rsidRPr="00B11D18">
        <w:rPr>
          <w:rFonts w:ascii="Arial" w:hAnsi="Arial" w:cs="Arial"/>
          <w:sz w:val="23"/>
          <w:szCs w:val="23"/>
        </w:rPr>
        <w:t xml:space="preserve"> decisi a maggioranza e non bloccati o anche solo rallentati</w:t>
      </w:r>
      <w:r w:rsidR="005D640B" w:rsidRPr="00B11D18">
        <w:rPr>
          <w:rFonts w:ascii="Arial" w:hAnsi="Arial" w:cs="Arial"/>
          <w:sz w:val="23"/>
          <w:szCs w:val="23"/>
        </w:rPr>
        <w:t xml:space="preserve"> da singoli cittadini</w:t>
      </w:r>
      <w:r w:rsidR="00D45295" w:rsidRPr="00B11D18">
        <w:rPr>
          <w:rFonts w:ascii="Arial" w:hAnsi="Arial" w:cs="Arial"/>
          <w:sz w:val="23"/>
          <w:szCs w:val="23"/>
        </w:rPr>
        <w:t xml:space="preserve"> in virtù di asseriti vizi formali o procedurali.</w:t>
      </w:r>
    </w:p>
    <w:p w14:paraId="7097DC0D" w14:textId="6B505525" w:rsidR="002577C5" w:rsidRPr="00B11D18" w:rsidRDefault="00A7323D" w:rsidP="00910DA6">
      <w:pPr>
        <w:spacing w:after="120" w:line="240" w:lineRule="auto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Gli obiettivi i</w:t>
      </w:r>
      <w:r w:rsidR="007148B1" w:rsidRPr="00B11D18">
        <w:rPr>
          <w:rFonts w:ascii="Arial" w:hAnsi="Arial" w:cs="Arial"/>
          <w:b/>
          <w:bCs/>
          <w:sz w:val="23"/>
          <w:szCs w:val="23"/>
        </w:rPr>
        <w:t>n sintesi</w:t>
      </w:r>
    </w:p>
    <w:p w14:paraId="0AA473E5" w14:textId="799A3D8A" w:rsidR="007A44C6" w:rsidRPr="00B11D18" w:rsidRDefault="005F14E1" w:rsidP="00910DA6">
      <w:pPr>
        <w:pStyle w:val="Paragrafoelenco"/>
        <w:numPr>
          <w:ilvl w:val="0"/>
          <w:numId w:val="2"/>
        </w:numPr>
        <w:tabs>
          <w:tab w:val="clear" w:pos="720"/>
        </w:tabs>
        <w:spacing w:after="120" w:line="240" w:lineRule="auto"/>
        <w:ind w:left="284" w:hanging="284"/>
        <w:contextualSpacing w:val="0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Maggiore efficienza amministrativa:</w:t>
      </w:r>
      <w:r w:rsidRPr="00B11D18">
        <w:rPr>
          <w:rFonts w:ascii="Arial" w:hAnsi="Arial" w:cs="Arial"/>
          <w:sz w:val="23"/>
          <w:szCs w:val="23"/>
        </w:rPr>
        <w:t xml:space="preserve"> </w:t>
      </w:r>
      <w:r w:rsidR="007A44C6" w:rsidRPr="00B11D18">
        <w:rPr>
          <w:rFonts w:ascii="Arial" w:hAnsi="Arial" w:cs="Arial"/>
          <w:sz w:val="23"/>
          <w:szCs w:val="23"/>
        </w:rPr>
        <w:t xml:space="preserve">i cittadini e le istituzioni beneficeranno di procedure più rapide, trasparenti e prevedibili, </w:t>
      </w:r>
      <w:r w:rsidR="007148B1" w:rsidRPr="00B11D18">
        <w:rPr>
          <w:rFonts w:ascii="Arial" w:hAnsi="Arial" w:cs="Arial"/>
          <w:sz w:val="23"/>
          <w:szCs w:val="23"/>
        </w:rPr>
        <w:t>m</w:t>
      </w:r>
      <w:r w:rsidR="000B6DD1" w:rsidRPr="00B11D18">
        <w:rPr>
          <w:rFonts w:ascii="Arial" w:hAnsi="Arial" w:cs="Arial"/>
          <w:sz w:val="23"/>
          <w:szCs w:val="23"/>
        </w:rPr>
        <w:t xml:space="preserve">igliorando la capacità dei Comuni di attuare tempestivamente opere e progetti </w:t>
      </w:r>
      <w:r w:rsidR="0018266C" w:rsidRPr="00B11D18">
        <w:rPr>
          <w:rFonts w:ascii="Arial" w:hAnsi="Arial" w:cs="Arial"/>
          <w:sz w:val="23"/>
          <w:szCs w:val="23"/>
        </w:rPr>
        <w:t>di interesse pubblico</w:t>
      </w:r>
      <w:r w:rsidR="007148B1" w:rsidRPr="00B11D18">
        <w:rPr>
          <w:rFonts w:ascii="Arial" w:hAnsi="Arial" w:cs="Arial"/>
          <w:sz w:val="23"/>
          <w:szCs w:val="23"/>
        </w:rPr>
        <w:t>, le cui decisioni degli organi politici potranno entrare in vigore senza ritardi ingiustificati</w:t>
      </w:r>
      <w:r w:rsidR="00860CC5" w:rsidRPr="00B11D18">
        <w:rPr>
          <w:rFonts w:ascii="Arial" w:hAnsi="Arial" w:cs="Arial"/>
          <w:sz w:val="23"/>
          <w:szCs w:val="23"/>
        </w:rPr>
        <w:t>.</w:t>
      </w:r>
    </w:p>
    <w:p w14:paraId="62013908" w14:textId="1C4B84D5" w:rsidR="00554BC3" w:rsidRPr="00B11D18" w:rsidRDefault="00554BC3" w:rsidP="00910DA6">
      <w:pPr>
        <w:pStyle w:val="Paragrafoelenco"/>
        <w:numPr>
          <w:ilvl w:val="0"/>
          <w:numId w:val="2"/>
        </w:numPr>
        <w:tabs>
          <w:tab w:val="clear" w:pos="720"/>
        </w:tabs>
        <w:spacing w:after="120" w:line="240" w:lineRule="auto"/>
        <w:ind w:left="284" w:hanging="284"/>
        <w:contextualSpacing w:val="0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Riduzione dei ricorsi pretestuosi:</w:t>
      </w:r>
      <w:r w:rsidRPr="00B11D18">
        <w:rPr>
          <w:rFonts w:ascii="Arial" w:hAnsi="Arial" w:cs="Arial"/>
          <w:sz w:val="23"/>
          <w:szCs w:val="23"/>
        </w:rPr>
        <w:t xml:space="preserve"> limitando la legittimazione attiva ai soli soggetti con un interesse legittimo diretto si evita l’abuso dello strumento del ricorso a fini dilatori o politici.</w:t>
      </w:r>
    </w:p>
    <w:p w14:paraId="15A76D3D" w14:textId="2458757A" w:rsidR="007148B1" w:rsidRPr="00B11D18" w:rsidRDefault="007148B1" w:rsidP="00910DA6">
      <w:pPr>
        <w:pStyle w:val="Paragrafoelenco"/>
        <w:numPr>
          <w:ilvl w:val="0"/>
          <w:numId w:val="2"/>
        </w:numPr>
        <w:tabs>
          <w:tab w:val="clear" w:pos="720"/>
        </w:tabs>
        <w:spacing w:after="120" w:line="240" w:lineRule="auto"/>
        <w:ind w:left="284" w:hanging="284"/>
        <w:contextualSpacing w:val="0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lastRenderedPageBreak/>
        <w:t>Rafforzamento della democrazia:</w:t>
      </w:r>
      <w:r w:rsidRPr="00B11D18">
        <w:rPr>
          <w:rFonts w:ascii="Arial" w:hAnsi="Arial" w:cs="Arial"/>
          <w:sz w:val="23"/>
          <w:szCs w:val="23"/>
        </w:rPr>
        <w:t xml:space="preserve"> </w:t>
      </w:r>
      <w:r w:rsidR="00FC65C9" w:rsidRPr="00B11D18">
        <w:rPr>
          <w:rFonts w:ascii="Arial" w:hAnsi="Arial" w:cs="Arial"/>
          <w:sz w:val="23"/>
          <w:szCs w:val="23"/>
        </w:rPr>
        <w:t xml:space="preserve">si </w:t>
      </w:r>
      <w:r w:rsidRPr="00B11D18">
        <w:rPr>
          <w:rFonts w:ascii="Arial" w:hAnsi="Arial" w:cs="Arial"/>
          <w:sz w:val="23"/>
          <w:szCs w:val="23"/>
        </w:rPr>
        <w:t>incentiv</w:t>
      </w:r>
      <w:r w:rsidR="00FC65C9" w:rsidRPr="00B11D18">
        <w:rPr>
          <w:rFonts w:ascii="Arial" w:hAnsi="Arial" w:cs="Arial"/>
          <w:sz w:val="23"/>
          <w:szCs w:val="23"/>
        </w:rPr>
        <w:t>a l’u</w:t>
      </w:r>
      <w:r w:rsidRPr="00B11D18">
        <w:rPr>
          <w:rFonts w:ascii="Arial" w:hAnsi="Arial" w:cs="Arial"/>
          <w:sz w:val="23"/>
          <w:szCs w:val="23"/>
        </w:rPr>
        <w:t>tilizz</w:t>
      </w:r>
      <w:r w:rsidR="00FC65C9" w:rsidRPr="00B11D18">
        <w:rPr>
          <w:rFonts w:ascii="Arial" w:hAnsi="Arial" w:cs="Arial"/>
          <w:sz w:val="23"/>
          <w:szCs w:val="23"/>
        </w:rPr>
        <w:t xml:space="preserve">o degli </w:t>
      </w:r>
      <w:r w:rsidRPr="00B11D18">
        <w:rPr>
          <w:rFonts w:ascii="Arial" w:hAnsi="Arial" w:cs="Arial"/>
          <w:sz w:val="23"/>
          <w:szCs w:val="23"/>
        </w:rPr>
        <w:t xml:space="preserve">strumenti </w:t>
      </w:r>
      <w:r w:rsidR="00FC65C9" w:rsidRPr="00B11D18">
        <w:rPr>
          <w:rFonts w:ascii="Arial" w:hAnsi="Arial" w:cs="Arial"/>
          <w:sz w:val="23"/>
          <w:szCs w:val="23"/>
        </w:rPr>
        <w:t xml:space="preserve">offerti dalla democrazia diretta </w:t>
      </w:r>
      <w:r w:rsidR="007B717C" w:rsidRPr="00B11D18">
        <w:rPr>
          <w:rFonts w:ascii="Arial" w:hAnsi="Arial" w:cs="Arial"/>
          <w:sz w:val="23"/>
          <w:szCs w:val="23"/>
        </w:rPr>
        <w:t>affinché il dibattito pubblico e le votazioni popolari tornino ad essere tasselli fondamentali nei progetti più importanti per le nostre collettività</w:t>
      </w:r>
      <w:r w:rsidR="00401D04" w:rsidRPr="00B11D18">
        <w:rPr>
          <w:rFonts w:ascii="Arial" w:hAnsi="Arial" w:cs="Arial"/>
          <w:sz w:val="23"/>
          <w:szCs w:val="23"/>
        </w:rPr>
        <w:t>.</w:t>
      </w:r>
    </w:p>
    <w:p w14:paraId="374E8E34" w14:textId="3CC13AE6" w:rsidR="002577C5" w:rsidRDefault="002577C5" w:rsidP="00B11D18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B11D18">
        <w:rPr>
          <w:rFonts w:ascii="Arial" w:hAnsi="Arial" w:cs="Arial"/>
          <w:color w:val="000000"/>
          <w:sz w:val="23"/>
          <w:szCs w:val="23"/>
        </w:rPr>
        <w:t xml:space="preserve">La </w:t>
      </w:r>
      <w:r w:rsidR="002613E3" w:rsidRPr="00B11D18">
        <w:rPr>
          <w:rFonts w:ascii="Arial" w:hAnsi="Arial" w:cs="Arial"/>
          <w:color w:val="000000"/>
          <w:sz w:val="23"/>
          <w:szCs w:val="23"/>
        </w:rPr>
        <w:t xml:space="preserve">Legge organica comunale (LOC) del 10 marzo 1987 </w:t>
      </w:r>
      <w:r w:rsidRPr="00B11D18">
        <w:rPr>
          <w:rFonts w:ascii="Arial" w:hAnsi="Arial" w:cs="Arial"/>
          <w:color w:val="000000"/>
          <w:sz w:val="23"/>
          <w:szCs w:val="23"/>
        </w:rPr>
        <w:t xml:space="preserve">dovrà di conseguenza esser modificata come dal disegno di legge allegato. </w:t>
      </w:r>
    </w:p>
    <w:p w14:paraId="5BFD6BEF" w14:textId="24229C9F" w:rsidR="00B11D18" w:rsidRDefault="00B11D18" w:rsidP="00B11D18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620FA596" w14:textId="4BCE899C" w:rsidR="00B11D18" w:rsidRDefault="00B11D18" w:rsidP="00B11D18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7EFFF39" w14:textId="2F608951" w:rsidR="00B11D18" w:rsidRPr="00B11D18" w:rsidRDefault="00B11D18" w:rsidP="00B11D18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P</w:t>
      </w:r>
      <w:r w:rsidRPr="00B11D18">
        <w:rPr>
          <w:rFonts w:ascii="Arial" w:hAnsi="Arial" w:cs="Arial"/>
          <w:color w:val="000000"/>
          <w:sz w:val="23"/>
          <w:szCs w:val="23"/>
        </w:rPr>
        <w:t>er il Gruppo PLR</w:t>
      </w:r>
    </w:p>
    <w:p w14:paraId="7DC1B0DA" w14:textId="3D6695F2" w:rsidR="007B717C" w:rsidRPr="00B11D18" w:rsidRDefault="00B34350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  <w:r w:rsidRPr="00B11D18">
        <w:rPr>
          <w:rFonts w:ascii="Arial" w:hAnsi="Arial" w:cs="Arial"/>
          <w:color w:val="000000"/>
          <w:sz w:val="23"/>
          <w:szCs w:val="23"/>
        </w:rPr>
        <w:t>Patrick Rusconi e Alessandro Speziali</w:t>
      </w:r>
    </w:p>
    <w:p w14:paraId="4F68BA98" w14:textId="77777777" w:rsidR="007B717C" w:rsidRPr="00B11D18" w:rsidRDefault="007B717C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7E8AE18" w14:textId="4D821517" w:rsidR="005D640B" w:rsidRDefault="005D640B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26FF105" w14:textId="6B7E023D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C28CB8E" w14:textId="2415E7EB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776EFA55" w14:textId="77869885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1961A16" w14:textId="76736387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3BE3252" w14:textId="729D57F7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9449951" w14:textId="77BA7231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6BBC3BA" w14:textId="2C508F36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992DFE3" w14:textId="02A3D612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2581268" w14:textId="67C6FD84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7F8AAB6" w14:textId="79B9E852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C129AAE" w14:textId="20C50005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09E8E91" w14:textId="1DD026D9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56F01F6" w14:textId="1EAB1DE0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5A5D63F" w14:textId="6618E761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47172CA" w14:textId="6F4DA791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1224D01" w14:textId="6BF0E56B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39E33B5" w14:textId="373267B8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3C1C3D4" w14:textId="5B826884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4F07B40" w14:textId="08B5244A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283DDCC9" w14:textId="684BE3CF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26F5F68" w14:textId="45ABDF24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D9C310E" w14:textId="1C12E325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BA0BC10" w14:textId="005B7F71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134CC6B" w14:textId="719311D1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21F6B33" w14:textId="7A604922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AE293BD" w14:textId="414A9333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4FDE7B0" w14:textId="7BAE34CF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31F76E1" w14:textId="59206F20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C541337" w14:textId="5071F0BB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7A9F301" w14:textId="59F8D917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3AAD392C" w14:textId="77777777" w:rsidR="00B75357" w:rsidRDefault="00B75357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0C69E518" w14:textId="423B7328" w:rsidR="00B11D18" w:rsidRDefault="00B11D18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7DBDAAC2" w14:textId="203A94E9" w:rsidR="00A01D7F" w:rsidRDefault="00A01D7F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Allegato:</w:t>
      </w:r>
    </w:p>
    <w:p w14:paraId="026F6C77" w14:textId="7656D548" w:rsidR="00A01D7F" w:rsidRPr="00A01D7F" w:rsidRDefault="00A01D7F" w:rsidP="00A01D7F">
      <w:pPr>
        <w:pStyle w:val="Paragrafoelenco"/>
        <w:numPr>
          <w:ilvl w:val="0"/>
          <w:numId w:val="5"/>
        </w:num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citato</w:t>
      </w:r>
    </w:p>
    <w:p w14:paraId="120AD201" w14:textId="77777777" w:rsidR="00A01D7F" w:rsidRDefault="00A01D7F" w:rsidP="00910DA6">
      <w:pPr>
        <w:pStyle w:val="Paragrafoelenco"/>
        <w:spacing w:after="0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23802E5C" w14:textId="7A650F59" w:rsidR="007B717C" w:rsidRPr="00B11D18" w:rsidRDefault="007B717C" w:rsidP="00910DA6">
      <w:pPr>
        <w:pStyle w:val="Paragrafoelenco"/>
        <w:spacing w:after="0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B11D18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* *</w:t>
      </w:r>
      <w:r w:rsidR="00B45DB1" w:rsidRPr="00B11D18">
        <w:rPr>
          <w:rFonts w:ascii="Arial" w:hAnsi="Arial" w:cs="Arial"/>
          <w:b/>
          <w:bCs/>
          <w:color w:val="000000"/>
          <w:sz w:val="23"/>
          <w:szCs w:val="23"/>
        </w:rPr>
        <w:t xml:space="preserve"> *</w:t>
      </w:r>
    </w:p>
    <w:p w14:paraId="732DF099" w14:textId="77777777" w:rsidR="005D640B" w:rsidRPr="00B11D18" w:rsidRDefault="005D640B" w:rsidP="00910DA6">
      <w:pPr>
        <w:spacing w:after="0"/>
        <w:jc w:val="both"/>
        <w:rPr>
          <w:rFonts w:ascii="Arial" w:hAnsi="Arial" w:cs="Arial"/>
          <w:color w:val="000000"/>
          <w:sz w:val="23"/>
          <w:szCs w:val="23"/>
        </w:rPr>
      </w:pPr>
    </w:p>
    <w:p w14:paraId="7EB55F13" w14:textId="768F5D43" w:rsidR="00876718" w:rsidRPr="00B11D18" w:rsidRDefault="00876718" w:rsidP="00910DA6">
      <w:pPr>
        <w:spacing w:after="0"/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Proposta di modifica legislativa</w:t>
      </w:r>
    </w:p>
    <w:p w14:paraId="0F7C1F02" w14:textId="43B6C812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Disegno di</w:t>
      </w:r>
      <w:r w:rsidR="002577C5" w:rsidRPr="00B11D18">
        <w:rPr>
          <w:rFonts w:ascii="Arial" w:hAnsi="Arial" w:cs="Arial"/>
          <w:sz w:val="23"/>
          <w:szCs w:val="23"/>
        </w:rPr>
        <w:t xml:space="preserve"> </w:t>
      </w:r>
      <w:r w:rsidRPr="00B11D18">
        <w:rPr>
          <w:rFonts w:ascii="Arial" w:hAnsi="Arial" w:cs="Arial"/>
          <w:b/>
          <w:bCs/>
          <w:sz w:val="23"/>
          <w:szCs w:val="23"/>
        </w:rPr>
        <w:t>LEGGE</w:t>
      </w:r>
    </w:p>
    <w:p w14:paraId="27BE4E38" w14:textId="2580A2DF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modifica degli art</w:t>
      </w:r>
      <w:r w:rsidR="00B11D18">
        <w:rPr>
          <w:rFonts w:ascii="Arial" w:hAnsi="Arial" w:cs="Arial"/>
          <w:sz w:val="23"/>
          <w:szCs w:val="23"/>
        </w:rPr>
        <w:t>t</w:t>
      </w:r>
      <w:r w:rsidRPr="00B11D18">
        <w:rPr>
          <w:rFonts w:ascii="Arial" w:hAnsi="Arial" w:cs="Arial"/>
          <w:sz w:val="23"/>
          <w:szCs w:val="23"/>
        </w:rPr>
        <w:t>. 208 e 209 della Legge organica comunale (LOC) del 10 marzo 1987</w:t>
      </w:r>
    </w:p>
    <w:p w14:paraId="4ACB808D" w14:textId="77777777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IL GRAN CONSIGLIO</w:t>
      </w:r>
    </w:p>
    <w:p w14:paraId="7C0F82A0" w14:textId="77777777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della Repubblica e Cantone Ticino</w:t>
      </w:r>
    </w:p>
    <w:p w14:paraId="7A13396B" w14:textId="47D15DC8" w:rsidR="00876718" w:rsidRPr="00B11D18" w:rsidRDefault="00876718" w:rsidP="00910DA6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vista l’iniziativa parlamentare presentata nella forma elaborata da …. e cofirmatari</w:t>
      </w:r>
    </w:p>
    <w:p w14:paraId="4E8EC378" w14:textId="0B008A32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decreta:</w:t>
      </w:r>
    </w:p>
    <w:p w14:paraId="5E5CF4C0" w14:textId="6C1DF0F4" w:rsidR="002577C5" w:rsidRPr="00B11D18" w:rsidRDefault="002577C5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I.</w:t>
      </w:r>
    </w:p>
    <w:p w14:paraId="04AC7EB3" w14:textId="77777777" w:rsidR="001A2AD1" w:rsidRDefault="00876718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 xml:space="preserve">Competenze </w:t>
      </w:r>
    </w:p>
    <w:p w14:paraId="2DCD6352" w14:textId="5DD1B727" w:rsidR="00876718" w:rsidRPr="00B11D18" w:rsidRDefault="00876718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Art. 208</w:t>
      </w:r>
      <w:r w:rsidR="002577C5" w:rsidRPr="00B11D18">
        <w:rPr>
          <w:rFonts w:ascii="Arial" w:hAnsi="Arial" w:cs="Arial"/>
          <w:b/>
          <w:bCs/>
          <w:sz w:val="23"/>
          <w:szCs w:val="23"/>
        </w:rPr>
        <w:t xml:space="preserve"> </w:t>
      </w:r>
      <w:r w:rsidR="002577C5" w:rsidRPr="00F32E4B">
        <w:rPr>
          <w:rFonts w:ascii="Arial" w:hAnsi="Arial" w:cs="Arial"/>
          <w:b/>
          <w:bCs/>
          <w:sz w:val="23"/>
          <w:szCs w:val="23"/>
          <w:highlight w:val="yellow"/>
        </w:rPr>
        <w:t>cpv. 2</w:t>
      </w:r>
      <w:r w:rsidR="002577C5" w:rsidRPr="00B11D18">
        <w:rPr>
          <w:rFonts w:ascii="Arial" w:hAnsi="Arial" w:cs="Arial"/>
          <w:b/>
          <w:bCs/>
          <w:sz w:val="23"/>
          <w:szCs w:val="23"/>
        </w:rPr>
        <w:t xml:space="preserve"> (modifica)</w:t>
      </w:r>
    </w:p>
    <w:p w14:paraId="41153EAB" w14:textId="2D847A14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[…]</w:t>
      </w:r>
    </w:p>
    <w:p w14:paraId="23932702" w14:textId="67EE8490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  <w:vertAlign w:val="superscript"/>
        </w:rPr>
        <w:t>2</w:t>
      </w:r>
      <w:r w:rsidRPr="00B11D18">
        <w:rPr>
          <w:rFonts w:ascii="Arial" w:hAnsi="Arial" w:cs="Arial"/>
          <w:sz w:val="23"/>
          <w:szCs w:val="23"/>
        </w:rPr>
        <w:t xml:space="preserve">Il ricorso </w:t>
      </w:r>
      <w:r w:rsidRPr="001A2AD1">
        <w:rPr>
          <w:rFonts w:ascii="Arial" w:hAnsi="Arial" w:cs="Arial"/>
          <w:sz w:val="23"/>
          <w:szCs w:val="23"/>
          <w:highlight w:val="yellow"/>
          <w:u w:val="single"/>
        </w:rPr>
        <w:t>non</w:t>
      </w:r>
      <w:r w:rsidRPr="00B11D18">
        <w:rPr>
          <w:rFonts w:ascii="Arial" w:hAnsi="Arial" w:cs="Arial"/>
          <w:sz w:val="23"/>
          <w:szCs w:val="23"/>
        </w:rPr>
        <w:t xml:space="preserve"> ha effetto sospensivo</w:t>
      </w:r>
      <w:r w:rsidRPr="001A2AD1">
        <w:rPr>
          <w:rFonts w:ascii="Arial" w:hAnsi="Arial" w:cs="Arial"/>
          <w:sz w:val="23"/>
          <w:szCs w:val="23"/>
        </w:rPr>
        <w:t>.</w:t>
      </w:r>
      <w:r w:rsidRPr="001A2AD1">
        <w:rPr>
          <w:rFonts w:ascii="Arial" w:hAnsi="Arial" w:cs="Arial"/>
          <w:strike/>
          <w:sz w:val="23"/>
          <w:szCs w:val="23"/>
          <w:highlight w:val="yellow"/>
        </w:rPr>
        <w:t>, a meno che la legge o la decisione impugnata non disponga altrimenti. In questo caso il</w:t>
      </w:r>
      <w:r w:rsidRPr="00B11D18">
        <w:rPr>
          <w:rFonts w:ascii="Arial" w:hAnsi="Arial" w:cs="Arial"/>
          <w:sz w:val="23"/>
          <w:szCs w:val="23"/>
        </w:rPr>
        <w:t xml:space="preserve"> </w:t>
      </w:r>
      <w:r w:rsidRPr="00F43A50">
        <w:rPr>
          <w:rFonts w:ascii="Arial" w:hAnsi="Arial" w:cs="Arial"/>
          <w:sz w:val="23"/>
          <w:szCs w:val="23"/>
          <w:highlight w:val="yellow"/>
          <w:u w:val="single"/>
        </w:rPr>
        <w:t>I</w:t>
      </w:r>
      <w:r w:rsidRPr="00F43A50">
        <w:rPr>
          <w:rFonts w:ascii="Arial" w:hAnsi="Arial" w:cs="Arial"/>
          <w:sz w:val="23"/>
          <w:szCs w:val="23"/>
        </w:rPr>
        <w:t>l</w:t>
      </w:r>
      <w:r w:rsidRPr="00B11D18">
        <w:rPr>
          <w:rFonts w:ascii="Arial" w:hAnsi="Arial" w:cs="Arial"/>
          <w:sz w:val="23"/>
          <w:szCs w:val="23"/>
        </w:rPr>
        <w:t xml:space="preserve"> ricorrente può chiedere al presidente dell’autorità di ricorso la sospensione della decisione.</w:t>
      </w:r>
    </w:p>
    <w:p w14:paraId="28C78433" w14:textId="77777777" w:rsidR="001A2AD1" w:rsidRDefault="00876718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Legittimazione attiva</w:t>
      </w:r>
    </w:p>
    <w:p w14:paraId="11EF181E" w14:textId="602CB749" w:rsidR="00876718" w:rsidRPr="00B11D18" w:rsidRDefault="00876718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Art. 209</w:t>
      </w:r>
      <w:r w:rsidR="002577C5" w:rsidRPr="00B11D18">
        <w:rPr>
          <w:rFonts w:ascii="Arial" w:hAnsi="Arial" w:cs="Arial"/>
          <w:b/>
          <w:bCs/>
          <w:sz w:val="23"/>
          <w:szCs w:val="23"/>
        </w:rPr>
        <w:t xml:space="preserve"> (modifica)</w:t>
      </w:r>
    </w:p>
    <w:p w14:paraId="1C7CEE93" w14:textId="30DB6ED4" w:rsidR="00876718" w:rsidRPr="001A2AD1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Sono legittimati a ricorrere contro le decisioni degli organi comunali</w:t>
      </w:r>
      <w:r w:rsidR="002577C5" w:rsidRPr="00B11D18">
        <w:rPr>
          <w:rFonts w:ascii="Arial" w:hAnsi="Arial" w:cs="Arial"/>
          <w:sz w:val="23"/>
          <w:szCs w:val="23"/>
        </w:rPr>
        <w:t xml:space="preserve"> </w:t>
      </w:r>
      <w:r w:rsidR="002577C5" w:rsidRPr="001A2AD1">
        <w:rPr>
          <w:rFonts w:ascii="Arial" w:hAnsi="Arial" w:cs="Arial"/>
          <w:sz w:val="23"/>
          <w:szCs w:val="23"/>
          <w:highlight w:val="yellow"/>
          <w:u w:val="single"/>
        </w:rPr>
        <w:t>ogni persona o ente che dimostri un interesse legittimo</w:t>
      </w:r>
      <w:r w:rsidR="001A2AD1" w:rsidRPr="001A2AD1">
        <w:rPr>
          <w:rFonts w:ascii="Arial" w:hAnsi="Arial" w:cs="Arial"/>
          <w:sz w:val="23"/>
          <w:szCs w:val="23"/>
          <w:highlight w:val="yellow"/>
          <w:u w:val="single"/>
        </w:rPr>
        <w:t>.</w:t>
      </w:r>
    </w:p>
    <w:p w14:paraId="7FD92F4D" w14:textId="77777777" w:rsidR="00876718" w:rsidRPr="00B11D18" w:rsidRDefault="00876718" w:rsidP="00910DA6">
      <w:pPr>
        <w:jc w:val="both"/>
        <w:rPr>
          <w:rFonts w:ascii="Arial" w:hAnsi="Arial" w:cs="Arial"/>
          <w:strike/>
          <w:sz w:val="23"/>
          <w:szCs w:val="23"/>
        </w:rPr>
      </w:pPr>
      <w:r w:rsidRPr="001A2AD1">
        <w:rPr>
          <w:rFonts w:ascii="Arial" w:hAnsi="Arial" w:cs="Arial"/>
          <w:strike/>
          <w:sz w:val="23"/>
          <w:szCs w:val="23"/>
          <w:highlight w:val="yellow"/>
        </w:rPr>
        <w:t>a) ogni cittadino del comune;</w:t>
      </w:r>
    </w:p>
    <w:p w14:paraId="49F89C20" w14:textId="77777777" w:rsidR="00876718" w:rsidRPr="00B11D18" w:rsidRDefault="00876718" w:rsidP="00910DA6">
      <w:pPr>
        <w:jc w:val="both"/>
        <w:rPr>
          <w:rFonts w:ascii="Arial" w:hAnsi="Arial" w:cs="Arial"/>
          <w:sz w:val="23"/>
          <w:szCs w:val="23"/>
        </w:rPr>
      </w:pPr>
      <w:r w:rsidRPr="001A2AD1">
        <w:rPr>
          <w:rFonts w:ascii="Arial" w:hAnsi="Arial" w:cs="Arial"/>
          <w:strike/>
          <w:sz w:val="23"/>
          <w:szCs w:val="23"/>
          <w:highlight w:val="yellow"/>
        </w:rPr>
        <w:t>b) ogni altra persona o ente che dimostri un interesse legittimo.</w:t>
      </w:r>
    </w:p>
    <w:p w14:paraId="1B0EDE95" w14:textId="74437440" w:rsidR="00876718" w:rsidRPr="00B11D18" w:rsidRDefault="002577C5" w:rsidP="00910DA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11D18">
        <w:rPr>
          <w:rFonts w:ascii="Arial" w:hAnsi="Arial" w:cs="Arial"/>
          <w:b/>
          <w:bCs/>
          <w:sz w:val="23"/>
          <w:szCs w:val="23"/>
        </w:rPr>
        <w:t>II.</w:t>
      </w:r>
    </w:p>
    <w:p w14:paraId="53253D37" w14:textId="77777777" w:rsidR="002577C5" w:rsidRPr="00B11D18" w:rsidRDefault="002577C5" w:rsidP="00910DA6">
      <w:pPr>
        <w:jc w:val="both"/>
        <w:rPr>
          <w:rFonts w:ascii="Arial" w:hAnsi="Arial" w:cs="Arial"/>
          <w:sz w:val="23"/>
          <w:szCs w:val="23"/>
        </w:rPr>
      </w:pPr>
      <w:r w:rsidRPr="00B11D18">
        <w:rPr>
          <w:rFonts w:ascii="Arial" w:hAnsi="Arial" w:cs="Arial"/>
          <w:sz w:val="23"/>
          <w:szCs w:val="23"/>
        </w:rPr>
        <w:t>Trascorsi i termini per l’esercizio del diritto di referendum, la presente modifica è pubblicata nel Bollettino ufficiale delle leggi ed entra in vigore il 1° gennaio 2026.</w:t>
      </w:r>
    </w:p>
    <w:p w14:paraId="6E9812AB" w14:textId="77777777" w:rsidR="00876718" w:rsidRPr="00B11D18" w:rsidRDefault="00876718">
      <w:pPr>
        <w:rPr>
          <w:sz w:val="23"/>
          <w:szCs w:val="23"/>
        </w:rPr>
      </w:pPr>
    </w:p>
    <w:sectPr w:rsidR="00876718" w:rsidRPr="00B11D18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4F92D" w14:textId="77777777" w:rsidR="00CA45C9" w:rsidRDefault="00CA45C9" w:rsidP="00CA45C9">
      <w:pPr>
        <w:spacing w:after="0" w:line="240" w:lineRule="auto"/>
      </w:pPr>
      <w:r>
        <w:separator/>
      </w:r>
    </w:p>
  </w:endnote>
  <w:endnote w:type="continuationSeparator" w:id="0">
    <w:p w14:paraId="62B69AB2" w14:textId="77777777" w:rsidR="00CA45C9" w:rsidRDefault="00CA45C9" w:rsidP="00CA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6943153"/>
      <w:docPartObj>
        <w:docPartGallery w:val="Page Numbers (Bottom of Page)"/>
        <w:docPartUnique/>
      </w:docPartObj>
    </w:sdtPr>
    <w:sdtEndPr/>
    <w:sdtContent>
      <w:p w14:paraId="342CA605" w14:textId="5F4179F6" w:rsidR="00CA45C9" w:rsidRDefault="00CA45C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D16" w:rsidRPr="00064D16">
          <w:rPr>
            <w:noProof/>
            <w:lang w:val="it-IT"/>
          </w:rPr>
          <w:t>3</w:t>
        </w:r>
        <w:r>
          <w:fldChar w:fldCharType="end"/>
        </w:r>
      </w:p>
    </w:sdtContent>
  </w:sdt>
  <w:p w14:paraId="2FBE58D9" w14:textId="77777777" w:rsidR="00CA45C9" w:rsidRDefault="00CA45C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B75D2" w14:textId="77777777" w:rsidR="00CA45C9" w:rsidRDefault="00CA45C9" w:rsidP="00CA45C9">
      <w:pPr>
        <w:spacing w:after="0" w:line="240" w:lineRule="auto"/>
      </w:pPr>
      <w:r>
        <w:separator/>
      </w:r>
    </w:p>
  </w:footnote>
  <w:footnote w:type="continuationSeparator" w:id="0">
    <w:p w14:paraId="56A5D6F7" w14:textId="77777777" w:rsidR="00CA45C9" w:rsidRDefault="00CA45C9" w:rsidP="00CA4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C78A2"/>
    <w:multiLevelType w:val="hybridMultilevel"/>
    <w:tmpl w:val="73F61FF8"/>
    <w:lvl w:ilvl="0" w:tplc="C2C8E7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2205"/>
    <w:multiLevelType w:val="multilevel"/>
    <w:tmpl w:val="BC906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946DC"/>
    <w:multiLevelType w:val="multilevel"/>
    <w:tmpl w:val="3486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A733D"/>
    <w:multiLevelType w:val="multilevel"/>
    <w:tmpl w:val="65A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52F80"/>
    <w:multiLevelType w:val="multilevel"/>
    <w:tmpl w:val="EDA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718"/>
    <w:rsid w:val="00064D16"/>
    <w:rsid w:val="00090F02"/>
    <w:rsid w:val="000B6DD1"/>
    <w:rsid w:val="000C6308"/>
    <w:rsid w:val="00122092"/>
    <w:rsid w:val="00126570"/>
    <w:rsid w:val="0018266C"/>
    <w:rsid w:val="001A2AD1"/>
    <w:rsid w:val="002577C5"/>
    <w:rsid w:val="002613E3"/>
    <w:rsid w:val="0029471D"/>
    <w:rsid w:val="002F46DE"/>
    <w:rsid w:val="00387009"/>
    <w:rsid w:val="003F10C8"/>
    <w:rsid w:val="00401D04"/>
    <w:rsid w:val="00451705"/>
    <w:rsid w:val="004F6000"/>
    <w:rsid w:val="004F6F30"/>
    <w:rsid w:val="0051629F"/>
    <w:rsid w:val="005252D2"/>
    <w:rsid w:val="00554BC3"/>
    <w:rsid w:val="005A6BFF"/>
    <w:rsid w:val="005D640B"/>
    <w:rsid w:val="005F14E1"/>
    <w:rsid w:val="0065563F"/>
    <w:rsid w:val="0066112A"/>
    <w:rsid w:val="0068623F"/>
    <w:rsid w:val="006B5D9D"/>
    <w:rsid w:val="006D7064"/>
    <w:rsid w:val="007148B1"/>
    <w:rsid w:val="0079536F"/>
    <w:rsid w:val="007A44C6"/>
    <w:rsid w:val="007B717C"/>
    <w:rsid w:val="00840E9F"/>
    <w:rsid w:val="00846EE9"/>
    <w:rsid w:val="008566F8"/>
    <w:rsid w:val="00860CC5"/>
    <w:rsid w:val="00876718"/>
    <w:rsid w:val="008B606E"/>
    <w:rsid w:val="008E4A1E"/>
    <w:rsid w:val="00910DA6"/>
    <w:rsid w:val="00944DA5"/>
    <w:rsid w:val="009533FA"/>
    <w:rsid w:val="009728BC"/>
    <w:rsid w:val="00A01D7F"/>
    <w:rsid w:val="00A27DAC"/>
    <w:rsid w:val="00A446D8"/>
    <w:rsid w:val="00A7323D"/>
    <w:rsid w:val="00AC5842"/>
    <w:rsid w:val="00B11D18"/>
    <w:rsid w:val="00B324FF"/>
    <w:rsid w:val="00B34350"/>
    <w:rsid w:val="00B45DB1"/>
    <w:rsid w:val="00B75357"/>
    <w:rsid w:val="00C3748D"/>
    <w:rsid w:val="00C47711"/>
    <w:rsid w:val="00C83D5D"/>
    <w:rsid w:val="00CA45C9"/>
    <w:rsid w:val="00D00A23"/>
    <w:rsid w:val="00D45295"/>
    <w:rsid w:val="00E54588"/>
    <w:rsid w:val="00E63C9E"/>
    <w:rsid w:val="00EB5C99"/>
    <w:rsid w:val="00EB6DAA"/>
    <w:rsid w:val="00EC6233"/>
    <w:rsid w:val="00F25299"/>
    <w:rsid w:val="00F32E4B"/>
    <w:rsid w:val="00F43A50"/>
    <w:rsid w:val="00FC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ED163"/>
  <w15:chartTrackingRefBased/>
  <w15:docId w15:val="{134DCDB7-CB8E-4C44-85B9-724AD2080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76718"/>
  </w:style>
  <w:style w:type="paragraph" w:styleId="Titolo1">
    <w:name w:val="heading 1"/>
    <w:basedOn w:val="Normale"/>
    <w:next w:val="Normale"/>
    <w:link w:val="Titolo1Carattere"/>
    <w:uiPriority w:val="9"/>
    <w:qFormat/>
    <w:rsid w:val="00876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76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76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76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76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76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76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76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76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76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76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76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7671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7671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7671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7671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7671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7671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76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76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76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76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76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7671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7671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7671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76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7671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7671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76718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876718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CA45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A45C9"/>
  </w:style>
  <w:style w:type="paragraph" w:styleId="Pidipagina">
    <w:name w:val="footer"/>
    <w:basedOn w:val="Normale"/>
    <w:link w:val="PidipaginaCarattere"/>
    <w:uiPriority w:val="99"/>
    <w:unhideWhenUsed/>
    <w:rsid w:val="00CA45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A4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0959E-BE85-4705-95EE-7CFE1F3EA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Käppeli</dc:creator>
  <cp:keywords/>
  <dc:description/>
  <cp:lastModifiedBy>Kenklies Michele</cp:lastModifiedBy>
  <cp:revision>18</cp:revision>
  <dcterms:created xsi:type="dcterms:W3CDTF">2025-10-31T07:31:00Z</dcterms:created>
  <dcterms:modified xsi:type="dcterms:W3CDTF">2025-12-02T11:03:00Z</dcterms:modified>
</cp:coreProperties>
</file>