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0C3" w:rsidRPr="00C360C3" w:rsidRDefault="00C360C3" w:rsidP="00C360C3">
      <w:pPr>
        <w:pStyle w:val="StandardRisoluzionedelConsigliodiStato"/>
        <w:rPr>
          <w:b/>
          <w:sz w:val="28"/>
          <w:szCs w:val="28"/>
        </w:rPr>
      </w:pPr>
      <w:r w:rsidRPr="00C360C3">
        <w:rPr>
          <w:b/>
          <w:sz w:val="28"/>
          <w:szCs w:val="28"/>
        </w:rPr>
        <w:t xml:space="preserve">della Commissione </w:t>
      </w:r>
      <w:r w:rsidR="004B76E5">
        <w:rPr>
          <w:b/>
          <w:sz w:val="28"/>
          <w:szCs w:val="28"/>
        </w:rPr>
        <w:t>a</w:t>
      </w:r>
      <w:r w:rsidRPr="00C360C3">
        <w:rPr>
          <w:b/>
          <w:sz w:val="28"/>
          <w:szCs w:val="28"/>
        </w:rPr>
        <w:t xml:space="preserve">mbiente, </w:t>
      </w:r>
      <w:r w:rsidR="004B76E5">
        <w:rPr>
          <w:b/>
          <w:sz w:val="28"/>
          <w:szCs w:val="28"/>
        </w:rPr>
        <w:t>t</w:t>
      </w:r>
      <w:r w:rsidRPr="00C360C3">
        <w:rPr>
          <w:b/>
          <w:sz w:val="28"/>
          <w:szCs w:val="28"/>
        </w:rPr>
        <w:t xml:space="preserve">erritorio ed </w:t>
      </w:r>
      <w:r w:rsidR="004B76E5">
        <w:rPr>
          <w:b/>
          <w:sz w:val="28"/>
          <w:szCs w:val="28"/>
        </w:rPr>
        <w:t>e</w:t>
      </w:r>
      <w:r w:rsidRPr="00C360C3">
        <w:rPr>
          <w:b/>
          <w:sz w:val="28"/>
          <w:szCs w:val="28"/>
        </w:rPr>
        <w:t xml:space="preserve">nergia </w:t>
      </w:r>
    </w:p>
    <w:p w:rsidR="00C360C3" w:rsidRPr="00C360C3" w:rsidRDefault="00C360C3" w:rsidP="00C360C3">
      <w:pPr>
        <w:pStyle w:val="StandardRisoluzionedelConsigliodiStato"/>
        <w:ind w:right="-1"/>
        <w:rPr>
          <w:b/>
          <w:sz w:val="28"/>
          <w:szCs w:val="28"/>
        </w:rPr>
      </w:pPr>
      <w:r w:rsidRPr="00C360C3">
        <w:rPr>
          <w:b/>
          <w:sz w:val="28"/>
          <w:szCs w:val="28"/>
        </w:rPr>
        <w:t xml:space="preserve">sul messaggio 3 luglio 2024 concernente la richiesta di un credito di 1'239'793 franchi per il sussidio della realizzazione di una nuova vasca di emergenza (vasca OPIR) presso l’impianto di depurazione delle acque di </w:t>
      </w:r>
      <w:proofErr w:type="spellStart"/>
      <w:r w:rsidRPr="00C360C3">
        <w:rPr>
          <w:b/>
          <w:sz w:val="28"/>
          <w:szCs w:val="28"/>
        </w:rPr>
        <w:t>Giubiasco</w:t>
      </w:r>
      <w:proofErr w:type="spellEnd"/>
      <w:r w:rsidRPr="00C360C3">
        <w:rPr>
          <w:b/>
          <w:sz w:val="28"/>
          <w:szCs w:val="28"/>
        </w:rPr>
        <w:t xml:space="preserve"> dell’Azienda Multiservizi Bellinzona (AMB)</w:t>
      </w:r>
    </w:p>
    <w:p w:rsidR="008F52AF" w:rsidRDefault="008F52AF" w:rsidP="00D33940">
      <w:pPr>
        <w:pStyle w:val="StandardRisoluzionedelConsigliodiStato"/>
        <w:ind w:right="-1"/>
      </w:pPr>
    </w:p>
    <w:p w:rsidR="00C360C3" w:rsidRDefault="00C360C3" w:rsidP="00D33940">
      <w:pPr>
        <w:pStyle w:val="StandardRisoluzionedelConsigliodiStato"/>
        <w:ind w:right="-1"/>
      </w:pPr>
    </w:p>
    <w:p w:rsidR="009766CD" w:rsidRDefault="009766CD" w:rsidP="00D33940">
      <w:pPr>
        <w:pStyle w:val="StandardRisoluzionedelConsigliodiStato"/>
        <w:ind w:right="-1"/>
      </w:pPr>
    </w:p>
    <w:p w:rsidR="00C360C3" w:rsidRPr="00C360C3" w:rsidRDefault="00C360C3" w:rsidP="00C360C3">
      <w:pPr>
        <w:pStyle w:val="StandardRisoluzionedelConsigliodiStato"/>
        <w:spacing w:after="120"/>
        <w:outlineLvl w:val="0"/>
        <w:rPr>
          <w:b/>
          <w:lang w:val="it-IT"/>
        </w:rPr>
      </w:pPr>
      <w:r w:rsidRPr="00C360C3">
        <w:rPr>
          <w:b/>
          <w:lang w:val="it-IT"/>
        </w:rPr>
        <w:t>PREMESSA</w:t>
      </w:r>
    </w:p>
    <w:p w:rsidR="00C360C3" w:rsidRDefault="00C360C3" w:rsidP="00C360C3">
      <w:pPr>
        <w:pStyle w:val="StandardRisoluzionedelConsigliodiStato"/>
        <w:ind w:right="-1"/>
      </w:pPr>
      <w:r w:rsidRPr="00C360C3">
        <w:t xml:space="preserve">Il messaggio in esame ha per oggetto la richiesta di un credito per il sussidio della realizzazione di una nuova vasca di emergenza (vasca OPIR) presso il depuratore di </w:t>
      </w:r>
      <w:proofErr w:type="spellStart"/>
      <w:r w:rsidRPr="00C360C3">
        <w:t>Giubiasco</w:t>
      </w:r>
      <w:proofErr w:type="spellEnd"/>
      <w:r w:rsidRPr="00C360C3">
        <w:t>.</w:t>
      </w:r>
    </w:p>
    <w:p w:rsidR="00C360C3" w:rsidRPr="00C360C3" w:rsidRDefault="00C360C3" w:rsidP="00C360C3">
      <w:pPr>
        <w:pStyle w:val="StandardRisoluzionedelConsigliodiStato"/>
        <w:ind w:right="-1"/>
      </w:pPr>
    </w:p>
    <w:p w:rsidR="00C360C3" w:rsidRDefault="00C360C3" w:rsidP="00C360C3">
      <w:pPr>
        <w:pStyle w:val="StandardRisoluzionedelConsigliodiStato"/>
        <w:ind w:right="-1"/>
      </w:pPr>
      <w:r w:rsidRPr="00C360C3">
        <w:t xml:space="preserve">L’impianto di depurazione delle acque (IDA) di </w:t>
      </w:r>
      <w:proofErr w:type="spellStart"/>
      <w:r w:rsidRPr="00C360C3">
        <w:t>Giubiasco</w:t>
      </w:r>
      <w:proofErr w:type="spellEnd"/>
      <w:r>
        <w:t>,</w:t>
      </w:r>
      <w:r w:rsidRPr="00C360C3">
        <w:t xml:space="preserve"> di proprietà dell’Azienda Multiservizi Bellinzona (AMB), in esercizio dal 1982, attualmente non dispone di volumi di accumulo per situazioni di emergenza in grado di raccogliere le acque inquinate, che in caso di incidenti possono confluire all’IDA.</w:t>
      </w:r>
    </w:p>
    <w:p w:rsidR="009766CD" w:rsidRPr="00C360C3" w:rsidRDefault="009766CD" w:rsidP="00C360C3">
      <w:pPr>
        <w:pStyle w:val="StandardRisoluzionedelConsigliodiStato"/>
        <w:ind w:right="-1"/>
      </w:pPr>
    </w:p>
    <w:p w:rsidR="00C360C3" w:rsidRPr="00C360C3" w:rsidRDefault="00C360C3" w:rsidP="00C360C3">
      <w:pPr>
        <w:pStyle w:val="StandardRisoluzionedelConsigliodiStato"/>
        <w:ind w:right="-1"/>
      </w:pPr>
      <w:r w:rsidRPr="00C360C3">
        <w:t>L’analisi di rischio ai sensi dell’</w:t>
      </w:r>
      <w:r>
        <w:t>Ordinanza sulla protezione contro gli incidenti rilevanti (</w:t>
      </w:r>
      <w:r w:rsidRPr="00C360C3">
        <w:t>OPIR</w:t>
      </w:r>
      <w:r>
        <w:t>)</w:t>
      </w:r>
      <w:r w:rsidRPr="00C360C3">
        <w:t xml:space="preserve"> ha evidenziato per l’IDA di </w:t>
      </w:r>
      <w:proofErr w:type="spellStart"/>
      <w:r w:rsidRPr="00C360C3">
        <w:t>Giubiasco</w:t>
      </w:r>
      <w:proofErr w:type="spellEnd"/>
      <w:r w:rsidRPr="00C360C3">
        <w:t xml:space="preserve"> un livello di “Rischio non sopportabile” in relazione al pericolo d’immissione di sostanze pericolose in acque superficiali, in particolare per il fiume Ticino. Pertanto risultano necessarie delle misure atte a:</w:t>
      </w:r>
    </w:p>
    <w:p w:rsidR="00C360C3" w:rsidRPr="00C360C3" w:rsidRDefault="00C360C3" w:rsidP="00C360C3">
      <w:pPr>
        <w:pStyle w:val="StandardRisoluzionedelConsigliodiStato"/>
        <w:numPr>
          <w:ilvl w:val="0"/>
          <w:numId w:val="18"/>
        </w:numPr>
        <w:spacing w:before="120"/>
        <w:ind w:left="426" w:hanging="426"/>
      </w:pPr>
      <w:r w:rsidRPr="00C360C3">
        <w:t>ridurre la probabilità che miscele esplosive o contenenti idrocarburi raggiungano l’IDA senza essere rilevate e quindi prevenire il rischio di esplosione e messa fuori uso della biologia, tramite l’installazione di una sonda rilevamento benzina e miscele esplosive;</w:t>
      </w:r>
    </w:p>
    <w:p w:rsidR="00C360C3" w:rsidRPr="00C360C3" w:rsidRDefault="00C360C3" w:rsidP="00C360C3">
      <w:pPr>
        <w:pStyle w:val="StandardRisoluzionedelConsigliodiStato"/>
        <w:numPr>
          <w:ilvl w:val="0"/>
          <w:numId w:val="18"/>
        </w:numPr>
        <w:spacing w:before="120"/>
        <w:ind w:left="426" w:hanging="426"/>
      </w:pPr>
      <w:r w:rsidRPr="00C360C3">
        <w:t>permettere di gestire in maniera più efficace i volumi andando a ridurre gli effetti del potenziale inquinamento in quanto esso verrà trattenuto nella vasca, mediante la realizzazione della vasca d’emergenza da 2'000 mc.</w:t>
      </w:r>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spacing w:after="120"/>
        <w:outlineLvl w:val="0"/>
        <w:rPr>
          <w:b/>
          <w:lang w:val="it-IT"/>
        </w:rPr>
      </w:pPr>
      <w:r w:rsidRPr="00C360C3">
        <w:rPr>
          <w:b/>
          <w:lang w:val="it-IT"/>
        </w:rPr>
        <w:t>DESCRIZIONE DEL PROGETTO</w:t>
      </w:r>
    </w:p>
    <w:p w:rsidR="00C360C3" w:rsidRDefault="00C360C3" w:rsidP="00C360C3">
      <w:pPr>
        <w:pStyle w:val="StandardRisoluzionedelConsigliodiStato"/>
        <w:ind w:right="-1"/>
      </w:pPr>
      <w:r w:rsidRPr="00C360C3">
        <w:t>Il progetto prevede la costruzione della vasca di accumulo (OPIR) completamente interrata e l’area al di sopra della vasca sarà adibita ad area verde con la relativa via di accesso per la gestione e manutenzione.</w:t>
      </w:r>
    </w:p>
    <w:p w:rsidR="009766CD" w:rsidRPr="00C360C3" w:rsidRDefault="009766CD" w:rsidP="00C360C3">
      <w:pPr>
        <w:pStyle w:val="StandardRisoluzionedelConsigliodiStato"/>
        <w:ind w:right="-1"/>
      </w:pPr>
    </w:p>
    <w:p w:rsidR="00C360C3" w:rsidRPr="00C360C3" w:rsidRDefault="00C360C3" w:rsidP="00C360C3">
      <w:pPr>
        <w:pStyle w:val="StandardRisoluzionedelConsigliodiStato"/>
        <w:ind w:right="-1"/>
      </w:pPr>
      <w:r w:rsidRPr="00C360C3">
        <w:t>Dal punto di vista idraulico il sistema “Vasca OPIR” si inserisce in una situazione esistente, che ne vincola gli aspetti idraulici ed altimetrici. Il posizionamento in quota della nuova vasca OPIR è definito in modo da garantirne il funzionamento “a gravità” nel rispetto delle preesistenze e dell’idraulica fluviale del fiume Ticino.</w:t>
      </w: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ind w:right="-1"/>
      </w:pPr>
      <w:r w:rsidRPr="00C360C3">
        <w:rPr>
          <w:noProof/>
          <w:lang w:eastAsia="it-CH"/>
        </w:rPr>
        <w:lastRenderedPageBreak/>
        <w:drawing>
          <wp:inline distT="0" distB="0" distL="0" distR="0">
            <wp:extent cx="4352340" cy="2218167"/>
            <wp:effectExtent l="0" t="0" r="0" b="0"/>
            <wp:docPr id="132724361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4361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52340" cy="2218167"/>
                    </a:xfrm>
                    <a:prstGeom prst="rect">
                      <a:avLst/>
                    </a:prstGeom>
                  </pic:spPr>
                </pic:pic>
              </a:graphicData>
            </a:graphic>
          </wp:inline>
        </w:drawing>
      </w:r>
    </w:p>
    <w:p w:rsidR="00C360C3" w:rsidRPr="00C360C3" w:rsidRDefault="00C360C3" w:rsidP="00C360C3">
      <w:pPr>
        <w:pStyle w:val="StandardRisoluzionedelConsigliodiStato"/>
        <w:spacing w:before="120"/>
      </w:pPr>
      <w:r w:rsidRPr="00C360C3">
        <w:t xml:space="preserve">Planimetria nuove opere (in rosso): Vasca OPIR e manufatti accessori IDA </w:t>
      </w:r>
      <w:proofErr w:type="spellStart"/>
      <w:r w:rsidRPr="00C360C3">
        <w:t>Giubiasco</w:t>
      </w:r>
      <w:proofErr w:type="spellEnd"/>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r w:rsidRPr="00C360C3">
        <w:t xml:space="preserve">Il sistema “vasca OPIR” è costituito dalle seguenti parti d’opera interconnesse: </w:t>
      </w:r>
    </w:p>
    <w:p w:rsidR="00C360C3" w:rsidRPr="00C360C3" w:rsidRDefault="009766CD" w:rsidP="009766CD">
      <w:pPr>
        <w:pStyle w:val="StandardRisoluzionedelConsigliodiStato"/>
        <w:numPr>
          <w:ilvl w:val="0"/>
          <w:numId w:val="19"/>
        </w:numPr>
        <w:spacing w:before="120"/>
        <w:ind w:left="426" w:hanging="426"/>
      </w:pPr>
      <w:r>
        <w:t>M</w:t>
      </w:r>
      <w:r w:rsidR="00C360C3" w:rsidRPr="00C360C3">
        <w:t>anufatto “Derivazione/sghiaiatore”</w:t>
      </w:r>
      <w:r>
        <w:t>,</w:t>
      </w:r>
      <w:r w:rsidR="00C360C3" w:rsidRPr="00C360C3">
        <w:t xml:space="preserve"> che permette l’attivazione del sistema nel momento in cui vengano rile</w:t>
      </w:r>
      <w:r>
        <w:t>vati agenti inquinanti in rete</w:t>
      </w:r>
    </w:p>
    <w:p w:rsidR="00C360C3" w:rsidRPr="00C360C3" w:rsidRDefault="009766CD" w:rsidP="009766CD">
      <w:pPr>
        <w:pStyle w:val="StandardRisoluzionedelConsigliodiStato"/>
        <w:numPr>
          <w:ilvl w:val="0"/>
          <w:numId w:val="19"/>
        </w:numPr>
        <w:spacing w:before="120"/>
        <w:ind w:left="426" w:hanging="426"/>
      </w:pPr>
      <w:r>
        <w:t>M</w:t>
      </w:r>
      <w:r w:rsidR="00C360C3" w:rsidRPr="00C360C3">
        <w:t>anufatto di “Attivazione del Bypass”</w:t>
      </w:r>
      <w:r>
        <w:t>,</w:t>
      </w:r>
      <w:r w:rsidR="00C360C3" w:rsidRPr="00C360C3">
        <w:t xml:space="preserve"> che permette di deviare il flusso d’</w:t>
      </w:r>
      <w:r>
        <w:t>acqua nella condotta di Bypass</w:t>
      </w:r>
    </w:p>
    <w:p w:rsidR="00C360C3" w:rsidRPr="00C360C3" w:rsidRDefault="009766CD" w:rsidP="009766CD">
      <w:pPr>
        <w:pStyle w:val="StandardRisoluzionedelConsigliodiStato"/>
        <w:numPr>
          <w:ilvl w:val="0"/>
          <w:numId w:val="19"/>
        </w:numPr>
        <w:spacing w:before="120"/>
        <w:ind w:left="426" w:hanging="426"/>
      </w:pPr>
      <w:r>
        <w:t>M</w:t>
      </w:r>
      <w:r w:rsidR="00C360C3" w:rsidRPr="00C360C3">
        <w:t>anufatto “Vasca OPIR” realizzato in calcestruzzo armato gettato in opera, interamente interrato, vasca di dimensioni interne pari a 21.5 m per 31.5 m e altezza interna pari a 3.95 m</w:t>
      </w:r>
    </w:p>
    <w:p w:rsidR="00C360C3" w:rsidRPr="00C360C3" w:rsidRDefault="009766CD" w:rsidP="009766CD">
      <w:pPr>
        <w:pStyle w:val="StandardRisoluzionedelConsigliodiStato"/>
        <w:numPr>
          <w:ilvl w:val="0"/>
          <w:numId w:val="19"/>
        </w:numPr>
        <w:spacing w:before="120"/>
        <w:ind w:left="426" w:hanging="426"/>
      </w:pPr>
      <w:r>
        <w:t>M</w:t>
      </w:r>
      <w:r w:rsidR="00C360C3" w:rsidRPr="00C360C3">
        <w:t>anufatto di “Immissione nel canale di scarico”</w:t>
      </w:r>
      <w:r>
        <w:t>,</w:t>
      </w:r>
      <w:r w:rsidR="00C360C3" w:rsidRPr="00C360C3">
        <w:t xml:space="preserve"> che permette il collegamento della condotta di scarico della vasca con l’esist</w:t>
      </w:r>
      <w:r>
        <w:t>ente canale in uscita dall’IDA</w:t>
      </w:r>
    </w:p>
    <w:p w:rsidR="00C360C3" w:rsidRPr="00C360C3" w:rsidRDefault="009766CD" w:rsidP="009766CD">
      <w:pPr>
        <w:pStyle w:val="StandardRisoluzionedelConsigliodiStato"/>
        <w:numPr>
          <w:ilvl w:val="0"/>
          <w:numId w:val="19"/>
        </w:numPr>
        <w:spacing w:before="120"/>
        <w:ind w:left="426" w:hanging="426"/>
      </w:pPr>
      <w:r>
        <w:t>Condotte</w:t>
      </w:r>
    </w:p>
    <w:p w:rsidR="00C360C3" w:rsidRPr="00C360C3" w:rsidRDefault="00C360C3" w:rsidP="009766CD">
      <w:pPr>
        <w:pStyle w:val="StandardRisoluzionedelConsigliodiStato"/>
        <w:numPr>
          <w:ilvl w:val="0"/>
          <w:numId w:val="20"/>
        </w:numPr>
        <w:spacing w:before="120"/>
        <w:ind w:left="851" w:hanging="426"/>
      </w:pPr>
      <w:r w:rsidRPr="00C360C3">
        <w:t>Condotta di adduzione dal “Manufatto derivazione</w:t>
      </w:r>
      <w:r w:rsidR="009766CD">
        <w:t>/sghiaiatore” alla “Vasca OPIR”</w:t>
      </w:r>
    </w:p>
    <w:p w:rsidR="00C360C3" w:rsidRPr="00C360C3" w:rsidRDefault="00C360C3" w:rsidP="009766CD">
      <w:pPr>
        <w:pStyle w:val="StandardRisoluzionedelConsigliodiStato"/>
        <w:numPr>
          <w:ilvl w:val="0"/>
          <w:numId w:val="20"/>
        </w:numPr>
        <w:spacing w:before="120"/>
        <w:ind w:left="851" w:hanging="426"/>
      </w:pPr>
      <w:r w:rsidRPr="00C360C3">
        <w:t>Condotta di scarico di troppopieno della “Vasca OPIR” al “Canale di scarico a Fiume Ti</w:t>
      </w:r>
      <w:r w:rsidR="009766CD">
        <w:t>cino”</w:t>
      </w:r>
    </w:p>
    <w:p w:rsidR="00C360C3" w:rsidRPr="00C360C3" w:rsidRDefault="00C360C3" w:rsidP="009766CD">
      <w:pPr>
        <w:pStyle w:val="StandardRisoluzionedelConsigliodiStato"/>
        <w:numPr>
          <w:ilvl w:val="0"/>
          <w:numId w:val="20"/>
        </w:numPr>
        <w:spacing w:before="120"/>
        <w:ind w:left="851" w:hanging="426"/>
      </w:pPr>
      <w:r w:rsidRPr="00C360C3">
        <w:t xml:space="preserve">Condotta di bypass della “Vasca OPIR” </w:t>
      </w:r>
    </w:p>
    <w:p w:rsidR="00C360C3" w:rsidRPr="00C360C3" w:rsidRDefault="00C360C3" w:rsidP="009766CD">
      <w:pPr>
        <w:pStyle w:val="StandardRisoluzionedelConsigliodiStato"/>
        <w:numPr>
          <w:ilvl w:val="0"/>
          <w:numId w:val="20"/>
        </w:numPr>
        <w:spacing w:before="120"/>
        <w:ind w:left="851" w:hanging="426"/>
      </w:pPr>
      <w:r w:rsidRPr="00C360C3">
        <w:t>Condotta di ritorno (in pressione) dalla “Vasca OPIR” al “Manufatto derivazione/sghiaiatore”</w:t>
      </w:r>
    </w:p>
    <w:p w:rsidR="00C360C3" w:rsidRPr="00C360C3" w:rsidRDefault="00C360C3" w:rsidP="009766CD">
      <w:pPr>
        <w:pStyle w:val="StandardRisoluzionedelConsigliodiStato"/>
        <w:numPr>
          <w:ilvl w:val="0"/>
          <w:numId w:val="21"/>
        </w:numPr>
        <w:spacing w:before="120"/>
        <w:ind w:left="426" w:hanging="426"/>
      </w:pPr>
      <w:r w:rsidRPr="00C360C3">
        <w:t>Tracciati cavi per alimentazione elet</w:t>
      </w:r>
      <w:r w:rsidR="009766CD">
        <w:t>trica, automazione e rete dati.</w:t>
      </w: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ind w:right="-1"/>
      </w:pPr>
      <w:r w:rsidRPr="00C360C3">
        <w:t>La vasca OPIR, oltre a rispondere all’esigenza primaria di intercettare le sostanze esplosive o potenzialmente dannose al trattamento biologico, potrà essere inoltre utilizzata e gestita come vasca di prima pioggia. In caso di eventi piovosi, le prime acque eccedenti la capacità di trattamento dell’IDA, molto cariche di inquinanti, potranno essere stoccate nella vasca di emergenza e in seguito ricondotte al normale trattamento garantito dall’IDA.</w:t>
      </w:r>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p>
    <w:p w:rsidR="009766CD" w:rsidRDefault="009766CD" w:rsidP="00C360C3">
      <w:pPr>
        <w:pStyle w:val="StandardRisoluzionedelConsigliodiStato"/>
        <w:spacing w:after="120"/>
        <w:outlineLvl w:val="0"/>
        <w:rPr>
          <w:b/>
          <w:lang w:val="it-IT"/>
        </w:rPr>
      </w:pPr>
      <w:r>
        <w:rPr>
          <w:b/>
          <w:lang w:val="it-IT"/>
        </w:rPr>
        <w:br w:type="page"/>
      </w:r>
    </w:p>
    <w:p w:rsidR="00C360C3" w:rsidRPr="00C360C3" w:rsidRDefault="00C360C3" w:rsidP="00C360C3">
      <w:pPr>
        <w:pStyle w:val="StandardRisoluzionedelConsigliodiStato"/>
        <w:spacing w:after="120"/>
        <w:outlineLvl w:val="0"/>
        <w:rPr>
          <w:b/>
          <w:lang w:val="it-IT"/>
        </w:rPr>
      </w:pPr>
      <w:r w:rsidRPr="00C360C3">
        <w:rPr>
          <w:b/>
          <w:lang w:val="it-IT"/>
        </w:rPr>
        <w:lastRenderedPageBreak/>
        <w:t>COSTI E IMPORTI SUSSIDIABILI</w:t>
      </w:r>
    </w:p>
    <w:p w:rsidR="00C360C3" w:rsidRDefault="00C360C3" w:rsidP="00C360C3">
      <w:pPr>
        <w:pStyle w:val="StandardRisoluzionedelConsigliodiStato"/>
        <w:ind w:right="-1"/>
      </w:pPr>
      <w:r w:rsidRPr="00C360C3">
        <w:t>Il preventivo dei costi è riassunto nella tabella seguente (in franchi</w:t>
      </w:r>
      <w:r w:rsidR="009766CD">
        <w:t>).</w:t>
      </w:r>
    </w:p>
    <w:p w:rsidR="009766CD" w:rsidRDefault="009766CD" w:rsidP="00C360C3">
      <w:pPr>
        <w:pStyle w:val="StandardRisoluzionedelConsigliodiStato"/>
        <w:ind w:right="-1"/>
      </w:pPr>
    </w:p>
    <w:tbl>
      <w:tblPr>
        <w:tblW w:w="5000" w:type="pct"/>
        <w:jc w:val="center"/>
        <w:tblCellMar>
          <w:left w:w="70" w:type="dxa"/>
          <w:right w:w="70" w:type="dxa"/>
        </w:tblCellMar>
        <w:tblLook w:val="04A0" w:firstRow="1" w:lastRow="0" w:firstColumn="1" w:lastColumn="0" w:noHBand="0" w:noVBand="1"/>
      </w:tblPr>
      <w:tblGrid>
        <w:gridCol w:w="5443"/>
        <w:gridCol w:w="2183"/>
        <w:gridCol w:w="1859"/>
      </w:tblGrid>
      <w:tr w:rsidR="009766CD" w:rsidRPr="009766CD" w:rsidTr="009766CD">
        <w:trPr>
          <w:trHeight w:val="357"/>
          <w:jc w:val="center"/>
        </w:trPr>
        <w:tc>
          <w:tcPr>
            <w:tcW w:w="2869" w:type="pct"/>
            <w:tcBorders>
              <w:top w:val="single" w:sz="4" w:space="0" w:color="auto"/>
              <w:left w:val="nil"/>
              <w:bottom w:val="single" w:sz="4" w:space="0" w:color="auto"/>
              <w:right w:val="nil"/>
            </w:tcBorders>
            <w:shd w:val="clear" w:color="auto" w:fill="auto"/>
            <w:noWrap/>
            <w:hideMark/>
          </w:tcPr>
          <w:p w:rsidR="009766CD" w:rsidRPr="009766CD" w:rsidRDefault="009766CD" w:rsidP="00C263EF">
            <w:pPr>
              <w:rPr>
                <w:rFonts w:cs="Arial"/>
                <w:b/>
                <w:lang w:eastAsia="it-CH"/>
              </w:rPr>
            </w:pPr>
            <w:r w:rsidRPr="009766CD">
              <w:rPr>
                <w:rFonts w:cs="Arial"/>
                <w:b/>
                <w:lang w:eastAsia="it-CH"/>
              </w:rPr>
              <w:t>Opere</w:t>
            </w:r>
          </w:p>
        </w:tc>
        <w:tc>
          <w:tcPr>
            <w:tcW w:w="1151" w:type="pct"/>
            <w:tcBorders>
              <w:top w:val="single" w:sz="4" w:space="0" w:color="auto"/>
              <w:left w:val="nil"/>
              <w:bottom w:val="single" w:sz="4" w:space="0" w:color="auto"/>
              <w:right w:val="nil"/>
            </w:tcBorders>
            <w:shd w:val="clear" w:color="auto" w:fill="auto"/>
            <w:hideMark/>
          </w:tcPr>
          <w:p w:rsidR="009766CD" w:rsidRPr="009766CD" w:rsidRDefault="009766CD" w:rsidP="00C263EF">
            <w:pPr>
              <w:jc w:val="right"/>
              <w:rPr>
                <w:rFonts w:cs="Arial"/>
                <w:b/>
                <w:lang w:eastAsia="it-CH"/>
              </w:rPr>
            </w:pPr>
            <w:r w:rsidRPr="009766CD">
              <w:rPr>
                <w:rFonts w:cs="Arial"/>
                <w:b/>
                <w:lang w:eastAsia="it-CH"/>
              </w:rPr>
              <w:t>Preventivo</w:t>
            </w:r>
          </w:p>
        </w:tc>
        <w:tc>
          <w:tcPr>
            <w:tcW w:w="980" w:type="pct"/>
            <w:tcBorders>
              <w:top w:val="single" w:sz="4" w:space="0" w:color="auto"/>
              <w:left w:val="nil"/>
              <w:bottom w:val="single" w:sz="4" w:space="0" w:color="auto"/>
              <w:right w:val="nil"/>
            </w:tcBorders>
            <w:shd w:val="clear" w:color="auto" w:fill="auto"/>
            <w:hideMark/>
          </w:tcPr>
          <w:p w:rsidR="009766CD" w:rsidRPr="009766CD" w:rsidRDefault="009766CD" w:rsidP="00C263EF">
            <w:pPr>
              <w:jc w:val="right"/>
              <w:rPr>
                <w:rFonts w:cs="Arial"/>
                <w:b/>
                <w:lang w:eastAsia="it-CH"/>
              </w:rPr>
            </w:pPr>
            <w:r w:rsidRPr="009766CD">
              <w:rPr>
                <w:rFonts w:cs="Arial"/>
                <w:b/>
                <w:lang w:eastAsia="it-CH"/>
              </w:rPr>
              <w:t>Importo</w:t>
            </w:r>
          </w:p>
          <w:p w:rsidR="009766CD" w:rsidRPr="009766CD" w:rsidRDefault="009766CD" w:rsidP="00C263EF">
            <w:pPr>
              <w:jc w:val="right"/>
              <w:rPr>
                <w:rFonts w:cs="Arial"/>
                <w:b/>
                <w:lang w:eastAsia="it-CH"/>
              </w:rPr>
            </w:pPr>
            <w:r w:rsidRPr="009766CD">
              <w:rPr>
                <w:rFonts w:cs="Arial"/>
                <w:b/>
                <w:lang w:eastAsia="it-CH"/>
              </w:rPr>
              <w:t>sussidiabile</w:t>
            </w:r>
          </w:p>
        </w:tc>
      </w:tr>
      <w:tr w:rsidR="009766CD" w:rsidRPr="009766CD" w:rsidTr="009766CD">
        <w:trPr>
          <w:trHeight w:val="255"/>
          <w:jc w:val="center"/>
        </w:trPr>
        <w:tc>
          <w:tcPr>
            <w:tcW w:w="2869" w:type="pct"/>
            <w:tcBorders>
              <w:left w:val="nil"/>
              <w:bottom w:val="nil"/>
              <w:right w:val="nil"/>
            </w:tcBorders>
            <w:shd w:val="clear" w:color="auto" w:fill="auto"/>
            <w:noWrap/>
          </w:tcPr>
          <w:p w:rsidR="009766CD" w:rsidRPr="009766CD" w:rsidDel="00E31A27" w:rsidRDefault="009766CD" w:rsidP="00C263EF">
            <w:pPr>
              <w:pStyle w:val="Default"/>
              <w:spacing w:after="60"/>
              <w:rPr>
                <w:b/>
                <w:bCs/>
                <w:color w:val="auto"/>
                <w:sz w:val="22"/>
                <w:szCs w:val="22"/>
              </w:rPr>
            </w:pPr>
            <w:r w:rsidRPr="009766CD">
              <w:rPr>
                <w:b/>
                <w:bCs/>
                <w:color w:val="auto"/>
                <w:sz w:val="22"/>
                <w:szCs w:val="22"/>
              </w:rPr>
              <w:t>Costi di costruzione</w:t>
            </w:r>
          </w:p>
        </w:tc>
        <w:tc>
          <w:tcPr>
            <w:tcW w:w="1151" w:type="pct"/>
            <w:tcBorders>
              <w:left w:val="nil"/>
              <w:bottom w:val="nil"/>
              <w:right w:val="nil"/>
            </w:tcBorders>
            <w:shd w:val="clear" w:color="auto" w:fill="auto"/>
          </w:tcPr>
          <w:p w:rsidR="009766CD" w:rsidRPr="009766CD" w:rsidDel="00E31A27" w:rsidRDefault="009766CD" w:rsidP="00C263EF">
            <w:pPr>
              <w:pStyle w:val="Default"/>
              <w:spacing w:after="60"/>
              <w:jc w:val="right"/>
              <w:rPr>
                <w:color w:val="auto"/>
                <w:sz w:val="22"/>
                <w:szCs w:val="22"/>
                <w:lang w:eastAsia="it-CH"/>
              </w:rPr>
            </w:pPr>
          </w:p>
        </w:tc>
        <w:tc>
          <w:tcPr>
            <w:tcW w:w="980" w:type="pct"/>
            <w:tcBorders>
              <w:left w:val="nil"/>
              <w:bottom w:val="nil"/>
              <w:right w:val="nil"/>
            </w:tcBorders>
            <w:shd w:val="clear" w:color="auto" w:fill="auto"/>
          </w:tcPr>
          <w:p w:rsidR="009766CD" w:rsidRPr="009766CD" w:rsidRDefault="009766CD" w:rsidP="00C263EF">
            <w:pPr>
              <w:pStyle w:val="Default"/>
              <w:spacing w:after="60"/>
              <w:jc w:val="right"/>
              <w:rPr>
                <w:bCs/>
                <w:color w:val="auto"/>
                <w:sz w:val="22"/>
                <w:szCs w:val="22"/>
              </w:rPr>
            </w:pPr>
          </w:p>
        </w:tc>
      </w:tr>
      <w:tr w:rsidR="009766CD" w:rsidRPr="009766CD" w:rsidTr="009766CD">
        <w:trPr>
          <w:trHeight w:val="255"/>
          <w:jc w:val="center"/>
        </w:trPr>
        <w:tc>
          <w:tcPr>
            <w:tcW w:w="2869" w:type="pct"/>
            <w:tcBorders>
              <w:left w:val="nil"/>
              <w:bottom w:val="nil"/>
              <w:right w:val="nil"/>
            </w:tcBorders>
            <w:shd w:val="clear" w:color="auto" w:fill="auto"/>
            <w:noWrap/>
            <w:hideMark/>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Opere di genio civile</w:t>
            </w:r>
          </w:p>
        </w:tc>
        <w:tc>
          <w:tcPr>
            <w:tcW w:w="1151" w:type="pct"/>
            <w:tcBorders>
              <w:left w:val="nil"/>
              <w:bottom w:val="nil"/>
              <w:right w:val="nil"/>
            </w:tcBorders>
            <w:shd w:val="clear" w:color="auto" w:fill="auto"/>
          </w:tcPr>
          <w:p w:rsidR="009766CD" w:rsidRPr="009766CD" w:rsidRDefault="009766CD" w:rsidP="00C263EF">
            <w:pPr>
              <w:pStyle w:val="Default"/>
              <w:spacing w:after="60"/>
              <w:jc w:val="right"/>
              <w:rPr>
                <w:color w:val="auto"/>
                <w:sz w:val="22"/>
                <w:szCs w:val="22"/>
                <w:lang w:eastAsia="it-CH"/>
              </w:rPr>
            </w:pPr>
            <w:r w:rsidRPr="009766CD">
              <w:rPr>
                <w:color w:val="auto"/>
                <w:sz w:val="22"/>
                <w:szCs w:val="22"/>
                <w:lang w:eastAsia="it-CH"/>
              </w:rPr>
              <w:t>2'905'000.-</w:t>
            </w:r>
          </w:p>
        </w:tc>
        <w:tc>
          <w:tcPr>
            <w:tcW w:w="980" w:type="pct"/>
            <w:tcBorders>
              <w:left w:val="nil"/>
              <w:bottom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color w:val="auto"/>
                <w:sz w:val="22"/>
                <w:szCs w:val="22"/>
                <w:lang w:eastAsia="it-CH"/>
              </w:rPr>
              <w:t>2'905'000.-</w:t>
            </w:r>
          </w:p>
        </w:tc>
      </w:tr>
      <w:tr w:rsidR="009766CD" w:rsidRPr="009766CD" w:rsidTr="009766CD">
        <w:trPr>
          <w:trHeight w:val="255"/>
          <w:jc w:val="center"/>
        </w:trPr>
        <w:tc>
          <w:tcPr>
            <w:tcW w:w="2869" w:type="pct"/>
            <w:tcBorders>
              <w:top w:val="nil"/>
              <w:left w:val="nil"/>
              <w:bottom w:val="nil"/>
              <w:right w:val="nil"/>
            </w:tcBorders>
            <w:shd w:val="clear" w:color="auto" w:fill="auto"/>
            <w:noWrap/>
            <w:hideMark/>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Componenti elettromeccaniche</w:t>
            </w:r>
          </w:p>
        </w:tc>
        <w:tc>
          <w:tcPr>
            <w:tcW w:w="1151" w:type="pct"/>
            <w:tcBorders>
              <w:top w:val="nil"/>
              <w:left w:val="nil"/>
              <w:bottom w:val="nil"/>
              <w:right w:val="nil"/>
            </w:tcBorders>
            <w:shd w:val="clear" w:color="auto" w:fill="auto"/>
          </w:tcPr>
          <w:p w:rsidR="009766CD" w:rsidRPr="009766CD" w:rsidRDefault="009766CD" w:rsidP="00C263EF">
            <w:pPr>
              <w:pStyle w:val="Default"/>
              <w:spacing w:after="60"/>
              <w:jc w:val="right"/>
              <w:rPr>
                <w:color w:val="auto"/>
                <w:sz w:val="22"/>
                <w:szCs w:val="22"/>
                <w:lang w:eastAsia="it-CH"/>
              </w:rPr>
            </w:pPr>
            <w:r w:rsidRPr="009766CD">
              <w:rPr>
                <w:color w:val="auto"/>
                <w:sz w:val="22"/>
                <w:szCs w:val="22"/>
                <w:lang w:eastAsia="it-CH"/>
              </w:rPr>
              <w:t>300'000.-</w:t>
            </w:r>
          </w:p>
        </w:tc>
        <w:tc>
          <w:tcPr>
            <w:tcW w:w="980" w:type="pct"/>
            <w:tcBorders>
              <w:top w:val="nil"/>
              <w:left w:val="nil"/>
              <w:bottom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color w:val="auto"/>
                <w:sz w:val="22"/>
                <w:szCs w:val="22"/>
                <w:lang w:eastAsia="it-CH"/>
              </w:rPr>
              <w:t>300'000.-</w:t>
            </w:r>
          </w:p>
        </w:tc>
      </w:tr>
      <w:tr w:rsidR="009766CD" w:rsidRPr="009766CD" w:rsidTr="009766CD">
        <w:trPr>
          <w:trHeight w:val="255"/>
          <w:jc w:val="center"/>
        </w:trPr>
        <w:tc>
          <w:tcPr>
            <w:tcW w:w="2869" w:type="pct"/>
            <w:tcBorders>
              <w:top w:val="nil"/>
              <w:left w:val="nil"/>
              <w:bottom w:val="nil"/>
              <w:right w:val="nil"/>
            </w:tcBorders>
            <w:shd w:val="clear" w:color="auto" w:fill="auto"/>
            <w:noWrap/>
            <w:hideMark/>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Opere EMCRA</w:t>
            </w:r>
          </w:p>
        </w:tc>
        <w:tc>
          <w:tcPr>
            <w:tcW w:w="1151" w:type="pct"/>
            <w:tcBorders>
              <w:top w:val="nil"/>
              <w:left w:val="nil"/>
              <w:bottom w:val="nil"/>
              <w:right w:val="nil"/>
            </w:tcBorders>
            <w:shd w:val="clear" w:color="auto" w:fill="auto"/>
          </w:tcPr>
          <w:p w:rsidR="009766CD" w:rsidRPr="009766CD" w:rsidRDefault="009766CD" w:rsidP="00C263EF">
            <w:pPr>
              <w:pStyle w:val="Default"/>
              <w:spacing w:after="60"/>
              <w:jc w:val="right"/>
              <w:rPr>
                <w:bCs/>
                <w:color w:val="auto"/>
                <w:sz w:val="22"/>
                <w:szCs w:val="22"/>
              </w:rPr>
            </w:pPr>
            <w:r w:rsidRPr="009766CD">
              <w:rPr>
                <w:bCs/>
                <w:color w:val="auto"/>
                <w:sz w:val="22"/>
                <w:szCs w:val="22"/>
              </w:rPr>
              <w:t>135’000.-</w:t>
            </w:r>
          </w:p>
        </w:tc>
        <w:tc>
          <w:tcPr>
            <w:tcW w:w="980" w:type="pct"/>
            <w:tcBorders>
              <w:top w:val="nil"/>
              <w:left w:val="nil"/>
              <w:bottom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bCs/>
                <w:color w:val="auto"/>
                <w:sz w:val="22"/>
                <w:szCs w:val="22"/>
              </w:rPr>
              <w:t>135’000.-</w:t>
            </w:r>
          </w:p>
        </w:tc>
      </w:tr>
      <w:tr w:rsidR="009766CD" w:rsidRPr="009766CD" w:rsidTr="009766CD">
        <w:trPr>
          <w:trHeight w:val="255"/>
          <w:jc w:val="center"/>
        </w:trPr>
        <w:tc>
          <w:tcPr>
            <w:tcW w:w="2869" w:type="pct"/>
            <w:tcBorders>
              <w:top w:val="nil"/>
              <w:left w:val="nil"/>
              <w:bottom w:val="nil"/>
              <w:right w:val="nil"/>
            </w:tcBorders>
            <w:shd w:val="clear" w:color="auto" w:fill="auto"/>
            <w:noWrap/>
            <w:hideMark/>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Opere RVCS</w:t>
            </w:r>
          </w:p>
        </w:tc>
        <w:tc>
          <w:tcPr>
            <w:tcW w:w="1151" w:type="pct"/>
            <w:tcBorders>
              <w:top w:val="nil"/>
              <w:left w:val="nil"/>
              <w:right w:val="nil"/>
            </w:tcBorders>
            <w:shd w:val="clear" w:color="auto" w:fill="auto"/>
          </w:tcPr>
          <w:p w:rsidR="009766CD" w:rsidRPr="009766CD" w:rsidRDefault="009766CD" w:rsidP="00C263EF">
            <w:pPr>
              <w:pStyle w:val="Default"/>
              <w:spacing w:after="60"/>
              <w:jc w:val="right"/>
              <w:rPr>
                <w:bCs/>
                <w:color w:val="auto"/>
                <w:sz w:val="22"/>
                <w:szCs w:val="22"/>
              </w:rPr>
            </w:pPr>
            <w:r w:rsidRPr="009766CD">
              <w:rPr>
                <w:bCs/>
                <w:color w:val="auto"/>
                <w:sz w:val="22"/>
                <w:szCs w:val="22"/>
              </w:rPr>
              <w:t>25'000.-</w:t>
            </w:r>
          </w:p>
        </w:tc>
        <w:tc>
          <w:tcPr>
            <w:tcW w:w="980" w:type="pct"/>
            <w:tcBorders>
              <w:top w:val="nil"/>
              <w:left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bCs/>
                <w:color w:val="auto"/>
                <w:sz w:val="22"/>
                <w:szCs w:val="22"/>
              </w:rPr>
              <w:t>25'000.-</w:t>
            </w:r>
          </w:p>
        </w:tc>
      </w:tr>
      <w:tr w:rsidR="009766CD" w:rsidRPr="009766CD" w:rsidTr="009766CD">
        <w:trPr>
          <w:trHeight w:val="255"/>
          <w:jc w:val="center"/>
        </w:trPr>
        <w:tc>
          <w:tcPr>
            <w:tcW w:w="2869" w:type="pct"/>
            <w:tcBorders>
              <w:top w:val="nil"/>
              <w:left w:val="nil"/>
              <w:bottom w:val="nil"/>
              <w:right w:val="nil"/>
            </w:tcBorders>
            <w:shd w:val="clear" w:color="auto" w:fill="auto"/>
            <w:noWrap/>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Imprevisti</w:t>
            </w:r>
          </w:p>
        </w:tc>
        <w:tc>
          <w:tcPr>
            <w:tcW w:w="1151" w:type="pct"/>
            <w:tcBorders>
              <w:top w:val="nil"/>
              <w:left w:val="nil"/>
              <w:right w:val="nil"/>
            </w:tcBorders>
            <w:shd w:val="clear" w:color="auto" w:fill="auto"/>
          </w:tcPr>
          <w:p w:rsidR="009766CD" w:rsidRPr="009766CD" w:rsidRDefault="009766CD" w:rsidP="00C263EF">
            <w:pPr>
              <w:pStyle w:val="Default"/>
              <w:spacing w:after="60"/>
              <w:jc w:val="right"/>
              <w:rPr>
                <w:bCs/>
                <w:color w:val="auto"/>
                <w:sz w:val="22"/>
                <w:szCs w:val="22"/>
              </w:rPr>
            </w:pPr>
            <w:r w:rsidRPr="009766CD">
              <w:rPr>
                <w:bCs/>
                <w:color w:val="auto"/>
                <w:sz w:val="22"/>
                <w:szCs w:val="22"/>
              </w:rPr>
              <w:t>300'000.-</w:t>
            </w:r>
          </w:p>
        </w:tc>
        <w:tc>
          <w:tcPr>
            <w:tcW w:w="980" w:type="pct"/>
            <w:tcBorders>
              <w:top w:val="nil"/>
              <w:left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bCs/>
                <w:color w:val="auto"/>
                <w:sz w:val="22"/>
                <w:szCs w:val="22"/>
              </w:rPr>
              <w:t>300'000.-</w:t>
            </w:r>
          </w:p>
        </w:tc>
      </w:tr>
      <w:tr w:rsidR="009766CD" w:rsidRPr="009766CD" w:rsidTr="009766CD">
        <w:trPr>
          <w:trHeight w:val="255"/>
          <w:jc w:val="center"/>
        </w:trPr>
        <w:tc>
          <w:tcPr>
            <w:tcW w:w="2869" w:type="pct"/>
            <w:tcBorders>
              <w:top w:val="nil"/>
              <w:left w:val="nil"/>
              <w:bottom w:val="single" w:sz="4" w:space="0" w:color="auto"/>
              <w:right w:val="nil"/>
            </w:tcBorders>
            <w:shd w:val="clear" w:color="auto" w:fill="auto"/>
            <w:noWrap/>
          </w:tcPr>
          <w:p w:rsidR="009766CD" w:rsidRPr="009766CD" w:rsidRDefault="009766CD" w:rsidP="00C263EF">
            <w:pPr>
              <w:rPr>
                <w:rFonts w:cs="Arial"/>
                <w:b/>
                <w:lang w:eastAsia="it-CH"/>
              </w:rPr>
            </w:pPr>
            <w:r w:rsidRPr="009766CD">
              <w:rPr>
                <w:rFonts w:cs="Arial"/>
                <w:b/>
                <w:lang w:eastAsia="it-CH"/>
              </w:rPr>
              <w:t>Totale parziale costi di costruzione (IVA esclusa)</w:t>
            </w:r>
          </w:p>
        </w:tc>
        <w:tc>
          <w:tcPr>
            <w:tcW w:w="1151" w:type="pct"/>
            <w:tcBorders>
              <w:top w:val="single" w:sz="4" w:space="0" w:color="auto"/>
              <w:left w:val="nil"/>
              <w:bottom w:val="single" w:sz="4" w:space="0" w:color="auto"/>
              <w:right w:val="nil"/>
            </w:tcBorders>
            <w:shd w:val="clear" w:color="auto" w:fill="auto"/>
          </w:tcPr>
          <w:p w:rsidR="009766CD" w:rsidRPr="009766CD" w:rsidRDefault="009766CD" w:rsidP="00C263EF">
            <w:pPr>
              <w:jc w:val="right"/>
              <w:rPr>
                <w:rFonts w:cs="Arial"/>
                <w:b/>
                <w:lang w:eastAsia="it-CH"/>
              </w:rPr>
            </w:pPr>
            <w:r w:rsidRPr="009766CD">
              <w:rPr>
                <w:rFonts w:cs="Arial"/>
                <w:b/>
                <w:lang w:eastAsia="it-CH"/>
              </w:rPr>
              <w:t>3'665'000.-</w:t>
            </w:r>
          </w:p>
        </w:tc>
        <w:tc>
          <w:tcPr>
            <w:tcW w:w="980" w:type="pct"/>
            <w:tcBorders>
              <w:top w:val="single" w:sz="4" w:space="0" w:color="auto"/>
              <w:left w:val="nil"/>
              <w:bottom w:val="single" w:sz="4" w:space="0" w:color="auto"/>
              <w:right w:val="nil"/>
            </w:tcBorders>
            <w:shd w:val="clear" w:color="auto" w:fill="auto"/>
          </w:tcPr>
          <w:p w:rsidR="009766CD" w:rsidRPr="009766CD" w:rsidRDefault="009766CD" w:rsidP="00C263EF">
            <w:pPr>
              <w:jc w:val="right"/>
              <w:rPr>
                <w:rFonts w:cs="Arial"/>
                <w:b/>
                <w:strike/>
                <w:lang w:eastAsia="it-CH"/>
              </w:rPr>
            </w:pPr>
            <w:r w:rsidRPr="009766CD">
              <w:rPr>
                <w:rFonts w:cs="Arial"/>
                <w:b/>
                <w:lang w:eastAsia="it-CH"/>
              </w:rPr>
              <w:t>3'665'000.-</w:t>
            </w:r>
          </w:p>
        </w:tc>
      </w:tr>
      <w:tr w:rsidR="009766CD" w:rsidRPr="009766CD" w:rsidTr="009766CD">
        <w:trPr>
          <w:trHeight w:val="255"/>
          <w:jc w:val="center"/>
        </w:trPr>
        <w:tc>
          <w:tcPr>
            <w:tcW w:w="2869" w:type="pct"/>
            <w:tcBorders>
              <w:top w:val="single" w:sz="4" w:space="0" w:color="auto"/>
              <w:left w:val="nil"/>
              <w:right w:val="nil"/>
            </w:tcBorders>
            <w:shd w:val="clear" w:color="auto" w:fill="auto"/>
            <w:vAlign w:val="bottom"/>
          </w:tcPr>
          <w:p w:rsidR="009766CD" w:rsidRPr="009766CD" w:rsidRDefault="009766CD" w:rsidP="00C263EF">
            <w:pPr>
              <w:rPr>
                <w:rFonts w:cs="Arial"/>
                <w:b/>
                <w:lang w:eastAsia="it-CH"/>
              </w:rPr>
            </w:pPr>
            <w:r w:rsidRPr="009766CD">
              <w:rPr>
                <w:rFonts w:cs="Arial"/>
                <w:b/>
                <w:lang w:eastAsia="it-CH"/>
              </w:rPr>
              <w:t>Spese generali</w:t>
            </w:r>
          </w:p>
        </w:tc>
        <w:tc>
          <w:tcPr>
            <w:tcW w:w="1151" w:type="pct"/>
            <w:tcBorders>
              <w:top w:val="single" w:sz="4" w:space="0" w:color="auto"/>
              <w:left w:val="nil"/>
              <w:right w:val="nil"/>
            </w:tcBorders>
            <w:shd w:val="clear" w:color="auto" w:fill="auto"/>
          </w:tcPr>
          <w:p w:rsidR="009766CD" w:rsidRPr="009766CD" w:rsidRDefault="009766CD" w:rsidP="00C263EF">
            <w:pPr>
              <w:pStyle w:val="Default"/>
              <w:jc w:val="right"/>
              <w:rPr>
                <w:bCs/>
                <w:color w:val="auto"/>
                <w:sz w:val="22"/>
                <w:szCs w:val="22"/>
              </w:rPr>
            </w:pPr>
          </w:p>
        </w:tc>
        <w:tc>
          <w:tcPr>
            <w:tcW w:w="980" w:type="pct"/>
            <w:tcBorders>
              <w:top w:val="single" w:sz="4" w:space="0" w:color="auto"/>
              <w:left w:val="nil"/>
              <w:right w:val="nil"/>
            </w:tcBorders>
            <w:shd w:val="clear" w:color="auto" w:fill="auto"/>
          </w:tcPr>
          <w:p w:rsidR="009766CD" w:rsidRPr="009766CD" w:rsidRDefault="009766CD" w:rsidP="00C263EF">
            <w:pPr>
              <w:pStyle w:val="Default"/>
              <w:jc w:val="right"/>
              <w:rPr>
                <w:bCs/>
                <w:strike/>
                <w:color w:val="auto"/>
                <w:sz w:val="22"/>
                <w:szCs w:val="22"/>
              </w:rPr>
            </w:pPr>
          </w:p>
        </w:tc>
      </w:tr>
      <w:tr w:rsidR="009766CD" w:rsidRPr="009766CD" w:rsidTr="009766CD">
        <w:trPr>
          <w:trHeight w:val="255"/>
          <w:jc w:val="center"/>
        </w:trPr>
        <w:tc>
          <w:tcPr>
            <w:tcW w:w="2869" w:type="pct"/>
            <w:tcBorders>
              <w:left w:val="nil"/>
              <w:right w:val="nil"/>
            </w:tcBorders>
            <w:shd w:val="clear" w:color="auto" w:fill="auto"/>
            <w:vAlign w:val="bottom"/>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Onorari, consulenti</w:t>
            </w:r>
          </w:p>
        </w:tc>
        <w:tc>
          <w:tcPr>
            <w:tcW w:w="1151" w:type="pct"/>
            <w:tcBorders>
              <w:left w:val="nil"/>
              <w:right w:val="nil"/>
            </w:tcBorders>
            <w:shd w:val="clear" w:color="auto" w:fill="auto"/>
          </w:tcPr>
          <w:p w:rsidR="009766CD" w:rsidRPr="009766CD" w:rsidRDefault="009766CD" w:rsidP="00C263EF">
            <w:pPr>
              <w:pStyle w:val="Default"/>
              <w:spacing w:after="60"/>
              <w:jc w:val="right"/>
              <w:rPr>
                <w:bCs/>
                <w:color w:val="auto"/>
                <w:sz w:val="22"/>
                <w:szCs w:val="22"/>
              </w:rPr>
            </w:pPr>
            <w:r w:rsidRPr="009766CD">
              <w:rPr>
                <w:bCs/>
                <w:color w:val="auto"/>
                <w:sz w:val="22"/>
                <w:szCs w:val="22"/>
              </w:rPr>
              <w:t>290'000.-</w:t>
            </w:r>
          </w:p>
        </w:tc>
        <w:tc>
          <w:tcPr>
            <w:tcW w:w="980" w:type="pct"/>
            <w:tcBorders>
              <w:left w:val="nil"/>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bCs/>
                <w:color w:val="auto"/>
                <w:sz w:val="22"/>
                <w:szCs w:val="22"/>
              </w:rPr>
              <w:t>290'000.-</w:t>
            </w:r>
          </w:p>
        </w:tc>
      </w:tr>
      <w:tr w:rsidR="009766CD" w:rsidRPr="009766CD" w:rsidTr="009766CD">
        <w:trPr>
          <w:trHeight w:val="255"/>
          <w:jc w:val="center"/>
        </w:trPr>
        <w:tc>
          <w:tcPr>
            <w:tcW w:w="2869" w:type="pct"/>
            <w:tcBorders>
              <w:left w:val="nil"/>
              <w:right w:val="nil"/>
            </w:tcBorders>
            <w:shd w:val="clear" w:color="auto" w:fill="auto"/>
            <w:vAlign w:val="bottom"/>
          </w:tcPr>
          <w:p w:rsidR="009766CD" w:rsidRPr="009766CD" w:rsidRDefault="009766CD" w:rsidP="009766CD">
            <w:pPr>
              <w:pStyle w:val="Default"/>
              <w:numPr>
                <w:ilvl w:val="0"/>
                <w:numId w:val="22"/>
              </w:numPr>
              <w:spacing w:after="60"/>
              <w:ind w:left="215" w:hanging="215"/>
              <w:rPr>
                <w:bCs/>
                <w:color w:val="auto"/>
                <w:sz w:val="22"/>
                <w:szCs w:val="22"/>
              </w:rPr>
            </w:pPr>
            <w:r w:rsidRPr="009766CD">
              <w:rPr>
                <w:bCs/>
                <w:color w:val="auto"/>
                <w:sz w:val="22"/>
                <w:szCs w:val="22"/>
              </w:rPr>
              <w:t>Spese diverse</w:t>
            </w:r>
          </w:p>
        </w:tc>
        <w:tc>
          <w:tcPr>
            <w:tcW w:w="1151" w:type="pct"/>
            <w:tcBorders>
              <w:left w:val="nil"/>
              <w:bottom w:val="single" w:sz="4" w:space="0" w:color="auto"/>
              <w:right w:val="nil"/>
            </w:tcBorders>
            <w:shd w:val="clear" w:color="auto" w:fill="auto"/>
          </w:tcPr>
          <w:p w:rsidR="009766CD" w:rsidRPr="009766CD" w:rsidRDefault="009766CD" w:rsidP="00C263EF">
            <w:pPr>
              <w:pStyle w:val="Default"/>
              <w:spacing w:after="60"/>
              <w:jc w:val="right"/>
              <w:rPr>
                <w:bCs/>
                <w:color w:val="auto"/>
                <w:sz w:val="22"/>
                <w:szCs w:val="22"/>
              </w:rPr>
            </w:pPr>
            <w:r w:rsidRPr="009766CD">
              <w:rPr>
                <w:bCs/>
                <w:color w:val="auto"/>
                <w:sz w:val="22"/>
                <w:szCs w:val="22"/>
              </w:rPr>
              <w:t>165'000.-</w:t>
            </w:r>
          </w:p>
        </w:tc>
        <w:tc>
          <w:tcPr>
            <w:tcW w:w="980" w:type="pct"/>
            <w:tcBorders>
              <w:left w:val="nil"/>
              <w:bottom w:val="single" w:sz="4" w:space="0" w:color="auto"/>
              <w:right w:val="nil"/>
            </w:tcBorders>
            <w:shd w:val="clear" w:color="auto" w:fill="auto"/>
          </w:tcPr>
          <w:p w:rsidR="009766CD" w:rsidRPr="009766CD" w:rsidRDefault="009766CD" w:rsidP="00C263EF">
            <w:pPr>
              <w:pStyle w:val="Default"/>
              <w:spacing w:after="60"/>
              <w:jc w:val="right"/>
              <w:rPr>
                <w:bCs/>
                <w:strike/>
                <w:color w:val="auto"/>
                <w:sz w:val="22"/>
                <w:szCs w:val="22"/>
              </w:rPr>
            </w:pPr>
            <w:r w:rsidRPr="009766CD">
              <w:rPr>
                <w:bCs/>
                <w:color w:val="auto"/>
                <w:sz w:val="22"/>
                <w:szCs w:val="22"/>
              </w:rPr>
              <w:t>165'000.-</w:t>
            </w:r>
          </w:p>
        </w:tc>
      </w:tr>
      <w:tr w:rsidR="009766CD" w:rsidRPr="009766CD" w:rsidTr="009766CD">
        <w:trPr>
          <w:trHeight w:val="255"/>
          <w:jc w:val="center"/>
        </w:trPr>
        <w:tc>
          <w:tcPr>
            <w:tcW w:w="2869" w:type="pct"/>
            <w:tcBorders>
              <w:left w:val="nil"/>
              <w:bottom w:val="single" w:sz="4" w:space="0" w:color="auto"/>
              <w:right w:val="nil"/>
            </w:tcBorders>
            <w:shd w:val="clear" w:color="auto" w:fill="auto"/>
            <w:vAlign w:val="bottom"/>
          </w:tcPr>
          <w:p w:rsidR="009766CD" w:rsidRPr="009766CD" w:rsidRDefault="009766CD" w:rsidP="00C263EF">
            <w:pPr>
              <w:rPr>
                <w:rFonts w:cs="Arial"/>
                <w:b/>
                <w:lang w:eastAsia="it-CH"/>
              </w:rPr>
            </w:pPr>
            <w:r w:rsidRPr="009766CD">
              <w:rPr>
                <w:rFonts w:cs="Arial"/>
                <w:b/>
                <w:lang w:eastAsia="it-CH"/>
              </w:rPr>
              <w:t>Totale parziale spese generali (IVA esclusa)</w:t>
            </w:r>
          </w:p>
        </w:tc>
        <w:tc>
          <w:tcPr>
            <w:tcW w:w="1151" w:type="pct"/>
            <w:tcBorders>
              <w:top w:val="single" w:sz="4" w:space="0" w:color="auto"/>
              <w:left w:val="nil"/>
              <w:bottom w:val="single" w:sz="4" w:space="0" w:color="auto"/>
              <w:right w:val="nil"/>
            </w:tcBorders>
            <w:shd w:val="clear" w:color="auto" w:fill="auto"/>
          </w:tcPr>
          <w:p w:rsidR="009766CD" w:rsidRPr="009766CD" w:rsidRDefault="009766CD" w:rsidP="00C263EF">
            <w:pPr>
              <w:pStyle w:val="Default"/>
              <w:jc w:val="right"/>
              <w:rPr>
                <w:b/>
                <w:bCs/>
                <w:color w:val="auto"/>
                <w:sz w:val="22"/>
                <w:szCs w:val="22"/>
              </w:rPr>
            </w:pPr>
            <w:r w:rsidRPr="009766CD">
              <w:rPr>
                <w:b/>
                <w:bCs/>
                <w:color w:val="auto"/>
                <w:sz w:val="22"/>
                <w:szCs w:val="22"/>
              </w:rPr>
              <w:t>455'000.-</w:t>
            </w:r>
          </w:p>
        </w:tc>
        <w:tc>
          <w:tcPr>
            <w:tcW w:w="980" w:type="pct"/>
            <w:tcBorders>
              <w:top w:val="single" w:sz="4" w:space="0" w:color="auto"/>
              <w:left w:val="nil"/>
              <w:bottom w:val="single" w:sz="4" w:space="0" w:color="auto"/>
              <w:right w:val="nil"/>
            </w:tcBorders>
            <w:shd w:val="clear" w:color="auto" w:fill="auto"/>
          </w:tcPr>
          <w:p w:rsidR="009766CD" w:rsidRPr="009766CD" w:rsidRDefault="009766CD" w:rsidP="00C263EF">
            <w:pPr>
              <w:pStyle w:val="Default"/>
              <w:jc w:val="right"/>
              <w:rPr>
                <w:b/>
                <w:bCs/>
                <w:strike/>
                <w:color w:val="auto"/>
                <w:sz w:val="22"/>
                <w:szCs w:val="22"/>
              </w:rPr>
            </w:pPr>
            <w:r w:rsidRPr="009766CD">
              <w:rPr>
                <w:b/>
                <w:bCs/>
                <w:color w:val="auto"/>
                <w:sz w:val="22"/>
                <w:szCs w:val="22"/>
              </w:rPr>
              <w:t>455'000.-</w:t>
            </w:r>
          </w:p>
        </w:tc>
      </w:tr>
      <w:tr w:rsidR="009766CD" w:rsidRPr="009766CD" w:rsidTr="009766CD">
        <w:trPr>
          <w:trHeight w:val="255"/>
          <w:jc w:val="center"/>
        </w:trPr>
        <w:tc>
          <w:tcPr>
            <w:tcW w:w="2869" w:type="pct"/>
            <w:tcBorders>
              <w:top w:val="single" w:sz="4" w:space="0" w:color="auto"/>
              <w:left w:val="nil"/>
              <w:right w:val="nil"/>
            </w:tcBorders>
            <w:shd w:val="clear" w:color="auto" w:fill="D9D9D9" w:themeFill="background1" w:themeFillShade="D9"/>
            <w:vAlign w:val="bottom"/>
          </w:tcPr>
          <w:p w:rsidR="009766CD" w:rsidRPr="009766CD" w:rsidRDefault="009766CD" w:rsidP="00C263EF">
            <w:pPr>
              <w:rPr>
                <w:rFonts w:cs="Arial"/>
                <w:b/>
                <w:lang w:eastAsia="it-CH"/>
              </w:rPr>
            </w:pPr>
            <w:r w:rsidRPr="009766CD">
              <w:rPr>
                <w:rFonts w:cs="Arial"/>
                <w:b/>
                <w:lang w:eastAsia="it-CH"/>
              </w:rPr>
              <w:t>Totale progetto (IVA esclusa)</w:t>
            </w:r>
          </w:p>
        </w:tc>
        <w:tc>
          <w:tcPr>
            <w:tcW w:w="1151" w:type="pct"/>
            <w:tcBorders>
              <w:top w:val="single" w:sz="4" w:space="0" w:color="auto"/>
              <w:left w:val="nil"/>
              <w:right w:val="nil"/>
            </w:tcBorders>
            <w:shd w:val="clear" w:color="auto" w:fill="D9D9D9" w:themeFill="background1" w:themeFillShade="D9"/>
          </w:tcPr>
          <w:p w:rsidR="009766CD" w:rsidRPr="009766CD" w:rsidRDefault="009766CD" w:rsidP="00C263EF">
            <w:pPr>
              <w:pStyle w:val="Default"/>
              <w:jc w:val="right"/>
              <w:rPr>
                <w:b/>
                <w:bCs/>
                <w:color w:val="auto"/>
                <w:sz w:val="22"/>
                <w:szCs w:val="22"/>
              </w:rPr>
            </w:pPr>
            <w:r w:rsidRPr="009766CD">
              <w:rPr>
                <w:b/>
                <w:bCs/>
                <w:color w:val="auto"/>
                <w:sz w:val="22"/>
                <w:szCs w:val="22"/>
              </w:rPr>
              <w:t>4’120’000.-</w:t>
            </w:r>
          </w:p>
        </w:tc>
        <w:tc>
          <w:tcPr>
            <w:tcW w:w="980" w:type="pct"/>
            <w:tcBorders>
              <w:top w:val="single" w:sz="4" w:space="0" w:color="auto"/>
              <w:left w:val="nil"/>
              <w:right w:val="nil"/>
            </w:tcBorders>
            <w:shd w:val="clear" w:color="auto" w:fill="D9D9D9" w:themeFill="background1" w:themeFillShade="D9"/>
          </w:tcPr>
          <w:p w:rsidR="009766CD" w:rsidRPr="009766CD" w:rsidRDefault="009766CD" w:rsidP="00C263EF">
            <w:pPr>
              <w:pStyle w:val="Default"/>
              <w:jc w:val="right"/>
              <w:rPr>
                <w:b/>
                <w:bCs/>
                <w:color w:val="auto"/>
                <w:sz w:val="22"/>
                <w:szCs w:val="22"/>
              </w:rPr>
            </w:pPr>
            <w:r w:rsidRPr="009766CD">
              <w:rPr>
                <w:b/>
                <w:bCs/>
                <w:color w:val="auto"/>
                <w:sz w:val="22"/>
                <w:szCs w:val="22"/>
              </w:rPr>
              <w:t>4’120’000.-</w:t>
            </w:r>
          </w:p>
        </w:tc>
      </w:tr>
      <w:tr w:rsidR="009766CD" w:rsidRPr="009766CD" w:rsidTr="009766CD">
        <w:trPr>
          <w:trHeight w:val="255"/>
          <w:jc w:val="center"/>
        </w:trPr>
        <w:tc>
          <w:tcPr>
            <w:tcW w:w="2869" w:type="pct"/>
            <w:tcBorders>
              <w:left w:val="nil"/>
              <w:right w:val="nil"/>
            </w:tcBorders>
            <w:shd w:val="clear" w:color="auto" w:fill="D9D9D9" w:themeFill="background1" w:themeFillShade="D9"/>
            <w:vAlign w:val="bottom"/>
          </w:tcPr>
          <w:p w:rsidR="009766CD" w:rsidRPr="009766CD" w:rsidRDefault="009766CD" w:rsidP="00C263EF">
            <w:pPr>
              <w:rPr>
                <w:rFonts w:cs="Arial"/>
                <w:lang w:eastAsia="it-CH"/>
              </w:rPr>
            </w:pPr>
            <w:r w:rsidRPr="009766CD">
              <w:rPr>
                <w:rFonts w:cs="Arial"/>
                <w:lang w:eastAsia="it-CH"/>
              </w:rPr>
              <w:t>IVA 8.1%</w:t>
            </w:r>
          </w:p>
        </w:tc>
        <w:tc>
          <w:tcPr>
            <w:tcW w:w="1151" w:type="pct"/>
            <w:tcBorders>
              <w:left w:val="nil"/>
              <w:bottom w:val="single" w:sz="4" w:space="0" w:color="auto"/>
              <w:right w:val="nil"/>
            </w:tcBorders>
            <w:shd w:val="clear" w:color="auto" w:fill="D9D9D9" w:themeFill="background1" w:themeFillShade="D9"/>
          </w:tcPr>
          <w:p w:rsidR="009766CD" w:rsidRPr="009766CD" w:rsidRDefault="009766CD" w:rsidP="00C263EF">
            <w:pPr>
              <w:pStyle w:val="Default"/>
              <w:jc w:val="right"/>
              <w:rPr>
                <w:bCs/>
                <w:color w:val="auto"/>
                <w:sz w:val="22"/>
                <w:szCs w:val="22"/>
              </w:rPr>
            </w:pPr>
            <w:r w:rsidRPr="009766CD">
              <w:rPr>
                <w:bCs/>
                <w:color w:val="auto"/>
                <w:sz w:val="22"/>
                <w:szCs w:val="22"/>
              </w:rPr>
              <w:t>333’720.-</w:t>
            </w:r>
          </w:p>
        </w:tc>
        <w:tc>
          <w:tcPr>
            <w:tcW w:w="980" w:type="pct"/>
            <w:tcBorders>
              <w:left w:val="nil"/>
              <w:bottom w:val="single" w:sz="4" w:space="0" w:color="auto"/>
              <w:right w:val="nil"/>
            </w:tcBorders>
            <w:shd w:val="clear" w:color="auto" w:fill="D9D9D9" w:themeFill="background1" w:themeFillShade="D9"/>
          </w:tcPr>
          <w:p w:rsidR="009766CD" w:rsidRPr="009766CD" w:rsidRDefault="009766CD" w:rsidP="00C263EF">
            <w:pPr>
              <w:pStyle w:val="Default"/>
              <w:jc w:val="right"/>
              <w:rPr>
                <w:bCs/>
                <w:color w:val="auto"/>
                <w:sz w:val="22"/>
                <w:szCs w:val="22"/>
              </w:rPr>
            </w:pPr>
            <w:r w:rsidRPr="009766CD">
              <w:rPr>
                <w:bCs/>
                <w:color w:val="auto"/>
                <w:sz w:val="22"/>
                <w:szCs w:val="22"/>
              </w:rPr>
              <w:t>333’720.-</w:t>
            </w:r>
          </w:p>
        </w:tc>
      </w:tr>
      <w:tr w:rsidR="009766CD" w:rsidRPr="009766CD" w:rsidTr="009766CD">
        <w:trPr>
          <w:trHeight w:val="255"/>
          <w:jc w:val="center"/>
        </w:trPr>
        <w:tc>
          <w:tcPr>
            <w:tcW w:w="2869" w:type="pct"/>
            <w:tcBorders>
              <w:left w:val="nil"/>
              <w:bottom w:val="single" w:sz="4" w:space="0" w:color="auto"/>
              <w:right w:val="nil"/>
            </w:tcBorders>
            <w:shd w:val="clear" w:color="auto" w:fill="D9D9D9" w:themeFill="background1" w:themeFillShade="D9"/>
            <w:vAlign w:val="bottom"/>
          </w:tcPr>
          <w:p w:rsidR="009766CD" w:rsidRPr="009766CD" w:rsidRDefault="009766CD" w:rsidP="00C263EF">
            <w:pPr>
              <w:rPr>
                <w:rFonts w:cs="Arial"/>
                <w:b/>
                <w:lang w:eastAsia="it-CH"/>
              </w:rPr>
            </w:pPr>
            <w:r w:rsidRPr="009766CD">
              <w:rPr>
                <w:rFonts w:cs="Arial"/>
                <w:b/>
                <w:lang w:eastAsia="it-CH"/>
              </w:rPr>
              <w:t>Totale (IVA inclusa)</w:t>
            </w:r>
          </w:p>
        </w:tc>
        <w:tc>
          <w:tcPr>
            <w:tcW w:w="1151" w:type="pct"/>
            <w:tcBorders>
              <w:top w:val="single" w:sz="4" w:space="0" w:color="auto"/>
              <w:left w:val="nil"/>
              <w:bottom w:val="single" w:sz="4" w:space="0" w:color="auto"/>
              <w:right w:val="nil"/>
            </w:tcBorders>
            <w:shd w:val="clear" w:color="auto" w:fill="D9D9D9" w:themeFill="background1" w:themeFillShade="D9"/>
          </w:tcPr>
          <w:p w:rsidR="009766CD" w:rsidRPr="009766CD" w:rsidRDefault="009766CD" w:rsidP="00C263EF">
            <w:pPr>
              <w:pStyle w:val="Default"/>
              <w:jc w:val="right"/>
              <w:rPr>
                <w:b/>
                <w:bCs/>
                <w:color w:val="auto"/>
                <w:sz w:val="22"/>
                <w:szCs w:val="22"/>
              </w:rPr>
            </w:pPr>
            <w:r w:rsidRPr="009766CD">
              <w:rPr>
                <w:b/>
                <w:bCs/>
                <w:color w:val="auto"/>
                <w:sz w:val="22"/>
                <w:szCs w:val="22"/>
              </w:rPr>
              <w:t>4’453’720.-</w:t>
            </w:r>
          </w:p>
        </w:tc>
        <w:tc>
          <w:tcPr>
            <w:tcW w:w="980" w:type="pct"/>
            <w:tcBorders>
              <w:top w:val="single" w:sz="4" w:space="0" w:color="auto"/>
              <w:left w:val="nil"/>
              <w:bottom w:val="single" w:sz="4" w:space="0" w:color="auto"/>
              <w:right w:val="nil"/>
            </w:tcBorders>
            <w:shd w:val="clear" w:color="auto" w:fill="D9D9D9" w:themeFill="background1" w:themeFillShade="D9"/>
          </w:tcPr>
          <w:p w:rsidR="009766CD" w:rsidRPr="009766CD" w:rsidRDefault="009766CD" w:rsidP="00C263EF">
            <w:pPr>
              <w:pStyle w:val="Default"/>
              <w:jc w:val="right"/>
              <w:rPr>
                <w:b/>
                <w:bCs/>
                <w:color w:val="auto"/>
                <w:sz w:val="22"/>
                <w:szCs w:val="22"/>
              </w:rPr>
            </w:pPr>
            <w:r w:rsidRPr="009766CD">
              <w:rPr>
                <w:b/>
                <w:bCs/>
                <w:color w:val="auto"/>
                <w:sz w:val="22"/>
                <w:szCs w:val="22"/>
              </w:rPr>
              <w:t>4’453’720.-</w:t>
            </w:r>
          </w:p>
        </w:tc>
      </w:tr>
    </w:tbl>
    <w:p w:rsidR="009766CD" w:rsidRDefault="009766CD" w:rsidP="00C360C3">
      <w:pPr>
        <w:pStyle w:val="StandardRisoluzionedelConsigliodiStato"/>
        <w:ind w:right="-1"/>
      </w:pPr>
    </w:p>
    <w:p w:rsidR="00C360C3" w:rsidRDefault="00C360C3" w:rsidP="00C360C3">
      <w:pPr>
        <w:pStyle w:val="StandardRisoluzionedelConsigliodiStato"/>
        <w:ind w:right="-1"/>
      </w:pPr>
      <w:r w:rsidRPr="00C360C3">
        <w:t xml:space="preserve">L’importo sussidiabile totale ammonta a </w:t>
      </w:r>
      <w:proofErr w:type="spellStart"/>
      <w:r w:rsidRPr="00C360C3">
        <w:t>fr</w:t>
      </w:r>
      <w:proofErr w:type="spellEnd"/>
      <w:r w:rsidRPr="00C360C3">
        <w:t>. 4'453'</w:t>
      </w:r>
      <w:proofErr w:type="gramStart"/>
      <w:r w:rsidRPr="00C360C3">
        <w:t>720.-</w:t>
      </w:r>
      <w:proofErr w:type="gramEnd"/>
      <w:r w:rsidRPr="00C360C3">
        <w:t xml:space="preserve">, pari alla totalità dell’investimento. Dedotta la partecipazione agli investimenti a carico del Consorzio grigionese CIDA, la quota sussidiabile ticinese ammonta a </w:t>
      </w:r>
      <w:proofErr w:type="spellStart"/>
      <w:r w:rsidRPr="00C360C3">
        <w:t>fr</w:t>
      </w:r>
      <w:proofErr w:type="spellEnd"/>
      <w:r w:rsidRPr="00C360C3">
        <w:t>. 4'091'190.-.</w:t>
      </w:r>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spacing w:after="120"/>
        <w:outlineLvl w:val="0"/>
        <w:rPr>
          <w:b/>
          <w:lang w:val="it-IT"/>
        </w:rPr>
      </w:pPr>
      <w:r w:rsidRPr="00C360C3">
        <w:rPr>
          <w:b/>
          <w:lang w:val="it-IT"/>
        </w:rPr>
        <w:t>STANZIAMENTO E VERSAMENTO DEL SUSSIDIO</w:t>
      </w:r>
    </w:p>
    <w:p w:rsidR="00C360C3" w:rsidRDefault="00C360C3" w:rsidP="00C360C3">
      <w:pPr>
        <w:pStyle w:val="StandardRisoluzionedelConsigliodiStato"/>
        <w:ind w:right="-1"/>
      </w:pPr>
      <w:r w:rsidRPr="00C360C3">
        <w:t xml:space="preserve">Le percentuali di sussidio cantonale sono definite conformemente all’art. 116 della Legge d’applicazione della legge federale contro l’inquinamento delle acque (LALIA) del 2 aprile 1975 </w:t>
      </w:r>
      <w:r w:rsidR="009766CD">
        <w:t>–</w:t>
      </w:r>
      <w:r w:rsidRPr="00C360C3">
        <w:t xml:space="preserve"> che</w:t>
      </w:r>
      <w:r w:rsidR="009766CD">
        <w:t xml:space="preserve"> </w:t>
      </w:r>
      <w:r w:rsidRPr="00C360C3">
        <w:t>sarà sostituita, al momento dell’entrata in vigore, dalla Legge sulla Gestione delle Acque (LGA), approvata dal Gran Consiglio nella sessione di gennaio 2025</w:t>
      </w:r>
      <w:r w:rsidR="009766CD">
        <w:t>,</w:t>
      </w:r>
      <w:r w:rsidRPr="00C360C3">
        <w:t xml:space="preserve"> e dal relativo Regolamento di applicazione </w:t>
      </w:r>
      <w:r w:rsidR="009766CD">
        <w:t>–</w:t>
      </w:r>
      <w:r w:rsidRPr="00C360C3">
        <w:t xml:space="preserve"> e</w:t>
      </w:r>
      <w:r w:rsidR="009766CD">
        <w:t xml:space="preserve"> </w:t>
      </w:r>
      <w:r w:rsidRPr="00C360C3">
        <w:t>fissate in base alla graduatoria degli indici di capacità finanziaria dei Comuni ticinesi. Per le opere faranno stato i valori in vigore al momento della ratifica del presente decreto legislativo da parte del Gran Consiglio.</w:t>
      </w:r>
    </w:p>
    <w:p w:rsidR="009766CD" w:rsidRPr="00C360C3" w:rsidRDefault="009766CD" w:rsidP="00C360C3">
      <w:pPr>
        <w:pStyle w:val="StandardRisoluzionedelConsigliodiStato"/>
        <w:ind w:right="-1"/>
      </w:pPr>
    </w:p>
    <w:p w:rsidR="00C360C3" w:rsidRDefault="00C360C3" w:rsidP="00C360C3">
      <w:pPr>
        <w:pStyle w:val="StandardRisoluzionedelConsigliodiStato"/>
        <w:ind w:right="-1"/>
      </w:pPr>
      <w:r w:rsidRPr="00C360C3">
        <w:t>Il calcolo dei sussidi cantonali si basa sulla chiave di riparto comunicata da AMB, che è applicata per la ripartizione dei costi delle opere. La quota a carico del Consorzio grigionese CIDA, che non gode del diritto al sussidio cantonale, è riportata a titolo informativo.</w:t>
      </w:r>
    </w:p>
    <w:p w:rsidR="009766CD" w:rsidRDefault="009766CD" w:rsidP="00C360C3">
      <w:pPr>
        <w:pStyle w:val="StandardRisoluzionedelConsigliodiStato"/>
        <w:ind w:right="-1"/>
      </w:pPr>
      <w:r>
        <w:br w:type="page"/>
      </w:r>
    </w:p>
    <w:tbl>
      <w:tblPr>
        <w:tblW w:w="5000" w:type="pct"/>
        <w:jc w:val="center"/>
        <w:tblCellMar>
          <w:left w:w="70" w:type="dxa"/>
          <w:right w:w="70" w:type="dxa"/>
        </w:tblCellMar>
        <w:tblLook w:val="04A0" w:firstRow="1" w:lastRow="0" w:firstColumn="1" w:lastColumn="0" w:noHBand="0" w:noVBand="1"/>
      </w:tblPr>
      <w:tblGrid>
        <w:gridCol w:w="2255"/>
        <w:gridCol w:w="1625"/>
        <w:gridCol w:w="1625"/>
        <w:gridCol w:w="1328"/>
        <w:gridCol w:w="1477"/>
        <w:gridCol w:w="1175"/>
      </w:tblGrid>
      <w:tr w:rsidR="00C360C3" w:rsidRPr="009766CD" w:rsidTr="009766CD">
        <w:trPr>
          <w:trHeight w:val="570"/>
          <w:jc w:val="center"/>
        </w:trPr>
        <w:tc>
          <w:tcPr>
            <w:tcW w:w="1173"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lastRenderedPageBreak/>
              <w:t>Comuni</w:t>
            </w:r>
          </w:p>
          <w:p w:rsidR="00C360C3" w:rsidRPr="009766CD" w:rsidRDefault="00C360C3" w:rsidP="009766CD">
            <w:pPr>
              <w:pStyle w:val="StandardRisoluzionedelConsigliodiStato"/>
              <w:ind w:right="-1"/>
              <w:jc w:val="left"/>
              <w:rPr>
                <w:b/>
                <w:bCs/>
                <w:sz w:val="22"/>
              </w:rPr>
            </w:pPr>
          </w:p>
        </w:tc>
        <w:tc>
          <w:tcPr>
            <w:tcW w:w="860"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t>Riparto</w:t>
            </w:r>
          </w:p>
          <w:p w:rsidR="00C360C3" w:rsidRPr="009766CD" w:rsidRDefault="00C360C3" w:rsidP="009766CD">
            <w:pPr>
              <w:pStyle w:val="StandardRisoluzionedelConsigliodiStato"/>
              <w:ind w:right="-1"/>
              <w:jc w:val="left"/>
              <w:rPr>
                <w:b/>
                <w:bCs/>
                <w:sz w:val="22"/>
              </w:rPr>
            </w:pPr>
            <w:r w:rsidRPr="009766CD">
              <w:rPr>
                <w:b/>
                <w:bCs/>
                <w:sz w:val="22"/>
              </w:rPr>
              <w:t>spesa %</w:t>
            </w:r>
          </w:p>
        </w:tc>
        <w:tc>
          <w:tcPr>
            <w:tcW w:w="860"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t>Riparto</w:t>
            </w:r>
            <w:r w:rsidRPr="009766CD">
              <w:rPr>
                <w:b/>
                <w:bCs/>
                <w:sz w:val="22"/>
              </w:rPr>
              <w:br/>
              <w:t xml:space="preserve">spesa </w:t>
            </w:r>
            <w:proofErr w:type="spellStart"/>
            <w:r w:rsidRPr="009766CD">
              <w:rPr>
                <w:b/>
                <w:bCs/>
                <w:sz w:val="22"/>
              </w:rPr>
              <w:t>fr</w:t>
            </w:r>
            <w:proofErr w:type="spellEnd"/>
            <w:r w:rsidRPr="009766CD">
              <w:rPr>
                <w:b/>
                <w:bCs/>
                <w:sz w:val="22"/>
              </w:rPr>
              <w:t>.</w:t>
            </w:r>
          </w:p>
        </w:tc>
        <w:tc>
          <w:tcPr>
            <w:tcW w:w="703"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t>%, chiave di riparto cantonale</w:t>
            </w:r>
          </w:p>
        </w:tc>
        <w:tc>
          <w:tcPr>
            <w:tcW w:w="782"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t>Sussidio TI</w:t>
            </w:r>
          </w:p>
          <w:p w:rsidR="00C360C3" w:rsidRPr="009766CD" w:rsidRDefault="00C360C3" w:rsidP="009766CD">
            <w:pPr>
              <w:pStyle w:val="StandardRisoluzionedelConsigliodiStato"/>
              <w:ind w:right="-1"/>
              <w:jc w:val="left"/>
              <w:rPr>
                <w:b/>
                <w:bCs/>
                <w:sz w:val="22"/>
              </w:rPr>
            </w:pPr>
            <w:proofErr w:type="spellStart"/>
            <w:r w:rsidRPr="009766CD">
              <w:rPr>
                <w:b/>
                <w:bCs/>
                <w:sz w:val="22"/>
              </w:rPr>
              <w:t>fr</w:t>
            </w:r>
            <w:proofErr w:type="spellEnd"/>
            <w:r w:rsidRPr="009766CD">
              <w:rPr>
                <w:b/>
                <w:bCs/>
                <w:sz w:val="22"/>
              </w:rPr>
              <w:t>.</w:t>
            </w:r>
          </w:p>
        </w:tc>
        <w:tc>
          <w:tcPr>
            <w:tcW w:w="623" w:type="pct"/>
            <w:tcBorders>
              <w:top w:val="single" w:sz="4" w:space="0" w:color="auto"/>
              <w:left w:val="nil"/>
              <w:bottom w:val="single" w:sz="4" w:space="0" w:color="auto"/>
              <w:right w:val="nil"/>
            </w:tcBorders>
            <w:shd w:val="clear" w:color="auto" w:fill="auto"/>
            <w:vAlign w:val="center"/>
            <w:hideMark/>
          </w:tcPr>
          <w:p w:rsidR="00C360C3" w:rsidRPr="009766CD" w:rsidRDefault="00C360C3" w:rsidP="009766CD">
            <w:pPr>
              <w:pStyle w:val="StandardRisoluzionedelConsigliodiStato"/>
              <w:ind w:right="-1"/>
              <w:jc w:val="left"/>
              <w:rPr>
                <w:b/>
                <w:bCs/>
                <w:sz w:val="22"/>
              </w:rPr>
            </w:pPr>
            <w:r w:rsidRPr="009766CD">
              <w:rPr>
                <w:b/>
                <w:bCs/>
                <w:sz w:val="22"/>
              </w:rPr>
              <w:t>Totale</w:t>
            </w:r>
            <w:r w:rsidRPr="009766CD">
              <w:rPr>
                <w:b/>
                <w:bCs/>
                <w:sz w:val="22"/>
              </w:rPr>
              <w:br/>
              <w:t>%</w:t>
            </w:r>
          </w:p>
        </w:tc>
      </w:tr>
      <w:tr w:rsidR="00C360C3" w:rsidRPr="009766CD" w:rsidTr="009766CD">
        <w:trPr>
          <w:trHeight w:val="255"/>
          <w:jc w:val="center"/>
        </w:trPr>
        <w:tc>
          <w:tcPr>
            <w:tcW w:w="1173" w:type="pct"/>
            <w:tcBorders>
              <w:top w:val="single" w:sz="4" w:space="0" w:color="auto"/>
              <w:left w:val="nil"/>
              <w:bottom w:val="nil"/>
              <w:right w:val="nil"/>
            </w:tcBorders>
            <w:shd w:val="clear" w:color="D9D9D9" w:fill="D9D9D9"/>
            <w:vAlign w:val="center"/>
          </w:tcPr>
          <w:p w:rsidR="00C360C3" w:rsidRPr="009766CD" w:rsidRDefault="00C360C3" w:rsidP="00C360C3">
            <w:pPr>
              <w:pStyle w:val="StandardRisoluzionedelConsigliodiStato"/>
              <w:ind w:right="-1"/>
              <w:rPr>
                <w:sz w:val="22"/>
              </w:rPr>
            </w:pPr>
            <w:proofErr w:type="spellStart"/>
            <w:r w:rsidRPr="009766CD">
              <w:rPr>
                <w:sz w:val="22"/>
              </w:rPr>
              <w:t>Arbedo</w:t>
            </w:r>
            <w:proofErr w:type="spellEnd"/>
          </w:p>
        </w:tc>
        <w:tc>
          <w:tcPr>
            <w:tcW w:w="860" w:type="pct"/>
            <w:tcBorders>
              <w:top w:val="nil"/>
              <w:left w:val="nil"/>
              <w:bottom w:val="nil"/>
              <w:right w:val="nil"/>
            </w:tcBorders>
            <w:shd w:val="clear" w:color="D9D9D9" w:fill="D9D9D9"/>
            <w:noWrap/>
            <w:vAlign w:val="center"/>
          </w:tcPr>
          <w:p w:rsidR="00C360C3" w:rsidRPr="009766CD" w:rsidRDefault="00C360C3" w:rsidP="009766CD">
            <w:pPr>
              <w:pStyle w:val="StandardRisoluzionedelConsigliodiStato"/>
              <w:ind w:right="-1"/>
              <w:jc w:val="right"/>
              <w:rPr>
                <w:bCs/>
                <w:sz w:val="22"/>
              </w:rPr>
            </w:pPr>
            <w:r w:rsidRPr="009766CD">
              <w:rPr>
                <w:sz w:val="22"/>
              </w:rPr>
              <w:t>8.25</w:t>
            </w:r>
          </w:p>
        </w:tc>
        <w:tc>
          <w:tcPr>
            <w:tcW w:w="860" w:type="pct"/>
            <w:tcBorders>
              <w:top w:val="nil"/>
              <w:left w:val="nil"/>
              <w:bottom w:val="nil"/>
              <w:right w:val="nil"/>
            </w:tcBorders>
            <w:shd w:val="clear" w:color="D9D9D9" w:fill="D9D9D9"/>
            <w:noWrap/>
            <w:vAlign w:val="center"/>
          </w:tcPr>
          <w:p w:rsidR="00C360C3" w:rsidRPr="009766CD" w:rsidRDefault="00C360C3" w:rsidP="009766CD">
            <w:pPr>
              <w:pStyle w:val="StandardRisoluzionedelConsigliodiStato"/>
              <w:ind w:right="-1"/>
              <w:jc w:val="right"/>
              <w:rPr>
                <w:sz w:val="22"/>
              </w:rPr>
            </w:pPr>
            <w:r w:rsidRPr="009766CD">
              <w:rPr>
                <w:sz w:val="22"/>
              </w:rPr>
              <w:t>337'523.-</w:t>
            </w:r>
          </w:p>
        </w:tc>
        <w:tc>
          <w:tcPr>
            <w:tcW w:w="703" w:type="pct"/>
            <w:tcBorders>
              <w:top w:val="nil"/>
              <w:left w:val="nil"/>
              <w:bottom w:val="nil"/>
              <w:right w:val="nil"/>
            </w:tcBorders>
            <w:shd w:val="clear" w:color="D9D9D9" w:fill="D9D9D9"/>
            <w:noWrap/>
            <w:vAlign w:val="center"/>
          </w:tcPr>
          <w:p w:rsidR="00C360C3" w:rsidRPr="009766CD" w:rsidRDefault="00C360C3" w:rsidP="009766CD">
            <w:pPr>
              <w:pStyle w:val="StandardRisoluzionedelConsigliodiStato"/>
              <w:ind w:right="-1"/>
              <w:jc w:val="right"/>
              <w:rPr>
                <w:sz w:val="22"/>
              </w:rPr>
            </w:pPr>
            <w:r w:rsidRPr="009766CD">
              <w:rPr>
                <w:sz w:val="22"/>
              </w:rPr>
              <w:t>30</w:t>
            </w:r>
          </w:p>
        </w:tc>
        <w:tc>
          <w:tcPr>
            <w:tcW w:w="782" w:type="pct"/>
            <w:tcBorders>
              <w:top w:val="nil"/>
              <w:left w:val="nil"/>
              <w:bottom w:val="nil"/>
              <w:right w:val="nil"/>
            </w:tcBorders>
            <w:shd w:val="clear" w:color="D9D9D9" w:fill="D9D9D9"/>
            <w:noWrap/>
            <w:vAlign w:val="center"/>
          </w:tcPr>
          <w:p w:rsidR="00C360C3" w:rsidRPr="009766CD" w:rsidRDefault="00C360C3" w:rsidP="009766CD">
            <w:pPr>
              <w:pStyle w:val="StandardRisoluzionedelConsigliodiStato"/>
              <w:ind w:right="-1"/>
              <w:jc w:val="right"/>
              <w:rPr>
                <w:sz w:val="22"/>
              </w:rPr>
            </w:pPr>
            <w:r w:rsidRPr="009766CD">
              <w:rPr>
                <w:sz w:val="22"/>
              </w:rPr>
              <w:t>101'257.-</w:t>
            </w:r>
          </w:p>
        </w:tc>
        <w:tc>
          <w:tcPr>
            <w:tcW w:w="623" w:type="pct"/>
            <w:tcBorders>
              <w:top w:val="nil"/>
              <w:left w:val="nil"/>
              <w:bottom w:val="nil"/>
              <w:right w:val="nil"/>
            </w:tcBorders>
            <w:shd w:val="clear" w:color="D9D9D9" w:fill="D9D9D9"/>
            <w:noWrap/>
            <w:vAlign w:val="center"/>
          </w:tcPr>
          <w:p w:rsidR="00C360C3" w:rsidRPr="009766CD" w:rsidRDefault="00C360C3" w:rsidP="009766CD">
            <w:pPr>
              <w:pStyle w:val="StandardRisoluzionedelConsigliodiStato"/>
              <w:ind w:right="-1"/>
              <w:jc w:val="right"/>
              <w:rPr>
                <w:sz w:val="22"/>
              </w:rPr>
            </w:pPr>
            <w:r w:rsidRPr="009766CD">
              <w:rPr>
                <w:sz w:val="22"/>
              </w:rPr>
              <w:t>2.475</w:t>
            </w:r>
          </w:p>
        </w:tc>
      </w:tr>
      <w:tr w:rsidR="00C360C3" w:rsidRPr="009766CD" w:rsidTr="009766CD">
        <w:trPr>
          <w:trHeight w:val="255"/>
          <w:jc w:val="center"/>
        </w:trPr>
        <w:tc>
          <w:tcPr>
            <w:tcW w:w="1173" w:type="pct"/>
            <w:tcBorders>
              <w:top w:val="nil"/>
              <w:left w:val="nil"/>
              <w:bottom w:val="nil"/>
              <w:right w:val="nil"/>
            </w:tcBorders>
            <w:shd w:val="clear" w:color="auto" w:fill="auto"/>
            <w:noWrap/>
            <w:vAlign w:val="center"/>
          </w:tcPr>
          <w:p w:rsidR="00C360C3" w:rsidRPr="009766CD" w:rsidRDefault="00C360C3" w:rsidP="00C360C3">
            <w:pPr>
              <w:pStyle w:val="StandardRisoluzionedelConsigliodiStato"/>
              <w:ind w:right="-1"/>
              <w:rPr>
                <w:sz w:val="22"/>
              </w:rPr>
            </w:pPr>
            <w:r w:rsidRPr="009766CD">
              <w:rPr>
                <w:sz w:val="22"/>
              </w:rPr>
              <w:t>Bellinzona</w:t>
            </w:r>
          </w:p>
        </w:tc>
        <w:tc>
          <w:tcPr>
            <w:tcW w:w="860" w:type="pct"/>
            <w:tcBorders>
              <w:top w:val="nil"/>
              <w:left w:val="nil"/>
              <w:bottom w:val="nil"/>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r w:rsidRPr="009766CD">
              <w:rPr>
                <w:sz w:val="22"/>
              </w:rPr>
              <w:t>84.48</w:t>
            </w:r>
          </w:p>
        </w:tc>
        <w:tc>
          <w:tcPr>
            <w:tcW w:w="860" w:type="pct"/>
            <w:tcBorders>
              <w:top w:val="nil"/>
              <w:left w:val="nil"/>
              <w:bottom w:val="nil"/>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3'456'235.-</w:t>
            </w:r>
          </w:p>
        </w:tc>
        <w:tc>
          <w:tcPr>
            <w:tcW w:w="703" w:type="pct"/>
            <w:tcBorders>
              <w:top w:val="nil"/>
              <w:left w:val="nil"/>
              <w:bottom w:val="nil"/>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30</w:t>
            </w:r>
          </w:p>
        </w:tc>
        <w:tc>
          <w:tcPr>
            <w:tcW w:w="782" w:type="pct"/>
            <w:tcBorders>
              <w:top w:val="nil"/>
              <w:left w:val="nil"/>
              <w:bottom w:val="nil"/>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1'036'870.-</w:t>
            </w:r>
          </w:p>
        </w:tc>
        <w:tc>
          <w:tcPr>
            <w:tcW w:w="623" w:type="pct"/>
            <w:tcBorders>
              <w:top w:val="nil"/>
              <w:left w:val="nil"/>
              <w:bottom w:val="nil"/>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25.344</w:t>
            </w:r>
          </w:p>
        </w:tc>
      </w:tr>
      <w:tr w:rsidR="00C360C3" w:rsidRPr="009766CD" w:rsidTr="009766CD">
        <w:trPr>
          <w:trHeight w:val="143"/>
          <w:jc w:val="center"/>
        </w:trPr>
        <w:tc>
          <w:tcPr>
            <w:tcW w:w="1173" w:type="pct"/>
            <w:tcBorders>
              <w:top w:val="nil"/>
              <w:left w:val="nil"/>
              <w:bottom w:val="nil"/>
              <w:right w:val="nil"/>
            </w:tcBorders>
            <w:shd w:val="clear" w:color="auto" w:fill="D9D9D9" w:themeFill="background1" w:themeFillShade="D9"/>
            <w:noWrap/>
            <w:vAlign w:val="center"/>
          </w:tcPr>
          <w:p w:rsidR="00C360C3" w:rsidRPr="009766CD" w:rsidRDefault="00C360C3" w:rsidP="00C360C3">
            <w:pPr>
              <w:pStyle w:val="StandardRisoluzionedelConsigliodiStato"/>
              <w:ind w:right="-1"/>
              <w:rPr>
                <w:sz w:val="22"/>
              </w:rPr>
            </w:pPr>
            <w:r w:rsidRPr="009766CD">
              <w:rPr>
                <w:sz w:val="22"/>
              </w:rPr>
              <w:t>Riviera</w:t>
            </w:r>
          </w:p>
        </w:tc>
        <w:tc>
          <w:tcPr>
            <w:tcW w:w="860" w:type="pct"/>
            <w:tcBorders>
              <w:top w:val="nil"/>
              <w:left w:val="nil"/>
              <w:bottom w:val="nil"/>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sz w:val="22"/>
              </w:rPr>
            </w:pPr>
            <w:r w:rsidRPr="009766CD">
              <w:rPr>
                <w:sz w:val="22"/>
              </w:rPr>
              <w:t>3.04</w:t>
            </w:r>
          </w:p>
        </w:tc>
        <w:tc>
          <w:tcPr>
            <w:tcW w:w="860" w:type="pct"/>
            <w:tcBorders>
              <w:top w:val="nil"/>
              <w:left w:val="nil"/>
              <w:bottom w:val="nil"/>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sz w:val="22"/>
              </w:rPr>
            </w:pPr>
            <w:r w:rsidRPr="009766CD">
              <w:rPr>
                <w:sz w:val="22"/>
              </w:rPr>
              <w:t>124'372.-</w:t>
            </w:r>
          </w:p>
        </w:tc>
        <w:tc>
          <w:tcPr>
            <w:tcW w:w="703" w:type="pct"/>
            <w:tcBorders>
              <w:top w:val="nil"/>
              <w:left w:val="nil"/>
              <w:bottom w:val="nil"/>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sz w:val="22"/>
              </w:rPr>
            </w:pPr>
            <w:r w:rsidRPr="009766CD">
              <w:rPr>
                <w:sz w:val="22"/>
              </w:rPr>
              <w:t>40</w:t>
            </w:r>
          </w:p>
        </w:tc>
        <w:tc>
          <w:tcPr>
            <w:tcW w:w="782" w:type="pct"/>
            <w:tcBorders>
              <w:top w:val="nil"/>
              <w:left w:val="nil"/>
              <w:bottom w:val="nil"/>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sz w:val="22"/>
              </w:rPr>
            </w:pPr>
            <w:r w:rsidRPr="009766CD">
              <w:rPr>
                <w:sz w:val="22"/>
              </w:rPr>
              <w:t>49'749.-</w:t>
            </w:r>
          </w:p>
        </w:tc>
        <w:tc>
          <w:tcPr>
            <w:tcW w:w="623" w:type="pct"/>
            <w:tcBorders>
              <w:top w:val="nil"/>
              <w:left w:val="nil"/>
              <w:bottom w:val="nil"/>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sz w:val="22"/>
              </w:rPr>
            </w:pPr>
            <w:r w:rsidRPr="009766CD">
              <w:rPr>
                <w:sz w:val="22"/>
              </w:rPr>
              <w:t>1.216</w:t>
            </w:r>
          </w:p>
        </w:tc>
      </w:tr>
      <w:tr w:rsidR="00C360C3" w:rsidRPr="009766CD" w:rsidTr="009766CD">
        <w:trPr>
          <w:trHeight w:val="255"/>
          <w:jc w:val="center"/>
        </w:trPr>
        <w:tc>
          <w:tcPr>
            <w:tcW w:w="1173" w:type="pct"/>
            <w:tcBorders>
              <w:top w:val="nil"/>
              <w:left w:val="nil"/>
              <w:bottom w:val="single" w:sz="4" w:space="0" w:color="auto"/>
              <w:right w:val="nil"/>
            </w:tcBorders>
            <w:shd w:val="clear" w:color="auto" w:fill="auto"/>
            <w:noWrap/>
            <w:vAlign w:val="center"/>
          </w:tcPr>
          <w:p w:rsidR="00C360C3" w:rsidRPr="009766CD" w:rsidRDefault="00C360C3" w:rsidP="00C360C3">
            <w:pPr>
              <w:pStyle w:val="StandardRisoluzionedelConsigliodiStato"/>
              <w:ind w:right="-1"/>
              <w:rPr>
                <w:sz w:val="22"/>
              </w:rPr>
            </w:pPr>
            <w:r w:rsidRPr="009766CD">
              <w:rPr>
                <w:sz w:val="22"/>
              </w:rPr>
              <w:t>Lumino</w:t>
            </w:r>
          </w:p>
        </w:tc>
        <w:tc>
          <w:tcPr>
            <w:tcW w:w="860" w:type="pct"/>
            <w:tcBorders>
              <w:top w:val="nil"/>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r w:rsidRPr="009766CD">
              <w:rPr>
                <w:sz w:val="22"/>
              </w:rPr>
              <w:t>4.23</w:t>
            </w:r>
          </w:p>
        </w:tc>
        <w:tc>
          <w:tcPr>
            <w:tcW w:w="860" w:type="pct"/>
            <w:tcBorders>
              <w:top w:val="nil"/>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173'057.-</w:t>
            </w:r>
          </w:p>
        </w:tc>
        <w:tc>
          <w:tcPr>
            <w:tcW w:w="703" w:type="pct"/>
            <w:tcBorders>
              <w:top w:val="nil"/>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30</w:t>
            </w:r>
          </w:p>
        </w:tc>
        <w:tc>
          <w:tcPr>
            <w:tcW w:w="782" w:type="pct"/>
            <w:tcBorders>
              <w:top w:val="nil"/>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51'917.-</w:t>
            </w:r>
          </w:p>
        </w:tc>
        <w:tc>
          <w:tcPr>
            <w:tcW w:w="623" w:type="pct"/>
            <w:tcBorders>
              <w:top w:val="nil"/>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sz w:val="22"/>
              </w:rPr>
            </w:pPr>
            <w:r w:rsidRPr="009766CD">
              <w:rPr>
                <w:sz w:val="22"/>
              </w:rPr>
              <w:t>1.269</w:t>
            </w:r>
          </w:p>
        </w:tc>
      </w:tr>
      <w:tr w:rsidR="00C360C3" w:rsidRPr="009766CD" w:rsidTr="009766CD">
        <w:trPr>
          <w:trHeight w:val="60"/>
          <w:jc w:val="center"/>
        </w:trPr>
        <w:tc>
          <w:tcPr>
            <w:tcW w:w="1173" w:type="pct"/>
            <w:tcBorders>
              <w:top w:val="single" w:sz="4" w:space="0" w:color="auto"/>
              <w:left w:val="nil"/>
              <w:bottom w:val="single" w:sz="4" w:space="0" w:color="auto"/>
              <w:right w:val="nil"/>
            </w:tcBorders>
            <w:shd w:val="clear" w:color="auto" w:fill="D9D9D9" w:themeFill="background1" w:themeFillShade="D9"/>
            <w:noWrap/>
            <w:vAlign w:val="center"/>
          </w:tcPr>
          <w:p w:rsidR="009766CD" w:rsidRPr="009766CD" w:rsidRDefault="009766CD" w:rsidP="00C360C3">
            <w:pPr>
              <w:pStyle w:val="StandardRisoluzionedelConsigliodiStato"/>
              <w:ind w:right="-1"/>
              <w:rPr>
                <w:b/>
                <w:bCs/>
                <w:sz w:val="22"/>
              </w:rPr>
            </w:pPr>
            <w:r w:rsidRPr="009766CD">
              <w:rPr>
                <w:b/>
                <w:bCs/>
                <w:sz w:val="22"/>
              </w:rPr>
              <w:t>Totale</w:t>
            </w:r>
          </w:p>
          <w:p w:rsidR="00C360C3" w:rsidRPr="009766CD" w:rsidRDefault="00C360C3" w:rsidP="00C360C3">
            <w:pPr>
              <w:pStyle w:val="StandardRisoluzionedelConsigliodiStato"/>
              <w:ind w:right="-1"/>
              <w:rPr>
                <w:b/>
                <w:bCs/>
                <w:sz w:val="22"/>
              </w:rPr>
            </w:pPr>
            <w:r w:rsidRPr="009766CD">
              <w:rPr>
                <w:b/>
                <w:bCs/>
                <w:sz w:val="22"/>
              </w:rPr>
              <w:t>(senza GR)</w:t>
            </w:r>
          </w:p>
        </w:tc>
        <w:tc>
          <w:tcPr>
            <w:tcW w:w="860" w:type="pct"/>
            <w:tcBorders>
              <w:top w:val="single" w:sz="4" w:space="0" w:color="auto"/>
              <w:left w:val="nil"/>
              <w:bottom w:val="single" w:sz="4" w:space="0" w:color="auto"/>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b/>
                <w:bCs/>
                <w:sz w:val="22"/>
              </w:rPr>
            </w:pPr>
            <w:r w:rsidRPr="009766CD">
              <w:rPr>
                <w:b/>
                <w:bCs/>
                <w:sz w:val="22"/>
              </w:rPr>
              <w:t>100.00</w:t>
            </w:r>
          </w:p>
        </w:tc>
        <w:tc>
          <w:tcPr>
            <w:tcW w:w="860" w:type="pct"/>
            <w:tcBorders>
              <w:top w:val="single" w:sz="4" w:space="0" w:color="auto"/>
              <w:left w:val="nil"/>
              <w:bottom w:val="single" w:sz="4" w:space="0" w:color="auto"/>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b/>
                <w:bCs/>
                <w:sz w:val="22"/>
              </w:rPr>
            </w:pPr>
            <w:r w:rsidRPr="009766CD">
              <w:rPr>
                <w:b/>
                <w:bCs/>
                <w:sz w:val="22"/>
              </w:rPr>
              <w:t>4'091'187.-</w:t>
            </w:r>
          </w:p>
        </w:tc>
        <w:tc>
          <w:tcPr>
            <w:tcW w:w="703" w:type="pct"/>
            <w:tcBorders>
              <w:top w:val="single" w:sz="4" w:space="0" w:color="auto"/>
              <w:left w:val="nil"/>
              <w:bottom w:val="single" w:sz="4" w:space="0" w:color="auto"/>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b/>
                <w:bCs/>
                <w:sz w:val="22"/>
              </w:rPr>
            </w:pPr>
          </w:p>
        </w:tc>
        <w:tc>
          <w:tcPr>
            <w:tcW w:w="782" w:type="pct"/>
            <w:tcBorders>
              <w:top w:val="single" w:sz="4" w:space="0" w:color="auto"/>
              <w:left w:val="nil"/>
              <w:bottom w:val="single" w:sz="4" w:space="0" w:color="auto"/>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b/>
                <w:bCs/>
                <w:sz w:val="22"/>
              </w:rPr>
            </w:pPr>
            <w:r w:rsidRPr="009766CD">
              <w:rPr>
                <w:b/>
                <w:sz w:val="22"/>
              </w:rPr>
              <w:t>1'239'793.-</w:t>
            </w:r>
          </w:p>
        </w:tc>
        <w:tc>
          <w:tcPr>
            <w:tcW w:w="623" w:type="pct"/>
            <w:tcBorders>
              <w:top w:val="single" w:sz="4" w:space="0" w:color="auto"/>
              <w:left w:val="nil"/>
              <w:bottom w:val="single" w:sz="4" w:space="0" w:color="auto"/>
              <w:right w:val="nil"/>
            </w:tcBorders>
            <w:shd w:val="clear" w:color="auto" w:fill="D9D9D9" w:themeFill="background1" w:themeFillShade="D9"/>
            <w:noWrap/>
            <w:vAlign w:val="center"/>
          </w:tcPr>
          <w:p w:rsidR="00C360C3" w:rsidRPr="009766CD" w:rsidRDefault="00C360C3" w:rsidP="009766CD">
            <w:pPr>
              <w:pStyle w:val="StandardRisoluzionedelConsigliodiStato"/>
              <w:ind w:right="-1"/>
              <w:jc w:val="right"/>
              <w:rPr>
                <w:b/>
                <w:bCs/>
                <w:sz w:val="22"/>
              </w:rPr>
            </w:pPr>
            <w:r w:rsidRPr="009766CD">
              <w:rPr>
                <w:b/>
                <w:bCs/>
                <w:sz w:val="22"/>
              </w:rPr>
              <w:t>30.304</w:t>
            </w:r>
          </w:p>
        </w:tc>
      </w:tr>
      <w:tr w:rsidR="00C360C3" w:rsidRPr="009766CD" w:rsidTr="009766CD">
        <w:trPr>
          <w:trHeight w:val="255"/>
          <w:jc w:val="center"/>
        </w:trPr>
        <w:tc>
          <w:tcPr>
            <w:tcW w:w="1173" w:type="pct"/>
            <w:tcBorders>
              <w:top w:val="single" w:sz="4" w:space="0" w:color="auto"/>
              <w:left w:val="nil"/>
              <w:bottom w:val="single" w:sz="4" w:space="0" w:color="auto"/>
              <w:right w:val="nil"/>
            </w:tcBorders>
            <w:shd w:val="clear" w:color="auto" w:fill="auto"/>
            <w:noWrap/>
            <w:vAlign w:val="center"/>
          </w:tcPr>
          <w:p w:rsidR="00C360C3" w:rsidRPr="009766CD" w:rsidRDefault="00C360C3" w:rsidP="00C360C3">
            <w:pPr>
              <w:pStyle w:val="StandardRisoluzionedelConsigliodiStato"/>
              <w:ind w:right="-1"/>
              <w:rPr>
                <w:bCs/>
                <w:sz w:val="22"/>
              </w:rPr>
            </w:pPr>
            <w:r w:rsidRPr="009766CD">
              <w:rPr>
                <w:bCs/>
                <w:sz w:val="22"/>
              </w:rPr>
              <w:t>Consorzio CIDA (GR)</w:t>
            </w:r>
          </w:p>
        </w:tc>
        <w:tc>
          <w:tcPr>
            <w:tcW w:w="860"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860"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r w:rsidRPr="009766CD">
              <w:rPr>
                <w:bCs/>
                <w:sz w:val="22"/>
              </w:rPr>
              <w:t>362’533.-</w:t>
            </w:r>
          </w:p>
        </w:tc>
        <w:tc>
          <w:tcPr>
            <w:tcW w:w="703"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782"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623"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r>
      <w:tr w:rsidR="00C360C3" w:rsidRPr="009766CD" w:rsidTr="009766CD">
        <w:trPr>
          <w:trHeight w:val="255"/>
          <w:jc w:val="center"/>
        </w:trPr>
        <w:tc>
          <w:tcPr>
            <w:tcW w:w="1173" w:type="pct"/>
            <w:tcBorders>
              <w:top w:val="single" w:sz="4" w:space="0" w:color="auto"/>
              <w:left w:val="nil"/>
              <w:bottom w:val="single" w:sz="4" w:space="0" w:color="auto"/>
              <w:right w:val="nil"/>
            </w:tcBorders>
            <w:shd w:val="clear" w:color="auto" w:fill="auto"/>
            <w:noWrap/>
            <w:vAlign w:val="center"/>
          </w:tcPr>
          <w:p w:rsidR="00C360C3" w:rsidRPr="009766CD" w:rsidRDefault="00C360C3" w:rsidP="00C360C3">
            <w:pPr>
              <w:pStyle w:val="StandardRisoluzionedelConsigliodiStato"/>
              <w:ind w:right="-1"/>
              <w:rPr>
                <w:bCs/>
                <w:sz w:val="22"/>
              </w:rPr>
            </w:pPr>
            <w:r w:rsidRPr="009766CD">
              <w:rPr>
                <w:bCs/>
                <w:sz w:val="22"/>
              </w:rPr>
              <w:t>Totale</w:t>
            </w:r>
          </w:p>
        </w:tc>
        <w:tc>
          <w:tcPr>
            <w:tcW w:w="860"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860"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r w:rsidRPr="009766CD">
              <w:rPr>
                <w:bCs/>
                <w:sz w:val="22"/>
              </w:rPr>
              <w:t>4'453'720.-</w:t>
            </w:r>
          </w:p>
        </w:tc>
        <w:tc>
          <w:tcPr>
            <w:tcW w:w="703"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782"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p>
        </w:tc>
        <w:tc>
          <w:tcPr>
            <w:tcW w:w="623" w:type="pct"/>
            <w:tcBorders>
              <w:top w:val="single" w:sz="4" w:space="0" w:color="auto"/>
              <w:left w:val="nil"/>
              <w:bottom w:val="single" w:sz="4" w:space="0" w:color="auto"/>
              <w:right w:val="nil"/>
            </w:tcBorders>
            <w:shd w:val="clear" w:color="auto" w:fill="auto"/>
            <w:noWrap/>
            <w:vAlign w:val="center"/>
          </w:tcPr>
          <w:p w:rsidR="00C360C3" w:rsidRPr="009766CD" w:rsidRDefault="00C360C3" w:rsidP="009766CD">
            <w:pPr>
              <w:pStyle w:val="StandardRisoluzionedelConsigliodiStato"/>
              <w:ind w:right="-1"/>
              <w:jc w:val="right"/>
              <w:rPr>
                <w:bCs/>
                <w:sz w:val="22"/>
              </w:rPr>
            </w:pPr>
            <w:r w:rsidRPr="009766CD">
              <w:rPr>
                <w:b/>
                <w:bCs/>
                <w:sz w:val="22"/>
              </w:rPr>
              <w:t>27.838</w:t>
            </w:r>
          </w:p>
        </w:tc>
      </w:tr>
    </w:tbl>
    <w:p w:rsidR="009766CD" w:rsidRDefault="009766CD" w:rsidP="00C360C3">
      <w:pPr>
        <w:pStyle w:val="StandardRisoluzionedelConsigliodiStato"/>
        <w:ind w:right="-1"/>
      </w:pPr>
    </w:p>
    <w:p w:rsidR="00C360C3" w:rsidRDefault="00C360C3" w:rsidP="00C360C3">
      <w:pPr>
        <w:pStyle w:val="StandardRisoluzionedelConsigliodiStato"/>
        <w:ind w:right="-1"/>
      </w:pPr>
      <w:r w:rsidRPr="00C360C3">
        <w:t xml:space="preserve">Il credito da stanziare a favore del Consorzio è di </w:t>
      </w:r>
      <w:proofErr w:type="spellStart"/>
      <w:r w:rsidRPr="00C360C3">
        <w:t>fr</w:t>
      </w:r>
      <w:proofErr w:type="spellEnd"/>
      <w:r w:rsidRPr="00C360C3">
        <w:t>. 1’239'</w:t>
      </w:r>
      <w:proofErr w:type="gramStart"/>
      <w:r w:rsidRPr="00C360C3">
        <w:t>793.-</w:t>
      </w:r>
      <w:proofErr w:type="gramEnd"/>
      <w:r w:rsidRPr="00C360C3">
        <w:t>, corrispondente a una percentuale del 27.8% rispetto al costo totale dell’opera.</w:t>
      </w:r>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spacing w:after="120"/>
        <w:outlineLvl w:val="0"/>
        <w:rPr>
          <w:b/>
          <w:lang w:val="it-IT"/>
        </w:rPr>
      </w:pPr>
      <w:r w:rsidRPr="00C360C3">
        <w:rPr>
          <w:b/>
          <w:lang w:val="it-IT"/>
        </w:rPr>
        <w:t>RELAZIONE CON LE LINEE DIRETTIVE E IL PIANO FINANZIARIO</w:t>
      </w:r>
    </w:p>
    <w:p w:rsidR="00C360C3" w:rsidRDefault="00C360C3" w:rsidP="00C360C3">
      <w:pPr>
        <w:pStyle w:val="StandardRisoluzionedelConsigliodiStato"/>
        <w:ind w:right="-1"/>
      </w:pPr>
      <w:r w:rsidRPr="00C360C3">
        <w:t>Il credito del presente messaggio è previsto nel PFI per il periodo 2024-2027 e successivi, al settore 52 "Ambiente e energia", posizione 522 Consorzi.</w:t>
      </w:r>
    </w:p>
    <w:p w:rsidR="00C360C3" w:rsidRDefault="00C360C3" w:rsidP="00C360C3">
      <w:pPr>
        <w:pStyle w:val="StandardRisoluzionedelConsigliodiStato"/>
        <w:ind w:right="-1"/>
      </w:pPr>
    </w:p>
    <w:p w:rsidR="00C360C3" w:rsidRPr="00C360C3" w:rsidRDefault="00C360C3" w:rsidP="00C360C3">
      <w:pPr>
        <w:pStyle w:val="StandardRisoluzionedelConsigliodiStato"/>
        <w:ind w:right="-1"/>
      </w:pPr>
    </w:p>
    <w:p w:rsidR="00C360C3" w:rsidRPr="00C360C3" w:rsidRDefault="00C360C3" w:rsidP="00C360C3">
      <w:pPr>
        <w:pStyle w:val="StandardRisoluzionedelConsigliodiStato"/>
        <w:spacing w:after="120"/>
        <w:outlineLvl w:val="0"/>
        <w:rPr>
          <w:b/>
          <w:lang w:val="it-IT"/>
        </w:rPr>
      </w:pPr>
      <w:r w:rsidRPr="00C360C3">
        <w:rPr>
          <w:b/>
          <w:lang w:val="it-IT"/>
        </w:rPr>
        <w:t>CONCLUSIONI</w:t>
      </w:r>
    </w:p>
    <w:p w:rsidR="00C360C3" w:rsidRDefault="00C360C3" w:rsidP="00C360C3">
      <w:pPr>
        <w:pStyle w:val="StandardRisoluzionedelConsigliodiStato"/>
        <w:ind w:right="-1"/>
      </w:pPr>
      <w:r w:rsidRPr="00C360C3">
        <w:t xml:space="preserve">La Commissione ambiente territorio energia ha esaminato le esigenze di rispettare le normative vigenti in materia di gestione dei rischi, di sicurezza dell’esercizio dell’Impianto di Depurazione delle Acque (IDA) di </w:t>
      </w:r>
      <w:proofErr w:type="spellStart"/>
      <w:r w:rsidRPr="00C360C3">
        <w:t>Giubiasco</w:t>
      </w:r>
      <w:proofErr w:type="spellEnd"/>
      <w:r w:rsidRPr="00C360C3">
        <w:t xml:space="preserve"> e di protezione dell’ambiente, e ritiene necessarie le misure e le opere previste dal progetto. </w:t>
      </w:r>
    </w:p>
    <w:p w:rsidR="009766CD" w:rsidRPr="00C360C3" w:rsidRDefault="009766CD" w:rsidP="00C360C3">
      <w:pPr>
        <w:pStyle w:val="StandardRisoluzionedelConsigliodiStato"/>
        <w:ind w:right="-1"/>
      </w:pPr>
    </w:p>
    <w:p w:rsidR="00C360C3" w:rsidRDefault="00C360C3" w:rsidP="00C360C3">
      <w:pPr>
        <w:pStyle w:val="StandardRisoluzionedelConsigliodiStato"/>
        <w:ind w:right="-1"/>
      </w:pPr>
      <w:r w:rsidRPr="00C360C3">
        <w:t xml:space="preserve">L’investimento permetterà, in caso di incidenti, di gestire l’afflusso all’IDA di sostanze pericolose evitando il rischio di danni all’IDA e nel contempo di tutelare il fiume Ticino, ricettore delle acque effluenti dall’impianto. </w:t>
      </w:r>
    </w:p>
    <w:p w:rsidR="009766CD" w:rsidRPr="00C360C3" w:rsidRDefault="009766CD" w:rsidP="00C360C3">
      <w:pPr>
        <w:pStyle w:val="StandardRisoluzionedelConsigliodiStato"/>
        <w:ind w:right="-1"/>
      </w:pPr>
    </w:p>
    <w:p w:rsidR="00C360C3" w:rsidRDefault="00C360C3" w:rsidP="00C360C3">
      <w:pPr>
        <w:pStyle w:val="StandardRisoluzionedelConsigliodiStato"/>
        <w:ind w:right="-1"/>
      </w:pPr>
      <w:r w:rsidRPr="00C360C3">
        <w:t>La Commissione invita a porre particolare attenzione durante le fasi di cantiere, ritenuto il regime di funzionamento continuo (24/7) dell’IDA, al fine di garantire l’esercizio regolare dell’IDA a protezione dell’ambiente. Inoltre per la gestione dell’acqua di falda, che sarà presente nello scavo per la nuova vasca OPIR, sarà fondamentale programmare l’esecuzione dei lavori di scavo e costruzione delle opere in calcestruzzo armato durante il periodo invernale, in modo da operare con la quota della falda più favorevole. Infine per la gestione del materiale di scavo si auspica il maggior riutilizzo in loco per il riempimento e ricopertura della v</w:t>
      </w:r>
      <w:r w:rsidR="009766CD">
        <w:t>asca e la sistemazione esterna.</w:t>
      </w:r>
    </w:p>
    <w:p w:rsidR="009766CD" w:rsidRPr="00C360C3" w:rsidRDefault="009766CD" w:rsidP="00C360C3">
      <w:pPr>
        <w:pStyle w:val="StandardRisoluzionedelConsigliodiStato"/>
        <w:ind w:right="-1"/>
      </w:pPr>
    </w:p>
    <w:p w:rsidR="009766CD" w:rsidRDefault="00C360C3" w:rsidP="00C360C3">
      <w:pPr>
        <w:pStyle w:val="StandardRisoluzionedelConsigliodiStato"/>
        <w:ind w:right="-1"/>
      </w:pPr>
      <w:r w:rsidRPr="00C360C3">
        <w:t xml:space="preserve">Alla luce delle esigenze, degli obiettivi del progetto e delle considerazioni sopra esposte, la Commissione ambiente territorio ed energia preavvisa favorevolmente il messaggio governativo </w:t>
      </w:r>
      <w:r w:rsidR="009766CD">
        <w:t xml:space="preserve">n. </w:t>
      </w:r>
      <w:r w:rsidRPr="00C360C3">
        <w:t xml:space="preserve">8455 per lo stanziamento del credito di </w:t>
      </w:r>
      <w:proofErr w:type="spellStart"/>
      <w:r w:rsidRPr="00C360C3">
        <w:t>fr</w:t>
      </w:r>
      <w:proofErr w:type="spellEnd"/>
      <w:r w:rsidRPr="00C360C3">
        <w:t>. 1’239'</w:t>
      </w:r>
      <w:proofErr w:type="gramStart"/>
      <w:r w:rsidRPr="00C360C3">
        <w:t>793.-</w:t>
      </w:r>
      <w:proofErr w:type="gramEnd"/>
      <w:r w:rsidRPr="00C360C3">
        <w:t xml:space="preserve"> per il sussidio delle opere di realizzazione della nuova vasca di emergenza (OPIR) e dei manufatti accessori presso l'IDA di </w:t>
      </w:r>
      <w:proofErr w:type="spellStart"/>
      <w:r w:rsidRPr="00C360C3">
        <w:t>Giubiasco</w:t>
      </w:r>
      <w:proofErr w:type="spellEnd"/>
      <w:r w:rsidRPr="00C360C3">
        <w:t xml:space="preserve"> dell’Azienda Multiservizi Bellinzona (AMB). </w:t>
      </w:r>
    </w:p>
    <w:p w:rsidR="009766CD" w:rsidRPr="00C360C3" w:rsidRDefault="009766CD" w:rsidP="00C360C3">
      <w:pPr>
        <w:pStyle w:val="StandardRisoluzionedelConsigliodiStato"/>
        <w:ind w:right="-1"/>
      </w:pPr>
    </w:p>
    <w:p w:rsidR="009766CD" w:rsidRDefault="009766CD" w:rsidP="00C360C3">
      <w:pPr>
        <w:pStyle w:val="StandardRisoluzionedelConsigliodiStato"/>
        <w:ind w:right="-1"/>
      </w:pPr>
      <w:r>
        <w:br w:type="page"/>
      </w:r>
    </w:p>
    <w:p w:rsidR="00C360C3" w:rsidRDefault="00C360C3" w:rsidP="00C360C3">
      <w:pPr>
        <w:pStyle w:val="StandardRisoluzionedelConsigliodiStato"/>
        <w:ind w:right="-1"/>
      </w:pPr>
      <w:r w:rsidRPr="00C360C3">
        <w:lastRenderedPageBreak/>
        <w:t>La Commissione invita il Gran Consiglio ad approvare il decreto legislativo allegato al messaggio governativo.</w:t>
      </w:r>
    </w:p>
    <w:p w:rsidR="009766CD" w:rsidRDefault="009766CD" w:rsidP="00C360C3">
      <w:pPr>
        <w:pStyle w:val="StandardRisoluzionedelConsigliodiStato"/>
        <w:ind w:right="-1"/>
      </w:pPr>
    </w:p>
    <w:p w:rsidR="009766CD" w:rsidRDefault="009766CD" w:rsidP="00C360C3">
      <w:pPr>
        <w:pStyle w:val="StandardRisoluzionedelConsigliodiStato"/>
        <w:ind w:right="-1"/>
      </w:pPr>
    </w:p>
    <w:p w:rsidR="00C360C3" w:rsidRPr="00C360C3" w:rsidRDefault="00C360C3" w:rsidP="00343B1A">
      <w:pPr>
        <w:pStyle w:val="StandardRisoluzionedelConsigliodiStato"/>
        <w:spacing w:after="120"/>
      </w:pPr>
      <w:bookmarkStart w:id="0" w:name="_GoBack"/>
      <w:r w:rsidRPr="00C360C3">
        <w:t xml:space="preserve">Per la </w:t>
      </w:r>
      <w:r w:rsidR="00365174">
        <w:t>Commissione a</w:t>
      </w:r>
      <w:r w:rsidRPr="00C360C3">
        <w:t xml:space="preserve">mbiente, </w:t>
      </w:r>
      <w:r w:rsidR="009766CD">
        <w:t>t</w:t>
      </w:r>
      <w:r w:rsidRPr="00C360C3">
        <w:t xml:space="preserve">erritorio ed </w:t>
      </w:r>
      <w:r w:rsidR="009766CD">
        <w:t>e</w:t>
      </w:r>
      <w:r w:rsidRPr="00C360C3">
        <w:t>nergia</w:t>
      </w:r>
      <w:r w:rsidR="00365174">
        <w:t>:</w:t>
      </w:r>
    </w:p>
    <w:bookmarkEnd w:id="0"/>
    <w:p w:rsidR="00C360C3" w:rsidRDefault="00C360C3" w:rsidP="00343B1A">
      <w:pPr>
        <w:pStyle w:val="StandardRisoluzionedelConsigliodiStato"/>
      </w:pPr>
      <w:r w:rsidRPr="00C360C3">
        <w:t>Michel Tricarico, relatore</w:t>
      </w:r>
    </w:p>
    <w:p w:rsidR="008F559E" w:rsidRPr="00387F90" w:rsidRDefault="008F559E" w:rsidP="00343B1A">
      <w:pPr>
        <w:ind w:right="4240"/>
        <w:rPr>
          <w:sz w:val="24"/>
          <w:szCs w:val="24"/>
        </w:rPr>
      </w:pPr>
      <w:r w:rsidRPr="00387F90">
        <w:rPr>
          <w:sz w:val="24"/>
          <w:szCs w:val="24"/>
        </w:rPr>
        <w:t xml:space="preserve">Berardi </w:t>
      </w:r>
      <w:r>
        <w:rPr>
          <w:sz w:val="24"/>
          <w:szCs w:val="24"/>
        </w:rPr>
        <w:t>-</w:t>
      </w:r>
      <w:r w:rsidRPr="00387F90">
        <w:rPr>
          <w:sz w:val="24"/>
          <w:szCs w:val="24"/>
        </w:rPr>
        <w:t xml:space="preserve"> Bühler</w:t>
      </w:r>
      <w:r>
        <w:rPr>
          <w:sz w:val="24"/>
          <w:szCs w:val="24"/>
        </w:rPr>
        <w:t xml:space="preserve"> -</w:t>
      </w:r>
      <w:r w:rsidRPr="00387F90">
        <w:rPr>
          <w:sz w:val="24"/>
          <w:szCs w:val="24"/>
        </w:rPr>
        <w:t xml:space="preserve"> </w:t>
      </w:r>
      <w:r>
        <w:rPr>
          <w:sz w:val="24"/>
          <w:szCs w:val="24"/>
        </w:rPr>
        <w:t xml:space="preserve">Buri - Buzzi </w:t>
      </w:r>
      <w:r w:rsidRPr="00387F90">
        <w:rPr>
          <w:sz w:val="24"/>
          <w:szCs w:val="24"/>
        </w:rPr>
        <w:t xml:space="preserve">- Cedraschi - Ermotti-Lepori </w:t>
      </w:r>
      <w:r w:rsidR="008D5560">
        <w:rPr>
          <w:sz w:val="24"/>
          <w:szCs w:val="24"/>
        </w:rPr>
        <w:t>-</w:t>
      </w:r>
      <w:r w:rsidRPr="00387F90">
        <w:rPr>
          <w:sz w:val="24"/>
          <w:szCs w:val="24"/>
        </w:rPr>
        <w:t xml:space="preserve"> </w:t>
      </w:r>
      <w:r w:rsidR="008D5560">
        <w:rPr>
          <w:sz w:val="24"/>
          <w:szCs w:val="24"/>
        </w:rPr>
        <w:t xml:space="preserve">Genini Sem - </w:t>
      </w:r>
      <w:r w:rsidRPr="00387F90">
        <w:rPr>
          <w:sz w:val="24"/>
          <w:szCs w:val="24"/>
        </w:rPr>
        <w:t xml:space="preserve">Mobiglia - Padlina </w:t>
      </w:r>
      <w:r>
        <w:rPr>
          <w:sz w:val="24"/>
          <w:szCs w:val="24"/>
        </w:rPr>
        <w:t>-</w:t>
      </w:r>
      <w:r w:rsidRPr="00387F90">
        <w:rPr>
          <w:sz w:val="24"/>
          <w:szCs w:val="24"/>
        </w:rPr>
        <w:t xml:space="preserve"> </w:t>
      </w:r>
      <w:r>
        <w:rPr>
          <w:sz w:val="24"/>
          <w:szCs w:val="24"/>
        </w:rPr>
        <w:t xml:space="preserve">Piccaluga - </w:t>
      </w:r>
      <w:r w:rsidRPr="00387F90">
        <w:rPr>
          <w:sz w:val="24"/>
          <w:szCs w:val="24"/>
        </w:rPr>
        <w:t>Prada</w:t>
      </w:r>
      <w:r>
        <w:rPr>
          <w:sz w:val="24"/>
          <w:szCs w:val="24"/>
        </w:rPr>
        <w:t xml:space="preserve"> - </w:t>
      </w:r>
      <w:r w:rsidRPr="00387F90">
        <w:rPr>
          <w:sz w:val="24"/>
          <w:szCs w:val="24"/>
        </w:rPr>
        <w:t xml:space="preserve">Renzetti - Rigamonti </w:t>
      </w:r>
      <w:r>
        <w:rPr>
          <w:sz w:val="24"/>
          <w:szCs w:val="24"/>
        </w:rPr>
        <w:t>-</w:t>
      </w:r>
      <w:r w:rsidRPr="00387F90">
        <w:rPr>
          <w:sz w:val="24"/>
          <w:szCs w:val="24"/>
        </w:rPr>
        <w:t xml:space="preserve"> </w:t>
      </w:r>
      <w:r>
        <w:rPr>
          <w:sz w:val="24"/>
          <w:szCs w:val="24"/>
        </w:rPr>
        <w:t xml:space="preserve">Schnellmann - </w:t>
      </w:r>
      <w:r w:rsidRPr="00387F90">
        <w:rPr>
          <w:sz w:val="24"/>
          <w:szCs w:val="24"/>
        </w:rPr>
        <w:t>Terraneo - Tonini - Zanini Barzaghi</w:t>
      </w:r>
    </w:p>
    <w:p w:rsidR="009766CD" w:rsidRPr="00C360C3" w:rsidRDefault="009766CD" w:rsidP="00343B1A">
      <w:pPr>
        <w:pStyle w:val="StandardRisoluzionedelConsigliodiStato"/>
      </w:pPr>
    </w:p>
    <w:sectPr w:rsidR="009766CD" w:rsidRPr="00C360C3"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0C3" w:rsidRDefault="00C360C3" w:rsidP="00F657BF">
      <w:r>
        <w:separator/>
      </w:r>
    </w:p>
  </w:endnote>
  <w:endnote w:type="continuationSeparator" w:id="0">
    <w:p w:rsidR="00C360C3" w:rsidRDefault="00C360C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Calibri"/>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B3E04" w:rsidP="00912E34">
          <w:pPr>
            <w:tabs>
              <w:tab w:val="center" w:pos="2382"/>
            </w:tabs>
          </w:pPr>
        </w:p>
      </w:tc>
      <w:tc>
        <w:tcPr>
          <w:tcW w:w="721" w:type="dxa"/>
        </w:tcPr>
        <w:p w:rsidR="00912E34" w:rsidRPr="003D1008" w:rsidRDefault="00312D12"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312D12"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B3E04"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B3E04">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0C3" w:rsidRDefault="00C360C3" w:rsidP="00F657BF">
      <w:r>
        <w:separator/>
      </w:r>
    </w:p>
  </w:footnote>
  <w:footnote w:type="continuationSeparator" w:id="0">
    <w:p w:rsidR="00C360C3" w:rsidRDefault="00C360C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B3E04"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A364D03-15BF-4F68-B7F0-E0CD071DD3DB}"/>
              <w:text w:multiLine="1"/>
            </w:sdtPr>
            <w:sdtEndPr/>
            <w:sdtContent>
              <w:r w:rsidR="00312D12">
                <w:rPr>
                  <w:rFonts w:ascii="Gill Alt One MT Light" w:hAnsi="Gill Alt One MT Light"/>
                  <w:sz w:val="16"/>
                  <w:szCs w:val="16"/>
                </w:rPr>
                <w:t>Repubblica e Cantone Ticino</w:t>
              </w:r>
            </w:sdtContent>
          </w:sdt>
        </w:p>
        <w:p w:rsidR="005012EC" w:rsidRPr="00E8185F" w:rsidRDefault="002B3E04"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A364D03-15BF-4F68-B7F0-E0CD071DD3DB}"/>
              <w:text w:multiLine="1"/>
            </w:sdtPr>
            <w:sdtEndPr/>
            <w:sdtContent>
              <w:r w:rsidR="00267A10">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312D12"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B3E04">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B3E04">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A364D03-15BF-4F68-B7F0-E0CD071DD3DB}"/>
          <w:text w:multiLine="1"/>
        </w:sdtPr>
        <w:sdtEndPr/>
        <w:sdtContent>
          <w:tc>
            <w:tcPr>
              <w:tcW w:w="8383" w:type="dxa"/>
              <w:tcBorders>
                <w:left w:val="single" w:sz="4" w:space="0" w:color="auto"/>
              </w:tcBorders>
              <w:tcMar>
                <w:top w:w="0" w:type="dxa"/>
                <w:left w:w="142" w:type="dxa"/>
              </w:tcMar>
            </w:tcPr>
            <w:p w:rsidR="005012EC" w:rsidRPr="00E364FD" w:rsidRDefault="006447E9"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8455 R del 6 febbraio 2025</w:t>
              </w:r>
            </w:p>
          </w:tc>
        </w:sdtContent>
      </w:sdt>
      <w:tc>
        <w:tcPr>
          <w:tcW w:w="1710" w:type="dxa"/>
          <w:tcBorders>
            <w:top w:val="single" w:sz="4" w:space="0" w:color="auto"/>
          </w:tcBorders>
        </w:tcPr>
        <w:p w:rsidR="005012EC" w:rsidRPr="00E364FD" w:rsidRDefault="002B3E04" w:rsidP="00662409">
          <w:pPr>
            <w:pStyle w:val="InvisibleLine"/>
            <w:rPr>
              <w:lang w:val="it-CH"/>
            </w:rPr>
          </w:pPr>
        </w:p>
      </w:tc>
    </w:tr>
  </w:tbl>
  <w:p w:rsidR="00F657BF" w:rsidRPr="00980362" w:rsidRDefault="00312D12"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A364D03-15BF-4F68-B7F0-E0CD071DD3DB}"/>
                            <w:text w:multiLine="1"/>
                          </w:sdtPr>
                          <w:sdtEndPr/>
                          <w:sdtContent>
                            <w:p w:rsidR="008065E8" w:rsidRPr="00411371" w:rsidRDefault="00312D12"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35CD1DE4-A682-45F3-90F8-17A8883EE7FB}"/>
                      <w:text w:multiLine="1"/>
                    </w:sdtPr>
                    <w:sdtEndPr/>
                    <w:sdtContent>
                      <w:p w:rsidR="008065E8" w:rsidRPr="00411371" w:rsidRDefault="00312D12"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B3E04" w:rsidP="00932E26">
          <w:pPr>
            <w:pStyle w:val="InvisibleLine"/>
            <w:spacing w:line="240" w:lineRule="auto"/>
            <w:ind w:left="15"/>
            <w:rPr>
              <w:rFonts w:ascii="Gill Alt One MT Light" w:hAnsi="Gill Alt One MT Light"/>
              <w:sz w:val="16"/>
              <w:lang w:val="it-CH"/>
            </w:rPr>
          </w:pPr>
        </w:p>
        <w:p w:rsidR="00CD5F73" w:rsidRDefault="00312D12"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B3E04"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B3E04" w:rsidP="00D07D6E">
          <w:pPr>
            <w:pStyle w:val="Level"/>
            <w:ind w:left="150"/>
            <w:rPr>
              <w:sz w:val="16"/>
            </w:rPr>
          </w:pPr>
        </w:p>
      </w:tc>
      <w:tc>
        <w:tcPr>
          <w:tcW w:w="209" w:type="pct"/>
          <w:tcBorders>
            <w:top w:val="nil"/>
            <w:bottom w:val="single" w:sz="4" w:space="0" w:color="auto"/>
          </w:tcBorders>
        </w:tcPr>
        <w:p w:rsidR="00662409" w:rsidRDefault="00312D12"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3" name="ooImg_1609570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312D12"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853F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853F1">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A364D03-15BF-4F68-B7F0-E0CD071DD3DB}"/>
          <w:text w:multiLine="1"/>
        </w:sdtPr>
        <w:sdtEndPr/>
        <w:sdtContent>
          <w:tc>
            <w:tcPr>
              <w:tcW w:w="5000" w:type="pct"/>
              <w:gridSpan w:val="6"/>
              <w:tcBorders>
                <w:left w:val="nil"/>
                <w:right w:val="nil"/>
              </w:tcBorders>
              <w:noWrap/>
              <w:tcMar>
                <w:top w:w="0" w:type="dxa"/>
              </w:tcMar>
              <w:vAlign w:val="bottom"/>
            </w:tcPr>
            <w:p w:rsidR="00662409" w:rsidRPr="008C03B5" w:rsidRDefault="00267A10"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312D12"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B3E04"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312D12"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B3E04"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312D12"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B3E04"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B3E04"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A364D03-15BF-4F68-B7F0-E0CD071DD3DB}"/>
              <w:text w:multiLine="1"/>
            </w:sdtPr>
            <w:sdtEndPr/>
            <w:sdtContent>
              <w:r w:rsidR="00267A10">
                <w:rPr>
                  <w:rFonts w:cstheme="minorHAnsi"/>
                  <w:b/>
                  <w:sz w:val="24"/>
                  <w:szCs w:val="24"/>
                </w:rPr>
                <w:t>8455 R</w:t>
              </w:r>
            </w:sdtContent>
          </w:sdt>
        </w:p>
      </w:tc>
      <w:sdt>
        <w:sdtPr>
          <w:rPr>
            <w:sz w:val="24"/>
          </w:rPr>
          <w:alias w:val="DocParam.Date"/>
          <w:id w:val="-464426178"/>
          <w:dataBinding w:xpath="//DateTime[@id='DocParam.Date']" w:storeItemID="{7A364D03-15BF-4F68-B7F0-E0CD071DD3DB}"/>
          <w:date w:fullDate="2025-02-0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6447E9" w:rsidP="00A532F6">
              <w:pPr>
                <w:pStyle w:val="Data"/>
              </w:pPr>
              <w:r>
                <w:rPr>
                  <w:sz w:val="24"/>
                </w:rPr>
                <w:t>6 febbraio 2025</w:t>
              </w:r>
            </w:p>
          </w:tc>
        </w:sdtContent>
      </w:sdt>
      <w:tc>
        <w:tcPr>
          <w:tcW w:w="3218" w:type="pct"/>
          <w:gridSpan w:val="4"/>
          <w:tcBorders>
            <w:top w:val="nil"/>
            <w:left w:val="nil"/>
            <w:bottom w:val="nil"/>
            <w:right w:val="nil"/>
          </w:tcBorders>
        </w:tcPr>
        <w:p w:rsidR="008C03B5" w:rsidRPr="00BE22A2" w:rsidRDefault="002B3E04"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A364D03-15BF-4F68-B7F0-E0CD071DD3DB}"/>
              <w:text w:multiLine="1"/>
            </w:sdtPr>
            <w:sdtEndPr/>
            <w:sdtContent>
              <w:r w:rsidR="00267A10">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B3E04" w:rsidP="00D07D6E">
          <w:pPr>
            <w:pStyle w:val="Level"/>
            <w:ind w:left="150"/>
            <w:rPr>
              <w:rFonts w:ascii="Gill Alt One MT Light" w:hAnsi="Gill Alt One MT Light"/>
              <w:sz w:val="16"/>
              <w:szCs w:val="16"/>
            </w:rPr>
          </w:pPr>
        </w:p>
      </w:tc>
    </w:tr>
  </w:tbl>
  <w:p w:rsidR="00F657BF" w:rsidRPr="00DA2879" w:rsidRDefault="00312D12"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4" name="ooImg_856027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A364D03-15BF-4F68-B7F0-E0CD071DD3DB}"/>
                            <w:text w:multiLine="1"/>
                          </w:sdtPr>
                          <w:sdtEndPr/>
                          <w:sdtContent>
                            <w:p w:rsidR="00E93620" w:rsidRPr="00411371" w:rsidRDefault="00312D12"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35CD1DE4-A682-45F3-90F8-17A8883EE7FB}"/>
                      <w:text w:multiLine="1"/>
                    </w:sdtPr>
                    <w:sdtEndPr/>
                    <w:sdtContent>
                      <w:p w:rsidR="00E93620" w:rsidRPr="00411371" w:rsidRDefault="00312D12"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1CF677A"/>
    <w:multiLevelType w:val="hybridMultilevel"/>
    <w:tmpl w:val="009221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A822EDA"/>
    <w:multiLevelType w:val="hybridMultilevel"/>
    <w:tmpl w:val="00065114"/>
    <w:lvl w:ilvl="0" w:tplc="F2C070AC">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DAE63DA"/>
    <w:multiLevelType w:val="hybridMultilevel"/>
    <w:tmpl w:val="F4C82A2A"/>
    <w:lvl w:ilvl="0" w:tplc="08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699418BE"/>
    <w:multiLevelType w:val="hybridMultilevel"/>
    <w:tmpl w:val="C43CAD98"/>
    <w:lvl w:ilvl="0" w:tplc="B33A25D4">
      <w:start w:val="1"/>
      <w:numFmt w:val="bullet"/>
      <w:lvlText w:val="-"/>
      <w:lvlJc w:val="left"/>
      <w:pPr>
        <w:ind w:left="2062"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798C4C6A"/>
    <w:multiLevelType w:val="hybridMultilevel"/>
    <w:tmpl w:val="9746031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4"/>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7"/>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3"/>
  </w:num>
  <w:num w:numId="20">
    <w:abstractNumId w:val="12"/>
  </w:num>
  <w:num w:numId="21">
    <w:abstractNumId w:val="21"/>
  </w:num>
  <w:num w:numId="2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0C3"/>
    <w:rsid w:val="000853F1"/>
    <w:rsid w:val="001A1BEB"/>
    <w:rsid w:val="00267A10"/>
    <w:rsid w:val="002B3E04"/>
    <w:rsid w:val="002B5D9F"/>
    <w:rsid w:val="0030028F"/>
    <w:rsid w:val="00312D12"/>
    <w:rsid w:val="00343B1A"/>
    <w:rsid w:val="00365174"/>
    <w:rsid w:val="003A4EC9"/>
    <w:rsid w:val="003B756D"/>
    <w:rsid w:val="00403ADB"/>
    <w:rsid w:val="004B76E5"/>
    <w:rsid w:val="004E41F3"/>
    <w:rsid w:val="00572FD3"/>
    <w:rsid w:val="006447E9"/>
    <w:rsid w:val="00757FFB"/>
    <w:rsid w:val="008720C4"/>
    <w:rsid w:val="008D206A"/>
    <w:rsid w:val="008D5560"/>
    <w:rsid w:val="008F52AF"/>
    <w:rsid w:val="008F559E"/>
    <w:rsid w:val="009766CD"/>
    <w:rsid w:val="009C5E5A"/>
    <w:rsid w:val="00AF0268"/>
    <w:rsid w:val="00AF06F8"/>
    <w:rsid w:val="00B01842"/>
    <w:rsid w:val="00B476D8"/>
    <w:rsid w:val="00BF0A1F"/>
    <w:rsid w:val="00C360C3"/>
    <w:rsid w:val="00D33940"/>
    <w:rsid w:val="00D600FD"/>
    <w:rsid w:val="00D649A8"/>
    <w:rsid w:val="00D817EB"/>
    <w:rsid w:val="00E364FD"/>
    <w:rsid w:val="00EB088A"/>
    <w:rsid w:val="00F45B72"/>
    <w:rsid w:val="00F657BF"/>
    <w:rsid w:val="00F704A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68811E"/>
  <w15:docId w15:val="{B0250B66-C215-4BBD-A566-B87711BE4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9766CD"/>
    <w:pPr>
      <w:autoSpaceDE w:val="0"/>
      <w:autoSpaceDN w:val="0"/>
      <w:adjustRightInd w:val="0"/>
      <w:jc w:val="left"/>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6447E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447E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OneOffixx\generated\0d293ab6-9edc-4f92-94ca-637b097f59c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1609570718</Id>
      <Width>0</Width>
      <Height>0</Height>
      <XPath>//Image[@id='Profile.Org.WappenSW']</XPath>
      <ImageHash>02f1c0cdac6aeac316213b2e7cb733a0</ImageHash>
    </ImageSizeDefinition>
    <ImageSizeDefinition>
      <Id>856027644</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3A1A71A3-1A6F-4D41-9378-A1B5D4DED8C4}">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7A364D03-15BF-4F68-B7F0-E0CD071DD3DB}">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0d293ab6-9edc-4f92-94ca-637b097f59c9.dotx</Template>
  <TotalTime>5</TotalTime>
  <Pages>5</Pages>
  <Words>1277</Words>
  <Characters>7284</Characters>
  <Application>Microsoft Office Word</Application>
  <DocSecurity>0</DocSecurity>
  <Lines>60</Lines>
  <Paragraphs>17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11</cp:revision>
  <cp:lastPrinted>2025-02-11T06:40:00Z</cp:lastPrinted>
  <dcterms:created xsi:type="dcterms:W3CDTF">2025-02-10T10:48:00Z</dcterms:created>
  <dcterms:modified xsi:type="dcterms:W3CDTF">2025-02-11T06:42:00Z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