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FFD8" w14:textId="1B4EE98C" w:rsidR="00D649A8" w:rsidRDefault="005E528C" w:rsidP="00D33940">
      <w:pPr>
        <w:pStyle w:val="StandardRisoluzionedelConsigliodiStato"/>
        <w:ind w:right="-1"/>
      </w:pPr>
      <w:r w:rsidRPr="005E528C">
        <w:rPr>
          <w:b/>
          <w:sz w:val="28"/>
          <w:szCs w:val="28"/>
        </w:rPr>
        <w:t xml:space="preserve">Rapporto del Consiglio di Stato sull’iniziativa parlamentare del </w:t>
      </w:r>
      <w:r w:rsidR="005B4609">
        <w:rPr>
          <w:b/>
          <w:sz w:val="28"/>
          <w:szCs w:val="28"/>
        </w:rPr>
        <w:br/>
      </w:r>
      <w:r w:rsidRPr="005E528C">
        <w:rPr>
          <w:b/>
          <w:sz w:val="28"/>
          <w:szCs w:val="28"/>
        </w:rPr>
        <w:t>7 maggio 2018 presentata nella forma elaborata da Paolo Pamini e cofirmatari "Interpretazione economica delle ristrutturazioni"</w:t>
      </w:r>
      <w:r w:rsidR="00024451">
        <w:rPr>
          <w:b/>
          <w:sz w:val="28"/>
          <w:szCs w:val="28"/>
        </w:rPr>
        <w:t xml:space="preserve"> e controprogetto</w:t>
      </w:r>
    </w:p>
    <w:p w14:paraId="393BBEC3" w14:textId="77777777" w:rsidR="000D2CD4" w:rsidRDefault="000D2CD4" w:rsidP="00D33940">
      <w:pPr>
        <w:pStyle w:val="StandardRisoluzionedelConsigliodiStato"/>
        <w:ind w:right="-1"/>
      </w:pPr>
    </w:p>
    <w:p w14:paraId="441208A5" w14:textId="77777777" w:rsidR="00A97125" w:rsidRPr="00D63171" w:rsidRDefault="00A97125" w:rsidP="00D33940">
      <w:pPr>
        <w:pStyle w:val="StandardRisoluzionedelConsigliodiStato"/>
        <w:ind w:right="-1"/>
      </w:pPr>
    </w:p>
    <w:p w14:paraId="02E27890" w14:textId="645441E3" w:rsidR="00993310" w:rsidRPr="00A97125" w:rsidRDefault="00993310" w:rsidP="00993310">
      <w:pPr>
        <w:pStyle w:val="StandardRisoluzionedelConsigliodiStato"/>
        <w:ind w:right="-1"/>
        <w:rPr>
          <w:rFonts w:cs="Arial"/>
        </w:rPr>
      </w:pPr>
      <w:r w:rsidRPr="00A97125">
        <w:rPr>
          <w:rFonts w:cs="Arial"/>
        </w:rPr>
        <w:t>Signor</w:t>
      </w:r>
      <w:r w:rsidR="00A3261A">
        <w:rPr>
          <w:rFonts w:cs="Arial"/>
        </w:rPr>
        <w:t>a</w:t>
      </w:r>
      <w:r w:rsidRPr="00A97125">
        <w:rPr>
          <w:rFonts w:cs="Arial"/>
        </w:rPr>
        <w:t xml:space="preserve"> Presidente,</w:t>
      </w:r>
    </w:p>
    <w:p w14:paraId="4537DEE4" w14:textId="7CD15DCF" w:rsidR="00993310" w:rsidRPr="00A97125" w:rsidRDefault="00434E9B" w:rsidP="00993310">
      <w:pPr>
        <w:rPr>
          <w:rFonts w:cs="Arial"/>
          <w:sz w:val="24"/>
        </w:rPr>
      </w:pPr>
      <w:r>
        <w:rPr>
          <w:rFonts w:cs="Arial"/>
          <w:sz w:val="24"/>
        </w:rPr>
        <w:t>s</w:t>
      </w:r>
      <w:r w:rsidR="00993310" w:rsidRPr="00A97125">
        <w:rPr>
          <w:rFonts w:cs="Arial"/>
          <w:sz w:val="24"/>
        </w:rPr>
        <w:t>ignore e signori deputati,</w:t>
      </w:r>
    </w:p>
    <w:p w14:paraId="25E2CD7A" w14:textId="77777777" w:rsidR="005B4609" w:rsidRDefault="005B4609" w:rsidP="001C3BAB">
      <w:pPr>
        <w:rPr>
          <w:rFonts w:cs="Arial"/>
          <w:sz w:val="24"/>
          <w:szCs w:val="24"/>
        </w:rPr>
      </w:pPr>
    </w:p>
    <w:p w14:paraId="2DCEC799" w14:textId="6B020970" w:rsidR="00FB6C8D" w:rsidRPr="007726E1" w:rsidRDefault="00A3261A" w:rsidP="001C3BAB">
      <w:pPr>
        <w:rPr>
          <w:rFonts w:cs="Arial"/>
          <w:sz w:val="24"/>
          <w:szCs w:val="24"/>
        </w:rPr>
      </w:pPr>
      <w:r w:rsidRPr="007726E1">
        <w:rPr>
          <w:rFonts w:cs="Arial"/>
          <w:sz w:val="24"/>
          <w:szCs w:val="24"/>
        </w:rPr>
        <w:t>p</w:t>
      </w:r>
      <w:r w:rsidR="00FB6C8D" w:rsidRPr="007726E1">
        <w:rPr>
          <w:rFonts w:cs="Arial"/>
          <w:sz w:val="24"/>
          <w:szCs w:val="24"/>
        </w:rPr>
        <w:t>rima di entrare nel contesto degli approfondimenti relativi all’iniziativa parlamentare in oggetto si precisa che gli stessi fanno seguito alla richiesta della Sottocommissione fisco della Commissione della gestione e delle finanze del 27 ottobre 2022, che chiedeva una presa di posizione da parte del Consiglio di Stato sui seguenti atti parlamentari</w:t>
      </w:r>
      <w:r w:rsidR="00024451">
        <w:rPr>
          <w:rFonts w:cs="Arial"/>
          <w:sz w:val="24"/>
          <w:szCs w:val="24"/>
        </w:rPr>
        <w:t xml:space="preserve"> (i cui termini sono scaduti)</w:t>
      </w:r>
      <w:r w:rsidR="00FB6C8D" w:rsidRPr="007726E1">
        <w:rPr>
          <w:rFonts w:cs="Arial"/>
          <w:sz w:val="24"/>
          <w:szCs w:val="24"/>
        </w:rPr>
        <w:t>:</w:t>
      </w:r>
    </w:p>
    <w:p w14:paraId="5CA7108A" w14:textId="77777777" w:rsidR="00FB6C8D" w:rsidRPr="007726E1" w:rsidRDefault="00FB6C8D" w:rsidP="009C3DB8">
      <w:pPr>
        <w:numPr>
          <w:ilvl w:val="0"/>
          <w:numId w:val="30"/>
        </w:numPr>
        <w:suppressAutoHyphens w:val="0"/>
        <w:spacing w:before="120"/>
        <w:ind w:left="284" w:hanging="284"/>
        <w:rPr>
          <w:rFonts w:cs="Arial"/>
          <w:sz w:val="24"/>
          <w:szCs w:val="24"/>
        </w:rPr>
      </w:pPr>
      <w:r w:rsidRPr="007726E1">
        <w:rPr>
          <w:rFonts w:cs="Arial"/>
          <w:sz w:val="24"/>
          <w:szCs w:val="24"/>
        </w:rPr>
        <w:t>IE 513: Interpretazione economica delle ristrutturazioni;</w:t>
      </w:r>
    </w:p>
    <w:p w14:paraId="10326191" w14:textId="77777777" w:rsidR="00FB6C8D" w:rsidRPr="007726E1" w:rsidRDefault="00FB6C8D" w:rsidP="001C3BAB">
      <w:pPr>
        <w:numPr>
          <w:ilvl w:val="0"/>
          <w:numId w:val="30"/>
        </w:numPr>
        <w:suppressAutoHyphens w:val="0"/>
        <w:ind w:left="284" w:hanging="284"/>
        <w:rPr>
          <w:rFonts w:cs="Arial"/>
          <w:sz w:val="24"/>
          <w:szCs w:val="24"/>
        </w:rPr>
      </w:pPr>
      <w:r w:rsidRPr="007726E1">
        <w:rPr>
          <w:rFonts w:cs="Arial"/>
          <w:sz w:val="24"/>
          <w:szCs w:val="24"/>
        </w:rPr>
        <w:t>IE 514: Capitale proprio occulto;</w:t>
      </w:r>
    </w:p>
    <w:p w14:paraId="77D5AC92" w14:textId="77777777" w:rsidR="00FB6C8D" w:rsidRPr="007726E1" w:rsidRDefault="00FB6C8D" w:rsidP="001C3BAB">
      <w:pPr>
        <w:ind w:left="284" w:hanging="284"/>
        <w:rPr>
          <w:rFonts w:cs="Arial"/>
          <w:sz w:val="24"/>
          <w:szCs w:val="24"/>
        </w:rPr>
      </w:pPr>
      <w:r w:rsidRPr="007726E1">
        <w:rPr>
          <w:rFonts w:cs="Arial"/>
          <w:sz w:val="24"/>
          <w:szCs w:val="24"/>
        </w:rPr>
        <w:t>•</w:t>
      </w:r>
      <w:r w:rsidRPr="007726E1">
        <w:rPr>
          <w:rFonts w:cs="Arial"/>
          <w:sz w:val="24"/>
          <w:szCs w:val="24"/>
        </w:rPr>
        <w:tab/>
        <w:t>IE 515: Liberalità - saniamo l’illegalità e fermiamo la discriminazione delle iniziative private per scopo pubblico e di pubblica utilità;</w:t>
      </w:r>
    </w:p>
    <w:p w14:paraId="5B4A6662" w14:textId="096AC7E8" w:rsidR="00FB6C8D" w:rsidRDefault="00FB6C8D" w:rsidP="001C3BAB">
      <w:pPr>
        <w:ind w:left="284" w:hanging="284"/>
        <w:rPr>
          <w:rFonts w:cs="Arial"/>
          <w:sz w:val="24"/>
          <w:szCs w:val="24"/>
        </w:rPr>
      </w:pPr>
      <w:r w:rsidRPr="007726E1">
        <w:rPr>
          <w:rFonts w:cs="Arial"/>
          <w:sz w:val="24"/>
          <w:szCs w:val="24"/>
        </w:rPr>
        <w:t>•</w:t>
      </w:r>
      <w:r w:rsidRPr="007726E1">
        <w:rPr>
          <w:rFonts w:cs="Arial"/>
          <w:sz w:val="24"/>
          <w:szCs w:val="24"/>
        </w:rPr>
        <w:tab/>
        <w:t>IE 635: Estensione dell’art. 87a della Legge tributaria al fine di esentare ai fini dell’imposta sul capitale le pretese in</w:t>
      </w:r>
      <w:r w:rsidR="008B0AF2">
        <w:rPr>
          <w:rFonts w:cs="Arial"/>
          <w:sz w:val="24"/>
          <w:szCs w:val="24"/>
        </w:rPr>
        <w:t>t</w:t>
      </w:r>
      <w:r w:rsidR="001C3BAB">
        <w:rPr>
          <w:rFonts w:cs="Arial"/>
          <w:sz w:val="24"/>
          <w:szCs w:val="24"/>
        </w:rPr>
        <w:t>ragruppo;</w:t>
      </w:r>
    </w:p>
    <w:p w14:paraId="3C441603" w14:textId="19EE0649" w:rsidR="001C3BAB" w:rsidRPr="007726E1" w:rsidRDefault="001C3BAB" w:rsidP="001C3BAB">
      <w:pPr>
        <w:numPr>
          <w:ilvl w:val="0"/>
          <w:numId w:val="29"/>
        </w:numPr>
        <w:suppressAutoHyphens w:val="0"/>
        <w:ind w:left="284" w:hanging="284"/>
        <w:rPr>
          <w:rFonts w:cs="Arial"/>
          <w:sz w:val="24"/>
          <w:szCs w:val="24"/>
        </w:rPr>
      </w:pPr>
      <w:r w:rsidRPr="007726E1">
        <w:rPr>
          <w:rFonts w:cs="Arial"/>
          <w:sz w:val="24"/>
          <w:szCs w:val="24"/>
        </w:rPr>
        <w:t xml:space="preserve">IE 711: Modifica dell’art. 32 della Legge tributaria - deducibilità dei </w:t>
      </w:r>
      <w:r w:rsidR="009C565F">
        <w:rPr>
          <w:rFonts w:cs="Arial"/>
          <w:sz w:val="24"/>
          <w:szCs w:val="24"/>
        </w:rPr>
        <w:t>premi di cassa malati dei figli.</w:t>
      </w:r>
    </w:p>
    <w:p w14:paraId="219632AE" w14:textId="77777777" w:rsidR="001C3BAB" w:rsidRPr="009C565F" w:rsidRDefault="001C3BAB" w:rsidP="001C3BAB">
      <w:pPr>
        <w:ind w:left="284" w:hanging="284"/>
        <w:rPr>
          <w:rFonts w:cs="Arial"/>
          <w:sz w:val="24"/>
          <w:szCs w:val="24"/>
        </w:rPr>
      </w:pPr>
    </w:p>
    <w:p w14:paraId="5046957E" w14:textId="0722C508" w:rsidR="00FB6C8D" w:rsidRDefault="00FB6C8D" w:rsidP="00863563">
      <w:pPr>
        <w:rPr>
          <w:rFonts w:cs="Arial"/>
          <w:sz w:val="24"/>
          <w:szCs w:val="24"/>
        </w:rPr>
      </w:pPr>
      <w:r w:rsidRPr="009C565F">
        <w:rPr>
          <w:rFonts w:cs="Arial"/>
          <w:sz w:val="24"/>
          <w:szCs w:val="24"/>
        </w:rPr>
        <w:t>In data odierna</w:t>
      </w:r>
      <w:r w:rsidR="00213175">
        <w:rPr>
          <w:rFonts w:cs="Arial"/>
          <w:sz w:val="24"/>
          <w:szCs w:val="24"/>
        </w:rPr>
        <w:t xml:space="preserve"> codesto </w:t>
      </w:r>
      <w:r w:rsidRPr="009C565F">
        <w:rPr>
          <w:rFonts w:cs="Arial"/>
          <w:sz w:val="24"/>
          <w:szCs w:val="24"/>
        </w:rPr>
        <w:t>Consiglio ha licenziato, tramite i relativi messaggi, le prese di posizione sulle seguenti iniziative parlamentari: interpretazione economica delle ristrutturazioni (IE 513); liberalità - saniamo l’illegalità e fermiamo la discriminazione delle iniziative private per scopo pubblico e di pubblica utilità (IE 515) e sull’estensione dell’art. 87a della Legge tributaria al fine di esentare ai fini dell’imp</w:t>
      </w:r>
      <w:r w:rsidR="003D6DF5">
        <w:rPr>
          <w:rFonts w:cs="Arial"/>
          <w:sz w:val="24"/>
          <w:szCs w:val="24"/>
        </w:rPr>
        <w:t>osta sul capitale le pretese int</w:t>
      </w:r>
      <w:r w:rsidRPr="009C565F">
        <w:rPr>
          <w:rFonts w:cs="Arial"/>
          <w:sz w:val="24"/>
          <w:szCs w:val="24"/>
        </w:rPr>
        <w:t>ragruppo (IE 635).</w:t>
      </w:r>
    </w:p>
    <w:p w14:paraId="3EE1DF16" w14:textId="0B8618C0" w:rsidR="00FB6C8D" w:rsidRPr="009C565F" w:rsidRDefault="00FB6C8D" w:rsidP="00863563">
      <w:pPr>
        <w:rPr>
          <w:rFonts w:cs="Arial"/>
          <w:sz w:val="24"/>
          <w:szCs w:val="24"/>
        </w:rPr>
      </w:pPr>
      <w:r w:rsidRPr="009C565F">
        <w:rPr>
          <w:rFonts w:cs="Arial"/>
          <w:sz w:val="24"/>
          <w:szCs w:val="24"/>
        </w:rPr>
        <w:t xml:space="preserve">Ricordiamo inoltre che </w:t>
      </w:r>
      <w:r w:rsidR="00863563">
        <w:rPr>
          <w:rFonts w:cs="Arial"/>
          <w:sz w:val="24"/>
          <w:szCs w:val="24"/>
        </w:rPr>
        <w:t>l</w:t>
      </w:r>
      <w:r w:rsidRPr="009C565F">
        <w:rPr>
          <w:rFonts w:cs="Arial"/>
          <w:sz w:val="24"/>
          <w:szCs w:val="24"/>
        </w:rPr>
        <w:t xml:space="preserve">o scrivente </w:t>
      </w:r>
      <w:r w:rsidR="008946F4">
        <w:rPr>
          <w:rFonts w:cs="Arial"/>
          <w:sz w:val="24"/>
          <w:szCs w:val="24"/>
        </w:rPr>
        <w:t>Consiglio</w:t>
      </w:r>
      <w:r w:rsidR="00863563">
        <w:rPr>
          <w:rFonts w:cs="Arial"/>
          <w:sz w:val="24"/>
          <w:szCs w:val="24"/>
        </w:rPr>
        <w:t xml:space="preserve"> </w:t>
      </w:r>
      <w:r w:rsidRPr="009C565F">
        <w:rPr>
          <w:rFonts w:cs="Arial"/>
          <w:sz w:val="24"/>
          <w:szCs w:val="24"/>
        </w:rPr>
        <w:t>si è già espresso, con Messaggio n. 8207 del 9 n</w:t>
      </w:r>
      <w:r w:rsidR="00A825C0">
        <w:rPr>
          <w:rFonts w:cs="Arial"/>
          <w:sz w:val="24"/>
          <w:szCs w:val="24"/>
        </w:rPr>
        <w:t xml:space="preserve">ovembre 2022, in relazione all’IE </w:t>
      </w:r>
      <w:r w:rsidRPr="009C565F">
        <w:rPr>
          <w:rFonts w:cs="Arial"/>
          <w:sz w:val="24"/>
          <w:szCs w:val="24"/>
        </w:rPr>
        <w:t>711 che chiedeva la modifica dell’art. 32 della Legge tributaria in merito alla deducibilità dei premi di cassa malati dei figli. La stessa è poi stata evasa dal Parlamento con decisione del 14 dicembre 2022.</w:t>
      </w:r>
    </w:p>
    <w:p w14:paraId="7A382070" w14:textId="5531E95F" w:rsidR="00FB6C8D" w:rsidRPr="009C565F" w:rsidRDefault="00FB6C8D" w:rsidP="00863563">
      <w:pPr>
        <w:rPr>
          <w:rFonts w:cs="Arial"/>
          <w:sz w:val="24"/>
          <w:szCs w:val="24"/>
        </w:rPr>
      </w:pPr>
      <w:r w:rsidRPr="009C565F">
        <w:rPr>
          <w:rFonts w:cs="Arial"/>
          <w:sz w:val="24"/>
          <w:szCs w:val="24"/>
        </w:rPr>
        <w:t xml:space="preserve">Per quanto concerne l’iniziativa parlamentare sul tema del “Capitale proprio occulto” </w:t>
      </w:r>
      <w:r w:rsidR="00A825C0">
        <w:rPr>
          <w:rFonts w:cs="Arial"/>
          <w:sz w:val="24"/>
          <w:szCs w:val="24"/>
        </w:rPr>
        <w:br/>
      </w:r>
      <w:r w:rsidRPr="009C565F">
        <w:rPr>
          <w:rFonts w:cs="Arial"/>
          <w:sz w:val="24"/>
          <w:szCs w:val="24"/>
        </w:rPr>
        <w:t xml:space="preserve">(IE 514), </w:t>
      </w:r>
      <w:r w:rsidR="00A825C0">
        <w:rPr>
          <w:rFonts w:cs="Arial"/>
          <w:sz w:val="24"/>
          <w:szCs w:val="24"/>
        </w:rPr>
        <w:t xml:space="preserve">ci riserviamo </w:t>
      </w:r>
      <w:r w:rsidRPr="009C565F">
        <w:rPr>
          <w:rFonts w:cs="Arial"/>
          <w:sz w:val="24"/>
          <w:szCs w:val="24"/>
        </w:rPr>
        <w:t>di presentare il relativo messaggio unicamente dopo un’analisi più approfondita della fattispecie.</w:t>
      </w:r>
    </w:p>
    <w:p w14:paraId="193B5A42" w14:textId="7D146E35" w:rsidR="00024451" w:rsidRDefault="00024451" w:rsidP="00024451">
      <w:pPr>
        <w:rPr>
          <w:rFonts w:cs="Arial"/>
          <w:sz w:val="24"/>
          <w:szCs w:val="24"/>
          <w:lang w:val="it-IT"/>
        </w:rPr>
      </w:pPr>
      <w:r>
        <w:rPr>
          <w:rFonts w:cs="Arial"/>
          <w:sz w:val="24"/>
          <w:szCs w:val="24"/>
          <w:lang w:val="it-IT"/>
        </w:rPr>
        <w:t>In aggiunta, rileviamo che l’i</w:t>
      </w:r>
      <w:r w:rsidRPr="00C60D63">
        <w:rPr>
          <w:rFonts w:cs="Arial"/>
          <w:sz w:val="24"/>
          <w:szCs w:val="24"/>
          <w:lang w:val="it-IT"/>
        </w:rPr>
        <w:t>niziativa parlamentare elaborata</w:t>
      </w:r>
      <w:r>
        <w:rPr>
          <w:rFonts w:cs="Arial"/>
          <w:sz w:val="24"/>
          <w:szCs w:val="24"/>
          <w:lang w:val="it-IT"/>
        </w:rPr>
        <w:t xml:space="preserve"> “</w:t>
      </w:r>
      <w:r w:rsidRPr="00C60D63">
        <w:rPr>
          <w:rFonts w:cs="Arial"/>
          <w:sz w:val="24"/>
          <w:szCs w:val="24"/>
          <w:lang w:val="it-IT"/>
        </w:rPr>
        <w:t>M</w:t>
      </w:r>
      <w:r>
        <w:rPr>
          <w:rFonts w:cs="Arial"/>
          <w:sz w:val="24"/>
          <w:szCs w:val="24"/>
          <w:lang w:val="it-IT"/>
        </w:rPr>
        <w:t xml:space="preserve">odifica della Legge tributaria – </w:t>
      </w:r>
      <w:r w:rsidRPr="00C60D63">
        <w:rPr>
          <w:rFonts w:cs="Arial"/>
          <w:sz w:val="24"/>
          <w:szCs w:val="24"/>
          <w:lang w:val="it-IT"/>
        </w:rPr>
        <w:t>Introduzione dell’art. 58a al fine di concedere ai contribuenti un rimborso immediato dell’imposta preventiva</w:t>
      </w:r>
      <w:r>
        <w:rPr>
          <w:rFonts w:cs="Arial"/>
          <w:sz w:val="24"/>
          <w:szCs w:val="24"/>
          <w:lang w:val="it-IT"/>
        </w:rPr>
        <w:t>”</w:t>
      </w:r>
      <w:r w:rsidRPr="00C60D63">
        <w:rPr>
          <w:rFonts w:cs="Arial"/>
          <w:sz w:val="24"/>
          <w:szCs w:val="24"/>
          <w:lang w:val="it-IT"/>
        </w:rPr>
        <w:t xml:space="preserve"> </w:t>
      </w:r>
      <w:r>
        <w:rPr>
          <w:rFonts w:cs="Arial"/>
          <w:sz w:val="24"/>
          <w:szCs w:val="24"/>
          <w:lang w:val="it-IT"/>
        </w:rPr>
        <w:t>(</w:t>
      </w:r>
      <w:r w:rsidRPr="00C60D63">
        <w:rPr>
          <w:rFonts w:cs="Arial"/>
          <w:sz w:val="24"/>
          <w:szCs w:val="24"/>
          <w:lang w:val="it-IT"/>
        </w:rPr>
        <w:t>IE634</w:t>
      </w:r>
      <w:r>
        <w:rPr>
          <w:rFonts w:cs="Arial"/>
          <w:sz w:val="24"/>
          <w:szCs w:val="24"/>
          <w:lang w:val="it-IT"/>
        </w:rPr>
        <w:t>) è stata ritirata in data 7</w:t>
      </w:r>
      <w:r w:rsidR="008B3605">
        <w:rPr>
          <w:rFonts w:cs="Arial"/>
          <w:sz w:val="24"/>
          <w:szCs w:val="24"/>
          <w:lang w:val="it-IT"/>
        </w:rPr>
        <w:t xml:space="preserve"> novembre</w:t>
      </w:r>
      <w:r w:rsidR="00E110B0">
        <w:rPr>
          <w:rFonts w:cs="Arial"/>
          <w:sz w:val="24"/>
          <w:szCs w:val="24"/>
          <w:lang w:val="it-IT"/>
        </w:rPr>
        <w:t xml:space="preserve"> </w:t>
      </w:r>
      <w:r>
        <w:rPr>
          <w:rFonts w:cs="Arial"/>
          <w:sz w:val="24"/>
          <w:szCs w:val="24"/>
          <w:lang w:val="it-IT"/>
        </w:rPr>
        <w:t>2022.</w:t>
      </w:r>
    </w:p>
    <w:p w14:paraId="4A7EFDFD" w14:textId="4CEF7D7B" w:rsidR="00A825C0" w:rsidRDefault="00A825C0" w:rsidP="00993310">
      <w:pPr>
        <w:rPr>
          <w:rFonts w:cs="Arial"/>
          <w:sz w:val="24"/>
          <w:szCs w:val="24"/>
          <w:lang w:val="it-IT"/>
        </w:rPr>
      </w:pPr>
    </w:p>
    <w:p w14:paraId="1AADBCFD" w14:textId="696F3349" w:rsidR="00AC4F52" w:rsidRDefault="00AC4F52" w:rsidP="00993310">
      <w:pPr>
        <w:rPr>
          <w:rFonts w:cs="Arial"/>
          <w:sz w:val="24"/>
          <w:szCs w:val="24"/>
          <w:lang w:val="it-IT"/>
        </w:rPr>
      </w:pPr>
    </w:p>
    <w:p w14:paraId="6A0F6DAE" w14:textId="77777777" w:rsidR="00AC4F52" w:rsidRPr="009C565F" w:rsidRDefault="00AC4F52" w:rsidP="00993310">
      <w:pPr>
        <w:rPr>
          <w:rFonts w:cs="Arial"/>
          <w:sz w:val="24"/>
          <w:szCs w:val="24"/>
          <w:lang w:val="it-IT"/>
        </w:rPr>
      </w:pPr>
    </w:p>
    <w:p w14:paraId="64D4EFB0" w14:textId="77777777" w:rsidR="00993310" w:rsidRPr="00A97125" w:rsidRDefault="004A21DE" w:rsidP="00993310">
      <w:pPr>
        <w:pStyle w:val="Paragrafoelenco"/>
        <w:numPr>
          <w:ilvl w:val="0"/>
          <w:numId w:val="18"/>
        </w:numPr>
        <w:ind w:left="567" w:hanging="567"/>
        <w:rPr>
          <w:rFonts w:cs="Arial"/>
          <w:b/>
          <w:sz w:val="24"/>
          <w:szCs w:val="24"/>
        </w:rPr>
      </w:pPr>
      <w:r>
        <w:rPr>
          <w:rFonts w:cs="Arial"/>
          <w:b/>
          <w:sz w:val="24"/>
          <w:szCs w:val="24"/>
        </w:rPr>
        <w:lastRenderedPageBreak/>
        <w:t>CONTENUTO DELL’INIZIATIVA PARLAMENTARE ELABORATA</w:t>
      </w:r>
    </w:p>
    <w:p w14:paraId="57FC2341" w14:textId="77777777" w:rsidR="00993310" w:rsidRPr="00A97125" w:rsidRDefault="00993310" w:rsidP="00993310">
      <w:pPr>
        <w:rPr>
          <w:rFonts w:cs="Arial"/>
          <w:sz w:val="24"/>
          <w:szCs w:val="24"/>
        </w:rPr>
      </w:pPr>
    </w:p>
    <w:p w14:paraId="73D94564" w14:textId="3CA8F22C" w:rsidR="005B4609" w:rsidRDefault="005B4609" w:rsidP="00F73DF1">
      <w:pPr>
        <w:pStyle w:val="ListNumeric12"/>
        <w:numPr>
          <w:ilvl w:val="0"/>
          <w:numId w:val="0"/>
        </w:numPr>
        <w:rPr>
          <w:rFonts w:cs="Arial"/>
          <w:lang w:val="it-IT"/>
        </w:rPr>
      </w:pPr>
      <w:r w:rsidRPr="005B4609">
        <w:rPr>
          <w:rFonts w:cs="Arial"/>
          <w:lang w:val="it-IT"/>
        </w:rPr>
        <w:t>Con questa proposta, i promotori dell’iniziativa parlamentare elaborata chiedono di fissare nel testo di legge il principio che, nell’ambito delle ristrutturazioni ed in presenza di vari successivi passi ai sensi del diritto civile, che costituiscono un tutt’uno nel contesto della ristrutturazione in giudizio, vale un’interpretazione economica orientata al risultato che, secondo le circostanze, può prescindere dal trattamento civilistico.</w:t>
      </w:r>
    </w:p>
    <w:p w14:paraId="385F49C4" w14:textId="77777777" w:rsidR="00570004" w:rsidRPr="005B4609" w:rsidRDefault="00570004" w:rsidP="00F73DF1">
      <w:pPr>
        <w:pStyle w:val="ListNumeric12"/>
        <w:numPr>
          <w:ilvl w:val="0"/>
          <w:numId w:val="0"/>
        </w:numPr>
        <w:rPr>
          <w:rFonts w:cs="Arial"/>
          <w:lang w:val="it-IT"/>
        </w:rPr>
      </w:pPr>
    </w:p>
    <w:p w14:paraId="7148097B" w14:textId="016F326F" w:rsidR="005B4609" w:rsidRDefault="005B4609" w:rsidP="00F73DF1">
      <w:pPr>
        <w:pStyle w:val="ListNumeric12"/>
        <w:numPr>
          <w:ilvl w:val="0"/>
          <w:numId w:val="0"/>
        </w:numPr>
        <w:rPr>
          <w:rFonts w:cs="Arial"/>
          <w:lang w:val="it-IT"/>
        </w:rPr>
      </w:pPr>
      <w:r w:rsidRPr="005B4609">
        <w:rPr>
          <w:rFonts w:cs="Arial"/>
          <w:lang w:val="it-IT"/>
        </w:rPr>
        <w:t>Tale precisazione, a mente dei promotori dell’iniziativa, è per esempio orientata ai casi di successione aziendale, nei quali una stretta applicazione civilistica di tutti i passi logici della ristrutturazione, secondo l’ottica fiscale (necessari per determinare le conseguenze fiscali della ristrutturazione), può implicare ripetute iscrizioni e modifiche del Registro di commercio e del Registro fondiario, evitabili da un punto del diritto civile e pubblico.</w:t>
      </w:r>
    </w:p>
    <w:p w14:paraId="21EE6BDF" w14:textId="77777777" w:rsidR="00570004" w:rsidRPr="005B4609" w:rsidRDefault="00570004" w:rsidP="00F73DF1">
      <w:pPr>
        <w:pStyle w:val="ListNumeric12"/>
        <w:numPr>
          <w:ilvl w:val="0"/>
          <w:numId w:val="0"/>
        </w:numPr>
        <w:rPr>
          <w:rFonts w:cs="Arial"/>
          <w:lang w:val="it-IT"/>
        </w:rPr>
      </w:pPr>
    </w:p>
    <w:p w14:paraId="73A0B322" w14:textId="77777777" w:rsidR="005B4609" w:rsidRPr="005B4609" w:rsidRDefault="005B4609" w:rsidP="00F73DF1">
      <w:pPr>
        <w:pStyle w:val="ListNumeric12"/>
        <w:numPr>
          <w:ilvl w:val="0"/>
          <w:numId w:val="0"/>
        </w:numPr>
        <w:rPr>
          <w:rFonts w:cs="Arial"/>
          <w:lang w:val="it-IT"/>
        </w:rPr>
      </w:pPr>
      <w:r w:rsidRPr="005B4609">
        <w:rPr>
          <w:rFonts w:cs="Arial"/>
          <w:lang w:val="it-IT"/>
        </w:rPr>
        <w:t>L’iniziativa mira pertanto a garantire lo stesso trattamento fiscale delle ristrutturazioni a prescindere dalla via civilistica intrapresa, in applicazione di un approccio economico secondo il principio “</w:t>
      </w:r>
      <w:r w:rsidRPr="005B4609">
        <w:rPr>
          <w:rFonts w:cs="Arial"/>
          <w:i/>
          <w:lang w:val="it-IT"/>
        </w:rPr>
        <w:t>substance over form</w:t>
      </w:r>
      <w:r w:rsidRPr="005B4609">
        <w:rPr>
          <w:rFonts w:cs="Arial"/>
          <w:lang w:val="it-IT"/>
        </w:rPr>
        <w:t>”.</w:t>
      </w:r>
    </w:p>
    <w:p w14:paraId="059EA958" w14:textId="77777777" w:rsidR="009743E3" w:rsidRPr="005B4609" w:rsidRDefault="009743E3" w:rsidP="00EF3BC4">
      <w:pPr>
        <w:pStyle w:val="ListNumeric12"/>
        <w:numPr>
          <w:ilvl w:val="0"/>
          <w:numId w:val="0"/>
        </w:numPr>
        <w:ind w:left="284" w:hanging="284"/>
        <w:rPr>
          <w:rFonts w:cs="Arial"/>
          <w:b/>
          <w:lang w:val="it-IT"/>
        </w:rPr>
      </w:pPr>
    </w:p>
    <w:p w14:paraId="32D34274" w14:textId="77777777" w:rsidR="00EF3BC4" w:rsidRPr="00A97125" w:rsidRDefault="00EF3BC4" w:rsidP="00EF3BC4">
      <w:pPr>
        <w:pStyle w:val="ListNumeric12"/>
        <w:numPr>
          <w:ilvl w:val="0"/>
          <w:numId w:val="0"/>
        </w:numPr>
        <w:ind w:left="284" w:hanging="284"/>
        <w:rPr>
          <w:rFonts w:cs="Arial"/>
          <w:b/>
        </w:rPr>
      </w:pPr>
    </w:p>
    <w:p w14:paraId="6DA9196E" w14:textId="509428CF" w:rsidR="009743E3" w:rsidRPr="006C1DFE" w:rsidRDefault="006C1DFE" w:rsidP="009743E3">
      <w:pPr>
        <w:pStyle w:val="Paragrafoelenco"/>
        <w:numPr>
          <w:ilvl w:val="0"/>
          <w:numId w:val="18"/>
        </w:numPr>
        <w:ind w:left="567" w:hanging="567"/>
        <w:rPr>
          <w:rFonts w:cs="Arial"/>
          <w:b/>
          <w:sz w:val="24"/>
          <w:szCs w:val="24"/>
        </w:rPr>
      </w:pPr>
      <w:r w:rsidRPr="006C1DFE">
        <w:rPr>
          <w:rFonts w:cs="Arial"/>
          <w:b/>
          <w:sz w:val="24"/>
          <w:szCs w:val="24"/>
        </w:rPr>
        <w:t>VALUTAZIONE DELL’INIZIATIVA PARLAMENTARE ELABORATA</w:t>
      </w:r>
    </w:p>
    <w:p w14:paraId="0B418122" w14:textId="77777777" w:rsidR="00993310" w:rsidRPr="00A97125" w:rsidRDefault="00993310" w:rsidP="00993310">
      <w:pPr>
        <w:rPr>
          <w:rFonts w:cs="Arial"/>
        </w:rPr>
      </w:pPr>
    </w:p>
    <w:p w14:paraId="1EFA58CA" w14:textId="54C1E5E7" w:rsidR="00654961" w:rsidRPr="00654961" w:rsidRDefault="00654961" w:rsidP="00654961">
      <w:pPr>
        <w:suppressAutoHyphens w:val="0"/>
        <w:rPr>
          <w:rFonts w:eastAsia="Times New Roman" w:cs="Arial"/>
          <w:sz w:val="24"/>
          <w:szCs w:val="24"/>
          <w:lang w:val="it-IT" w:eastAsia="it-IT"/>
        </w:rPr>
      </w:pPr>
      <w:r w:rsidRPr="00654961">
        <w:rPr>
          <w:rFonts w:eastAsia="Times New Roman" w:cs="Times New Roman"/>
          <w:sz w:val="24"/>
          <w:szCs w:val="20"/>
          <w:lang w:val="it-IT" w:eastAsia="it-IT"/>
        </w:rPr>
        <w:t xml:space="preserve">L’art. 70 LT è stato introdotto, nella sua forma attuale, con il messaggio n. 5849 del </w:t>
      </w:r>
      <w:r>
        <w:rPr>
          <w:rFonts w:eastAsia="Times New Roman" w:cs="Times New Roman"/>
          <w:sz w:val="24"/>
          <w:szCs w:val="20"/>
          <w:lang w:val="it-IT" w:eastAsia="it-IT"/>
        </w:rPr>
        <w:br/>
      </w:r>
      <w:r w:rsidRPr="00654961">
        <w:rPr>
          <w:rFonts w:eastAsia="Times New Roman" w:cs="Times New Roman"/>
          <w:sz w:val="24"/>
          <w:szCs w:val="20"/>
          <w:lang w:val="it-IT" w:eastAsia="it-IT"/>
        </w:rPr>
        <w:t>17 ottobre 2006, approvato dal Parlamento in data 13 dicembre 2006</w:t>
      </w:r>
      <w:r w:rsidRPr="00654961">
        <w:rPr>
          <w:rFonts w:eastAsia="Times New Roman" w:cs="Times New Roman"/>
          <w:sz w:val="24"/>
          <w:szCs w:val="20"/>
          <w:vertAlign w:val="superscript"/>
          <w:lang w:val="it-IT" w:eastAsia="it-IT"/>
        </w:rPr>
        <w:footnoteReference w:id="1"/>
      </w:r>
      <w:r w:rsidRPr="00654961">
        <w:rPr>
          <w:rFonts w:eastAsia="Times New Roman" w:cs="Times New Roman"/>
          <w:sz w:val="24"/>
          <w:szCs w:val="20"/>
          <w:lang w:val="it-IT" w:eastAsia="it-IT"/>
        </w:rPr>
        <w:t>, avente quale scopo quello di adattare il diritto tributario cantonale alle allora nuove disposizione fiscali federali (LAID</w:t>
      </w:r>
      <w:r w:rsidRPr="00654961">
        <w:rPr>
          <w:rFonts w:eastAsia="Times New Roman" w:cs="Times New Roman"/>
          <w:sz w:val="24"/>
          <w:szCs w:val="20"/>
          <w:vertAlign w:val="superscript"/>
          <w:lang w:val="it-IT" w:eastAsia="it-IT"/>
        </w:rPr>
        <w:footnoteReference w:id="2"/>
      </w:r>
      <w:r w:rsidRPr="00654961">
        <w:rPr>
          <w:rFonts w:eastAsia="Times New Roman" w:cs="Times New Roman"/>
          <w:sz w:val="24"/>
          <w:szCs w:val="20"/>
          <w:lang w:val="it-IT" w:eastAsia="it-IT"/>
        </w:rPr>
        <w:t xml:space="preserve"> e LIFD</w:t>
      </w:r>
      <w:r w:rsidRPr="00654961">
        <w:rPr>
          <w:rFonts w:eastAsia="Times New Roman" w:cs="Times New Roman"/>
          <w:sz w:val="24"/>
          <w:szCs w:val="20"/>
          <w:vertAlign w:val="superscript"/>
          <w:lang w:val="it-IT" w:eastAsia="it-IT"/>
        </w:rPr>
        <w:footnoteReference w:id="3"/>
      </w:r>
      <w:r w:rsidRPr="00654961">
        <w:rPr>
          <w:rFonts w:eastAsia="Times New Roman" w:cs="Times New Roman"/>
          <w:sz w:val="24"/>
          <w:szCs w:val="20"/>
          <w:lang w:val="it-IT" w:eastAsia="it-IT"/>
        </w:rPr>
        <w:t>) introdotte a seguito della Legge federale sulla fusione, la scissione, la trasformazione e il trasferimento di patrimonio del 3 ottobre 2003 (Legge sulla fusione)</w:t>
      </w:r>
      <w:r w:rsidRPr="00654961">
        <w:rPr>
          <w:rFonts w:eastAsia="Times New Roman" w:cs="Arial"/>
          <w:sz w:val="24"/>
          <w:szCs w:val="24"/>
          <w:vertAlign w:val="superscript"/>
          <w:lang w:val="it-IT" w:eastAsia="it-IT"/>
        </w:rPr>
        <w:footnoteReference w:id="4"/>
      </w:r>
      <w:r w:rsidRPr="00654961">
        <w:rPr>
          <w:rFonts w:eastAsia="Times New Roman" w:cs="Times New Roman"/>
          <w:sz w:val="24"/>
          <w:szCs w:val="20"/>
          <w:lang w:val="it-IT" w:eastAsia="it-IT"/>
        </w:rPr>
        <w:t>.</w:t>
      </w:r>
    </w:p>
    <w:p w14:paraId="269A833D" w14:textId="77777777" w:rsidR="00654961" w:rsidRDefault="00654961" w:rsidP="00654961">
      <w:pPr>
        <w:suppressAutoHyphens w:val="0"/>
        <w:rPr>
          <w:rFonts w:eastAsia="Times New Roman" w:cs="Arial"/>
          <w:sz w:val="24"/>
          <w:szCs w:val="24"/>
          <w:lang w:val="it-IT" w:eastAsia="it-IT"/>
        </w:rPr>
      </w:pPr>
    </w:p>
    <w:p w14:paraId="052D03BF" w14:textId="3411B6B1" w:rsidR="00654961" w:rsidRPr="00654961" w:rsidRDefault="00654961" w:rsidP="00654961">
      <w:pPr>
        <w:suppressAutoHyphens w:val="0"/>
        <w:rPr>
          <w:rFonts w:eastAsia="Times New Roman" w:cs="Arial"/>
          <w:sz w:val="24"/>
          <w:szCs w:val="24"/>
          <w:lang w:val="it-IT" w:eastAsia="it-IT"/>
        </w:rPr>
      </w:pPr>
      <w:r w:rsidRPr="00654961">
        <w:rPr>
          <w:rFonts w:eastAsia="Times New Roman" w:cs="Arial"/>
          <w:sz w:val="24"/>
          <w:szCs w:val="24"/>
          <w:lang w:val="it-IT" w:eastAsia="it-IT"/>
        </w:rPr>
        <w:t xml:space="preserve">La nuova LFus, che è entrata in vigore a contare dal 1° luglio 2004, ha introdotto delle </w:t>
      </w:r>
      <w:r w:rsidRPr="00654961">
        <w:rPr>
          <w:rFonts w:eastAsia="Times New Roman" w:cs="Arial"/>
          <w:i/>
          <w:sz w:val="24"/>
          <w:szCs w:val="24"/>
          <w:lang w:val="it-IT" w:eastAsia="it-IT"/>
        </w:rPr>
        <w:t>basi legali di diritto privato</w:t>
      </w:r>
      <w:r w:rsidRPr="00654961">
        <w:rPr>
          <w:rFonts w:eastAsia="Times New Roman" w:cs="Arial"/>
          <w:sz w:val="24"/>
          <w:szCs w:val="24"/>
          <w:lang w:val="it-IT" w:eastAsia="it-IT"/>
        </w:rPr>
        <w:t xml:space="preserve"> più chiare, meno sommarie e più complete in rel</w:t>
      </w:r>
      <w:smartTag w:uri="urn:schemas-microsoft-com:office:smarttags" w:element="PersonName">
        <w:r w:rsidRPr="00654961">
          <w:rPr>
            <w:rFonts w:eastAsia="Times New Roman" w:cs="Arial"/>
            <w:sz w:val="24"/>
            <w:szCs w:val="24"/>
            <w:lang w:val="it-IT" w:eastAsia="it-IT"/>
          </w:rPr>
          <w:t>azione</w:t>
        </w:r>
      </w:smartTag>
      <w:r w:rsidRPr="00654961">
        <w:rPr>
          <w:rFonts w:eastAsia="Times New Roman" w:cs="Arial"/>
          <w:sz w:val="24"/>
          <w:szCs w:val="24"/>
          <w:lang w:val="it-IT" w:eastAsia="it-IT"/>
        </w:rPr>
        <w:t xml:space="preserve"> alle diverse possibilità di modificare le strutture giuridiche delle aziende (ditte individuali, società di persone e persone giuridiche). Oltre ad aver ampliato e definito le possibili operazioni che rientrano nel contesto delle ristrutturazioni ammissibili (fusioni, scissioni, trasformazioni e trasferimenti di patrimonio) l'applic</w:t>
      </w:r>
      <w:smartTag w:uri="urn:schemas-microsoft-com:office:smarttags" w:element="PersonName">
        <w:r w:rsidRPr="00654961">
          <w:rPr>
            <w:rFonts w:eastAsia="Times New Roman" w:cs="Arial"/>
            <w:sz w:val="24"/>
            <w:szCs w:val="24"/>
            <w:lang w:val="it-IT" w:eastAsia="it-IT"/>
          </w:rPr>
          <w:t>azione</w:t>
        </w:r>
      </w:smartTag>
      <w:r w:rsidRPr="00654961">
        <w:rPr>
          <w:rFonts w:eastAsia="Times New Roman" w:cs="Arial"/>
          <w:sz w:val="24"/>
          <w:szCs w:val="24"/>
          <w:lang w:val="it-IT" w:eastAsia="it-IT"/>
        </w:rPr>
        <w:t xml:space="preserve"> della legge è stata estesa alle società di capitali, a quelle in nome collettivo e in accomandita, alle società cooperative, come pure alle associazioni, alle fondazioni e alle ditte individuali (v. art. 1 cpv. 1 LFus).</w:t>
      </w:r>
    </w:p>
    <w:p w14:paraId="6B0E5137" w14:textId="77777777" w:rsidR="00654961" w:rsidRDefault="00654961" w:rsidP="00654961">
      <w:pPr>
        <w:suppressAutoHyphens w:val="0"/>
        <w:rPr>
          <w:rFonts w:eastAsia="Times New Roman" w:cs="Arial"/>
          <w:sz w:val="24"/>
          <w:szCs w:val="24"/>
          <w:lang w:val="it-IT" w:eastAsia="it-IT"/>
        </w:rPr>
      </w:pPr>
    </w:p>
    <w:p w14:paraId="2AF55901" w14:textId="6AFF5363" w:rsidR="00654961" w:rsidRDefault="00654961" w:rsidP="00654961">
      <w:pPr>
        <w:suppressAutoHyphens w:val="0"/>
        <w:rPr>
          <w:rFonts w:eastAsia="Times New Roman" w:cs="Arial"/>
          <w:sz w:val="24"/>
          <w:szCs w:val="24"/>
          <w:lang w:val="it-IT" w:eastAsia="it-IT"/>
        </w:rPr>
      </w:pPr>
      <w:r w:rsidRPr="00654961">
        <w:rPr>
          <w:rFonts w:eastAsia="Times New Roman" w:cs="Arial"/>
          <w:sz w:val="24"/>
          <w:szCs w:val="24"/>
          <w:lang w:val="it-IT" w:eastAsia="it-IT"/>
        </w:rPr>
        <w:t xml:space="preserve">Lo scopo di questa nuova legge è stato quello di </w:t>
      </w:r>
      <w:r w:rsidRPr="00654961">
        <w:rPr>
          <w:rFonts w:eastAsia="Times New Roman" w:cs="Arial"/>
          <w:i/>
          <w:sz w:val="24"/>
          <w:szCs w:val="24"/>
          <w:lang w:val="it-IT" w:eastAsia="it-IT"/>
        </w:rPr>
        <w:t xml:space="preserve">"garantire la certezza del diritto e la trasparenza, tutelando nel contempo i creditori, i lavoratori dipendenti e i titolari di partecipazioni minoritarie" </w:t>
      </w:r>
      <w:r w:rsidRPr="00654961">
        <w:rPr>
          <w:rFonts w:eastAsia="Times New Roman" w:cs="Arial"/>
          <w:sz w:val="24"/>
          <w:szCs w:val="24"/>
          <w:lang w:val="it-IT" w:eastAsia="it-IT"/>
        </w:rPr>
        <w:t>(v. art. 1 cpv. 2 LFus) e, in definitiva, anche quello di assicurare una maggiore flessibilità alle strutture societarie così da permetterne un più facile adeguamento delle stesse alle esigenze del mercato e dell'economia. Di conseguenza, le diverse forme di ristruttur</w:t>
      </w:r>
      <w:smartTag w:uri="urn:schemas-microsoft-com:office:smarttags" w:element="PersonName">
        <w:r w:rsidRPr="00654961">
          <w:rPr>
            <w:rFonts w:eastAsia="Times New Roman" w:cs="Arial"/>
            <w:sz w:val="24"/>
            <w:szCs w:val="24"/>
            <w:lang w:val="it-IT" w:eastAsia="it-IT"/>
          </w:rPr>
          <w:t>azione</w:t>
        </w:r>
      </w:smartTag>
      <w:r w:rsidRPr="00654961">
        <w:rPr>
          <w:rFonts w:eastAsia="Times New Roman" w:cs="Arial"/>
          <w:sz w:val="24"/>
          <w:szCs w:val="24"/>
          <w:lang w:val="it-IT" w:eastAsia="it-IT"/>
        </w:rPr>
        <w:t xml:space="preserve"> (fusione, scissione, trasform</w:t>
      </w:r>
      <w:smartTag w:uri="urn:schemas-microsoft-com:office:smarttags" w:element="PersonName">
        <w:r w:rsidRPr="00654961">
          <w:rPr>
            <w:rFonts w:eastAsia="Times New Roman" w:cs="Arial"/>
            <w:sz w:val="24"/>
            <w:szCs w:val="24"/>
            <w:lang w:val="it-IT" w:eastAsia="it-IT"/>
          </w:rPr>
          <w:t>azione</w:t>
        </w:r>
      </w:smartTag>
      <w:r w:rsidRPr="00654961">
        <w:rPr>
          <w:rFonts w:eastAsia="Times New Roman" w:cs="Arial"/>
          <w:sz w:val="24"/>
          <w:szCs w:val="24"/>
          <w:lang w:val="it-IT" w:eastAsia="it-IT"/>
        </w:rPr>
        <w:t xml:space="preserve"> e trasferimento di patrimonio) sono state disciplinate nel dettaglio, precisando anche in riferimento a quale soggetto giuridico le stesse possono essere concretamente applicate.</w:t>
      </w:r>
    </w:p>
    <w:p w14:paraId="1017A842" w14:textId="74D232D3" w:rsidR="00DE3125" w:rsidRDefault="00DE3125" w:rsidP="00DE3125">
      <w:pPr>
        <w:rPr>
          <w:rFonts w:cs="Arial"/>
          <w:sz w:val="24"/>
          <w:szCs w:val="24"/>
        </w:rPr>
      </w:pPr>
      <w:r w:rsidRPr="00DE3125">
        <w:rPr>
          <w:rFonts w:cs="Arial"/>
          <w:sz w:val="24"/>
          <w:szCs w:val="24"/>
        </w:rPr>
        <w:lastRenderedPageBreak/>
        <w:t>La nuova LFus ha modificato anche il diritto tributario federale con l'introduzione, nella LAID e nella LIFD, delle disposizioni che stabiliscono le condizioni affinché una ristrutturazione possa essere considerata fiscalmente neutra e le conseguenze fiscali in caso di mancato rispetto di queste condizioni. Si tratta in particolare delle modifiche dell'art</w:t>
      </w:r>
      <w:r>
        <w:rPr>
          <w:rFonts w:cs="Arial"/>
          <w:sz w:val="24"/>
          <w:szCs w:val="24"/>
        </w:rPr>
        <w:t>.</w:t>
      </w:r>
      <w:r w:rsidRPr="00DE3125">
        <w:rPr>
          <w:rFonts w:cs="Arial"/>
          <w:sz w:val="24"/>
          <w:szCs w:val="24"/>
        </w:rPr>
        <w:t xml:space="preserve"> 19 </w:t>
      </w:r>
      <w:r>
        <w:rPr>
          <w:rFonts w:cs="Arial"/>
          <w:sz w:val="24"/>
          <w:szCs w:val="24"/>
        </w:rPr>
        <w:t>cpv.</w:t>
      </w:r>
      <w:r w:rsidRPr="00DE3125">
        <w:rPr>
          <w:rFonts w:cs="Arial"/>
          <w:sz w:val="24"/>
          <w:szCs w:val="24"/>
        </w:rPr>
        <w:t xml:space="preserve"> 1 e 2 LIFD, rispettivamente 8 </w:t>
      </w:r>
      <w:r>
        <w:rPr>
          <w:rFonts w:cs="Arial"/>
          <w:sz w:val="24"/>
          <w:szCs w:val="24"/>
        </w:rPr>
        <w:t>cpv.</w:t>
      </w:r>
      <w:r w:rsidRPr="00DE3125">
        <w:rPr>
          <w:rFonts w:cs="Arial"/>
          <w:sz w:val="24"/>
          <w:szCs w:val="24"/>
        </w:rPr>
        <w:t xml:space="preserve"> 3 e 3</w:t>
      </w:r>
      <w:r w:rsidRPr="00DE3125">
        <w:rPr>
          <w:rFonts w:cs="Arial"/>
          <w:sz w:val="24"/>
          <w:szCs w:val="24"/>
          <w:vertAlign w:val="superscript"/>
        </w:rPr>
        <w:t>bis</w:t>
      </w:r>
      <w:r w:rsidRPr="00DE3125">
        <w:rPr>
          <w:rFonts w:cs="Arial"/>
          <w:sz w:val="24"/>
          <w:szCs w:val="24"/>
        </w:rPr>
        <w:t xml:space="preserve"> LAID che regolamentano le ristrutturazioni nell'ambito di un'impresa di persone (ditta individuale, società di persone) e degli </w:t>
      </w:r>
      <w:r w:rsidR="00563A4F">
        <w:rPr>
          <w:rFonts w:cs="Arial"/>
          <w:sz w:val="24"/>
          <w:szCs w:val="24"/>
        </w:rPr>
        <w:t>artt.</w:t>
      </w:r>
      <w:r w:rsidRPr="00DE3125">
        <w:rPr>
          <w:rFonts w:cs="Arial"/>
          <w:sz w:val="24"/>
          <w:szCs w:val="24"/>
        </w:rPr>
        <w:t xml:space="preserve"> 61 e 64 nuovo </w:t>
      </w:r>
      <w:r w:rsidR="00563A4F">
        <w:rPr>
          <w:rFonts w:cs="Arial"/>
          <w:sz w:val="24"/>
          <w:szCs w:val="24"/>
        </w:rPr>
        <w:t>cpv.</w:t>
      </w:r>
      <w:r w:rsidRPr="00DE3125">
        <w:rPr>
          <w:rFonts w:cs="Arial"/>
          <w:sz w:val="24"/>
          <w:szCs w:val="24"/>
        </w:rPr>
        <w:t xml:space="preserve"> 1</w:t>
      </w:r>
      <w:r w:rsidRPr="00DE3125">
        <w:rPr>
          <w:rFonts w:cs="Arial"/>
          <w:sz w:val="24"/>
          <w:szCs w:val="24"/>
          <w:vertAlign w:val="superscript"/>
        </w:rPr>
        <w:t>bis</w:t>
      </w:r>
      <w:r w:rsidRPr="00DE3125">
        <w:rPr>
          <w:rFonts w:cs="Arial"/>
          <w:sz w:val="24"/>
          <w:szCs w:val="24"/>
        </w:rPr>
        <w:t xml:space="preserve"> LIFD, rispettivamente 24 </w:t>
      </w:r>
      <w:r w:rsidR="00563A4F">
        <w:rPr>
          <w:rFonts w:cs="Arial"/>
          <w:sz w:val="24"/>
          <w:szCs w:val="24"/>
        </w:rPr>
        <w:t>cpv.</w:t>
      </w:r>
      <w:r w:rsidRPr="00DE3125">
        <w:rPr>
          <w:rFonts w:cs="Arial"/>
          <w:sz w:val="24"/>
          <w:szCs w:val="24"/>
        </w:rPr>
        <w:t xml:space="preserve"> 3, 3</w:t>
      </w:r>
      <w:r w:rsidRPr="00DE3125">
        <w:rPr>
          <w:rFonts w:cs="Arial"/>
          <w:sz w:val="24"/>
          <w:szCs w:val="24"/>
          <w:vertAlign w:val="superscript"/>
        </w:rPr>
        <w:t>ter</w:t>
      </w:r>
      <w:r w:rsidRPr="00DE3125">
        <w:rPr>
          <w:rFonts w:cs="Arial"/>
          <w:sz w:val="24"/>
          <w:szCs w:val="24"/>
        </w:rPr>
        <w:t>, 3</w:t>
      </w:r>
      <w:r w:rsidRPr="00DE3125">
        <w:rPr>
          <w:rFonts w:cs="Arial"/>
          <w:sz w:val="24"/>
          <w:szCs w:val="24"/>
          <w:vertAlign w:val="superscript"/>
        </w:rPr>
        <w:t>quater</w:t>
      </w:r>
      <w:r w:rsidRPr="00DE3125">
        <w:rPr>
          <w:rFonts w:cs="Arial"/>
          <w:sz w:val="24"/>
          <w:szCs w:val="24"/>
        </w:rPr>
        <w:t>, 3</w:t>
      </w:r>
      <w:r w:rsidRPr="00DE3125">
        <w:rPr>
          <w:rFonts w:cs="Arial"/>
          <w:sz w:val="24"/>
          <w:szCs w:val="24"/>
          <w:vertAlign w:val="superscript"/>
        </w:rPr>
        <w:t>quinquies</w:t>
      </w:r>
      <w:r w:rsidRPr="00DE3125">
        <w:rPr>
          <w:rFonts w:cs="Arial"/>
          <w:sz w:val="24"/>
          <w:szCs w:val="24"/>
        </w:rPr>
        <w:t xml:space="preserve"> e 4</w:t>
      </w:r>
      <w:r w:rsidRPr="00DE3125">
        <w:rPr>
          <w:rFonts w:cs="Arial"/>
          <w:sz w:val="24"/>
          <w:szCs w:val="24"/>
          <w:vertAlign w:val="superscript"/>
        </w:rPr>
        <w:t>bis</w:t>
      </w:r>
      <w:r w:rsidRPr="00DE3125">
        <w:rPr>
          <w:rFonts w:cs="Arial"/>
          <w:sz w:val="24"/>
          <w:szCs w:val="24"/>
        </w:rPr>
        <w:t xml:space="preserve"> LAID che riguardano le ristrutturazioni, rispettivamente le sostituzioni (di partecipazioni) che toccano le persone giuridiche, come pure dell'art</w:t>
      </w:r>
      <w:r w:rsidR="00563A4F">
        <w:rPr>
          <w:rFonts w:cs="Arial"/>
          <w:sz w:val="24"/>
          <w:szCs w:val="24"/>
        </w:rPr>
        <w:t>.</w:t>
      </w:r>
      <w:r w:rsidRPr="00DE3125">
        <w:rPr>
          <w:rFonts w:cs="Arial"/>
          <w:sz w:val="24"/>
          <w:szCs w:val="24"/>
        </w:rPr>
        <w:t xml:space="preserve"> 12 </w:t>
      </w:r>
      <w:r w:rsidR="00563A4F">
        <w:rPr>
          <w:rFonts w:cs="Arial"/>
          <w:sz w:val="24"/>
          <w:szCs w:val="24"/>
        </w:rPr>
        <w:t>cpv.</w:t>
      </w:r>
      <w:r w:rsidRPr="00DE3125">
        <w:rPr>
          <w:rFonts w:cs="Arial"/>
          <w:sz w:val="24"/>
          <w:szCs w:val="24"/>
        </w:rPr>
        <w:t xml:space="preserve"> 4 </w:t>
      </w:r>
      <w:r w:rsidR="00563A4F">
        <w:rPr>
          <w:rFonts w:cs="Arial"/>
          <w:sz w:val="24"/>
          <w:szCs w:val="24"/>
        </w:rPr>
        <w:t>lett.</w:t>
      </w:r>
      <w:r w:rsidRPr="00DE3125">
        <w:rPr>
          <w:rFonts w:cs="Arial"/>
          <w:sz w:val="24"/>
          <w:szCs w:val="24"/>
        </w:rPr>
        <w:t xml:space="preserve"> a) LAID che disciplina gli effetti delle operazioni di ristruttur</w:t>
      </w:r>
      <w:smartTag w:uri="urn:schemas-microsoft-com:office:smarttags" w:element="PersonName">
        <w:r w:rsidRPr="00DE3125">
          <w:rPr>
            <w:rFonts w:cs="Arial"/>
            <w:sz w:val="24"/>
            <w:szCs w:val="24"/>
          </w:rPr>
          <w:t>azione</w:t>
        </w:r>
      </w:smartTag>
      <w:r w:rsidRPr="00DE3125">
        <w:rPr>
          <w:rFonts w:cs="Arial"/>
          <w:sz w:val="24"/>
          <w:szCs w:val="24"/>
        </w:rPr>
        <w:t xml:space="preserve"> (siano esse riferite a persone fisiche o giuridiche) che hanno per oggetto dei trasferimenti immobiliari e concernono quindi anche l'i</w:t>
      </w:r>
      <w:r w:rsidR="00256C79">
        <w:rPr>
          <w:rFonts w:cs="Arial"/>
          <w:sz w:val="24"/>
          <w:szCs w:val="24"/>
        </w:rPr>
        <w:t>mposta sugli utili immobiliari.</w:t>
      </w:r>
    </w:p>
    <w:p w14:paraId="3EF4B05A" w14:textId="77777777" w:rsidR="00256C79" w:rsidRPr="00DE3125" w:rsidRDefault="00256C79" w:rsidP="00DE3125">
      <w:pPr>
        <w:rPr>
          <w:rFonts w:cs="Arial"/>
          <w:sz w:val="24"/>
          <w:szCs w:val="24"/>
        </w:rPr>
      </w:pPr>
    </w:p>
    <w:p w14:paraId="769EAB83" w14:textId="12B9A818" w:rsidR="00DE3125" w:rsidRDefault="00DE3125" w:rsidP="00256C79">
      <w:pPr>
        <w:rPr>
          <w:rFonts w:asciiTheme="minorHAnsi" w:hAnsiTheme="minorHAnsi" w:cstheme="minorHAnsi"/>
          <w:sz w:val="24"/>
          <w:szCs w:val="24"/>
        </w:rPr>
      </w:pPr>
      <w:r w:rsidRPr="00256C79">
        <w:rPr>
          <w:rFonts w:asciiTheme="minorHAnsi" w:hAnsiTheme="minorHAnsi" w:cstheme="minorHAnsi"/>
          <w:sz w:val="24"/>
          <w:szCs w:val="24"/>
        </w:rPr>
        <w:t xml:space="preserve">Tutte le disposizioni della LIFD e della LAID sono entrate in vigore con effetto a partire dal 1° luglio 2004; tuttavia, per quanto riguarda il diritto imperativo (o obbligatorio) della LAID, ai Cantoni è stato lasciato un termine di tre anni (a contare dall'entrata in vigore delle modifiche della LAID stessa) per adeguare il loro diritto tributario (art. 72e LAID). Con votazione del 13 dicembre 2006, il Parlamento cantonale ha approvato l’entrata in vigore delle disposizioni previste dal messaggio più sopra menzionato con effetto al </w:t>
      </w:r>
      <w:r w:rsidR="00256C79">
        <w:rPr>
          <w:rFonts w:asciiTheme="minorHAnsi" w:hAnsiTheme="minorHAnsi" w:cstheme="minorHAnsi"/>
          <w:sz w:val="24"/>
          <w:szCs w:val="24"/>
        </w:rPr>
        <w:br/>
      </w:r>
      <w:r w:rsidRPr="00256C79">
        <w:rPr>
          <w:rFonts w:asciiTheme="minorHAnsi" w:hAnsiTheme="minorHAnsi" w:cstheme="minorHAnsi"/>
          <w:sz w:val="24"/>
          <w:szCs w:val="24"/>
        </w:rPr>
        <w:t>1° gennaio 2007 (BU 2007, 45).</w:t>
      </w:r>
    </w:p>
    <w:p w14:paraId="3FB4C46F" w14:textId="77777777" w:rsidR="00256C79" w:rsidRPr="00256C79" w:rsidRDefault="00256C79" w:rsidP="00256C79">
      <w:pPr>
        <w:rPr>
          <w:rFonts w:asciiTheme="minorHAnsi" w:hAnsiTheme="minorHAnsi" w:cstheme="minorHAnsi"/>
          <w:sz w:val="24"/>
          <w:szCs w:val="24"/>
        </w:rPr>
      </w:pPr>
    </w:p>
    <w:p w14:paraId="4026C1FE" w14:textId="6BCEBCD9" w:rsidR="00DE3125" w:rsidRDefault="00DE3125" w:rsidP="00256C79">
      <w:pPr>
        <w:rPr>
          <w:rFonts w:asciiTheme="minorHAnsi" w:hAnsiTheme="minorHAnsi" w:cstheme="minorHAnsi"/>
          <w:sz w:val="24"/>
          <w:szCs w:val="24"/>
        </w:rPr>
      </w:pPr>
      <w:r w:rsidRPr="00256C79">
        <w:rPr>
          <w:rFonts w:asciiTheme="minorHAnsi" w:hAnsiTheme="minorHAnsi" w:cstheme="minorHAnsi"/>
          <w:sz w:val="24"/>
          <w:szCs w:val="24"/>
        </w:rPr>
        <w:t xml:space="preserve">Pertanto, per quanto concerne il tema oggetto della presente iniziativa parlamentare elaborata, sono entrati in vigore l’art. 18 cpv. 1 e 2 LT, concernente le ristrutturazioni che interessano principalmente le </w:t>
      </w:r>
      <w:r w:rsidRPr="00256C79">
        <w:rPr>
          <w:rFonts w:asciiTheme="minorHAnsi" w:hAnsiTheme="minorHAnsi" w:cstheme="minorHAnsi"/>
          <w:i/>
          <w:sz w:val="24"/>
          <w:szCs w:val="24"/>
        </w:rPr>
        <w:t>persone fisiche</w:t>
      </w:r>
      <w:r w:rsidRPr="00256C79">
        <w:rPr>
          <w:rFonts w:asciiTheme="minorHAnsi" w:hAnsiTheme="minorHAnsi" w:cstheme="minorHAnsi"/>
          <w:sz w:val="24"/>
          <w:szCs w:val="24"/>
        </w:rPr>
        <w:t xml:space="preserve"> (ditte individuali e società di persone), come pure l’art. 70 LT, concernente le ristrutturazioni nell’ambito delle </w:t>
      </w:r>
      <w:r w:rsidRPr="00256C79">
        <w:rPr>
          <w:rFonts w:asciiTheme="minorHAnsi" w:hAnsiTheme="minorHAnsi" w:cstheme="minorHAnsi"/>
          <w:i/>
          <w:sz w:val="24"/>
          <w:szCs w:val="24"/>
        </w:rPr>
        <w:t xml:space="preserve">persone giuridiche, </w:t>
      </w:r>
      <w:r w:rsidRPr="00256C79">
        <w:rPr>
          <w:rFonts w:asciiTheme="minorHAnsi" w:hAnsiTheme="minorHAnsi" w:cstheme="minorHAnsi"/>
          <w:sz w:val="24"/>
          <w:szCs w:val="24"/>
        </w:rPr>
        <w:t>unitamente all’art. 125 lett. e) LT, che riguarda il differimento dell’imposizione degli utili immobiliari, di persone fisiche e giuridiche, nell’ambito di operazioni di ristrutturazione aziendale.</w:t>
      </w:r>
    </w:p>
    <w:p w14:paraId="752FC498" w14:textId="77777777" w:rsidR="00256C79" w:rsidRPr="00256C79" w:rsidRDefault="00256C79" w:rsidP="00256C79">
      <w:pPr>
        <w:rPr>
          <w:rFonts w:asciiTheme="minorHAnsi" w:hAnsiTheme="minorHAnsi" w:cstheme="minorHAnsi"/>
          <w:sz w:val="24"/>
          <w:szCs w:val="24"/>
        </w:rPr>
      </w:pPr>
    </w:p>
    <w:p w14:paraId="29ECFB6D" w14:textId="64D3493C" w:rsidR="00DE3125" w:rsidRDefault="00DE3125" w:rsidP="00256C79">
      <w:pPr>
        <w:rPr>
          <w:rFonts w:cs="Arial"/>
          <w:sz w:val="24"/>
          <w:szCs w:val="24"/>
        </w:rPr>
      </w:pPr>
      <w:r w:rsidRPr="00256C79">
        <w:rPr>
          <w:rFonts w:cs="Arial"/>
          <w:sz w:val="24"/>
          <w:szCs w:val="24"/>
        </w:rPr>
        <w:t>In riferimento alle modifiche legislative della LIFD e della LAID (ma anche a quelle che riguardano l'imposta preventiva e le tasse di bollo) l'Amministr</w:t>
      </w:r>
      <w:smartTag w:uri="urn:schemas-microsoft-com:office:smarttags" w:element="PersonName">
        <w:r w:rsidRPr="00256C79">
          <w:rPr>
            <w:rFonts w:cs="Arial"/>
            <w:sz w:val="24"/>
            <w:szCs w:val="24"/>
          </w:rPr>
          <w:t>azione</w:t>
        </w:r>
      </w:smartTag>
      <w:r w:rsidRPr="00256C79">
        <w:rPr>
          <w:rFonts w:cs="Arial"/>
          <w:sz w:val="24"/>
          <w:szCs w:val="24"/>
        </w:rPr>
        <w:t xml:space="preserve"> federale delle contribuzioni (in seguito: AFC) ha pubblicato una circolare</w:t>
      </w:r>
      <w:r w:rsidRPr="00256C79">
        <w:rPr>
          <w:rFonts w:cs="Arial"/>
          <w:sz w:val="24"/>
          <w:szCs w:val="24"/>
          <w:vertAlign w:val="superscript"/>
        </w:rPr>
        <w:footnoteReference w:id="5"/>
      </w:r>
      <w:r w:rsidRPr="00256C79">
        <w:rPr>
          <w:rFonts w:cs="Arial"/>
          <w:sz w:val="24"/>
          <w:szCs w:val="24"/>
        </w:rPr>
        <w:t xml:space="preserve"> molto esaustiva che, anche grazie all'aiuto di una serie di esempi pratici, spiega le conseguenze e gli effetti fiscali relativi alle diverse forme di ristruttur</w:t>
      </w:r>
      <w:smartTag w:uri="urn:schemas-microsoft-com:office:smarttags" w:element="PersonName">
        <w:r w:rsidRPr="00256C79">
          <w:rPr>
            <w:rFonts w:cs="Arial"/>
            <w:sz w:val="24"/>
            <w:szCs w:val="24"/>
          </w:rPr>
          <w:t>azione</w:t>
        </w:r>
      </w:smartTag>
      <w:r w:rsidRPr="00256C79">
        <w:rPr>
          <w:rFonts w:cs="Arial"/>
          <w:sz w:val="24"/>
          <w:szCs w:val="24"/>
        </w:rPr>
        <w:t xml:space="preserve"> sia per le aziende e le società coinvolte, sia per i detentori di diritti di partecip</w:t>
      </w:r>
      <w:smartTag w:uri="urn:schemas-microsoft-com:office:smarttags" w:element="PersonName">
        <w:r w:rsidRPr="00256C79">
          <w:rPr>
            <w:rFonts w:cs="Arial"/>
            <w:sz w:val="24"/>
            <w:szCs w:val="24"/>
          </w:rPr>
          <w:t>azione</w:t>
        </w:r>
      </w:smartTag>
      <w:r w:rsidRPr="00256C79">
        <w:rPr>
          <w:rFonts w:cs="Arial"/>
          <w:sz w:val="24"/>
          <w:szCs w:val="24"/>
        </w:rPr>
        <w:t xml:space="preserve"> interessati. Questa circolare federale - benché riferita alle imposte della Confeder</w:t>
      </w:r>
      <w:smartTag w:uri="urn:schemas-microsoft-com:office:smarttags" w:element="PersonName">
        <w:r w:rsidRPr="00256C79">
          <w:rPr>
            <w:rFonts w:cs="Arial"/>
            <w:sz w:val="24"/>
            <w:szCs w:val="24"/>
          </w:rPr>
          <w:t>azione</w:t>
        </w:r>
      </w:smartTag>
      <w:r w:rsidRPr="00256C79">
        <w:rPr>
          <w:rFonts w:cs="Arial"/>
          <w:sz w:val="24"/>
          <w:szCs w:val="24"/>
        </w:rPr>
        <w:t xml:space="preserve"> - trova diretta applic</w:t>
      </w:r>
      <w:smartTag w:uri="urn:schemas-microsoft-com:office:smarttags" w:element="PersonName">
        <w:r w:rsidRPr="00256C79">
          <w:rPr>
            <w:rFonts w:cs="Arial"/>
            <w:sz w:val="24"/>
            <w:szCs w:val="24"/>
          </w:rPr>
          <w:t>azione</w:t>
        </w:r>
      </w:smartTag>
      <w:r w:rsidRPr="00256C79">
        <w:rPr>
          <w:rFonts w:cs="Arial"/>
          <w:sz w:val="24"/>
          <w:szCs w:val="24"/>
        </w:rPr>
        <w:t xml:space="preserve"> anche nel contesto delle imposte dirette dei Cantoni. Questo per il semplice fatto che le nuove disposizioni della LIFD sono - per effetto dell'armonizz</w:t>
      </w:r>
      <w:smartTag w:uri="urn:schemas-microsoft-com:office:smarttags" w:element="PersonName">
        <w:r w:rsidRPr="00256C79">
          <w:rPr>
            <w:rFonts w:cs="Arial"/>
            <w:sz w:val="24"/>
            <w:szCs w:val="24"/>
          </w:rPr>
          <w:t>azione</w:t>
        </w:r>
      </w:smartTag>
      <w:r w:rsidRPr="00256C79">
        <w:rPr>
          <w:rFonts w:cs="Arial"/>
          <w:sz w:val="24"/>
          <w:szCs w:val="24"/>
        </w:rPr>
        <w:t xml:space="preserve"> alla LAID - uguali a quelle della LT.</w:t>
      </w:r>
    </w:p>
    <w:p w14:paraId="18AD5FA3" w14:textId="77777777" w:rsidR="00256C79" w:rsidRPr="00256C79" w:rsidRDefault="00256C79" w:rsidP="00256C79">
      <w:pPr>
        <w:rPr>
          <w:rFonts w:cs="Arial"/>
          <w:sz w:val="24"/>
          <w:szCs w:val="24"/>
        </w:rPr>
      </w:pPr>
    </w:p>
    <w:p w14:paraId="03764963" w14:textId="2C9DDEB6" w:rsidR="00DE3125" w:rsidRPr="00256C79" w:rsidRDefault="00DE3125" w:rsidP="00256C79">
      <w:pPr>
        <w:rPr>
          <w:rFonts w:cs="Arial"/>
          <w:sz w:val="24"/>
          <w:szCs w:val="24"/>
        </w:rPr>
      </w:pPr>
      <w:r w:rsidRPr="00256C79">
        <w:rPr>
          <w:rFonts w:cs="Arial"/>
          <w:sz w:val="24"/>
          <w:szCs w:val="24"/>
        </w:rPr>
        <w:t xml:space="preserve">Questa circolare, che rappresenta la </w:t>
      </w:r>
      <w:r w:rsidRPr="00256C79">
        <w:rPr>
          <w:rFonts w:cs="Arial"/>
          <w:i/>
          <w:sz w:val="24"/>
          <w:szCs w:val="24"/>
        </w:rPr>
        <w:t>prassi</w:t>
      </w:r>
      <w:r w:rsidRPr="00256C79">
        <w:rPr>
          <w:rFonts w:cs="Arial"/>
          <w:sz w:val="24"/>
          <w:szCs w:val="24"/>
        </w:rPr>
        <w:t xml:space="preserve"> in materia di applicazione delle disposizioni federali e cantonali in parola, prevede già l’applicazione di un’interpretazione fondata su una valutazione economica delle ristrutturazioni, orientata al risultato finale e che prescinde dalle soluzioni adottate nel diritto civile per effettuare le operazioni di ristrutturazione (si veda: Circolare AFC 5a del 1</w:t>
      </w:r>
      <w:r w:rsidR="00256C79">
        <w:rPr>
          <w:rFonts w:cs="Arial"/>
          <w:sz w:val="24"/>
          <w:szCs w:val="24"/>
        </w:rPr>
        <w:t>°</w:t>
      </w:r>
      <w:r w:rsidRPr="00256C79">
        <w:rPr>
          <w:rFonts w:cs="Arial"/>
          <w:sz w:val="24"/>
          <w:szCs w:val="24"/>
        </w:rPr>
        <w:t xml:space="preserve"> febbraio 2022, cifra n. 2.2.1. </w:t>
      </w:r>
      <w:r w:rsidRPr="00256C79">
        <w:rPr>
          <w:rFonts w:cs="Arial"/>
          <w:i/>
          <w:sz w:val="24"/>
          <w:szCs w:val="24"/>
        </w:rPr>
        <w:t>penultimo paragrafo</w:t>
      </w:r>
      <w:r w:rsidRPr="00256C79">
        <w:rPr>
          <w:rFonts w:cs="Arial"/>
          <w:sz w:val="24"/>
          <w:szCs w:val="24"/>
        </w:rPr>
        <w:t xml:space="preserve">, p. 13, per quanto concerne le persone fisiche e, a titolo di esempio, si vedano </w:t>
      </w:r>
      <w:r w:rsidRPr="00256C79">
        <w:rPr>
          <w:rFonts w:cs="Arial"/>
          <w:sz w:val="24"/>
          <w:szCs w:val="24"/>
        </w:rPr>
        <w:lastRenderedPageBreak/>
        <w:t>anche la cifra n. 2.2.2., p. 14 come pure la cifra n. 4.1.2.1.6., p. 32 per i casi di ristrutturazione delle persone giuridiche).</w:t>
      </w:r>
    </w:p>
    <w:p w14:paraId="215D4DFC" w14:textId="159B59AB" w:rsidR="00256C79" w:rsidRDefault="00256C79" w:rsidP="00256C79">
      <w:pPr>
        <w:rPr>
          <w:rFonts w:cs="Arial"/>
          <w:sz w:val="24"/>
          <w:szCs w:val="24"/>
        </w:rPr>
      </w:pPr>
    </w:p>
    <w:p w14:paraId="6BEA04B3" w14:textId="10BA0165" w:rsidR="00DE3125" w:rsidRDefault="00DE3125" w:rsidP="00256C79">
      <w:pPr>
        <w:rPr>
          <w:rFonts w:cs="Arial"/>
          <w:sz w:val="24"/>
          <w:szCs w:val="24"/>
        </w:rPr>
      </w:pPr>
      <w:r w:rsidRPr="00256C79">
        <w:rPr>
          <w:rFonts w:cs="Arial"/>
          <w:sz w:val="24"/>
          <w:szCs w:val="24"/>
        </w:rPr>
        <w:t>Anche a livello di messaggio LFus</w:t>
      </w:r>
      <w:r w:rsidRPr="00256C79">
        <w:rPr>
          <w:rStyle w:val="Rimandonotaapidipagina"/>
          <w:rFonts w:cs="Arial"/>
          <w:sz w:val="24"/>
          <w:szCs w:val="24"/>
        </w:rPr>
        <w:footnoteReference w:id="6"/>
      </w:r>
      <w:r w:rsidRPr="00256C79">
        <w:rPr>
          <w:rFonts w:cs="Arial"/>
          <w:sz w:val="24"/>
          <w:szCs w:val="24"/>
        </w:rPr>
        <w:t>, alla cifra n. 1.3.9.2. “</w:t>
      </w:r>
      <w:r w:rsidRPr="00256C79">
        <w:rPr>
          <w:rFonts w:cs="Arial"/>
          <w:i/>
          <w:sz w:val="24"/>
          <w:szCs w:val="24"/>
        </w:rPr>
        <w:t>Principi direttori della revisione del diritto fiscale</w:t>
      </w:r>
      <w:r w:rsidRPr="00256C79">
        <w:rPr>
          <w:rFonts w:cs="Arial"/>
          <w:sz w:val="24"/>
          <w:szCs w:val="24"/>
        </w:rPr>
        <w:t xml:space="preserve">”, viene sottolineato che </w:t>
      </w:r>
      <w:r w:rsidRPr="00256C79">
        <w:rPr>
          <w:rFonts w:cs="Arial"/>
          <w:i/>
          <w:sz w:val="24"/>
          <w:szCs w:val="24"/>
        </w:rPr>
        <w:t>“[…] La creazione di una legge sulla fusione consente di formulare in modo più chiaro e al passo coi tempi le norme sulla ristrutturazione della LIFD e della LAID, adeguandole inoltre alle modifiche del diritto civile. Si tratta in particolare di impedire che le possibilità di strutturazione offerte dal diritto civile siano vanificate dal diritto fiscale</w:t>
      </w:r>
      <w:r w:rsidRPr="00256C79">
        <w:rPr>
          <w:rFonts w:cs="Arial"/>
          <w:sz w:val="24"/>
          <w:szCs w:val="24"/>
        </w:rPr>
        <w:t>”.</w:t>
      </w:r>
    </w:p>
    <w:p w14:paraId="4AD43CD5" w14:textId="77777777" w:rsidR="0070378C" w:rsidRPr="00256C79" w:rsidRDefault="0070378C" w:rsidP="00256C79">
      <w:pPr>
        <w:rPr>
          <w:rFonts w:cs="Arial"/>
          <w:sz w:val="24"/>
          <w:szCs w:val="24"/>
        </w:rPr>
      </w:pPr>
    </w:p>
    <w:p w14:paraId="0BC3278A" w14:textId="44D2D1E9" w:rsidR="00DE3125" w:rsidRDefault="00DE3125" w:rsidP="0070378C">
      <w:pPr>
        <w:rPr>
          <w:rFonts w:cs="Arial"/>
          <w:sz w:val="24"/>
          <w:szCs w:val="24"/>
        </w:rPr>
      </w:pPr>
      <w:r w:rsidRPr="0070378C">
        <w:rPr>
          <w:rFonts w:cs="Arial"/>
          <w:sz w:val="24"/>
          <w:szCs w:val="24"/>
        </w:rPr>
        <w:t>Lo stesso dicasi in relazione a quanto sottolineato al capitolo n. 1.3.9.4. del messaggio LFus, al capitolo “</w:t>
      </w:r>
      <w:r w:rsidRPr="0070378C">
        <w:rPr>
          <w:rFonts w:cs="Arial"/>
          <w:i/>
          <w:sz w:val="24"/>
          <w:szCs w:val="24"/>
        </w:rPr>
        <w:t>Rapporto con il diritto civile</w:t>
      </w:r>
      <w:r w:rsidRPr="0070378C">
        <w:rPr>
          <w:rFonts w:cs="Arial"/>
          <w:sz w:val="24"/>
          <w:szCs w:val="24"/>
        </w:rPr>
        <w:t xml:space="preserve">”, in fine, quanto viene specificato che </w:t>
      </w:r>
      <w:r w:rsidRPr="0070378C">
        <w:rPr>
          <w:rFonts w:cs="Arial"/>
          <w:i/>
          <w:sz w:val="24"/>
          <w:szCs w:val="24"/>
        </w:rPr>
        <w:t xml:space="preserve">“[…] Il trasferimento di patrimonio può essere utilizzato per operazioni di ristrutturazione per le quali il diritto civile non mette a disposizione alcun istituto di diritto societario, ma può anche servire ad alienare a un terzo i beni appartenenti a una società o a trasferire agli azionisti, quali dividendi in natura, gli attivi di una società. […] Anche le ristrutturazioni fondate su un trasferimento di patrimonio possono pertanto essere compiute senza conseguenze dal punto di vista fiscale nella misura in cui sono </w:t>
      </w:r>
      <w:r w:rsidRPr="0070378C">
        <w:rPr>
          <w:rFonts w:cs="Arial"/>
          <w:i/>
          <w:sz w:val="24"/>
          <w:szCs w:val="24"/>
          <w:u w:val="single"/>
        </w:rPr>
        <w:t>economicamente assimilabili</w:t>
      </w:r>
      <w:r w:rsidRPr="0070378C">
        <w:rPr>
          <w:rFonts w:cs="Arial"/>
          <w:i/>
          <w:sz w:val="24"/>
          <w:szCs w:val="24"/>
        </w:rPr>
        <w:t xml:space="preserve"> a una fusione, a una scissione o a una trasformazione</w:t>
      </w:r>
      <w:r w:rsidRPr="0070378C">
        <w:rPr>
          <w:rFonts w:cs="Arial"/>
          <w:sz w:val="24"/>
          <w:szCs w:val="24"/>
        </w:rPr>
        <w:t>”.</w:t>
      </w:r>
    </w:p>
    <w:p w14:paraId="58D08ACF" w14:textId="77777777" w:rsidR="00DE3125" w:rsidRPr="0070378C" w:rsidRDefault="00DE3125" w:rsidP="0070378C">
      <w:pPr>
        <w:rPr>
          <w:rFonts w:cs="Arial"/>
          <w:sz w:val="24"/>
          <w:szCs w:val="24"/>
        </w:rPr>
      </w:pPr>
      <w:r w:rsidRPr="0070378C">
        <w:rPr>
          <w:rFonts w:cs="Arial"/>
          <w:sz w:val="24"/>
          <w:szCs w:val="24"/>
        </w:rPr>
        <w:t>Della medesima opinione, quanto all’interpretazione economica delle operazioni di ristrutturazione, vi è anche la dottrina più autorevole</w:t>
      </w:r>
      <w:r w:rsidRPr="0070378C">
        <w:rPr>
          <w:rStyle w:val="Rimandonotaapidipagina"/>
          <w:rFonts w:cs="Arial"/>
          <w:sz w:val="24"/>
          <w:szCs w:val="24"/>
        </w:rPr>
        <w:footnoteReference w:id="7"/>
      </w:r>
      <w:r w:rsidRPr="0070378C">
        <w:rPr>
          <w:rFonts w:cs="Arial"/>
          <w:sz w:val="24"/>
          <w:szCs w:val="24"/>
        </w:rPr>
        <w:t>.</w:t>
      </w:r>
    </w:p>
    <w:p w14:paraId="536A1172" w14:textId="48C46A0B" w:rsidR="00DE3125" w:rsidRPr="0070378C" w:rsidRDefault="00DE3125" w:rsidP="0070378C">
      <w:pPr>
        <w:rPr>
          <w:rFonts w:cs="Arial"/>
          <w:sz w:val="24"/>
          <w:szCs w:val="24"/>
        </w:rPr>
      </w:pPr>
      <w:r w:rsidRPr="0070378C">
        <w:rPr>
          <w:rFonts w:cs="Arial"/>
          <w:sz w:val="24"/>
          <w:szCs w:val="24"/>
        </w:rPr>
        <w:t>La modifica legislativa proposta dai promotori dell’iniziativa parlamentare elaborata in oggetto permette dunque di ancorare direttamente in una base legale formale il principio, già applicato nella prassi, secondo il quale la nozione di ristrutturazione deve essere orientata al risultato e la sua interpretazione deve essere fondata su una valutazione economica, che prescinde dalle soluzioni adottate nel diritto civile. La modifica in parola contribuisce pertanto a migliorare la certezza del diritto.</w:t>
      </w:r>
    </w:p>
    <w:p w14:paraId="0D173E77" w14:textId="3AA0A368" w:rsidR="00EF3BC4" w:rsidRPr="0070378C" w:rsidRDefault="00EF3BC4" w:rsidP="0070378C">
      <w:pPr>
        <w:rPr>
          <w:rFonts w:cs="Arial"/>
          <w:sz w:val="24"/>
          <w:szCs w:val="24"/>
        </w:rPr>
      </w:pPr>
    </w:p>
    <w:p w14:paraId="3FA9A340" w14:textId="77777777" w:rsidR="00612A2F" w:rsidRPr="0070378C" w:rsidRDefault="00612A2F" w:rsidP="0070378C">
      <w:pPr>
        <w:rPr>
          <w:rFonts w:cs="Arial"/>
          <w:sz w:val="24"/>
          <w:szCs w:val="24"/>
        </w:rPr>
      </w:pPr>
    </w:p>
    <w:p w14:paraId="4FC41407" w14:textId="77777777" w:rsidR="00993310" w:rsidRPr="00A97125" w:rsidRDefault="002446EA" w:rsidP="00993310">
      <w:pPr>
        <w:pStyle w:val="Paragrafoelenco"/>
        <w:numPr>
          <w:ilvl w:val="0"/>
          <w:numId w:val="18"/>
        </w:numPr>
        <w:ind w:left="567" w:hanging="567"/>
        <w:rPr>
          <w:rFonts w:cs="Arial"/>
          <w:b/>
          <w:sz w:val="24"/>
          <w:szCs w:val="24"/>
        </w:rPr>
      </w:pPr>
      <w:r>
        <w:rPr>
          <w:rFonts w:cs="Arial"/>
          <w:b/>
          <w:sz w:val="24"/>
          <w:szCs w:val="24"/>
        </w:rPr>
        <w:t xml:space="preserve">PROPOSTA DI </w:t>
      </w:r>
      <w:r w:rsidR="00EF3BC4">
        <w:rPr>
          <w:rFonts w:cs="Arial"/>
          <w:b/>
          <w:sz w:val="24"/>
          <w:szCs w:val="24"/>
        </w:rPr>
        <w:t>CONTROPROGETTO</w:t>
      </w:r>
    </w:p>
    <w:p w14:paraId="30411E3F" w14:textId="77777777" w:rsidR="00993310" w:rsidRPr="0070378C" w:rsidRDefault="00993310" w:rsidP="0070378C">
      <w:pPr>
        <w:rPr>
          <w:rFonts w:cs="Arial"/>
          <w:sz w:val="24"/>
          <w:szCs w:val="24"/>
        </w:rPr>
      </w:pPr>
    </w:p>
    <w:p w14:paraId="4B6B94FF" w14:textId="77777777" w:rsidR="0070378C" w:rsidRPr="0070378C" w:rsidRDefault="0070378C" w:rsidP="0070378C">
      <w:pPr>
        <w:rPr>
          <w:rFonts w:cs="Arial"/>
          <w:sz w:val="24"/>
          <w:szCs w:val="24"/>
        </w:rPr>
      </w:pPr>
      <w:r w:rsidRPr="0070378C">
        <w:rPr>
          <w:sz w:val="24"/>
          <w:szCs w:val="24"/>
        </w:rPr>
        <w:t xml:space="preserve">Tenuto conto delle finalità dell’iniziativa parlamentare elaborata che, ai fini di una </w:t>
      </w:r>
      <w:r w:rsidRPr="0070378C">
        <w:rPr>
          <w:rFonts w:cs="Arial"/>
          <w:sz w:val="24"/>
          <w:szCs w:val="24"/>
        </w:rPr>
        <w:t>migliore certezza del diritto,</w:t>
      </w:r>
      <w:r w:rsidRPr="0070378C">
        <w:rPr>
          <w:sz w:val="24"/>
          <w:szCs w:val="24"/>
        </w:rPr>
        <w:t xml:space="preserve"> mira ad introdurre in una base legale formale un principio già oggi applicato nella prassi, </w:t>
      </w:r>
      <w:r w:rsidRPr="0070378C">
        <w:rPr>
          <w:rFonts w:cs="Arial"/>
          <w:sz w:val="24"/>
          <w:szCs w:val="24"/>
        </w:rPr>
        <w:t>secondo il quale la nozione di ristrutturazione deve essere orientata al risultato e la sua interpretazione deve essere fondata su una valutazione economica</w:t>
      </w:r>
      <w:r w:rsidRPr="0070378C">
        <w:rPr>
          <w:sz w:val="24"/>
          <w:szCs w:val="24"/>
        </w:rPr>
        <w:t xml:space="preserve">, il Consiglio di Stato </w:t>
      </w:r>
      <w:r w:rsidRPr="0070378C">
        <w:rPr>
          <w:rFonts w:cs="Arial"/>
          <w:sz w:val="24"/>
          <w:szCs w:val="24"/>
        </w:rPr>
        <w:t>propone di estendere la medesima modifica anche all’art. 18 LT, concernente le fattispecie di ristrutturazioni di imprese di persone (ditta individuale, società di persone), con l’aggiunta di un nuovo capoverso 4 di uguale tenore.</w:t>
      </w:r>
    </w:p>
    <w:p w14:paraId="17AF9DD6" w14:textId="5A4D80A5" w:rsidR="00EF3BC4" w:rsidRDefault="00EF3BC4" w:rsidP="0070378C">
      <w:pPr>
        <w:rPr>
          <w:rFonts w:cs="Arial"/>
          <w:sz w:val="24"/>
          <w:szCs w:val="24"/>
        </w:rPr>
      </w:pPr>
    </w:p>
    <w:p w14:paraId="6A4D1294" w14:textId="60857DA3" w:rsidR="00BC180A" w:rsidRDefault="00BC180A" w:rsidP="0070378C">
      <w:pPr>
        <w:rPr>
          <w:rFonts w:cs="Arial"/>
          <w:sz w:val="24"/>
          <w:szCs w:val="24"/>
        </w:rPr>
      </w:pPr>
    </w:p>
    <w:p w14:paraId="7C31C8C7" w14:textId="77777777" w:rsidR="00BC180A" w:rsidRDefault="00BC180A" w:rsidP="0070378C">
      <w:pPr>
        <w:rPr>
          <w:rFonts w:cs="Arial"/>
          <w:sz w:val="24"/>
          <w:szCs w:val="24"/>
        </w:rPr>
      </w:pPr>
    </w:p>
    <w:p w14:paraId="67EF988F" w14:textId="77777777" w:rsidR="0070378C" w:rsidRPr="0070378C" w:rsidRDefault="0070378C" w:rsidP="0070378C">
      <w:pPr>
        <w:rPr>
          <w:rFonts w:cs="Arial"/>
          <w:sz w:val="24"/>
          <w:szCs w:val="24"/>
        </w:rPr>
      </w:pPr>
    </w:p>
    <w:p w14:paraId="0402D944" w14:textId="77777777" w:rsidR="00BE6BCB" w:rsidRDefault="00BE6BCB" w:rsidP="00993310">
      <w:pPr>
        <w:pStyle w:val="Paragrafoelenco"/>
        <w:numPr>
          <w:ilvl w:val="0"/>
          <w:numId w:val="18"/>
        </w:numPr>
        <w:ind w:left="567" w:hanging="567"/>
        <w:rPr>
          <w:rFonts w:cs="Arial"/>
          <w:b/>
          <w:sz w:val="24"/>
          <w:szCs w:val="24"/>
        </w:rPr>
      </w:pPr>
      <w:r>
        <w:rPr>
          <w:rFonts w:cs="Arial"/>
          <w:b/>
          <w:sz w:val="24"/>
          <w:szCs w:val="24"/>
        </w:rPr>
        <w:lastRenderedPageBreak/>
        <w:t>RIPERCUSSIONI FINANZIARIE</w:t>
      </w:r>
    </w:p>
    <w:p w14:paraId="7C55C8FC" w14:textId="77777777" w:rsidR="00BE6BCB" w:rsidRDefault="00BE6BCB" w:rsidP="00BE6BCB">
      <w:pPr>
        <w:rPr>
          <w:rFonts w:cs="Arial"/>
          <w:b/>
          <w:sz w:val="24"/>
          <w:szCs w:val="24"/>
        </w:rPr>
      </w:pPr>
    </w:p>
    <w:p w14:paraId="1FC5FFC4" w14:textId="48C627A0" w:rsidR="0070378C" w:rsidRDefault="0070378C" w:rsidP="0070378C">
      <w:pPr>
        <w:suppressAutoHyphens w:val="0"/>
        <w:rPr>
          <w:rFonts w:eastAsia="Times New Roman" w:cs="Times New Roman"/>
          <w:sz w:val="24"/>
          <w:szCs w:val="20"/>
          <w:lang w:val="it-IT" w:eastAsia="it-IT"/>
        </w:rPr>
      </w:pPr>
      <w:r w:rsidRPr="0070378C">
        <w:rPr>
          <w:rFonts w:eastAsia="Times New Roman" w:cs="Times New Roman"/>
          <w:sz w:val="24"/>
          <w:szCs w:val="20"/>
          <w:lang w:val="it-IT" w:eastAsia="it-IT"/>
        </w:rPr>
        <w:t xml:space="preserve">L’impatto finanziario </w:t>
      </w:r>
      <w:r w:rsidR="00024451">
        <w:rPr>
          <w:rFonts w:eastAsia="Times New Roman" w:cs="Times New Roman"/>
          <w:sz w:val="24"/>
          <w:szCs w:val="20"/>
          <w:lang w:val="it-IT" w:eastAsia="it-IT"/>
        </w:rPr>
        <w:t>del controprogetto proposto</w:t>
      </w:r>
      <w:r w:rsidRPr="0070378C">
        <w:rPr>
          <w:rFonts w:eastAsia="Times New Roman" w:cs="Times New Roman"/>
          <w:sz w:val="24"/>
          <w:szCs w:val="20"/>
          <w:lang w:val="it-IT" w:eastAsia="it-IT"/>
        </w:rPr>
        <w:t xml:space="preserve"> è essenzialmente nullo, trattandosi di fissare nel testo di legge quanto oggi già applicato sotto forma di prassi. Potrebbe essere dato un leggero minor prelievo ai sensi delle tasse di mutazione a registro fondiario e di commercio, difficilmente quantificabile.</w:t>
      </w:r>
    </w:p>
    <w:p w14:paraId="35013A55" w14:textId="41A1DC55" w:rsidR="00570004" w:rsidRDefault="00570004" w:rsidP="0070378C">
      <w:pPr>
        <w:suppressAutoHyphens w:val="0"/>
        <w:rPr>
          <w:rFonts w:eastAsia="Times New Roman" w:cs="Times New Roman"/>
          <w:sz w:val="24"/>
          <w:szCs w:val="20"/>
          <w:lang w:val="it-IT" w:eastAsia="it-IT"/>
        </w:rPr>
      </w:pPr>
    </w:p>
    <w:p w14:paraId="798E7FB8" w14:textId="77777777" w:rsidR="00570004" w:rsidRPr="0070378C" w:rsidRDefault="00570004" w:rsidP="0070378C">
      <w:pPr>
        <w:suppressAutoHyphens w:val="0"/>
        <w:rPr>
          <w:rFonts w:eastAsia="Times New Roman" w:cs="Times New Roman"/>
          <w:sz w:val="24"/>
          <w:szCs w:val="20"/>
          <w:lang w:val="it-IT" w:eastAsia="it-IT"/>
        </w:rPr>
      </w:pPr>
    </w:p>
    <w:p w14:paraId="2B021A5A" w14:textId="77777777" w:rsidR="00993310" w:rsidRPr="00DD4784" w:rsidRDefault="00993310" w:rsidP="00993310">
      <w:pPr>
        <w:pStyle w:val="Paragrafoelenco"/>
        <w:numPr>
          <w:ilvl w:val="0"/>
          <w:numId w:val="18"/>
        </w:numPr>
        <w:ind w:left="567" w:hanging="567"/>
        <w:rPr>
          <w:rFonts w:cs="Arial"/>
          <w:b/>
          <w:sz w:val="24"/>
          <w:szCs w:val="24"/>
        </w:rPr>
      </w:pPr>
      <w:r w:rsidRPr="00DD4784">
        <w:rPr>
          <w:rFonts w:cs="Arial"/>
          <w:b/>
          <w:sz w:val="24"/>
          <w:szCs w:val="24"/>
        </w:rPr>
        <w:t>CONCLUSIONI</w:t>
      </w:r>
    </w:p>
    <w:p w14:paraId="0AB9B222" w14:textId="77777777" w:rsidR="009743E3" w:rsidRPr="00DD4784" w:rsidRDefault="009743E3" w:rsidP="009D5FBD">
      <w:pPr>
        <w:rPr>
          <w:rFonts w:cs="Arial"/>
          <w:sz w:val="24"/>
          <w:szCs w:val="24"/>
        </w:rPr>
      </w:pPr>
    </w:p>
    <w:p w14:paraId="10F3881D" w14:textId="292ED512" w:rsidR="00F92419" w:rsidRDefault="0043207F" w:rsidP="00752312">
      <w:pPr>
        <w:rPr>
          <w:rFonts w:cs="Arial"/>
          <w:sz w:val="24"/>
          <w:szCs w:val="24"/>
        </w:rPr>
      </w:pPr>
      <w:r w:rsidRPr="00DD4784">
        <w:rPr>
          <w:rFonts w:cs="Arial"/>
          <w:sz w:val="24"/>
          <w:szCs w:val="24"/>
        </w:rPr>
        <w:t>Per i motivi di cui sopra, il Consiglio di Stato invita il Gran Consiglio a respingere l’iniziativa parlamentare elaborata e ad accogliere l’annesso controprogetto.</w:t>
      </w:r>
    </w:p>
    <w:p w14:paraId="04B0E4D7" w14:textId="6272B926" w:rsidR="00752312" w:rsidRDefault="00752312" w:rsidP="00752312">
      <w:pPr>
        <w:rPr>
          <w:rFonts w:cs="Arial"/>
          <w:sz w:val="24"/>
          <w:szCs w:val="24"/>
        </w:rPr>
      </w:pPr>
    </w:p>
    <w:p w14:paraId="6635C537" w14:textId="77777777" w:rsidR="00752312" w:rsidRPr="0043207F" w:rsidRDefault="00752312" w:rsidP="00752312">
      <w:pPr>
        <w:rPr>
          <w:rFonts w:cs="Arial"/>
          <w:sz w:val="24"/>
          <w:szCs w:val="24"/>
        </w:rPr>
      </w:pPr>
    </w:p>
    <w:p w14:paraId="69B97821" w14:textId="439AEBCE" w:rsidR="00993310" w:rsidRPr="0043207F" w:rsidRDefault="00993310" w:rsidP="00993310">
      <w:pPr>
        <w:rPr>
          <w:rFonts w:cs="Arial"/>
          <w:sz w:val="24"/>
          <w:szCs w:val="24"/>
        </w:rPr>
      </w:pPr>
      <w:r w:rsidRPr="0043207F">
        <w:rPr>
          <w:rFonts w:cs="Arial"/>
          <w:sz w:val="24"/>
          <w:szCs w:val="24"/>
        </w:rPr>
        <w:t>Vogliate gradire, signor</w:t>
      </w:r>
      <w:r w:rsidR="0089245E">
        <w:rPr>
          <w:rFonts w:cs="Arial"/>
          <w:sz w:val="24"/>
          <w:szCs w:val="24"/>
        </w:rPr>
        <w:t>a</w:t>
      </w:r>
      <w:r w:rsidRPr="0043207F">
        <w:rPr>
          <w:rFonts w:cs="Arial"/>
          <w:sz w:val="24"/>
          <w:szCs w:val="24"/>
        </w:rPr>
        <w:t xml:space="preserve"> Presidente, signore e signori deputati, l’espressione della nostra massima stima.</w:t>
      </w:r>
    </w:p>
    <w:p w14:paraId="0B4281A7" w14:textId="77777777" w:rsidR="00993310" w:rsidRPr="00A97125" w:rsidRDefault="00993310" w:rsidP="00993310">
      <w:pPr>
        <w:rPr>
          <w:rFonts w:cs="Arial"/>
          <w:sz w:val="24"/>
          <w:szCs w:val="24"/>
        </w:rPr>
      </w:pPr>
    </w:p>
    <w:p w14:paraId="11749A38" w14:textId="77777777" w:rsidR="00993310" w:rsidRPr="00A97125" w:rsidRDefault="00993310" w:rsidP="00993310">
      <w:pPr>
        <w:rPr>
          <w:rFonts w:cs="Arial"/>
          <w:sz w:val="24"/>
          <w:szCs w:val="24"/>
        </w:rPr>
      </w:pPr>
    </w:p>
    <w:p w14:paraId="414D12D0" w14:textId="77777777" w:rsidR="00993310" w:rsidRPr="00A97125" w:rsidRDefault="00993310" w:rsidP="00993310">
      <w:pPr>
        <w:rPr>
          <w:rFonts w:cs="Arial"/>
          <w:sz w:val="24"/>
          <w:szCs w:val="24"/>
        </w:rPr>
      </w:pPr>
      <w:r w:rsidRPr="00A97125">
        <w:rPr>
          <w:rFonts w:cs="Arial"/>
          <w:sz w:val="24"/>
          <w:szCs w:val="24"/>
        </w:rPr>
        <w:t>Per il Consiglio di Stato</w:t>
      </w:r>
    </w:p>
    <w:p w14:paraId="44D77F71" w14:textId="77777777" w:rsidR="00993310" w:rsidRPr="00A97125" w:rsidRDefault="00993310" w:rsidP="00993310">
      <w:pPr>
        <w:rPr>
          <w:rFonts w:cs="Arial"/>
          <w:sz w:val="24"/>
          <w:szCs w:val="24"/>
        </w:rPr>
      </w:pPr>
    </w:p>
    <w:p w14:paraId="1A40EFA4" w14:textId="77777777" w:rsidR="00993310" w:rsidRPr="00A97125" w:rsidRDefault="00F92419" w:rsidP="00993310">
      <w:pPr>
        <w:rPr>
          <w:rFonts w:cs="Arial"/>
          <w:sz w:val="24"/>
          <w:szCs w:val="24"/>
        </w:rPr>
      </w:pPr>
      <w:r>
        <w:rPr>
          <w:rFonts w:cs="Arial"/>
          <w:sz w:val="24"/>
          <w:szCs w:val="24"/>
        </w:rPr>
        <w:t>Il Presidente: Claudio Zali</w:t>
      </w:r>
    </w:p>
    <w:p w14:paraId="48361509" w14:textId="77777777" w:rsidR="0023436A" w:rsidRPr="00A97125" w:rsidRDefault="00F92419" w:rsidP="00993310">
      <w:pPr>
        <w:rPr>
          <w:rFonts w:cs="Arial"/>
          <w:sz w:val="24"/>
          <w:szCs w:val="24"/>
        </w:rPr>
      </w:pPr>
      <w:r>
        <w:rPr>
          <w:rFonts w:cs="Arial"/>
          <w:sz w:val="24"/>
          <w:szCs w:val="24"/>
        </w:rPr>
        <w:t>Il Cancelliere: Arnoldo Coduri</w:t>
      </w:r>
    </w:p>
    <w:p w14:paraId="5DD1C56C" w14:textId="77777777" w:rsidR="009D5FBD" w:rsidRPr="00A97125" w:rsidRDefault="007673A4">
      <w:pPr>
        <w:suppressAutoHyphens w:val="0"/>
        <w:spacing w:after="240"/>
        <w:jc w:val="left"/>
        <w:rPr>
          <w:rFonts w:cs="Arial"/>
          <w:sz w:val="24"/>
          <w:szCs w:val="24"/>
        </w:rPr>
      </w:pPr>
      <w:r w:rsidRPr="00A97125">
        <w:rPr>
          <w:rFonts w:cs="Arial"/>
          <w:sz w:val="24"/>
          <w:szCs w:val="24"/>
        </w:rPr>
        <w:br w:type="page"/>
      </w:r>
    </w:p>
    <w:p w14:paraId="3F6779F6" w14:textId="77777777" w:rsidR="00376872" w:rsidRPr="0043207F" w:rsidRDefault="00376872" w:rsidP="00376872">
      <w:pPr>
        <w:tabs>
          <w:tab w:val="left" w:pos="1985"/>
          <w:tab w:val="left" w:pos="5529"/>
        </w:tabs>
        <w:suppressAutoHyphens w:val="0"/>
        <w:rPr>
          <w:rFonts w:eastAsia="Times New Roman" w:cs="Arial"/>
          <w:sz w:val="24"/>
          <w:szCs w:val="24"/>
          <w:lang w:val="it-IT" w:eastAsia="it-IT"/>
        </w:rPr>
      </w:pPr>
      <w:r w:rsidRPr="0043207F">
        <w:rPr>
          <w:rFonts w:eastAsia="Times New Roman" w:cs="Arial"/>
          <w:sz w:val="24"/>
          <w:szCs w:val="24"/>
          <w:lang w:val="it-IT" w:eastAsia="it-IT"/>
        </w:rPr>
        <w:lastRenderedPageBreak/>
        <w:t>Disegno di</w:t>
      </w:r>
    </w:p>
    <w:p w14:paraId="7FBEADDA" w14:textId="77777777" w:rsidR="00376872" w:rsidRPr="004D4BCC" w:rsidRDefault="00376872" w:rsidP="00376872">
      <w:pPr>
        <w:tabs>
          <w:tab w:val="left" w:pos="1985"/>
          <w:tab w:val="left" w:pos="5529"/>
        </w:tabs>
        <w:suppressAutoHyphens w:val="0"/>
        <w:rPr>
          <w:rFonts w:eastAsia="Times New Roman" w:cs="Arial"/>
          <w:sz w:val="24"/>
          <w:szCs w:val="24"/>
          <w:lang w:val="it-IT" w:eastAsia="it-IT"/>
        </w:rPr>
      </w:pPr>
    </w:p>
    <w:p w14:paraId="51207C14" w14:textId="77777777" w:rsidR="00376872" w:rsidRPr="004D4BCC" w:rsidRDefault="00376872" w:rsidP="00376872">
      <w:pPr>
        <w:tabs>
          <w:tab w:val="left" w:pos="1985"/>
          <w:tab w:val="left" w:pos="5529"/>
        </w:tabs>
        <w:suppressAutoHyphens w:val="0"/>
        <w:rPr>
          <w:rFonts w:eastAsia="Times New Roman" w:cs="Arial"/>
          <w:b/>
          <w:sz w:val="24"/>
          <w:szCs w:val="24"/>
          <w:lang w:val="it-IT" w:eastAsia="it-IT"/>
        </w:rPr>
      </w:pPr>
      <w:r>
        <w:rPr>
          <w:rFonts w:eastAsia="Times New Roman" w:cs="Arial"/>
          <w:b/>
          <w:sz w:val="24"/>
          <w:szCs w:val="24"/>
          <w:lang w:val="it-IT" w:eastAsia="it-IT"/>
        </w:rPr>
        <w:t>Legge</w:t>
      </w:r>
    </w:p>
    <w:p w14:paraId="6644FD14" w14:textId="77777777" w:rsidR="00376872" w:rsidRDefault="00376872" w:rsidP="00376872">
      <w:pPr>
        <w:tabs>
          <w:tab w:val="left" w:pos="1985"/>
          <w:tab w:val="left" w:pos="5529"/>
        </w:tabs>
        <w:suppressAutoHyphens w:val="0"/>
        <w:rPr>
          <w:rFonts w:eastAsia="Times New Roman" w:cs="Arial"/>
          <w:b/>
          <w:sz w:val="24"/>
          <w:szCs w:val="24"/>
          <w:lang w:val="it-IT" w:eastAsia="it-IT"/>
        </w:rPr>
      </w:pPr>
      <w:r w:rsidRPr="004D4BCC">
        <w:rPr>
          <w:rFonts w:eastAsia="Times New Roman" w:cs="Arial"/>
          <w:b/>
          <w:sz w:val="24"/>
          <w:szCs w:val="24"/>
          <w:lang w:val="it-IT" w:eastAsia="it-IT"/>
        </w:rPr>
        <w:t xml:space="preserve">tributaria </w:t>
      </w:r>
    </w:p>
    <w:p w14:paraId="7FADE518" w14:textId="77777777" w:rsidR="00376872" w:rsidRDefault="00376872" w:rsidP="00376872">
      <w:pPr>
        <w:tabs>
          <w:tab w:val="left" w:pos="1985"/>
          <w:tab w:val="left" w:pos="5529"/>
        </w:tabs>
        <w:suppressAutoHyphens w:val="0"/>
        <w:rPr>
          <w:rFonts w:eastAsia="Times New Roman" w:cs="Arial"/>
          <w:b/>
          <w:sz w:val="24"/>
          <w:szCs w:val="24"/>
          <w:lang w:val="it-IT" w:eastAsia="it-IT"/>
        </w:rPr>
      </w:pPr>
      <w:r>
        <w:rPr>
          <w:rFonts w:eastAsia="Times New Roman" w:cs="Arial"/>
          <w:b/>
          <w:sz w:val="24"/>
          <w:szCs w:val="24"/>
          <w:lang w:val="it-IT" w:eastAsia="it-IT"/>
        </w:rPr>
        <w:t>(LT)</w:t>
      </w:r>
    </w:p>
    <w:p w14:paraId="4D3ABB16" w14:textId="77777777" w:rsidR="00376872" w:rsidRPr="004D4BCC" w:rsidRDefault="00376872" w:rsidP="00376872">
      <w:pPr>
        <w:tabs>
          <w:tab w:val="left" w:pos="1985"/>
          <w:tab w:val="left" w:pos="5529"/>
        </w:tabs>
        <w:suppressAutoHyphens w:val="0"/>
        <w:rPr>
          <w:rFonts w:eastAsia="Times New Roman" w:cs="Arial"/>
          <w:b/>
          <w:sz w:val="24"/>
          <w:szCs w:val="24"/>
          <w:lang w:val="it-IT" w:eastAsia="it-IT"/>
        </w:rPr>
      </w:pPr>
      <w:r>
        <w:rPr>
          <w:rFonts w:eastAsia="Times New Roman" w:cs="Arial"/>
          <w:sz w:val="24"/>
          <w:szCs w:val="24"/>
          <w:lang w:val="it-IT" w:eastAsia="it-IT"/>
        </w:rPr>
        <w:t>modifica del………..</w:t>
      </w:r>
    </w:p>
    <w:p w14:paraId="61280E16" w14:textId="77777777" w:rsidR="00376872" w:rsidRPr="008E4794" w:rsidRDefault="00376872" w:rsidP="00376872">
      <w:pPr>
        <w:tabs>
          <w:tab w:val="left" w:pos="1985"/>
          <w:tab w:val="left" w:pos="5529"/>
        </w:tabs>
        <w:suppressAutoHyphens w:val="0"/>
        <w:rPr>
          <w:rFonts w:eastAsia="Times New Roman" w:cs="Times New Roman"/>
          <w:sz w:val="24"/>
          <w:szCs w:val="24"/>
          <w:lang w:val="it-IT"/>
        </w:rPr>
      </w:pPr>
    </w:p>
    <w:p w14:paraId="58B14CB0" w14:textId="77777777" w:rsidR="00376872" w:rsidRPr="008E4794" w:rsidRDefault="00376872" w:rsidP="00376872">
      <w:pPr>
        <w:suppressAutoHyphens w:val="0"/>
        <w:rPr>
          <w:rFonts w:eastAsia="Times New Roman" w:cs="Times New Roman"/>
          <w:sz w:val="24"/>
          <w:szCs w:val="24"/>
          <w:lang w:val="it-IT"/>
        </w:rPr>
      </w:pPr>
      <w:r w:rsidRPr="008E4794">
        <w:rPr>
          <w:rFonts w:eastAsia="Times New Roman" w:cs="Times New Roman"/>
          <w:sz w:val="24"/>
          <w:szCs w:val="24"/>
          <w:lang w:val="it-IT"/>
        </w:rPr>
        <w:t>IL GRAN CONSIGLIO</w:t>
      </w:r>
    </w:p>
    <w:p w14:paraId="24D7EEF4" w14:textId="77777777" w:rsidR="00376872" w:rsidRPr="008E4794" w:rsidRDefault="00376872" w:rsidP="00376872">
      <w:pPr>
        <w:suppressAutoHyphens w:val="0"/>
        <w:rPr>
          <w:rFonts w:eastAsia="Times New Roman" w:cs="Times New Roman"/>
          <w:sz w:val="24"/>
          <w:szCs w:val="24"/>
          <w:lang w:val="it-IT"/>
        </w:rPr>
      </w:pPr>
      <w:r w:rsidRPr="008E4794">
        <w:rPr>
          <w:rFonts w:eastAsia="Times New Roman" w:cs="Times New Roman"/>
          <w:sz w:val="24"/>
          <w:szCs w:val="24"/>
          <w:lang w:val="it-IT"/>
        </w:rPr>
        <w:t>DELLA REPUBBLICA E CANTONE TICINO</w:t>
      </w:r>
    </w:p>
    <w:p w14:paraId="0AF6D984" w14:textId="77777777" w:rsidR="00376872" w:rsidRPr="008E4794" w:rsidRDefault="00376872" w:rsidP="00376872">
      <w:pPr>
        <w:suppressAutoHyphens w:val="0"/>
        <w:rPr>
          <w:rFonts w:eastAsia="Times New Roman" w:cs="Times New Roman"/>
          <w:sz w:val="24"/>
          <w:szCs w:val="24"/>
          <w:lang w:val="it-IT"/>
        </w:rPr>
      </w:pPr>
    </w:p>
    <w:p w14:paraId="3B034C62" w14:textId="4F7261AF" w:rsidR="00376872" w:rsidRPr="008E4794" w:rsidRDefault="00376872" w:rsidP="00376872">
      <w:pPr>
        <w:suppressAutoHyphens w:val="0"/>
        <w:rPr>
          <w:rFonts w:eastAsia="Times New Roman" w:cs="Times New Roman"/>
          <w:sz w:val="24"/>
          <w:szCs w:val="24"/>
          <w:lang w:val="it-IT"/>
        </w:rPr>
      </w:pPr>
      <w:r w:rsidRPr="008E4794">
        <w:rPr>
          <w:rFonts w:eastAsia="Times New Roman" w:cs="Times New Roman"/>
          <w:sz w:val="24"/>
          <w:szCs w:val="24"/>
          <w:lang w:val="it-IT"/>
        </w:rPr>
        <w:t>visto il messaggio del Consiglio di Stato n.</w:t>
      </w:r>
      <w:r w:rsidR="00434E9B">
        <w:rPr>
          <w:rFonts w:eastAsia="Times New Roman" w:cs="Times New Roman"/>
          <w:sz w:val="24"/>
          <w:szCs w:val="24"/>
          <w:lang w:val="it-IT"/>
        </w:rPr>
        <w:t xml:space="preserve"> 8229</w:t>
      </w:r>
      <w:r w:rsidRPr="008E4794">
        <w:rPr>
          <w:rFonts w:eastAsia="Times New Roman" w:cs="Times New Roman"/>
          <w:sz w:val="24"/>
          <w:szCs w:val="24"/>
          <w:lang w:val="it-IT"/>
        </w:rPr>
        <w:t xml:space="preserve"> del </w:t>
      </w:r>
      <w:r w:rsidR="00434E9B">
        <w:rPr>
          <w:rFonts w:eastAsia="Times New Roman" w:cs="Times New Roman"/>
          <w:sz w:val="24"/>
          <w:szCs w:val="24"/>
        </w:rPr>
        <w:t>25 gennaio 2023</w:t>
      </w:r>
      <w:bookmarkStart w:id="0" w:name="_GoBack"/>
      <w:bookmarkEnd w:id="0"/>
      <w:r w:rsidRPr="008E4794">
        <w:rPr>
          <w:rFonts w:eastAsia="Times New Roman" w:cs="Times New Roman"/>
          <w:sz w:val="24"/>
          <w:szCs w:val="24"/>
          <w:lang w:val="it-IT"/>
        </w:rPr>
        <w:t>,</w:t>
      </w:r>
    </w:p>
    <w:p w14:paraId="0896249F" w14:textId="77777777" w:rsidR="00376872" w:rsidRPr="008E4794" w:rsidRDefault="00376872" w:rsidP="00376872">
      <w:pPr>
        <w:suppressAutoHyphens w:val="0"/>
        <w:rPr>
          <w:rFonts w:eastAsia="Times New Roman" w:cs="Times New Roman"/>
          <w:sz w:val="24"/>
          <w:szCs w:val="24"/>
          <w:lang w:val="it-IT"/>
        </w:rPr>
      </w:pPr>
    </w:p>
    <w:p w14:paraId="03079326" w14:textId="77777777" w:rsidR="00376872" w:rsidRPr="008E4794" w:rsidRDefault="00376872" w:rsidP="00376872">
      <w:pPr>
        <w:suppressAutoHyphens w:val="0"/>
        <w:rPr>
          <w:rFonts w:eastAsia="Times New Roman" w:cs="Times New Roman"/>
          <w:sz w:val="24"/>
          <w:szCs w:val="24"/>
          <w:lang w:val="it-IT"/>
        </w:rPr>
      </w:pPr>
      <w:r w:rsidRPr="008E4794">
        <w:rPr>
          <w:rFonts w:eastAsia="Times New Roman" w:cs="Times New Roman"/>
          <w:sz w:val="24"/>
          <w:szCs w:val="24"/>
          <w:lang w:val="it-IT"/>
        </w:rPr>
        <w:t>decreta:</w:t>
      </w:r>
    </w:p>
    <w:p w14:paraId="54A4D2CC" w14:textId="77777777" w:rsidR="00376872" w:rsidRPr="008E4794" w:rsidRDefault="00376872" w:rsidP="00376872">
      <w:pPr>
        <w:suppressAutoHyphens w:val="0"/>
        <w:rPr>
          <w:rFonts w:eastAsia="Times New Roman" w:cs="Times New Roman"/>
          <w:sz w:val="24"/>
          <w:szCs w:val="24"/>
          <w:lang w:val="it-IT"/>
        </w:rPr>
      </w:pPr>
    </w:p>
    <w:p w14:paraId="5237CC94" w14:textId="77777777" w:rsidR="00376872" w:rsidRPr="004D4BCC" w:rsidRDefault="00376872" w:rsidP="00376872">
      <w:pPr>
        <w:tabs>
          <w:tab w:val="left" w:pos="426"/>
          <w:tab w:val="left" w:pos="5529"/>
        </w:tabs>
        <w:suppressAutoHyphens w:val="0"/>
        <w:rPr>
          <w:rFonts w:eastAsia="Times New Roman" w:cs="Arial"/>
          <w:b/>
          <w:sz w:val="24"/>
          <w:szCs w:val="24"/>
          <w:lang w:val="it-IT" w:eastAsia="it-IT"/>
        </w:rPr>
      </w:pPr>
      <w:r w:rsidRPr="004D4BCC">
        <w:rPr>
          <w:rFonts w:eastAsia="Times New Roman" w:cs="Arial"/>
          <w:b/>
          <w:sz w:val="24"/>
          <w:szCs w:val="24"/>
          <w:lang w:val="it-IT" w:eastAsia="it-IT"/>
        </w:rPr>
        <w:t>I</w:t>
      </w:r>
    </w:p>
    <w:p w14:paraId="41B02CE5" w14:textId="77777777" w:rsidR="00376872" w:rsidRPr="004D4BCC" w:rsidRDefault="00376872" w:rsidP="00376872">
      <w:pPr>
        <w:tabs>
          <w:tab w:val="left" w:pos="426"/>
          <w:tab w:val="left" w:pos="5529"/>
        </w:tabs>
        <w:suppressAutoHyphens w:val="0"/>
        <w:rPr>
          <w:rFonts w:eastAsia="Times New Roman" w:cs="Arial"/>
          <w:sz w:val="24"/>
          <w:szCs w:val="24"/>
          <w:lang w:val="it-IT" w:eastAsia="it-IT"/>
        </w:rPr>
      </w:pPr>
      <w:r>
        <w:rPr>
          <w:rFonts w:eastAsia="Times New Roman" w:cs="Arial"/>
          <w:sz w:val="24"/>
          <w:szCs w:val="24"/>
          <w:lang w:val="it-IT" w:eastAsia="it-IT"/>
        </w:rPr>
        <w:t>La l</w:t>
      </w:r>
      <w:r w:rsidRPr="004D4BCC">
        <w:rPr>
          <w:rFonts w:eastAsia="Times New Roman" w:cs="Arial"/>
          <w:sz w:val="24"/>
          <w:szCs w:val="24"/>
          <w:lang w:val="it-IT" w:eastAsia="it-IT"/>
        </w:rPr>
        <w:t>egge tributaria del 21 giugno 1994 (LT) è modificata come segue:</w:t>
      </w:r>
    </w:p>
    <w:p w14:paraId="1EB732F2" w14:textId="77777777" w:rsidR="00376872" w:rsidRDefault="00376872" w:rsidP="00376872">
      <w:pPr>
        <w:tabs>
          <w:tab w:val="left" w:pos="426"/>
          <w:tab w:val="left" w:pos="5529"/>
        </w:tabs>
        <w:suppressAutoHyphens w:val="0"/>
        <w:rPr>
          <w:rFonts w:eastAsia="Times New Roman" w:cs="Arial"/>
          <w:sz w:val="24"/>
          <w:szCs w:val="24"/>
          <w:lang w:val="it-IT" w:eastAsia="it-IT"/>
        </w:rPr>
      </w:pPr>
    </w:p>
    <w:p w14:paraId="752A3B03" w14:textId="77777777" w:rsidR="00376872" w:rsidRPr="00590288" w:rsidRDefault="00376872" w:rsidP="00376872">
      <w:pPr>
        <w:tabs>
          <w:tab w:val="left" w:pos="426"/>
          <w:tab w:val="left" w:pos="5529"/>
        </w:tabs>
        <w:rPr>
          <w:rFonts w:cs="Arial"/>
          <w:b/>
          <w:sz w:val="24"/>
          <w:szCs w:val="24"/>
        </w:rPr>
      </w:pPr>
      <w:r w:rsidRPr="00590288">
        <w:rPr>
          <w:rFonts w:cs="Arial"/>
          <w:b/>
          <w:sz w:val="24"/>
          <w:szCs w:val="24"/>
        </w:rPr>
        <w:t>Art. 18 cpv. 4</w:t>
      </w:r>
    </w:p>
    <w:p w14:paraId="7026DEC5" w14:textId="77777777" w:rsidR="00376872" w:rsidRPr="00590288" w:rsidRDefault="00376872" w:rsidP="00376872">
      <w:pPr>
        <w:tabs>
          <w:tab w:val="left" w:pos="426"/>
          <w:tab w:val="left" w:pos="5529"/>
        </w:tabs>
        <w:rPr>
          <w:rFonts w:cs="Arial"/>
        </w:rPr>
      </w:pPr>
      <w:r w:rsidRPr="00590288">
        <w:rPr>
          <w:rFonts w:cs="Arial"/>
          <w:vertAlign w:val="superscript"/>
        </w:rPr>
        <w:t>4</w:t>
      </w:r>
      <w:r w:rsidRPr="00590288">
        <w:rPr>
          <w:rFonts w:cs="Arial"/>
        </w:rPr>
        <w:t>La nozione di ristrutturazione è orientata al risultato: la sua interpretazione è dunque fondata su una valutazione economica che prescinde dal giudizio ai sensi del diritto civile.</w:t>
      </w:r>
    </w:p>
    <w:p w14:paraId="1E3D0F00" w14:textId="77777777" w:rsidR="00376872" w:rsidRDefault="00376872" w:rsidP="00376872">
      <w:pPr>
        <w:tabs>
          <w:tab w:val="left" w:pos="426"/>
          <w:tab w:val="left" w:pos="5529"/>
        </w:tabs>
        <w:rPr>
          <w:rFonts w:cs="Arial"/>
          <w:szCs w:val="24"/>
        </w:rPr>
      </w:pPr>
    </w:p>
    <w:p w14:paraId="277527FA" w14:textId="77777777" w:rsidR="00376872" w:rsidRPr="00E26BC2" w:rsidRDefault="00376872" w:rsidP="00376872">
      <w:pPr>
        <w:tabs>
          <w:tab w:val="left" w:pos="426"/>
          <w:tab w:val="left" w:pos="5529"/>
        </w:tabs>
        <w:rPr>
          <w:rFonts w:cs="Arial"/>
          <w:b/>
          <w:sz w:val="24"/>
          <w:szCs w:val="24"/>
        </w:rPr>
      </w:pPr>
      <w:r w:rsidRPr="00E26BC2">
        <w:rPr>
          <w:rFonts w:cs="Arial"/>
          <w:b/>
          <w:sz w:val="24"/>
          <w:szCs w:val="24"/>
        </w:rPr>
        <w:t>Art. 70 cpv. 6</w:t>
      </w:r>
    </w:p>
    <w:p w14:paraId="548B6568" w14:textId="77777777" w:rsidR="00376872" w:rsidRPr="00E26BC2" w:rsidRDefault="00376872" w:rsidP="00376872">
      <w:pPr>
        <w:tabs>
          <w:tab w:val="left" w:pos="426"/>
          <w:tab w:val="left" w:pos="5529"/>
        </w:tabs>
        <w:rPr>
          <w:rFonts w:cs="Arial"/>
        </w:rPr>
      </w:pPr>
      <w:r w:rsidRPr="00E26BC2">
        <w:rPr>
          <w:rFonts w:cs="Arial"/>
          <w:vertAlign w:val="superscript"/>
        </w:rPr>
        <w:t>6</w:t>
      </w:r>
      <w:r w:rsidRPr="00E26BC2">
        <w:rPr>
          <w:rFonts w:cs="Arial"/>
        </w:rPr>
        <w:t>La nozione di ristrutturazione è orientata al risultato: la sua interpretazione è dunque fondata su una valutazione economica che prescinde dal giudizio ai sensi del diritto civile.</w:t>
      </w:r>
    </w:p>
    <w:p w14:paraId="02BE1A7B" w14:textId="77777777" w:rsidR="00376872" w:rsidRPr="00A60FD2" w:rsidRDefault="00376872" w:rsidP="00376872">
      <w:pPr>
        <w:tabs>
          <w:tab w:val="left" w:pos="2552"/>
          <w:tab w:val="left" w:pos="5529"/>
        </w:tabs>
        <w:suppressAutoHyphens w:val="0"/>
        <w:ind w:firstLine="1"/>
        <w:rPr>
          <w:rFonts w:eastAsia="Times New Roman" w:cs="Arial"/>
          <w:b/>
          <w:sz w:val="24"/>
          <w:szCs w:val="24"/>
          <w:lang w:eastAsia="it-IT"/>
        </w:rPr>
      </w:pPr>
    </w:p>
    <w:p w14:paraId="520A900A" w14:textId="77777777" w:rsidR="00376872" w:rsidRPr="004D4BCC" w:rsidRDefault="00376872" w:rsidP="00376872">
      <w:pPr>
        <w:tabs>
          <w:tab w:val="left" w:pos="426"/>
          <w:tab w:val="left" w:pos="5529"/>
        </w:tabs>
        <w:suppressAutoHyphens w:val="0"/>
        <w:rPr>
          <w:rFonts w:eastAsia="Times New Roman" w:cs="Arial"/>
          <w:b/>
          <w:sz w:val="24"/>
          <w:szCs w:val="24"/>
          <w:lang w:val="it-IT" w:eastAsia="it-IT"/>
        </w:rPr>
      </w:pPr>
      <w:r>
        <w:rPr>
          <w:rFonts w:eastAsia="Times New Roman" w:cs="Arial"/>
          <w:b/>
          <w:sz w:val="24"/>
          <w:szCs w:val="24"/>
          <w:lang w:val="it-IT" w:eastAsia="it-IT"/>
        </w:rPr>
        <w:t>II</w:t>
      </w:r>
    </w:p>
    <w:p w14:paraId="7A44A1AE" w14:textId="77777777" w:rsidR="00376872" w:rsidRPr="00EB2842" w:rsidRDefault="00376872" w:rsidP="00376872">
      <w:pPr>
        <w:rPr>
          <w:sz w:val="24"/>
          <w:szCs w:val="24"/>
        </w:rPr>
      </w:pPr>
      <w:r w:rsidRPr="00EB2842">
        <w:rPr>
          <w:sz w:val="24"/>
          <w:szCs w:val="24"/>
          <w:vertAlign w:val="superscript"/>
        </w:rPr>
        <w:t>1</w:t>
      </w:r>
      <w:r w:rsidRPr="00EB2842">
        <w:rPr>
          <w:sz w:val="24"/>
          <w:szCs w:val="24"/>
        </w:rPr>
        <w:t>La presente legge sottostà a referendum facoltativo.</w:t>
      </w:r>
    </w:p>
    <w:p w14:paraId="35FB7D15" w14:textId="77777777" w:rsidR="00376872" w:rsidRPr="00EB2842" w:rsidRDefault="00376872" w:rsidP="00376872">
      <w:pPr>
        <w:rPr>
          <w:sz w:val="24"/>
          <w:szCs w:val="24"/>
        </w:rPr>
      </w:pPr>
      <w:r w:rsidRPr="00EB2842">
        <w:rPr>
          <w:sz w:val="24"/>
          <w:szCs w:val="24"/>
          <w:vertAlign w:val="superscript"/>
        </w:rPr>
        <w:t>2</w:t>
      </w:r>
      <w:r w:rsidRPr="00EB2842">
        <w:rPr>
          <w:sz w:val="24"/>
          <w:szCs w:val="24"/>
        </w:rPr>
        <w:t xml:space="preserve">Essa entra in vigore il </w:t>
      </w:r>
      <w:r>
        <w:rPr>
          <w:sz w:val="24"/>
          <w:szCs w:val="24"/>
        </w:rPr>
        <w:t>1° gennaio 2024</w:t>
      </w:r>
      <w:r w:rsidRPr="00EB2842">
        <w:rPr>
          <w:sz w:val="24"/>
          <w:szCs w:val="24"/>
        </w:rPr>
        <w:t>.</w:t>
      </w:r>
    </w:p>
    <w:p w14:paraId="0BFA65A0" w14:textId="77777777" w:rsidR="00376872" w:rsidRPr="00EB2842" w:rsidRDefault="00376872" w:rsidP="00376872">
      <w:pPr>
        <w:tabs>
          <w:tab w:val="left" w:pos="426"/>
          <w:tab w:val="left" w:pos="5529"/>
        </w:tabs>
        <w:suppressAutoHyphens w:val="0"/>
        <w:rPr>
          <w:rFonts w:eastAsia="Times New Roman" w:cs="Arial"/>
          <w:sz w:val="24"/>
          <w:szCs w:val="24"/>
          <w:lang w:eastAsia="it-IT"/>
        </w:rPr>
      </w:pPr>
    </w:p>
    <w:p w14:paraId="76A5C2F1" w14:textId="77777777" w:rsidR="00EB2842" w:rsidRPr="00EB2842" w:rsidRDefault="00EB2842" w:rsidP="00376872">
      <w:pPr>
        <w:tabs>
          <w:tab w:val="left" w:pos="1985"/>
          <w:tab w:val="left" w:pos="5529"/>
        </w:tabs>
        <w:suppressAutoHyphens w:val="0"/>
        <w:rPr>
          <w:rFonts w:eastAsia="Times New Roman" w:cs="Arial"/>
          <w:sz w:val="24"/>
          <w:szCs w:val="24"/>
          <w:lang w:eastAsia="it-IT"/>
        </w:rPr>
      </w:pPr>
    </w:p>
    <w:sectPr w:rsidR="00EB2842" w:rsidRPr="00EB2842" w:rsidSect="009C5463">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B40E2B" w14:textId="77777777" w:rsidR="001C1067" w:rsidRDefault="001C1067" w:rsidP="00F657BF">
      <w:r>
        <w:separator/>
      </w:r>
    </w:p>
  </w:endnote>
  <w:endnote w:type="continuationSeparator" w:id="0">
    <w:p w14:paraId="211275ED" w14:textId="77777777" w:rsidR="001C1067" w:rsidRDefault="001C1067"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0F9F2" w14:textId="77777777" w:rsidR="00434E9B" w:rsidRDefault="00434E9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1C1067" w:rsidRPr="003D1008" w14:paraId="76113F15" w14:textId="77777777" w:rsidTr="009C5463">
      <w:trPr>
        <w:trHeight w:hRule="exact" w:val="737"/>
      </w:trPr>
      <w:tc>
        <w:tcPr>
          <w:tcW w:w="4695" w:type="dxa"/>
        </w:tcPr>
        <w:p w14:paraId="0C2DCD14" w14:textId="77777777" w:rsidR="001C1067" w:rsidRPr="003D1008" w:rsidRDefault="001C1067" w:rsidP="009C5463">
          <w:pPr>
            <w:tabs>
              <w:tab w:val="center" w:pos="2382"/>
            </w:tabs>
          </w:pPr>
        </w:p>
      </w:tc>
      <w:tc>
        <w:tcPr>
          <w:tcW w:w="721" w:type="dxa"/>
        </w:tcPr>
        <w:p w14:paraId="542140B8" w14:textId="77777777" w:rsidR="001C1067" w:rsidRPr="003D1008" w:rsidRDefault="001C1067" w:rsidP="009C5463">
          <w:pPr>
            <w:jc w:val="center"/>
          </w:pPr>
          <w:r w:rsidRPr="003D1008">
            <w:rPr>
              <w:noProof/>
              <w:lang w:eastAsia="it-CH"/>
            </w:rPr>
            <w:drawing>
              <wp:anchor distT="0" distB="0" distL="114300" distR="114300" simplePos="0" relativeHeight="251658752" behindDoc="0" locked="1" layoutInCell="1" allowOverlap="1" wp14:anchorId="05A579B9" wp14:editId="383B7337">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ABCC57D" w14:textId="77777777" w:rsidR="001C1067" w:rsidRPr="003D1008" w:rsidRDefault="001C1067" w:rsidP="009C5463">
          <w:pPr>
            <w:jc w:val="center"/>
          </w:pPr>
          <w:r w:rsidRPr="003D1008">
            <w:rPr>
              <w:noProof/>
              <w:lang w:eastAsia="it-CH"/>
            </w:rPr>
            <w:drawing>
              <wp:anchor distT="0" distB="0" distL="114300" distR="114300" simplePos="0" relativeHeight="251659776" behindDoc="0" locked="1" layoutInCell="1" allowOverlap="1" wp14:anchorId="5BBFE9FC" wp14:editId="6C803CB0">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56F0FC70" w14:textId="77777777" w:rsidR="001C1067" w:rsidRPr="003D1008" w:rsidRDefault="001C1067" w:rsidP="009C5463"/>
      </w:tc>
    </w:tr>
  </w:tbl>
  <w:p w14:paraId="0EAE0623" w14:textId="77777777" w:rsidR="001C1067" w:rsidRDefault="001C1067" w:rsidP="009C5463">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220D6" w14:textId="77777777" w:rsidR="001C1067" w:rsidRDefault="001C1067">
    <w:pPr>
      <w:pStyle w:val="Pidipagina"/>
      <w:jc w:val="center"/>
    </w:pPr>
  </w:p>
  <w:p w14:paraId="45F27B2C" w14:textId="77777777" w:rsidR="001C1067" w:rsidRPr="008C6C46" w:rsidRDefault="001C1067" w:rsidP="009C5463">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517DAB" w14:textId="77777777" w:rsidR="001C1067" w:rsidRDefault="001C1067" w:rsidP="00F657BF">
      <w:r>
        <w:separator/>
      </w:r>
    </w:p>
  </w:footnote>
  <w:footnote w:type="continuationSeparator" w:id="0">
    <w:p w14:paraId="422CF9AA" w14:textId="77777777" w:rsidR="001C1067" w:rsidRDefault="001C1067" w:rsidP="00F657BF">
      <w:r>
        <w:continuationSeparator/>
      </w:r>
    </w:p>
  </w:footnote>
  <w:footnote w:id="1">
    <w:p w14:paraId="2164520F" w14:textId="2EC380B0" w:rsidR="00654961" w:rsidRPr="00E70353" w:rsidRDefault="00654961" w:rsidP="009E6016">
      <w:pPr>
        <w:pStyle w:val="Testonotaapidipagina"/>
        <w:tabs>
          <w:tab w:val="left" w:pos="284"/>
        </w:tabs>
        <w:spacing w:after="0"/>
        <w:ind w:left="284" w:hanging="284"/>
        <w:rPr>
          <w:rFonts w:ascii="Arial" w:hAnsi="Arial" w:cs="Arial"/>
          <w:sz w:val="18"/>
          <w:szCs w:val="18"/>
          <w:lang w:val="it-CH"/>
        </w:rPr>
      </w:pPr>
      <w:r w:rsidRPr="00E70353">
        <w:rPr>
          <w:rStyle w:val="Rimandonotaapidipagina"/>
          <w:rFonts w:ascii="Arial" w:hAnsi="Arial" w:cs="Arial"/>
          <w:sz w:val="18"/>
          <w:szCs w:val="18"/>
        </w:rPr>
        <w:footnoteRef/>
      </w:r>
      <w:r w:rsidRPr="00654961">
        <w:rPr>
          <w:rFonts w:ascii="Arial" w:hAnsi="Arial" w:cs="Arial"/>
          <w:sz w:val="18"/>
          <w:szCs w:val="18"/>
          <w:lang w:val="it-CH"/>
        </w:rPr>
        <w:t xml:space="preserve"> </w:t>
      </w:r>
      <w:r w:rsidRPr="00654961">
        <w:rPr>
          <w:rFonts w:ascii="Arial" w:hAnsi="Arial" w:cs="Arial"/>
          <w:sz w:val="18"/>
          <w:szCs w:val="18"/>
          <w:lang w:val="it-CH"/>
        </w:rPr>
        <w:tab/>
        <w:t xml:space="preserve">FU </w:t>
      </w:r>
      <w:r w:rsidRPr="00654961">
        <w:rPr>
          <w:rFonts w:ascii="Arial" w:hAnsi="Arial" w:cs="Arial"/>
          <w:b/>
          <w:sz w:val="18"/>
          <w:szCs w:val="18"/>
          <w:lang w:val="it-CH"/>
        </w:rPr>
        <w:t>2006</w:t>
      </w:r>
      <w:r w:rsidRPr="00654961">
        <w:rPr>
          <w:rFonts w:ascii="Arial" w:hAnsi="Arial" w:cs="Arial"/>
          <w:sz w:val="18"/>
          <w:szCs w:val="18"/>
          <w:lang w:val="it-CH"/>
        </w:rPr>
        <w:t xml:space="preserve"> 101; BU </w:t>
      </w:r>
      <w:r w:rsidRPr="00654961">
        <w:rPr>
          <w:rFonts w:ascii="Arial" w:hAnsi="Arial" w:cs="Arial"/>
          <w:b/>
          <w:sz w:val="18"/>
          <w:szCs w:val="18"/>
          <w:lang w:val="it-CH"/>
        </w:rPr>
        <w:t>2007</w:t>
      </w:r>
      <w:r w:rsidRPr="00654961">
        <w:rPr>
          <w:rFonts w:ascii="Arial" w:hAnsi="Arial" w:cs="Arial"/>
          <w:sz w:val="18"/>
          <w:szCs w:val="18"/>
          <w:lang w:val="it-CH"/>
        </w:rPr>
        <w:t xml:space="preserve"> 45</w:t>
      </w:r>
      <w:r w:rsidR="009E6016">
        <w:rPr>
          <w:rFonts w:ascii="Arial" w:hAnsi="Arial" w:cs="Arial"/>
          <w:sz w:val="18"/>
          <w:szCs w:val="18"/>
          <w:lang w:val="it-CH"/>
        </w:rPr>
        <w:t>.</w:t>
      </w:r>
    </w:p>
  </w:footnote>
  <w:footnote w:id="2">
    <w:p w14:paraId="20ACC2FF" w14:textId="77777777" w:rsidR="00654961" w:rsidRPr="00B37EAD" w:rsidRDefault="00654961" w:rsidP="009E6016">
      <w:pPr>
        <w:pStyle w:val="Testonotaapidipagina"/>
        <w:tabs>
          <w:tab w:val="left" w:pos="284"/>
        </w:tabs>
        <w:spacing w:after="0"/>
        <w:ind w:left="284" w:hanging="284"/>
        <w:jc w:val="both"/>
        <w:rPr>
          <w:rFonts w:ascii="Arial" w:hAnsi="Arial" w:cs="Arial"/>
          <w:bCs/>
          <w:sz w:val="18"/>
          <w:szCs w:val="18"/>
          <w:lang w:val="it-CH"/>
        </w:rPr>
      </w:pPr>
      <w:r w:rsidRPr="00E70353">
        <w:rPr>
          <w:rStyle w:val="Rimandonotaapidipagina"/>
          <w:rFonts w:ascii="Arial" w:hAnsi="Arial" w:cs="Arial"/>
          <w:sz w:val="18"/>
          <w:szCs w:val="18"/>
        </w:rPr>
        <w:footnoteRef/>
      </w:r>
      <w:r w:rsidRPr="00654961">
        <w:rPr>
          <w:rFonts w:ascii="Arial" w:hAnsi="Arial" w:cs="Arial"/>
          <w:sz w:val="18"/>
          <w:szCs w:val="18"/>
          <w:lang w:val="it-CH"/>
        </w:rPr>
        <w:t xml:space="preserve">  </w:t>
      </w:r>
      <w:r w:rsidRPr="00654961">
        <w:rPr>
          <w:rFonts w:ascii="Arial" w:hAnsi="Arial" w:cs="Arial"/>
          <w:sz w:val="18"/>
          <w:szCs w:val="18"/>
          <w:lang w:val="it-CH"/>
        </w:rPr>
        <w:tab/>
        <w:t xml:space="preserve">Legge federale sull’armonizzazione delle imposte dirette dei Cantoni e dei Comuni del 14 dicembre 1990 (LAID; </w:t>
      </w:r>
      <w:r w:rsidRPr="00654961">
        <w:rPr>
          <w:rFonts w:ascii="Arial" w:hAnsi="Arial" w:cs="Arial"/>
          <w:sz w:val="18"/>
          <w:szCs w:val="18"/>
          <w:lang w:val="it-CH"/>
        </w:rPr>
        <w:br/>
        <w:t xml:space="preserve">RS 642.14; </w:t>
      </w:r>
      <w:r w:rsidRPr="00B37EAD">
        <w:rPr>
          <w:rFonts w:ascii="Arial" w:hAnsi="Arial" w:cs="Arial"/>
          <w:bCs/>
          <w:sz w:val="18"/>
          <w:szCs w:val="18"/>
          <w:lang w:val="it-CH"/>
        </w:rPr>
        <w:t xml:space="preserve">RU </w:t>
      </w:r>
      <w:r w:rsidRPr="00B37EAD">
        <w:rPr>
          <w:rFonts w:ascii="Arial" w:hAnsi="Arial" w:cs="Arial"/>
          <w:b/>
          <w:bCs/>
          <w:sz w:val="18"/>
          <w:szCs w:val="18"/>
          <w:lang w:val="it-CH"/>
        </w:rPr>
        <w:t>1991</w:t>
      </w:r>
      <w:r w:rsidRPr="00B37EAD">
        <w:rPr>
          <w:rFonts w:ascii="Arial" w:hAnsi="Arial" w:cs="Arial"/>
          <w:bCs/>
          <w:sz w:val="18"/>
          <w:szCs w:val="18"/>
          <w:lang w:val="it-CH"/>
        </w:rPr>
        <w:t xml:space="preserve"> 1256</w:t>
      </w:r>
      <w:r w:rsidRPr="00654961">
        <w:rPr>
          <w:rFonts w:ascii="Arial" w:hAnsi="Arial" w:cs="Arial"/>
          <w:sz w:val="18"/>
          <w:szCs w:val="18"/>
          <w:lang w:val="it-CH"/>
        </w:rPr>
        <w:t>).</w:t>
      </w:r>
    </w:p>
  </w:footnote>
  <w:footnote w:id="3">
    <w:p w14:paraId="1EC1774C" w14:textId="77777777" w:rsidR="00654961" w:rsidRPr="00B37EAD" w:rsidRDefault="00654961" w:rsidP="009E6016">
      <w:pPr>
        <w:pStyle w:val="Testonotaapidipagina"/>
        <w:tabs>
          <w:tab w:val="left" w:pos="284"/>
        </w:tabs>
        <w:spacing w:after="0"/>
        <w:ind w:left="284" w:hanging="284"/>
        <w:jc w:val="both"/>
        <w:rPr>
          <w:rFonts w:ascii="Arial" w:hAnsi="Arial" w:cs="Arial"/>
          <w:sz w:val="18"/>
          <w:szCs w:val="18"/>
          <w:lang w:val="it-CH"/>
        </w:rPr>
      </w:pPr>
      <w:r w:rsidRPr="00B37EAD">
        <w:rPr>
          <w:rStyle w:val="Rimandonotaapidipagina"/>
          <w:rFonts w:ascii="Arial" w:hAnsi="Arial" w:cs="Arial"/>
          <w:sz w:val="18"/>
          <w:szCs w:val="18"/>
        </w:rPr>
        <w:footnoteRef/>
      </w:r>
      <w:r w:rsidRPr="00654961">
        <w:rPr>
          <w:rFonts w:ascii="Arial" w:hAnsi="Arial" w:cs="Arial"/>
          <w:sz w:val="18"/>
          <w:szCs w:val="18"/>
          <w:lang w:val="it-CH"/>
        </w:rPr>
        <w:t xml:space="preserve"> </w:t>
      </w:r>
      <w:r w:rsidRPr="00654961">
        <w:rPr>
          <w:rFonts w:ascii="Arial" w:hAnsi="Arial" w:cs="Arial"/>
          <w:sz w:val="18"/>
          <w:szCs w:val="18"/>
          <w:lang w:val="it-CH"/>
        </w:rPr>
        <w:tab/>
        <w:t xml:space="preserve">Legge federale sull’imposta federale diretta del 14 dicembre 1990 (LIFD; RS 642.11; RU </w:t>
      </w:r>
      <w:r w:rsidRPr="00654961">
        <w:rPr>
          <w:rFonts w:ascii="Arial" w:hAnsi="Arial" w:cs="Arial"/>
          <w:b/>
          <w:sz w:val="18"/>
          <w:szCs w:val="18"/>
          <w:lang w:val="it-CH"/>
        </w:rPr>
        <w:t>1991</w:t>
      </w:r>
      <w:r w:rsidRPr="00654961">
        <w:rPr>
          <w:rFonts w:ascii="Arial" w:hAnsi="Arial" w:cs="Arial"/>
          <w:sz w:val="18"/>
          <w:szCs w:val="18"/>
          <w:lang w:val="it-CH"/>
        </w:rPr>
        <w:t xml:space="preserve"> 1184).</w:t>
      </w:r>
    </w:p>
  </w:footnote>
  <w:footnote w:id="4">
    <w:p w14:paraId="7F0A5D19" w14:textId="77777777" w:rsidR="00654961" w:rsidRPr="00B37EAD" w:rsidRDefault="00654961" w:rsidP="009E6016">
      <w:pPr>
        <w:pStyle w:val="Testonotaapidipagina"/>
        <w:tabs>
          <w:tab w:val="left" w:pos="284"/>
        </w:tabs>
        <w:spacing w:after="120"/>
        <w:ind w:left="284" w:hanging="284"/>
        <w:jc w:val="both"/>
        <w:rPr>
          <w:rFonts w:ascii="Arial" w:hAnsi="Arial" w:cs="Arial"/>
          <w:sz w:val="18"/>
          <w:szCs w:val="18"/>
          <w:lang w:val="it-CH"/>
        </w:rPr>
      </w:pPr>
      <w:r w:rsidRPr="00B37EAD">
        <w:rPr>
          <w:rStyle w:val="Rimandonotaapidipagina"/>
          <w:rFonts w:ascii="Arial" w:hAnsi="Arial" w:cs="Arial"/>
          <w:sz w:val="18"/>
          <w:szCs w:val="18"/>
        </w:rPr>
        <w:footnoteRef/>
      </w:r>
      <w:r w:rsidRPr="00654961">
        <w:rPr>
          <w:rFonts w:ascii="Arial" w:hAnsi="Arial" w:cs="Arial"/>
          <w:sz w:val="18"/>
          <w:szCs w:val="18"/>
          <w:lang w:val="it-CH"/>
        </w:rPr>
        <w:t xml:space="preserve">  </w:t>
      </w:r>
      <w:r w:rsidRPr="00654961">
        <w:rPr>
          <w:rFonts w:ascii="Arial" w:hAnsi="Arial" w:cs="Arial"/>
          <w:sz w:val="18"/>
          <w:szCs w:val="18"/>
          <w:lang w:val="it-CH"/>
        </w:rPr>
        <w:tab/>
        <w:t xml:space="preserve">RU </w:t>
      </w:r>
      <w:r w:rsidRPr="00654961">
        <w:rPr>
          <w:rFonts w:ascii="Arial" w:hAnsi="Arial" w:cs="Arial"/>
          <w:b/>
          <w:sz w:val="18"/>
          <w:szCs w:val="18"/>
          <w:lang w:val="it-CH"/>
        </w:rPr>
        <w:t>2004</w:t>
      </w:r>
      <w:r w:rsidRPr="00654961">
        <w:rPr>
          <w:rFonts w:ascii="Arial" w:hAnsi="Arial" w:cs="Arial"/>
          <w:sz w:val="18"/>
          <w:szCs w:val="18"/>
          <w:lang w:val="it-CH"/>
        </w:rPr>
        <w:t xml:space="preserve"> 2617 (in seguito: LFus; RS 221.301).</w:t>
      </w:r>
    </w:p>
  </w:footnote>
  <w:footnote w:id="5">
    <w:p w14:paraId="272C31FC" w14:textId="2BD6387F" w:rsidR="00DE3125" w:rsidRPr="00DE3125" w:rsidRDefault="00DE3125" w:rsidP="00570004">
      <w:pPr>
        <w:pStyle w:val="Testonotaapidipagina"/>
        <w:tabs>
          <w:tab w:val="left" w:pos="284"/>
        </w:tabs>
        <w:spacing w:after="120"/>
        <w:ind w:left="284" w:hanging="284"/>
        <w:jc w:val="both"/>
        <w:rPr>
          <w:rFonts w:ascii="Arial" w:hAnsi="Arial" w:cs="Arial"/>
          <w:sz w:val="18"/>
          <w:szCs w:val="18"/>
          <w:lang w:val="it-CH"/>
        </w:rPr>
      </w:pPr>
      <w:r w:rsidRPr="00BA3C2D">
        <w:rPr>
          <w:rStyle w:val="Rimandonotaapidipagina"/>
          <w:rFonts w:ascii="Arial" w:hAnsi="Arial" w:cs="Arial"/>
          <w:sz w:val="18"/>
          <w:szCs w:val="18"/>
        </w:rPr>
        <w:footnoteRef/>
      </w:r>
      <w:r w:rsidRPr="00DE3125">
        <w:rPr>
          <w:rFonts w:ascii="Arial" w:hAnsi="Arial" w:cs="Arial"/>
          <w:sz w:val="18"/>
          <w:szCs w:val="18"/>
          <w:lang w:val="it-CH"/>
        </w:rPr>
        <w:t xml:space="preserve"> </w:t>
      </w:r>
      <w:r w:rsidRPr="00DE3125">
        <w:rPr>
          <w:rFonts w:ascii="Arial" w:hAnsi="Arial" w:cs="Arial"/>
          <w:sz w:val="18"/>
          <w:szCs w:val="18"/>
          <w:lang w:val="it-CH"/>
        </w:rPr>
        <w:tab/>
        <w:t>Circolare n. 5 del 1° giugno 2004 dell'Amministr</w:t>
      </w:r>
      <w:smartTag w:uri="urn:schemas-microsoft-com:office:smarttags" w:element="PersonName">
        <w:r w:rsidRPr="00DE3125">
          <w:rPr>
            <w:rFonts w:ascii="Arial" w:hAnsi="Arial" w:cs="Arial"/>
            <w:sz w:val="18"/>
            <w:szCs w:val="18"/>
            <w:lang w:val="it-CH"/>
          </w:rPr>
          <w:t>azione</w:t>
        </w:r>
      </w:smartTag>
      <w:r w:rsidRPr="00DE3125">
        <w:rPr>
          <w:rFonts w:ascii="Arial" w:hAnsi="Arial" w:cs="Arial"/>
          <w:sz w:val="18"/>
          <w:szCs w:val="18"/>
          <w:lang w:val="it-CH"/>
        </w:rPr>
        <w:t xml:space="preserve"> federale delle contribuzioni (AFC) concernente le </w:t>
      </w:r>
      <w:r w:rsidRPr="00AC4F52">
        <w:rPr>
          <w:rFonts w:ascii="Arial" w:hAnsi="Arial" w:cs="Arial"/>
          <w:sz w:val="18"/>
          <w:szCs w:val="18"/>
          <w:lang w:val="it-CH"/>
        </w:rPr>
        <w:t xml:space="preserve">“Ristrutturazioni”, di seguito sostituita dalla Circolare n. 5a del 1 febbraio 2022, consultabile all’indirizzo </w:t>
      </w:r>
      <w:hyperlink r:id="rId1" w:history="1">
        <w:r w:rsidR="00256C79" w:rsidRPr="00AC4F52">
          <w:rPr>
            <w:rStyle w:val="Collegamentoipertestuale"/>
            <w:rFonts w:ascii="Arial" w:hAnsi="Arial" w:cs="Arial"/>
            <w:sz w:val="18"/>
            <w:szCs w:val="18"/>
            <w:lang w:val="it-CH"/>
          </w:rPr>
          <w:t>https://www.estv.admin.ch/estv/it/home/imposta-federale-diretta/informazioni-specifiche-ifd/circolari.html</w:t>
        </w:r>
      </w:hyperlink>
      <w:r w:rsidRPr="00DE3125">
        <w:rPr>
          <w:rFonts w:ascii="Arial" w:hAnsi="Arial" w:cs="Arial"/>
          <w:sz w:val="18"/>
          <w:szCs w:val="18"/>
          <w:lang w:val="it-CH"/>
        </w:rPr>
        <w:t>.</w:t>
      </w:r>
    </w:p>
  </w:footnote>
  <w:footnote w:id="6">
    <w:p w14:paraId="658655C7" w14:textId="77777777" w:rsidR="00DE3125" w:rsidRPr="00BA3C2D" w:rsidRDefault="00DE3125" w:rsidP="00570004">
      <w:pPr>
        <w:pStyle w:val="Testonotaapidipagina"/>
        <w:tabs>
          <w:tab w:val="left" w:pos="284"/>
        </w:tabs>
        <w:spacing w:after="0"/>
        <w:ind w:left="284" w:hanging="284"/>
        <w:jc w:val="both"/>
        <w:rPr>
          <w:rFonts w:ascii="Arial" w:hAnsi="Arial" w:cs="Arial"/>
          <w:sz w:val="18"/>
          <w:szCs w:val="18"/>
          <w:lang w:val="it-CH"/>
        </w:rPr>
      </w:pPr>
      <w:r w:rsidRPr="00BA3C2D">
        <w:rPr>
          <w:rStyle w:val="Rimandonotaapidipagina"/>
          <w:rFonts w:ascii="Arial" w:hAnsi="Arial" w:cs="Arial"/>
          <w:sz w:val="18"/>
          <w:szCs w:val="18"/>
        </w:rPr>
        <w:footnoteRef/>
      </w:r>
      <w:r w:rsidRPr="00DE3125">
        <w:rPr>
          <w:rFonts w:ascii="Arial" w:hAnsi="Arial" w:cs="Arial"/>
          <w:sz w:val="18"/>
          <w:szCs w:val="18"/>
          <w:lang w:val="it-CH"/>
        </w:rPr>
        <w:t xml:space="preserve"> </w:t>
      </w:r>
      <w:r w:rsidRPr="00DE3125">
        <w:rPr>
          <w:rFonts w:ascii="Arial" w:hAnsi="Arial" w:cs="Arial"/>
          <w:sz w:val="18"/>
          <w:szCs w:val="18"/>
          <w:lang w:val="it-CH"/>
        </w:rPr>
        <w:tab/>
      </w:r>
      <w:r w:rsidRPr="00BA3C2D">
        <w:rPr>
          <w:rFonts w:ascii="Arial" w:hAnsi="Arial" w:cs="Arial"/>
          <w:sz w:val="18"/>
          <w:szCs w:val="18"/>
          <w:lang w:val="it-CH"/>
        </w:rPr>
        <w:t xml:space="preserve">Messaggio n. 00.052 a sostegno di una legge federale sulla fusione, la scissione, la trasformazione e il trasferimento di patrimonio del 13 giugno 2000; FF </w:t>
      </w:r>
      <w:r w:rsidRPr="00BA3C2D">
        <w:rPr>
          <w:rFonts w:ascii="Arial" w:hAnsi="Arial" w:cs="Arial"/>
          <w:b/>
          <w:sz w:val="18"/>
          <w:szCs w:val="18"/>
          <w:lang w:val="it-CH"/>
        </w:rPr>
        <w:t>2000</w:t>
      </w:r>
      <w:r w:rsidRPr="00BA3C2D">
        <w:rPr>
          <w:rFonts w:ascii="Arial" w:hAnsi="Arial" w:cs="Arial"/>
          <w:sz w:val="18"/>
          <w:szCs w:val="18"/>
          <w:lang w:val="it-CH"/>
        </w:rPr>
        <w:t xml:space="preserve"> 3765 (in seguito: Messaggio LFus).</w:t>
      </w:r>
    </w:p>
  </w:footnote>
  <w:footnote w:id="7">
    <w:p w14:paraId="6D95AD33" w14:textId="77777777" w:rsidR="00DE3125" w:rsidRPr="00BA3C2D" w:rsidRDefault="00DE3125" w:rsidP="0070378C">
      <w:pPr>
        <w:pStyle w:val="Testonotaapidipagina"/>
        <w:tabs>
          <w:tab w:val="left" w:pos="284"/>
        </w:tabs>
        <w:spacing w:after="120"/>
        <w:ind w:left="284" w:hanging="284"/>
        <w:jc w:val="both"/>
        <w:rPr>
          <w:rFonts w:ascii="Arial" w:hAnsi="Arial" w:cs="Arial"/>
          <w:sz w:val="18"/>
          <w:szCs w:val="18"/>
          <w:lang w:val="de-DE"/>
        </w:rPr>
      </w:pPr>
      <w:r w:rsidRPr="00BA3C2D">
        <w:rPr>
          <w:rStyle w:val="Rimandonotaapidipagina"/>
          <w:rFonts w:ascii="Arial" w:hAnsi="Arial" w:cs="Arial"/>
          <w:sz w:val="18"/>
          <w:szCs w:val="18"/>
        </w:rPr>
        <w:footnoteRef/>
      </w:r>
      <w:r w:rsidRPr="00BA3C2D">
        <w:rPr>
          <w:rFonts w:ascii="Arial" w:hAnsi="Arial" w:cs="Arial"/>
          <w:sz w:val="18"/>
          <w:szCs w:val="18"/>
          <w:lang w:val="de-DE"/>
        </w:rPr>
        <w:t xml:space="preserve"> </w:t>
      </w:r>
      <w:r>
        <w:rPr>
          <w:rFonts w:ascii="Arial" w:hAnsi="Arial" w:cs="Arial"/>
          <w:sz w:val="18"/>
          <w:szCs w:val="18"/>
          <w:lang w:val="de-DE"/>
        </w:rPr>
        <w:tab/>
      </w:r>
      <w:r w:rsidRPr="00BA3C2D">
        <w:rPr>
          <w:rFonts w:ascii="Arial" w:hAnsi="Arial" w:cs="Arial"/>
          <w:sz w:val="18"/>
          <w:szCs w:val="18"/>
          <w:lang w:val="de-DE"/>
        </w:rPr>
        <w:t xml:space="preserve">Si veda: </w:t>
      </w:r>
      <w:r w:rsidRPr="00B63926">
        <w:rPr>
          <w:rFonts w:ascii="Arial" w:hAnsi="Arial" w:cs="Arial"/>
          <w:smallCaps/>
          <w:sz w:val="18"/>
          <w:szCs w:val="18"/>
          <w:lang w:val="de-DE"/>
        </w:rPr>
        <w:t>Markus Reich/Julia von Ah</w:t>
      </w:r>
      <w:r w:rsidRPr="00BA3C2D">
        <w:rPr>
          <w:rFonts w:ascii="Arial" w:hAnsi="Arial" w:cs="Arial"/>
          <w:sz w:val="18"/>
          <w:szCs w:val="18"/>
          <w:lang w:val="de-DE"/>
        </w:rPr>
        <w:t xml:space="preserve">, in: Kommentar zum schweizerischen Steuerrecht, Bundesgesetz über die direkte Bundessteuer (DBG), 3. Auflage, Zweifel/Beusch [a cura di], Basel 2017; nm. 4 e nm. 17 ad art. 19 LIFD, come pure nm. 34 ad art. 61 LIFD; </w:t>
      </w:r>
      <w:r w:rsidRPr="00B63926">
        <w:rPr>
          <w:rFonts w:ascii="Arial" w:hAnsi="Arial" w:cs="Arial"/>
          <w:smallCaps/>
          <w:sz w:val="18"/>
          <w:szCs w:val="18"/>
          <w:lang w:val="de-DE"/>
        </w:rPr>
        <w:t>Xavier Oberson/Pierre-Marie Glauser</w:t>
      </w:r>
      <w:r w:rsidRPr="00BA3C2D">
        <w:rPr>
          <w:rFonts w:ascii="Arial" w:hAnsi="Arial" w:cs="Arial"/>
          <w:sz w:val="18"/>
          <w:szCs w:val="18"/>
          <w:lang w:val="de-DE"/>
        </w:rPr>
        <w:t xml:space="preserve">, in: Commentaire Romand, Impôt fédéral direct, Yersin/Noël [a cura di], Bâle 2008, nm. 4 ad art. 19 LIFD; </w:t>
      </w:r>
      <w:r w:rsidRPr="00B63926">
        <w:rPr>
          <w:rFonts w:ascii="Arial" w:hAnsi="Arial" w:cs="Arial"/>
          <w:smallCaps/>
          <w:sz w:val="18"/>
          <w:szCs w:val="18"/>
          <w:lang w:val="de-DE"/>
        </w:rPr>
        <w:t>Peter Spori/Martin Mose</w:t>
      </w:r>
      <w:r w:rsidRPr="00BA3C2D">
        <w:rPr>
          <w:rFonts w:ascii="Arial" w:hAnsi="Arial" w:cs="Arial"/>
          <w:sz w:val="18"/>
          <w:szCs w:val="18"/>
          <w:lang w:val="de-DE"/>
        </w:rPr>
        <w:t>, in: Fusionsgesetz: Kongruenzen und Inkongruenzen zwischen Zivil- und Steuerrecht, Zeitschrift des bernischen Juristenvereins (ZBJV) 140/2004, Jörg Schmid/Sibylle Hofer [a cura di], cifra n. 2a, p. 306.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537B7" w14:textId="77777777" w:rsidR="00434E9B" w:rsidRDefault="00434E9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1C1067" w:rsidRPr="002747E7" w14:paraId="38A2E40A" w14:textId="77777777" w:rsidTr="009C5463">
      <w:trPr>
        <w:trHeight w:val="562"/>
      </w:trPr>
      <w:sdt>
        <w:sdtPr>
          <w:rPr>
            <w:rFonts w:ascii="Gill Alt One MT Light" w:hAnsi="Gill Alt One MT Light"/>
            <w:sz w:val="16"/>
            <w:szCs w:val="16"/>
          </w:rPr>
          <w:alias w:val="CustomElements.Fields.Dipartimenti"/>
          <w:id w:val="1567676091"/>
          <w:dataBinding w:xpath="//Text[@id='CustomElements.Fields.Dipartimenti']" w:storeItemID="{7BD7BC6D-F818-4C28-8ECE-F79D6449C794}"/>
          <w:text w:multiLine="1"/>
        </w:sdtPr>
        <w:sdtEndPr/>
        <w:sdtContent>
          <w:tc>
            <w:tcPr>
              <w:tcW w:w="8383" w:type="dxa"/>
              <w:tcBorders>
                <w:left w:val="single" w:sz="4" w:space="0" w:color="auto"/>
                <w:bottom w:val="single" w:sz="4" w:space="0" w:color="auto"/>
              </w:tcBorders>
              <w:tcMar>
                <w:left w:w="142" w:type="dxa"/>
              </w:tcMar>
              <w:vAlign w:val="bottom"/>
            </w:tcPr>
            <w:p w14:paraId="0B6CBA81" w14:textId="77777777" w:rsidR="001C1067" w:rsidRPr="00E8185F" w:rsidRDefault="001C1067" w:rsidP="009C5463">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sdtContent>
      </w:sdt>
      <w:tc>
        <w:tcPr>
          <w:tcW w:w="1710" w:type="dxa"/>
          <w:tcBorders>
            <w:bottom w:val="single" w:sz="4" w:space="0" w:color="auto"/>
          </w:tcBorders>
          <w:vAlign w:val="bottom"/>
        </w:tcPr>
        <w:p w14:paraId="653B8D26" w14:textId="5828DA57" w:rsidR="001C1067" w:rsidRPr="004204CB" w:rsidRDefault="001C1067" w:rsidP="009C5463">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4A2F57">
            <w:rPr>
              <w:noProof/>
              <w:sz w:val="24"/>
            </w:rPr>
            <w:t>6</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4A2F57">
            <w:rPr>
              <w:noProof/>
              <w:sz w:val="24"/>
            </w:rPr>
            <w:t>6</w:t>
          </w:r>
          <w:r w:rsidRPr="004204CB">
            <w:rPr>
              <w:noProof/>
              <w:sz w:val="24"/>
            </w:rPr>
            <w:fldChar w:fldCharType="end"/>
          </w:r>
        </w:p>
      </w:tc>
    </w:tr>
    <w:tr w:rsidR="001C1067" w:rsidRPr="009E444B" w14:paraId="50E23FC8" w14:textId="77777777" w:rsidTr="009C5463">
      <w:trPr>
        <w:trHeight w:val="334"/>
      </w:trPr>
      <w:sdt>
        <w:sdtPr>
          <w:rPr>
            <w:rFonts w:ascii="Gill Sans Display MT Pro BdCn" w:hAnsi="Gill Sans Display MT Pro BdCn"/>
            <w:sz w:val="18"/>
            <w:szCs w:val="18"/>
          </w:rPr>
          <w:alias w:val="CustomElements.Fields.Titolo2"/>
          <w:id w:val="48588533"/>
          <w:dataBinding w:xpath="//Text[@id='CustomElements.Fields.Titolo2']" w:storeItemID="{7BD7BC6D-F818-4C28-8ECE-F79D6449C794}"/>
          <w:text w:multiLine="1"/>
        </w:sdtPr>
        <w:sdtEndPr/>
        <w:sdtContent>
          <w:tc>
            <w:tcPr>
              <w:tcW w:w="8383" w:type="dxa"/>
              <w:tcBorders>
                <w:left w:val="single" w:sz="4" w:space="0" w:color="auto"/>
              </w:tcBorders>
              <w:tcMar>
                <w:top w:w="0" w:type="dxa"/>
                <w:left w:w="142" w:type="dxa"/>
              </w:tcMar>
            </w:tcPr>
            <w:p w14:paraId="5C13296D" w14:textId="1EC53A1D" w:rsidR="001C1067" w:rsidRPr="009D5FBD" w:rsidRDefault="00434E9B" w:rsidP="001B4187">
              <w:pPr>
                <w:pStyle w:val="Information"/>
                <w:rPr>
                  <w:rFonts w:ascii="Gill Sans Display MT Pro BdCn" w:hAnsi="Gill Sans Display MT Pro BdCn"/>
                  <w:sz w:val="18"/>
                  <w:szCs w:val="18"/>
                </w:rPr>
              </w:pPr>
              <w:r>
                <w:rPr>
                  <w:rFonts w:ascii="Gill Sans Display MT Pro BdCn" w:hAnsi="Gill Sans Display MT Pro BdCn"/>
                  <w:sz w:val="18"/>
                  <w:szCs w:val="18"/>
                </w:rPr>
                <w:t>Messaggio n. 8229 del 25 gennaio 2023</w:t>
              </w:r>
            </w:p>
          </w:tc>
        </w:sdtContent>
      </w:sdt>
      <w:tc>
        <w:tcPr>
          <w:tcW w:w="1710" w:type="dxa"/>
          <w:tcBorders>
            <w:top w:val="single" w:sz="4" w:space="0" w:color="auto"/>
          </w:tcBorders>
        </w:tcPr>
        <w:p w14:paraId="6629139C" w14:textId="77777777" w:rsidR="001C1067" w:rsidRPr="009D5FBD" w:rsidRDefault="001C1067" w:rsidP="009C5463">
          <w:pPr>
            <w:pStyle w:val="InvisibleLine"/>
            <w:rPr>
              <w:lang w:val="it-CH"/>
            </w:rPr>
          </w:pPr>
        </w:p>
      </w:tc>
    </w:tr>
  </w:tbl>
  <w:p w14:paraId="12B5BC04" w14:textId="77777777" w:rsidR="001C1067" w:rsidRPr="00980362" w:rsidRDefault="001C1067" w:rsidP="009C5463">
    <w:pPr>
      <w:pStyle w:val="Intestazione"/>
    </w:pPr>
    <w:r>
      <w:rPr>
        <w:noProof/>
        <w:lang w:val="it-CH" w:eastAsia="it-CH"/>
      </w:rPr>
      <mc:AlternateContent>
        <mc:Choice Requires="wps">
          <w:drawing>
            <wp:anchor distT="0" distB="0" distL="114300" distR="114300" simplePos="0" relativeHeight="251656704" behindDoc="1" locked="1" layoutInCell="1" allowOverlap="1" wp14:anchorId="667CC11B" wp14:editId="5B090F86">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7BD7BC6D-F818-4C28-8ECE-F79D6449C794}"/>
                            <w:text w:multiLine="1"/>
                          </w:sdtPr>
                          <w:sdtEndPr/>
                          <w:sdtContent>
                            <w:p w14:paraId="1301EB39" w14:textId="77777777" w:rsidR="001C1067" w:rsidRPr="00411371" w:rsidRDefault="001C1067" w:rsidP="009C546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7CC11B"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2B796269-3A5F-429D-BF75-9F3FCE7F9032}"/>
                      <w:text w:multiLine="1"/>
                    </w:sdtPr>
                    <w:sdtEndPr/>
                    <w:sdtContent>
                      <w:p w14:paraId="1301EB39" w14:textId="77777777" w:rsidR="001C1067" w:rsidRPr="00411371" w:rsidRDefault="001C1067" w:rsidP="009C5463">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1C1067" w:rsidRPr="0004624C" w14:paraId="4E233264" w14:textId="77777777" w:rsidTr="009C5463">
      <w:trPr>
        <w:trHeight w:val="586"/>
      </w:trPr>
      <w:tc>
        <w:tcPr>
          <w:tcW w:w="2440" w:type="pct"/>
          <w:gridSpan w:val="3"/>
          <w:tcBorders>
            <w:top w:val="nil"/>
            <w:left w:val="nil"/>
            <w:bottom w:val="single" w:sz="4" w:space="0" w:color="auto"/>
          </w:tcBorders>
          <w:vAlign w:val="bottom"/>
        </w:tcPr>
        <w:p w14:paraId="1705B8EC" w14:textId="77777777" w:rsidR="001C1067" w:rsidRPr="003108C0" w:rsidRDefault="001C1067" w:rsidP="009C5463">
          <w:pPr>
            <w:pStyle w:val="InvisibleLine"/>
            <w:ind w:left="150"/>
            <w:rPr>
              <w:sz w:val="16"/>
            </w:rPr>
          </w:pPr>
        </w:p>
      </w:tc>
      <w:tc>
        <w:tcPr>
          <w:tcW w:w="373" w:type="pct"/>
          <w:tcBorders>
            <w:top w:val="nil"/>
            <w:bottom w:val="single" w:sz="4" w:space="0" w:color="auto"/>
          </w:tcBorders>
          <w:vAlign w:val="bottom"/>
        </w:tcPr>
        <w:p w14:paraId="5193F25A" w14:textId="77777777" w:rsidR="001C1067" w:rsidRPr="003108C0" w:rsidRDefault="001C1067" w:rsidP="009C5463">
          <w:pPr>
            <w:pStyle w:val="Level"/>
            <w:ind w:left="150"/>
            <w:rPr>
              <w:sz w:val="16"/>
            </w:rPr>
          </w:pPr>
        </w:p>
      </w:tc>
      <w:tc>
        <w:tcPr>
          <w:tcW w:w="209" w:type="pct"/>
          <w:tcBorders>
            <w:top w:val="nil"/>
            <w:bottom w:val="single" w:sz="4" w:space="0" w:color="auto"/>
          </w:tcBorders>
        </w:tcPr>
        <w:p w14:paraId="33C53E83" w14:textId="77777777" w:rsidR="001C1067" w:rsidRDefault="001C1067" w:rsidP="009C5463">
          <w:pPr>
            <w:pStyle w:val="InvisibleLine"/>
            <w:ind w:left="150"/>
          </w:pPr>
          <w:r>
            <w:rPr>
              <w:noProof/>
              <w:lang w:val="it-CH" w:eastAsia="it-CH"/>
            </w:rPr>
            <w:drawing>
              <wp:anchor distT="0" distB="0" distL="114300" distR="114300" simplePos="0" relativeHeight="251657728" behindDoc="1" locked="1" layoutInCell="1" allowOverlap="1" wp14:anchorId="0EA52B78" wp14:editId="71815410">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30FBFCEF" w14:textId="18A4F636" w:rsidR="001C1067" w:rsidRPr="004204CB" w:rsidRDefault="001C1067" w:rsidP="009C5463">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4A2F57">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4A2F57">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1C1067" w:rsidRPr="0004624C" w14:paraId="3BFE6695" w14:textId="77777777" w:rsidTr="009C5463">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7BD7BC6D-F818-4C28-8ECE-F79D6449C794}"/>
          <w:text w:multiLine="1"/>
        </w:sdtPr>
        <w:sdtEndPr/>
        <w:sdtContent>
          <w:tc>
            <w:tcPr>
              <w:tcW w:w="5000" w:type="pct"/>
              <w:gridSpan w:val="6"/>
              <w:tcBorders>
                <w:left w:val="nil"/>
                <w:right w:val="nil"/>
              </w:tcBorders>
              <w:noWrap/>
              <w:tcMar>
                <w:top w:w="0" w:type="dxa"/>
              </w:tcMar>
              <w:vAlign w:val="bottom"/>
            </w:tcPr>
            <w:p w14:paraId="375110CD" w14:textId="77777777" w:rsidR="001C1067" w:rsidRPr="008C03B5" w:rsidRDefault="001C1067" w:rsidP="009C5463">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1C1067" w:rsidRPr="0004624C" w14:paraId="74A26EBB" w14:textId="77777777" w:rsidTr="009C5463">
      <w:trPr>
        <w:trHeight w:hRule="exact" w:val="306"/>
      </w:trPr>
      <w:tc>
        <w:tcPr>
          <w:tcW w:w="670" w:type="pct"/>
          <w:tcBorders>
            <w:left w:val="nil"/>
            <w:bottom w:val="nil"/>
          </w:tcBorders>
          <w:noWrap/>
          <w:tcMar>
            <w:top w:w="57" w:type="dxa"/>
            <w:left w:w="142" w:type="dxa"/>
          </w:tcMar>
        </w:tcPr>
        <w:p w14:paraId="29B2415D" w14:textId="77777777" w:rsidR="001C1067" w:rsidRPr="00C7320A" w:rsidRDefault="001C1067" w:rsidP="009C5463">
          <w:pPr>
            <w:pStyle w:val="Level"/>
            <w:spacing w:before="60"/>
            <w:rPr>
              <w:rFonts w:ascii="Gill Alt One MT Light" w:hAnsi="Gill Alt One MT Light"/>
              <w:sz w:val="16"/>
            </w:rPr>
          </w:pPr>
          <w:r w:rsidRPr="00C7320A">
            <w:rPr>
              <w:rFonts w:ascii="Gill Alt One MT Light" w:hAnsi="Gill Alt One MT Light"/>
              <w:sz w:val="16"/>
            </w:rPr>
            <w:t>numero</w:t>
          </w:r>
        </w:p>
        <w:p w14:paraId="36826174" w14:textId="77777777" w:rsidR="001C1067" w:rsidRPr="00C7320A" w:rsidRDefault="001C1067" w:rsidP="009C5463">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42E182B8" w14:textId="77777777" w:rsidR="001C1067" w:rsidRPr="00C7320A" w:rsidRDefault="001C1067" w:rsidP="009C5463">
          <w:pPr>
            <w:pStyle w:val="Level"/>
            <w:spacing w:before="60"/>
            <w:rPr>
              <w:rFonts w:ascii="Gill Alt One MT Light" w:hAnsi="Gill Alt One MT Light"/>
              <w:sz w:val="16"/>
            </w:rPr>
          </w:pPr>
          <w:r w:rsidRPr="00C7320A">
            <w:rPr>
              <w:rFonts w:ascii="Gill Alt One MT Light" w:hAnsi="Gill Alt One MT Light"/>
              <w:sz w:val="16"/>
            </w:rPr>
            <w:t>data</w:t>
          </w:r>
        </w:p>
        <w:p w14:paraId="6060B60B" w14:textId="77777777" w:rsidR="001C1067" w:rsidRPr="00C7320A" w:rsidRDefault="001C1067" w:rsidP="009C5463">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9349EBB" w14:textId="77777777" w:rsidR="001C1067" w:rsidRPr="00C7320A" w:rsidRDefault="001C1067" w:rsidP="009C5463">
          <w:pPr>
            <w:pStyle w:val="Level"/>
            <w:spacing w:before="60"/>
            <w:rPr>
              <w:rFonts w:ascii="Gill Alt One MT Light" w:hAnsi="Gill Alt One MT Light"/>
              <w:sz w:val="16"/>
            </w:rPr>
          </w:pPr>
          <w:r>
            <w:rPr>
              <w:rFonts w:ascii="Gill Alt One MT Light" w:hAnsi="Gill Alt One MT Light"/>
              <w:sz w:val="16"/>
            </w:rPr>
            <w:t>competenza</w:t>
          </w:r>
        </w:p>
        <w:p w14:paraId="72BA6ADC" w14:textId="77777777" w:rsidR="001C1067" w:rsidRPr="008C03B5" w:rsidRDefault="001C1067" w:rsidP="009C5463">
          <w:pPr>
            <w:pStyle w:val="Level"/>
            <w:spacing w:before="60" w:line="240" w:lineRule="auto"/>
            <w:rPr>
              <w:rFonts w:ascii="Gill Alt One MT Light" w:hAnsi="Gill Alt One MT Light"/>
              <w:sz w:val="16"/>
            </w:rPr>
          </w:pPr>
        </w:p>
      </w:tc>
    </w:tr>
    <w:tr w:rsidR="001C1067" w:rsidRPr="0004624C" w14:paraId="0E2FBCD5" w14:textId="77777777" w:rsidTr="009C5463">
      <w:trPr>
        <w:trHeight w:hRule="exact" w:val="699"/>
      </w:trPr>
      <w:tc>
        <w:tcPr>
          <w:tcW w:w="670" w:type="pct"/>
          <w:tcBorders>
            <w:top w:val="nil"/>
            <w:left w:val="nil"/>
            <w:bottom w:val="single" w:sz="4" w:space="0" w:color="auto"/>
            <w:right w:val="nil"/>
          </w:tcBorders>
          <w:noWrap/>
          <w:tcMar>
            <w:top w:w="0" w:type="dxa"/>
          </w:tcMar>
        </w:tcPr>
        <w:p w14:paraId="167F0308" w14:textId="6899FC83" w:rsidR="001C1067" w:rsidRPr="00BE22A2" w:rsidRDefault="004A2F57" w:rsidP="009C5463">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7BD7BC6D-F818-4C28-8ECE-F79D6449C794}"/>
              <w:text w:multiLine="1"/>
            </w:sdtPr>
            <w:sdtEndPr/>
            <w:sdtContent>
              <w:r w:rsidR="00434E9B">
                <w:rPr>
                  <w:rFonts w:cstheme="minorHAnsi"/>
                  <w:b/>
                  <w:sz w:val="24"/>
                  <w:szCs w:val="24"/>
                </w:rPr>
                <w:t>8229</w:t>
              </w:r>
            </w:sdtContent>
          </w:sdt>
        </w:p>
      </w:tc>
      <w:sdt>
        <w:sdtPr>
          <w:rPr>
            <w:sz w:val="24"/>
          </w:rPr>
          <w:alias w:val="DocParam.Date"/>
          <w:id w:val="-464426178"/>
          <w:dataBinding w:xpath="//DateTime[@id='DocParam.Date']" w:storeItemID="{7BD7BC6D-F818-4C28-8ECE-F79D6449C794}"/>
          <w:date w:fullDate="2023-01-25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21A41091" w14:textId="0234C6EC" w:rsidR="001C1067" w:rsidRPr="002A0371" w:rsidRDefault="005D4382" w:rsidP="00DB0667">
              <w:pPr>
                <w:pStyle w:val="Data"/>
              </w:pPr>
              <w:r>
                <w:rPr>
                  <w:sz w:val="24"/>
                </w:rPr>
                <w:t>25 gennaio 2023</w:t>
              </w:r>
            </w:p>
          </w:tc>
        </w:sdtContent>
      </w:sdt>
      <w:tc>
        <w:tcPr>
          <w:tcW w:w="3218" w:type="pct"/>
          <w:gridSpan w:val="4"/>
          <w:tcBorders>
            <w:top w:val="nil"/>
            <w:left w:val="nil"/>
            <w:bottom w:val="nil"/>
            <w:right w:val="nil"/>
          </w:tcBorders>
        </w:tcPr>
        <w:p w14:paraId="2E1C492B" w14:textId="77777777" w:rsidR="001C1067" w:rsidRPr="00BE22A2" w:rsidRDefault="004A2F57" w:rsidP="00833E2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7BD7BC6D-F818-4C28-8ECE-F79D6449C794}"/>
              <w:text w:multiLine="1"/>
            </w:sdtPr>
            <w:sdtEndPr/>
            <w:sdtContent>
              <w:r w:rsidR="001C1067">
                <w:rPr>
                  <w:smallCaps/>
                  <w:sz w:val="23"/>
                  <w:szCs w:val="23"/>
                </w:rPr>
                <w:t>Dipartimento delle finanze e dell’economia</w:t>
              </w:r>
            </w:sdtContent>
          </w:sdt>
        </w:p>
      </w:tc>
    </w:tr>
    <w:tr w:rsidR="001C1067" w:rsidRPr="00C63927" w14:paraId="403FF82B" w14:textId="77777777" w:rsidTr="009C5463">
      <w:trPr>
        <w:trHeight w:hRule="exact" w:val="198"/>
      </w:trPr>
      <w:tc>
        <w:tcPr>
          <w:tcW w:w="5000" w:type="pct"/>
          <w:gridSpan w:val="6"/>
          <w:tcBorders>
            <w:left w:val="nil"/>
            <w:bottom w:val="nil"/>
            <w:right w:val="nil"/>
          </w:tcBorders>
          <w:noWrap/>
          <w:tcMar>
            <w:top w:w="57" w:type="dxa"/>
            <w:left w:w="85" w:type="dxa"/>
            <w:bottom w:w="170" w:type="dxa"/>
          </w:tcMar>
        </w:tcPr>
        <w:p w14:paraId="586BF26C" w14:textId="77777777" w:rsidR="001C1067" w:rsidRPr="00C7320A" w:rsidRDefault="001C1067" w:rsidP="009C5463">
          <w:pPr>
            <w:pStyle w:val="Level"/>
            <w:ind w:left="150"/>
            <w:rPr>
              <w:rFonts w:ascii="Gill Alt One MT Light" w:hAnsi="Gill Alt One MT Light"/>
              <w:sz w:val="16"/>
              <w:szCs w:val="16"/>
            </w:rPr>
          </w:pPr>
        </w:p>
      </w:tc>
    </w:tr>
  </w:tbl>
  <w:p w14:paraId="712068C7" w14:textId="482AB3BB" w:rsidR="001C1067" w:rsidRPr="00DA2879" w:rsidRDefault="001C1067" w:rsidP="009C5463">
    <w:pPr>
      <w:pStyle w:val="Nessunaspaziatura"/>
      <w:spacing w:line="40" w:lineRule="exact"/>
    </w:pPr>
    <w:r>
      <w:rPr>
        <w:noProof/>
        <w:lang w:val="it-CH" w:eastAsia="it-CH"/>
      </w:rPr>
      <w:drawing>
        <wp:anchor distT="0" distB="0" distL="114300" distR="114300" simplePos="0" relativeHeight="251655680" behindDoc="1" locked="1" layoutInCell="1" allowOverlap="1" wp14:anchorId="7A6D3A68" wp14:editId="4B66A1EA">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4656" behindDoc="1" locked="1" layoutInCell="1" allowOverlap="1" wp14:anchorId="3B5E6AD8" wp14:editId="3035BC5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7BD7BC6D-F818-4C28-8ECE-F79D6449C794}"/>
                            <w:text w:multiLine="1"/>
                          </w:sdtPr>
                          <w:sdtEndPr/>
                          <w:sdtContent>
                            <w:p w14:paraId="48867D23" w14:textId="77777777" w:rsidR="001C1067" w:rsidRPr="00411371" w:rsidRDefault="001C1067" w:rsidP="009C546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5E6AD8"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82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B796269-3A5F-429D-BF75-9F3FCE7F9032}"/>
                      <w:text w:multiLine="1"/>
                    </w:sdtPr>
                    <w:sdtEndPr/>
                    <w:sdtContent>
                      <w:p w14:paraId="48867D23" w14:textId="77777777" w:rsidR="001C1067" w:rsidRPr="00411371" w:rsidRDefault="001C1067" w:rsidP="009C5463">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4B011E"/>
    <w:multiLevelType w:val="hybridMultilevel"/>
    <w:tmpl w:val="A414298A"/>
    <w:lvl w:ilvl="0" w:tplc="F95AA5BC">
      <w:numFmt w:val="bullet"/>
      <w:lvlText w:val="-"/>
      <w:lvlJc w:val="left"/>
      <w:pPr>
        <w:ind w:left="780" w:hanging="42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0C217E62"/>
    <w:multiLevelType w:val="hybridMultilevel"/>
    <w:tmpl w:val="6AF0F1CA"/>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15:restartNumberingAfterBreak="0">
    <w:nsid w:val="0D150442"/>
    <w:multiLevelType w:val="hybridMultilevel"/>
    <w:tmpl w:val="DE18C87C"/>
    <w:lvl w:ilvl="0" w:tplc="7E949252">
      <w:numFmt w:val="bullet"/>
      <w:lvlText w:val="•"/>
      <w:lvlJc w:val="left"/>
      <w:pPr>
        <w:ind w:left="862" w:hanging="360"/>
      </w:pPr>
      <w:rPr>
        <w:rFonts w:ascii="Arial" w:eastAsia="Times New Roman" w:hAnsi="Arial" w:cs="Arial" w:hint="default"/>
      </w:rPr>
    </w:lvl>
    <w:lvl w:ilvl="1" w:tplc="08100003">
      <w:start w:val="1"/>
      <w:numFmt w:val="bullet"/>
      <w:lvlText w:val="o"/>
      <w:lvlJc w:val="left"/>
      <w:pPr>
        <w:ind w:left="1582" w:hanging="360"/>
      </w:pPr>
      <w:rPr>
        <w:rFonts w:ascii="Courier New" w:hAnsi="Courier New" w:cs="Courier New" w:hint="default"/>
      </w:rPr>
    </w:lvl>
    <w:lvl w:ilvl="2" w:tplc="08100005">
      <w:start w:val="1"/>
      <w:numFmt w:val="bullet"/>
      <w:lvlText w:val=""/>
      <w:lvlJc w:val="left"/>
      <w:pPr>
        <w:ind w:left="2302" w:hanging="360"/>
      </w:pPr>
      <w:rPr>
        <w:rFonts w:ascii="Wingdings" w:hAnsi="Wingdings" w:hint="default"/>
      </w:rPr>
    </w:lvl>
    <w:lvl w:ilvl="3" w:tplc="08100001">
      <w:start w:val="1"/>
      <w:numFmt w:val="bullet"/>
      <w:lvlText w:val=""/>
      <w:lvlJc w:val="left"/>
      <w:pPr>
        <w:ind w:left="3022" w:hanging="360"/>
      </w:pPr>
      <w:rPr>
        <w:rFonts w:ascii="Symbol" w:hAnsi="Symbol" w:hint="default"/>
      </w:rPr>
    </w:lvl>
    <w:lvl w:ilvl="4" w:tplc="08100003">
      <w:start w:val="1"/>
      <w:numFmt w:val="bullet"/>
      <w:lvlText w:val="o"/>
      <w:lvlJc w:val="left"/>
      <w:pPr>
        <w:ind w:left="3742" w:hanging="360"/>
      </w:pPr>
      <w:rPr>
        <w:rFonts w:ascii="Courier New" w:hAnsi="Courier New" w:cs="Courier New" w:hint="default"/>
      </w:rPr>
    </w:lvl>
    <w:lvl w:ilvl="5" w:tplc="08100005">
      <w:start w:val="1"/>
      <w:numFmt w:val="bullet"/>
      <w:lvlText w:val=""/>
      <w:lvlJc w:val="left"/>
      <w:pPr>
        <w:ind w:left="4462" w:hanging="360"/>
      </w:pPr>
      <w:rPr>
        <w:rFonts w:ascii="Wingdings" w:hAnsi="Wingdings" w:hint="default"/>
      </w:rPr>
    </w:lvl>
    <w:lvl w:ilvl="6" w:tplc="08100001">
      <w:start w:val="1"/>
      <w:numFmt w:val="bullet"/>
      <w:lvlText w:val=""/>
      <w:lvlJc w:val="left"/>
      <w:pPr>
        <w:ind w:left="5182" w:hanging="360"/>
      </w:pPr>
      <w:rPr>
        <w:rFonts w:ascii="Symbol" w:hAnsi="Symbol" w:hint="default"/>
      </w:rPr>
    </w:lvl>
    <w:lvl w:ilvl="7" w:tplc="08100003">
      <w:start w:val="1"/>
      <w:numFmt w:val="bullet"/>
      <w:lvlText w:val="o"/>
      <w:lvlJc w:val="left"/>
      <w:pPr>
        <w:ind w:left="5902" w:hanging="360"/>
      </w:pPr>
      <w:rPr>
        <w:rFonts w:ascii="Courier New" w:hAnsi="Courier New" w:cs="Courier New" w:hint="default"/>
      </w:rPr>
    </w:lvl>
    <w:lvl w:ilvl="8" w:tplc="08100005">
      <w:start w:val="1"/>
      <w:numFmt w:val="bullet"/>
      <w:lvlText w:val=""/>
      <w:lvlJc w:val="left"/>
      <w:pPr>
        <w:ind w:left="6622" w:hanging="360"/>
      </w:pPr>
      <w:rPr>
        <w:rFonts w:ascii="Wingdings" w:hAnsi="Wingdings" w:hint="default"/>
      </w:rPr>
    </w:lvl>
  </w:abstractNum>
  <w:abstractNum w:abstractNumId="13"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1437341F"/>
    <w:multiLevelType w:val="hybridMultilevel"/>
    <w:tmpl w:val="8A58C048"/>
    <w:lvl w:ilvl="0" w:tplc="4A924362">
      <w:start w:val="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5AB6FB8"/>
    <w:multiLevelType w:val="hybridMultilevel"/>
    <w:tmpl w:val="6AF0F1CA"/>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7" w15:restartNumberingAfterBreak="0">
    <w:nsid w:val="1C9244EB"/>
    <w:multiLevelType w:val="hybridMultilevel"/>
    <w:tmpl w:val="D83C1AEA"/>
    <w:lvl w:ilvl="0" w:tplc="B88AF894">
      <w:numFmt w:val="bullet"/>
      <w:lvlText w:val="-"/>
      <w:lvlJc w:val="left"/>
      <w:pPr>
        <w:ind w:left="780" w:hanging="42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2CC9542F"/>
    <w:multiLevelType w:val="hybridMultilevel"/>
    <w:tmpl w:val="DB5AC5F8"/>
    <w:lvl w:ilvl="0" w:tplc="7E949252">
      <w:numFmt w:val="bullet"/>
      <w:lvlText w:val="•"/>
      <w:lvlJc w:val="left"/>
      <w:pPr>
        <w:ind w:left="502" w:hanging="360"/>
      </w:pPr>
      <w:rPr>
        <w:rFonts w:ascii="Arial" w:eastAsia="Times New Roman" w:hAnsi="Arial" w:cs="Arial" w:hint="default"/>
      </w:rPr>
    </w:lvl>
    <w:lvl w:ilvl="1" w:tplc="08100003">
      <w:start w:val="1"/>
      <w:numFmt w:val="bullet"/>
      <w:lvlText w:val="o"/>
      <w:lvlJc w:val="left"/>
      <w:pPr>
        <w:ind w:left="1222" w:hanging="360"/>
      </w:pPr>
      <w:rPr>
        <w:rFonts w:ascii="Courier New" w:hAnsi="Courier New" w:cs="Courier New" w:hint="default"/>
      </w:rPr>
    </w:lvl>
    <w:lvl w:ilvl="2" w:tplc="08100005">
      <w:start w:val="1"/>
      <w:numFmt w:val="bullet"/>
      <w:lvlText w:val=""/>
      <w:lvlJc w:val="left"/>
      <w:pPr>
        <w:ind w:left="1942" w:hanging="360"/>
      </w:pPr>
      <w:rPr>
        <w:rFonts w:ascii="Wingdings" w:hAnsi="Wingdings" w:hint="default"/>
      </w:rPr>
    </w:lvl>
    <w:lvl w:ilvl="3" w:tplc="08100001">
      <w:start w:val="1"/>
      <w:numFmt w:val="bullet"/>
      <w:lvlText w:val=""/>
      <w:lvlJc w:val="left"/>
      <w:pPr>
        <w:ind w:left="2662" w:hanging="360"/>
      </w:pPr>
      <w:rPr>
        <w:rFonts w:ascii="Symbol" w:hAnsi="Symbol" w:hint="default"/>
      </w:rPr>
    </w:lvl>
    <w:lvl w:ilvl="4" w:tplc="08100003">
      <w:start w:val="1"/>
      <w:numFmt w:val="bullet"/>
      <w:lvlText w:val="o"/>
      <w:lvlJc w:val="left"/>
      <w:pPr>
        <w:ind w:left="3382" w:hanging="360"/>
      </w:pPr>
      <w:rPr>
        <w:rFonts w:ascii="Courier New" w:hAnsi="Courier New" w:cs="Courier New" w:hint="default"/>
      </w:rPr>
    </w:lvl>
    <w:lvl w:ilvl="5" w:tplc="08100005">
      <w:start w:val="1"/>
      <w:numFmt w:val="bullet"/>
      <w:lvlText w:val=""/>
      <w:lvlJc w:val="left"/>
      <w:pPr>
        <w:ind w:left="4102" w:hanging="360"/>
      </w:pPr>
      <w:rPr>
        <w:rFonts w:ascii="Wingdings" w:hAnsi="Wingdings" w:hint="default"/>
      </w:rPr>
    </w:lvl>
    <w:lvl w:ilvl="6" w:tplc="08100001">
      <w:start w:val="1"/>
      <w:numFmt w:val="bullet"/>
      <w:lvlText w:val=""/>
      <w:lvlJc w:val="left"/>
      <w:pPr>
        <w:ind w:left="4822" w:hanging="360"/>
      </w:pPr>
      <w:rPr>
        <w:rFonts w:ascii="Symbol" w:hAnsi="Symbol" w:hint="default"/>
      </w:rPr>
    </w:lvl>
    <w:lvl w:ilvl="7" w:tplc="08100003">
      <w:start w:val="1"/>
      <w:numFmt w:val="bullet"/>
      <w:lvlText w:val="o"/>
      <w:lvlJc w:val="left"/>
      <w:pPr>
        <w:ind w:left="5542" w:hanging="360"/>
      </w:pPr>
      <w:rPr>
        <w:rFonts w:ascii="Courier New" w:hAnsi="Courier New" w:cs="Courier New" w:hint="default"/>
      </w:rPr>
    </w:lvl>
    <w:lvl w:ilvl="8" w:tplc="08100005">
      <w:start w:val="1"/>
      <w:numFmt w:val="bullet"/>
      <w:lvlText w:val=""/>
      <w:lvlJc w:val="left"/>
      <w:pPr>
        <w:ind w:left="6262" w:hanging="360"/>
      </w:pPr>
      <w:rPr>
        <w:rFonts w:ascii="Wingdings" w:hAnsi="Wingdings" w:hint="default"/>
      </w:rPr>
    </w:lvl>
  </w:abstractNum>
  <w:abstractNum w:abstractNumId="23"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38ED1F96"/>
    <w:multiLevelType w:val="hybridMultilevel"/>
    <w:tmpl w:val="7C8CA1D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6" w15:restartNumberingAfterBreak="0">
    <w:nsid w:val="49D524CC"/>
    <w:multiLevelType w:val="multilevel"/>
    <w:tmpl w:val="953CA1B2"/>
    <w:numStyleLink w:val="HeadingList"/>
  </w:abstractNum>
  <w:abstractNum w:abstractNumId="27" w15:restartNumberingAfterBreak="0">
    <w:nsid w:val="4B6809D5"/>
    <w:multiLevelType w:val="hybridMultilevel"/>
    <w:tmpl w:val="A914022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52607618"/>
    <w:multiLevelType w:val="hybridMultilevel"/>
    <w:tmpl w:val="351C01F4"/>
    <w:lvl w:ilvl="0" w:tplc="CC74F666">
      <w:start w:val="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614277AA"/>
    <w:multiLevelType w:val="hybridMultilevel"/>
    <w:tmpl w:val="ECC01FF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63FC163F"/>
    <w:multiLevelType w:val="hybridMultilevel"/>
    <w:tmpl w:val="E3C4555A"/>
    <w:lvl w:ilvl="0" w:tplc="5B600220">
      <w:numFmt w:val="bullet"/>
      <w:lvlText w:val="-"/>
      <w:lvlJc w:val="left"/>
      <w:pPr>
        <w:ind w:left="780" w:hanging="42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8"/>
  </w:num>
  <w:num w:numId="2">
    <w:abstractNumId w:val="26"/>
  </w:num>
  <w:num w:numId="3">
    <w:abstractNumId w:val="13"/>
  </w:num>
  <w:num w:numId="4">
    <w:abstractNumId w:val="25"/>
  </w:num>
  <w:num w:numId="5">
    <w:abstractNumId w:val="23"/>
  </w:num>
  <w:num w:numId="6">
    <w:abstractNumId w:val="20"/>
  </w:num>
  <w:num w:numId="7">
    <w:abstractNumId w:val="21"/>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6"/>
  </w:num>
  <w:num w:numId="19">
    <w:abstractNumId w:val="29"/>
  </w:num>
  <w:num w:numId="20">
    <w:abstractNumId w:val="15"/>
  </w:num>
  <w:num w:numId="21">
    <w:abstractNumId w:val="27"/>
  </w:num>
  <w:num w:numId="22">
    <w:abstractNumId w:val="28"/>
  </w:num>
  <w:num w:numId="23">
    <w:abstractNumId w:val="11"/>
  </w:num>
  <w:num w:numId="24">
    <w:abstractNumId w:val="24"/>
  </w:num>
  <w:num w:numId="25">
    <w:abstractNumId w:val="30"/>
  </w:num>
  <w:num w:numId="26">
    <w:abstractNumId w:val="17"/>
  </w:num>
  <w:num w:numId="27">
    <w:abstractNumId w:val="10"/>
  </w:num>
  <w:num w:numId="28">
    <w:abstractNumId w:val="14"/>
  </w:num>
  <w:num w:numId="29">
    <w:abstractNumId w:val="22"/>
  </w:num>
  <w:num w:numId="30">
    <w:abstractNumId w:val="12"/>
  </w:num>
  <w:num w:numId="31">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004A1"/>
    <w:rsid w:val="0000430F"/>
    <w:rsid w:val="00005E40"/>
    <w:rsid w:val="000064BE"/>
    <w:rsid w:val="000125A8"/>
    <w:rsid w:val="0001492E"/>
    <w:rsid w:val="0001764C"/>
    <w:rsid w:val="00022E15"/>
    <w:rsid w:val="00024451"/>
    <w:rsid w:val="00032C3D"/>
    <w:rsid w:val="0005078F"/>
    <w:rsid w:val="000508E2"/>
    <w:rsid w:val="00057938"/>
    <w:rsid w:val="00060296"/>
    <w:rsid w:val="0006240B"/>
    <w:rsid w:val="0006748F"/>
    <w:rsid w:val="0007709E"/>
    <w:rsid w:val="00096B08"/>
    <w:rsid w:val="00097FBB"/>
    <w:rsid w:val="000B08AD"/>
    <w:rsid w:val="000B1989"/>
    <w:rsid w:val="000C27AD"/>
    <w:rsid w:val="000C5D46"/>
    <w:rsid w:val="000C63FC"/>
    <w:rsid w:val="000D0986"/>
    <w:rsid w:val="000D2CD4"/>
    <w:rsid w:val="000E76B7"/>
    <w:rsid w:val="000F4F40"/>
    <w:rsid w:val="00101905"/>
    <w:rsid w:val="0010701D"/>
    <w:rsid w:val="00107E4D"/>
    <w:rsid w:val="00116F1B"/>
    <w:rsid w:val="0012627A"/>
    <w:rsid w:val="001274F6"/>
    <w:rsid w:val="00127FF6"/>
    <w:rsid w:val="001314DA"/>
    <w:rsid w:val="0013165E"/>
    <w:rsid w:val="00133D3D"/>
    <w:rsid w:val="001348F4"/>
    <w:rsid w:val="00135A80"/>
    <w:rsid w:val="00140E48"/>
    <w:rsid w:val="001423BC"/>
    <w:rsid w:val="00143217"/>
    <w:rsid w:val="001442F1"/>
    <w:rsid w:val="001468B6"/>
    <w:rsid w:val="00147B5C"/>
    <w:rsid w:val="001501A8"/>
    <w:rsid w:val="00150265"/>
    <w:rsid w:val="00150E59"/>
    <w:rsid w:val="00152BBE"/>
    <w:rsid w:val="00153707"/>
    <w:rsid w:val="00165A37"/>
    <w:rsid w:val="0016680C"/>
    <w:rsid w:val="0016710E"/>
    <w:rsid w:val="00172450"/>
    <w:rsid w:val="001725D8"/>
    <w:rsid w:val="00174780"/>
    <w:rsid w:val="001831E3"/>
    <w:rsid w:val="00184905"/>
    <w:rsid w:val="001857AC"/>
    <w:rsid w:val="00185992"/>
    <w:rsid w:val="00186080"/>
    <w:rsid w:val="00187152"/>
    <w:rsid w:val="00192314"/>
    <w:rsid w:val="00194756"/>
    <w:rsid w:val="00197858"/>
    <w:rsid w:val="001A3AB0"/>
    <w:rsid w:val="001A686C"/>
    <w:rsid w:val="001B4187"/>
    <w:rsid w:val="001C1067"/>
    <w:rsid w:val="001C22DE"/>
    <w:rsid w:val="001C3BAB"/>
    <w:rsid w:val="001C73C6"/>
    <w:rsid w:val="001D0354"/>
    <w:rsid w:val="001F5E21"/>
    <w:rsid w:val="00213175"/>
    <w:rsid w:val="002157AD"/>
    <w:rsid w:val="00222F21"/>
    <w:rsid w:val="00230F26"/>
    <w:rsid w:val="002333F7"/>
    <w:rsid w:val="0023436A"/>
    <w:rsid w:val="00236EDB"/>
    <w:rsid w:val="0023726B"/>
    <w:rsid w:val="002446EA"/>
    <w:rsid w:val="0025254A"/>
    <w:rsid w:val="00255ECB"/>
    <w:rsid w:val="00256C79"/>
    <w:rsid w:val="00263389"/>
    <w:rsid w:val="00263851"/>
    <w:rsid w:val="0027060C"/>
    <w:rsid w:val="00273F60"/>
    <w:rsid w:val="00282751"/>
    <w:rsid w:val="002830D8"/>
    <w:rsid w:val="00294D5E"/>
    <w:rsid w:val="00295555"/>
    <w:rsid w:val="00295FD2"/>
    <w:rsid w:val="002965D8"/>
    <w:rsid w:val="00296E4F"/>
    <w:rsid w:val="002975AA"/>
    <w:rsid w:val="00297C5D"/>
    <w:rsid w:val="002A1D18"/>
    <w:rsid w:val="002A6734"/>
    <w:rsid w:val="002A7221"/>
    <w:rsid w:val="002A7E3C"/>
    <w:rsid w:val="002B39EA"/>
    <w:rsid w:val="002B3E9C"/>
    <w:rsid w:val="002B5D9F"/>
    <w:rsid w:val="002B63E8"/>
    <w:rsid w:val="002C3431"/>
    <w:rsid w:val="002C6A87"/>
    <w:rsid w:val="002D02F9"/>
    <w:rsid w:val="002D2C39"/>
    <w:rsid w:val="002D4946"/>
    <w:rsid w:val="002D5CD6"/>
    <w:rsid w:val="002F422D"/>
    <w:rsid w:val="0030251B"/>
    <w:rsid w:val="00302D89"/>
    <w:rsid w:val="003046E6"/>
    <w:rsid w:val="00304D40"/>
    <w:rsid w:val="00304F68"/>
    <w:rsid w:val="003166A5"/>
    <w:rsid w:val="0032057C"/>
    <w:rsid w:val="00320D81"/>
    <w:rsid w:val="00323E8E"/>
    <w:rsid w:val="00335CCD"/>
    <w:rsid w:val="003365D9"/>
    <w:rsid w:val="0033685E"/>
    <w:rsid w:val="00337C3E"/>
    <w:rsid w:val="003464AA"/>
    <w:rsid w:val="00360A68"/>
    <w:rsid w:val="0036296E"/>
    <w:rsid w:val="00363A41"/>
    <w:rsid w:val="00366854"/>
    <w:rsid w:val="00367EB5"/>
    <w:rsid w:val="00375463"/>
    <w:rsid w:val="00376872"/>
    <w:rsid w:val="00376A66"/>
    <w:rsid w:val="0038188E"/>
    <w:rsid w:val="003872E3"/>
    <w:rsid w:val="003909F9"/>
    <w:rsid w:val="00394742"/>
    <w:rsid w:val="0039652F"/>
    <w:rsid w:val="003A519C"/>
    <w:rsid w:val="003A5EBF"/>
    <w:rsid w:val="003A6E10"/>
    <w:rsid w:val="003B172A"/>
    <w:rsid w:val="003B756D"/>
    <w:rsid w:val="003C1477"/>
    <w:rsid w:val="003D06CC"/>
    <w:rsid w:val="003D08DA"/>
    <w:rsid w:val="003D58B6"/>
    <w:rsid w:val="003D6DF5"/>
    <w:rsid w:val="003E681D"/>
    <w:rsid w:val="003F4675"/>
    <w:rsid w:val="0040300C"/>
    <w:rsid w:val="00403ADB"/>
    <w:rsid w:val="00405301"/>
    <w:rsid w:val="004119F8"/>
    <w:rsid w:val="004125B2"/>
    <w:rsid w:val="00414908"/>
    <w:rsid w:val="00415363"/>
    <w:rsid w:val="00415B1E"/>
    <w:rsid w:val="00416452"/>
    <w:rsid w:val="00421509"/>
    <w:rsid w:val="004237CD"/>
    <w:rsid w:val="0042598E"/>
    <w:rsid w:val="00425D4E"/>
    <w:rsid w:val="004265ED"/>
    <w:rsid w:val="00427E9C"/>
    <w:rsid w:val="0043207F"/>
    <w:rsid w:val="00434E9B"/>
    <w:rsid w:val="004370E4"/>
    <w:rsid w:val="00440803"/>
    <w:rsid w:val="00447226"/>
    <w:rsid w:val="004508F6"/>
    <w:rsid w:val="004562BB"/>
    <w:rsid w:val="004709DF"/>
    <w:rsid w:val="0047307C"/>
    <w:rsid w:val="00483E5B"/>
    <w:rsid w:val="00494608"/>
    <w:rsid w:val="004950E5"/>
    <w:rsid w:val="00496751"/>
    <w:rsid w:val="004970C6"/>
    <w:rsid w:val="004A03E3"/>
    <w:rsid w:val="004A21DE"/>
    <w:rsid w:val="004A2F57"/>
    <w:rsid w:val="004C28E6"/>
    <w:rsid w:val="004C6646"/>
    <w:rsid w:val="004C6E79"/>
    <w:rsid w:val="004D22DD"/>
    <w:rsid w:val="004D231F"/>
    <w:rsid w:val="004D4BCC"/>
    <w:rsid w:val="004D5CE2"/>
    <w:rsid w:val="004E09DA"/>
    <w:rsid w:val="004E45CA"/>
    <w:rsid w:val="004E69FE"/>
    <w:rsid w:val="004F7A5D"/>
    <w:rsid w:val="0050306A"/>
    <w:rsid w:val="0051290B"/>
    <w:rsid w:val="00514609"/>
    <w:rsid w:val="00514DA5"/>
    <w:rsid w:val="00514F13"/>
    <w:rsid w:val="00514FEF"/>
    <w:rsid w:val="00515FAA"/>
    <w:rsid w:val="005165FD"/>
    <w:rsid w:val="00522F67"/>
    <w:rsid w:val="00540ED2"/>
    <w:rsid w:val="00540F6C"/>
    <w:rsid w:val="00541181"/>
    <w:rsid w:val="0054257B"/>
    <w:rsid w:val="00544877"/>
    <w:rsid w:val="00544E58"/>
    <w:rsid w:val="00546452"/>
    <w:rsid w:val="00546FF1"/>
    <w:rsid w:val="0055419D"/>
    <w:rsid w:val="00563A4F"/>
    <w:rsid w:val="00566119"/>
    <w:rsid w:val="00570004"/>
    <w:rsid w:val="00572B9F"/>
    <w:rsid w:val="00572FD3"/>
    <w:rsid w:val="00573DF1"/>
    <w:rsid w:val="005768CB"/>
    <w:rsid w:val="00580F47"/>
    <w:rsid w:val="00590288"/>
    <w:rsid w:val="00592E32"/>
    <w:rsid w:val="005939A1"/>
    <w:rsid w:val="00593AC6"/>
    <w:rsid w:val="005A5F20"/>
    <w:rsid w:val="005A706E"/>
    <w:rsid w:val="005B0D48"/>
    <w:rsid w:val="005B1314"/>
    <w:rsid w:val="005B25D2"/>
    <w:rsid w:val="005B3242"/>
    <w:rsid w:val="005B36B1"/>
    <w:rsid w:val="005B3B8B"/>
    <w:rsid w:val="005B4609"/>
    <w:rsid w:val="005B4FEF"/>
    <w:rsid w:val="005C0C51"/>
    <w:rsid w:val="005C37A5"/>
    <w:rsid w:val="005C5233"/>
    <w:rsid w:val="005D3AAC"/>
    <w:rsid w:val="005D4382"/>
    <w:rsid w:val="005D7689"/>
    <w:rsid w:val="005E38A8"/>
    <w:rsid w:val="005E4784"/>
    <w:rsid w:val="005E4C28"/>
    <w:rsid w:val="005E528C"/>
    <w:rsid w:val="005E7607"/>
    <w:rsid w:val="005F016F"/>
    <w:rsid w:val="005F1605"/>
    <w:rsid w:val="005F5A5A"/>
    <w:rsid w:val="00603402"/>
    <w:rsid w:val="00612A2F"/>
    <w:rsid w:val="006146CE"/>
    <w:rsid w:val="00615D1B"/>
    <w:rsid w:val="0062011A"/>
    <w:rsid w:val="00621083"/>
    <w:rsid w:val="00625E2B"/>
    <w:rsid w:val="006271D0"/>
    <w:rsid w:val="006303CD"/>
    <w:rsid w:val="006336FA"/>
    <w:rsid w:val="00633950"/>
    <w:rsid w:val="00633A9F"/>
    <w:rsid w:val="006342A6"/>
    <w:rsid w:val="00637F17"/>
    <w:rsid w:val="00642DBE"/>
    <w:rsid w:val="00643165"/>
    <w:rsid w:val="00643DE6"/>
    <w:rsid w:val="00654961"/>
    <w:rsid w:val="00655799"/>
    <w:rsid w:val="006561E3"/>
    <w:rsid w:val="006649D8"/>
    <w:rsid w:val="00666ABD"/>
    <w:rsid w:val="00676B4E"/>
    <w:rsid w:val="0068098C"/>
    <w:rsid w:val="00681DAA"/>
    <w:rsid w:val="006820A3"/>
    <w:rsid w:val="006841C7"/>
    <w:rsid w:val="00685C3C"/>
    <w:rsid w:val="006871BA"/>
    <w:rsid w:val="006A0EC4"/>
    <w:rsid w:val="006A2264"/>
    <w:rsid w:val="006A3865"/>
    <w:rsid w:val="006A40F2"/>
    <w:rsid w:val="006A4FD5"/>
    <w:rsid w:val="006A6456"/>
    <w:rsid w:val="006A7468"/>
    <w:rsid w:val="006C014D"/>
    <w:rsid w:val="006C1DFE"/>
    <w:rsid w:val="006D3935"/>
    <w:rsid w:val="006E3C17"/>
    <w:rsid w:val="006E4946"/>
    <w:rsid w:val="006E5712"/>
    <w:rsid w:val="006F1126"/>
    <w:rsid w:val="006F413E"/>
    <w:rsid w:val="006F6E27"/>
    <w:rsid w:val="00700CBE"/>
    <w:rsid w:val="0070378C"/>
    <w:rsid w:val="00710486"/>
    <w:rsid w:val="00711E28"/>
    <w:rsid w:val="00721922"/>
    <w:rsid w:val="00722148"/>
    <w:rsid w:val="00743265"/>
    <w:rsid w:val="00752312"/>
    <w:rsid w:val="007673A4"/>
    <w:rsid w:val="007726E1"/>
    <w:rsid w:val="00772961"/>
    <w:rsid w:val="00777158"/>
    <w:rsid w:val="007806BF"/>
    <w:rsid w:val="00780863"/>
    <w:rsid w:val="00781EE8"/>
    <w:rsid w:val="00781F9C"/>
    <w:rsid w:val="007909BC"/>
    <w:rsid w:val="007972A9"/>
    <w:rsid w:val="007A4C54"/>
    <w:rsid w:val="007B1A9F"/>
    <w:rsid w:val="007C45C7"/>
    <w:rsid w:val="007C54D3"/>
    <w:rsid w:val="007C6E1E"/>
    <w:rsid w:val="007E17F5"/>
    <w:rsid w:val="007E2308"/>
    <w:rsid w:val="007E685A"/>
    <w:rsid w:val="007F24A8"/>
    <w:rsid w:val="007F42E6"/>
    <w:rsid w:val="007F736E"/>
    <w:rsid w:val="007F7549"/>
    <w:rsid w:val="007F7C71"/>
    <w:rsid w:val="00800DD2"/>
    <w:rsid w:val="008010F2"/>
    <w:rsid w:val="00803B5F"/>
    <w:rsid w:val="00804200"/>
    <w:rsid w:val="008055C8"/>
    <w:rsid w:val="008057EB"/>
    <w:rsid w:val="00806718"/>
    <w:rsid w:val="00812ACE"/>
    <w:rsid w:val="008154E3"/>
    <w:rsid w:val="00820B4F"/>
    <w:rsid w:val="008277FB"/>
    <w:rsid w:val="00831B17"/>
    <w:rsid w:val="00831F42"/>
    <w:rsid w:val="00833E20"/>
    <w:rsid w:val="00836FF4"/>
    <w:rsid w:val="0084255A"/>
    <w:rsid w:val="0085318B"/>
    <w:rsid w:val="0085725B"/>
    <w:rsid w:val="00861CEB"/>
    <w:rsid w:val="008627CE"/>
    <w:rsid w:val="0086328C"/>
    <w:rsid w:val="00863563"/>
    <w:rsid w:val="00866378"/>
    <w:rsid w:val="008720C4"/>
    <w:rsid w:val="00873576"/>
    <w:rsid w:val="0087601D"/>
    <w:rsid w:val="008811E7"/>
    <w:rsid w:val="00891A19"/>
    <w:rsid w:val="0089245E"/>
    <w:rsid w:val="0089299B"/>
    <w:rsid w:val="0089363C"/>
    <w:rsid w:val="008946F4"/>
    <w:rsid w:val="00895280"/>
    <w:rsid w:val="00895605"/>
    <w:rsid w:val="0089758E"/>
    <w:rsid w:val="008A0F95"/>
    <w:rsid w:val="008A7F7E"/>
    <w:rsid w:val="008B07B2"/>
    <w:rsid w:val="008B0AF2"/>
    <w:rsid w:val="008B3605"/>
    <w:rsid w:val="008C1EB5"/>
    <w:rsid w:val="008C38A2"/>
    <w:rsid w:val="008D02B7"/>
    <w:rsid w:val="008D1550"/>
    <w:rsid w:val="008D4D5A"/>
    <w:rsid w:val="008E4794"/>
    <w:rsid w:val="008E54D1"/>
    <w:rsid w:val="008E5E56"/>
    <w:rsid w:val="008F2EE5"/>
    <w:rsid w:val="008F4C6E"/>
    <w:rsid w:val="008F52AF"/>
    <w:rsid w:val="008F7EE5"/>
    <w:rsid w:val="00927EFA"/>
    <w:rsid w:val="00937317"/>
    <w:rsid w:val="0094330F"/>
    <w:rsid w:val="00944B75"/>
    <w:rsid w:val="00946C85"/>
    <w:rsid w:val="009507F2"/>
    <w:rsid w:val="009523B8"/>
    <w:rsid w:val="00953D30"/>
    <w:rsid w:val="009547C9"/>
    <w:rsid w:val="00954F7F"/>
    <w:rsid w:val="00955708"/>
    <w:rsid w:val="00966EC3"/>
    <w:rsid w:val="009735EB"/>
    <w:rsid w:val="009743E3"/>
    <w:rsid w:val="0097697C"/>
    <w:rsid w:val="00981545"/>
    <w:rsid w:val="00982DB7"/>
    <w:rsid w:val="0098535F"/>
    <w:rsid w:val="00993310"/>
    <w:rsid w:val="00997271"/>
    <w:rsid w:val="009A74C1"/>
    <w:rsid w:val="009C03D9"/>
    <w:rsid w:val="009C09D4"/>
    <w:rsid w:val="009C3DB8"/>
    <w:rsid w:val="009C4F89"/>
    <w:rsid w:val="009C537F"/>
    <w:rsid w:val="009C5463"/>
    <w:rsid w:val="009C565F"/>
    <w:rsid w:val="009C5E5A"/>
    <w:rsid w:val="009D5FBD"/>
    <w:rsid w:val="009E01E3"/>
    <w:rsid w:val="009E1DE3"/>
    <w:rsid w:val="009E397F"/>
    <w:rsid w:val="009E6016"/>
    <w:rsid w:val="009F0098"/>
    <w:rsid w:val="009F2102"/>
    <w:rsid w:val="009F7EBD"/>
    <w:rsid w:val="00A002BF"/>
    <w:rsid w:val="00A00404"/>
    <w:rsid w:val="00A04E74"/>
    <w:rsid w:val="00A16452"/>
    <w:rsid w:val="00A22702"/>
    <w:rsid w:val="00A23766"/>
    <w:rsid w:val="00A27640"/>
    <w:rsid w:val="00A31715"/>
    <w:rsid w:val="00A319C2"/>
    <w:rsid w:val="00A3261A"/>
    <w:rsid w:val="00A332DF"/>
    <w:rsid w:val="00A436CE"/>
    <w:rsid w:val="00A43FD0"/>
    <w:rsid w:val="00A47A7E"/>
    <w:rsid w:val="00A53AA7"/>
    <w:rsid w:val="00A60F1C"/>
    <w:rsid w:val="00A60FD2"/>
    <w:rsid w:val="00A66567"/>
    <w:rsid w:val="00A66702"/>
    <w:rsid w:val="00A74E84"/>
    <w:rsid w:val="00A769AE"/>
    <w:rsid w:val="00A77385"/>
    <w:rsid w:val="00A825C0"/>
    <w:rsid w:val="00A8561B"/>
    <w:rsid w:val="00A87D8B"/>
    <w:rsid w:val="00A87F9D"/>
    <w:rsid w:val="00A97125"/>
    <w:rsid w:val="00A975A3"/>
    <w:rsid w:val="00AA0798"/>
    <w:rsid w:val="00AA4E8B"/>
    <w:rsid w:val="00AA779A"/>
    <w:rsid w:val="00AB47E4"/>
    <w:rsid w:val="00AC4B70"/>
    <w:rsid w:val="00AC4F52"/>
    <w:rsid w:val="00AD4C87"/>
    <w:rsid w:val="00AD55C1"/>
    <w:rsid w:val="00AD6FDD"/>
    <w:rsid w:val="00AE4297"/>
    <w:rsid w:val="00AE42D6"/>
    <w:rsid w:val="00AE4F41"/>
    <w:rsid w:val="00AE5526"/>
    <w:rsid w:val="00AE7C79"/>
    <w:rsid w:val="00AF0268"/>
    <w:rsid w:val="00AF2173"/>
    <w:rsid w:val="00B000E8"/>
    <w:rsid w:val="00B06D99"/>
    <w:rsid w:val="00B16A7F"/>
    <w:rsid w:val="00B232B8"/>
    <w:rsid w:val="00B23E00"/>
    <w:rsid w:val="00B252C0"/>
    <w:rsid w:val="00B254CF"/>
    <w:rsid w:val="00B25DF3"/>
    <w:rsid w:val="00B273B9"/>
    <w:rsid w:val="00B34E16"/>
    <w:rsid w:val="00B35458"/>
    <w:rsid w:val="00B44C3C"/>
    <w:rsid w:val="00B5152A"/>
    <w:rsid w:val="00B54430"/>
    <w:rsid w:val="00B5463C"/>
    <w:rsid w:val="00B67F13"/>
    <w:rsid w:val="00B70AFE"/>
    <w:rsid w:val="00B71295"/>
    <w:rsid w:val="00B71BAC"/>
    <w:rsid w:val="00B722F6"/>
    <w:rsid w:val="00B8057A"/>
    <w:rsid w:val="00B85402"/>
    <w:rsid w:val="00B871BC"/>
    <w:rsid w:val="00B90CB9"/>
    <w:rsid w:val="00BA5F4C"/>
    <w:rsid w:val="00BB270F"/>
    <w:rsid w:val="00BB2C7D"/>
    <w:rsid w:val="00BB36BE"/>
    <w:rsid w:val="00BB4AA7"/>
    <w:rsid w:val="00BB5D76"/>
    <w:rsid w:val="00BB6856"/>
    <w:rsid w:val="00BC180A"/>
    <w:rsid w:val="00BC2FC0"/>
    <w:rsid w:val="00BC76A2"/>
    <w:rsid w:val="00BD2D16"/>
    <w:rsid w:val="00BD4811"/>
    <w:rsid w:val="00BD5FEF"/>
    <w:rsid w:val="00BE32F7"/>
    <w:rsid w:val="00BE6BCB"/>
    <w:rsid w:val="00BF0A1F"/>
    <w:rsid w:val="00BF4363"/>
    <w:rsid w:val="00BF5D8B"/>
    <w:rsid w:val="00C10CCC"/>
    <w:rsid w:val="00C1465C"/>
    <w:rsid w:val="00C14BEB"/>
    <w:rsid w:val="00C14D8F"/>
    <w:rsid w:val="00C14E23"/>
    <w:rsid w:val="00C15E58"/>
    <w:rsid w:val="00C2006D"/>
    <w:rsid w:val="00C21781"/>
    <w:rsid w:val="00C3167D"/>
    <w:rsid w:val="00C32DF2"/>
    <w:rsid w:val="00C34EC9"/>
    <w:rsid w:val="00C37056"/>
    <w:rsid w:val="00C44A9A"/>
    <w:rsid w:val="00C47367"/>
    <w:rsid w:val="00C56FE2"/>
    <w:rsid w:val="00C613B5"/>
    <w:rsid w:val="00C71268"/>
    <w:rsid w:val="00C719A8"/>
    <w:rsid w:val="00C7519F"/>
    <w:rsid w:val="00C8235A"/>
    <w:rsid w:val="00C82769"/>
    <w:rsid w:val="00CA1293"/>
    <w:rsid w:val="00CA1AAE"/>
    <w:rsid w:val="00CA2305"/>
    <w:rsid w:val="00CB09C3"/>
    <w:rsid w:val="00CB0AF3"/>
    <w:rsid w:val="00CC052C"/>
    <w:rsid w:val="00CC1108"/>
    <w:rsid w:val="00CC2164"/>
    <w:rsid w:val="00CC5282"/>
    <w:rsid w:val="00CD003F"/>
    <w:rsid w:val="00CD015F"/>
    <w:rsid w:val="00CD28FA"/>
    <w:rsid w:val="00CD3B63"/>
    <w:rsid w:val="00CD63FC"/>
    <w:rsid w:val="00CD7454"/>
    <w:rsid w:val="00CE5985"/>
    <w:rsid w:val="00CE63EA"/>
    <w:rsid w:val="00CF2711"/>
    <w:rsid w:val="00CF3151"/>
    <w:rsid w:val="00CF3CBB"/>
    <w:rsid w:val="00D03E13"/>
    <w:rsid w:val="00D104B0"/>
    <w:rsid w:val="00D1306E"/>
    <w:rsid w:val="00D14CE1"/>
    <w:rsid w:val="00D16C24"/>
    <w:rsid w:val="00D30342"/>
    <w:rsid w:val="00D31027"/>
    <w:rsid w:val="00D33940"/>
    <w:rsid w:val="00D41415"/>
    <w:rsid w:val="00D46F2A"/>
    <w:rsid w:val="00D505B7"/>
    <w:rsid w:val="00D55918"/>
    <w:rsid w:val="00D600FD"/>
    <w:rsid w:val="00D63171"/>
    <w:rsid w:val="00D649A8"/>
    <w:rsid w:val="00D6769A"/>
    <w:rsid w:val="00D81349"/>
    <w:rsid w:val="00D840A0"/>
    <w:rsid w:val="00DA07BD"/>
    <w:rsid w:val="00DB0667"/>
    <w:rsid w:val="00DB5DDE"/>
    <w:rsid w:val="00DB71C9"/>
    <w:rsid w:val="00DC0878"/>
    <w:rsid w:val="00DD08C8"/>
    <w:rsid w:val="00DD13ED"/>
    <w:rsid w:val="00DD15EF"/>
    <w:rsid w:val="00DD2C89"/>
    <w:rsid w:val="00DD4784"/>
    <w:rsid w:val="00DE3125"/>
    <w:rsid w:val="00DE7F17"/>
    <w:rsid w:val="00DF4A29"/>
    <w:rsid w:val="00DF5836"/>
    <w:rsid w:val="00E0118F"/>
    <w:rsid w:val="00E01EAD"/>
    <w:rsid w:val="00E05EA8"/>
    <w:rsid w:val="00E110B0"/>
    <w:rsid w:val="00E124E2"/>
    <w:rsid w:val="00E13F45"/>
    <w:rsid w:val="00E15421"/>
    <w:rsid w:val="00E227D4"/>
    <w:rsid w:val="00E232EA"/>
    <w:rsid w:val="00E24E0E"/>
    <w:rsid w:val="00E26BC2"/>
    <w:rsid w:val="00E33E17"/>
    <w:rsid w:val="00E353CA"/>
    <w:rsid w:val="00E362E8"/>
    <w:rsid w:val="00E378D4"/>
    <w:rsid w:val="00E37CD1"/>
    <w:rsid w:val="00E50BD3"/>
    <w:rsid w:val="00E51D48"/>
    <w:rsid w:val="00E52879"/>
    <w:rsid w:val="00E55B4A"/>
    <w:rsid w:val="00E61A05"/>
    <w:rsid w:val="00E61E8B"/>
    <w:rsid w:val="00E958EB"/>
    <w:rsid w:val="00E9614D"/>
    <w:rsid w:val="00EA16DB"/>
    <w:rsid w:val="00EA2B2F"/>
    <w:rsid w:val="00EB088A"/>
    <w:rsid w:val="00EB2842"/>
    <w:rsid w:val="00EB3050"/>
    <w:rsid w:val="00EB6E36"/>
    <w:rsid w:val="00EC0F20"/>
    <w:rsid w:val="00EC2B1E"/>
    <w:rsid w:val="00EC2F85"/>
    <w:rsid w:val="00ED45F0"/>
    <w:rsid w:val="00ED5847"/>
    <w:rsid w:val="00ED7FFA"/>
    <w:rsid w:val="00EF14C5"/>
    <w:rsid w:val="00EF3BC4"/>
    <w:rsid w:val="00F03A50"/>
    <w:rsid w:val="00F052AC"/>
    <w:rsid w:val="00F0700F"/>
    <w:rsid w:val="00F11D40"/>
    <w:rsid w:val="00F120EF"/>
    <w:rsid w:val="00F12B35"/>
    <w:rsid w:val="00F2040D"/>
    <w:rsid w:val="00F21269"/>
    <w:rsid w:val="00F22E8E"/>
    <w:rsid w:val="00F24386"/>
    <w:rsid w:val="00F25D23"/>
    <w:rsid w:val="00F2702E"/>
    <w:rsid w:val="00F314E8"/>
    <w:rsid w:val="00F33E2B"/>
    <w:rsid w:val="00F33F2E"/>
    <w:rsid w:val="00F34A59"/>
    <w:rsid w:val="00F36918"/>
    <w:rsid w:val="00F51BF8"/>
    <w:rsid w:val="00F53623"/>
    <w:rsid w:val="00F54607"/>
    <w:rsid w:val="00F60B7F"/>
    <w:rsid w:val="00F657BF"/>
    <w:rsid w:val="00F65F88"/>
    <w:rsid w:val="00F669C0"/>
    <w:rsid w:val="00F72A8A"/>
    <w:rsid w:val="00F73DF1"/>
    <w:rsid w:val="00F7703A"/>
    <w:rsid w:val="00F863B1"/>
    <w:rsid w:val="00F9105F"/>
    <w:rsid w:val="00F92419"/>
    <w:rsid w:val="00F95510"/>
    <w:rsid w:val="00F95DE3"/>
    <w:rsid w:val="00FA54B2"/>
    <w:rsid w:val="00FA5848"/>
    <w:rsid w:val="00FB68BD"/>
    <w:rsid w:val="00FB6C8D"/>
    <w:rsid w:val="00FB7021"/>
    <w:rsid w:val="00FC083B"/>
    <w:rsid w:val="00FC0FD4"/>
    <w:rsid w:val="00FC5068"/>
    <w:rsid w:val="00FC60AA"/>
    <w:rsid w:val="00FC7A26"/>
    <w:rsid w:val="00FE0DC7"/>
    <w:rsid w:val="00FF16F8"/>
    <w:rsid w:val="00FF37A6"/>
    <w:rsid w:val="00FF6B3D"/>
    <w:rsid w:val="00FF6B99"/>
    <w:rsid w:val="00FF7BE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53249"/>
    <o:shapelayout v:ext="edit">
      <o:idmap v:ext="edit" data="1"/>
    </o:shapelayout>
  </w:shapeDefaults>
  <w:decimalSymbol w:val="."/>
  <w:listSeparator w:val=";"/>
  <w14:docId w14:val="0B310E24"/>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0000FF" w:themeColor="hyperlink"/>
      <w:u w:val="single"/>
    </w:rPr>
  </w:style>
  <w:style w:type="paragraph" w:styleId="Testofumetto">
    <w:name w:val="Balloon Text"/>
    <w:basedOn w:val="Normale"/>
    <w:link w:val="TestofumettoCarattere"/>
    <w:uiPriority w:val="99"/>
    <w:semiHidden/>
    <w:unhideWhenUsed/>
    <w:rsid w:val="0044080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40803"/>
    <w:rPr>
      <w:rFonts w:ascii="Segoe UI" w:hAnsi="Segoe UI" w:cs="Segoe UI"/>
      <w:sz w:val="18"/>
      <w:szCs w:val="18"/>
      <w:lang w:val="it-CH"/>
    </w:rPr>
  </w:style>
  <w:style w:type="table" w:styleId="Grigliatabella">
    <w:name w:val="Table Grid"/>
    <w:basedOn w:val="Tabellanormale"/>
    <w:uiPriority w:val="59"/>
    <w:rsid w:val="000C63F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38188E"/>
    <w:rPr>
      <w:rFonts w:ascii="Times New Roman" w:hAnsi="Times New Roman" w:cs="Times New Roman"/>
      <w:sz w:val="24"/>
      <w:szCs w:val="24"/>
    </w:rPr>
  </w:style>
  <w:style w:type="character" w:styleId="Rimandocommento">
    <w:name w:val="annotation reference"/>
    <w:basedOn w:val="Carpredefinitoparagrafo"/>
    <w:uiPriority w:val="99"/>
    <w:unhideWhenUsed/>
    <w:rsid w:val="00B71295"/>
    <w:rPr>
      <w:sz w:val="16"/>
      <w:szCs w:val="16"/>
    </w:rPr>
  </w:style>
  <w:style w:type="paragraph" w:styleId="Testocommento">
    <w:name w:val="annotation text"/>
    <w:basedOn w:val="Normale"/>
    <w:link w:val="TestocommentoCarattere"/>
    <w:uiPriority w:val="99"/>
    <w:semiHidden/>
    <w:unhideWhenUsed/>
    <w:rsid w:val="00B71295"/>
    <w:pPr>
      <w:suppressAutoHyphens w:val="0"/>
      <w:spacing w:after="160"/>
      <w:jc w:val="left"/>
    </w:pPr>
    <w:rPr>
      <w:rFonts w:asciiTheme="minorHAnsi" w:hAnsiTheme="minorHAnsi"/>
      <w:sz w:val="20"/>
      <w:szCs w:val="20"/>
    </w:rPr>
  </w:style>
  <w:style w:type="character" w:customStyle="1" w:styleId="TestocommentoCarattere">
    <w:name w:val="Testo commento Carattere"/>
    <w:basedOn w:val="Carpredefinitoparagrafo"/>
    <w:link w:val="Testocommento"/>
    <w:uiPriority w:val="99"/>
    <w:semiHidden/>
    <w:rsid w:val="00B71295"/>
    <w:rPr>
      <w:sz w:val="20"/>
      <w:szCs w:val="20"/>
      <w:lang w:val="it-CH"/>
    </w:rPr>
  </w:style>
  <w:style w:type="paragraph" w:styleId="Revisione">
    <w:name w:val="Revision"/>
    <w:hidden/>
    <w:uiPriority w:val="99"/>
    <w:semiHidden/>
    <w:rsid w:val="00B71295"/>
    <w:pPr>
      <w:spacing w:after="0"/>
    </w:pPr>
    <w:rPr>
      <w:rFonts w:ascii="Arial" w:hAnsi="Arial"/>
      <w:lang w:val="it-CH"/>
    </w:rPr>
  </w:style>
  <w:style w:type="paragraph" w:styleId="Soggettocommento">
    <w:name w:val="annotation subject"/>
    <w:basedOn w:val="Testocommento"/>
    <w:next w:val="Testocommento"/>
    <w:link w:val="SoggettocommentoCarattere"/>
    <w:uiPriority w:val="99"/>
    <w:semiHidden/>
    <w:unhideWhenUsed/>
    <w:rsid w:val="00666ABD"/>
    <w:pPr>
      <w:suppressAutoHyphens/>
      <w:spacing w:after="0"/>
      <w:jc w:val="both"/>
    </w:pPr>
    <w:rPr>
      <w:rFonts w:ascii="Arial" w:hAnsi="Arial"/>
      <w:b/>
      <w:bCs/>
    </w:rPr>
  </w:style>
  <w:style w:type="character" w:customStyle="1" w:styleId="SoggettocommentoCarattere">
    <w:name w:val="Soggetto commento Carattere"/>
    <w:basedOn w:val="TestocommentoCarattere"/>
    <w:link w:val="Soggettocommento"/>
    <w:uiPriority w:val="99"/>
    <w:semiHidden/>
    <w:rsid w:val="00666ABD"/>
    <w:rPr>
      <w:rFonts w:ascii="Arial" w:hAnsi="Arial"/>
      <w:b/>
      <w:bCs/>
      <w:sz w:val="20"/>
      <w:szCs w:val="20"/>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56525883">
      <w:bodyDiv w:val="1"/>
      <w:marLeft w:val="0"/>
      <w:marRight w:val="0"/>
      <w:marTop w:val="0"/>
      <w:marBottom w:val="0"/>
      <w:divBdr>
        <w:top w:val="none" w:sz="0" w:space="0" w:color="auto"/>
        <w:left w:val="none" w:sz="0" w:space="0" w:color="auto"/>
        <w:bottom w:val="none" w:sz="0" w:space="0" w:color="auto"/>
        <w:right w:val="none" w:sz="0" w:space="0" w:color="auto"/>
      </w:divBdr>
    </w:div>
    <w:div w:id="78461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estv.admin.ch/estv/it/home/imposta-federale-diretta/informazioni-specifiche-ifd/circolari.html"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p:properties xmlns:p="http://schemas.microsoft.com/office/2006/metadata/properties" xmlns:xsi="http://www.w3.org/2001/XMLSchema-instance" xmlns:pc="http://schemas.microsoft.com/office/infopath/2007/PartnerControls">
  <documentManagement>
    <Target xmlns="56c1edf6-be81-452d-a18a-873408006b75">_blank</Target>
    <cedb35f1b32c4783853e9228d07d24fd xmlns="56c1edf6-be81-452d-a18a-873408006b75">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cedb35f1b32c4783853e9228d07d24fd>
    <Visibile xmlns="56c1edf6-be81-452d-a18a-873408006b75">true</Visibile>
    <Ordinamento xmlns="56c1edf6-be81-452d-a18a-873408006b75">31</Ordinamento>
    <o25eb73e229f4d10b877d5ec762fb0a4 xmlns="56c1edf6-be81-452d-a18a-873408006b75">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o25eb73e229f4d10b877d5ec762fb0a4>
    <Descrizione xmlns="56c1edf6-be81-452d-a18a-873408006b75" xsi:nil="true"/>
    <InEvidenza xmlns="56c1edf6-be81-452d-a18a-873408006b75">false</InEvidenza>
    <hb75f49a3b8e4a5db108f81032febda4 xmlns="56c1edf6-be81-452d-a18a-873408006b75">
      <Terms xmlns="http://schemas.microsoft.com/office/infopath/2007/PartnerControls"/>
    </hb75f49a3b8e4a5db108f81032febda4>
    <TaxCatchAll xmlns="500022df-510b-49f4-9c25-770d1af90034">
      <Value>206</Value>
      <Value>393</Value>
    </TaxCatchAll>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9ADC68158AE22443B0736413669B69B5" ma:contentTypeVersion="14" ma:contentTypeDescription="Creare un nuovo documento." ma:contentTypeScope="" ma:versionID="f7dc18cfd27cd511ad651d5b34c2220d">
  <xsd:schema xmlns:xsd="http://www.w3.org/2001/XMLSchema" xmlns:xs="http://www.w3.org/2001/XMLSchema" xmlns:p="http://schemas.microsoft.com/office/2006/metadata/properties" xmlns:ns2="56c1edf6-be81-452d-a18a-873408006b75" xmlns:ns3="500022df-510b-49f4-9c25-770d1af90034" targetNamespace="http://schemas.microsoft.com/office/2006/metadata/properties" ma:root="true" ma:fieldsID="d080b91e4b622410f1bb4f83254ac25f" ns2:_="" ns3:_="">
    <xsd:import namespace="56c1edf6-be81-452d-a18a-873408006b75"/>
    <xsd:import namespace="500022df-510b-49f4-9c25-770d1af90034"/>
    <xsd:element name="properties">
      <xsd:complexType>
        <xsd:sequence>
          <xsd:element name="documentManagement">
            <xsd:complexType>
              <xsd:all>
                <xsd:element ref="ns2:Descrizione" minOccurs="0"/>
                <xsd:element ref="ns2:InEvidenza" minOccurs="0"/>
                <xsd:element ref="ns2:Ordinamento" minOccurs="0"/>
                <xsd:element ref="ns2:o25eb73e229f4d10b877d5ec762fb0a4" minOccurs="0"/>
                <xsd:element ref="ns3:TaxCatchAll" minOccurs="0"/>
                <xsd:element ref="ns2:Target" minOccurs="0"/>
                <xsd:element ref="ns2:cedb35f1b32c4783853e9228d07d24fd" minOccurs="0"/>
                <xsd:element ref="ns2:hb75f49a3b8e4a5db108f81032febda4" minOccurs="0"/>
                <xsd:element ref="ns2:Visi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1edf6-be81-452d-a18a-873408006b75"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InEvidenza" ma:index="9" nillable="true" ma:displayName="InEvidenza" ma:default="0" ma:internalName="InEvidenza">
      <xsd:simpleType>
        <xsd:restriction base="dms:Boolean"/>
      </xsd:simpleType>
    </xsd:element>
    <xsd:element name="Ordinamento" ma:index="10" nillable="true" ma:displayName="Ordinamento" ma:internalName="Ordinamento">
      <xsd:simpleType>
        <xsd:restriction base="dms:Number"/>
      </xsd:simpleType>
    </xsd:element>
    <xsd:element name="o25eb73e229f4d10b877d5ec762fb0a4" ma:index="12" ma:taxonomy="true" ma:internalName="o25eb73e229f4d10b877d5ec762fb0a4" ma:taxonomyFieldName="PosizionamentoTAG" ma:displayName="PosizionamentoTAG" ma:readOnly="false" ma:default="" ma:fieldId="{825eb73e-229f-4d10-b877-d5ec762fb0a4}"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Target" ma:index="14" nillable="true" ma:displayName="Target" ma:default="_blank" ma:format="Dropdown" ma:internalName="Target">
      <xsd:simpleType>
        <xsd:restriction base="dms:Choice">
          <xsd:enumeration value="_blank"/>
        </xsd:restriction>
      </xsd:simpleType>
    </xsd:element>
    <xsd:element name="cedb35f1b32c4783853e9228d07d24fd" ma:index="16" nillable="true" ma:taxonomy="true" ma:internalName="cedb35f1b32c4783853e9228d07d24fd" ma:taxonomyFieldName="Tipologia" ma:displayName="Tipologia" ma:default="" ma:fieldId="{cedb35f1-b32c-4783-853e-9228d07d24fd}"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hb75f49a3b8e4a5db108f81032febda4" ma:index="18" nillable="true" ma:taxonomy="true" ma:internalName="hb75f49a3b8e4a5db108f81032febda4" ma:taxonomyFieldName="UA" ma:displayName="UA" ma:default="" ma:fieldId="{1b75f49a-3b8e-4a5d-b108-f81032febda4}"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Visibile" ma:index="19" nillable="true" ma:displayName="Visibile" ma:default="1" ma:internalName="Visibi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3"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437EA-2D6D-47DB-AD95-03D68DE0C7BF}">
  <ds:schemaRefs>
    <ds:schemaRef ds:uri="http://schemas.microsoft.com/sharepoint/v3/contenttype/forms"/>
  </ds:schemaRefs>
</ds:datastoreItem>
</file>

<file path=customXml/itemProps2.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998F89A7-BE5E-4860-A973-2352D7F8C038}">
  <ds:schemaRefs>
    <ds:schemaRef ds:uri="http://purl.org/dc/terms/"/>
    <ds:schemaRef ds:uri="http://schemas.microsoft.com/office/2006/documentManagement/types"/>
    <ds:schemaRef ds:uri="http://purl.org/dc/dcmitype/"/>
    <ds:schemaRef ds:uri="http://schemas.openxmlformats.org/package/2006/metadata/core-properties"/>
    <ds:schemaRef ds:uri="http://purl.org/dc/elements/1.1/"/>
    <ds:schemaRef ds:uri="http://schemas.microsoft.com/office/2006/metadata/properties"/>
    <ds:schemaRef ds:uri="500022df-510b-49f4-9c25-770d1af90034"/>
    <ds:schemaRef ds:uri="http://schemas.microsoft.com/office/infopath/2007/PartnerControls"/>
    <ds:schemaRef ds:uri="56c1edf6-be81-452d-a18a-873408006b75"/>
    <ds:schemaRef ds:uri="http://www.w3.org/XML/1998/namespace"/>
  </ds:schemaRefs>
</ds:datastoreItem>
</file>

<file path=customXml/itemProps4.xml><?xml version="1.0" encoding="utf-8"?>
<ds:datastoreItem xmlns:ds="http://schemas.openxmlformats.org/officeDocument/2006/customXml" ds:itemID="{7878367C-9D17-4106-94F2-A59B17580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1edf6-be81-452d-a18a-873408006b75"/>
    <ds:schemaRef ds:uri="500022df-510b-49f4-9c25-770d1af90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7BD7BC6D-F818-4C28-8ECE-F79D6449C794}">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C93EFD5F-7830-4030-851E-C0291AA87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2</TotalTime>
  <Pages>6</Pages>
  <Words>1921</Words>
  <Characters>11340</Characters>
  <Application>Microsoft Office Word</Application>
  <DocSecurity>0</DocSecurity>
  <Lines>226</Lines>
  <Paragraphs>67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DFE</vt:lpstr>
      <vt:lpstr/>
    </vt:vector>
  </TitlesOfParts>
  <Company/>
  <LinksUpToDate>false</LinksUpToDate>
  <CharactersWithSpaces>13194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DFE</dc:title>
  <dc:creator>Fusaroli Paola / T105694</dc:creator>
  <cp:lastModifiedBy>Alioli Anna</cp:lastModifiedBy>
  <cp:revision>5</cp:revision>
  <cp:lastPrinted>2023-01-26T12:34:00Z</cp:lastPrinted>
  <dcterms:created xsi:type="dcterms:W3CDTF">2023-01-26T12:07:00Z</dcterms:created>
  <dcterms:modified xsi:type="dcterms:W3CDTF">2023-01-26T12:35:00Z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0x0101009ADC68158AE22443B0736413669B69B5</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ies>
</file>