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88696" w14:textId="77777777" w:rsidR="006E6F1D" w:rsidRDefault="004C635D" w:rsidP="006E6F1D">
      <w:pPr>
        <w:jc w:val="both"/>
        <w:rPr>
          <w:rFonts w:ascii="Arial" w:hAnsi="Arial" w:cs="Arial"/>
          <w:b/>
        </w:rPr>
      </w:pPr>
      <w:r w:rsidRPr="00BC24E1">
        <w:rPr>
          <w:rFonts w:ascii="Arial" w:hAnsi="Arial" w:cs="Arial"/>
          <w:b/>
        </w:rPr>
        <w:t>INIZIATIVA PARLAMENTARE</w:t>
      </w:r>
    </w:p>
    <w:p w14:paraId="051E3AE1" w14:textId="63640885" w:rsidR="00E63B0D" w:rsidRPr="00193730" w:rsidRDefault="00EA27A7" w:rsidP="006E6F1D">
      <w:pPr>
        <w:spacing w:after="120"/>
        <w:jc w:val="both"/>
        <w:rPr>
          <w:rFonts w:ascii="Arial" w:hAnsi="Arial" w:cs="Arial"/>
          <w:b/>
          <w:sz w:val="23"/>
          <w:szCs w:val="23"/>
        </w:rPr>
      </w:pPr>
      <w:r w:rsidRPr="00193730">
        <w:rPr>
          <w:rFonts w:ascii="Arial" w:hAnsi="Arial" w:cs="Arial"/>
          <w:b/>
          <w:bCs/>
          <w:sz w:val="23"/>
          <w:szCs w:val="23"/>
          <w:u w:val="single"/>
        </w:rPr>
        <w:t xml:space="preserve">presentata </w:t>
      </w:r>
      <w:r w:rsidR="00270444">
        <w:rPr>
          <w:rFonts w:ascii="Arial" w:hAnsi="Arial" w:cs="Arial"/>
          <w:b/>
          <w:bCs/>
          <w:sz w:val="23"/>
          <w:szCs w:val="23"/>
          <w:u w:val="single"/>
        </w:rPr>
        <w:t>nella</w:t>
      </w:r>
      <w:r w:rsidRPr="00193730">
        <w:rPr>
          <w:rFonts w:ascii="Arial" w:hAnsi="Arial" w:cs="Arial"/>
          <w:b/>
          <w:bCs/>
          <w:sz w:val="23"/>
          <w:szCs w:val="23"/>
          <w:u w:val="single"/>
        </w:rPr>
        <w:t xml:space="preserve"> forma elaborata da </w:t>
      </w:r>
      <w:r w:rsidR="00583F8E">
        <w:rPr>
          <w:rFonts w:ascii="Arial" w:hAnsi="Arial" w:cs="Arial"/>
          <w:b/>
          <w:bCs/>
          <w:sz w:val="23"/>
          <w:szCs w:val="23"/>
          <w:u w:val="single"/>
        </w:rPr>
        <w:t xml:space="preserve">Sabrina Gendotti e cofirmatari </w:t>
      </w:r>
      <w:r w:rsidR="00FA6BDB">
        <w:rPr>
          <w:rFonts w:ascii="Arial" w:hAnsi="Arial" w:cs="Arial"/>
          <w:b/>
          <w:bCs/>
          <w:sz w:val="23"/>
          <w:szCs w:val="23"/>
          <w:u w:val="single"/>
        </w:rPr>
        <w:t>per l</w:t>
      </w:r>
      <w:r w:rsidR="00583F8E">
        <w:rPr>
          <w:rFonts w:ascii="Arial" w:hAnsi="Arial" w:cs="Arial"/>
          <w:b/>
          <w:bCs/>
          <w:sz w:val="23"/>
          <w:szCs w:val="23"/>
          <w:u w:val="single"/>
        </w:rPr>
        <w:t>a modifica dell’art. 63 cpv. 1 della Legge sull’</w:t>
      </w:r>
      <w:r w:rsidR="00ED04B7">
        <w:rPr>
          <w:rFonts w:ascii="Arial" w:hAnsi="Arial" w:cs="Arial"/>
          <w:b/>
          <w:bCs/>
          <w:sz w:val="23"/>
          <w:szCs w:val="23"/>
          <w:u w:val="single"/>
        </w:rPr>
        <w:t>o</w:t>
      </w:r>
      <w:r w:rsidR="00583F8E">
        <w:rPr>
          <w:rFonts w:ascii="Arial" w:hAnsi="Arial" w:cs="Arial"/>
          <w:b/>
          <w:bCs/>
          <w:sz w:val="23"/>
          <w:szCs w:val="23"/>
          <w:u w:val="single"/>
        </w:rPr>
        <w:t xml:space="preserve">rganizzazione giudiziaria </w:t>
      </w:r>
      <w:r w:rsidR="00ED04B7">
        <w:rPr>
          <w:rFonts w:ascii="Arial" w:hAnsi="Arial" w:cs="Arial"/>
          <w:b/>
          <w:bCs/>
          <w:sz w:val="23"/>
          <w:szCs w:val="23"/>
          <w:u w:val="single"/>
        </w:rPr>
        <w:t>(</w:t>
      </w:r>
      <w:r w:rsidR="00ED04B7" w:rsidRPr="006C392C">
        <w:rPr>
          <w:rFonts w:ascii="Arial" w:hAnsi="Arial" w:cs="Arial"/>
          <w:b/>
          <w:bCs/>
          <w:sz w:val="23"/>
          <w:szCs w:val="23"/>
          <w:u w:val="single"/>
        </w:rPr>
        <w:t>M</w:t>
      </w:r>
      <w:r w:rsidR="00583F8E" w:rsidRPr="006C392C">
        <w:rPr>
          <w:rFonts w:ascii="Arial" w:hAnsi="Arial" w:cs="Arial"/>
          <w:b/>
          <w:bCs/>
          <w:sz w:val="23"/>
          <w:szCs w:val="23"/>
          <w:u w:val="single"/>
        </w:rPr>
        <w:t>odifica della composizione della Corte di appello e revisione penale</w:t>
      </w:r>
      <w:r w:rsidR="00ED04B7" w:rsidRPr="006C392C">
        <w:rPr>
          <w:rFonts w:ascii="Arial" w:hAnsi="Arial" w:cs="Arial"/>
          <w:b/>
          <w:bCs/>
          <w:sz w:val="23"/>
          <w:szCs w:val="23"/>
          <w:u w:val="single"/>
        </w:rPr>
        <w:t>)</w:t>
      </w:r>
    </w:p>
    <w:p w14:paraId="6AE5B556" w14:textId="77777777" w:rsidR="0043141E" w:rsidRPr="00193730" w:rsidRDefault="0043141E" w:rsidP="006E6F1D">
      <w:pPr>
        <w:spacing w:after="0"/>
        <w:jc w:val="both"/>
        <w:rPr>
          <w:rFonts w:ascii="Arial" w:hAnsi="Arial" w:cs="Arial"/>
          <w:sz w:val="23"/>
          <w:szCs w:val="23"/>
        </w:rPr>
      </w:pPr>
    </w:p>
    <w:p w14:paraId="5715C7EA" w14:textId="67B73535" w:rsidR="00D0101C" w:rsidRPr="000447BF" w:rsidRDefault="009E4A68" w:rsidP="00F667E9">
      <w:pPr>
        <w:spacing w:after="0"/>
        <w:jc w:val="both"/>
        <w:rPr>
          <w:rFonts w:ascii="Arial" w:hAnsi="Arial" w:cs="Arial"/>
          <w:sz w:val="23"/>
          <w:szCs w:val="23"/>
        </w:rPr>
      </w:pPr>
      <w:r w:rsidRPr="000447BF">
        <w:rPr>
          <w:rFonts w:ascii="Arial" w:hAnsi="Arial" w:cs="Arial"/>
          <w:sz w:val="23"/>
          <w:szCs w:val="23"/>
        </w:rPr>
        <w:t>15 settembre</w:t>
      </w:r>
      <w:r w:rsidR="00D0101C" w:rsidRPr="000447BF">
        <w:rPr>
          <w:rFonts w:ascii="Arial" w:hAnsi="Arial" w:cs="Arial"/>
          <w:sz w:val="23"/>
          <w:szCs w:val="23"/>
        </w:rPr>
        <w:t xml:space="preserve"> 2025</w:t>
      </w:r>
    </w:p>
    <w:p w14:paraId="1F6918DA" w14:textId="3376F767" w:rsidR="003105D3" w:rsidRDefault="003105D3" w:rsidP="00193730">
      <w:pPr>
        <w:spacing w:after="0" w:line="240" w:lineRule="auto"/>
        <w:jc w:val="both"/>
        <w:rPr>
          <w:rFonts w:ascii="Arial" w:hAnsi="Arial" w:cs="Arial"/>
          <w:sz w:val="22"/>
          <w:szCs w:val="22"/>
        </w:rPr>
      </w:pPr>
    </w:p>
    <w:p w14:paraId="75FDF053" w14:textId="77777777" w:rsidR="009E63C5" w:rsidRPr="00E63B0D" w:rsidRDefault="009E63C5" w:rsidP="00193730">
      <w:pPr>
        <w:spacing w:after="0" w:line="240" w:lineRule="auto"/>
        <w:jc w:val="both"/>
        <w:rPr>
          <w:rFonts w:ascii="Arial" w:hAnsi="Arial" w:cs="Arial"/>
          <w:sz w:val="22"/>
          <w:szCs w:val="22"/>
        </w:rPr>
      </w:pPr>
    </w:p>
    <w:p w14:paraId="5037A1D6" w14:textId="208A446F"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La CARP (Corte di appello e revisione penale), costituita con l’entrata in vigore del nuovo Codice di procedure penale federale nel 2011, in sostituzione della Camera di accusa e revisione penale, è attualmente composta da 3 Giudici. L’unico aumento ottenuto dalla Corte nel recente passato concerne il numero di Cancell</w:t>
      </w:r>
      <w:r w:rsidR="003045C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i</w:t>
      </w:r>
      <w:r w:rsidRPr="00ED04B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eri, che è passato da 4 a 6.5 unità. La Presidente della CARP ha richiesto un potenziamento di 2 unità di Cancellieri ad inizio del 2023, ma finora è riuscita ad ottenere solamente 0.5 unità, a seguito della cessione fatta a favore della CARP da parte di un’altra Autorità giudiziaria. A tal proposito, non si può quindi nemmeno parlare di un vero e proprio potenziamento. </w:t>
      </w:r>
    </w:p>
    <w:p w14:paraId="50993C8B" w14:textId="5196CABE"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Parallelamente alla sostanziale stabilità delle risorse umane attive nella CARP, dal 2011 al 2025, lungo quindi un periodo di ben 14 anni, il numero degli incarti oggetto di trattazione da parte della Corte di appello e revisione penale è passato da circa 140 a circa 350. </w:t>
      </w:r>
    </w:p>
    <w:p w14:paraId="21B48354" w14:textId="77777777" w:rsidR="00ED04B7" w:rsidRPr="00ED04B7" w:rsidRDefault="00ED04B7" w:rsidP="006C392C">
      <w:pPr>
        <w:pBdr>
          <w:top w:val="nil"/>
          <w:left w:val="nil"/>
          <w:bottom w:val="nil"/>
          <w:right w:val="nil"/>
          <w:between w:val="nil"/>
          <w:bar w:val="nil"/>
        </w:pBdr>
        <w:suppressAutoHyphens/>
        <w:spacing w:after="120" w:line="240" w:lineRule="auto"/>
        <w:ind w:left="249" w:hanging="249"/>
        <w:jc w:val="both"/>
        <w:rPr>
          <w:rFonts w:ascii="Arial" w:eastAsia="Arial" w:hAnsi="Arial" w:cs="Arial"/>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Dal rapporto del Consiglio della magistratura del 2024 emerge quanto segue:</w:t>
      </w:r>
    </w:p>
    <w:p w14:paraId="31BD877E" w14:textId="217236DF"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i/>
          <w:iCs/>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«N</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el</w:t>
      </w:r>
      <w:proofErr w:type="spellEnd"/>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 2024 i nuovi incarti sottoposti al</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giudizio della Corte di appello e revisione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penale sono calati dalle 353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unit</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del 2023</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a 297. Gli incarti evasi hanno raggiunto</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una nuova cifra record, passando dai 342</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del 2023 a 345, traguardo forse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impensabile 10 anni or sono, quando</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erano quasi 100 in meno e quando le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procedure non erano cos</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ì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complicate, in</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media, come quelle odierne.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Di riflesso le giacenze sono tornate al</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livello del 2021, assestandosi a 226 incarti</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(- 48 rispetto ai 274 del 2023), dei quali 4</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del 2021, 23 del 2022 e 71 del 2023. Le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giacenze rappresentano quindi il 76%</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delle entrate e il 65% degli incarti evasi.</w:t>
      </w:r>
    </w:p>
    <w:p w14:paraId="4F03B0E2" w14:textId="77777777"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i/>
          <w:iCs/>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C</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ommento</w:t>
      </w:r>
      <w:proofErr w:type="spellEnd"/>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 della Presidente</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sintesi:</w:t>
      </w:r>
    </w:p>
    <w:p w14:paraId="7DCC72D9" w14:textId="71317AEE"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i/>
          <w:iCs/>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Nel 2024 la Corte di appello e revisione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penale ha chiuso 345 incarti. Si è potuto</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raggiungere questo nuovo buon risultato -</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nonostante si sia dovuto operare, per 6</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mesi, a ranghi ridotti e nonostante i disagi</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causati dal "nomadismo dibattimentale"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che si è dovuto affrontare - soltanto grazie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a grandi sforzi e al coinvolgimento</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costante di tutti i giudici supplenti.</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Complice - se non autrice principale - la</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diminuzione delle entrate (probabilmente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episodica), le giacenze si sono, cos</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ì</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ridotte dalle 274 di fine 2023 alle 226 di fine 2024. Questo</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dato - in s</w:t>
      </w:r>
      <w:proofErr w:type="spellStart"/>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é</w:t>
      </w:r>
      <w:proofErr w:type="spellEnd"/>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positivo - non deve, per</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ò</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ingannare: se nell'anno che ci attende le entrate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dovessero, come è ipotizzabile, tornare ai livelli raggiunti dal 2019 in poi (cioè, dovessero</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superare ampiamente le 300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unit</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à</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 le giacenze torneranno a crescere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poich</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é</w:t>
      </w:r>
      <w:proofErr w:type="spellEnd"/>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 come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gi</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à </w:t>
      </w:r>
      <w:proofErr w:type="spellStart"/>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pi</w:t>
      </w:r>
      <w:proofErr w:type="spellEnd"/>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ù</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volte indicato, la dotazione di personale della Corte di appello e revisione penale è insufficiente.</w:t>
      </w:r>
    </w:p>
    <w:p w14:paraId="7F3EA703" w14:textId="11BE41F1"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i/>
          <w:iCs/>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Questo impone di tornare a segnalare</w:t>
      </w:r>
      <w:r w:rsidR="006C392C">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 </w:t>
      </w:r>
      <w:r w:rsidR="006C392C"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 richiamando le argomentazioni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gi</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svolte nei rendiconti</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precedenti, in particolare riguardo alle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peculiarit</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dell'</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attivit</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che la Corte di appello e revisione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penale è chiamata a svolgere </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pt-PT"/>
          <w14:textOutline w14:w="0" w14:cap="flat" w14:cmpd="sng" w14:algn="ctr">
            <w14:noFill/>
            <w14:prstDash w14:val="solid"/>
            <w14:bevel/>
          </w14:textOutline>
          <w14:ligatures w14:val="none"/>
        </w:rPr>
        <w:t>la necessit</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di un aumento</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dell'organico</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Infine, occorre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segnalare la partenza della giudice supplente avv. Chiarella Rei-Ferrari cui vanno i</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ringraziamenti di tutti per la preziosa e qualificata</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collaborazione che ha sempre generosamente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concesso a questo Tribunale.</w:t>
      </w:r>
    </w:p>
    <w:p w14:paraId="219A153A" w14:textId="77777777"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i/>
          <w:iCs/>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Commento del Consiglio della magistratura:</w:t>
      </w:r>
    </w:p>
    <w:p w14:paraId="2F2D24B8" w14:textId="6DC5A36F"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i/>
          <w:iCs/>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La Corte di appello e revisione penale è riuscita, con grande sforzo e dedizione di tutti, a</w:t>
      </w:r>
      <w:r w:rsidR="006C392C">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prendere una boccata d</w:t>
      </w:r>
      <w:r w:rsidRPr="00ED04B7">
        <w:rPr>
          <w:rFonts w:ascii="Arial" w:eastAsia="Arial Unicode MS" w:hAnsi="Arial" w:cs="Arial"/>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ossigeno e invertire la tendenza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all</w:t>
      </w:r>
      <w:proofErr w:type="spellEnd"/>
      <w:r w:rsidRPr="00ED04B7">
        <w:rPr>
          <w:rFonts w:ascii="Arial" w:eastAsia="Arial Unicode MS" w:hAnsi="Arial" w:cs="Arial"/>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aumento delle pendenze. </w:t>
      </w:r>
      <w:r w:rsidRPr="00ED04B7">
        <w:rPr>
          <w:rFonts w:ascii="Arial" w:eastAsia="Arial Unicode MS" w:hAnsi="Arial" w:cs="Arial"/>
          <w:b/>
          <w:i/>
          <w:iCs/>
          <w:color w:val="000000"/>
          <w:kern w:val="0"/>
          <w:sz w:val="23"/>
          <w:szCs w:val="23"/>
          <w:bdr w:val="nil"/>
          <w:lang w:val="it-IT"/>
          <w14:textOutline w14:w="0" w14:cap="flat" w14:cmpd="sng" w14:algn="ctr">
            <w14:noFill/>
            <w14:prstDash w14:val="solid"/>
            <w14:bevel/>
          </w14:textOutline>
          <w14:ligatures w14:val="none"/>
        </w:rPr>
        <w:t>M</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argini</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lastRenderedPageBreak/>
        <w:t>per riuscire a fare meglio con il personale in dotazione non ve ne sono più e da tempo si lavora</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al limite delle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possibilit</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È ormai un mantra che si ripete di anno in anno senza che sia ancora</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stata trovata soluzione. I potenziamenti effettuati e ancora richiesti di polizia, Ministero pubblico</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e parte dei tribunali di primo grado, senza un corrispettivo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nell</w:t>
      </w:r>
      <w:proofErr w:type="spellEnd"/>
      <w:r w:rsidRPr="00ED04B7">
        <w:rPr>
          <w:rFonts w:ascii="Arial" w:eastAsia="Arial Unicode MS" w:hAnsi="Arial" w:cs="Arial"/>
          <w:b/>
          <w:bCs/>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altra parte dei tribunali di primo</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grado (Pretura penale) e soprattutto in quelli di secondo grado (Corte di appello e revisione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penale) non risolvono il</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problema della lentezza dei procedimenti penali,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poich</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é</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se il lavoro</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sempre più cospicuo fatto dalla base si arresta a livello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dell</w:t>
      </w:r>
      <w:proofErr w:type="spellEnd"/>
      <w:r w:rsidRPr="00ED04B7">
        <w:rPr>
          <w:rFonts w:ascii="Arial" w:eastAsia="Arial Unicode MS" w:hAnsi="Arial" w:cs="Arial"/>
          <w:b/>
          <w:bCs/>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ultimo grado cantonale per</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mancanza di effettivi (cosiddetto </w:t>
      </w:r>
      <w:r w:rsidRPr="00ED04B7">
        <w:rPr>
          <w:rFonts w:ascii="Arial" w:eastAsia="Arial Unicode MS" w:hAnsi="Arial" w:cs="Arial"/>
          <w:b/>
          <w:bCs/>
          <w:i/>
          <w:iCs/>
          <w:color w:val="000000"/>
          <w:kern w:val="0"/>
          <w:sz w:val="23"/>
          <w:szCs w:val="23"/>
          <w:bdr w:val="nil"/>
          <w:rtl/>
          <w:lang w:val="ar-SA"/>
          <w14:textOutline w14:w="0" w14:cap="flat" w14:cmpd="sng" w14:algn="ctr">
            <w14:noFill/>
            <w14:prstDash w14:val="solid"/>
            <w14:bevel/>
          </w14:textOutline>
          <w14:ligatures w14:val="none"/>
        </w:rPr>
        <w:t>“</w:t>
      </w:r>
      <w:proofErr w:type="spellStart"/>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bottleneck</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o collo di bottiglia), il servizio alla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collettivit</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non</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migliora e la giustizia penale non può essere chiamata tale. Una filiera penale con il motore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ingolfato ha ripercussioni molto negative sulle vittime, sugli accusati e in generale sui cittadini,</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ma anche finanziarie,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poich</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é</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il rischio per lo Stato di dover</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indennizzare coloro che dai disservizi</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hanno subito dei danni è </w:t>
      </w:r>
      <w:proofErr w:type="spellStart"/>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pi</w:t>
      </w:r>
      <w:proofErr w:type="spellEnd"/>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ù che concreto. Detto ci</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ò</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non si può non menzionare le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difficolt</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che la Corte di appello e revisione penale ha</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avuto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quest</w:t>
      </w:r>
      <w:proofErr w:type="spellEnd"/>
      <w:r w:rsidRPr="00ED04B7">
        <w:rPr>
          <w:rFonts w:ascii="Arial" w:eastAsia="Arial Unicode MS" w:hAnsi="Arial" w:cs="Arial"/>
          <w:b/>
          <w:bCs/>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anno nel poter far capo a un</w:t>
      </w:r>
      <w:r w:rsidRPr="00ED04B7">
        <w:rPr>
          <w:rFonts w:ascii="Arial" w:eastAsia="Arial Unicode MS" w:hAnsi="Arial" w:cs="Arial"/>
          <w:b/>
          <w:bCs/>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aula per i processi appositamente a lei dedicata. Le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discussioni per individuare quella che dovrebbe essere la soluzione provvisoria per i prossimi</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anni sono state molto faticose e hanno tolto energie preziose al lavoro.</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I risultati sono nuovamente degni di nota ma è ora fondamentale potenziare l</w:t>
      </w:r>
      <w:r w:rsidRPr="00ED04B7">
        <w:rPr>
          <w:rFonts w:ascii="Arial" w:eastAsia="Arial Unicode MS" w:hAnsi="Arial" w:cs="Arial"/>
          <w:b/>
          <w:bCs/>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organico della</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Corte di appello e revisione penale con un quarto giudice e il personale a lui necessario</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Questo</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2025, per motivi anagrafici,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sar</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à l</w:t>
      </w:r>
      <w:r w:rsidRPr="00ED04B7">
        <w:rPr>
          <w:rFonts w:ascii="Arial" w:eastAsia="Arial Unicode MS" w:hAnsi="Arial" w:cs="Arial"/>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ultimo anno sotto la conduzione della Presidente Giovanna</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Roggero Will, magistrato con una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capacit</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di lavoro unica,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sicch</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é</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sarà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altrettanto essenziale</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che chi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sar</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 xml:space="preserve">eletto al suo posto come giudice della Corte di appello e revisione penale sia </w:t>
      </w:r>
      <w:proofErr w:type="spellStart"/>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gi</w:t>
      </w:r>
      <w:proofErr w:type="spellEnd"/>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 xml:space="preserve">à o </w:t>
      </w:r>
      <w:r w:rsidRPr="00ED04B7">
        <w:rPr>
          <w:rFonts w:ascii="Arial" w:eastAsia="Arial Unicode MS" w:hAnsi="Arial" w:cs="Arial"/>
          <w:i/>
          <w:iCs/>
          <w:color w:val="000000"/>
          <w:kern w:val="0"/>
          <w:sz w:val="23"/>
          <w:szCs w:val="23"/>
          <w:bdr w:val="nil"/>
          <w:lang w:val="it-IT"/>
          <w14:textOutline w14:w="0" w14:cap="flat" w14:cmpd="sng" w14:algn="ctr">
            <w14:noFill/>
            <w14:prstDash w14:val="solid"/>
            <w14:bevel/>
          </w14:textOutline>
          <w14:ligatures w14:val="none"/>
        </w:rPr>
        <w:t>possa divenire in tempi ragionevoli un magistrato di ottimo livello.</w:t>
      </w:r>
    </w:p>
    <w:p w14:paraId="2F265650" w14:textId="73E81C23" w:rsidR="00ED04B7" w:rsidRPr="00ED04B7" w:rsidRDefault="00ED04B7" w:rsidP="006C392C">
      <w:pPr>
        <w:pBdr>
          <w:top w:val="nil"/>
          <w:left w:val="nil"/>
          <w:bottom w:val="nil"/>
          <w:right w:val="nil"/>
          <w:between w:val="nil"/>
          <w:bar w:val="nil"/>
        </w:pBdr>
        <w:suppressAutoHyphens/>
        <w:spacing w:after="120" w:line="240" w:lineRule="auto"/>
        <w:jc w:val="both"/>
        <w:rPr>
          <w:rFonts w:ascii="Arial" w:eastAsia="Arial" w:hAnsi="Arial" w:cs="Arial"/>
          <w:i/>
          <w:iCs/>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Un potenziamento della Corte di appello e revisione penale è da tempo necessario. Inoltre, per</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evitare il collasso, </w:t>
      </w:r>
      <w:proofErr w:type="spellStart"/>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sar</w:t>
      </w:r>
      <w:proofErr w:type="spellEnd"/>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determinante che </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fatti salvi i diritti d</w:t>
      </w:r>
      <w:r w:rsidRPr="00ED04B7">
        <w:rPr>
          <w:rFonts w:ascii="Arial" w:eastAsia="Arial Unicode MS" w:hAnsi="Arial" w:cs="Arial"/>
          <w:b/>
          <w:bCs/>
          <w:i/>
          <w:iCs/>
          <w:color w:val="000000"/>
          <w:kern w:val="0"/>
          <w:sz w:val="23"/>
          <w:szCs w:val="23"/>
          <w:bdr w:val="nil"/>
          <w:rtl/>
          <w14:textOutline w14:w="0" w14:cap="flat" w14:cmpd="sng" w14:algn="ctr">
            <w14:noFill/>
            <w14:prstDash w14:val="solid"/>
            <w14:bevel/>
          </w14:textOutline>
          <w14:ligatures w14:val="none"/>
        </w:rPr>
        <w:t>’</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 xml:space="preserve">opzioni interni </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la scelta del giudice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che prender</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à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il posto, a inizio 2026, della Presidente Giovanna Roggero Will ricada sul migliore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006C392C">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dei candidati, valutato sull’uni</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co criterio delle competenze giuridiche, professionali 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 xml:space="preserve"> </w:t>
      </w:r>
      <w:r w:rsidRPr="00ED04B7">
        <w:rPr>
          <w:rFonts w:ascii="Arial" w:eastAsia="Arial Unicode MS" w:hAnsi="Arial" w:cs="Arial"/>
          <w:b/>
          <w:bCs/>
          <w:i/>
          <w:iCs/>
          <w:color w:val="000000"/>
          <w:kern w:val="0"/>
          <w:sz w:val="23"/>
          <w:szCs w:val="23"/>
          <w:bdr w:val="nil"/>
          <w:lang w:val="it-IT"/>
          <w14:textOutline w14:w="0" w14:cap="flat" w14:cmpd="sng" w14:algn="ctr">
            <w14:noFill/>
            <w14:prstDash w14:val="solid"/>
            <w14:bevel/>
          </w14:textOutline>
          <w14:ligatures w14:val="none"/>
        </w:rPr>
        <w:t>ovviamente, umane</w:t>
      </w:r>
      <w:r w:rsidRPr="00ED04B7">
        <w:rPr>
          <w:rFonts w:ascii="Arial" w:eastAsia="Arial Unicode MS" w:hAnsi="Arial" w:cs="Arial"/>
          <w:b/>
          <w:bCs/>
          <w:i/>
          <w:iCs/>
          <w:color w:val="000000"/>
          <w:kern w:val="0"/>
          <w:sz w:val="23"/>
          <w:szCs w:val="23"/>
          <w:bdr w:val="nil"/>
          <w14:textOutline w14:w="0" w14:cap="flat" w14:cmpd="sng" w14:algn="ctr">
            <w14:noFill/>
            <w14:prstDash w14:val="solid"/>
            <w14:bevel/>
          </w14:textOutline>
          <w14:ligatures w14:val="none"/>
        </w:rPr>
        <w:t>»</w:t>
      </w:r>
      <w:r w:rsidRPr="00ED04B7">
        <w:rPr>
          <w:rFonts w:ascii="Arial" w:eastAsia="Arial Unicode MS" w:hAnsi="Arial" w:cs="Arial"/>
          <w:i/>
          <w:iCs/>
          <w:color w:val="000000"/>
          <w:kern w:val="0"/>
          <w:sz w:val="23"/>
          <w:szCs w:val="23"/>
          <w:bdr w:val="nil"/>
          <w14:textOutline w14:w="0" w14:cap="flat" w14:cmpd="sng" w14:algn="ctr">
            <w14:noFill/>
            <w14:prstDash w14:val="solid"/>
            <w14:bevel/>
          </w14:textOutline>
          <w14:ligatures w14:val="none"/>
        </w:rPr>
        <w:t>.</w:t>
      </w:r>
    </w:p>
    <w:p w14:paraId="6CCA0BC2" w14:textId="77777777" w:rsidR="00ED04B7" w:rsidRPr="00ED04B7" w:rsidRDefault="00ED04B7" w:rsidP="006C392C">
      <w:pPr>
        <w:pBdr>
          <w:top w:val="nil"/>
          <w:left w:val="nil"/>
          <w:bottom w:val="nil"/>
          <w:right w:val="nil"/>
          <w:between w:val="nil"/>
          <w:bar w:val="nil"/>
        </w:pBdr>
        <w:suppressAutoHyphens/>
        <w:spacing w:after="0" w:line="240" w:lineRule="auto"/>
        <w:jc w:val="both"/>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Considerato quanto emerge dall’ultimo rapporto del Consiglio della Magistratura, nonché la partenza a breve della Presidente Ruggero-Will e della Giudice Item, appare urgente aumentare di 1 Giudice la composizione della Corte di appello e revisione penale (CARP), al fine di far fronte al sempre crescente carico di lavoro. </w:t>
      </w:r>
      <w:r w:rsidRPr="00ED04B7">
        <w:rPr>
          <w:rFonts w:ascii="Arial" w:eastAsia="Arial" w:hAnsi="Arial" w:cs="Arial"/>
          <w:color w:val="000000"/>
          <w:kern w:val="0"/>
          <w:sz w:val="23"/>
          <w:szCs w:val="23"/>
          <w:bdr w:val="nil"/>
          <w14:textOutline w14:w="0" w14:cap="flat" w14:cmpd="sng" w14:algn="ctr">
            <w14:noFill/>
            <w14:prstDash w14:val="solid"/>
            <w14:bevel/>
          </w14:textOutline>
          <w14:ligatures w14:val="none"/>
        </w:rPr>
        <w:t>In ragione di quanto sopra esposto si chiede pertanto</w:t>
      </w:r>
      <w:r w:rsidRPr="00ED04B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 che la Legge sull’organizzazione giudiziaria (LOG) sia modificata come da disegno di legge allegato.</w:t>
      </w:r>
    </w:p>
    <w:p w14:paraId="1E32035F" w14:textId="04AC1E76" w:rsidR="00ED04B7" w:rsidRDefault="00ED04B7" w:rsidP="006C392C">
      <w:pPr>
        <w:pBdr>
          <w:top w:val="nil"/>
          <w:left w:val="nil"/>
          <w:bottom w:val="nil"/>
          <w:right w:val="nil"/>
          <w:between w:val="nil"/>
          <w:bar w:val="nil"/>
        </w:pBdr>
        <w:suppressAutoHyphens/>
        <w:spacing w:after="0" w:line="240" w:lineRule="auto"/>
        <w:ind w:left="249" w:hanging="249"/>
        <w:jc w:val="both"/>
        <w:rPr>
          <w:rFonts w:ascii="Arial" w:eastAsia="Arial" w:hAnsi="Arial" w:cs="Arial"/>
          <w:color w:val="000000"/>
          <w:kern w:val="0"/>
          <w:sz w:val="23"/>
          <w:szCs w:val="23"/>
          <w:bdr w:val="nil"/>
          <w14:textOutline w14:w="0" w14:cap="flat" w14:cmpd="sng" w14:algn="ctr">
            <w14:noFill/>
            <w14:prstDash w14:val="solid"/>
            <w14:bevel/>
          </w14:textOutline>
          <w14:ligatures w14:val="none"/>
        </w:rPr>
      </w:pPr>
    </w:p>
    <w:p w14:paraId="5A194BDD" w14:textId="77777777" w:rsidR="006C392C" w:rsidRPr="00ED04B7" w:rsidRDefault="006C392C" w:rsidP="006C392C">
      <w:pPr>
        <w:pBdr>
          <w:top w:val="nil"/>
          <w:left w:val="nil"/>
          <w:bottom w:val="nil"/>
          <w:right w:val="nil"/>
          <w:between w:val="nil"/>
          <w:bar w:val="nil"/>
        </w:pBdr>
        <w:suppressAutoHyphens/>
        <w:spacing w:after="0" w:line="240" w:lineRule="auto"/>
        <w:ind w:left="249" w:hanging="249"/>
        <w:jc w:val="both"/>
        <w:rPr>
          <w:rFonts w:ascii="Arial" w:eastAsia="Arial" w:hAnsi="Arial" w:cs="Arial"/>
          <w:color w:val="000000"/>
          <w:kern w:val="0"/>
          <w:sz w:val="23"/>
          <w:szCs w:val="23"/>
          <w:bdr w:val="nil"/>
          <w14:textOutline w14:w="0" w14:cap="flat" w14:cmpd="sng" w14:algn="ctr">
            <w14:noFill/>
            <w14:prstDash w14:val="solid"/>
            <w14:bevel/>
          </w14:textOutline>
          <w14:ligatures w14:val="none"/>
        </w:rPr>
      </w:pPr>
    </w:p>
    <w:p w14:paraId="527AE360" w14:textId="17570EFC" w:rsidR="00ED04B7" w:rsidRPr="00ED04B7" w:rsidRDefault="00ED04B7" w:rsidP="006C392C">
      <w:pPr>
        <w:pBdr>
          <w:top w:val="nil"/>
          <w:left w:val="nil"/>
          <w:bottom w:val="nil"/>
          <w:right w:val="nil"/>
          <w:between w:val="nil"/>
          <w:bar w:val="nil"/>
        </w:pBdr>
        <w:suppressAutoHyphens/>
        <w:spacing w:after="0" w:line="240" w:lineRule="auto"/>
        <w:ind w:left="960" w:right="1247" w:hanging="960"/>
        <w:jc w:val="both"/>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pPr>
      <w:r w:rsidRPr="00ED04B7">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Sabrina Gendotti </w:t>
      </w:r>
    </w:p>
    <w:p w14:paraId="4F71AD6B" w14:textId="42958CB9" w:rsidR="00ED04B7" w:rsidRPr="00ED04B7" w:rsidRDefault="00982FF5" w:rsidP="006C392C">
      <w:pPr>
        <w:pBdr>
          <w:top w:val="nil"/>
          <w:left w:val="nil"/>
          <w:bottom w:val="nil"/>
          <w:right w:val="nil"/>
          <w:between w:val="nil"/>
          <w:bar w:val="nil"/>
        </w:pBdr>
        <w:suppressAutoHyphens/>
        <w:spacing w:after="0" w:line="240" w:lineRule="auto"/>
        <w:ind w:left="960" w:right="1247" w:hanging="960"/>
        <w:jc w:val="both"/>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pPr>
      <w:r w:rsidRPr="006C392C">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Lepori </w:t>
      </w:r>
      <w:r w:rsidR="006C392C">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w:t>
      </w:r>
      <w:r w:rsidRPr="006C392C">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 Maderni </w:t>
      </w:r>
      <w:r w:rsidR="006C392C">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w:t>
      </w:r>
      <w:r w:rsidRPr="006C392C">
        <w:rPr>
          <w:rFonts w:ascii="Arial" w:eastAsia="Arial Unicode MS" w:hAnsi="Arial" w:cs="Arial"/>
          <w:color w:val="000000"/>
          <w:kern w:val="0"/>
          <w:sz w:val="23"/>
          <w:szCs w:val="23"/>
          <w:bdr w:val="nil"/>
          <w14:textOutline w14:w="0" w14:cap="flat" w14:cmpd="sng" w14:algn="ctr">
            <w14:noFill/>
            <w14:prstDash w14:val="solid"/>
            <w14:bevel/>
          </w14:textOutline>
          <w14:ligatures w14:val="none"/>
        </w:rPr>
        <w:t xml:space="preserve"> Noi - Soldati</w:t>
      </w:r>
    </w:p>
    <w:p w14:paraId="5716D004" w14:textId="77777777" w:rsidR="00ED04B7" w:rsidRPr="00ED04B7" w:rsidRDefault="00ED04B7" w:rsidP="006C392C">
      <w:pPr>
        <w:pBdr>
          <w:top w:val="nil"/>
          <w:left w:val="nil"/>
          <w:bottom w:val="nil"/>
          <w:right w:val="nil"/>
          <w:between w:val="nil"/>
          <w:bar w:val="nil"/>
        </w:pBdr>
        <w:spacing w:after="0" w:line="240" w:lineRule="auto"/>
        <w:rPr>
          <w:rFonts w:ascii="Arial" w:eastAsia="Songti SC" w:hAnsi="Arial" w:cs="Arial"/>
          <w:color w:val="000000"/>
          <w:sz w:val="23"/>
          <w:szCs w:val="23"/>
          <w:bdr w:val="nil"/>
          <w:lang w:eastAsia="zh-CN" w:bidi="hi-IN"/>
          <w14:ligatures w14:val="none"/>
        </w:rPr>
      </w:pPr>
    </w:p>
    <w:p w14:paraId="213703BE" w14:textId="77777777" w:rsidR="00ED04B7" w:rsidRPr="00ED04B7" w:rsidRDefault="00ED04B7" w:rsidP="006C392C">
      <w:pPr>
        <w:pBdr>
          <w:top w:val="nil"/>
          <w:left w:val="nil"/>
          <w:bottom w:val="nil"/>
          <w:right w:val="nil"/>
          <w:between w:val="nil"/>
          <w:bar w:val="nil"/>
        </w:pBdr>
        <w:spacing w:after="0" w:line="240" w:lineRule="auto"/>
        <w:rPr>
          <w:rFonts w:ascii="Arial" w:eastAsia="Songti SC" w:hAnsi="Arial" w:cs="Arial"/>
          <w:color w:val="000000"/>
          <w:sz w:val="23"/>
          <w:szCs w:val="23"/>
          <w:bdr w:val="nil"/>
          <w:lang w:eastAsia="zh-CN" w:bidi="hi-IN"/>
          <w14:ligatures w14:val="none"/>
        </w:rPr>
      </w:pPr>
    </w:p>
    <w:p w14:paraId="56976524" w14:textId="77777777" w:rsidR="00ED04B7" w:rsidRPr="00ED04B7" w:rsidRDefault="00ED04B7" w:rsidP="006C392C">
      <w:pPr>
        <w:pBdr>
          <w:top w:val="nil"/>
          <w:left w:val="nil"/>
          <w:bottom w:val="nil"/>
          <w:right w:val="nil"/>
          <w:between w:val="nil"/>
          <w:bar w:val="nil"/>
        </w:pBdr>
        <w:spacing w:after="0" w:line="240" w:lineRule="auto"/>
        <w:rPr>
          <w:rFonts w:ascii="Arial" w:eastAsia="Songti SC" w:hAnsi="Arial" w:cs="Arial"/>
          <w:color w:val="000000"/>
          <w:sz w:val="23"/>
          <w:szCs w:val="23"/>
          <w:bdr w:val="nil"/>
          <w:lang w:eastAsia="zh-CN" w:bidi="hi-IN"/>
          <w14:ligatures w14:val="none"/>
        </w:rPr>
      </w:pPr>
    </w:p>
    <w:p w14:paraId="090FFD1C"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456DC548"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1F363825"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7E14A6E0"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7952CB7E"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7855A52B"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08AE6154"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24D88CFD"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22A5859A"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4303278F"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6B115EC8"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146E0396" w14:textId="77777777" w:rsidR="00ED04B7" w:rsidRPr="00ED04B7" w:rsidRDefault="00ED04B7" w:rsidP="00ED04B7">
      <w:pPr>
        <w:pBdr>
          <w:top w:val="nil"/>
          <w:left w:val="nil"/>
          <w:bottom w:val="nil"/>
          <w:right w:val="nil"/>
          <w:between w:val="nil"/>
          <w:bar w:val="nil"/>
        </w:pBdr>
        <w:spacing w:after="0" w:line="240" w:lineRule="auto"/>
        <w:rPr>
          <w:rFonts w:ascii="Times New Roman" w:eastAsia="Songti SC" w:hAnsi="Times New Roman" w:cs="Arial Unicode MS"/>
          <w:color w:val="000000"/>
          <w:bdr w:val="nil"/>
          <w:lang w:eastAsia="zh-CN" w:bidi="hi-IN"/>
          <w14:ligatures w14:val="none"/>
        </w:rPr>
      </w:pPr>
    </w:p>
    <w:p w14:paraId="29012A17" w14:textId="3097E441"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val="it-IT" w:eastAsia="zh-CN" w:bidi="hi-IN"/>
          <w14:ligatures w14:val="none"/>
        </w:rPr>
      </w:pPr>
      <w:r w:rsidRPr="00ED04B7">
        <w:rPr>
          <w:rFonts w:ascii="Arial" w:eastAsia="Songti SC" w:hAnsi="Arial" w:cs="Arial"/>
          <w:color w:val="000000"/>
          <w:sz w:val="22"/>
          <w:szCs w:val="22"/>
          <w:bdr w:val="nil"/>
          <w:lang w:eastAsia="zh-CN" w:bidi="hi-IN"/>
          <w14:ligatures w14:val="none"/>
        </w:rPr>
        <w:t>Disegno di</w:t>
      </w:r>
    </w:p>
    <w:p w14:paraId="2CB86C41"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p>
    <w:p w14:paraId="3A1DC06C"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b/>
          <w:bCs/>
          <w:color w:val="000000"/>
          <w:sz w:val="22"/>
          <w:szCs w:val="22"/>
          <w:bdr w:val="nil"/>
          <w:lang w:eastAsia="zh-CN" w:bidi="hi-IN"/>
          <w14:ligatures w14:val="none"/>
        </w:rPr>
      </w:pPr>
      <w:r w:rsidRPr="00ED04B7">
        <w:rPr>
          <w:rFonts w:ascii="Arial" w:eastAsia="Songti SC" w:hAnsi="Arial" w:cs="Arial"/>
          <w:b/>
          <w:bCs/>
          <w:color w:val="000000"/>
          <w:sz w:val="22"/>
          <w:szCs w:val="22"/>
          <w:bdr w:val="nil"/>
          <w:lang w:eastAsia="zh-CN" w:bidi="hi-IN"/>
          <w14:ligatures w14:val="none"/>
        </w:rPr>
        <w:t>Legge</w:t>
      </w:r>
    </w:p>
    <w:p w14:paraId="226BBBAA"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b/>
          <w:bCs/>
          <w:color w:val="000000"/>
          <w:sz w:val="22"/>
          <w:szCs w:val="22"/>
          <w:bdr w:val="nil"/>
          <w:lang w:eastAsia="zh-CN" w:bidi="hi-IN"/>
          <w14:ligatures w14:val="none"/>
        </w:rPr>
      </w:pPr>
      <w:r w:rsidRPr="00ED04B7">
        <w:rPr>
          <w:rFonts w:ascii="Arial" w:eastAsia="Songti SC" w:hAnsi="Arial" w:cs="Arial"/>
          <w:b/>
          <w:bCs/>
          <w:color w:val="000000"/>
          <w:sz w:val="22"/>
          <w:szCs w:val="22"/>
          <w:bdr w:val="nil"/>
          <w:lang w:eastAsia="zh-CN" w:bidi="hi-IN"/>
          <w14:ligatures w14:val="none"/>
        </w:rPr>
        <w:t xml:space="preserve">sull’organizzazione giudiziaria </w:t>
      </w:r>
    </w:p>
    <w:p w14:paraId="1A0B26BA"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b/>
          <w:bCs/>
          <w:color w:val="000000"/>
          <w:sz w:val="22"/>
          <w:szCs w:val="22"/>
          <w:bdr w:val="nil"/>
          <w:lang w:eastAsia="zh-CN" w:bidi="hi-IN"/>
          <w14:ligatures w14:val="none"/>
        </w:rPr>
      </w:pPr>
      <w:r w:rsidRPr="00ED04B7">
        <w:rPr>
          <w:rFonts w:ascii="Arial" w:eastAsia="Songti SC" w:hAnsi="Arial" w:cs="Arial"/>
          <w:b/>
          <w:bCs/>
          <w:color w:val="000000"/>
          <w:sz w:val="22"/>
          <w:szCs w:val="22"/>
          <w:bdr w:val="nil"/>
          <w:lang w:eastAsia="zh-CN" w:bidi="hi-IN"/>
          <w14:ligatures w14:val="none"/>
        </w:rPr>
        <w:t>(LOG)</w:t>
      </w:r>
      <w:bookmarkStart w:id="0" w:name="_ftnref1"/>
      <w:bookmarkEnd w:id="0"/>
    </w:p>
    <w:p w14:paraId="38D9695D"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bCs/>
          <w:color w:val="000000"/>
          <w:sz w:val="22"/>
          <w:szCs w:val="22"/>
          <w:bdr w:val="nil"/>
          <w:lang w:eastAsia="zh-CN" w:bidi="hi-IN"/>
          <w14:ligatures w14:val="none"/>
        </w:rPr>
      </w:pPr>
      <w:r w:rsidRPr="00ED04B7">
        <w:rPr>
          <w:rFonts w:ascii="Arial" w:eastAsia="Songti SC" w:hAnsi="Arial" w:cs="Arial"/>
          <w:bCs/>
          <w:color w:val="000000"/>
          <w:sz w:val="22"/>
          <w:szCs w:val="22"/>
          <w:bdr w:val="nil"/>
          <w:lang w:eastAsia="zh-CN" w:bidi="hi-IN"/>
          <w14:ligatures w14:val="none"/>
        </w:rPr>
        <w:t xml:space="preserve">del 10 maggio 2006 </w:t>
      </w:r>
    </w:p>
    <w:p w14:paraId="07ABECAE"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p>
    <w:p w14:paraId="69A38528"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r w:rsidRPr="00ED04B7">
        <w:rPr>
          <w:rFonts w:ascii="Arial" w:eastAsia="Songti SC" w:hAnsi="Arial" w:cs="Arial"/>
          <w:color w:val="000000"/>
          <w:sz w:val="22"/>
          <w:szCs w:val="22"/>
          <w:bdr w:val="nil"/>
          <w:lang w:eastAsia="zh-CN" w:bidi="hi-IN"/>
          <w14:ligatures w14:val="none"/>
        </w:rPr>
        <w:t>modifica del …</w:t>
      </w:r>
    </w:p>
    <w:p w14:paraId="41384758"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p>
    <w:p w14:paraId="2715BF74"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r w:rsidRPr="00ED04B7">
        <w:rPr>
          <w:rFonts w:ascii="Arial" w:eastAsia="Songti SC" w:hAnsi="Arial" w:cs="Arial"/>
          <w:color w:val="000000"/>
          <w:sz w:val="22"/>
          <w:szCs w:val="22"/>
          <w:bdr w:val="nil"/>
          <w:lang w:eastAsia="zh-CN" w:bidi="hi-IN"/>
          <w14:ligatures w14:val="none"/>
        </w:rPr>
        <w:t>IL GRAN CONSIGLIO</w:t>
      </w:r>
    </w:p>
    <w:p w14:paraId="085E9FBC"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r w:rsidRPr="00ED04B7">
        <w:rPr>
          <w:rFonts w:ascii="Arial" w:eastAsia="Songti SC" w:hAnsi="Arial" w:cs="Arial"/>
          <w:color w:val="000000"/>
          <w:sz w:val="22"/>
          <w:szCs w:val="22"/>
          <w:bdr w:val="nil"/>
          <w:lang w:eastAsia="zh-CN" w:bidi="hi-IN"/>
          <w14:ligatures w14:val="none"/>
        </w:rPr>
        <w:t>DELLA REPUBBLICA E CANTONE TICINO</w:t>
      </w:r>
    </w:p>
    <w:p w14:paraId="31229390"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p>
    <w:p w14:paraId="1683D1DC" w14:textId="77777777" w:rsidR="00ED04B7" w:rsidRPr="00ED04B7" w:rsidRDefault="00ED04B7" w:rsidP="00ED04B7">
      <w:pPr>
        <w:numPr>
          <w:ilvl w:val="0"/>
          <w:numId w:val="12"/>
        </w:numPr>
        <w:pBdr>
          <w:top w:val="nil"/>
          <w:left w:val="nil"/>
          <w:bottom w:val="nil"/>
          <w:right w:val="nil"/>
          <w:between w:val="nil"/>
          <w:bar w:val="nil"/>
        </w:pBdr>
        <w:suppressAutoHyphens/>
        <w:autoSpaceDN w:val="0"/>
        <w:spacing w:after="0" w:line="360" w:lineRule="auto"/>
        <w:contextualSpacing/>
        <w:jc w:val="both"/>
        <w:rPr>
          <w:rFonts w:ascii="Arial" w:eastAsia="Songti SC" w:hAnsi="Arial" w:cs="Arial"/>
          <w:sz w:val="22"/>
          <w:szCs w:val="22"/>
          <w:bdr w:val="nil"/>
          <w:lang w:eastAsia="zh-CN" w:bidi="hi-IN"/>
          <w14:ligatures w14:val="none"/>
        </w:rPr>
      </w:pPr>
      <w:r w:rsidRPr="00ED04B7">
        <w:rPr>
          <w:rFonts w:ascii="Arial" w:eastAsia="Songti SC" w:hAnsi="Arial" w:cs="Arial"/>
          <w:sz w:val="22"/>
          <w:szCs w:val="22"/>
          <w:bdr w:val="nil"/>
          <w:lang w:eastAsia="zh-CN" w:bidi="hi-IN"/>
          <w14:ligatures w14:val="none"/>
        </w:rPr>
        <w:t>vista l’iniziativa parlamentare presentata nella forma elaborata da…, in data….</w:t>
      </w:r>
    </w:p>
    <w:p w14:paraId="5A169087" w14:textId="77777777" w:rsidR="00ED04B7" w:rsidRPr="00ED04B7" w:rsidRDefault="00ED04B7" w:rsidP="00ED04B7">
      <w:pPr>
        <w:numPr>
          <w:ilvl w:val="0"/>
          <w:numId w:val="12"/>
        </w:numPr>
        <w:pBdr>
          <w:top w:val="nil"/>
          <w:left w:val="nil"/>
          <w:bottom w:val="nil"/>
          <w:right w:val="nil"/>
          <w:between w:val="nil"/>
          <w:bar w:val="nil"/>
        </w:pBdr>
        <w:suppressAutoHyphens/>
        <w:autoSpaceDN w:val="0"/>
        <w:spacing w:after="0" w:line="360" w:lineRule="auto"/>
        <w:contextualSpacing/>
        <w:jc w:val="both"/>
        <w:rPr>
          <w:rFonts w:ascii="Arial" w:eastAsia="Songti SC" w:hAnsi="Arial" w:cs="Arial"/>
          <w:sz w:val="22"/>
          <w:szCs w:val="22"/>
          <w:bdr w:val="nil"/>
          <w:lang w:eastAsia="zh-CN" w:bidi="hi-IN"/>
          <w14:ligatures w14:val="none"/>
        </w:rPr>
      </w:pPr>
      <w:r w:rsidRPr="00ED04B7">
        <w:rPr>
          <w:rFonts w:ascii="Arial" w:eastAsia="Songti SC" w:hAnsi="Arial" w:cs="Arial"/>
          <w:sz w:val="22"/>
          <w:szCs w:val="22"/>
          <w:bdr w:val="nil"/>
          <w:lang w:eastAsia="zh-CN" w:bidi="hi-IN"/>
          <w14:ligatures w14:val="none"/>
        </w:rPr>
        <w:t>visto il messaggio del Consiglio di Stato ………………,</w:t>
      </w:r>
    </w:p>
    <w:p w14:paraId="2EB3804F" w14:textId="77777777" w:rsidR="00ED04B7" w:rsidRPr="00ED04B7" w:rsidRDefault="00ED04B7" w:rsidP="00ED04B7">
      <w:pPr>
        <w:numPr>
          <w:ilvl w:val="0"/>
          <w:numId w:val="12"/>
        </w:numPr>
        <w:pBdr>
          <w:top w:val="nil"/>
          <w:left w:val="nil"/>
          <w:bottom w:val="nil"/>
          <w:right w:val="nil"/>
          <w:between w:val="nil"/>
          <w:bar w:val="nil"/>
        </w:pBdr>
        <w:suppressAutoHyphens/>
        <w:autoSpaceDN w:val="0"/>
        <w:spacing w:after="0" w:line="360" w:lineRule="auto"/>
        <w:contextualSpacing/>
        <w:jc w:val="both"/>
        <w:rPr>
          <w:rFonts w:ascii="Arial" w:eastAsia="Songti SC" w:hAnsi="Arial" w:cs="Arial"/>
          <w:sz w:val="22"/>
          <w:szCs w:val="22"/>
          <w:bdr w:val="nil"/>
          <w:lang w:eastAsia="zh-CN" w:bidi="hi-IN"/>
          <w14:ligatures w14:val="none"/>
        </w:rPr>
      </w:pPr>
      <w:r w:rsidRPr="00ED04B7">
        <w:rPr>
          <w:rFonts w:ascii="Arial" w:eastAsia="Songti SC" w:hAnsi="Arial" w:cs="Arial"/>
          <w:sz w:val="22"/>
          <w:szCs w:val="22"/>
          <w:bdr w:val="nil"/>
          <w:lang w:eastAsia="zh-CN" w:bidi="hi-IN"/>
          <w14:ligatures w14:val="none"/>
        </w:rPr>
        <w:t>visto il rapporto della Commissione giustizia e diritti ………………;</w:t>
      </w:r>
    </w:p>
    <w:p w14:paraId="374E1471"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eastAsia="zh-CN" w:bidi="hi-IN"/>
          <w14:ligatures w14:val="none"/>
        </w:rPr>
      </w:pPr>
    </w:p>
    <w:p w14:paraId="4973004D"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val="en-US" w:eastAsia="zh-CN" w:bidi="hi-IN"/>
          <w14:ligatures w14:val="none"/>
        </w:rPr>
      </w:pPr>
      <w:proofErr w:type="spellStart"/>
      <w:proofErr w:type="gramStart"/>
      <w:r w:rsidRPr="00ED04B7">
        <w:rPr>
          <w:rFonts w:ascii="Arial" w:eastAsia="Songti SC" w:hAnsi="Arial" w:cs="Arial"/>
          <w:color w:val="000000"/>
          <w:sz w:val="22"/>
          <w:szCs w:val="22"/>
          <w:bdr w:val="nil"/>
          <w:lang w:val="en-US" w:eastAsia="zh-CN" w:bidi="hi-IN"/>
          <w14:ligatures w14:val="none"/>
        </w:rPr>
        <w:t>decreta</w:t>
      </w:r>
      <w:proofErr w:type="spellEnd"/>
      <w:proofErr w:type="gramEnd"/>
      <w:r w:rsidRPr="00ED04B7">
        <w:rPr>
          <w:rFonts w:ascii="Arial" w:eastAsia="Songti SC" w:hAnsi="Arial" w:cs="Arial"/>
          <w:color w:val="000000"/>
          <w:sz w:val="22"/>
          <w:szCs w:val="22"/>
          <w:bdr w:val="nil"/>
          <w:lang w:val="en-US" w:eastAsia="zh-CN" w:bidi="hi-IN"/>
          <w14:ligatures w14:val="none"/>
        </w:rPr>
        <w:t>:</w:t>
      </w:r>
    </w:p>
    <w:p w14:paraId="5BDF6E3A"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color w:val="000000"/>
          <w:sz w:val="22"/>
          <w:szCs w:val="22"/>
          <w:bdr w:val="nil"/>
          <w:lang w:val="en-US" w:eastAsia="zh-CN" w:bidi="hi-IN"/>
          <w14:ligatures w14:val="none"/>
        </w:rPr>
      </w:pPr>
    </w:p>
    <w:p w14:paraId="25948243"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b/>
          <w:color w:val="000000"/>
          <w:sz w:val="22"/>
          <w:szCs w:val="22"/>
          <w:bdr w:val="nil"/>
          <w:lang w:val="en-US" w:eastAsia="zh-CN" w:bidi="hi-IN"/>
          <w14:ligatures w14:val="none"/>
        </w:rPr>
      </w:pPr>
      <w:r w:rsidRPr="00ED04B7">
        <w:rPr>
          <w:rFonts w:ascii="Arial" w:eastAsia="Songti SC" w:hAnsi="Arial" w:cs="Arial"/>
          <w:b/>
          <w:color w:val="000000"/>
          <w:sz w:val="22"/>
          <w:szCs w:val="22"/>
          <w:bdr w:val="nil"/>
          <w:lang w:val="en-US" w:eastAsia="zh-CN" w:bidi="hi-IN"/>
          <w14:ligatures w14:val="none"/>
        </w:rPr>
        <w:t>I</w:t>
      </w:r>
    </w:p>
    <w:p w14:paraId="4D55F9FD" w14:textId="1AF160F4"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sz w:val="22"/>
          <w:szCs w:val="22"/>
          <w:bdr w:val="nil"/>
          <w:lang w:eastAsia="zh-CN" w:bidi="hi-IN"/>
          <w14:ligatures w14:val="none"/>
        </w:rPr>
      </w:pPr>
      <w:r w:rsidRPr="00ED04B7">
        <w:rPr>
          <w:rFonts w:ascii="Arial" w:eastAsia="Songti SC" w:hAnsi="Arial" w:cs="Arial"/>
          <w:sz w:val="22"/>
          <w:szCs w:val="22"/>
          <w:bdr w:val="nil"/>
          <w:lang w:eastAsia="zh-CN" w:bidi="hi-IN"/>
          <w14:ligatures w14:val="none"/>
        </w:rPr>
        <w:t xml:space="preserve">Legge sull’organizzazione giudiziaria del 10 maggio 2006 </w:t>
      </w:r>
      <w:r>
        <w:rPr>
          <w:rFonts w:ascii="Arial" w:eastAsia="Songti SC" w:hAnsi="Arial" w:cs="Arial"/>
          <w:sz w:val="22"/>
          <w:szCs w:val="22"/>
          <w:bdr w:val="nil"/>
          <w:lang w:eastAsia="zh-CN" w:bidi="hi-IN"/>
          <w14:ligatures w14:val="none"/>
        </w:rPr>
        <w:t>(</w:t>
      </w:r>
      <w:r w:rsidRPr="00ED04B7">
        <w:rPr>
          <w:rFonts w:ascii="Arial" w:eastAsia="Songti SC" w:hAnsi="Arial" w:cs="Arial"/>
          <w:sz w:val="22"/>
          <w:szCs w:val="22"/>
          <w:bdr w:val="nil"/>
          <w:lang w:eastAsia="zh-CN" w:bidi="hi-IN"/>
          <w14:ligatures w14:val="none"/>
        </w:rPr>
        <w:t>LOG) è modificata come segue:</w:t>
      </w:r>
    </w:p>
    <w:p w14:paraId="76643AD8"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sz w:val="22"/>
          <w:szCs w:val="22"/>
          <w:bdr w:val="nil"/>
          <w:lang w:val="it-IT" w:eastAsia="zh-CN" w:bidi="hi-IN"/>
          <w14:ligatures w14:val="none"/>
        </w:rPr>
      </w:pPr>
    </w:p>
    <w:p w14:paraId="7E326BCC"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b/>
          <w:bCs/>
          <w:sz w:val="22"/>
          <w:szCs w:val="22"/>
          <w:bdr w:val="nil"/>
          <w:lang w:eastAsia="zh-CN" w:bidi="hi-IN"/>
          <w14:ligatures w14:val="none"/>
        </w:rPr>
      </w:pPr>
      <w:r w:rsidRPr="00ED04B7">
        <w:rPr>
          <w:rFonts w:ascii="Arial" w:eastAsia="Songti SC" w:hAnsi="Arial" w:cs="Arial"/>
          <w:b/>
          <w:bCs/>
          <w:sz w:val="22"/>
          <w:szCs w:val="22"/>
          <w:bdr w:val="nil"/>
          <w:lang w:eastAsia="zh-CN" w:bidi="hi-IN"/>
          <w14:ligatures w14:val="none"/>
        </w:rPr>
        <w:t>Art. 63, cpv. 1</w:t>
      </w:r>
    </w:p>
    <w:p w14:paraId="6F5E70B6" w14:textId="5B79291F"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sz w:val="22"/>
          <w:szCs w:val="22"/>
          <w:bdr w:val="nil"/>
          <w:lang w:eastAsia="zh-CN" w:bidi="hi-IN"/>
          <w14:ligatures w14:val="none"/>
        </w:rPr>
      </w:pPr>
      <w:r w:rsidRPr="00ED04B7">
        <w:rPr>
          <w:rFonts w:ascii="Arial" w:eastAsia="Songti SC" w:hAnsi="Arial" w:cs="Arial"/>
          <w:sz w:val="22"/>
          <w:szCs w:val="22"/>
          <w:bdr w:val="nil"/>
          <w:vertAlign w:val="superscript"/>
          <w:lang w:eastAsia="zh-CN" w:bidi="hi-IN"/>
          <w14:ligatures w14:val="none"/>
        </w:rPr>
        <w:t>1</w:t>
      </w:r>
      <w:r w:rsidRPr="00ED04B7">
        <w:rPr>
          <w:rFonts w:ascii="Arial" w:eastAsia="Songti SC" w:hAnsi="Arial" w:cs="Arial"/>
          <w:sz w:val="22"/>
          <w:szCs w:val="22"/>
          <w:bdr w:val="nil"/>
          <w:lang w:val="it-IT" w:eastAsia="zh-CN" w:bidi="hi-IN"/>
          <w14:ligatures w14:val="none"/>
        </w:rPr>
        <w:t xml:space="preserve">La Corte di appello e di revisione penale è composta di </w:t>
      </w:r>
      <w:r w:rsidRPr="00ED04B7">
        <w:rPr>
          <w:rFonts w:ascii="Arial" w:eastAsia="Songti SC" w:hAnsi="Arial" w:cs="Arial"/>
          <w:strike/>
          <w:sz w:val="22"/>
          <w:szCs w:val="22"/>
          <w:bdr w:val="nil"/>
          <w:lang w:val="it-IT" w:eastAsia="zh-CN" w:bidi="hi-IN"/>
          <w14:ligatures w14:val="none"/>
        </w:rPr>
        <w:t>tre</w:t>
      </w:r>
      <w:r>
        <w:rPr>
          <w:rFonts w:ascii="Arial" w:eastAsia="Songti SC" w:hAnsi="Arial" w:cs="Arial"/>
          <w:sz w:val="22"/>
          <w:szCs w:val="22"/>
          <w:bdr w:val="nil"/>
          <w:lang w:val="it-IT" w:eastAsia="zh-CN" w:bidi="hi-IN"/>
          <w14:ligatures w14:val="none"/>
        </w:rPr>
        <w:t xml:space="preserve"> </w:t>
      </w:r>
      <w:r w:rsidRPr="00ED04B7">
        <w:rPr>
          <w:rFonts w:ascii="Arial" w:eastAsia="Songti SC" w:hAnsi="Arial" w:cs="Arial"/>
          <w:b/>
          <w:sz w:val="22"/>
          <w:szCs w:val="22"/>
          <w:highlight w:val="yellow"/>
          <w:bdr w:val="nil"/>
          <w:lang w:eastAsia="zh-CN" w:bidi="hi-IN"/>
          <w14:ligatures w14:val="none"/>
        </w:rPr>
        <w:t>quattro</w:t>
      </w:r>
      <w:r w:rsidRPr="00ED04B7">
        <w:rPr>
          <w:rFonts w:ascii="Arial" w:eastAsia="Songti SC" w:hAnsi="Arial" w:cs="Arial"/>
          <w:sz w:val="22"/>
          <w:szCs w:val="22"/>
          <w:bdr w:val="nil"/>
          <w:lang w:val="it-IT" w:eastAsia="zh-CN" w:bidi="hi-IN"/>
          <w14:ligatures w14:val="none"/>
        </w:rPr>
        <w:t xml:space="preserve"> giudici della Sezione di diritto civile del Tribunale di appello e giudica:</w:t>
      </w:r>
    </w:p>
    <w:p w14:paraId="1516DCD9" w14:textId="77777777" w:rsidR="00ED04B7" w:rsidRPr="00ED04B7" w:rsidRDefault="00ED04B7" w:rsidP="00ED04B7">
      <w:pPr>
        <w:numPr>
          <w:ilvl w:val="0"/>
          <w:numId w:val="14"/>
        </w:numPr>
        <w:pBdr>
          <w:top w:val="nil"/>
          <w:left w:val="nil"/>
          <w:bottom w:val="nil"/>
          <w:right w:val="nil"/>
          <w:between w:val="nil"/>
          <w:bar w:val="nil"/>
        </w:pBdr>
        <w:spacing w:after="0" w:line="360" w:lineRule="auto"/>
        <w:ind w:left="284" w:hanging="284"/>
        <w:jc w:val="both"/>
        <w:rPr>
          <w:rFonts w:ascii="Arial" w:eastAsia="Songti SC" w:hAnsi="Arial" w:cs="Arial"/>
          <w:sz w:val="22"/>
          <w:szCs w:val="22"/>
          <w:bdr w:val="nil"/>
          <w:lang w:eastAsia="zh-CN" w:bidi="hi-IN"/>
          <w14:ligatures w14:val="none"/>
        </w:rPr>
      </w:pPr>
      <w:r w:rsidRPr="00ED04B7">
        <w:rPr>
          <w:rFonts w:ascii="Arial" w:eastAsia="Songti SC" w:hAnsi="Arial" w:cs="Arial"/>
          <w:sz w:val="22"/>
          <w:szCs w:val="22"/>
          <w:bdr w:val="nil"/>
          <w:lang w:val="it-IT" w:eastAsia="zh-CN" w:bidi="hi-IN"/>
          <w14:ligatures w14:val="none"/>
        </w:rPr>
        <w:t>gli appelli interposti contro le sentenze dei tribunali di primo grado;</w:t>
      </w:r>
    </w:p>
    <w:p w14:paraId="29232582" w14:textId="77777777" w:rsidR="00ED04B7" w:rsidRPr="00ED04B7" w:rsidRDefault="00ED04B7" w:rsidP="00ED04B7">
      <w:pPr>
        <w:numPr>
          <w:ilvl w:val="0"/>
          <w:numId w:val="14"/>
        </w:numPr>
        <w:pBdr>
          <w:top w:val="nil"/>
          <w:left w:val="nil"/>
          <w:bottom w:val="nil"/>
          <w:right w:val="nil"/>
          <w:between w:val="nil"/>
          <w:bar w:val="nil"/>
        </w:pBdr>
        <w:spacing w:after="0" w:line="360" w:lineRule="auto"/>
        <w:ind w:left="284" w:hanging="284"/>
        <w:jc w:val="both"/>
        <w:rPr>
          <w:rFonts w:ascii="Arial" w:eastAsia="Songti SC" w:hAnsi="Arial" w:cs="Arial"/>
          <w:sz w:val="22"/>
          <w:szCs w:val="22"/>
          <w:bdr w:val="nil"/>
          <w:lang w:eastAsia="zh-CN" w:bidi="hi-IN"/>
          <w14:ligatures w14:val="none"/>
        </w:rPr>
      </w:pPr>
      <w:r w:rsidRPr="00ED04B7">
        <w:rPr>
          <w:rFonts w:ascii="Arial" w:eastAsia="Songti SC" w:hAnsi="Arial" w:cs="Arial"/>
          <w:sz w:val="22"/>
          <w:szCs w:val="22"/>
          <w:bdr w:val="nil"/>
          <w:lang w:val="it-IT" w:eastAsia="zh-CN" w:bidi="hi-IN"/>
          <w14:ligatures w14:val="none"/>
        </w:rPr>
        <w:t>le domande di revisione.</w:t>
      </w:r>
    </w:p>
    <w:p w14:paraId="4462BA4D"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sz w:val="22"/>
          <w:szCs w:val="22"/>
          <w:bdr w:val="nil"/>
          <w:lang w:val="it-IT" w:eastAsia="zh-CN" w:bidi="hi-IN"/>
          <w14:ligatures w14:val="none"/>
        </w:rPr>
      </w:pPr>
    </w:p>
    <w:p w14:paraId="1A920028"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b/>
          <w:sz w:val="22"/>
          <w:szCs w:val="22"/>
          <w:bdr w:val="nil"/>
          <w:lang w:val="en-US" w:eastAsia="zh-CN" w:bidi="hi-IN"/>
          <w14:ligatures w14:val="none"/>
        </w:rPr>
      </w:pPr>
      <w:r w:rsidRPr="00ED04B7">
        <w:rPr>
          <w:rFonts w:ascii="Arial" w:eastAsia="Songti SC" w:hAnsi="Arial" w:cs="Arial"/>
          <w:b/>
          <w:sz w:val="22"/>
          <w:szCs w:val="22"/>
          <w:bdr w:val="nil"/>
          <w:lang w:val="en-US" w:eastAsia="zh-CN" w:bidi="hi-IN"/>
          <w14:ligatures w14:val="none"/>
        </w:rPr>
        <w:t>II</w:t>
      </w:r>
    </w:p>
    <w:p w14:paraId="6E1CAC63"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sz w:val="22"/>
          <w:szCs w:val="22"/>
          <w:bdr w:val="nil"/>
          <w:lang w:eastAsia="zh-CN" w:bidi="hi-IN"/>
          <w14:ligatures w14:val="none"/>
        </w:rPr>
      </w:pPr>
      <w:r w:rsidRPr="009C4FB5">
        <w:rPr>
          <w:rFonts w:ascii="Arial" w:eastAsia="Songti SC" w:hAnsi="Arial" w:cs="Arial"/>
          <w:sz w:val="22"/>
          <w:szCs w:val="22"/>
          <w:bdr w:val="nil"/>
          <w:vertAlign w:val="superscript"/>
          <w:lang w:eastAsia="zh-CN" w:bidi="hi-IN"/>
          <w14:ligatures w14:val="none"/>
        </w:rPr>
        <w:t>1</w:t>
      </w:r>
      <w:r w:rsidRPr="00ED04B7">
        <w:rPr>
          <w:rFonts w:ascii="Arial" w:eastAsia="Songti SC" w:hAnsi="Arial" w:cs="Arial"/>
          <w:sz w:val="22"/>
          <w:szCs w:val="22"/>
          <w:bdr w:val="nil"/>
          <w:lang w:eastAsia="zh-CN" w:bidi="hi-IN"/>
          <w14:ligatures w14:val="none"/>
        </w:rPr>
        <w:t>La presente legge sottostà a referendum facoltativo.</w:t>
      </w:r>
    </w:p>
    <w:p w14:paraId="5D0E3219" w14:textId="77777777" w:rsidR="00ED04B7" w:rsidRPr="00ED04B7" w:rsidRDefault="00ED04B7" w:rsidP="00ED04B7">
      <w:pPr>
        <w:pBdr>
          <w:top w:val="nil"/>
          <w:left w:val="nil"/>
          <w:bottom w:val="nil"/>
          <w:right w:val="nil"/>
          <w:between w:val="nil"/>
          <w:bar w:val="nil"/>
        </w:pBdr>
        <w:spacing w:after="0" w:line="360" w:lineRule="auto"/>
        <w:jc w:val="both"/>
        <w:rPr>
          <w:rFonts w:ascii="Arial" w:eastAsia="Songti SC" w:hAnsi="Arial" w:cs="Arial"/>
          <w:sz w:val="22"/>
          <w:szCs w:val="22"/>
          <w:bdr w:val="nil"/>
          <w:lang w:eastAsia="zh-CN" w:bidi="hi-IN"/>
          <w14:ligatures w14:val="none"/>
        </w:rPr>
      </w:pPr>
      <w:r w:rsidRPr="009C4FB5">
        <w:rPr>
          <w:rFonts w:ascii="Arial" w:eastAsia="Songti SC" w:hAnsi="Arial" w:cs="Arial"/>
          <w:sz w:val="22"/>
          <w:szCs w:val="22"/>
          <w:bdr w:val="nil"/>
          <w:vertAlign w:val="superscript"/>
          <w:lang w:eastAsia="zh-CN" w:bidi="hi-IN"/>
          <w14:ligatures w14:val="none"/>
        </w:rPr>
        <w:t>2</w:t>
      </w:r>
      <w:r w:rsidRPr="00ED04B7">
        <w:rPr>
          <w:rFonts w:ascii="Arial" w:eastAsia="Songti SC" w:hAnsi="Arial" w:cs="Arial"/>
          <w:sz w:val="22"/>
          <w:szCs w:val="22"/>
          <w:bdr w:val="nil"/>
          <w:lang w:eastAsia="zh-CN" w:bidi="hi-IN"/>
          <w14:ligatures w14:val="none"/>
        </w:rPr>
        <w:t>Essa entra in vigore immediatamente.</w:t>
      </w:r>
    </w:p>
    <w:p w14:paraId="5846CEBE" w14:textId="77777777" w:rsidR="00942B45" w:rsidRPr="00FC3CF2" w:rsidRDefault="00942B45" w:rsidP="00ED04B7">
      <w:pPr>
        <w:spacing w:after="120" w:line="240" w:lineRule="auto"/>
        <w:jc w:val="both"/>
        <w:rPr>
          <w:rFonts w:ascii="Arial" w:hAnsi="Arial" w:cs="Arial"/>
        </w:rPr>
      </w:pPr>
      <w:bookmarkStart w:id="1" w:name="_GoBack"/>
      <w:bookmarkEnd w:id="1"/>
    </w:p>
    <w:sectPr w:rsidR="00942B45" w:rsidRPr="00FC3CF2">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C992C" w14:textId="77777777" w:rsidR="003A495D" w:rsidRDefault="003A495D" w:rsidP="003A495D">
      <w:pPr>
        <w:spacing w:after="0" w:line="240" w:lineRule="auto"/>
      </w:pPr>
      <w:r>
        <w:separator/>
      </w:r>
    </w:p>
  </w:endnote>
  <w:endnote w:type="continuationSeparator" w:id="0">
    <w:p w14:paraId="06A6385D" w14:textId="77777777" w:rsidR="003A495D" w:rsidRDefault="003A495D" w:rsidP="003A4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Songti SC">
    <w:altName w:val="Times New Roman"/>
    <w:panose1 w:val="00000000000000000000"/>
    <w:charset w:val="00"/>
    <w:family w:val="roman"/>
    <w:notTrueType/>
    <w:pitch w:val="default"/>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7D4AF" w14:textId="6AA33AA1" w:rsidR="003A495D" w:rsidRPr="003A495D" w:rsidRDefault="003A495D">
    <w:pPr>
      <w:pStyle w:val="Pidipagina"/>
      <w:jc w:val="center"/>
      <w:rPr>
        <w:caps/>
      </w:rPr>
    </w:pPr>
    <w:r w:rsidRPr="003A495D">
      <w:rPr>
        <w:caps/>
      </w:rPr>
      <w:fldChar w:fldCharType="begin"/>
    </w:r>
    <w:r w:rsidRPr="003A495D">
      <w:rPr>
        <w:caps/>
      </w:rPr>
      <w:instrText>PAGE   \* MERGEFORMAT</w:instrText>
    </w:r>
    <w:r w:rsidRPr="003A495D">
      <w:rPr>
        <w:caps/>
      </w:rPr>
      <w:fldChar w:fldCharType="separate"/>
    </w:r>
    <w:r w:rsidR="009C4FB5" w:rsidRPr="009C4FB5">
      <w:rPr>
        <w:caps/>
        <w:noProof/>
        <w:lang w:val="it-IT"/>
      </w:rPr>
      <w:t>3</w:t>
    </w:r>
    <w:r w:rsidRPr="003A495D">
      <w:rPr>
        <w:caps/>
      </w:rPr>
      <w:fldChar w:fldCharType="end"/>
    </w:r>
  </w:p>
  <w:p w14:paraId="5F236C71" w14:textId="77777777" w:rsidR="003A495D" w:rsidRDefault="003A495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63549" w14:textId="77777777" w:rsidR="003A495D" w:rsidRDefault="003A495D" w:rsidP="003A495D">
      <w:pPr>
        <w:spacing w:after="0" w:line="240" w:lineRule="auto"/>
      </w:pPr>
      <w:r>
        <w:separator/>
      </w:r>
    </w:p>
  </w:footnote>
  <w:footnote w:type="continuationSeparator" w:id="0">
    <w:p w14:paraId="204D59FC" w14:textId="77777777" w:rsidR="003A495D" w:rsidRDefault="003A495D" w:rsidP="003A49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3A1F"/>
    <w:multiLevelType w:val="hybridMultilevel"/>
    <w:tmpl w:val="B0F42282"/>
    <w:lvl w:ilvl="0" w:tplc="0DA00DCC">
      <w:numFmt w:val="bullet"/>
      <w:lvlText w:val="-"/>
      <w:lvlJc w:val="left"/>
      <w:pPr>
        <w:ind w:left="720" w:hanging="360"/>
      </w:pPr>
      <w:rPr>
        <w:rFonts w:ascii="Arial" w:eastAsiaTheme="minorEastAsia"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7271B50"/>
    <w:multiLevelType w:val="hybridMultilevel"/>
    <w:tmpl w:val="561A7FA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EFE5E8A"/>
    <w:multiLevelType w:val="hybridMultilevel"/>
    <w:tmpl w:val="15025698"/>
    <w:lvl w:ilvl="0" w:tplc="191CCCA2">
      <w:start w:val="3"/>
      <w:numFmt w:val="bullet"/>
      <w:lvlText w:val="-"/>
      <w:lvlJc w:val="left"/>
      <w:pPr>
        <w:ind w:left="720" w:hanging="360"/>
      </w:pPr>
      <w:rPr>
        <w:rFonts w:ascii="Aptos" w:eastAsiaTheme="minorHAnsi" w:hAnsi="Aptos" w:cs="Arial" w:hint="default"/>
        <w:b w:val="0"/>
        <w:color w:val="auto"/>
        <w:sz w:val="24"/>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0A946DC"/>
    <w:multiLevelType w:val="multilevel"/>
    <w:tmpl w:val="3486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051D1"/>
    <w:multiLevelType w:val="multilevel"/>
    <w:tmpl w:val="1D9C7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F5B4B"/>
    <w:multiLevelType w:val="hybridMultilevel"/>
    <w:tmpl w:val="4F4451A6"/>
    <w:lvl w:ilvl="0" w:tplc="08100017">
      <w:start w:val="1"/>
      <w:numFmt w:val="lowerLetter"/>
      <w:lvlText w:val="%1)"/>
      <w:lvlJc w:val="left"/>
      <w:pPr>
        <w:ind w:left="502" w:hanging="360"/>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6" w15:restartNumberingAfterBreak="0">
    <w:nsid w:val="243A733D"/>
    <w:multiLevelType w:val="multilevel"/>
    <w:tmpl w:val="65A6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312463"/>
    <w:multiLevelType w:val="hybridMultilevel"/>
    <w:tmpl w:val="2DA47730"/>
    <w:lvl w:ilvl="0" w:tplc="08100019">
      <w:start w:val="1"/>
      <w:numFmt w:val="lowerLetter"/>
      <w:lvlText w:val="%1."/>
      <w:lvlJc w:val="left"/>
      <w:pPr>
        <w:ind w:left="502" w:hanging="360"/>
      </w:pPr>
      <w:rPr>
        <w:rFonts w:hint="default"/>
      </w:rPr>
    </w:lvl>
    <w:lvl w:ilvl="1" w:tplc="08100019" w:tentative="1">
      <w:start w:val="1"/>
      <w:numFmt w:val="lowerLetter"/>
      <w:lvlText w:val="%2."/>
      <w:lvlJc w:val="left"/>
      <w:pPr>
        <w:ind w:left="1222" w:hanging="360"/>
      </w:pPr>
    </w:lvl>
    <w:lvl w:ilvl="2" w:tplc="0810001B" w:tentative="1">
      <w:start w:val="1"/>
      <w:numFmt w:val="lowerRoman"/>
      <w:lvlText w:val="%3."/>
      <w:lvlJc w:val="right"/>
      <w:pPr>
        <w:ind w:left="1942" w:hanging="180"/>
      </w:pPr>
    </w:lvl>
    <w:lvl w:ilvl="3" w:tplc="0810000F" w:tentative="1">
      <w:start w:val="1"/>
      <w:numFmt w:val="decimal"/>
      <w:lvlText w:val="%4."/>
      <w:lvlJc w:val="left"/>
      <w:pPr>
        <w:ind w:left="2662" w:hanging="360"/>
      </w:pPr>
    </w:lvl>
    <w:lvl w:ilvl="4" w:tplc="08100019" w:tentative="1">
      <w:start w:val="1"/>
      <w:numFmt w:val="lowerLetter"/>
      <w:lvlText w:val="%5."/>
      <w:lvlJc w:val="left"/>
      <w:pPr>
        <w:ind w:left="3382" w:hanging="360"/>
      </w:pPr>
    </w:lvl>
    <w:lvl w:ilvl="5" w:tplc="0810001B" w:tentative="1">
      <w:start w:val="1"/>
      <w:numFmt w:val="lowerRoman"/>
      <w:lvlText w:val="%6."/>
      <w:lvlJc w:val="right"/>
      <w:pPr>
        <w:ind w:left="4102" w:hanging="180"/>
      </w:pPr>
    </w:lvl>
    <w:lvl w:ilvl="6" w:tplc="0810000F" w:tentative="1">
      <w:start w:val="1"/>
      <w:numFmt w:val="decimal"/>
      <w:lvlText w:val="%7."/>
      <w:lvlJc w:val="left"/>
      <w:pPr>
        <w:ind w:left="4822" w:hanging="360"/>
      </w:pPr>
    </w:lvl>
    <w:lvl w:ilvl="7" w:tplc="08100019" w:tentative="1">
      <w:start w:val="1"/>
      <w:numFmt w:val="lowerLetter"/>
      <w:lvlText w:val="%8."/>
      <w:lvlJc w:val="left"/>
      <w:pPr>
        <w:ind w:left="5542" w:hanging="360"/>
      </w:pPr>
    </w:lvl>
    <w:lvl w:ilvl="8" w:tplc="0810001B" w:tentative="1">
      <w:start w:val="1"/>
      <w:numFmt w:val="lowerRoman"/>
      <w:lvlText w:val="%9."/>
      <w:lvlJc w:val="right"/>
      <w:pPr>
        <w:ind w:left="6262" w:hanging="180"/>
      </w:pPr>
    </w:lvl>
  </w:abstractNum>
  <w:abstractNum w:abstractNumId="8" w15:restartNumberingAfterBreak="0">
    <w:nsid w:val="3D5A66F0"/>
    <w:multiLevelType w:val="hybridMultilevel"/>
    <w:tmpl w:val="AA72544E"/>
    <w:lvl w:ilvl="0" w:tplc="F692D92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48D67871"/>
    <w:multiLevelType w:val="hybridMultilevel"/>
    <w:tmpl w:val="8F149C2E"/>
    <w:lvl w:ilvl="0" w:tplc="DD4C26B0">
      <w:start w:val="2"/>
      <w:numFmt w:val="bullet"/>
      <w:lvlText w:val="-"/>
      <w:lvlJc w:val="left"/>
      <w:pPr>
        <w:ind w:left="720" w:hanging="360"/>
      </w:pPr>
      <w:rPr>
        <w:rFonts w:ascii="Arial" w:eastAsia="Songti SC"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B652F80"/>
    <w:multiLevelType w:val="multilevel"/>
    <w:tmpl w:val="EDA2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02F56"/>
    <w:multiLevelType w:val="hybridMultilevel"/>
    <w:tmpl w:val="122C5DD4"/>
    <w:lvl w:ilvl="0" w:tplc="CEBC92BE">
      <w:numFmt w:val="bullet"/>
      <w:lvlText w:val="-"/>
      <w:lvlJc w:val="left"/>
      <w:pPr>
        <w:ind w:left="720" w:hanging="360"/>
      </w:pPr>
      <w:rPr>
        <w:rFonts w:ascii="Arial" w:eastAsiaTheme="minorEastAsia"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709427B5"/>
    <w:multiLevelType w:val="hybridMultilevel"/>
    <w:tmpl w:val="8A820E82"/>
    <w:lvl w:ilvl="0" w:tplc="50066008">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75BC0E84"/>
    <w:multiLevelType w:val="hybridMultilevel"/>
    <w:tmpl w:val="C972A598"/>
    <w:lvl w:ilvl="0" w:tplc="1DB8A4C6">
      <w:start w:val="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0"/>
  </w:num>
  <w:num w:numId="4">
    <w:abstractNumId w:val="11"/>
  </w:num>
  <w:num w:numId="5">
    <w:abstractNumId w:val="0"/>
  </w:num>
  <w:num w:numId="6">
    <w:abstractNumId w:val="13"/>
  </w:num>
  <w:num w:numId="7">
    <w:abstractNumId w:val="2"/>
  </w:num>
  <w:num w:numId="8">
    <w:abstractNumId w:val="12"/>
  </w:num>
  <w:num w:numId="9">
    <w:abstractNumId w:val="8"/>
  </w:num>
  <w:num w:numId="10">
    <w:abstractNumId w:val="4"/>
  </w:num>
  <w:num w:numId="11">
    <w:abstractNumId w:val="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B0D"/>
    <w:rsid w:val="00002D4E"/>
    <w:rsid w:val="00017E14"/>
    <w:rsid w:val="00034367"/>
    <w:rsid w:val="000447BF"/>
    <w:rsid w:val="00051B8C"/>
    <w:rsid w:val="0007722A"/>
    <w:rsid w:val="000B1813"/>
    <w:rsid w:val="000C55A3"/>
    <w:rsid w:val="000F4C94"/>
    <w:rsid w:val="00104E0E"/>
    <w:rsid w:val="00146639"/>
    <w:rsid w:val="0014767B"/>
    <w:rsid w:val="00175616"/>
    <w:rsid w:val="00193730"/>
    <w:rsid w:val="001956E8"/>
    <w:rsid w:val="001D3F3D"/>
    <w:rsid w:val="001E2657"/>
    <w:rsid w:val="00201BBF"/>
    <w:rsid w:val="00234D4D"/>
    <w:rsid w:val="002411BD"/>
    <w:rsid w:val="00244A05"/>
    <w:rsid w:val="00270444"/>
    <w:rsid w:val="002810FB"/>
    <w:rsid w:val="002F0D30"/>
    <w:rsid w:val="002F4FEA"/>
    <w:rsid w:val="003045C7"/>
    <w:rsid w:val="003105D3"/>
    <w:rsid w:val="003141D9"/>
    <w:rsid w:val="00316F53"/>
    <w:rsid w:val="00336FBF"/>
    <w:rsid w:val="00375D67"/>
    <w:rsid w:val="003A495D"/>
    <w:rsid w:val="003A658C"/>
    <w:rsid w:val="003B41E7"/>
    <w:rsid w:val="003D371C"/>
    <w:rsid w:val="003D4AD3"/>
    <w:rsid w:val="003D71F7"/>
    <w:rsid w:val="003F2770"/>
    <w:rsid w:val="003F433B"/>
    <w:rsid w:val="0043141E"/>
    <w:rsid w:val="0043543E"/>
    <w:rsid w:val="0047475D"/>
    <w:rsid w:val="004A757A"/>
    <w:rsid w:val="004B4ABE"/>
    <w:rsid w:val="004C635D"/>
    <w:rsid w:val="004F04E6"/>
    <w:rsid w:val="005254A8"/>
    <w:rsid w:val="005314AE"/>
    <w:rsid w:val="00533650"/>
    <w:rsid w:val="00583F8E"/>
    <w:rsid w:val="00585005"/>
    <w:rsid w:val="00592C4C"/>
    <w:rsid w:val="00597921"/>
    <w:rsid w:val="00604D5E"/>
    <w:rsid w:val="006143E6"/>
    <w:rsid w:val="0062081F"/>
    <w:rsid w:val="00626541"/>
    <w:rsid w:val="00645FF9"/>
    <w:rsid w:val="006964A7"/>
    <w:rsid w:val="006C392C"/>
    <w:rsid w:val="006E6F1D"/>
    <w:rsid w:val="007032C7"/>
    <w:rsid w:val="007275CE"/>
    <w:rsid w:val="007E1C50"/>
    <w:rsid w:val="007E3E21"/>
    <w:rsid w:val="0080353F"/>
    <w:rsid w:val="00835903"/>
    <w:rsid w:val="008369DE"/>
    <w:rsid w:val="008403E4"/>
    <w:rsid w:val="00841DBA"/>
    <w:rsid w:val="00846114"/>
    <w:rsid w:val="008759DB"/>
    <w:rsid w:val="00890945"/>
    <w:rsid w:val="00892119"/>
    <w:rsid w:val="008A4376"/>
    <w:rsid w:val="008A5BE4"/>
    <w:rsid w:val="008B3EC6"/>
    <w:rsid w:val="008C5682"/>
    <w:rsid w:val="008C780A"/>
    <w:rsid w:val="008D2991"/>
    <w:rsid w:val="008D5390"/>
    <w:rsid w:val="008F1890"/>
    <w:rsid w:val="008F6489"/>
    <w:rsid w:val="009262B0"/>
    <w:rsid w:val="00942B45"/>
    <w:rsid w:val="00982FF5"/>
    <w:rsid w:val="009B3FFC"/>
    <w:rsid w:val="009C0334"/>
    <w:rsid w:val="009C4FB5"/>
    <w:rsid w:val="009E4A68"/>
    <w:rsid w:val="009E5886"/>
    <w:rsid w:val="009E63C5"/>
    <w:rsid w:val="00A45106"/>
    <w:rsid w:val="00A45866"/>
    <w:rsid w:val="00A556BD"/>
    <w:rsid w:val="00A82937"/>
    <w:rsid w:val="00AE34D0"/>
    <w:rsid w:val="00B2042C"/>
    <w:rsid w:val="00B5440A"/>
    <w:rsid w:val="00BB34D1"/>
    <w:rsid w:val="00BE47F1"/>
    <w:rsid w:val="00C21B9F"/>
    <w:rsid w:val="00C31AB3"/>
    <w:rsid w:val="00C530B8"/>
    <w:rsid w:val="00C53607"/>
    <w:rsid w:val="00CB5D80"/>
    <w:rsid w:val="00CC0DB5"/>
    <w:rsid w:val="00D0101C"/>
    <w:rsid w:val="00D22BFE"/>
    <w:rsid w:val="00D7295A"/>
    <w:rsid w:val="00D86F98"/>
    <w:rsid w:val="00D96646"/>
    <w:rsid w:val="00DB18D6"/>
    <w:rsid w:val="00DB4D94"/>
    <w:rsid w:val="00DC1674"/>
    <w:rsid w:val="00DD1B7A"/>
    <w:rsid w:val="00DE1029"/>
    <w:rsid w:val="00E06224"/>
    <w:rsid w:val="00E30C61"/>
    <w:rsid w:val="00E473B9"/>
    <w:rsid w:val="00E53161"/>
    <w:rsid w:val="00E629EB"/>
    <w:rsid w:val="00E63B0D"/>
    <w:rsid w:val="00E66328"/>
    <w:rsid w:val="00E7776C"/>
    <w:rsid w:val="00E846DC"/>
    <w:rsid w:val="00EA27A7"/>
    <w:rsid w:val="00EA72E6"/>
    <w:rsid w:val="00EB4F67"/>
    <w:rsid w:val="00EC02EB"/>
    <w:rsid w:val="00ED04B7"/>
    <w:rsid w:val="00EE3289"/>
    <w:rsid w:val="00F221C9"/>
    <w:rsid w:val="00F667E9"/>
    <w:rsid w:val="00FA6BDB"/>
    <w:rsid w:val="00FC7AF7"/>
    <w:rsid w:val="00FD4306"/>
    <w:rsid w:val="00FD620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54308"/>
  <w15:chartTrackingRefBased/>
  <w15:docId w15:val="{65FEFB0D-5AE5-48BC-93EB-C20FB0D0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it-CH" w:eastAsia="it-CH"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E63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E63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E63B0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E63B0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E63B0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E63B0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63B0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63B0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63B0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63B0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E63B0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E63B0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E63B0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E63B0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E63B0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63B0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63B0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63B0D"/>
    <w:rPr>
      <w:rFonts w:eastAsiaTheme="majorEastAsia" w:cstheme="majorBidi"/>
      <w:color w:val="272727" w:themeColor="text1" w:themeTint="D8"/>
    </w:rPr>
  </w:style>
  <w:style w:type="paragraph" w:styleId="Titolo">
    <w:name w:val="Title"/>
    <w:basedOn w:val="Normale"/>
    <w:next w:val="Normale"/>
    <w:link w:val="TitoloCarattere"/>
    <w:uiPriority w:val="10"/>
    <w:qFormat/>
    <w:rsid w:val="00E63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63B0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63B0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63B0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63B0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63B0D"/>
    <w:rPr>
      <w:i/>
      <w:iCs/>
      <w:color w:val="404040" w:themeColor="text1" w:themeTint="BF"/>
    </w:rPr>
  </w:style>
  <w:style w:type="paragraph" w:styleId="Paragrafoelenco">
    <w:name w:val="List Paragraph"/>
    <w:basedOn w:val="Normale"/>
    <w:uiPriority w:val="34"/>
    <w:qFormat/>
    <w:rsid w:val="00E63B0D"/>
    <w:pPr>
      <w:ind w:left="720"/>
      <w:contextualSpacing/>
    </w:pPr>
  </w:style>
  <w:style w:type="character" w:styleId="Enfasiintensa">
    <w:name w:val="Intense Emphasis"/>
    <w:basedOn w:val="Carpredefinitoparagrafo"/>
    <w:uiPriority w:val="21"/>
    <w:qFormat/>
    <w:rsid w:val="00E63B0D"/>
    <w:rPr>
      <w:i/>
      <w:iCs/>
      <w:color w:val="0F4761" w:themeColor="accent1" w:themeShade="BF"/>
    </w:rPr>
  </w:style>
  <w:style w:type="paragraph" w:styleId="Citazioneintensa">
    <w:name w:val="Intense Quote"/>
    <w:basedOn w:val="Normale"/>
    <w:next w:val="Normale"/>
    <w:link w:val="CitazioneintensaCarattere"/>
    <w:uiPriority w:val="30"/>
    <w:qFormat/>
    <w:rsid w:val="00E63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E63B0D"/>
    <w:rPr>
      <w:i/>
      <w:iCs/>
      <w:color w:val="0F4761" w:themeColor="accent1" w:themeShade="BF"/>
    </w:rPr>
  </w:style>
  <w:style w:type="character" w:styleId="Riferimentointenso">
    <w:name w:val="Intense Reference"/>
    <w:basedOn w:val="Carpredefinitoparagrafo"/>
    <w:uiPriority w:val="32"/>
    <w:qFormat/>
    <w:rsid w:val="00E63B0D"/>
    <w:rPr>
      <w:b/>
      <w:bCs/>
      <w:smallCaps/>
      <w:color w:val="0F4761" w:themeColor="accent1" w:themeShade="BF"/>
      <w:spacing w:val="5"/>
    </w:rPr>
  </w:style>
  <w:style w:type="paragraph" w:styleId="Intestazione">
    <w:name w:val="header"/>
    <w:basedOn w:val="Normale"/>
    <w:link w:val="IntestazioneCarattere"/>
    <w:uiPriority w:val="99"/>
    <w:unhideWhenUsed/>
    <w:rsid w:val="003A495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A495D"/>
  </w:style>
  <w:style w:type="paragraph" w:styleId="Pidipagina">
    <w:name w:val="footer"/>
    <w:basedOn w:val="Normale"/>
    <w:link w:val="PidipaginaCarattere"/>
    <w:uiPriority w:val="99"/>
    <w:unhideWhenUsed/>
    <w:rsid w:val="003A495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A495D"/>
  </w:style>
  <w:style w:type="table" w:styleId="Grigliatabella">
    <w:name w:val="Table Grid"/>
    <w:basedOn w:val="Tabellanormale"/>
    <w:uiPriority w:val="59"/>
    <w:rsid w:val="001956E8"/>
    <w:pPr>
      <w:spacing w:after="0" w:line="240" w:lineRule="auto"/>
    </w:pPr>
    <w:rPr>
      <w:rFonts w:eastAsiaTheme="minorEastAsia"/>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semiHidden/>
    <w:unhideWhenUsed/>
    <w:rsid w:val="00BB34D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Collegamentoipertestuale">
    <w:name w:val="Hyperlink"/>
    <w:basedOn w:val="Carpredefinitoparagrafo"/>
    <w:uiPriority w:val="99"/>
    <w:semiHidden/>
    <w:unhideWhenUsed/>
    <w:rsid w:val="00BB34D1"/>
    <w:rPr>
      <w:color w:val="0000FF"/>
      <w:u w:val="single"/>
    </w:rPr>
  </w:style>
  <w:style w:type="paragraph" w:styleId="Testofumetto">
    <w:name w:val="Balloon Text"/>
    <w:basedOn w:val="Normale"/>
    <w:link w:val="TestofumettoCarattere"/>
    <w:uiPriority w:val="99"/>
    <w:semiHidden/>
    <w:unhideWhenUsed/>
    <w:rsid w:val="000F4C9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F4C94"/>
    <w:rPr>
      <w:rFonts w:ascii="Segoe UI" w:hAnsi="Segoe UI" w:cs="Segoe UI"/>
      <w:sz w:val="18"/>
      <w:szCs w:val="18"/>
    </w:rPr>
  </w:style>
  <w:style w:type="paragraph" w:customStyle="1" w:styleId="Standard">
    <w:name w:val="Standard"/>
    <w:rsid w:val="00942B45"/>
    <w:pPr>
      <w:suppressAutoHyphens/>
      <w:autoSpaceDN w:val="0"/>
      <w:spacing w:line="251" w:lineRule="auto"/>
      <w:textAlignment w:val="baseline"/>
    </w:pPr>
    <w:rPr>
      <w:rFonts w:ascii="Calibri" w:eastAsia="SimSun" w:hAnsi="Calibri" w:cs="Tahoma"/>
      <w:kern w:val="3"/>
      <w:sz w:val="22"/>
      <w:szCs w:val="22"/>
      <w:lang w:val="it-IT"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6002">
      <w:bodyDiv w:val="1"/>
      <w:marLeft w:val="0"/>
      <w:marRight w:val="0"/>
      <w:marTop w:val="0"/>
      <w:marBottom w:val="0"/>
      <w:divBdr>
        <w:top w:val="none" w:sz="0" w:space="0" w:color="auto"/>
        <w:left w:val="none" w:sz="0" w:space="0" w:color="auto"/>
        <w:bottom w:val="none" w:sz="0" w:space="0" w:color="auto"/>
        <w:right w:val="none" w:sz="0" w:space="0" w:color="auto"/>
      </w:divBdr>
    </w:div>
    <w:div w:id="167908155">
      <w:bodyDiv w:val="1"/>
      <w:marLeft w:val="0"/>
      <w:marRight w:val="0"/>
      <w:marTop w:val="0"/>
      <w:marBottom w:val="0"/>
      <w:divBdr>
        <w:top w:val="none" w:sz="0" w:space="0" w:color="auto"/>
        <w:left w:val="none" w:sz="0" w:space="0" w:color="auto"/>
        <w:bottom w:val="none" w:sz="0" w:space="0" w:color="auto"/>
        <w:right w:val="none" w:sz="0" w:space="0" w:color="auto"/>
      </w:divBdr>
    </w:div>
    <w:div w:id="408229956">
      <w:bodyDiv w:val="1"/>
      <w:marLeft w:val="0"/>
      <w:marRight w:val="0"/>
      <w:marTop w:val="0"/>
      <w:marBottom w:val="0"/>
      <w:divBdr>
        <w:top w:val="none" w:sz="0" w:space="0" w:color="auto"/>
        <w:left w:val="none" w:sz="0" w:space="0" w:color="auto"/>
        <w:bottom w:val="none" w:sz="0" w:space="0" w:color="auto"/>
        <w:right w:val="none" w:sz="0" w:space="0" w:color="auto"/>
      </w:divBdr>
    </w:div>
    <w:div w:id="432867797">
      <w:bodyDiv w:val="1"/>
      <w:marLeft w:val="0"/>
      <w:marRight w:val="0"/>
      <w:marTop w:val="0"/>
      <w:marBottom w:val="0"/>
      <w:divBdr>
        <w:top w:val="none" w:sz="0" w:space="0" w:color="auto"/>
        <w:left w:val="none" w:sz="0" w:space="0" w:color="auto"/>
        <w:bottom w:val="none" w:sz="0" w:space="0" w:color="auto"/>
        <w:right w:val="none" w:sz="0" w:space="0" w:color="auto"/>
      </w:divBdr>
    </w:div>
    <w:div w:id="506209200">
      <w:bodyDiv w:val="1"/>
      <w:marLeft w:val="0"/>
      <w:marRight w:val="0"/>
      <w:marTop w:val="0"/>
      <w:marBottom w:val="0"/>
      <w:divBdr>
        <w:top w:val="none" w:sz="0" w:space="0" w:color="auto"/>
        <w:left w:val="none" w:sz="0" w:space="0" w:color="auto"/>
        <w:bottom w:val="none" w:sz="0" w:space="0" w:color="auto"/>
        <w:right w:val="none" w:sz="0" w:space="0" w:color="auto"/>
      </w:divBdr>
    </w:div>
    <w:div w:id="896823587">
      <w:bodyDiv w:val="1"/>
      <w:marLeft w:val="0"/>
      <w:marRight w:val="0"/>
      <w:marTop w:val="0"/>
      <w:marBottom w:val="0"/>
      <w:divBdr>
        <w:top w:val="none" w:sz="0" w:space="0" w:color="auto"/>
        <w:left w:val="none" w:sz="0" w:space="0" w:color="auto"/>
        <w:bottom w:val="none" w:sz="0" w:space="0" w:color="auto"/>
        <w:right w:val="none" w:sz="0" w:space="0" w:color="auto"/>
      </w:divBdr>
    </w:div>
    <w:div w:id="1076972006">
      <w:bodyDiv w:val="1"/>
      <w:marLeft w:val="0"/>
      <w:marRight w:val="0"/>
      <w:marTop w:val="0"/>
      <w:marBottom w:val="0"/>
      <w:divBdr>
        <w:top w:val="none" w:sz="0" w:space="0" w:color="auto"/>
        <w:left w:val="none" w:sz="0" w:space="0" w:color="auto"/>
        <w:bottom w:val="none" w:sz="0" w:space="0" w:color="auto"/>
        <w:right w:val="none" w:sz="0" w:space="0" w:color="auto"/>
      </w:divBdr>
    </w:div>
    <w:div w:id="1142120338">
      <w:bodyDiv w:val="1"/>
      <w:marLeft w:val="0"/>
      <w:marRight w:val="0"/>
      <w:marTop w:val="0"/>
      <w:marBottom w:val="0"/>
      <w:divBdr>
        <w:top w:val="none" w:sz="0" w:space="0" w:color="auto"/>
        <w:left w:val="none" w:sz="0" w:space="0" w:color="auto"/>
        <w:bottom w:val="none" w:sz="0" w:space="0" w:color="auto"/>
        <w:right w:val="none" w:sz="0" w:space="0" w:color="auto"/>
      </w:divBdr>
    </w:div>
    <w:div w:id="1323042441">
      <w:bodyDiv w:val="1"/>
      <w:marLeft w:val="0"/>
      <w:marRight w:val="0"/>
      <w:marTop w:val="0"/>
      <w:marBottom w:val="0"/>
      <w:divBdr>
        <w:top w:val="none" w:sz="0" w:space="0" w:color="auto"/>
        <w:left w:val="none" w:sz="0" w:space="0" w:color="auto"/>
        <w:bottom w:val="none" w:sz="0" w:space="0" w:color="auto"/>
        <w:right w:val="none" w:sz="0" w:space="0" w:color="auto"/>
      </w:divBdr>
    </w:div>
    <w:div w:id="1341008440">
      <w:bodyDiv w:val="1"/>
      <w:marLeft w:val="0"/>
      <w:marRight w:val="0"/>
      <w:marTop w:val="0"/>
      <w:marBottom w:val="0"/>
      <w:divBdr>
        <w:top w:val="none" w:sz="0" w:space="0" w:color="auto"/>
        <w:left w:val="none" w:sz="0" w:space="0" w:color="auto"/>
        <w:bottom w:val="none" w:sz="0" w:space="0" w:color="auto"/>
        <w:right w:val="none" w:sz="0" w:space="0" w:color="auto"/>
      </w:divBdr>
    </w:div>
    <w:div w:id="1515996491">
      <w:bodyDiv w:val="1"/>
      <w:marLeft w:val="0"/>
      <w:marRight w:val="0"/>
      <w:marTop w:val="0"/>
      <w:marBottom w:val="0"/>
      <w:divBdr>
        <w:top w:val="none" w:sz="0" w:space="0" w:color="auto"/>
        <w:left w:val="none" w:sz="0" w:space="0" w:color="auto"/>
        <w:bottom w:val="none" w:sz="0" w:space="0" w:color="auto"/>
        <w:right w:val="none" w:sz="0" w:space="0" w:color="auto"/>
      </w:divBdr>
    </w:div>
    <w:div w:id="1519348868">
      <w:bodyDiv w:val="1"/>
      <w:marLeft w:val="0"/>
      <w:marRight w:val="0"/>
      <w:marTop w:val="0"/>
      <w:marBottom w:val="0"/>
      <w:divBdr>
        <w:top w:val="none" w:sz="0" w:space="0" w:color="auto"/>
        <w:left w:val="none" w:sz="0" w:space="0" w:color="auto"/>
        <w:bottom w:val="none" w:sz="0" w:space="0" w:color="auto"/>
        <w:right w:val="none" w:sz="0" w:space="0" w:color="auto"/>
      </w:divBdr>
    </w:div>
    <w:div w:id="158271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1106</Words>
  <Characters>6305</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Genini</dc:creator>
  <cp:keywords/>
  <dc:description/>
  <cp:lastModifiedBy>Cavalli Marianna</cp:lastModifiedBy>
  <cp:revision>5</cp:revision>
  <cp:lastPrinted>2025-09-15T08:02:00Z</cp:lastPrinted>
  <dcterms:created xsi:type="dcterms:W3CDTF">2025-09-15T07:42:00Z</dcterms:created>
  <dcterms:modified xsi:type="dcterms:W3CDTF">2025-09-15T08:18:00Z</dcterms:modified>
</cp:coreProperties>
</file>