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262" w:rsidRPr="00BF0262" w:rsidRDefault="00BF0262" w:rsidP="00BF0262">
      <w:pPr>
        <w:spacing w:after="0" w:line="240" w:lineRule="auto"/>
        <w:jc w:val="both"/>
        <w:rPr>
          <w:rFonts w:ascii="Arial" w:hAnsi="Arial" w:cs="Arial"/>
          <w:b/>
          <w:sz w:val="28"/>
          <w:szCs w:val="28"/>
        </w:rPr>
      </w:pPr>
      <w:r w:rsidRPr="00BF0262">
        <w:rPr>
          <w:rFonts w:ascii="Arial" w:hAnsi="Arial" w:cs="Arial"/>
          <w:b/>
          <w:sz w:val="28"/>
          <w:szCs w:val="28"/>
        </w:rPr>
        <w:t>della Commissione ambiente, territorio ed energia</w:t>
      </w:r>
    </w:p>
    <w:p w:rsidR="00BF0262" w:rsidRPr="00BF0262" w:rsidRDefault="00BF0262" w:rsidP="00BF0262">
      <w:pPr>
        <w:spacing w:after="0" w:line="240" w:lineRule="auto"/>
        <w:jc w:val="both"/>
        <w:rPr>
          <w:rFonts w:ascii="Arial" w:hAnsi="Arial" w:cs="Arial"/>
          <w:b/>
          <w:sz w:val="28"/>
          <w:szCs w:val="28"/>
        </w:rPr>
      </w:pPr>
      <w:r w:rsidRPr="00BF0262">
        <w:rPr>
          <w:rFonts w:ascii="Arial" w:hAnsi="Arial" w:cs="Arial"/>
          <w:b/>
          <w:sz w:val="28"/>
          <w:szCs w:val="28"/>
        </w:rPr>
        <w:t xml:space="preserve">sulla mozione 22 maggio 2023 presentata da Marco Passalia e Fiorenzo Dadò </w:t>
      </w:r>
      <w:r w:rsidR="00B4714D">
        <w:rPr>
          <w:rFonts w:ascii="Arial" w:hAnsi="Arial" w:cs="Arial"/>
          <w:b/>
          <w:sz w:val="28"/>
          <w:szCs w:val="28"/>
        </w:rPr>
        <w:t xml:space="preserve">(ripresa da Fiorenzo Dadò) </w:t>
      </w:r>
      <w:r w:rsidRPr="00BF0262">
        <w:rPr>
          <w:rFonts w:ascii="Arial" w:hAnsi="Arial" w:cs="Arial"/>
          <w:b/>
          <w:sz w:val="28"/>
          <w:szCs w:val="28"/>
        </w:rPr>
        <w:t xml:space="preserve">per il Gruppo </w:t>
      </w:r>
      <w:r w:rsidR="0025104C">
        <w:rPr>
          <w:rFonts w:ascii="Arial" w:hAnsi="Arial" w:cs="Arial"/>
          <w:b/>
          <w:sz w:val="28"/>
          <w:szCs w:val="28"/>
        </w:rPr>
        <w:t>il Centro + Giovani del Centro “</w:t>
      </w:r>
      <w:r w:rsidRPr="00BF0262">
        <w:rPr>
          <w:rFonts w:ascii="Arial" w:hAnsi="Arial" w:cs="Arial"/>
          <w:b/>
          <w:sz w:val="28"/>
          <w:szCs w:val="28"/>
        </w:rPr>
        <w:t>Impianti s</w:t>
      </w:r>
      <w:r w:rsidR="0025104C">
        <w:rPr>
          <w:rFonts w:ascii="Arial" w:hAnsi="Arial" w:cs="Arial"/>
          <w:b/>
          <w:sz w:val="28"/>
          <w:szCs w:val="28"/>
        </w:rPr>
        <w:t>olari anche sui binari ticinesi”</w:t>
      </w:r>
    </w:p>
    <w:p w:rsidR="008F52AF" w:rsidRPr="00BF0262" w:rsidRDefault="00BF0262" w:rsidP="00BF0262">
      <w:pPr>
        <w:pStyle w:val="StandardRisoluzionedelConsigliodiStato"/>
        <w:spacing w:before="120"/>
        <w:rPr>
          <w:rFonts w:cs="Arial"/>
          <w:b/>
          <w:sz w:val="26"/>
          <w:szCs w:val="26"/>
        </w:rPr>
      </w:pPr>
      <w:r w:rsidRPr="00BF0262">
        <w:rPr>
          <w:rFonts w:cs="Arial"/>
          <w:b/>
          <w:sz w:val="26"/>
          <w:szCs w:val="26"/>
        </w:rPr>
        <w:t>(</w:t>
      </w:r>
      <w:r w:rsidR="0025104C">
        <w:rPr>
          <w:rFonts w:cs="Arial"/>
          <w:b/>
          <w:sz w:val="26"/>
          <w:szCs w:val="26"/>
        </w:rPr>
        <w:t xml:space="preserve">v. </w:t>
      </w:r>
      <w:r w:rsidRPr="00BF0262">
        <w:rPr>
          <w:rFonts w:cs="Arial"/>
          <w:b/>
          <w:sz w:val="26"/>
          <w:szCs w:val="26"/>
        </w:rPr>
        <w:t xml:space="preserve">messaggio </w:t>
      </w:r>
      <w:r w:rsidR="00EA65CA" w:rsidRPr="00BF0262">
        <w:rPr>
          <w:rFonts w:cs="Arial"/>
          <w:b/>
          <w:sz w:val="26"/>
          <w:szCs w:val="26"/>
        </w:rPr>
        <w:t>15 novembre 2023</w:t>
      </w:r>
      <w:r w:rsidR="00EA65CA">
        <w:rPr>
          <w:rFonts w:cs="Arial"/>
          <w:b/>
          <w:sz w:val="26"/>
          <w:szCs w:val="26"/>
        </w:rPr>
        <w:t xml:space="preserve"> </w:t>
      </w:r>
      <w:r w:rsidRPr="00BF0262">
        <w:rPr>
          <w:rFonts w:cs="Arial"/>
          <w:b/>
          <w:sz w:val="26"/>
          <w:szCs w:val="26"/>
        </w:rPr>
        <w:t>n. 8355)</w:t>
      </w:r>
    </w:p>
    <w:p w:rsidR="00BF0262" w:rsidRPr="00BF0262" w:rsidRDefault="00BF0262" w:rsidP="00BF0262">
      <w:pPr>
        <w:pStyle w:val="StandardRisoluzionedelConsigliodiStato"/>
        <w:ind w:right="-1"/>
      </w:pPr>
    </w:p>
    <w:p w:rsidR="00D649A8" w:rsidRPr="00BF0262" w:rsidRDefault="00D649A8" w:rsidP="00BF0262">
      <w:pPr>
        <w:pStyle w:val="StandardRisoluzionedelConsigliodiStato"/>
        <w:ind w:right="-1"/>
      </w:pPr>
    </w:p>
    <w:p w:rsidR="00BF0262" w:rsidRP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b/>
          <w:bCs/>
          <w:sz w:val="24"/>
          <w:szCs w:val="24"/>
        </w:rPr>
      </w:pPr>
      <w:r>
        <w:rPr>
          <w:rFonts w:ascii="Arial" w:eastAsia="Calibri" w:hAnsi="Arial" w:cs="Arial"/>
          <w:b/>
          <w:bCs/>
          <w:sz w:val="24"/>
          <w:szCs w:val="24"/>
        </w:rPr>
        <w:t>PREMESSA</w:t>
      </w:r>
    </w:p>
    <w:p w:rsidR="00BF0262" w:rsidRDefault="00BF0262" w:rsidP="00BF0262">
      <w:pPr>
        <w:spacing w:before="120" w:after="0" w:line="240" w:lineRule="auto"/>
        <w:jc w:val="both"/>
        <w:rPr>
          <w:rFonts w:ascii="Arial" w:eastAsia="Calibri" w:hAnsi="Arial" w:cs="Arial"/>
          <w:sz w:val="24"/>
          <w:szCs w:val="24"/>
        </w:rPr>
      </w:pPr>
      <w:r w:rsidRPr="00BF0262">
        <w:rPr>
          <w:rFonts w:ascii="Arial" w:eastAsia="Calibri" w:hAnsi="Arial" w:cs="Arial"/>
          <w:sz w:val="24"/>
          <w:szCs w:val="24"/>
        </w:rPr>
        <w:t>La mozione chiede al Consiglio di Stato di approfondire la possibilità di installare impianti fotovoltaici sui binari ferroviari, promuovendo studi di fattibilità, verificandone l’applicabilità in Ticino e, in caso di riscontri positivi, annunciando l’interesse del Cantone alla Confederazione.</w:t>
      </w:r>
    </w:p>
    <w:p w:rsidR="00BF0262" w:rsidRP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Il Consiglio di Stato ribadisce il proprio impegno per il raggiungimento di un approvvigionamento energetico al 100% rinnovabile entro il 2050, come previsto dal Piano energetico e climatico cantonale (PECC). In tale ottica, sostiene progetti che promuovono l’uso delle energie rinnovabili, in particolare del fotovoltaico, già ampiamente incentivato tramite il Fondo cantonale per le energie rinnovabili (FER).</w:t>
      </w:r>
    </w:p>
    <w:p w:rsid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Ciò premesso</w:t>
      </w:r>
      <w:r>
        <w:rPr>
          <w:rFonts w:ascii="Arial" w:eastAsia="Calibri" w:hAnsi="Arial" w:cs="Arial"/>
          <w:sz w:val="24"/>
          <w:szCs w:val="24"/>
        </w:rPr>
        <w:t>,</w:t>
      </w:r>
      <w:r w:rsidRPr="00BF0262">
        <w:rPr>
          <w:rFonts w:ascii="Arial" w:eastAsia="Calibri" w:hAnsi="Arial" w:cs="Arial"/>
          <w:sz w:val="24"/>
          <w:szCs w:val="24"/>
        </w:rPr>
        <w:t xml:space="preserve"> si ritiene opportuno mantenere il senso pratico delle cose.</w:t>
      </w:r>
    </w:p>
    <w:p w:rsidR="00BF0262" w:rsidRP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 xml:space="preserve">La mozione oggetto del </w:t>
      </w:r>
      <w:r>
        <w:rPr>
          <w:rFonts w:ascii="Arial" w:eastAsia="Calibri" w:hAnsi="Arial" w:cs="Arial"/>
          <w:sz w:val="24"/>
          <w:szCs w:val="24"/>
        </w:rPr>
        <w:t>m</w:t>
      </w:r>
      <w:r w:rsidRPr="00BF0262">
        <w:rPr>
          <w:rFonts w:ascii="Arial" w:eastAsia="Calibri" w:hAnsi="Arial" w:cs="Arial"/>
          <w:sz w:val="24"/>
          <w:szCs w:val="24"/>
        </w:rPr>
        <w:t>essaggio può apparire, a prima vista, una buona idea: innovativa, d’effetto, perfino simbolica. Tuttavia, in sede di approccio al merito tecnico e logistico, emergono difficoltà così rilevanti da renderla, almeno allo stato attuale, poco concreta e poco attuabile.</w:t>
      </w:r>
    </w:p>
    <w:p w:rsid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b/>
          <w:bCs/>
          <w:sz w:val="24"/>
          <w:szCs w:val="24"/>
        </w:rPr>
      </w:pPr>
      <w:r w:rsidRPr="00BF0262">
        <w:rPr>
          <w:rFonts w:ascii="Arial" w:eastAsia="Calibri" w:hAnsi="Arial" w:cs="Arial"/>
          <w:b/>
          <w:bCs/>
          <w:sz w:val="24"/>
          <w:szCs w:val="24"/>
        </w:rPr>
        <w:t>CONSIDERAZIONI SUGLI IMPIANTI FOTOVOLTAICI SUI BINARI</w:t>
      </w:r>
    </w:p>
    <w:p w:rsidR="00BF0262" w:rsidRDefault="00BF0262" w:rsidP="00BF0262">
      <w:pPr>
        <w:spacing w:before="120" w:after="0" w:line="240" w:lineRule="auto"/>
        <w:jc w:val="both"/>
        <w:rPr>
          <w:rFonts w:ascii="Arial" w:eastAsia="Calibri" w:hAnsi="Arial" w:cs="Arial"/>
          <w:sz w:val="24"/>
          <w:szCs w:val="24"/>
        </w:rPr>
      </w:pPr>
      <w:r w:rsidRPr="00BF0262">
        <w:rPr>
          <w:rFonts w:ascii="Arial" w:eastAsia="Calibri" w:hAnsi="Arial" w:cs="Arial"/>
          <w:sz w:val="24"/>
          <w:szCs w:val="24"/>
        </w:rPr>
        <w:t xml:space="preserve">Il Governo nel suo </w:t>
      </w:r>
      <w:r>
        <w:rPr>
          <w:rFonts w:ascii="Arial" w:eastAsia="Calibri" w:hAnsi="Arial" w:cs="Arial"/>
          <w:sz w:val="24"/>
          <w:szCs w:val="24"/>
        </w:rPr>
        <w:t>m</w:t>
      </w:r>
      <w:r w:rsidRPr="00BF0262">
        <w:rPr>
          <w:rFonts w:ascii="Arial" w:eastAsia="Calibri" w:hAnsi="Arial" w:cs="Arial"/>
          <w:sz w:val="24"/>
          <w:szCs w:val="24"/>
        </w:rPr>
        <w:t>essaggio sottolinea che i binari e le infrastrutture ferroviarie non sono di proprietà cantonale, ma dei gestori ferroviari. Ciò significa che il Cantone non ha competenza diretta su queste superfici e non può decidere autonomamente come utilizzarle. Ogni intervento richiederebbe, pertanto, un complesso coordinamento con la Confederazione e con i gestori ferroviari, complicando enormemente la realizzazione di un progetto di tale portata.</w:t>
      </w:r>
    </w:p>
    <w:p w:rsidR="00BF0262" w:rsidRP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In secondo luogo</w:t>
      </w:r>
      <w:r>
        <w:rPr>
          <w:rFonts w:ascii="Arial" w:eastAsia="Calibri" w:hAnsi="Arial" w:cs="Arial"/>
          <w:sz w:val="24"/>
          <w:szCs w:val="24"/>
        </w:rPr>
        <w:t>,</w:t>
      </w:r>
      <w:r w:rsidRPr="00BF0262">
        <w:rPr>
          <w:rFonts w:ascii="Arial" w:eastAsia="Calibri" w:hAnsi="Arial" w:cs="Arial"/>
          <w:sz w:val="24"/>
          <w:szCs w:val="24"/>
        </w:rPr>
        <w:t xml:space="preserve"> le criticità tecniche e di sicurezza sono notevoli; installare moduli fotovoltaici tra i binari comporta:</w:t>
      </w:r>
    </w:p>
    <w:p w:rsidR="00BF0262" w:rsidRPr="00BF0262" w:rsidRDefault="00BF0262" w:rsidP="00BF0262">
      <w:pPr>
        <w:spacing w:before="60"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w:t>
      </w:r>
      <w:r w:rsidRPr="00BF0262">
        <w:rPr>
          <w:rFonts w:ascii="Arial" w:eastAsia="Calibri" w:hAnsi="Arial" w:cs="Arial"/>
          <w:sz w:val="24"/>
          <w:szCs w:val="24"/>
        </w:rPr>
        <w:tab/>
        <w:t>rischi significativi in fase di montaggio e manutenzione, messa fuori servizio delle linee e interruzione del traffico ferroviario;</w:t>
      </w:r>
    </w:p>
    <w:p w:rsidR="00BF0262" w:rsidRPr="00BF0262" w:rsidRDefault="00BF0262" w:rsidP="00BF0262">
      <w:pPr>
        <w:spacing w:before="60"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w:t>
      </w:r>
      <w:r w:rsidRPr="00BF0262">
        <w:rPr>
          <w:rFonts w:ascii="Arial" w:eastAsia="Calibri" w:hAnsi="Arial" w:cs="Arial"/>
          <w:sz w:val="24"/>
          <w:szCs w:val="24"/>
        </w:rPr>
        <w:tab/>
        <w:t xml:space="preserve">i binari sono soggetti a forti vibrazioni e dilatazioni termiche dovute al passaggio dei treni e alle variazioni di temperatura: queste sollecitazioni possono causare rotture, </w:t>
      </w:r>
      <w:r w:rsidRPr="00BF0262">
        <w:rPr>
          <w:rFonts w:ascii="Arial" w:eastAsia="Calibri" w:hAnsi="Arial" w:cs="Arial"/>
          <w:sz w:val="24"/>
          <w:szCs w:val="24"/>
        </w:rPr>
        <w:lastRenderedPageBreak/>
        <w:t>micro crepe e malfunzionamenti nei pannelli, riducendone drasticamente la durata di vita;</w:t>
      </w:r>
    </w:p>
    <w:p w:rsidR="00BF0262" w:rsidRPr="00BF0262" w:rsidRDefault="00BF0262" w:rsidP="00BF0262">
      <w:pPr>
        <w:spacing w:before="60"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w:t>
      </w:r>
      <w:r w:rsidRPr="00BF0262">
        <w:rPr>
          <w:rFonts w:ascii="Arial" w:eastAsia="Calibri" w:hAnsi="Arial" w:cs="Arial"/>
          <w:sz w:val="24"/>
          <w:szCs w:val="24"/>
        </w:rPr>
        <w:tab/>
        <w:t>la rete elettrica ferroviaria utilizza una frequenza di 16 e 2/3 hertz, diversa da quella standard (50 hertz), e questo richiederebbe misure tecniche particolari;</w:t>
      </w:r>
    </w:p>
    <w:p w:rsidR="00BF0262" w:rsidRPr="00BF0262" w:rsidRDefault="00BF0262" w:rsidP="00BF0262">
      <w:pPr>
        <w:spacing w:before="60"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w:t>
      </w:r>
      <w:r w:rsidRPr="00BF0262">
        <w:rPr>
          <w:rFonts w:ascii="Arial" w:eastAsia="Calibri" w:hAnsi="Arial" w:cs="Arial"/>
          <w:sz w:val="24"/>
          <w:szCs w:val="24"/>
        </w:rPr>
        <w:tab/>
        <w:t xml:space="preserve">scarsa efficienza energetica, </w:t>
      </w:r>
      <w:r>
        <w:rPr>
          <w:rFonts w:ascii="Arial" w:eastAsia="Calibri" w:hAnsi="Arial" w:cs="Arial"/>
          <w:sz w:val="24"/>
          <w:szCs w:val="24"/>
        </w:rPr>
        <w:t xml:space="preserve">perché i </w:t>
      </w:r>
      <w:r w:rsidRPr="00BF0262">
        <w:rPr>
          <w:rFonts w:ascii="Arial" w:eastAsia="Calibri" w:hAnsi="Arial" w:cs="Arial"/>
          <w:sz w:val="24"/>
          <w:szCs w:val="24"/>
        </w:rPr>
        <w:t>pannelli posati a livello del suolo non avrebbero inclinazione e orientamento ottimali, spesso rimangono parzialmente in ombra o coperti da sporcizia;</w:t>
      </w:r>
    </w:p>
    <w:p w:rsidR="00BF0262" w:rsidRPr="00BF0262" w:rsidRDefault="00BF0262" w:rsidP="00BF0262">
      <w:pPr>
        <w:spacing w:before="60" w:after="0" w:line="240" w:lineRule="auto"/>
        <w:ind w:left="425" w:hanging="425"/>
        <w:jc w:val="both"/>
        <w:rPr>
          <w:rFonts w:ascii="Arial" w:eastAsia="Calibri" w:hAnsi="Arial" w:cs="Arial"/>
          <w:sz w:val="24"/>
          <w:szCs w:val="24"/>
        </w:rPr>
      </w:pPr>
      <w:r>
        <w:rPr>
          <w:rFonts w:ascii="Arial" w:eastAsia="Calibri" w:hAnsi="Arial" w:cs="Arial"/>
          <w:sz w:val="24"/>
          <w:szCs w:val="24"/>
        </w:rPr>
        <w:t>-</w:t>
      </w:r>
      <w:r>
        <w:rPr>
          <w:rFonts w:ascii="Arial" w:eastAsia="Calibri" w:hAnsi="Arial" w:cs="Arial"/>
          <w:sz w:val="24"/>
          <w:szCs w:val="24"/>
        </w:rPr>
        <w:tab/>
        <w:t>i</w:t>
      </w:r>
      <w:r w:rsidRPr="00BF0262">
        <w:rPr>
          <w:rFonts w:ascii="Arial" w:eastAsia="Calibri" w:hAnsi="Arial" w:cs="Arial"/>
          <w:sz w:val="24"/>
          <w:szCs w:val="24"/>
        </w:rPr>
        <w:t xml:space="preserve"> costi d’investimento e di manutenzione sarebbero molto più alti rispetto a impianti tradizionali, a fronte di una produzione energetica nettamente inferiore.</w:t>
      </w:r>
    </w:p>
    <w:p w:rsidR="00BF0262" w:rsidRDefault="00BF0262" w:rsidP="00BF0262">
      <w:pPr>
        <w:spacing w:after="0" w:line="240" w:lineRule="auto"/>
        <w:ind w:left="425" w:hanging="425"/>
        <w:jc w:val="both"/>
        <w:rPr>
          <w:rFonts w:ascii="Arial" w:eastAsia="Calibri" w:hAnsi="Arial" w:cs="Arial"/>
          <w:sz w:val="24"/>
          <w:szCs w:val="24"/>
        </w:rPr>
      </w:pPr>
    </w:p>
    <w:p w:rsidR="00BF0262" w:rsidRPr="00BF0262" w:rsidRDefault="00BF0262" w:rsidP="00BF0262">
      <w:pPr>
        <w:spacing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Inoltre</w:t>
      </w:r>
      <w:r>
        <w:rPr>
          <w:rFonts w:ascii="Arial" w:eastAsia="Calibri" w:hAnsi="Arial" w:cs="Arial"/>
          <w:sz w:val="24"/>
          <w:szCs w:val="24"/>
        </w:rPr>
        <w:t>,</w:t>
      </w:r>
      <w:r w:rsidRPr="00BF0262">
        <w:rPr>
          <w:rFonts w:ascii="Arial" w:eastAsia="Calibri" w:hAnsi="Arial" w:cs="Arial"/>
          <w:sz w:val="24"/>
          <w:szCs w:val="24"/>
        </w:rPr>
        <w:t xml:space="preserve"> secondo l’Unione internazionale delle ferrovie</w:t>
      </w:r>
      <w:r>
        <w:rPr>
          <w:rFonts w:ascii="Arial" w:eastAsia="Calibri" w:hAnsi="Arial" w:cs="Arial"/>
          <w:sz w:val="24"/>
          <w:szCs w:val="24"/>
        </w:rPr>
        <w:t>,</w:t>
      </w:r>
      <w:r w:rsidRPr="00BF0262">
        <w:rPr>
          <w:rFonts w:ascii="Arial" w:eastAsia="Calibri" w:hAnsi="Arial" w:cs="Arial"/>
          <w:sz w:val="24"/>
          <w:szCs w:val="24"/>
        </w:rPr>
        <w:t xml:space="preserve"> vi sono altri possibili aspetti critici:</w:t>
      </w:r>
    </w:p>
    <w:p w:rsidR="00BF0262" w:rsidRPr="00BF0262" w:rsidRDefault="00BF0262" w:rsidP="00BF0262">
      <w:pPr>
        <w:spacing w:before="60"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w:t>
      </w:r>
      <w:r w:rsidRPr="00BF0262">
        <w:rPr>
          <w:rFonts w:ascii="Arial" w:eastAsia="Calibri" w:hAnsi="Arial" w:cs="Arial"/>
          <w:sz w:val="24"/>
          <w:szCs w:val="24"/>
        </w:rPr>
        <w:tab/>
        <w:t>un aumento del rischio d’incendi lungo i tratti erbosi;</w:t>
      </w:r>
    </w:p>
    <w:p w:rsidR="00BF0262" w:rsidRPr="00BF0262" w:rsidRDefault="00BF0262" w:rsidP="00BF0262">
      <w:pPr>
        <w:spacing w:before="60"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w:t>
      </w:r>
      <w:r w:rsidRPr="00BF0262">
        <w:rPr>
          <w:rFonts w:ascii="Arial" w:eastAsia="Calibri" w:hAnsi="Arial" w:cs="Arial"/>
          <w:sz w:val="24"/>
          <w:szCs w:val="24"/>
        </w:rPr>
        <w:tab/>
        <w:t xml:space="preserve">un aumento della rumorosità delle linee, </w:t>
      </w:r>
      <w:r w:rsidR="000E726B">
        <w:rPr>
          <w:rFonts w:ascii="Arial" w:eastAsia="Calibri" w:hAnsi="Arial" w:cs="Arial"/>
          <w:sz w:val="24"/>
          <w:szCs w:val="24"/>
        </w:rPr>
        <w:t xml:space="preserve">perché </w:t>
      </w:r>
      <w:r w:rsidRPr="00BF0262">
        <w:rPr>
          <w:rFonts w:ascii="Arial" w:eastAsia="Calibri" w:hAnsi="Arial" w:cs="Arial"/>
          <w:sz w:val="24"/>
          <w:szCs w:val="24"/>
        </w:rPr>
        <w:t>la superficie dura dei pannelli rifletterebbe le onde sonore, mentre la massicciata le assorbe;</w:t>
      </w:r>
    </w:p>
    <w:p w:rsidR="00BF0262" w:rsidRPr="00BF0262" w:rsidRDefault="00BF0262" w:rsidP="00BF0262">
      <w:pPr>
        <w:spacing w:before="60" w:after="0" w:line="240" w:lineRule="auto"/>
        <w:ind w:left="425" w:hanging="425"/>
        <w:jc w:val="both"/>
        <w:rPr>
          <w:rFonts w:ascii="Arial" w:eastAsia="Calibri" w:hAnsi="Arial" w:cs="Arial"/>
          <w:sz w:val="24"/>
          <w:szCs w:val="24"/>
        </w:rPr>
      </w:pPr>
      <w:r w:rsidRPr="00BF0262">
        <w:rPr>
          <w:rFonts w:ascii="Arial" w:eastAsia="Calibri" w:hAnsi="Arial" w:cs="Arial"/>
          <w:sz w:val="24"/>
          <w:szCs w:val="24"/>
        </w:rPr>
        <w:t>-</w:t>
      </w:r>
      <w:r w:rsidRPr="00BF0262">
        <w:rPr>
          <w:rFonts w:ascii="Arial" w:eastAsia="Calibri" w:hAnsi="Arial" w:cs="Arial"/>
          <w:sz w:val="24"/>
          <w:szCs w:val="24"/>
        </w:rPr>
        <w:tab/>
        <w:t>la riflessione della luce solare può risultare fastidiosa o pericolosa per i macchinisti.</w:t>
      </w:r>
    </w:p>
    <w:p w:rsidR="00BF0262" w:rsidRDefault="00BF0262" w:rsidP="00BF0262">
      <w:pPr>
        <w:spacing w:after="0" w:line="240" w:lineRule="auto"/>
        <w:jc w:val="both"/>
        <w:rPr>
          <w:rFonts w:ascii="Arial" w:eastAsia="Calibri" w:hAnsi="Arial" w:cs="Arial"/>
          <w:sz w:val="24"/>
          <w:szCs w:val="24"/>
        </w:rPr>
      </w:pPr>
    </w:p>
    <w:p w:rsidR="00AC591E" w:rsidRPr="0025104C" w:rsidRDefault="00AC591E" w:rsidP="00BF0262">
      <w:pPr>
        <w:spacing w:after="0" w:line="240" w:lineRule="auto"/>
        <w:jc w:val="both"/>
        <w:rPr>
          <w:rFonts w:ascii="Arial" w:eastAsia="Calibri" w:hAnsi="Arial" w:cs="Arial"/>
          <w:sz w:val="24"/>
          <w:szCs w:val="24"/>
        </w:rPr>
      </w:pPr>
      <w:r w:rsidRPr="0025104C">
        <w:rPr>
          <w:rFonts w:ascii="Arial" w:eastAsia="Calibri" w:hAnsi="Arial" w:cs="Arial"/>
          <w:sz w:val="24"/>
          <w:szCs w:val="24"/>
        </w:rPr>
        <w:t>Le FFS, consultate dal relatore, per il tramite della signora Roberta Cattaneo, direttrice FFS Regione Sud, hanno confermato le difficoltà per implementare la tecnica in esame, segnalando in particolare per il Ticino quanto segue.</w:t>
      </w:r>
    </w:p>
    <w:p w:rsidR="00AC591E" w:rsidRPr="0025104C" w:rsidRDefault="00AC591E" w:rsidP="00AC591E">
      <w:pPr>
        <w:numPr>
          <w:ilvl w:val="0"/>
          <w:numId w:val="18"/>
        </w:numPr>
        <w:spacing w:before="120" w:after="0" w:line="240" w:lineRule="auto"/>
        <w:ind w:left="425" w:hanging="425"/>
        <w:jc w:val="both"/>
        <w:rPr>
          <w:rFonts w:ascii="Arial" w:eastAsia="Calibri" w:hAnsi="Arial" w:cs="Arial"/>
          <w:sz w:val="24"/>
          <w:szCs w:val="24"/>
        </w:rPr>
      </w:pPr>
      <w:r w:rsidRPr="0025104C">
        <w:rPr>
          <w:rFonts w:ascii="Arial" w:eastAsia="Calibri" w:hAnsi="Arial" w:cs="Arial"/>
          <w:sz w:val="24"/>
          <w:szCs w:val="24"/>
        </w:rPr>
        <w:t xml:space="preserve">L’asse nord-sud è fortemente trafficato. Questo implica oltre alla difficoltà per la posa, anche eventuali difficoltà per eseguire gli interventi di manutenzione necessari all’infrastruttura ferroviaria, quali ad esempio la rincalzatura di binari che non sarebbe possibile con i pannelli posti tra i binari, come pure gli interventi su altre infrastrutture come ad esempio le </w:t>
      </w:r>
      <w:proofErr w:type="spellStart"/>
      <w:r w:rsidRPr="0025104C">
        <w:rPr>
          <w:rFonts w:ascii="Arial" w:eastAsia="Calibri" w:hAnsi="Arial" w:cs="Arial"/>
          <w:sz w:val="24"/>
          <w:szCs w:val="24"/>
        </w:rPr>
        <w:t>balise</w:t>
      </w:r>
      <w:proofErr w:type="spellEnd"/>
      <w:r w:rsidRPr="0025104C">
        <w:rPr>
          <w:rFonts w:ascii="Arial" w:eastAsia="Calibri" w:hAnsi="Arial" w:cs="Arial"/>
          <w:sz w:val="24"/>
          <w:szCs w:val="24"/>
        </w:rPr>
        <w:t>.</w:t>
      </w:r>
    </w:p>
    <w:p w:rsidR="00AC591E" w:rsidRPr="0025104C" w:rsidRDefault="00AC591E" w:rsidP="00AC591E">
      <w:pPr>
        <w:numPr>
          <w:ilvl w:val="0"/>
          <w:numId w:val="18"/>
        </w:numPr>
        <w:spacing w:before="120" w:after="0" w:line="240" w:lineRule="auto"/>
        <w:ind w:left="425" w:hanging="425"/>
        <w:jc w:val="both"/>
        <w:rPr>
          <w:rFonts w:ascii="Arial" w:eastAsia="Calibri" w:hAnsi="Arial" w:cs="Arial"/>
          <w:sz w:val="24"/>
          <w:szCs w:val="24"/>
        </w:rPr>
      </w:pPr>
      <w:r w:rsidRPr="0025104C">
        <w:rPr>
          <w:rFonts w:ascii="Arial" w:eastAsia="Calibri" w:hAnsi="Arial" w:cs="Arial"/>
          <w:sz w:val="24"/>
          <w:szCs w:val="24"/>
        </w:rPr>
        <w:t>A causa del forte traffico e le alte velocità, i pannelli potrebbero subire frequenti guasti a causa dell’impatto con della ghiaia ferroviaria ed alle vibrazioni alle quali sarebbero sottoposti. Inoltre, la manutenzione stessa dei pannelli a causa della sporcizia ce si depositerebbe sarebbe troppo elevata.</w:t>
      </w:r>
    </w:p>
    <w:p w:rsidR="00AC591E" w:rsidRPr="0025104C" w:rsidRDefault="00AC591E" w:rsidP="00AC591E">
      <w:pPr>
        <w:pStyle w:val="Paragrafoelenco"/>
        <w:numPr>
          <w:ilvl w:val="0"/>
          <w:numId w:val="18"/>
        </w:numPr>
        <w:spacing w:before="120"/>
        <w:ind w:left="425" w:hanging="425"/>
        <w:contextualSpacing w:val="0"/>
        <w:rPr>
          <w:rFonts w:eastAsia="Calibri" w:cs="Arial"/>
          <w:sz w:val="24"/>
          <w:szCs w:val="24"/>
        </w:rPr>
      </w:pPr>
      <w:r w:rsidRPr="0025104C">
        <w:rPr>
          <w:rFonts w:eastAsia="Calibri" w:cs="Arial"/>
          <w:sz w:val="24"/>
          <w:szCs w:val="24"/>
        </w:rPr>
        <w:t>Si dovrebbe valutare l’effettiva resa dei pannelli. In estate con le alte temperature e il posizionamento tra le rotaie che non consente l’aerazione, il rendimento potrebbe diminuire ed i pannelli surriscaldarsi. Lo stesso fenomeno negativo si avrebbe sulle rotaie che subiscono il caldo.</w:t>
      </w:r>
    </w:p>
    <w:p w:rsidR="00BF0262" w:rsidRDefault="00AC591E" w:rsidP="00AC591E">
      <w:pPr>
        <w:spacing w:before="120" w:after="0" w:line="240" w:lineRule="auto"/>
        <w:jc w:val="both"/>
        <w:rPr>
          <w:rFonts w:ascii="Arial" w:eastAsia="Calibri" w:hAnsi="Arial" w:cs="Arial"/>
          <w:sz w:val="24"/>
          <w:szCs w:val="24"/>
        </w:rPr>
      </w:pPr>
      <w:r w:rsidRPr="0025104C">
        <w:rPr>
          <w:rFonts w:ascii="Arial" w:eastAsia="Calibri" w:hAnsi="Arial" w:cs="Arial"/>
          <w:sz w:val="24"/>
          <w:szCs w:val="24"/>
        </w:rPr>
        <w:t>Di conseguenza, sia FFS Infrastruttura che FFS Immobili perseguono una strategia di implementazione del fotovoltaico che fa capo a tecnologie più sperimentate, tetti di edifici, coperture delle pensiline, pareti fonoassorbenti o superfici libere.</w:t>
      </w:r>
    </w:p>
    <w:p w:rsidR="00AC591E" w:rsidRDefault="00AC591E" w:rsidP="00BF0262">
      <w:pPr>
        <w:spacing w:after="0" w:line="240" w:lineRule="auto"/>
        <w:jc w:val="both"/>
        <w:rPr>
          <w:rFonts w:ascii="Arial" w:eastAsia="Calibri" w:hAnsi="Arial" w:cs="Arial"/>
          <w:sz w:val="24"/>
          <w:szCs w:val="24"/>
        </w:rPr>
      </w:pPr>
    </w:p>
    <w:p w:rsidR="00AC591E" w:rsidRPr="00BF0262" w:rsidRDefault="00AC591E"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b/>
          <w:bCs/>
          <w:sz w:val="24"/>
          <w:szCs w:val="24"/>
        </w:rPr>
      </w:pPr>
      <w:r w:rsidRPr="00BF0262">
        <w:rPr>
          <w:rFonts w:ascii="Arial" w:eastAsia="Calibri" w:hAnsi="Arial" w:cs="Arial"/>
          <w:b/>
          <w:bCs/>
          <w:sz w:val="24"/>
          <w:szCs w:val="24"/>
        </w:rPr>
        <w:t>CONCLUSIONI</w:t>
      </w:r>
    </w:p>
    <w:p w:rsidR="00BF0262" w:rsidRDefault="00BF0262" w:rsidP="00BF0262">
      <w:pPr>
        <w:spacing w:before="120" w:after="0" w:line="240" w:lineRule="auto"/>
        <w:jc w:val="both"/>
        <w:rPr>
          <w:rFonts w:ascii="Arial" w:eastAsia="Calibri" w:hAnsi="Arial" w:cs="Arial"/>
          <w:sz w:val="24"/>
          <w:szCs w:val="24"/>
        </w:rPr>
      </w:pPr>
      <w:r w:rsidRPr="00BF0262">
        <w:rPr>
          <w:rFonts w:ascii="Arial" w:eastAsia="Calibri" w:hAnsi="Arial" w:cs="Arial"/>
          <w:sz w:val="24"/>
          <w:szCs w:val="24"/>
        </w:rPr>
        <w:t>Alla luce di quanto sopra, si ritiene quindi non giustificato promuovere studi di fattibilità o valutazioni approfondite per questa tecnologia in Ticino</w:t>
      </w:r>
      <w:r w:rsidR="000E726B">
        <w:rPr>
          <w:rFonts w:ascii="Arial" w:eastAsia="Calibri" w:hAnsi="Arial" w:cs="Arial"/>
          <w:sz w:val="24"/>
          <w:szCs w:val="24"/>
        </w:rPr>
        <w:t>.</w:t>
      </w:r>
      <w:r w:rsidRPr="00BF0262">
        <w:rPr>
          <w:rFonts w:ascii="Arial" w:eastAsia="Calibri" w:hAnsi="Arial" w:cs="Arial"/>
          <w:sz w:val="24"/>
          <w:szCs w:val="24"/>
        </w:rPr>
        <w:t xml:space="preserve"> </w:t>
      </w:r>
      <w:r w:rsidR="000E726B">
        <w:rPr>
          <w:rFonts w:ascii="Arial" w:eastAsia="Calibri" w:hAnsi="Arial" w:cs="Arial"/>
          <w:sz w:val="24"/>
          <w:szCs w:val="24"/>
        </w:rPr>
        <w:t>È</w:t>
      </w:r>
      <w:r w:rsidRPr="00BF0262">
        <w:rPr>
          <w:rFonts w:ascii="Arial" w:eastAsia="Calibri" w:hAnsi="Arial" w:cs="Arial"/>
          <w:sz w:val="24"/>
          <w:szCs w:val="24"/>
        </w:rPr>
        <w:t xml:space="preserve"> invece più utile concentrare risorse e sostegni su progetti rinnovabili più promettenti e coerenti con gli obiettivi del PECC.</w:t>
      </w:r>
    </w:p>
    <w:p w:rsidR="00F8339E" w:rsidRPr="00BF0262" w:rsidRDefault="00F8339E" w:rsidP="00F8339E">
      <w:pPr>
        <w:spacing w:after="0" w:line="240" w:lineRule="auto"/>
        <w:jc w:val="both"/>
        <w:rPr>
          <w:rFonts w:ascii="Arial" w:eastAsia="Calibri" w:hAnsi="Arial" w:cs="Arial"/>
          <w:sz w:val="24"/>
          <w:szCs w:val="24"/>
        </w:rPr>
      </w:pPr>
    </w:p>
    <w:p w:rsid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È inoltre importante evitare iniziative scoordinate rispetto ad altri progetti già in corso a livello nazionale e cantonale.</w:t>
      </w:r>
    </w:p>
    <w:p w:rsidR="000E726B" w:rsidRPr="00BF0262" w:rsidRDefault="000E726B" w:rsidP="00BF0262">
      <w:pPr>
        <w:spacing w:after="0" w:line="240" w:lineRule="auto"/>
        <w:jc w:val="both"/>
        <w:rPr>
          <w:rFonts w:ascii="Arial" w:eastAsia="Calibri" w:hAnsi="Arial" w:cs="Arial"/>
          <w:sz w:val="24"/>
          <w:szCs w:val="24"/>
        </w:rPr>
      </w:pPr>
    </w:p>
    <w:p w:rsid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lastRenderedPageBreak/>
        <w:t>In conclusione</w:t>
      </w:r>
      <w:r w:rsidR="000E726B">
        <w:rPr>
          <w:rFonts w:ascii="Arial" w:eastAsia="Calibri" w:hAnsi="Arial" w:cs="Arial"/>
          <w:sz w:val="24"/>
          <w:szCs w:val="24"/>
        </w:rPr>
        <w:t>,</w:t>
      </w:r>
      <w:r w:rsidRPr="00BF0262">
        <w:rPr>
          <w:rFonts w:ascii="Arial" w:eastAsia="Calibri" w:hAnsi="Arial" w:cs="Arial"/>
          <w:sz w:val="24"/>
          <w:szCs w:val="24"/>
        </w:rPr>
        <w:t xml:space="preserve"> si sottolinea come nella mozione venga auspicata l’adozione di una tecnologia che in realtà è ancora nella sua fase sperimentale e contiene troppe incognite, numerosi rischi e una resa, di fatto, irrisoria.</w:t>
      </w:r>
    </w:p>
    <w:p w:rsidR="0025104C" w:rsidRPr="00BF0262" w:rsidRDefault="0025104C" w:rsidP="00BF0262">
      <w:pPr>
        <w:spacing w:after="0" w:line="240" w:lineRule="auto"/>
        <w:jc w:val="both"/>
        <w:rPr>
          <w:rFonts w:ascii="Arial" w:eastAsia="Calibri" w:hAnsi="Arial" w:cs="Arial"/>
          <w:sz w:val="24"/>
          <w:szCs w:val="24"/>
        </w:rPr>
      </w:pPr>
    </w:p>
    <w:p w:rsid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Non è dunque il momento di impegnare risorse cantonali o universitarie in studi di fattibilità relativamente a un’idea che presenta così tante criticità e che, peraltro, non ricade neppure sotto la diretta competenza del Cantone.</w:t>
      </w:r>
    </w:p>
    <w:p w:rsidR="000E726B" w:rsidRPr="00BF0262" w:rsidRDefault="000E726B" w:rsidP="00BF0262">
      <w:pPr>
        <w:spacing w:after="0" w:line="240" w:lineRule="auto"/>
        <w:jc w:val="both"/>
        <w:rPr>
          <w:rFonts w:ascii="Arial" w:eastAsia="Calibri" w:hAnsi="Arial" w:cs="Arial"/>
          <w:sz w:val="24"/>
          <w:szCs w:val="24"/>
        </w:rPr>
      </w:pPr>
    </w:p>
    <w:p w:rsid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La C</w:t>
      </w:r>
      <w:r w:rsidR="00F608F1">
        <w:rPr>
          <w:rFonts w:ascii="Arial" w:eastAsia="Calibri" w:hAnsi="Arial" w:cs="Arial"/>
          <w:sz w:val="24"/>
          <w:szCs w:val="24"/>
        </w:rPr>
        <w:t xml:space="preserve">ommissione ambiente, territorio ed energia </w:t>
      </w:r>
      <w:r w:rsidRPr="00BF0262">
        <w:rPr>
          <w:rFonts w:ascii="Arial" w:eastAsia="Calibri" w:hAnsi="Arial" w:cs="Arial"/>
          <w:sz w:val="24"/>
          <w:szCs w:val="24"/>
        </w:rPr>
        <w:t>invita pertanto il Gran Consiglio a respingere la mozione.</w:t>
      </w:r>
    </w:p>
    <w:p w:rsidR="000E726B" w:rsidRPr="00BF0262" w:rsidRDefault="000E726B"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Rimane comunque l’interesse a seguire con attenzione il progetto pilota in corso a Neuchâtel e, nella fattispecie, ci si riserva di rivalutare la posizione sulla base dei risultati concreti.</w:t>
      </w:r>
    </w:p>
    <w:p w:rsidR="00BF0262" w:rsidRP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sz w:val="24"/>
          <w:szCs w:val="24"/>
        </w:rPr>
      </w:pPr>
    </w:p>
    <w:p w:rsidR="00BF0262" w:rsidRPr="00BF0262" w:rsidRDefault="00BF0262" w:rsidP="00BF0262">
      <w:pPr>
        <w:spacing w:after="0" w:line="240" w:lineRule="auto"/>
        <w:jc w:val="both"/>
        <w:rPr>
          <w:rFonts w:ascii="Arial" w:eastAsia="Calibri" w:hAnsi="Arial" w:cs="Arial"/>
          <w:sz w:val="24"/>
          <w:szCs w:val="24"/>
        </w:rPr>
      </w:pPr>
      <w:r w:rsidRPr="00BF0262">
        <w:rPr>
          <w:rFonts w:ascii="Arial" w:eastAsia="Calibri" w:hAnsi="Arial" w:cs="Arial"/>
          <w:sz w:val="24"/>
          <w:szCs w:val="24"/>
        </w:rPr>
        <w:t>Per la Commissione ambiente, territorio ed energia</w:t>
      </w:r>
      <w:r w:rsidR="0025104C">
        <w:rPr>
          <w:rFonts w:ascii="Arial" w:eastAsia="Calibri" w:hAnsi="Arial" w:cs="Arial"/>
          <w:sz w:val="24"/>
          <w:szCs w:val="24"/>
        </w:rPr>
        <w:t>:</w:t>
      </w:r>
      <w:r w:rsidRPr="00BF0262">
        <w:rPr>
          <w:rFonts w:ascii="Arial" w:eastAsia="Calibri" w:hAnsi="Arial" w:cs="Arial"/>
          <w:sz w:val="24"/>
          <w:szCs w:val="24"/>
        </w:rPr>
        <w:t xml:space="preserve"> </w:t>
      </w:r>
    </w:p>
    <w:p w:rsidR="00BF0262" w:rsidRPr="00BF0262" w:rsidRDefault="00BF0262" w:rsidP="00BF0262">
      <w:pPr>
        <w:spacing w:before="120" w:after="0" w:line="240" w:lineRule="auto"/>
        <w:jc w:val="both"/>
        <w:rPr>
          <w:rFonts w:ascii="Arial" w:eastAsia="Calibri" w:hAnsi="Arial" w:cs="Arial"/>
          <w:sz w:val="24"/>
          <w:szCs w:val="24"/>
        </w:rPr>
      </w:pPr>
      <w:r w:rsidRPr="00BF0262">
        <w:rPr>
          <w:rFonts w:ascii="Arial" w:eastAsia="Calibri" w:hAnsi="Arial" w:cs="Arial"/>
          <w:sz w:val="24"/>
          <w:szCs w:val="24"/>
        </w:rPr>
        <w:t>Stefano Tonini, relatore</w:t>
      </w:r>
    </w:p>
    <w:p w:rsidR="00D649A8" w:rsidRDefault="00CC14F9" w:rsidP="00BF0262">
      <w:pPr>
        <w:pStyle w:val="StandardRisoluzionedelConsigliodiStato"/>
        <w:ind w:right="-1"/>
      </w:pPr>
      <w:r>
        <w:t xml:space="preserve">Berardi - Bühler </w:t>
      </w:r>
      <w:r w:rsidR="00ED13B4">
        <w:t xml:space="preserve">- Buri - </w:t>
      </w:r>
      <w:r>
        <w:t>Buzzi - Cedraschi -</w:t>
      </w:r>
    </w:p>
    <w:p w:rsidR="00CC14F9" w:rsidRDefault="00CC14F9" w:rsidP="00BF0262">
      <w:pPr>
        <w:pStyle w:val="StandardRisoluzionedelConsigliodiStato"/>
        <w:ind w:right="-1"/>
      </w:pPr>
      <w:r>
        <w:t xml:space="preserve">Ermotti-Lepori (con riserva) - Genini Sem - </w:t>
      </w:r>
    </w:p>
    <w:p w:rsidR="00434205" w:rsidRDefault="00CC14F9" w:rsidP="00BF0262">
      <w:pPr>
        <w:pStyle w:val="StandardRisoluzionedelConsigliodiStato"/>
        <w:ind w:right="-1"/>
      </w:pPr>
      <w:r>
        <w:t xml:space="preserve">Minotti - Mobiglia - Piezzi </w:t>
      </w:r>
      <w:r w:rsidR="002A2F88">
        <w:t>-</w:t>
      </w:r>
      <w:r>
        <w:t xml:space="preserve"> </w:t>
      </w:r>
      <w:r w:rsidR="00434205">
        <w:t xml:space="preserve">Passardi (con riserva) - </w:t>
      </w:r>
    </w:p>
    <w:p w:rsidR="00CC14F9" w:rsidRDefault="00CC14F9" w:rsidP="00BF0262">
      <w:pPr>
        <w:pStyle w:val="StandardRisoluzionedelConsigliodiStato"/>
        <w:ind w:right="-1"/>
      </w:pPr>
      <w:r>
        <w:t xml:space="preserve">Prada - Rigamonti </w:t>
      </w:r>
      <w:r w:rsidR="00101A57">
        <w:t>-</w:t>
      </w:r>
      <w:bookmarkStart w:id="0" w:name="_GoBack"/>
      <w:bookmarkEnd w:id="0"/>
      <w:r>
        <w:t xml:space="preserve"> </w:t>
      </w:r>
      <w:r w:rsidR="00101A57">
        <w:t xml:space="preserve">Terraneo - </w:t>
      </w:r>
      <w:r>
        <w:t>Tricarico - Zanini Barzaghi</w:t>
      </w:r>
    </w:p>
    <w:p w:rsidR="00CC14F9" w:rsidRPr="00BF0262" w:rsidRDefault="00CC14F9" w:rsidP="00BF0262">
      <w:pPr>
        <w:pStyle w:val="StandardRisoluzionedelConsigliodiStato"/>
        <w:ind w:right="-1"/>
      </w:pPr>
    </w:p>
    <w:sectPr w:rsidR="00CC14F9" w:rsidRPr="00BF0262"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262" w:rsidRDefault="00BF0262" w:rsidP="00F657BF">
      <w:r>
        <w:separator/>
      </w:r>
    </w:p>
  </w:endnote>
  <w:endnote w:type="continuationSeparator" w:id="0">
    <w:p w:rsidR="00BF0262" w:rsidRDefault="00BF026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515" w:rsidRDefault="00A9751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57CC0" w:rsidP="00912E34">
          <w:pPr>
            <w:tabs>
              <w:tab w:val="center" w:pos="2382"/>
            </w:tabs>
          </w:pPr>
        </w:p>
      </w:tc>
      <w:tc>
        <w:tcPr>
          <w:tcW w:w="721" w:type="dxa"/>
        </w:tcPr>
        <w:p w:rsidR="00912E34" w:rsidRPr="003D1008" w:rsidRDefault="007C23C9"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7C23C9"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57CC0"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57CC0">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262" w:rsidRDefault="00BF0262" w:rsidP="00F657BF">
      <w:r>
        <w:separator/>
      </w:r>
    </w:p>
  </w:footnote>
  <w:footnote w:type="continuationSeparator" w:id="0">
    <w:p w:rsidR="00BF0262" w:rsidRDefault="00BF026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515" w:rsidRDefault="00A9751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257CC0"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70B54C61-B9F7-4AEC-ABD2-6A955BE146B1}"/>
              <w:text w:multiLine="1"/>
            </w:sdtPr>
            <w:sdtEndPr/>
            <w:sdtContent>
              <w:r w:rsidR="007C23C9">
                <w:rPr>
                  <w:rFonts w:ascii="Gill Alt One MT Light" w:hAnsi="Gill Alt One MT Light"/>
                  <w:sz w:val="16"/>
                  <w:szCs w:val="16"/>
                </w:rPr>
                <w:t>Repubblica e Cantone Ticino</w:t>
              </w:r>
            </w:sdtContent>
          </w:sdt>
        </w:p>
        <w:p w:rsidR="005012EC" w:rsidRPr="00E8185F" w:rsidRDefault="00257CC0"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70B54C61-B9F7-4AEC-ABD2-6A955BE146B1}"/>
              <w:text w:multiLine="1"/>
            </w:sdtPr>
            <w:sdtEndPr/>
            <w:sdtContent>
              <w:r w:rsidR="002C548B">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7C23C9"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01A57">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01A57">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0B54C61-B9F7-4AEC-ABD2-6A955BE146B1}"/>
          <w:text w:multiLine="1"/>
        </w:sdtPr>
        <w:sdtEndPr/>
        <w:sdtContent>
          <w:tc>
            <w:tcPr>
              <w:tcW w:w="8383" w:type="dxa"/>
              <w:tcBorders>
                <w:left w:val="single" w:sz="4" w:space="0" w:color="auto"/>
              </w:tcBorders>
              <w:tcMar>
                <w:top w:w="0" w:type="dxa"/>
                <w:left w:w="142" w:type="dxa"/>
              </w:tcMar>
            </w:tcPr>
            <w:p w:rsidR="005012EC" w:rsidRPr="0025104C" w:rsidRDefault="00A97515"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8355 R del 8 gennaio 2026</w:t>
              </w:r>
            </w:p>
          </w:tc>
        </w:sdtContent>
      </w:sdt>
      <w:tc>
        <w:tcPr>
          <w:tcW w:w="1710" w:type="dxa"/>
          <w:tcBorders>
            <w:top w:val="single" w:sz="4" w:space="0" w:color="auto"/>
          </w:tcBorders>
        </w:tcPr>
        <w:p w:rsidR="005012EC" w:rsidRPr="0025104C" w:rsidRDefault="00257CC0" w:rsidP="00662409">
          <w:pPr>
            <w:pStyle w:val="InvisibleLine"/>
            <w:rPr>
              <w:lang w:val="it-CH"/>
            </w:rPr>
          </w:pPr>
        </w:p>
      </w:tc>
    </w:tr>
  </w:tbl>
  <w:p w:rsidR="00F657BF" w:rsidRPr="00980362" w:rsidRDefault="007C23C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0B54C61-B9F7-4AEC-ABD2-6A955BE146B1}"/>
                            <w:text w:multiLine="1"/>
                          </w:sdtPr>
                          <w:sdtEndPr/>
                          <w:sdtContent>
                            <w:p w:rsidR="008065E8" w:rsidRPr="00411371" w:rsidRDefault="007C23C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0BF5C8E-36D3-466A-AFE8-3A1E0AF6E045}"/>
                      <w:text w:multiLine="1"/>
                    </w:sdtPr>
                    <w:sdtEndPr/>
                    <w:sdtContent>
                      <w:p w:rsidR="008065E8" w:rsidRPr="00411371" w:rsidRDefault="007C23C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257CC0" w:rsidP="00932E26">
          <w:pPr>
            <w:pStyle w:val="InvisibleLine"/>
            <w:spacing w:line="240" w:lineRule="auto"/>
            <w:ind w:left="15"/>
            <w:rPr>
              <w:rFonts w:ascii="Gill Alt One MT Light" w:hAnsi="Gill Alt One MT Light"/>
              <w:sz w:val="16"/>
              <w:lang w:val="it-CH"/>
            </w:rPr>
          </w:pPr>
        </w:p>
        <w:p w:rsidR="00CD5F73" w:rsidRDefault="007C23C9"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257CC0"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257CC0" w:rsidP="00D07D6E">
          <w:pPr>
            <w:pStyle w:val="Level"/>
            <w:ind w:left="150"/>
            <w:rPr>
              <w:sz w:val="16"/>
            </w:rPr>
          </w:pPr>
        </w:p>
      </w:tc>
      <w:tc>
        <w:tcPr>
          <w:tcW w:w="209" w:type="pct"/>
          <w:tcBorders>
            <w:top w:val="nil"/>
            <w:bottom w:val="single" w:sz="4" w:space="0" w:color="auto"/>
          </w:tcBorders>
        </w:tcPr>
        <w:p w:rsidR="00662409" w:rsidRDefault="007C23C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32274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7C23C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641F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641F1">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0B54C61-B9F7-4AEC-ABD2-6A955BE146B1}"/>
          <w:text w:multiLine="1"/>
        </w:sdtPr>
        <w:sdtEndPr/>
        <w:sdtContent>
          <w:tc>
            <w:tcPr>
              <w:tcW w:w="5000" w:type="pct"/>
              <w:gridSpan w:val="6"/>
              <w:tcBorders>
                <w:left w:val="nil"/>
                <w:right w:val="nil"/>
              </w:tcBorders>
              <w:noWrap/>
              <w:tcMar>
                <w:top w:w="0" w:type="dxa"/>
              </w:tcMar>
              <w:vAlign w:val="bottom"/>
            </w:tcPr>
            <w:p w:rsidR="00662409" w:rsidRPr="008C03B5" w:rsidRDefault="002C548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7C23C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57CC0"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7C23C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57CC0"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7C23C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57CC0"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57CC0"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0B54C61-B9F7-4AEC-ABD2-6A955BE146B1}"/>
              <w:text w:multiLine="1"/>
            </w:sdtPr>
            <w:sdtEndPr/>
            <w:sdtContent>
              <w:r w:rsidR="002C548B">
                <w:rPr>
                  <w:rFonts w:cstheme="minorHAnsi"/>
                  <w:b/>
                  <w:sz w:val="24"/>
                  <w:szCs w:val="24"/>
                </w:rPr>
                <w:t>8355 R</w:t>
              </w:r>
            </w:sdtContent>
          </w:sdt>
        </w:p>
      </w:tc>
      <w:sdt>
        <w:sdtPr>
          <w:rPr>
            <w:sz w:val="24"/>
          </w:rPr>
          <w:alias w:val="DocParam.Date"/>
          <w:id w:val="-464426178"/>
          <w:dataBinding w:xpath="//DateTime[@id='DocParam.Date']" w:storeItemID="{70B54C61-B9F7-4AEC-ABD2-6A955BE146B1}"/>
          <w:date w:fullDate="2026-01-08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A97515" w:rsidP="00A532F6">
              <w:pPr>
                <w:pStyle w:val="Data"/>
              </w:pPr>
              <w:r>
                <w:rPr>
                  <w:sz w:val="24"/>
                </w:rPr>
                <w:t>8 gennaio 2026</w:t>
              </w:r>
            </w:p>
          </w:tc>
        </w:sdtContent>
      </w:sdt>
      <w:tc>
        <w:tcPr>
          <w:tcW w:w="3218" w:type="pct"/>
          <w:gridSpan w:val="4"/>
          <w:tcBorders>
            <w:top w:val="nil"/>
            <w:left w:val="nil"/>
            <w:bottom w:val="nil"/>
            <w:right w:val="nil"/>
          </w:tcBorders>
        </w:tcPr>
        <w:p w:rsidR="008C03B5" w:rsidRPr="00BE22A2" w:rsidRDefault="00257CC0"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0B54C61-B9F7-4AEC-ABD2-6A955BE146B1}"/>
              <w:text w:multiLine="1"/>
            </w:sdtPr>
            <w:sdtEndPr/>
            <w:sdtContent>
              <w:r w:rsidR="002C548B">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57CC0" w:rsidP="00D07D6E">
          <w:pPr>
            <w:pStyle w:val="Level"/>
            <w:ind w:left="150"/>
            <w:rPr>
              <w:rFonts w:ascii="Gill Alt One MT Light" w:hAnsi="Gill Alt One MT Light"/>
              <w:sz w:val="16"/>
              <w:szCs w:val="16"/>
            </w:rPr>
          </w:pPr>
        </w:p>
      </w:tc>
    </w:tr>
  </w:tbl>
  <w:p w:rsidR="00F657BF" w:rsidRPr="00DA2879" w:rsidRDefault="007C23C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4395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0B54C61-B9F7-4AEC-ABD2-6A955BE146B1}"/>
                            <w:text w:multiLine="1"/>
                          </w:sdtPr>
                          <w:sdtEndPr/>
                          <w:sdtContent>
                            <w:p w:rsidR="00E93620" w:rsidRPr="00411371" w:rsidRDefault="007C23C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0BF5C8E-36D3-466A-AFE8-3A1E0AF6E045}"/>
                      <w:text w:multiLine="1"/>
                    </w:sdtPr>
                    <w:sdtEndPr/>
                    <w:sdtContent>
                      <w:p w:rsidR="00E93620" w:rsidRPr="00411371" w:rsidRDefault="007C23C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5803DE"/>
    <w:multiLevelType w:val="hybridMultilevel"/>
    <w:tmpl w:val="56F20A9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262"/>
    <w:rsid w:val="0004500B"/>
    <w:rsid w:val="00046229"/>
    <w:rsid w:val="00071D57"/>
    <w:rsid w:val="000D5D1A"/>
    <w:rsid w:val="000E726B"/>
    <w:rsid w:val="00101A57"/>
    <w:rsid w:val="0025104C"/>
    <w:rsid w:val="00257CC0"/>
    <w:rsid w:val="002A2F88"/>
    <w:rsid w:val="002B5D9F"/>
    <w:rsid w:val="002C548B"/>
    <w:rsid w:val="003641F1"/>
    <w:rsid w:val="003B756D"/>
    <w:rsid w:val="003D4A32"/>
    <w:rsid w:val="00403ADB"/>
    <w:rsid w:val="004340EF"/>
    <w:rsid w:val="00434205"/>
    <w:rsid w:val="00484016"/>
    <w:rsid w:val="004A54C1"/>
    <w:rsid w:val="004F27A9"/>
    <w:rsid w:val="0051656D"/>
    <w:rsid w:val="00532EC1"/>
    <w:rsid w:val="00553CBC"/>
    <w:rsid w:val="00572FD3"/>
    <w:rsid w:val="005818DD"/>
    <w:rsid w:val="0059780A"/>
    <w:rsid w:val="005A3BE9"/>
    <w:rsid w:val="005B491F"/>
    <w:rsid w:val="006044D4"/>
    <w:rsid w:val="00640D4E"/>
    <w:rsid w:val="006C7C7C"/>
    <w:rsid w:val="006E3CDE"/>
    <w:rsid w:val="00750B7C"/>
    <w:rsid w:val="0079277A"/>
    <w:rsid w:val="007C23C9"/>
    <w:rsid w:val="00866532"/>
    <w:rsid w:val="008720C4"/>
    <w:rsid w:val="008F52AF"/>
    <w:rsid w:val="00923F16"/>
    <w:rsid w:val="009771BA"/>
    <w:rsid w:val="009C5E5A"/>
    <w:rsid w:val="009D26D1"/>
    <w:rsid w:val="00A04AF5"/>
    <w:rsid w:val="00A97515"/>
    <w:rsid w:val="00AC591E"/>
    <w:rsid w:val="00AD1513"/>
    <w:rsid w:val="00AE7D84"/>
    <w:rsid w:val="00AF0268"/>
    <w:rsid w:val="00AF55FB"/>
    <w:rsid w:val="00B4714D"/>
    <w:rsid w:val="00BF0262"/>
    <w:rsid w:val="00BF0A1F"/>
    <w:rsid w:val="00CC14F9"/>
    <w:rsid w:val="00D007D9"/>
    <w:rsid w:val="00D15033"/>
    <w:rsid w:val="00D307AC"/>
    <w:rsid w:val="00D33940"/>
    <w:rsid w:val="00D600FD"/>
    <w:rsid w:val="00D649A8"/>
    <w:rsid w:val="00D65EBE"/>
    <w:rsid w:val="00D8657F"/>
    <w:rsid w:val="00D91F82"/>
    <w:rsid w:val="00E40AF1"/>
    <w:rsid w:val="00E45551"/>
    <w:rsid w:val="00EA65CA"/>
    <w:rsid w:val="00EB088A"/>
    <w:rsid w:val="00EB28B2"/>
    <w:rsid w:val="00ED13B4"/>
    <w:rsid w:val="00F244F4"/>
    <w:rsid w:val="00F35DD8"/>
    <w:rsid w:val="00F37FDA"/>
    <w:rsid w:val="00F608F1"/>
    <w:rsid w:val="00F62F25"/>
    <w:rsid w:val="00F657BF"/>
    <w:rsid w:val="00F8339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EF64E2E"/>
  <w15:docId w15:val="{77074980-01E4-457D-8E96-AB5BC1B2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0262"/>
    <w:pPr>
      <w:spacing w:after="160" w:line="259" w:lineRule="auto"/>
      <w:jc w:val="left"/>
    </w:pPr>
    <w:rPr>
      <w:kern w:val="2"/>
      <w:lang w:val="it-CH"/>
      <w14:ligatures w14:val="standardContextual"/>
    </w:rPr>
  </w:style>
  <w:style w:type="paragraph" w:styleId="Titolo1">
    <w:name w:val="heading 1"/>
    <w:basedOn w:val="Normale"/>
    <w:next w:val="Normale"/>
    <w:link w:val="Titolo1Carattere"/>
    <w:uiPriority w:val="9"/>
    <w:qFormat/>
    <w:rsid w:val="006F0D42"/>
    <w:pPr>
      <w:keepNext/>
      <w:numPr>
        <w:numId w:val="2"/>
      </w:numPr>
      <w:spacing w:before="240" w:after="120" w:line="240" w:lineRule="auto"/>
      <w:outlineLvl w:val="0"/>
    </w:pPr>
    <w:rPr>
      <w:rFonts w:ascii="Arial" w:hAnsi="Arial"/>
      <w:b/>
      <w:kern w:val="0"/>
      <w14:ligatures w14:val="none"/>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after="0" w:line="240" w:lineRule="auto"/>
      <w:jc w:val="both"/>
      <w:outlineLvl w:val="4"/>
    </w:pPr>
    <w:rPr>
      <w:rFonts w:ascii="Arial" w:eastAsiaTheme="majorEastAsia" w:hAnsi="Arial" w:cstheme="majorBidi"/>
      <w:b/>
      <w:color w:val="365F91" w:themeColor="accent1" w:themeShade="BF"/>
      <w:kern w:val="0"/>
      <w14:ligatures w14:val="none"/>
    </w:rPr>
  </w:style>
  <w:style w:type="paragraph" w:styleId="Titolo6">
    <w:name w:val="heading 6"/>
    <w:basedOn w:val="Normale"/>
    <w:next w:val="Normale"/>
    <w:link w:val="Titolo6Carattere"/>
    <w:uiPriority w:val="9"/>
    <w:semiHidden/>
    <w:unhideWhenUsed/>
    <w:qFormat/>
    <w:rsid w:val="006F0D42"/>
    <w:pPr>
      <w:keepNext/>
      <w:keepLines/>
      <w:spacing w:before="40" w:after="0" w:line="240" w:lineRule="auto"/>
      <w:jc w:val="both"/>
      <w:outlineLvl w:val="5"/>
    </w:pPr>
    <w:rPr>
      <w:rFonts w:ascii="Arial" w:eastAsiaTheme="majorEastAsia" w:hAnsi="Arial" w:cstheme="majorBidi"/>
      <w:b/>
      <w:color w:val="243F60" w:themeColor="accent1" w:themeShade="7F"/>
      <w:kern w:val="0"/>
      <w14:ligatures w14:val="none"/>
    </w:rPr>
  </w:style>
  <w:style w:type="paragraph" w:styleId="Titolo7">
    <w:name w:val="heading 7"/>
    <w:basedOn w:val="Normale"/>
    <w:next w:val="Normale"/>
    <w:link w:val="Titolo7Carattere"/>
    <w:uiPriority w:val="9"/>
    <w:semiHidden/>
    <w:unhideWhenUsed/>
    <w:qFormat/>
    <w:rsid w:val="006F0D42"/>
    <w:pPr>
      <w:keepNext/>
      <w:keepLines/>
      <w:spacing w:before="40" w:after="0" w:line="240" w:lineRule="auto"/>
      <w:jc w:val="both"/>
      <w:outlineLvl w:val="6"/>
    </w:pPr>
    <w:rPr>
      <w:rFonts w:ascii="Arial" w:eastAsiaTheme="majorEastAsia" w:hAnsi="Arial" w:cstheme="majorBidi"/>
      <w:b/>
      <w:i/>
      <w:iCs/>
      <w:color w:val="243F60" w:themeColor="accent1" w:themeShade="7F"/>
      <w:kern w:val="0"/>
      <w14:ligatures w14:val="none"/>
    </w:rPr>
  </w:style>
  <w:style w:type="paragraph" w:styleId="Titolo8">
    <w:name w:val="heading 8"/>
    <w:basedOn w:val="Normale"/>
    <w:next w:val="Normale"/>
    <w:link w:val="Titolo8Carattere"/>
    <w:uiPriority w:val="9"/>
    <w:semiHidden/>
    <w:unhideWhenUsed/>
    <w:qFormat/>
    <w:rsid w:val="006F0D42"/>
    <w:pPr>
      <w:keepNext/>
      <w:keepLines/>
      <w:spacing w:before="40" w:after="0" w:line="240" w:lineRule="auto"/>
      <w:jc w:val="both"/>
      <w:outlineLvl w:val="7"/>
    </w:pPr>
    <w:rPr>
      <w:rFonts w:ascii="Arial" w:eastAsiaTheme="majorEastAsia" w:hAnsi="Arial" w:cstheme="majorBidi"/>
      <w:color w:val="272727" w:themeColor="text1" w:themeTint="D8"/>
      <w:kern w:val="0"/>
      <w:szCs w:val="21"/>
      <w14:ligatures w14:val="none"/>
    </w:rPr>
  </w:style>
  <w:style w:type="paragraph" w:styleId="Titolo9">
    <w:name w:val="heading 9"/>
    <w:basedOn w:val="Normale"/>
    <w:next w:val="Normale"/>
    <w:link w:val="Titolo9Carattere"/>
    <w:uiPriority w:val="9"/>
    <w:semiHidden/>
    <w:unhideWhenUsed/>
    <w:qFormat/>
    <w:rsid w:val="006F0D42"/>
    <w:pPr>
      <w:keepNext/>
      <w:keepLines/>
      <w:spacing w:before="40" w:after="0" w:line="240" w:lineRule="auto"/>
      <w:jc w:val="both"/>
      <w:outlineLvl w:val="8"/>
    </w:pPr>
    <w:rPr>
      <w:rFonts w:ascii="Arial" w:eastAsiaTheme="majorEastAsia" w:hAnsi="Arial" w:cstheme="majorBidi"/>
      <w:i/>
      <w:iCs/>
      <w:color w:val="272727" w:themeColor="text1" w:themeTint="D8"/>
      <w:kern w:val="0"/>
      <w:szCs w:val="21"/>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line="240" w:lineRule="auto"/>
      <w:jc w:val="both"/>
    </w:pPr>
    <w:rPr>
      <w:rFonts w:ascii="Arial" w:hAnsi="Arial"/>
      <w:b/>
      <w:kern w:val="0"/>
      <w14:ligatures w14:val="none"/>
    </w:rPr>
  </w:style>
  <w:style w:type="paragraph" w:styleId="Titolo">
    <w:name w:val="Title"/>
    <w:aliases w:val="NotYetCustomized2178"/>
    <w:basedOn w:val="Normale"/>
    <w:next w:val="Normale"/>
    <w:link w:val="TitoloCarattere"/>
    <w:uiPriority w:val="10"/>
    <w:qFormat/>
    <w:rsid w:val="00BC7BF9"/>
    <w:pPr>
      <w:spacing w:after="0" w:line="240" w:lineRule="auto"/>
    </w:pPr>
    <w:rPr>
      <w:rFonts w:asciiTheme="majorHAnsi" w:hAnsiTheme="majorHAnsi"/>
      <w:b/>
      <w:kern w:val="0"/>
      <w:sz w:val="32"/>
      <w14:ligatures w14:val="none"/>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line="240" w:lineRule="auto"/>
    </w:pPr>
    <w:rPr>
      <w:rFonts w:asciiTheme="majorHAnsi" w:hAnsiTheme="majorHAnsi"/>
      <w:b/>
      <w:kern w:val="0"/>
      <w14:ligatures w14:val="none"/>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spacing w:after="0" w:line="240" w:lineRule="auto"/>
      <w:contextualSpacing/>
      <w:jc w:val="both"/>
    </w:pPr>
    <w:rPr>
      <w:rFonts w:ascii="Arial" w:hAnsi="Arial"/>
      <w:kern w:val="0"/>
      <w14:ligatures w14:val="none"/>
    </w:rPr>
  </w:style>
  <w:style w:type="paragraph" w:styleId="Paragrafoelenco">
    <w:name w:val="List Paragraph"/>
    <w:basedOn w:val="Normale"/>
    <w:uiPriority w:val="34"/>
    <w:rsid w:val="004D7849"/>
    <w:pPr>
      <w:spacing w:after="0" w:line="240" w:lineRule="auto"/>
      <w:ind w:left="720"/>
      <w:contextualSpacing/>
      <w:jc w:val="both"/>
    </w:pPr>
    <w:rPr>
      <w:rFonts w:ascii="Arial" w:hAnsi="Arial"/>
      <w:kern w:val="0"/>
      <w14:ligatures w14:val="none"/>
    </w:rPr>
  </w:style>
  <w:style w:type="paragraph" w:customStyle="1" w:styleId="ListNumeric">
    <w:name w:val="ListNumeric"/>
    <w:basedOn w:val="Normale"/>
    <w:rsid w:val="008C0661"/>
    <w:pPr>
      <w:numPr>
        <w:numId w:val="7"/>
      </w:numPr>
      <w:spacing w:after="0" w:line="240" w:lineRule="auto"/>
      <w:contextualSpacing/>
      <w:jc w:val="both"/>
    </w:pPr>
    <w:rPr>
      <w:rFonts w:ascii="Arial" w:hAnsi="Arial"/>
      <w:kern w:val="0"/>
      <w14:ligatures w14:val="none"/>
    </w:rPr>
  </w:style>
  <w:style w:type="paragraph" w:customStyle="1" w:styleId="ListLine">
    <w:name w:val="ListLine"/>
    <w:basedOn w:val="Normale"/>
    <w:rsid w:val="008C0661"/>
    <w:pPr>
      <w:numPr>
        <w:numId w:val="6"/>
      </w:numPr>
      <w:spacing w:after="0" w:line="240" w:lineRule="auto"/>
      <w:contextualSpacing/>
      <w:jc w:val="both"/>
    </w:pPr>
    <w:rPr>
      <w:rFonts w:ascii="Arial" w:hAnsi="Arial"/>
      <w:kern w:val="0"/>
      <w14:ligatures w14:val="none"/>
    </w:rPr>
  </w:style>
  <w:style w:type="paragraph" w:customStyle="1" w:styleId="ListBullet">
    <w:name w:val="ListBullet"/>
    <w:basedOn w:val="Normale"/>
    <w:rsid w:val="008C0661"/>
    <w:pPr>
      <w:numPr>
        <w:numId w:val="5"/>
      </w:numPr>
      <w:spacing w:after="0" w:line="240" w:lineRule="auto"/>
      <w:contextualSpacing/>
      <w:jc w:val="both"/>
    </w:pPr>
    <w:rPr>
      <w:rFonts w:ascii="Arial" w:hAnsi="Arial"/>
      <w:kern w:val="0"/>
      <w14:ligatures w14:val="none"/>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line="240" w:lineRule="auto"/>
      <w:ind w:left="567" w:right="567" w:hanging="567"/>
    </w:pPr>
    <w:rPr>
      <w:rFonts w:ascii="Arial" w:hAnsi="Arial"/>
      <w:b/>
      <w:kern w:val="0"/>
      <w14:ligatures w14:val="none"/>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spacing w:after="0" w:line="240" w:lineRule="auto"/>
    </w:pPr>
    <w:rPr>
      <w:rFonts w:ascii="Arial" w:hAnsi="Arial"/>
      <w:kern w:val="0"/>
      <w14:ligatures w14:val="none"/>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spacing w:after="0" w:line="240" w:lineRule="auto"/>
    </w:pPr>
    <w:rPr>
      <w:rFonts w:ascii="Arial" w:hAnsi="Arial"/>
      <w:kern w:val="0"/>
      <w14:ligatures w14:val="none"/>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pPr>
      <w:spacing w:after="0" w:line="240" w:lineRule="auto"/>
      <w:jc w:val="both"/>
    </w:pPr>
    <w:rPr>
      <w:rFonts w:ascii="Arial" w:hAnsi="Arial"/>
      <w:kern w:val="0"/>
      <w14:ligatures w14:val="none"/>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pPr>
      <w:spacing w:after="0" w:line="240" w:lineRule="auto"/>
      <w:jc w:val="both"/>
    </w:pPr>
    <w:rPr>
      <w:rFonts w:ascii="Arial" w:hAnsi="Arial"/>
      <w:kern w:val="0"/>
      <w14:ligatures w14:val="none"/>
    </w:rPr>
  </w:style>
  <w:style w:type="paragraph" w:customStyle="1" w:styleId="Sender">
    <w:name w:val="Sender"/>
    <w:basedOn w:val="Normale"/>
    <w:rsid w:val="00B33B5E"/>
    <w:pPr>
      <w:spacing w:after="0" w:line="204" w:lineRule="auto"/>
      <w:jc w:val="right"/>
    </w:pPr>
    <w:rPr>
      <w:rFonts w:ascii="Gill Alt One MT Light" w:hAnsi="Gill Alt One MT Light"/>
      <w:kern w:val="0"/>
      <w:sz w:val="16"/>
      <w14:ligatures w14:val="none"/>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rPr>
      <w:rFonts w:ascii="Arial" w:hAnsi="Arial"/>
      <w:kern w:val="0"/>
      <w14:ligatures w14:val="none"/>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spacing w:after="0" w:line="240" w:lineRule="auto"/>
    </w:pPr>
    <w:rPr>
      <w:rFonts w:ascii="Arial" w:hAnsi="Arial"/>
      <w:kern w:val="0"/>
      <w14:ligatures w14:val="none"/>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line="240" w:lineRule="auto"/>
      <w:ind w:left="425" w:hanging="425"/>
    </w:pPr>
    <w:rPr>
      <w:rFonts w:ascii="Gill Sans MT Pro Light" w:hAnsi="Gill Sans MT Pro Light"/>
      <w:kern w:val="0"/>
      <w:sz w:val="16"/>
      <w14:ligatures w14:val="none"/>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spacing w:after="0" w:line="240" w:lineRule="auto"/>
      <w:ind w:left="340"/>
    </w:pPr>
    <w:rPr>
      <w:rFonts w:ascii="Gill Sans Display MT Pro BdCn" w:hAnsi="Gill Sans Display MT Pro BdCn"/>
      <w:kern w:val="0"/>
      <w14:ligatures w14:val="none"/>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spacing w:after="0" w:line="240" w:lineRule="auto"/>
    </w:pPr>
    <w:rPr>
      <w:rFonts w:ascii="Arial" w:hAnsi="Arial"/>
      <w:kern w:val="0"/>
      <w14:ligatures w14:val="none"/>
    </w:rPr>
  </w:style>
  <w:style w:type="paragraph" w:customStyle="1" w:styleId="StandardRisoluzionedelConsigliodiStato">
    <w:name w:val="StandardRisoluzionedelConsigliodiStato"/>
    <w:basedOn w:val="Normale"/>
    <w:qFormat/>
    <w:rsid w:val="00FA1872"/>
    <w:pPr>
      <w:spacing w:after="0" w:line="240" w:lineRule="auto"/>
      <w:jc w:val="both"/>
    </w:pPr>
    <w:rPr>
      <w:rFonts w:ascii="Arial" w:hAnsi="Arial"/>
      <w:kern w:val="0"/>
      <w:sz w:val="24"/>
      <w14:ligatures w14:val="none"/>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spacing w:after="0" w:line="240" w:lineRule="auto"/>
    </w:pPr>
    <w:rPr>
      <w:rFonts w:ascii="Gill Sans Display MT Pro BdCn" w:hAnsi="Gill Sans Display MT Pro BdCn"/>
      <w:kern w:val="0"/>
      <w:sz w:val="20"/>
      <w14:ligatures w14:val="none"/>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A9751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97515"/>
    <w:rPr>
      <w:rFonts w:ascii="Segoe UI" w:hAnsi="Segoe UI" w:cs="Segoe UI"/>
      <w:kern w:val="2"/>
      <w:sz w:val="18"/>
      <w:szCs w:val="18"/>
      <w:lang w:val="it-CH"/>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55785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9eae8e4b-bf60-4b6f-b8c1-adbc761ffc8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1322744056</Id>
      <Width>0</Width>
      <Height>0</Height>
      <XPath>//Image[@id='Profile.Org.WappenSW']</XPath>
      <ImageHash>02f1c0cdac6aeac316213b2e7cb733a0</ImageHash>
    </ImageSizeDefinition>
    <ImageSizeDefinition>
      <Id>43955471</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56CA469A-5324-43D5-8A29-BBCC69AE09DC}">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70B54C61-B9F7-4AEC-ABD2-6A955BE146B1}">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9eae8e4b-bf60-4b6f-b8c1-adbc761ffc88.dotx</Template>
  <TotalTime>34</TotalTime>
  <Pages>3</Pages>
  <Words>932</Words>
  <Characters>5315</Characters>
  <Application>Microsoft Office Word</Application>
  <DocSecurity>0</DocSecurity>
  <Lines>44</Lines>
  <Paragraphs>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59</cp:revision>
  <cp:lastPrinted>2026-01-13T15:42:00Z</cp:lastPrinted>
  <dcterms:created xsi:type="dcterms:W3CDTF">2025-11-13T10:08:00Z</dcterms:created>
  <dcterms:modified xsi:type="dcterms:W3CDTF">2026-01-15T15:23:00Z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