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32269" w14:textId="5B06F30B" w:rsidR="00D649A8" w:rsidRDefault="00DF319D" w:rsidP="00D33940">
      <w:pPr>
        <w:pStyle w:val="StandardRisoluzionedelConsigliodiStato"/>
        <w:ind w:right="-1"/>
      </w:pPr>
      <w:bookmarkStart w:id="0" w:name="_GoBack"/>
      <w:bookmarkEnd w:id="0"/>
      <w:r w:rsidRPr="00DF319D">
        <w:rPr>
          <w:b/>
          <w:sz w:val="28"/>
          <w:szCs w:val="28"/>
        </w:rPr>
        <w:t xml:space="preserve">Richiesta di un secondo credito d’investimento di 50'000'000.- di </w:t>
      </w:r>
      <w:r w:rsidR="00D16B32">
        <w:rPr>
          <w:b/>
          <w:sz w:val="28"/>
          <w:szCs w:val="28"/>
        </w:rPr>
        <w:t>franchi</w:t>
      </w:r>
      <w:r w:rsidRPr="00DF319D">
        <w:rPr>
          <w:b/>
          <w:sz w:val="28"/>
          <w:szCs w:val="28"/>
        </w:rPr>
        <w:t xml:space="preserve"> per l’esecuzione degli interventi previsti dai progetti di risanamento fonico delle strade cantonali della Fase prioritaria</w:t>
      </w:r>
    </w:p>
    <w:p w14:paraId="6F53226A" w14:textId="77777777" w:rsidR="0042265B" w:rsidRDefault="0042265B" w:rsidP="00D33940">
      <w:pPr>
        <w:pStyle w:val="StandardRisoluzionedelConsigliodiStato"/>
        <w:ind w:right="-1"/>
      </w:pPr>
    </w:p>
    <w:p w14:paraId="6F53226B" w14:textId="77777777" w:rsidR="00DF319D" w:rsidRPr="00D63171" w:rsidRDefault="00DF319D" w:rsidP="00D33940">
      <w:pPr>
        <w:pStyle w:val="StandardRisoluzionedelConsigliodiStato"/>
        <w:ind w:right="-1"/>
      </w:pPr>
    </w:p>
    <w:p w14:paraId="6F53226C" w14:textId="77777777" w:rsidR="00DF319D" w:rsidRPr="00DF319D" w:rsidRDefault="00437047" w:rsidP="00DF319D">
      <w:pPr>
        <w:rPr>
          <w:sz w:val="24"/>
          <w:szCs w:val="24"/>
        </w:rPr>
      </w:pPr>
      <w:r>
        <w:rPr>
          <w:sz w:val="24"/>
          <w:szCs w:val="24"/>
        </w:rPr>
        <w:t>Signor</w:t>
      </w:r>
      <w:r w:rsidR="00DF319D" w:rsidRPr="00DF319D">
        <w:rPr>
          <w:sz w:val="24"/>
          <w:szCs w:val="24"/>
        </w:rPr>
        <w:t xml:space="preserve"> Presidente,</w:t>
      </w:r>
    </w:p>
    <w:p w14:paraId="6F53226D" w14:textId="77777777" w:rsidR="00DF319D" w:rsidRPr="00DF319D" w:rsidRDefault="00DF319D" w:rsidP="00DF319D">
      <w:pPr>
        <w:rPr>
          <w:sz w:val="24"/>
          <w:szCs w:val="24"/>
        </w:rPr>
      </w:pPr>
      <w:r w:rsidRPr="00DF319D">
        <w:rPr>
          <w:sz w:val="24"/>
          <w:szCs w:val="24"/>
        </w:rPr>
        <w:t>signore e signori deputati,</w:t>
      </w:r>
    </w:p>
    <w:p w14:paraId="6F53226E" w14:textId="77777777" w:rsidR="00DF319D" w:rsidRPr="00DF319D" w:rsidRDefault="00DF319D" w:rsidP="00DF319D">
      <w:pPr>
        <w:rPr>
          <w:sz w:val="24"/>
          <w:szCs w:val="24"/>
        </w:rPr>
      </w:pPr>
    </w:p>
    <w:p w14:paraId="6F53226F" w14:textId="77777777" w:rsidR="00DF319D" w:rsidRPr="00DF319D" w:rsidRDefault="00DF319D" w:rsidP="00DF319D">
      <w:pPr>
        <w:rPr>
          <w:sz w:val="24"/>
          <w:szCs w:val="24"/>
        </w:rPr>
      </w:pPr>
      <w:r w:rsidRPr="00DF319D">
        <w:rPr>
          <w:sz w:val="24"/>
          <w:szCs w:val="24"/>
        </w:rPr>
        <w:t xml:space="preserve">conformemente all’art. 13a della Legge di applicazione della Legge federale sulla protezione dell’ambiente (LALPAmb), con il presente messaggio vi sottoponiamo per approvazione il disegno di decreto legislativo concernente lo stanziamento di un secondo credito di CHF 50'000'000.-, destinato all’esecuzione degli interventi previsti dai progetti di risanamento fonico delle strade cantonali della Fase prioritaria (PRF), approvati dal Dipartimento del territorio (DT) tra novembre 2019 e maggio 2020 </w:t>
      </w:r>
      <w:r w:rsidR="001F11F7">
        <w:rPr>
          <w:sz w:val="24"/>
          <w:szCs w:val="24"/>
        </w:rPr>
        <w:t>e comprensivo di un importo</w:t>
      </w:r>
      <w:r w:rsidRPr="00DF319D">
        <w:rPr>
          <w:sz w:val="24"/>
          <w:szCs w:val="24"/>
        </w:rPr>
        <w:t xml:space="preserve"> per il potenziamento temporaneo dell’organico della Sezione della protezione dell’aria, dell’acqua e del suolo.</w:t>
      </w:r>
    </w:p>
    <w:p w14:paraId="6F532270" w14:textId="77777777" w:rsidR="00DF319D" w:rsidRPr="00DF319D" w:rsidRDefault="00DF319D" w:rsidP="00DF319D">
      <w:pPr>
        <w:rPr>
          <w:sz w:val="24"/>
          <w:szCs w:val="24"/>
        </w:rPr>
      </w:pPr>
    </w:p>
    <w:p w14:paraId="6F532271" w14:textId="77777777" w:rsidR="00DF319D" w:rsidRPr="00DF319D" w:rsidRDefault="00DF319D" w:rsidP="00DF319D">
      <w:pPr>
        <w:rPr>
          <w:sz w:val="24"/>
          <w:szCs w:val="24"/>
        </w:rPr>
      </w:pPr>
      <w:r w:rsidRPr="00DF319D">
        <w:rPr>
          <w:sz w:val="24"/>
          <w:szCs w:val="24"/>
        </w:rPr>
        <w:t>Il presente messaggio segue direttamente il decreto del 18 settembre 2019 (messaggio n. 7637 del 13 marzo 2019), con il quale è stato stanziato un primo credito di CHF 50'000'000.- e che, a sua volta, fa seguito ai due decreti concernenti il finanziamento dei risanamenti fonici delle strade cantonali accettati dal Gran Consiglio il 2 giugno 2012 (messaggio n. 6628 del 17 aprile 2012), il 7 novembre 2016 (messaggio n. 7208 del 12 luglio 2016).</w:t>
      </w:r>
    </w:p>
    <w:p w14:paraId="6F532272" w14:textId="77777777" w:rsidR="00DF319D" w:rsidRPr="00DF319D" w:rsidRDefault="00DF319D" w:rsidP="00DF319D">
      <w:pPr>
        <w:rPr>
          <w:sz w:val="24"/>
          <w:szCs w:val="24"/>
        </w:rPr>
      </w:pPr>
    </w:p>
    <w:p w14:paraId="6F532273" w14:textId="77777777" w:rsidR="00DF319D" w:rsidRPr="00DF319D" w:rsidRDefault="00DF319D" w:rsidP="00DF319D">
      <w:pPr>
        <w:rPr>
          <w:sz w:val="24"/>
          <w:szCs w:val="24"/>
        </w:rPr>
      </w:pPr>
      <w:r w:rsidRPr="00DF319D">
        <w:rPr>
          <w:sz w:val="24"/>
          <w:szCs w:val="24"/>
        </w:rPr>
        <w:t xml:space="preserve">Ritenuto il cospicuo investimento globale di CHF 150'000'000. - stimato nel precedente messaggio n. 7637, il Consiglio di Stato aveva espresso chiaramente la necessità di stanziare a breve termine ulteriori crediti per finanziare la realizzazione dei risanamenti fonici delle strade cantonali della Fase prioritaria. Poiché la rimanenza del credito attualmente a disposizione si estinguerà ad inizio giugno 2022, con </w:t>
      </w:r>
      <w:r w:rsidRPr="00DF319D">
        <w:rPr>
          <w:rFonts w:cs="Arial"/>
          <w:sz w:val="24"/>
          <w:szCs w:val="24"/>
        </w:rPr>
        <w:t xml:space="preserve">il presente messaggio si sottopone la richiesta del secondo credito destinato a garantire l’esecutività delle decisioni di risanamento fonico </w:t>
      </w:r>
      <w:r w:rsidRPr="00DF319D">
        <w:rPr>
          <w:sz w:val="24"/>
          <w:szCs w:val="24"/>
        </w:rPr>
        <w:t xml:space="preserve">approvate dal DT e il regolare proseguito dei lavori intrapresi fino ad ora. In funzione </w:t>
      </w:r>
      <w:r w:rsidRPr="00DF319D">
        <w:rPr>
          <w:rFonts w:cs="Arial"/>
          <w:sz w:val="24"/>
          <w:szCs w:val="24"/>
        </w:rPr>
        <w:t>del ritmo effettivo di attuazione dei risanamenti</w:t>
      </w:r>
      <w:r w:rsidRPr="00DF319D">
        <w:rPr>
          <w:sz w:val="24"/>
          <w:szCs w:val="24"/>
        </w:rPr>
        <w:t xml:space="preserve">, a </w:t>
      </w:r>
      <w:r w:rsidRPr="00DF319D">
        <w:rPr>
          <w:rFonts w:cs="Arial"/>
          <w:sz w:val="24"/>
          <w:szCs w:val="24"/>
        </w:rPr>
        <w:t>corto-medio</w:t>
      </w:r>
      <w:r w:rsidRPr="00DF319D">
        <w:rPr>
          <w:sz w:val="24"/>
          <w:szCs w:val="24"/>
        </w:rPr>
        <w:t xml:space="preserve"> termine la richiesta di un terzo credito di investimento sarà comunque indispensabile per completare gli interventi previsti nei PRF.</w:t>
      </w:r>
    </w:p>
    <w:p w14:paraId="6F532274" w14:textId="77777777" w:rsidR="00DF319D" w:rsidRPr="00DF319D" w:rsidRDefault="00DF319D" w:rsidP="00DF319D">
      <w:pPr>
        <w:rPr>
          <w:sz w:val="24"/>
          <w:szCs w:val="24"/>
        </w:rPr>
      </w:pPr>
    </w:p>
    <w:p w14:paraId="6F532275" w14:textId="77777777" w:rsidR="00DF319D" w:rsidRDefault="00DF319D" w:rsidP="00DF319D">
      <w:pPr>
        <w:widowControl w:val="0"/>
        <w:tabs>
          <w:tab w:val="right" w:pos="6464"/>
        </w:tabs>
        <w:rPr>
          <w:rFonts w:cs="Arial"/>
          <w:sz w:val="24"/>
          <w:szCs w:val="24"/>
        </w:rPr>
      </w:pPr>
      <w:r w:rsidRPr="00DF319D">
        <w:rPr>
          <w:rFonts w:cs="Arial"/>
          <w:sz w:val="24"/>
          <w:szCs w:val="24"/>
        </w:rPr>
        <w:t>Per quanto riguarda i sussidi accordati dalla Confederazione per i risanamenti fonici stradali, nonostante i recenti sviluppi normativi abbiano sancito lo stralcio definitivo del termine di erogazione dei contributi federali dall’Ordinanza contro l’inquinamento fonico (modifica entrata in vigore il 1 luglio 2021), l’entità dei finanziamenti che saranno elargiti dopo il 2022 rimane purtroppo ancora incerta. Di conseguenza, il credito richiesto con il presente messaggio contempla unicamente i sussidi federali concordati nel quadro dell’ultimo accordo programmatico sottoscritto con la Confederazione.</w:t>
      </w:r>
    </w:p>
    <w:p w14:paraId="6F532276" w14:textId="77777777" w:rsidR="001F11F7" w:rsidRDefault="001F11F7" w:rsidP="00DF319D">
      <w:pPr>
        <w:widowControl w:val="0"/>
        <w:tabs>
          <w:tab w:val="right" w:pos="6464"/>
        </w:tabs>
        <w:rPr>
          <w:rFonts w:cs="Arial"/>
          <w:sz w:val="24"/>
          <w:szCs w:val="24"/>
        </w:rPr>
      </w:pPr>
    </w:p>
    <w:p w14:paraId="6F532277" w14:textId="77777777" w:rsidR="00DF319D" w:rsidRPr="00391685" w:rsidRDefault="00DF319D" w:rsidP="00391685">
      <w:pPr>
        <w:rPr>
          <w:b/>
          <w:caps/>
          <w:sz w:val="24"/>
          <w:szCs w:val="24"/>
        </w:rPr>
      </w:pPr>
      <w:bookmarkStart w:id="1" w:name="_Toc505600757"/>
      <w:bookmarkStart w:id="2" w:name="_Toc506373216"/>
      <w:bookmarkStart w:id="3" w:name="_Toc506639945"/>
      <w:bookmarkStart w:id="4" w:name="_Toc506818603"/>
      <w:bookmarkStart w:id="5" w:name="_Toc92701263"/>
      <w:bookmarkStart w:id="6" w:name="_Toc95900790"/>
      <w:bookmarkStart w:id="7" w:name="_Toc95900921"/>
      <w:r w:rsidRPr="00391685">
        <w:rPr>
          <w:b/>
          <w:caps/>
          <w:sz w:val="24"/>
          <w:szCs w:val="24"/>
        </w:rPr>
        <w:lastRenderedPageBreak/>
        <w:t>Indice</w:t>
      </w:r>
      <w:bookmarkEnd w:id="1"/>
      <w:bookmarkEnd w:id="2"/>
      <w:bookmarkEnd w:id="3"/>
      <w:bookmarkEnd w:id="4"/>
      <w:bookmarkEnd w:id="5"/>
      <w:bookmarkEnd w:id="6"/>
      <w:bookmarkEnd w:id="7"/>
    </w:p>
    <w:p w14:paraId="28DC040F" w14:textId="33248BDC" w:rsidR="00E85801" w:rsidRDefault="00DF319D">
      <w:pPr>
        <w:pStyle w:val="Sommario1"/>
        <w:rPr>
          <w:rFonts w:asciiTheme="minorHAnsi" w:eastAsiaTheme="minorEastAsia" w:hAnsiTheme="minorHAnsi"/>
          <w:b w:val="0"/>
          <w:noProof/>
          <w:lang w:eastAsia="it-CH"/>
        </w:rPr>
      </w:pPr>
      <w:r w:rsidRPr="00056D78">
        <w:rPr>
          <w:rFonts w:cs="Arial"/>
          <w:bCs/>
          <w:caps/>
        </w:rPr>
        <w:fldChar w:fldCharType="begin"/>
      </w:r>
      <w:r w:rsidRPr="00056D78">
        <w:rPr>
          <w:rFonts w:cs="Arial"/>
        </w:rPr>
        <w:instrText xml:space="preserve"> TOC \o "2-3" \h \z \t "Titolo 1;1" </w:instrText>
      </w:r>
      <w:r w:rsidRPr="00056D78">
        <w:rPr>
          <w:rFonts w:cs="Arial"/>
          <w:bCs/>
          <w:caps/>
        </w:rPr>
        <w:fldChar w:fldCharType="separate"/>
      </w:r>
      <w:hyperlink w:anchor="_Toc96593039" w:history="1">
        <w:r w:rsidR="00E85801" w:rsidRPr="00615135">
          <w:rPr>
            <w:rStyle w:val="Collegamentoipertestuale"/>
            <w:rFonts w:cs="Times New Roman"/>
            <w:noProof/>
            <w14:scene3d>
              <w14:camera w14:prst="orthographicFront"/>
              <w14:lightRig w14:rig="threePt" w14:dir="t">
                <w14:rot w14:lat="0" w14:lon="0" w14:rev="0"/>
              </w14:lightRig>
            </w14:scene3d>
          </w:rPr>
          <w:t>1.</w:t>
        </w:r>
        <w:r w:rsidR="00E85801">
          <w:rPr>
            <w:rFonts w:asciiTheme="minorHAnsi" w:eastAsiaTheme="minorEastAsia" w:hAnsiTheme="minorHAnsi"/>
            <w:b w:val="0"/>
            <w:noProof/>
            <w:lang w:eastAsia="it-CH"/>
          </w:rPr>
          <w:tab/>
        </w:r>
        <w:r w:rsidR="00E85801" w:rsidRPr="00615135">
          <w:rPr>
            <w:rStyle w:val="Collegamentoipertestuale"/>
            <w:rFonts w:cstheme="minorHAnsi"/>
            <w:caps/>
            <w:noProof/>
          </w:rPr>
          <w:t>Introduzione</w:t>
        </w:r>
        <w:r w:rsidR="00E85801">
          <w:rPr>
            <w:noProof/>
            <w:webHidden/>
          </w:rPr>
          <w:tab/>
        </w:r>
        <w:r w:rsidR="00E85801">
          <w:rPr>
            <w:noProof/>
            <w:webHidden/>
          </w:rPr>
          <w:fldChar w:fldCharType="begin"/>
        </w:r>
        <w:r w:rsidR="00E85801">
          <w:rPr>
            <w:noProof/>
            <w:webHidden/>
          </w:rPr>
          <w:instrText xml:space="preserve"> PAGEREF _Toc96593039 \h </w:instrText>
        </w:r>
        <w:r w:rsidR="00E85801">
          <w:rPr>
            <w:noProof/>
            <w:webHidden/>
          </w:rPr>
        </w:r>
        <w:r w:rsidR="00E85801">
          <w:rPr>
            <w:noProof/>
            <w:webHidden/>
          </w:rPr>
          <w:fldChar w:fldCharType="separate"/>
        </w:r>
        <w:r w:rsidR="00E85801">
          <w:rPr>
            <w:noProof/>
            <w:webHidden/>
          </w:rPr>
          <w:t>4</w:t>
        </w:r>
        <w:r w:rsidR="00E85801">
          <w:rPr>
            <w:noProof/>
            <w:webHidden/>
          </w:rPr>
          <w:fldChar w:fldCharType="end"/>
        </w:r>
      </w:hyperlink>
    </w:p>
    <w:p w14:paraId="1B947C48" w14:textId="0558FC7A" w:rsidR="00E85801" w:rsidRDefault="008B4665">
      <w:pPr>
        <w:pStyle w:val="Sommario1"/>
        <w:rPr>
          <w:rFonts w:asciiTheme="minorHAnsi" w:eastAsiaTheme="minorEastAsia" w:hAnsiTheme="minorHAnsi"/>
          <w:b w:val="0"/>
          <w:noProof/>
          <w:lang w:eastAsia="it-CH"/>
        </w:rPr>
      </w:pPr>
      <w:hyperlink w:anchor="_Toc96593040" w:history="1">
        <w:r w:rsidR="00E85801" w:rsidRPr="00615135">
          <w:rPr>
            <w:rStyle w:val="Collegamentoipertestuale"/>
            <w:rFonts w:cs="Times New Roman"/>
            <w:noProof/>
            <w14:scene3d>
              <w14:camera w14:prst="orthographicFront"/>
              <w14:lightRig w14:rig="threePt" w14:dir="t">
                <w14:rot w14:lat="0" w14:lon="0" w14:rev="0"/>
              </w14:lightRig>
            </w14:scene3d>
          </w:rPr>
          <w:t>2.</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L’ORDINANZA FEDERALE CONTRO L’INQUINAMENTO FONICO</w:t>
        </w:r>
        <w:r w:rsidR="00E85801">
          <w:rPr>
            <w:noProof/>
            <w:webHidden/>
          </w:rPr>
          <w:tab/>
        </w:r>
        <w:r w:rsidR="00E85801">
          <w:rPr>
            <w:noProof/>
            <w:webHidden/>
          </w:rPr>
          <w:fldChar w:fldCharType="begin"/>
        </w:r>
        <w:r w:rsidR="00E85801">
          <w:rPr>
            <w:noProof/>
            <w:webHidden/>
          </w:rPr>
          <w:instrText xml:space="preserve"> PAGEREF _Toc96593040 \h </w:instrText>
        </w:r>
        <w:r w:rsidR="00E85801">
          <w:rPr>
            <w:noProof/>
            <w:webHidden/>
          </w:rPr>
        </w:r>
        <w:r w:rsidR="00E85801">
          <w:rPr>
            <w:noProof/>
            <w:webHidden/>
          </w:rPr>
          <w:fldChar w:fldCharType="separate"/>
        </w:r>
        <w:r w:rsidR="00E85801">
          <w:rPr>
            <w:noProof/>
            <w:webHidden/>
          </w:rPr>
          <w:t>6</w:t>
        </w:r>
        <w:r w:rsidR="00E85801">
          <w:rPr>
            <w:noProof/>
            <w:webHidden/>
          </w:rPr>
          <w:fldChar w:fldCharType="end"/>
        </w:r>
      </w:hyperlink>
    </w:p>
    <w:p w14:paraId="2A709EEA" w14:textId="771434BA" w:rsidR="00E85801" w:rsidRDefault="008B4665">
      <w:pPr>
        <w:pStyle w:val="Sommario1"/>
        <w:rPr>
          <w:rFonts w:asciiTheme="minorHAnsi" w:eastAsiaTheme="minorEastAsia" w:hAnsiTheme="minorHAnsi"/>
          <w:b w:val="0"/>
          <w:noProof/>
          <w:lang w:eastAsia="it-CH"/>
        </w:rPr>
      </w:pPr>
      <w:hyperlink w:anchor="_Toc96593041" w:history="1">
        <w:r w:rsidR="00E85801" w:rsidRPr="00615135">
          <w:rPr>
            <w:rStyle w:val="Collegamentoipertestuale"/>
            <w:rFonts w:cs="Times New Roman"/>
            <w:noProof/>
            <w14:scene3d>
              <w14:camera w14:prst="orthographicFront"/>
              <w14:lightRig w14:rig="threePt" w14:dir="t">
                <w14:rot w14:lat="0" w14:lon="0" w14:rev="0"/>
              </w14:lightRig>
            </w14:scene3d>
          </w:rPr>
          <w:t>3.</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STRATEGIA CANTONALE DI RISANAMENTO FONICO E PUBBLICAZIONE DEI PRF</w:t>
        </w:r>
        <w:r w:rsidR="00E85801">
          <w:rPr>
            <w:noProof/>
            <w:webHidden/>
          </w:rPr>
          <w:tab/>
        </w:r>
        <w:r w:rsidR="00E85801">
          <w:rPr>
            <w:noProof/>
            <w:webHidden/>
          </w:rPr>
          <w:fldChar w:fldCharType="begin"/>
        </w:r>
        <w:r w:rsidR="00E85801">
          <w:rPr>
            <w:noProof/>
            <w:webHidden/>
          </w:rPr>
          <w:instrText xml:space="preserve"> PAGEREF _Toc96593041 \h </w:instrText>
        </w:r>
        <w:r w:rsidR="00E85801">
          <w:rPr>
            <w:noProof/>
            <w:webHidden/>
          </w:rPr>
        </w:r>
        <w:r w:rsidR="00E85801">
          <w:rPr>
            <w:noProof/>
            <w:webHidden/>
          </w:rPr>
          <w:fldChar w:fldCharType="separate"/>
        </w:r>
        <w:r w:rsidR="00E85801">
          <w:rPr>
            <w:noProof/>
            <w:webHidden/>
          </w:rPr>
          <w:t>7</w:t>
        </w:r>
        <w:r w:rsidR="00E85801">
          <w:rPr>
            <w:noProof/>
            <w:webHidden/>
          </w:rPr>
          <w:fldChar w:fldCharType="end"/>
        </w:r>
      </w:hyperlink>
    </w:p>
    <w:p w14:paraId="3D8D38CC" w14:textId="3EF6D955" w:rsidR="00E85801" w:rsidRDefault="008B4665">
      <w:pPr>
        <w:pStyle w:val="Sommario2"/>
        <w:rPr>
          <w:rFonts w:asciiTheme="minorHAnsi" w:eastAsiaTheme="minorEastAsia" w:hAnsiTheme="minorHAnsi"/>
          <w:noProof/>
          <w:lang w:eastAsia="it-CH"/>
        </w:rPr>
      </w:pPr>
      <w:hyperlink w:anchor="_Toc96593042" w:history="1">
        <w:r w:rsidR="00E85801" w:rsidRPr="00615135">
          <w:rPr>
            <w:rStyle w:val="Collegamentoipertestuale"/>
            <w:rFonts w:cstheme="minorHAnsi"/>
            <w:noProof/>
          </w:rPr>
          <w:t>3.1</w:t>
        </w:r>
        <w:r w:rsidR="00E85801">
          <w:rPr>
            <w:rFonts w:asciiTheme="minorHAnsi" w:eastAsiaTheme="minorEastAsia" w:hAnsiTheme="minorHAnsi"/>
            <w:noProof/>
            <w:lang w:eastAsia="it-CH"/>
          </w:rPr>
          <w:tab/>
        </w:r>
        <w:r w:rsidR="00E85801" w:rsidRPr="00615135">
          <w:rPr>
            <w:rStyle w:val="Collegamentoipertestuale"/>
            <w:rFonts w:cstheme="minorHAnsi"/>
            <w:noProof/>
          </w:rPr>
          <w:t>Fasi di allestimento dei PRF</w:t>
        </w:r>
        <w:r w:rsidR="00E85801">
          <w:rPr>
            <w:noProof/>
            <w:webHidden/>
          </w:rPr>
          <w:tab/>
        </w:r>
        <w:r w:rsidR="00E85801">
          <w:rPr>
            <w:noProof/>
            <w:webHidden/>
          </w:rPr>
          <w:fldChar w:fldCharType="begin"/>
        </w:r>
        <w:r w:rsidR="00E85801">
          <w:rPr>
            <w:noProof/>
            <w:webHidden/>
          </w:rPr>
          <w:instrText xml:space="preserve"> PAGEREF _Toc96593042 \h </w:instrText>
        </w:r>
        <w:r w:rsidR="00E85801">
          <w:rPr>
            <w:noProof/>
            <w:webHidden/>
          </w:rPr>
        </w:r>
        <w:r w:rsidR="00E85801">
          <w:rPr>
            <w:noProof/>
            <w:webHidden/>
          </w:rPr>
          <w:fldChar w:fldCharType="separate"/>
        </w:r>
        <w:r w:rsidR="00E85801">
          <w:rPr>
            <w:noProof/>
            <w:webHidden/>
          </w:rPr>
          <w:t>7</w:t>
        </w:r>
        <w:r w:rsidR="00E85801">
          <w:rPr>
            <w:noProof/>
            <w:webHidden/>
          </w:rPr>
          <w:fldChar w:fldCharType="end"/>
        </w:r>
      </w:hyperlink>
    </w:p>
    <w:p w14:paraId="6DC8B004" w14:textId="54F3E10F" w:rsidR="00E85801" w:rsidRDefault="008B4665">
      <w:pPr>
        <w:pStyle w:val="Sommario2"/>
        <w:rPr>
          <w:rFonts w:asciiTheme="minorHAnsi" w:eastAsiaTheme="minorEastAsia" w:hAnsiTheme="minorHAnsi"/>
          <w:noProof/>
          <w:lang w:eastAsia="it-CH"/>
        </w:rPr>
      </w:pPr>
      <w:hyperlink w:anchor="_Toc96593043" w:history="1">
        <w:r w:rsidR="00E85801" w:rsidRPr="00615135">
          <w:rPr>
            <w:rStyle w:val="Collegamentoipertestuale"/>
            <w:rFonts w:cstheme="minorHAnsi"/>
            <w:noProof/>
          </w:rPr>
          <w:t>3.2</w:t>
        </w:r>
        <w:r w:rsidR="00E85801">
          <w:rPr>
            <w:rFonts w:asciiTheme="minorHAnsi" w:eastAsiaTheme="minorEastAsia" w:hAnsiTheme="minorHAnsi"/>
            <w:noProof/>
            <w:lang w:eastAsia="it-CH"/>
          </w:rPr>
          <w:tab/>
        </w:r>
        <w:r w:rsidR="00E85801" w:rsidRPr="00615135">
          <w:rPr>
            <w:rStyle w:val="Collegamentoipertestuale"/>
            <w:rFonts w:cstheme="minorHAnsi"/>
            <w:noProof/>
          </w:rPr>
          <w:t>Pubblicazione per consultazione dei PRF</w:t>
        </w:r>
        <w:r w:rsidR="00E85801">
          <w:rPr>
            <w:noProof/>
            <w:webHidden/>
          </w:rPr>
          <w:tab/>
        </w:r>
        <w:r w:rsidR="00E85801">
          <w:rPr>
            <w:noProof/>
            <w:webHidden/>
          </w:rPr>
          <w:fldChar w:fldCharType="begin"/>
        </w:r>
        <w:r w:rsidR="00E85801">
          <w:rPr>
            <w:noProof/>
            <w:webHidden/>
          </w:rPr>
          <w:instrText xml:space="preserve"> PAGEREF _Toc96593043 \h </w:instrText>
        </w:r>
        <w:r w:rsidR="00E85801">
          <w:rPr>
            <w:noProof/>
            <w:webHidden/>
          </w:rPr>
        </w:r>
        <w:r w:rsidR="00E85801">
          <w:rPr>
            <w:noProof/>
            <w:webHidden/>
          </w:rPr>
          <w:fldChar w:fldCharType="separate"/>
        </w:r>
        <w:r w:rsidR="00E85801">
          <w:rPr>
            <w:noProof/>
            <w:webHidden/>
          </w:rPr>
          <w:t>10</w:t>
        </w:r>
        <w:r w:rsidR="00E85801">
          <w:rPr>
            <w:noProof/>
            <w:webHidden/>
          </w:rPr>
          <w:fldChar w:fldCharType="end"/>
        </w:r>
      </w:hyperlink>
    </w:p>
    <w:p w14:paraId="4715755A" w14:textId="4C950A0C" w:rsidR="00E85801" w:rsidRDefault="008B4665">
      <w:pPr>
        <w:pStyle w:val="Sommario1"/>
        <w:rPr>
          <w:rFonts w:asciiTheme="minorHAnsi" w:eastAsiaTheme="minorEastAsia" w:hAnsiTheme="minorHAnsi"/>
          <w:b w:val="0"/>
          <w:noProof/>
          <w:lang w:eastAsia="it-CH"/>
        </w:rPr>
      </w:pPr>
      <w:hyperlink w:anchor="_Toc96593044" w:history="1">
        <w:r w:rsidR="00E85801" w:rsidRPr="00615135">
          <w:rPr>
            <w:rStyle w:val="Collegamentoipertestuale"/>
            <w:rFonts w:cs="Times New Roman"/>
            <w:noProof/>
            <w14:scene3d>
              <w14:camera w14:prst="orthographicFront"/>
              <w14:lightRig w14:rig="threePt" w14:dir="t">
                <w14:rot w14:lat="0" w14:lon="0" w14:rev="0"/>
              </w14:lightRig>
            </w14:scene3d>
          </w:rPr>
          <w:t>4.</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DECISIONI DI RISANAMENTO FONICO DEL DT</w:t>
        </w:r>
        <w:r w:rsidR="00E85801">
          <w:rPr>
            <w:noProof/>
            <w:webHidden/>
          </w:rPr>
          <w:tab/>
        </w:r>
        <w:r w:rsidR="00E85801">
          <w:rPr>
            <w:noProof/>
            <w:webHidden/>
          </w:rPr>
          <w:fldChar w:fldCharType="begin"/>
        </w:r>
        <w:r w:rsidR="00E85801">
          <w:rPr>
            <w:noProof/>
            <w:webHidden/>
          </w:rPr>
          <w:instrText xml:space="preserve"> PAGEREF _Toc96593044 \h </w:instrText>
        </w:r>
        <w:r w:rsidR="00E85801">
          <w:rPr>
            <w:noProof/>
            <w:webHidden/>
          </w:rPr>
        </w:r>
        <w:r w:rsidR="00E85801">
          <w:rPr>
            <w:noProof/>
            <w:webHidden/>
          </w:rPr>
          <w:fldChar w:fldCharType="separate"/>
        </w:r>
        <w:r w:rsidR="00E85801">
          <w:rPr>
            <w:noProof/>
            <w:webHidden/>
          </w:rPr>
          <w:t>10</w:t>
        </w:r>
        <w:r w:rsidR="00E85801">
          <w:rPr>
            <w:noProof/>
            <w:webHidden/>
          </w:rPr>
          <w:fldChar w:fldCharType="end"/>
        </w:r>
      </w:hyperlink>
    </w:p>
    <w:p w14:paraId="1D43C6C1" w14:textId="3ACDC592" w:rsidR="00E85801" w:rsidRDefault="008B4665">
      <w:pPr>
        <w:pStyle w:val="Sommario2"/>
        <w:rPr>
          <w:rFonts w:asciiTheme="minorHAnsi" w:eastAsiaTheme="minorEastAsia" w:hAnsiTheme="minorHAnsi"/>
          <w:noProof/>
          <w:lang w:eastAsia="it-CH"/>
        </w:rPr>
      </w:pPr>
      <w:hyperlink w:anchor="_Toc96593045" w:history="1">
        <w:r w:rsidR="00E85801" w:rsidRPr="00615135">
          <w:rPr>
            <w:rStyle w:val="Collegamentoipertestuale"/>
            <w:rFonts w:cstheme="minorHAnsi"/>
            <w:noProof/>
          </w:rPr>
          <w:t>4.1</w:t>
        </w:r>
        <w:r w:rsidR="00E85801">
          <w:rPr>
            <w:rFonts w:asciiTheme="minorHAnsi" w:eastAsiaTheme="minorEastAsia" w:hAnsiTheme="minorHAnsi"/>
            <w:noProof/>
            <w:lang w:eastAsia="it-CH"/>
          </w:rPr>
          <w:tab/>
        </w:r>
        <w:r w:rsidR="00E85801" w:rsidRPr="00615135">
          <w:rPr>
            <w:rStyle w:val="Collegamentoipertestuale"/>
            <w:rFonts w:cstheme="minorHAnsi"/>
            <w:noProof/>
          </w:rPr>
          <w:t>Modifiche conseguenti alla procedura di consultazione dei PRF</w:t>
        </w:r>
        <w:r w:rsidR="00E85801">
          <w:rPr>
            <w:noProof/>
            <w:webHidden/>
          </w:rPr>
          <w:tab/>
        </w:r>
        <w:r w:rsidR="00E85801">
          <w:rPr>
            <w:noProof/>
            <w:webHidden/>
          </w:rPr>
          <w:fldChar w:fldCharType="begin"/>
        </w:r>
        <w:r w:rsidR="00E85801">
          <w:rPr>
            <w:noProof/>
            <w:webHidden/>
          </w:rPr>
          <w:instrText xml:space="preserve"> PAGEREF _Toc96593045 \h </w:instrText>
        </w:r>
        <w:r w:rsidR="00E85801">
          <w:rPr>
            <w:noProof/>
            <w:webHidden/>
          </w:rPr>
        </w:r>
        <w:r w:rsidR="00E85801">
          <w:rPr>
            <w:noProof/>
            <w:webHidden/>
          </w:rPr>
          <w:fldChar w:fldCharType="separate"/>
        </w:r>
        <w:r w:rsidR="00E85801">
          <w:rPr>
            <w:noProof/>
            <w:webHidden/>
          </w:rPr>
          <w:t>11</w:t>
        </w:r>
        <w:r w:rsidR="00E85801">
          <w:rPr>
            <w:noProof/>
            <w:webHidden/>
          </w:rPr>
          <w:fldChar w:fldCharType="end"/>
        </w:r>
      </w:hyperlink>
    </w:p>
    <w:p w14:paraId="4C2C9169" w14:textId="300CA10A" w:rsidR="00E85801" w:rsidRDefault="008B4665">
      <w:pPr>
        <w:pStyle w:val="Sommario2"/>
        <w:rPr>
          <w:rFonts w:asciiTheme="minorHAnsi" w:eastAsiaTheme="minorEastAsia" w:hAnsiTheme="minorHAnsi"/>
          <w:noProof/>
          <w:lang w:eastAsia="it-CH"/>
        </w:rPr>
      </w:pPr>
      <w:hyperlink w:anchor="_Toc96593046" w:history="1">
        <w:r w:rsidR="00E85801" w:rsidRPr="00615135">
          <w:rPr>
            <w:rStyle w:val="Collegamentoipertestuale"/>
            <w:rFonts w:cstheme="minorHAnsi"/>
            <w:noProof/>
          </w:rPr>
          <w:t>4.2</w:t>
        </w:r>
        <w:r w:rsidR="00E85801">
          <w:rPr>
            <w:rFonts w:asciiTheme="minorHAnsi" w:eastAsiaTheme="minorEastAsia" w:hAnsiTheme="minorHAnsi"/>
            <w:noProof/>
            <w:lang w:eastAsia="it-CH"/>
          </w:rPr>
          <w:tab/>
        </w:r>
        <w:r w:rsidR="00E85801" w:rsidRPr="00615135">
          <w:rPr>
            <w:rStyle w:val="Collegamentoipertestuale"/>
            <w:rFonts w:cstheme="minorHAnsi"/>
            <w:noProof/>
          </w:rPr>
          <w:t>Approvazione delle decisioni di risanamento fonico</w:t>
        </w:r>
        <w:r w:rsidR="00E85801">
          <w:rPr>
            <w:noProof/>
            <w:webHidden/>
          </w:rPr>
          <w:tab/>
        </w:r>
        <w:r w:rsidR="00E85801">
          <w:rPr>
            <w:noProof/>
            <w:webHidden/>
          </w:rPr>
          <w:fldChar w:fldCharType="begin"/>
        </w:r>
        <w:r w:rsidR="00E85801">
          <w:rPr>
            <w:noProof/>
            <w:webHidden/>
          </w:rPr>
          <w:instrText xml:space="preserve"> PAGEREF _Toc96593046 \h </w:instrText>
        </w:r>
        <w:r w:rsidR="00E85801">
          <w:rPr>
            <w:noProof/>
            <w:webHidden/>
          </w:rPr>
        </w:r>
        <w:r w:rsidR="00E85801">
          <w:rPr>
            <w:noProof/>
            <w:webHidden/>
          </w:rPr>
          <w:fldChar w:fldCharType="separate"/>
        </w:r>
        <w:r w:rsidR="00E85801">
          <w:rPr>
            <w:noProof/>
            <w:webHidden/>
          </w:rPr>
          <w:t>12</w:t>
        </w:r>
        <w:r w:rsidR="00E85801">
          <w:rPr>
            <w:noProof/>
            <w:webHidden/>
          </w:rPr>
          <w:fldChar w:fldCharType="end"/>
        </w:r>
      </w:hyperlink>
    </w:p>
    <w:p w14:paraId="64D344EE" w14:textId="3B8C718E" w:rsidR="00E85801" w:rsidRDefault="008B4665">
      <w:pPr>
        <w:pStyle w:val="Sommario2"/>
        <w:rPr>
          <w:rFonts w:asciiTheme="minorHAnsi" w:eastAsiaTheme="minorEastAsia" w:hAnsiTheme="minorHAnsi"/>
          <w:noProof/>
          <w:lang w:eastAsia="it-CH"/>
        </w:rPr>
      </w:pPr>
      <w:hyperlink w:anchor="_Toc96593047" w:history="1">
        <w:r w:rsidR="00E85801" w:rsidRPr="00615135">
          <w:rPr>
            <w:rStyle w:val="Collegamentoipertestuale"/>
            <w:rFonts w:cstheme="minorHAnsi"/>
            <w:noProof/>
          </w:rPr>
          <w:t>4.3</w:t>
        </w:r>
        <w:r w:rsidR="00E85801">
          <w:rPr>
            <w:rFonts w:asciiTheme="minorHAnsi" w:eastAsiaTheme="minorEastAsia" w:hAnsiTheme="minorHAnsi"/>
            <w:noProof/>
            <w:lang w:eastAsia="it-CH"/>
          </w:rPr>
          <w:tab/>
        </w:r>
        <w:r w:rsidR="00E85801" w:rsidRPr="00615135">
          <w:rPr>
            <w:rStyle w:val="Collegamentoipertestuale"/>
            <w:rFonts w:cstheme="minorHAnsi"/>
            <w:noProof/>
          </w:rPr>
          <w:t>Esito della procedura di approvazione delle decisioni di risanamento fonico</w:t>
        </w:r>
        <w:r w:rsidR="00E85801">
          <w:rPr>
            <w:noProof/>
            <w:webHidden/>
          </w:rPr>
          <w:tab/>
        </w:r>
        <w:r w:rsidR="00E85801">
          <w:rPr>
            <w:noProof/>
            <w:webHidden/>
          </w:rPr>
          <w:fldChar w:fldCharType="begin"/>
        </w:r>
        <w:r w:rsidR="00E85801">
          <w:rPr>
            <w:noProof/>
            <w:webHidden/>
          </w:rPr>
          <w:instrText xml:space="preserve"> PAGEREF _Toc96593047 \h </w:instrText>
        </w:r>
        <w:r w:rsidR="00E85801">
          <w:rPr>
            <w:noProof/>
            <w:webHidden/>
          </w:rPr>
        </w:r>
        <w:r w:rsidR="00E85801">
          <w:rPr>
            <w:noProof/>
            <w:webHidden/>
          </w:rPr>
          <w:fldChar w:fldCharType="separate"/>
        </w:r>
        <w:r w:rsidR="00E85801">
          <w:rPr>
            <w:noProof/>
            <w:webHidden/>
          </w:rPr>
          <w:t>13</w:t>
        </w:r>
        <w:r w:rsidR="00E85801">
          <w:rPr>
            <w:noProof/>
            <w:webHidden/>
          </w:rPr>
          <w:fldChar w:fldCharType="end"/>
        </w:r>
      </w:hyperlink>
    </w:p>
    <w:p w14:paraId="18084BDC" w14:textId="480C5268" w:rsidR="00E85801" w:rsidRDefault="008B4665">
      <w:pPr>
        <w:pStyle w:val="Sommario1"/>
        <w:rPr>
          <w:rFonts w:asciiTheme="minorHAnsi" w:eastAsiaTheme="minorEastAsia" w:hAnsiTheme="minorHAnsi"/>
          <w:b w:val="0"/>
          <w:noProof/>
          <w:lang w:eastAsia="it-CH"/>
        </w:rPr>
      </w:pPr>
      <w:hyperlink w:anchor="_Toc96593048" w:history="1">
        <w:r w:rsidR="00E85801" w:rsidRPr="00615135">
          <w:rPr>
            <w:rStyle w:val="Collegamentoipertestuale"/>
            <w:rFonts w:cs="Times New Roman"/>
            <w:noProof/>
            <w14:scene3d>
              <w14:camera w14:prst="orthographicFront"/>
              <w14:lightRig w14:rig="threePt" w14:dir="t">
                <w14:rot w14:lat="0" w14:lon="0" w14:rev="0"/>
              </w14:lightRig>
            </w14:scene3d>
          </w:rPr>
          <w:t>5.</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DECRETO FEDERALE CONCERNENTE LA RETE DELLE STRADE NAZIONALI (NEB)</w:t>
        </w:r>
        <w:r w:rsidR="00E85801">
          <w:rPr>
            <w:noProof/>
            <w:webHidden/>
          </w:rPr>
          <w:tab/>
        </w:r>
        <w:r w:rsidR="00E85801">
          <w:rPr>
            <w:noProof/>
            <w:webHidden/>
          </w:rPr>
          <w:fldChar w:fldCharType="begin"/>
        </w:r>
        <w:r w:rsidR="00E85801">
          <w:rPr>
            <w:noProof/>
            <w:webHidden/>
          </w:rPr>
          <w:instrText xml:space="preserve"> PAGEREF _Toc96593048 \h </w:instrText>
        </w:r>
        <w:r w:rsidR="00E85801">
          <w:rPr>
            <w:noProof/>
            <w:webHidden/>
          </w:rPr>
        </w:r>
        <w:r w:rsidR="00E85801">
          <w:rPr>
            <w:noProof/>
            <w:webHidden/>
          </w:rPr>
          <w:fldChar w:fldCharType="separate"/>
        </w:r>
        <w:r w:rsidR="00E85801">
          <w:rPr>
            <w:noProof/>
            <w:webHidden/>
          </w:rPr>
          <w:t>14</w:t>
        </w:r>
        <w:r w:rsidR="00E85801">
          <w:rPr>
            <w:noProof/>
            <w:webHidden/>
          </w:rPr>
          <w:fldChar w:fldCharType="end"/>
        </w:r>
      </w:hyperlink>
    </w:p>
    <w:p w14:paraId="1152F1E5" w14:textId="04F59CC4" w:rsidR="00E85801" w:rsidRDefault="008B4665">
      <w:pPr>
        <w:pStyle w:val="Sommario1"/>
        <w:rPr>
          <w:rFonts w:asciiTheme="minorHAnsi" w:eastAsiaTheme="minorEastAsia" w:hAnsiTheme="minorHAnsi"/>
          <w:b w:val="0"/>
          <w:noProof/>
          <w:lang w:eastAsia="it-CH"/>
        </w:rPr>
      </w:pPr>
      <w:hyperlink w:anchor="_Toc96593049" w:history="1">
        <w:r w:rsidR="00E85801" w:rsidRPr="00615135">
          <w:rPr>
            <w:rStyle w:val="Collegamentoipertestuale"/>
            <w:rFonts w:cs="Times New Roman"/>
            <w:noProof/>
            <w14:scene3d>
              <w14:camera w14:prst="orthographicFront"/>
              <w14:lightRig w14:rig="threePt" w14:dir="t">
                <w14:rot w14:lat="0" w14:lon="0" w14:rev="0"/>
              </w14:lightRig>
            </w14:scene3d>
          </w:rPr>
          <w:t>6.</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ATTUALIZZAZIONE DELLE MISURE DI RISANAMENTO FONICO PREVISTE PER LE STRADE CANTONALI E STATO DEI LAVORI</w:t>
        </w:r>
        <w:r w:rsidR="00E85801">
          <w:rPr>
            <w:noProof/>
            <w:webHidden/>
          </w:rPr>
          <w:tab/>
        </w:r>
        <w:r w:rsidR="00E85801">
          <w:rPr>
            <w:noProof/>
            <w:webHidden/>
          </w:rPr>
          <w:fldChar w:fldCharType="begin"/>
        </w:r>
        <w:r w:rsidR="00E85801">
          <w:rPr>
            <w:noProof/>
            <w:webHidden/>
          </w:rPr>
          <w:instrText xml:space="preserve"> PAGEREF _Toc96593049 \h </w:instrText>
        </w:r>
        <w:r w:rsidR="00E85801">
          <w:rPr>
            <w:noProof/>
            <w:webHidden/>
          </w:rPr>
        </w:r>
        <w:r w:rsidR="00E85801">
          <w:rPr>
            <w:noProof/>
            <w:webHidden/>
          </w:rPr>
          <w:fldChar w:fldCharType="separate"/>
        </w:r>
        <w:r w:rsidR="00E85801">
          <w:rPr>
            <w:noProof/>
            <w:webHidden/>
          </w:rPr>
          <w:t>16</w:t>
        </w:r>
        <w:r w:rsidR="00E85801">
          <w:rPr>
            <w:noProof/>
            <w:webHidden/>
          </w:rPr>
          <w:fldChar w:fldCharType="end"/>
        </w:r>
      </w:hyperlink>
    </w:p>
    <w:p w14:paraId="36168FCB" w14:textId="54ABF00E" w:rsidR="00E85801" w:rsidRDefault="008B4665">
      <w:pPr>
        <w:pStyle w:val="Sommario2"/>
        <w:rPr>
          <w:rFonts w:asciiTheme="minorHAnsi" w:eastAsiaTheme="minorEastAsia" w:hAnsiTheme="minorHAnsi"/>
          <w:noProof/>
          <w:lang w:eastAsia="it-CH"/>
        </w:rPr>
      </w:pPr>
      <w:hyperlink w:anchor="_Toc96593050" w:history="1">
        <w:r w:rsidR="00E85801" w:rsidRPr="00615135">
          <w:rPr>
            <w:rStyle w:val="Collegamentoipertestuale"/>
            <w:rFonts w:cstheme="minorHAnsi"/>
            <w:noProof/>
          </w:rPr>
          <w:t>6.1</w:t>
        </w:r>
        <w:r w:rsidR="00E85801">
          <w:rPr>
            <w:rFonts w:asciiTheme="minorHAnsi" w:eastAsiaTheme="minorEastAsia" w:hAnsiTheme="minorHAnsi"/>
            <w:noProof/>
            <w:lang w:eastAsia="it-CH"/>
          </w:rPr>
          <w:tab/>
        </w:r>
        <w:r w:rsidR="00E85801" w:rsidRPr="00615135">
          <w:rPr>
            <w:rStyle w:val="Collegamentoipertestuale"/>
            <w:rFonts w:cstheme="minorHAnsi"/>
            <w:noProof/>
          </w:rPr>
          <w:t>Posa di asfalti fonoassorbenti</w:t>
        </w:r>
        <w:r w:rsidR="00E85801">
          <w:rPr>
            <w:noProof/>
            <w:webHidden/>
          </w:rPr>
          <w:tab/>
        </w:r>
        <w:r w:rsidR="00E85801">
          <w:rPr>
            <w:noProof/>
            <w:webHidden/>
          </w:rPr>
          <w:fldChar w:fldCharType="begin"/>
        </w:r>
        <w:r w:rsidR="00E85801">
          <w:rPr>
            <w:noProof/>
            <w:webHidden/>
          </w:rPr>
          <w:instrText xml:space="preserve"> PAGEREF _Toc96593050 \h </w:instrText>
        </w:r>
        <w:r w:rsidR="00E85801">
          <w:rPr>
            <w:noProof/>
            <w:webHidden/>
          </w:rPr>
        </w:r>
        <w:r w:rsidR="00E85801">
          <w:rPr>
            <w:noProof/>
            <w:webHidden/>
          </w:rPr>
          <w:fldChar w:fldCharType="separate"/>
        </w:r>
        <w:r w:rsidR="00E85801">
          <w:rPr>
            <w:noProof/>
            <w:webHidden/>
          </w:rPr>
          <w:t>16</w:t>
        </w:r>
        <w:r w:rsidR="00E85801">
          <w:rPr>
            <w:noProof/>
            <w:webHidden/>
          </w:rPr>
          <w:fldChar w:fldCharType="end"/>
        </w:r>
      </w:hyperlink>
    </w:p>
    <w:p w14:paraId="1A974207" w14:textId="245D5CE4" w:rsidR="00E85801" w:rsidRDefault="008B4665">
      <w:pPr>
        <w:pStyle w:val="Sommario3"/>
        <w:rPr>
          <w:rFonts w:asciiTheme="minorHAnsi" w:eastAsiaTheme="minorEastAsia" w:hAnsiTheme="minorHAnsi"/>
          <w:noProof/>
          <w:lang w:eastAsia="it-CH"/>
        </w:rPr>
      </w:pPr>
      <w:hyperlink w:anchor="_Toc96593051" w:history="1">
        <w:r w:rsidR="00E85801" w:rsidRPr="00615135">
          <w:rPr>
            <w:rStyle w:val="Collegamentoipertestuale"/>
            <w:rFonts w:cstheme="minorHAnsi"/>
            <w:noProof/>
          </w:rPr>
          <w:t>6.1.1</w:t>
        </w:r>
        <w:r w:rsidR="00E85801">
          <w:rPr>
            <w:rFonts w:asciiTheme="minorHAnsi" w:eastAsiaTheme="minorEastAsia" w:hAnsiTheme="minorHAnsi"/>
            <w:noProof/>
            <w:lang w:eastAsia="it-CH"/>
          </w:rPr>
          <w:tab/>
        </w:r>
        <w:r w:rsidR="00E85801" w:rsidRPr="00615135">
          <w:rPr>
            <w:rStyle w:val="Collegamentoipertestuale"/>
            <w:rFonts w:cstheme="minorHAnsi"/>
            <w:noProof/>
          </w:rPr>
          <w:t>Interventi eseguiti (stato dicembre 2021)</w:t>
        </w:r>
        <w:r w:rsidR="00E85801">
          <w:rPr>
            <w:noProof/>
            <w:webHidden/>
          </w:rPr>
          <w:tab/>
        </w:r>
        <w:r w:rsidR="00E85801">
          <w:rPr>
            <w:noProof/>
            <w:webHidden/>
          </w:rPr>
          <w:fldChar w:fldCharType="begin"/>
        </w:r>
        <w:r w:rsidR="00E85801">
          <w:rPr>
            <w:noProof/>
            <w:webHidden/>
          </w:rPr>
          <w:instrText xml:space="preserve"> PAGEREF _Toc96593051 \h </w:instrText>
        </w:r>
        <w:r w:rsidR="00E85801">
          <w:rPr>
            <w:noProof/>
            <w:webHidden/>
          </w:rPr>
        </w:r>
        <w:r w:rsidR="00E85801">
          <w:rPr>
            <w:noProof/>
            <w:webHidden/>
          </w:rPr>
          <w:fldChar w:fldCharType="separate"/>
        </w:r>
        <w:r w:rsidR="00E85801">
          <w:rPr>
            <w:noProof/>
            <w:webHidden/>
          </w:rPr>
          <w:t>16</w:t>
        </w:r>
        <w:r w:rsidR="00E85801">
          <w:rPr>
            <w:noProof/>
            <w:webHidden/>
          </w:rPr>
          <w:fldChar w:fldCharType="end"/>
        </w:r>
      </w:hyperlink>
    </w:p>
    <w:p w14:paraId="37CCD3DF" w14:textId="100CCFD6" w:rsidR="00E85801" w:rsidRDefault="008B4665">
      <w:pPr>
        <w:pStyle w:val="Sommario2"/>
        <w:rPr>
          <w:rFonts w:asciiTheme="minorHAnsi" w:eastAsiaTheme="minorEastAsia" w:hAnsiTheme="minorHAnsi"/>
          <w:noProof/>
          <w:lang w:eastAsia="it-CH"/>
        </w:rPr>
      </w:pPr>
      <w:hyperlink w:anchor="_Toc96593052" w:history="1">
        <w:r w:rsidR="00E85801" w:rsidRPr="00615135">
          <w:rPr>
            <w:rStyle w:val="Collegamentoipertestuale"/>
            <w:rFonts w:cstheme="minorHAnsi"/>
            <w:noProof/>
          </w:rPr>
          <w:t>6.2</w:t>
        </w:r>
        <w:r w:rsidR="00E85801">
          <w:rPr>
            <w:rFonts w:asciiTheme="minorHAnsi" w:eastAsiaTheme="minorEastAsia" w:hAnsiTheme="minorHAnsi"/>
            <w:noProof/>
            <w:lang w:eastAsia="it-CH"/>
          </w:rPr>
          <w:tab/>
        </w:r>
        <w:r w:rsidR="00E85801" w:rsidRPr="00615135">
          <w:rPr>
            <w:rStyle w:val="Collegamentoipertestuale"/>
            <w:rFonts w:cstheme="minorHAnsi"/>
            <w:noProof/>
          </w:rPr>
          <w:t>Monitoraggio della qualità fonica delle pavimentazioni fonoassorbenti</w:t>
        </w:r>
        <w:r w:rsidR="00E85801">
          <w:rPr>
            <w:noProof/>
            <w:webHidden/>
          </w:rPr>
          <w:tab/>
        </w:r>
        <w:r w:rsidR="00E85801">
          <w:rPr>
            <w:noProof/>
            <w:webHidden/>
          </w:rPr>
          <w:fldChar w:fldCharType="begin"/>
        </w:r>
        <w:r w:rsidR="00E85801">
          <w:rPr>
            <w:noProof/>
            <w:webHidden/>
          </w:rPr>
          <w:instrText xml:space="preserve"> PAGEREF _Toc96593052 \h </w:instrText>
        </w:r>
        <w:r w:rsidR="00E85801">
          <w:rPr>
            <w:noProof/>
            <w:webHidden/>
          </w:rPr>
        </w:r>
        <w:r w:rsidR="00E85801">
          <w:rPr>
            <w:noProof/>
            <w:webHidden/>
          </w:rPr>
          <w:fldChar w:fldCharType="separate"/>
        </w:r>
        <w:r w:rsidR="00E85801">
          <w:rPr>
            <w:noProof/>
            <w:webHidden/>
          </w:rPr>
          <w:t>17</w:t>
        </w:r>
        <w:r w:rsidR="00E85801">
          <w:rPr>
            <w:noProof/>
            <w:webHidden/>
          </w:rPr>
          <w:fldChar w:fldCharType="end"/>
        </w:r>
      </w:hyperlink>
    </w:p>
    <w:p w14:paraId="47E8D6DF" w14:textId="20CB7EC2" w:rsidR="00E85801" w:rsidRDefault="008B4665">
      <w:pPr>
        <w:pStyle w:val="Sommario2"/>
        <w:rPr>
          <w:rFonts w:asciiTheme="minorHAnsi" w:eastAsiaTheme="minorEastAsia" w:hAnsiTheme="minorHAnsi"/>
          <w:noProof/>
          <w:lang w:eastAsia="it-CH"/>
        </w:rPr>
      </w:pPr>
      <w:hyperlink w:anchor="_Toc96593053" w:history="1">
        <w:r w:rsidR="00E85801" w:rsidRPr="00615135">
          <w:rPr>
            <w:rStyle w:val="Collegamentoipertestuale"/>
            <w:rFonts w:cstheme="minorHAnsi"/>
            <w:noProof/>
          </w:rPr>
          <w:t>6.3</w:t>
        </w:r>
        <w:r w:rsidR="00E85801">
          <w:rPr>
            <w:rFonts w:asciiTheme="minorHAnsi" w:eastAsiaTheme="minorEastAsia" w:hAnsiTheme="minorHAnsi"/>
            <w:noProof/>
            <w:lang w:eastAsia="it-CH"/>
          </w:rPr>
          <w:tab/>
        </w:r>
        <w:r w:rsidR="00E85801" w:rsidRPr="00615135">
          <w:rPr>
            <w:rStyle w:val="Collegamentoipertestuale"/>
            <w:rFonts w:cstheme="minorHAnsi"/>
            <w:noProof/>
          </w:rPr>
          <w:t>Riduzioni della velocità legale di circolazione</w:t>
        </w:r>
        <w:r w:rsidR="00E85801">
          <w:rPr>
            <w:noProof/>
            <w:webHidden/>
          </w:rPr>
          <w:tab/>
        </w:r>
        <w:r w:rsidR="00E85801">
          <w:rPr>
            <w:noProof/>
            <w:webHidden/>
          </w:rPr>
          <w:fldChar w:fldCharType="begin"/>
        </w:r>
        <w:r w:rsidR="00E85801">
          <w:rPr>
            <w:noProof/>
            <w:webHidden/>
          </w:rPr>
          <w:instrText xml:space="preserve"> PAGEREF _Toc96593053 \h </w:instrText>
        </w:r>
        <w:r w:rsidR="00E85801">
          <w:rPr>
            <w:noProof/>
            <w:webHidden/>
          </w:rPr>
        </w:r>
        <w:r w:rsidR="00E85801">
          <w:rPr>
            <w:noProof/>
            <w:webHidden/>
          </w:rPr>
          <w:fldChar w:fldCharType="separate"/>
        </w:r>
        <w:r w:rsidR="00E85801">
          <w:rPr>
            <w:noProof/>
            <w:webHidden/>
          </w:rPr>
          <w:t>17</w:t>
        </w:r>
        <w:r w:rsidR="00E85801">
          <w:rPr>
            <w:noProof/>
            <w:webHidden/>
          </w:rPr>
          <w:fldChar w:fldCharType="end"/>
        </w:r>
      </w:hyperlink>
    </w:p>
    <w:p w14:paraId="4A880014" w14:textId="2C33CC9F" w:rsidR="00E85801" w:rsidRDefault="008B4665">
      <w:pPr>
        <w:pStyle w:val="Sommario3"/>
        <w:rPr>
          <w:rFonts w:asciiTheme="minorHAnsi" w:eastAsiaTheme="minorEastAsia" w:hAnsiTheme="minorHAnsi"/>
          <w:noProof/>
          <w:lang w:eastAsia="it-CH"/>
        </w:rPr>
      </w:pPr>
      <w:hyperlink w:anchor="_Toc96593054" w:history="1">
        <w:r w:rsidR="00E85801" w:rsidRPr="00615135">
          <w:rPr>
            <w:rStyle w:val="Collegamentoipertestuale"/>
            <w:rFonts w:cstheme="minorHAnsi"/>
            <w:noProof/>
          </w:rPr>
          <w:t>6.3.1</w:t>
        </w:r>
        <w:r w:rsidR="00E85801">
          <w:rPr>
            <w:rFonts w:asciiTheme="minorHAnsi" w:eastAsiaTheme="minorEastAsia" w:hAnsiTheme="minorHAnsi"/>
            <w:noProof/>
            <w:lang w:eastAsia="it-CH"/>
          </w:rPr>
          <w:tab/>
        </w:r>
        <w:r w:rsidR="00E85801" w:rsidRPr="00615135">
          <w:rPr>
            <w:rStyle w:val="Collegamentoipertestuale"/>
            <w:rFonts w:cstheme="minorHAnsi"/>
            <w:noProof/>
          </w:rPr>
          <w:t>Interventi eseguiti (stato dicembre 2021)</w:t>
        </w:r>
        <w:r w:rsidR="00E85801">
          <w:rPr>
            <w:noProof/>
            <w:webHidden/>
          </w:rPr>
          <w:tab/>
        </w:r>
        <w:r w:rsidR="00E85801">
          <w:rPr>
            <w:noProof/>
            <w:webHidden/>
          </w:rPr>
          <w:fldChar w:fldCharType="begin"/>
        </w:r>
        <w:r w:rsidR="00E85801">
          <w:rPr>
            <w:noProof/>
            <w:webHidden/>
          </w:rPr>
          <w:instrText xml:space="preserve"> PAGEREF _Toc96593054 \h </w:instrText>
        </w:r>
        <w:r w:rsidR="00E85801">
          <w:rPr>
            <w:noProof/>
            <w:webHidden/>
          </w:rPr>
        </w:r>
        <w:r w:rsidR="00E85801">
          <w:rPr>
            <w:noProof/>
            <w:webHidden/>
          </w:rPr>
          <w:fldChar w:fldCharType="separate"/>
        </w:r>
        <w:r w:rsidR="00E85801">
          <w:rPr>
            <w:noProof/>
            <w:webHidden/>
          </w:rPr>
          <w:t>17</w:t>
        </w:r>
        <w:r w:rsidR="00E85801">
          <w:rPr>
            <w:noProof/>
            <w:webHidden/>
          </w:rPr>
          <w:fldChar w:fldCharType="end"/>
        </w:r>
      </w:hyperlink>
    </w:p>
    <w:p w14:paraId="5E77DBA7" w14:textId="0E46B7D0" w:rsidR="00E85801" w:rsidRDefault="008B4665">
      <w:pPr>
        <w:pStyle w:val="Sommario2"/>
        <w:rPr>
          <w:rFonts w:asciiTheme="minorHAnsi" w:eastAsiaTheme="minorEastAsia" w:hAnsiTheme="minorHAnsi"/>
          <w:noProof/>
          <w:lang w:eastAsia="it-CH"/>
        </w:rPr>
      </w:pPr>
      <w:hyperlink w:anchor="_Toc96593055" w:history="1">
        <w:r w:rsidR="00E85801" w:rsidRPr="00615135">
          <w:rPr>
            <w:rStyle w:val="Collegamentoipertestuale"/>
            <w:rFonts w:cstheme="minorHAnsi"/>
            <w:noProof/>
          </w:rPr>
          <w:t>6.4</w:t>
        </w:r>
        <w:r w:rsidR="00E85801">
          <w:rPr>
            <w:rFonts w:asciiTheme="minorHAnsi" w:eastAsiaTheme="minorEastAsia" w:hAnsiTheme="minorHAnsi"/>
            <w:noProof/>
            <w:lang w:eastAsia="it-CH"/>
          </w:rPr>
          <w:tab/>
        </w:r>
        <w:r w:rsidR="00E85801" w:rsidRPr="00615135">
          <w:rPr>
            <w:rStyle w:val="Collegamentoipertestuale"/>
            <w:rFonts w:cstheme="minorHAnsi"/>
            <w:noProof/>
          </w:rPr>
          <w:t>Aggiornamento della situazione fonica prima e dopo il risanamento</w:t>
        </w:r>
        <w:r w:rsidR="00E85801">
          <w:rPr>
            <w:noProof/>
            <w:webHidden/>
          </w:rPr>
          <w:tab/>
        </w:r>
        <w:r w:rsidR="00E85801">
          <w:rPr>
            <w:noProof/>
            <w:webHidden/>
          </w:rPr>
          <w:fldChar w:fldCharType="begin"/>
        </w:r>
        <w:r w:rsidR="00E85801">
          <w:rPr>
            <w:noProof/>
            <w:webHidden/>
          </w:rPr>
          <w:instrText xml:space="preserve"> PAGEREF _Toc96593055 \h </w:instrText>
        </w:r>
        <w:r w:rsidR="00E85801">
          <w:rPr>
            <w:noProof/>
            <w:webHidden/>
          </w:rPr>
        </w:r>
        <w:r w:rsidR="00E85801">
          <w:rPr>
            <w:noProof/>
            <w:webHidden/>
          </w:rPr>
          <w:fldChar w:fldCharType="separate"/>
        </w:r>
        <w:r w:rsidR="00E85801">
          <w:rPr>
            <w:noProof/>
            <w:webHidden/>
          </w:rPr>
          <w:t>18</w:t>
        </w:r>
        <w:r w:rsidR="00E85801">
          <w:rPr>
            <w:noProof/>
            <w:webHidden/>
          </w:rPr>
          <w:fldChar w:fldCharType="end"/>
        </w:r>
      </w:hyperlink>
    </w:p>
    <w:p w14:paraId="37326E16" w14:textId="706886EC" w:rsidR="00E85801" w:rsidRDefault="008B4665">
      <w:pPr>
        <w:pStyle w:val="Sommario2"/>
        <w:rPr>
          <w:rFonts w:asciiTheme="minorHAnsi" w:eastAsiaTheme="minorEastAsia" w:hAnsiTheme="minorHAnsi"/>
          <w:noProof/>
          <w:lang w:eastAsia="it-CH"/>
        </w:rPr>
      </w:pPr>
      <w:hyperlink w:anchor="_Toc96593056" w:history="1">
        <w:r w:rsidR="00E85801" w:rsidRPr="00615135">
          <w:rPr>
            <w:rStyle w:val="Collegamentoipertestuale"/>
            <w:rFonts w:cstheme="minorHAnsi"/>
            <w:noProof/>
          </w:rPr>
          <w:t>6.5</w:t>
        </w:r>
        <w:r w:rsidR="00E85801">
          <w:rPr>
            <w:rFonts w:asciiTheme="minorHAnsi" w:eastAsiaTheme="minorEastAsia" w:hAnsiTheme="minorHAnsi"/>
            <w:noProof/>
            <w:lang w:eastAsia="it-CH"/>
          </w:rPr>
          <w:tab/>
        </w:r>
        <w:r w:rsidR="00E85801" w:rsidRPr="00615135">
          <w:rPr>
            <w:rStyle w:val="Collegamentoipertestuale"/>
            <w:rFonts w:cstheme="minorHAnsi"/>
            <w:noProof/>
          </w:rPr>
          <w:t>Provvedimenti di isolamento acustico degli edifici</w:t>
        </w:r>
        <w:r w:rsidR="00E85801">
          <w:rPr>
            <w:noProof/>
            <w:webHidden/>
          </w:rPr>
          <w:tab/>
        </w:r>
        <w:r w:rsidR="00E85801">
          <w:rPr>
            <w:noProof/>
            <w:webHidden/>
          </w:rPr>
          <w:fldChar w:fldCharType="begin"/>
        </w:r>
        <w:r w:rsidR="00E85801">
          <w:rPr>
            <w:noProof/>
            <w:webHidden/>
          </w:rPr>
          <w:instrText xml:space="preserve"> PAGEREF _Toc96593056 \h </w:instrText>
        </w:r>
        <w:r w:rsidR="00E85801">
          <w:rPr>
            <w:noProof/>
            <w:webHidden/>
          </w:rPr>
        </w:r>
        <w:r w:rsidR="00E85801">
          <w:rPr>
            <w:noProof/>
            <w:webHidden/>
          </w:rPr>
          <w:fldChar w:fldCharType="separate"/>
        </w:r>
        <w:r w:rsidR="00E85801">
          <w:rPr>
            <w:noProof/>
            <w:webHidden/>
          </w:rPr>
          <w:t>19</w:t>
        </w:r>
        <w:r w:rsidR="00E85801">
          <w:rPr>
            <w:noProof/>
            <w:webHidden/>
          </w:rPr>
          <w:fldChar w:fldCharType="end"/>
        </w:r>
      </w:hyperlink>
    </w:p>
    <w:p w14:paraId="24B6025C" w14:textId="108A0832" w:rsidR="00E85801" w:rsidRDefault="008B4665">
      <w:pPr>
        <w:pStyle w:val="Sommario3"/>
        <w:rPr>
          <w:rFonts w:asciiTheme="minorHAnsi" w:eastAsiaTheme="minorEastAsia" w:hAnsiTheme="minorHAnsi"/>
          <w:noProof/>
          <w:lang w:eastAsia="it-CH"/>
        </w:rPr>
      </w:pPr>
      <w:hyperlink w:anchor="_Toc96593057" w:history="1">
        <w:r w:rsidR="00E85801" w:rsidRPr="00615135">
          <w:rPr>
            <w:rStyle w:val="Collegamentoipertestuale"/>
            <w:rFonts w:cstheme="minorHAnsi"/>
            <w:noProof/>
          </w:rPr>
          <w:t>6.5.1</w:t>
        </w:r>
        <w:r w:rsidR="00E85801">
          <w:rPr>
            <w:rFonts w:asciiTheme="minorHAnsi" w:eastAsiaTheme="minorEastAsia" w:hAnsiTheme="minorHAnsi"/>
            <w:noProof/>
            <w:lang w:eastAsia="it-CH"/>
          </w:rPr>
          <w:tab/>
        </w:r>
        <w:r w:rsidR="00E85801" w:rsidRPr="00615135">
          <w:rPr>
            <w:rStyle w:val="Collegamentoipertestuale"/>
            <w:rFonts w:cstheme="minorHAnsi"/>
            <w:noProof/>
          </w:rPr>
          <w:t>Interventi eseguiti (stato dicembre 2021)</w:t>
        </w:r>
        <w:r w:rsidR="00E85801">
          <w:rPr>
            <w:noProof/>
            <w:webHidden/>
          </w:rPr>
          <w:tab/>
        </w:r>
        <w:r w:rsidR="00E85801">
          <w:rPr>
            <w:noProof/>
            <w:webHidden/>
          </w:rPr>
          <w:fldChar w:fldCharType="begin"/>
        </w:r>
        <w:r w:rsidR="00E85801">
          <w:rPr>
            <w:noProof/>
            <w:webHidden/>
          </w:rPr>
          <w:instrText xml:space="preserve"> PAGEREF _Toc96593057 \h </w:instrText>
        </w:r>
        <w:r w:rsidR="00E85801">
          <w:rPr>
            <w:noProof/>
            <w:webHidden/>
          </w:rPr>
        </w:r>
        <w:r w:rsidR="00E85801">
          <w:rPr>
            <w:noProof/>
            <w:webHidden/>
          </w:rPr>
          <w:fldChar w:fldCharType="separate"/>
        </w:r>
        <w:r w:rsidR="00E85801">
          <w:rPr>
            <w:noProof/>
            <w:webHidden/>
          </w:rPr>
          <w:t>20</w:t>
        </w:r>
        <w:r w:rsidR="00E85801">
          <w:rPr>
            <w:noProof/>
            <w:webHidden/>
          </w:rPr>
          <w:fldChar w:fldCharType="end"/>
        </w:r>
      </w:hyperlink>
    </w:p>
    <w:p w14:paraId="75853805" w14:textId="4F42A0A5" w:rsidR="00E85801" w:rsidRDefault="008B4665">
      <w:pPr>
        <w:pStyle w:val="Sommario1"/>
        <w:rPr>
          <w:rFonts w:asciiTheme="minorHAnsi" w:eastAsiaTheme="minorEastAsia" w:hAnsiTheme="minorHAnsi"/>
          <w:b w:val="0"/>
          <w:noProof/>
          <w:lang w:eastAsia="it-CH"/>
        </w:rPr>
      </w:pPr>
      <w:hyperlink w:anchor="_Toc96593058" w:history="1">
        <w:r w:rsidR="00E85801" w:rsidRPr="00615135">
          <w:rPr>
            <w:rStyle w:val="Collegamentoipertestuale"/>
            <w:rFonts w:cs="Times New Roman"/>
            <w:noProof/>
            <w14:scene3d>
              <w14:camera w14:prst="orthographicFront"/>
              <w14:lightRig w14:rig="threePt" w14:dir="t">
                <w14:rot w14:lat="0" w14:lon="0" w14:rev="0"/>
              </w14:lightRig>
            </w14:scene3d>
          </w:rPr>
          <w:t>7.</w:t>
        </w:r>
        <w:r w:rsidR="00E85801">
          <w:rPr>
            <w:rFonts w:asciiTheme="minorHAnsi" w:eastAsiaTheme="minorEastAsia" w:hAnsiTheme="minorHAnsi"/>
            <w:b w:val="0"/>
            <w:noProof/>
            <w:lang w:eastAsia="it-CH"/>
          </w:rPr>
          <w:tab/>
        </w:r>
        <w:r w:rsidR="00E85801" w:rsidRPr="00615135">
          <w:rPr>
            <w:rStyle w:val="Collegamentoipertestuale"/>
            <w:rFonts w:cstheme="minorHAnsi"/>
            <w:caps/>
            <w:noProof/>
          </w:rPr>
          <w:t>Attualizzazione delle tempistiche stimate per</w:t>
        </w:r>
        <w:r w:rsidR="00E85801" w:rsidRPr="00615135">
          <w:rPr>
            <w:rStyle w:val="Collegamentoipertestuale"/>
            <w:rFonts w:cstheme="minorHAnsi"/>
            <w:noProof/>
          </w:rPr>
          <w:t xml:space="preserve"> LA REALIZZAZIONE DEGLI INTERVENTI</w:t>
        </w:r>
        <w:r w:rsidR="00E85801">
          <w:rPr>
            <w:noProof/>
            <w:webHidden/>
          </w:rPr>
          <w:tab/>
        </w:r>
        <w:r w:rsidR="00E85801">
          <w:rPr>
            <w:noProof/>
            <w:webHidden/>
          </w:rPr>
          <w:fldChar w:fldCharType="begin"/>
        </w:r>
        <w:r w:rsidR="00E85801">
          <w:rPr>
            <w:noProof/>
            <w:webHidden/>
          </w:rPr>
          <w:instrText xml:space="preserve"> PAGEREF _Toc96593058 \h </w:instrText>
        </w:r>
        <w:r w:rsidR="00E85801">
          <w:rPr>
            <w:noProof/>
            <w:webHidden/>
          </w:rPr>
        </w:r>
        <w:r w:rsidR="00E85801">
          <w:rPr>
            <w:noProof/>
            <w:webHidden/>
          </w:rPr>
          <w:fldChar w:fldCharType="separate"/>
        </w:r>
        <w:r w:rsidR="00E85801">
          <w:rPr>
            <w:noProof/>
            <w:webHidden/>
          </w:rPr>
          <w:t>21</w:t>
        </w:r>
        <w:r w:rsidR="00E85801">
          <w:rPr>
            <w:noProof/>
            <w:webHidden/>
          </w:rPr>
          <w:fldChar w:fldCharType="end"/>
        </w:r>
      </w:hyperlink>
    </w:p>
    <w:p w14:paraId="12C3054A" w14:textId="5574E3F3" w:rsidR="00E85801" w:rsidRDefault="008B4665">
      <w:pPr>
        <w:pStyle w:val="Sommario2"/>
        <w:rPr>
          <w:rFonts w:asciiTheme="minorHAnsi" w:eastAsiaTheme="minorEastAsia" w:hAnsiTheme="minorHAnsi"/>
          <w:noProof/>
          <w:lang w:eastAsia="it-CH"/>
        </w:rPr>
      </w:pPr>
      <w:hyperlink w:anchor="_Toc96593059" w:history="1">
        <w:r w:rsidR="00E85801" w:rsidRPr="00615135">
          <w:rPr>
            <w:rStyle w:val="Collegamentoipertestuale"/>
            <w:rFonts w:cstheme="minorHAnsi"/>
            <w:noProof/>
          </w:rPr>
          <w:t>7.1</w:t>
        </w:r>
        <w:r w:rsidR="00E85801">
          <w:rPr>
            <w:rFonts w:asciiTheme="minorHAnsi" w:eastAsiaTheme="minorEastAsia" w:hAnsiTheme="minorHAnsi"/>
            <w:noProof/>
            <w:lang w:eastAsia="it-CH"/>
          </w:rPr>
          <w:tab/>
        </w:r>
        <w:r w:rsidR="00E85801" w:rsidRPr="00615135">
          <w:rPr>
            <w:rStyle w:val="Collegamentoipertestuale"/>
            <w:rFonts w:cstheme="minorHAnsi"/>
            <w:noProof/>
          </w:rPr>
          <w:t>Posa di asfalti fonoassorbenti</w:t>
        </w:r>
        <w:r w:rsidR="00E85801">
          <w:rPr>
            <w:noProof/>
            <w:webHidden/>
          </w:rPr>
          <w:tab/>
        </w:r>
        <w:r w:rsidR="00E85801">
          <w:rPr>
            <w:noProof/>
            <w:webHidden/>
          </w:rPr>
          <w:fldChar w:fldCharType="begin"/>
        </w:r>
        <w:r w:rsidR="00E85801">
          <w:rPr>
            <w:noProof/>
            <w:webHidden/>
          </w:rPr>
          <w:instrText xml:space="preserve"> PAGEREF _Toc96593059 \h </w:instrText>
        </w:r>
        <w:r w:rsidR="00E85801">
          <w:rPr>
            <w:noProof/>
            <w:webHidden/>
          </w:rPr>
        </w:r>
        <w:r w:rsidR="00E85801">
          <w:rPr>
            <w:noProof/>
            <w:webHidden/>
          </w:rPr>
          <w:fldChar w:fldCharType="separate"/>
        </w:r>
        <w:r w:rsidR="00E85801">
          <w:rPr>
            <w:noProof/>
            <w:webHidden/>
          </w:rPr>
          <w:t>21</w:t>
        </w:r>
        <w:r w:rsidR="00E85801">
          <w:rPr>
            <w:noProof/>
            <w:webHidden/>
          </w:rPr>
          <w:fldChar w:fldCharType="end"/>
        </w:r>
      </w:hyperlink>
    </w:p>
    <w:p w14:paraId="5EAEA9E5" w14:textId="100CE150" w:rsidR="00E85801" w:rsidRDefault="008B4665">
      <w:pPr>
        <w:pStyle w:val="Sommario2"/>
        <w:rPr>
          <w:rFonts w:asciiTheme="minorHAnsi" w:eastAsiaTheme="minorEastAsia" w:hAnsiTheme="minorHAnsi"/>
          <w:noProof/>
          <w:lang w:eastAsia="it-CH"/>
        </w:rPr>
      </w:pPr>
      <w:hyperlink w:anchor="_Toc96593060" w:history="1">
        <w:r w:rsidR="00E85801" w:rsidRPr="00615135">
          <w:rPr>
            <w:rStyle w:val="Collegamentoipertestuale"/>
            <w:rFonts w:cstheme="minorHAnsi"/>
            <w:noProof/>
          </w:rPr>
          <w:t>7.2</w:t>
        </w:r>
        <w:r w:rsidR="00E85801">
          <w:rPr>
            <w:rFonts w:asciiTheme="minorHAnsi" w:eastAsiaTheme="minorEastAsia" w:hAnsiTheme="minorHAnsi"/>
            <w:noProof/>
            <w:lang w:eastAsia="it-CH"/>
          </w:rPr>
          <w:tab/>
        </w:r>
        <w:r w:rsidR="00E85801" w:rsidRPr="00615135">
          <w:rPr>
            <w:rStyle w:val="Collegamentoipertestuale"/>
            <w:rFonts w:cstheme="minorHAnsi"/>
            <w:noProof/>
          </w:rPr>
          <w:t>Riduzioni della velocità legale di circolazione</w:t>
        </w:r>
        <w:r w:rsidR="00E85801">
          <w:rPr>
            <w:noProof/>
            <w:webHidden/>
          </w:rPr>
          <w:tab/>
        </w:r>
        <w:r w:rsidR="00E85801">
          <w:rPr>
            <w:noProof/>
            <w:webHidden/>
          </w:rPr>
          <w:fldChar w:fldCharType="begin"/>
        </w:r>
        <w:r w:rsidR="00E85801">
          <w:rPr>
            <w:noProof/>
            <w:webHidden/>
          </w:rPr>
          <w:instrText xml:space="preserve"> PAGEREF _Toc96593060 \h </w:instrText>
        </w:r>
        <w:r w:rsidR="00E85801">
          <w:rPr>
            <w:noProof/>
            <w:webHidden/>
          </w:rPr>
        </w:r>
        <w:r w:rsidR="00E85801">
          <w:rPr>
            <w:noProof/>
            <w:webHidden/>
          </w:rPr>
          <w:fldChar w:fldCharType="separate"/>
        </w:r>
        <w:r w:rsidR="00E85801">
          <w:rPr>
            <w:noProof/>
            <w:webHidden/>
          </w:rPr>
          <w:t>22</w:t>
        </w:r>
        <w:r w:rsidR="00E85801">
          <w:rPr>
            <w:noProof/>
            <w:webHidden/>
          </w:rPr>
          <w:fldChar w:fldCharType="end"/>
        </w:r>
      </w:hyperlink>
    </w:p>
    <w:p w14:paraId="6DB89101" w14:textId="1798B101" w:rsidR="00E85801" w:rsidRDefault="008B4665">
      <w:pPr>
        <w:pStyle w:val="Sommario2"/>
        <w:rPr>
          <w:rFonts w:asciiTheme="minorHAnsi" w:eastAsiaTheme="minorEastAsia" w:hAnsiTheme="minorHAnsi"/>
          <w:noProof/>
          <w:lang w:eastAsia="it-CH"/>
        </w:rPr>
      </w:pPr>
      <w:hyperlink w:anchor="_Toc96593061" w:history="1">
        <w:r w:rsidR="00E85801" w:rsidRPr="00615135">
          <w:rPr>
            <w:rStyle w:val="Collegamentoipertestuale"/>
            <w:rFonts w:cstheme="minorHAnsi"/>
            <w:noProof/>
          </w:rPr>
          <w:t>7.3</w:t>
        </w:r>
        <w:r w:rsidR="00E85801">
          <w:rPr>
            <w:rFonts w:asciiTheme="minorHAnsi" w:eastAsiaTheme="minorEastAsia" w:hAnsiTheme="minorHAnsi"/>
            <w:noProof/>
            <w:lang w:eastAsia="it-CH"/>
          </w:rPr>
          <w:tab/>
        </w:r>
        <w:r w:rsidR="00E85801" w:rsidRPr="00615135">
          <w:rPr>
            <w:rStyle w:val="Collegamentoipertestuale"/>
            <w:rFonts w:cstheme="minorHAnsi"/>
            <w:noProof/>
          </w:rPr>
          <w:t>Provvedimenti di isolamento acustico degli edifici</w:t>
        </w:r>
        <w:r w:rsidR="00E85801">
          <w:rPr>
            <w:noProof/>
            <w:webHidden/>
          </w:rPr>
          <w:tab/>
        </w:r>
        <w:r w:rsidR="00E85801">
          <w:rPr>
            <w:noProof/>
            <w:webHidden/>
          </w:rPr>
          <w:fldChar w:fldCharType="begin"/>
        </w:r>
        <w:r w:rsidR="00E85801">
          <w:rPr>
            <w:noProof/>
            <w:webHidden/>
          </w:rPr>
          <w:instrText xml:space="preserve"> PAGEREF _Toc96593061 \h </w:instrText>
        </w:r>
        <w:r w:rsidR="00E85801">
          <w:rPr>
            <w:noProof/>
            <w:webHidden/>
          </w:rPr>
        </w:r>
        <w:r w:rsidR="00E85801">
          <w:rPr>
            <w:noProof/>
            <w:webHidden/>
          </w:rPr>
          <w:fldChar w:fldCharType="separate"/>
        </w:r>
        <w:r w:rsidR="00E85801">
          <w:rPr>
            <w:noProof/>
            <w:webHidden/>
          </w:rPr>
          <w:t>22</w:t>
        </w:r>
        <w:r w:rsidR="00E85801">
          <w:rPr>
            <w:noProof/>
            <w:webHidden/>
          </w:rPr>
          <w:fldChar w:fldCharType="end"/>
        </w:r>
      </w:hyperlink>
    </w:p>
    <w:p w14:paraId="5C9FB2E5" w14:textId="28F3E864" w:rsidR="00E85801" w:rsidRDefault="008B4665">
      <w:pPr>
        <w:pStyle w:val="Sommario1"/>
        <w:rPr>
          <w:rFonts w:asciiTheme="minorHAnsi" w:eastAsiaTheme="minorEastAsia" w:hAnsiTheme="minorHAnsi"/>
          <w:b w:val="0"/>
          <w:noProof/>
          <w:lang w:eastAsia="it-CH"/>
        </w:rPr>
      </w:pPr>
      <w:hyperlink w:anchor="_Toc96593062" w:history="1">
        <w:r w:rsidR="00E85801" w:rsidRPr="00615135">
          <w:rPr>
            <w:rStyle w:val="Collegamentoipertestuale"/>
            <w:rFonts w:cs="Times New Roman"/>
            <w:noProof/>
            <w14:scene3d>
              <w14:camera w14:prst="orthographicFront"/>
              <w14:lightRig w14:rig="threePt" w14:dir="t">
                <w14:rot w14:lat="0" w14:lon="0" w14:rev="0"/>
              </w14:lightRig>
            </w14:scene3d>
          </w:rPr>
          <w:t>8.</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AGGIORNAMENTO DELLA STIMA DEI COSTI</w:t>
        </w:r>
        <w:r w:rsidR="00E85801">
          <w:rPr>
            <w:noProof/>
            <w:webHidden/>
          </w:rPr>
          <w:tab/>
        </w:r>
        <w:r w:rsidR="00E85801">
          <w:rPr>
            <w:noProof/>
            <w:webHidden/>
          </w:rPr>
          <w:fldChar w:fldCharType="begin"/>
        </w:r>
        <w:r w:rsidR="00E85801">
          <w:rPr>
            <w:noProof/>
            <w:webHidden/>
          </w:rPr>
          <w:instrText xml:space="preserve"> PAGEREF _Toc96593062 \h </w:instrText>
        </w:r>
        <w:r w:rsidR="00E85801">
          <w:rPr>
            <w:noProof/>
            <w:webHidden/>
          </w:rPr>
        </w:r>
        <w:r w:rsidR="00E85801">
          <w:rPr>
            <w:noProof/>
            <w:webHidden/>
          </w:rPr>
          <w:fldChar w:fldCharType="separate"/>
        </w:r>
        <w:r w:rsidR="00E85801">
          <w:rPr>
            <w:noProof/>
            <w:webHidden/>
          </w:rPr>
          <w:t>22</w:t>
        </w:r>
        <w:r w:rsidR="00E85801">
          <w:rPr>
            <w:noProof/>
            <w:webHidden/>
          </w:rPr>
          <w:fldChar w:fldCharType="end"/>
        </w:r>
      </w:hyperlink>
    </w:p>
    <w:p w14:paraId="759EEBCE" w14:textId="632B3DED" w:rsidR="00E85801" w:rsidRDefault="008B4665">
      <w:pPr>
        <w:pStyle w:val="Sommario2"/>
        <w:rPr>
          <w:rFonts w:asciiTheme="minorHAnsi" w:eastAsiaTheme="minorEastAsia" w:hAnsiTheme="minorHAnsi"/>
          <w:noProof/>
          <w:lang w:eastAsia="it-CH"/>
        </w:rPr>
      </w:pPr>
      <w:hyperlink w:anchor="_Toc96593063" w:history="1">
        <w:r w:rsidR="00E85801" w:rsidRPr="00615135">
          <w:rPr>
            <w:rStyle w:val="Collegamentoipertestuale"/>
            <w:rFonts w:cstheme="minorHAnsi"/>
            <w:noProof/>
          </w:rPr>
          <w:t>8.1</w:t>
        </w:r>
        <w:r w:rsidR="00E85801">
          <w:rPr>
            <w:rFonts w:asciiTheme="minorHAnsi" w:eastAsiaTheme="minorEastAsia" w:hAnsiTheme="minorHAnsi"/>
            <w:noProof/>
            <w:lang w:eastAsia="it-CH"/>
          </w:rPr>
          <w:tab/>
        </w:r>
        <w:r w:rsidR="00E85801" w:rsidRPr="00615135">
          <w:rPr>
            <w:rStyle w:val="Collegamentoipertestuale"/>
            <w:rFonts w:cstheme="minorHAnsi"/>
            <w:noProof/>
          </w:rPr>
          <w:t>Posa di pavimentazioni fonoassorbenti</w:t>
        </w:r>
        <w:r w:rsidR="00E85801">
          <w:rPr>
            <w:noProof/>
            <w:webHidden/>
          </w:rPr>
          <w:tab/>
        </w:r>
        <w:r w:rsidR="00E85801">
          <w:rPr>
            <w:noProof/>
            <w:webHidden/>
          </w:rPr>
          <w:fldChar w:fldCharType="begin"/>
        </w:r>
        <w:r w:rsidR="00E85801">
          <w:rPr>
            <w:noProof/>
            <w:webHidden/>
          </w:rPr>
          <w:instrText xml:space="preserve"> PAGEREF _Toc96593063 \h </w:instrText>
        </w:r>
        <w:r w:rsidR="00E85801">
          <w:rPr>
            <w:noProof/>
            <w:webHidden/>
          </w:rPr>
        </w:r>
        <w:r w:rsidR="00E85801">
          <w:rPr>
            <w:noProof/>
            <w:webHidden/>
          </w:rPr>
          <w:fldChar w:fldCharType="separate"/>
        </w:r>
        <w:r w:rsidR="00E85801">
          <w:rPr>
            <w:noProof/>
            <w:webHidden/>
          </w:rPr>
          <w:t>22</w:t>
        </w:r>
        <w:r w:rsidR="00E85801">
          <w:rPr>
            <w:noProof/>
            <w:webHidden/>
          </w:rPr>
          <w:fldChar w:fldCharType="end"/>
        </w:r>
      </w:hyperlink>
    </w:p>
    <w:p w14:paraId="6CC93E43" w14:textId="799FE7E9" w:rsidR="00E85801" w:rsidRDefault="008B4665">
      <w:pPr>
        <w:pStyle w:val="Sommario2"/>
        <w:rPr>
          <w:rFonts w:asciiTheme="minorHAnsi" w:eastAsiaTheme="minorEastAsia" w:hAnsiTheme="minorHAnsi"/>
          <w:noProof/>
          <w:lang w:eastAsia="it-CH"/>
        </w:rPr>
      </w:pPr>
      <w:hyperlink w:anchor="_Toc96593064" w:history="1">
        <w:r w:rsidR="00E85801" w:rsidRPr="00615135">
          <w:rPr>
            <w:rStyle w:val="Collegamentoipertestuale"/>
            <w:rFonts w:cstheme="minorHAnsi"/>
            <w:noProof/>
          </w:rPr>
          <w:t>8.2</w:t>
        </w:r>
        <w:r w:rsidR="00E85801">
          <w:rPr>
            <w:rFonts w:asciiTheme="minorHAnsi" w:eastAsiaTheme="minorEastAsia" w:hAnsiTheme="minorHAnsi"/>
            <w:noProof/>
            <w:lang w:eastAsia="it-CH"/>
          </w:rPr>
          <w:tab/>
        </w:r>
        <w:r w:rsidR="00E85801" w:rsidRPr="00615135">
          <w:rPr>
            <w:rStyle w:val="Collegamentoipertestuale"/>
            <w:rFonts w:cstheme="minorHAnsi"/>
            <w:noProof/>
          </w:rPr>
          <w:t>Interventi di riduzione della velocità di transito</w:t>
        </w:r>
        <w:r w:rsidR="00E85801">
          <w:rPr>
            <w:noProof/>
            <w:webHidden/>
          </w:rPr>
          <w:tab/>
        </w:r>
        <w:r w:rsidR="00E85801">
          <w:rPr>
            <w:noProof/>
            <w:webHidden/>
          </w:rPr>
          <w:fldChar w:fldCharType="begin"/>
        </w:r>
        <w:r w:rsidR="00E85801">
          <w:rPr>
            <w:noProof/>
            <w:webHidden/>
          </w:rPr>
          <w:instrText xml:space="preserve"> PAGEREF _Toc96593064 \h </w:instrText>
        </w:r>
        <w:r w:rsidR="00E85801">
          <w:rPr>
            <w:noProof/>
            <w:webHidden/>
          </w:rPr>
        </w:r>
        <w:r w:rsidR="00E85801">
          <w:rPr>
            <w:noProof/>
            <w:webHidden/>
          </w:rPr>
          <w:fldChar w:fldCharType="separate"/>
        </w:r>
        <w:r w:rsidR="00E85801">
          <w:rPr>
            <w:noProof/>
            <w:webHidden/>
          </w:rPr>
          <w:t>23</w:t>
        </w:r>
        <w:r w:rsidR="00E85801">
          <w:rPr>
            <w:noProof/>
            <w:webHidden/>
          </w:rPr>
          <w:fldChar w:fldCharType="end"/>
        </w:r>
      </w:hyperlink>
    </w:p>
    <w:p w14:paraId="7F667710" w14:textId="7D6017E3" w:rsidR="00E85801" w:rsidRDefault="008B4665">
      <w:pPr>
        <w:pStyle w:val="Sommario2"/>
        <w:rPr>
          <w:rFonts w:asciiTheme="minorHAnsi" w:eastAsiaTheme="minorEastAsia" w:hAnsiTheme="minorHAnsi"/>
          <w:noProof/>
          <w:lang w:eastAsia="it-CH"/>
        </w:rPr>
      </w:pPr>
      <w:hyperlink w:anchor="_Toc96593065" w:history="1">
        <w:r w:rsidR="00E85801" w:rsidRPr="00615135">
          <w:rPr>
            <w:rStyle w:val="Collegamentoipertestuale"/>
            <w:rFonts w:cstheme="minorHAnsi"/>
            <w:noProof/>
          </w:rPr>
          <w:t>8.3</w:t>
        </w:r>
        <w:r w:rsidR="00E85801">
          <w:rPr>
            <w:rFonts w:asciiTheme="minorHAnsi" w:eastAsiaTheme="minorEastAsia" w:hAnsiTheme="minorHAnsi"/>
            <w:noProof/>
            <w:lang w:eastAsia="it-CH"/>
          </w:rPr>
          <w:tab/>
        </w:r>
        <w:r w:rsidR="00E85801" w:rsidRPr="00615135">
          <w:rPr>
            <w:rStyle w:val="Collegamentoipertestuale"/>
            <w:rFonts w:cstheme="minorHAnsi"/>
            <w:noProof/>
          </w:rPr>
          <w:t>Provvedimenti d’isolamento acustico sugli edifici</w:t>
        </w:r>
        <w:r w:rsidR="00E85801">
          <w:rPr>
            <w:noProof/>
            <w:webHidden/>
          </w:rPr>
          <w:tab/>
        </w:r>
        <w:r w:rsidR="00E85801">
          <w:rPr>
            <w:noProof/>
            <w:webHidden/>
          </w:rPr>
          <w:fldChar w:fldCharType="begin"/>
        </w:r>
        <w:r w:rsidR="00E85801">
          <w:rPr>
            <w:noProof/>
            <w:webHidden/>
          </w:rPr>
          <w:instrText xml:space="preserve"> PAGEREF _Toc96593065 \h </w:instrText>
        </w:r>
        <w:r w:rsidR="00E85801">
          <w:rPr>
            <w:noProof/>
            <w:webHidden/>
          </w:rPr>
        </w:r>
        <w:r w:rsidR="00E85801">
          <w:rPr>
            <w:noProof/>
            <w:webHidden/>
          </w:rPr>
          <w:fldChar w:fldCharType="separate"/>
        </w:r>
        <w:r w:rsidR="00E85801">
          <w:rPr>
            <w:noProof/>
            <w:webHidden/>
          </w:rPr>
          <w:t>23</w:t>
        </w:r>
        <w:r w:rsidR="00E85801">
          <w:rPr>
            <w:noProof/>
            <w:webHidden/>
          </w:rPr>
          <w:fldChar w:fldCharType="end"/>
        </w:r>
      </w:hyperlink>
    </w:p>
    <w:p w14:paraId="18F2A237" w14:textId="02090062" w:rsidR="00E85801" w:rsidRDefault="008B4665">
      <w:pPr>
        <w:pStyle w:val="Sommario2"/>
        <w:rPr>
          <w:rFonts w:asciiTheme="minorHAnsi" w:eastAsiaTheme="minorEastAsia" w:hAnsiTheme="minorHAnsi"/>
          <w:noProof/>
          <w:lang w:eastAsia="it-CH"/>
        </w:rPr>
      </w:pPr>
      <w:hyperlink w:anchor="_Toc96593066" w:history="1">
        <w:r w:rsidR="00E85801" w:rsidRPr="00615135">
          <w:rPr>
            <w:rStyle w:val="Collegamentoipertestuale"/>
            <w:rFonts w:cstheme="minorHAnsi"/>
            <w:noProof/>
          </w:rPr>
          <w:t>8.4</w:t>
        </w:r>
        <w:r w:rsidR="00E85801">
          <w:rPr>
            <w:rFonts w:asciiTheme="minorHAnsi" w:eastAsiaTheme="minorEastAsia" w:hAnsiTheme="minorHAnsi"/>
            <w:noProof/>
            <w:lang w:eastAsia="it-CH"/>
          </w:rPr>
          <w:tab/>
        </w:r>
        <w:r w:rsidR="00E85801" w:rsidRPr="00615135">
          <w:rPr>
            <w:rStyle w:val="Collegamentoipertestuale"/>
            <w:rFonts w:cstheme="minorHAnsi"/>
            <w:noProof/>
          </w:rPr>
          <w:t>Monitoraggio delle pavimentazioni fonoassorbenti</w:t>
        </w:r>
        <w:r w:rsidR="00E85801">
          <w:rPr>
            <w:noProof/>
            <w:webHidden/>
          </w:rPr>
          <w:tab/>
        </w:r>
        <w:r w:rsidR="00E85801">
          <w:rPr>
            <w:noProof/>
            <w:webHidden/>
          </w:rPr>
          <w:fldChar w:fldCharType="begin"/>
        </w:r>
        <w:r w:rsidR="00E85801">
          <w:rPr>
            <w:noProof/>
            <w:webHidden/>
          </w:rPr>
          <w:instrText xml:space="preserve"> PAGEREF _Toc96593066 \h </w:instrText>
        </w:r>
        <w:r w:rsidR="00E85801">
          <w:rPr>
            <w:noProof/>
            <w:webHidden/>
          </w:rPr>
        </w:r>
        <w:r w:rsidR="00E85801">
          <w:rPr>
            <w:noProof/>
            <w:webHidden/>
          </w:rPr>
          <w:fldChar w:fldCharType="separate"/>
        </w:r>
        <w:r w:rsidR="00E85801">
          <w:rPr>
            <w:noProof/>
            <w:webHidden/>
          </w:rPr>
          <w:t>24</w:t>
        </w:r>
        <w:r w:rsidR="00E85801">
          <w:rPr>
            <w:noProof/>
            <w:webHidden/>
          </w:rPr>
          <w:fldChar w:fldCharType="end"/>
        </w:r>
      </w:hyperlink>
    </w:p>
    <w:p w14:paraId="2F45E622" w14:textId="445555F7" w:rsidR="00E85801" w:rsidRDefault="008B4665">
      <w:pPr>
        <w:pStyle w:val="Sommario2"/>
        <w:rPr>
          <w:rFonts w:asciiTheme="minorHAnsi" w:eastAsiaTheme="minorEastAsia" w:hAnsiTheme="minorHAnsi"/>
          <w:noProof/>
          <w:lang w:eastAsia="it-CH"/>
        </w:rPr>
      </w:pPr>
      <w:hyperlink w:anchor="_Toc96593067" w:history="1">
        <w:r w:rsidR="00E85801" w:rsidRPr="00615135">
          <w:rPr>
            <w:rStyle w:val="Collegamentoipertestuale"/>
            <w:rFonts w:cstheme="minorHAnsi"/>
            <w:noProof/>
          </w:rPr>
          <w:t>8.5</w:t>
        </w:r>
        <w:r w:rsidR="00E85801">
          <w:rPr>
            <w:rFonts w:asciiTheme="minorHAnsi" w:eastAsiaTheme="minorEastAsia" w:hAnsiTheme="minorHAnsi"/>
            <w:noProof/>
            <w:lang w:eastAsia="it-CH"/>
          </w:rPr>
          <w:tab/>
        </w:r>
        <w:r w:rsidR="00E85801" w:rsidRPr="00615135">
          <w:rPr>
            <w:rStyle w:val="Collegamentoipertestuale"/>
            <w:rFonts w:cstheme="minorHAnsi"/>
            <w:noProof/>
          </w:rPr>
          <w:t>Ricorsi contro le decisioni di risanamento fonico del DT</w:t>
        </w:r>
        <w:r w:rsidR="00E85801">
          <w:rPr>
            <w:noProof/>
            <w:webHidden/>
          </w:rPr>
          <w:tab/>
        </w:r>
        <w:r w:rsidR="00E85801">
          <w:rPr>
            <w:noProof/>
            <w:webHidden/>
          </w:rPr>
          <w:fldChar w:fldCharType="begin"/>
        </w:r>
        <w:r w:rsidR="00E85801">
          <w:rPr>
            <w:noProof/>
            <w:webHidden/>
          </w:rPr>
          <w:instrText xml:space="preserve"> PAGEREF _Toc96593067 \h </w:instrText>
        </w:r>
        <w:r w:rsidR="00E85801">
          <w:rPr>
            <w:noProof/>
            <w:webHidden/>
          </w:rPr>
        </w:r>
        <w:r w:rsidR="00E85801">
          <w:rPr>
            <w:noProof/>
            <w:webHidden/>
          </w:rPr>
          <w:fldChar w:fldCharType="separate"/>
        </w:r>
        <w:r w:rsidR="00E85801">
          <w:rPr>
            <w:noProof/>
            <w:webHidden/>
          </w:rPr>
          <w:t>24</w:t>
        </w:r>
        <w:r w:rsidR="00E85801">
          <w:rPr>
            <w:noProof/>
            <w:webHidden/>
          </w:rPr>
          <w:fldChar w:fldCharType="end"/>
        </w:r>
      </w:hyperlink>
    </w:p>
    <w:p w14:paraId="279A6B23" w14:textId="72D4CF78" w:rsidR="00E85801" w:rsidRDefault="008B4665">
      <w:pPr>
        <w:pStyle w:val="Sommario2"/>
        <w:rPr>
          <w:rFonts w:asciiTheme="minorHAnsi" w:eastAsiaTheme="minorEastAsia" w:hAnsiTheme="minorHAnsi"/>
          <w:noProof/>
          <w:lang w:eastAsia="it-CH"/>
        </w:rPr>
      </w:pPr>
      <w:hyperlink w:anchor="_Toc96593068" w:history="1">
        <w:r w:rsidR="00E85801" w:rsidRPr="00615135">
          <w:rPr>
            <w:rStyle w:val="Collegamentoipertestuale"/>
            <w:rFonts w:cstheme="minorHAnsi"/>
            <w:noProof/>
          </w:rPr>
          <w:t>8.6</w:t>
        </w:r>
        <w:r w:rsidR="00E85801">
          <w:rPr>
            <w:rFonts w:asciiTheme="minorHAnsi" w:eastAsiaTheme="minorEastAsia" w:hAnsiTheme="minorHAnsi"/>
            <w:noProof/>
            <w:lang w:eastAsia="it-CH"/>
          </w:rPr>
          <w:tab/>
        </w:r>
        <w:r w:rsidR="00E85801" w:rsidRPr="00615135">
          <w:rPr>
            <w:rStyle w:val="Collegamentoipertestuale"/>
            <w:rFonts w:cstheme="minorHAnsi"/>
            <w:noProof/>
          </w:rPr>
          <w:t>Ricapitolazione</w:t>
        </w:r>
        <w:r w:rsidR="00E85801">
          <w:rPr>
            <w:noProof/>
            <w:webHidden/>
          </w:rPr>
          <w:tab/>
        </w:r>
        <w:r w:rsidR="00E85801">
          <w:rPr>
            <w:noProof/>
            <w:webHidden/>
          </w:rPr>
          <w:fldChar w:fldCharType="begin"/>
        </w:r>
        <w:r w:rsidR="00E85801">
          <w:rPr>
            <w:noProof/>
            <w:webHidden/>
          </w:rPr>
          <w:instrText xml:space="preserve"> PAGEREF _Toc96593068 \h </w:instrText>
        </w:r>
        <w:r w:rsidR="00E85801">
          <w:rPr>
            <w:noProof/>
            <w:webHidden/>
          </w:rPr>
        </w:r>
        <w:r w:rsidR="00E85801">
          <w:rPr>
            <w:noProof/>
            <w:webHidden/>
          </w:rPr>
          <w:fldChar w:fldCharType="separate"/>
        </w:r>
        <w:r w:rsidR="00E85801">
          <w:rPr>
            <w:noProof/>
            <w:webHidden/>
          </w:rPr>
          <w:t>24</w:t>
        </w:r>
        <w:r w:rsidR="00E85801">
          <w:rPr>
            <w:noProof/>
            <w:webHidden/>
          </w:rPr>
          <w:fldChar w:fldCharType="end"/>
        </w:r>
      </w:hyperlink>
    </w:p>
    <w:p w14:paraId="6A0CEDD0" w14:textId="44FCE0D7" w:rsidR="00E85801" w:rsidRDefault="008B4665">
      <w:pPr>
        <w:pStyle w:val="Sommario1"/>
        <w:rPr>
          <w:rFonts w:asciiTheme="minorHAnsi" w:eastAsiaTheme="minorEastAsia" w:hAnsiTheme="minorHAnsi"/>
          <w:b w:val="0"/>
          <w:noProof/>
          <w:lang w:eastAsia="it-CH"/>
        </w:rPr>
      </w:pPr>
      <w:hyperlink w:anchor="_Toc96593069" w:history="1">
        <w:r w:rsidR="00E85801" w:rsidRPr="00615135">
          <w:rPr>
            <w:rStyle w:val="Collegamentoipertestuale"/>
            <w:rFonts w:cs="Times New Roman"/>
            <w:noProof/>
            <w14:scene3d>
              <w14:camera w14:prst="orthographicFront"/>
              <w14:lightRig w14:rig="threePt" w14:dir="t">
                <w14:rot w14:lat="0" w14:lon="0" w14:rev="0"/>
              </w14:lightRig>
            </w14:scene3d>
          </w:rPr>
          <w:t>9.</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CONSEGUENZE IN CASO DI NON ATTUAZIONE DEGLI INTERVENTI</w:t>
        </w:r>
        <w:r w:rsidR="00E85801">
          <w:rPr>
            <w:noProof/>
            <w:webHidden/>
          </w:rPr>
          <w:tab/>
        </w:r>
        <w:r w:rsidR="00E85801">
          <w:rPr>
            <w:noProof/>
            <w:webHidden/>
          </w:rPr>
          <w:fldChar w:fldCharType="begin"/>
        </w:r>
        <w:r w:rsidR="00E85801">
          <w:rPr>
            <w:noProof/>
            <w:webHidden/>
          </w:rPr>
          <w:instrText xml:space="preserve"> PAGEREF _Toc96593069 \h </w:instrText>
        </w:r>
        <w:r w:rsidR="00E85801">
          <w:rPr>
            <w:noProof/>
            <w:webHidden/>
          </w:rPr>
        </w:r>
        <w:r w:rsidR="00E85801">
          <w:rPr>
            <w:noProof/>
            <w:webHidden/>
          </w:rPr>
          <w:fldChar w:fldCharType="separate"/>
        </w:r>
        <w:r w:rsidR="00E85801">
          <w:rPr>
            <w:noProof/>
            <w:webHidden/>
          </w:rPr>
          <w:t>25</w:t>
        </w:r>
        <w:r w:rsidR="00E85801">
          <w:rPr>
            <w:noProof/>
            <w:webHidden/>
          </w:rPr>
          <w:fldChar w:fldCharType="end"/>
        </w:r>
      </w:hyperlink>
    </w:p>
    <w:p w14:paraId="0D0C2513" w14:textId="26D70487" w:rsidR="00E85801" w:rsidRDefault="008B4665">
      <w:pPr>
        <w:pStyle w:val="Sommario1"/>
        <w:rPr>
          <w:rFonts w:asciiTheme="minorHAnsi" w:eastAsiaTheme="minorEastAsia" w:hAnsiTheme="minorHAnsi"/>
          <w:b w:val="0"/>
          <w:noProof/>
          <w:lang w:eastAsia="it-CH"/>
        </w:rPr>
      </w:pPr>
      <w:hyperlink w:anchor="_Toc96593070" w:history="1">
        <w:r w:rsidR="00E85801" w:rsidRPr="00615135">
          <w:rPr>
            <w:rStyle w:val="Collegamentoipertestuale"/>
            <w:rFonts w:cs="Times New Roman"/>
            <w:noProof/>
            <w14:scene3d>
              <w14:camera w14:prst="orthographicFront"/>
              <w14:lightRig w14:rig="threePt" w14:dir="t">
                <w14:rot w14:lat="0" w14:lon="0" w14:rev="0"/>
              </w14:lightRig>
            </w14:scene3d>
          </w:rPr>
          <w:t>10.</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CONTRIBUTI FEDERALI</w:t>
        </w:r>
        <w:r w:rsidR="00E85801">
          <w:rPr>
            <w:noProof/>
            <w:webHidden/>
          </w:rPr>
          <w:tab/>
        </w:r>
        <w:r w:rsidR="00E85801">
          <w:rPr>
            <w:noProof/>
            <w:webHidden/>
          </w:rPr>
          <w:fldChar w:fldCharType="begin"/>
        </w:r>
        <w:r w:rsidR="00E85801">
          <w:rPr>
            <w:noProof/>
            <w:webHidden/>
          </w:rPr>
          <w:instrText xml:space="preserve"> PAGEREF _Toc96593070 \h </w:instrText>
        </w:r>
        <w:r w:rsidR="00E85801">
          <w:rPr>
            <w:noProof/>
            <w:webHidden/>
          </w:rPr>
        </w:r>
        <w:r w:rsidR="00E85801">
          <w:rPr>
            <w:noProof/>
            <w:webHidden/>
          </w:rPr>
          <w:fldChar w:fldCharType="separate"/>
        </w:r>
        <w:r w:rsidR="00E85801">
          <w:rPr>
            <w:noProof/>
            <w:webHidden/>
          </w:rPr>
          <w:t>25</w:t>
        </w:r>
        <w:r w:rsidR="00E85801">
          <w:rPr>
            <w:noProof/>
            <w:webHidden/>
          </w:rPr>
          <w:fldChar w:fldCharType="end"/>
        </w:r>
      </w:hyperlink>
    </w:p>
    <w:p w14:paraId="25F6FB95" w14:textId="15A3D24A" w:rsidR="00E85801" w:rsidRDefault="008B4665">
      <w:pPr>
        <w:pStyle w:val="Sommario1"/>
        <w:rPr>
          <w:rFonts w:asciiTheme="minorHAnsi" w:eastAsiaTheme="minorEastAsia" w:hAnsiTheme="minorHAnsi"/>
          <w:b w:val="0"/>
          <w:noProof/>
          <w:lang w:eastAsia="it-CH"/>
        </w:rPr>
      </w:pPr>
      <w:hyperlink w:anchor="_Toc96593071" w:history="1">
        <w:r w:rsidR="00E85801" w:rsidRPr="00615135">
          <w:rPr>
            <w:rStyle w:val="Collegamentoipertestuale"/>
            <w:rFonts w:cs="Times New Roman"/>
            <w:noProof/>
            <w14:scene3d>
              <w14:camera w14:prst="orthographicFront"/>
              <w14:lightRig w14:rig="threePt" w14:dir="t">
                <w14:rot w14:lat="0" w14:lon="0" w14:rev="0"/>
              </w14:lightRig>
            </w14:scene3d>
          </w:rPr>
          <w:t>11.</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SITUAZIONE NEGLI ALTRI CANTONI</w:t>
        </w:r>
        <w:r w:rsidR="00E85801">
          <w:rPr>
            <w:noProof/>
            <w:webHidden/>
          </w:rPr>
          <w:tab/>
        </w:r>
        <w:r w:rsidR="00E85801">
          <w:rPr>
            <w:noProof/>
            <w:webHidden/>
          </w:rPr>
          <w:fldChar w:fldCharType="begin"/>
        </w:r>
        <w:r w:rsidR="00E85801">
          <w:rPr>
            <w:noProof/>
            <w:webHidden/>
          </w:rPr>
          <w:instrText xml:space="preserve"> PAGEREF _Toc96593071 \h </w:instrText>
        </w:r>
        <w:r w:rsidR="00E85801">
          <w:rPr>
            <w:noProof/>
            <w:webHidden/>
          </w:rPr>
        </w:r>
        <w:r w:rsidR="00E85801">
          <w:rPr>
            <w:noProof/>
            <w:webHidden/>
          </w:rPr>
          <w:fldChar w:fldCharType="separate"/>
        </w:r>
        <w:r w:rsidR="00E85801">
          <w:rPr>
            <w:noProof/>
            <w:webHidden/>
          </w:rPr>
          <w:t>26</w:t>
        </w:r>
        <w:r w:rsidR="00E85801">
          <w:rPr>
            <w:noProof/>
            <w:webHidden/>
          </w:rPr>
          <w:fldChar w:fldCharType="end"/>
        </w:r>
      </w:hyperlink>
    </w:p>
    <w:p w14:paraId="0F1E4704" w14:textId="18733E73" w:rsidR="00E85801" w:rsidRDefault="008B4665">
      <w:pPr>
        <w:pStyle w:val="Sommario1"/>
        <w:rPr>
          <w:rFonts w:asciiTheme="minorHAnsi" w:eastAsiaTheme="minorEastAsia" w:hAnsiTheme="minorHAnsi"/>
          <w:b w:val="0"/>
          <w:noProof/>
          <w:lang w:eastAsia="it-CH"/>
        </w:rPr>
      </w:pPr>
      <w:hyperlink w:anchor="_Toc96593072" w:history="1">
        <w:r w:rsidR="00E85801" w:rsidRPr="00615135">
          <w:rPr>
            <w:rStyle w:val="Collegamentoipertestuale"/>
            <w:rFonts w:cs="Times New Roman"/>
            <w:noProof/>
            <w14:scene3d>
              <w14:camera w14:prst="orthographicFront"/>
              <w14:lightRig w14:rig="threePt" w14:dir="t">
                <w14:rot w14:lat="0" w14:lon="0" w14:rev="0"/>
              </w14:lightRig>
            </w14:scene3d>
          </w:rPr>
          <w:t>12.</w:t>
        </w:r>
        <w:r w:rsidR="00E85801">
          <w:rPr>
            <w:rFonts w:asciiTheme="minorHAnsi" w:eastAsiaTheme="minorEastAsia" w:hAnsiTheme="minorHAnsi"/>
            <w:b w:val="0"/>
            <w:noProof/>
            <w:lang w:eastAsia="it-CH"/>
          </w:rPr>
          <w:tab/>
        </w:r>
        <w:r w:rsidR="00E85801" w:rsidRPr="00615135">
          <w:rPr>
            <w:rStyle w:val="Collegamentoipertestuale"/>
            <w:rFonts w:cstheme="minorHAnsi"/>
            <w:noProof/>
          </w:rPr>
          <w:t>RICHIESTA DI CREDITO</w:t>
        </w:r>
        <w:r w:rsidR="00E85801">
          <w:rPr>
            <w:noProof/>
            <w:webHidden/>
          </w:rPr>
          <w:tab/>
        </w:r>
        <w:r w:rsidR="00E85801">
          <w:rPr>
            <w:noProof/>
            <w:webHidden/>
          </w:rPr>
          <w:fldChar w:fldCharType="begin"/>
        </w:r>
        <w:r w:rsidR="00E85801">
          <w:rPr>
            <w:noProof/>
            <w:webHidden/>
          </w:rPr>
          <w:instrText xml:space="preserve"> PAGEREF _Toc96593072 \h </w:instrText>
        </w:r>
        <w:r w:rsidR="00E85801">
          <w:rPr>
            <w:noProof/>
            <w:webHidden/>
          </w:rPr>
        </w:r>
        <w:r w:rsidR="00E85801">
          <w:rPr>
            <w:noProof/>
            <w:webHidden/>
          </w:rPr>
          <w:fldChar w:fldCharType="separate"/>
        </w:r>
        <w:r w:rsidR="00E85801">
          <w:rPr>
            <w:noProof/>
            <w:webHidden/>
          </w:rPr>
          <w:t>27</w:t>
        </w:r>
        <w:r w:rsidR="00E85801">
          <w:rPr>
            <w:noProof/>
            <w:webHidden/>
          </w:rPr>
          <w:fldChar w:fldCharType="end"/>
        </w:r>
      </w:hyperlink>
    </w:p>
    <w:p w14:paraId="17972DA9" w14:textId="724A1268" w:rsidR="00E85801" w:rsidRDefault="008B4665">
      <w:pPr>
        <w:pStyle w:val="Sommario2"/>
        <w:rPr>
          <w:rFonts w:asciiTheme="minorHAnsi" w:eastAsiaTheme="minorEastAsia" w:hAnsiTheme="minorHAnsi"/>
          <w:noProof/>
          <w:lang w:eastAsia="it-CH"/>
        </w:rPr>
      </w:pPr>
      <w:hyperlink w:anchor="_Toc96593073" w:history="1">
        <w:r w:rsidR="00E85801" w:rsidRPr="00615135">
          <w:rPr>
            <w:rStyle w:val="Collegamentoipertestuale"/>
            <w:rFonts w:cstheme="minorHAnsi"/>
            <w:noProof/>
          </w:rPr>
          <w:t>12.1</w:t>
        </w:r>
        <w:r w:rsidR="00E85801">
          <w:rPr>
            <w:rFonts w:asciiTheme="minorHAnsi" w:eastAsiaTheme="minorEastAsia" w:hAnsiTheme="minorHAnsi"/>
            <w:noProof/>
            <w:lang w:eastAsia="it-CH"/>
          </w:rPr>
          <w:tab/>
        </w:r>
        <w:r w:rsidR="00E85801" w:rsidRPr="00615135">
          <w:rPr>
            <w:rStyle w:val="Collegamentoipertestuale"/>
            <w:rFonts w:cstheme="minorHAnsi"/>
            <w:noProof/>
          </w:rPr>
          <w:t>Ripartizione del credito</w:t>
        </w:r>
        <w:r w:rsidR="00E85801">
          <w:rPr>
            <w:noProof/>
            <w:webHidden/>
          </w:rPr>
          <w:tab/>
        </w:r>
        <w:r w:rsidR="00E85801">
          <w:rPr>
            <w:noProof/>
            <w:webHidden/>
          </w:rPr>
          <w:fldChar w:fldCharType="begin"/>
        </w:r>
        <w:r w:rsidR="00E85801">
          <w:rPr>
            <w:noProof/>
            <w:webHidden/>
          </w:rPr>
          <w:instrText xml:space="preserve"> PAGEREF _Toc96593073 \h </w:instrText>
        </w:r>
        <w:r w:rsidR="00E85801">
          <w:rPr>
            <w:noProof/>
            <w:webHidden/>
          </w:rPr>
        </w:r>
        <w:r w:rsidR="00E85801">
          <w:rPr>
            <w:noProof/>
            <w:webHidden/>
          </w:rPr>
          <w:fldChar w:fldCharType="separate"/>
        </w:r>
        <w:r w:rsidR="00E85801">
          <w:rPr>
            <w:noProof/>
            <w:webHidden/>
          </w:rPr>
          <w:t>27</w:t>
        </w:r>
        <w:r w:rsidR="00E85801">
          <w:rPr>
            <w:noProof/>
            <w:webHidden/>
          </w:rPr>
          <w:fldChar w:fldCharType="end"/>
        </w:r>
      </w:hyperlink>
    </w:p>
    <w:p w14:paraId="1DBF71A1" w14:textId="0D24ACB6" w:rsidR="00E85801" w:rsidRDefault="008B4665">
      <w:pPr>
        <w:pStyle w:val="Sommario1"/>
        <w:rPr>
          <w:rFonts w:asciiTheme="minorHAnsi" w:eastAsiaTheme="minorEastAsia" w:hAnsiTheme="minorHAnsi"/>
          <w:b w:val="0"/>
          <w:noProof/>
          <w:lang w:eastAsia="it-CH"/>
        </w:rPr>
      </w:pPr>
      <w:hyperlink w:anchor="_Toc96593074" w:history="1">
        <w:r w:rsidR="00E85801" w:rsidRPr="00615135">
          <w:rPr>
            <w:rStyle w:val="Collegamentoipertestuale"/>
            <w:rFonts w:cs="Times New Roman"/>
            <w:noProof/>
            <w14:scene3d>
              <w14:camera w14:prst="orthographicFront"/>
              <w14:lightRig w14:rig="threePt" w14:dir="t">
                <w14:rot w14:lat="0" w14:lon="0" w14:rev="0"/>
              </w14:lightRig>
            </w14:scene3d>
          </w:rPr>
          <w:t>13.</w:t>
        </w:r>
        <w:r w:rsidR="00E85801">
          <w:rPr>
            <w:rFonts w:asciiTheme="minorHAnsi" w:eastAsiaTheme="minorEastAsia" w:hAnsiTheme="minorHAnsi"/>
            <w:b w:val="0"/>
            <w:noProof/>
            <w:lang w:eastAsia="it-CH"/>
          </w:rPr>
          <w:tab/>
        </w:r>
        <w:r w:rsidR="00E85801" w:rsidRPr="00615135">
          <w:rPr>
            <w:rStyle w:val="Collegamentoipertestuale"/>
            <w:rFonts w:cstheme="minorHAnsi"/>
            <w:caps/>
            <w:noProof/>
          </w:rPr>
          <w:t>relazione con le linee direttive ed il piano finanziario</w:t>
        </w:r>
        <w:r w:rsidR="00E85801">
          <w:rPr>
            <w:noProof/>
            <w:webHidden/>
          </w:rPr>
          <w:tab/>
        </w:r>
        <w:r w:rsidR="00E85801">
          <w:rPr>
            <w:noProof/>
            <w:webHidden/>
          </w:rPr>
          <w:fldChar w:fldCharType="begin"/>
        </w:r>
        <w:r w:rsidR="00E85801">
          <w:rPr>
            <w:noProof/>
            <w:webHidden/>
          </w:rPr>
          <w:instrText xml:space="preserve"> PAGEREF _Toc96593074 \h </w:instrText>
        </w:r>
        <w:r w:rsidR="00E85801">
          <w:rPr>
            <w:noProof/>
            <w:webHidden/>
          </w:rPr>
        </w:r>
        <w:r w:rsidR="00E85801">
          <w:rPr>
            <w:noProof/>
            <w:webHidden/>
          </w:rPr>
          <w:fldChar w:fldCharType="separate"/>
        </w:r>
        <w:r w:rsidR="00E85801">
          <w:rPr>
            <w:noProof/>
            <w:webHidden/>
          </w:rPr>
          <w:t>28</w:t>
        </w:r>
        <w:r w:rsidR="00E85801">
          <w:rPr>
            <w:noProof/>
            <w:webHidden/>
          </w:rPr>
          <w:fldChar w:fldCharType="end"/>
        </w:r>
      </w:hyperlink>
    </w:p>
    <w:p w14:paraId="54770108" w14:textId="22DB9D92" w:rsidR="00E85801" w:rsidRDefault="008B4665">
      <w:pPr>
        <w:pStyle w:val="Sommario2"/>
        <w:rPr>
          <w:rFonts w:asciiTheme="minorHAnsi" w:eastAsiaTheme="minorEastAsia" w:hAnsiTheme="minorHAnsi"/>
          <w:noProof/>
          <w:lang w:eastAsia="it-CH"/>
        </w:rPr>
      </w:pPr>
      <w:hyperlink w:anchor="_Toc96593075" w:history="1">
        <w:r w:rsidR="00E85801" w:rsidRPr="00615135">
          <w:rPr>
            <w:rStyle w:val="Collegamentoipertestuale"/>
            <w:rFonts w:cstheme="minorHAnsi"/>
            <w:noProof/>
          </w:rPr>
          <w:t>13.1</w:t>
        </w:r>
        <w:r w:rsidR="00E85801">
          <w:rPr>
            <w:rFonts w:asciiTheme="minorHAnsi" w:eastAsiaTheme="minorEastAsia" w:hAnsiTheme="minorHAnsi"/>
            <w:noProof/>
            <w:lang w:eastAsia="it-CH"/>
          </w:rPr>
          <w:tab/>
        </w:r>
        <w:r w:rsidR="00E85801" w:rsidRPr="00615135">
          <w:rPr>
            <w:rStyle w:val="Collegamentoipertestuale"/>
            <w:rFonts w:cstheme="minorHAnsi"/>
            <w:noProof/>
          </w:rPr>
          <w:t>Linee direttive</w:t>
        </w:r>
        <w:r w:rsidR="00E85801">
          <w:rPr>
            <w:noProof/>
            <w:webHidden/>
          </w:rPr>
          <w:tab/>
        </w:r>
        <w:r w:rsidR="00E85801">
          <w:rPr>
            <w:noProof/>
            <w:webHidden/>
          </w:rPr>
          <w:fldChar w:fldCharType="begin"/>
        </w:r>
        <w:r w:rsidR="00E85801">
          <w:rPr>
            <w:noProof/>
            <w:webHidden/>
          </w:rPr>
          <w:instrText xml:space="preserve"> PAGEREF _Toc96593075 \h </w:instrText>
        </w:r>
        <w:r w:rsidR="00E85801">
          <w:rPr>
            <w:noProof/>
            <w:webHidden/>
          </w:rPr>
        </w:r>
        <w:r w:rsidR="00E85801">
          <w:rPr>
            <w:noProof/>
            <w:webHidden/>
          </w:rPr>
          <w:fldChar w:fldCharType="separate"/>
        </w:r>
        <w:r w:rsidR="00E85801">
          <w:rPr>
            <w:noProof/>
            <w:webHidden/>
          </w:rPr>
          <w:t>28</w:t>
        </w:r>
        <w:r w:rsidR="00E85801">
          <w:rPr>
            <w:noProof/>
            <w:webHidden/>
          </w:rPr>
          <w:fldChar w:fldCharType="end"/>
        </w:r>
      </w:hyperlink>
    </w:p>
    <w:p w14:paraId="746F7E0C" w14:textId="3FA8E3FA" w:rsidR="00E85801" w:rsidRDefault="008B4665">
      <w:pPr>
        <w:pStyle w:val="Sommario2"/>
        <w:rPr>
          <w:rFonts w:asciiTheme="minorHAnsi" w:eastAsiaTheme="minorEastAsia" w:hAnsiTheme="minorHAnsi"/>
          <w:noProof/>
          <w:lang w:eastAsia="it-CH"/>
        </w:rPr>
      </w:pPr>
      <w:hyperlink w:anchor="_Toc96593076" w:history="1">
        <w:r w:rsidR="00E85801" w:rsidRPr="00615135">
          <w:rPr>
            <w:rStyle w:val="Collegamentoipertestuale"/>
            <w:rFonts w:cstheme="minorHAnsi"/>
            <w:noProof/>
          </w:rPr>
          <w:t>13.2</w:t>
        </w:r>
        <w:r w:rsidR="00E85801">
          <w:rPr>
            <w:rFonts w:asciiTheme="minorHAnsi" w:eastAsiaTheme="minorEastAsia" w:hAnsiTheme="minorHAnsi"/>
            <w:noProof/>
            <w:lang w:eastAsia="it-CH"/>
          </w:rPr>
          <w:tab/>
        </w:r>
        <w:r w:rsidR="00E85801" w:rsidRPr="00615135">
          <w:rPr>
            <w:rStyle w:val="Collegamentoipertestuale"/>
            <w:rFonts w:cstheme="minorHAnsi"/>
            <w:noProof/>
          </w:rPr>
          <w:t>Piano finanziario</w:t>
        </w:r>
        <w:r w:rsidR="00E85801">
          <w:rPr>
            <w:noProof/>
            <w:webHidden/>
          </w:rPr>
          <w:tab/>
        </w:r>
        <w:r w:rsidR="00E85801">
          <w:rPr>
            <w:noProof/>
            <w:webHidden/>
          </w:rPr>
          <w:fldChar w:fldCharType="begin"/>
        </w:r>
        <w:r w:rsidR="00E85801">
          <w:rPr>
            <w:noProof/>
            <w:webHidden/>
          </w:rPr>
          <w:instrText xml:space="preserve"> PAGEREF _Toc96593076 \h </w:instrText>
        </w:r>
        <w:r w:rsidR="00E85801">
          <w:rPr>
            <w:noProof/>
            <w:webHidden/>
          </w:rPr>
        </w:r>
        <w:r w:rsidR="00E85801">
          <w:rPr>
            <w:noProof/>
            <w:webHidden/>
          </w:rPr>
          <w:fldChar w:fldCharType="separate"/>
        </w:r>
        <w:r w:rsidR="00E85801">
          <w:rPr>
            <w:noProof/>
            <w:webHidden/>
          </w:rPr>
          <w:t>28</w:t>
        </w:r>
        <w:r w:rsidR="00E85801">
          <w:rPr>
            <w:noProof/>
            <w:webHidden/>
          </w:rPr>
          <w:fldChar w:fldCharType="end"/>
        </w:r>
      </w:hyperlink>
    </w:p>
    <w:p w14:paraId="74439302" w14:textId="79C9AF3B" w:rsidR="00E85801" w:rsidRDefault="008B4665">
      <w:pPr>
        <w:pStyle w:val="Sommario2"/>
        <w:rPr>
          <w:rFonts w:asciiTheme="minorHAnsi" w:eastAsiaTheme="minorEastAsia" w:hAnsiTheme="minorHAnsi"/>
          <w:noProof/>
          <w:lang w:eastAsia="it-CH"/>
        </w:rPr>
      </w:pPr>
      <w:hyperlink w:anchor="_Toc96593077" w:history="1">
        <w:r w:rsidR="00E85801" w:rsidRPr="00615135">
          <w:rPr>
            <w:rStyle w:val="Collegamentoipertestuale"/>
            <w:rFonts w:cstheme="minorHAnsi"/>
            <w:noProof/>
          </w:rPr>
          <w:t>13.3</w:t>
        </w:r>
        <w:r w:rsidR="00E85801">
          <w:rPr>
            <w:rFonts w:asciiTheme="minorHAnsi" w:eastAsiaTheme="minorEastAsia" w:hAnsiTheme="minorHAnsi"/>
            <w:noProof/>
            <w:lang w:eastAsia="it-CH"/>
          </w:rPr>
          <w:tab/>
        </w:r>
        <w:r w:rsidR="00E85801" w:rsidRPr="00615135">
          <w:rPr>
            <w:rStyle w:val="Collegamentoipertestuale"/>
            <w:rFonts w:cstheme="minorHAnsi"/>
            <w:noProof/>
          </w:rPr>
          <w:t>Conseguenze per i Comuni</w:t>
        </w:r>
        <w:r w:rsidR="00E85801">
          <w:rPr>
            <w:noProof/>
            <w:webHidden/>
          </w:rPr>
          <w:tab/>
        </w:r>
        <w:r w:rsidR="00E85801">
          <w:rPr>
            <w:noProof/>
            <w:webHidden/>
          </w:rPr>
          <w:fldChar w:fldCharType="begin"/>
        </w:r>
        <w:r w:rsidR="00E85801">
          <w:rPr>
            <w:noProof/>
            <w:webHidden/>
          </w:rPr>
          <w:instrText xml:space="preserve"> PAGEREF _Toc96593077 \h </w:instrText>
        </w:r>
        <w:r w:rsidR="00E85801">
          <w:rPr>
            <w:noProof/>
            <w:webHidden/>
          </w:rPr>
        </w:r>
        <w:r w:rsidR="00E85801">
          <w:rPr>
            <w:noProof/>
            <w:webHidden/>
          </w:rPr>
          <w:fldChar w:fldCharType="separate"/>
        </w:r>
        <w:r w:rsidR="00E85801">
          <w:rPr>
            <w:noProof/>
            <w:webHidden/>
          </w:rPr>
          <w:t>28</w:t>
        </w:r>
        <w:r w:rsidR="00E85801">
          <w:rPr>
            <w:noProof/>
            <w:webHidden/>
          </w:rPr>
          <w:fldChar w:fldCharType="end"/>
        </w:r>
      </w:hyperlink>
    </w:p>
    <w:p w14:paraId="5F6BAF48" w14:textId="45D6A909" w:rsidR="00E85801" w:rsidRDefault="008B4665">
      <w:pPr>
        <w:pStyle w:val="Sommario2"/>
        <w:rPr>
          <w:rFonts w:asciiTheme="minorHAnsi" w:eastAsiaTheme="minorEastAsia" w:hAnsiTheme="minorHAnsi"/>
          <w:noProof/>
          <w:lang w:eastAsia="it-CH"/>
        </w:rPr>
      </w:pPr>
      <w:hyperlink w:anchor="_Toc96593078" w:history="1">
        <w:r w:rsidR="00E85801" w:rsidRPr="00615135">
          <w:rPr>
            <w:rStyle w:val="Collegamentoipertestuale"/>
            <w:rFonts w:cstheme="minorHAnsi"/>
            <w:noProof/>
          </w:rPr>
          <w:t>13.4</w:t>
        </w:r>
        <w:r w:rsidR="00E85801">
          <w:rPr>
            <w:rFonts w:asciiTheme="minorHAnsi" w:eastAsiaTheme="minorEastAsia" w:hAnsiTheme="minorHAnsi"/>
            <w:noProof/>
            <w:lang w:eastAsia="it-CH"/>
          </w:rPr>
          <w:tab/>
        </w:r>
        <w:r w:rsidR="00E85801" w:rsidRPr="00615135">
          <w:rPr>
            <w:rStyle w:val="Collegamentoipertestuale"/>
            <w:rFonts w:cstheme="minorHAnsi"/>
            <w:noProof/>
          </w:rPr>
          <w:t>Procedura di approvazione</w:t>
        </w:r>
        <w:r w:rsidR="00E85801">
          <w:rPr>
            <w:noProof/>
            <w:webHidden/>
          </w:rPr>
          <w:tab/>
        </w:r>
        <w:r w:rsidR="00E85801">
          <w:rPr>
            <w:noProof/>
            <w:webHidden/>
          </w:rPr>
          <w:fldChar w:fldCharType="begin"/>
        </w:r>
        <w:r w:rsidR="00E85801">
          <w:rPr>
            <w:noProof/>
            <w:webHidden/>
          </w:rPr>
          <w:instrText xml:space="preserve"> PAGEREF _Toc96593078 \h </w:instrText>
        </w:r>
        <w:r w:rsidR="00E85801">
          <w:rPr>
            <w:noProof/>
            <w:webHidden/>
          </w:rPr>
        </w:r>
        <w:r w:rsidR="00E85801">
          <w:rPr>
            <w:noProof/>
            <w:webHidden/>
          </w:rPr>
          <w:fldChar w:fldCharType="separate"/>
        </w:r>
        <w:r w:rsidR="00E85801">
          <w:rPr>
            <w:noProof/>
            <w:webHidden/>
          </w:rPr>
          <w:t>28</w:t>
        </w:r>
        <w:r w:rsidR="00E85801">
          <w:rPr>
            <w:noProof/>
            <w:webHidden/>
          </w:rPr>
          <w:fldChar w:fldCharType="end"/>
        </w:r>
      </w:hyperlink>
    </w:p>
    <w:p w14:paraId="41304B3A" w14:textId="70B3EC02" w:rsidR="00E85801" w:rsidRDefault="008B4665">
      <w:pPr>
        <w:pStyle w:val="Sommario1"/>
        <w:rPr>
          <w:rFonts w:asciiTheme="minorHAnsi" w:eastAsiaTheme="minorEastAsia" w:hAnsiTheme="minorHAnsi"/>
          <w:b w:val="0"/>
          <w:noProof/>
          <w:lang w:eastAsia="it-CH"/>
        </w:rPr>
      </w:pPr>
      <w:hyperlink w:anchor="_Toc96593079" w:history="1">
        <w:r w:rsidR="00E85801" w:rsidRPr="00615135">
          <w:rPr>
            <w:rStyle w:val="Collegamentoipertestuale"/>
            <w:rFonts w:cs="Times New Roman"/>
            <w:noProof/>
            <w14:scene3d>
              <w14:camera w14:prst="orthographicFront"/>
              <w14:lightRig w14:rig="threePt" w14:dir="t">
                <w14:rot w14:lat="0" w14:lon="0" w14:rev="0"/>
              </w14:lightRig>
            </w14:scene3d>
          </w:rPr>
          <w:t>14.</w:t>
        </w:r>
        <w:r w:rsidR="00E85801">
          <w:rPr>
            <w:rFonts w:asciiTheme="minorHAnsi" w:eastAsiaTheme="minorEastAsia" w:hAnsiTheme="minorHAnsi"/>
            <w:b w:val="0"/>
            <w:noProof/>
            <w:lang w:eastAsia="it-CH"/>
          </w:rPr>
          <w:tab/>
        </w:r>
        <w:r w:rsidR="00E85801" w:rsidRPr="00615135">
          <w:rPr>
            <w:rStyle w:val="Collegamentoipertestuale"/>
            <w:rFonts w:cstheme="minorHAnsi"/>
            <w:caps/>
            <w:noProof/>
          </w:rPr>
          <w:t>conclusioni</w:t>
        </w:r>
        <w:r w:rsidR="00E85801">
          <w:rPr>
            <w:noProof/>
            <w:webHidden/>
          </w:rPr>
          <w:tab/>
        </w:r>
        <w:r w:rsidR="00E85801">
          <w:rPr>
            <w:noProof/>
            <w:webHidden/>
          </w:rPr>
          <w:fldChar w:fldCharType="begin"/>
        </w:r>
        <w:r w:rsidR="00E85801">
          <w:rPr>
            <w:noProof/>
            <w:webHidden/>
          </w:rPr>
          <w:instrText xml:space="preserve"> PAGEREF _Toc96593079 \h </w:instrText>
        </w:r>
        <w:r w:rsidR="00E85801">
          <w:rPr>
            <w:noProof/>
            <w:webHidden/>
          </w:rPr>
        </w:r>
        <w:r w:rsidR="00E85801">
          <w:rPr>
            <w:noProof/>
            <w:webHidden/>
          </w:rPr>
          <w:fldChar w:fldCharType="separate"/>
        </w:r>
        <w:r w:rsidR="00E85801">
          <w:rPr>
            <w:noProof/>
            <w:webHidden/>
          </w:rPr>
          <w:t>29</w:t>
        </w:r>
        <w:r w:rsidR="00E85801">
          <w:rPr>
            <w:noProof/>
            <w:webHidden/>
          </w:rPr>
          <w:fldChar w:fldCharType="end"/>
        </w:r>
      </w:hyperlink>
    </w:p>
    <w:p w14:paraId="6F5322A1" w14:textId="1C98B171" w:rsidR="00DF319D" w:rsidRPr="00DF319D" w:rsidRDefault="00DF319D" w:rsidP="00DF319D">
      <w:pPr>
        <w:widowControl w:val="0"/>
        <w:tabs>
          <w:tab w:val="right" w:pos="6464"/>
        </w:tabs>
        <w:rPr>
          <w:rFonts w:cs="Arial"/>
          <w:sz w:val="24"/>
          <w:szCs w:val="24"/>
        </w:rPr>
      </w:pPr>
      <w:r w:rsidRPr="00056D78">
        <w:rPr>
          <w:rFonts w:cs="Arial"/>
          <w:sz w:val="20"/>
        </w:rPr>
        <w:fldChar w:fldCharType="end"/>
      </w:r>
    </w:p>
    <w:p w14:paraId="6F5322A2" w14:textId="77777777" w:rsidR="0007594E" w:rsidRDefault="0007594E" w:rsidP="00993310">
      <w:pPr>
        <w:rPr>
          <w:sz w:val="24"/>
          <w:szCs w:val="24"/>
        </w:rPr>
      </w:pPr>
    </w:p>
    <w:p w14:paraId="6F5322A3" w14:textId="77777777" w:rsidR="0007594E" w:rsidRDefault="0007594E" w:rsidP="0007594E">
      <w:r>
        <w:br w:type="page"/>
      </w:r>
    </w:p>
    <w:p w14:paraId="6F5322A4" w14:textId="77777777" w:rsidR="0007594E" w:rsidRPr="0007594E" w:rsidRDefault="0007594E" w:rsidP="0007594E">
      <w:pPr>
        <w:pStyle w:val="Titolo1"/>
        <w:numPr>
          <w:ilvl w:val="0"/>
          <w:numId w:val="20"/>
        </w:numPr>
        <w:suppressAutoHyphens w:val="0"/>
        <w:spacing w:before="0"/>
        <w:ind w:left="573" w:hanging="573"/>
        <w:jc w:val="both"/>
        <w:rPr>
          <w:rFonts w:asciiTheme="minorHAnsi" w:hAnsiTheme="minorHAnsi" w:cstheme="minorHAnsi"/>
          <w:caps/>
          <w:sz w:val="24"/>
          <w:szCs w:val="24"/>
        </w:rPr>
      </w:pPr>
      <w:bookmarkStart w:id="8" w:name="_Toc92700833"/>
      <w:bookmarkStart w:id="9" w:name="_Toc96593039"/>
      <w:r w:rsidRPr="0007594E">
        <w:rPr>
          <w:rFonts w:asciiTheme="minorHAnsi" w:hAnsiTheme="minorHAnsi" w:cstheme="minorHAnsi"/>
          <w:caps/>
          <w:sz w:val="24"/>
          <w:szCs w:val="24"/>
        </w:rPr>
        <w:lastRenderedPageBreak/>
        <w:t>Introduzione</w:t>
      </w:r>
      <w:bookmarkEnd w:id="8"/>
      <w:bookmarkEnd w:id="9"/>
    </w:p>
    <w:p w14:paraId="6F5322A5" w14:textId="77777777" w:rsidR="0007594E" w:rsidRPr="0007594E" w:rsidRDefault="0007594E" w:rsidP="0007594E">
      <w:pPr>
        <w:rPr>
          <w:rFonts w:asciiTheme="minorHAnsi" w:hAnsiTheme="minorHAnsi" w:cstheme="minorHAnsi"/>
          <w:sz w:val="24"/>
          <w:szCs w:val="24"/>
        </w:rPr>
      </w:pPr>
    </w:p>
    <w:p w14:paraId="6F5322A6"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In considerazione del termine del 31 marzo 2018, stabilito dall’Ordinanza federale contro l’inquinamento fonico (OIF) per attuare il risanamento delle strade cantonali e comunali, nel 2015 il DT ha inserito tale compito tra gli obiettivi di legislatura e attuato prontamente una specifica strategia d’azione per farvi fronte in tempi brevi.</w:t>
      </w:r>
    </w:p>
    <w:p w14:paraId="6F5322A7"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Questa strategia, già ampiamente delineata nel precedente messaggio n. 7637, ha permesso, tra il 2016 e il 2017, di allestire i catasti del rumore, sulla base dei quali sono stati elaborati i progetti di risanamento fonico (PRF) delle strade cantonali e comunali della Fase prioritaria degli agglomerati del Mendrisiotto e Basso Ceresio, del Bellinzonese e Locarnese-Vallemaggia, del Luganese e della Riviera e Valli, concernenti complessivamente 109 Sezioni comunali (72 Comuni)</w:t>
      </w:r>
      <w:r w:rsidRPr="0007594E">
        <w:rPr>
          <w:rFonts w:asciiTheme="minorHAnsi" w:hAnsiTheme="minorHAnsi" w:cstheme="minorHAnsi"/>
          <w:position w:val="-2"/>
          <w:sz w:val="24"/>
          <w:szCs w:val="24"/>
        </w:rPr>
        <w:t>.</w:t>
      </w:r>
      <w:r w:rsidRPr="0007594E">
        <w:rPr>
          <w:rFonts w:asciiTheme="minorHAnsi" w:hAnsiTheme="minorHAnsi" w:cstheme="minorHAnsi"/>
          <w:sz w:val="24"/>
          <w:szCs w:val="24"/>
        </w:rPr>
        <w:t xml:space="preserve"> </w:t>
      </w:r>
    </w:p>
    <w:p w14:paraId="6F5322A8"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I PRF, che contemplano essenzialmente misure di risanamento alla fonte (posa di pavimentazioni fonoassorbenti e riduzioni della velocità di transito) e provvedimenti d’isolamento acustico degli edifici, sono stati pubblicati per consultazione nel 2018. </w:t>
      </w:r>
    </w:p>
    <w:p w14:paraId="6F5322A9" w14:textId="77777777" w:rsidR="0007594E" w:rsidRPr="0007594E" w:rsidRDefault="0007594E" w:rsidP="0007594E">
      <w:pPr>
        <w:rPr>
          <w:rFonts w:asciiTheme="minorHAnsi" w:hAnsiTheme="minorHAnsi" w:cstheme="minorHAnsi"/>
          <w:sz w:val="24"/>
          <w:szCs w:val="24"/>
        </w:rPr>
      </w:pPr>
    </w:p>
    <w:p w14:paraId="6F5322AA"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Con alcune modifiche, conseguenti alle osservazioni pervenute nell’ambito della consultazione, nel novembre del 2019 il DT ha approvato le decisioni di risanamento fonico delle strade cantonali e comunali degli agglomerati del Mendrisiotto e Basso Ceresio e del Bellinzonese e Locarnese-Vallemaggia, mentre nel mese di maggio del 2020 sono state emanate le decisioni relative agli agglomerati del Luganese e della Riviera e Valli. </w:t>
      </w:r>
    </w:p>
    <w:p w14:paraId="6F5322AB" w14:textId="77777777" w:rsidR="0007594E" w:rsidRPr="0007594E" w:rsidRDefault="0007594E" w:rsidP="0007594E">
      <w:pPr>
        <w:rPr>
          <w:rFonts w:asciiTheme="minorHAnsi" w:hAnsiTheme="minorHAnsi" w:cstheme="minorHAnsi"/>
          <w:sz w:val="24"/>
          <w:szCs w:val="24"/>
        </w:rPr>
      </w:pPr>
    </w:p>
    <w:p w14:paraId="6F5322AC"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In termini quantitativi, a seguito delle modifiche apportate nell’ambito delle decisioni di risanamento e dell’entrata in vigore, a partire dal 1° gennaio 2020, del decreto federale concernente la rete delle strade nazionali NEB, i PRF approvati prevedono la posa di asfalto fonoassorbente su 220.3 km di strade cantonali e l’attuazione di misure di riduzione della velocità su una sessantina di tratte. Parallelamente, per i 391 edifici che rimangono esposti a livelli di immissioni foniche uguali o superiori ai valori d’allarme (VA) malgrado l’esecuzione dei provvedimenti di risanamento alla fonte, è stimata la posa di 3'280 finestre fonoisolanti (FFI).</w:t>
      </w:r>
    </w:p>
    <w:p w14:paraId="6F5322AD" w14:textId="77777777" w:rsidR="0007594E" w:rsidRPr="0007594E" w:rsidRDefault="0007594E" w:rsidP="0007594E">
      <w:pPr>
        <w:rPr>
          <w:rFonts w:asciiTheme="minorHAnsi" w:hAnsiTheme="minorHAnsi" w:cstheme="minorHAnsi"/>
          <w:sz w:val="24"/>
          <w:szCs w:val="24"/>
        </w:rPr>
      </w:pPr>
    </w:p>
    <w:p w14:paraId="6F5322AE" w14:textId="64CAC782"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Negli ultimi tre anni, la concessione del primo credito di 50 </w:t>
      </w:r>
      <w:r w:rsidR="00D16B32">
        <w:rPr>
          <w:rFonts w:asciiTheme="minorHAnsi" w:hAnsiTheme="minorHAnsi" w:cstheme="minorHAnsi"/>
          <w:sz w:val="24"/>
          <w:szCs w:val="24"/>
        </w:rPr>
        <w:t>milioni di</w:t>
      </w:r>
      <w:r w:rsidRPr="0007594E">
        <w:rPr>
          <w:rFonts w:asciiTheme="minorHAnsi" w:hAnsiTheme="minorHAnsi" w:cstheme="minorHAnsi"/>
          <w:sz w:val="24"/>
          <w:szCs w:val="24"/>
        </w:rPr>
        <w:t xml:space="preserve"> CHF ha consentito di procedere con mantenere un ritmo più elevato nell’esecuzione delle opere di risanamento, in particolare per quanto concerne la posa di asfalti fonoassorbenti (70.6 km di strade cantonali risanati, in aggiunta ai 30 km già eseguiti nel periodo 2014-2018) e l’attuazione delle riduzioni di velocità di circolazione (32 interventi realizzati). La pandemia, invece, ha in parte stravolto la programmazione inizialmente stabilita per l’attuazione dei provvedimenti di isolamento acustico sugli edifici. I compiti amministrativi necessari per procedere speditamente con i sopralluoghi preliminari, pianificati a partire da febbraio 2022, sono comunque stati portati a termine.</w:t>
      </w:r>
    </w:p>
    <w:p w14:paraId="6F5322AF"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In sintesi, tenuto conto di quanto eseguito finora, sull’insieme degli interventi di risanamento fonico previsti nei PRF approvati dal DT rimangono da realizzare:</w:t>
      </w:r>
    </w:p>
    <w:p w14:paraId="6F5322B0" w14:textId="77777777" w:rsidR="0007594E" w:rsidRPr="0007594E" w:rsidRDefault="0007594E" w:rsidP="0007594E">
      <w:pPr>
        <w:rPr>
          <w:rFonts w:asciiTheme="minorHAnsi" w:hAnsiTheme="minorHAnsi" w:cstheme="minorHAnsi"/>
          <w:sz w:val="24"/>
          <w:szCs w:val="24"/>
        </w:rPr>
      </w:pPr>
    </w:p>
    <w:p w14:paraId="6F5322B1" w14:textId="77777777" w:rsidR="0007594E" w:rsidRPr="0007594E" w:rsidRDefault="0007594E" w:rsidP="0007594E">
      <w:pPr>
        <w:pStyle w:val="Paragrafoelenco"/>
        <w:numPr>
          <w:ilvl w:val="0"/>
          <w:numId w:val="21"/>
        </w:numPr>
        <w:suppressAutoHyphens w:val="0"/>
        <w:rPr>
          <w:rFonts w:asciiTheme="minorHAnsi" w:hAnsiTheme="minorHAnsi" w:cstheme="minorHAnsi"/>
          <w:sz w:val="24"/>
          <w:szCs w:val="24"/>
        </w:rPr>
      </w:pPr>
      <w:r w:rsidRPr="0007594E">
        <w:rPr>
          <w:rFonts w:asciiTheme="minorHAnsi" w:hAnsiTheme="minorHAnsi" w:cstheme="minorHAnsi"/>
          <w:sz w:val="24"/>
          <w:szCs w:val="24"/>
        </w:rPr>
        <w:t>119.5 km di asfalti fonoassorbenti (di cui 12.8 km saranno eseguiti nell’ambito di altri progetti stradali);</w:t>
      </w:r>
    </w:p>
    <w:p w14:paraId="6F5322B2" w14:textId="77777777" w:rsidR="0007594E" w:rsidRPr="0007594E" w:rsidRDefault="0007594E" w:rsidP="0007594E">
      <w:pPr>
        <w:pStyle w:val="Paragrafoelenco"/>
        <w:numPr>
          <w:ilvl w:val="0"/>
          <w:numId w:val="21"/>
        </w:numPr>
        <w:suppressAutoHyphens w:val="0"/>
        <w:spacing w:before="80"/>
        <w:ind w:left="357" w:hanging="357"/>
        <w:contextualSpacing w:val="0"/>
        <w:rPr>
          <w:rFonts w:asciiTheme="minorHAnsi" w:hAnsiTheme="minorHAnsi" w:cstheme="minorHAnsi"/>
          <w:sz w:val="24"/>
          <w:szCs w:val="24"/>
        </w:rPr>
      </w:pPr>
      <w:r w:rsidRPr="0007594E">
        <w:rPr>
          <w:rFonts w:asciiTheme="minorHAnsi" w:hAnsiTheme="minorHAnsi" w:cstheme="minorHAnsi"/>
          <w:sz w:val="24"/>
          <w:szCs w:val="24"/>
        </w:rPr>
        <w:t>22 interventi riduzione della velocità legale di circolazione;</w:t>
      </w:r>
    </w:p>
    <w:p w14:paraId="6F5322B3" w14:textId="77777777" w:rsidR="0007594E" w:rsidRPr="0007594E" w:rsidRDefault="0007594E" w:rsidP="0007594E">
      <w:pPr>
        <w:pStyle w:val="Paragrafoelenco"/>
        <w:numPr>
          <w:ilvl w:val="0"/>
          <w:numId w:val="21"/>
        </w:numPr>
        <w:suppressAutoHyphens w:val="0"/>
        <w:spacing w:before="80"/>
        <w:ind w:left="357" w:hanging="357"/>
        <w:contextualSpacing w:val="0"/>
        <w:rPr>
          <w:rFonts w:asciiTheme="minorHAnsi" w:hAnsiTheme="minorHAnsi" w:cstheme="minorHAnsi"/>
          <w:sz w:val="24"/>
          <w:szCs w:val="24"/>
        </w:rPr>
      </w:pPr>
      <w:r w:rsidRPr="0007594E">
        <w:rPr>
          <w:rFonts w:asciiTheme="minorHAnsi" w:hAnsiTheme="minorHAnsi" w:cstheme="minorHAnsi"/>
          <w:sz w:val="24"/>
          <w:szCs w:val="24"/>
        </w:rPr>
        <w:t>provvedimenti di isolamento acustico su 391 edifici, per i quali si stima l’installazione di circa 3'280 finestre fonoisolanti.</w:t>
      </w:r>
    </w:p>
    <w:p w14:paraId="6F5322B4"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lastRenderedPageBreak/>
        <w:t xml:space="preserve">Nonostante i ritmi di esecuzione elevati assicurati soprattutto nell’ultimo biennio, l’intento del Consiglio di Stato di portare a termine tutti i provvedimenti di risanamento fonico entro 5 anni dalla pubblicazione dei PRF (orizzonte 2023), non potrà verosimilmente essere soddisfatto. Uno dei temi sollevati nel precedente messaggio era peraltro la verifica della fattibilità della strategia d’attuazione dei risanamenti secondo gli obiettivi auspicati. Obiettivi che, alla luce dell’attuale stato di avanzamento dei lavori, devono forzatamente essere rivalutati e posticipati di almeno 3 anni. </w:t>
      </w:r>
    </w:p>
    <w:p w14:paraId="6F5322B5" w14:textId="77777777" w:rsidR="0007594E" w:rsidRPr="0007594E" w:rsidRDefault="0007594E" w:rsidP="0007594E">
      <w:pPr>
        <w:rPr>
          <w:rFonts w:asciiTheme="minorHAnsi" w:hAnsiTheme="minorHAnsi" w:cstheme="minorHAnsi"/>
          <w:sz w:val="24"/>
          <w:szCs w:val="24"/>
        </w:rPr>
      </w:pPr>
    </w:p>
    <w:p w14:paraId="6F5322B6" w14:textId="5059A1B3"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Riguardo alla partecipazione della Confederazione al finanziamento delle opere di risanamento fonico delle strade principali e altre strade, con la recente modifica dell’OIF, in vigore dal 1 luglio 2021, il termine di erogazione dei contributi federali è stato definitivamente abrogato, dimostrando la volontà di voler sostenere i Cantoni nei loro compiti permanenti in favore della lotta contro il rumore stradale. In controparte, la soppressione del limite temporale di erogazione dei sussidi sarà compensata con una progressiva e predeterminata riduzione dei medesimi, soggetta a valutazioni periodiche. Al momento l’ammontare del credito che sarà stanziato dalla Confederazione a partire dal 1 gennaio 2023 non è ancora noto, ma l’obiettivo dell’Ufficio federale dell’ambiente (UFAM) è di disporre di un finanziamento in linea con quanto elargito durante gli accordi programmatici 2008-2018, vale a dire circa 25-30 </w:t>
      </w:r>
      <w:r w:rsidR="00D16B32">
        <w:rPr>
          <w:rFonts w:asciiTheme="minorHAnsi" w:hAnsiTheme="minorHAnsi" w:cstheme="minorHAnsi"/>
          <w:sz w:val="24"/>
          <w:szCs w:val="24"/>
        </w:rPr>
        <w:t>milioni di</w:t>
      </w:r>
      <w:r w:rsidRPr="0007594E">
        <w:rPr>
          <w:rFonts w:asciiTheme="minorHAnsi" w:hAnsiTheme="minorHAnsi" w:cstheme="minorHAnsi"/>
          <w:sz w:val="24"/>
          <w:szCs w:val="24"/>
        </w:rPr>
        <w:t xml:space="preserve"> CHF annui da distribuire tra tutti i Cantoni. Nonostante il sostegno futuro federale non sia ancora definito nel suo complesso, il Consiglio di Stato ritiene che gli sviluppi delineati dalla Confederazione riguardo la riduzione progressiva dei contributi costituiscono comunque un incentivo a terminare rapidamente gli interventi previsti nei PRF. In particolare per assicurarsi la totalità dei sussidi concordati tramite gli accordi programmatici e porsi in prima linea per percepire le eventuali rimanenze dei crediti che non saranno elargiti ad altri Cantoni, come avvenuto nel corso del 2021.</w:t>
      </w:r>
    </w:p>
    <w:p w14:paraId="6F5322B7" w14:textId="77777777" w:rsidR="0007594E" w:rsidRPr="0007594E" w:rsidRDefault="0007594E" w:rsidP="0007594E">
      <w:pPr>
        <w:rPr>
          <w:rFonts w:asciiTheme="minorHAnsi" w:hAnsiTheme="minorHAnsi" w:cstheme="minorHAnsi"/>
          <w:sz w:val="24"/>
          <w:szCs w:val="24"/>
        </w:rPr>
      </w:pPr>
    </w:p>
    <w:p w14:paraId="6F5322B8"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Al di là di questo aspetto, considerato che il termine del 31 marzo 2018 stabilito dall’OIF per il risanamento delle strade cantonali e comunali è scaduto, lo scrivente Consiglio ritiene in ogni caso fondamentale garantire che i risanamenti fonici delle strade cantonali siano realizzati il più presto possibile. Questo per evitare di accumulare ulteriori ritardi e, soprattutto, per agire in modo equo in favore della salute e della qualità di vita delle persone che sono quotidianamente esposte agli effetti nocivi dovuti al rumore stradale, obiettivo primario e scopo ultimo di quanto intrapreso.</w:t>
      </w:r>
    </w:p>
    <w:p w14:paraId="6F5322B9"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I riscontri positivi pervenuti da numerosi cittadini residenti lungo gli assi più trafficati dopo la realizzazione degli interventi di risanamento, segnatamente la posa di pavimentazioni fonoassorbenti, dimostrano peraltro che i benefici conseguenti all’attuazione dei provvedimenti previsti nei PRF sono più </w:t>
      </w:r>
      <w:r>
        <w:rPr>
          <w:rFonts w:asciiTheme="minorHAnsi" w:hAnsiTheme="minorHAnsi" w:cstheme="minorHAnsi"/>
          <w:sz w:val="24"/>
          <w:szCs w:val="24"/>
        </w:rPr>
        <w:t>che mai tangibili e apprezzati.</w:t>
      </w:r>
    </w:p>
    <w:p w14:paraId="6F5322BA" w14:textId="77777777" w:rsidR="0007594E" w:rsidRPr="0007594E" w:rsidRDefault="0007594E" w:rsidP="0007594E">
      <w:pPr>
        <w:rPr>
          <w:rFonts w:asciiTheme="minorHAnsi" w:hAnsiTheme="minorHAnsi" w:cstheme="minorHAnsi"/>
          <w:sz w:val="24"/>
          <w:szCs w:val="24"/>
        </w:rPr>
      </w:pPr>
    </w:p>
    <w:p w14:paraId="6F5322BB" w14:textId="77777777" w:rsid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In conclusione, il Consiglio di Stato, considerato che le misure previste nei progetti di risanamento fonico approvati dal DT consentono di:</w:t>
      </w:r>
    </w:p>
    <w:p w14:paraId="6F5322BC" w14:textId="77777777" w:rsidR="0007594E" w:rsidRPr="0007594E" w:rsidRDefault="0007594E" w:rsidP="0007594E">
      <w:pPr>
        <w:rPr>
          <w:rFonts w:asciiTheme="minorHAnsi" w:hAnsiTheme="minorHAnsi" w:cstheme="minorHAnsi"/>
          <w:sz w:val="24"/>
          <w:szCs w:val="24"/>
        </w:rPr>
      </w:pPr>
    </w:p>
    <w:p w14:paraId="6F5322BD" w14:textId="77777777" w:rsidR="0007594E" w:rsidRPr="0007594E" w:rsidRDefault="0007594E" w:rsidP="0007594E">
      <w:pPr>
        <w:pStyle w:val="Paragrafoelenco"/>
        <w:widowControl w:val="0"/>
        <w:numPr>
          <w:ilvl w:val="0"/>
          <w:numId w:val="22"/>
        </w:numPr>
        <w:tabs>
          <w:tab w:val="left" w:pos="0"/>
          <w:tab w:val="right" w:pos="6464"/>
        </w:tabs>
        <w:suppressAutoHyphens w:val="0"/>
        <w:rPr>
          <w:rFonts w:asciiTheme="minorHAnsi" w:hAnsiTheme="minorHAnsi" w:cstheme="minorHAnsi"/>
          <w:sz w:val="24"/>
          <w:szCs w:val="24"/>
        </w:rPr>
      </w:pPr>
      <w:r w:rsidRPr="0007594E">
        <w:rPr>
          <w:rFonts w:asciiTheme="minorHAnsi" w:hAnsiTheme="minorHAnsi" w:cstheme="minorHAnsi"/>
          <w:sz w:val="24"/>
          <w:szCs w:val="24"/>
        </w:rPr>
        <w:t>ridurre dell’85% circa il numero delle persone esposte ai valori d’allarme, rispettivamente del 31% la quota di persone esposte ai valori limite d’immissione, migliorando sostanzialmente la qualità di vita e la salute dei cittadini, preservando altresì il valore commerciale degli immobili situati in prossimità delle strade maggiormente trafficate;</w:t>
      </w:r>
    </w:p>
    <w:p w14:paraId="6F5322BE" w14:textId="77777777" w:rsidR="0007594E" w:rsidRPr="0007594E" w:rsidRDefault="0007594E" w:rsidP="0007594E">
      <w:pPr>
        <w:pStyle w:val="Paragrafoelenco"/>
        <w:widowControl w:val="0"/>
        <w:numPr>
          <w:ilvl w:val="0"/>
          <w:numId w:val="22"/>
        </w:numPr>
        <w:tabs>
          <w:tab w:val="left" w:pos="0"/>
          <w:tab w:val="right" w:pos="6464"/>
        </w:tabs>
        <w:suppressAutoHyphens w:val="0"/>
        <w:spacing w:before="80"/>
        <w:ind w:left="357" w:hanging="357"/>
        <w:contextualSpacing w:val="0"/>
        <w:rPr>
          <w:rFonts w:asciiTheme="minorHAnsi" w:hAnsiTheme="minorHAnsi" w:cstheme="minorHAnsi"/>
          <w:sz w:val="24"/>
          <w:szCs w:val="24"/>
        </w:rPr>
      </w:pPr>
      <w:r w:rsidRPr="0007594E">
        <w:rPr>
          <w:rFonts w:asciiTheme="minorHAnsi" w:hAnsiTheme="minorHAnsi" w:cstheme="minorHAnsi"/>
          <w:sz w:val="24"/>
          <w:szCs w:val="24"/>
        </w:rPr>
        <w:t>agevolare l’edificazione dei terreni, riducendo del 24% i fondi esposti ad immissioni foniche superiori ai valori limite stabiliti dall’OIF (83% per i valori d’allarme);</w:t>
      </w:r>
    </w:p>
    <w:p w14:paraId="6F5322BF" w14:textId="77777777" w:rsidR="001F11F7" w:rsidRPr="001F11F7" w:rsidRDefault="0007594E" w:rsidP="001F11F7">
      <w:pPr>
        <w:pStyle w:val="Paragrafoelenco"/>
        <w:widowControl w:val="0"/>
        <w:numPr>
          <w:ilvl w:val="0"/>
          <w:numId w:val="22"/>
        </w:numPr>
        <w:tabs>
          <w:tab w:val="left" w:pos="425"/>
          <w:tab w:val="right" w:pos="6464"/>
        </w:tabs>
        <w:suppressAutoHyphens w:val="0"/>
        <w:spacing w:before="80"/>
        <w:ind w:left="357" w:hanging="357"/>
        <w:contextualSpacing w:val="0"/>
        <w:rPr>
          <w:rFonts w:asciiTheme="minorHAnsi" w:hAnsiTheme="minorHAnsi" w:cstheme="minorHAnsi"/>
          <w:sz w:val="24"/>
          <w:szCs w:val="24"/>
        </w:rPr>
      </w:pPr>
      <w:r w:rsidRPr="001F11F7">
        <w:rPr>
          <w:rFonts w:asciiTheme="minorHAnsi" w:hAnsiTheme="minorHAnsi" w:cstheme="minorHAnsi"/>
          <w:sz w:val="24"/>
          <w:szCs w:val="24"/>
        </w:rPr>
        <w:t xml:space="preserve">evitare in modo incisivo gli oneri a carico dello Stato per l’isolamento acustico degli edifici (superamento dei valori di allarme), minimizzare il numero e il valore di possibili richieste di risarcimento (superamento dei valori limite di immissione) e contenere le azioni nei confronti dello Stato per il ritardo </w:t>
      </w:r>
      <w:r w:rsidR="001F11F7">
        <w:rPr>
          <w:rFonts w:asciiTheme="minorHAnsi" w:hAnsiTheme="minorHAnsi" w:cstheme="minorHAnsi"/>
          <w:sz w:val="24"/>
          <w:szCs w:val="24"/>
        </w:rPr>
        <w:t>nell’esecuzione dei risanamenti.</w:t>
      </w:r>
    </w:p>
    <w:p w14:paraId="6F5322C0" w14:textId="77777777" w:rsidR="0007594E" w:rsidRPr="001F11F7" w:rsidRDefault="001F11F7" w:rsidP="001F11F7">
      <w:pPr>
        <w:widowControl w:val="0"/>
        <w:tabs>
          <w:tab w:val="left" w:pos="425"/>
          <w:tab w:val="right" w:pos="6464"/>
        </w:tabs>
        <w:suppressAutoHyphens w:val="0"/>
        <w:spacing w:before="80"/>
        <w:rPr>
          <w:rFonts w:asciiTheme="minorHAnsi" w:hAnsiTheme="minorHAnsi" w:cstheme="minorHAnsi"/>
          <w:sz w:val="24"/>
          <w:szCs w:val="24"/>
        </w:rPr>
      </w:pPr>
      <w:r>
        <w:rPr>
          <w:rFonts w:asciiTheme="minorHAnsi" w:hAnsiTheme="minorHAnsi" w:cstheme="minorHAnsi"/>
          <w:sz w:val="24"/>
          <w:szCs w:val="24"/>
        </w:rPr>
        <w:t>T</w:t>
      </w:r>
      <w:r w:rsidR="0007594E" w:rsidRPr="001F11F7">
        <w:rPr>
          <w:rFonts w:asciiTheme="minorHAnsi" w:hAnsiTheme="minorHAnsi" w:cstheme="minorHAnsi"/>
          <w:sz w:val="24"/>
          <w:szCs w:val="24"/>
        </w:rPr>
        <w:t>enuto conto che il credito attualmente a disposizione si esaurirà a inizio giugno 2022, ritiene che l’adozione del decreto qui sottoposto per approvazione sia indispensabile per garantire l’esecutività delle decisioni di risanamento e perseguire celermente l’obiettivo di proteggere la popolazione dalle immissioni foniche eccessive generate dalle strade cantonali maggiormente trafficate.</w:t>
      </w:r>
    </w:p>
    <w:p w14:paraId="6F5322C1" w14:textId="77777777" w:rsidR="0007594E" w:rsidRPr="0007594E" w:rsidRDefault="0007594E" w:rsidP="0007594E">
      <w:pPr>
        <w:pStyle w:val="Paragrafoelenco"/>
        <w:widowControl w:val="0"/>
        <w:tabs>
          <w:tab w:val="left" w:pos="0"/>
          <w:tab w:val="right" w:pos="6464"/>
        </w:tabs>
        <w:ind w:left="0"/>
        <w:rPr>
          <w:rFonts w:asciiTheme="minorHAnsi" w:hAnsiTheme="minorHAnsi" w:cstheme="minorHAnsi"/>
          <w:sz w:val="24"/>
          <w:szCs w:val="24"/>
        </w:rPr>
      </w:pPr>
    </w:p>
    <w:p w14:paraId="6F5322C2"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Dal momento che i precedenti messaggi n. 6628, n. 7208 e n. 7637 contengono un gran numero di indicazioni relative alla protezione contro il rumore stradale, agli effetti negativi di quest’ultimo sulla salute e la qualità di vita delle persone, nonché alla strategia di risanamento attuata dal DT per il risanamento fonico delle strade cantonali, di seguito saranno richiamati sinteticamente solo i concetti e gli elementi determinanti (capitoli 2 e 3). </w:t>
      </w:r>
    </w:p>
    <w:p w14:paraId="6F5322C3" w14:textId="77777777" w:rsidR="0007594E" w:rsidRPr="0007594E" w:rsidRDefault="0007594E" w:rsidP="0007594E">
      <w:pPr>
        <w:rPr>
          <w:rFonts w:asciiTheme="minorHAnsi" w:hAnsiTheme="minorHAnsi" w:cstheme="minorHAnsi"/>
          <w:sz w:val="24"/>
          <w:szCs w:val="24"/>
        </w:rPr>
      </w:pPr>
    </w:p>
    <w:p w14:paraId="6F5322C4"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Si sottolinea, inoltre, che l’ultimo messaggio faceva riferimento ai dati scaturiti dai PRF pubblicati per consultazione tra marzo e ottobre del 2018, parte dei quali sono stati adeguati nell’ambito delle conseguenti decisioni di risanamento emanate dal DT. I capitoli 4 e seguenti del presente messaggio descrivono nel dettaglio le modifiche apportate ai PRF rispetto alla versione posta in consultazione, lo stato attuale di avanzamento dei lavori e gli adeguamenti che ne conseguono in relazione alle tempistiche e all’entità dell’investimento complessivo preventivato per portare a termine i risanamenti fonici.</w:t>
      </w:r>
    </w:p>
    <w:p w14:paraId="6F5322C5" w14:textId="77777777" w:rsidR="0007594E" w:rsidRPr="0007594E" w:rsidRDefault="0007594E" w:rsidP="0007594E">
      <w:pPr>
        <w:rPr>
          <w:rFonts w:asciiTheme="minorHAnsi" w:hAnsiTheme="minorHAnsi" w:cstheme="minorHAnsi"/>
          <w:sz w:val="24"/>
          <w:szCs w:val="24"/>
        </w:rPr>
      </w:pPr>
    </w:p>
    <w:p w14:paraId="6F5322C6" w14:textId="77777777" w:rsidR="0007594E" w:rsidRPr="0007594E" w:rsidRDefault="0007594E" w:rsidP="0007594E">
      <w:pPr>
        <w:rPr>
          <w:rFonts w:asciiTheme="minorHAnsi" w:hAnsiTheme="minorHAnsi" w:cstheme="minorHAnsi"/>
          <w:sz w:val="24"/>
          <w:szCs w:val="24"/>
        </w:rPr>
      </w:pPr>
    </w:p>
    <w:p w14:paraId="6F5322C7" w14:textId="77777777" w:rsidR="0007594E" w:rsidRPr="0007594E" w:rsidRDefault="0007594E" w:rsidP="0007594E">
      <w:pPr>
        <w:pStyle w:val="Titolo1"/>
        <w:numPr>
          <w:ilvl w:val="0"/>
          <w:numId w:val="20"/>
        </w:numPr>
        <w:suppressAutoHyphens w:val="0"/>
        <w:spacing w:before="0"/>
        <w:ind w:left="570" w:hanging="570"/>
        <w:jc w:val="both"/>
        <w:rPr>
          <w:rFonts w:asciiTheme="minorHAnsi" w:hAnsiTheme="minorHAnsi" w:cstheme="minorHAnsi"/>
          <w:sz w:val="24"/>
          <w:szCs w:val="24"/>
        </w:rPr>
      </w:pPr>
      <w:bookmarkStart w:id="10" w:name="_Toc92700834"/>
      <w:bookmarkStart w:id="11" w:name="_Toc96593040"/>
      <w:r w:rsidRPr="0007594E">
        <w:rPr>
          <w:rFonts w:asciiTheme="minorHAnsi" w:hAnsiTheme="minorHAnsi" w:cstheme="minorHAnsi"/>
          <w:sz w:val="24"/>
          <w:szCs w:val="24"/>
        </w:rPr>
        <w:t>L’ORDINANZA FEDERALE CONTRO L’INQUINAMENTO FONICO</w:t>
      </w:r>
      <w:bookmarkEnd w:id="10"/>
      <w:bookmarkEnd w:id="11"/>
    </w:p>
    <w:p w14:paraId="6F5322C8" w14:textId="77777777" w:rsidR="0007594E" w:rsidRPr="0007594E" w:rsidRDefault="0007594E" w:rsidP="0007594E">
      <w:pPr>
        <w:rPr>
          <w:rFonts w:asciiTheme="minorHAnsi" w:hAnsiTheme="minorHAnsi" w:cstheme="minorHAnsi"/>
          <w:sz w:val="24"/>
          <w:szCs w:val="24"/>
        </w:rPr>
      </w:pPr>
    </w:p>
    <w:p w14:paraId="6F5322C9"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La prevenzione e la lotta contro il rumore sono regolate dalla Legge federale del 7 ottobre 1983 sulla protezione dell’ambiente (LPAmb) entrata in vigore il 1 gennaio 1985 e dalla relativa Ordinanza federale del 15 dicembre 1986 contro l’inquinamento fonico (OIF) entrata in vigore il 1 aprile 1987. </w:t>
      </w:r>
    </w:p>
    <w:p w14:paraId="6F5322CA" w14:textId="77777777" w:rsidR="0007594E" w:rsidRPr="0007594E" w:rsidRDefault="0007594E" w:rsidP="0007594E">
      <w:pPr>
        <w:rPr>
          <w:rFonts w:asciiTheme="minorHAnsi" w:hAnsiTheme="minorHAnsi" w:cstheme="minorHAnsi"/>
          <w:sz w:val="24"/>
          <w:szCs w:val="24"/>
        </w:rPr>
      </w:pPr>
    </w:p>
    <w:p w14:paraId="6F5322CB"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Secondo l’art. 1 cpv.1 LPAmb, occorre proteggere la popolazione e il suo ambiente naturale da effetti dannosi o molesti. Gli impianti fissi (tra cui le strade) esistenti che contribuiscono in modo determinante al superamento dei valori limite d’immissione (VLI), devono essere risanati a spese del detentore dell’impianto (art. 16 cpv. 1 LPAmb, art. 13 cpv. 1 OIF). Nella misura in cui ciò sia tecnicamente e operativamente possibile, i VLI non devono essere superati.</w:t>
      </w:r>
    </w:p>
    <w:p w14:paraId="6F5322CC" w14:textId="77777777" w:rsidR="0007594E" w:rsidRPr="0007594E" w:rsidRDefault="0007594E" w:rsidP="0007594E">
      <w:pPr>
        <w:rPr>
          <w:rFonts w:asciiTheme="minorHAnsi" w:hAnsiTheme="minorHAnsi" w:cstheme="minorHAnsi"/>
          <w:sz w:val="24"/>
          <w:szCs w:val="24"/>
        </w:rPr>
      </w:pPr>
    </w:p>
    <w:p w14:paraId="6F5322CD"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L’allegato 3 OIF determina i valori limite di esposizione al traffico stradale, che sono distinti in tre tipologie – valori di pianificazione (VP), valori limite d’immissione (VLI) e valori d’allarme (VA) – e variano in funzione dei gradi di sensibilità assegnati alle zone edificabili. </w:t>
      </w:r>
    </w:p>
    <w:p w14:paraId="6F5322CE" w14:textId="77777777" w:rsidR="0007594E" w:rsidRPr="0007594E" w:rsidRDefault="0007594E" w:rsidP="0007594E">
      <w:pPr>
        <w:rPr>
          <w:rFonts w:asciiTheme="minorHAnsi" w:hAnsiTheme="minorHAnsi" w:cstheme="minorHAnsi"/>
          <w:sz w:val="24"/>
          <w:szCs w:val="24"/>
        </w:rPr>
      </w:pPr>
    </w:p>
    <w:p w14:paraId="6F5322CF"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Per stabilire se un impianto stradale contribuisce al superamento dei VLI e deve pertanto essere risanato, l’OIF impone innanzitutto di allestire </w:t>
      </w:r>
      <w:r w:rsidRPr="0007594E">
        <w:rPr>
          <w:rFonts w:asciiTheme="minorHAnsi" w:hAnsiTheme="minorHAnsi" w:cstheme="minorHAnsi"/>
          <w:bCs/>
          <w:sz w:val="24"/>
          <w:szCs w:val="24"/>
        </w:rPr>
        <w:t>il</w:t>
      </w:r>
      <w:r w:rsidRPr="0007594E">
        <w:rPr>
          <w:rFonts w:asciiTheme="minorHAnsi" w:hAnsiTheme="minorHAnsi" w:cstheme="minorHAnsi"/>
          <w:b/>
          <w:bCs/>
          <w:sz w:val="24"/>
          <w:szCs w:val="24"/>
        </w:rPr>
        <w:t xml:space="preserve"> catasto del rumore </w:t>
      </w:r>
      <w:r w:rsidRPr="0007594E">
        <w:rPr>
          <w:rFonts w:asciiTheme="minorHAnsi" w:hAnsiTheme="minorHAnsi" w:cstheme="minorHAnsi"/>
          <w:sz w:val="24"/>
          <w:szCs w:val="24"/>
        </w:rPr>
        <w:t xml:space="preserve">(art. 37 OIF) per determinare la situazione fonica attuale. Sulla base del catasto e in funzione dei valori limite d’esposizione stabiliti dall’OIF, si stabiliscono le priorità d’intervento e si elaborano i relativi </w:t>
      </w:r>
      <w:r w:rsidRPr="0007594E">
        <w:rPr>
          <w:rFonts w:asciiTheme="minorHAnsi" w:hAnsiTheme="minorHAnsi" w:cstheme="minorHAnsi"/>
          <w:b/>
          <w:sz w:val="24"/>
          <w:szCs w:val="24"/>
        </w:rPr>
        <w:t>p</w:t>
      </w:r>
      <w:r w:rsidRPr="0007594E">
        <w:rPr>
          <w:rFonts w:asciiTheme="minorHAnsi" w:hAnsiTheme="minorHAnsi" w:cstheme="minorHAnsi"/>
          <w:b/>
          <w:bCs/>
          <w:sz w:val="24"/>
          <w:szCs w:val="24"/>
        </w:rPr>
        <w:t xml:space="preserve">rogetti di risanamento fonico </w:t>
      </w:r>
      <w:r w:rsidRPr="0007594E">
        <w:rPr>
          <w:rFonts w:asciiTheme="minorHAnsi" w:hAnsiTheme="minorHAnsi" w:cstheme="minorHAnsi"/>
          <w:sz w:val="24"/>
          <w:szCs w:val="24"/>
        </w:rPr>
        <w:t>(art. 13 OIF).</w:t>
      </w:r>
    </w:p>
    <w:p w14:paraId="6F5322D0" w14:textId="77777777" w:rsidR="0007594E" w:rsidRPr="0007594E" w:rsidRDefault="0007594E" w:rsidP="0007594E">
      <w:pPr>
        <w:pStyle w:val="Corpotesto"/>
        <w:rPr>
          <w:rFonts w:asciiTheme="minorHAnsi" w:hAnsiTheme="minorHAnsi" w:cstheme="minorHAnsi"/>
          <w:szCs w:val="24"/>
        </w:rPr>
      </w:pPr>
      <w:r w:rsidRPr="0007594E">
        <w:rPr>
          <w:rFonts w:asciiTheme="minorHAnsi" w:hAnsiTheme="minorHAnsi" w:cstheme="minorHAnsi"/>
          <w:szCs w:val="24"/>
        </w:rPr>
        <w:t xml:space="preserve">Se il risanamento comporta restrizioni operative, costi sproporzionati o se si oppone a interessi preminenti come la tutela del paesaggio o della natura, la sicurezza de traffico o dell’esercizio, possono essere concesse facilitazioni (art. 17 cpv. 1 LPAmb, art. 14 cpv. 1 OIF). Se, a seguito delle facilitazioni accordate, i </w:t>
      </w:r>
      <w:r w:rsidRPr="0007594E">
        <w:rPr>
          <w:rFonts w:asciiTheme="minorHAnsi" w:hAnsiTheme="minorHAnsi" w:cstheme="minorHAnsi"/>
          <w:bCs/>
          <w:szCs w:val="24"/>
        </w:rPr>
        <w:t>VA</w:t>
      </w:r>
      <w:r w:rsidRPr="0007594E">
        <w:rPr>
          <w:rFonts w:asciiTheme="minorHAnsi" w:hAnsiTheme="minorHAnsi" w:cstheme="minorHAnsi"/>
          <w:b/>
          <w:bCs/>
          <w:szCs w:val="24"/>
        </w:rPr>
        <w:t xml:space="preserve"> </w:t>
      </w:r>
      <w:r w:rsidRPr="0007594E">
        <w:rPr>
          <w:rFonts w:asciiTheme="minorHAnsi" w:hAnsiTheme="minorHAnsi" w:cstheme="minorHAnsi"/>
          <w:szCs w:val="24"/>
        </w:rPr>
        <w:t>non sono rispettati, vige l’</w:t>
      </w:r>
      <w:r w:rsidRPr="0007594E">
        <w:rPr>
          <w:rFonts w:asciiTheme="minorHAnsi" w:hAnsiTheme="minorHAnsi" w:cstheme="minorHAnsi"/>
          <w:bCs/>
          <w:szCs w:val="24"/>
        </w:rPr>
        <w:t>obbligo</w:t>
      </w:r>
      <w:r w:rsidRPr="0007594E">
        <w:rPr>
          <w:rFonts w:asciiTheme="minorHAnsi" w:hAnsiTheme="minorHAnsi" w:cstheme="minorHAnsi"/>
          <w:b/>
          <w:bCs/>
          <w:szCs w:val="24"/>
        </w:rPr>
        <w:t xml:space="preserve"> </w:t>
      </w:r>
      <w:r w:rsidRPr="0007594E">
        <w:rPr>
          <w:rFonts w:asciiTheme="minorHAnsi" w:hAnsiTheme="minorHAnsi" w:cstheme="minorHAnsi"/>
          <w:szCs w:val="24"/>
        </w:rPr>
        <w:t>di isolare fonicamente le finestre dei locali sensibili al rumore degli edifici esistenti</w:t>
      </w:r>
      <w:r w:rsidRPr="0007594E">
        <w:rPr>
          <w:rFonts w:asciiTheme="minorHAnsi" w:hAnsiTheme="minorHAnsi" w:cstheme="minorHAnsi"/>
          <w:i/>
          <w:szCs w:val="24"/>
        </w:rPr>
        <w:t xml:space="preserve"> </w:t>
      </w:r>
      <w:r w:rsidRPr="0007594E">
        <w:rPr>
          <w:rFonts w:asciiTheme="minorHAnsi" w:hAnsiTheme="minorHAnsi" w:cstheme="minorHAnsi"/>
          <w:szCs w:val="24"/>
        </w:rPr>
        <w:t>(art. 20 cpv. 1 LPAmb).</w:t>
      </w:r>
    </w:p>
    <w:p w14:paraId="6F5322D1" w14:textId="77777777" w:rsidR="0007594E" w:rsidRPr="0007594E" w:rsidRDefault="0007594E" w:rsidP="0007594E">
      <w:pPr>
        <w:pStyle w:val="Corpotesto"/>
        <w:rPr>
          <w:rFonts w:asciiTheme="minorHAnsi" w:hAnsiTheme="minorHAnsi" w:cstheme="minorHAnsi"/>
          <w:szCs w:val="24"/>
        </w:rPr>
      </w:pPr>
      <w:r w:rsidRPr="0007594E">
        <w:rPr>
          <w:rFonts w:asciiTheme="minorHAnsi" w:hAnsiTheme="minorHAnsi" w:cstheme="minorHAnsi"/>
          <w:szCs w:val="24"/>
        </w:rPr>
        <w:t xml:space="preserve">Le spese per l'esecuzione dei provvedimenti d'isolamento acustico </w:t>
      </w:r>
      <w:r w:rsidRPr="0007594E">
        <w:rPr>
          <w:rFonts w:asciiTheme="minorHAnsi" w:hAnsiTheme="minorHAnsi" w:cstheme="minorHAnsi"/>
          <w:bCs/>
          <w:szCs w:val="24"/>
        </w:rPr>
        <w:t>sono a carico del proprietario della strada</w:t>
      </w:r>
      <w:r w:rsidRPr="0007594E">
        <w:rPr>
          <w:rFonts w:asciiTheme="minorHAnsi" w:hAnsiTheme="minorHAnsi" w:cstheme="minorHAnsi"/>
          <w:szCs w:val="24"/>
        </w:rPr>
        <w:t>, se non fornisce la prova che, al momento della presentazione della domanda di costruzione dell’edificio considerato, i VLI erano già superati o che i progetti dell’impianto erano già stati pubblicati (art. 20 cpv. 2 LPAmb, art. 16 cpv. 2 OIF).</w:t>
      </w:r>
    </w:p>
    <w:p w14:paraId="6F5322D2" w14:textId="77777777" w:rsidR="0007594E" w:rsidRPr="0007594E" w:rsidRDefault="0007594E" w:rsidP="0007594E">
      <w:pPr>
        <w:pStyle w:val="Corpotesto"/>
        <w:rPr>
          <w:rFonts w:asciiTheme="minorHAnsi" w:hAnsiTheme="minorHAnsi" w:cstheme="minorHAnsi"/>
          <w:szCs w:val="24"/>
        </w:rPr>
      </w:pPr>
      <w:r w:rsidRPr="0007594E">
        <w:rPr>
          <w:rFonts w:asciiTheme="minorHAnsi" w:hAnsiTheme="minorHAnsi" w:cstheme="minorHAnsi"/>
          <w:szCs w:val="24"/>
        </w:rPr>
        <w:t>Il termine stabilito dall’OIF per eseguire il risanamento delle strade cantonali e comunali coincide con il 31 marzo 2018 (art. 17 cpv. 4 lett. b OIF).</w:t>
      </w:r>
    </w:p>
    <w:p w14:paraId="6F5322D3" w14:textId="77777777" w:rsidR="0007594E" w:rsidRPr="0007594E" w:rsidRDefault="0007594E" w:rsidP="0007594E">
      <w:pPr>
        <w:pStyle w:val="Corpotesto"/>
        <w:rPr>
          <w:rFonts w:asciiTheme="minorHAnsi" w:hAnsiTheme="minorHAnsi" w:cstheme="minorHAnsi"/>
          <w:szCs w:val="24"/>
        </w:rPr>
      </w:pPr>
    </w:p>
    <w:p w14:paraId="6F5322D4" w14:textId="77777777" w:rsidR="0007594E" w:rsidRPr="0007594E" w:rsidRDefault="0007594E" w:rsidP="0007594E">
      <w:pPr>
        <w:pStyle w:val="Corpotesto"/>
        <w:rPr>
          <w:rFonts w:asciiTheme="minorHAnsi" w:hAnsiTheme="minorHAnsi" w:cstheme="minorHAnsi"/>
          <w:szCs w:val="24"/>
        </w:rPr>
      </w:pPr>
      <w:r w:rsidRPr="0007594E">
        <w:rPr>
          <w:rFonts w:asciiTheme="minorHAnsi" w:hAnsiTheme="minorHAnsi" w:cstheme="minorHAnsi"/>
          <w:szCs w:val="24"/>
        </w:rPr>
        <w:t>In base agli art. 21 e seguenti dell’OIF, sono accordati sussidi federali per il risanamento e i provvedimenti d’isolamento acustico delle strade cantonali ‘principali e altre strade’ esistenti. Per le strade ‘principali’, la partecipazione ai costi di risanamento è compresa nel contributo globale che la Confederazione versa al Cantone conformemente all’art. 12 della Legge federale concernente l’utilizzazione dell’imposta sugli oli minerali (LUMin) del 22 marzo 1985. Il contributo federale per le ‘altre strade’ è invece versato attraverso accordi programmatici quadriennali sottoscritti con il Cantone.</w:t>
      </w:r>
    </w:p>
    <w:p w14:paraId="6F5322D5" w14:textId="77777777" w:rsidR="0007594E" w:rsidRPr="0007594E" w:rsidRDefault="0007594E" w:rsidP="0007594E">
      <w:pPr>
        <w:pStyle w:val="Corpotesto"/>
        <w:rPr>
          <w:rFonts w:asciiTheme="minorHAnsi" w:hAnsiTheme="minorHAnsi" w:cstheme="minorHAnsi"/>
          <w:szCs w:val="24"/>
        </w:rPr>
      </w:pPr>
    </w:p>
    <w:p w14:paraId="6F5322D6" w14:textId="77777777" w:rsidR="0007594E" w:rsidRPr="0007594E" w:rsidRDefault="0007594E" w:rsidP="0007594E">
      <w:pPr>
        <w:pStyle w:val="Corpotesto"/>
        <w:rPr>
          <w:rFonts w:asciiTheme="minorHAnsi" w:hAnsiTheme="minorHAnsi" w:cstheme="minorHAnsi"/>
          <w:szCs w:val="24"/>
        </w:rPr>
      </w:pPr>
      <w:r w:rsidRPr="0007594E">
        <w:rPr>
          <w:rFonts w:asciiTheme="minorHAnsi" w:hAnsiTheme="minorHAnsi" w:cstheme="minorHAnsi"/>
          <w:szCs w:val="24"/>
        </w:rPr>
        <w:t>A seguito della recente modifica dell’OIF, entrata in vigore il 1 luglio 2021, il termine di erogazione dei sussidi federali, precedentemente prolungato al 31 dicembre 2022, è stato definitivamente abrogato, riconoscendo che le azioni intraprese dai Cantoni in favore della lotta contro il rumore stradale costituiscono, di fatto, un compito permanente.</w:t>
      </w:r>
    </w:p>
    <w:p w14:paraId="6F5322D7" w14:textId="77777777" w:rsidR="0007594E" w:rsidRPr="0007594E" w:rsidRDefault="0007594E" w:rsidP="0007594E">
      <w:pPr>
        <w:rPr>
          <w:rFonts w:asciiTheme="minorHAnsi" w:hAnsiTheme="minorHAnsi" w:cstheme="minorHAnsi"/>
          <w:sz w:val="24"/>
          <w:szCs w:val="24"/>
        </w:rPr>
      </w:pPr>
    </w:p>
    <w:p w14:paraId="6F5322D8" w14:textId="77777777" w:rsidR="0007594E" w:rsidRPr="0007594E" w:rsidRDefault="0007594E" w:rsidP="0007594E">
      <w:pPr>
        <w:rPr>
          <w:rFonts w:asciiTheme="minorHAnsi" w:hAnsiTheme="minorHAnsi" w:cstheme="minorHAnsi"/>
          <w:sz w:val="24"/>
          <w:szCs w:val="24"/>
        </w:rPr>
      </w:pPr>
    </w:p>
    <w:p w14:paraId="6F5322D9" w14:textId="77777777" w:rsidR="0007594E" w:rsidRPr="0007594E" w:rsidRDefault="0007594E" w:rsidP="0007594E">
      <w:pPr>
        <w:pStyle w:val="Titolo1"/>
        <w:numPr>
          <w:ilvl w:val="0"/>
          <w:numId w:val="20"/>
        </w:numPr>
        <w:suppressAutoHyphens w:val="0"/>
        <w:spacing w:before="0"/>
        <w:ind w:left="570" w:hanging="570"/>
        <w:jc w:val="both"/>
        <w:rPr>
          <w:rFonts w:asciiTheme="minorHAnsi" w:hAnsiTheme="minorHAnsi" w:cstheme="minorHAnsi"/>
          <w:sz w:val="24"/>
          <w:szCs w:val="24"/>
        </w:rPr>
      </w:pPr>
      <w:bookmarkStart w:id="12" w:name="_Toc92700835"/>
      <w:bookmarkStart w:id="13" w:name="_Toc96593041"/>
      <w:r w:rsidRPr="0007594E">
        <w:rPr>
          <w:rFonts w:asciiTheme="minorHAnsi" w:hAnsiTheme="minorHAnsi" w:cstheme="minorHAnsi"/>
          <w:sz w:val="24"/>
          <w:szCs w:val="24"/>
        </w:rPr>
        <w:t>STRATEGIA CANTONALE DI RISANAMENTO FONICO E PUBBLICAZIONE DEI PRF</w:t>
      </w:r>
      <w:bookmarkEnd w:id="12"/>
      <w:bookmarkEnd w:id="13"/>
    </w:p>
    <w:p w14:paraId="6F5322DA" w14:textId="77777777" w:rsidR="0007594E" w:rsidRPr="0007594E" w:rsidRDefault="0007594E" w:rsidP="0007594E">
      <w:pPr>
        <w:rPr>
          <w:rFonts w:asciiTheme="minorHAnsi" w:hAnsiTheme="minorHAnsi" w:cstheme="minorHAnsi"/>
          <w:sz w:val="24"/>
          <w:szCs w:val="24"/>
        </w:rPr>
      </w:pPr>
    </w:p>
    <w:p w14:paraId="6F5322DB"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In vista del termine del 31 marzo 2018, stabilito dall’OIF per attuare il risanamento delle strade cantonali e comunali, nel 2015 il DT ha definito una strategia d’azione volta a raggiungere il maggior beneficio a livello fonico attraverso provvedimenti razionali e realistici, basata principalmente su misure alla fonte (posa di pavimentazioni fonoassorbenti e riduzioni della velocità di transito) e, dove necessario, provvedimenti d’isolamento acustico degli edifici. Gli sforzi intrapresi hanno consentito di completare l’elaborazione dei PRF delle 109 Sezioni comunali ticinesi maggiormente esposte al rumore stradale e approvare, tra novembre 2019 e maggio 2020, le relative decisioni di risanamento fonico.</w:t>
      </w:r>
    </w:p>
    <w:p w14:paraId="6F5322DC" w14:textId="77777777" w:rsidR="0007594E" w:rsidRPr="0007594E" w:rsidRDefault="0007594E" w:rsidP="0007594E">
      <w:pPr>
        <w:rPr>
          <w:rFonts w:asciiTheme="minorHAnsi" w:hAnsiTheme="minorHAnsi" w:cstheme="minorHAnsi"/>
          <w:sz w:val="24"/>
          <w:szCs w:val="24"/>
        </w:rPr>
      </w:pPr>
    </w:p>
    <w:p w14:paraId="6F5322DD" w14:textId="77777777" w:rsidR="0007594E" w:rsidRPr="0007594E" w:rsidRDefault="0007594E" w:rsidP="0007594E">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14" w:name="_Toc92700836"/>
      <w:bookmarkStart w:id="15" w:name="_Toc96593042"/>
      <w:r w:rsidRPr="0007594E">
        <w:rPr>
          <w:rFonts w:asciiTheme="minorHAnsi" w:hAnsiTheme="minorHAnsi" w:cstheme="minorHAnsi"/>
          <w:sz w:val="24"/>
          <w:szCs w:val="24"/>
        </w:rPr>
        <w:t>Fasi di allestimento dei PRF</w:t>
      </w:r>
      <w:bookmarkEnd w:id="14"/>
      <w:bookmarkEnd w:id="15"/>
    </w:p>
    <w:p w14:paraId="6F5322DE"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Le fasi che hanno portato all’elaborazione dei PRF sono riassunte</w:t>
      </w:r>
      <w:r w:rsidRPr="0007594E">
        <w:rPr>
          <w:rStyle w:val="Rimandonotaapidipagina"/>
          <w:rFonts w:asciiTheme="minorHAnsi" w:hAnsiTheme="minorHAnsi" w:cstheme="minorHAnsi"/>
          <w:sz w:val="24"/>
          <w:szCs w:val="24"/>
        </w:rPr>
        <w:footnoteReference w:id="1"/>
      </w:r>
      <w:r w:rsidRPr="0007594E">
        <w:rPr>
          <w:rFonts w:asciiTheme="minorHAnsi" w:hAnsiTheme="minorHAnsi" w:cstheme="minorHAnsi"/>
          <w:sz w:val="24"/>
          <w:szCs w:val="24"/>
        </w:rPr>
        <w:t xml:space="preserve"> nello schema di progetto riportato alla pagina seguente</w:t>
      </w:r>
      <w:r>
        <w:rPr>
          <w:rFonts w:asciiTheme="minorHAnsi" w:hAnsiTheme="minorHAnsi" w:cstheme="minorHAnsi"/>
          <w:sz w:val="24"/>
          <w:szCs w:val="24"/>
        </w:rPr>
        <w:t>.</w:t>
      </w:r>
    </w:p>
    <w:p w14:paraId="6F5322DF" w14:textId="77777777" w:rsidR="00ED44F0" w:rsidRDefault="00ED44F0" w:rsidP="00ED44F0"/>
    <w:p w14:paraId="6F5322E0" w14:textId="77777777" w:rsidR="00ED44F0" w:rsidRPr="007663EF" w:rsidRDefault="00ED44F0" w:rsidP="00ED44F0">
      <w:pPr>
        <w:jc w:val="center"/>
        <w:rPr>
          <w:rFonts w:cs="Arial"/>
          <w:i/>
        </w:rPr>
      </w:pPr>
      <w:r>
        <w:rPr>
          <w:rFonts w:cs="Arial"/>
          <w:b/>
          <w:i/>
        </w:rPr>
        <w:t xml:space="preserve">Schema di progetto </w:t>
      </w:r>
      <w:r>
        <w:rPr>
          <w:rFonts w:cs="Arial"/>
          <w:i/>
        </w:rPr>
        <w:t>– Allestimento e approvazione dei PRF</w:t>
      </w:r>
    </w:p>
    <w:p w14:paraId="6F5322E1" w14:textId="77777777" w:rsidR="00ED44F0" w:rsidRPr="006257E4" w:rsidRDefault="00ED44F0" w:rsidP="00ED44F0">
      <w:pPr>
        <w:rPr>
          <w:rFonts w:cs="Arial"/>
          <w:sz w:val="32"/>
          <w:szCs w:val="32"/>
        </w:rPr>
      </w:pPr>
    </w:p>
    <w:p w14:paraId="6F5322E2" w14:textId="77777777" w:rsidR="00ED44F0" w:rsidRDefault="00ED44F0" w:rsidP="00ED44F0">
      <w:pPr>
        <w:rPr>
          <w:rFonts w:cs="Arial"/>
          <w:szCs w:val="24"/>
        </w:rPr>
      </w:pPr>
      <w:r>
        <w:rPr>
          <w:rFonts w:cs="Arial"/>
          <w:noProof/>
          <w:szCs w:val="24"/>
          <w:lang w:eastAsia="it-CH"/>
        </w:rPr>
        <w:drawing>
          <wp:inline distT="0" distB="0" distL="0" distR="0" wp14:anchorId="6F5326DB" wp14:editId="6F5326DC">
            <wp:extent cx="6120130" cy="8054975"/>
            <wp:effectExtent l="0" t="0" r="0" b="317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ema di progetto aggiornat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8054975"/>
                    </a:xfrm>
                    <a:prstGeom prst="rect">
                      <a:avLst/>
                    </a:prstGeom>
                  </pic:spPr>
                </pic:pic>
              </a:graphicData>
            </a:graphic>
          </wp:inline>
        </w:drawing>
      </w:r>
    </w:p>
    <w:p w14:paraId="6F5322E3" w14:textId="77777777" w:rsidR="0007594E" w:rsidRPr="0007594E" w:rsidRDefault="0007594E" w:rsidP="0007594E">
      <w:pPr>
        <w:rPr>
          <w:rFonts w:asciiTheme="minorHAnsi" w:hAnsiTheme="minorHAnsi" w:cstheme="minorHAnsi"/>
          <w:sz w:val="24"/>
          <w:szCs w:val="24"/>
        </w:rPr>
      </w:pPr>
    </w:p>
    <w:p w14:paraId="6F5322E4"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In sintesi, a partire dal 2015, l’Ufficio prevenzione rumori (UPR) ha acquisito i dati di base e i parametri relativi alla rete stradale cantonale per allestire il </w:t>
      </w:r>
      <w:r w:rsidRPr="0007594E">
        <w:rPr>
          <w:rFonts w:asciiTheme="minorHAnsi" w:hAnsiTheme="minorHAnsi" w:cstheme="minorHAnsi"/>
          <w:b/>
          <w:sz w:val="24"/>
          <w:szCs w:val="24"/>
        </w:rPr>
        <w:t xml:space="preserve">Precatasto cantonale </w:t>
      </w:r>
      <w:r w:rsidRPr="0007594E">
        <w:rPr>
          <w:rFonts w:asciiTheme="minorHAnsi" w:hAnsiTheme="minorHAnsi" w:cstheme="minorHAnsi"/>
          <w:sz w:val="24"/>
          <w:szCs w:val="24"/>
        </w:rPr>
        <w:t>(isofone calcolate a partire dalle emissioni foniche degli assi stradali), che ha permesso di identificare i Comuni maggiormente colpiti dall’inquinamento fonico e stabilire le priorità d’intervento</w:t>
      </w:r>
      <w:r w:rsidR="00ED44F0">
        <w:rPr>
          <w:rFonts w:asciiTheme="minorHAnsi" w:hAnsiTheme="minorHAnsi" w:cstheme="minorHAnsi"/>
          <w:sz w:val="24"/>
          <w:szCs w:val="24"/>
        </w:rPr>
        <w:t>.</w:t>
      </w:r>
    </w:p>
    <w:p w14:paraId="6F5322E5" w14:textId="77777777" w:rsidR="0007594E" w:rsidRPr="0007594E" w:rsidRDefault="0007594E" w:rsidP="0007594E">
      <w:pPr>
        <w:rPr>
          <w:rFonts w:asciiTheme="minorHAnsi" w:hAnsiTheme="minorHAnsi" w:cstheme="minorHAnsi"/>
          <w:sz w:val="24"/>
          <w:szCs w:val="24"/>
        </w:rPr>
      </w:pPr>
    </w:p>
    <w:p w14:paraId="6F5322E6" w14:textId="77777777" w:rsidR="0007594E" w:rsidRPr="0007594E" w:rsidRDefault="0007594E" w:rsidP="0007594E">
      <w:pPr>
        <w:rPr>
          <w:rFonts w:asciiTheme="minorHAnsi" w:hAnsiTheme="minorHAnsi" w:cstheme="minorHAnsi"/>
          <w:sz w:val="24"/>
          <w:szCs w:val="24"/>
        </w:rPr>
      </w:pPr>
      <w:r w:rsidRPr="0007594E">
        <w:rPr>
          <w:rFonts w:asciiTheme="minorHAnsi" w:hAnsiTheme="minorHAnsi" w:cstheme="minorHAnsi"/>
          <w:sz w:val="24"/>
          <w:szCs w:val="24"/>
        </w:rPr>
        <w:t xml:space="preserve">Su tutto il territorio cantonale sono così stati identificati 72 Comuni (109 Sezioni comunali) interessati dalla presenza di impianti stradali rumorosi o molto rumorosi (quindi potenzialmente bisognosi di risanamento), che costituiscono la cosiddetta </w:t>
      </w:r>
      <w:r w:rsidRPr="0007594E">
        <w:rPr>
          <w:rFonts w:asciiTheme="minorHAnsi" w:hAnsiTheme="minorHAnsi" w:cstheme="minorHAnsi"/>
          <w:b/>
          <w:sz w:val="24"/>
          <w:szCs w:val="24"/>
        </w:rPr>
        <w:t>Fase prioritaria</w:t>
      </w:r>
      <w:r w:rsidRPr="0007594E">
        <w:rPr>
          <w:rFonts w:asciiTheme="minorHAnsi" w:hAnsiTheme="minorHAnsi" w:cstheme="minorHAnsi"/>
          <w:sz w:val="24"/>
          <w:szCs w:val="24"/>
        </w:rPr>
        <w:t xml:space="preserve"> e che sono stati a loro volta suddivisi in </w:t>
      </w:r>
      <w:r w:rsidRPr="0007594E">
        <w:rPr>
          <w:rFonts w:asciiTheme="minorHAnsi" w:hAnsiTheme="minorHAnsi" w:cstheme="minorHAnsi"/>
          <w:i/>
          <w:sz w:val="24"/>
          <w:szCs w:val="24"/>
        </w:rPr>
        <w:t>Agglomerati di risanamento,</w:t>
      </w:r>
      <w:r w:rsidRPr="0007594E">
        <w:rPr>
          <w:rFonts w:asciiTheme="minorHAnsi" w:hAnsiTheme="minorHAnsi" w:cstheme="minorHAnsi"/>
          <w:sz w:val="24"/>
          <w:szCs w:val="24"/>
        </w:rPr>
        <w:t xml:space="preserve"> per dilazionare le fasi di allestimento dei relativi PRF (vedi lista alla tabella 1).</w:t>
      </w:r>
    </w:p>
    <w:p w14:paraId="6F5322E7" w14:textId="77777777" w:rsidR="0007594E" w:rsidRDefault="0007594E" w:rsidP="00993310">
      <w:pPr>
        <w:rPr>
          <w:rFonts w:asciiTheme="minorHAnsi" w:hAnsiTheme="minorHAnsi" w:cstheme="minorHAnsi"/>
          <w:sz w:val="24"/>
          <w:szCs w:val="24"/>
        </w:rPr>
      </w:pPr>
    </w:p>
    <w:p w14:paraId="6F5322E8" w14:textId="002362E8" w:rsidR="001165E4" w:rsidRPr="00054C86" w:rsidRDefault="001165E4" w:rsidP="001165E4">
      <w:pPr>
        <w:pStyle w:val="Didascalia"/>
        <w:ind w:left="0"/>
        <w:rPr>
          <w:b w:val="0"/>
        </w:rPr>
      </w:pPr>
      <w:r w:rsidRPr="00054C86">
        <w:t xml:space="preserve">Tabella </w:t>
      </w:r>
      <w:r w:rsidRPr="00054C86">
        <w:fldChar w:fldCharType="begin"/>
      </w:r>
      <w:r w:rsidRPr="00054C86">
        <w:instrText xml:space="preserve"> SEQ Tabella \* ARABIC </w:instrText>
      </w:r>
      <w:r w:rsidRPr="00054C86">
        <w:fldChar w:fldCharType="separate"/>
      </w:r>
      <w:r w:rsidR="00E85801">
        <w:rPr>
          <w:noProof/>
        </w:rPr>
        <w:t>1</w:t>
      </w:r>
      <w:r w:rsidRPr="00054C86">
        <w:fldChar w:fldCharType="end"/>
      </w:r>
      <w:r w:rsidRPr="00054C86">
        <w:t xml:space="preserve"> </w:t>
      </w:r>
      <w:r w:rsidRPr="00054C86">
        <w:rPr>
          <w:b w:val="0"/>
        </w:rPr>
        <w:t>– Comuni/Sezioni degli Agglomerati della Fase prioritaria</w:t>
      </w:r>
    </w:p>
    <w:p w14:paraId="6F5322E9" w14:textId="77777777" w:rsidR="001165E4" w:rsidRPr="00054C86" w:rsidRDefault="001165E4" w:rsidP="001165E4">
      <w:pPr>
        <w:rPr>
          <w:sz w:val="16"/>
          <w:szCs w:val="16"/>
        </w:rPr>
      </w:pPr>
    </w:p>
    <w:tbl>
      <w:tblPr>
        <w:tblStyle w:val="Grigliatabella"/>
        <w:tblW w:w="9345" w:type="dxa"/>
        <w:tblInd w:w="10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1699"/>
        <w:gridCol w:w="7646"/>
      </w:tblGrid>
      <w:tr w:rsidR="001165E4" w:rsidRPr="00054C86" w14:paraId="6F5322EC" w14:textId="77777777" w:rsidTr="00375539">
        <w:tc>
          <w:tcPr>
            <w:tcW w:w="1699" w:type="dxa"/>
          </w:tcPr>
          <w:p w14:paraId="6F5322EA" w14:textId="77777777" w:rsidR="001165E4" w:rsidRPr="00054C86" w:rsidRDefault="001165E4" w:rsidP="00375539">
            <w:pPr>
              <w:pStyle w:val="Corpotesto"/>
              <w:spacing w:before="40" w:after="40"/>
              <w:rPr>
                <w:rFonts w:cs="Arial"/>
                <w:b/>
                <w:sz w:val="22"/>
              </w:rPr>
            </w:pPr>
            <w:r w:rsidRPr="00054C86">
              <w:rPr>
                <w:rFonts w:cs="Arial"/>
                <w:b/>
                <w:sz w:val="22"/>
              </w:rPr>
              <w:t>Agglomerato</w:t>
            </w:r>
          </w:p>
        </w:tc>
        <w:tc>
          <w:tcPr>
            <w:tcW w:w="7646" w:type="dxa"/>
          </w:tcPr>
          <w:p w14:paraId="6F5322EB" w14:textId="77777777" w:rsidR="001165E4" w:rsidRPr="00054C86" w:rsidRDefault="001165E4" w:rsidP="00375539">
            <w:pPr>
              <w:pStyle w:val="Corpotesto"/>
              <w:spacing w:before="40" w:after="40"/>
              <w:rPr>
                <w:rFonts w:cs="Arial"/>
                <w:b/>
                <w:sz w:val="22"/>
              </w:rPr>
            </w:pPr>
            <w:r w:rsidRPr="00054C86">
              <w:rPr>
                <w:rFonts w:cs="Arial"/>
                <w:b/>
                <w:sz w:val="22"/>
              </w:rPr>
              <w:t>Comuni (</w:t>
            </w:r>
            <w:r w:rsidRPr="00054C86">
              <w:rPr>
                <w:rFonts w:cs="Arial"/>
                <w:b/>
                <w:i/>
                <w:sz w:val="22"/>
              </w:rPr>
              <w:t>Sezioni</w:t>
            </w:r>
            <w:r w:rsidRPr="00054C86">
              <w:rPr>
                <w:rFonts w:cs="Arial"/>
                <w:b/>
                <w:sz w:val="22"/>
              </w:rPr>
              <w:t>)</w:t>
            </w:r>
          </w:p>
        </w:tc>
      </w:tr>
      <w:tr w:rsidR="001165E4" w:rsidRPr="00054C86" w14:paraId="6F5322F0" w14:textId="77777777" w:rsidTr="00375539">
        <w:tc>
          <w:tcPr>
            <w:tcW w:w="1699" w:type="dxa"/>
          </w:tcPr>
          <w:p w14:paraId="6F5322ED" w14:textId="77777777" w:rsidR="001165E4" w:rsidRPr="00054C86" w:rsidRDefault="001165E4" w:rsidP="00375539">
            <w:pPr>
              <w:pStyle w:val="Corpotesto"/>
              <w:spacing w:before="60" w:after="20"/>
              <w:rPr>
                <w:rFonts w:cs="Arial"/>
                <w:sz w:val="22"/>
              </w:rPr>
            </w:pPr>
            <w:r w:rsidRPr="00054C86">
              <w:rPr>
                <w:rFonts w:cs="Arial"/>
                <w:sz w:val="22"/>
              </w:rPr>
              <w:t>Mendrisiotto e Basso Ceresio</w:t>
            </w:r>
          </w:p>
          <w:p w14:paraId="6F5322EE" w14:textId="77777777" w:rsidR="001165E4" w:rsidRPr="00054C86" w:rsidRDefault="001165E4" w:rsidP="00375539">
            <w:pPr>
              <w:pStyle w:val="Corpotesto"/>
              <w:spacing w:before="60" w:after="60"/>
              <w:jc w:val="left"/>
              <w:rPr>
                <w:rFonts w:cs="Arial"/>
                <w:i/>
                <w:sz w:val="20"/>
              </w:rPr>
            </w:pPr>
            <w:r w:rsidRPr="00054C86">
              <w:rPr>
                <w:rFonts w:cs="Arial"/>
                <w:i/>
                <w:sz w:val="20"/>
              </w:rPr>
              <w:t>(13 Comuni)</w:t>
            </w:r>
          </w:p>
        </w:tc>
        <w:tc>
          <w:tcPr>
            <w:tcW w:w="7646" w:type="dxa"/>
            <w:vAlign w:val="center"/>
          </w:tcPr>
          <w:p w14:paraId="6F5322EF" w14:textId="583B1A3B" w:rsidR="001165E4" w:rsidRPr="00703944" w:rsidRDefault="008B4665" w:rsidP="00375539">
            <w:pPr>
              <w:widowControl w:val="0"/>
              <w:tabs>
                <w:tab w:val="left" w:pos="567"/>
              </w:tabs>
              <w:autoSpaceDE w:val="0"/>
              <w:autoSpaceDN w:val="0"/>
              <w:adjustRightInd w:val="0"/>
              <w:spacing w:before="60" w:after="60"/>
              <w:jc w:val="left"/>
              <w:rPr>
                <w:rFonts w:ascii="Arial Narrow" w:hAnsi="Arial Narrow" w:cs="Arial"/>
                <w:sz w:val="21"/>
                <w:szCs w:val="21"/>
                <w:lang w:eastAsia="it-CH"/>
              </w:rPr>
            </w:pPr>
            <w:hyperlink r:id="rId15" w:tgtFrame="_blank" w:history="1">
              <w:r w:rsidR="001165E4" w:rsidRPr="00703944">
                <w:rPr>
                  <w:rStyle w:val="Collegamentoipertestuale"/>
                  <w:rFonts w:ascii="Arial Narrow" w:hAnsi="Arial Narrow" w:cs="Arial"/>
                  <w:sz w:val="21"/>
                  <w:szCs w:val="21"/>
                  <w:lang w:eastAsia="it-CH"/>
                </w:rPr>
                <w:t>Balerna</w:t>
              </w:r>
            </w:hyperlink>
            <w:r w:rsidR="001165E4" w:rsidRPr="00703944">
              <w:rPr>
                <w:rFonts w:ascii="Arial Narrow" w:hAnsi="Arial Narrow" w:cs="Arial"/>
                <w:sz w:val="21"/>
                <w:szCs w:val="21"/>
                <w:lang w:eastAsia="it-CH"/>
              </w:rPr>
              <w:t xml:space="preserve">, </w:t>
            </w:r>
            <w:hyperlink r:id="rId16" w:tgtFrame="_blank" w:history="1">
              <w:r w:rsidR="001165E4" w:rsidRPr="00703944">
                <w:rPr>
                  <w:rStyle w:val="Collegamentoipertestuale"/>
                  <w:rFonts w:ascii="Arial Narrow" w:hAnsi="Arial Narrow" w:cs="Arial"/>
                  <w:sz w:val="21"/>
                  <w:szCs w:val="21"/>
                  <w:lang w:eastAsia="it-CH"/>
                </w:rPr>
                <w:t>Bissone</w:t>
              </w:r>
            </w:hyperlink>
            <w:r w:rsidR="001165E4" w:rsidRPr="00703944">
              <w:rPr>
                <w:rFonts w:ascii="Arial Narrow" w:hAnsi="Arial Narrow" w:cs="Arial"/>
                <w:sz w:val="21"/>
                <w:szCs w:val="21"/>
                <w:lang w:eastAsia="it-CH"/>
              </w:rPr>
              <w:t xml:space="preserve">, </w:t>
            </w:r>
            <w:hyperlink r:id="rId17" w:tgtFrame="_blank" w:history="1">
              <w:r w:rsidR="001165E4" w:rsidRPr="00703944">
                <w:rPr>
                  <w:rStyle w:val="Collegamentoipertestuale"/>
                  <w:rFonts w:ascii="Arial Narrow" w:hAnsi="Arial Narrow" w:cs="Arial"/>
                  <w:sz w:val="21"/>
                  <w:szCs w:val="21"/>
                  <w:lang w:eastAsia="it-CH"/>
                </w:rPr>
                <w:t>Castel San Pietro</w:t>
              </w:r>
            </w:hyperlink>
            <w:r w:rsidR="001165E4" w:rsidRPr="00703944">
              <w:rPr>
                <w:rFonts w:ascii="Arial Narrow" w:hAnsi="Arial Narrow" w:cs="Arial"/>
                <w:sz w:val="21"/>
                <w:szCs w:val="21"/>
                <w:lang w:eastAsia="it-CH"/>
              </w:rPr>
              <w:t xml:space="preserve"> (</w:t>
            </w:r>
            <w:r w:rsidR="001165E4" w:rsidRPr="00703944">
              <w:rPr>
                <w:rFonts w:ascii="Arial Narrow" w:hAnsi="Arial Narrow" w:cs="Arial"/>
                <w:i/>
                <w:sz w:val="21"/>
                <w:szCs w:val="21"/>
                <w:lang w:eastAsia="it-CH"/>
              </w:rPr>
              <w:t>Sezione di Castel San Pietro</w:t>
            </w:r>
            <w:r w:rsidR="001165E4" w:rsidRPr="00703944">
              <w:rPr>
                <w:rFonts w:ascii="Arial Narrow" w:hAnsi="Arial Narrow" w:cs="Arial"/>
                <w:sz w:val="21"/>
                <w:szCs w:val="21"/>
                <w:lang w:eastAsia="it-CH"/>
              </w:rPr>
              <w:t xml:space="preserve">), </w:t>
            </w:r>
            <w:hyperlink r:id="rId18" w:tgtFrame="_blank" w:history="1">
              <w:r w:rsidR="001165E4" w:rsidRPr="00703944">
                <w:rPr>
                  <w:rStyle w:val="Collegamentoipertestuale"/>
                  <w:rFonts w:ascii="Arial Narrow" w:hAnsi="Arial Narrow" w:cs="Arial"/>
                  <w:sz w:val="21"/>
                  <w:szCs w:val="21"/>
                  <w:lang w:eastAsia="it-CH"/>
                </w:rPr>
                <w:t>Chiasso</w:t>
              </w:r>
            </w:hyperlink>
            <w:r w:rsidR="001165E4" w:rsidRPr="00703944">
              <w:rPr>
                <w:rStyle w:val="Collegamentoipertestuale"/>
                <w:rFonts w:ascii="Arial Narrow" w:hAnsi="Arial Narrow" w:cs="Arial"/>
                <w:sz w:val="21"/>
                <w:szCs w:val="21"/>
                <w:lang w:eastAsia="it-CH"/>
              </w:rPr>
              <w:t xml:space="preserve"> (Sezioni di Chiasso e Pedrinate)</w:t>
            </w:r>
            <w:r w:rsidR="001165E4" w:rsidRPr="00703944">
              <w:rPr>
                <w:rFonts w:ascii="Arial Narrow" w:hAnsi="Arial Narrow" w:cs="Arial"/>
                <w:sz w:val="21"/>
                <w:szCs w:val="21"/>
                <w:lang w:eastAsia="it-CH"/>
              </w:rPr>
              <w:t xml:space="preserve">, </w:t>
            </w:r>
            <w:hyperlink r:id="rId19" w:tgtFrame="_blank" w:history="1">
              <w:r w:rsidR="001165E4" w:rsidRPr="00703944">
                <w:rPr>
                  <w:rStyle w:val="Collegamentoipertestuale"/>
                  <w:rFonts w:ascii="Arial Narrow" w:hAnsi="Arial Narrow" w:cs="Arial"/>
                  <w:sz w:val="21"/>
                  <w:szCs w:val="21"/>
                  <w:lang w:eastAsia="it-CH"/>
                </w:rPr>
                <w:t>Coldrerio</w:t>
              </w:r>
            </w:hyperlink>
            <w:r w:rsidR="001165E4" w:rsidRPr="00703944">
              <w:rPr>
                <w:rFonts w:ascii="Arial Narrow" w:hAnsi="Arial Narrow" w:cs="Arial"/>
                <w:sz w:val="21"/>
                <w:szCs w:val="21"/>
                <w:lang w:eastAsia="it-CH"/>
              </w:rPr>
              <w:t xml:space="preserve">, </w:t>
            </w:r>
            <w:hyperlink r:id="rId20" w:tgtFrame="_blank" w:history="1">
              <w:r w:rsidR="001165E4" w:rsidRPr="00703944">
                <w:rPr>
                  <w:rStyle w:val="Collegamentoipertestuale"/>
                  <w:rFonts w:ascii="Arial Narrow" w:hAnsi="Arial Narrow" w:cs="Arial"/>
                  <w:sz w:val="21"/>
                  <w:szCs w:val="21"/>
                  <w:lang w:eastAsia="it-CH"/>
                </w:rPr>
                <w:t>Maroggia</w:t>
              </w:r>
            </w:hyperlink>
            <w:r w:rsidR="001165E4" w:rsidRPr="00703944">
              <w:rPr>
                <w:rFonts w:ascii="Arial Narrow" w:hAnsi="Arial Narrow" w:cs="Arial"/>
                <w:sz w:val="21"/>
                <w:szCs w:val="21"/>
                <w:lang w:eastAsia="it-CH"/>
              </w:rPr>
              <w:t xml:space="preserve">, </w:t>
            </w:r>
            <w:hyperlink r:id="rId21" w:tgtFrame="_blank" w:history="1">
              <w:r w:rsidR="001165E4" w:rsidRPr="00703944">
                <w:rPr>
                  <w:rStyle w:val="Collegamentoipertestuale"/>
                  <w:rFonts w:ascii="Arial Narrow" w:hAnsi="Arial Narrow" w:cs="Arial"/>
                  <w:sz w:val="21"/>
                  <w:szCs w:val="21"/>
                  <w:lang w:eastAsia="it-CH"/>
                </w:rPr>
                <w:t>Melano</w:t>
              </w:r>
            </w:hyperlink>
            <w:r w:rsidR="001165E4" w:rsidRPr="00703944">
              <w:rPr>
                <w:rFonts w:ascii="Arial Narrow" w:hAnsi="Arial Narrow" w:cs="Arial"/>
                <w:sz w:val="21"/>
                <w:szCs w:val="21"/>
                <w:lang w:eastAsia="it-CH"/>
              </w:rPr>
              <w:t xml:space="preserve">, </w:t>
            </w:r>
            <w:hyperlink r:id="rId22" w:tgtFrame="_blank" w:history="1">
              <w:r w:rsidR="001165E4" w:rsidRPr="00703944">
                <w:rPr>
                  <w:rStyle w:val="Collegamentoipertestuale"/>
                  <w:rFonts w:ascii="Arial Narrow" w:hAnsi="Arial Narrow" w:cs="Arial"/>
                  <w:sz w:val="21"/>
                  <w:szCs w:val="21"/>
                  <w:lang w:eastAsia="it-CH"/>
                </w:rPr>
                <w:t>Mendrisio</w:t>
              </w:r>
            </w:hyperlink>
            <w:r w:rsidR="001165E4" w:rsidRPr="00703944">
              <w:rPr>
                <w:rFonts w:ascii="Arial Narrow" w:hAnsi="Arial Narrow" w:cs="Arial"/>
                <w:sz w:val="21"/>
                <w:szCs w:val="21"/>
                <w:lang w:eastAsia="it-CH"/>
              </w:rPr>
              <w:t xml:space="preserve"> (</w:t>
            </w:r>
            <w:r w:rsidR="001165E4" w:rsidRPr="00703944">
              <w:rPr>
                <w:rFonts w:ascii="Arial Narrow" w:hAnsi="Arial Narrow" w:cs="Arial"/>
                <w:i/>
                <w:sz w:val="21"/>
                <w:szCs w:val="21"/>
                <w:lang w:eastAsia="it-CH"/>
              </w:rPr>
              <w:t>Sezioni di Besazio, Capolago, Genestrerio, Ligornetto, Mendrisio, Rancate e Salorino</w:t>
            </w:r>
            <w:r w:rsidR="001165E4" w:rsidRPr="00703944">
              <w:rPr>
                <w:rFonts w:ascii="Arial Narrow" w:hAnsi="Arial Narrow" w:cs="Arial"/>
                <w:sz w:val="21"/>
                <w:szCs w:val="21"/>
                <w:lang w:eastAsia="it-CH"/>
              </w:rPr>
              <w:t xml:space="preserve">), </w:t>
            </w:r>
            <w:hyperlink r:id="rId23" w:tgtFrame="_blank" w:history="1">
              <w:r w:rsidR="001165E4" w:rsidRPr="00703944">
                <w:rPr>
                  <w:rStyle w:val="Collegamentoipertestuale"/>
                  <w:rFonts w:ascii="Arial Narrow" w:hAnsi="Arial Narrow" w:cs="Arial"/>
                  <w:sz w:val="21"/>
                  <w:szCs w:val="21"/>
                  <w:lang w:eastAsia="it-CH"/>
                </w:rPr>
                <w:t>Morbio Inferiore</w:t>
              </w:r>
            </w:hyperlink>
            <w:r w:rsidR="001165E4" w:rsidRPr="00703944">
              <w:rPr>
                <w:rFonts w:ascii="Arial Narrow" w:hAnsi="Arial Narrow" w:cs="Arial"/>
                <w:sz w:val="21"/>
                <w:szCs w:val="21"/>
                <w:lang w:eastAsia="it-CH"/>
              </w:rPr>
              <w:t xml:space="preserve">, </w:t>
            </w:r>
            <w:hyperlink r:id="rId24" w:tgtFrame="_blank" w:history="1">
              <w:r w:rsidR="001165E4" w:rsidRPr="00703944">
                <w:rPr>
                  <w:rStyle w:val="Collegamentoipertestuale"/>
                  <w:rFonts w:ascii="Arial Narrow" w:hAnsi="Arial Narrow" w:cs="Arial"/>
                  <w:sz w:val="21"/>
                  <w:szCs w:val="21"/>
                  <w:lang w:eastAsia="it-CH"/>
                </w:rPr>
                <w:t>Novazzano</w:t>
              </w:r>
            </w:hyperlink>
            <w:r w:rsidR="001165E4" w:rsidRPr="00703944">
              <w:rPr>
                <w:rFonts w:ascii="Arial Narrow" w:hAnsi="Arial Narrow" w:cs="Arial"/>
                <w:sz w:val="21"/>
                <w:szCs w:val="21"/>
                <w:lang w:eastAsia="it-CH"/>
              </w:rPr>
              <w:t xml:space="preserve">, </w:t>
            </w:r>
            <w:hyperlink r:id="rId25" w:tgtFrame="_blank" w:history="1">
              <w:r w:rsidR="001165E4" w:rsidRPr="00703944">
                <w:rPr>
                  <w:rStyle w:val="Collegamentoipertestuale"/>
                  <w:rFonts w:ascii="Arial Narrow" w:hAnsi="Arial Narrow" w:cs="Arial"/>
                  <w:sz w:val="21"/>
                  <w:szCs w:val="21"/>
                  <w:lang w:eastAsia="it-CH"/>
                </w:rPr>
                <w:t>Riva San Vitale</w:t>
              </w:r>
            </w:hyperlink>
            <w:r w:rsidR="001165E4" w:rsidRPr="00703944">
              <w:rPr>
                <w:rFonts w:ascii="Arial Narrow" w:hAnsi="Arial Narrow" w:cs="Arial"/>
                <w:sz w:val="21"/>
                <w:szCs w:val="21"/>
                <w:lang w:eastAsia="it-CH"/>
              </w:rPr>
              <w:t xml:space="preserve">, </w:t>
            </w:r>
            <w:hyperlink r:id="rId26" w:tgtFrame="_blank" w:history="1">
              <w:r w:rsidR="001165E4" w:rsidRPr="00703944">
                <w:rPr>
                  <w:rStyle w:val="Collegamentoipertestuale"/>
                  <w:rFonts w:ascii="Arial Narrow" w:hAnsi="Arial Narrow" w:cs="Arial"/>
                  <w:sz w:val="21"/>
                  <w:szCs w:val="21"/>
                  <w:lang w:eastAsia="it-CH"/>
                </w:rPr>
                <w:t>Stabio</w:t>
              </w:r>
            </w:hyperlink>
            <w:r w:rsidR="001165E4" w:rsidRPr="00703944">
              <w:rPr>
                <w:rFonts w:ascii="Arial Narrow" w:hAnsi="Arial Narrow" w:cs="Arial"/>
                <w:sz w:val="21"/>
                <w:szCs w:val="21"/>
                <w:lang w:eastAsia="it-CH"/>
              </w:rPr>
              <w:t xml:space="preserve"> e </w:t>
            </w:r>
            <w:hyperlink r:id="rId27" w:tgtFrame="_blank" w:history="1">
              <w:r w:rsidR="001165E4" w:rsidRPr="00703944">
                <w:rPr>
                  <w:rStyle w:val="Collegamentoipertestuale"/>
                  <w:rFonts w:ascii="Arial Narrow" w:hAnsi="Arial Narrow" w:cs="Arial"/>
                  <w:sz w:val="21"/>
                  <w:szCs w:val="21"/>
                  <w:lang w:eastAsia="it-CH"/>
                </w:rPr>
                <w:t>Vacallo</w:t>
              </w:r>
            </w:hyperlink>
            <w:r w:rsidR="001165E4" w:rsidRPr="00703944">
              <w:rPr>
                <w:rFonts w:ascii="Arial Narrow" w:hAnsi="Arial Narrow" w:cs="Arial"/>
                <w:sz w:val="21"/>
                <w:szCs w:val="21"/>
                <w:lang w:eastAsia="it-CH"/>
              </w:rPr>
              <w:t>.</w:t>
            </w:r>
          </w:p>
        </w:tc>
      </w:tr>
      <w:tr w:rsidR="001165E4" w:rsidRPr="00054C86" w14:paraId="6F5322F4" w14:textId="77777777" w:rsidTr="00375539">
        <w:tc>
          <w:tcPr>
            <w:tcW w:w="1699" w:type="dxa"/>
          </w:tcPr>
          <w:p w14:paraId="6F5322F1" w14:textId="77777777" w:rsidR="001165E4" w:rsidRPr="00054C86" w:rsidRDefault="001165E4" w:rsidP="00375539">
            <w:pPr>
              <w:pStyle w:val="Corpotesto"/>
              <w:spacing w:before="60" w:after="60"/>
              <w:jc w:val="left"/>
              <w:rPr>
                <w:rFonts w:cs="Arial"/>
                <w:sz w:val="22"/>
              </w:rPr>
            </w:pPr>
            <w:r w:rsidRPr="00054C86">
              <w:rPr>
                <w:rFonts w:cs="Arial"/>
                <w:sz w:val="22"/>
              </w:rPr>
              <w:t>Bellinzonese e Locarnese-Vallemaggia</w:t>
            </w:r>
          </w:p>
          <w:p w14:paraId="6F5322F2" w14:textId="77777777" w:rsidR="001165E4" w:rsidRPr="00054C86" w:rsidRDefault="001165E4" w:rsidP="00375539">
            <w:pPr>
              <w:pStyle w:val="Corpotesto"/>
              <w:spacing w:before="60" w:after="60"/>
              <w:jc w:val="left"/>
              <w:rPr>
                <w:rFonts w:cs="Arial"/>
                <w:i/>
                <w:sz w:val="20"/>
              </w:rPr>
            </w:pPr>
            <w:r w:rsidRPr="00054C86">
              <w:rPr>
                <w:rFonts w:cs="Arial"/>
                <w:i/>
                <w:sz w:val="20"/>
              </w:rPr>
              <w:t>(20 Comuni)</w:t>
            </w:r>
          </w:p>
        </w:tc>
        <w:tc>
          <w:tcPr>
            <w:tcW w:w="7646" w:type="dxa"/>
            <w:vAlign w:val="center"/>
          </w:tcPr>
          <w:p w14:paraId="6F5322F3" w14:textId="77777777" w:rsidR="001165E4" w:rsidRPr="00703944" w:rsidRDefault="001165E4" w:rsidP="00375539">
            <w:pPr>
              <w:widowControl w:val="0"/>
              <w:tabs>
                <w:tab w:val="left" w:pos="567"/>
              </w:tabs>
              <w:autoSpaceDE w:val="0"/>
              <w:autoSpaceDN w:val="0"/>
              <w:adjustRightInd w:val="0"/>
              <w:spacing w:before="60" w:after="60"/>
              <w:jc w:val="left"/>
              <w:rPr>
                <w:rFonts w:ascii="Arial Narrow" w:hAnsi="Arial Narrow" w:cs="Arial"/>
                <w:sz w:val="21"/>
                <w:szCs w:val="21"/>
                <w:lang w:eastAsia="it-CH"/>
              </w:rPr>
            </w:pPr>
            <w:r w:rsidRPr="00703944">
              <w:rPr>
                <w:rFonts w:ascii="Arial Narrow" w:hAnsi="Arial Narrow" w:cs="Arial"/>
                <w:sz w:val="21"/>
                <w:szCs w:val="21"/>
                <w:lang w:eastAsia="it-CH"/>
              </w:rPr>
              <w:t>Arbedo-Castione, Ascona, Avegno Gordevio</w:t>
            </w:r>
            <w:r w:rsidRPr="00703944">
              <w:rPr>
                <w:rFonts w:ascii="Arial Narrow" w:hAnsi="Arial Narrow"/>
                <w:sz w:val="21"/>
                <w:szCs w:val="21"/>
              </w:rPr>
              <w:t xml:space="preserve"> (</w:t>
            </w:r>
            <w:r w:rsidRPr="00703944">
              <w:rPr>
                <w:rFonts w:ascii="Arial Narrow" w:hAnsi="Arial Narrow" w:cs="Arial"/>
                <w:i/>
                <w:sz w:val="21"/>
                <w:szCs w:val="21"/>
                <w:lang w:eastAsia="it-CH"/>
              </w:rPr>
              <w:t>Sezioni di Avegno e Gordevio)</w:t>
            </w:r>
            <w:r w:rsidRPr="00703944">
              <w:rPr>
                <w:rFonts w:ascii="Arial Narrow" w:hAnsi="Arial Narrow" w:cs="Arial"/>
                <w:sz w:val="21"/>
                <w:szCs w:val="21"/>
                <w:lang w:eastAsia="it-CH"/>
              </w:rPr>
              <w:t>, Bellinzona (</w:t>
            </w:r>
            <w:r w:rsidRPr="00703944">
              <w:rPr>
                <w:rFonts w:ascii="Arial Narrow" w:hAnsi="Arial Narrow" w:cs="Arial"/>
                <w:i/>
                <w:sz w:val="21"/>
                <w:szCs w:val="21"/>
                <w:lang w:eastAsia="it-CH"/>
              </w:rPr>
              <w:t>Sezioni di Bellinzona, Camorino, Claro, Giubiasco, Gorduno, Gudo, Monte Carasso e Sementina</w:t>
            </w:r>
            <w:r w:rsidRPr="00703944">
              <w:rPr>
                <w:rFonts w:ascii="Arial Narrow" w:hAnsi="Arial Narrow" w:cs="Arial"/>
                <w:sz w:val="21"/>
                <w:szCs w:val="21"/>
                <w:lang w:eastAsia="it-CH"/>
              </w:rPr>
              <w:t xml:space="preserve">), Brissago, Cadenazzo </w:t>
            </w:r>
            <w:r w:rsidRPr="00703944">
              <w:rPr>
                <w:rFonts w:ascii="Arial Narrow" w:hAnsi="Arial Narrow"/>
                <w:sz w:val="21"/>
                <w:szCs w:val="21"/>
              </w:rPr>
              <w:t>(</w:t>
            </w:r>
            <w:r w:rsidRPr="00703944">
              <w:rPr>
                <w:rFonts w:ascii="Arial Narrow" w:hAnsi="Arial Narrow" w:cs="Arial"/>
                <w:i/>
                <w:sz w:val="21"/>
                <w:szCs w:val="21"/>
                <w:lang w:eastAsia="it-CH"/>
              </w:rPr>
              <w:t>Sezioni di Cadenazzo e Robasacco)</w:t>
            </w:r>
            <w:r w:rsidRPr="00703944">
              <w:rPr>
                <w:rFonts w:ascii="Arial Narrow" w:hAnsi="Arial Narrow" w:cs="Arial"/>
                <w:sz w:val="21"/>
                <w:szCs w:val="21"/>
                <w:lang w:eastAsia="it-CH"/>
              </w:rPr>
              <w:t>, Cugnasco-Gerra (</w:t>
            </w:r>
            <w:r w:rsidRPr="00703944">
              <w:rPr>
                <w:rFonts w:ascii="Arial Narrow" w:hAnsi="Arial Narrow" w:cs="Arial"/>
                <w:i/>
                <w:sz w:val="21"/>
                <w:szCs w:val="21"/>
                <w:lang w:eastAsia="it-CH"/>
              </w:rPr>
              <w:t>Sezioni di Cugnasco e Gerra</w:t>
            </w:r>
            <w:r w:rsidRPr="00703944">
              <w:rPr>
                <w:rFonts w:ascii="Arial Narrow" w:hAnsi="Arial Narrow" w:cs="Arial"/>
                <w:sz w:val="21"/>
                <w:szCs w:val="21"/>
                <w:lang w:eastAsia="it-CH"/>
              </w:rPr>
              <w:t>), Gambarogno (</w:t>
            </w:r>
            <w:r w:rsidRPr="00703944">
              <w:rPr>
                <w:rFonts w:ascii="Arial Narrow" w:hAnsi="Arial Narrow" w:cs="Arial"/>
                <w:i/>
                <w:sz w:val="21"/>
                <w:szCs w:val="21"/>
                <w:lang w:eastAsia="it-CH"/>
              </w:rPr>
              <w:t>Sezioni di Contone, Magadino e Vira</w:t>
            </w:r>
            <w:r w:rsidRPr="00703944">
              <w:rPr>
                <w:rFonts w:ascii="Arial Narrow" w:hAnsi="Arial Narrow" w:cs="Arial"/>
                <w:sz w:val="21"/>
                <w:szCs w:val="21"/>
                <w:lang w:eastAsia="it-CH"/>
              </w:rPr>
              <w:t>), Gordola, Lavertezzo, Locarno, Losone, Lumino, Maggia (</w:t>
            </w:r>
            <w:r w:rsidRPr="00703944">
              <w:rPr>
                <w:rFonts w:ascii="Arial Narrow" w:hAnsi="Arial Narrow" w:cs="Arial"/>
                <w:i/>
                <w:sz w:val="21"/>
                <w:szCs w:val="21"/>
                <w:lang w:eastAsia="it-CH"/>
              </w:rPr>
              <w:t>Sezione di Aurigeno</w:t>
            </w:r>
            <w:r w:rsidRPr="00703944">
              <w:rPr>
                <w:rFonts w:ascii="Arial Narrow" w:hAnsi="Arial Narrow" w:cs="Arial"/>
                <w:sz w:val="21"/>
                <w:szCs w:val="21"/>
                <w:lang w:eastAsia="it-CH"/>
              </w:rPr>
              <w:t>), Minusio, Muralto, Ronco S. Ascona, Sant’Antonino, Tenero-Contra e Terre di Pedemonte (</w:t>
            </w:r>
            <w:r w:rsidRPr="00703944">
              <w:rPr>
                <w:rFonts w:ascii="Arial Narrow" w:hAnsi="Arial Narrow" w:cs="Arial"/>
                <w:i/>
                <w:sz w:val="21"/>
                <w:szCs w:val="21"/>
                <w:lang w:eastAsia="it-CH"/>
              </w:rPr>
              <w:t>Sezione di Tegna</w:t>
            </w:r>
            <w:r w:rsidRPr="00703944">
              <w:rPr>
                <w:rFonts w:ascii="Arial Narrow" w:hAnsi="Arial Narrow" w:cs="Arial"/>
                <w:sz w:val="21"/>
                <w:szCs w:val="21"/>
                <w:lang w:eastAsia="it-CH"/>
              </w:rPr>
              <w:t>).</w:t>
            </w:r>
          </w:p>
        </w:tc>
      </w:tr>
      <w:tr w:rsidR="001165E4" w:rsidRPr="00054C86" w14:paraId="6F5322F8" w14:textId="77777777" w:rsidTr="00375539">
        <w:tc>
          <w:tcPr>
            <w:tcW w:w="1699" w:type="dxa"/>
          </w:tcPr>
          <w:p w14:paraId="6F5322F5" w14:textId="77777777" w:rsidR="001165E4" w:rsidRPr="00054C86" w:rsidRDefault="001165E4" w:rsidP="00375539">
            <w:pPr>
              <w:pStyle w:val="Corpotesto"/>
              <w:spacing w:before="60"/>
              <w:rPr>
                <w:rFonts w:cs="Arial"/>
                <w:sz w:val="22"/>
              </w:rPr>
            </w:pPr>
            <w:r w:rsidRPr="00054C86">
              <w:rPr>
                <w:rFonts w:cs="Arial"/>
                <w:sz w:val="22"/>
              </w:rPr>
              <w:t>Luganese</w:t>
            </w:r>
          </w:p>
          <w:p w14:paraId="6F5322F6" w14:textId="77777777" w:rsidR="001165E4" w:rsidRPr="00054C86" w:rsidRDefault="001165E4" w:rsidP="00375539">
            <w:pPr>
              <w:pStyle w:val="Corpotesto"/>
              <w:spacing w:before="60"/>
              <w:rPr>
                <w:rFonts w:cs="Arial"/>
                <w:i/>
                <w:sz w:val="20"/>
              </w:rPr>
            </w:pPr>
            <w:r w:rsidRPr="00054C86">
              <w:rPr>
                <w:rFonts w:cs="Arial"/>
                <w:i/>
                <w:sz w:val="20"/>
              </w:rPr>
              <w:t>(33 Comuni)</w:t>
            </w:r>
          </w:p>
        </w:tc>
        <w:tc>
          <w:tcPr>
            <w:tcW w:w="7646" w:type="dxa"/>
          </w:tcPr>
          <w:p w14:paraId="6F5322F7" w14:textId="77777777" w:rsidR="001165E4" w:rsidRPr="00703944" w:rsidRDefault="001165E4" w:rsidP="00375539">
            <w:pPr>
              <w:widowControl w:val="0"/>
              <w:tabs>
                <w:tab w:val="left" w:pos="567"/>
              </w:tabs>
              <w:autoSpaceDE w:val="0"/>
              <w:autoSpaceDN w:val="0"/>
              <w:adjustRightInd w:val="0"/>
              <w:spacing w:before="60" w:after="60"/>
              <w:rPr>
                <w:rFonts w:ascii="Arial Narrow" w:hAnsi="Arial Narrow" w:cs="Arial"/>
                <w:sz w:val="21"/>
                <w:szCs w:val="21"/>
                <w:lang w:eastAsia="it-CH"/>
              </w:rPr>
            </w:pPr>
            <w:r w:rsidRPr="00703944">
              <w:rPr>
                <w:rFonts w:ascii="Arial Narrow" w:hAnsi="Arial Narrow" w:cs="Arial"/>
                <w:sz w:val="21"/>
                <w:szCs w:val="21"/>
                <w:lang w:eastAsia="it-CH"/>
              </w:rPr>
              <w:t>Agno, Bedano, Bioggio (</w:t>
            </w:r>
            <w:r w:rsidRPr="00703944">
              <w:rPr>
                <w:rFonts w:ascii="Arial Narrow" w:hAnsi="Arial Narrow" w:cs="Arial"/>
                <w:i/>
                <w:sz w:val="21"/>
                <w:szCs w:val="21"/>
                <w:lang w:eastAsia="it-CH"/>
              </w:rPr>
              <w:t>Sezione di Bioggio</w:t>
            </w:r>
            <w:r w:rsidRPr="00703944">
              <w:rPr>
                <w:rFonts w:ascii="Arial Narrow" w:hAnsi="Arial Narrow" w:cs="Arial"/>
                <w:sz w:val="21"/>
                <w:szCs w:val="21"/>
                <w:lang w:eastAsia="it-CH"/>
              </w:rPr>
              <w:t>), Cadempino, Canobbio, Capriasca (</w:t>
            </w:r>
            <w:r w:rsidRPr="00703944">
              <w:rPr>
                <w:rFonts w:ascii="Arial Narrow" w:hAnsi="Arial Narrow" w:cs="Arial"/>
                <w:i/>
                <w:sz w:val="21"/>
                <w:szCs w:val="21"/>
                <w:lang w:eastAsia="it-CH"/>
              </w:rPr>
              <w:t>Sezioni di Lugaggia, Sala, Tesserete e Vaglio</w:t>
            </w:r>
            <w:r w:rsidRPr="00703944">
              <w:rPr>
                <w:rFonts w:ascii="Arial Narrow" w:hAnsi="Arial Narrow" w:cs="Arial"/>
                <w:sz w:val="21"/>
                <w:szCs w:val="21"/>
                <w:lang w:eastAsia="it-CH"/>
              </w:rPr>
              <w:t>), Caslano, Collina d’Oro (</w:t>
            </w:r>
            <w:r w:rsidRPr="00703944">
              <w:rPr>
                <w:rFonts w:ascii="Arial Narrow" w:hAnsi="Arial Narrow" w:cs="Arial"/>
                <w:i/>
                <w:sz w:val="21"/>
                <w:szCs w:val="21"/>
                <w:lang w:eastAsia="it-CH"/>
              </w:rPr>
              <w:t>Sezioni di Gentilino e Montagnola</w:t>
            </w:r>
            <w:r w:rsidRPr="00703944">
              <w:rPr>
                <w:rFonts w:ascii="Arial Narrow" w:hAnsi="Arial Narrow" w:cs="Arial"/>
                <w:sz w:val="21"/>
                <w:szCs w:val="21"/>
                <w:lang w:eastAsia="it-CH"/>
              </w:rPr>
              <w:t>), Comano, Croglio, Cureglia, Grancia, Gravesano, Lamone, Lugano (</w:t>
            </w:r>
            <w:r w:rsidRPr="00703944">
              <w:rPr>
                <w:rFonts w:ascii="Arial Narrow" w:hAnsi="Arial Narrow" w:cs="Arial"/>
                <w:i/>
                <w:sz w:val="21"/>
                <w:szCs w:val="21"/>
                <w:lang w:eastAsia="it-CH"/>
              </w:rPr>
              <w:t>Sezioni di Barbengo, Breganzona, Cadro, Castagnola, Davesco-Soragno, Gandria, Lugano, Pambio Noranco, Pazzallo, Pregassona, Sonvico e Viganello</w:t>
            </w:r>
            <w:r w:rsidRPr="00703944">
              <w:rPr>
                <w:rFonts w:ascii="Arial Narrow" w:hAnsi="Arial Narrow" w:cs="Arial"/>
                <w:sz w:val="21"/>
                <w:szCs w:val="21"/>
                <w:lang w:eastAsia="it-CH"/>
              </w:rPr>
              <w:t>), Magliaso, Manno, Massagno, Melide, Mezzovico-Vira, Monteceneri (</w:t>
            </w:r>
            <w:r w:rsidRPr="00703944">
              <w:rPr>
                <w:rFonts w:ascii="Arial Narrow" w:hAnsi="Arial Narrow" w:cs="Arial"/>
                <w:i/>
                <w:sz w:val="21"/>
                <w:szCs w:val="21"/>
                <w:lang w:eastAsia="it-CH"/>
              </w:rPr>
              <w:t>Sezioni di Bironico, Rivera e Sigirino</w:t>
            </w:r>
            <w:r w:rsidRPr="00703944">
              <w:rPr>
                <w:rFonts w:ascii="Arial Narrow" w:hAnsi="Arial Narrow" w:cs="Arial"/>
                <w:sz w:val="21"/>
                <w:szCs w:val="21"/>
                <w:lang w:eastAsia="it-CH"/>
              </w:rPr>
              <w:t>), Monteggio, Muzzano, Origlio, Paradiso, Ponte Capriasca, Ponte Tresa, Porza, Pura, Savosa, Sorengo, Torricella-Taverne e Vezia.</w:t>
            </w:r>
          </w:p>
        </w:tc>
      </w:tr>
      <w:tr w:rsidR="001165E4" w:rsidRPr="00054C86" w14:paraId="6F5322FC" w14:textId="77777777" w:rsidTr="00375539">
        <w:tc>
          <w:tcPr>
            <w:tcW w:w="1699" w:type="dxa"/>
          </w:tcPr>
          <w:p w14:paraId="6F5322F9" w14:textId="77777777" w:rsidR="001165E4" w:rsidRPr="00054C86" w:rsidRDefault="001165E4" w:rsidP="00375539">
            <w:pPr>
              <w:pStyle w:val="Corpotesto"/>
              <w:spacing w:before="60" w:after="20"/>
              <w:rPr>
                <w:rFonts w:cs="Arial"/>
                <w:sz w:val="22"/>
              </w:rPr>
            </w:pPr>
            <w:r w:rsidRPr="00054C86">
              <w:rPr>
                <w:rFonts w:cs="Arial"/>
                <w:sz w:val="22"/>
              </w:rPr>
              <w:t>Riviera e Vali</w:t>
            </w:r>
          </w:p>
          <w:p w14:paraId="6F5322FA" w14:textId="77777777" w:rsidR="001165E4" w:rsidRPr="00054C86" w:rsidRDefault="001165E4" w:rsidP="00375539">
            <w:pPr>
              <w:pStyle w:val="Corpotesto"/>
              <w:spacing w:after="60"/>
              <w:rPr>
                <w:rFonts w:cs="Arial"/>
                <w:i/>
                <w:sz w:val="20"/>
              </w:rPr>
            </w:pPr>
            <w:r w:rsidRPr="00054C86">
              <w:rPr>
                <w:rFonts w:cs="Arial"/>
                <w:i/>
                <w:sz w:val="20"/>
              </w:rPr>
              <w:t>(6 Comuni)</w:t>
            </w:r>
          </w:p>
        </w:tc>
        <w:tc>
          <w:tcPr>
            <w:tcW w:w="7646" w:type="dxa"/>
          </w:tcPr>
          <w:p w14:paraId="6F5322FB" w14:textId="77777777" w:rsidR="001165E4" w:rsidRPr="00703944" w:rsidRDefault="001165E4" w:rsidP="00375539">
            <w:pPr>
              <w:widowControl w:val="0"/>
              <w:tabs>
                <w:tab w:val="left" w:pos="567"/>
              </w:tabs>
              <w:autoSpaceDE w:val="0"/>
              <w:autoSpaceDN w:val="0"/>
              <w:adjustRightInd w:val="0"/>
              <w:spacing w:before="60" w:after="60"/>
              <w:rPr>
                <w:rFonts w:ascii="Arial Narrow" w:hAnsi="Arial Narrow" w:cs="Arial"/>
                <w:sz w:val="21"/>
                <w:szCs w:val="21"/>
                <w:lang w:eastAsia="it-CH"/>
              </w:rPr>
            </w:pPr>
            <w:r w:rsidRPr="00703944">
              <w:rPr>
                <w:rFonts w:ascii="Arial Narrow" w:hAnsi="Arial Narrow" w:cs="Arial"/>
                <w:sz w:val="21"/>
                <w:szCs w:val="21"/>
                <w:lang w:eastAsia="it-CH"/>
              </w:rPr>
              <w:t>Biasca, Bodio, Giornico, Pollegio, Riviera (</w:t>
            </w:r>
            <w:r w:rsidRPr="00703944">
              <w:rPr>
                <w:rFonts w:ascii="Arial Narrow" w:hAnsi="Arial Narrow" w:cs="Arial"/>
                <w:i/>
                <w:sz w:val="21"/>
                <w:szCs w:val="21"/>
                <w:lang w:eastAsia="it-CH"/>
              </w:rPr>
              <w:t>Sezioni di Cresciano e Osogna</w:t>
            </w:r>
            <w:r w:rsidRPr="00703944">
              <w:rPr>
                <w:rFonts w:ascii="Arial Narrow" w:hAnsi="Arial Narrow" w:cs="Arial"/>
                <w:sz w:val="21"/>
                <w:szCs w:val="21"/>
                <w:lang w:eastAsia="it-CH"/>
              </w:rPr>
              <w:t>) e Serravalle (</w:t>
            </w:r>
            <w:r w:rsidRPr="00703944">
              <w:rPr>
                <w:rFonts w:ascii="Arial Narrow" w:hAnsi="Arial Narrow" w:cs="Arial"/>
                <w:i/>
                <w:sz w:val="21"/>
                <w:szCs w:val="21"/>
                <w:lang w:eastAsia="it-CH"/>
              </w:rPr>
              <w:t>Sezione di Malvaglia</w:t>
            </w:r>
            <w:r w:rsidRPr="00703944">
              <w:rPr>
                <w:rFonts w:ascii="Arial Narrow" w:hAnsi="Arial Narrow" w:cs="Arial"/>
                <w:sz w:val="21"/>
                <w:szCs w:val="21"/>
                <w:lang w:eastAsia="it-CH"/>
              </w:rPr>
              <w:t>).</w:t>
            </w:r>
          </w:p>
        </w:tc>
      </w:tr>
    </w:tbl>
    <w:p w14:paraId="6F5322FD" w14:textId="77777777" w:rsidR="001165E4" w:rsidRDefault="001165E4" w:rsidP="001165E4">
      <w:pPr>
        <w:rPr>
          <w:rFonts w:cs="Arial"/>
          <w:szCs w:val="24"/>
        </w:rPr>
      </w:pPr>
    </w:p>
    <w:p w14:paraId="6F5322FE" w14:textId="77777777" w:rsidR="001165E4" w:rsidRDefault="001165E4" w:rsidP="001165E4">
      <w:pPr>
        <w:rPr>
          <w:rFonts w:cs="Arial"/>
          <w:szCs w:val="24"/>
        </w:rPr>
      </w:pPr>
    </w:p>
    <w:p w14:paraId="6F5322FF" w14:textId="6E6A2631" w:rsidR="001165E4" w:rsidRPr="00050B53" w:rsidRDefault="001165E4" w:rsidP="001165E4">
      <w:pPr>
        <w:rPr>
          <w:rFonts w:cs="Arial"/>
          <w:szCs w:val="24"/>
        </w:rPr>
      </w:pPr>
      <w:r>
        <w:rPr>
          <w:rFonts w:cs="Arial"/>
          <w:szCs w:val="24"/>
        </w:rPr>
        <w:t xml:space="preserve">Nel corso del 2016 l’UPR ha </w:t>
      </w:r>
      <w:r w:rsidRPr="00B90410">
        <w:rPr>
          <w:rFonts w:cs="Arial"/>
          <w:szCs w:val="24"/>
        </w:rPr>
        <w:t xml:space="preserve">allestito i </w:t>
      </w:r>
      <w:r w:rsidRPr="001A7D7E">
        <w:rPr>
          <w:rFonts w:cs="Arial"/>
          <w:b/>
          <w:szCs w:val="24"/>
        </w:rPr>
        <w:t>catasti del rumore stradale</w:t>
      </w:r>
      <w:r w:rsidRPr="00B90410">
        <w:rPr>
          <w:rFonts w:cs="Arial"/>
          <w:szCs w:val="24"/>
        </w:rPr>
        <w:t xml:space="preserve"> dell</w:t>
      </w:r>
      <w:r>
        <w:rPr>
          <w:rFonts w:cs="Arial"/>
          <w:szCs w:val="24"/>
        </w:rPr>
        <w:t xml:space="preserve">e Sezioni della Fase prioritaria, che </w:t>
      </w:r>
      <w:r w:rsidRPr="00B90410">
        <w:rPr>
          <w:rFonts w:cs="Arial"/>
          <w:szCs w:val="24"/>
        </w:rPr>
        <w:t>sono stati successivamente presentati ai relativi Comuni</w:t>
      </w:r>
      <w:r>
        <w:rPr>
          <w:rFonts w:cs="Arial"/>
          <w:szCs w:val="24"/>
        </w:rPr>
        <w:t xml:space="preserve"> </w:t>
      </w:r>
      <w:r w:rsidRPr="00B90410">
        <w:rPr>
          <w:rFonts w:cs="Arial"/>
          <w:szCs w:val="24"/>
        </w:rPr>
        <w:t xml:space="preserve">e pubblicati sul web (sito OASI </w:t>
      </w:r>
      <w:hyperlink r:id="rId28" w:history="1">
        <w:r w:rsidRPr="00050B53">
          <w:rPr>
            <w:rStyle w:val="Collegamentoipertestuale"/>
            <w:rFonts w:cs="Arial"/>
            <w:szCs w:val="24"/>
          </w:rPr>
          <w:t>http://www.oasi.ti.ch/web/catasti/catasto-rumore-stradale.html</w:t>
        </w:r>
      </w:hyperlink>
      <w:r w:rsidRPr="00050B53">
        <w:rPr>
          <w:rFonts w:cs="Arial"/>
          <w:szCs w:val="24"/>
        </w:rPr>
        <w:t>).</w:t>
      </w:r>
    </w:p>
    <w:p w14:paraId="6F532300" w14:textId="77777777" w:rsidR="001165E4" w:rsidRDefault="001165E4" w:rsidP="001165E4">
      <w:pPr>
        <w:rPr>
          <w:rFonts w:eastAsia="Arial Unicode MS" w:cs="Arial"/>
        </w:rPr>
      </w:pPr>
    </w:p>
    <w:p w14:paraId="6F532301" w14:textId="77777777" w:rsidR="001165E4" w:rsidRPr="00B90410" w:rsidRDefault="001165E4" w:rsidP="001165E4">
      <w:pPr>
        <w:rPr>
          <w:rFonts w:cs="Arial"/>
          <w:szCs w:val="24"/>
        </w:rPr>
      </w:pPr>
      <w:r>
        <w:rPr>
          <w:rFonts w:cs="Arial"/>
          <w:szCs w:val="24"/>
        </w:rPr>
        <w:t xml:space="preserve">La situazione emersa dai catasti (scenario futuro 2036) è stata analizzata da un </w:t>
      </w:r>
      <w:r w:rsidRPr="00B90410">
        <w:rPr>
          <w:rFonts w:cs="Arial"/>
          <w:szCs w:val="24"/>
        </w:rPr>
        <w:t xml:space="preserve">apposito </w:t>
      </w:r>
      <w:r w:rsidRPr="00B90410">
        <w:rPr>
          <w:rFonts w:cs="Arial"/>
          <w:b/>
          <w:szCs w:val="24"/>
        </w:rPr>
        <w:t>gruppo di lavoro interdipartimentale</w:t>
      </w:r>
      <w:r w:rsidRPr="00B90410">
        <w:rPr>
          <w:rFonts w:cs="Arial"/>
          <w:szCs w:val="24"/>
        </w:rPr>
        <w:t xml:space="preserve"> (GL), costituito dai rappresentanti dei principali servizi coinvolti nella tematica</w:t>
      </w:r>
      <w:r>
        <w:rPr>
          <w:rFonts w:cs="Arial"/>
          <w:szCs w:val="24"/>
        </w:rPr>
        <w:t xml:space="preserve"> dei risanamenti, che ha identificato le</w:t>
      </w:r>
      <w:r w:rsidRPr="00B90410">
        <w:rPr>
          <w:rFonts w:cs="Arial"/>
          <w:szCs w:val="24"/>
        </w:rPr>
        <w:t xml:space="preserve"> possibili misure da attuare per il contenimento delle immissioni foniche n</w:t>
      </w:r>
      <w:r>
        <w:rPr>
          <w:rFonts w:cs="Arial"/>
          <w:szCs w:val="24"/>
        </w:rPr>
        <w:t>elle zone maggiormente colpite</w:t>
      </w:r>
      <w:r w:rsidRPr="00B90410">
        <w:rPr>
          <w:rFonts w:cs="Arial"/>
          <w:szCs w:val="24"/>
        </w:rPr>
        <w:t xml:space="preserve"> e valutarne la fattibilità</w:t>
      </w:r>
      <w:r>
        <w:rPr>
          <w:rFonts w:cs="Arial"/>
          <w:szCs w:val="24"/>
        </w:rPr>
        <w:t>. Parallelamente, i catasti sono stati adattati in funzione delle</w:t>
      </w:r>
      <w:r w:rsidRPr="00B90410">
        <w:rPr>
          <w:rFonts w:cs="Arial"/>
          <w:szCs w:val="24"/>
        </w:rPr>
        <w:t xml:space="preserve"> osservazioni pervenute dai Comuni </w:t>
      </w:r>
      <w:r>
        <w:rPr>
          <w:rFonts w:cs="Arial"/>
          <w:szCs w:val="24"/>
        </w:rPr>
        <w:t>in merito ai loro impianti.</w:t>
      </w:r>
    </w:p>
    <w:p w14:paraId="6F532302" w14:textId="77777777" w:rsidR="001165E4" w:rsidRDefault="001165E4" w:rsidP="001165E4">
      <w:pPr>
        <w:rPr>
          <w:rFonts w:cs="Arial"/>
          <w:szCs w:val="24"/>
        </w:rPr>
      </w:pPr>
    </w:p>
    <w:p w14:paraId="6F532303" w14:textId="77777777" w:rsidR="001165E4" w:rsidRDefault="001165E4" w:rsidP="001165E4">
      <w:pPr>
        <w:rPr>
          <w:rFonts w:cs="Arial"/>
          <w:szCs w:val="24"/>
        </w:rPr>
      </w:pPr>
      <w:r w:rsidRPr="00B90410">
        <w:rPr>
          <w:rFonts w:cs="Arial"/>
          <w:szCs w:val="24"/>
        </w:rPr>
        <w:t xml:space="preserve">Sulla nuova base dati è stata elaborata una prima </w:t>
      </w:r>
      <w:r>
        <w:rPr>
          <w:rFonts w:cs="Arial"/>
          <w:szCs w:val="24"/>
        </w:rPr>
        <w:t>bozza dei progetti, i</w:t>
      </w:r>
      <w:r w:rsidRPr="00B90410">
        <w:rPr>
          <w:rFonts w:cs="Arial"/>
          <w:szCs w:val="24"/>
        </w:rPr>
        <w:t xml:space="preserve"> </w:t>
      </w:r>
      <w:r w:rsidRPr="00B90410">
        <w:rPr>
          <w:rFonts w:cs="Arial"/>
          <w:b/>
          <w:szCs w:val="24"/>
        </w:rPr>
        <w:t>PR</w:t>
      </w:r>
      <w:r>
        <w:rPr>
          <w:rFonts w:cs="Arial"/>
          <w:b/>
          <w:szCs w:val="24"/>
        </w:rPr>
        <w:t>F preliminari</w:t>
      </w:r>
      <w:r w:rsidRPr="00B90410">
        <w:rPr>
          <w:rFonts w:cs="Arial"/>
          <w:b/>
          <w:szCs w:val="24"/>
        </w:rPr>
        <w:t xml:space="preserve">, </w:t>
      </w:r>
      <w:r w:rsidRPr="00B90410">
        <w:rPr>
          <w:rFonts w:cs="Arial"/>
          <w:szCs w:val="24"/>
        </w:rPr>
        <w:t xml:space="preserve">che </w:t>
      </w:r>
      <w:r>
        <w:rPr>
          <w:rFonts w:cs="Arial"/>
          <w:szCs w:val="24"/>
        </w:rPr>
        <w:t>sono stati</w:t>
      </w:r>
      <w:r w:rsidRPr="00B90410">
        <w:rPr>
          <w:rFonts w:cs="Arial"/>
          <w:szCs w:val="24"/>
        </w:rPr>
        <w:t xml:space="preserve"> nuovamente</w:t>
      </w:r>
      <w:r>
        <w:rPr>
          <w:rFonts w:cs="Arial"/>
          <w:szCs w:val="24"/>
        </w:rPr>
        <w:t xml:space="preserve"> sottoposti al GL</w:t>
      </w:r>
      <w:r w:rsidRPr="00B90410">
        <w:rPr>
          <w:rFonts w:cs="Arial"/>
          <w:szCs w:val="24"/>
        </w:rPr>
        <w:t xml:space="preserve"> per valutarne l’attuazione e la coerenza con altri interventi già pianificati o in fase di realizzazione, </w:t>
      </w:r>
      <w:r>
        <w:rPr>
          <w:rFonts w:cs="Arial"/>
          <w:szCs w:val="24"/>
        </w:rPr>
        <w:t>segnatamente</w:t>
      </w:r>
      <w:r w:rsidRPr="00B90410">
        <w:rPr>
          <w:rFonts w:cs="Arial"/>
          <w:szCs w:val="24"/>
        </w:rPr>
        <w:t xml:space="preserve"> </w:t>
      </w:r>
      <w:r>
        <w:rPr>
          <w:rFonts w:cs="Arial"/>
          <w:szCs w:val="24"/>
        </w:rPr>
        <w:t>i lavori</w:t>
      </w:r>
      <w:r w:rsidRPr="00B90410">
        <w:rPr>
          <w:rFonts w:cs="Arial"/>
          <w:szCs w:val="24"/>
        </w:rPr>
        <w:t xml:space="preserve"> </w:t>
      </w:r>
      <w:r>
        <w:rPr>
          <w:rFonts w:cs="Arial"/>
          <w:szCs w:val="24"/>
        </w:rPr>
        <w:t>definiti</w:t>
      </w:r>
      <w:r w:rsidRPr="00B90410">
        <w:rPr>
          <w:rFonts w:cs="Arial"/>
          <w:szCs w:val="24"/>
        </w:rPr>
        <w:t xml:space="preserve"> nell’ambito dei programmi di agglomerato.</w:t>
      </w:r>
    </w:p>
    <w:p w14:paraId="6F532304" w14:textId="77777777" w:rsidR="001165E4" w:rsidRDefault="001165E4" w:rsidP="001165E4">
      <w:pPr>
        <w:rPr>
          <w:rFonts w:cs="Arial"/>
          <w:szCs w:val="24"/>
        </w:rPr>
      </w:pPr>
      <w:r>
        <w:rPr>
          <w:rFonts w:cs="Arial"/>
          <w:szCs w:val="24"/>
        </w:rPr>
        <w:t xml:space="preserve">Parimenti le bozze sono state discusse con </w:t>
      </w:r>
      <w:r w:rsidRPr="00B90410">
        <w:rPr>
          <w:rFonts w:cs="Arial"/>
          <w:szCs w:val="24"/>
        </w:rPr>
        <w:t>i Comuni, per concordare la fattibilità e l’eventuale tempistica degli interventi proposti sulle strade comunali.</w:t>
      </w:r>
      <w:r>
        <w:rPr>
          <w:rFonts w:cs="Arial"/>
          <w:szCs w:val="24"/>
        </w:rPr>
        <w:t xml:space="preserve"> </w:t>
      </w:r>
      <w:r w:rsidRPr="00B90410">
        <w:rPr>
          <w:rFonts w:cs="Arial"/>
          <w:szCs w:val="24"/>
        </w:rPr>
        <w:t xml:space="preserve">Gli intenti dei Comuni e i </w:t>
      </w:r>
      <w:r>
        <w:rPr>
          <w:rFonts w:cs="Arial"/>
          <w:szCs w:val="24"/>
        </w:rPr>
        <w:t>le indicazioni del</w:t>
      </w:r>
      <w:r w:rsidRPr="00B90410">
        <w:rPr>
          <w:rFonts w:cs="Arial"/>
          <w:szCs w:val="24"/>
        </w:rPr>
        <w:t xml:space="preserve"> GL </w:t>
      </w:r>
      <w:r>
        <w:rPr>
          <w:rFonts w:cs="Arial"/>
          <w:szCs w:val="24"/>
        </w:rPr>
        <w:t>sono stati integrati</w:t>
      </w:r>
      <w:r w:rsidRPr="00B90410">
        <w:rPr>
          <w:rFonts w:cs="Arial"/>
          <w:szCs w:val="24"/>
        </w:rPr>
        <w:t xml:space="preserve"> </w:t>
      </w:r>
      <w:r>
        <w:rPr>
          <w:rFonts w:cs="Arial"/>
          <w:szCs w:val="24"/>
        </w:rPr>
        <w:t>nei</w:t>
      </w:r>
      <w:r w:rsidRPr="00B90410">
        <w:rPr>
          <w:rFonts w:cs="Arial"/>
          <w:szCs w:val="24"/>
        </w:rPr>
        <w:t xml:space="preserve"> </w:t>
      </w:r>
      <w:r w:rsidRPr="00B90410">
        <w:rPr>
          <w:rFonts w:cs="Arial"/>
          <w:b/>
          <w:szCs w:val="24"/>
        </w:rPr>
        <w:t>PRF definitiv</w:t>
      </w:r>
      <w:r>
        <w:rPr>
          <w:rFonts w:cs="Arial"/>
          <w:b/>
          <w:szCs w:val="24"/>
        </w:rPr>
        <w:t>i</w:t>
      </w:r>
      <w:r>
        <w:rPr>
          <w:rFonts w:cs="Arial"/>
          <w:szCs w:val="24"/>
        </w:rPr>
        <w:t xml:space="preserve">, che sono stati completati in vista della loro pubblicazione per consultazione. </w:t>
      </w:r>
    </w:p>
    <w:p w14:paraId="6F532305" w14:textId="77777777" w:rsidR="00C97D35" w:rsidRPr="00C97D35" w:rsidRDefault="00C97D35" w:rsidP="00C97D35">
      <w:pPr>
        <w:rPr>
          <w:rFonts w:asciiTheme="minorHAnsi" w:hAnsiTheme="minorHAnsi" w:cstheme="minorHAnsi"/>
          <w:sz w:val="24"/>
          <w:szCs w:val="24"/>
        </w:rPr>
      </w:pPr>
    </w:p>
    <w:p w14:paraId="6F532306" w14:textId="77777777" w:rsidR="00C97D35" w:rsidRPr="00C97D35" w:rsidRDefault="00C97D35" w:rsidP="00C97D35">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16" w:name="_Toc92700837"/>
      <w:bookmarkStart w:id="17" w:name="_Toc96593043"/>
      <w:r w:rsidRPr="00C97D35">
        <w:rPr>
          <w:rFonts w:asciiTheme="minorHAnsi" w:hAnsiTheme="minorHAnsi" w:cstheme="minorHAnsi"/>
          <w:sz w:val="24"/>
          <w:szCs w:val="24"/>
        </w:rPr>
        <w:t>Pubblicazione per consultazione dei PRF</w:t>
      </w:r>
      <w:bookmarkEnd w:id="16"/>
      <w:bookmarkEnd w:id="17"/>
    </w:p>
    <w:p w14:paraId="6F532307" w14:textId="7948210E" w:rsidR="00C97D35" w:rsidRPr="00C97D35" w:rsidRDefault="00C97D35" w:rsidP="00C97D35">
      <w:pPr>
        <w:rPr>
          <w:rStyle w:val="Collegamentoipertestuale"/>
          <w:rFonts w:asciiTheme="minorHAnsi" w:hAnsiTheme="minorHAnsi" w:cstheme="minorHAnsi"/>
          <w:sz w:val="24"/>
          <w:szCs w:val="24"/>
        </w:rPr>
      </w:pPr>
      <w:r w:rsidRPr="00C97D35">
        <w:rPr>
          <w:rFonts w:asciiTheme="minorHAnsi" w:hAnsiTheme="minorHAnsi" w:cstheme="minorHAnsi"/>
          <w:sz w:val="24"/>
          <w:szCs w:val="24"/>
        </w:rPr>
        <w:t>Previo avviso sul Foglio ufficiale, i PRF sono stati depositati per consultazione</w:t>
      </w:r>
      <w:r w:rsidR="00FC00B4">
        <w:rPr>
          <w:rFonts w:asciiTheme="minorHAnsi" w:hAnsiTheme="minorHAnsi" w:cstheme="minorHAnsi"/>
          <w:sz w:val="24"/>
          <w:szCs w:val="24"/>
        </w:rPr>
        <w:t xml:space="preserve"> </w:t>
      </w:r>
      <w:r w:rsidRPr="00C97D35">
        <w:rPr>
          <w:rFonts w:asciiTheme="minorHAnsi" w:hAnsiTheme="minorHAnsi" w:cstheme="minorHAnsi"/>
          <w:sz w:val="24"/>
          <w:szCs w:val="24"/>
        </w:rPr>
        <w:t xml:space="preserve">presso le Cancellerie dei Comuni interessati e pubblicati sul sito internet cantonale </w:t>
      </w:r>
      <w:hyperlink r:id="rId29" w:history="1">
        <w:r w:rsidRPr="00C97D35">
          <w:rPr>
            <w:rStyle w:val="Collegamentoipertestuale"/>
            <w:rFonts w:asciiTheme="minorHAnsi" w:eastAsiaTheme="majorEastAsia" w:hAnsiTheme="minorHAnsi" w:cstheme="minorHAnsi"/>
            <w:sz w:val="24"/>
            <w:szCs w:val="24"/>
          </w:rPr>
          <w:t>www.ti.ch/rumore</w:t>
        </w:r>
      </w:hyperlink>
      <w:r w:rsidRPr="00C97D35">
        <w:rPr>
          <w:rStyle w:val="Collegamentoipertestuale"/>
          <w:rFonts w:asciiTheme="minorHAnsi" w:eastAsiaTheme="majorEastAsia" w:hAnsiTheme="minorHAnsi" w:cstheme="minorHAnsi"/>
          <w:sz w:val="24"/>
          <w:szCs w:val="24"/>
        </w:rPr>
        <w:t xml:space="preserve"> (documenti disponibili sotto la sezione </w:t>
      </w:r>
      <w:r w:rsidRPr="00C97D35">
        <w:rPr>
          <w:rStyle w:val="Collegamentoipertestuale"/>
          <w:rFonts w:asciiTheme="minorHAnsi" w:eastAsiaTheme="majorEastAsia" w:hAnsiTheme="minorHAnsi" w:cstheme="minorHAnsi"/>
          <w:i/>
          <w:sz w:val="24"/>
          <w:szCs w:val="24"/>
        </w:rPr>
        <w:t>Consultazione progetti di risanamento fonico stradale</w:t>
      </w:r>
      <w:r w:rsidRPr="00C97D35">
        <w:rPr>
          <w:rStyle w:val="Collegamentoipertestuale"/>
          <w:rFonts w:asciiTheme="minorHAnsi" w:eastAsiaTheme="majorEastAsia" w:hAnsiTheme="minorHAnsi" w:cstheme="minorHAnsi"/>
          <w:sz w:val="24"/>
          <w:szCs w:val="24"/>
        </w:rPr>
        <w:t>), nei seguenti periodi:</w:t>
      </w:r>
    </w:p>
    <w:p w14:paraId="6F532308" w14:textId="77777777" w:rsidR="00C97D35" w:rsidRPr="00C97D35" w:rsidRDefault="00C97D35" w:rsidP="00C97D35">
      <w:pPr>
        <w:pStyle w:val="Corpotesto"/>
        <w:widowControl w:val="0"/>
        <w:numPr>
          <w:ilvl w:val="0"/>
          <w:numId w:val="19"/>
        </w:numPr>
        <w:tabs>
          <w:tab w:val="clear" w:pos="284"/>
          <w:tab w:val="clear" w:pos="426"/>
          <w:tab w:val="clear" w:pos="4962"/>
        </w:tabs>
        <w:spacing w:before="80"/>
        <w:ind w:left="284" w:hanging="284"/>
        <w:rPr>
          <w:rFonts w:asciiTheme="minorHAnsi" w:hAnsiTheme="minorHAnsi" w:cstheme="minorHAnsi"/>
          <w:szCs w:val="24"/>
          <w:lang w:val="it-CH"/>
        </w:rPr>
      </w:pPr>
      <w:r w:rsidRPr="00C97D35">
        <w:rPr>
          <w:rFonts w:asciiTheme="minorHAnsi" w:hAnsiTheme="minorHAnsi" w:cstheme="minorHAnsi"/>
          <w:szCs w:val="24"/>
          <w:lang w:val="it-CH"/>
        </w:rPr>
        <w:t>dal 7 marzo al 23 aprile 2018 per i 13 Comuni del Mendrisiotto e Basso Ceresio (FU 18/2018);</w:t>
      </w:r>
    </w:p>
    <w:p w14:paraId="6F532309" w14:textId="77777777" w:rsidR="00C97D35" w:rsidRPr="00C97D35" w:rsidRDefault="00C97D35" w:rsidP="00C97D35">
      <w:pPr>
        <w:pStyle w:val="Corpotesto"/>
        <w:widowControl w:val="0"/>
        <w:numPr>
          <w:ilvl w:val="0"/>
          <w:numId w:val="19"/>
        </w:numPr>
        <w:tabs>
          <w:tab w:val="clear" w:pos="284"/>
          <w:tab w:val="clear" w:pos="426"/>
          <w:tab w:val="clear" w:pos="4962"/>
        </w:tabs>
        <w:spacing w:before="80"/>
        <w:ind w:left="284" w:hanging="284"/>
        <w:rPr>
          <w:rFonts w:asciiTheme="minorHAnsi" w:hAnsiTheme="minorHAnsi" w:cstheme="minorHAnsi"/>
          <w:szCs w:val="24"/>
          <w:lang w:val="it-CH"/>
        </w:rPr>
      </w:pPr>
      <w:r w:rsidRPr="00C97D35">
        <w:rPr>
          <w:rFonts w:asciiTheme="minorHAnsi" w:hAnsiTheme="minorHAnsi" w:cstheme="minorHAnsi"/>
          <w:szCs w:val="24"/>
          <w:lang w:val="it-CH"/>
        </w:rPr>
        <w:t>dal 27 aprile al 1 giugno 2018 per i 20 Comuni del Bellinzonese e Locarnese -Vallemaggia e i 6 Comuni della Riviera e Valli (FU 33/2018);</w:t>
      </w:r>
    </w:p>
    <w:p w14:paraId="6F53230A" w14:textId="77777777" w:rsidR="00C97D35" w:rsidRPr="00C97D35" w:rsidRDefault="00C97D35" w:rsidP="00C97D35">
      <w:pPr>
        <w:pStyle w:val="Corpotesto"/>
        <w:widowControl w:val="0"/>
        <w:numPr>
          <w:ilvl w:val="0"/>
          <w:numId w:val="19"/>
        </w:numPr>
        <w:tabs>
          <w:tab w:val="clear" w:pos="284"/>
          <w:tab w:val="clear" w:pos="426"/>
          <w:tab w:val="clear" w:pos="4962"/>
        </w:tabs>
        <w:spacing w:before="80"/>
        <w:ind w:left="284" w:hanging="284"/>
        <w:rPr>
          <w:rFonts w:asciiTheme="minorHAnsi" w:hAnsiTheme="minorHAnsi" w:cstheme="minorHAnsi"/>
          <w:szCs w:val="24"/>
          <w:lang w:val="it-CH"/>
        </w:rPr>
      </w:pPr>
      <w:r w:rsidRPr="00C97D35">
        <w:rPr>
          <w:rFonts w:asciiTheme="minorHAnsi" w:hAnsiTheme="minorHAnsi" w:cstheme="minorHAnsi"/>
          <w:szCs w:val="24"/>
          <w:lang w:val="it-CH"/>
        </w:rPr>
        <w:t>dal 4 ottobre al 6 novembre 2018 per i 33 Comuni del Luganese (FU 78/2018).</w:t>
      </w:r>
    </w:p>
    <w:p w14:paraId="6F53230B" w14:textId="77777777" w:rsidR="00C97D35" w:rsidRDefault="00C97D35" w:rsidP="00C97D35">
      <w:pPr>
        <w:pStyle w:val="Corpotesto"/>
        <w:rPr>
          <w:rFonts w:asciiTheme="minorHAnsi" w:hAnsiTheme="minorHAnsi" w:cstheme="minorHAnsi"/>
          <w:szCs w:val="24"/>
          <w:lang w:val="it-CH"/>
        </w:rPr>
      </w:pPr>
    </w:p>
    <w:p w14:paraId="6F53230C" w14:textId="77777777" w:rsidR="00C97D35" w:rsidRPr="00C97D35" w:rsidRDefault="00C97D35" w:rsidP="00C97D35">
      <w:pPr>
        <w:pStyle w:val="Corpotesto"/>
        <w:rPr>
          <w:rFonts w:asciiTheme="minorHAnsi" w:hAnsiTheme="minorHAnsi" w:cstheme="minorHAnsi"/>
          <w:szCs w:val="24"/>
          <w:lang w:val="it-CH"/>
        </w:rPr>
      </w:pPr>
    </w:p>
    <w:p w14:paraId="6F53230D" w14:textId="77777777" w:rsidR="00C97D35" w:rsidRPr="00C97D35" w:rsidRDefault="00C97D35" w:rsidP="00C97D35">
      <w:pPr>
        <w:pStyle w:val="Corpotesto"/>
        <w:rPr>
          <w:rFonts w:asciiTheme="minorHAnsi" w:hAnsiTheme="minorHAnsi" w:cstheme="minorHAnsi"/>
          <w:szCs w:val="24"/>
          <w:lang w:val="it-CH"/>
        </w:rPr>
      </w:pPr>
      <w:r w:rsidRPr="00C97D35">
        <w:rPr>
          <w:rFonts w:asciiTheme="minorHAnsi" w:hAnsiTheme="minorHAnsi" w:cstheme="minorHAnsi"/>
          <w:szCs w:val="24"/>
          <w:lang w:val="it-CH"/>
        </w:rPr>
        <w:t>Nell’ambito della procedura d’informazione e partecipazione sono pervenute 53 osservazioni, presentate da Comuni e privati cittadini.</w:t>
      </w:r>
    </w:p>
    <w:p w14:paraId="6F53230E" w14:textId="77777777" w:rsidR="00C97D35" w:rsidRPr="00C97D35" w:rsidRDefault="00C97D35" w:rsidP="00C97D35">
      <w:pPr>
        <w:rPr>
          <w:rFonts w:asciiTheme="minorHAnsi" w:hAnsiTheme="minorHAnsi" w:cstheme="minorHAnsi"/>
          <w:sz w:val="24"/>
          <w:szCs w:val="24"/>
        </w:rPr>
      </w:pPr>
    </w:p>
    <w:p w14:paraId="6F53230F" w14:textId="77777777" w:rsidR="00C97D35" w:rsidRPr="00C97D35" w:rsidRDefault="00C97D35" w:rsidP="00C97D35">
      <w:pPr>
        <w:rPr>
          <w:rFonts w:asciiTheme="minorHAnsi" w:hAnsiTheme="minorHAnsi" w:cstheme="minorHAnsi"/>
          <w:sz w:val="24"/>
          <w:szCs w:val="24"/>
        </w:rPr>
      </w:pPr>
      <w:r w:rsidRPr="00C97D35">
        <w:rPr>
          <w:rFonts w:asciiTheme="minorHAnsi" w:hAnsiTheme="minorHAnsi" w:cstheme="minorHAnsi"/>
          <w:sz w:val="24"/>
          <w:szCs w:val="24"/>
        </w:rPr>
        <w:t>I PRF posti in consultazione concretamente prevedevano le seguenti misure di risanamento fonico:</w:t>
      </w:r>
    </w:p>
    <w:p w14:paraId="6F532310" w14:textId="77777777" w:rsidR="00C97D35" w:rsidRPr="00C97D35" w:rsidRDefault="00C97D35" w:rsidP="00C97D35">
      <w:pPr>
        <w:pStyle w:val="Paragrafoelenco"/>
        <w:numPr>
          <w:ilvl w:val="0"/>
          <w:numId w:val="24"/>
        </w:numPr>
        <w:suppressAutoHyphens w:val="0"/>
        <w:spacing w:before="80"/>
        <w:ind w:left="357" w:hanging="357"/>
        <w:rPr>
          <w:rFonts w:asciiTheme="minorHAnsi" w:hAnsiTheme="minorHAnsi" w:cstheme="minorHAnsi"/>
          <w:sz w:val="24"/>
          <w:szCs w:val="24"/>
        </w:rPr>
      </w:pPr>
      <w:r w:rsidRPr="00C97D35">
        <w:rPr>
          <w:rFonts w:asciiTheme="minorHAnsi" w:hAnsiTheme="minorHAnsi" w:cstheme="minorHAnsi"/>
          <w:sz w:val="24"/>
          <w:szCs w:val="24"/>
        </w:rPr>
        <w:t>posa di asfalto fonoassorbente su 216.5 km di strade cantonali (di cui 30 km già eseguiti al momento dell’elaborazione dei PRF) e 74 km di strade comunali;</w:t>
      </w:r>
    </w:p>
    <w:p w14:paraId="6F532311" w14:textId="77777777" w:rsidR="00C97D35" w:rsidRPr="00C97D35" w:rsidRDefault="00C97D35" w:rsidP="00C97D35">
      <w:pPr>
        <w:pStyle w:val="Paragrafoelenco"/>
        <w:numPr>
          <w:ilvl w:val="0"/>
          <w:numId w:val="24"/>
        </w:numPr>
        <w:suppressAutoHyphens w:val="0"/>
        <w:spacing w:before="80"/>
        <w:ind w:left="357" w:hanging="357"/>
        <w:contextualSpacing w:val="0"/>
        <w:rPr>
          <w:rFonts w:asciiTheme="minorHAnsi" w:hAnsiTheme="minorHAnsi" w:cstheme="minorHAnsi"/>
          <w:sz w:val="24"/>
          <w:szCs w:val="24"/>
        </w:rPr>
      </w:pPr>
      <w:r w:rsidRPr="00C97D35">
        <w:rPr>
          <w:rFonts w:asciiTheme="minorHAnsi" w:hAnsiTheme="minorHAnsi" w:cstheme="minorHAnsi"/>
          <w:sz w:val="24"/>
          <w:szCs w:val="24"/>
        </w:rPr>
        <w:t>riduzioni della velocità legale di circolazione su una sessantina di tratte di strade cantonali;</w:t>
      </w:r>
    </w:p>
    <w:p w14:paraId="6F532312" w14:textId="77777777" w:rsidR="00C97D35" w:rsidRPr="00C97D35" w:rsidRDefault="00C97D35" w:rsidP="00C97D35">
      <w:pPr>
        <w:pStyle w:val="Paragrafoelenco"/>
        <w:numPr>
          <w:ilvl w:val="0"/>
          <w:numId w:val="24"/>
        </w:numPr>
        <w:suppressAutoHyphens w:val="0"/>
        <w:spacing w:before="80"/>
        <w:ind w:left="357" w:hanging="357"/>
        <w:contextualSpacing w:val="0"/>
        <w:rPr>
          <w:rFonts w:asciiTheme="minorHAnsi" w:hAnsiTheme="minorHAnsi" w:cstheme="minorHAnsi"/>
          <w:sz w:val="24"/>
          <w:szCs w:val="24"/>
        </w:rPr>
      </w:pPr>
      <w:r w:rsidRPr="00C97D35">
        <w:rPr>
          <w:rFonts w:asciiTheme="minorHAnsi" w:hAnsiTheme="minorHAnsi" w:cstheme="minorHAnsi"/>
          <w:sz w:val="24"/>
          <w:szCs w:val="24"/>
        </w:rPr>
        <w:t>provvedimenti di isolamento acustico sui 584 edifici ancora esposti ad immissioni foniche dovute alle strade cantonali e comunali uguali o superiori ai valori d’allarme (VA), di cui 548 dovuti alle sole strade cantonali.</w:t>
      </w:r>
    </w:p>
    <w:p w14:paraId="6F532313" w14:textId="77777777" w:rsidR="00C97D35" w:rsidRDefault="00C97D35" w:rsidP="00C97D35">
      <w:pPr>
        <w:rPr>
          <w:rFonts w:asciiTheme="minorHAnsi" w:hAnsiTheme="minorHAnsi" w:cstheme="minorHAnsi"/>
          <w:sz w:val="24"/>
          <w:szCs w:val="24"/>
        </w:rPr>
      </w:pPr>
    </w:p>
    <w:p w14:paraId="6F532314" w14:textId="77777777" w:rsidR="00C97D35" w:rsidRPr="00C97D35" w:rsidRDefault="00C97D35" w:rsidP="00C97D35">
      <w:pPr>
        <w:rPr>
          <w:rFonts w:asciiTheme="minorHAnsi" w:hAnsiTheme="minorHAnsi" w:cstheme="minorHAnsi"/>
          <w:sz w:val="24"/>
          <w:szCs w:val="24"/>
        </w:rPr>
      </w:pPr>
    </w:p>
    <w:p w14:paraId="6F532315" w14:textId="18F07948" w:rsidR="00C97D35" w:rsidRPr="00C97D35" w:rsidRDefault="00C97D35" w:rsidP="00C97D35">
      <w:pPr>
        <w:pStyle w:val="Corpotesto"/>
        <w:rPr>
          <w:rFonts w:asciiTheme="minorHAnsi" w:hAnsiTheme="minorHAnsi" w:cstheme="minorHAnsi"/>
          <w:szCs w:val="24"/>
        </w:rPr>
      </w:pPr>
      <w:r w:rsidRPr="00C97D35">
        <w:rPr>
          <w:rFonts w:asciiTheme="minorHAnsi" w:hAnsiTheme="minorHAnsi" w:cstheme="minorHAnsi"/>
          <w:szCs w:val="24"/>
        </w:rPr>
        <w:t xml:space="preserve">L’investimento complessivo stimato di 150 </w:t>
      </w:r>
      <w:r w:rsidR="00D16B32">
        <w:rPr>
          <w:rFonts w:asciiTheme="minorHAnsi" w:hAnsiTheme="minorHAnsi" w:cstheme="minorHAnsi"/>
          <w:szCs w:val="24"/>
        </w:rPr>
        <w:t>milioni di</w:t>
      </w:r>
      <w:r w:rsidRPr="00C97D35">
        <w:rPr>
          <w:rFonts w:asciiTheme="minorHAnsi" w:hAnsiTheme="minorHAnsi" w:cstheme="minorHAnsi"/>
          <w:szCs w:val="24"/>
        </w:rPr>
        <w:t xml:space="preserve"> CHF necessario per portare a termine gli interventi di risanamento previsti dai PRF e riportato nel precedente messaggio n. 7637 è stato determinato sulla base dei dati sopraelencati relativi alle strade cantonali. Nei due capitoli seguenti sono illustrate nel dettaglio le modifiche apportate ai PRF nell’ambito delle decisioni dipartimentali di risanamento fonico e a seguito dell’entrata</w:t>
      </w:r>
      <w:r w:rsidRPr="00C97D35">
        <w:rPr>
          <w:rFonts w:asciiTheme="minorHAnsi" w:hAnsiTheme="minorHAnsi" w:cstheme="minorHAnsi"/>
          <w:szCs w:val="24"/>
          <w:lang w:val="it-CH"/>
        </w:rPr>
        <w:t xml:space="preserve"> in vigore del decreto federale concernente la rete delle strade nazionali NEB.</w:t>
      </w:r>
    </w:p>
    <w:p w14:paraId="6F532316" w14:textId="77777777" w:rsidR="00C97D35" w:rsidRPr="00C97D35" w:rsidRDefault="00C97D35" w:rsidP="00C97D35">
      <w:pPr>
        <w:pStyle w:val="Corpotesto"/>
        <w:rPr>
          <w:rFonts w:asciiTheme="minorHAnsi" w:hAnsiTheme="minorHAnsi" w:cstheme="minorHAnsi"/>
          <w:szCs w:val="24"/>
        </w:rPr>
      </w:pPr>
    </w:p>
    <w:p w14:paraId="6F532317" w14:textId="77777777" w:rsidR="00C97D35" w:rsidRPr="00C97D35" w:rsidRDefault="00C97D35" w:rsidP="00C97D35">
      <w:pPr>
        <w:pStyle w:val="Corpotesto"/>
        <w:rPr>
          <w:rFonts w:asciiTheme="minorHAnsi" w:hAnsiTheme="minorHAnsi" w:cstheme="minorHAnsi"/>
          <w:szCs w:val="24"/>
        </w:rPr>
      </w:pPr>
    </w:p>
    <w:p w14:paraId="6F532318" w14:textId="77777777" w:rsidR="00C97D35" w:rsidRPr="00C97D35" w:rsidRDefault="00C97D35" w:rsidP="00C97D35">
      <w:pPr>
        <w:pStyle w:val="Titolo1"/>
        <w:numPr>
          <w:ilvl w:val="0"/>
          <w:numId w:val="20"/>
        </w:numPr>
        <w:suppressAutoHyphens w:val="0"/>
        <w:spacing w:before="0"/>
        <w:ind w:left="570" w:hanging="570"/>
        <w:jc w:val="both"/>
        <w:rPr>
          <w:rFonts w:asciiTheme="minorHAnsi" w:hAnsiTheme="minorHAnsi" w:cstheme="minorHAnsi"/>
          <w:sz w:val="24"/>
          <w:szCs w:val="24"/>
        </w:rPr>
      </w:pPr>
      <w:bookmarkStart w:id="18" w:name="_Toc92700838"/>
      <w:bookmarkStart w:id="19" w:name="_Toc96593044"/>
      <w:r w:rsidRPr="00C97D35">
        <w:rPr>
          <w:rFonts w:asciiTheme="minorHAnsi" w:hAnsiTheme="minorHAnsi" w:cstheme="minorHAnsi"/>
          <w:sz w:val="24"/>
          <w:szCs w:val="24"/>
        </w:rPr>
        <w:t>DECISIONI DI RISANAMENTO FONICO DEL DT</w:t>
      </w:r>
      <w:bookmarkEnd w:id="18"/>
      <w:bookmarkEnd w:id="19"/>
    </w:p>
    <w:p w14:paraId="6F532319" w14:textId="77777777" w:rsidR="00C97D35" w:rsidRPr="00C97D35" w:rsidRDefault="00C97D35" w:rsidP="00C97D35">
      <w:pPr>
        <w:rPr>
          <w:rFonts w:asciiTheme="minorHAnsi" w:hAnsiTheme="minorHAnsi" w:cstheme="minorHAnsi"/>
          <w:sz w:val="24"/>
          <w:szCs w:val="24"/>
        </w:rPr>
      </w:pPr>
    </w:p>
    <w:p w14:paraId="6F53231A" w14:textId="77777777" w:rsidR="00C97D35" w:rsidRPr="00C97D35" w:rsidRDefault="00C97D35" w:rsidP="00C97D35">
      <w:pPr>
        <w:pStyle w:val="Paragrafoelenco"/>
        <w:ind w:left="0"/>
        <w:rPr>
          <w:rFonts w:asciiTheme="minorHAnsi" w:hAnsiTheme="minorHAnsi" w:cstheme="minorHAnsi"/>
          <w:sz w:val="24"/>
          <w:szCs w:val="24"/>
        </w:rPr>
      </w:pPr>
      <w:r w:rsidRPr="00C97D35">
        <w:rPr>
          <w:rFonts w:asciiTheme="minorHAnsi" w:hAnsiTheme="minorHAnsi" w:cstheme="minorHAnsi"/>
          <w:sz w:val="24"/>
          <w:szCs w:val="24"/>
        </w:rPr>
        <w:t xml:space="preserve">Nel corso del 2019 il DT ha elaborato le decisioni di risanamento fonico delle strade cantonali e comunali della Fase prioritaria, adeguando puntualmente i PRF in base alle osservazioni pervenute nell’ambito della procedura di informazione e partecipazione. </w:t>
      </w:r>
    </w:p>
    <w:p w14:paraId="6F53231B" w14:textId="77777777" w:rsidR="00C97D35" w:rsidRPr="00C97D35" w:rsidRDefault="00C97D35" w:rsidP="00C97D35">
      <w:pPr>
        <w:pStyle w:val="Paragrafoelenco"/>
        <w:ind w:left="0"/>
        <w:rPr>
          <w:rFonts w:asciiTheme="minorHAnsi" w:hAnsiTheme="minorHAnsi" w:cstheme="minorHAnsi"/>
          <w:sz w:val="24"/>
          <w:szCs w:val="24"/>
        </w:rPr>
      </w:pPr>
    </w:p>
    <w:p w14:paraId="6F53231C" w14:textId="77777777" w:rsidR="00C97D35" w:rsidRPr="00C97D35" w:rsidRDefault="00C97D35" w:rsidP="00C97D35">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20" w:name="_Toc92700839"/>
      <w:bookmarkStart w:id="21" w:name="_Toc96593045"/>
      <w:r w:rsidRPr="00C97D35">
        <w:rPr>
          <w:rFonts w:asciiTheme="minorHAnsi" w:hAnsiTheme="minorHAnsi" w:cstheme="minorHAnsi"/>
          <w:sz w:val="24"/>
          <w:szCs w:val="24"/>
        </w:rPr>
        <w:t>Modifiche conseguenti alla procedura di consultazione dei PRF</w:t>
      </w:r>
      <w:bookmarkEnd w:id="20"/>
      <w:bookmarkEnd w:id="21"/>
    </w:p>
    <w:p w14:paraId="6F53231D" w14:textId="77777777" w:rsidR="00C97D35" w:rsidRPr="00C97D35" w:rsidRDefault="00C97D35" w:rsidP="00C97D35">
      <w:pPr>
        <w:pStyle w:val="Paragrafoelenco"/>
        <w:ind w:left="0"/>
        <w:rPr>
          <w:rFonts w:asciiTheme="minorHAnsi" w:hAnsiTheme="minorHAnsi" w:cstheme="minorHAnsi"/>
          <w:sz w:val="24"/>
          <w:szCs w:val="24"/>
        </w:rPr>
      </w:pPr>
      <w:r w:rsidRPr="00C97D35">
        <w:rPr>
          <w:rFonts w:asciiTheme="minorHAnsi" w:hAnsiTheme="minorHAnsi" w:cstheme="minorHAnsi"/>
          <w:sz w:val="24"/>
          <w:szCs w:val="24"/>
        </w:rPr>
        <w:t xml:space="preserve">Oltre ad alcune rettifiche di carattere formale, considerate le richieste presentate da diversi Comuni e privati, il DT ha deciso di estendere la posa di asfalto fonoassorbente SDA4-12 anche sulle tratte stradali con una pavimentazione sostituita di recente (nei 5 anni precedenti l’elaborazione dei PRF), che attraversano località densamente edificate e lungo le quali si rilevano dei superamenti dei valori d’allarme (VA) anche dopo il risanamento. Il provvedimento si è reso opportuno dopo un attento riesame delle varie situazioni e della loro conformità con le prescrizioni federali in materia di risanamento fonico, segnatamente per quanto concerne la presenza di edifici esposti ai VA. </w:t>
      </w:r>
    </w:p>
    <w:p w14:paraId="6F53231E" w14:textId="77777777" w:rsidR="00C97D35" w:rsidRPr="00C97D35" w:rsidRDefault="00C97D35" w:rsidP="00C97D35">
      <w:pPr>
        <w:pStyle w:val="Paragrafoelenco"/>
        <w:ind w:left="0"/>
        <w:rPr>
          <w:rFonts w:asciiTheme="minorHAnsi" w:hAnsiTheme="minorHAnsi" w:cstheme="minorHAnsi"/>
          <w:sz w:val="24"/>
          <w:szCs w:val="24"/>
        </w:rPr>
      </w:pPr>
      <w:r w:rsidRPr="00C97D35">
        <w:rPr>
          <w:rFonts w:asciiTheme="minorHAnsi" w:hAnsiTheme="minorHAnsi" w:cstheme="minorHAnsi"/>
          <w:sz w:val="24"/>
          <w:szCs w:val="24"/>
        </w:rPr>
        <w:t>In termini quantitativi, la modifica si traduce nella posa aggiuntiva di miscela SDA4-12 su 9.82 km di strade cantonali, i cui benefici fonici contribuiscono a ridurre di 110 unità il numero degli edifici che superano i VA ed evitare così l’installazione di 1’029 potenziali finestre fonoisolanti (FFI).</w:t>
      </w:r>
    </w:p>
    <w:p w14:paraId="6F53231F" w14:textId="77777777" w:rsidR="007E6BED" w:rsidRDefault="007E6BED" w:rsidP="00C97D35">
      <w:pPr>
        <w:pStyle w:val="Paragrafoelenco"/>
        <w:ind w:left="0"/>
        <w:rPr>
          <w:rFonts w:asciiTheme="minorHAnsi" w:hAnsiTheme="minorHAnsi" w:cstheme="minorHAnsi"/>
          <w:sz w:val="24"/>
          <w:szCs w:val="24"/>
        </w:rPr>
      </w:pPr>
    </w:p>
    <w:p w14:paraId="6F532320" w14:textId="77777777" w:rsidR="00C97D35" w:rsidRPr="00C97D35" w:rsidRDefault="00C97D35" w:rsidP="00C97D35">
      <w:pPr>
        <w:pStyle w:val="Paragrafoelenco"/>
        <w:ind w:left="0"/>
        <w:rPr>
          <w:rFonts w:asciiTheme="minorHAnsi" w:hAnsiTheme="minorHAnsi" w:cstheme="minorHAnsi"/>
          <w:sz w:val="24"/>
          <w:szCs w:val="24"/>
        </w:rPr>
      </w:pPr>
      <w:r w:rsidRPr="00C97D35">
        <w:rPr>
          <w:rFonts w:asciiTheme="minorHAnsi" w:hAnsiTheme="minorHAnsi" w:cstheme="minorHAnsi"/>
          <w:sz w:val="24"/>
          <w:szCs w:val="24"/>
        </w:rPr>
        <w:t xml:space="preserve">In aggiunta, sono state apportate tre rettifiche di minor entità negli agglomerati del Bellinzonese-Locarnese e del Luganese. In un caso è stata estesa una tratta interessata dalla riduzione della velocità di transito, mentre negli altri casi un paio di impianti sono stati esclusi dal PRF in quanto formalmente risanati nell’ambito di altri progetti stradali. </w:t>
      </w:r>
    </w:p>
    <w:p w14:paraId="6F532321" w14:textId="77777777" w:rsidR="00C97D35" w:rsidRPr="00C97D35" w:rsidRDefault="00C97D35" w:rsidP="00C97D35">
      <w:pPr>
        <w:pStyle w:val="Paragrafoelenco"/>
        <w:ind w:left="0"/>
        <w:rPr>
          <w:rFonts w:asciiTheme="minorHAnsi" w:hAnsiTheme="minorHAnsi" w:cstheme="minorHAnsi"/>
          <w:sz w:val="24"/>
          <w:szCs w:val="24"/>
        </w:rPr>
      </w:pPr>
      <w:r w:rsidRPr="00C97D35">
        <w:rPr>
          <w:rFonts w:asciiTheme="minorHAnsi" w:hAnsiTheme="minorHAnsi" w:cstheme="minorHAnsi"/>
          <w:sz w:val="24"/>
          <w:szCs w:val="24"/>
        </w:rPr>
        <w:t>A seguito di questi correttivi, dai PRF sono stati sottratti 530 m di asfalto fonoassorbente SDA4-12 e 5 edifici che, in ragione del superamento dei VA, avrebbero comportato la sostituzione di 42 serramenti tramite FFI.</w:t>
      </w:r>
    </w:p>
    <w:p w14:paraId="6F532322" w14:textId="77777777" w:rsidR="001165E4" w:rsidRPr="007E6BED" w:rsidRDefault="001165E4" w:rsidP="001165E4">
      <w:pPr>
        <w:rPr>
          <w:rFonts w:asciiTheme="minorHAnsi" w:hAnsiTheme="minorHAnsi" w:cstheme="minorHAnsi"/>
          <w:sz w:val="24"/>
          <w:szCs w:val="24"/>
        </w:rPr>
      </w:pPr>
    </w:p>
    <w:p w14:paraId="6F532323" w14:textId="77777777" w:rsidR="007E6BED" w:rsidRPr="007E6BED" w:rsidRDefault="007E6BED" w:rsidP="007E6BED">
      <w:pPr>
        <w:pStyle w:val="Paragrafoelenco"/>
        <w:ind w:left="0"/>
        <w:rPr>
          <w:rFonts w:cs="Arial"/>
          <w:sz w:val="24"/>
          <w:szCs w:val="24"/>
        </w:rPr>
      </w:pPr>
      <w:r w:rsidRPr="007E6BED">
        <w:rPr>
          <w:rFonts w:cs="Arial"/>
          <w:sz w:val="24"/>
          <w:szCs w:val="24"/>
        </w:rPr>
        <w:t xml:space="preserve">Di seguito è illustrata la sintesi quantitativa delle modifiche apportate ai PRF in fase di decisione di risanamento, comprensiva dei km supplementari di SDA4-12 da realizzare e delle ripercussioni inerenti agli interventi di isolamento acustico degli edifici (numero di FFI sottratte). I relativi costi sono stimati considerando i medesimi parametri di riferimento utilizzati nel precedente messaggio, vale a dire </w:t>
      </w:r>
      <w:r w:rsidRPr="007E6BED">
        <w:rPr>
          <w:sz w:val="24"/>
          <w:szCs w:val="24"/>
        </w:rPr>
        <w:t>un prezzo di 116. - CHF al m</w:t>
      </w:r>
      <w:r w:rsidRPr="007E6BED">
        <w:rPr>
          <w:sz w:val="24"/>
          <w:szCs w:val="24"/>
          <w:vertAlign w:val="superscript"/>
        </w:rPr>
        <w:t>2</w:t>
      </w:r>
      <w:r w:rsidRPr="007E6BED">
        <w:rPr>
          <w:sz w:val="24"/>
          <w:szCs w:val="24"/>
        </w:rPr>
        <w:t xml:space="preserve"> e una larghezza media della carreggiata pari a 7.45 ml</w:t>
      </w:r>
      <w:r w:rsidRPr="007E6BED">
        <w:rPr>
          <w:rFonts w:cs="Arial"/>
          <w:sz w:val="24"/>
          <w:szCs w:val="24"/>
        </w:rPr>
        <w:t xml:space="preserve"> per l’asfalto fonoassorbente e un costo unitario di 2'500 CHF per FFI.</w:t>
      </w:r>
    </w:p>
    <w:p w14:paraId="6F532324" w14:textId="77777777" w:rsidR="007E6BED" w:rsidRDefault="007E6BED" w:rsidP="007E6BED">
      <w:pPr>
        <w:pStyle w:val="Paragrafoelenco"/>
        <w:ind w:left="0"/>
        <w:rPr>
          <w:rFonts w:cs="Arial"/>
          <w:sz w:val="24"/>
          <w:szCs w:val="24"/>
        </w:rPr>
      </w:pPr>
    </w:p>
    <w:p w14:paraId="6F532325" w14:textId="77777777" w:rsidR="007E6BED" w:rsidRPr="007E6BED" w:rsidRDefault="007E6BED" w:rsidP="007E6BED">
      <w:pPr>
        <w:pStyle w:val="Paragrafoelenco"/>
        <w:ind w:left="0"/>
        <w:rPr>
          <w:rFonts w:cs="Arial"/>
          <w:sz w:val="24"/>
          <w:szCs w:val="24"/>
        </w:rPr>
      </w:pPr>
    </w:p>
    <w:tbl>
      <w:tblPr>
        <w:tblW w:w="9498" w:type="dxa"/>
        <w:tblCellMar>
          <w:left w:w="70" w:type="dxa"/>
          <w:right w:w="70" w:type="dxa"/>
        </w:tblCellMar>
        <w:tblLook w:val="04A0" w:firstRow="1" w:lastRow="0" w:firstColumn="1" w:lastColumn="0" w:noHBand="0" w:noVBand="1"/>
      </w:tblPr>
      <w:tblGrid>
        <w:gridCol w:w="2410"/>
        <w:gridCol w:w="992"/>
        <w:gridCol w:w="1560"/>
        <w:gridCol w:w="1276"/>
        <w:gridCol w:w="1559"/>
        <w:gridCol w:w="1701"/>
      </w:tblGrid>
      <w:tr w:rsidR="007E6BED" w:rsidRPr="00CC1A24" w14:paraId="6F53232C" w14:textId="77777777" w:rsidTr="007E6BED">
        <w:trPr>
          <w:trHeight w:val="495"/>
        </w:trPr>
        <w:tc>
          <w:tcPr>
            <w:tcW w:w="2410" w:type="dxa"/>
            <w:tcBorders>
              <w:top w:val="nil"/>
              <w:left w:val="nil"/>
              <w:bottom w:val="nil"/>
              <w:right w:val="nil"/>
            </w:tcBorders>
            <w:shd w:val="clear" w:color="000000" w:fill="E0E0E0"/>
            <w:noWrap/>
            <w:vAlign w:val="center"/>
            <w:hideMark/>
          </w:tcPr>
          <w:p w14:paraId="6F532326" w14:textId="77777777" w:rsidR="007E6BED" w:rsidRPr="00CC1A24" w:rsidRDefault="007E6BED" w:rsidP="00375539">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Agglomerati PRF</w:t>
            </w:r>
          </w:p>
        </w:tc>
        <w:tc>
          <w:tcPr>
            <w:tcW w:w="992" w:type="dxa"/>
            <w:tcBorders>
              <w:top w:val="nil"/>
              <w:left w:val="nil"/>
              <w:bottom w:val="nil"/>
              <w:right w:val="nil"/>
            </w:tcBorders>
            <w:shd w:val="clear" w:color="000000" w:fill="E0E0E0"/>
            <w:vAlign w:val="center"/>
            <w:hideMark/>
          </w:tcPr>
          <w:p w14:paraId="6F532327" w14:textId="77777777" w:rsidR="007E6BED" w:rsidRPr="00CC1A24" w:rsidRDefault="007E6BED" w:rsidP="00375539">
            <w:pPr>
              <w:jc w:val="righ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SDA4-12</w:t>
            </w:r>
          </w:p>
        </w:tc>
        <w:tc>
          <w:tcPr>
            <w:tcW w:w="1560" w:type="dxa"/>
            <w:tcBorders>
              <w:top w:val="nil"/>
              <w:left w:val="nil"/>
              <w:bottom w:val="nil"/>
              <w:right w:val="nil"/>
            </w:tcBorders>
            <w:shd w:val="clear" w:color="000000" w:fill="E0E0E0"/>
            <w:vAlign w:val="center"/>
            <w:hideMark/>
          </w:tcPr>
          <w:p w14:paraId="6F532328" w14:textId="77777777" w:rsidR="007E6BED" w:rsidRPr="00CC1A24" w:rsidRDefault="007E6BED" w:rsidP="00375539">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Costo SDA</w:t>
            </w:r>
          </w:p>
        </w:tc>
        <w:tc>
          <w:tcPr>
            <w:tcW w:w="1276" w:type="dxa"/>
            <w:tcBorders>
              <w:top w:val="nil"/>
              <w:left w:val="nil"/>
              <w:bottom w:val="nil"/>
              <w:right w:val="nil"/>
            </w:tcBorders>
            <w:shd w:val="clear" w:color="000000" w:fill="E0E0E0"/>
            <w:vAlign w:val="center"/>
            <w:hideMark/>
          </w:tcPr>
          <w:p w14:paraId="6F532329" w14:textId="77777777" w:rsidR="007E6BED" w:rsidRPr="00CC1A24" w:rsidRDefault="007E6BED" w:rsidP="00375539">
            <w:pPr>
              <w:jc w:val="righ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FFI</w:t>
            </w:r>
          </w:p>
        </w:tc>
        <w:tc>
          <w:tcPr>
            <w:tcW w:w="1559" w:type="dxa"/>
            <w:tcBorders>
              <w:top w:val="nil"/>
              <w:left w:val="nil"/>
              <w:bottom w:val="nil"/>
              <w:right w:val="nil"/>
            </w:tcBorders>
            <w:shd w:val="clear" w:color="000000" w:fill="E0E0E0"/>
            <w:vAlign w:val="center"/>
            <w:hideMark/>
          </w:tcPr>
          <w:p w14:paraId="6F53232A" w14:textId="77777777" w:rsidR="007E6BED" w:rsidRPr="00CC1A24" w:rsidRDefault="007E6BED" w:rsidP="00375539">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Costo</w:t>
            </w:r>
            <w:r w:rsidRPr="00CC1A24">
              <w:rPr>
                <w:rFonts w:ascii="Arial Narrow" w:hAnsi="Arial Narrow" w:cs="Calibri"/>
                <w:b/>
                <w:bCs/>
                <w:color w:val="000000"/>
                <w:sz w:val="21"/>
                <w:szCs w:val="21"/>
                <w:lang w:eastAsia="it-CH"/>
              </w:rPr>
              <w:t xml:space="preserve"> FFI                   </w:t>
            </w:r>
          </w:p>
        </w:tc>
        <w:tc>
          <w:tcPr>
            <w:tcW w:w="1701" w:type="dxa"/>
            <w:tcBorders>
              <w:top w:val="nil"/>
              <w:left w:val="nil"/>
              <w:bottom w:val="nil"/>
              <w:right w:val="nil"/>
            </w:tcBorders>
            <w:shd w:val="clear" w:color="000000" w:fill="E0E0E0"/>
            <w:vAlign w:val="center"/>
          </w:tcPr>
          <w:p w14:paraId="6F53232B" w14:textId="77777777" w:rsidR="007E6BED" w:rsidRPr="00CC1A24" w:rsidRDefault="007E6BED" w:rsidP="00375539">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Investimento</w:t>
            </w:r>
            <w:r w:rsidRPr="00CC1A24">
              <w:rPr>
                <w:rFonts w:ascii="Arial Narrow" w:hAnsi="Arial Narrow" w:cs="Calibri"/>
                <w:b/>
                <w:bCs/>
                <w:color w:val="000000"/>
                <w:sz w:val="21"/>
                <w:szCs w:val="21"/>
                <w:lang w:eastAsia="it-CH"/>
              </w:rPr>
              <w:t xml:space="preserve">                   </w:t>
            </w:r>
          </w:p>
        </w:tc>
      </w:tr>
      <w:tr w:rsidR="007E6BED" w:rsidRPr="00CC1A24" w14:paraId="6F532333" w14:textId="77777777" w:rsidTr="007E6BED">
        <w:trPr>
          <w:trHeight w:val="315"/>
        </w:trPr>
        <w:tc>
          <w:tcPr>
            <w:tcW w:w="2410" w:type="dxa"/>
            <w:tcBorders>
              <w:top w:val="nil"/>
              <w:left w:val="nil"/>
              <w:bottom w:val="single" w:sz="4" w:space="0" w:color="auto"/>
              <w:right w:val="nil"/>
            </w:tcBorders>
            <w:shd w:val="clear" w:color="000000" w:fill="E0E0E0"/>
            <w:noWrap/>
            <w:hideMark/>
          </w:tcPr>
          <w:p w14:paraId="6F53232D" w14:textId="77777777" w:rsidR="007E6BED" w:rsidRPr="00CC1A24" w:rsidRDefault="007E6BED" w:rsidP="00375539">
            <w:pPr>
              <w:jc w:val="lef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(Fase prioritaria)</w:t>
            </w:r>
          </w:p>
        </w:tc>
        <w:tc>
          <w:tcPr>
            <w:tcW w:w="992" w:type="dxa"/>
            <w:tcBorders>
              <w:top w:val="nil"/>
              <w:left w:val="nil"/>
              <w:bottom w:val="single" w:sz="4" w:space="0" w:color="auto"/>
              <w:right w:val="nil"/>
            </w:tcBorders>
            <w:shd w:val="clear" w:color="000000" w:fill="E0E0E0"/>
            <w:hideMark/>
          </w:tcPr>
          <w:p w14:paraId="6F53232E" w14:textId="77777777" w:rsidR="007E6BED" w:rsidRPr="00CC1A24" w:rsidRDefault="007E6BED" w:rsidP="00375539">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[km]</w:t>
            </w:r>
          </w:p>
        </w:tc>
        <w:tc>
          <w:tcPr>
            <w:tcW w:w="1560" w:type="dxa"/>
            <w:tcBorders>
              <w:top w:val="nil"/>
              <w:left w:val="nil"/>
              <w:bottom w:val="single" w:sz="4" w:space="0" w:color="auto"/>
              <w:right w:val="nil"/>
            </w:tcBorders>
            <w:shd w:val="clear" w:color="000000" w:fill="E0E0E0"/>
            <w:hideMark/>
          </w:tcPr>
          <w:p w14:paraId="6F53232F" w14:textId="77777777" w:rsidR="007E6BED" w:rsidRPr="00CC1A24" w:rsidRDefault="007E6BED" w:rsidP="00375539">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[CHF]</w:t>
            </w:r>
          </w:p>
        </w:tc>
        <w:tc>
          <w:tcPr>
            <w:tcW w:w="1276" w:type="dxa"/>
            <w:tcBorders>
              <w:top w:val="nil"/>
              <w:left w:val="nil"/>
              <w:bottom w:val="single" w:sz="4" w:space="0" w:color="auto"/>
              <w:right w:val="nil"/>
            </w:tcBorders>
            <w:shd w:val="clear" w:color="000000" w:fill="E0E0E0"/>
            <w:hideMark/>
          </w:tcPr>
          <w:p w14:paraId="6F532330" w14:textId="77777777" w:rsidR="007E6BED" w:rsidRPr="00CC1A24" w:rsidRDefault="007E6BED" w:rsidP="00375539">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[Nr.]</w:t>
            </w:r>
          </w:p>
        </w:tc>
        <w:tc>
          <w:tcPr>
            <w:tcW w:w="1559" w:type="dxa"/>
            <w:tcBorders>
              <w:top w:val="nil"/>
              <w:left w:val="nil"/>
              <w:bottom w:val="single" w:sz="4" w:space="0" w:color="auto"/>
              <w:right w:val="nil"/>
            </w:tcBorders>
            <w:shd w:val="clear" w:color="000000" w:fill="E0E0E0"/>
            <w:hideMark/>
          </w:tcPr>
          <w:p w14:paraId="6F532331" w14:textId="77777777" w:rsidR="007E6BED" w:rsidRPr="00CC1A24" w:rsidRDefault="007E6BED" w:rsidP="00375539">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[CHF]</w:t>
            </w:r>
          </w:p>
        </w:tc>
        <w:tc>
          <w:tcPr>
            <w:tcW w:w="1701" w:type="dxa"/>
            <w:tcBorders>
              <w:top w:val="nil"/>
              <w:left w:val="nil"/>
              <w:bottom w:val="single" w:sz="4" w:space="0" w:color="auto"/>
              <w:right w:val="nil"/>
            </w:tcBorders>
            <w:shd w:val="clear" w:color="000000" w:fill="E0E0E0"/>
          </w:tcPr>
          <w:p w14:paraId="6F532332" w14:textId="77777777" w:rsidR="007E6BED" w:rsidRPr="00CC1A24" w:rsidRDefault="007E6BED" w:rsidP="00375539">
            <w:pPr>
              <w:jc w:val="righ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[CHF]</w:t>
            </w:r>
          </w:p>
        </w:tc>
      </w:tr>
      <w:tr w:rsidR="007E6BED" w:rsidRPr="00CC1A24" w14:paraId="6F53233A" w14:textId="77777777" w:rsidTr="007E6BED">
        <w:trPr>
          <w:trHeight w:val="300"/>
        </w:trPr>
        <w:tc>
          <w:tcPr>
            <w:tcW w:w="2410" w:type="dxa"/>
            <w:tcBorders>
              <w:top w:val="nil"/>
              <w:left w:val="nil"/>
              <w:bottom w:val="nil"/>
              <w:right w:val="nil"/>
            </w:tcBorders>
            <w:shd w:val="clear" w:color="auto" w:fill="auto"/>
            <w:noWrap/>
            <w:vAlign w:val="center"/>
            <w:hideMark/>
          </w:tcPr>
          <w:p w14:paraId="6F532334" w14:textId="77777777" w:rsidR="007E6BED" w:rsidRPr="00CC1A24" w:rsidRDefault="007E6BED" w:rsidP="00375539">
            <w:pPr>
              <w:jc w:val="left"/>
              <w:rPr>
                <w:rFonts w:ascii="Arial Narrow" w:hAnsi="Arial Narrow" w:cs="Calibri"/>
                <w:color w:val="000000"/>
                <w:sz w:val="20"/>
                <w:lang w:eastAsia="it-CH"/>
              </w:rPr>
            </w:pPr>
            <w:r w:rsidRPr="00CC1A24">
              <w:rPr>
                <w:rFonts w:ascii="Arial Narrow" w:hAnsi="Arial Narrow" w:cs="Calibri"/>
                <w:color w:val="000000"/>
                <w:sz w:val="20"/>
                <w:lang w:eastAsia="it-CH"/>
              </w:rPr>
              <w:t>Mendrisiotto e Basso Ceresio</w:t>
            </w:r>
          </w:p>
        </w:tc>
        <w:tc>
          <w:tcPr>
            <w:tcW w:w="992" w:type="dxa"/>
            <w:tcBorders>
              <w:top w:val="nil"/>
              <w:left w:val="nil"/>
              <w:bottom w:val="single" w:sz="4" w:space="0" w:color="A6A6A6"/>
              <w:right w:val="nil"/>
            </w:tcBorders>
            <w:shd w:val="clear" w:color="auto" w:fill="auto"/>
            <w:noWrap/>
            <w:vAlign w:val="center"/>
            <w:hideMark/>
          </w:tcPr>
          <w:p w14:paraId="6F532335"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3.22</w:t>
            </w:r>
          </w:p>
        </w:tc>
        <w:tc>
          <w:tcPr>
            <w:tcW w:w="1560" w:type="dxa"/>
            <w:tcBorders>
              <w:top w:val="nil"/>
              <w:left w:val="nil"/>
              <w:bottom w:val="single" w:sz="4" w:space="0" w:color="A6A6A6"/>
              <w:right w:val="nil"/>
            </w:tcBorders>
            <w:shd w:val="clear" w:color="auto" w:fill="auto"/>
            <w:noWrap/>
            <w:vAlign w:val="center"/>
            <w:hideMark/>
          </w:tcPr>
          <w:p w14:paraId="6F532336" w14:textId="77777777" w:rsidR="007E6BED" w:rsidRPr="006A4A3C" w:rsidRDefault="007E6BED" w:rsidP="00375539">
            <w:pPr>
              <w:jc w:val="right"/>
              <w:rPr>
                <w:rFonts w:ascii="Arial Narrow" w:hAnsi="Arial Narrow" w:cs="Calibri"/>
                <w:color w:val="000000" w:themeColor="text1"/>
                <w:sz w:val="20"/>
                <w:lang w:eastAsia="it-CH"/>
              </w:rPr>
            </w:pPr>
            <w:r w:rsidRPr="006A4A3C">
              <w:rPr>
                <w:rFonts w:ascii="Arial Narrow" w:hAnsi="Arial Narrow" w:cs="Calibri"/>
                <w:color w:val="000000" w:themeColor="text1"/>
                <w:sz w:val="20"/>
                <w:lang w:eastAsia="it-CH"/>
              </w:rPr>
              <w:t>2'</w:t>
            </w:r>
            <w:r>
              <w:rPr>
                <w:rFonts w:ascii="Arial Narrow" w:hAnsi="Arial Narrow" w:cs="Calibri"/>
                <w:color w:val="000000" w:themeColor="text1"/>
                <w:sz w:val="20"/>
                <w:lang w:eastAsia="it-CH"/>
              </w:rPr>
              <w:t>782'724</w:t>
            </w:r>
          </w:p>
        </w:tc>
        <w:tc>
          <w:tcPr>
            <w:tcW w:w="1276" w:type="dxa"/>
            <w:tcBorders>
              <w:top w:val="nil"/>
              <w:left w:val="nil"/>
              <w:bottom w:val="single" w:sz="4" w:space="0" w:color="A6A6A6"/>
              <w:right w:val="nil"/>
            </w:tcBorders>
            <w:shd w:val="clear" w:color="auto" w:fill="auto"/>
            <w:noWrap/>
            <w:vAlign w:val="center"/>
            <w:hideMark/>
          </w:tcPr>
          <w:p w14:paraId="6F532337"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- 348</w:t>
            </w:r>
          </w:p>
        </w:tc>
        <w:tc>
          <w:tcPr>
            <w:tcW w:w="1559" w:type="dxa"/>
            <w:tcBorders>
              <w:top w:val="nil"/>
              <w:left w:val="nil"/>
              <w:bottom w:val="single" w:sz="4" w:space="0" w:color="A6A6A6"/>
              <w:right w:val="nil"/>
            </w:tcBorders>
            <w:shd w:val="clear" w:color="auto" w:fill="auto"/>
            <w:noWrap/>
            <w:vAlign w:val="center"/>
            <w:hideMark/>
          </w:tcPr>
          <w:p w14:paraId="6F532338"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 xml:space="preserve"> - 870</w:t>
            </w:r>
            <w:r w:rsidRPr="00CC1A24">
              <w:rPr>
                <w:rFonts w:ascii="Arial Narrow" w:hAnsi="Arial Narrow" w:cs="Calibri"/>
                <w:color w:val="000000"/>
                <w:sz w:val="20"/>
                <w:lang w:eastAsia="it-CH"/>
              </w:rPr>
              <w:t>'000</w:t>
            </w:r>
          </w:p>
        </w:tc>
        <w:tc>
          <w:tcPr>
            <w:tcW w:w="1701" w:type="dxa"/>
            <w:tcBorders>
              <w:top w:val="nil"/>
              <w:left w:val="nil"/>
              <w:bottom w:val="single" w:sz="4" w:space="0" w:color="A6A6A6"/>
              <w:right w:val="nil"/>
            </w:tcBorders>
            <w:vAlign w:val="center"/>
          </w:tcPr>
          <w:p w14:paraId="6F532339"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 xml:space="preserve"> </w:t>
            </w:r>
            <w:r w:rsidRPr="00FA2F53">
              <w:rPr>
                <w:rFonts w:ascii="Arial Narrow" w:hAnsi="Arial Narrow" w:cs="Calibri"/>
                <w:color w:val="000000"/>
                <w:sz w:val="20"/>
                <w:lang w:eastAsia="it-CH"/>
              </w:rPr>
              <w:t>1</w:t>
            </w:r>
            <w:r>
              <w:rPr>
                <w:rFonts w:ascii="Arial Narrow" w:hAnsi="Arial Narrow" w:cs="Calibri"/>
                <w:color w:val="000000"/>
                <w:sz w:val="20"/>
                <w:lang w:eastAsia="it-CH"/>
              </w:rPr>
              <w:t>'912’724</w:t>
            </w:r>
          </w:p>
        </w:tc>
      </w:tr>
      <w:tr w:rsidR="007E6BED" w:rsidRPr="00CC1A24" w14:paraId="6F532341" w14:textId="77777777" w:rsidTr="007E6BED">
        <w:trPr>
          <w:trHeight w:val="300"/>
        </w:trPr>
        <w:tc>
          <w:tcPr>
            <w:tcW w:w="2410" w:type="dxa"/>
            <w:tcBorders>
              <w:top w:val="single" w:sz="4" w:space="0" w:color="A6A6A6"/>
              <w:left w:val="nil"/>
              <w:bottom w:val="single" w:sz="4" w:space="0" w:color="A6A6A6"/>
              <w:right w:val="nil"/>
            </w:tcBorders>
            <w:shd w:val="clear" w:color="auto" w:fill="auto"/>
            <w:noWrap/>
            <w:vAlign w:val="center"/>
          </w:tcPr>
          <w:p w14:paraId="6F53233B" w14:textId="77777777" w:rsidR="007E6BED" w:rsidRPr="00CC1A24" w:rsidRDefault="007E6BED" w:rsidP="00375539">
            <w:pPr>
              <w:jc w:val="left"/>
              <w:rPr>
                <w:rFonts w:ascii="Arial Narrow" w:hAnsi="Arial Narrow" w:cs="Calibri"/>
                <w:color w:val="000000"/>
                <w:sz w:val="20"/>
                <w:lang w:eastAsia="it-CH"/>
              </w:rPr>
            </w:pPr>
            <w:r>
              <w:rPr>
                <w:rFonts w:ascii="Arial Narrow" w:hAnsi="Arial Narrow" w:cs="Calibri"/>
                <w:color w:val="000000"/>
                <w:sz w:val="20"/>
                <w:lang w:eastAsia="it-CH"/>
              </w:rPr>
              <w:t>Luganese</w:t>
            </w:r>
          </w:p>
        </w:tc>
        <w:tc>
          <w:tcPr>
            <w:tcW w:w="992" w:type="dxa"/>
            <w:tcBorders>
              <w:top w:val="nil"/>
              <w:left w:val="nil"/>
              <w:bottom w:val="single" w:sz="4" w:space="0" w:color="A6A6A6"/>
              <w:right w:val="nil"/>
            </w:tcBorders>
            <w:shd w:val="clear" w:color="auto" w:fill="auto"/>
            <w:noWrap/>
            <w:vAlign w:val="center"/>
          </w:tcPr>
          <w:p w14:paraId="6F53233C" w14:textId="77777777" w:rsidR="007E6BED"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4.41</w:t>
            </w:r>
          </w:p>
        </w:tc>
        <w:tc>
          <w:tcPr>
            <w:tcW w:w="1560" w:type="dxa"/>
            <w:tcBorders>
              <w:top w:val="nil"/>
              <w:left w:val="nil"/>
              <w:bottom w:val="single" w:sz="4" w:space="0" w:color="A6A6A6"/>
              <w:right w:val="nil"/>
            </w:tcBorders>
            <w:shd w:val="clear" w:color="auto" w:fill="auto"/>
            <w:noWrap/>
            <w:vAlign w:val="center"/>
          </w:tcPr>
          <w:p w14:paraId="6F53233D" w14:textId="77777777" w:rsidR="007E6BED" w:rsidRDefault="007E6BED" w:rsidP="00375539">
            <w:pPr>
              <w:jc w:val="right"/>
              <w:rPr>
                <w:rFonts w:ascii="Arial Narrow" w:hAnsi="Arial Narrow" w:cs="Calibri"/>
                <w:color w:val="000000" w:themeColor="text1"/>
                <w:sz w:val="20"/>
                <w:lang w:eastAsia="it-CH"/>
              </w:rPr>
            </w:pPr>
            <w:r w:rsidRPr="006A4A3C">
              <w:rPr>
                <w:rFonts w:ascii="Arial Narrow" w:hAnsi="Arial Narrow" w:cs="Calibri"/>
                <w:color w:val="000000" w:themeColor="text1"/>
                <w:sz w:val="20"/>
                <w:lang w:eastAsia="it-CH"/>
              </w:rPr>
              <w:t>3'</w:t>
            </w:r>
            <w:r>
              <w:rPr>
                <w:rFonts w:ascii="Arial Narrow" w:hAnsi="Arial Narrow" w:cs="Calibri"/>
                <w:color w:val="000000" w:themeColor="text1"/>
                <w:sz w:val="20"/>
                <w:lang w:eastAsia="it-CH"/>
              </w:rPr>
              <w:t>811’122</w:t>
            </w:r>
          </w:p>
        </w:tc>
        <w:tc>
          <w:tcPr>
            <w:tcW w:w="1276" w:type="dxa"/>
            <w:tcBorders>
              <w:top w:val="nil"/>
              <w:left w:val="nil"/>
              <w:bottom w:val="single" w:sz="4" w:space="0" w:color="A6A6A6"/>
              <w:right w:val="nil"/>
            </w:tcBorders>
            <w:shd w:val="clear" w:color="auto" w:fill="auto"/>
            <w:noWrap/>
            <w:vAlign w:val="center"/>
          </w:tcPr>
          <w:p w14:paraId="6F53233E" w14:textId="77777777" w:rsidR="007E6BED"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- 534</w:t>
            </w:r>
          </w:p>
        </w:tc>
        <w:tc>
          <w:tcPr>
            <w:tcW w:w="1559" w:type="dxa"/>
            <w:tcBorders>
              <w:top w:val="nil"/>
              <w:left w:val="nil"/>
              <w:bottom w:val="single" w:sz="4" w:space="0" w:color="A6A6A6"/>
              <w:right w:val="nil"/>
            </w:tcBorders>
            <w:shd w:val="clear" w:color="auto" w:fill="auto"/>
            <w:noWrap/>
            <w:vAlign w:val="center"/>
          </w:tcPr>
          <w:p w14:paraId="6F53233F" w14:textId="77777777" w:rsidR="007E6BED" w:rsidRPr="00CC1A24" w:rsidRDefault="007E6BED" w:rsidP="00375539">
            <w:pPr>
              <w:jc w:val="right"/>
              <w:rPr>
                <w:rFonts w:ascii="Arial Narrow" w:hAnsi="Arial Narrow" w:cs="Calibri"/>
                <w:color w:val="000000"/>
                <w:sz w:val="20"/>
                <w:lang w:eastAsia="it-CH"/>
              </w:rPr>
            </w:pPr>
            <w:r w:rsidRPr="00CC1A24">
              <w:rPr>
                <w:rFonts w:ascii="Arial Narrow" w:hAnsi="Arial Narrow" w:cs="Calibri"/>
                <w:color w:val="000000"/>
                <w:sz w:val="20"/>
                <w:lang w:eastAsia="it-CH"/>
              </w:rPr>
              <w:t xml:space="preserve">- </w:t>
            </w:r>
            <w:r>
              <w:rPr>
                <w:rFonts w:ascii="Arial Narrow" w:hAnsi="Arial Narrow" w:cs="Calibri"/>
                <w:color w:val="000000"/>
                <w:sz w:val="20"/>
                <w:lang w:eastAsia="it-CH"/>
              </w:rPr>
              <w:t>1’335'0</w:t>
            </w:r>
            <w:r w:rsidRPr="00CC1A24">
              <w:rPr>
                <w:rFonts w:ascii="Arial Narrow" w:hAnsi="Arial Narrow" w:cs="Calibri"/>
                <w:color w:val="000000"/>
                <w:sz w:val="20"/>
                <w:lang w:eastAsia="it-CH"/>
              </w:rPr>
              <w:t>00</w:t>
            </w:r>
          </w:p>
        </w:tc>
        <w:tc>
          <w:tcPr>
            <w:tcW w:w="1701" w:type="dxa"/>
            <w:tcBorders>
              <w:top w:val="nil"/>
              <w:left w:val="nil"/>
              <w:bottom w:val="single" w:sz="4" w:space="0" w:color="A6A6A6"/>
              <w:right w:val="nil"/>
            </w:tcBorders>
            <w:vAlign w:val="center"/>
          </w:tcPr>
          <w:p w14:paraId="6F532340" w14:textId="77777777" w:rsidR="007E6BED"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2'476’122</w:t>
            </w:r>
          </w:p>
        </w:tc>
      </w:tr>
      <w:tr w:rsidR="007E6BED" w:rsidRPr="00CC1A24" w14:paraId="6F532348" w14:textId="77777777" w:rsidTr="007E6BED">
        <w:trPr>
          <w:trHeight w:val="300"/>
        </w:trPr>
        <w:tc>
          <w:tcPr>
            <w:tcW w:w="2410" w:type="dxa"/>
            <w:tcBorders>
              <w:top w:val="single" w:sz="4" w:space="0" w:color="A6A6A6"/>
              <w:left w:val="nil"/>
              <w:bottom w:val="single" w:sz="4" w:space="0" w:color="A6A6A6"/>
              <w:right w:val="nil"/>
            </w:tcBorders>
            <w:shd w:val="clear" w:color="auto" w:fill="auto"/>
            <w:noWrap/>
            <w:vAlign w:val="center"/>
          </w:tcPr>
          <w:p w14:paraId="6F532342" w14:textId="77777777" w:rsidR="007E6BED" w:rsidRPr="00CC1A24" w:rsidRDefault="007E6BED" w:rsidP="00375539">
            <w:pPr>
              <w:jc w:val="left"/>
              <w:rPr>
                <w:rFonts w:ascii="Arial Narrow" w:hAnsi="Arial Narrow" w:cs="Calibri"/>
                <w:color w:val="000000"/>
                <w:sz w:val="20"/>
                <w:lang w:eastAsia="it-CH"/>
              </w:rPr>
            </w:pPr>
            <w:r w:rsidRPr="00CC1A24">
              <w:rPr>
                <w:rFonts w:ascii="Arial Narrow" w:hAnsi="Arial Narrow" w:cs="Calibri"/>
                <w:color w:val="000000"/>
                <w:sz w:val="20"/>
                <w:lang w:eastAsia="it-CH"/>
              </w:rPr>
              <w:t>Bellinzonese-Locarnese V.M.</w:t>
            </w:r>
          </w:p>
        </w:tc>
        <w:tc>
          <w:tcPr>
            <w:tcW w:w="992" w:type="dxa"/>
            <w:tcBorders>
              <w:top w:val="nil"/>
              <w:left w:val="nil"/>
              <w:bottom w:val="single" w:sz="4" w:space="0" w:color="A6A6A6"/>
              <w:right w:val="nil"/>
            </w:tcBorders>
            <w:shd w:val="clear" w:color="auto" w:fill="auto"/>
            <w:noWrap/>
            <w:vAlign w:val="center"/>
          </w:tcPr>
          <w:p w14:paraId="6F532343"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0.58</w:t>
            </w:r>
          </w:p>
        </w:tc>
        <w:tc>
          <w:tcPr>
            <w:tcW w:w="1560" w:type="dxa"/>
            <w:tcBorders>
              <w:top w:val="nil"/>
              <w:left w:val="nil"/>
              <w:bottom w:val="single" w:sz="4" w:space="0" w:color="A6A6A6"/>
              <w:right w:val="nil"/>
            </w:tcBorders>
            <w:shd w:val="clear" w:color="auto" w:fill="auto"/>
            <w:noWrap/>
            <w:vAlign w:val="center"/>
          </w:tcPr>
          <w:p w14:paraId="6F532344" w14:textId="77777777" w:rsidR="007E6BED" w:rsidRPr="006A4A3C" w:rsidRDefault="007E6BED" w:rsidP="00375539">
            <w:pPr>
              <w:jc w:val="right"/>
              <w:rPr>
                <w:rFonts w:ascii="Arial Narrow" w:hAnsi="Arial Narrow" w:cs="Calibri"/>
                <w:color w:val="000000" w:themeColor="text1"/>
                <w:sz w:val="20"/>
                <w:lang w:eastAsia="it-CH"/>
              </w:rPr>
            </w:pPr>
            <w:r>
              <w:rPr>
                <w:rFonts w:ascii="Arial Narrow" w:hAnsi="Arial Narrow" w:cs="Calibri"/>
                <w:color w:val="000000" w:themeColor="text1"/>
                <w:sz w:val="20"/>
                <w:lang w:eastAsia="it-CH"/>
              </w:rPr>
              <w:t>501’236</w:t>
            </w:r>
          </w:p>
        </w:tc>
        <w:tc>
          <w:tcPr>
            <w:tcW w:w="1276" w:type="dxa"/>
            <w:tcBorders>
              <w:top w:val="nil"/>
              <w:left w:val="nil"/>
              <w:bottom w:val="single" w:sz="4" w:space="0" w:color="A6A6A6"/>
              <w:right w:val="nil"/>
            </w:tcBorders>
            <w:shd w:val="clear" w:color="auto" w:fill="auto"/>
            <w:noWrap/>
            <w:vAlign w:val="center"/>
          </w:tcPr>
          <w:p w14:paraId="6F532345"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- 189</w:t>
            </w:r>
          </w:p>
        </w:tc>
        <w:tc>
          <w:tcPr>
            <w:tcW w:w="1559" w:type="dxa"/>
            <w:tcBorders>
              <w:top w:val="nil"/>
              <w:left w:val="nil"/>
              <w:bottom w:val="single" w:sz="4" w:space="0" w:color="A6A6A6"/>
              <w:right w:val="nil"/>
            </w:tcBorders>
            <w:shd w:val="clear" w:color="auto" w:fill="auto"/>
            <w:noWrap/>
            <w:vAlign w:val="center"/>
          </w:tcPr>
          <w:p w14:paraId="6F532346" w14:textId="77777777" w:rsidR="007E6BED" w:rsidRPr="00CC1A24" w:rsidRDefault="007E6BED" w:rsidP="00375539">
            <w:pPr>
              <w:jc w:val="right"/>
              <w:rPr>
                <w:rFonts w:ascii="Arial Narrow" w:hAnsi="Arial Narrow" w:cs="Calibri"/>
                <w:color w:val="000000"/>
                <w:sz w:val="20"/>
                <w:lang w:eastAsia="it-CH"/>
              </w:rPr>
            </w:pPr>
            <w:r w:rsidRPr="00CC1A24">
              <w:rPr>
                <w:rFonts w:ascii="Arial Narrow" w:hAnsi="Arial Narrow" w:cs="Calibri"/>
                <w:color w:val="000000"/>
                <w:sz w:val="20"/>
                <w:lang w:eastAsia="it-CH"/>
              </w:rPr>
              <w:t xml:space="preserve">- </w:t>
            </w:r>
            <w:r>
              <w:rPr>
                <w:rFonts w:ascii="Arial Narrow" w:hAnsi="Arial Narrow" w:cs="Calibri"/>
                <w:color w:val="000000"/>
                <w:sz w:val="20"/>
                <w:lang w:eastAsia="it-CH"/>
              </w:rPr>
              <w:t>472'5</w:t>
            </w:r>
            <w:r w:rsidRPr="00CC1A24">
              <w:rPr>
                <w:rFonts w:ascii="Arial Narrow" w:hAnsi="Arial Narrow" w:cs="Calibri"/>
                <w:color w:val="000000"/>
                <w:sz w:val="20"/>
                <w:lang w:eastAsia="it-CH"/>
              </w:rPr>
              <w:t>00</w:t>
            </w:r>
          </w:p>
        </w:tc>
        <w:tc>
          <w:tcPr>
            <w:tcW w:w="1701" w:type="dxa"/>
            <w:tcBorders>
              <w:top w:val="nil"/>
              <w:left w:val="nil"/>
              <w:bottom w:val="single" w:sz="4" w:space="0" w:color="A6A6A6"/>
              <w:right w:val="nil"/>
            </w:tcBorders>
            <w:vAlign w:val="center"/>
          </w:tcPr>
          <w:p w14:paraId="6F532347"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28’736</w:t>
            </w:r>
          </w:p>
        </w:tc>
      </w:tr>
      <w:tr w:rsidR="007E6BED" w:rsidRPr="00CC1A24" w14:paraId="6F53234F" w14:textId="77777777" w:rsidTr="007E6BED">
        <w:trPr>
          <w:trHeight w:val="300"/>
        </w:trPr>
        <w:tc>
          <w:tcPr>
            <w:tcW w:w="2410" w:type="dxa"/>
            <w:tcBorders>
              <w:top w:val="single" w:sz="4" w:space="0" w:color="A6A6A6"/>
              <w:left w:val="nil"/>
              <w:bottom w:val="single" w:sz="4" w:space="0" w:color="auto"/>
              <w:right w:val="nil"/>
            </w:tcBorders>
            <w:shd w:val="clear" w:color="auto" w:fill="auto"/>
            <w:noWrap/>
            <w:vAlign w:val="center"/>
            <w:hideMark/>
          </w:tcPr>
          <w:p w14:paraId="6F532349" w14:textId="77777777" w:rsidR="007E6BED" w:rsidRPr="00CC1A24" w:rsidRDefault="007E6BED" w:rsidP="00375539">
            <w:pPr>
              <w:jc w:val="left"/>
              <w:rPr>
                <w:rFonts w:ascii="Arial Narrow" w:hAnsi="Arial Narrow" w:cs="Calibri"/>
                <w:color w:val="000000"/>
                <w:sz w:val="20"/>
                <w:lang w:eastAsia="it-CH"/>
              </w:rPr>
            </w:pPr>
            <w:r>
              <w:rPr>
                <w:rFonts w:ascii="Arial Narrow" w:hAnsi="Arial Narrow" w:cs="Calibri"/>
                <w:color w:val="000000"/>
                <w:sz w:val="20"/>
                <w:lang w:eastAsia="it-CH"/>
              </w:rPr>
              <w:t>Riviera e Valli</w:t>
            </w:r>
          </w:p>
        </w:tc>
        <w:tc>
          <w:tcPr>
            <w:tcW w:w="992" w:type="dxa"/>
            <w:tcBorders>
              <w:top w:val="single" w:sz="4" w:space="0" w:color="A6A6A6"/>
              <w:left w:val="nil"/>
              <w:bottom w:val="single" w:sz="4" w:space="0" w:color="auto"/>
              <w:right w:val="nil"/>
            </w:tcBorders>
            <w:shd w:val="clear" w:color="auto" w:fill="auto"/>
            <w:noWrap/>
            <w:vAlign w:val="center"/>
            <w:hideMark/>
          </w:tcPr>
          <w:p w14:paraId="6F53234A"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1.08</w:t>
            </w:r>
          </w:p>
        </w:tc>
        <w:tc>
          <w:tcPr>
            <w:tcW w:w="1560" w:type="dxa"/>
            <w:tcBorders>
              <w:top w:val="single" w:sz="4" w:space="0" w:color="A6A6A6"/>
              <w:left w:val="nil"/>
              <w:bottom w:val="single" w:sz="4" w:space="0" w:color="auto"/>
              <w:right w:val="nil"/>
            </w:tcBorders>
            <w:shd w:val="clear" w:color="auto" w:fill="auto"/>
            <w:noWrap/>
            <w:vAlign w:val="center"/>
            <w:hideMark/>
          </w:tcPr>
          <w:p w14:paraId="6F53234B" w14:textId="77777777" w:rsidR="007E6BED" w:rsidRPr="006A4A3C" w:rsidRDefault="007E6BED" w:rsidP="00375539">
            <w:pPr>
              <w:jc w:val="right"/>
              <w:rPr>
                <w:rFonts w:ascii="Arial Narrow" w:hAnsi="Arial Narrow" w:cs="Calibri"/>
                <w:color w:val="000000" w:themeColor="text1"/>
                <w:sz w:val="20"/>
                <w:lang w:eastAsia="it-CH"/>
              </w:rPr>
            </w:pPr>
            <w:r>
              <w:rPr>
                <w:rFonts w:ascii="Arial Narrow" w:hAnsi="Arial Narrow" w:cs="Calibri"/>
                <w:color w:val="000000" w:themeColor="text1"/>
                <w:sz w:val="20"/>
                <w:lang w:eastAsia="it-CH"/>
              </w:rPr>
              <w:t>933’336</w:t>
            </w:r>
          </w:p>
        </w:tc>
        <w:tc>
          <w:tcPr>
            <w:tcW w:w="1276" w:type="dxa"/>
            <w:tcBorders>
              <w:top w:val="single" w:sz="4" w:space="0" w:color="A6A6A6"/>
              <w:left w:val="nil"/>
              <w:bottom w:val="single" w:sz="4" w:space="0" w:color="auto"/>
              <w:right w:val="nil"/>
            </w:tcBorders>
            <w:shd w:val="clear" w:color="auto" w:fill="auto"/>
            <w:noWrap/>
            <w:vAlign w:val="center"/>
            <w:hideMark/>
          </w:tcPr>
          <w:p w14:paraId="6F53234C"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- 1</w:t>
            </w:r>
          </w:p>
        </w:tc>
        <w:tc>
          <w:tcPr>
            <w:tcW w:w="1559" w:type="dxa"/>
            <w:tcBorders>
              <w:top w:val="single" w:sz="4" w:space="0" w:color="A6A6A6"/>
              <w:left w:val="nil"/>
              <w:bottom w:val="single" w:sz="4" w:space="0" w:color="auto"/>
              <w:right w:val="nil"/>
            </w:tcBorders>
            <w:shd w:val="clear" w:color="auto" w:fill="auto"/>
            <w:noWrap/>
            <w:vAlign w:val="center"/>
            <w:hideMark/>
          </w:tcPr>
          <w:p w14:paraId="6F53234D" w14:textId="77777777" w:rsidR="007E6BED" w:rsidRPr="00CC1A24" w:rsidRDefault="007E6BED" w:rsidP="00375539">
            <w:pPr>
              <w:jc w:val="right"/>
              <w:rPr>
                <w:rFonts w:ascii="Arial Narrow" w:hAnsi="Arial Narrow" w:cs="Calibri"/>
                <w:color w:val="000000"/>
                <w:sz w:val="20"/>
                <w:lang w:eastAsia="it-CH"/>
              </w:rPr>
            </w:pPr>
            <w:r w:rsidRPr="00CC1A24">
              <w:rPr>
                <w:rFonts w:ascii="Arial Narrow" w:hAnsi="Arial Narrow" w:cs="Calibri"/>
                <w:color w:val="000000"/>
                <w:sz w:val="20"/>
                <w:lang w:eastAsia="it-CH"/>
              </w:rPr>
              <w:t xml:space="preserve">- </w:t>
            </w:r>
            <w:r>
              <w:rPr>
                <w:rFonts w:ascii="Arial Narrow" w:hAnsi="Arial Narrow" w:cs="Calibri"/>
                <w:color w:val="000000"/>
                <w:sz w:val="20"/>
                <w:lang w:eastAsia="it-CH"/>
              </w:rPr>
              <w:t>2'5</w:t>
            </w:r>
            <w:r w:rsidRPr="00CC1A24">
              <w:rPr>
                <w:rFonts w:ascii="Arial Narrow" w:hAnsi="Arial Narrow" w:cs="Calibri"/>
                <w:color w:val="000000"/>
                <w:sz w:val="20"/>
                <w:lang w:eastAsia="it-CH"/>
              </w:rPr>
              <w:t>00</w:t>
            </w:r>
          </w:p>
        </w:tc>
        <w:tc>
          <w:tcPr>
            <w:tcW w:w="1701" w:type="dxa"/>
            <w:tcBorders>
              <w:top w:val="single" w:sz="4" w:space="0" w:color="A6A6A6"/>
              <w:left w:val="nil"/>
              <w:bottom w:val="single" w:sz="4" w:space="0" w:color="auto"/>
              <w:right w:val="nil"/>
            </w:tcBorders>
            <w:vAlign w:val="center"/>
          </w:tcPr>
          <w:p w14:paraId="6F53234E" w14:textId="77777777" w:rsidR="007E6BED" w:rsidRPr="00CC1A24"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930’836</w:t>
            </w:r>
          </w:p>
        </w:tc>
      </w:tr>
      <w:tr w:rsidR="007E6BED" w:rsidRPr="00CC1A24" w14:paraId="6F532356" w14:textId="77777777" w:rsidTr="007E6BED">
        <w:trPr>
          <w:trHeight w:val="480"/>
        </w:trPr>
        <w:tc>
          <w:tcPr>
            <w:tcW w:w="2410" w:type="dxa"/>
            <w:tcBorders>
              <w:top w:val="single" w:sz="4" w:space="0" w:color="auto"/>
              <w:left w:val="nil"/>
              <w:bottom w:val="nil"/>
              <w:right w:val="nil"/>
            </w:tcBorders>
            <w:shd w:val="clear" w:color="000000" w:fill="E0E0E0"/>
            <w:noWrap/>
            <w:vAlign w:val="center"/>
            <w:hideMark/>
          </w:tcPr>
          <w:p w14:paraId="6F532350" w14:textId="77777777" w:rsidR="007E6BED" w:rsidRPr="00CC1A24" w:rsidRDefault="007E6BED" w:rsidP="00375539">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TOTALE</w:t>
            </w:r>
          </w:p>
        </w:tc>
        <w:tc>
          <w:tcPr>
            <w:tcW w:w="992" w:type="dxa"/>
            <w:tcBorders>
              <w:top w:val="single" w:sz="4" w:space="0" w:color="auto"/>
              <w:left w:val="nil"/>
              <w:bottom w:val="nil"/>
              <w:right w:val="nil"/>
            </w:tcBorders>
            <w:shd w:val="clear" w:color="000000" w:fill="E0E0E0"/>
            <w:noWrap/>
            <w:vAlign w:val="center"/>
            <w:hideMark/>
          </w:tcPr>
          <w:p w14:paraId="6F532351" w14:textId="77777777" w:rsidR="007E6BED" w:rsidRPr="00CC1A24" w:rsidRDefault="007E6BED" w:rsidP="00375539">
            <w:pPr>
              <w:jc w:val="right"/>
              <w:rPr>
                <w:rFonts w:ascii="Arial Narrow" w:hAnsi="Arial Narrow" w:cs="Calibri"/>
                <w:color w:val="000000"/>
                <w:sz w:val="21"/>
                <w:szCs w:val="21"/>
                <w:lang w:eastAsia="it-CH"/>
              </w:rPr>
            </w:pPr>
            <w:r>
              <w:rPr>
                <w:rFonts w:ascii="Arial Narrow" w:hAnsi="Arial Narrow" w:cs="Calibri"/>
                <w:color w:val="000000"/>
                <w:sz w:val="21"/>
                <w:szCs w:val="21"/>
                <w:lang w:eastAsia="it-CH"/>
              </w:rPr>
              <w:t>9.29</w:t>
            </w:r>
          </w:p>
        </w:tc>
        <w:tc>
          <w:tcPr>
            <w:tcW w:w="1560" w:type="dxa"/>
            <w:tcBorders>
              <w:top w:val="single" w:sz="4" w:space="0" w:color="auto"/>
              <w:left w:val="nil"/>
              <w:bottom w:val="nil"/>
              <w:right w:val="nil"/>
            </w:tcBorders>
            <w:shd w:val="clear" w:color="000000" w:fill="E0E0E0"/>
            <w:noWrap/>
            <w:vAlign w:val="center"/>
            <w:hideMark/>
          </w:tcPr>
          <w:p w14:paraId="6F532352" w14:textId="77777777" w:rsidR="007E6BED" w:rsidRPr="006A4A3C" w:rsidRDefault="007E6BED" w:rsidP="00375539">
            <w:pPr>
              <w:jc w:val="right"/>
              <w:rPr>
                <w:rFonts w:ascii="Arial Narrow" w:hAnsi="Arial Narrow" w:cs="Calibri"/>
                <w:b/>
                <w:bCs/>
                <w:color w:val="000000" w:themeColor="text1"/>
                <w:sz w:val="21"/>
                <w:szCs w:val="21"/>
                <w:lang w:eastAsia="it-CH"/>
              </w:rPr>
            </w:pPr>
            <w:r>
              <w:rPr>
                <w:rFonts w:ascii="Arial Narrow" w:hAnsi="Arial Narrow" w:cs="Calibri"/>
                <w:b/>
                <w:bCs/>
                <w:color w:val="000000" w:themeColor="text1"/>
                <w:sz w:val="21"/>
                <w:szCs w:val="21"/>
                <w:lang w:eastAsia="it-CH"/>
              </w:rPr>
              <w:t>8'028’418</w:t>
            </w:r>
          </w:p>
        </w:tc>
        <w:tc>
          <w:tcPr>
            <w:tcW w:w="1276" w:type="dxa"/>
            <w:tcBorders>
              <w:top w:val="single" w:sz="4" w:space="0" w:color="auto"/>
              <w:left w:val="nil"/>
              <w:bottom w:val="nil"/>
              <w:right w:val="nil"/>
            </w:tcBorders>
            <w:shd w:val="clear" w:color="000000" w:fill="E0E0E0"/>
            <w:noWrap/>
            <w:vAlign w:val="center"/>
            <w:hideMark/>
          </w:tcPr>
          <w:p w14:paraId="6F532353" w14:textId="77777777" w:rsidR="007E6BED" w:rsidRPr="00CC1A24" w:rsidRDefault="007E6BED" w:rsidP="00375539">
            <w:pPr>
              <w:jc w:val="right"/>
              <w:rPr>
                <w:rFonts w:ascii="Arial Narrow" w:hAnsi="Arial Narrow" w:cs="Calibri"/>
                <w:color w:val="000000"/>
                <w:sz w:val="21"/>
                <w:szCs w:val="21"/>
                <w:lang w:eastAsia="it-CH"/>
              </w:rPr>
            </w:pPr>
            <w:r>
              <w:rPr>
                <w:rFonts w:ascii="Arial Narrow" w:hAnsi="Arial Narrow" w:cs="Calibri"/>
                <w:color w:val="000000"/>
                <w:sz w:val="21"/>
                <w:szCs w:val="21"/>
                <w:lang w:eastAsia="it-CH"/>
              </w:rPr>
              <w:t>-1072</w:t>
            </w:r>
          </w:p>
        </w:tc>
        <w:tc>
          <w:tcPr>
            <w:tcW w:w="1559" w:type="dxa"/>
            <w:tcBorders>
              <w:top w:val="single" w:sz="4" w:space="0" w:color="auto"/>
              <w:left w:val="nil"/>
              <w:bottom w:val="nil"/>
              <w:right w:val="nil"/>
            </w:tcBorders>
            <w:shd w:val="clear" w:color="000000" w:fill="E0E0E0"/>
            <w:noWrap/>
            <w:vAlign w:val="center"/>
            <w:hideMark/>
          </w:tcPr>
          <w:p w14:paraId="6F532354" w14:textId="77777777" w:rsidR="007E6BED" w:rsidRPr="00CC1A24" w:rsidRDefault="007E6BED" w:rsidP="00375539">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- 2'680'0</w:t>
            </w:r>
            <w:r w:rsidRPr="00CC1A24">
              <w:rPr>
                <w:rFonts w:ascii="Arial Narrow" w:hAnsi="Arial Narrow" w:cs="Calibri"/>
                <w:b/>
                <w:bCs/>
                <w:color w:val="000000"/>
                <w:sz w:val="21"/>
                <w:szCs w:val="21"/>
                <w:lang w:eastAsia="it-CH"/>
              </w:rPr>
              <w:t>00</w:t>
            </w:r>
          </w:p>
        </w:tc>
        <w:tc>
          <w:tcPr>
            <w:tcW w:w="1701" w:type="dxa"/>
            <w:tcBorders>
              <w:top w:val="single" w:sz="4" w:space="0" w:color="auto"/>
              <w:left w:val="nil"/>
              <w:bottom w:val="nil"/>
              <w:right w:val="nil"/>
            </w:tcBorders>
            <w:shd w:val="clear" w:color="000000" w:fill="E0E0E0"/>
            <w:vAlign w:val="center"/>
          </w:tcPr>
          <w:p w14:paraId="6F532355" w14:textId="77777777" w:rsidR="007E6BED" w:rsidRPr="00CC1A24" w:rsidRDefault="007E6BED" w:rsidP="00375539">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5'348’418</w:t>
            </w:r>
          </w:p>
        </w:tc>
      </w:tr>
    </w:tbl>
    <w:p w14:paraId="6F532357" w14:textId="77777777" w:rsidR="007E6BED" w:rsidRDefault="007E6BED" w:rsidP="007E6BED">
      <w:pPr>
        <w:pStyle w:val="Paragrafoelenco"/>
        <w:ind w:left="0"/>
        <w:rPr>
          <w:rFonts w:asciiTheme="minorHAnsi" w:hAnsiTheme="minorHAnsi" w:cstheme="minorHAnsi"/>
          <w:sz w:val="24"/>
          <w:szCs w:val="24"/>
        </w:rPr>
      </w:pPr>
    </w:p>
    <w:p w14:paraId="6F532358" w14:textId="77777777" w:rsidR="007E6BED" w:rsidRPr="007E6BED" w:rsidRDefault="007E6BED" w:rsidP="007E6BED">
      <w:pPr>
        <w:pStyle w:val="Paragrafoelenco"/>
        <w:ind w:left="0"/>
        <w:rPr>
          <w:rFonts w:asciiTheme="minorHAnsi" w:hAnsiTheme="minorHAnsi" w:cstheme="minorHAnsi"/>
          <w:sz w:val="24"/>
          <w:szCs w:val="24"/>
        </w:rPr>
      </w:pPr>
    </w:p>
    <w:p w14:paraId="6F532359" w14:textId="00271CA3" w:rsidR="007E6BED" w:rsidRDefault="007E6BED" w:rsidP="007E6BED">
      <w:pPr>
        <w:rPr>
          <w:rFonts w:asciiTheme="minorHAnsi" w:hAnsiTheme="minorHAnsi" w:cstheme="minorHAnsi"/>
          <w:sz w:val="24"/>
          <w:szCs w:val="24"/>
        </w:rPr>
      </w:pPr>
      <w:r w:rsidRPr="007E6BED">
        <w:rPr>
          <w:rFonts w:asciiTheme="minorHAnsi" w:hAnsiTheme="minorHAnsi" w:cstheme="minorHAnsi"/>
          <w:sz w:val="24"/>
          <w:szCs w:val="24"/>
        </w:rPr>
        <w:t xml:space="preserve">L’importo aggiuntivo di 5.35 </w:t>
      </w:r>
      <w:r w:rsidR="00D16B32">
        <w:rPr>
          <w:rFonts w:asciiTheme="minorHAnsi" w:hAnsiTheme="minorHAnsi" w:cstheme="minorHAnsi"/>
          <w:sz w:val="24"/>
          <w:szCs w:val="24"/>
        </w:rPr>
        <w:t>milioni di</w:t>
      </w:r>
      <w:r w:rsidRPr="007E6BED">
        <w:rPr>
          <w:rFonts w:asciiTheme="minorHAnsi" w:hAnsiTheme="minorHAnsi" w:cstheme="minorHAnsi"/>
          <w:sz w:val="24"/>
          <w:szCs w:val="24"/>
        </w:rPr>
        <w:t xml:space="preserve"> CHF, equivalente ad un incremento del 10.7% dei costi complessivi inizialmente stimati per portare a termine gli interventi di risanamento fonico delle strade cantonali dei Comuni della Fase prioritaria (150 </w:t>
      </w:r>
      <w:r w:rsidR="00D16B32">
        <w:rPr>
          <w:rFonts w:asciiTheme="minorHAnsi" w:hAnsiTheme="minorHAnsi" w:cstheme="minorHAnsi"/>
          <w:sz w:val="24"/>
          <w:szCs w:val="24"/>
        </w:rPr>
        <w:t>milioni di</w:t>
      </w:r>
      <w:r w:rsidRPr="007E6BED">
        <w:rPr>
          <w:rFonts w:asciiTheme="minorHAnsi" w:hAnsiTheme="minorHAnsi" w:cstheme="minorHAnsi"/>
          <w:sz w:val="24"/>
          <w:szCs w:val="24"/>
        </w:rPr>
        <w:t xml:space="preserve"> CHF), costituisce un investimento di una certa entità</w:t>
      </w:r>
      <w:r>
        <w:rPr>
          <w:rFonts w:asciiTheme="minorHAnsi" w:hAnsiTheme="minorHAnsi" w:cstheme="minorHAnsi"/>
          <w:sz w:val="24"/>
          <w:szCs w:val="24"/>
        </w:rPr>
        <w:t>.</w:t>
      </w:r>
    </w:p>
    <w:p w14:paraId="6F53235A" w14:textId="77777777" w:rsidR="007E6BED" w:rsidRDefault="007E6BED" w:rsidP="007E6BED">
      <w:pPr>
        <w:rPr>
          <w:rFonts w:asciiTheme="minorHAnsi" w:hAnsiTheme="minorHAnsi" w:cstheme="minorHAnsi"/>
          <w:sz w:val="24"/>
          <w:szCs w:val="24"/>
        </w:rPr>
      </w:pPr>
    </w:p>
    <w:p w14:paraId="6F53235B" w14:textId="77777777" w:rsidR="007E6BED" w:rsidRDefault="007E6BED" w:rsidP="007E6BED">
      <w:pPr>
        <w:rPr>
          <w:rFonts w:asciiTheme="minorHAnsi" w:hAnsiTheme="minorHAnsi" w:cstheme="minorHAnsi"/>
          <w:sz w:val="24"/>
          <w:szCs w:val="24"/>
        </w:rPr>
      </w:pPr>
    </w:p>
    <w:p w14:paraId="6F53235C" w14:textId="4CBBDBE2" w:rsidR="007E6BED" w:rsidRDefault="007E6BED" w:rsidP="007E6BED">
      <w:pPr>
        <w:rPr>
          <w:rFonts w:asciiTheme="minorHAnsi" w:hAnsiTheme="minorHAnsi" w:cstheme="minorHAnsi"/>
          <w:sz w:val="24"/>
          <w:szCs w:val="24"/>
        </w:rPr>
      </w:pPr>
      <w:r>
        <w:rPr>
          <w:rFonts w:asciiTheme="minorHAnsi" w:hAnsiTheme="minorHAnsi" w:cstheme="minorHAnsi"/>
          <w:sz w:val="24"/>
          <w:szCs w:val="24"/>
        </w:rPr>
        <w:t>Esso,</w:t>
      </w:r>
      <w:r w:rsidRPr="007E6BED">
        <w:rPr>
          <w:rFonts w:asciiTheme="minorHAnsi" w:hAnsiTheme="minorHAnsi" w:cstheme="minorHAnsi"/>
          <w:sz w:val="24"/>
          <w:szCs w:val="24"/>
        </w:rPr>
        <w:t xml:space="preserve"> tuttavia</w:t>
      </w:r>
      <w:r>
        <w:rPr>
          <w:rFonts w:asciiTheme="minorHAnsi" w:hAnsiTheme="minorHAnsi" w:cstheme="minorHAnsi"/>
          <w:sz w:val="24"/>
          <w:szCs w:val="24"/>
        </w:rPr>
        <w:t>,</w:t>
      </w:r>
      <w:r w:rsidRPr="007E6BED">
        <w:rPr>
          <w:rFonts w:asciiTheme="minorHAnsi" w:hAnsiTheme="minorHAnsi" w:cstheme="minorHAnsi"/>
          <w:sz w:val="24"/>
          <w:szCs w:val="24"/>
        </w:rPr>
        <w:t xml:space="preserve"> consente di ridurre del 21% (-116 unità) il numero degli edifici che rimangono esposti ai VA ed evitare l’installazione di 1072 potenziali finestre fonoisolanti (FFI) pari ad un costo complessivo di circa 2.68 </w:t>
      </w:r>
      <w:r w:rsidR="00D16B32">
        <w:rPr>
          <w:rFonts w:asciiTheme="minorHAnsi" w:hAnsiTheme="minorHAnsi" w:cstheme="minorHAnsi"/>
          <w:sz w:val="24"/>
          <w:szCs w:val="24"/>
        </w:rPr>
        <w:t>milioni di CHF</w:t>
      </w:r>
      <w:r w:rsidRPr="007E6BED">
        <w:rPr>
          <w:rFonts w:asciiTheme="minorHAnsi" w:hAnsiTheme="minorHAnsi" w:cstheme="minorHAnsi"/>
          <w:sz w:val="24"/>
          <w:szCs w:val="24"/>
        </w:rPr>
        <w:t>, equivalenti a una diminuzione del 23% del totale stimato nel precedente messaggio</w:t>
      </w:r>
      <w:r w:rsidRPr="007E6BED">
        <w:rPr>
          <w:rStyle w:val="Rimandonotaapidipagina"/>
          <w:rFonts w:asciiTheme="minorHAnsi" w:hAnsiTheme="minorHAnsi" w:cstheme="minorHAnsi"/>
          <w:sz w:val="24"/>
          <w:szCs w:val="24"/>
        </w:rPr>
        <w:footnoteReference w:id="2"/>
      </w:r>
      <w:r>
        <w:rPr>
          <w:rFonts w:asciiTheme="minorHAnsi" w:hAnsiTheme="minorHAnsi" w:cstheme="minorHAnsi"/>
          <w:sz w:val="24"/>
          <w:szCs w:val="24"/>
        </w:rPr>
        <w:t>.</w:t>
      </w:r>
    </w:p>
    <w:p w14:paraId="6F53235D" w14:textId="77777777" w:rsidR="007E6BED" w:rsidRPr="007E6BED" w:rsidRDefault="007E6BED" w:rsidP="007E6BED">
      <w:pPr>
        <w:rPr>
          <w:rFonts w:asciiTheme="minorHAnsi" w:hAnsiTheme="minorHAnsi" w:cstheme="minorHAnsi"/>
          <w:sz w:val="24"/>
          <w:szCs w:val="24"/>
        </w:rPr>
      </w:pPr>
    </w:p>
    <w:p w14:paraId="6F53235E" w14:textId="479C1A32" w:rsidR="007E6BED" w:rsidRPr="007E6BED" w:rsidRDefault="007E6BED" w:rsidP="007E6BED">
      <w:pPr>
        <w:rPr>
          <w:rFonts w:asciiTheme="minorHAnsi" w:hAnsiTheme="minorHAnsi" w:cstheme="minorHAnsi"/>
          <w:sz w:val="24"/>
          <w:szCs w:val="24"/>
        </w:rPr>
      </w:pPr>
      <w:r w:rsidRPr="007E6BED">
        <w:rPr>
          <w:rFonts w:asciiTheme="minorHAnsi" w:hAnsiTheme="minorHAnsi" w:cstheme="minorHAnsi"/>
          <w:sz w:val="24"/>
          <w:szCs w:val="24"/>
        </w:rPr>
        <w:t>Di maggior rilevanza è però il beneficio che ne trae la popolazione che vive a ridosso degli assi cantonali maggiormente trafficati. Di fatto, le misure supplementari introdotte dal DT nel quadro delle decisioni di risanamento, in particolare i 9.3 km supplementari di SDA4-12 permettono di ridurre del 25.8% (-693 unità) il numero di cittadini</w:t>
      </w:r>
      <w:r w:rsidRPr="007E6BED">
        <w:rPr>
          <w:rStyle w:val="Rimandonotaapidipagina"/>
          <w:rFonts w:asciiTheme="minorHAnsi" w:hAnsiTheme="minorHAnsi" w:cstheme="minorHAnsi"/>
          <w:sz w:val="24"/>
          <w:szCs w:val="24"/>
        </w:rPr>
        <w:footnoteReference w:id="3"/>
      </w:r>
      <w:r w:rsidRPr="007E6BED">
        <w:rPr>
          <w:rFonts w:asciiTheme="minorHAnsi" w:hAnsiTheme="minorHAnsi" w:cstheme="minorHAnsi"/>
          <w:sz w:val="24"/>
          <w:szCs w:val="24"/>
        </w:rPr>
        <w:t xml:space="preserve"> esposti a livelli di immissioni foniche superiori ai VA. Livelli di immissioni, va ricordato, che incidono in modo particolarmente negativo sulla salute e la qualità di vita delle persone e che pertanto non sarebbero ammissibili secondo i disposti federali in materia di inquinamento fonico. L’investimento supplementare di 5.35 </w:t>
      </w:r>
      <w:r w:rsidR="00D16B32">
        <w:rPr>
          <w:rFonts w:asciiTheme="minorHAnsi" w:hAnsiTheme="minorHAnsi" w:cstheme="minorHAnsi"/>
          <w:sz w:val="24"/>
          <w:szCs w:val="24"/>
        </w:rPr>
        <w:t>milioni di</w:t>
      </w:r>
      <w:r w:rsidRPr="007E6BED">
        <w:rPr>
          <w:rFonts w:asciiTheme="minorHAnsi" w:hAnsiTheme="minorHAnsi" w:cstheme="minorHAnsi"/>
          <w:sz w:val="24"/>
          <w:szCs w:val="24"/>
        </w:rPr>
        <w:t xml:space="preserve"> CHF deve quindi essere commisurato soprattutto con i notevoli benefici che ne derivano in termini di protezione della popolazione dal rumore stradale.</w:t>
      </w:r>
    </w:p>
    <w:p w14:paraId="6F53235F" w14:textId="77777777" w:rsidR="007E6BED" w:rsidRPr="007E6BED" w:rsidRDefault="007E6BED" w:rsidP="007E6BED">
      <w:pPr>
        <w:rPr>
          <w:rFonts w:asciiTheme="minorHAnsi" w:hAnsiTheme="minorHAnsi" w:cstheme="minorHAnsi"/>
          <w:sz w:val="24"/>
          <w:szCs w:val="24"/>
        </w:rPr>
      </w:pPr>
    </w:p>
    <w:p w14:paraId="6F532360" w14:textId="77777777" w:rsidR="007E6BED" w:rsidRDefault="007E6BED" w:rsidP="007E6BED">
      <w:pPr>
        <w:rPr>
          <w:rFonts w:asciiTheme="minorHAnsi" w:hAnsiTheme="minorHAnsi" w:cstheme="minorHAnsi"/>
          <w:sz w:val="24"/>
          <w:szCs w:val="24"/>
        </w:rPr>
      </w:pPr>
      <w:r w:rsidRPr="007E6BED">
        <w:rPr>
          <w:rFonts w:asciiTheme="minorHAnsi" w:hAnsiTheme="minorHAnsi" w:cstheme="minorHAnsi"/>
          <w:sz w:val="24"/>
          <w:szCs w:val="24"/>
        </w:rPr>
        <w:t>Da ultimo, per quanto concerne le modifiche apportate ai PRF in fase di decisione, si segnalano inoltre puntuali correttivi apportati alle tratte da risanare per un totale di circa 1 km e la rinuncia, da parte del DT, all’attuazione di due interventi di riduzione della velocità legale di circolazione negli agglomerati del Mendrisiotto e del Bellinzonese. Queste modifiche non hanno per contro alcun effetto sul numero di edifici esposti ai VA e, di conseguenza, sulla stima complessiva degli interventi di isolamento acustico previsti nei PRF approvati.</w:t>
      </w:r>
    </w:p>
    <w:p w14:paraId="6F532361" w14:textId="77777777" w:rsidR="007E6BED" w:rsidRPr="007E6BED" w:rsidRDefault="007E6BED" w:rsidP="007E6BED">
      <w:pPr>
        <w:rPr>
          <w:rFonts w:asciiTheme="minorHAnsi" w:hAnsiTheme="minorHAnsi" w:cstheme="minorHAnsi"/>
          <w:sz w:val="24"/>
          <w:szCs w:val="24"/>
        </w:rPr>
      </w:pPr>
    </w:p>
    <w:p w14:paraId="6F532362" w14:textId="77777777" w:rsidR="007E6BED" w:rsidRPr="007E6BED" w:rsidRDefault="007E6BED" w:rsidP="007E6BED">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22" w:name="_Toc92700840"/>
      <w:bookmarkStart w:id="23" w:name="_Toc96593046"/>
      <w:r w:rsidRPr="007E6BED">
        <w:rPr>
          <w:rFonts w:asciiTheme="minorHAnsi" w:hAnsiTheme="minorHAnsi" w:cstheme="minorHAnsi"/>
          <w:sz w:val="24"/>
          <w:szCs w:val="24"/>
        </w:rPr>
        <w:t>Approvazione delle decisioni di risanamento fonico</w:t>
      </w:r>
      <w:bookmarkEnd w:id="22"/>
      <w:bookmarkEnd w:id="23"/>
    </w:p>
    <w:p w14:paraId="6F532363" w14:textId="77777777" w:rsidR="007E6BED" w:rsidRPr="007E6BED" w:rsidRDefault="007E6BED" w:rsidP="007E6BED">
      <w:pPr>
        <w:rPr>
          <w:rFonts w:asciiTheme="minorHAnsi" w:hAnsiTheme="minorHAnsi" w:cstheme="minorHAnsi"/>
          <w:sz w:val="24"/>
          <w:szCs w:val="24"/>
        </w:rPr>
      </w:pPr>
      <w:r w:rsidRPr="007E6BED">
        <w:rPr>
          <w:rFonts w:asciiTheme="minorHAnsi" w:hAnsiTheme="minorHAnsi" w:cstheme="minorHAnsi"/>
          <w:sz w:val="24"/>
          <w:szCs w:val="24"/>
        </w:rPr>
        <w:t>Previo avviso sul Foglio Ufficiale, la pubblicazione delle decisioni di risanamento fonico del DT relative alle strade cantonali e comunali dei Comuni della Fase prioritaria, integranti le modifiche elencate al capitolo precedente, è avvenuta nelle seguenti date:</w:t>
      </w:r>
    </w:p>
    <w:p w14:paraId="6F532364" w14:textId="77777777" w:rsidR="007E6BED" w:rsidRPr="007E6BED" w:rsidRDefault="007E6BED" w:rsidP="007E6BED">
      <w:pPr>
        <w:pStyle w:val="Paragrafoelenco"/>
        <w:numPr>
          <w:ilvl w:val="0"/>
          <w:numId w:val="25"/>
        </w:numPr>
        <w:suppressAutoHyphens w:val="0"/>
        <w:spacing w:before="120"/>
        <w:rPr>
          <w:rFonts w:asciiTheme="minorHAnsi" w:hAnsiTheme="minorHAnsi" w:cstheme="minorHAnsi"/>
          <w:sz w:val="24"/>
          <w:szCs w:val="24"/>
        </w:rPr>
      </w:pPr>
      <w:r w:rsidRPr="007E6BED">
        <w:rPr>
          <w:rFonts w:asciiTheme="minorHAnsi" w:hAnsiTheme="minorHAnsi" w:cstheme="minorHAnsi"/>
          <w:sz w:val="24"/>
          <w:szCs w:val="24"/>
        </w:rPr>
        <w:t xml:space="preserve">8 novembre 2019 per i 33 Comuni del Mendrisiotto e Basso Ceresio e del Bellinzonese e Locarnese-Vallemaggia (FU-90/2019) </w:t>
      </w:r>
    </w:p>
    <w:p w14:paraId="6F532365" w14:textId="77777777" w:rsidR="007E6BED" w:rsidRPr="007E6BED" w:rsidRDefault="007E6BED" w:rsidP="007E6BED">
      <w:pPr>
        <w:pStyle w:val="Paragrafoelenco"/>
        <w:numPr>
          <w:ilvl w:val="0"/>
          <w:numId w:val="25"/>
        </w:numPr>
        <w:suppressAutoHyphens w:val="0"/>
        <w:rPr>
          <w:rFonts w:asciiTheme="minorHAnsi" w:hAnsiTheme="minorHAnsi" w:cstheme="minorHAnsi"/>
          <w:sz w:val="24"/>
          <w:szCs w:val="24"/>
        </w:rPr>
      </w:pPr>
      <w:r w:rsidRPr="007E6BED">
        <w:rPr>
          <w:rFonts w:asciiTheme="minorHAnsi" w:hAnsiTheme="minorHAnsi" w:cstheme="minorHAnsi"/>
          <w:sz w:val="24"/>
          <w:szCs w:val="24"/>
        </w:rPr>
        <w:t>28 gennaio 2020 per i 6 Comuni della Riviera e Valli (FU-08/2020)</w:t>
      </w:r>
    </w:p>
    <w:p w14:paraId="6F532366" w14:textId="77777777" w:rsidR="007E6BED" w:rsidRPr="007E6BED" w:rsidRDefault="007E6BED" w:rsidP="007E6BED">
      <w:pPr>
        <w:pStyle w:val="Paragrafoelenco"/>
        <w:numPr>
          <w:ilvl w:val="0"/>
          <w:numId w:val="25"/>
        </w:numPr>
        <w:suppressAutoHyphens w:val="0"/>
        <w:rPr>
          <w:rFonts w:asciiTheme="minorHAnsi" w:hAnsiTheme="minorHAnsi" w:cstheme="minorHAnsi"/>
          <w:sz w:val="24"/>
          <w:szCs w:val="24"/>
        </w:rPr>
      </w:pPr>
      <w:r w:rsidRPr="007E6BED">
        <w:rPr>
          <w:rFonts w:asciiTheme="minorHAnsi" w:hAnsiTheme="minorHAnsi" w:cstheme="minorHAnsi"/>
          <w:sz w:val="24"/>
          <w:szCs w:val="24"/>
        </w:rPr>
        <w:t>19 maggio 2020 per i 33 Comuni del Luganese (FU-40/2020)</w:t>
      </w:r>
    </w:p>
    <w:p w14:paraId="6F532367" w14:textId="77777777" w:rsidR="007E6BED" w:rsidRPr="007E6BED" w:rsidRDefault="007E6BED" w:rsidP="007E6BED">
      <w:pPr>
        <w:rPr>
          <w:rFonts w:asciiTheme="minorHAnsi" w:hAnsiTheme="minorHAnsi" w:cstheme="minorHAnsi"/>
          <w:sz w:val="24"/>
          <w:szCs w:val="24"/>
        </w:rPr>
      </w:pPr>
    </w:p>
    <w:p w14:paraId="6F532368" w14:textId="77777777" w:rsidR="007E6BED" w:rsidRPr="007E6BED" w:rsidRDefault="007E6BED" w:rsidP="007E6BED">
      <w:pPr>
        <w:rPr>
          <w:rFonts w:asciiTheme="minorHAnsi" w:hAnsiTheme="minorHAnsi" w:cstheme="minorHAnsi"/>
          <w:sz w:val="24"/>
          <w:szCs w:val="24"/>
        </w:rPr>
      </w:pPr>
      <w:r w:rsidRPr="007E6BED">
        <w:rPr>
          <w:rFonts w:asciiTheme="minorHAnsi" w:hAnsiTheme="minorHAnsi" w:cstheme="minorHAnsi"/>
          <w:sz w:val="24"/>
          <w:szCs w:val="24"/>
        </w:rPr>
        <w:t>Considerata la natura e la portata degli interventi di isolamento acustico, tutti i proprietari degli edifici che rimangono esposti ai VA anche dopo il risanamento sono stati informati per iscritto della pubblicazione delle decisioni del DT e delle conseguenti potenziali implicazioni legate all’obbligo di eseguire le misure edili prescritte dall’OIF.</w:t>
      </w:r>
    </w:p>
    <w:p w14:paraId="6F532369" w14:textId="77777777" w:rsidR="007E6BED" w:rsidRPr="007E6BED" w:rsidRDefault="007E6BED" w:rsidP="007E6BED">
      <w:pPr>
        <w:rPr>
          <w:rFonts w:asciiTheme="minorHAnsi" w:hAnsiTheme="minorHAnsi" w:cstheme="minorHAnsi"/>
          <w:sz w:val="24"/>
          <w:szCs w:val="24"/>
        </w:rPr>
      </w:pPr>
    </w:p>
    <w:p w14:paraId="6F53236A" w14:textId="5F290EA5" w:rsidR="007E6BED" w:rsidRPr="007E6BED" w:rsidRDefault="007E6BED" w:rsidP="007E6BED">
      <w:pPr>
        <w:rPr>
          <w:rFonts w:asciiTheme="minorHAnsi" w:hAnsiTheme="minorHAnsi" w:cstheme="minorHAnsi"/>
          <w:sz w:val="24"/>
          <w:szCs w:val="24"/>
        </w:rPr>
      </w:pPr>
      <w:r w:rsidRPr="007E6BED">
        <w:rPr>
          <w:rFonts w:asciiTheme="minorHAnsi" w:hAnsiTheme="minorHAnsi" w:cstheme="minorHAnsi"/>
          <w:sz w:val="24"/>
          <w:szCs w:val="24"/>
        </w:rPr>
        <w:t xml:space="preserve">Le decisioni di risanamento sono state ugualmente pubblicate sul sito internet cantonale </w:t>
      </w:r>
      <w:r w:rsidRPr="007E6BED">
        <w:rPr>
          <w:rFonts w:asciiTheme="minorHAnsi" w:eastAsiaTheme="majorEastAsia" w:hAnsiTheme="minorHAnsi" w:cstheme="minorHAnsi"/>
          <w:sz w:val="24"/>
          <w:szCs w:val="24"/>
        </w:rPr>
        <w:t>www.ti.ch/rumore</w:t>
      </w:r>
      <w:r w:rsidRPr="007E6BED">
        <w:rPr>
          <w:rStyle w:val="Collegamentoipertestuale"/>
          <w:rFonts w:asciiTheme="minorHAnsi" w:eastAsiaTheme="majorEastAsia" w:hAnsiTheme="minorHAnsi" w:cstheme="minorHAnsi"/>
          <w:sz w:val="24"/>
          <w:szCs w:val="24"/>
          <w:u w:val="none"/>
        </w:rPr>
        <w:t xml:space="preserve"> </w:t>
      </w:r>
      <w:r w:rsidRPr="007E6BED">
        <w:rPr>
          <w:rStyle w:val="Collegamentoipertestuale"/>
          <w:rFonts w:asciiTheme="minorHAnsi" w:eastAsiaTheme="majorEastAsia" w:hAnsiTheme="minorHAnsi" w:cstheme="minorHAnsi"/>
          <w:color w:val="auto"/>
          <w:sz w:val="24"/>
          <w:szCs w:val="24"/>
          <w:u w:val="none"/>
        </w:rPr>
        <w:t xml:space="preserve">(documenti disponibili sotto la sezione </w:t>
      </w:r>
      <w:r w:rsidRPr="007E6BED">
        <w:rPr>
          <w:rStyle w:val="Collegamentoipertestuale"/>
          <w:rFonts w:asciiTheme="minorHAnsi" w:eastAsiaTheme="majorEastAsia" w:hAnsiTheme="minorHAnsi" w:cstheme="minorHAnsi"/>
          <w:i/>
          <w:color w:val="auto"/>
          <w:sz w:val="24"/>
          <w:szCs w:val="24"/>
          <w:u w:val="none"/>
        </w:rPr>
        <w:t xml:space="preserve">Decisioni di </w:t>
      </w:r>
      <w:r w:rsidRPr="007E6BED">
        <w:rPr>
          <w:rStyle w:val="Collegamentoipertestuale"/>
          <w:rFonts w:asciiTheme="minorHAnsi" w:eastAsiaTheme="majorEastAsia" w:hAnsiTheme="minorHAnsi" w:cstheme="minorHAnsi"/>
          <w:color w:val="auto"/>
          <w:sz w:val="24"/>
          <w:szCs w:val="24"/>
          <w:u w:val="none"/>
        </w:rPr>
        <w:t xml:space="preserve">risanamento) e sulla piattaforma OASI all'indirizzo </w:t>
      </w:r>
      <w:r w:rsidRPr="007E6BED">
        <w:rPr>
          <w:rFonts w:asciiTheme="minorHAnsi" w:hAnsiTheme="minorHAnsi" w:cstheme="minorHAnsi"/>
          <w:sz w:val="24"/>
          <w:szCs w:val="24"/>
        </w:rPr>
        <w:t xml:space="preserve">internet </w:t>
      </w:r>
      <w:hyperlink r:id="rId30" w:history="1">
        <w:r w:rsidRPr="007E6BED">
          <w:rPr>
            <w:rStyle w:val="Collegamentoipertestuale"/>
            <w:rFonts w:asciiTheme="minorHAnsi" w:hAnsiTheme="minorHAnsi" w:cstheme="minorHAnsi"/>
            <w:sz w:val="24"/>
            <w:szCs w:val="24"/>
          </w:rPr>
          <w:t>www.oasi.ti.ch/web/catasti/risanamento-rumore-stradale.html</w:t>
        </w:r>
      </w:hyperlink>
      <w:r w:rsidRPr="007E6BED">
        <w:rPr>
          <w:rFonts w:asciiTheme="minorHAnsi" w:hAnsiTheme="minorHAnsi" w:cstheme="minorHAnsi"/>
          <w:sz w:val="24"/>
          <w:szCs w:val="24"/>
        </w:rPr>
        <w:t>, dove sono consultabili sotto forma di geodati.</w:t>
      </w:r>
    </w:p>
    <w:p w14:paraId="6F53236B" w14:textId="77777777" w:rsidR="007E6BED" w:rsidRPr="007E6BED" w:rsidRDefault="007E6BED" w:rsidP="007E6BED">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24" w:name="_Toc92700841"/>
      <w:bookmarkStart w:id="25" w:name="_Toc96593047"/>
      <w:r w:rsidRPr="007E6BED">
        <w:rPr>
          <w:rFonts w:asciiTheme="minorHAnsi" w:hAnsiTheme="minorHAnsi" w:cstheme="minorHAnsi"/>
          <w:sz w:val="24"/>
          <w:szCs w:val="24"/>
        </w:rPr>
        <w:t>Esito della procedura di approvazione delle decisioni di risanamento fonico</w:t>
      </w:r>
      <w:bookmarkEnd w:id="24"/>
      <w:bookmarkEnd w:id="25"/>
    </w:p>
    <w:p w14:paraId="6F53236C" w14:textId="77777777" w:rsidR="007E6BED" w:rsidRPr="007E6BED" w:rsidRDefault="007E6BED" w:rsidP="007E6BED">
      <w:pPr>
        <w:pStyle w:val="Corpotesto"/>
        <w:rPr>
          <w:rFonts w:asciiTheme="minorHAnsi" w:hAnsiTheme="minorHAnsi" w:cstheme="minorHAnsi"/>
          <w:szCs w:val="24"/>
          <w:lang w:val="it-CH"/>
        </w:rPr>
      </w:pPr>
      <w:r w:rsidRPr="007E6BED">
        <w:rPr>
          <w:rFonts w:asciiTheme="minorHAnsi" w:hAnsiTheme="minorHAnsi" w:cstheme="minorHAnsi"/>
          <w:szCs w:val="24"/>
          <w:lang w:val="it-CH"/>
        </w:rPr>
        <w:t>Contro le decisioni di risanamento fonico pubblicate dal DT, al Consiglio di Stato sono pervenuti i seguenti ricorsi:</w:t>
      </w:r>
    </w:p>
    <w:p w14:paraId="6F53236D" w14:textId="77777777" w:rsidR="007E6BED" w:rsidRPr="00054C86" w:rsidRDefault="007E6BED" w:rsidP="007E6BED">
      <w:pPr>
        <w:pStyle w:val="Corpotesto"/>
        <w:rPr>
          <w:lang w:val="it-CH"/>
        </w:rPr>
      </w:pPr>
    </w:p>
    <w:tbl>
      <w:tblPr>
        <w:tblStyle w:val="Grigliatabella"/>
        <w:tblW w:w="9455" w:type="dxa"/>
        <w:tblInd w:w="38" w:type="dxa"/>
        <w:tblLook w:val="00A0" w:firstRow="1" w:lastRow="0" w:firstColumn="1" w:lastColumn="0" w:noHBand="0" w:noVBand="0"/>
      </w:tblPr>
      <w:tblGrid>
        <w:gridCol w:w="779"/>
        <w:gridCol w:w="8676"/>
      </w:tblGrid>
      <w:tr w:rsidR="007E6BED" w:rsidRPr="009F4BB2" w14:paraId="6F532370" w14:textId="77777777" w:rsidTr="007E6BED">
        <w:tc>
          <w:tcPr>
            <w:tcW w:w="779" w:type="dxa"/>
          </w:tcPr>
          <w:p w14:paraId="6F53236E" w14:textId="77777777" w:rsidR="007E6BED" w:rsidRPr="009F4BB2" w:rsidRDefault="007E6BED" w:rsidP="00375539">
            <w:pPr>
              <w:pStyle w:val="Corpotesto"/>
              <w:rPr>
                <w:rFonts w:cs="Arial"/>
                <w:b/>
                <w:sz w:val="22"/>
                <w:lang w:val="it-CH"/>
              </w:rPr>
            </w:pPr>
            <w:r w:rsidRPr="009F4BB2">
              <w:rPr>
                <w:rFonts w:cs="Arial"/>
                <w:b/>
                <w:sz w:val="22"/>
                <w:lang w:val="it-CH"/>
              </w:rPr>
              <w:t>N.</w:t>
            </w:r>
          </w:p>
        </w:tc>
        <w:tc>
          <w:tcPr>
            <w:tcW w:w="8676" w:type="dxa"/>
          </w:tcPr>
          <w:p w14:paraId="6F53236F" w14:textId="77777777" w:rsidR="007E6BED" w:rsidRPr="009F4BB2" w:rsidRDefault="007E6BED" w:rsidP="00375539">
            <w:pPr>
              <w:pStyle w:val="Corpotesto"/>
              <w:rPr>
                <w:rFonts w:cs="Arial"/>
                <w:b/>
                <w:sz w:val="22"/>
                <w:lang w:val="it-CH"/>
              </w:rPr>
            </w:pPr>
            <w:r>
              <w:rPr>
                <w:rFonts w:cs="Arial"/>
                <w:b/>
                <w:sz w:val="22"/>
                <w:lang w:val="it-CH"/>
              </w:rPr>
              <w:t>Ricorsi presentati</w:t>
            </w:r>
            <w:r w:rsidRPr="009F4BB2">
              <w:rPr>
                <w:rFonts w:cs="Arial"/>
                <w:b/>
                <w:sz w:val="22"/>
                <w:lang w:val="it-CH"/>
              </w:rPr>
              <w:t xml:space="preserve"> da:</w:t>
            </w:r>
          </w:p>
        </w:tc>
      </w:tr>
      <w:tr w:rsidR="007E6BED" w:rsidRPr="009F4BB2" w14:paraId="6F532373" w14:textId="77777777" w:rsidTr="007E6BED">
        <w:tc>
          <w:tcPr>
            <w:tcW w:w="9455" w:type="dxa"/>
            <w:gridSpan w:val="2"/>
          </w:tcPr>
          <w:p w14:paraId="6F532371" w14:textId="77777777" w:rsidR="007E6BED" w:rsidRPr="009F4BB2" w:rsidRDefault="007E6BED" w:rsidP="00375539">
            <w:pPr>
              <w:pStyle w:val="Corpotesto"/>
              <w:rPr>
                <w:rFonts w:cs="Arial"/>
                <w:i/>
                <w:sz w:val="12"/>
                <w:szCs w:val="12"/>
                <w:lang w:val="it-CH"/>
              </w:rPr>
            </w:pPr>
          </w:p>
          <w:p w14:paraId="6F532372" w14:textId="77777777" w:rsidR="007E6BED" w:rsidRPr="009F4BB2" w:rsidRDefault="007E6BED" w:rsidP="00375539">
            <w:pPr>
              <w:pStyle w:val="Corpotesto"/>
              <w:rPr>
                <w:rFonts w:cs="Arial"/>
                <w:i/>
                <w:sz w:val="22"/>
                <w:lang w:val="it-CH"/>
              </w:rPr>
            </w:pPr>
            <w:r w:rsidRPr="009F4BB2">
              <w:rPr>
                <w:rFonts w:cs="Arial"/>
                <w:i/>
                <w:sz w:val="22"/>
                <w:lang w:val="it-CH"/>
              </w:rPr>
              <w:t>PRF del Mendrisiotto e Basso Ceresio</w:t>
            </w:r>
          </w:p>
        </w:tc>
      </w:tr>
      <w:tr w:rsidR="007E6BED" w:rsidRPr="009F4BB2" w14:paraId="6F532376" w14:textId="77777777" w:rsidTr="007E6BED">
        <w:tc>
          <w:tcPr>
            <w:tcW w:w="779" w:type="dxa"/>
          </w:tcPr>
          <w:p w14:paraId="6F532374" w14:textId="77777777" w:rsidR="007E6BED" w:rsidRPr="009F4BB2" w:rsidRDefault="007E6BED" w:rsidP="00375539">
            <w:pPr>
              <w:pStyle w:val="Corpotesto"/>
              <w:rPr>
                <w:rFonts w:cs="Arial"/>
                <w:sz w:val="22"/>
                <w:lang w:val="it-CH"/>
              </w:rPr>
            </w:pPr>
          </w:p>
        </w:tc>
        <w:tc>
          <w:tcPr>
            <w:tcW w:w="8676" w:type="dxa"/>
          </w:tcPr>
          <w:p w14:paraId="6F532375" w14:textId="77777777" w:rsidR="007E6BED" w:rsidRPr="009F4BB2" w:rsidRDefault="007E6BED" w:rsidP="00375539">
            <w:pPr>
              <w:pStyle w:val="Corpotesto"/>
              <w:rPr>
                <w:rFonts w:cs="Arial"/>
                <w:b/>
                <w:sz w:val="22"/>
                <w:lang w:val="it-CH"/>
              </w:rPr>
            </w:pPr>
          </w:p>
        </w:tc>
      </w:tr>
      <w:tr w:rsidR="007E6BED" w:rsidRPr="009F4BB2" w14:paraId="6F532379" w14:textId="77777777" w:rsidTr="007E6BED">
        <w:tc>
          <w:tcPr>
            <w:tcW w:w="779" w:type="dxa"/>
          </w:tcPr>
          <w:p w14:paraId="6F532377" w14:textId="77777777" w:rsidR="007E6BED" w:rsidRPr="009F4BB2" w:rsidRDefault="007E6BED" w:rsidP="00375539">
            <w:pPr>
              <w:pStyle w:val="Corpotesto"/>
              <w:rPr>
                <w:rFonts w:cs="Arial"/>
                <w:b/>
                <w:sz w:val="22"/>
                <w:lang w:val="it-CH"/>
              </w:rPr>
            </w:pPr>
            <w:r>
              <w:rPr>
                <w:rFonts w:cs="Arial"/>
                <w:b/>
                <w:sz w:val="22"/>
                <w:lang w:val="it-CH"/>
              </w:rPr>
              <w:t>1</w:t>
            </w:r>
          </w:p>
        </w:tc>
        <w:tc>
          <w:tcPr>
            <w:tcW w:w="8676" w:type="dxa"/>
          </w:tcPr>
          <w:p w14:paraId="6F532378" w14:textId="77777777" w:rsidR="007E6BED" w:rsidRPr="009F4BB2" w:rsidRDefault="007E6BED" w:rsidP="00375539">
            <w:pPr>
              <w:pStyle w:val="Corpotesto"/>
              <w:rPr>
                <w:rFonts w:cs="Arial"/>
                <w:b/>
                <w:sz w:val="22"/>
                <w:lang w:val="it-CH"/>
              </w:rPr>
            </w:pPr>
            <w:r>
              <w:rPr>
                <w:rFonts w:cs="Arial"/>
                <w:b/>
                <w:sz w:val="22"/>
                <w:lang w:val="it-CH"/>
              </w:rPr>
              <w:t>Comune</w:t>
            </w:r>
          </w:p>
        </w:tc>
      </w:tr>
      <w:tr w:rsidR="007E6BED" w:rsidRPr="009F4BB2" w14:paraId="6F53237C" w14:textId="77777777" w:rsidTr="007E6BED">
        <w:tc>
          <w:tcPr>
            <w:tcW w:w="779" w:type="dxa"/>
          </w:tcPr>
          <w:p w14:paraId="6F53237A" w14:textId="77777777" w:rsidR="007E6BED" w:rsidRPr="009F4BB2" w:rsidRDefault="007E6BED" w:rsidP="00375539">
            <w:pPr>
              <w:pStyle w:val="Corpotesto"/>
              <w:rPr>
                <w:rFonts w:cs="Arial"/>
                <w:sz w:val="22"/>
                <w:lang w:val="it-CH"/>
              </w:rPr>
            </w:pPr>
          </w:p>
        </w:tc>
        <w:tc>
          <w:tcPr>
            <w:tcW w:w="8676" w:type="dxa"/>
          </w:tcPr>
          <w:p w14:paraId="6F53237B" w14:textId="77777777" w:rsidR="007E6BED" w:rsidRPr="009F4BB2" w:rsidRDefault="007E6BED" w:rsidP="00375539">
            <w:pPr>
              <w:pStyle w:val="Corpotesto"/>
              <w:rPr>
                <w:rFonts w:cs="Arial"/>
                <w:sz w:val="22"/>
                <w:lang w:val="it-CH"/>
              </w:rPr>
            </w:pPr>
            <w:r w:rsidRPr="009F4BB2">
              <w:rPr>
                <w:rFonts w:cs="Arial"/>
                <w:sz w:val="22"/>
                <w:lang w:val="it-CH"/>
              </w:rPr>
              <w:t>Balerna</w:t>
            </w:r>
          </w:p>
        </w:tc>
      </w:tr>
      <w:tr w:rsidR="007E6BED" w:rsidRPr="009F4BB2" w14:paraId="6F53237F" w14:textId="77777777" w:rsidTr="007E6BED">
        <w:tc>
          <w:tcPr>
            <w:tcW w:w="779" w:type="dxa"/>
          </w:tcPr>
          <w:p w14:paraId="6F53237D" w14:textId="77777777" w:rsidR="007E6BED" w:rsidRPr="009F4BB2" w:rsidRDefault="007E6BED" w:rsidP="00375539">
            <w:pPr>
              <w:pStyle w:val="Corpotesto"/>
              <w:rPr>
                <w:rFonts w:cs="Arial"/>
                <w:sz w:val="22"/>
                <w:lang w:val="it-CH"/>
              </w:rPr>
            </w:pPr>
          </w:p>
        </w:tc>
        <w:tc>
          <w:tcPr>
            <w:tcW w:w="8676" w:type="dxa"/>
          </w:tcPr>
          <w:p w14:paraId="6F53237E" w14:textId="77777777" w:rsidR="007E6BED" w:rsidRPr="009F4BB2" w:rsidRDefault="007E6BED" w:rsidP="00375539">
            <w:pPr>
              <w:pStyle w:val="Corpotesto"/>
              <w:rPr>
                <w:rFonts w:cs="Arial"/>
                <w:sz w:val="22"/>
                <w:lang w:val="it-CH"/>
              </w:rPr>
            </w:pPr>
          </w:p>
        </w:tc>
      </w:tr>
      <w:tr w:rsidR="007E6BED" w:rsidRPr="009F4BB2" w14:paraId="6F532382" w14:textId="77777777" w:rsidTr="007E6BED">
        <w:tc>
          <w:tcPr>
            <w:tcW w:w="779" w:type="dxa"/>
          </w:tcPr>
          <w:p w14:paraId="6F532380" w14:textId="77777777" w:rsidR="007E6BED" w:rsidRPr="009F4BB2" w:rsidRDefault="007E6BED" w:rsidP="00375539">
            <w:pPr>
              <w:pStyle w:val="Corpotesto"/>
              <w:rPr>
                <w:rFonts w:cs="Arial"/>
                <w:b/>
                <w:sz w:val="22"/>
                <w:lang w:val="it-CH"/>
              </w:rPr>
            </w:pPr>
            <w:r>
              <w:rPr>
                <w:rFonts w:cs="Arial"/>
                <w:b/>
                <w:sz w:val="22"/>
                <w:lang w:val="it-CH"/>
              </w:rPr>
              <w:t>3</w:t>
            </w:r>
          </w:p>
        </w:tc>
        <w:tc>
          <w:tcPr>
            <w:tcW w:w="8676" w:type="dxa"/>
          </w:tcPr>
          <w:p w14:paraId="6F532381" w14:textId="77777777" w:rsidR="007E6BED" w:rsidRPr="009F4BB2" w:rsidRDefault="007E6BED" w:rsidP="00375539">
            <w:pPr>
              <w:pStyle w:val="Corpotesto"/>
              <w:rPr>
                <w:rFonts w:cs="Arial"/>
                <w:sz w:val="22"/>
                <w:lang w:val="it-CH"/>
              </w:rPr>
            </w:pPr>
            <w:r w:rsidRPr="009F4BB2">
              <w:rPr>
                <w:rFonts w:cs="Arial"/>
                <w:b/>
                <w:sz w:val="22"/>
                <w:lang w:val="it-CH"/>
              </w:rPr>
              <w:t>Privati cittadini</w:t>
            </w:r>
          </w:p>
        </w:tc>
      </w:tr>
      <w:tr w:rsidR="007E6BED" w:rsidRPr="009F4BB2" w14:paraId="6F532385" w14:textId="77777777" w:rsidTr="007E6BED">
        <w:tc>
          <w:tcPr>
            <w:tcW w:w="9455" w:type="dxa"/>
            <w:gridSpan w:val="2"/>
          </w:tcPr>
          <w:p w14:paraId="6F532383" w14:textId="77777777" w:rsidR="007E6BED" w:rsidRPr="009F4BB2" w:rsidRDefault="007E6BED" w:rsidP="00375539">
            <w:pPr>
              <w:pStyle w:val="Corpotesto"/>
              <w:rPr>
                <w:rFonts w:cs="Arial"/>
                <w:i/>
                <w:sz w:val="12"/>
                <w:szCs w:val="12"/>
                <w:lang w:val="it-CH"/>
              </w:rPr>
            </w:pPr>
          </w:p>
          <w:p w14:paraId="6F532384" w14:textId="77777777" w:rsidR="007E6BED" w:rsidRPr="009F4BB2" w:rsidRDefault="007E6BED" w:rsidP="00375539">
            <w:pPr>
              <w:pStyle w:val="Corpotesto"/>
              <w:rPr>
                <w:rFonts w:cs="Arial"/>
                <w:i/>
                <w:sz w:val="22"/>
                <w:lang w:val="it-CH"/>
              </w:rPr>
            </w:pPr>
            <w:r w:rsidRPr="009F4BB2">
              <w:rPr>
                <w:rFonts w:cs="Arial"/>
                <w:i/>
                <w:sz w:val="22"/>
                <w:lang w:val="it-CH"/>
              </w:rPr>
              <w:t xml:space="preserve">PRF del </w:t>
            </w:r>
            <w:r>
              <w:rPr>
                <w:rFonts w:cs="Arial"/>
                <w:i/>
                <w:sz w:val="22"/>
                <w:lang w:val="it-CH"/>
              </w:rPr>
              <w:t>Luganese</w:t>
            </w:r>
          </w:p>
        </w:tc>
      </w:tr>
      <w:tr w:rsidR="007E6BED" w:rsidRPr="009F4BB2" w14:paraId="6F532388" w14:textId="77777777" w:rsidTr="007E6BED">
        <w:tc>
          <w:tcPr>
            <w:tcW w:w="779" w:type="dxa"/>
          </w:tcPr>
          <w:p w14:paraId="6F532386" w14:textId="77777777" w:rsidR="007E6BED" w:rsidRPr="009F4BB2" w:rsidRDefault="007E6BED" w:rsidP="00375539">
            <w:pPr>
              <w:pStyle w:val="Corpotesto"/>
              <w:rPr>
                <w:rFonts w:cs="Arial"/>
                <w:sz w:val="22"/>
                <w:lang w:val="it-CH"/>
              </w:rPr>
            </w:pPr>
          </w:p>
        </w:tc>
        <w:tc>
          <w:tcPr>
            <w:tcW w:w="8676" w:type="dxa"/>
          </w:tcPr>
          <w:p w14:paraId="6F532387" w14:textId="77777777" w:rsidR="007E6BED" w:rsidRPr="009F4BB2" w:rsidRDefault="007E6BED" w:rsidP="00375539">
            <w:pPr>
              <w:pStyle w:val="Corpotesto"/>
              <w:rPr>
                <w:rFonts w:cs="Arial"/>
                <w:sz w:val="22"/>
                <w:lang w:val="it-CH"/>
              </w:rPr>
            </w:pPr>
          </w:p>
        </w:tc>
      </w:tr>
      <w:tr w:rsidR="007E6BED" w:rsidRPr="009F4BB2" w14:paraId="6F53238B" w14:textId="77777777" w:rsidTr="007E6BED">
        <w:tc>
          <w:tcPr>
            <w:tcW w:w="779" w:type="dxa"/>
          </w:tcPr>
          <w:p w14:paraId="6F532389" w14:textId="77777777" w:rsidR="007E6BED" w:rsidRPr="009F4BB2" w:rsidRDefault="007E6BED" w:rsidP="00375539">
            <w:pPr>
              <w:pStyle w:val="Corpotesto"/>
              <w:rPr>
                <w:rFonts w:cs="Arial"/>
                <w:b/>
                <w:sz w:val="22"/>
                <w:lang w:val="it-CH"/>
              </w:rPr>
            </w:pPr>
            <w:r>
              <w:rPr>
                <w:rFonts w:cs="Arial"/>
                <w:b/>
                <w:sz w:val="22"/>
                <w:lang w:val="it-CH"/>
              </w:rPr>
              <w:t>1</w:t>
            </w:r>
          </w:p>
        </w:tc>
        <w:tc>
          <w:tcPr>
            <w:tcW w:w="8676" w:type="dxa"/>
          </w:tcPr>
          <w:p w14:paraId="6F53238A" w14:textId="77777777" w:rsidR="007E6BED" w:rsidRPr="009F4BB2" w:rsidRDefault="007E6BED" w:rsidP="00375539">
            <w:pPr>
              <w:pStyle w:val="Corpotesto"/>
              <w:rPr>
                <w:rFonts w:cs="Arial"/>
                <w:b/>
                <w:sz w:val="22"/>
                <w:lang w:val="it-CH"/>
              </w:rPr>
            </w:pPr>
            <w:r>
              <w:rPr>
                <w:rFonts w:cs="Arial"/>
                <w:b/>
                <w:sz w:val="22"/>
                <w:lang w:val="it-CH"/>
              </w:rPr>
              <w:t>Comune</w:t>
            </w:r>
          </w:p>
        </w:tc>
      </w:tr>
      <w:tr w:rsidR="007E6BED" w:rsidRPr="009F4BB2" w14:paraId="6F53238E" w14:textId="77777777" w:rsidTr="007E6BED">
        <w:tc>
          <w:tcPr>
            <w:tcW w:w="779" w:type="dxa"/>
          </w:tcPr>
          <w:p w14:paraId="6F53238C" w14:textId="77777777" w:rsidR="007E6BED" w:rsidRPr="009F4BB2" w:rsidRDefault="007E6BED" w:rsidP="00375539">
            <w:pPr>
              <w:pStyle w:val="Corpotesto"/>
              <w:rPr>
                <w:rFonts w:cs="Arial"/>
                <w:sz w:val="22"/>
                <w:lang w:val="it-CH"/>
              </w:rPr>
            </w:pPr>
          </w:p>
        </w:tc>
        <w:tc>
          <w:tcPr>
            <w:tcW w:w="8676" w:type="dxa"/>
          </w:tcPr>
          <w:p w14:paraId="6F53238D" w14:textId="77777777" w:rsidR="007E6BED" w:rsidRPr="009F4BB2" w:rsidRDefault="007E6BED" w:rsidP="00375539">
            <w:pPr>
              <w:pStyle w:val="Corpotesto"/>
              <w:rPr>
                <w:rFonts w:cs="Arial"/>
                <w:sz w:val="22"/>
                <w:lang w:val="it-CH"/>
              </w:rPr>
            </w:pPr>
            <w:r>
              <w:rPr>
                <w:rFonts w:cs="Arial"/>
                <w:sz w:val="22"/>
                <w:lang w:val="it-CH"/>
              </w:rPr>
              <w:t>Vezia</w:t>
            </w:r>
          </w:p>
        </w:tc>
      </w:tr>
      <w:tr w:rsidR="007E6BED" w:rsidRPr="009F4BB2" w14:paraId="6F532391" w14:textId="77777777" w:rsidTr="007E6BED">
        <w:tc>
          <w:tcPr>
            <w:tcW w:w="779" w:type="dxa"/>
            <w:tcBorders>
              <w:bottom w:val="single" w:sz="4" w:space="0" w:color="auto"/>
            </w:tcBorders>
          </w:tcPr>
          <w:p w14:paraId="6F53238F" w14:textId="77777777" w:rsidR="007E6BED" w:rsidRPr="009F4BB2" w:rsidRDefault="007E6BED" w:rsidP="00375539">
            <w:pPr>
              <w:pStyle w:val="Corpotesto"/>
              <w:rPr>
                <w:rFonts w:cs="Arial"/>
                <w:sz w:val="22"/>
                <w:lang w:val="it-CH"/>
              </w:rPr>
            </w:pPr>
          </w:p>
        </w:tc>
        <w:tc>
          <w:tcPr>
            <w:tcW w:w="8676" w:type="dxa"/>
            <w:tcBorders>
              <w:bottom w:val="single" w:sz="4" w:space="0" w:color="auto"/>
            </w:tcBorders>
          </w:tcPr>
          <w:p w14:paraId="6F532390" w14:textId="77777777" w:rsidR="007E6BED" w:rsidRPr="009F4BB2" w:rsidRDefault="007E6BED" w:rsidP="00375539">
            <w:pPr>
              <w:pStyle w:val="Corpotesto"/>
              <w:rPr>
                <w:rFonts w:cs="Arial"/>
                <w:sz w:val="22"/>
                <w:lang w:val="it-CH"/>
              </w:rPr>
            </w:pPr>
          </w:p>
        </w:tc>
      </w:tr>
      <w:tr w:rsidR="007E6BED" w:rsidRPr="009F4BB2" w14:paraId="6F532394" w14:textId="77777777" w:rsidTr="007E6BED">
        <w:tc>
          <w:tcPr>
            <w:tcW w:w="779" w:type="dxa"/>
            <w:tcBorders>
              <w:bottom w:val="single" w:sz="4" w:space="0" w:color="auto"/>
            </w:tcBorders>
          </w:tcPr>
          <w:p w14:paraId="6F532392" w14:textId="77777777" w:rsidR="007E6BED" w:rsidRPr="009F4BB2" w:rsidRDefault="007E6BED" w:rsidP="00375539">
            <w:pPr>
              <w:pStyle w:val="Corpotesto"/>
              <w:rPr>
                <w:rFonts w:cs="Arial"/>
                <w:b/>
                <w:sz w:val="22"/>
                <w:lang w:val="it-CH"/>
              </w:rPr>
            </w:pPr>
            <w:r>
              <w:rPr>
                <w:rFonts w:cs="Arial"/>
                <w:b/>
                <w:sz w:val="22"/>
                <w:lang w:val="it-CH"/>
              </w:rPr>
              <w:t xml:space="preserve">4 </w:t>
            </w:r>
          </w:p>
        </w:tc>
        <w:tc>
          <w:tcPr>
            <w:tcW w:w="8676" w:type="dxa"/>
            <w:tcBorders>
              <w:bottom w:val="single" w:sz="4" w:space="0" w:color="auto"/>
            </w:tcBorders>
          </w:tcPr>
          <w:p w14:paraId="6F532393" w14:textId="77777777" w:rsidR="007E6BED" w:rsidRPr="009F4BB2" w:rsidRDefault="007E6BED" w:rsidP="00375539">
            <w:pPr>
              <w:pStyle w:val="Corpotesto"/>
              <w:rPr>
                <w:rFonts w:cs="Arial"/>
                <w:b/>
                <w:sz w:val="22"/>
                <w:lang w:val="it-CH"/>
              </w:rPr>
            </w:pPr>
            <w:r w:rsidRPr="009F4BB2">
              <w:rPr>
                <w:rFonts w:cs="Arial"/>
                <w:b/>
                <w:sz w:val="22"/>
                <w:lang w:val="it-CH"/>
              </w:rPr>
              <w:t>Privati cittadini</w:t>
            </w:r>
            <w:r>
              <w:rPr>
                <w:rFonts w:cs="Arial"/>
                <w:b/>
                <w:sz w:val="22"/>
                <w:lang w:val="it-CH"/>
              </w:rPr>
              <w:t xml:space="preserve"> </w:t>
            </w:r>
          </w:p>
        </w:tc>
      </w:tr>
    </w:tbl>
    <w:p w14:paraId="6F532395" w14:textId="77777777" w:rsidR="007E6BED" w:rsidRPr="000C4D8D" w:rsidRDefault="007E6BED" w:rsidP="007E6BED">
      <w:pPr>
        <w:pStyle w:val="Corpotesto"/>
        <w:rPr>
          <w:rFonts w:cs="Arial"/>
          <w:szCs w:val="24"/>
          <w:lang w:val="it-CH"/>
        </w:rPr>
      </w:pPr>
    </w:p>
    <w:p w14:paraId="6F532396" w14:textId="77777777" w:rsidR="007E6BED" w:rsidRPr="007E6BED" w:rsidRDefault="007E6BED" w:rsidP="007E6BED">
      <w:pPr>
        <w:rPr>
          <w:rFonts w:cs="Arial"/>
          <w:sz w:val="24"/>
          <w:szCs w:val="24"/>
        </w:rPr>
      </w:pPr>
      <w:r w:rsidRPr="007E6BED">
        <w:rPr>
          <w:rFonts w:cs="Arial"/>
          <w:sz w:val="24"/>
          <w:szCs w:val="24"/>
        </w:rPr>
        <w:t xml:space="preserve">Uno dei ricorsi presentati da privati cittadini contro le decisioni di risanamento del Luganese è stato ritirato e stralciato dai ruoli. Nessun gravame, inoltre, è stato interposto contro le decisioni di approvazione dei PRF del Bellinzonese e Locarnese-Vallemaggia e della Riviera e Valli. </w:t>
      </w:r>
    </w:p>
    <w:p w14:paraId="6F532397" w14:textId="77777777" w:rsidR="007E6BED" w:rsidRPr="007E6BED" w:rsidRDefault="007E6BED" w:rsidP="007E6BED">
      <w:pPr>
        <w:rPr>
          <w:rFonts w:cs="Arial"/>
          <w:sz w:val="24"/>
          <w:szCs w:val="24"/>
        </w:rPr>
      </w:pPr>
      <w:r w:rsidRPr="007E6BED">
        <w:rPr>
          <w:rFonts w:cs="Arial"/>
          <w:sz w:val="24"/>
          <w:szCs w:val="24"/>
        </w:rPr>
        <w:t xml:space="preserve">Considerato che ai circa 750 proprietari degli edifici potenzialmente interessati dall’obbligo di eseguire provvedimenti di isolamento acustico è stata data comunicazione delle decisioni emanate dal DT, il numero di ricorsi inoltrati al CdS è particolarmente limitato e conferma il gradimento, da parte dei cittadini, delle misure previste nei progetti. </w:t>
      </w:r>
    </w:p>
    <w:p w14:paraId="6F532398" w14:textId="77777777" w:rsidR="007E6BED" w:rsidRPr="007E6BED" w:rsidRDefault="007E6BED" w:rsidP="007E6BED">
      <w:pPr>
        <w:rPr>
          <w:rFonts w:cs="Arial"/>
          <w:sz w:val="24"/>
          <w:szCs w:val="24"/>
        </w:rPr>
      </w:pPr>
      <w:r w:rsidRPr="007E6BED">
        <w:rPr>
          <w:rFonts w:cs="Arial"/>
          <w:sz w:val="24"/>
          <w:szCs w:val="24"/>
        </w:rPr>
        <w:t>Si ritiene, inoltre, che le modifiche apportate ai PRF in fase di decisione abbiano contribuito in modo determinante a contenere il numero dei ricorsi interposti, in particolare da parte dei proprietari di immobili esposti ad immissioni foniche ben al di sopra dei limiti consentiti dall’OIF, che si erano manifestati nell’ambito della procedura di consultazione.</w:t>
      </w:r>
    </w:p>
    <w:p w14:paraId="6F532399" w14:textId="77777777" w:rsidR="007E6BED" w:rsidRPr="007E6BED" w:rsidRDefault="007E6BED" w:rsidP="007E6BED">
      <w:pPr>
        <w:rPr>
          <w:rFonts w:cs="Arial"/>
          <w:sz w:val="24"/>
          <w:szCs w:val="24"/>
        </w:rPr>
      </w:pPr>
      <w:r w:rsidRPr="007E6BED">
        <w:rPr>
          <w:rFonts w:cs="Arial"/>
          <w:sz w:val="24"/>
          <w:szCs w:val="24"/>
        </w:rPr>
        <w:t>Per quanto concerne i gravami ancora pendenti, va rilevato che tutti includono richieste di riduzioni della velocità di transito. In aggiunta, o in alternativa, in 3 casi si richiede di valutare la possibilità di realizzare un riparo fonico e in 2 casi di estendere la posa di asfalto fonoassorbente. In un caso sono infine state avanzate pretese per eseguire misure di isolamento acustico su un edificio che rispetta i valori d’allarme (VA), ma permane esposto oltre i valori limite d’immissione (VLI).</w:t>
      </w:r>
    </w:p>
    <w:p w14:paraId="6F53239A" w14:textId="77777777" w:rsidR="007E6BED" w:rsidRPr="007E6BED" w:rsidRDefault="007E6BED" w:rsidP="007E6BED">
      <w:pPr>
        <w:pStyle w:val="Corpotesto"/>
        <w:rPr>
          <w:rFonts w:cs="Arial"/>
          <w:szCs w:val="24"/>
          <w:lang w:val="it-CH"/>
        </w:rPr>
      </w:pPr>
    </w:p>
    <w:p w14:paraId="6F53239B" w14:textId="20AC12C1" w:rsidR="007E6BED" w:rsidRPr="007E6BED" w:rsidRDefault="007E6BED" w:rsidP="007E6BED">
      <w:pPr>
        <w:pStyle w:val="Corpotesto"/>
        <w:rPr>
          <w:rFonts w:cs="Arial"/>
          <w:szCs w:val="24"/>
          <w:lang w:val="it-CH"/>
        </w:rPr>
      </w:pPr>
      <w:r w:rsidRPr="007E6BED">
        <w:rPr>
          <w:rFonts w:cs="Arial"/>
          <w:szCs w:val="24"/>
          <w:lang w:val="it-CH"/>
        </w:rPr>
        <w:t xml:space="preserve">In termini di costi, qualora le istanze superiori dovessero accogliere tutti i ricorsi summenzionati, l’investimento complessivo per la realizzazione delle misure di risanamento fonico previste nei PRF subirebbe un incremento di 2.1 </w:t>
      </w:r>
      <w:r w:rsidR="00D16B32">
        <w:rPr>
          <w:rFonts w:cs="Arial"/>
          <w:szCs w:val="24"/>
          <w:lang w:val="it-CH"/>
        </w:rPr>
        <w:t>milioni di</w:t>
      </w:r>
      <w:r w:rsidRPr="007E6BED">
        <w:rPr>
          <w:rFonts w:cs="Arial"/>
          <w:szCs w:val="24"/>
          <w:lang w:val="it-CH"/>
        </w:rPr>
        <w:t xml:space="preserve"> CHF, quantificati come segue:</w:t>
      </w:r>
    </w:p>
    <w:p w14:paraId="6F53239C" w14:textId="77777777" w:rsidR="007E6BED" w:rsidRPr="00D71297" w:rsidRDefault="007E6BED" w:rsidP="007E6BED">
      <w:pPr>
        <w:pStyle w:val="Paragrafoelenco"/>
        <w:ind w:left="0"/>
        <w:rPr>
          <w:rFonts w:cs="Arial"/>
          <w:sz w:val="10"/>
          <w:szCs w:val="10"/>
        </w:rPr>
      </w:pPr>
    </w:p>
    <w:tbl>
      <w:tblPr>
        <w:tblW w:w="9498" w:type="dxa"/>
        <w:tblCellMar>
          <w:left w:w="70" w:type="dxa"/>
          <w:right w:w="70" w:type="dxa"/>
        </w:tblCellMar>
        <w:tblLook w:val="04A0" w:firstRow="1" w:lastRow="0" w:firstColumn="1" w:lastColumn="0" w:noHBand="0" w:noVBand="1"/>
      </w:tblPr>
      <w:tblGrid>
        <w:gridCol w:w="6946"/>
        <w:gridCol w:w="2552"/>
      </w:tblGrid>
      <w:tr w:rsidR="007E6BED" w:rsidRPr="00CC1A24" w14:paraId="6F53239F" w14:textId="77777777" w:rsidTr="007E6BED">
        <w:trPr>
          <w:trHeight w:val="360"/>
        </w:trPr>
        <w:tc>
          <w:tcPr>
            <w:tcW w:w="6946" w:type="dxa"/>
            <w:tcBorders>
              <w:top w:val="nil"/>
              <w:left w:val="nil"/>
              <w:bottom w:val="single" w:sz="4" w:space="0" w:color="auto"/>
              <w:right w:val="nil"/>
            </w:tcBorders>
            <w:shd w:val="clear" w:color="auto" w:fill="auto"/>
            <w:noWrap/>
            <w:vAlign w:val="center"/>
            <w:hideMark/>
          </w:tcPr>
          <w:p w14:paraId="6F53239D" w14:textId="77777777" w:rsidR="007E6BED" w:rsidRPr="00CC1A24" w:rsidRDefault="007E6BED" w:rsidP="00375539">
            <w:pPr>
              <w:jc w:val="left"/>
              <w:rPr>
                <w:rFonts w:ascii="Arial Narrow" w:hAnsi="Arial Narrow" w:cs="Calibri"/>
                <w:color w:val="000000"/>
                <w:sz w:val="20"/>
                <w:lang w:eastAsia="it-CH"/>
              </w:rPr>
            </w:pPr>
            <w:r w:rsidRPr="00CC1A24">
              <w:rPr>
                <w:rFonts w:ascii="Arial Narrow" w:hAnsi="Arial Narrow" w:cs="Calibri"/>
                <w:color w:val="000000"/>
                <w:sz w:val="20"/>
                <w:lang w:eastAsia="it-CH"/>
              </w:rPr>
              <w:t>Costi supplementari posa di asfalto fonoas</w:t>
            </w:r>
            <w:r>
              <w:rPr>
                <w:rFonts w:ascii="Arial Narrow" w:hAnsi="Arial Narrow" w:cs="Calibri"/>
                <w:color w:val="000000"/>
                <w:sz w:val="20"/>
                <w:lang w:eastAsia="it-CH"/>
              </w:rPr>
              <w:t>sorbente di tipo SDA4-12 (+2.23</w:t>
            </w:r>
            <w:r w:rsidRPr="00CC1A24">
              <w:rPr>
                <w:rFonts w:ascii="Arial Narrow" w:hAnsi="Arial Narrow" w:cs="Calibri"/>
                <w:color w:val="000000"/>
                <w:sz w:val="20"/>
                <w:lang w:eastAsia="it-CH"/>
              </w:rPr>
              <w:t xml:space="preserve"> km)</w:t>
            </w:r>
          </w:p>
        </w:tc>
        <w:tc>
          <w:tcPr>
            <w:tcW w:w="2552" w:type="dxa"/>
            <w:tcBorders>
              <w:top w:val="nil"/>
              <w:left w:val="nil"/>
              <w:bottom w:val="single" w:sz="4" w:space="0" w:color="auto"/>
              <w:right w:val="nil"/>
            </w:tcBorders>
            <w:shd w:val="clear" w:color="auto" w:fill="auto"/>
            <w:noWrap/>
            <w:vAlign w:val="center"/>
            <w:hideMark/>
          </w:tcPr>
          <w:p w14:paraId="6F53239E" w14:textId="77777777" w:rsidR="007E6BED" w:rsidRPr="00F531DD" w:rsidRDefault="007E6BED" w:rsidP="00375539">
            <w:pPr>
              <w:jc w:val="right"/>
              <w:rPr>
                <w:rFonts w:ascii="Arial Narrow" w:hAnsi="Arial Narrow" w:cs="Calibri"/>
                <w:color w:val="000000"/>
                <w:sz w:val="20"/>
                <w:lang w:eastAsia="it-CH"/>
              </w:rPr>
            </w:pPr>
            <w:r w:rsidRPr="00F531DD">
              <w:rPr>
                <w:rFonts w:ascii="Arial Narrow" w:hAnsi="Arial Narrow" w:cs="Calibri"/>
                <w:color w:val="000000"/>
                <w:sz w:val="20"/>
                <w:lang w:eastAsia="it-CH"/>
              </w:rPr>
              <w:t xml:space="preserve"> </w:t>
            </w:r>
            <w:r>
              <w:rPr>
                <w:rFonts w:ascii="Arial Narrow" w:hAnsi="Arial Narrow" w:cs="Calibri"/>
                <w:bCs/>
                <w:color w:val="000000" w:themeColor="text1"/>
                <w:sz w:val="20"/>
                <w:lang w:eastAsia="it-CH"/>
              </w:rPr>
              <w:t>1'927’166</w:t>
            </w:r>
            <w:r w:rsidRPr="00F531DD">
              <w:rPr>
                <w:rFonts w:ascii="Arial Narrow" w:hAnsi="Arial Narrow" w:cs="Calibri"/>
                <w:color w:val="000000"/>
                <w:sz w:val="20"/>
                <w:lang w:eastAsia="it-CH"/>
              </w:rPr>
              <w:t xml:space="preserve"> </w:t>
            </w:r>
          </w:p>
        </w:tc>
      </w:tr>
      <w:tr w:rsidR="007E6BED" w:rsidRPr="00CC1A24" w14:paraId="6F5323A2" w14:textId="77777777" w:rsidTr="007E6BED">
        <w:trPr>
          <w:trHeight w:val="360"/>
        </w:trPr>
        <w:tc>
          <w:tcPr>
            <w:tcW w:w="6946" w:type="dxa"/>
            <w:tcBorders>
              <w:top w:val="nil"/>
              <w:left w:val="nil"/>
              <w:bottom w:val="single" w:sz="4" w:space="0" w:color="auto"/>
              <w:right w:val="nil"/>
            </w:tcBorders>
            <w:shd w:val="clear" w:color="auto" w:fill="auto"/>
            <w:noWrap/>
            <w:vAlign w:val="center"/>
          </w:tcPr>
          <w:p w14:paraId="6F5323A0" w14:textId="77777777" w:rsidR="007E6BED" w:rsidRPr="00CC1A24" w:rsidRDefault="007E6BED" w:rsidP="00375539">
            <w:pPr>
              <w:jc w:val="left"/>
              <w:rPr>
                <w:rFonts w:ascii="Arial Narrow" w:hAnsi="Arial Narrow" w:cs="Calibri"/>
                <w:color w:val="000000"/>
                <w:sz w:val="20"/>
                <w:lang w:eastAsia="it-CH"/>
              </w:rPr>
            </w:pPr>
            <w:r>
              <w:rPr>
                <w:rFonts w:ascii="Arial Narrow" w:hAnsi="Arial Narrow" w:cs="Calibri"/>
                <w:color w:val="000000"/>
                <w:sz w:val="20"/>
                <w:lang w:eastAsia="it-CH"/>
              </w:rPr>
              <w:t>Costi supplementari per interventi di riduzione della velocità di transito (16 cartelli stradali)</w:t>
            </w:r>
          </w:p>
        </w:tc>
        <w:tc>
          <w:tcPr>
            <w:tcW w:w="2552" w:type="dxa"/>
            <w:tcBorders>
              <w:top w:val="nil"/>
              <w:left w:val="nil"/>
              <w:bottom w:val="single" w:sz="4" w:space="0" w:color="auto"/>
              <w:right w:val="nil"/>
            </w:tcBorders>
            <w:shd w:val="clear" w:color="auto" w:fill="auto"/>
            <w:noWrap/>
            <w:vAlign w:val="center"/>
          </w:tcPr>
          <w:p w14:paraId="6F5323A1" w14:textId="77777777" w:rsidR="007E6BED" w:rsidRPr="00F531DD"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40</w:t>
            </w:r>
            <w:r w:rsidRPr="00F531DD">
              <w:rPr>
                <w:rFonts w:ascii="Arial Narrow" w:hAnsi="Arial Narrow" w:cs="Calibri"/>
                <w:color w:val="000000"/>
                <w:sz w:val="20"/>
                <w:lang w:eastAsia="it-CH"/>
              </w:rPr>
              <w:t>’000</w:t>
            </w:r>
          </w:p>
        </w:tc>
      </w:tr>
      <w:tr w:rsidR="007E6BED" w:rsidRPr="00CC1A24" w14:paraId="6F5323A5" w14:textId="77777777" w:rsidTr="007E6BED">
        <w:trPr>
          <w:trHeight w:val="360"/>
        </w:trPr>
        <w:tc>
          <w:tcPr>
            <w:tcW w:w="6946" w:type="dxa"/>
            <w:tcBorders>
              <w:top w:val="nil"/>
              <w:left w:val="nil"/>
              <w:bottom w:val="single" w:sz="4" w:space="0" w:color="auto"/>
              <w:right w:val="nil"/>
            </w:tcBorders>
            <w:shd w:val="clear" w:color="auto" w:fill="auto"/>
            <w:noWrap/>
            <w:vAlign w:val="center"/>
          </w:tcPr>
          <w:p w14:paraId="6F5323A3" w14:textId="77777777" w:rsidR="007E6BED" w:rsidRDefault="007E6BED" w:rsidP="00375539">
            <w:pPr>
              <w:jc w:val="left"/>
              <w:rPr>
                <w:rFonts w:ascii="Arial Narrow" w:hAnsi="Arial Narrow" w:cs="Calibri"/>
                <w:color w:val="000000"/>
                <w:sz w:val="20"/>
                <w:lang w:eastAsia="it-CH"/>
              </w:rPr>
            </w:pPr>
            <w:r>
              <w:rPr>
                <w:rFonts w:ascii="Arial Narrow" w:hAnsi="Arial Narrow" w:cs="Calibri"/>
                <w:color w:val="000000"/>
                <w:sz w:val="20"/>
                <w:lang w:eastAsia="it-CH"/>
              </w:rPr>
              <w:t>Costi per la realizzazione di ripari fonici (2 barriere)</w:t>
            </w:r>
          </w:p>
        </w:tc>
        <w:tc>
          <w:tcPr>
            <w:tcW w:w="2552" w:type="dxa"/>
            <w:tcBorders>
              <w:top w:val="nil"/>
              <w:left w:val="nil"/>
              <w:bottom w:val="single" w:sz="4" w:space="0" w:color="auto"/>
              <w:right w:val="nil"/>
            </w:tcBorders>
            <w:shd w:val="clear" w:color="auto" w:fill="auto"/>
            <w:noWrap/>
            <w:vAlign w:val="center"/>
          </w:tcPr>
          <w:p w14:paraId="6F5323A4" w14:textId="77777777" w:rsidR="007E6BED" w:rsidRPr="00F531DD" w:rsidRDefault="007E6BED" w:rsidP="00375539">
            <w:pPr>
              <w:jc w:val="right"/>
              <w:rPr>
                <w:rFonts w:ascii="Arial Narrow" w:hAnsi="Arial Narrow" w:cs="Calibri"/>
                <w:color w:val="000000"/>
                <w:sz w:val="20"/>
                <w:lang w:eastAsia="it-CH"/>
              </w:rPr>
            </w:pPr>
            <w:r>
              <w:rPr>
                <w:rFonts w:ascii="Arial Narrow" w:hAnsi="Arial Narrow" w:cs="Calibri"/>
                <w:color w:val="000000"/>
                <w:sz w:val="20"/>
                <w:lang w:eastAsia="it-CH"/>
              </w:rPr>
              <w:t>501’360</w:t>
            </w:r>
          </w:p>
        </w:tc>
      </w:tr>
      <w:tr w:rsidR="007E6BED" w:rsidRPr="00CC1A24" w14:paraId="6F5323A8" w14:textId="77777777" w:rsidTr="007E6BED">
        <w:trPr>
          <w:trHeight w:val="360"/>
        </w:trPr>
        <w:tc>
          <w:tcPr>
            <w:tcW w:w="6946" w:type="dxa"/>
            <w:tcBorders>
              <w:top w:val="nil"/>
              <w:left w:val="nil"/>
              <w:bottom w:val="single" w:sz="12" w:space="0" w:color="auto"/>
              <w:right w:val="nil"/>
            </w:tcBorders>
            <w:shd w:val="clear" w:color="auto" w:fill="auto"/>
            <w:noWrap/>
            <w:vAlign w:val="center"/>
            <w:hideMark/>
          </w:tcPr>
          <w:p w14:paraId="6F5323A6" w14:textId="77777777" w:rsidR="007E6BED" w:rsidRPr="00CC1A24" w:rsidRDefault="007E6BED" w:rsidP="00375539">
            <w:pPr>
              <w:jc w:val="left"/>
              <w:rPr>
                <w:rFonts w:ascii="Arial Narrow" w:hAnsi="Arial Narrow" w:cs="Calibri"/>
                <w:color w:val="000000"/>
                <w:sz w:val="20"/>
                <w:lang w:eastAsia="it-CH"/>
              </w:rPr>
            </w:pPr>
            <w:r w:rsidRPr="00CC1A24">
              <w:rPr>
                <w:rFonts w:ascii="Arial Narrow" w:hAnsi="Arial Narrow" w:cs="Calibri"/>
                <w:color w:val="000000"/>
                <w:sz w:val="20"/>
                <w:lang w:eastAsia="it-CH"/>
              </w:rPr>
              <w:t>Deduzione delle spese per i provvedimenti di isolamento acustico (-</w:t>
            </w:r>
            <w:r>
              <w:rPr>
                <w:rFonts w:ascii="Arial Narrow" w:hAnsi="Arial Narrow" w:cs="Calibri"/>
                <w:color w:val="000000"/>
                <w:sz w:val="20"/>
                <w:lang w:eastAsia="it-CH"/>
              </w:rPr>
              <w:t xml:space="preserve">147 </w:t>
            </w:r>
            <w:r w:rsidRPr="00CC1A24">
              <w:rPr>
                <w:rFonts w:ascii="Arial Narrow" w:hAnsi="Arial Narrow" w:cs="Calibri"/>
                <w:color w:val="000000"/>
                <w:sz w:val="20"/>
                <w:lang w:eastAsia="it-CH"/>
              </w:rPr>
              <w:t>FFI)</w:t>
            </w:r>
          </w:p>
        </w:tc>
        <w:tc>
          <w:tcPr>
            <w:tcW w:w="2552" w:type="dxa"/>
            <w:tcBorders>
              <w:top w:val="nil"/>
              <w:left w:val="nil"/>
              <w:bottom w:val="single" w:sz="12" w:space="0" w:color="auto"/>
              <w:right w:val="nil"/>
            </w:tcBorders>
            <w:shd w:val="clear" w:color="auto" w:fill="auto"/>
            <w:noWrap/>
            <w:vAlign w:val="center"/>
            <w:hideMark/>
          </w:tcPr>
          <w:p w14:paraId="6F5323A7" w14:textId="77777777" w:rsidR="007E6BED" w:rsidRPr="00F531DD" w:rsidRDefault="007E6BED" w:rsidP="00375539">
            <w:pPr>
              <w:jc w:val="right"/>
              <w:rPr>
                <w:rFonts w:ascii="Arial Narrow" w:hAnsi="Arial Narrow" w:cs="Calibri"/>
                <w:color w:val="000000"/>
                <w:sz w:val="20"/>
                <w:lang w:eastAsia="it-CH"/>
              </w:rPr>
            </w:pPr>
            <w:r w:rsidRPr="00F531DD">
              <w:rPr>
                <w:rFonts w:ascii="Arial Narrow" w:hAnsi="Arial Narrow" w:cs="Calibri"/>
                <w:color w:val="000000"/>
                <w:sz w:val="20"/>
                <w:lang w:eastAsia="it-CH"/>
              </w:rPr>
              <w:t>-</w:t>
            </w:r>
            <w:r>
              <w:rPr>
                <w:rFonts w:ascii="Arial Narrow" w:hAnsi="Arial Narrow" w:cs="Calibri"/>
                <w:color w:val="000000"/>
                <w:sz w:val="20"/>
                <w:lang w:eastAsia="it-CH"/>
              </w:rPr>
              <w:t xml:space="preserve"> 367'5</w:t>
            </w:r>
            <w:r w:rsidRPr="00F531DD">
              <w:rPr>
                <w:rFonts w:ascii="Arial Narrow" w:hAnsi="Arial Narrow" w:cs="Calibri"/>
                <w:color w:val="000000"/>
                <w:sz w:val="20"/>
                <w:lang w:eastAsia="it-CH"/>
              </w:rPr>
              <w:t>00</w:t>
            </w:r>
          </w:p>
        </w:tc>
      </w:tr>
      <w:tr w:rsidR="007E6BED" w:rsidRPr="00CC1A24" w14:paraId="6F5323AB" w14:textId="77777777" w:rsidTr="007E6BED">
        <w:trPr>
          <w:trHeight w:val="360"/>
        </w:trPr>
        <w:tc>
          <w:tcPr>
            <w:tcW w:w="6946" w:type="dxa"/>
            <w:tcBorders>
              <w:top w:val="single" w:sz="12" w:space="0" w:color="auto"/>
              <w:left w:val="nil"/>
              <w:bottom w:val="single" w:sz="4" w:space="0" w:color="auto"/>
              <w:right w:val="nil"/>
            </w:tcBorders>
            <w:shd w:val="clear" w:color="auto" w:fill="auto"/>
            <w:noWrap/>
            <w:vAlign w:val="center"/>
            <w:hideMark/>
          </w:tcPr>
          <w:p w14:paraId="6F5323A9" w14:textId="77777777" w:rsidR="007E6BED" w:rsidRPr="00CC1A24" w:rsidRDefault="007E6BED" w:rsidP="00375539">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Investi</w:t>
            </w:r>
            <w:r>
              <w:rPr>
                <w:rFonts w:ascii="Arial Narrow" w:hAnsi="Arial Narrow" w:cs="Calibri"/>
                <w:b/>
                <w:bCs/>
                <w:color w:val="000000"/>
                <w:sz w:val="21"/>
                <w:szCs w:val="21"/>
                <w:lang w:eastAsia="it-CH"/>
              </w:rPr>
              <w:t>mento aggiuntivo in caso di accoglimento dei ricorsi</w:t>
            </w:r>
          </w:p>
        </w:tc>
        <w:tc>
          <w:tcPr>
            <w:tcW w:w="2552" w:type="dxa"/>
            <w:tcBorders>
              <w:top w:val="single" w:sz="12" w:space="0" w:color="auto"/>
              <w:left w:val="nil"/>
              <w:bottom w:val="single" w:sz="4" w:space="0" w:color="auto"/>
              <w:right w:val="nil"/>
            </w:tcBorders>
            <w:shd w:val="clear" w:color="auto" w:fill="auto"/>
            <w:noWrap/>
            <w:vAlign w:val="center"/>
            <w:hideMark/>
          </w:tcPr>
          <w:p w14:paraId="6F5323AA" w14:textId="77777777" w:rsidR="007E6BED" w:rsidRPr="00CC1A24" w:rsidRDefault="007E6BED" w:rsidP="00375539">
            <w:pPr>
              <w:jc w:val="right"/>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 xml:space="preserve"> CHF               2</w:t>
            </w:r>
            <w:r w:rsidRPr="00CC1A24">
              <w:rPr>
                <w:rFonts w:ascii="Arial Narrow" w:hAnsi="Arial Narrow" w:cs="Calibri"/>
                <w:b/>
                <w:bCs/>
                <w:color w:val="000000"/>
                <w:sz w:val="21"/>
                <w:szCs w:val="21"/>
                <w:lang w:eastAsia="it-CH"/>
              </w:rPr>
              <w:t>'</w:t>
            </w:r>
            <w:r>
              <w:rPr>
                <w:rFonts w:ascii="Arial Narrow" w:hAnsi="Arial Narrow" w:cs="Calibri"/>
                <w:b/>
                <w:bCs/>
                <w:color w:val="000000"/>
                <w:sz w:val="21"/>
                <w:szCs w:val="21"/>
                <w:lang w:eastAsia="it-CH"/>
              </w:rPr>
              <w:t>101'020</w:t>
            </w:r>
            <w:r w:rsidRPr="00CC1A24">
              <w:rPr>
                <w:rFonts w:ascii="Arial Narrow" w:hAnsi="Arial Narrow" w:cs="Calibri"/>
                <w:b/>
                <w:bCs/>
                <w:color w:val="000000"/>
                <w:sz w:val="21"/>
                <w:szCs w:val="21"/>
                <w:lang w:eastAsia="it-CH"/>
              </w:rPr>
              <w:t xml:space="preserve"> </w:t>
            </w:r>
          </w:p>
        </w:tc>
      </w:tr>
    </w:tbl>
    <w:p w14:paraId="6F5323AC" w14:textId="77777777" w:rsidR="007E6BED" w:rsidRDefault="007E6BED" w:rsidP="007E6BED">
      <w:pPr>
        <w:pStyle w:val="Corpotesto"/>
        <w:rPr>
          <w:rFonts w:cs="Arial"/>
          <w:lang w:val="it-CH"/>
        </w:rPr>
      </w:pPr>
      <w:r>
        <w:rPr>
          <w:rFonts w:cs="Arial"/>
          <w:lang w:val="it-CH"/>
        </w:rPr>
        <w:t xml:space="preserve">Sebbene un accoglimento di tutte le pretese avanzate dai ricorrenti sia poco probabile e vi sia incertezza sulle tempistiche necessarie per l’evasione dei contenziosi, a titolo precauzionale i costi supplementari derivanti da un ipotetico esito sfavorevole dal punto di vista del DT sono integrati nel computo globale dell’investimento stimato per portare a termine il risanamento fonico delle strade cantonali della Fase prioritaria (cfr. cap. </w:t>
      </w:r>
      <w:r w:rsidRPr="00C943E1">
        <w:rPr>
          <w:rFonts w:cs="Arial"/>
          <w:lang w:val="it-CH"/>
        </w:rPr>
        <w:t>8</w:t>
      </w:r>
      <w:r>
        <w:rPr>
          <w:rFonts w:cs="Arial"/>
          <w:lang w:val="it-CH"/>
        </w:rPr>
        <w:t xml:space="preserve"> del presente messaggio).</w:t>
      </w:r>
    </w:p>
    <w:p w14:paraId="6F5323AD" w14:textId="77777777" w:rsidR="0007594E" w:rsidRPr="00C97D35" w:rsidRDefault="0007594E" w:rsidP="00993310">
      <w:pPr>
        <w:rPr>
          <w:rFonts w:asciiTheme="minorHAnsi" w:hAnsiTheme="minorHAnsi" w:cstheme="minorHAnsi"/>
          <w:sz w:val="24"/>
          <w:szCs w:val="24"/>
        </w:rPr>
      </w:pPr>
    </w:p>
    <w:p w14:paraId="6F5323AE" w14:textId="77777777" w:rsidR="00EF54BC" w:rsidRDefault="00EF54BC" w:rsidP="00EF54BC">
      <w:pPr>
        <w:rPr>
          <w:rFonts w:cs="Arial"/>
        </w:rPr>
      </w:pPr>
    </w:p>
    <w:p w14:paraId="6F5323AF" w14:textId="77777777" w:rsidR="00EF54BC" w:rsidRPr="00EF54BC" w:rsidRDefault="00EF54BC" w:rsidP="00EF54BC">
      <w:pPr>
        <w:pStyle w:val="Titolo1"/>
        <w:numPr>
          <w:ilvl w:val="0"/>
          <w:numId w:val="20"/>
        </w:numPr>
        <w:suppressAutoHyphens w:val="0"/>
        <w:spacing w:before="0"/>
        <w:ind w:left="570" w:hanging="570"/>
        <w:jc w:val="both"/>
        <w:rPr>
          <w:rFonts w:asciiTheme="minorHAnsi" w:hAnsiTheme="minorHAnsi" w:cstheme="minorHAnsi"/>
          <w:sz w:val="24"/>
          <w:szCs w:val="24"/>
        </w:rPr>
      </w:pPr>
      <w:bookmarkStart w:id="26" w:name="_Toc92700842"/>
      <w:bookmarkStart w:id="27" w:name="_Toc96593048"/>
      <w:r w:rsidRPr="00EF54BC">
        <w:rPr>
          <w:rFonts w:asciiTheme="minorHAnsi" w:hAnsiTheme="minorHAnsi" w:cstheme="minorHAnsi"/>
          <w:sz w:val="24"/>
          <w:szCs w:val="24"/>
        </w:rPr>
        <w:t>DECRETO FEDERALE CONCERNENTE LA RETE DELLE STRADE NAZIONALI (NEB)</w:t>
      </w:r>
      <w:bookmarkEnd w:id="26"/>
      <w:bookmarkEnd w:id="27"/>
    </w:p>
    <w:p w14:paraId="6F5323B0" w14:textId="77777777" w:rsidR="00EF54BC" w:rsidRPr="00EF54BC" w:rsidRDefault="00EF54BC" w:rsidP="00EF54BC">
      <w:pPr>
        <w:rPr>
          <w:rFonts w:asciiTheme="minorHAnsi" w:hAnsiTheme="minorHAnsi" w:cstheme="minorHAnsi"/>
          <w:sz w:val="24"/>
          <w:szCs w:val="24"/>
        </w:rPr>
      </w:pPr>
      <w:r w:rsidRPr="00EF54BC">
        <w:rPr>
          <w:rFonts w:asciiTheme="minorHAnsi" w:hAnsiTheme="minorHAnsi" w:cstheme="minorHAnsi"/>
          <w:sz w:val="24"/>
          <w:szCs w:val="24"/>
        </w:rPr>
        <w:t>Il 1° gennaio 2020, a seguito del nuovo decreto concernente la rete delle strade nazionali (NEB), la Confederazione ha acquisito 19 assi cantonali, aggiungendo circa 400 km ai tracciati già in gestione. Per quanto concerne il Canton Ticino, il trasferimento di proprietà ha interessato i seguenti impianti</w:t>
      </w:r>
      <w:r>
        <w:rPr>
          <w:rFonts w:asciiTheme="minorHAnsi" w:hAnsiTheme="minorHAnsi" w:cstheme="minorHAnsi"/>
          <w:sz w:val="24"/>
          <w:szCs w:val="24"/>
        </w:rPr>
        <w:t xml:space="preserve"> (vedi cartine alla pagina seguente)</w:t>
      </w:r>
      <w:r w:rsidRPr="00EF54BC">
        <w:rPr>
          <w:rFonts w:asciiTheme="minorHAnsi" w:hAnsiTheme="minorHAnsi" w:cstheme="minorHAnsi"/>
          <w:sz w:val="24"/>
          <w:szCs w:val="24"/>
        </w:rPr>
        <w:t xml:space="preserve">: </w:t>
      </w:r>
    </w:p>
    <w:p w14:paraId="6F5323B1" w14:textId="77777777" w:rsidR="00EF54BC" w:rsidRPr="00EF54BC" w:rsidRDefault="00EF54BC" w:rsidP="00EF54BC">
      <w:pPr>
        <w:rPr>
          <w:rFonts w:asciiTheme="minorHAnsi" w:hAnsiTheme="minorHAnsi" w:cstheme="minorHAnsi"/>
          <w:sz w:val="24"/>
          <w:szCs w:val="24"/>
        </w:rPr>
      </w:pPr>
    </w:p>
    <w:p w14:paraId="6F5323B2" w14:textId="77777777" w:rsidR="00EF54BC" w:rsidRDefault="00EF54BC" w:rsidP="00EF54BC">
      <w:pPr>
        <w:pStyle w:val="Paragrafoelenco"/>
        <w:numPr>
          <w:ilvl w:val="0"/>
          <w:numId w:val="26"/>
        </w:numPr>
        <w:suppressAutoHyphens w:val="0"/>
        <w:rPr>
          <w:rFonts w:asciiTheme="minorHAnsi" w:hAnsiTheme="minorHAnsi" w:cstheme="minorHAnsi"/>
          <w:sz w:val="24"/>
          <w:szCs w:val="24"/>
        </w:rPr>
      </w:pPr>
      <w:r w:rsidRPr="00EF54BC">
        <w:rPr>
          <w:rFonts w:asciiTheme="minorHAnsi" w:hAnsiTheme="minorHAnsi" w:cstheme="minorHAnsi"/>
          <w:sz w:val="24"/>
          <w:szCs w:val="24"/>
        </w:rPr>
        <w:t>la tratta degli assi P2, P406 e P13 che si estende per circa 30 km dallo svincolo di Bellinzona-Sud (N2) fino ad Ascona [nuova strada nazionale N13 Bellinzona – Ascona]</w:t>
      </w:r>
    </w:p>
    <w:p w14:paraId="6F5323B3" w14:textId="77777777" w:rsidR="00EF54BC" w:rsidRPr="00EF54BC" w:rsidRDefault="00EF54BC" w:rsidP="00EF54BC">
      <w:pPr>
        <w:pStyle w:val="Paragrafoelenco"/>
        <w:suppressAutoHyphens w:val="0"/>
        <w:ind w:left="360"/>
        <w:rPr>
          <w:rFonts w:asciiTheme="minorHAnsi" w:hAnsiTheme="minorHAnsi" w:cstheme="minorHAnsi"/>
          <w:sz w:val="24"/>
          <w:szCs w:val="24"/>
        </w:rPr>
      </w:pPr>
    </w:p>
    <w:p w14:paraId="6F5323B4" w14:textId="77777777" w:rsidR="00EF54BC" w:rsidRPr="00EF54BC" w:rsidRDefault="00EF54BC" w:rsidP="00EF54BC">
      <w:pPr>
        <w:pStyle w:val="Paragrafoelenco"/>
        <w:numPr>
          <w:ilvl w:val="0"/>
          <w:numId w:val="26"/>
        </w:numPr>
        <w:suppressAutoHyphens w:val="0"/>
        <w:rPr>
          <w:rFonts w:asciiTheme="minorHAnsi" w:hAnsiTheme="minorHAnsi" w:cstheme="minorHAnsi"/>
          <w:sz w:val="24"/>
          <w:szCs w:val="24"/>
        </w:rPr>
      </w:pPr>
      <w:r w:rsidRPr="00EF54BC">
        <w:rPr>
          <w:rFonts w:asciiTheme="minorHAnsi" w:hAnsiTheme="minorHAnsi" w:cstheme="minorHAnsi"/>
          <w:sz w:val="24"/>
          <w:szCs w:val="24"/>
        </w:rPr>
        <w:t xml:space="preserve">la tratta dell’asse cantonale P394 che collega la rete autostradale esistente, dalla diramazione di Mendrisio (N2) alla frontiera con l'Italia, via la dogana del Gaggiolo [nuova strada N24 Mendrisio – Gaggiolo (Frontiera)] </w:t>
      </w:r>
    </w:p>
    <w:p w14:paraId="6F5323B5" w14:textId="77777777" w:rsidR="00EF54BC" w:rsidRDefault="00EF54BC" w:rsidP="00EF54BC">
      <w:pPr>
        <w:rPr>
          <w:rFonts w:asciiTheme="minorHAnsi" w:hAnsiTheme="minorHAnsi" w:cstheme="minorHAnsi"/>
          <w:sz w:val="24"/>
          <w:szCs w:val="24"/>
        </w:rPr>
      </w:pPr>
    </w:p>
    <w:p w14:paraId="6F5323B6" w14:textId="77777777" w:rsidR="00EF54BC" w:rsidRPr="00EF54BC" w:rsidRDefault="00EF54BC" w:rsidP="00EF54BC">
      <w:pPr>
        <w:rPr>
          <w:rFonts w:asciiTheme="minorHAnsi" w:hAnsiTheme="minorHAnsi" w:cstheme="minorHAnsi"/>
          <w:sz w:val="24"/>
          <w:szCs w:val="24"/>
        </w:rPr>
      </w:pPr>
    </w:p>
    <w:p w14:paraId="6F5323B7" w14:textId="77777777" w:rsidR="00EF54BC" w:rsidRDefault="00EF54BC" w:rsidP="00EF54BC">
      <w:pPr>
        <w:rPr>
          <w:rFonts w:asciiTheme="minorHAnsi" w:hAnsiTheme="minorHAnsi" w:cstheme="minorHAnsi"/>
          <w:sz w:val="24"/>
          <w:szCs w:val="24"/>
        </w:rPr>
      </w:pPr>
      <w:r w:rsidRPr="00EF54BC">
        <w:rPr>
          <w:rFonts w:asciiTheme="minorHAnsi" w:hAnsiTheme="minorHAnsi" w:cstheme="minorHAnsi"/>
          <w:sz w:val="24"/>
          <w:szCs w:val="24"/>
        </w:rPr>
        <w:t>In vista dell’entrata in vigore del nuovo decreto, nel 2017 l’Ufficio federale delle strade (USTRA) ha dato avvio al Progetto NEB-I, volto a gestire il trasferimento delle infrastrutture e l’assunzione dei relativi progetti cantonali ancora pendenti o in fase di realizzazione.</w:t>
      </w:r>
      <w:r>
        <w:rPr>
          <w:rFonts w:asciiTheme="minorHAnsi" w:hAnsiTheme="minorHAnsi" w:cstheme="minorHAnsi"/>
          <w:sz w:val="24"/>
          <w:szCs w:val="24"/>
        </w:rPr>
        <w:t xml:space="preserve"> </w:t>
      </w:r>
      <w:r w:rsidRPr="00EF54BC">
        <w:rPr>
          <w:rFonts w:asciiTheme="minorHAnsi" w:hAnsiTheme="minorHAnsi" w:cstheme="minorHAnsi"/>
          <w:sz w:val="24"/>
          <w:szCs w:val="24"/>
        </w:rPr>
        <w:t>Per quanto concerne i PRF, preso atto del ritardo accumulato dai Cantoni rispetto al termine del 31 marzo 2018 stabilito dall’OIF per attuare i risanamenti fonici degli impianti cantonali, l’USTRA ha definito una procedura speciale, basata su 5 diversi scenari che riflettono il possibile stato di consolidamento dei progetti.</w:t>
      </w:r>
    </w:p>
    <w:p w14:paraId="6F5323B8" w14:textId="77777777" w:rsidR="00EF54BC" w:rsidRPr="00EF54BC" w:rsidRDefault="00EF54BC" w:rsidP="00EF54BC">
      <w:pPr>
        <w:rPr>
          <w:rFonts w:asciiTheme="minorHAnsi" w:hAnsiTheme="minorHAnsi" w:cstheme="minorHAnsi"/>
          <w:sz w:val="24"/>
          <w:szCs w:val="24"/>
        </w:rPr>
      </w:pPr>
      <w:r w:rsidRPr="00EF54BC">
        <w:rPr>
          <w:rFonts w:asciiTheme="minorHAnsi" w:hAnsiTheme="minorHAnsi" w:cstheme="minorHAnsi"/>
          <w:sz w:val="24"/>
          <w:szCs w:val="24"/>
        </w:rPr>
        <w:t>Oltre alla loro approvazione formale, l’effettiva realizzazione delle misure di risanamento costituisce il criterio determinante. Più precisamente, laddove i lavori sono già stati avviati i Cantoni sono tenuti a completare le opere pianificate a loro spese. In caso contrario, il risanamento fonico delle tratte stradali sarà attuato e finanziato dalla Confederazione.</w:t>
      </w:r>
    </w:p>
    <w:p w14:paraId="6F5323B9" w14:textId="77777777" w:rsidR="00EF54BC" w:rsidRPr="00EF54BC" w:rsidRDefault="00EF54BC" w:rsidP="00EF54BC">
      <w:pPr>
        <w:rPr>
          <w:rFonts w:asciiTheme="minorHAnsi" w:hAnsiTheme="minorHAnsi" w:cstheme="minorHAnsi"/>
          <w:sz w:val="24"/>
          <w:szCs w:val="24"/>
        </w:rPr>
      </w:pPr>
    </w:p>
    <w:p w14:paraId="6F5323BA" w14:textId="47F7F83B" w:rsidR="00EF54BC" w:rsidRPr="00EF54BC" w:rsidRDefault="00EF54BC" w:rsidP="00EF54BC">
      <w:pPr>
        <w:rPr>
          <w:rFonts w:asciiTheme="minorHAnsi" w:hAnsiTheme="minorHAnsi" w:cstheme="minorHAnsi"/>
          <w:sz w:val="24"/>
          <w:szCs w:val="24"/>
        </w:rPr>
      </w:pPr>
      <w:r w:rsidRPr="00EF54BC">
        <w:rPr>
          <w:rFonts w:asciiTheme="minorHAnsi" w:hAnsiTheme="minorHAnsi" w:cstheme="minorHAnsi"/>
          <w:sz w:val="24"/>
          <w:szCs w:val="24"/>
        </w:rPr>
        <w:t xml:space="preserve">In merito ai due assi stradali ticinesi interessati dal decreto NEB, in base al criterio summenzionato si è convenuto che il risanamento fonico della nuova strada nazionale N24 (Mendrisio – Stabio) sarà portato a termine dal Cantone, considerato che ad inizio dicembre 2019 una tratta di via Gaggiolo di circa 650m è stata risanata con asfalto SDA4-12. Indipendentemente dalla cessione di proprietà, i costi per la posa dei rimanenti 2.4 km di SDA4-12 e l’installazione di circa 40 FFI necessari per completare il risanamento fonico della nuova strada nazionale N24, stimabili in circa 2.2 </w:t>
      </w:r>
      <w:r w:rsidR="00D16B32">
        <w:rPr>
          <w:rFonts w:asciiTheme="minorHAnsi" w:hAnsiTheme="minorHAnsi" w:cstheme="minorHAnsi"/>
          <w:sz w:val="24"/>
          <w:szCs w:val="24"/>
        </w:rPr>
        <w:t>milioni di</w:t>
      </w:r>
      <w:r w:rsidRPr="00EF54BC">
        <w:rPr>
          <w:rFonts w:asciiTheme="minorHAnsi" w:hAnsiTheme="minorHAnsi" w:cstheme="minorHAnsi"/>
          <w:sz w:val="24"/>
          <w:szCs w:val="24"/>
        </w:rPr>
        <w:t xml:space="preserve"> CHF, saranno quindi assunti dal Cantone. L’USTRA si assumerà invece il risanamento fonico della nuova strada N13 (Bellinzona - Ascona), lungo la quale per motivi tecnici non è stato possibile avviare i la</w:t>
      </w:r>
      <w:r>
        <w:rPr>
          <w:rFonts w:asciiTheme="minorHAnsi" w:hAnsiTheme="minorHAnsi" w:cstheme="minorHAnsi"/>
          <w:sz w:val="24"/>
          <w:szCs w:val="24"/>
        </w:rPr>
        <w:t>vori entro il 31 dicembre 2019.</w:t>
      </w:r>
    </w:p>
    <w:p w14:paraId="6F5323BB" w14:textId="77777777" w:rsidR="00EF54BC" w:rsidRDefault="00EF54BC" w:rsidP="00EF54BC">
      <w:pPr>
        <w:rPr>
          <w:rFonts w:asciiTheme="minorHAnsi" w:hAnsiTheme="minorHAnsi" w:cstheme="minorHAnsi"/>
          <w:sz w:val="24"/>
          <w:szCs w:val="24"/>
        </w:rPr>
      </w:pPr>
    </w:p>
    <w:p w14:paraId="6F5323BC" w14:textId="77777777" w:rsidR="00EF54BC" w:rsidRDefault="00EF54BC" w:rsidP="00EF54BC">
      <w:pPr>
        <w:pStyle w:val="Paragrafoelenco"/>
        <w:ind w:left="360"/>
        <w:rPr>
          <w:rFonts w:asciiTheme="minorHAnsi" w:hAnsiTheme="minorHAnsi" w:cstheme="minorHAnsi"/>
          <w:sz w:val="24"/>
          <w:szCs w:val="24"/>
        </w:rPr>
      </w:pPr>
    </w:p>
    <w:p w14:paraId="6F5323BD" w14:textId="77777777" w:rsidR="00EF54BC" w:rsidRDefault="00EF54BC" w:rsidP="00EF54BC">
      <w:pPr>
        <w:pStyle w:val="Paragrafoelenco"/>
        <w:ind w:left="360"/>
        <w:rPr>
          <w:rFonts w:asciiTheme="minorHAnsi" w:hAnsiTheme="minorHAnsi" w:cstheme="minorHAnsi"/>
          <w:sz w:val="24"/>
          <w:szCs w:val="24"/>
        </w:rPr>
      </w:pPr>
    </w:p>
    <w:p w14:paraId="6F5323BE" w14:textId="77777777" w:rsidR="00EF54BC" w:rsidRDefault="00EF54BC" w:rsidP="00EF54BC">
      <w:pPr>
        <w:pStyle w:val="Paragrafoelenco"/>
        <w:ind w:left="360"/>
        <w:rPr>
          <w:rFonts w:asciiTheme="minorHAnsi" w:hAnsiTheme="minorHAnsi" w:cstheme="minorHAnsi"/>
          <w:sz w:val="24"/>
          <w:szCs w:val="24"/>
        </w:rPr>
      </w:pPr>
    </w:p>
    <w:p w14:paraId="6F5323BF" w14:textId="77777777" w:rsidR="00EF54BC" w:rsidRPr="00EF54BC" w:rsidRDefault="00EF54BC" w:rsidP="00EF54BC">
      <w:pPr>
        <w:pStyle w:val="Paragrafoelenco"/>
        <w:ind w:left="360"/>
        <w:rPr>
          <w:rFonts w:asciiTheme="minorHAnsi" w:hAnsiTheme="minorHAnsi" w:cstheme="minorHAnsi"/>
          <w:sz w:val="24"/>
          <w:szCs w:val="24"/>
        </w:rPr>
      </w:pPr>
    </w:p>
    <w:p w14:paraId="6F5323C0" w14:textId="77777777" w:rsidR="00EF54BC" w:rsidRDefault="00EF54BC" w:rsidP="00EF54BC">
      <w:pPr>
        <w:pStyle w:val="Paragrafoelenco"/>
        <w:ind w:left="360"/>
        <w:jc w:val="left"/>
        <w:rPr>
          <w:rFonts w:asciiTheme="minorHAnsi" w:hAnsiTheme="minorHAnsi" w:cstheme="minorHAnsi"/>
          <w:sz w:val="24"/>
          <w:szCs w:val="24"/>
        </w:rPr>
      </w:pPr>
      <w:r w:rsidRPr="00EF54BC">
        <w:rPr>
          <w:rFonts w:asciiTheme="minorHAnsi" w:hAnsiTheme="minorHAnsi" w:cstheme="minorHAnsi"/>
          <w:noProof/>
          <w:sz w:val="24"/>
          <w:szCs w:val="24"/>
          <w:lang w:eastAsia="it-CH"/>
        </w:rPr>
        <w:drawing>
          <wp:inline distT="0" distB="0" distL="0" distR="0" wp14:anchorId="6F5326DD" wp14:editId="6F5326DE">
            <wp:extent cx="5981700" cy="2562225"/>
            <wp:effectExtent l="0" t="0" r="0" b="9525"/>
            <wp:docPr id="2" name="Immagine 2" descr="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1700" cy="2562225"/>
                    </a:xfrm>
                    <a:prstGeom prst="rect">
                      <a:avLst/>
                    </a:prstGeom>
                    <a:noFill/>
                    <a:ln>
                      <a:noFill/>
                    </a:ln>
                  </pic:spPr>
                </pic:pic>
              </a:graphicData>
            </a:graphic>
          </wp:inline>
        </w:drawing>
      </w:r>
    </w:p>
    <w:p w14:paraId="6F5323C1" w14:textId="77777777" w:rsidR="00EF54BC" w:rsidRDefault="00EF54BC" w:rsidP="00EF54BC">
      <w:pPr>
        <w:pStyle w:val="Paragrafoelenco"/>
        <w:ind w:left="360"/>
        <w:jc w:val="center"/>
        <w:rPr>
          <w:rFonts w:asciiTheme="minorHAnsi" w:hAnsiTheme="minorHAnsi" w:cstheme="minorHAnsi"/>
          <w:sz w:val="24"/>
          <w:szCs w:val="24"/>
        </w:rPr>
      </w:pPr>
    </w:p>
    <w:p w14:paraId="6F5323C2" w14:textId="77777777" w:rsidR="00EF54BC" w:rsidRDefault="00EF54BC" w:rsidP="00EF54BC">
      <w:pPr>
        <w:pStyle w:val="Paragrafoelenco"/>
        <w:ind w:left="360"/>
        <w:jc w:val="center"/>
        <w:rPr>
          <w:rFonts w:asciiTheme="minorHAnsi" w:hAnsiTheme="minorHAnsi" w:cstheme="minorHAnsi"/>
          <w:sz w:val="24"/>
          <w:szCs w:val="24"/>
        </w:rPr>
      </w:pPr>
    </w:p>
    <w:p w14:paraId="6F5323C3" w14:textId="77777777" w:rsidR="00EF54BC" w:rsidRPr="00EF54BC" w:rsidRDefault="00EF54BC" w:rsidP="00EF54BC">
      <w:pPr>
        <w:rPr>
          <w:rFonts w:asciiTheme="minorHAnsi" w:hAnsiTheme="minorHAnsi" w:cstheme="minorHAnsi"/>
          <w:sz w:val="24"/>
          <w:szCs w:val="24"/>
        </w:rPr>
      </w:pPr>
    </w:p>
    <w:p w14:paraId="6F5323C4" w14:textId="77777777" w:rsidR="00EF54BC" w:rsidRPr="00EF54BC" w:rsidRDefault="00EF54BC" w:rsidP="00EF54BC">
      <w:pPr>
        <w:jc w:val="center"/>
        <w:rPr>
          <w:rFonts w:asciiTheme="minorHAnsi" w:hAnsiTheme="minorHAnsi" w:cstheme="minorHAnsi"/>
          <w:sz w:val="24"/>
          <w:szCs w:val="24"/>
        </w:rPr>
      </w:pPr>
      <w:r w:rsidRPr="00EF54BC">
        <w:rPr>
          <w:rFonts w:asciiTheme="minorHAnsi" w:hAnsiTheme="minorHAnsi" w:cstheme="minorHAnsi"/>
          <w:noProof/>
          <w:sz w:val="24"/>
          <w:szCs w:val="24"/>
          <w:lang w:eastAsia="it-CH"/>
        </w:rPr>
        <w:drawing>
          <wp:inline distT="0" distB="0" distL="0" distR="0" wp14:anchorId="6F5326DF" wp14:editId="6F5326E0">
            <wp:extent cx="3990975" cy="2552700"/>
            <wp:effectExtent l="0" t="0" r="9525" b="0"/>
            <wp:docPr id="3" name="Immagine 3" descr="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90975" cy="2552700"/>
                    </a:xfrm>
                    <a:prstGeom prst="rect">
                      <a:avLst/>
                    </a:prstGeom>
                    <a:noFill/>
                    <a:ln>
                      <a:noFill/>
                    </a:ln>
                  </pic:spPr>
                </pic:pic>
              </a:graphicData>
            </a:graphic>
          </wp:inline>
        </w:drawing>
      </w:r>
    </w:p>
    <w:p w14:paraId="6F5323C5" w14:textId="77777777" w:rsidR="00EF54BC" w:rsidRDefault="00EF54BC" w:rsidP="00EF54BC">
      <w:pPr>
        <w:rPr>
          <w:rFonts w:asciiTheme="minorHAnsi" w:hAnsiTheme="minorHAnsi" w:cstheme="minorHAnsi"/>
          <w:sz w:val="24"/>
          <w:szCs w:val="24"/>
        </w:rPr>
      </w:pPr>
    </w:p>
    <w:p w14:paraId="6F5323C6" w14:textId="77777777" w:rsidR="00EF54BC" w:rsidRDefault="00EF54BC" w:rsidP="00EF54BC">
      <w:pPr>
        <w:rPr>
          <w:rFonts w:asciiTheme="minorHAnsi" w:hAnsiTheme="minorHAnsi" w:cstheme="minorHAnsi"/>
          <w:sz w:val="24"/>
          <w:szCs w:val="24"/>
        </w:rPr>
      </w:pPr>
    </w:p>
    <w:p w14:paraId="6F5323C7" w14:textId="77777777" w:rsidR="00EF54BC" w:rsidRPr="00EF54BC" w:rsidRDefault="00EF54BC" w:rsidP="00EF54BC">
      <w:pPr>
        <w:rPr>
          <w:rFonts w:asciiTheme="minorHAnsi" w:hAnsiTheme="minorHAnsi" w:cstheme="minorHAnsi"/>
          <w:sz w:val="24"/>
          <w:szCs w:val="24"/>
        </w:rPr>
      </w:pPr>
    </w:p>
    <w:p w14:paraId="6F5323C8" w14:textId="45FCD49E" w:rsidR="00EF54BC" w:rsidRPr="00EF54BC" w:rsidRDefault="00EF54BC" w:rsidP="00EF54BC">
      <w:pPr>
        <w:rPr>
          <w:rFonts w:asciiTheme="minorHAnsi" w:hAnsiTheme="minorHAnsi" w:cstheme="minorHAnsi"/>
          <w:sz w:val="24"/>
          <w:szCs w:val="24"/>
        </w:rPr>
      </w:pPr>
      <w:r w:rsidRPr="00EF54BC">
        <w:rPr>
          <w:rFonts w:asciiTheme="minorHAnsi" w:hAnsiTheme="minorHAnsi" w:cstheme="minorHAnsi"/>
          <w:sz w:val="24"/>
          <w:szCs w:val="24"/>
        </w:rPr>
        <w:t xml:space="preserve">L’onere finanziario per il risanamento della nuova strada nazionale N13 che non dovrà più essere assunto dal Cantone si aggira attorno ai 6.4 </w:t>
      </w:r>
      <w:r w:rsidR="00D16B32">
        <w:rPr>
          <w:rFonts w:asciiTheme="minorHAnsi" w:hAnsiTheme="minorHAnsi" w:cstheme="minorHAnsi"/>
          <w:sz w:val="24"/>
          <w:szCs w:val="24"/>
        </w:rPr>
        <w:t>milioni di</w:t>
      </w:r>
      <w:r w:rsidRPr="00EF54BC">
        <w:rPr>
          <w:rFonts w:asciiTheme="minorHAnsi" w:hAnsiTheme="minorHAnsi" w:cstheme="minorHAnsi"/>
          <w:sz w:val="24"/>
          <w:szCs w:val="24"/>
        </w:rPr>
        <w:t xml:space="preserve"> CHF, così quantificati:</w:t>
      </w:r>
    </w:p>
    <w:p w14:paraId="6F5323C9" w14:textId="77777777" w:rsidR="0007594E" w:rsidRPr="00EF54BC" w:rsidRDefault="0007594E" w:rsidP="00993310">
      <w:pPr>
        <w:rPr>
          <w:rFonts w:asciiTheme="minorHAnsi" w:hAnsiTheme="minorHAnsi" w:cstheme="minorHAnsi"/>
          <w:sz w:val="24"/>
          <w:szCs w:val="24"/>
        </w:rPr>
      </w:pPr>
    </w:p>
    <w:tbl>
      <w:tblPr>
        <w:tblW w:w="9498" w:type="dxa"/>
        <w:tblCellMar>
          <w:left w:w="70" w:type="dxa"/>
          <w:right w:w="70" w:type="dxa"/>
        </w:tblCellMar>
        <w:tblLook w:val="04A0" w:firstRow="1" w:lastRow="0" w:firstColumn="1" w:lastColumn="0" w:noHBand="0" w:noVBand="1"/>
      </w:tblPr>
      <w:tblGrid>
        <w:gridCol w:w="5954"/>
        <w:gridCol w:w="1559"/>
        <w:gridCol w:w="1985"/>
      </w:tblGrid>
      <w:tr w:rsidR="00EF54BC" w:rsidRPr="00CC1A24" w14:paraId="6F5323CD" w14:textId="77777777" w:rsidTr="00EF54BC">
        <w:trPr>
          <w:trHeight w:val="495"/>
        </w:trPr>
        <w:tc>
          <w:tcPr>
            <w:tcW w:w="5954" w:type="dxa"/>
            <w:tcBorders>
              <w:top w:val="nil"/>
              <w:left w:val="nil"/>
              <w:bottom w:val="nil"/>
              <w:right w:val="nil"/>
            </w:tcBorders>
            <w:shd w:val="clear" w:color="000000" w:fill="E0E0E0"/>
            <w:noWrap/>
            <w:vAlign w:val="center"/>
            <w:hideMark/>
          </w:tcPr>
          <w:p w14:paraId="6F5323CA" w14:textId="77777777" w:rsidR="00EF54BC" w:rsidRPr="006B6D8A" w:rsidRDefault="00EF54BC" w:rsidP="00375539">
            <w:pPr>
              <w:jc w:val="left"/>
              <w:rPr>
                <w:rFonts w:ascii="Arial Narrow" w:hAnsi="Arial Narrow" w:cs="Calibri"/>
                <w:b/>
                <w:bCs/>
                <w:color w:val="000000"/>
                <w:sz w:val="21"/>
                <w:szCs w:val="21"/>
                <w:lang w:eastAsia="it-CH"/>
              </w:rPr>
            </w:pPr>
            <w:r w:rsidRPr="006B6D8A">
              <w:rPr>
                <w:rFonts w:ascii="Arial Narrow" w:hAnsi="Arial Narrow" w:cs="Calibri"/>
                <w:b/>
                <w:bCs/>
                <w:color w:val="000000"/>
                <w:sz w:val="21"/>
                <w:szCs w:val="21"/>
                <w:lang w:eastAsia="it-CH"/>
              </w:rPr>
              <w:t>Cessione nuova strada nazionale N13</w:t>
            </w:r>
          </w:p>
        </w:tc>
        <w:tc>
          <w:tcPr>
            <w:tcW w:w="1559" w:type="dxa"/>
            <w:tcBorders>
              <w:top w:val="nil"/>
              <w:left w:val="nil"/>
              <w:bottom w:val="nil"/>
              <w:right w:val="nil"/>
            </w:tcBorders>
            <w:shd w:val="clear" w:color="000000" w:fill="E0E0E0"/>
            <w:vAlign w:val="center"/>
            <w:hideMark/>
          </w:tcPr>
          <w:p w14:paraId="6F5323CB" w14:textId="77777777" w:rsidR="00EF54BC" w:rsidRPr="006B6D8A" w:rsidRDefault="00EF54BC" w:rsidP="00375539">
            <w:pPr>
              <w:jc w:val="right"/>
              <w:rPr>
                <w:rFonts w:ascii="Arial Narrow" w:hAnsi="Arial Narrow" w:cs="Calibri"/>
                <w:b/>
                <w:bCs/>
                <w:color w:val="000000"/>
                <w:sz w:val="21"/>
                <w:szCs w:val="21"/>
                <w:lang w:eastAsia="it-CH"/>
              </w:rPr>
            </w:pPr>
            <w:r w:rsidRPr="006B6D8A">
              <w:rPr>
                <w:rFonts w:ascii="Arial Narrow" w:hAnsi="Arial Narrow" w:cs="Calibri"/>
                <w:b/>
                <w:bCs/>
                <w:color w:val="000000"/>
                <w:sz w:val="21"/>
                <w:szCs w:val="21"/>
                <w:lang w:eastAsia="it-CH"/>
              </w:rPr>
              <w:t>Qt.</w:t>
            </w:r>
          </w:p>
        </w:tc>
        <w:tc>
          <w:tcPr>
            <w:tcW w:w="1985" w:type="dxa"/>
            <w:tcBorders>
              <w:top w:val="nil"/>
              <w:left w:val="nil"/>
              <w:bottom w:val="nil"/>
              <w:right w:val="nil"/>
            </w:tcBorders>
            <w:shd w:val="clear" w:color="000000" w:fill="E0E0E0"/>
            <w:vAlign w:val="center"/>
            <w:hideMark/>
          </w:tcPr>
          <w:p w14:paraId="6F5323CC" w14:textId="77777777" w:rsidR="00EF54BC" w:rsidRPr="006B6D8A" w:rsidRDefault="00EF54BC" w:rsidP="00375539">
            <w:pPr>
              <w:jc w:val="right"/>
              <w:rPr>
                <w:rFonts w:ascii="Arial Narrow" w:hAnsi="Arial Narrow" w:cs="Calibri"/>
                <w:b/>
                <w:bCs/>
                <w:color w:val="000000"/>
                <w:sz w:val="21"/>
                <w:szCs w:val="21"/>
                <w:lang w:eastAsia="it-CH"/>
              </w:rPr>
            </w:pPr>
            <w:r w:rsidRPr="006B6D8A">
              <w:rPr>
                <w:rFonts w:ascii="Arial Narrow" w:hAnsi="Arial Narrow" w:cs="Calibri"/>
                <w:b/>
                <w:bCs/>
                <w:color w:val="000000"/>
                <w:sz w:val="21"/>
                <w:szCs w:val="21"/>
                <w:lang w:eastAsia="it-CH"/>
              </w:rPr>
              <w:t xml:space="preserve">Costi </w:t>
            </w:r>
          </w:p>
        </w:tc>
      </w:tr>
      <w:tr w:rsidR="00EF54BC" w:rsidRPr="00CC1A24" w14:paraId="6F5323D1" w14:textId="77777777" w:rsidTr="00EF54BC">
        <w:trPr>
          <w:trHeight w:val="315"/>
        </w:trPr>
        <w:tc>
          <w:tcPr>
            <w:tcW w:w="5954" w:type="dxa"/>
            <w:tcBorders>
              <w:top w:val="nil"/>
              <w:left w:val="nil"/>
              <w:bottom w:val="single" w:sz="4" w:space="0" w:color="auto"/>
              <w:right w:val="nil"/>
            </w:tcBorders>
            <w:shd w:val="clear" w:color="000000" w:fill="E0E0E0"/>
            <w:noWrap/>
            <w:hideMark/>
          </w:tcPr>
          <w:p w14:paraId="6F5323CE" w14:textId="77777777" w:rsidR="00EF54BC" w:rsidRPr="006B6D8A" w:rsidRDefault="00EF54BC" w:rsidP="00375539">
            <w:pPr>
              <w:jc w:val="left"/>
              <w:rPr>
                <w:rFonts w:ascii="Arial Narrow" w:hAnsi="Arial Narrow" w:cs="Calibri"/>
                <w:color w:val="000000"/>
                <w:sz w:val="21"/>
                <w:szCs w:val="21"/>
                <w:lang w:eastAsia="it-CH"/>
              </w:rPr>
            </w:pPr>
            <w:r w:rsidRPr="006B6D8A">
              <w:rPr>
                <w:rFonts w:ascii="Arial Narrow" w:hAnsi="Arial Narrow" w:cs="Calibri"/>
                <w:color w:val="000000"/>
                <w:sz w:val="21"/>
                <w:szCs w:val="21"/>
                <w:lang w:eastAsia="it-CH"/>
              </w:rPr>
              <w:t>(Misure previste nel PRF)</w:t>
            </w:r>
          </w:p>
        </w:tc>
        <w:tc>
          <w:tcPr>
            <w:tcW w:w="1559" w:type="dxa"/>
            <w:tcBorders>
              <w:top w:val="nil"/>
              <w:left w:val="nil"/>
              <w:bottom w:val="single" w:sz="4" w:space="0" w:color="auto"/>
              <w:right w:val="nil"/>
            </w:tcBorders>
            <w:shd w:val="clear" w:color="000000" w:fill="E0E0E0"/>
            <w:hideMark/>
          </w:tcPr>
          <w:p w14:paraId="6F5323CF" w14:textId="77777777" w:rsidR="00EF54BC" w:rsidRPr="006B6D8A" w:rsidRDefault="00EF54BC" w:rsidP="00375539">
            <w:pPr>
              <w:jc w:val="right"/>
              <w:rPr>
                <w:rFonts w:ascii="Arial Narrow" w:hAnsi="Arial Narrow" w:cs="Calibri"/>
                <w:color w:val="000000"/>
                <w:sz w:val="21"/>
                <w:szCs w:val="21"/>
                <w:lang w:eastAsia="it-CH"/>
              </w:rPr>
            </w:pPr>
          </w:p>
        </w:tc>
        <w:tc>
          <w:tcPr>
            <w:tcW w:w="1985" w:type="dxa"/>
            <w:tcBorders>
              <w:top w:val="nil"/>
              <w:left w:val="nil"/>
              <w:bottom w:val="single" w:sz="4" w:space="0" w:color="auto"/>
              <w:right w:val="nil"/>
            </w:tcBorders>
            <w:shd w:val="clear" w:color="000000" w:fill="E0E0E0"/>
            <w:hideMark/>
          </w:tcPr>
          <w:p w14:paraId="6F5323D0" w14:textId="77777777" w:rsidR="00EF54BC" w:rsidRPr="006B6D8A" w:rsidRDefault="00EF54BC" w:rsidP="00375539">
            <w:pPr>
              <w:jc w:val="right"/>
              <w:rPr>
                <w:rFonts w:ascii="Arial Narrow" w:hAnsi="Arial Narrow" w:cs="Calibri"/>
                <w:color w:val="000000"/>
                <w:sz w:val="21"/>
                <w:szCs w:val="21"/>
                <w:lang w:eastAsia="it-CH"/>
              </w:rPr>
            </w:pPr>
            <w:r w:rsidRPr="006B6D8A">
              <w:rPr>
                <w:rFonts w:ascii="Arial Narrow" w:hAnsi="Arial Narrow" w:cs="Calibri"/>
                <w:color w:val="000000"/>
                <w:sz w:val="21"/>
                <w:szCs w:val="21"/>
                <w:lang w:eastAsia="it-CH"/>
              </w:rPr>
              <w:t>[CHF]</w:t>
            </w:r>
          </w:p>
        </w:tc>
      </w:tr>
      <w:tr w:rsidR="00EF54BC" w:rsidRPr="00DF5BB3" w14:paraId="6F5323D5" w14:textId="77777777" w:rsidTr="00EF54BC">
        <w:trPr>
          <w:trHeight w:val="300"/>
        </w:trPr>
        <w:tc>
          <w:tcPr>
            <w:tcW w:w="5954" w:type="dxa"/>
            <w:tcBorders>
              <w:top w:val="nil"/>
              <w:left w:val="nil"/>
              <w:bottom w:val="nil"/>
              <w:right w:val="nil"/>
            </w:tcBorders>
            <w:shd w:val="clear" w:color="auto" w:fill="auto"/>
            <w:noWrap/>
            <w:vAlign w:val="center"/>
            <w:hideMark/>
          </w:tcPr>
          <w:p w14:paraId="6F5323D2" w14:textId="77777777" w:rsidR="00EF54BC" w:rsidRPr="006B6D8A" w:rsidRDefault="00EF54BC" w:rsidP="00375539">
            <w:pPr>
              <w:jc w:val="left"/>
              <w:rPr>
                <w:rFonts w:ascii="Arial Narrow" w:hAnsi="Arial Narrow" w:cs="Calibri"/>
                <w:color w:val="000000"/>
                <w:sz w:val="21"/>
                <w:szCs w:val="21"/>
                <w:lang w:eastAsia="it-CH"/>
              </w:rPr>
            </w:pPr>
            <w:r>
              <w:rPr>
                <w:rFonts w:ascii="Arial Narrow" w:hAnsi="Arial Narrow" w:cs="Calibri"/>
                <w:color w:val="000000"/>
                <w:sz w:val="21"/>
                <w:szCs w:val="21"/>
                <w:lang w:eastAsia="it-CH"/>
              </w:rPr>
              <w:t>Posa d</w:t>
            </w:r>
            <w:r w:rsidRPr="006B6D8A">
              <w:rPr>
                <w:rFonts w:ascii="Arial Narrow" w:hAnsi="Arial Narrow" w:cs="Calibri"/>
                <w:color w:val="000000"/>
                <w:sz w:val="21"/>
                <w:szCs w:val="21"/>
                <w:lang w:eastAsia="it-CH"/>
              </w:rPr>
              <w:t>i asfalto fonoassorbente di tipo SDA4-12</w:t>
            </w:r>
          </w:p>
        </w:tc>
        <w:tc>
          <w:tcPr>
            <w:tcW w:w="1559" w:type="dxa"/>
            <w:tcBorders>
              <w:top w:val="nil"/>
              <w:left w:val="nil"/>
              <w:bottom w:val="single" w:sz="4" w:space="0" w:color="A6A6A6"/>
              <w:right w:val="nil"/>
            </w:tcBorders>
            <w:shd w:val="clear" w:color="auto" w:fill="auto"/>
            <w:noWrap/>
            <w:vAlign w:val="center"/>
            <w:hideMark/>
          </w:tcPr>
          <w:p w14:paraId="6F5323D3" w14:textId="77777777" w:rsidR="00EF54BC" w:rsidRPr="006B6D8A" w:rsidRDefault="00EF54BC" w:rsidP="00375539">
            <w:pPr>
              <w:pStyle w:val="Paragrafoelenco"/>
              <w:ind w:left="360"/>
              <w:jc w:val="right"/>
              <w:rPr>
                <w:rFonts w:ascii="Arial Narrow" w:hAnsi="Arial Narrow" w:cs="Calibri"/>
                <w:color w:val="000000"/>
                <w:sz w:val="21"/>
                <w:szCs w:val="21"/>
                <w:lang w:eastAsia="it-CH"/>
              </w:rPr>
            </w:pPr>
            <w:r w:rsidRPr="006B6D8A">
              <w:rPr>
                <w:rFonts w:ascii="Arial Narrow" w:hAnsi="Arial Narrow" w:cs="Calibri"/>
                <w:color w:val="000000"/>
                <w:sz w:val="21"/>
                <w:szCs w:val="21"/>
                <w:lang w:eastAsia="it-CH"/>
              </w:rPr>
              <w:t>6.5</w:t>
            </w:r>
            <w:r>
              <w:rPr>
                <w:rFonts w:ascii="Arial Narrow" w:hAnsi="Arial Narrow" w:cs="Calibri"/>
                <w:color w:val="000000"/>
                <w:sz w:val="21"/>
                <w:szCs w:val="21"/>
                <w:lang w:eastAsia="it-CH"/>
              </w:rPr>
              <w:t xml:space="preserve"> km</w:t>
            </w:r>
          </w:p>
        </w:tc>
        <w:tc>
          <w:tcPr>
            <w:tcW w:w="1985" w:type="dxa"/>
            <w:tcBorders>
              <w:top w:val="nil"/>
              <w:left w:val="nil"/>
              <w:bottom w:val="single" w:sz="4" w:space="0" w:color="A6A6A6"/>
              <w:right w:val="nil"/>
            </w:tcBorders>
            <w:shd w:val="clear" w:color="auto" w:fill="auto"/>
            <w:noWrap/>
            <w:vAlign w:val="center"/>
            <w:hideMark/>
          </w:tcPr>
          <w:p w14:paraId="6F5323D4" w14:textId="77777777" w:rsidR="00EF54BC" w:rsidRPr="006B6D8A" w:rsidRDefault="00EF54BC" w:rsidP="00375539">
            <w:pPr>
              <w:jc w:val="right"/>
              <w:rPr>
                <w:rFonts w:ascii="Arial Narrow" w:hAnsi="Arial Narrow" w:cs="Calibri"/>
                <w:color w:val="000000" w:themeColor="text1"/>
                <w:sz w:val="21"/>
                <w:szCs w:val="21"/>
                <w:lang w:eastAsia="it-CH"/>
              </w:rPr>
            </w:pPr>
            <w:r w:rsidRPr="006B6D8A">
              <w:rPr>
                <w:rFonts w:ascii="Arial Narrow" w:hAnsi="Arial Narrow" w:cs="Calibri"/>
                <w:color w:val="000000" w:themeColor="text1"/>
                <w:sz w:val="21"/>
                <w:szCs w:val="21"/>
                <w:lang w:eastAsia="it-CH"/>
              </w:rPr>
              <w:t>- 5'6</w:t>
            </w:r>
            <w:r>
              <w:rPr>
                <w:rFonts w:ascii="Arial Narrow" w:hAnsi="Arial Narrow" w:cs="Calibri"/>
                <w:color w:val="000000" w:themeColor="text1"/>
                <w:sz w:val="21"/>
                <w:szCs w:val="21"/>
                <w:lang w:eastAsia="it-CH"/>
              </w:rPr>
              <w:t>17’3</w:t>
            </w:r>
            <w:r w:rsidRPr="006B6D8A">
              <w:rPr>
                <w:rFonts w:ascii="Arial Narrow" w:hAnsi="Arial Narrow" w:cs="Calibri"/>
                <w:color w:val="000000" w:themeColor="text1"/>
                <w:sz w:val="21"/>
                <w:szCs w:val="21"/>
                <w:lang w:eastAsia="it-CH"/>
              </w:rPr>
              <w:t>00</w:t>
            </w:r>
          </w:p>
        </w:tc>
      </w:tr>
      <w:tr w:rsidR="00EF54BC" w:rsidRPr="00DF5BB3" w14:paraId="6F5323D9" w14:textId="77777777" w:rsidTr="00EF54BC">
        <w:trPr>
          <w:trHeight w:val="300"/>
        </w:trPr>
        <w:tc>
          <w:tcPr>
            <w:tcW w:w="5954" w:type="dxa"/>
            <w:tcBorders>
              <w:top w:val="single" w:sz="4" w:space="0" w:color="A6A6A6"/>
              <w:left w:val="nil"/>
              <w:bottom w:val="nil"/>
              <w:right w:val="nil"/>
            </w:tcBorders>
            <w:shd w:val="clear" w:color="auto" w:fill="auto"/>
            <w:noWrap/>
            <w:vAlign w:val="center"/>
            <w:hideMark/>
          </w:tcPr>
          <w:p w14:paraId="6F5323D6" w14:textId="77777777" w:rsidR="00EF54BC" w:rsidRPr="006B6D8A" w:rsidRDefault="00EF54BC" w:rsidP="00375539">
            <w:pPr>
              <w:jc w:val="left"/>
              <w:rPr>
                <w:rFonts w:ascii="Arial Narrow" w:hAnsi="Arial Narrow" w:cs="Calibri"/>
                <w:color w:val="000000"/>
                <w:sz w:val="21"/>
                <w:szCs w:val="21"/>
                <w:lang w:eastAsia="it-CH"/>
              </w:rPr>
            </w:pPr>
            <w:r>
              <w:rPr>
                <w:rFonts w:ascii="Arial Narrow" w:hAnsi="Arial Narrow" w:cs="Calibri"/>
                <w:color w:val="000000"/>
                <w:sz w:val="21"/>
                <w:szCs w:val="21"/>
                <w:lang w:eastAsia="it-CH"/>
              </w:rPr>
              <w:t>Riduzione della velocità di transito</w:t>
            </w:r>
          </w:p>
        </w:tc>
        <w:tc>
          <w:tcPr>
            <w:tcW w:w="1559" w:type="dxa"/>
            <w:tcBorders>
              <w:top w:val="nil"/>
              <w:left w:val="nil"/>
              <w:bottom w:val="single" w:sz="4" w:space="0" w:color="A6A6A6"/>
              <w:right w:val="nil"/>
            </w:tcBorders>
            <w:shd w:val="clear" w:color="auto" w:fill="auto"/>
            <w:noWrap/>
            <w:vAlign w:val="center"/>
            <w:hideMark/>
          </w:tcPr>
          <w:p w14:paraId="6F5323D7" w14:textId="77777777" w:rsidR="00EF54BC" w:rsidRPr="006B6D8A" w:rsidRDefault="00EF54BC" w:rsidP="00375539">
            <w:pPr>
              <w:jc w:val="right"/>
              <w:rPr>
                <w:rFonts w:ascii="Arial Narrow" w:hAnsi="Arial Narrow" w:cs="Calibri"/>
                <w:color w:val="000000"/>
                <w:sz w:val="21"/>
                <w:szCs w:val="21"/>
                <w:lang w:eastAsia="it-CH"/>
              </w:rPr>
            </w:pPr>
            <w:r w:rsidRPr="006B6D8A">
              <w:rPr>
                <w:rFonts w:ascii="Arial Narrow" w:hAnsi="Arial Narrow" w:cs="Calibri"/>
                <w:color w:val="000000"/>
                <w:sz w:val="21"/>
                <w:szCs w:val="21"/>
                <w:lang w:eastAsia="it-CH"/>
              </w:rPr>
              <w:t>6</w:t>
            </w:r>
            <w:r>
              <w:rPr>
                <w:rFonts w:ascii="Arial Narrow" w:hAnsi="Arial Narrow" w:cs="Calibri"/>
                <w:color w:val="000000"/>
                <w:sz w:val="21"/>
                <w:szCs w:val="21"/>
                <w:lang w:eastAsia="it-CH"/>
              </w:rPr>
              <w:t xml:space="preserve"> cartelli </w:t>
            </w:r>
          </w:p>
        </w:tc>
        <w:tc>
          <w:tcPr>
            <w:tcW w:w="1985" w:type="dxa"/>
            <w:tcBorders>
              <w:top w:val="nil"/>
              <w:left w:val="nil"/>
              <w:bottom w:val="nil"/>
              <w:right w:val="nil"/>
            </w:tcBorders>
            <w:shd w:val="clear" w:color="auto" w:fill="auto"/>
            <w:noWrap/>
            <w:vAlign w:val="center"/>
            <w:hideMark/>
          </w:tcPr>
          <w:p w14:paraId="6F5323D8" w14:textId="77777777" w:rsidR="00EF54BC" w:rsidRPr="006B6D8A" w:rsidRDefault="00EF54BC" w:rsidP="00375539">
            <w:pPr>
              <w:ind w:left="360"/>
              <w:jc w:val="right"/>
              <w:rPr>
                <w:rFonts w:ascii="Arial Narrow" w:hAnsi="Arial Narrow" w:cs="Calibri"/>
                <w:color w:val="000000" w:themeColor="text1"/>
                <w:sz w:val="21"/>
                <w:szCs w:val="21"/>
                <w:lang w:eastAsia="it-CH"/>
              </w:rPr>
            </w:pPr>
            <w:r w:rsidRPr="006B6D8A">
              <w:rPr>
                <w:rFonts w:ascii="Arial Narrow" w:hAnsi="Arial Narrow" w:cs="Calibri"/>
                <w:color w:val="000000" w:themeColor="text1"/>
                <w:sz w:val="21"/>
                <w:szCs w:val="21"/>
                <w:lang w:eastAsia="it-CH"/>
              </w:rPr>
              <w:t>- 15’000</w:t>
            </w:r>
          </w:p>
        </w:tc>
      </w:tr>
      <w:tr w:rsidR="00EF54BC" w:rsidRPr="00DF5BB3" w14:paraId="6F5323DD" w14:textId="77777777" w:rsidTr="00EF54BC">
        <w:trPr>
          <w:trHeight w:val="300"/>
        </w:trPr>
        <w:tc>
          <w:tcPr>
            <w:tcW w:w="5954" w:type="dxa"/>
            <w:tcBorders>
              <w:top w:val="single" w:sz="4" w:space="0" w:color="A6A6A6"/>
              <w:left w:val="nil"/>
              <w:bottom w:val="single" w:sz="4" w:space="0" w:color="auto"/>
              <w:right w:val="nil"/>
            </w:tcBorders>
            <w:shd w:val="clear" w:color="auto" w:fill="auto"/>
            <w:noWrap/>
            <w:vAlign w:val="center"/>
            <w:hideMark/>
          </w:tcPr>
          <w:p w14:paraId="6F5323DA" w14:textId="77777777" w:rsidR="00EF54BC" w:rsidRPr="006B6D8A" w:rsidRDefault="00EF54BC" w:rsidP="00375539">
            <w:pPr>
              <w:jc w:val="left"/>
              <w:rPr>
                <w:rFonts w:ascii="Arial Narrow" w:hAnsi="Arial Narrow" w:cs="Calibri"/>
                <w:color w:val="000000"/>
                <w:sz w:val="21"/>
                <w:szCs w:val="21"/>
                <w:lang w:eastAsia="it-CH"/>
              </w:rPr>
            </w:pPr>
            <w:r>
              <w:rPr>
                <w:rFonts w:ascii="Arial Narrow" w:hAnsi="Arial Narrow" w:cs="Calibri"/>
                <w:color w:val="000000"/>
                <w:sz w:val="21"/>
                <w:szCs w:val="21"/>
                <w:lang w:eastAsia="it-CH"/>
              </w:rPr>
              <w:t>Provvedimenti di isolamento acustico degli edifici</w:t>
            </w:r>
          </w:p>
        </w:tc>
        <w:tc>
          <w:tcPr>
            <w:tcW w:w="1559" w:type="dxa"/>
            <w:tcBorders>
              <w:top w:val="nil"/>
              <w:left w:val="nil"/>
              <w:bottom w:val="single" w:sz="4" w:space="0" w:color="auto"/>
              <w:right w:val="nil"/>
            </w:tcBorders>
            <w:shd w:val="clear" w:color="auto" w:fill="auto"/>
            <w:noWrap/>
            <w:vAlign w:val="center"/>
            <w:hideMark/>
          </w:tcPr>
          <w:p w14:paraId="6F5323DB" w14:textId="77777777" w:rsidR="00EF54BC" w:rsidRPr="006B6D8A" w:rsidRDefault="00EF54BC" w:rsidP="00375539">
            <w:pPr>
              <w:jc w:val="right"/>
              <w:rPr>
                <w:rFonts w:ascii="Arial Narrow" w:hAnsi="Arial Narrow" w:cs="Calibri"/>
                <w:color w:val="000000"/>
                <w:sz w:val="21"/>
                <w:szCs w:val="21"/>
                <w:lang w:eastAsia="it-CH"/>
              </w:rPr>
            </w:pPr>
            <w:r w:rsidRPr="006B6D8A">
              <w:rPr>
                <w:rFonts w:ascii="Arial Narrow" w:hAnsi="Arial Narrow" w:cs="Calibri"/>
                <w:color w:val="000000"/>
                <w:sz w:val="21"/>
                <w:szCs w:val="21"/>
                <w:lang w:eastAsia="it-CH"/>
              </w:rPr>
              <w:t>315</w:t>
            </w:r>
            <w:r>
              <w:rPr>
                <w:rFonts w:ascii="Arial Narrow" w:hAnsi="Arial Narrow" w:cs="Calibri"/>
                <w:color w:val="000000"/>
                <w:sz w:val="21"/>
                <w:szCs w:val="21"/>
                <w:lang w:eastAsia="it-CH"/>
              </w:rPr>
              <w:t xml:space="preserve"> FFI</w:t>
            </w:r>
          </w:p>
        </w:tc>
        <w:tc>
          <w:tcPr>
            <w:tcW w:w="1985" w:type="dxa"/>
            <w:tcBorders>
              <w:top w:val="single" w:sz="4" w:space="0" w:color="A6A6A6"/>
              <w:left w:val="nil"/>
              <w:bottom w:val="single" w:sz="4" w:space="0" w:color="auto"/>
              <w:right w:val="nil"/>
            </w:tcBorders>
            <w:shd w:val="clear" w:color="auto" w:fill="auto"/>
            <w:noWrap/>
            <w:vAlign w:val="center"/>
            <w:hideMark/>
          </w:tcPr>
          <w:p w14:paraId="6F5323DC" w14:textId="77777777" w:rsidR="00EF54BC" w:rsidRPr="006B6D8A" w:rsidRDefault="00EF54BC" w:rsidP="00375539">
            <w:pPr>
              <w:jc w:val="right"/>
              <w:rPr>
                <w:rFonts w:ascii="Arial Narrow" w:hAnsi="Arial Narrow" w:cs="Calibri"/>
                <w:color w:val="000000" w:themeColor="text1"/>
                <w:sz w:val="21"/>
                <w:szCs w:val="21"/>
                <w:lang w:eastAsia="it-CH"/>
              </w:rPr>
            </w:pPr>
            <w:r w:rsidRPr="006B6D8A">
              <w:rPr>
                <w:rFonts w:ascii="Arial Narrow" w:hAnsi="Arial Narrow" w:cs="Calibri"/>
                <w:color w:val="000000" w:themeColor="text1"/>
                <w:sz w:val="21"/>
                <w:szCs w:val="21"/>
                <w:lang w:eastAsia="it-CH"/>
              </w:rPr>
              <w:t>- 787’500</w:t>
            </w:r>
          </w:p>
        </w:tc>
      </w:tr>
      <w:tr w:rsidR="00EF54BC" w:rsidRPr="00DF5BB3" w14:paraId="6F5323E1" w14:textId="77777777" w:rsidTr="00EF54BC">
        <w:trPr>
          <w:trHeight w:val="480"/>
        </w:trPr>
        <w:tc>
          <w:tcPr>
            <w:tcW w:w="5954" w:type="dxa"/>
            <w:tcBorders>
              <w:top w:val="nil"/>
              <w:left w:val="nil"/>
              <w:bottom w:val="nil"/>
              <w:right w:val="nil"/>
            </w:tcBorders>
            <w:shd w:val="clear" w:color="000000" w:fill="E0E0E0"/>
            <w:noWrap/>
            <w:vAlign w:val="center"/>
            <w:hideMark/>
          </w:tcPr>
          <w:p w14:paraId="6F5323DE" w14:textId="77777777" w:rsidR="00EF54BC" w:rsidRPr="006B6D8A" w:rsidRDefault="00EF54BC" w:rsidP="00375539">
            <w:pPr>
              <w:jc w:val="left"/>
              <w:rPr>
                <w:rFonts w:ascii="Arial Narrow" w:hAnsi="Arial Narrow" w:cs="Calibri"/>
                <w:b/>
                <w:bCs/>
                <w:color w:val="000000"/>
                <w:sz w:val="21"/>
                <w:szCs w:val="21"/>
                <w:lang w:eastAsia="it-CH"/>
              </w:rPr>
            </w:pPr>
            <w:r w:rsidRPr="006B6D8A">
              <w:rPr>
                <w:rFonts w:ascii="Arial Narrow" w:hAnsi="Arial Narrow" w:cs="Calibri"/>
                <w:b/>
                <w:bCs/>
                <w:color w:val="000000"/>
                <w:sz w:val="21"/>
                <w:szCs w:val="21"/>
                <w:lang w:eastAsia="it-CH"/>
              </w:rPr>
              <w:t xml:space="preserve">TOTALE da sottrarre all’investimento complessivo del PRF </w:t>
            </w:r>
          </w:p>
        </w:tc>
        <w:tc>
          <w:tcPr>
            <w:tcW w:w="1559" w:type="dxa"/>
            <w:tcBorders>
              <w:top w:val="nil"/>
              <w:left w:val="nil"/>
              <w:bottom w:val="nil"/>
              <w:right w:val="nil"/>
            </w:tcBorders>
            <w:shd w:val="clear" w:color="000000" w:fill="E0E0E0"/>
            <w:noWrap/>
            <w:vAlign w:val="center"/>
            <w:hideMark/>
          </w:tcPr>
          <w:p w14:paraId="6F5323DF" w14:textId="77777777" w:rsidR="00EF54BC" w:rsidRPr="006B6D8A" w:rsidRDefault="00EF54BC" w:rsidP="00375539">
            <w:pPr>
              <w:jc w:val="right"/>
              <w:rPr>
                <w:rFonts w:ascii="Arial Narrow" w:hAnsi="Arial Narrow" w:cs="Calibri"/>
                <w:color w:val="000000"/>
                <w:sz w:val="21"/>
                <w:szCs w:val="21"/>
                <w:lang w:eastAsia="it-CH"/>
              </w:rPr>
            </w:pPr>
          </w:p>
        </w:tc>
        <w:tc>
          <w:tcPr>
            <w:tcW w:w="1985" w:type="dxa"/>
            <w:tcBorders>
              <w:top w:val="nil"/>
              <w:left w:val="nil"/>
              <w:bottom w:val="nil"/>
              <w:right w:val="nil"/>
            </w:tcBorders>
            <w:shd w:val="clear" w:color="000000" w:fill="E0E0E0"/>
            <w:noWrap/>
            <w:vAlign w:val="center"/>
            <w:hideMark/>
          </w:tcPr>
          <w:p w14:paraId="6F5323E0" w14:textId="77777777" w:rsidR="00EF54BC" w:rsidRPr="006B6D8A" w:rsidRDefault="00EF54BC" w:rsidP="00375539">
            <w:pPr>
              <w:jc w:val="right"/>
              <w:rPr>
                <w:rFonts w:ascii="Arial Narrow" w:hAnsi="Arial Narrow" w:cs="Calibri"/>
                <w:b/>
                <w:bCs/>
                <w:color w:val="000000" w:themeColor="text1"/>
                <w:sz w:val="21"/>
                <w:szCs w:val="21"/>
                <w:lang w:eastAsia="it-CH"/>
              </w:rPr>
            </w:pPr>
            <w:r>
              <w:rPr>
                <w:rFonts w:ascii="Arial Narrow" w:hAnsi="Arial Narrow" w:cs="Calibri"/>
                <w:b/>
                <w:bCs/>
                <w:color w:val="000000" w:themeColor="text1"/>
                <w:sz w:val="21"/>
                <w:szCs w:val="21"/>
                <w:lang w:eastAsia="it-CH"/>
              </w:rPr>
              <w:t>- 6'419’8</w:t>
            </w:r>
            <w:r w:rsidRPr="006B6D8A">
              <w:rPr>
                <w:rFonts w:ascii="Arial Narrow" w:hAnsi="Arial Narrow" w:cs="Calibri"/>
                <w:b/>
                <w:bCs/>
                <w:color w:val="000000" w:themeColor="text1"/>
                <w:sz w:val="21"/>
                <w:szCs w:val="21"/>
                <w:lang w:eastAsia="it-CH"/>
              </w:rPr>
              <w:t>00</w:t>
            </w:r>
          </w:p>
        </w:tc>
      </w:tr>
    </w:tbl>
    <w:p w14:paraId="6F5323E2" w14:textId="77777777" w:rsidR="0007594E" w:rsidRPr="00EF54BC" w:rsidRDefault="0007594E" w:rsidP="00993310">
      <w:pPr>
        <w:rPr>
          <w:rFonts w:asciiTheme="minorHAnsi" w:hAnsiTheme="minorHAnsi" w:cstheme="minorHAnsi"/>
          <w:sz w:val="24"/>
          <w:szCs w:val="24"/>
        </w:rPr>
      </w:pPr>
    </w:p>
    <w:p w14:paraId="6F5323E3" w14:textId="77777777" w:rsidR="0007594E" w:rsidRPr="00EF54BC" w:rsidRDefault="0007594E" w:rsidP="00993310">
      <w:pPr>
        <w:rPr>
          <w:rFonts w:asciiTheme="minorHAnsi" w:hAnsiTheme="minorHAnsi" w:cstheme="minorHAnsi"/>
          <w:sz w:val="24"/>
          <w:szCs w:val="24"/>
        </w:rPr>
      </w:pPr>
    </w:p>
    <w:p w14:paraId="6F5323E4" w14:textId="77777777" w:rsidR="00375539" w:rsidRPr="00375539" w:rsidRDefault="00375539" w:rsidP="00375539">
      <w:pPr>
        <w:pStyle w:val="Titolo1"/>
        <w:numPr>
          <w:ilvl w:val="0"/>
          <w:numId w:val="20"/>
        </w:numPr>
        <w:suppressAutoHyphens w:val="0"/>
        <w:spacing w:before="0"/>
        <w:ind w:left="570" w:hanging="570"/>
        <w:jc w:val="both"/>
        <w:rPr>
          <w:rFonts w:asciiTheme="minorHAnsi" w:hAnsiTheme="minorHAnsi" w:cstheme="minorHAnsi"/>
          <w:sz w:val="24"/>
          <w:szCs w:val="24"/>
        </w:rPr>
      </w:pPr>
      <w:bookmarkStart w:id="28" w:name="_Toc92700843"/>
      <w:bookmarkStart w:id="29" w:name="_Toc96593049"/>
      <w:r w:rsidRPr="00375539">
        <w:rPr>
          <w:rFonts w:asciiTheme="minorHAnsi" w:hAnsiTheme="minorHAnsi" w:cstheme="minorHAnsi"/>
          <w:sz w:val="24"/>
          <w:szCs w:val="24"/>
        </w:rPr>
        <w:t>ATTUALIZZAZIONE DELLE MISURE DI RISANAMENTO FONICO PREVISTE PER LE STRADE CANTONALI E STATO DEI LAVORI</w:t>
      </w:r>
      <w:bookmarkEnd w:id="28"/>
      <w:bookmarkEnd w:id="29"/>
    </w:p>
    <w:p w14:paraId="6F5323E5" w14:textId="77777777" w:rsidR="00375539" w:rsidRPr="00375539" w:rsidRDefault="00375539" w:rsidP="00375539">
      <w:pPr>
        <w:rPr>
          <w:rFonts w:asciiTheme="minorHAnsi" w:hAnsiTheme="minorHAnsi" w:cstheme="minorHAnsi"/>
          <w:sz w:val="24"/>
          <w:szCs w:val="24"/>
        </w:rPr>
      </w:pPr>
      <w:r w:rsidRPr="00375539">
        <w:rPr>
          <w:rFonts w:asciiTheme="minorHAnsi" w:hAnsiTheme="minorHAnsi" w:cstheme="minorHAnsi"/>
          <w:sz w:val="24"/>
          <w:szCs w:val="24"/>
        </w:rPr>
        <w:t>Conseguentemente alle modifiche descritte nei capitoli precedenti, l’analisi quantitativa degli interventi di risanamento fonico pianificati nei PRF approvati dal DT è attualizzata come segue.</w:t>
      </w:r>
    </w:p>
    <w:p w14:paraId="6F5323E6" w14:textId="77777777" w:rsidR="00375539" w:rsidRPr="00375539" w:rsidRDefault="00375539" w:rsidP="00375539">
      <w:pPr>
        <w:rPr>
          <w:rFonts w:asciiTheme="minorHAnsi" w:hAnsiTheme="minorHAnsi" w:cstheme="minorHAnsi"/>
          <w:sz w:val="24"/>
          <w:szCs w:val="24"/>
        </w:rPr>
      </w:pPr>
    </w:p>
    <w:p w14:paraId="6F5323E7" w14:textId="77777777" w:rsidR="00375539" w:rsidRPr="00375539" w:rsidRDefault="00375539" w:rsidP="00375539">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30" w:name="_Toc92700844"/>
      <w:bookmarkStart w:id="31" w:name="_Toc96593050"/>
      <w:r w:rsidRPr="00375539">
        <w:rPr>
          <w:rFonts w:asciiTheme="minorHAnsi" w:hAnsiTheme="minorHAnsi" w:cstheme="minorHAnsi"/>
          <w:sz w:val="24"/>
          <w:szCs w:val="24"/>
        </w:rPr>
        <w:t>Posa di asfalti fonoassorbenti</w:t>
      </w:r>
      <w:bookmarkEnd w:id="30"/>
      <w:bookmarkEnd w:id="31"/>
      <w:r w:rsidRPr="00375539">
        <w:rPr>
          <w:rFonts w:asciiTheme="minorHAnsi" w:hAnsiTheme="minorHAnsi" w:cstheme="minorHAnsi"/>
          <w:sz w:val="24"/>
          <w:szCs w:val="24"/>
        </w:rPr>
        <w:t xml:space="preserve"> </w:t>
      </w:r>
    </w:p>
    <w:p w14:paraId="6F5323E8" w14:textId="77777777" w:rsidR="00375539" w:rsidRPr="00375539" w:rsidRDefault="00375539" w:rsidP="00375539">
      <w:pPr>
        <w:rPr>
          <w:rFonts w:asciiTheme="minorHAnsi" w:hAnsiTheme="minorHAnsi" w:cstheme="minorHAnsi"/>
          <w:sz w:val="24"/>
          <w:szCs w:val="24"/>
        </w:rPr>
      </w:pPr>
      <w:r w:rsidRPr="00375539">
        <w:rPr>
          <w:rFonts w:asciiTheme="minorHAnsi" w:hAnsiTheme="minorHAnsi" w:cstheme="minorHAnsi"/>
          <w:sz w:val="24"/>
          <w:szCs w:val="24"/>
        </w:rPr>
        <w:t xml:space="preserve">Considerando l’insieme degli impianti cantonali della Fase prioritaria che contribuiscono al superamento dei valori limite stabiliti dall’OIF, dei 240.5 km complessivi di strade cantonali da risanare tramite sostituzione della pavimentazione definiti nel precedente messaggio (cfr. cap. 7.1.2), tenuto conto delle modifiche apportate in fase di decisione di risanamento, della cessione della nuova strada N13 alla Confederazione e delle tratte eseguite nel periodo 2013-2017 con tappeto standard non fonoassorbente (circa 16 km), </w:t>
      </w:r>
      <w:r w:rsidRPr="00375539">
        <w:rPr>
          <w:rFonts w:asciiTheme="minorHAnsi" w:hAnsiTheme="minorHAnsi" w:cstheme="minorHAnsi"/>
          <w:b/>
          <w:sz w:val="24"/>
          <w:szCs w:val="24"/>
        </w:rPr>
        <w:t>risultano 220.3 km da risanare fonicamente con asfalto fonoassorbente.</w:t>
      </w:r>
    </w:p>
    <w:p w14:paraId="6F5323E9" w14:textId="77777777" w:rsidR="00375539" w:rsidRPr="00375539" w:rsidRDefault="00375539" w:rsidP="00375539">
      <w:pPr>
        <w:rPr>
          <w:rFonts w:asciiTheme="minorHAnsi" w:hAnsiTheme="minorHAnsi" w:cstheme="minorHAnsi"/>
          <w:sz w:val="24"/>
          <w:szCs w:val="24"/>
        </w:rPr>
      </w:pPr>
    </w:p>
    <w:p w14:paraId="6F5323EA" w14:textId="77777777" w:rsidR="00375539" w:rsidRPr="009648B4" w:rsidRDefault="00375539" w:rsidP="00375539">
      <w:pPr>
        <w:pStyle w:val="Titolo3"/>
        <w:numPr>
          <w:ilvl w:val="2"/>
          <w:numId w:val="20"/>
        </w:numPr>
        <w:tabs>
          <w:tab w:val="left" w:pos="993"/>
        </w:tabs>
        <w:suppressAutoHyphens w:val="0"/>
        <w:spacing w:after="120"/>
        <w:ind w:left="993" w:hanging="993"/>
        <w:jc w:val="both"/>
        <w:rPr>
          <w:rFonts w:asciiTheme="minorHAnsi" w:hAnsiTheme="minorHAnsi" w:cstheme="minorHAnsi"/>
          <w:b w:val="0"/>
          <w:sz w:val="24"/>
          <w:szCs w:val="24"/>
          <w:u w:val="single"/>
        </w:rPr>
      </w:pPr>
      <w:bookmarkStart w:id="32" w:name="_Toc92700845"/>
      <w:bookmarkStart w:id="33" w:name="_Toc96593051"/>
      <w:r w:rsidRPr="009648B4">
        <w:rPr>
          <w:rFonts w:asciiTheme="minorHAnsi" w:hAnsiTheme="minorHAnsi" w:cstheme="minorHAnsi"/>
          <w:b w:val="0"/>
          <w:sz w:val="24"/>
          <w:szCs w:val="24"/>
          <w:u w:val="single"/>
        </w:rPr>
        <w:t>Interventi eseguiti (stato dicembre 2021)</w:t>
      </w:r>
      <w:bookmarkEnd w:id="32"/>
      <w:bookmarkEnd w:id="33"/>
    </w:p>
    <w:p w14:paraId="6F5323EB" w14:textId="77777777" w:rsidR="00375539" w:rsidRPr="00375539" w:rsidRDefault="00375539" w:rsidP="00375539">
      <w:pPr>
        <w:rPr>
          <w:rFonts w:asciiTheme="minorHAnsi" w:hAnsiTheme="minorHAnsi" w:cstheme="minorHAnsi"/>
          <w:sz w:val="24"/>
          <w:szCs w:val="24"/>
        </w:rPr>
      </w:pPr>
      <w:r w:rsidRPr="00375539">
        <w:rPr>
          <w:rFonts w:asciiTheme="minorHAnsi" w:hAnsiTheme="minorHAnsi" w:cstheme="minorHAnsi"/>
          <w:sz w:val="24"/>
          <w:szCs w:val="24"/>
        </w:rPr>
        <w:t>Rispetto ai dati riportati al capitolo 7.1.2 del precedente messaggio, che a partire dal 2013 indicavano un totale di 30 km di asfalto fonoassorbente già eseguiti sulle strade cantonali dei Comuni della Fase prioritaria, i lavori intrapresi negli ultimi 3 anni hanno permesso di risanare ulteriori 70.6 km. La posa di pavimentazione fonoassorbente è stata particolarmente intensificata nell’ultimo biennio, grazie all’approvazione del decreto legislativo del 18 settembre 2019 che ha consentito di attuare a pieno ritmo la strategia prefissata (cfr. cap. 10.1.1. M7637) e garantirne il regolare finanziamento. Tra il 2020 e il 2021, infatti, con la pianificazione di 128 cantieri sono stati posati 60.4 km di pavimentazioni fonoassorbenti, che hanno permesso di incrementare del 60% il ritmo di attuazione dei risanamenti fonici rispetto agli anni precedenti.</w:t>
      </w:r>
    </w:p>
    <w:p w14:paraId="6F5323EC" w14:textId="77777777" w:rsidR="00375539" w:rsidRPr="00375539" w:rsidRDefault="00375539" w:rsidP="00375539">
      <w:pPr>
        <w:rPr>
          <w:rFonts w:asciiTheme="minorHAnsi" w:hAnsiTheme="minorHAnsi" w:cstheme="minorHAnsi"/>
          <w:sz w:val="24"/>
          <w:szCs w:val="24"/>
        </w:rPr>
      </w:pPr>
    </w:p>
    <w:p w14:paraId="6F5323ED" w14:textId="77777777" w:rsidR="00375539" w:rsidRPr="00375539" w:rsidRDefault="00375539" w:rsidP="00375539">
      <w:pPr>
        <w:rPr>
          <w:rFonts w:asciiTheme="minorHAnsi" w:hAnsiTheme="minorHAnsi" w:cstheme="minorHAnsi"/>
          <w:sz w:val="24"/>
          <w:szCs w:val="24"/>
        </w:rPr>
      </w:pPr>
      <w:r w:rsidRPr="00375539">
        <w:rPr>
          <w:rFonts w:asciiTheme="minorHAnsi" w:hAnsiTheme="minorHAnsi" w:cstheme="minorHAnsi"/>
          <w:sz w:val="24"/>
          <w:szCs w:val="24"/>
        </w:rPr>
        <w:t xml:space="preserve">Complessivamente, a fine 2021, </w:t>
      </w:r>
      <w:r w:rsidRPr="00375539">
        <w:rPr>
          <w:rFonts w:asciiTheme="minorHAnsi" w:hAnsiTheme="minorHAnsi" w:cstheme="minorHAnsi"/>
          <w:b/>
          <w:sz w:val="24"/>
          <w:szCs w:val="24"/>
        </w:rPr>
        <w:t>100.6 km di strade cantonali della Fase prioritaria sono già stati risanati</w:t>
      </w:r>
      <w:r w:rsidRPr="00375539">
        <w:rPr>
          <w:rFonts w:asciiTheme="minorHAnsi" w:hAnsiTheme="minorHAnsi" w:cstheme="minorHAnsi"/>
          <w:sz w:val="24"/>
          <w:szCs w:val="24"/>
        </w:rPr>
        <w:t xml:space="preserve">. La tabella sottostante illustra la ripartizione degli interventi eseguiti nei diversi </w:t>
      </w:r>
      <w:r w:rsidRPr="00375539">
        <w:rPr>
          <w:rFonts w:asciiTheme="minorHAnsi" w:hAnsiTheme="minorHAnsi" w:cstheme="minorHAnsi"/>
          <w:i/>
          <w:sz w:val="24"/>
          <w:szCs w:val="24"/>
        </w:rPr>
        <w:t>Agglomerati</w:t>
      </w:r>
      <w:r w:rsidRPr="00375539">
        <w:rPr>
          <w:rFonts w:asciiTheme="minorHAnsi" w:hAnsiTheme="minorHAnsi" w:cstheme="minorHAnsi"/>
          <w:sz w:val="24"/>
          <w:szCs w:val="24"/>
        </w:rPr>
        <w:t xml:space="preserve"> e le tratte che risultano ancora da risanare rispetto ai km totali attualizzati in base alle modifiche descritt</w:t>
      </w:r>
      <w:r w:rsidR="007B3A3D">
        <w:rPr>
          <w:rFonts w:asciiTheme="minorHAnsi" w:hAnsiTheme="minorHAnsi" w:cstheme="minorHAnsi"/>
          <w:sz w:val="24"/>
          <w:szCs w:val="24"/>
        </w:rPr>
        <w:t>e ai capitoli precedenti.</w:t>
      </w:r>
    </w:p>
    <w:p w14:paraId="6F5323EE" w14:textId="77777777" w:rsidR="007B3A3D" w:rsidRDefault="007B3A3D" w:rsidP="007B3A3D">
      <w:pPr>
        <w:pStyle w:val="Corpotesto"/>
        <w:rPr>
          <w:rFonts w:cs="Arial"/>
          <w:highlight w:val="yellow"/>
        </w:rPr>
      </w:pPr>
    </w:p>
    <w:tbl>
      <w:tblPr>
        <w:tblW w:w="9498" w:type="dxa"/>
        <w:tblCellMar>
          <w:left w:w="70" w:type="dxa"/>
          <w:right w:w="70" w:type="dxa"/>
        </w:tblCellMar>
        <w:tblLook w:val="04A0" w:firstRow="1" w:lastRow="0" w:firstColumn="1" w:lastColumn="0" w:noHBand="0" w:noVBand="1"/>
      </w:tblPr>
      <w:tblGrid>
        <w:gridCol w:w="2977"/>
        <w:gridCol w:w="1985"/>
        <w:gridCol w:w="1701"/>
        <w:gridCol w:w="1559"/>
        <w:gridCol w:w="1276"/>
      </w:tblGrid>
      <w:tr w:rsidR="007B3A3D" w:rsidRPr="00CC1A24" w14:paraId="6F5323F5" w14:textId="77777777" w:rsidTr="007B3A3D">
        <w:trPr>
          <w:trHeight w:val="495"/>
        </w:trPr>
        <w:tc>
          <w:tcPr>
            <w:tcW w:w="2977" w:type="dxa"/>
            <w:tcBorders>
              <w:top w:val="nil"/>
              <w:left w:val="nil"/>
              <w:bottom w:val="nil"/>
              <w:right w:val="nil"/>
            </w:tcBorders>
            <w:shd w:val="clear" w:color="000000" w:fill="E0E0E0"/>
            <w:noWrap/>
            <w:vAlign w:val="center"/>
            <w:hideMark/>
          </w:tcPr>
          <w:p w14:paraId="6F5323EF" w14:textId="77777777" w:rsidR="007B3A3D" w:rsidRPr="00CC1A24" w:rsidRDefault="007B3A3D" w:rsidP="00437047">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Agglomerati PRF</w:t>
            </w:r>
          </w:p>
        </w:tc>
        <w:tc>
          <w:tcPr>
            <w:tcW w:w="1985" w:type="dxa"/>
            <w:tcBorders>
              <w:top w:val="nil"/>
              <w:left w:val="nil"/>
              <w:bottom w:val="nil"/>
              <w:right w:val="nil"/>
            </w:tcBorders>
            <w:shd w:val="clear" w:color="000000" w:fill="E0E0E0"/>
            <w:vAlign w:val="center"/>
            <w:hideMark/>
          </w:tcPr>
          <w:p w14:paraId="6F5323F0" w14:textId="77777777" w:rsidR="007B3A3D" w:rsidRDefault="007B3A3D" w:rsidP="00437047">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Pav. fonoassorbenti</w:t>
            </w:r>
          </w:p>
          <w:p w14:paraId="6F5323F1" w14:textId="77777777" w:rsidR="007B3A3D" w:rsidRPr="00CC1A24" w:rsidRDefault="007B3A3D" w:rsidP="00437047">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(PRF 2020)</w:t>
            </w:r>
          </w:p>
        </w:tc>
        <w:tc>
          <w:tcPr>
            <w:tcW w:w="1701" w:type="dxa"/>
            <w:tcBorders>
              <w:top w:val="nil"/>
              <w:left w:val="nil"/>
              <w:bottom w:val="nil"/>
              <w:right w:val="nil"/>
            </w:tcBorders>
            <w:shd w:val="clear" w:color="000000" w:fill="E0E0E0"/>
            <w:vAlign w:val="center"/>
            <w:hideMark/>
          </w:tcPr>
          <w:p w14:paraId="6F5323F2" w14:textId="77777777" w:rsidR="007B3A3D" w:rsidRPr="00AC036B" w:rsidRDefault="007B3A3D" w:rsidP="00437047">
            <w:pPr>
              <w:jc w:val="center"/>
              <w:rPr>
                <w:rFonts w:ascii="Arial Narrow" w:hAnsi="Arial Narrow" w:cs="Calibri"/>
                <w:b/>
                <w:bCs/>
                <w:i/>
                <w:color w:val="000000"/>
                <w:sz w:val="21"/>
                <w:szCs w:val="21"/>
                <w:lang w:eastAsia="it-CH"/>
              </w:rPr>
            </w:pPr>
            <w:r w:rsidRPr="00AC036B">
              <w:rPr>
                <w:rFonts w:ascii="Arial Narrow" w:hAnsi="Arial Narrow" w:cs="Calibri"/>
                <w:b/>
                <w:bCs/>
                <w:i/>
                <w:color w:val="000000"/>
                <w:sz w:val="21"/>
                <w:szCs w:val="21"/>
                <w:lang w:eastAsia="it-CH"/>
              </w:rPr>
              <w:t>Tratte già</w:t>
            </w:r>
          </w:p>
          <w:p w14:paraId="6F5323F3" w14:textId="77777777" w:rsidR="007B3A3D" w:rsidRPr="00AC036B" w:rsidRDefault="007B3A3D" w:rsidP="00437047">
            <w:pPr>
              <w:jc w:val="center"/>
              <w:rPr>
                <w:rFonts w:ascii="Arial Narrow" w:hAnsi="Arial Narrow" w:cs="Calibri"/>
                <w:b/>
                <w:bCs/>
                <w:i/>
                <w:color w:val="000000"/>
                <w:sz w:val="21"/>
                <w:szCs w:val="21"/>
                <w:lang w:eastAsia="it-CH"/>
              </w:rPr>
            </w:pPr>
            <w:r w:rsidRPr="00AC036B">
              <w:rPr>
                <w:rFonts w:ascii="Arial Narrow" w:hAnsi="Arial Narrow" w:cs="Calibri"/>
                <w:b/>
                <w:bCs/>
                <w:i/>
                <w:color w:val="000000"/>
                <w:sz w:val="21"/>
                <w:szCs w:val="21"/>
                <w:lang w:eastAsia="it-CH"/>
              </w:rPr>
              <w:t>risanate</w:t>
            </w:r>
          </w:p>
        </w:tc>
        <w:tc>
          <w:tcPr>
            <w:tcW w:w="2835" w:type="dxa"/>
            <w:gridSpan w:val="2"/>
            <w:tcBorders>
              <w:top w:val="nil"/>
              <w:left w:val="nil"/>
              <w:bottom w:val="nil"/>
              <w:right w:val="nil"/>
            </w:tcBorders>
            <w:shd w:val="clear" w:color="000000" w:fill="E0E0E0"/>
            <w:vAlign w:val="center"/>
            <w:hideMark/>
          </w:tcPr>
          <w:p w14:paraId="6F5323F4" w14:textId="77777777" w:rsidR="007B3A3D" w:rsidRPr="00CC1A24" w:rsidRDefault="007B3A3D" w:rsidP="00437047">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Tratte da risanare</w:t>
            </w:r>
          </w:p>
        </w:tc>
      </w:tr>
      <w:tr w:rsidR="007B3A3D" w:rsidRPr="00CC1A24" w14:paraId="6F532400" w14:textId="77777777" w:rsidTr="007B3A3D">
        <w:trPr>
          <w:trHeight w:val="315"/>
        </w:trPr>
        <w:tc>
          <w:tcPr>
            <w:tcW w:w="2977" w:type="dxa"/>
            <w:tcBorders>
              <w:top w:val="nil"/>
              <w:left w:val="nil"/>
              <w:bottom w:val="single" w:sz="4" w:space="0" w:color="auto"/>
              <w:right w:val="nil"/>
            </w:tcBorders>
            <w:shd w:val="clear" w:color="000000" w:fill="E0E0E0"/>
            <w:noWrap/>
            <w:hideMark/>
          </w:tcPr>
          <w:p w14:paraId="6F5323F6" w14:textId="77777777" w:rsidR="007B3A3D" w:rsidRPr="00AC036B" w:rsidRDefault="007B3A3D" w:rsidP="00437047">
            <w:pPr>
              <w:jc w:val="left"/>
              <w:rPr>
                <w:rFonts w:ascii="Arial Narrow" w:hAnsi="Arial Narrow" w:cs="Calibri"/>
                <w:color w:val="000000"/>
                <w:sz w:val="10"/>
                <w:szCs w:val="10"/>
                <w:lang w:eastAsia="it-CH"/>
              </w:rPr>
            </w:pPr>
          </w:p>
          <w:p w14:paraId="6F5323F7" w14:textId="77777777" w:rsidR="007B3A3D" w:rsidRPr="00CC1A24" w:rsidRDefault="007B3A3D" w:rsidP="00437047">
            <w:pPr>
              <w:jc w:val="lef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(Fase prioritaria)</w:t>
            </w:r>
          </w:p>
        </w:tc>
        <w:tc>
          <w:tcPr>
            <w:tcW w:w="1985" w:type="dxa"/>
            <w:tcBorders>
              <w:top w:val="nil"/>
              <w:left w:val="nil"/>
              <w:bottom w:val="single" w:sz="4" w:space="0" w:color="auto"/>
              <w:right w:val="nil"/>
            </w:tcBorders>
            <w:shd w:val="clear" w:color="000000" w:fill="E0E0E0"/>
            <w:hideMark/>
          </w:tcPr>
          <w:p w14:paraId="6F5323F8" w14:textId="77777777" w:rsidR="007B3A3D" w:rsidRPr="00AC036B" w:rsidRDefault="007B3A3D" w:rsidP="00437047">
            <w:pPr>
              <w:jc w:val="center"/>
              <w:rPr>
                <w:rFonts w:ascii="Arial Narrow" w:hAnsi="Arial Narrow" w:cs="Calibri"/>
                <w:color w:val="000000"/>
                <w:sz w:val="10"/>
                <w:szCs w:val="10"/>
                <w:lang w:eastAsia="it-CH"/>
              </w:rPr>
            </w:pPr>
          </w:p>
          <w:p w14:paraId="6F5323F9" w14:textId="77777777" w:rsidR="007B3A3D" w:rsidRPr="00CC1A24" w:rsidRDefault="007B3A3D" w:rsidP="00437047">
            <w:pPr>
              <w:jc w:val="center"/>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[km]</w:t>
            </w:r>
          </w:p>
        </w:tc>
        <w:tc>
          <w:tcPr>
            <w:tcW w:w="1701" w:type="dxa"/>
            <w:tcBorders>
              <w:top w:val="nil"/>
              <w:left w:val="nil"/>
              <w:bottom w:val="single" w:sz="4" w:space="0" w:color="auto"/>
              <w:right w:val="nil"/>
            </w:tcBorders>
            <w:shd w:val="clear" w:color="000000" w:fill="E0E0E0"/>
            <w:hideMark/>
          </w:tcPr>
          <w:p w14:paraId="6F5323FA" w14:textId="77777777" w:rsidR="007B3A3D" w:rsidRPr="00AC036B" w:rsidRDefault="007B3A3D" w:rsidP="00437047">
            <w:pPr>
              <w:jc w:val="center"/>
              <w:rPr>
                <w:rFonts w:ascii="Arial Narrow" w:hAnsi="Arial Narrow" w:cs="Calibri"/>
                <w:i/>
                <w:color w:val="000000"/>
                <w:sz w:val="10"/>
                <w:szCs w:val="10"/>
                <w:lang w:eastAsia="it-CH"/>
              </w:rPr>
            </w:pPr>
          </w:p>
          <w:p w14:paraId="6F5323FB" w14:textId="77777777" w:rsidR="007B3A3D" w:rsidRPr="00AC036B" w:rsidRDefault="007B3A3D" w:rsidP="00437047">
            <w:pPr>
              <w:jc w:val="center"/>
              <w:rPr>
                <w:rFonts w:ascii="Arial Narrow" w:hAnsi="Arial Narrow" w:cs="Calibri"/>
                <w:i/>
                <w:color w:val="000000"/>
                <w:sz w:val="21"/>
                <w:szCs w:val="21"/>
                <w:lang w:eastAsia="it-CH"/>
              </w:rPr>
            </w:pPr>
            <w:r w:rsidRPr="00AC036B">
              <w:rPr>
                <w:rFonts w:ascii="Arial Narrow" w:hAnsi="Arial Narrow" w:cs="Calibri"/>
                <w:i/>
                <w:color w:val="000000"/>
                <w:sz w:val="21"/>
                <w:szCs w:val="21"/>
                <w:lang w:eastAsia="it-CH"/>
              </w:rPr>
              <w:t>[km]</w:t>
            </w:r>
          </w:p>
        </w:tc>
        <w:tc>
          <w:tcPr>
            <w:tcW w:w="1559" w:type="dxa"/>
            <w:tcBorders>
              <w:top w:val="nil"/>
              <w:left w:val="nil"/>
              <w:bottom w:val="single" w:sz="4" w:space="0" w:color="auto"/>
              <w:right w:val="nil"/>
            </w:tcBorders>
            <w:shd w:val="clear" w:color="000000" w:fill="E0E0E0"/>
            <w:hideMark/>
          </w:tcPr>
          <w:p w14:paraId="6F5323FC" w14:textId="77777777" w:rsidR="007B3A3D" w:rsidRPr="00AC036B" w:rsidRDefault="007B3A3D" w:rsidP="00437047">
            <w:pPr>
              <w:jc w:val="center"/>
              <w:rPr>
                <w:rFonts w:ascii="Arial Narrow" w:hAnsi="Arial Narrow" w:cs="Calibri"/>
                <w:color w:val="000000"/>
                <w:sz w:val="10"/>
                <w:szCs w:val="10"/>
                <w:lang w:eastAsia="it-CH"/>
              </w:rPr>
            </w:pPr>
          </w:p>
          <w:p w14:paraId="6F5323FD" w14:textId="77777777" w:rsidR="007B3A3D" w:rsidRPr="00CC1A24" w:rsidRDefault="007B3A3D" w:rsidP="00437047">
            <w:pPr>
              <w:jc w:val="center"/>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w:t>
            </w:r>
            <w:r>
              <w:rPr>
                <w:rFonts w:ascii="Arial Narrow" w:hAnsi="Arial Narrow" w:cs="Calibri"/>
                <w:color w:val="000000"/>
                <w:sz w:val="21"/>
                <w:szCs w:val="21"/>
                <w:lang w:eastAsia="it-CH"/>
              </w:rPr>
              <w:t>km]</w:t>
            </w:r>
          </w:p>
        </w:tc>
        <w:tc>
          <w:tcPr>
            <w:tcW w:w="1276" w:type="dxa"/>
            <w:tcBorders>
              <w:top w:val="nil"/>
              <w:left w:val="nil"/>
              <w:bottom w:val="single" w:sz="4" w:space="0" w:color="auto"/>
              <w:right w:val="nil"/>
            </w:tcBorders>
            <w:shd w:val="clear" w:color="000000" w:fill="E0E0E0"/>
            <w:hideMark/>
          </w:tcPr>
          <w:p w14:paraId="6F5323FE" w14:textId="77777777" w:rsidR="007B3A3D" w:rsidRPr="00AC036B" w:rsidRDefault="007B3A3D" w:rsidP="00437047">
            <w:pPr>
              <w:jc w:val="center"/>
              <w:rPr>
                <w:rFonts w:ascii="Arial Narrow" w:hAnsi="Arial Narrow" w:cs="Calibri"/>
                <w:color w:val="000000"/>
                <w:sz w:val="10"/>
                <w:szCs w:val="10"/>
                <w:lang w:eastAsia="it-CH"/>
              </w:rPr>
            </w:pPr>
          </w:p>
          <w:p w14:paraId="6F5323FF" w14:textId="77777777" w:rsidR="007B3A3D" w:rsidRPr="00CC1A24" w:rsidRDefault="007B3A3D" w:rsidP="00437047">
            <w:pPr>
              <w:jc w:val="center"/>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w:t>
            </w:r>
            <w:r>
              <w:rPr>
                <w:rFonts w:ascii="Arial Narrow" w:hAnsi="Arial Narrow" w:cs="Calibri"/>
                <w:color w:val="000000"/>
                <w:sz w:val="21"/>
                <w:szCs w:val="21"/>
                <w:lang w:eastAsia="it-CH"/>
              </w:rPr>
              <w:t>%</w:t>
            </w:r>
            <w:r w:rsidRPr="00CC1A24">
              <w:rPr>
                <w:rFonts w:ascii="Arial Narrow" w:hAnsi="Arial Narrow" w:cs="Calibri"/>
                <w:color w:val="000000"/>
                <w:sz w:val="21"/>
                <w:szCs w:val="21"/>
                <w:lang w:eastAsia="it-CH"/>
              </w:rPr>
              <w:t>]</w:t>
            </w:r>
          </w:p>
        </w:tc>
      </w:tr>
      <w:tr w:rsidR="007B3A3D" w:rsidRPr="00CC1A24" w14:paraId="6F532406" w14:textId="77777777" w:rsidTr="007B3A3D">
        <w:trPr>
          <w:trHeight w:val="300"/>
        </w:trPr>
        <w:tc>
          <w:tcPr>
            <w:tcW w:w="2977" w:type="dxa"/>
            <w:tcBorders>
              <w:top w:val="nil"/>
              <w:left w:val="nil"/>
              <w:bottom w:val="nil"/>
              <w:right w:val="nil"/>
            </w:tcBorders>
            <w:shd w:val="clear" w:color="auto" w:fill="auto"/>
            <w:noWrap/>
            <w:vAlign w:val="center"/>
            <w:hideMark/>
          </w:tcPr>
          <w:p w14:paraId="6F532401" w14:textId="77777777" w:rsidR="007B3A3D" w:rsidRPr="00CC1A24" w:rsidRDefault="007B3A3D" w:rsidP="00437047">
            <w:pPr>
              <w:jc w:val="left"/>
              <w:rPr>
                <w:rFonts w:ascii="Arial Narrow" w:hAnsi="Arial Narrow" w:cs="Calibri"/>
                <w:color w:val="000000"/>
                <w:sz w:val="20"/>
                <w:lang w:eastAsia="it-CH"/>
              </w:rPr>
            </w:pPr>
            <w:r w:rsidRPr="00CC1A24">
              <w:rPr>
                <w:rFonts w:ascii="Arial Narrow" w:hAnsi="Arial Narrow" w:cs="Calibri"/>
                <w:color w:val="000000"/>
                <w:sz w:val="20"/>
                <w:lang w:eastAsia="it-CH"/>
              </w:rPr>
              <w:t>Mendrisiotto e Basso Ceresio</w:t>
            </w:r>
          </w:p>
        </w:tc>
        <w:tc>
          <w:tcPr>
            <w:tcW w:w="1985" w:type="dxa"/>
            <w:tcBorders>
              <w:top w:val="nil"/>
              <w:left w:val="nil"/>
              <w:bottom w:val="single" w:sz="4" w:space="0" w:color="A6A6A6"/>
              <w:right w:val="nil"/>
            </w:tcBorders>
            <w:shd w:val="clear" w:color="auto" w:fill="auto"/>
            <w:noWrap/>
            <w:vAlign w:val="center"/>
            <w:hideMark/>
          </w:tcPr>
          <w:p w14:paraId="6F532402"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48.4</w:t>
            </w:r>
          </w:p>
        </w:tc>
        <w:tc>
          <w:tcPr>
            <w:tcW w:w="1701" w:type="dxa"/>
            <w:tcBorders>
              <w:top w:val="nil"/>
              <w:left w:val="nil"/>
              <w:bottom w:val="single" w:sz="4" w:space="0" w:color="A6A6A6"/>
              <w:right w:val="nil"/>
            </w:tcBorders>
            <w:shd w:val="clear" w:color="auto" w:fill="auto"/>
            <w:noWrap/>
            <w:vAlign w:val="center"/>
            <w:hideMark/>
          </w:tcPr>
          <w:p w14:paraId="6F532403" w14:textId="77777777" w:rsidR="007B3A3D" w:rsidRPr="00AC036B" w:rsidRDefault="007B3A3D" w:rsidP="00437047">
            <w:pPr>
              <w:jc w:val="center"/>
              <w:rPr>
                <w:rFonts w:ascii="Arial Narrow" w:hAnsi="Arial Narrow" w:cs="Calibri"/>
                <w:i/>
                <w:color w:val="000000" w:themeColor="text1"/>
                <w:sz w:val="20"/>
                <w:lang w:eastAsia="it-CH"/>
              </w:rPr>
            </w:pPr>
            <w:r w:rsidRPr="00AC036B">
              <w:rPr>
                <w:rFonts w:ascii="Arial Narrow" w:hAnsi="Arial Narrow" w:cs="Calibri"/>
                <w:i/>
                <w:color w:val="000000" w:themeColor="text1"/>
                <w:sz w:val="20"/>
                <w:lang w:eastAsia="it-CH"/>
              </w:rPr>
              <w:t>-15.7</w:t>
            </w:r>
          </w:p>
        </w:tc>
        <w:tc>
          <w:tcPr>
            <w:tcW w:w="1559" w:type="dxa"/>
            <w:tcBorders>
              <w:top w:val="nil"/>
              <w:left w:val="nil"/>
              <w:bottom w:val="single" w:sz="4" w:space="0" w:color="A6A6A6"/>
              <w:right w:val="nil"/>
            </w:tcBorders>
            <w:shd w:val="clear" w:color="auto" w:fill="auto"/>
            <w:noWrap/>
            <w:vAlign w:val="center"/>
            <w:hideMark/>
          </w:tcPr>
          <w:p w14:paraId="6F532404"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32.8</w:t>
            </w:r>
          </w:p>
        </w:tc>
        <w:tc>
          <w:tcPr>
            <w:tcW w:w="1276" w:type="dxa"/>
            <w:tcBorders>
              <w:top w:val="nil"/>
              <w:left w:val="nil"/>
              <w:bottom w:val="single" w:sz="4" w:space="0" w:color="A6A6A6"/>
              <w:right w:val="nil"/>
            </w:tcBorders>
            <w:shd w:val="clear" w:color="auto" w:fill="auto"/>
            <w:noWrap/>
            <w:vAlign w:val="center"/>
            <w:hideMark/>
          </w:tcPr>
          <w:p w14:paraId="6F532405"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27.4%</w:t>
            </w:r>
          </w:p>
        </w:tc>
      </w:tr>
      <w:tr w:rsidR="007B3A3D" w:rsidRPr="00CC1A24" w14:paraId="6F53240C" w14:textId="77777777" w:rsidTr="007B3A3D">
        <w:trPr>
          <w:trHeight w:val="300"/>
        </w:trPr>
        <w:tc>
          <w:tcPr>
            <w:tcW w:w="2977" w:type="dxa"/>
            <w:tcBorders>
              <w:top w:val="single" w:sz="4" w:space="0" w:color="A6A6A6"/>
              <w:left w:val="nil"/>
              <w:bottom w:val="single" w:sz="4" w:space="0" w:color="A6A6A6"/>
              <w:right w:val="nil"/>
            </w:tcBorders>
            <w:shd w:val="clear" w:color="auto" w:fill="auto"/>
            <w:noWrap/>
            <w:vAlign w:val="center"/>
          </w:tcPr>
          <w:p w14:paraId="6F532407" w14:textId="77777777" w:rsidR="007B3A3D" w:rsidRPr="00CC1A24" w:rsidRDefault="007B3A3D" w:rsidP="00437047">
            <w:pPr>
              <w:jc w:val="left"/>
              <w:rPr>
                <w:rFonts w:ascii="Arial Narrow" w:hAnsi="Arial Narrow" w:cs="Calibri"/>
                <w:color w:val="000000"/>
                <w:sz w:val="20"/>
                <w:lang w:eastAsia="it-CH"/>
              </w:rPr>
            </w:pPr>
            <w:r>
              <w:rPr>
                <w:rFonts w:ascii="Arial Narrow" w:hAnsi="Arial Narrow" w:cs="Calibri"/>
                <w:color w:val="000000"/>
                <w:sz w:val="20"/>
                <w:lang w:eastAsia="it-CH"/>
              </w:rPr>
              <w:t>Luganese</w:t>
            </w:r>
          </w:p>
        </w:tc>
        <w:tc>
          <w:tcPr>
            <w:tcW w:w="1985" w:type="dxa"/>
            <w:tcBorders>
              <w:top w:val="nil"/>
              <w:left w:val="nil"/>
              <w:bottom w:val="single" w:sz="4" w:space="0" w:color="A6A6A6"/>
              <w:right w:val="nil"/>
            </w:tcBorders>
            <w:shd w:val="clear" w:color="auto" w:fill="auto"/>
            <w:noWrap/>
            <w:vAlign w:val="center"/>
          </w:tcPr>
          <w:p w14:paraId="6F532408" w14:textId="77777777" w:rsidR="007B3A3D"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86.3</w:t>
            </w:r>
          </w:p>
        </w:tc>
        <w:tc>
          <w:tcPr>
            <w:tcW w:w="1701" w:type="dxa"/>
            <w:tcBorders>
              <w:top w:val="nil"/>
              <w:left w:val="nil"/>
              <w:bottom w:val="single" w:sz="4" w:space="0" w:color="A6A6A6"/>
              <w:right w:val="nil"/>
            </w:tcBorders>
            <w:shd w:val="clear" w:color="auto" w:fill="auto"/>
            <w:noWrap/>
            <w:vAlign w:val="center"/>
          </w:tcPr>
          <w:p w14:paraId="6F532409" w14:textId="77777777" w:rsidR="007B3A3D" w:rsidRPr="00AC036B" w:rsidRDefault="007B3A3D" w:rsidP="00437047">
            <w:pPr>
              <w:jc w:val="center"/>
              <w:rPr>
                <w:rFonts w:ascii="Arial Narrow" w:hAnsi="Arial Narrow" w:cs="Calibri"/>
                <w:i/>
                <w:color w:val="000000" w:themeColor="text1"/>
                <w:sz w:val="20"/>
                <w:lang w:eastAsia="it-CH"/>
              </w:rPr>
            </w:pPr>
            <w:r>
              <w:rPr>
                <w:rFonts w:ascii="Arial Narrow" w:hAnsi="Arial Narrow" w:cs="Calibri"/>
                <w:i/>
                <w:color w:val="000000" w:themeColor="text1"/>
                <w:sz w:val="20"/>
                <w:lang w:eastAsia="it-CH"/>
              </w:rPr>
              <w:t>-35.9</w:t>
            </w:r>
          </w:p>
        </w:tc>
        <w:tc>
          <w:tcPr>
            <w:tcW w:w="1559" w:type="dxa"/>
            <w:tcBorders>
              <w:top w:val="nil"/>
              <w:left w:val="nil"/>
              <w:bottom w:val="single" w:sz="4" w:space="0" w:color="A6A6A6"/>
              <w:right w:val="nil"/>
            </w:tcBorders>
            <w:shd w:val="clear" w:color="auto" w:fill="auto"/>
            <w:noWrap/>
            <w:vAlign w:val="center"/>
          </w:tcPr>
          <w:p w14:paraId="6F53240A" w14:textId="77777777" w:rsidR="007B3A3D"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50.4</w:t>
            </w:r>
          </w:p>
        </w:tc>
        <w:tc>
          <w:tcPr>
            <w:tcW w:w="1276" w:type="dxa"/>
            <w:tcBorders>
              <w:top w:val="nil"/>
              <w:left w:val="nil"/>
              <w:bottom w:val="single" w:sz="4" w:space="0" w:color="A6A6A6"/>
              <w:right w:val="nil"/>
            </w:tcBorders>
            <w:shd w:val="clear" w:color="auto" w:fill="auto"/>
            <w:noWrap/>
            <w:vAlign w:val="center"/>
          </w:tcPr>
          <w:p w14:paraId="6F53240B"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42.1%</w:t>
            </w:r>
          </w:p>
        </w:tc>
      </w:tr>
      <w:tr w:rsidR="007B3A3D" w:rsidRPr="00CC1A24" w14:paraId="6F532412" w14:textId="77777777" w:rsidTr="007B3A3D">
        <w:trPr>
          <w:trHeight w:val="300"/>
        </w:trPr>
        <w:tc>
          <w:tcPr>
            <w:tcW w:w="2977" w:type="dxa"/>
            <w:tcBorders>
              <w:top w:val="single" w:sz="4" w:space="0" w:color="A6A6A6"/>
              <w:left w:val="nil"/>
              <w:bottom w:val="single" w:sz="4" w:space="0" w:color="A6A6A6"/>
              <w:right w:val="nil"/>
            </w:tcBorders>
            <w:shd w:val="clear" w:color="auto" w:fill="auto"/>
            <w:noWrap/>
            <w:vAlign w:val="center"/>
          </w:tcPr>
          <w:p w14:paraId="6F53240D" w14:textId="77777777" w:rsidR="007B3A3D" w:rsidRPr="00CC1A24" w:rsidRDefault="007B3A3D" w:rsidP="00437047">
            <w:pPr>
              <w:jc w:val="left"/>
              <w:rPr>
                <w:rFonts w:ascii="Arial Narrow" w:hAnsi="Arial Narrow" w:cs="Calibri"/>
                <w:color w:val="000000"/>
                <w:sz w:val="20"/>
                <w:lang w:eastAsia="it-CH"/>
              </w:rPr>
            </w:pPr>
            <w:r w:rsidRPr="00CC1A24">
              <w:rPr>
                <w:rFonts w:ascii="Arial Narrow" w:hAnsi="Arial Narrow" w:cs="Calibri"/>
                <w:color w:val="000000"/>
                <w:sz w:val="20"/>
                <w:lang w:eastAsia="it-CH"/>
              </w:rPr>
              <w:t>Bellinzonese-Locarnese V.M.</w:t>
            </w:r>
          </w:p>
        </w:tc>
        <w:tc>
          <w:tcPr>
            <w:tcW w:w="1985" w:type="dxa"/>
            <w:tcBorders>
              <w:top w:val="nil"/>
              <w:left w:val="nil"/>
              <w:bottom w:val="single" w:sz="4" w:space="0" w:color="A6A6A6"/>
              <w:right w:val="nil"/>
            </w:tcBorders>
            <w:shd w:val="clear" w:color="auto" w:fill="auto"/>
            <w:noWrap/>
            <w:vAlign w:val="center"/>
          </w:tcPr>
          <w:p w14:paraId="6F53240E"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70.4</w:t>
            </w:r>
          </w:p>
        </w:tc>
        <w:tc>
          <w:tcPr>
            <w:tcW w:w="1701" w:type="dxa"/>
            <w:tcBorders>
              <w:top w:val="nil"/>
              <w:left w:val="nil"/>
              <w:bottom w:val="single" w:sz="4" w:space="0" w:color="A6A6A6"/>
              <w:right w:val="nil"/>
            </w:tcBorders>
            <w:shd w:val="clear" w:color="auto" w:fill="auto"/>
            <w:noWrap/>
            <w:vAlign w:val="center"/>
          </w:tcPr>
          <w:p w14:paraId="6F53240F" w14:textId="77777777" w:rsidR="007B3A3D" w:rsidRPr="00AC036B" w:rsidRDefault="007B3A3D" w:rsidP="00437047">
            <w:pPr>
              <w:jc w:val="center"/>
              <w:rPr>
                <w:rFonts w:ascii="Arial Narrow" w:hAnsi="Arial Narrow" w:cs="Calibri"/>
                <w:i/>
                <w:color w:val="000000" w:themeColor="text1"/>
                <w:sz w:val="20"/>
                <w:lang w:eastAsia="it-CH"/>
              </w:rPr>
            </w:pPr>
            <w:r>
              <w:rPr>
                <w:rFonts w:ascii="Arial Narrow" w:hAnsi="Arial Narrow" w:cs="Calibri"/>
                <w:i/>
                <w:color w:val="000000" w:themeColor="text1"/>
                <w:sz w:val="20"/>
                <w:lang w:eastAsia="it-CH"/>
              </w:rPr>
              <w:t>-37.9</w:t>
            </w:r>
          </w:p>
        </w:tc>
        <w:tc>
          <w:tcPr>
            <w:tcW w:w="1559" w:type="dxa"/>
            <w:tcBorders>
              <w:top w:val="nil"/>
              <w:left w:val="nil"/>
              <w:bottom w:val="single" w:sz="4" w:space="0" w:color="A6A6A6"/>
              <w:right w:val="nil"/>
            </w:tcBorders>
            <w:shd w:val="clear" w:color="auto" w:fill="auto"/>
            <w:noWrap/>
            <w:vAlign w:val="center"/>
          </w:tcPr>
          <w:p w14:paraId="6F532410"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32.5</w:t>
            </w:r>
          </w:p>
        </w:tc>
        <w:tc>
          <w:tcPr>
            <w:tcW w:w="1276" w:type="dxa"/>
            <w:tcBorders>
              <w:top w:val="nil"/>
              <w:left w:val="nil"/>
              <w:bottom w:val="single" w:sz="4" w:space="0" w:color="A6A6A6"/>
              <w:right w:val="nil"/>
            </w:tcBorders>
            <w:shd w:val="clear" w:color="auto" w:fill="auto"/>
            <w:noWrap/>
            <w:vAlign w:val="center"/>
          </w:tcPr>
          <w:p w14:paraId="6F532411"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27.2%</w:t>
            </w:r>
          </w:p>
        </w:tc>
      </w:tr>
      <w:tr w:rsidR="007B3A3D" w:rsidRPr="00CC1A24" w14:paraId="6F532418" w14:textId="77777777" w:rsidTr="007B3A3D">
        <w:trPr>
          <w:trHeight w:val="300"/>
        </w:trPr>
        <w:tc>
          <w:tcPr>
            <w:tcW w:w="2977" w:type="dxa"/>
            <w:tcBorders>
              <w:top w:val="single" w:sz="4" w:space="0" w:color="A6A6A6"/>
              <w:left w:val="nil"/>
              <w:bottom w:val="single" w:sz="4" w:space="0" w:color="auto"/>
              <w:right w:val="nil"/>
            </w:tcBorders>
            <w:shd w:val="clear" w:color="auto" w:fill="auto"/>
            <w:noWrap/>
            <w:vAlign w:val="center"/>
            <w:hideMark/>
          </w:tcPr>
          <w:p w14:paraId="6F532413" w14:textId="77777777" w:rsidR="007B3A3D" w:rsidRPr="00CC1A24" w:rsidRDefault="007B3A3D" w:rsidP="00437047">
            <w:pPr>
              <w:jc w:val="left"/>
              <w:rPr>
                <w:rFonts w:ascii="Arial Narrow" w:hAnsi="Arial Narrow" w:cs="Calibri"/>
                <w:color w:val="000000"/>
                <w:sz w:val="20"/>
                <w:lang w:eastAsia="it-CH"/>
              </w:rPr>
            </w:pPr>
            <w:r>
              <w:rPr>
                <w:rFonts w:ascii="Arial Narrow" w:hAnsi="Arial Narrow" w:cs="Calibri"/>
                <w:color w:val="000000"/>
                <w:sz w:val="20"/>
                <w:lang w:eastAsia="it-CH"/>
              </w:rPr>
              <w:t>Riviera e Valli</w:t>
            </w:r>
          </w:p>
        </w:tc>
        <w:tc>
          <w:tcPr>
            <w:tcW w:w="1985" w:type="dxa"/>
            <w:tcBorders>
              <w:top w:val="single" w:sz="4" w:space="0" w:color="A6A6A6"/>
              <w:left w:val="nil"/>
              <w:bottom w:val="single" w:sz="4" w:space="0" w:color="auto"/>
              <w:right w:val="nil"/>
            </w:tcBorders>
            <w:shd w:val="clear" w:color="auto" w:fill="auto"/>
            <w:noWrap/>
            <w:vAlign w:val="center"/>
            <w:hideMark/>
          </w:tcPr>
          <w:p w14:paraId="6F532414"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15.2</w:t>
            </w:r>
          </w:p>
        </w:tc>
        <w:tc>
          <w:tcPr>
            <w:tcW w:w="1701" w:type="dxa"/>
            <w:tcBorders>
              <w:top w:val="single" w:sz="4" w:space="0" w:color="A6A6A6"/>
              <w:left w:val="nil"/>
              <w:bottom w:val="single" w:sz="4" w:space="0" w:color="auto"/>
              <w:right w:val="nil"/>
            </w:tcBorders>
            <w:shd w:val="clear" w:color="auto" w:fill="auto"/>
            <w:noWrap/>
            <w:vAlign w:val="center"/>
            <w:hideMark/>
          </w:tcPr>
          <w:p w14:paraId="6F532415" w14:textId="77777777" w:rsidR="007B3A3D" w:rsidRPr="00AC036B" w:rsidRDefault="007B3A3D" w:rsidP="00437047">
            <w:pPr>
              <w:jc w:val="center"/>
              <w:rPr>
                <w:rFonts w:ascii="Arial Narrow" w:hAnsi="Arial Narrow" w:cs="Calibri"/>
                <w:i/>
                <w:color w:val="000000" w:themeColor="text1"/>
                <w:sz w:val="20"/>
                <w:lang w:eastAsia="it-CH"/>
              </w:rPr>
            </w:pPr>
            <w:r>
              <w:rPr>
                <w:rFonts w:ascii="Arial Narrow" w:hAnsi="Arial Narrow" w:cs="Calibri"/>
                <w:i/>
                <w:color w:val="000000" w:themeColor="text1"/>
                <w:sz w:val="20"/>
                <w:lang w:eastAsia="it-CH"/>
              </w:rPr>
              <w:t>-11.2</w:t>
            </w:r>
          </w:p>
        </w:tc>
        <w:tc>
          <w:tcPr>
            <w:tcW w:w="1559" w:type="dxa"/>
            <w:tcBorders>
              <w:top w:val="single" w:sz="4" w:space="0" w:color="A6A6A6"/>
              <w:left w:val="nil"/>
              <w:bottom w:val="single" w:sz="4" w:space="0" w:color="auto"/>
              <w:right w:val="nil"/>
            </w:tcBorders>
            <w:shd w:val="clear" w:color="auto" w:fill="auto"/>
            <w:noWrap/>
            <w:vAlign w:val="center"/>
            <w:hideMark/>
          </w:tcPr>
          <w:p w14:paraId="6F532416"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4.0</w:t>
            </w:r>
          </w:p>
        </w:tc>
        <w:tc>
          <w:tcPr>
            <w:tcW w:w="1276" w:type="dxa"/>
            <w:tcBorders>
              <w:top w:val="single" w:sz="4" w:space="0" w:color="A6A6A6"/>
              <w:left w:val="nil"/>
              <w:bottom w:val="single" w:sz="4" w:space="0" w:color="auto"/>
              <w:right w:val="nil"/>
            </w:tcBorders>
            <w:shd w:val="clear" w:color="auto" w:fill="auto"/>
            <w:noWrap/>
            <w:vAlign w:val="center"/>
            <w:hideMark/>
          </w:tcPr>
          <w:p w14:paraId="6F532417" w14:textId="77777777" w:rsidR="007B3A3D" w:rsidRPr="00CC1A24" w:rsidRDefault="007B3A3D" w:rsidP="00437047">
            <w:pPr>
              <w:jc w:val="center"/>
              <w:rPr>
                <w:rFonts w:ascii="Arial Narrow" w:hAnsi="Arial Narrow" w:cs="Calibri"/>
                <w:color w:val="000000"/>
                <w:sz w:val="20"/>
                <w:lang w:eastAsia="it-CH"/>
              </w:rPr>
            </w:pPr>
            <w:r>
              <w:rPr>
                <w:rFonts w:ascii="Arial Narrow" w:hAnsi="Arial Narrow" w:cs="Calibri"/>
                <w:color w:val="000000"/>
                <w:sz w:val="20"/>
                <w:lang w:eastAsia="it-CH"/>
              </w:rPr>
              <w:t>3.4%</w:t>
            </w:r>
          </w:p>
        </w:tc>
      </w:tr>
      <w:tr w:rsidR="007B3A3D" w:rsidRPr="00CC1A24" w14:paraId="6F53241E" w14:textId="77777777" w:rsidTr="007B3A3D">
        <w:trPr>
          <w:trHeight w:val="480"/>
        </w:trPr>
        <w:tc>
          <w:tcPr>
            <w:tcW w:w="2977" w:type="dxa"/>
            <w:tcBorders>
              <w:top w:val="single" w:sz="4" w:space="0" w:color="auto"/>
              <w:left w:val="nil"/>
              <w:bottom w:val="nil"/>
              <w:right w:val="nil"/>
            </w:tcBorders>
            <w:shd w:val="clear" w:color="000000" w:fill="E0E0E0"/>
            <w:noWrap/>
            <w:vAlign w:val="center"/>
            <w:hideMark/>
          </w:tcPr>
          <w:p w14:paraId="6F532419" w14:textId="77777777" w:rsidR="007B3A3D" w:rsidRPr="00DD4B4D" w:rsidRDefault="007B3A3D" w:rsidP="00437047">
            <w:pPr>
              <w:jc w:val="left"/>
              <w:rPr>
                <w:rFonts w:cs="Arial"/>
                <w:bCs/>
                <w:color w:val="000000"/>
                <w:sz w:val="21"/>
                <w:szCs w:val="21"/>
                <w:lang w:eastAsia="it-CH"/>
              </w:rPr>
            </w:pPr>
            <w:r w:rsidRPr="00DD4B4D">
              <w:rPr>
                <w:rFonts w:cs="Arial"/>
                <w:bCs/>
                <w:color w:val="000000"/>
                <w:sz w:val="21"/>
                <w:szCs w:val="21"/>
                <w:lang w:eastAsia="it-CH"/>
              </w:rPr>
              <w:t>TOTALE</w:t>
            </w:r>
          </w:p>
        </w:tc>
        <w:tc>
          <w:tcPr>
            <w:tcW w:w="1985" w:type="dxa"/>
            <w:tcBorders>
              <w:top w:val="single" w:sz="4" w:space="0" w:color="auto"/>
              <w:left w:val="nil"/>
              <w:bottom w:val="nil"/>
              <w:right w:val="nil"/>
            </w:tcBorders>
            <w:shd w:val="clear" w:color="000000" w:fill="E0E0E0"/>
            <w:noWrap/>
            <w:vAlign w:val="center"/>
            <w:hideMark/>
          </w:tcPr>
          <w:p w14:paraId="6F53241A" w14:textId="77777777" w:rsidR="007B3A3D" w:rsidRPr="00AC036B" w:rsidRDefault="007B3A3D" w:rsidP="00437047">
            <w:pPr>
              <w:jc w:val="center"/>
              <w:rPr>
                <w:rFonts w:cs="Arial"/>
                <w:color w:val="000000"/>
                <w:sz w:val="21"/>
                <w:szCs w:val="21"/>
                <w:lang w:eastAsia="it-CH"/>
              </w:rPr>
            </w:pPr>
            <w:r w:rsidRPr="00AC036B">
              <w:rPr>
                <w:rFonts w:cs="Arial"/>
                <w:color w:val="000000"/>
                <w:sz w:val="21"/>
                <w:szCs w:val="21"/>
                <w:lang w:eastAsia="it-CH"/>
              </w:rPr>
              <w:t>220.3</w:t>
            </w:r>
          </w:p>
        </w:tc>
        <w:tc>
          <w:tcPr>
            <w:tcW w:w="1701" w:type="dxa"/>
            <w:tcBorders>
              <w:top w:val="single" w:sz="4" w:space="0" w:color="auto"/>
              <w:left w:val="nil"/>
              <w:bottom w:val="nil"/>
              <w:right w:val="nil"/>
            </w:tcBorders>
            <w:shd w:val="clear" w:color="000000" w:fill="E0E0E0"/>
            <w:noWrap/>
            <w:vAlign w:val="center"/>
            <w:hideMark/>
          </w:tcPr>
          <w:p w14:paraId="6F53241B" w14:textId="77777777" w:rsidR="007B3A3D" w:rsidRPr="00AC036B" w:rsidRDefault="007B3A3D" w:rsidP="00437047">
            <w:pPr>
              <w:jc w:val="center"/>
              <w:rPr>
                <w:rFonts w:cs="Arial"/>
                <w:bCs/>
                <w:i/>
                <w:color w:val="000000" w:themeColor="text1"/>
                <w:sz w:val="21"/>
                <w:szCs w:val="21"/>
                <w:lang w:eastAsia="it-CH"/>
              </w:rPr>
            </w:pPr>
            <w:r>
              <w:rPr>
                <w:rFonts w:cs="Arial"/>
                <w:bCs/>
                <w:i/>
                <w:color w:val="000000" w:themeColor="text1"/>
                <w:sz w:val="21"/>
                <w:szCs w:val="21"/>
                <w:lang w:eastAsia="it-CH"/>
              </w:rPr>
              <w:t>100.6</w:t>
            </w:r>
          </w:p>
        </w:tc>
        <w:tc>
          <w:tcPr>
            <w:tcW w:w="1559" w:type="dxa"/>
            <w:tcBorders>
              <w:top w:val="single" w:sz="4" w:space="0" w:color="auto"/>
              <w:left w:val="nil"/>
              <w:bottom w:val="nil"/>
              <w:right w:val="nil"/>
            </w:tcBorders>
            <w:shd w:val="clear" w:color="000000" w:fill="E0E0E0"/>
            <w:noWrap/>
            <w:vAlign w:val="center"/>
            <w:hideMark/>
          </w:tcPr>
          <w:p w14:paraId="6F53241C" w14:textId="77777777" w:rsidR="007B3A3D" w:rsidRPr="00AC036B" w:rsidRDefault="007B3A3D" w:rsidP="00437047">
            <w:pPr>
              <w:jc w:val="center"/>
              <w:rPr>
                <w:rFonts w:cs="Arial"/>
                <w:b/>
                <w:color w:val="000000"/>
                <w:sz w:val="21"/>
                <w:szCs w:val="21"/>
                <w:lang w:eastAsia="it-CH"/>
              </w:rPr>
            </w:pPr>
            <w:r>
              <w:rPr>
                <w:rFonts w:cs="Arial"/>
                <w:b/>
                <w:color w:val="000000"/>
                <w:sz w:val="21"/>
                <w:szCs w:val="21"/>
                <w:lang w:eastAsia="it-CH"/>
              </w:rPr>
              <w:t>119.7</w:t>
            </w:r>
          </w:p>
        </w:tc>
        <w:tc>
          <w:tcPr>
            <w:tcW w:w="1276" w:type="dxa"/>
            <w:tcBorders>
              <w:top w:val="single" w:sz="4" w:space="0" w:color="auto"/>
              <w:left w:val="nil"/>
              <w:bottom w:val="nil"/>
              <w:right w:val="nil"/>
            </w:tcBorders>
            <w:shd w:val="clear" w:color="000000" w:fill="E0E0E0"/>
            <w:noWrap/>
            <w:vAlign w:val="center"/>
            <w:hideMark/>
          </w:tcPr>
          <w:p w14:paraId="6F53241D" w14:textId="77777777" w:rsidR="007B3A3D" w:rsidRPr="00AC036B" w:rsidRDefault="007B3A3D" w:rsidP="00437047">
            <w:pPr>
              <w:jc w:val="center"/>
              <w:rPr>
                <w:rFonts w:cs="Arial"/>
                <w:bCs/>
                <w:color w:val="000000"/>
                <w:sz w:val="21"/>
                <w:szCs w:val="21"/>
                <w:lang w:eastAsia="it-CH"/>
              </w:rPr>
            </w:pPr>
            <w:r w:rsidRPr="00AC036B">
              <w:rPr>
                <w:rFonts w:cs="Arial"/>
                <w:bCs/>
                <w:color w:val="000000"/>
                <w:sz w:val="21"/>
                <w:szCs w:val="21"/>
                <w:lang w:eastAsia="it-CH"/>
              </w:rPr>
              <w:t>100%</w:t>
            </w:r>
          </w:p>
        </w:tc>
      </w:tr>
    </w:tbl>
    <w:p w14:paraId="6F53241F" w14:textId="77777777" w:rsidR="007B3A3D" w:rsidRDefault="007B3A3D" w:rsidP="007B3A3D">
      <w:pPr>
        <w:pStyle w:val="Corpotesto"/>
        <w:rPr>
          <w:rFonts w:cs="Arial"/>
        </w:rPr>
      </w:pPr>
    </w:p>
    <w:p w14:paraId="6F532420" w14:textId="77777777" w:rsidR="007B3A3D" w:rsidRDefault="007B3A3D" w:rsidP="007B3A3D">
      <w:pPr>
        <w:pStyle w:val="Corpotesto"/>
        <w:rPr>
          <w:rFonts w:cs="Arial"/>
        </w:rPr>
      </w:pPr>
      <w:r>
        <w:rPr>
          <w:rFonts w:cs="Arial"/>
        </w:rPr>
        <w:t xml:space="preserve">Tenuto conto di quanto eseguito finora, </w:t>
      </w:r>
      <w:r w:rsidRPr="0033160D">
        <w:rPr>
          <w:rFonts w:cs="Arial"/>
          <w:b/>
        </w:rPr>
        <w:t>risultano dunque</w:t>
      </w:r>
      <w:r>
        <w:rPr>
          <w:rFonts w:cs="Arial"/>
        </w:rPr>
        <w:t xml:space="preserve"> </w:t>
      </w:r>
      <w:r>
        <w:rPr>
          <w:rFonts w:cs="Arial"/>
          <w:b/>
        </w:rPr>
        <w:t>ancora da posare 119.7</w:t>
      </w:r>
      <w:r w:rsidRPr="00BB65C6">
        <w:rPr>
          <w:rFonts w:cs="Arial"/>
          <w:b/>
        </w:rPr>
        <w:t xml:space="preserve"> km di asfalto fonoassorbente</w:t>
      </w:r>
      <w:r>
        <w:rPr>
          <w:rFonts w:cs="Arial"/>
        </w:rPr>
        <w:t>. La maggior parte degli interventi che dovranno essere realizzati a partire dal prossimo anno interessano tratte stradali cantonali situate nel Luganese (più del 40% dei km da risanare).</w:t>
      </w:r>
    </w:p>
    <w:p w14:paraId="6F532421" w14:textId="77777777" w:rsidR="007B3A3D" w:rsidRDefault="007B3A3D" w:rsidP="007B3A3D">
      <w:pPr>
        <w:pStyle w:val="Corpotesto"/>
        <w:rPr>
          <w:rFonts w:cs="Arial"/>
        </w:rPr>
      </w:pPr>
      <w:r>
        <w:rPr>
          <w:rFonts w:cs="Arial"/>
        </w:rPr>
        <w:t>Sia per il Mendrisiotto che per il Bellinzonese-Locarnese rimangono da posare poco più di 30 km di SDA, mentre il risanamento delle strade cantonali della Riviera e Valli è quasi concluso, con una rimanenza di soli 4 km da ripavimentare.</w:t>
      </w:r>
    </w:p>
    <w:p w14:paraId="6F532422" w14:textId="77777777" w:rsidR="0007594E" w:rsidRDefault="0007594E" w:rsidP="00993310">
      <w:pPr>
        <w:rPr>
          <w:sz w:val="24"/>
          <w:szCs w:val="24"/>
        </w:rPr>
      </w:pPr>
    </w:p>
    <w:p w14:paraId="6F532423" w14:textId="77777777" w:rsidR="003074A3" w:rsidRDefault="003074A3" w:rsidP="003074A3">
      <w:pPr>
        <w:pStyle w:val="Corpotesto"/>
        <w:rPr>
          <w:rFonts w:cs="Arial"/>
        </w:rPr>
      </w:pPr>
      <w:r>
        <w:rPr>
          <w:rFonts w:cs="Arial"/>
        </w:rPr>
        <w:t xml:space="preserve">L’estensione attualizzata delle tratte cantonali dove è prevista la posa di pavimentazione fonoassorbente e una panoramica dello stato dei lavori sul territorio degli agglomerati della Fase prioritaria è illustrata sui piani </w:t>
      </w:r>
      <w:r w:rsidRPr="00BB65C6">
        <w:rPr>
          <w:rFonts w:cs="Arial"/>
        </w:rPr>
        <w:t>1 e 2</w:t>
      </w:r>
      <w:r>
        <w:rPr>
          <w:rFonts w:cs="Arial"/>
        </w:rPr>
        <w:t xml:space="preserve">, allegati al presente messaggio. </w:t>
      </w:r>
    </w:p>
    <w:p w14:paraId="6F532424" w14:textId="77777777" w:rsidR="003074A3" w:rsidRPr="003074A3" w:rsidRDefault="003074A3" w:rsidP="003074A3">
      <w:pPr>
        <w:pStyle w:val="Corpotesto"/>
        <w:rPr>
          <w:rFonts w:asciiTheme="minorHAnsi" w:hAnsiTheme="minorHAnsi" w:cstheme="minorHAnsi"/>
          <w:szCs w:val="24"/>
        </w:rPr>
      </w:pPr>
    </w:p>
    <w:p w14:paraId="6F532425" w14:textId="77777777" w:rsidR="003074A3" w:rsidRPr="003074A3" w:rsidRDefault="003074A3" w:rsidP="003074A3">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34" w:name="_Toc92700846"/>
      <w:bookmarkStart w:id="35" w:name="_Toc96593052"/>
      <w:r w:rsidRPr="003074A3">
        <w:rPr>
          <w:rFonts w:asciiTheme="minorHAnsi" w:hAnsiTheme="minorHAnsi" w:cstheme="minorHAnsi"/>
          <w:sz w:val="24"/>
          <w:szCs w:val="24"/>
        </w:rPr>
        <w:t>Monitoraggio della qualità fonica delle pavimentazioni fonoassorbenti</w:t>
      </w:r>
      <w:bookmarkEnd w:id="34"/>
      <w:bookmarkEnd w:id="35"/>
    </w:p>
    <w:p w14:paraId="6F532426" w14:textId="77777777" w:rsidR="00781535" w:rsidRPr="003074A3" w:rsidRDefault="003074A3" w:rsidP="003074A3">
      <w:pPr>
        <w:pStyle w:val="Corpotesto"/>
        <w:rPr>
          <w:rFonts w:asciiTheme="minorHAnsi" w:hAnsiTheme="minorHAnsi" w:cstheme="minorHAnsi"/>
          <w:szCs w:val="24"/>
          <w:lang w:val="it-CH"/>
        </w:rPr>
      </w:pPr>
      <w:r w:rsidRPr="003074A3">
        <w:rPr>
          <w:rFonts w:asciiTheme="minorHAnsi" w:hAnsiTheme="minorHAnsi" w:cstheme="minorHAnsi"/>
          <w:szCs w:val="24"/>
        </w:rPr>
        <w:t>Come già accennato nel precedente messaggio</w:t>
      </w:r>
      <w:r w:rsidRPr="003074A3">
        <w:rPr>
          <w:rStyle w:val="Rimandonotaapidipagina"/>
          <w:rFonts w:asciiTheme="minorHAnsi" w:hAnsiTheme="minorHAnsi" w:cstheme="minorHAnsi"/>
          <w:szCs w:val="24"/>
        </w:rPr>
        <w:footnoteReference w:id="4"/>
      </w:r>
      <w:r w:rsidRPr="003074A3">
        <w:rPr>
          <w:rFonts w:asciiTheme="minorHAnsi" w:hAnsiTheme="minorHAnsi" w:cstheme="minorHAnsi"/>
          <w:szCs w:val="24"/>
        </w:rPr>
        <w:t xml:space="preserve">, dal 2018 vengono </w:t>
      </w:r>
      <w:r w:rsidRPr="003074A3">
        <w:rPr>
          <w:rFonts w:asciiTheme="minorHAnsi" w:hAnsiTheme="minorHAnsi" w:cstheme="minorHAnsi"/>
          <w:szCs w:val="24"/>
          <w:lang w:val="it-CH"/>
        </w:rPr>
        <w:t xml:space="preserve">eseguiti rilievi periodici allo scopo di valutare la qualità fonica delle pavimentazioni posate e </w:t>
      </w:r>
      <w:r w:rsidR="00781535" w:rsidRPr="00781535">
        <w:rPr>
          <w:rFonts w:asciiTheme="minorHAnsi" w:hAnsiTheme="minorHAnsi" w:cstheme="minorHAnsi"/>
          <w:szCs w:val="24"/>
          <w:lang w:val="it-CH"/>
        </w:rPr>
        <w:t>stabilire l’entità del p</w:t>
      </w:r>
      <w:r w:rsidR="00781535">
        <w:rPr>
          <w:rFonts w:asciiTheme="minorHAnsi" w:hAnsiTheme="minorHAnsi" w:cstheme="minorHAnsi"/>
          <w:szCs w:val="24"/>
          <w:lang w:val="it-CH"/>
        </w:rPr>
        <w:t>rogressivo degrado</w:t>
      </w:r>
      <w:r w:rsidRPr="003074A3">
        <w:rPr>
          <w:rFonts w:asciiTheme="minorHAnsi" w:hAnsiTheme="minorHAnsi" w:cstheme="minorHAnsi"/>
          <w:szCs w:val="24"/>
          <w:lang w:val="it-CH"/>
        </w:rPr>
        <w:t xml:space="preserve"> degli asfalti.</w:t>
      </w:r>
      <w:r w:rsidRPr="003074A3">
        <w:rPr>
          <w:rFonts w:asciiTheme="minorHAnsi" w:hAnsiTheme="minorHAnsi" w:cstheme="minorHAnsi"/>
          <w:b/>
          <w:szCs w:val="24"/>
          <w:lang w:val="it-CH"/>
        </w:rPr>
        <w:t xml:space="preserve"> </w:t>
      </w:r>
      <w:r w:rsidRPr="003074A3">
        <w:rPr>
          <w:rFonts w:asciiTheme="minorHAnsi" w:hAnsiTheme="minorHAnsi" w:cstheme="minorHAnsi"/>
          <w:szCs w:val="24"/>
          <w:lang w:val="it-CH"/>
        </w:rPr>
        <w:t xml:space="preserve">I risultati osservati mostrano che finora la qualità acustica dei rivestimenti fonoassorbenti posati in Ticino ossequi in generale il valore di -3 dB. </w:t>
      </w:r>
      <w:r w:rsidR="00781535" w:rsidRPr="00781535">
        <w:rPr>
          <w:rFonts w:asciiTheme="minorHAnsi" w:hAnsiTheme="minorHAnsi" w:cstheme="minorHAnsi"/>
          <w:szCs w:val="24"/>
          <w:lang w:val="it-CH"/>
        </w:rPr>
        <w:t>Si ricorda come questa tipologia di pavimentazioni sia di nuova concezione e che pertanto finora non vi sia un’esperienza consolidata a livello svizzero per quanto attiene all’evoluzione dell’efficacia fonica e strutturale nel tempo. Il monitoraggio andrà pertanto proseguito con attenzione</w:t>
      </w:r>
      <w:r w:rsidR="00781535">
        <w:rPr>
          <w:rFonts w:asciiTheme="minorHAnsi" w:hAnsiTheme="minorHAnsi" w:cstheme="minorHAnsi"/>
          <w:szCs w:val="24"/>
          <w:lang w:val="it-CH"/>
        </w:rPr>
        <w:t>.</w:t>
      </w:r>
    </w:p>
    <w:p w14:paraId="6F532427" w14:textId="77777777" w:rsidR="003074A3" w:rsidRPr="003074A3" w:rsidRDefault="003074A3" w:rsidP="003074A3">
      <w:pPr>
        <w:pStyle w:val="Corpotesto"/>
        <w:rPr>
          <w:rFonts w:asciiTheme="minorHAnsi" w:hAnsiTheme="minorHAnsi" w:cstheme="minorHAnsi"/>
          <w:b/>
          <w:szCs w:val="24"/>
          <w:lang w:val="it-CH"/>
        </w:rPr>
      </w:pPr>
    </w:p>
    <w:p w14:paraId="6F532428" w14:textId="77777777" w:rsidR="003074A3" w:rsidRPr="003074A3" w:rsidRDefault="003074A3" w:rsidP="003074A3">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36" w:name="_Toc92700847"/>
      <w:bookmarkStart w:id="37" w:name="_Toc96593053"/>
      <w:r w:rsidRPr="003074A3">
        <w:rPr>
          <w:rFonts w:asciiTheme="minorHAnsi" w:hAnsiTheme="minorHAnsi" w:cstheme="minorHAnsi"/>
          <w:sz w:val="24"/>
          <w:szCs w:val="24"/>
        </w:rPr>
        <w:t>Riduzioni della velocità legale di circolazione</w:t>
      </w:r>
      <w:bookmarkEnd w:id="36"/>
      <w:bookmarkEnd w:id="37"/>
      <w:r w:rsidRPr="003074A3">
        <w:rPr>
          <w:rFonts w:asciiTheme="minorHAnsi" w:hAnsiTheme="minorHAnsi" w:cstheme="minorHAnsi"/>
          <w:sz w:val="24"/>
          <w:szCs w:val="24"/>
        </w:rPr>
        <w:t xml:space="preserve"> </w:t>
      </w:r>
    </w:p>
    <w:p w14:paraId="6F532429" w14:textId="77777777" w:rsidR="003074A3" w:rsidRPr="003074A3" w:rsidRDefault="003074A3" w:rsidP="003074A3">
      <w:pPr>
        <w:pStyle w:val="Corpotesto"/>
        <w:spacing w:before="120"/>
        <w:rPr>
          <w:rFonts w:asciiTheme="minorHAnsi" w:hAnsiTheme="minorHAnsi" w:cstheme="minorHAnsi"/>
          <w:szCs w:val="24"/>
          <w:highlight w:val="yellow"/>
        </w:rPr>
      </w:pPr>
      <w:r w:rsidRPr="003074A3">
        <w:rPr>
          <w:rFonts w:asciiTheme="minorHAnsi" w:hAnsiTheme="minorHAnsi" w:cstheme="minorHAnsi"/>
          <w:szCs w:val="24"/>
        </w:rPr>
        <w:t>Per quanto concerne gli interventi di limitazione della velocità di circolazione, le modifiche apportate in fase di decisione di risanamento e la cessione della nuova strada N13 all’USTRA, hanno comportato solo una variazione marginale dei 58 interventi pianificati nel precedente messaggio (cfr. cap. 7.2.2 M7637). Secondo i PRF approvati, rimangono da attuare 54 riduzioni della velocità di circolazione a scopo fonico, che comportano la sostituzione di circa 90 cartelli stradali.</w:t>
      </w:r>
    </w:p>
    <w:p w14:paraId="6F53242A" w14:textId="77777777" w:rsidR="003074A3" w:rsidRPr="003074A3" w:rsidRDefault="003074A3" w:rsidP="003074A3">
      <w:pPr>
        <w:pStyle w:val="Corpotesto"/>
        <w:rPr>
          <w:rFonts w:asciiTheme="minorHAnsi" w:hAnsiTheme="minorHAnsi" w:cstheme="minorHAnsi"/>
          <w:szCs w:val="24"/>
        </w:rPr>
      </w:pPr>
    </w:p>
    <w:p w14:paraId="6F53242B" w14:textId="77777777" w:rsidR="003074A3" w:rsidRPr="009648B4" w:rsidRDefault="003074A3" w:rsidP="003074A3">
      <w:pPr>
        <w:pStyle w:val="Titolo3"/>
        <w:numPr>
          <w:ilvl w:val="2"/>
          <w:numId w:val="20"/>
        </w:numPr>
        <w:tabs>
          <w:tab w:val="left" w:pos="993"/>
        </w:tabs>
        <w:suppressAutoHyphens w:val="0"/>
        <w:spacing w:after="120"/>
        <w:ind w:left="993" w:hanging="993"/>
        <w:jc w:val="both"/>
        <w:rPr>
          <w:rFonts w:asciiTheme="minorHAnsi" w:hAnsiTheme="minorHAnsi" w:cstheme="minorHAnsi"/>
          <w:b w:val="0"/>
          <w:sz w:val="24"/>
          <w:szCs w:val="24"/>
          <w:u w:val="single"/>
        </w:rPr>
      </w:pPr>
      <w:bookmarkStart w:id="38" w:name="_Toc92700848"/>
      <w:bookmarkStart w:id="39" w:name="_Toc96593054"/>
      <w:r w:rsidRPr="009648B4">
        <w:rPr>
          <w:rFonts w:asciiTheme="minorHAnsi" w:hAnsiTheme="minorHAnsi" w:cstheme="minorHAnsi"/>
          <w:b w:val="0"/>
          <w:sz w:val="24"/>
          <w:szCs w:val="24"/>
          <w:u w:val="single"/>
        </w:rPr>
        <w:t>Interventi eseguiti (stato dicembre 2021)</w:t>
      </w:r>
      <w:bookmarkEnd w:id="38"/>
      <w:bookmarkEnd w:id="39"/>
    </w:p>
    <w:p w14:paraId="6F53242C" w14:textId="77777777" w:rsidR="003074A3" w:rsidRPr="003074A3" w:rsidRDefault="003074A3" w:rsidP="003074A3">
      <w:pPr>
        <w:rPr>
          <w:rFonts w:asciiTheme="minorHAnsi" w:hAnsiTheme="minorHAnsi" w:cstheme="minorHAnsi"/>
          <w:sz w:val="24"/>
          <w:szCs w:val="24"/>
        </w:rPr>
      </w:pPr>
      <w:r w:rsidRPr="003074A3">
        <w:rPr>
          <w:rFonts w:asciiTheme="minorHAnsi" w:hAnsiTheme="minorHAnsi" w:cstheme="minorHAnsi"/>
          <w:sz w:val="24"/>
          <w:szCs w:val="24"/>
        </w:rPr>
        <w:t>La sostituzione della nuova segnaletica verticale lungo le tratte cantonali interessate dalle limitazioni di velocità a scopo fonico può essere attuata senza necessità di pubblicare un ulteriore progetto specifico, come normalmente previsto dall’Ordinanza federale sulla segnaletica stradale. Di conseguenza, a seguito della pubblicazione delle decisioni di risanamento del DT e tenuto conto che nel quadro dei ricorsi pervenuti al CdS non sono emerse contestazioni in relazione alle limitazioni della velocità legale di circolazione proposte nei PRF, i lavori di sostituzione della segnaletica sono stati prontamente attuati.</w:t>
      </w:r>
    </w:p>
    <w:p w14:paraId="6F53242D" w14:textId="77777777" w:rsidR="003074A3" w:rsidRPr="003074A3" w:rsidRDefault="003074A3" w:rsidP="003074A3">
      <w:pPr>
        <w:rPr>
          <w:rFonts w:asciiTheme="minorHAnsi" w:hAnsiTheme="minorHAnsi" w:cstheme="minorHAnsi"/>
          <w:sz w:val="24"/>
          <w:szCs w:val="24"/>
        </w:rPr>
      </w:pPr>
    </w:p>
    <w:p w14:paraId="6F53242E" w14:textId="77777777" w:rsidR="003074A3" w:rsidRDefault="003074A3" w:rsidP="003074A3">
      <w:pPr>
        <w:rPr>
          <w:rFonts w:asciiTheme="minorHAnsi" w:hAnsiTheme="minorHAnsi" w:cstheme="minorHAnsi"/>
          <w:sz w:val="24"/>
          <w:szCs w:val="24"/>
        </w:rPr>
      </w:pPr>
      <w:r w:rsidRPr="003074A3">
        <w:rPr>
          <w:rFonts w:asciiTheme="minorHAnsi" w:hAnsiTheme="minorHAnsi" w:cstheme="minorHAnsi"/>
          <w:sz w:val="24"/>
          <w:szCs w:val="24"/>
        </w:rPr>
        <w:t>Al momento della stesura del presente messaggio, tutti gli interventi previsti sulle strade cantonali del Mendrisiotto e della Riviera sono stati eseguiti, così come nel Bellinzonese e Locarnese, fatto salvo per un caso. Gli interventi ancora da realizzare, che saranno verosimilmente portati a termine nel corso del prossimo anno, riguardano il Luganese, nella misura di 22 interventi che richiederanno la sostituzione di una</w:t>
      </w:r>
      <w:r>
        <w:rPr>
          <w:rFonts w:asciiTheme="minorHAnsi" w:hAnsiTheme="minorHAnsi" w:cstheme="minorHAnsi"/>
          <w:sz w:val="24"/>
          <w:szCs w:val="24"/>
        </w:rPr>
        <w:t xml:space="preserve"> trentina di cartelli stradali.</w:t>
      </w:r>
    </w:p>
    <w:p w14:paraId="6F53242F" w14:textId="77777777" w:rsidR="003074A3" w:rsidRPr="003074A3" w:rsidRDefault="003074A3" w:rsidP="003074A3">
      <w:pPr>
        <w:rPr>
          <w:rFonts w:asciiTheme="minorHAnsi" w:hAnsiTheme="minorHAnsi" w:cstheme="minorHAnsi"/>
          <w:sz w:val="24"/>
          <w:szCs w:val="24"/>
        </w:rPr>
      </w:pPr>
      <w:r w:rsidRPr="003074A3">
        <w:rPr>
          <w:rFonts w:asciiTheme="minorHAnsi" w:hAnsiTheme="minorHAnsi" w:cstheme="minorHAnsi"/>
          <w:sz w:val="24"/>
          <w:szCs w:val="24"/>
        </w:rPr>
        <w:t>Lo stato di avanzamento dei lavori concernenti le riduzioni della velocità legale di circolazione a scopo fonico sono rappresentati agli allegati 3 e 4 del presente messaggio e riassunti nella ta</w:t>
      </w:r>
      <w:r>
        <w:rPr>
          <w:rFonts w:asciiTheme="minorHAnsi" w:hAnsiTheme="minorHAnsi" w:cstheme="minorHAnsi"/>
          <w:sz w:val="24"/>
          <w:szCs w:val="24"/>
        </w:rPr>
        <w:t>bella seguente:</w:t>
      </w:r>
    </w:p>
    <w:p w14:paraId="6F532430" w14:textId="77777777" w:rsidR="003074A3" w:rsidRPr="003074A3" w:rsidRDefault="003074A3" w:rsidP="00993310">
      <w:pPr>
        <w:rPr>
          <w:rFonts w:asciiTheme="minorHAnsi" w:hAnsiTheme="minorHAnsi" w:cstheme="minorHAnsi"/>
          <w:sz w:val="24"/>
          <w:szCs w:val="24"/>
        </w:rPr>
      </w:pPr>
    </w:p>
    <w:tbl>
      <w:tblPr>
        <w:tblW w:w="9498" w:type="dxa"/>
        <w:tblCellMar>
          <w:left w:w="70" w:type="dxa"/>
          <w:right w:w="70" w:type="dxa"/>
        </w:tblCellMar>
        <w:tblLook w:val="04A0" w:firstRow="1" w:lastRow="0" w:firstColumn="1" w:lastColumn="0" w:noHBand="0" w:noVBand="1"/>
      </w:tblPr>
      <w:tblGrid>
        <w:gridCol w:w="3402"/>
        <w:gridCol w:w="2410"/>
        <w:gridCol w:w="1701"/>
        <w:gridCol w:w="1985"/>
      </w:tblGrid>
      <w:tr w:rsidR="008A637B" w:rsidRPr="00CC1A24" w14:paraId="6F532438" w14:textId="77777777" w:rsidTr="008A637B">
        <w:trPr>
          <w:trHeight w:val="495"/>
        </w:trPr>
        <w:tc>
          <w:tcPr>
            <w:tcW w:w="3402" w:type="dxa"/>
            <w:tcBorders>
              <w:top w:val="nil"/>
              <w:left w:val="nil"/>
              <w:bottom w:val="nil"/>
              <w:right w:val="nil"/>
            </w:tcBorders>
            <w:shd w:val="clear" w:color="000000" w:fill="E0E0E0"/>
            <w:noWrap/>
            <w:vAlign w:val="center"/>
            <w:hideMark/>
          </w:tcPr>
          <w:p w14:paraId="6F532431" w14:textId="77777777" w:rsidR="008A637B" w:rsidRPr="00CC1A24" w:rsidRDefault="008A637B" w:rsidP="00437047">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Agglomerati PRF</w:t>
            </w:r>
          </w:p>
        </w:tc>
        <w:tc>
          <w:tcPr>
            <w:tcW w:w="2410" w:type="dxa"/>
            <w:tcBorders>
              <w:top w:val="nil"/>
              <w:left w:val="nil"/>
              <w:bottom w:val="nil"/>
              <w:right w:val="nil"/>
            </w:tcBorders>
            <w:shd w:val="clear" w:color="000000" w:fill="E0E0E0"/>
            <w:vAlign w:val="center"/>
            <w:hideMark/>
          </w:tcPr>
          <w:p w14:paraId="6F532432" w14:textId="77777777" w:rsidR="008A637B" w:rsidRDefault="008A637B" w:rsidP="00437047">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Rid. Velocità</w:t>
            </w:r>
          </w:p>
          <w:p w14:paraId="6F532433" w14:textId="77777777" w:rsidR="008A637B" w:rsidRPr="00CC1A24" w:rsidRDefault="008A637B" w:rsidP="00437047">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(PRF 2020)</w:t>
            </w:r>
          </w:p>
        </w:tc>
        <w:tc>
          <w:tcPr>
            <w:tcW w:w="1701" w:type="dxa"/>
            <w:tcBorders>
              <w:top w:val="nil"/>
              <w:left w:val="nil"/>
              <w:bottom w:val="nil"/>
              <w:right w:val="nil"/>
            </w:tcBorders>
            <w:shd w:val="clear" w:color="000000" w:fill="E0E0E0"/>
            <w:vAlign w:val="center"/>
            <w:hideMark/>
          </w:tcPr>
          <w:p w14:paraId="6F532434" w14:textId="77777777" w:rsidR="008A637B" w:rsidRPr="00AC036B" w:rsidRDefault="008A637B" w:rsidP="00437047">
            <w:pPr>
              <w:jc w:val="center"/>
              <w:rPr>
                <w:rFonts w:ascii="Arial Narrow" w:hAnsi="Arial Narrow" w:cs="Calibri"/>
                <w:b/>
                <w:bCs/>
                <w:i/>
                <w:color w:val="000000"/>
                <w:sz w:val="21"/>
                <w:szCs w:val="21"/>
                <w:lang w:eastAsia="it-CH"/>
              </w:rPr>
            </w:pPr>
            <w:r>
              <w:rPr>
                <w:rFonts w:ascii="Arial Narrow" w:hAnsi="Arial Narrow" w:cs="Calibri"/>
                <w:b/>
                <w:bCs/>
                <w:i/>
                <w:color w:val="000000"/>
                <w:sz w:val="21"/>
                <w:szCs w:val="21"/>
                <w:lang w:eastAsia="it-CH"/>
              </w:rPr>
              <w:t>Interventi</w:t>
            </w:r>
          </w:p>
          <w:p w14:paraId="6F532435" w14:textId="77777777" w:rsidR="008A637B" w:rsidRPr="00AC036B" w:rsidRDefault="008A637B" w:rsidP="00437047">
            <w:pPr>
              <w:jc w:val="center"/>
              <w:rPr>
                <w:rFonts w:ascii="Arial Narrow" w:hAnsi="Arial Narrow" w:cs="Calibri"/>
                <w:b/>
                <w:bCs/>
                <w:i/>
                <w:color w:val="000000"/>
                <w:sz w:val="21"/>
                <w:szCs w:val="21"/>
                <w:lang w:eastAsia="it-CH"/>
              </w:rPr>
            </w:pPr>
            <w:r>
              <w:rPr>
                <w:rFonts w:ascii="Arial Narrow" w:hAnsi="Arial Narrow" w:cs="Calibri"/>
                <w:b/>
                <w:bCs/>
                <w:i/>
                <w:color w:val="000000"/>
                <w:sz w:val="21"/>
                <w:szCs w:val="21"/>
                <w:lang w:eastAsia="it-CH"/>
              </w:rPr>
              <w:t>eseguiti</w:t>
            </w:r>
          </w:p>
        </w:tc>
        <w:tc>
          <w:tcPr>
            <w:tcW w:w="1985" w:type="dxa"/>
            <w:tcBorders>
              <w:top w:val="nil"/>
              <w:left w:val="nil"/>
              <w:bottom w:val="nil"/>
              <w:right w:val="nil"/>
            </w:tcBorders>
            <w:shd w:val="clear" w:color="000000" w:fill="E0E0E0"/>
            <w:vAlign w:val="center"/>
            <w:hideMark/>
          </w:tcPr>
          <w:p w14:paraId="6F532436" w14:textId="77777777" w:rsidR="008A637B" w:rsidRDefault="008A637B" w:rsidP="00437047">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 xml:space="preserve">Interventi </w:t>
            </w:r>
          </w:p>
          <w:p w14:paraId="6F532437" w14:textId="77777777" w:rsidR="008A637B" w:rsidRPr="00CC1A24" w:rsidRDefault="008A637B" w:rsidP="00437047">
            <w:pPr>
              <w:jc w:val="center"/>
              <w:rPr>
                <w:rFonts w:ascii="Arial Narrow" w:hAnsi="Arial Narrow" w:cs="Calibri"/>
                <w:b/>
                <w:bCs/>
                <w:color w:val="000000"/>
                <w:sz w:val="21"/>
                <w:szCs w:val="21"/>
                <w:lang w:eastAsia="it-CH"/>
              </w:rPr>
            </w:pPr>
            <w:r>
              <w:rPr>
                <w:rFonts w:ascii="Arial Narrow" w:hAnsi="Arial Narrow" w:cs="Calibri"/>
                <w:b/>
                <w:bCs/>
                <w:color w:val="000000"/>
                <w:sz w:val="21"/>
                <w:szCs w:val="21"/>
                <w:lang w:eastAsia="it-CH"/>
              </w:rPr>
              <w:t>da attuare</w:t>
            </w:r>
          </w:p>
        </w:tc>
      </w:tr>
      <w:tr w:rsidR="008A637B" w:rsidRPr="00CC1A24" w14:paraId="6F532441" w14:textId="77777777" w:rsidTr="008A637B">
        <w:trPr>
          <w:trHeight w:val="315"/>
        </w:trPr>
        <w:tc>
          <w:tcPr>
            <w:tcW w:w="3402" w:type="dxa"/>
            <w:tcBorders>
              <w:top w:val="nil"/>
              <w:left w:val="nil"/>
              <w:bottom w:val="single" w:sz="4" w:space="0" w:color="auto"/>
              <w:right w:val="nil"/>
            </w:tcBorders>
            <w:shd w:val="clear" w:color="000000" w:fill="E0E0E0"/>
            <w:noWrap/>
            <w:hideMark/>
          </w:tcPr>
          <w:p w14:paraId="6F532439" w14:textId="77777777" w:rsidR="008A637B" w:rsidRPr="00AC036B" w:rsidRDefault="008A637B" w:rsidP="00437047">
            <w:pPr>
              <w:jc w:val="left"/>
              <w:rPr>
                <w:rFonts w:ascii="Arial Narrow" w:hAnsi="Arial Narrow" w:cs="Calibri"/>
                <w:color w:val="000000"/>
                <w:sz w:val="10"/>
                <w:szCs w:val="10"/>
                <w:lang w:eastAsia="it-CH"/>
              </w:rPr>
            </w:pPr>
          </w:p>
          <w:p w14:paraId="6F53243A" w14:textId="77777777" w:rsidR="008A637B" w:rsidRPr="00CC1A24" w:rsidRDefault="008A637B" w:rsidP="00437047">
            <w:pPr>
              <w:jc w:val="lef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(Fase prioritaria)</w:t>
            </w:r>
          </w:p>
        </w:tc>
        <w:tc>
          <w:tcPr>
            <w:tcW w:w="2410" w:type="dxa"/>
            <w:tcBorders>
              <w:top w:val="nil"/>
              <w:left w:val="nil"/>
              <w:bottom w:val="single" w:sz="4" w:space="0" w:color="auto"/>
              <w:right w:val="nil"/>
            </w:tcBorders>
            <w:shd w:val="clear" w:color="000000" w:fill="E0E0E0"/>
            <w:hideMark/>
          </w:tcPr>
          <w:p w14:paraId="6F53243B" w14:textId="77777777" w:rsidR="008A637B" w:rsidRPr="00AC036B" w:rsidRDefault="008A637B" w:rsidP="00437047">
            <w:pPr>
              <w:jc w:val="center"/>
              <w:rPr>
                <w:rFonts w:ascii="Arial Narrow" w:hAnsi="Arial Narrow" w:cs="Calibri"/>
                <w:color w:val="000000"/>
                <w:sz w:val="10"/>
                <w:szCs w:val="10"/>
                <w:lang w:eastAsia="it-CH"/>
              </w:rPr>
            </w:pPr>
          </w:p>
          <w:p w14:paraId="6F53243C" w14:textId="77777777" w:rsidR="008A637B" w:rsidRPr="00CC1A24" w:rsidRDefault="008A637B" w:rsidP="00437047">
            <w:pPr>
              <w:jc w:val="center"/>
              <w:rPr>
                <w:rFonts w:ascii="Arial Narrow" w:hAnsi="Arial Narrow" w:cs="Calibri"/>
                <w:color w:val="000000"/>
                <w:sz w:val="21"/>
                <w:szCs w:val="21"/>
                <w:lang w:eastAsia="it-CH"/>
              </w:rPr>
            </w:pPr>
            <w:r>
              <w:rPr>
                <w:rFonts w:ascii="Arial Narrow" w:hAnsi="Arial Narrow" w:cs="Calibri"/>
                <w:color w:val="000000"/>
                <w:sz w:val="21"/>
                <w:szCs w:val="21"/>
                <w:lang w:eastAsia="it-CH"/>
              </w:rPr>
              <w:t>[nr.</w:t>
            </w:r>
            <w:r w:rsidRPr="00CC1A24">
              <w:rPr>
                <w:rFonts w:ascii="Arial Narrow" w:hAnsi="Arial Narrow" w:cs="Calibri"/>
                <w:color w:val="000000"/>
                <w:sz w:val="21"/>
                <w:szCs w:val="21"/>
                <w:lang w:eastAsia="it-CH"/>
              </w:rPr>
              <w:t>]</w:t>
            </w:r>
          </w:p>
        </w:tc>
        <w:tc>
          <w:tcPr>
            <w:tcW w:w="1701" w:type="dxa"/>
            <w:tcBorders>
              <w:top w:val="nil"/>
              <w:left w:val="nil"/>
              <w:bottom w:val="single" w:sz="4" w:space="0" w:color="auto"/>
              <w:right w:val="nil"/>
            </w:tcBorders>
            <w:shd w:val="clear" w:color="000000" w:fill="E0E0E0"/>
            <w:hideMark/>
          </w:tcPr>
          <w:p w14:paraId="6F53243D" w14:textId="77777777" w:rsidR="008A637B" w:rsidRPr="00AC036B" w:rsidRDefault="008A637B" w:rsidP="00437047">
            <w:pPr>
              <w:jc w:val="center"/>
              <w:rPr>
                <w:rFonts w:ascii="Arial Narrow" w:hAnsi="Arial Narrow" w:cs="Calibri"/>
                <w:i/>
                <w:color w:val="000000"/>
                <w:sz w:val="10"/>
                <w:szCs w:val="10"/>
                <w:lang w:eastAsia="it-CH"/>
              </w:rPr>
            </w:pPr>
          </w:p>
          <w:p w14:paraId="6F53243E" w14:textId="77777777" w:rsidR="008A637B" w:rsidRPr="00AC036B" w:rsidRDefault="008A637B" w:rsidP="00437047">
            <w:pPr>
              <w:jc w:val="center"/>
              <w:rPr>
                <w:rFonts w:ascii="Arial Narrow" w:hAnsi="Arial Narrow" w:cs="Calibri"/>
                <w:i/>
                <w:color w:val="000000"/>
                <w:sz w:val="21"/>
                <w:szCs w:val="21"/>
                <w:lang w:eastAsia="it-CH"/>
              </w:rPr>
            </w:pPr>
            <w:r w:rsidRPr="00AC036B">
              <w:rPr>
                <w:rFonts w:ascii="Arial Narrow" w:hAnsi="Arial Narrow" w:cs="Calibri"/>
                <w:i/>
                <w:color w:val="000000"/>
                <w:sz w:val="21"/>
                <w:szCs w:val="21"/>
                <w:lang w:eastAsia="it-CH"/>
              </w:rPr>
              <w:t>[</w:t>
            </w:r>
            <w:r>
              <w:rPr>
                <w:rFonts w:ascii="Arial Narrow" w:hAnsi="Arial Narrow" w:cs="Calibri"/>
                <w:i/>
                <w:color w:val="000000"/>
                <w:sz w:val="21"/>
                <w:szCs w:val="21"/>
                <w:lang w:eastAsia="it-CH"/>
              </w:rPr>
              <w:t>nr.</w:t>
            </w:r>
            <w:r w:rsidRPr="00AC036B">
              <w:rPr>
                <w:rFonts w:ascii="Arial Narrow" w:hAnsi="Arial Narrow" w:cs="Calibri"/>
                <w:i/>
                <w:color w:val="000000"/>
                <w:sz w:val="21"/>
                <w:szCs w:val="21"/>
                <w:lang w:eastAsia="it-CH"/>
              </w:rPr>
              <w:t>]</w:t>
            </w:r>
          </w:p>
        </w:tc>
        <w:tc>
          <w:tcPr>
            <w:tcW w:w="1985" w:type="dxa"/>
            <w:tcBorders>
              <w:top w:val="nil"/>
              <w:left w:val="nil"/>
              <w:bottom w:val="single" w:sz="4" w:space="0" w:color="auto"/>
              <w:right w:val="nil"/>
            </w:tcBorders>
            <w:shd w:val="clear" w:color="000000" w:fill="E0E0E0"/>
          </w:tcPr>
          <w:p w14:paraId="6F53243F" w14:textId="77777777" w:rsidR="008A637B" w:rsidRPr="00506C4A" w:rsidRDefault="008A637B" w:rsidP="00437047">
            <w:pPr>
              <w:jc w:val="center"/>
              <w:rPr>
                <w:rFonts w:ascii="Arial Narrow" w:hAnsi="Arial Narrow" w:cs="Calibri"/>
                <w:color w:val="000000"/>
                <w:sz w:val="10"/>
                <w:szCs w:val="10"/>
                <w:lang w:eastAsia="it-CH"/>
              </w:rPr>
            </w:pPr>
          </w:p>
          <w:p w14:paraId="6F532440" w14:textId="77777777" w:rsidR="008A637B" w:rsidRPr="00AC036B" w:rsidRDefault="008A637B" w:rsidP="00437047">
            <w:pPr>
              <w:jc w:val="center"/>
              <w:rPr>
                <w:rFonts w:ascii="Arial Narrow" w:hAnsi="Arial Narrow" w:cs="Calibri"/>
                <w:color w:val="000000"/>
                <w:sz w:val="10"/>
                <w:szCs w:val="10"/>
                <w:lang w:eastAsia="it-CH"/>
              </w:rPr>
            </w:pPr>
            <w:r w:rsidRPr="00CC1A24">
              <w:rPr>
                <w:rFonts w:ascii="Arial Narrow" w:hAnsi="Arial Narrow" w:cs="Calibri"/>
                <w:color w:val="000000"/>
                <w:sz w:val="21"/>
                <w:szCs w:val="21"/>
                <w:lang w:eastAsia="it-CH"/>
              </w:rPr>
              <w:t>[</w:t>
            </w:r>
            <w:r>
              <w:rPr>
                <w:rFonts w:ascii="Arial Narrow" w:hAnsi="Arial Narrow" w:cs="Calibri"/>
                <w:color w:val="000000"/>
                <w:sz w:val="21"/>
                <w:szCs w:val="21"/>
                <w:lang w:eastAsia="it-CH"/>
              </w:rPr>
              <w:t>nr.]</w:t>
            </w:r>
          </w:p>
        </w:tc>
      </w:tr>
      <w:tr w:rsidR="008A637B" w:rsidRPr="00CC1A24" w14:paraId="6F532446" w14:textId="77777777" w:rsidTr="008A637B">
        <w:trPr>
          <w:trHeight w:val="300"/>
        </w:trPr>
        <w:tc>
          <w:tcPr>
            <w:tcW w:w="3402" w:type="dxa"/>
            <w:tcBorders>
              <w:top w:val="nil"/>
              <w:left w:val="nil"/>
              <w:bottom w:val="nil"/>
              <w:right w:val="nil"/>
            </w:tcBorders>
            <w:shd w:val="clear" w:color="auto" w:fill="auto"/>
            <w:noWrap/>
            <w:vAlign w:val="center"/>
            <w:hideMark/>
          </w:tcPr>
          <w:p w14:paraId="6F532442" w14:textId="77777777" w:rsidR="008A637B" w:rsidRPr="00CC1A24" w:rsidRDefault="008A637B" w:rsidP="00437047">
            <w:pPr>
              <w:jc w:val="left"/>
              <w:rPr>
                <w:rFonts w:ascii="Arial Narrow" w:hAnsi="Arial Narrow" w:cs="Calibri"/>
                <w:color w:val="000000"/>
                <w:sz w:val="20"/>
                <w:lang w:eastAsia="it-CH"/>
              </w:rPr>
            </w:pPr>
            <w:r w:rsidRPr="00CC1A24">
              <w:rPr>
                <w:rFonts w:ascii="Arial Narrow" w:hAnsi="Arial Narrow" w:cs="Calibri"/>
                <w:color w:val="000000"/>
                <w:sz w:val="20"/>
                <w:lang w:eastAsia="it-CH"/>
              </w:rPr>
              <w:t>Mendrisiotto e Basso Ceresio</w:t>
            </w:r>
          </w:p>
        </w:tc>
        <w:tc>
          <w:tcPr>
            <w:tcW w:w="2410" w:type="dxa"/>
            <w:tcBorders>
              <w:top w:val="nil"/>
              <w:left w:val="nil"/>
              <w:bottom w:val="single" w:sz="4" w:space="0" w:color="A6A6A6"/>
              <w:right w:val="nil"/>
            </w:tcBorders>
            <w:shd w:val="clear" w:color="auto" w:fill="auto"/>
            <w:noWrap/>
            <w:vAlign w:val="center"/>
            <w:hideMark/>
          </w:tcPr>
          <w:p w14:paraId="6F532443" w14:textId="77777777" w:rsidR="008A637B" w:rsidRPr="00CC1A24" w:rsidRDefault="008A637B" w:rsidP="00437047">
            <w:pPr>
              <w:jc w:val="center"/>
              <w:rPr>
                <w:rFonts w:ascii="Arial Narrow" w:hAnsi="Arial Narrow" w:cs="Calibri"/>
                <w:color w:val="000000"/>
                <w:sz w:val="20"/>
                <w:lang w:eastAsia="it-CH"/>
              </w:rPr>
            </w:pPr>
            <w:r>
              <w:rPr>
                <w:rFonts w:ascii="Arial Narrow" w:hAnsi="Arial Narrow" w:cs="Calibri"/>
                <w:color w:val="000000"/>
                <w:sz w:val="20"/>
                <w:lang w:eastAsia="it-CH"/>
              </w:rPr>
              <w:t>15</w:t>
            </w:r>
          </w:p>
        </w:tc>
        <w:tc>
          <w:tcPr>
            <w:tcW w:w="1701" w:type="dxa"/>
            <w:tcBorders>
              <w:top w:val="nil"/>
              <w:left w:val="nil"/>
              <w:bottom w:val="single" w:sz="4" w:space="0" w:color="A6A6A6"/>
              <w:right w:val="nil"/>
            </w:tcBorders>
            <w:shd w:val="clear" w:color="auto" w:fill="auto"/>
            <w:noWrap/>
            <w:vAlign w:val="center"/>
            <w:hideMark/>
          </w:tcPr>
          <w:p w14:paraId="6F532444" w14:textId="77777777" w:rsidR="008A637B" w:rsidRPr="00AC036B" w:rsidRDefault="008A637B" w:rsidP="00437047">
            <w:pPr>
              <w:jc w:val="center"/>
              <w:rPr>
                <w:rFonts w:ascii="Arial Narrow" w:hAnsi="Arial Narrow" w:cs="Calibri"/>
                <w:i/>
                <w:color w:val="000000" w:themeColor="text1"/>
                <w:sz w:val="20"/>
                <w:lang w:eastAsia="it-CH"/>
              </w:rPr>
            </w:pPr>
            <w:r>
              <w:rPr>
                <w:rFonts w:ascii="Arial Narrow" w:hAnsi="Arial Narrow" w:cs="Calibri"/>
                <w:i/>
                <w:color w:val="000000" w:themeColor="text1"/>
                <w:sz w:val="20"/>
                <w:lang w:eastAsia="it-CH"/>
              </w:rPr>
              <w:t>-15</w:t>
            </w:r>
          </w:p>
        </w:tc>
        <w:tc>
          <w:tcPr>
            <w:tcW w:w="1985" w:type="dxa"/>
            <w:tcBorders>
              <w:top w:val="nil"/>
              <w:left w:val="nil"/>
              <w:bottom w:val="single" w:sz="4" w:space="0" w:color="A6A6A6"/>
              <w:right w:val="nil"/>
            </w:tcBorders>
            <w:vAlign w:val="center"/>
          </w:tcPr>
          <w:p w14:paraId="6F532445" w14:textId="77777777" w:rsidR="008A637B" w:rsidRDefault="008A637B" w:rsidP="00437047">
            <w:pPr>
              <w:ind w:right="65"/>
              <w:jc w:val="center"/>
              <w:rPr>
                <w:rFonts w:ascii="Arial Narrow" w:hAnsi="Arial Narrow" w:cs="Calibri"/>
                <w:color w:val="000000"/>
                <w:sz w:val="20"/>
                <w:lang w:eastAsia="it-CH"/>
              </w:rPr>
            </w:pPr>
            <w:r>
              <w:rPr>
                <w:rFonts w:ascii="Arial Narrow" w:hAnsi="Arial Narrow" w:cs="Calibri"/>
                <w:color w:val="000000"/>
                <w:sz w:val="20"/>
                <w:lang w:eastAsia="it-CH"/>
              </w:rPr>
              <w:t>0</w:t>
            </w:r>
          </w:p>
        </w:tc>
      </w:tr>
      <w:tr w:rsidR="008A637B" w:rsidRPr="00CC1A24" w14:paraId="6F53244B" w14:textId="77777777" w:rsidTr="008A637B">
        <w:trPr>
          <w:trHeight w:val="300"/>
        </w:trPr>
        <w:tc>
          <w:tcPr>
            <w:tcW w:w="3402" w:type="dxa"/>
            <w:tcBorders>
              <w:top w:val="single" w:sz="4" w:space="0" w:color="A6A6A6"/>
              <w:left w:val="nil"/>
              <w:bottom w:val="single" w:sz="4" w:space="0" w:color="A6A6A6"/>
              <w:right w:val="nil"/>
            </w:tcBorders>
            <w:shd w:val="clear" w:color="auto" w:fill="auto"/>
            <w:noWrap/>
            <w:vAlign w:val="center"/>
          </w:tcPr>
          <w:p w14:paraId="6F532447" w14:textId="77777777" w:rsidR="008A637B" w:rsidRPr="00CC1A24" w:rsidRDefault="008A637B" w:rsidP="00437047">
            <w:pPr>
              <w:jc w:val="left"/>
              <w:rPr>
                <w:rFonts w:ascii="Arial Narrow" w:hAnsi="Arial Narrow" w:cs="Calibri"/>
                <w:color w:val="000000"/>
                <w:sz w:val="20"/>
                <w:lang w:eastAsia="it-CH"/>
              </w:rPr>
            </w:pPr>
            <w:r>
              <w:rPr>
                <w:rFonts w:ascii="Arial Narrow" w:hAnsi="Arial Narrow" w:cs="Calibri"/>
                <w:color w:val="000000"/>
                <w:sz w:val="20"/>
                <w:lang w:eastAsia="it-CH"/>
              </w:rPr>
              <w:t>Luganese</w:t>
            </w:r>
          </w:p>
        </w:tc>
        <w:tc>
          <w:tcPr>
            <w:tcW w:w="2410" w:type="dxa"/>
            <w:tcBorders>
              <w:top w:val="nil"/>
              <w:left w:val="nil"/>
              <w:bottom w:val="single" w:sz="4" w:space="0" w:color="A6A6A6"/>
              <w:right w:val="nil"/>
            </w:tcBorders>
            <w:shd w:val="clear" w:color="auto" w:fill="auto"/>
            <w:noWrap/>
            <w:vAlign w:val="center"/>
          </w:tcPr>
          <w:p w14:paraId="6F532448" w14:textId="77777777" w:rsidR="008A637B" w:rsidRDefault="008A637B" w:rsidP="00437047">
            <w:pPr>
              <w:jc w:val="center"/>
              <w:rPr>
                <w:rFonts w:ascii="Arial Narrow" w:hAnsi="Arial Narrow" w:cs="Calibri"/>
                <w:color w:val="000000"/>
                <w:sz w:val="20"/>
                <w:lang w:eastAsia="it-CH"/>
              </w:rPr>
            </w:pPr>
            <w:r>
              <w:rPr>
                <w:rFonts w:ascii="Arial Narrow" w:hAnsi="Arial Narrow" w:cs="Calibri"/>
                <w:color w:val="000000"/>
                <w:sz w:val="20"/>
                <w:lang w:eastAsia="it-CH"/>
              </w:rPr>
              <w:t>22</w:t>
            </w:r>
          </w:p>
        </w:tc>
        <w:tc>
          <w:tcPr>
            <w:tcW w:w="1701" w:type="dxa"/>
            <w:tcBorders>
              <w:top w:val="nil"/>
              <w:left w:val="nil"/>
              <w:bottom w:val="single" w:sz="4" w:space="0" w:color="A6A6A6"/>
              <w:right w:val="nil"/>
            </w:tcBorders>
            <w:shd w:val="clear" w:color="auto" w:fill="auto"/>
            <w:noWrap/>
            <w:vAlign w:val="center"/>
          </w:tcPr>
          <w:p w14:paraId="6F532449" w14:textId="77777777" w:rsidR="008A637B" w:rsidRPr="00AC036B" w:rsidRDefault="008A637B" w:rsidP="00437047">
            <w:pPr>
              <w:jc w:val="center"/>
              <w:rPr>
                <w:rFonts w:ascii="Arial Narrow" w:hAnsi="Arial Narrow" w:cs="Calibri"/>
                <w:i/>
                <w:color w:val="000000" w:themeColor="text1"/>
                <w:sz w:val="20"/>
                <w:lang w:eastAsia="it-CH"/>
              </w:rPr>
            </w:pPr>
            <w:r w:rsidRPr="00AC036B">
              <w:rPr>
                <w:rFonts w:ascii="Arial Narrow" w:hAnsi="Arial Narrow" w:cs="Calibri"/>
                <w:i/>
                <w:color w:val="000000" w:themeColor="text1"/>
                <w:sz w:val="20"/>
                <w:lang w:eastAsia="it-CH"/>
              </w:rPr>
              <w:t>-</w:t>
            </w:r>
            <w:r>
              <w:rPr>
                <w:rFonts w:ascii="Arial Narrow" w:hAnsi="Arial Narrow" w:cs="Calibri"/>
                <w:i/>
                <w:color w:val="000000" w:themeColor="text1"/>
                <w:sz w:val="20"/>
                <w:lang w:eastAsia="it-CH"/>
              </w:rPr>
              <w:t>1</w:t>
            </w:r>
          </w:p>
        </w:tc>
        <w:tc>
          <w:tcPr>
            <w:tcW w:w="1985" w:type="dxa"/>
            <w:tcBorders>
              <w:top w:val="nil"/>
              <w:left w:val="nil"/>
              <w:bottom w:val="single" w:sz="4" w:space="0" w:color="A6A6A6"/>
              <w:right w:val="nil"/>
            </w:tcBorders>
            <w:vAlign w:val="center"/>
          </w:tcPr>
          <w:p w14:paraId="6F53244A" w14:textId="77777777" w:rsidR="008A637B" w:rsidRDefault="008A637B" w:rsidP="00437047">
            <w:pPr>
              <w:ind w:right="65"/>
              <w:jc w:val="center"/>
              <w:rPr>
                <w:rFonts w:ascii="Arial Narrow" w:hAnsi="Arial Narrow" w:cs="Calibri"/>
                <w:color w:val="000000"/>
                <w:sz w:val="20"/>
                <w:lang w:eastAsia="it-CH"/>
              </w:rPr>
            </w:pPr>
            <w:r>
              <w:rPr>
                <w:rFonts w:ascii="Arial Narrow" w:hAnsi="Arial Narrow" w:cs="Calibri"/>
                <w:color w:val="000000"/>
                <w:sz w:val="20"/>
                <w:lang w:eastAsia="it-CH"/>
              </w:rPr>
              <w:t>21</w:t>
            </w:r>
          </w:p>
        </w:tc>
      </w:tr>
      <w:tr w:rsidR="008A637B" w:rsidRPr="00CC1A24" w14:paraId="6F532450" w14:textId="77777777" w:rsidTr="008A637B">
        <w:trPr>
          <w:trHeight w:val="300"/>
        </w:trPr>
        <w:tc>
          <w:tcPr>
            <w:tcW w:w="3402" w:type="dxa"/>
            <w:tcBorders>
              <w:top w:val="single" w:sz="4" w:space="0" w:color="A6A6A6"/>
              <w:left w:val="nil"/>
              <w:bottom w:val="single" w:sz="4" w:space="0" w:color="A6A6A6"/>
              <w:right w:val="nil"/>
            </w:tcBorders>
            <w:shd w:val="clear" w:color="auto" w:fill="auto"/>
            <w:noWrap/>
            <w:vAlign w:val="center"/>
          </w:tcPr>
          <w:p w14:paraId="6F53244C" w14:textId="77777777" w:rsidR="008A637B" w:rsidRPr="00CC1A24" w:rsidRDefault="008A637B" w:rsidP="00437047">
            <w:pPr>
              <w:jc w:val="left"/>
              <w:rPr>
                <w:rFonts w:ascii="Arial Narrow" w:hAnsi="Arial Narrow" w:cs="Calibri"/>
                <w:color w:val="000000"/>
                <w:sz w:val="20"/>
                <w:lang w:eastAsia="it-CH"/>
              </w:rPr>
            </w:pPr>
            <w:r w:rsidRPr="00CC1A24">
              <w:rPr>
                <w:rFonts w:ascii="Arial Narrow" w:hAnsi="Arial Narrow" w:cs="Calibri"/>
                <w:color w:val="000000"/>
                <w:sz w:val="20"/>
                <w:lang w:eastAsia="it-CH"/>
              </w:rPr>
              <w:t>Bellinzonese-Locarnese V.M.</w:t>
            </w:r>
          </w:p>
        </w:tc>
        <w:tc>
          <w:tcPr>
            <w:tcW w:w="2410" w:type="dxa"/>
            <w:tcBorders>
              <w:top w:val="nil"/>
              <w:left w:val="nil"/>
              <w:bottom w:val="single" w:sz="4" w:space="0" w:color="A6A6A6"/>
              <w:right w:val="nil"/>
            </w:tcBorders>
            <w:shd w:val="clear" w:color="auto" w:fill="auto"/>
            <w:noWrap/>
            <w:vAlign w:val="center"/>
          </w:tcPr>
          <w:p w14:paraId="6F53244D" w14:textId="77777777" w:rsidR="008A637B" w:rsidRPr="00CC1A24" w:rsidRDefault="008A637B" w:rsidP="00437047">
            <w:pPr>
              <w:jc w:val="center"/>
              <w:rPr>
                <w:rFonts w:ascii="Arial Narrow" w:hAnsi="Arial Narrow" w:cs="Calibri"/>
                <w:color w:val="000000"/>
                <w:sz w:val="20"/>
                <w:lang w:eastAsia="it-CH"/>
              </w:rPr>
            </w:pPr>
            <w:r>
              <w:rPr>
                <w:rFonts w:ascii="Arial Narrow" w:hAnsi="Arial Narrow" w:cs="Calibri"/>
                <w:color w:val="000000"/>
                <w:sz w:val="20"/>
                <w:lang w:eastAsia="it-CH"/>
              </w:rPr>
              <w:t>14</w:t>
            </w:r>
          </w:p>
        </w:tc>
        <w:tc>
          <w:tcPr>
            <w:tcW w:w="1701" w:type="dxa"/>
            <w:tcBorders>
              <w:top w:val="nil"/>
              <w:left w:val="nil"/>
              <w:bottom w:val="single" w:sz="4" w:space="0" w:color="A6A6A6"/>
              <w:right w:val="nil"/>
            </w:tcBorders>
            <w:shd w:val="clear" w:color="auto" w:fill="auto"/>
            <w:noWrap/>
            <w:vAlign w:val="center"/>
          </w:tcPr>
          <w:p w14:paraId="6F53244E" w14:textId="77777777" w:rsidR="008A637B" w:rsidRPr="00AC036B" w:rsidRDefault="008A637B" w:rsidP="00437047">
            <w:pPr>
              <w:jc w:val="center"/>
              <w:rPr>
                <w:rFonts w:ascii="Arial Narrow" w:hAnsi="Arial Narrow" w:cs="Calibri"/>
                <w:i/>
                <w:color w:val="000000" w:themeColor="text1"/>
                <w:sz w:val="20"/>
                <w:lang w:eastAsia="it-CH"/>
              </w:rPr>
            </w:pPr>
            <w:r w:rsidRPr="00AC036B">
              <w:rPr>
                <w:rFonts w:ascii="Arial Narrow" w:hAnsi="Arial Narrow" w:cs="Calibri"/>
                <w:i/>
                <w:color w:val="000000" w:themeColor="text1"/>
                <w:sz w:val="20"/>
                <w:lang w:eastAsia="it-CH"/>
              </w:rPr>
              <w:t>-</w:t>
            </w:r>
            <w:r>
              <w:rPr>
                <w:rFonts w:ascii="Arial Narrow" w:hAnsi="Arial Narrow" w:cs="Calibri"/>
                <w:i/>
                <w:color w:val="000000" w:themeColor="text1"/>
                <w:sz w:val="20"/>
                <w:lang w:eastAsia="it-CH"/>
              </w:rPr>
              <w:t>13</w:t>
            </w:r>
          </w:p>
        </w:tc>
        <w:tc>
          <w:tcPr>
            <w:tcW w:w="1985" w:type="dxa"/>
            <w:tcBorders>
              <w:top w:val="nil"/>
              <w:left w:val="nil"/>
              <w:bottom w:val="single" w:sz="4" w:space="0" w:color="A6A6A6"/>
              <w:right w:val="nil"/>
            </w:tcBorders>
            <w:vAlign w:val="center"/>
          </w:tcPr>
          <w:p w14:paraId="6F53244F" w14:textId="77777777" w:rsidR="008A637B" w:rsidRDefault="008A637B" w:rsidP="00437047">
            <w:pPr>
              <w:ind w:right="65"/>
              <w:jc w:val="center"/>
              <w:rPr>
                <w:rFonts w:ascii="Arial Narrow" w:hAnsi="Arial Narrow" w:cs="Calibri"/>
                <w:color w:val="000000"/>
                <w:sz w:val="20"/>
                <w:lang w:eastAsia="it-CH"/>
              </w:rPr>
            </w:pPr>
            <w:r>
              <w:rPr>
                <w:rFonts w:ascii="Arial Narrow" w:hAnsi="Arial Narrow" w:cs="Calibri"/>
                <w:color w:val="000000"/>
                <w:sz w:val="20"/>
                <w:lang w:eastAsia="it-CH"/>
              </w:rPr>
              <w:t>1</w:t>
            </w:r>
          </w:p>
        </w:tc>
      </w:tr>
      <w:tr w:rsidR="008A637B" w:rsidRPr="00CC1A24" w14:paraId="6F532455" w14:textId="77777777" w:rsidTr="008A637B">
        <w:trPr>
          <w:trHeight w:val="300"/>
        </w:trPr>
        <w:tc>
          <w:tcPr>
            <w:tcW w:w="3402" w:type="dxa"/>
            <w:tcBorders>
              <w:top w:val="single" w:sz="4" w:space="0" w:color="A6A6A6"/>
              <w:left w:val="nil"/>
              <w:bottom w:val="single" w:sz="4" w:space="0" w:color="auto"/>
              <w:right w:val="nil"/>
            </w:tcBorders>
            <w:shd w:val="clear" w:color="auto" w:fill="auto"/>
            <w:noWrap/>
            <w:vAlign w:val="center"/>
            <w:hideMark/>
          </w:tcPr>
          <w:p w14:paraId="6F532451" w14:textId="77777777" w:rsidR="008A637B" w:rsidRPr="00CC1A24" w:rsidRDefault="008A637B" w:rsidP="00437047">
            <w:pPr>
              <w:jc w:val="left"/>
              <w:rPr>
                <w:rFonts w:ascii="Arial Narrow" w:hAnsi="Arial Narrow" w:cs="Calibri"/>
                <w:color w:val="000000"/>
                <w:sz w:val="20"/>
                <w:lang w:eastAsia="it-CH"/>
              </w:rPr>
            </w:pPr>
            <w:r>
              <w:rPr>
                <w:rFonts w:ascii="Arial Narrow" w:hAnsi="Arial Narrow" w:cs="Calibri"/>
                <w:color w:val="000000"/>
                <w:sz w:val="20"/>
                <w:lang w:eastAsia="it-CH"/>
              </w:rPr>
              <w:t>Riviera e Valli</w:t>
            </w:r>
          </w:p>
        </w:tc>
        <w:tc>
          <w:tcPr>
            <w:tcW w:w="2410" w:type="dxa"/>
            <w:tcBorders>
              <w:top w:val="single" w:sz="4" w:space="0" w:color="A6A6A6"/>
              <w:left w:val="nil"/>
              <w:bottom w:val="single" w:sz="4" w:space="0" w:color="auto"/>
              <w:right w:val="nil"/>
            </w:tcBorders>
            <w:shd w:val="clear" w:color="auto" w:fill="auto"/>
            <w:noWrap/>
            <w:vAlign w:val="center"/>
            <w:hideMark/>
          </w:tcPr>
          <w:p w14:paraId="6F532452" w14:textId="77777777" w:rsidR="008A637B" w:rsidRPr="00CC1A24" w:rsidRDefault="008A637B" w:rsidP="00437047">
            <w:pPr>
              <w:jc w:val="center"/>
              <w:rPr>
                <w:rFonts w:ascii="Arial Narrow" w:hAnsi="Arial Narrow" w:cs="Calibri"/>
                <w:color w:val="000000"/>
                <w:sz w:val="20"/>
                <w:lang w:eastAsia="it-CH"/>
              </w:rPr>
            </w:pPr>
            <w:r>
              <w:rPr>
                <w:rFonts w:ascii="Arial Narrow" w:hAnsi="Arial Narrow" w:cs="Calibri"/>
                <w:color w:val="000000"/>
                <w:sz w:val="20"/>
                <w:lang w:eastAsia="it-CH"/>
              </w:rPr>
              <w:t>3</w:t>
            </w:r>
          </w:p>
        </w:tc>
        <w:tc>
          <w:tcPr>
            <w:tcW w:w="1701" w:type="dxa"/>
            <w:tcBorders>
              <w:top w:val="single" w:sz="4" w:space="0" w:color="A6A6A6"/>
              <w:left w:val="nil"/>
              <w:bottom w:val="single" w:sz="4" w:space="0" w:color="auto"/>
              <w:right w:val="nil"/>
            </w:tcBorders>
            <w:shd w:val="clear" w:color="auto" w:fill="auto"/>
            <w:noWrap/>
            <w:vAlign w:val="center"/>
            <w:hideMark/>
          </w:tcPr>
          <w:p w14:paraId="6F532453" w14:textId="77777777" w:rsidR="008A637B" w:rsidRPr="00AC036B" w:rsidRDefault="008A637B" w:rsidP="00437047">
            <w:pPr>
              <w:jc w:val="center"/>
              <w:rPr>
                <w:rFonts w:ascii="Arial Narrow" w:hAnsi="Arial Narrow" w:cs="Calibri"/>
                <w:i/>
                <w:color w:val="000000" w:themeColor="text1"/>
                <w:sz w:val="20"/>
                <w:lang w:eastAsia="it-CH"/>
              </w:rPr>
            </w:pPr>
            <w:r w:rsidRPr="00AC036B">
              <w:rPr>
                <w:rFonts w:ascii="Arial Narrow" w:hAnsi="Arial Narrow" w:cs="Calibri"/>
                <w:i/>
                <w:color w:val="000000" w:themeColor="text1"/>
                <w:sz w:val="20"/>
                <w:lang w:eastAsia="it-CH"/>
              </w:rPr>
              <w:t>-</w:t>
            </w:r>
            <w:r>
              <w:rPr>
                <w:rFonts w:ascii="Arial Narrow" w:hAnsi="Arial Narrow" w:cs="Calibri"/>
                <w:i/>
                <w:color w:val="000000" w:themeColor="text1"/>
                <w:sz w:val="20"/>
                <w:lang w:eastAsia="it-CH"/>
              </w:rPr>
              <w:t>3</w:t>
            </w:r>
          </w:p>
        </w:tc>
        <w:tc>
          <w:tcPr>
            <w:tcW w:w="1985" w:type="dxa"/>
            <w:tcBorders>
              <w:top w:val="single" w:sz="4" w:space="0" w:color="A6A6A6"/>
              <w:left w:val="nil"/>
              <w:bottom w:val="single" w:sz="4" w:space="0" w:color="auto"/>
              <w:right w:val="nil"/>
            </w:tcBorders>
            <w:vAlign w:val="center"/>
          </w:tcPr>
          <w:p w14:paraId="6F532454" w14:textId="77777777" w:rsidR="008A637B" w:rsidRDefault="008A637B" w:rsidP="00437047">
            <w:pPr>
              <w:ind w:right="65"/>
              <w:jc w:val="center"/>
              <w:rPr>
                <w:rFonts w:ascii="Arial Narrow" w:hAnsi="Arial Narrow" w:cs="Calibri"/>
                <w:color w:val="000000"/>
                <w:sz w:val="20"/>
                <w:lang w:eastAsia="it-CH"/>
              </w:rPr>
            </w:pPr>
            <w:r>
              <w:rPr>
                <w:rFonts w:ascii="Arial Narrow" w:hAnsi="Arial Narrow" w:cs="Calibri"/>
                <w:color w:val="000000"/>
                <w:sz w:val="20"/>
                <w:lang w:eastAsia="it-CH"/>
              </w:rPr>
              <w:t>0</w:t>
            </w:r>
          </w:p>
        </w:tc>
      </w:tr>
      <w:tr w:rsidR="008A637B" w:rsidRPr="00CC1A24" w14:paraId="6F53245A" w14:textId="77777777" w:rsidTr="008A637B">
        <w:trPr>
          <w:trHeight w:val="480"/>
        </w:trPr>
        <w:tc>
          <w:tcPr>
            <w:tcW w:w="3402" w:type="dxa"/>
            <w:tcBorders>
              <w:top w:val="single" w:sz="4" w:space="0" w:color="auto"/>
              <w:left w:val="nil"/>
              <w:bottom w:val="nil"/>
              <w:right w:val="nil"/>
            </w:tcBorders>
            <w:shd w:val="clear" w:color="000000" w:fill="E0E0E0"/>
            <w:noWrap/>
            <w:vAlign w:val="center"/>
            <w:hideMark/>
          </w:tcPr>
          <w:p w14:paraId="6F532456" w14:textId="77777777" w:rsidR="008A637B" w:rsidRPr="00DD4B4D" w:rsidRDefault="008A637B" w:rsidP="00437047">
            <w:pPr>
              <w:jc w:val="left"/>
              <w:rPr>
                <w:rFonts w:cs="Arial"/>
                <w:bCs/>
                <w:color w:val="000000"/>
                <w:sz w:val="21"/>
                <w:szCs w:val="21"/>
                <w:lang w:eastAsia="it-CH"/>
              </w:rPr>
            </w:pPr>
            <w:r w:rsidRPr="00DD4B4D">
              <w:rPr>
                <w:rFonts w:cs="Arial"/>
                <w:bCs/>
                <w:color w:val="000000"/>
                <w:sz w:val="21"/>
                <w:szCs w:val="21"/>
                <w:lang w:eastAsia="it-CH"/>
              </w:rPr>
              <w:t>TOTALE</w:t>
            </w:r>
          </w:p>
        </w:tc>
        <w:tc>
          <w:tcPr>
            <w:tcW w:w="2410" w:type="dxa"/>
            <w:tcBorders>
              <w:top w:val="single" w:sz="4" w:space="0" w:color="auto"/>
              <w:left w:val="nil"/>
              <w:bottom w:val="nil"/>
              <w:right w:val="nil"/>
            </w:tcBorders>
            <w:shd w:val="clear" w:color="000000" w:fill="E0E0E0"/>
            <w:noWrap/>
            <w:vAlign w:val="center"/>
            <w:hideMark/>
          </w:tcPr>
          <w:p w14:paraId="6F532457" w14:textId="77777777" w:rsidR="008A637B" w:rsidRPr="00AC036B" w:rsidRDefault="008A637B" w:rsidP="00437047">
            <w:pPr>
              <w:jc w:val="center"/>
              <w:rPr>
                <w:rFonts w:cs="Arial"/>
                <w:color w:val="000000"/>
                <w:sz w:val="21"/>
                <w:szCs w:val="21"/>
                <w:lang w:eastAsia="it-CH"/>
              </w:rPr>
            </w:pPr>
            <w:r>
              <w:rPr>
                <w:rFonts w:cs="Arial"/>
                <w:color w:val="000000"/>
                <w:sz w:val="21"/>
                <w:szCs w:val="21"/>
                <w:lang w:eastAsia="it-CH"/>
              </w:rPr>
              <w:t>54</w:t>
            </w:r>
          </w:p>
        </w:tc>
        <w:tc>
          <w:tcPr>
            <w:tcW w:w="1701" w:type="dxa"/>
            <w:tcBorders>
              <w:top w:val="single" w:sz="4" w:space="0" w:color="auto"/>
              <w:left w:val="nil"/>
              <w:bottom w:val="nil"/>
              <w:right w:val="nil"/>
            </w:tcBorders>
            <w:shd w:val="clear" w:color="000000" w:fill="E0E0E0"/>
            <w:noWrap/>
            <w:vAlign w:val="center"/>
            <w:hideMark/>
          </w:tcPr>
          <w:p w14:paraId="6F532458" w14:textId="77777777" w:rsidR="008A637B" w:rsidRPr="00AC036B" w:rsidRDefault="008A637B" w:rsidP="00437047">
            <w:pPr>
              <w:jc w:val="center"/>
              <w:rPr>
                <w:rFonts w:cs="Arial"/>
                <w:bCs/>
                <w:i/>
                <w:color w:val="000000" w:themeColor="text1"/>
                <w:sz w:val="21"/>
                <w:szCs w:val="21"/>
                <w:lang w:eastAsia="it-CH"/>
              </w:rPr>
            </w:pPr>
            <w:r>
              <w:rPr>
                <w:rFonts w:cs="Arial"/>
                <w:bCs/>
                <w:i/>
                <w:color w:val="000000" w:themeColor="text1"/>
                <w:sz w:val="21"/>
                <w:szCs w:val="21"/>
                <w:lang w:eastAsia="it-CH"/>
              </w:rPr>
              <w:t>32</w:t>
            </w:r>
          </w:p>
        </w:tc>
        <w:tc>
          <w:tcPr>
            <w:tcW w:w="1985" w:type="dxa"/>
            <w:tcBorders>
              <w:top w:val="single" w:sz="4" w:space="0" w:color="auto"/>
              <w:left w:val="nil"/>
              <w:bottom w:val="nil"/>
              <w:right w:val="nil"/>
            </w:tcBorders>
            <w:shd w:val="clear" w:color="000000" w:fill="E0E0E0"/>
            <w:vAlign w:val="center"/>
          </w:tcPr>
          <w:p w14:paraId="6F532459" w14:textId="77777777" w:rsidR="008A637B" w:rsidRDefault="008A637B" w:rsidP="00437047">
            <w:pPr>
              <w:ind w:right="65"/>
              <w:jc w:val="center"/>
              <w:rPr>
                <w:rFonts w:cs="Arial"/>
                <w:b/>
                <w:color w:val="000000"/>
                <w:sz w:val="21"/>
                <w:szCs w:val="21"/>
                <w:lang w:eastAsia="it-CH"/>
              </w:rPr>
            </w:pPr>
            <w:r>
              <w:rPr>
                <w:rFonts w:cs="Arial"/>
                <w:b/>
                <w:color w:val="000000"/>
                <w:sz w:val="21"/>
                <w:szCs w:val="21"/>
                <w:lang w:eastAsia="it-CH"/>
              </w:rPr>
              <w:t>22</w:t>
            </w:r>
          </w:p>
        </w:tc>
      </w:tr>
    </w:tbl>
    <w:p w14:paraId="6F53245B" w14:textId="77777777" w:rsidR="003074A3" w:rsidRDefault="003074A3" w:rsidP="00993310">
      <w:pPr>
        <w:rPr>
          <w:sz w:val="24"/>
          <w:szCs w:val="24"/>
        </w:rPr>
      </w:pPr>
    </w:p>
    <w:p w14:paraId="6F53245C" w14:textId="77777777" w:rsidR="008A637B" w:rsidRPr="008A637B" w:rsidRDefault="008A637B" w:rsidP="00993310">
      <w:pPr>
        <w:rPr>
          <w:rFonts w:asciiTheme="minorHAnsi" w:hAnsiTheme="minorHAnsi" w:cstheme="minorHAnsi"/>
          <w:sz w:val="24"/>
          <w:szCs w:val="24"/>
        </w:rPr>
      </w:pPr>
    </w:p>
    <w:p w14:paraId="6F53245D" w14:textId="77777777" w:rsidR="008A637B" w:rsidRPr="008A637B" w:rsidRDefault="008A637B" w:rsidP="008A637B">
      <w:pPr>
        <w:pStyle w:val="Titolo2"/>
        <w:numPr>
          <w:ilvl w:val="1"/>
          <w:numId w:val="20"/>
        </w:numPr>
        <w:tabs>
          <w:tab w:val="left" w:pos="709"/>
        </w:tabs>
        <w:suppressAutoHyphens w:val="0"/>
        <w:spacing w:before="0" w:after="120"/>
        <w:ind w:left="709" w:hanging="709"/>
        <w:jc w:val="both"/>
        <w:rPr>
          <w:rFonts w:asciiTheme="minorHAnsi" w:hAnsiTheme="minorHAnsi" w:cstheme="minorHAnsi"/>
          <w:sz w:val="24"/>
          <w:szCs w:val="24"/>
        </w:rPr>
      </w:pPr>
      <w:bookmarkStart w:id="40" w:name="_Toc92700849"/>
      <w:bookmarkStart w:id="41" w:name="_Toc96593055"/>
      <w:r w:rsidRPr="008A637B">
        <w:rPr>
          <w:rFonts w:asciiTheme="minorHAnsi" w:hAnsiTheme="minorHAnsi" w:cstheme="minorHAnsi"/>
          <w:sz w:val="24"/>
          <w:szCs w:val="24"/>
        </w:rPr>
        <w:t>Aggiornamento della situazione fonica prima e dopo il risanamento</w:t>
      </w:r>
      <w:bookmarkEnd w:id="40"/>
      <w:bookmarkEnd w:id="41"/>
    </w:p>
    <w:p w14:paraId="6F53245E" w14:textId="77777777" w:rsidR="008A637B" w:rsidRPr="008A637B" w:rsidRDefault="008A637B" w:rsidP="008A637B">
      <w:pPr>
        <w:rPr>
          <w:rFonts w:asciiTheme="minorHAnsi" w:hAnsiTheme="minorHAnsi" w:cstheme="minorHAnsi"/>
          <w:sz w:val="24"/>
          <w:szCs w:val="24"/>
        </w:rPr>
      </w:pPr>
      <w:r w:rsidRPr="008A637B">
        <w:rPr>
          <w:rFonts w:asciiTheme="minorHAnsi" w:hAnsiTheme="minorHAnsi" w:cstheme="minorHAnsi"/>
          <w:sz w:val="24"/>
          <w:szCs w:val="24"/>
        </w:rPr>
        <w:t xml:space="preserve">Gli effetti delle modifiche apportate dal DT in fase di decisione di risanamento e il trasferimento di proprietà dell’asse N13 Bellinzona-Ascona si ripercuotono, come già rilevato, anche sul numero di edifici e di persone esposte a livelli di rumore stradale superiori ai valori limite stabiliti dall’OIF. </w:t>
      </w:r>
    </w:p>
    <w:p w14:paraId="6F53245F" w14:textId="77777777" w:rsidR="008A637B" w:rsidRPr="008A637B" w:rsidRDefault="008A637B" w:rsidP="008A637B">
      <w:pPr>
        <w:rPr>
          <w:rFonts w:asciiTheme="minorHAnsi" w:hAnsiTheme="minorHAnsi" w:cstheme="minorHAnsi"/>
          <w:sz w:val="24"/>
          <w:szCs w:val="24"/>
        </w:rPr>
      </w:pPr>
      <w:r w:rsidRPr="008A637B">
        <w:rPr>
          <w:rFonts w:asciiTheme="minorHAnsi" w:hAnsiTheme="minorHAnsi" w:cstheme="minorHAnsi"/>
          <w:sz w:val="24"/>
          <w:szCs w:val="24"/>
        </w:rPr>
        <w:t>Per quanto concerne la situazione fonica prima del risanamento, i dati riportati al capitolo 6 del precedente messaggio sono stati attualizzati tenendo conto dell’esclusione dei due impianti risanati nell’ambito di altri progetti stradali relativi agli agglomerati del Bellinzonese-Locarnese e del Luganese, nonché della cessione della N13 all’USTRA. Si segnala, inoltre, la rettifica del numero totale degli edifici e delle persone computate per l’agglomerato del Bellinzonese e Locarnese, che erano stati erroneamente riportati nel precedente messaggio. L’esposizione al rumore generato dalle strade cantonali e comunali della Fase prioritaria, valutata all’orizzonte 2036, senza tenere conto degli interventi di risanamento fonico pianificati nei PRF, risulta quindi essere la seguente:</w:t>
      </w:r>
    </w:p>
    <w:p w14:paraId="6F532460" w14:textId="77777777" w:rsidR="008A637B" w:rsidRPr="00370FAD" w:rsidRDefault="008A637B" w:rsidP="008A637B">
      <w:pPr>
        <w:rPr>
          <w:rFonts w:cs="Arial"/>
        </w:rPr>
      </w:pPr>
    </w:p>
    <w:tbl>
      <w:tblPr>
        <w:tblW w:w="9512" w:type="dxa"/>
        <w:tblCellMar>
          <w:left w:w="70" w:type="dxa"/>
          <w:right w:w="70" w:type="dxa"/>
        </w:tblCellMar>
        <w:tblLook w:val="04A0" w:firstRow="1" w:lastRow="0" w:firstColumn="1" w:lastColumn="0" w:noHBand="0" w:noVBand="1"/>
      </w:tblPr>
      <w:tblGrid>
        <w:gridCol w:w="2210"/>
        <w:gridCol w:w="931"/>
        <w:gridCol w:w="880"/>
        <w:gridCol w:w="880"/>
        <w:gridCol w:w="930"/>
        <w:gridCol w:w="880"/>
        <w:gridCol w:w="875"/>
        <w:gridCol w:w="196"/>
        <w:gridCol w:w="885"/>
        <w:gridCol w:w="845"/>
      </w:tblGrid>
      <w:tr w:rsidR="008A637B" w:rsidRPr="00FE7F37" w14:paraId="6F532462" w14:textId="77777777" w:rsidTr="00E27DAE">
        <w:trPr>
          <w:trHeight w:val="495"/>
        </w:trPr>
        <w:tc>
          <w:tcPr>
            <w:tcW w:w="9512" w:type="dxa"/>
            <w:gridSpan w:val="10"/>
            <w:tcBorders>
              <w:top w:val="nil"/>
              <w:left w:val="nil"/>
              <w:bottom w:val="nil"/>
              <w:right w:val="nil"/>
            </w:tcBorders>
            <w:shd w:val="clear" w:color="000000" w:fill="FFFFFF"/>
            <w:noWrap/>
            <w:vAlign w:val="center"/>
            <w:hideMark/>
          </w:tcPr>
          <w:p w14:paraId="6F532461" w14:textId="77777777" w:rsidR="008A637B" w:rsidRPr="00FE7F37" w:rsidRDefault="008A637B" w:rsidP="00437047">
            <w:pPr>
              <w:jc w:val="center"/>
              <w:rPr>
                <w:rFonts w:cs="Arial"/>
                <w:b/>
                <w:bCs/>
                <w:color w:val="000000"/>
                <w:lang w:eastAsia="it-CH"/>
              </w:rPr>
            </w:pPr>
            <w:r w:rsidRPr="00FE7F37">
              <w:rPr>
                <w:rFonts w:cs="Arial"/>
                <w:b/>
                <w:bCs/>
                <w:color w:val="000000"/>
                <w:lang w:eastAsia="it-CH"/>
              </w:rPr>
              <w:t>SITUAZIONE FONICA PRIMA DEL RISANAMENTO (orizzonte 2036)</w:t>
            </w:r>
          </w:p>
        </w:tc>
      </w:tr>
      <w:tr w:rsidR="008A637B" w:rsidRPr="00FE7F37" w14:paraId="6F532469" w14:textId="77777777" w:rsidTr="00E27DAE">
        <w:trPr>
          <w:trHeight w:val="450"/>
        </w:trPr>
        <w:tc>
          <w:tcPr>
            <w:tcW w:w="2210" w:type="dxa"/>
            <w:vMerge w:val="restart"/>
            <w:tcBorders>
              <w:top w:val="nil"/>
              <w:left w:val="nil"/>
              <w:bottom w:val="nil"/>
              <w:right w:val="nil"/>
            </w:tcBorders>
            <w:shd w:val="clear" w:color="000000" w:fill="D9D9D9"/>
            <w:noWrap/>
            <w:vAlign w:val="center"/>
            <w:hideMark/>
          </w:tcPr>
          <w:p w14:paraId="6F532463" w14:textId="77777777" w:rsidR="008A637B" w:rsidRPr="00FE7F37" w:rsidRDefault="008A637B" w:rsidP="00437047">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Agglomerato del PRF</w:t>
            </w:r>
          </w:p>
        </w:tc>
        <w:tc>
          <w:tcPr>
            <w:tcW w:w="2691" w:type="dxa"/>
            <w:gridSpan w:val="3"/>
            <w:tcBorders>
              <w:top w:val="nil"/>
              <w:left w:val="nil"/>
              <w:bottom w:val="nil"/>
              <w:right w:val="nil"/>
            </w:tcBorders>
            <w:shd w:val="clear" w:color="000000" w:fill="D9D9D9"/>
            <w:vAlign w:val="bottom"/>
            <w:hideMark/>
          </w:tcPr>
          <w:p w14:paraId="6F532464" w14:textId="77777777" w:rsidR="008A637B" w:rsidRPr="00FE7F37" w:rsidRDefault="008A637B" w:rsidP="00437047">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EDIFICI</w:t>
            </w:r>
          </w:p>
        </w:tc>
        <w:tc>
          <w:tcPr>
            <w:tcW w:w="2685" w:type="dxa"/>
            <w:gridSpan w:val="3"/>
            <w:tcBorders>
              <w:top w:val="nil"/>
              <w:left w:val="nil"/>
              <w:bottom w:val="nil"/>
              <w:right w:val="nil"/>
            </w:tcBorders>
            <w:shd w:val="clear" w:color="000000" w:fill="D9D9D9"/>
            <w:vAlign w:val="bottom"/>
            <w:hideMark/>
          </w:tcPr>
          <w:p w14:paraId="6F532465" w14:textId="77777777" w:rsidR="008A637B" w:rsidRPr="00FE7F37" w:rsidRDefault="008A637B" w:rsidP="00437047">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PERSONE</w:t>
            </w:r>
          </w:p>
        </w:tc>
        <w:tc>
          <w:tcPr>
            <w:tcW w:w="196" w:type="dxa"/>
            <w:tcBorders>
              <w:top w:val="nil"/>
              <w:left w:val="nil"/>
              <w:bottom w:val="nil"/>
              <w:right w:val="nil"/>
            </w:tcBorders>
            <w:shd w:val="clear" w:color="000000" w:fill="FFFFFF"/>
            <w:noWrap/>
            <w:vAlign w:val="bottom"/>
            <w:hideMark/>
          </w:tcPr>
          <w:p w14:paraId="6F532466"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nil"/>
              <w:right w:val="nil"/>
            </w:tcBorders>
            <w:shd w:val="clear" w:color="000000" w:fill="D9D9D9"/>
            <w:vAlign w:val="center"/>
            <w:hideMark/>
          </w:tcPr>
          <w:p w14:paraId="6F532467" w14:textId="77777777" w:rsidR="008A637B" w:rsidRPr="00FE7F37" w:rsidRDefault="008A637B" w:rsidP="00437047">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Totale</w:t>
            </w:r>
            <w:r w:rsidRPr="00FE7F37">
              <w:rPr>
                <w:rFonts w:ascii="Arial Narrow" w:hAnsi="Arial Narrow" w:cs="Arial"/>
                <w:b/>
                <w:bCs/>
                <w:color w:val="000000"/>
                <w:sz w:val="20"/>
                <w:vertAlign w:val="superscript"/>
                <w:lang w:eastAsia="it-CH"/>
              </w:rPr>
              <w:t>(4)</w:t>
            </w:r>
            <w:r w:rsidRPr="00FE7F37">
              <w:rPr>
                <w:rFonts w:ascii="Arial Narrow" w:hAnsi="Arial Narrow" w:cs="Arial"/>
                <w:b/>
                <w:bCs/>
                <w:color w:val="000000"/>
                <w:sz w:val="20"/>
                <w:lang w:eastAsia="it-CH"/>
              </w:rPr>
              <w:t xml:space="preserve"> EDIF.</w:t>
            </w:r>
          </w:p>
        </w:tc>
        <w:tc>
          <w:tcPr>
            <w:tcW w:w="845" w:type="dxa"/>
            <w:vMerge w:val="restart"/>
            <w:tcBorders>
              <w:top w:val="nil"/>
              <w:left w:val="nil"/>
              <w:bottom w:val="nil"/>
              <w:right w:val="nil"/>
            </w:tcBorders>
            <w:shd w:val="clear" w:color="000000" w:fill="D9D9D9"/>
            <w:vAlign w:val="center"/>
            <w:hideMark/>
          </w:tcPr>
          <w:p w14:paraId="6F532468" w14:textId="77777777" w:rsidR="008A637B" w:rsidRPr="00FE7F37" w:rsidRDefault="008A637B" w:rsidP="00437047">
            <w:pPr>
              <w:jc w:val="center"/>
              <w:rPr>
                <w:rFonts w:ascii="Arial Narrow" w:hAnsi="Arial Narrow" w:cs="Arial"/>
                <w:b/>
                <w:bCs/>
                <w:color w:val="000000"/>
                <w:sz w:val="20"/>
                <w:lang w:eastAsia="it-CH"/>
              </w:rPr>
            </w:pPr>
            <w:r w:rsidRPr="00FE7F37">
              <w:rPr>
                <w:rFonts w:ascii="Arial Narrow" w:hAnsi="Arial Narrow" w:cs="Arial"/>
                <w:b/>
                <w:bCs/>
                <w:color w:val="000000"/>
                <w:sz w:val="20"/>
                <w:lang w:eastAsia="it-CH"/>
              </w:rPr>
              <w:t>Totale  PERS.</w:t>
            </w:r>
          </w:p>
        </w:tc>
      </w:tr>
      <w:tr w:rsidR="008A637B" w:rsidRPr="00FE7F37" w14:paraId="6F532474" w14:textId="77777777" w:rsidTr="00E27DAE">
        <w:trPr>
          <w:trHeight w:val="510"/>
        </w:trPr>
        <w:tc>
          <w:tcPr>
            <w:tcW w:w="2210" w:type="dxa"/>
            <w:vMerge/>
            <w:tcBorders>
              <w:top w:val="nil"/>
              <w:left w:val="nil"/>
              <w:right w:val="nil"/>
            </w:tcBorders>
            <w:vAlign w:val="center"/>
            <w:hideMark/>
          </w:tcPr>
          <w:p w14:paraId="6F53246A" w14:textId="77777777" w:rsidR="008A637B" w:rsidRPr="00FE7F37" w:rsidRDefault="008A637B" w:rsidP="00437047">
            <w:pPr>
              <w:jc w:val="left"/>
              <w:rPr>
                <w:rFonts w:ascii="Arial Narrow" w:hAnsi="Arial Narrow" w:cs="Arial"/>
                <w:b/>
                <w:bCs/>
                <w:color w:val="000000"/>
                <w:sz w:val="20"/>
                <w:lang w:eastAsia="it-CH"/>
              </w:rPr>
            </w:pPr>
          </w:p>
        </w:tc>
        <w:tc>
          <w:tcPr>
            <w:tcW w:w="931" w:type="dxa"/>
            <w:tcBorders>
              <w:top w:val="nil"/>
              <w:left w:val="nil"/>
              <w:right w:val="nil"/>
            </w:tcBorders>
            <w:shd w:val="clear" w:color="000000" w:fill="D9D9D9"/>
            <w:vAlign w:val="bottom"/>
            <w:hideMark/>
          </w:tcPr>
          <w:p w14:paraId="6F53246B" w14:textId="77777777" w:rsidR="008A637B" w:rsidRPr="00FE7F37" w:rsidRDefault="008A637B" w:rsidP="00437047">
            <w:pPr>
              <w:jc w:val="right"/>
              <w:rPr>
                <w:rFonts w:ascii="Calibri" w:hAnsi="Calibri" w:cs="Calibri"/>
                <w:b/>
                <w:bCs/>
                <w:color w:val="000000"/>
                <w:sz w:val="20"/>
                <w:lang w:eastAsia="it-CH"/>
              </w:rPr>
            </w:pPr>
            <w:r w:rsidRPr="00FE7F37">
              <w:rPr>
                <w:rFonts w:ascii="Calibri" w:hAnsi="Calibri" w:cs="Calibri"/>
                <w:b/>
                <w:bCs/>
                <w:color w:val="000000"/>
                <w:sz w:val="20"/>
                <w:lang w:eastAsia="it-CH"/>
              </w:rPr>
              <w:t>≤ VLI</w:t>
            </w:r>
            <w:r w:rsidRPr="00FE7F37">
              <w:rPr>
                <w:rFonts w:ascii="Calibri" w:hAnsi="Calibri" w:cs="Calibri"/>
                <w:b/>
                <w:bCs/>
                <w:color w:val="000000"/>
                <w:sz w:val="20"/>
                <w:vertAlign w:val="superscript"/>
                <w:lang w:eastAsia="it-CH"/>
              </w:rPr>
              <w:t>(1)</w:t>
            </w:r>
          </w:p>
        </w:tc>
        <w:tc>
          <w:tcPr>
            <w:tcW w:w="880" w:type="dxa"/>
            <w:tcBorders>
              <w:top w:val="nil"/>
              <w:left w:val="nil"/>
              <w:right w:val="nil"/>
            </w:tcBorders>
            <w:shd w:val="clear" w:color="000000" w:fill="D9D9D9"/>
            <w:vAlign w:val="bottom"/>
            <w:hideMark/>
          </w:tcPr>
          <w:p w14:paraId="6F53246C" w14:textId="77777777" w:rsidR="008A637B" w:rsidRPr="00FE7F37" w:rsidRDefault="008A637B" w:rsidP="00437047">
            <w:pPr>
              <w:jc w:val="right"/>
              <w:rPr>
                <w:rFonts w:ascii="Arial Narrow" w:hAnsi="Arial Narrow" w:cs="Arial"/>
                <w:b/>
                <w:bCs/>
                <w:color w:val="000000"/>
                <w:sz w:val="20"/>
                <w:lang w:eastAsia="it-CH"/>
              </w:rPr>
            </w:pPr>
            <w:r w:rsidRPr="00FE7F37">
              <w:rPr>
                <w:rFonts w:ascii="Arial Narrow" w:hAnsi="Arial Narrow" w:cs="Arial"/>
                <w:b/>
                <w:bCs/>
                <w:color w:val="000000"/>
                <w:sz w:val="20"/>
                <w:lang w:eastAsia="it-CH"/>
              </w:rPr>
              <w:t>&gt; VLI</w:t>
            </w:r>
            <w:r w:rsidRPr="00FE7F37">
              <w:rPr>
                <w:rFonts w:ascii="Arial Narrow" w:hAnsi="Arial Narrow" w:cs="Arial"/>
                <w:b/>
                <w:bCs/>
                <w:color w:val="000000"/>
                <w:sz w:val="20"/>
                <w:vertAlign w:val="superscript"/>
                <w:lang w:eastAsia="it-CH"/>
              </w:rPr>
              <w:t>(2)</w:t>
            </w:r>
          </w:p>
        </w:tc>
        <w:tc>
          <w:tcPr>
            <w:tcW w:w="880" w:type="dxa"/>
            <w:tcBorders>
              <w:top w:val="nil"/>
              <w:left w:val="nil"/>
              <w:right w:val="nil"/>
            </w:tcBorders>
            <w:shd w:val="clear" w:color="000000" w:fill="D9D9D9"/>
            <w:vAlign w:val="bottom"/>
            <w:hideMark/>
          </w:tcPr>
          <w:p w14:paraId="6F53246D" w14:textId="77777777" w:rsidR="008A637B" w:rsidRPr="00FE7F37" w:rsidRDefault="008A637B" w:rsidP="00437047">
            <w:pPr>
              <w:jc w:val="right"/>
              <w:rPr>
                <w:rFonts w:ascii="Arial Narrow" w:hAnsi="Arial Narrow" w:cs="Arial"/>
                <w:b/>
                <w:bCs/>
                <w:i/>
                <w:iCs/>
                <w:color w:val="000000"/>
                <w:sz w:val="20"/>
                <w:lang w:eastAsia="it-CH"/>
              </w:rPr>
            </w:pPr>
            <w:r w:rsidRPr="00FE7F37">
              <w:rPr>
                <w:rFonts w:ascii="Arial Narrow" w:hAnsi="Arial Narrow" w:cs="Arial"/>
                <w:b/>
                <w:bCs/>
                <w:i/>
                <w:iCs/>
                <w:color w:val="000000"/>
                <w:sz w:val="20"/>
                <w:lang w:eastAsia="it-CH"/>
              </w:rPr>
              <w:t>di cui           ≥ VA</w:t>
            </w:r>
            <w:r w:rsidRPr="00FE7F37">
              <w:rPr>
                <w:rFonts w:ascii="Arial Narrow" w:hAnsi="Arial Narrow" w:cs="Arial"/>
                <w:b/>
                <w:bCs/>
                <w:i/>
                <w:iCs/>
                <w:color w:val="000000"/>
                <w:sz w:val="20"/>
                <w:vertAlign w:val="superscript"/>
                <w:lang w:eastAsia="it-CH"/>
              </w:rPr>
              <w:t>(3)</w:t>
            </w:r>
          </w:p>
        </w:tc>
        <w:tc>
          <w:tcPr>
            <w:tcW w:w="930" w:type="dxa"/>
            <w:tcBorders>
              <w:top w:val="nil"/>
              <w:left w:val="nil"/>
              <w:right w:val="nil"/>
            </w:tcBorders>
            <w:shd w:val="clear" w:color="000000" w:fill="D9D9D9"/>
            <w:vAlign w:val="bottom"/>
            <w:hideMark/>
          </w:tcPr>
          <w:p w14:paraId="6F53246E" w14:textId="77777777" w:rsidR="008A637B" w:rsidRPr="00FE7F37" w:rsidRDefault="008A637B" w:rsidP="00437047">
            <w:pPr>
              <w:jc w:val="right"/>
              <w:rPr>
                <w:rFonts w:ascii="Calibri" w:hAnsi="Calibri" w:cs="Calibri"/>
                <w:b/>
                <w:bCs/>
                <w:color w:val="000000"/>
                <w:sz w:val="20"/>
                <w:lang w:eastAsia="it-CH"/>
              </w:rPr>
            </w:pPr>
            <w:r w:rsidRPr="00FE7F37">
              <w:rPr>
                <w:rFonts w:ascii="Calibri" w:hAnsi="Calibri" w:cs="Calibri"/>
                <w:b/>
                <w:bCs/>
                <w:color w:val="000000"/>
                <w:sz w:val="20"/>
                <w:lang w:eastAsia="it-CH"/>
              </w:rPr>
              <w:t>≤ VLI</w:t>
            </w:r>
          </w:p>
        </w:tc>
        <w:tc>
          <w:tcPr>
            <w:tcW w:w="880" w:type="dxa"/>
            <w:tcBorders>
              <w:top w:val="nil"/>
              <w:left w:val="nil"/>
              <w:right w:val="nil"/>
            </w:tcBorders>
            <w:shd w:val="clear" w:color="000000" w:fill="D9D9D9"/>
            <w:vAlign w:val="bottom"/>
            <w:hideMark/>
          </w:tcPr>
          <w:p w14:paraId="6F53246F" w14:textId="77777777" w:rsidR="008A637B" w:rsidRPr="00FE7F37" w:rsidRDefault="008A637B" w:rsidP="00437047">
            <w:pPr>
              <w:jc w:val="right"/>
              <w:rPr>
                <w:rFonts w:ascii="Arial Narrow" w:hAnsi="Arial Narrow" w:cs="Arial"/>
                <w:b/>
                <w:bCs/>
                <w:color w:val="000000"/>
                <w:sz w:val="20"/>
                <w:lang w:eastAsia="it-CH"/>
              </w:rPr>
            </w:pPr>
            <w:r w:rsidRPr="00FE7F37">
              <w:rPr>
                <w:rFonts w:ascii="Arial Narrow" w:hAnsi="Arial Narrow" w:cs="Arial"/>
                <w:b/>
                <w:bCs/>
                <w:color w:val="000000"/>
                <w:sz w:val="20"/>
                <w:lang w:eastAsia="it-CH"/>
              </w:rPr>
              <w:t>&gt; VLI</w:t>
            </w:r>
          </w:p>
        </w:tc>
        <w:tc>
          <w:tcPr>
            <w:tcW w:w="875" w:type="dxa"/>
            <w:tcBorders>
              <w:top w:val="nil"/>
              <w:left w:val="nil"/>
              <w:right w:val="nil"/>
            </w:tcBorders>
            <w:shd w:val="clear" w:color="000000" w:fill="D9D9D9"/>
            <w:vAlign w:val="bottom"/>
            <w:hideMark/>
          </w:tcPr>
          <w:p w14:paraId="6F532470" w14:textId="77777777" w:rsidR="008A637B" w:rsidRPr="00FE7F37" w:rsidRDefault="008A637B" w:rsidP="00437047">
            <w:pPr>
              <w:jc w:val="right"/>
              <w:rPr>
                <w:rFonts w:ascii="Arial Narrow" w:hAnsi="Arial Narrow" w:cs="Arial"/>
                <w:b/>
                <w:bCs/>
                <w:i/>
                <w:iCs/>
                <w:color w:val="000000"/>
                <w:sz w:val="20"/>
                <w:lang w:eastAsia="it-CH"/>
              </w:rPr>
            </w:pPr>
            <w:r w:rsidRPr="00FE7F37">
              <w:rPr>
                <w:rFonts w:ascii="Arial Narrow" w:hAnsi="Arial Narrow" w:cs="Arial"/>
                <w:b/>
                <w:bCs/>
                <w:i/>
                <w:iCs/>
                <w:color w:val="000000"/>
                <w:sz w:val="20"/>
                <w:lang w:eastAsia="it-CH"/>
              </w:rPr>
              <w:t>di cui           ≥ VA</w:t>
            </w:r>
          </w:p>
        </w:tc>
        <w:tc>
          <w:tcPr>
            <w:tcW w:w="196" w:type="dxa"/>
            <w:tcBorders>
              <w:top w:val="nil"/>
              <w:left w:val="nil"/>
              <w:bottom w:val="nil"/>
              <w:right w:val="nil"/>
            </w:tcBorders>
            <w:shd w:val="clear" w:color="000000" w:fill="FFFFFF"/>
            <w:noWrap/>
            <w:vAlign w:val="bottom"/>
            <w:hideMark/>
          </w:tcPr>
          <w:p w14:paraId="6F532471"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nil"/>
              <w:right w:val="nil"/>
            </w:tcBorders>
            <w:vAlign w:val="center"/>
            <w:hideMark/>
          </w:tcPr>
          <w:p w14:paraId="6F532472" w14:textId="77777777" w:rsidR="008A637B" w:rsidRPr="00FE7F37" w:rsidRDefault="008A637B" w:rsidP="00437047">
            <w:pPr>
              <w:jc w:val="left"/>
              <w:rPr>
                <w:rFonts w:ascii="Arial Narrow" w:hAnsi="Arial Narrow" w:cs="Arial"/>
                <w:b/>
                <w:bCs/>
                <w:color w:val="000000"/>
                <w:sz w:val="20"/>
                <w:lang w:eastAsia="it-CH"/>
              </w:rPr>
            </w:pPr>
          </w:p>
        </w:tc>
        <w:tc>
          <w:tcPr>
            <w:tcW w:w="845" w:type="dxa"/>
            <w:vMerge/>
            <w:tcBorders>
              <w:top w:val="nil"/>
              <w:left w:val="nil"/>
              <w:bottom w:val="nil"/>
              <w:right w:val="nil"/>
            </w:tcBorders>
            <w:vAlign w:val="center"/>
            <w:hideMark/>
          </w:tcPr>
          <w:p w14:paraId="6F532473" w14:textId="77777777" w:rsidR="008A637B" w:rsidRPr="00FE7F37" w:rsidRDefault="008A637B" w:rsidP="00437047">
            <w:pPr>
              <w:jc w:val="left"/>
              <w:rPr>
                <w:rFonts w:ascii="Arial Narrow" w:hAnsi="Arial Narrow" w:cs="Arial"/>
                <w:b/>
                <w:bCs/>
                <w:color w:val="000000"/>
                <w:sz w:val="20"/>
                <w:lang w:eastAsia="it-CH"/>
              </w:rPr>
            </w:pPr>
          </w:p>
        </w:tc>
      </w:tr>
      <w:tr w:rsidR="008A637B" w:rsidRPr="00FE7F37" w14:paraId="6F53247F" w14:textId="77777777" w:rsidTr="00E27DAE">
        <w:trPr>
          <w:trHeight w:val="282"/>
        </w:trPr>
        <w:tc>
          <w:tcPr>
            <w:tcW w:w="2210" w:type="dxa"/>
            <w:vMerge w:val="restart"/>
            <w:tcBorders>
              <w:top w:val="nil"/>
              <w:left w:val="nil"/>
              <w:bottom w:val="single" w:sz="4" w:space="0" w:color="000000"/>
              <w:right w:val="nil"/>
            </w:tcBorders>
            <w:shd w:val="clear" w:color="auto" w:fill="auto"/>
            <w:noWrap/>
            <w:vAlign w:val="center"/>
            <w:hideMark/>
          </w:tcPr>
          <w:p w14:paraId="6F532475"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Mendrisiotto e B.Ceresio</w:t>
            </w:r>
          </w:p>
        </w:tc>
        <w:tc>
          <w:tcPr>
            <w:tcW w:w="931" w:type="dxa"/>
            <w:tcBorders>
              <w:top w:val="nil"/>
              <w:left w:val="nil"/>
              <w:bottom w:val="nil"/>
              <w:right w:val="nil"/>
            </w:tcBorders>
            <w:shd w:val="clear" w:color="auto" w:fill="auto"/>
            <w:noWrap/>
            <w:vAlign w:val="bottom"/>
            <w:hideMark/>
          </w:tcPr>
          <w:p w14:paraId="6F532476"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20089</w:t>
            </w:r>
          </w:p>
        </w:tc>
        <w:tc>
          <w:tcPr>
            <w:tcW w:w="880" w:type="dxa"/>
            <w:tcBorders>
              <w:top w:val="nil"/>
              <w:left w:val="nil"/>
              <w:bottom w:val="nil"/>
              <w:right w:val="nil"/>
            </w:tcBorders>
            <w:shd w:val="clear" w:color="auto" w:fill="auto"/>
            <w:noWrap/>
            <w:vAlign w:val="bottom"/>
            <w:hideMark/>
          </w:tcPr>
          <w:p w14:paraId="6F532477"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2946</w:t>
            </w:r>
          </w:p>
        </w:tc>
        <w:tc>
          <w:tcPr>
            <w:tcW w:w="880" w:type="dxa"/>
            <w:tcBorders>
              <w:top w:val="nil"/>
              <w:left w:val="nil"/>
              <w:bottom w:val="nil"/>
              <w:right w:val="nil"/>
            </w:tcBorders>
            <w:shd w:val="clear" w:color="auto" w:fill="auto"/>
            <w:noWrap/>
            <w:vAlign w:val="bottom"/>
            <w:hideMark/>
          </w:tcPr>
          <w:p w14:paraId="6F532478"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431</w:t>
            </w:r>
          </w:p>
        </w:tc>
        <w:tc>
          <w:tcPr>
            <w:tcW w:w="930" w:type="dxa"/>
            <w:tcBorders>
              <w:top w:val="nil"/>
              <w:left w:val="nil"/>
              <w:bottom w:val="nil"/>
              <w:right w:val="nil"/>
            </w:tcBorders>
            <w:shd w:val="clear" w:color="auto" w:fill="auto"/>
            <w:noWrap/>
            <w:vAlign w:val="bottom"/>
            <w:hideMark/>
          </w:tcPr>
          <w:p w14:paraId="6F532479"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35788</w:t>
            </w:r>
          </w:p>
        </w:tc>
        <w:tc>
          <w:tcPr>
            <w:tcW w:w="880" w:type="dxa"/>
            <w:tcBorders>
              <w:top w:val="nil"/>
              <w:left w:val="nil"/>
              <w:bottom w:val="nil"/>
              <w:right w:val="nil"/>
            </w:tcBorders>
            <w:shd w:val="clear" w:color="auto" w:fill="auto"/>
            <w:noWrap/>
            <w:vAlign w:val="bottom"/>
            <w:hideMark/>
          </w:tcPr>
          <w:p w14:paraId="6F53247A"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13851</w:t>
            </w:r>
          </w:p>
        </w:tc>
        <w:tc>
          <w:tcPr>
            <w:tcW w:w="875" w:type="dxa"/>
            <w:tcBorders>
              <w:top w:val="nil"/>
              <w:left w:val="nil"/>
              <w:bottom w:val="nil"/>
              <w:right w:val="nil"/>
            </w:tcBorders>
            <w:shd w:val="clear" w:color="auto" w:fill="auto"/>
            <w:noWrap/>
            <w:vAlign w:val="bottom"/>
            <w:hideMark/>
          </w:tcPr>
          <w:p w14:paraId="6F53247B"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1623</w:t>
            </w:r>
          </w:p>
        </w:tc>
        <w:tc>
          <w:tcPr>
            <w:tcW w:w="196" w:type="dxa"/>
            <w:tcBorders>
              <w:top w:val="nil"/>
              <w:left w:val="nil"/>
              <w:bottom w:val="nil"/>
              <w:right w:val="nil"/>
            </w:tcBorders>
            <w:shd w:val="clear" w:color="000000" w:fill="FFFFFF"/>
            <w:noWrap/>
            <w:vAlign w:val="bottom"/>
            <w:hideMark/>
          </w:tcPr>
          <w:p w14:paraId="6F53247C"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F53247D"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23037</w:t>
            </w:r>
          </w:p>
        </w:tc>
        <w:tc>
          <w:tcPr>
            <w:tcW w:w="845" w:type="dxa"/>
            <w:vMerge w:val="restart"/>
            <w:tcBorders>
              <w:top w:val="nil"/>
              <w:left w:val="nil"/>
              <w:bottom w:val="single" w:sz="4" w:space="0" w:color="000000"/>
              <w:right w:val="nil"/>
            </w:tcBorders>
            <w:shd w:val="clear" w:color="auto" w:fill="auto"/>
            <w:noWrap/>
            <w:vAlign w:val="center"/>
            <w:hideMark/>
          </w:tcPr>
          <w:p w14:paraId="6F53247E"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49639</w:t>
            </w:r>
          </w:p>
        </w:tc>
      </w:tr>
      <w:tr w:rsidR="008A637B" w:rsidRPr="00FE7F37" w14:paraId="6F53248A" w14:textId="77777777" w:rsidTr="00E27DAE">
        <w:trPr>
          <w:trHeight w:val="282"/>
        </w:trPr>
        <w:tc>
          <w:tcPr>
            <w:tcW w:w="2210" w:type="dxa"/>
            <w:vMerge/>
            <w:tcBorders>
              <w:top w:val="nil"/>
              <w:left w:val="nil"/>
              <w:bottom w:val="single" w:sz="4" w:space="0" w:color="auto"/>
              <w:right w:val="nil"/>
            </w:tcBorders>
            <w:vAlign w:val="center"/>
            <w:hideMark/>
          </w:tcPr>
          <w:p w14:paraId="6F532480" w14:textId="77777777" w:rsidR="008A637B" w:rsidRPr="00FE7F37" w:rsidRDefault="008A637B" w:rsidP="00437047">
            <w:pPr>
              <w:jc w:val="left"/>
              <w:rPr>
                <w:rFonts w:ascii="Arial Narrow" w:hAnsi="Arial Narrow"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F532481"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87.2%</w:t>
            </w:r>
          </w:p>
        </w:tc>
        <w:tc>
          <w:tcPr>
            <w:tcW w:w="880" w:type="dxa"/>
            <w:tcBorders>
              <w:top w:val="nil"/>
              <w:left w:val="nil"/>
              <w:bottom w:val="single" w:sz="4" w:space="0" w:color="auto"/>
              <w:right w:val="nil"/>
            </w:tcBorders>
            <w:shd w:val="clear" w:color="auto" w:fill="auto"/>
            <w:noWrap/>
            <w:vAlign w:val="bottom"/>
            <w:hideMark/>
          </w:tcPr>
          <w:p w14:paraId="6F532482"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12.8%</w:t>
            </w:r>
          </w:p>
        </w:tc>
        <w:tc>
          <w:tcPr>
            <w:tcW w:w="880" w:type="dxa"/>
            <w:tcBorders>
              <w:top w:val="nil"/>
              <w:left w:val="nil"/>
              <w:bottom w:val="single" w:sz="4" w:space="0" w:color="auto"/>
              <w:right w:val="nil"/>
            </w:tcBorders>
            <w:shd w:val="clear" w:color="auto" w:fill="auto"/>
            <w:noWrap/>
            <w:vAlign w:val="bottom"/>
            <w:hideMark/>
          </w:tcPr>
          <w:p w14:paraId="6F532483"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1.9%</w:t>
            </w:r>
          </w:p>
        </w:tc>
        <w:tc>
          <w:tcPr>
            <w:tcW w:w="930" w:type="dxa"/>
            <w:tcBorders>
              <w:top w:val="nil"/>
              <w:left w:val="nil"/>
              <w:bottom w:val="single" w:sz="4" w:space="0" w:color="auto"/>
              <w:right w:val="nil"/>
            </w:tcBorders>
            <w:shd w:val="clear" w:color="auto" w:fill="auto"/>
            <w:noWrap/>
            <w:vAlign w:val="bottom"/>
            <w:hideMark/>
          </w:tcPr>
          <w:p w14:paraId="6F532484"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72.1%</w:t>
            </w:r>
          </w:p>
        </w:tc>
        <w:tc>
          <w:tcPr>
            <w:tcW w:w="880" w:type="dxa"/>
            <w:tcBorders>
              <w:top w:val="nil"/>
              <w:left w:val="nil"/>
              <w:bottom w:val="single" w:sz="4" w:space="0" w:color="auto"/>
              <w:right w:val="nil"/>
            </w:tcBorders>
            <w:shd w:val="clear" w:color="auto" w:fill="auto"/>
            <w:noWrap/>
            <w:vAlign w:val="bottom"/>
            <w:hideMark/>
          </w:tcPr>
          <w:p w14:paraId="6F532485"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27.9%</w:t>
            </w:r>
          </w:p>
        </w:tc>
        <w:tc>
          <w:tcPr>
            <w:tcW w:w="875" w:type="dxa"/>
            <w:tcBorders>
              <w:top w:val="nil"/>
              <w:left w:val="nil"/>
              <w:bottom w:val="single" w:sz="4" w:space="0" w:color="auto"/>
              <w:right w:val="nil"/>
            </w:tcBorders>
            <w:shd w:val="clear" w:color="auto" w:fill="auto"/>
            <w:noWrap/>
            <w:vAlign w:val="bottom"/>
            <w:hideMark/>
          </w:tcPr>
          <w:p w14:paraId="6F532486"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3.3%</w:t>
            </w:r>
          </w:p>
        </w:tc>
        <w:tc>
          <w:tcPr>
            <w:tcW w:w="196" w:type="dxa"/>
            <w:tcBorders>
              <w:top w:val="nil"/>
              <w:left w:val="nil"/>
              <w:bottom w:val="nil"/>
              <w:right w:val="nil"/>
            </w:tcBorders>
            <w:shd w:val="clear" w:color="000000" w:fill="FFFFFF"/>
            <w:noWrap/>
            <w:vAlign w:val="bottom"/>
            <w:hideMark/>
          </w:tcPr>
          <w:p w14:paraId="6F532487"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4" w:space="0" w:color="000000"/>
              <w:right w:val="nil"/>
            </w:tcBorders>
            <w:vAlign w:val="center"/>
            <w:hideMark/>
          </w:tcPr>
          <w:p w14:paraId="6F532488" w14:textId="77777777" w:rsidR="008A637B" w:rsidRPr="00FE7F37" w:rsidRDefault="008A637B" w:rsidP="00437047">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F532489" w14:textId="77777777" w:rsidR="008A637B" w:rsidRPr="00FE7F37" w:rsidRDefault="008A637B" w:rsidP="00437047">
            <w:pPr>
              <w:jc w:val="left"/>
              <w:rPr>
                <w:rFonts w:ascii="Arial Narrow" w:hAnsi="Arial Narrow" w:cs="Arial"/>
                <w:sz w:val="20"/>
                <w:lang w:eastAsia="it-CH"/>
              </w:rPr>
            </w:pPr>
          </w:p>
        </w:tc>
      </w:tr>
      <w:tr w:rsidR="008A637B" w:rsidRPr="00FE7F37" w14:paraId="6F532495" w14:textId="77777777" w:rsidTr="00E27DAE">
        <w:trPr>
          <w:trHeight w:val="282"/>
        </w:trPr>
        <w:tc>
          <w:tcPr>
            <w:tcW w:w="2210" w:type="dxa"/>
            <w:vMerge w:val="restart"/>
            <w:tcBorders>
              <w:top w:val="single" w:sz="4" w:space="0" w:color="auto"/>
              <w:left w:val="nil"/>
              <w:bottom w:val="single" w:sz="4" w:space="0" w:color="000000"/>
              <w:right w:val="nil"/>
            </w:tcBorders>
            <w:shd w:val="clear" w:color="auto" w:fill="auto"/>
            <w:noWrap/>
            <w:vAlign w:val="center"/>
            <w:hideMark/>
          </w:tcPr>
          <w:p w14:paraId="6F53248B"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Luganese</w:t>
            </w:r>
          </w:p>
        </w:tc>
        <w:tc>
          <w:tcPr>
            <w:tcW w:w="931" w:type="dxa"/>
            <w:tcBorders>
              <w:top w:val="single" w:sz="4" w:space="0" w:color="auto"/>
              <w:left w:val="nil"/>
              <w:bottom w:val="nil"/>
              <w:right w:val="nil"/>
            </w:tcBorders>
            <w:shd w:val="clear" w:color="auto" w:fill="auto"/>
            <w:noWrap/>
            <w:vAlign w:val="bottom"/>
            <w:hideMark/>
          </w:tcPr>
          <w:p w14:paraId="6F53248C"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42289</w:t>
            </w:r>
          </w:p>
        </w:tc>
        <w:tc>
          <w:tcPr>
            <w:tcW w:w="880" w:type="dxa"/>
            <w:tcBorders>
              <w:top w:val="single" w:sz="4" w:space="0" w:color="auto"/>
              <w:left w:val="nil"/>
              <w:bottom w:val="nil"/>
              <w:right w:val="nil"/>
            </w:tcBorders>
            <w:shd w:val="clear" w:color="auto" w:fill="auto"/>
            <w:noWrap/>
            <w:vAlign w:val="bottom"/>
            <w:hideMark/>
          </w:tcPr>
          <w:p w14:paraId="6F53248D"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5133</w:t>
            </w:r>
          </w:p>
        </w:tc>
        <w:tc>
          <w:tcPr>
            <w:tcW w:w="880" w:type="dxa"/>
            <w:tcBorders>
              <w:top w:val="single" w:sz="4" w:space="0" w:color="auto"/>
              <w:left w:val="nil"/>
              <w:bottom w:val="nil"/>
              <w:right w:val="nil"/>
            </w:tcBorders>
            <w:shd w:val="clear" w:color="auto" w:fill="auto"/>
            <w:noWrap/>
            <w:vAlign w:val="bottom"/>
            <w:hideMark/>
          </w:tcPr>
          <w:p w14:paraId="6F53248E"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1050</w:t>
            </w:r>
          </w:p>
        </w:tc>
        <w:tc>
          <w:tcPr>
            <w:tcW w:w="930" w:type="dxa"/>
            <w:tcBorders>
              <w:top w:val="single" w:sz="4" w:space="0" w:color="auto"/>
              <w:left w:val="nil"/>
              <w:bottom w:val="nil"/>
              <w:right w:val="nil"/>
            </w:tcBorders>
            <w:shd w:val="clear" w:color="auto" w:fill="auto"/>
            <w:noWrap/>
            <w:vAlign w:val="bottom"/>
            <w:hideMark/>
          </w:tcPr>
          <w:p w14:paraId="6F53248F"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93184</w:t>
            </w:r>
          </w:p>
        </w:tc>
        <w:tc>
          <w:tcPr>
            <w:tcW w:w="880" w:type="dxa"/>
            <w:tcBorders>
              <w:top w:val="single" w:sz="4" w:space="0" w:color="auto"/>
              <w:left w:val="nil"/>
              <w:bottom w:val="nil"/>
              <w:right w:val="nil"/>
            </w:tcBorders>
            <w:shd w:val="clear" w:color="auto" w:fill="auto"/>
            <w:noWrap/>
            <w:vAlign w:val="bottom"/>
            <w:hideMark/>
          </w:tcPr>
          <w:p w14:paraId="6F532490"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38908</w:t>
            </w:r>
          </w:p>
        </w:tc>
        <w:tc>
          <w:tcPr>
            <w:tcW w:w="875" w:type="dxa"/>
            <w:tcBorders>
              <w:top w:val="single" w:sz="4" w:space="0" w:color="auto"/>
              <w:left w:val="nil"/>
              <w:bottom w:val="nil"/>
              <w:right w:val="nil"/>
            </w:tcBorders>
            <w:shd w:val="clear" w:color="auto" w:fill="auto"/>
            <w:noWrap/>
            <w:vAlign w:val="bottom"/>
            <w:hideMark/>
          </w:tcPr>
          <w:p w14:paraId="6F532491"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7604</w:t>
            </w:r>
          </w:p>
        </w:tc>
        <w:tc>
          <w:tcPr>
            <w:tcW w:w="196" w:type="dxa"/>
            <w:tcBorders>
              <w:top w:val="nil"/>
              <w:left w:val="nil"/>
              <w:bottom w:val="nil"/>
              <w:right w:val="nil"/>
            </w:tcBorders>
            <w:shd w:val="clear" w:color="000000" w:fill="FFFFFF"/>
            <w:noWrap/>
            <w:vAlign w:val="bottom"/>
            <w:hideMark/>
          </w:tcPr>
          <w:p w14:paraId="6F532492"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F532493"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47422</w:t>
            </w:r>
          </w:p>
        </w:tc>
        <w:tc>
          <w:tcPr>
            <w:tcW w:w="845" w:type="dxa"/>
            <w:vMerge w:val="restart"/>
            <w:tcBorders>
              <w:top w:val="nil"/>
              <w:left w:val="nil"/>
              <w:bottom w:val="single" w:sz="4" w:space="0" w:color="000000"/>
              <w:right w:val="nil"/>
            </w:tcBorders>
            <w:shd w:val="clear" w:color="auto" w:fill="auto"/>
            <w:noWrap/>
            <w:vAlign w:val="center"/>
            <w:hideMark/>
          </w:tcPr>
          <w:p w14:paraId="6F532494"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132092</w:t>
            </w:r>
          </w:p>
        </w:tc>
      </w:tr>
      <w:tr w:rsidR="008A637B" w:rsidRPr="00FE7F37" w14:paraId="6F5324A0" w14:textId="77777777" w:rsidTr="00E27DAE">
        <w:trPr>
          <w:trHeight w:val="282"/>
        </w:trPr>
        <w:tc>
          <w:tcPr>
            <w:tcW w:w="2210" w:type="dxa"/>
            <w:vMerge/>
            <w:tcBorders>
              <w:top w:val="nil"/>
              <w:left w:val="nil"/>
              <w:bottom w:val="single" w:sz="4" w:space="0" w:color="000000"/>
              <w:right w:val="nil"/>
            </w:tcBorders>
            <w:vAlign w:val="center"/>
            <w:hideMark/>
          </w:tcPr>
          <w:p w14:paraId="6F532496" w14:textId="77777777" w:rsidR="008A637B" w:rsidRPr="00FE7F37" w:rsidRDefault="008A637B" w:rsidP="00437047">
            <w:pPr>
              <w:jc w:val="left"/>
              <w:rPr>
                <w:rFonts w:ascii="Arial Narrow" w:hAnsi="Arial Narrow"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F532497"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89.2%</w:t>
            </w:r>
          </w:p>
        </w:tc>
        <w:tc>
          <w:tcPr>
            <w:tcW w:w="880" w:type="dxa"/>
            <w:tcBorders>
              <w:top w:val="nil"/>
              <w:left w:val="nil"/>
              <w:bottom w:val="single" w:sz="4" w:space="0" w:color="auto"/>
              <w:right w:val="nil"/>
            </w:tcBorders>
            <w:shd w:val="clear" w:color="auto" w:fill="auto"/>
            <w:noWrap/>
            <w:vAlign w:val="bottom"/>
            <w:hideMark/>
          </w:tcPr>
          <w:p w14:paraId="6F532498"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10.8%</w:t>
            </w:r>
          </w:p>
        </w:tc>
        <w:tc>
          <w:tcPr>
            <w:tcW w:w="880" w:type="dxa"/>
            <w:tcBorders>
              <w:top w:val="nil"/>
              <w:left w:val="nil"/>
              <w:bottom w:val="single" w:sz="4" w:space="0" w:color="auto"/>
              <w:right w:val="nil"/>
            </w:tcBorders>
            <w:shd w:val="clear" w:color="auto" w:fill="auto"/>
            <w:noWrap/>
            <w:vAlign w:val="bottom"/>
            <w:hideMark/>
          </w:tcPr>
          <w:p w14:paraId="6F532499"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2.2%</w:t>
            </w:r>
          </w:p>
        </w:tc>
        <w:tc>
          <w:tcPr>
            <w:tcW w:w="930" w:type="dxa"/>
            <w:tcBorders>
              <w:top w:val="nil"/>
              <w:left w:val="nil"/>
              <w:bottom w:val="single" w:sz="4" w:space="0" w:color="auto"/>
              <w:right w:val="nil"/>
            </w:tcBorders>
            <w:shd w:val="clear" w:color="auto" w:fill="auto"/>
            <w:noWrap/>
            <w:vAlign w:val="bottom"/>
            <w:hideMark/>
          </w:tcPr>
          <w:p w14:paraId="6F53249A"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70.5%</w:t>
            </w:r>
          </w:p>
        </w:tc>
        <w:tc>
          <w:tcPr>
            <w:tcW w:w="880" w:type="dxa"/>
            <w:tcBorders>
              <w:top w:val="nil"/>
              <w:left w:val="nil"/>
              <w:bottom w:val="single" w:sz="4" w:space="0" w:color="auto"/>
              <w:right w:val="nil"/>
            </w:tcBorders>
            <w:shd w:val="clear" w:color="auto" w:fill="auto"/>
            <w:noWrap/>
            <w:vAlign w:val="bottom"/>
            <w:hideMark/>
          </w:tcPr>
          <w:p w14:paraId="6F53249B"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29.5%</w:t>
            </w:r>
          </w:p>
        </w:tc>
        <w:tc>
          <w:tcPr>
            <w:tcW w:w="875" w:type="dxa"/>
            <w:tcBorders>
              <w:top w:val="nil"/>
              <w:left w:val="nil"/>
              <w:bottom w:val="single" w:sz="4" w:space="0" w:color="auto"/>
              <w:right w:val="nil"/>
            </w:tcBorders>
            <w:shd w:val="clear" w:color="auto" w:fill="auto"/>
            <w:noWrap/>
            <w:vAlign w:val="bottom"/>
            <w:hideMark/>
          </w:tcPr>
          <w:p w14:paraId="6F53249C"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5.8%</w:t>
            </w:r>
          </w:p>
        </w:tc>
        <w:tc>
          <w:tcPr>
            <w:tcW w:w="196" w:type="dxa"/>
            <w:tcBorders>
              <w:top w:val="nil"/>
              <w:left w:val="nil"/>
              <w:bottom w:val="nil"/>
              <w:right w:val="nil"/>
            </w:tcBorders>
            <w:shd w:val="clear" w:color="000000" w:fill="FFFFFF"/>
            <w:noWrap/>
            <w:vAlign w:val="bottom"/>
            <w:hideMark/>
          </w:tcPr>
          <w:p w14:paraId="6F53249D"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4" w:space="0" w:color="000000"/>
              <w:right w:val="nil"/>
            </w:tcBorders>
            <w:vAlign w:val="center"/>
            <w:hideMark/>
          </w:tcPr>
          <w:p w14:paraId="6F53249E" w14:textId="77777777" w:rsidR="008A637B" w:rsidRPr="00FE7F37" w:rsidRDefault="008A637B" w:rsidP="00437047">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F53249F" w14:textId="77777777" w:rsidR="008A637B" w:rsidRPr="00FE7F37" w:rsidRDefault="008A637B" w:rsidP="00437047">
            <w:pPr>
              <w:jc w:val="left"/>
              <w:rPr>
                <w:rFonts w:ascii="Arial Narrow" w:hAnsi="Arial Narrow" w:cs="Arial"/>
                <w:sz w:val="20"/>
                <w:lang w:eastAsia="it-CH"/>
              </w:rPr>
            </w:pPr>
          </w:p>
        </w:tc>
      </w:tr>
      <w:tr w:rsidR="008A637B" w:rsidRPr="00FE7F37" w14:paraId="6F5324AB" w14:textId="77777777" w:rsidTr="00E27DAE">
        <w:trPr>
          <w:trHeight w:val="282"/>
        </w:trPr>
        <w:tc>
          <w:tcPr>
            <w:tcW w:w="2210" w:type="dxa"/>
            <w:vMerge w:val="restart"/>
            <w:tcBorders>
              <w:top w:val="nil"/>
              <w:left w:val="nil"/>
              <w:bottom w:val="single" w:sz="4" w:space="0" w:color="000000"/>
              <w:right w:val="nil"/>
            </w:tcBorders>
            <w:shd w:val="clear" w:color="auto" w:fill="auto"/>
            <w:noWrap/>
            <w:vAlign w:val="center"/>
            <w:hideMark/>
          </w:tcPr>
          <w:p w14:paraId="6F5324A1"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Bellinzonese-Locarnese</w:t>
            </w:r>
          </w:p>
        </w:tc>
        <w:tc>
          <w:tcPr>
            <w:tcW w:w="931" w:type="dxa"/>
            <w:tcBorders>
              <w:top w:val="nil"/>
              <w:left w:val="nil"/>
              <w:bottom w:val="nil"/>
              <w:right w:val="nil"/>
            </w:tcBorders>
            <w:shd w:val="clear" w:color="auto" w:fill="auto"/>
            <w:noWrap/>
            <w:vAlign w:val="bottom"/>
            <w:hideMark/>
          </w:tcPr>
          <w:p w14:paraId="6F5324A2"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55111</w:t>
            </w:r>
          </w:p>
        </w:tc>
        <w:tc>
          <w:tcPr>
            <w:tcW w:w="880" w:type="dxa"/>
            <w:tcBorders>
              <w:top w:val="nil"/>
              <w:left w:val="nil"/>
              <w:bottom w:val="nil"/>
              <w:right w:val="nil"/>
            </w:tcBorders>
            <w:shd w:val="clear" w:color="auto" w:fill="auto"/>
            <w:noWrap/>
            <w:vAlign w:val="bottom"/>
            <w:hideMark/>
          </w:tcPr>
          <w:p w14:paraId="6F5324A3"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4550</w:t>
            </w:r>
          </w:p>
        </w:tc>
        <w:tc>
          <w:tcPr>
            <w:tcW w:w="880" w:type="dxa"/>
            <w:tcBorders>
              <w:top w:val="nil"/>
              <w:left w:val="nil"/>
              <w:bottom w:val="nil"/>
              <w:right w:val="nil"/>
            </w:tcBorders>
            <w:shd w:val="clear" w:color="auto" w:fill="auto"/>
            <w:noWrap/>
            <w:vAlign w:val="bottom"/>
            <w:hideMark/>
          </w:tcPr>
          <w:p w14:paraId="6F5324A4"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715</w:t>
            </w:r>
          </w:p>
        </w:tc>
        <w:tc>
          <w:tcPr>
            <w:tcW w:w="930" w:type="dxa"/>
            <w:tcBorders>
              <w:top w:val="nil"/>
              <w:left w:val="nil"/>
              <w:bottom w:val="nil"/>
              <w:right w:val="nil"/>
            </w:tcBorders>
            <w:shd w:val="clear" w:color="auto" w:fill="auto"/>
            <w:noWrap/>
            <w:vAlign w:val="bottom"/>
            <w:hideMark/>
          </w:tcPr>
          <w:p w14:paraId="6F5324A5"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86144</w:t>
            </w:r>
          </w:p>
        </w:tc>
        <w:tc>
          <w:tcPr>
            <w:tcW w:w="880" w:type="dxa"/>
            <w:tcBorders>
              <w:top w:val="nil"/>
              <w:left w:val="nil"/>
              <w:bottom w:val="nil"/>
              <w:right w:val="nil"/>
            </w:tcBorders>
            <w:shd w:val="clear" w:color="auto" w:fill="auto"/>
            <w:noWrap/>
            <w:vAlign w:val="bottom"/>
            <w:hideMark/>
          </w:tcPr>
          <w:p w14:paraId="6F5324A6"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24458</w:t>
            </w:r>
          </w:p>
        </w:tc>
        <w:tc>
          <w:tcPr>
            <w:tcW w:w="875" w:type="dxa"/>
            <w:tcBorders>
              <w:top w:val="nil"/>
              <w:left w:val="nil"/>
              <w:bottom w:val="nil"/>
              <w:right w:val="nil"/>
            </w:tcBorders>
            <w:shd w:val="clear" w:color="auto" w:fill="auto"/>
            <w:noWrap/>
            <w:vAlign w:val="bottom"/>
            <w:hideMark/>
          </w:tcPr>
          <w:p w14:paraId="6F5324A7"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3429</w:t>
            </w:r>
          </w:p>
        </w:tc>
        <w:tc>
          <w:tcPr>
            <w:tcW w:w="196" w:type="dxa"/>
            <w:tcBorders>
              <w:top w:val="nil"/>
              <w:left w:val="nil"/>
              <w:bottom w:val="nil"/>
              <w:right w:val="nil"/>
            </w:tcBorders>
            <w:shd w:val="clear" w:color="000000" w:fill="FFFFFF"/>
            <w:noWrap/>
            <w:vAlign w:val="bottom"/>
            <w:hideMark/>
          </w:tcPr>
          <w:p w14:paraId="6F5324A8"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F5324A9"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59661</w:t>
            </w:r>
          </w:p>
        </w:tc>
        <w:tc>
          <w:tcPr>
            <w:tcW w:w="845" w:type="dxa"/>
            <w:vMerge w:val="restart"/>
            <w:tcBorders>
              <w:top w:val="nil"/>
              <w:left w:val="nil"/>
              <w:bottom w:val="single" w:sz="4" w:space="0" w:color="000000"/>
              <w:right w:val="nil"/>
            </w:tcBorders>
            <w:shd w:val="clear" w:color="auto" w:fill="auto"/>
            <w:noWrap/>
            <w:vAlign w:val="center"/>
            <w:hideMark/>
          </w:tcPr>
          <w:p w14:paraId="6F5324AA"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110602</w:t>
            </w:r>
          </w:p>
        </w:tc>
      </w:tr>
      <w:tr w:rsidR="008A637B" w:rsidRPr="00FE7F37" w14:paraId="6F5324B6" w14:textId="77777777" w:rsidTr="00E27DAE">
        <w:trPr>
          <w:trHeight w:val="282"/>
        </w:trPr>
        <w:tc>
          <w:tcPr>
            <w:tcW w:w="2210" w:type="dxa"/>
            <w:vMerge/>
            <w:tcBorders>
              <w:top w:val="nil"/>
              <w:left w:val="nil"/>
              <w:bottom w:val="single" w:sz="4" w:space="0" w:color="000000"/>
              <w:right w:val="nil"/>
            </w:tcBorders>
            <w:vAlign w:val="center"/>
            <w:hideMark/>
          </w:tcPr>
          <w:p w14:paraId="6F5324AC" w14:textId="77777777" w:rsidR="008A637B" w:rsidRPr="00FE7F37" w:rsidRDefault="008A637B" w:rsidP="00437047">
            <w:pPr>
              <w:jc w:val="left"/>
              <w:rPr>
                <w:rFonts w:ascii="Arial Narrow" w:hAnsi="Arial Narrow"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F5324AD"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92.4%</w:t>
            </w:r>
          </w:p>
        </w:tc>
        <w:tc>
          <w:tcPr>
            <w:tcW w:w="880" w:type="dxa"/>
            <w:tcBorders>
              <w:top w:val="nil"/>
              <w:left w:val="nil"/>
              <w:bottom w:val="single" w:sz="4" w:space="0" w:color="auto"/>
              <w:right w:val="nil"/>
            </w:tcBorders>
            <w:shd w:val="clear" w:color="auto" w:fill="auto"/>
            <w:noWrap/>
            <w:vAlign w:val="bottom"/>
            <w:hideMark/>
          </w:tcPr>
          <w:p w14:paraId="6F5324AE"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7.6%</w:t>
            </w:r>
          </w:p>
        </w:tc>
        <w:tc>
          <w:tcPr>
            <w:tcW w:w="880" w:type="dxa"/>
            <w:tcBorders>
              <w:top w:val="nil"/>
              <w:left w:val="nil"/>
              <w:bottom w:val="single" w:sz="4" w:space="0" w:color="auto"/>
              <w:right w:val="nil"/>
            </w:tcBorders>
            <w:shd w:val="clear" w:color="auto" w:fill="auto"/>
            <w:noWrap/>
            <w:vAlign w:val="bottom"/>
            <w:hideMark/>
          </w:tcPr>
          <w:p w14:paraId="6F5324AF"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1.2%</w:t>
            </w:r>
          </w:p>
        </w:tc>
        <w:tc>
          <w:tcPr>
            <w:tcW w:w="930" w:type="dxa"/>
            <w:tcBorders>
              <w:top w:val="nil"/>
              <w:left w:val="nil"/>
              <w:bottom w:val="single" w:sz="4" w:space="0" w:color="auto"/>
              <w:right w:val="nil"/>
            </w:tcBorders>
            <w:shd w:val="clear" w:color="auto" w:fill="auto"/>
            <w:noWrap/>
            <w:vAlign w:val="bottom"/>
            <w:hideMark/>
          </w:tcPr>
          <w:p w14:paraId="6F5324B0"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77.9%</w:t>
            </w:r>
          </w:p>
        </w:tc>
        <w:tc>
          <w:tcPr>
            <w:tcW w:w="880" w:type="dxa"/>
            <w:tcBorders>
              <w:top w:val="nil"/>
              <w:left w:val="nil"/>
              <w:bottom w:val="single" w:sz="4" w:space="0" w:color="auto"/>
              <w:right w:val="nil"/>
            </w:tcBorders>
            <w:shd w:val="clear" w:color="auto" w:fill="auto"/>
            <w:noWrap/>
            <w:vAlign w:val="bottom"/>
            <w:hideMark/>
          </w:tcPr>
          <w:p w14:paraId="6F5324B1"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22.1%</w:t>
            </w:r>
          </w:p>
        </w:tc>
        <w:tc>
          <w:tcPr>
            <w:tcW w:w="875" w:type="dxa"/>
            <w:tcBorders>
              <w:top w:val="nil"/>
              <w:left w:val="nil"/>
              <w:bottom w:val="single" w:sz="4" w:space="0" w:color="auto"/>
              <w:right w:val="nil"/>
            </w:tcBorders>
            <w:shd w:val="clear" w:color="auto" w:fill="auto"/>
            <w:noWrap/>
            <w:vAlign w:val="bottom"/>
            <w:hideMark/>
          </w:tcPr>
          <w:p w14:paraId="6F5324B2"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3.1%</w:t>
            </w:r>
          </w:p>
        </w:tc>
        <w:tc>
          <w:tcPr>
            <w:tcW w:w="196" w:type="dxa"/>
            <w:tcBorders>
              <w:top w:val="nil"/>
              <w:left w:val="nil"/>
              <w:bottom w:val="nil"/>
              <w:right w:val="nil"/>
            </w:tcBorders>
            <w:shd w:val="clear" w:color="000000" w:fill="FFFFFF"/>
            <w:noWrap/>
            <w:vAlign w:val="bottom"/>
            <w:hideMark/>
          </w:tcPr>
          <w:p w14:paraId="6F5324B3"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4" w:space="0" w:color="000000"/>
              <w:right w:val="nil"/>
            </w:tcBorders>
            <w:vAlign w:val="center"/>
            <w:hideMark/>
          </w:tcPr>
          <w:p w14:paraId="6F5324B4" w14:textId="77777777" w:rsidR="008A637B" w:rsidRPr="00FE7F37" w:rsidRDefault="008A637B" w:rsidP="00437047">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F5324B5" w14:textId="77777777" w:rsidR="008A637B" w:rsidRPr="00FE7F37" w:rsidRDefault="008A637B" w:rsidP="00437047">
            <w:pPr>
              <w:jc w:val="left"/>
              <w:rPr>
                <w:rFonts w:ascii="Arial Narrow" w:hAnsi="Arial Narrow" w:cs="Arial"/>
                <w:sz w:val="20"/>
                <w:lang w:eastAsia="it-CH"/>
              </w:rPr>
            </w:pPr>
          </w:p>
        </w:tc>
      </w:tr>
      <w:tr w:rsidR="008A637B" w:rsidRPr="00FE7F37" w14:paraId="6F5324C1" w14:textId="77777777" w:rsidTr="00E27DAE">
        <w:trPr>
          <w:trHeight w:val="282"/>
        </w:trPr>
        <w:tc>
          <w:tcPr>
            <w:tcW w:w="2210" w:type="dxa"/>
            <w:vMerge w:val="restart"/>
            <w:tcBorders>
              <w:top w:val="nil"/>
              <w:left w:val="nil"/>
              <w:bottom w:val="single" w:sz="8" w:space="0" w:color="000000"/>
              <w:right w:val="nil"/>
            </w:tcBorders>
            <w:shd w:val="clear" w:color="auto" w:fill="auto"/>
            <w:noWrap/>
            <w:vAlign w:val="center"/>
            <w:hideMark/>
          </w:tcPr>
          <w:p w14:paraId="6F5324B7"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Riviera e Valli</w:t>
            </w:r>
          </w:p>
        </w:tc>
        <w:tc>
          <w:tcPr>
            <w:tcW w:w="931" w:type="dxa"/>
            <w:tcBorders>
              <w:top w:val="nil"/>
              <w:left w:val="nil"/>
              <w:bottom w:val="nil"/>
              <w:right w:val="nil"/>
            </w:tcBorders>
            <w:shd w:val="clear" w:color="auto" w:fill="auto"/>
            <w:noWrap/>
            <w:vAlign w:val="bottom"/>
            <w:hideMark/>
          </w:tcPr>
          <w:p w14:paraId="6F5324B8"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12011</w:t>
            </w:r>
          </w:p>
        </w:tc>
        <w:tc>
          <w:tcPr>
            <w:tcW w:w="880" w:type="dxa"/>
            <w:tcBorders>
              <w:top w:val="nil"/>
              <w:left w:val="nil"/>
              <w:bottom w:val="nil"/>
              <w:right w:val="nil"/>
            </w:tcBorders>
            <w:shd w:val="clear" w:color="auto" w:fill="auto"/>
            <w:noWrap/>
            <w:vAlign w:val="bottom"/>
            <w:hideMark/>
          </w:tcPr>
          <w:p w14:paraId="6F5324B9"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433</w:t>
            </w:r>
          </w:p>
        </w:tc>
        <w:tc>
          <w:tcPr>
            <w:tcW w:w="880" w:type="dxa"/>
            <w:tcBorders>
              <w:top w:val="nil"/>
              <w:left w:val="nil"/>
              <w:bottom w:val="nil"/>
              <w:right w:val="nil"/>
            </w:tcBorders>
            <w:shd w:val="clear" w:color="auto" w:fill="auto"/>
            <w:noWrap/>
            <w:vAlign w:val="bottom"/>
            <w:hideMark/>
          </w:tcPr>
          <w:p w14:paraId="6F5324BA"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3</w:t>
            </w:r>
          </w:p>
        </w:tc>
        <w:tc>
          <w:tcPr>
            <w:tcW w:w="930" w:type="dxa"/>
            <w:tcBorders>
              <w:top w:val="nil"/>
              <w:left w:val="nil"/>
              <w:bottom w:val="nil"/>
              <w:right w:val="nil"/>
            </w:tcBorders>
            <w:shd w:val="clear" w:color="auto" w:fill="auto"/>
            <w:noWrap/>
            <w:vAlign w:val="bottom"/>
            <w:hideMark/>
          </w:tcPr>
          <w:p w14:paraId="6F5324BB"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10126</w:t>
            </w:r>
          </w:p>
        </w:tc>
        <w:tc>
          <w:tcPr>
            <w:tcW w:w="880" w:type="dxa"/>
            <w:tcBorders>
              <w:top w:val="nil"/>
              <w:left w:val="nil"/>
              <w:bottom w:val="nil"/>
              <w:right w:val="nil"/>
            </w:tcBorders>
            <w:shd w:val="clear" w:color="auto" w:fill="auto"/>
            <w:noWrap/>
            <w:vAlign w:val="bottom"/>
            <w:hideMark/>
          </w:tcPr>
          <w:p w14:paraId="6F5324BC"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1768</w:t>
            </w:r>
          </w:p>
        </w:tc>
        <w:tc>
          <w:tcPr>
            <w:tcW w:w="875" w:type="dxa"/>
            <w:tcBorders>
              <w:top w:val="nil"/>
              <w:left w:val="nil"/>
              <w:bottom w:val="nil"/>
              <w:right w:val="nil"/>
            </w:tcBorders>
            <w:shd w:val="clear" w:color="auto" w:fill="auto"/>
            <w:noWrap/>
            <w:vAlign w:val="bottom"/>
            <w:hideMark/>
          </w:tcPr>
          <w:p w14:paraId="6F5324BD" w14:textId="77777777" w:rsidR="008A637B" w:rsidRPr="00FE7F37" w:rsidRDefault="008A637B" w:rsidP="00437047">
            <w:pPr>
              <w:jc w:val="right"/>
              <w:rPr>
                <w:rFonts w:ascii="Arial Narrow" w:hAnsi="Arial Narrow" w:cs="Arial"/>
                <w:color w:val="000000"/>
                <w:sz w:val="20"/>
                <w:lang w:eastAsia="it-CH"/>
              </w:rPr>
            </w:pPr>
            <w:r w:rsidRPr="00FE7F37">
              <w:rPr>
                <w:rFonts w:ascii="Arial Narrow" w:hAnsi="Arial Narrow" w:cs="Arial"/>
                <w:color w:val="000000"/>
                <w:sz w:val="20"/>
                <w:lang w:eastAsia="it-CH"/>
              </w:rPr>
              <w:t>12</w:t>
            </w:r>
          </w:p>
        </w:tc>
        <w:tc>
          <w:tcPr>
            <w:tcW w:w="196" w:type="dxa"/>
            <w:tcBorders>
              <w:top w:val="nil"/>
              <w:left w:val="nil"/>
              <w:bottom w:val="nil"/>
              <w:right w:val="nil"/>
            </w:tcBorders>
            <w:shd w:val="clear" w:color="000000" w:fill="FFFFFF"/>
            <w:noWrap/>
            <w:vAlign w:val="bottom"/>
            <w:hideMark/>
          </w:tcPr>
          <w:p w14:paraId="6F5324BE"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8" w:space="0" w:color="000000"/>
              <w:right w:val="nil"/>
            </w:tcBorders>
            <w:shd w:val="clear" w:color="auto" w:fill="auto"/>
            <w:noWrap/>
            <w:vAlign w:val="center"/>
            <w:hideMark/>
          </w:tcPr>
          <w:p w14:paraId="6F5324BF"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12444</w:t>
            </w:r>
          </w:p>
        </w:tc>
        <w:tc>
          <w:tcPr>
            <w:tcW w:w="845" w:type="dxa"/>
            <w:vMerge w:val="restart"/>
            <w:tcBorders>
              <w:top w:val="nil"/>
              <w:left w:val="nil"/>
              <w:bottom w:val="single" w:sz="8" w:space="0" w:color="000000"/>
              <w:right w:val="nil"/>
            </w:tcBorders>
            <w:shd w:val="clear" w:color="auto" w:fill="auto"/>
            <w:noWrap/>
            <w:vAlign w:val="center"/>
            <w:hideMark/>
          </w:tcPr>
          <w:p w14:paraId="6F5324C0" w14:textId="77777777" w:rsidR="008A637B" w:rsidRPr="00FE7F37" w:rsidRDefault="008A637B" w:rsidP="00437047">
            <w:pPr>
              <w:jc w:val="center"/>
              <w:rPr>
                <w:rFonts w:ascii="Arial Narrow" w:hAnsi="Arial Narrow" w:cs="Arial"/>
                <w:sz w:val="20"/>
                <w:lang w:eastAsia="it-CH"/>
              </w:rPr>
            </w:pPr>
            <w:r w:rsidRPr="00FE7F37">
              <w:rPr>
                <w:rFonts w:ascii="Arial Narrow" w:hAnsi="Arial Narrow" w:cs="Arial"/>
                <w:sz w:val="20"/>
                <w:lang w:eastAsia="it-CH"/>
              </w:rPr>
              <w:t>11894</w:t>
            </w:r>
          </w:p>
        </w:tc>
      </w:tr>
      <w:tr w:rsidR="008A637B" w:rsidRPr="00FE7F37" w14:paraId="6F5324CC" w14:textId="77777777" w:rsidTr="00E27DAE">
        <w:trPr>
          <w:trHeight w:val="282"/>
        </w:trPr>
        <w:tc>
          <w:tcPr>
            <w:tcW w:w="2210" w:type="dxa"/>
            <w:vMerge/>
            <w:tcBorders>
              <w:top w:val="nil"/>
              <w:left w:val="nil"/>
              <w:bottom w:val="single" w:sz="8" w:space="0" w:color="000000"/>
              <w:right w:val="nil"/>
            </w:tcBorders>
            <w:vAlign w:val="center"/>
            <w:hideMark/>
          </w:tcPr>
          <w:p w14:paraId="6F5324C2" w14:textId="77777777" w:rsidR="008A637B" w:rsidRPr="00FE7F37" w:rsidRDefault="008A637B" w:rsidP="00437047">
            <w:pPr>
              <w:jc w:val="left"/>
              <w:rPr>
                <w:rFonts w:ascii="Arial Narrow" w:hAnsi="Arial Narrow" w:cs="Arial"/>
                <w:color w:val="000000"/>
                <w:sz w:val="20"/>
                <w:lang w:eastAsia="it-CH"/>
              </w:rPr>
            </w:pPr>
          </w:p>
        </w:tc>
        <w:tc>
          <w:tcPr>
            <w:tcW w:w="931" w:type="dxa"/>
            <w:tcBorders>
              <w:top w:val="nil"/>
              <w:left w:val="nil"/>
              <w:bottom w:val="nil"/>
              <w:right w:val="nil"/>
            </w:tcBorders>
            <w:shd w:val="clear" w:color="auto" w:fill="auto"/>
            <w:noWrap/>
            <w:vAlign w:val="bottom"/>
            <w:hideMark/>
          </w:tcPr>
          <w:p w14:paraId="6F5324C3"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96.5%</w:t>
            </w:r>
          </w:p>
        </w:tc>
        <w:tc>
          <w:tcPr>
            <w:tcW w:w="880" w:type="dxa"/>
            <w:tcBorders>
              <w:top w:val="nil"/>
              <w:left w:val="nil"/>
              <w:bottom w:val="nil"/>
              <w:right w:val="nil"/>
            </w:tcBorders>
            <w:shd w:val="clear" w:color="auto" w:fill="auto"/>
            <w:noWrap/>
            <w:vAlign w:val="bottom"/>
            <w:hideMark/>
          </w:tcPr>
          <w:p w14:paraId="6F5324C4"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3.5%</w:t>
            </w:r>
          </w:p>
        </w:tc>
        <w:tc>
          <w:tcPr>
            <w:tcW w:w="880" w:type="dxa"/>
            <w:tcBorders>
              <w:top w:val="nil"/>
              <w:left w:val="nil"/>
              <w:bottom w:val="nil"/>
              <w:right w:val="nil"/>
            </w:tcBorders>
            <w:shd w:val="clear" w:color="auto" w:fill="auto"/>
            <w:noWrap/>
            <w:vAlign w:val="bottom"/>
            <w:hideMark/>
          </w:tcPr>
          <w:p w14:paraId="6F5324C5"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0.02%</w:t>
            </w:r>
          </w:p>
        </w:tc>
        <w:tc>
          <w:tcPr>
            <w:tcW w:w="930" w:type="dxa"/>
            <w:tcBorders>
              <w:top w:val="nil"/>
              <w:left w:val="nil"/>
              <w:bottom w:val="nil"/>
              <w:right w:val="nil"/>
            </w:tcBorders>
            <w:shd w:val="clear" w:color="auto" w:fill="auto"/>
            <w:noWrap/>
            <w:vAlign w:val="bottom"/>
            <w:hideMark/>
          </w:tcPr>
          <w:p w14:paraId="6F5324C6"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85.1%</w:t>
            </w:r>
          </w:p>
        </w:tc>
        <w:tc>
          <w:tcPr>
            <w:tcW w:w="880" w:type="dxa"/>
            <w:tcBorders>
              <w:top w:val="nil"/>
              <w:left w:val="nil"/>
              <w:bottom w:val="nil"/>
              <w:right w:val="nil"/>
            </w:tcBorders>
            <w:shd w:val="clear" w:color="auto" w:fill="auto"/>
            <w:noWrap/>
            <w:vAlign w:val="bottom"/>
            <w:hideMark/>
          </w:tcPr>
          <w:p w14:paraId="6F5324C7"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14.9%</w:t>
            </w:r>
          </w:p>
        </w:tc>
        <w:tc>
          <w:tcPr>
            <w:tcW w:w="875" w:type="dxa"/>
            <w:tcBorders>
              <w:top w:val="nil"/>
              <w:left w:val="nil"/>
              <w:bottom w:val="single" w:sz="4" w:space="0" w:color="auto"/>
              <w:right w:val="nil"/>
            </w:tcBorders>
            <w:shd w:val="clear" w:color="auto" w:fill="auto"/>
            <w:noWrap/>
            <w:vAlign w:val="bottom"/>
            <w:hideMark/>
          </w:tcPr>
          <w:p w14:paraId="6F5324C8" w14:textId="77777777" w:rsidR="008A637B" w:rsidRPr="00FE7F37" w:rsidRDefault="008A637B" w:rsidP="00437047">
            <w:pPr>
              <w:jc w:val="right"/>
              <w:rPr>
                <w:rFonts w:ascii="Arial Narrow" w:hAnsi="Arial Narrow" w:cs="Arial"/>
                <w:i/>
                <w:iCs/>
                <w:color w:val="000000"/>
                <w:sz w:val="20"/>
                <w:lang w:eastAsia="it-CH"/>
              </w:rPr>
            </w:pPr>
            <w:r w:rsidRPr="00FE7F37">
              <w:rPr>
                <w:rFonts w:ascii="Arial Narrow" w:hAnsi="Arial Narrow" w:cs="Arial"/>
                <w:i/>
                <w:iCs/>
                <w:color w:val="000000"/>
                <w:sz w:val="20"/>
                <w:lang w:eastAsia="it-CH"/>
              </w:rPr>
              <w:t>0.1%</w:t>
            </w:r>
          </w:p>
        </w:tc>
        <w:tc>
          <w:tcPr>
            <w:tcW w:w="196" w:type="dxa"/>
            <w:tcBorders>
              <w:top w:val="nil"/>
              <w:left w:val="nil"/>
              <w:bottom w:val="nil"/>
              <w:right w:val="nil"/>
            </w:tcBorders>
            <w:shd w:val="clear" w:color="000000" w:fill="FFFFFF"/>
            <w:noWrap/>
            <w:vAlign w:val="bottom"/>
            <w:hideMark/>
          </w:tcPr>
          <w:p w14:paraId="6F5324C9"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tcBorders>
              <w:top w:val="nil"/>
              <w:left w:val="nil"/>
              <w:bottom w:val="single" w:sz="8" w:space="0" w:color="000000"/>
              <w:right w:val="nil"/>
            </w:tcBorders>
            <w:vAlign w:val="center"/>
            <w:hideMark/>
          </w:tcPr>
          <w:p w14:paraId="6F5324CA" w14:textId="77777777" w:rsidR="008A637B" w:rsidRPr="00FE7F37" w:rsidRDefault="008A637B" w:rsidP="00437047">
            <w:pPr>
              <w:jc w:val="left"/>
              <w:rPr>
                <w:rFonts w:ascii="Arial Narrow" w:hAnsi="Arial Narrow" w:cs="Arial"/>
                <w:sz w:val="20"/>
                <w:lang w:eastAsia="it-CH"/>
              </w:rPr>
            </w:pPr>
          </w:p>
        </w:tc>
        <w:tc>
          <w:tcPr>
            <w:tcW w:w="845" w:type="dxa"/>
            <w:vMerge/>
            <w:tcBorders>
              <w:top w:val="nil"/>
              <w:left w:val="nil"/>
              <w:bottom w:val="single" w:sz="8" w:space="0" w:color="000000"/>
              <w:right w:val="nil"/>
            </w:tcBorders>
            <w:vAlign w:val="center"/>
            <w:hideMark/>
          </w:tcPr>
          <w:p w14:paraId="6F5324CB" w14:textId="77777777" w:rsidR="008A637B" w:rsidRPr="00FE7F37" w:rsidRDefault="008A637B" w:rsidP="00437047">
            <w:pPr>
              <w:jc w:val="left"/>
              <w:rPr>
                <w:rFonts w:ascii="Arial Narrow" w:hAnsi="Arial Narrow" w:cs="Arial"/>
                <w:sz w:val="20"/>
                <w:lang w:eastAsia="it-CH"/>
              </w:rPr>
            </w:pPr>
          </w:p>
        </w:tc>
      </w:tr>
      <w:tr w:rsidR="008A637B" w:rsidRPr="00FE7F37" w14:paraId="6F5324D8" w14:textId="77777777" w:rsidTr="00E27DAE">
        <w:trPr>
          <w:trHeight w:val="282"/>
        </w:trPr>
        <w:tc>
          <w:tcPr>
            <w:tcW w:w="2210" w:type="dxa"/>
            <w:vMerge w:val="restart"/>
            <w:tcBorders>
              <w:top w:val="nil"/>
              <w:left w:val="nil"/>
              <w:right w:val="nil"/>
            </w:tcBorders>
            <w:shd w:val="clear" w:color="auto" w:fill="auto"/>
            <w:noWrap/>
            <w:vAlign w:val="bottom"/>
            <w:hideMark/>
          </w:tcPr>
          <w:p w14:paraId="6F5324CD" w14:textId="77777777" w:rsidR="008A637B" w:rsidRPr="0045515B" w:rsidRDefault="008A637B" w:rsidP="00437047">
            <w:pPr>
              <w:jc w:val="left"/>
              <w:rPr>
                <w:rFonts w:ascii="Arial Narrow" w:hAnsi="Arial Narrow" w:cs="Arial"/>
                <w:b/>
                <w:bCs/>
                <w:color w:val="000000"/>
                <w:lang w:eastAsia="it-CH"/>
              </w:rPr>
            </w:pPr>
            <w:r w:rsidRPr="0045515B">
              <w:rPr>
                <w:rFonts w:ascii="Arial Narrow" w:hAnsi="Arial Narrow" w:cs="Arial"/>
                <w:b/>
                <w:bCs/>
                <w:color w:val="000000"/>
                <w:lang w:eastAsia="it-CH"/>
              </w:rPr>
              <w:t>TOTALE</w:t>
            </w:r>
          </w:p>
          <w:p w14:paraId="6F5324CE" w14:textId="77777777" w:rsidR="008A637B" w:rsidRPr="00FE7F37" w:rsidRDefault="008A637B" w:rsidP="00437047">
            <w:pPr>
              <w:jc w:val="left"/>
              <w:rPr>
                <w:rFonts w:ascii="Arial Narrow" w:hAnsi="Arial Narrow" w:cs="Arial"/>
                <w:b/>
                <w:bCs/>
                <w:color w:val="000000"/>
                <w:sz w:val="20"/>
                <w:lang w:eastAsia="it-CH"/>
              </w:rPr>
            </w:pPr>
            <w:r w:rsidRPr="00FE7F37">
              <w:rPr>
                <w:rFonts w:cs="Arial"/>
                <w:color w:val="000000"/>
                <w:sz w:val="20"/>
                <w:lang w:eastAsia="it-CH"/>
              </w:rPr>
              <w:t> </w:t>
            </w:r>
          </w:p>
        </w:tc>
        <w:tc>
          <w:tcPr>
            <w:tcW w:w="931" w:type="dxa"/>
            <w:tcBorders>
              <w:top w:val="single" w:sz="8" w:space="0" w:color="auto"/>
              <w:left w:val="nil"/>
              <w:bottom w:val="nil"/>
              <w:right w:val="nil"/>
            </w:tcBorders>
            <w:shd w:val="clear" w:color="auto" w:fill="auto"/>
            <w:noWrap/>
            <w:vAlign w:val="bottom"/>
            <w:hideMark/>
          </w:tcPr>
          <w:p w14:paraId="6F5324CF" w14:textId="77777777" w:rsidR="008A637B" w:rsidRPr="0045515B" w:rsidRDefault="008A637B" w:rsidP="00437047">
            <w:pPr>
              <w:spacing w:before="60"/>
              <w:jc w:val="right"/>
              <w:rPr>
                <w:rFonts w:ascii="Arial Narrow" w:hAnsi="Arial Narrow" w:cs="Arial"/>
                <w:color w:val="000000"/>
                <w:lang w:eastAsia="it-CH"/>
              </w:rPr>
            </w:pPr>
            <w:r w:rsidRPr="0045515B">
              <w:rPr>
                <w:rFonts w:ascii="Arial Narrow" w:hAnsi="Arial Narrow" w:cs="Arial"/>
                <w:color w:val="000000"/>
                <w:lang w:eastAsia="it-CH"/>
              </w:rPr>
              <w:t>129500</w:t>
            </w:r>
          </w:p>
        </w:tc>
        <w:tc>
          <w:tcPr>
            <w:tcW w:w="880" w:type="dxa"/>
            <w:tcBorders>
              <w:top w:val="single" w:sz="8" w:space="0" w:color="auto"/>
              <w:left w:val="nil"/>
              <w:bottom w:val="nil"/>
              <w:right w:val="nil"/>
            </w:tcBorders>
            <w:shd w:val="clear" w:color="auto" w:fill="auto"/>
            <w:noWrap/>
            <w:vAlign w:val="bottom"/>
            <w:hideMark/>
          </w:tcPr>
          <w:p w14:paraId="6F5324D0" w14:textId="77777777" w:rsidR="008A637B" w:rsidRPr="0045515B" w:rsidRDefault="008A637B" w:rsidP="00437047">
            <w:pPr>
              <w:spacing w:before="60"/>
              <w:jc w:val="right"/>
              <w:rPr>
                <w:rFonts w:ascii="Arial Narrow" w:hAnsi="Arial Narrow" w:cs="Arial"/>
                <w:color w:val="000000"/>
                <w:lang w:eastAsia="it-CH"/>
              </w:rPr>
            </w:pPr>
            <w:r w:rsidRPr="0045515B">
              <w:rPr>
                <w:rFonts w:ascii="Arial Narrow" w:hAnsi="Arial Narrow" w:cs="Arial"/>
                <w:color w:val="000000"/>
                <w:lang w:eastAsia="it-CH"/>
              </w:rPr>
              <w:t>13062</w:t>
            </w:r>
          </w:p>
        </w:tc>
        <w:tc>
          <w:tcPr>
            <w:tcW w:w="880" w:type="dxa"/>
            <w:tcBorders>
              <w:top w:val="single" w:sz="8" w:space="0" w:color="auto"/>
              <w:left w:val="nil"/>
              <w:bottom w:val="nil"/>
              <w:right w:val="nil"/>
            </w:tcBorders>
            <w:shd w:val="clear" w:color="auto" w:fill="auto"/>
            <w:noWrap/>
            <w:vAlign w:val="bottom"/>
            <w:hideMark/>
          </w:tcPr>
          <w:p w14:paraId="6F5324D1" w14:textId="77777777" w:rsidR="008A637B" w:rsidRPr="0045515B" w:rsidRDefault="008A637B" w:rsidP="00437047">
            <w:pPr>
              <w:spacing w:before="60"/>
              <w:jc w:val="right"/>
              <w:rPr>
                <w:rFonts w:ascii="Arial Narrow" w:hAnsi="Arial Narrow" w:cs="Arial"/>
                <w:color w:val="000000"/>
                <w:lang w:eastAsia="it-CH"/>
              </w:rPr>
            </w:pPr>
            <w:r w:rsidRPr="0045515B">
              <w:rPr>
                <w:rFonts w:ascii="Arial Narrow" w:hAnsi="Arial Narrow" w:cs="Arial"/>
                <w:color w:val="000000"/>
                <w:lang w:eastAsia="it-CH"/>
              </w:rPr>
              <w:t>2199</w:t>
            </w:r>
          </w:p>
        </w:tc>
        <w:tc>
          <w:tcPr>
            <w:tcW w:w="930" w:type="dxa"/>
            <w:tcBorders>
              <w:top w:val="single" w:sz="8" w:space="0" w:color="auto"/>
              <w:left w:val="nil"/>
              <w:bottom w:val="nil"/>
              <w:right w:val="nil"/>
            </w:tcBorders>
            <w:shd w:val="clear" w:color="auto" w:fill="auto"/>
            <w:noWrap/>
            <w:vAlign w:val="bottom"/>
            <w:hideMark/>
          </w:tcPr>
          <w:p w14:paraId="6F5324D2" w14:textId="77777777" w:rsidR="008A637B" w:rsidRPr="0045515B" w:rsidRDefault="008A637B" w:rsidP="00437047">
            <w:pPr>
              <w:spacing w:before="60"/>
              <w:jc w:val="right"/>
              <w:rPr>
                <w:rFonts w:ascii="Arial Narrow" w:hAnsi="Arial Narrow" w:cs="Arial"/>
                <w:color w:val="000000"/>
                <w:lang w:eastAsia="it-CH"/>
              </w:rPr>
            </w:pPr>
            <w:r w:rsidRPr="0045515B">
              <w:rPr>
                <w:rFonts w:ascii="Arial Narrow" w:hAnsi="Arial Narrow" w:cs="Arial"/>
                <w:color w:val="000000"/>
                <w:lang w:eastAsia="it-CH"/>
              </w:rPr>
              <w:t>225242</w:t>
            </w:r>
          </w:p>
        </w:tc>
        <w:tc>
          <w:tcPr>
            <w:tcW w:w="880" w:type="dxa"/>
            <w:tcBorders>
              <w:top w:val="single" w:sz="8" w:space="0" w:color="auto"/>
              <w:left w:val="nil"/>
              <w:bottom w:val="nil"/>
              <w:right w:val="nil"/>
            </w:tcBorders>
            <w:shd w:val="clear" w:color="auto" w:fill="auto"/>
            <w:noWrap/>
            <w:vAlign w:val="bottom"/>
            <w:hideMark/>
          </w:tcPr>
          <w:p w14:paraId="6F5324D3" w14:textId="77777777" w:rsidR="008A637B" w:rsidRPr="0045515B" w:rsidRDefault="008A637B" w:rsidP="00437047">
            <w:pPr>
              <w:spacing w:before="60"/>
              <w:jc w:val="right"/>
              <w:rPr>
                <w:rFonts w:ascii="Arial Narrow" w:hAnsi="Arial Narrow" w:cs="Arial"/>
                <w:color w:val="000000"/>
                <w:lang w:eastAsia="it-CH"/>
              </w:rPr>
            </w:pPr>
            <w:r w:rsidRPr="0045515B">
              <w:rPr>
                <w:rFonts w:ascii="Arial Narrow" w:hAnsi="Arial Narrow" w:cs="Arial"/>
                <w:color w:val="000000"/>
                <w:lang w:eastAsia="it-CH"/>
              </w:rPr>
              <w:t>78985</w:t>
            </w:r>
          </w:p>
        </w:tc>
        <w:tc>
          <w:tcPr>
            <w:tcW w:w="875" w:type="dxa"/>
            <w:tcBorders>
              <w:top w:val="single" w:sz="8" w:space="0" w:color="auto"/>
              <w:left w:val="nil"/>
              <w:bottom w:val="nil"/>
              <w:right w:val="nil"/>
            </w:tcBorders>
            <w:shd w:val="clear" w:color="auto" w:fill="auto"/>
            <w:noWrap/>
            <w:vAlign w:val="bottom"/>
            <w:hideMark/>
          </w:tcPr>
          <w:p w14:paraId="6F5324D4" w14:textId="77777777" w:rsidR="008A637B" w:rsidRPr="0045515B" w:rsidRDefault="008A637B" w:rsidP="00437047">
            <w:pPr>
              <w:spacing w:before="60"/>
              <w:jc w:val="right"/>
              <w:rPr>
                <w:rFonts w:ascii="Arial Narrow" w:hAnsi="Arial Narrow" w:cs="Arial"/>
                <w:color w:val="000000"/>
                <w:lang w:eastAsia="it-CH"/>
              </w:rPr>
            </w:pPr>
            <w:r w:rsidRPr="0045515B">
              <w:rPr>
                <w:rFonts w:ascii="Arial Narrow" w:hAnsi="Arial Narrow" w:cs="Arial"/>
                <w:color w:val="000000"/>
                <w:lang w:eastAsia="it-CH"/>
              </w:rPr>
              <w:t>12668</w:t>
            </w:r>
          </w:p>
        </w:tc>
        <w:tc>
          <w:tcPr>
            <w:tcW w:w="196" w:type="dxa"/>
            <w:tcBorders>
              <w:top w:val="nil"/>
              <w:left w:val="nil"/>
              <w:bottom w:val="nil"/>
              <w:right w:val="nil"/>
            </w:tcBorders>
            <w:shd w:val="clear" w:color="000000" w:fill="FFFFFF"/>
            <w:noWrap/>
            <w:vAlign w:val="bottom"/>
            <w:hideMark/>
          </w:tcPr>
          <w:p w14:paraId="6F5324D5" w14:textId="77777777" w:rsidR="008A637B" w:rsidRPr="00FE7F37" w:rsidRDefault="008A637B" w:rsidP="00437047">
            <w:pPr>
              <w:jc w:val="left"/>
              <w:rPr>
                <w:rFonts w:ascii="Arial Narrow" w:hAnsi="Arial Narrow" w:cs="Arial"/>
                <w:color w:val="000000"/>
                <w:sz w:val="20"/>
                <w:lang w:eastAsia="it-CH"/>
              </w:rPr>
            </w:pPr>
            <w:r w:rsidRPr="00FE7F37">
              <w:rPr>
                <w:rFonts w:ascii="Arial Narrow" w:hAnsi="Arial Narrow" w:cs="Arial"/>
                <w:color w:val="000000"/>
                <w:sz w:val="20"/>
                <w:lang w:eastAsia="it-CH"/>
              </w:rPr>
              <w:t> </w:t>
            </w:r>
          </w:p>
        </w:tc>
        <w:tc>
          <w:tcPr>
            <w:tcW w:w="885" w:type="dxa"/>
            <w:vMerge w:val="restart"/>
            <w:tcBorders>
              <w:top w:val="nil"/>
              <w:left w:val="nil"/>
              <w:bottom w:val="single" w:sz="4" w:space="0" w:color="000000"/>
              <w:right w:val="nil"/>
            </w:tcBorders>
            <w:shd w:val="clear" w:color="auto" w:fill="auto"/>
            <w:noWrap/>
            <w:vAlign w:val="center"/>
            <w:hideMark/>
          </w:tcPr>
          <w:p w14:paraId="6F5324D6" w14:textId="77777777" w:rsidR="008A637B" w:rsidRPr="0045515B" w:rsidRDefault="008A637B" w:rsidP="00437047">
            <w:pPr>
              <w:jc w:val="center"/>
              <w:rPr>
                <w:rFonts w:ascii="Arial Narrow" w:hAnsi="Arial Narrow" w:cs="Arial"/>
                <w:lang w:eastAsia="it-CH"/>
              </w:rPr>
            </w:pPr>
            <w:r w:rsidRPr="0045515B">
              <w:rPr>
                <w:rFonts w:ascii="Arial Narrow" w:hAnsi="Arial Narrow" w:cs="Arial"/>
                <w:lang w:eastAsia="it-CH"/>
              </w:rPr>
              <w:t>142564</w:t>
            </w:r>
          </w:p>
        </w:tc>
        <w:tc>
          <w:tcPr>
            <w:tcW w:w="845" w:type="dxa"/>
            <w:vMerge w:val="restart"/>
            <w:tcBorders>
              <w:top w:val="nil"/>
              <w:left w:val="nil"/>
              <w:bottom w:val="single" w:sz="4" w:space="0" w:color="000000"/>
              <w:right w:val="nil"/>
            </w:tcBorders>
            <w:shd w:val="clear" w:color="auto" w:fill="auto"/>
            <w:noWrap/>
            <w:vAlign w:val="center"/>
            <w:hideMark/>
          </w:tcPr>
          <w:p w14:paraId="6F5324D7" w14:textId="77777777" w:rsidR="008A637B" w:rsidRPr="0045515B" w:rsidRDefault="008A637B" w:rsidP="00437047">
            <w:pPr>
              <w:jc w:val="center"/>
              <w:rPr>
                <w:rFonts w:ascii="Arial Narrow" w:hAnsi="Arial Narrow" w:cs="Arial"/>
                <w:lang w:eastAsia="it-CH"/>
              </w:rPr>
            </w:pPr>
            <w:r w:rsidRPr="0045515B">
              <w:rPr>
                <w:rFonts w:ascii="Arial Narrow" w:hAnsi="Arial Narrow" w:cs="Arial"/>
                <w:lang w:eastAsia="it-CH"/>
              </w:rPr>
              <w:t>304227</w:t>
            </w:r>
          </w:p>
        </w:tc>
      </w:tr>
      <w:tr w:rsidR="008A637B" w:rsidRPr="00FE7F37" w14:paraId="6F5324E3" w14:textId="77777777" w:rsidTr="00E27DAE">
        <w:trPr>
          <w:trHeight w:val="282"/>
        </w:trPr>
        <w:tc>
          <w:tcPr>
            <w:tcW w:w="2210" w:type="dxa"/>
            <w:vMerge/>
            <w:tcBorders>
              <w:left w:val="nil"/>
              <w:bottom w:val="single" w:sz="4" w:space="0" w:color="auto"/>
              <w:right w:val="nil"/>
            </w:tcBorders>
            <w:shd w:val="clear" w:color="auto" w:fill="auto"/>
            <w:noWrap/>
            <w:vAlign w:val="bottom"/>
            <w:hideMark/>
          </w:tcPr>
          <w:p w14:paraId="6F5324D9" w14:textId="77777777" w:rsidR="008A637B" w:rsidRPr="00FE7F37" w:rsidRDefault="008A637B" w:rsidP="00437047">
            <w:pPr>
              <w:jc w:val="left"/>
              <w:rPr>
                <w:rFonts w:cs="Arial"/>
                <w:color w:val="000000"/>
                <w:sz w:val="20"/>
                <w:lang w:eastAsia="it-CH"/>
              </w:rPr>
            </w:pPr>
          </w:p>
        </w:tc>
        <w:tc>
          <w:tcPr>
            <w:tcW w:w="931" w:type="dxa"/>
            <w:tcBorders>
              <w:top w:val="nil"/>
              <w:left w:val="nil"/>
              <w:bottom w:val="single" w:sz="4" w:space="0" w:color="auto"/>
              <w:right w:val="nil"/>
            </w:tcBorders>
            <w:shd w:val="clear" w:color="auto" w:fill="auto"/>
            <w:noWrap/>
            <w:vAlign w:val="bottom"/>
            <w:hideMark/>
          </w:tcPr>
          <w:p w14:paraId="6F5324DA" w14:textId="77777777" w:rsidR="008A637B" w:rsidRPr="0045515B" w:rsidRDefault="008A637B" w:rsidP="00437047">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90.8%</w:t>
            </w:r>
          </w:p>
        </w:tc>
        <w:tc>
          <w:tcPr>
            <w:tcW w:w="880" w:type="dxa"/>
            <w:tcBorders>
              <w:top w:val="nil"/>
              <w:left w:val="nil"/>
              <w:bottom w:val="single" w:sz="4" w:space="0" w:color="auto"/>
              <w:right w:val="nil"/>
            </w:tcBorders>
            <w:shd w:val="clear" w:color="auto" w:fill="auto"/>
            <w:noWrap/>
            <w:vAlign w:val="bottom"/>
            <w:hideMark/>
          </w:tcPr>
          <w:p w14:paraId="6F5324DB" w14:textId="77777777" w:rsidR="008A637B" w:rsidRPr="0045515B" w:rsidRDefault="008A637B" w:rsidP="00437047">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9.2%</w:t>
            </w:r>
          </w:p>
        </w:tc>
        <w:tc>
          <w:tcPr>
            <w:tcW w:w="880" w:type="dxa"/>
            <w:tcBorders>
              <w:top w:val="nil"/>
              <w:left w:val="nil"/>
              <w:bottom w:val="single" w:sz="4" w:space="0" w:color="auto"/>
              <w:right w:val="nil"/>
            </w:tcBorders>
            <w:shd w:val="clear" w:color="auto" w:fill="auto"/>
            <w:noWrap/>
            <w:vAlign w:val="bottom"/>
            <w:hideMark/>
          </w:tcPr>
          <w:p w14:paraId="6F5324DC" w14:textId="77777777" w:rsidR="008A637B" w:rsidRPr="0045515B" w:rsidRDefault="008A637B" w:rsidP="00437047">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1.5%</w:t>
            </w:r>
          </w:p>
        </w:tc>
        <w:tc>
          <w:tcPr>
            <w:tcW w:w="930" w:type="dxa"/>
            <w:tcBorders>
              <w:top w:val="nil"/>
              <w:left w:val="nil"/>
              <w:bottom w:val="single" w:sz="4" w:space="0" w:color="auto"/>
              <w:right w:val="nil"/>
            </w:tcBorders>
            <w:shd w:val="clear" w:color="auto" w:fill="auto"/>
            <w:noWrap/>
            <w:vAlign w:val="bottom"/>
            <w:hideMark/>
          </w:tcPr>
          <w:p w14:paraId="6F5324DD" w14:textId="77777777" w:rsidR="008A637B" w:rsidRPr="0045515B" w:rsidRDefault="008A637B" w:rsidP="00437047">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74.0%</w:t>
            </w:r>
          </w:p>
        </w:tc>
        <w:tc>
          <w:tcPr>
            <w:tcW w:w="880" w:type="dxa"/>
            <w:tcBorders>
              <w:top w:val="nil"/>
              <w:left w:val="nil"/>
              <w:bottom w:val="single" w:sz="4" w:space="0" w:color="auto"/>
              <w:right w:val="nil"/>
            </w:tcBorders>
            <w:shd w:val="clear" w:color="auto" w:fill="auto"/>
            <w:noWrap/>
            <w:vAlign w:val="bottom"/>
            <w:hideMark/>
          </w:tcPr>
          <w:p w14:paraId="6F5324DE" w14:textId="77777777" w:rsidR="008A637B" w:rsidRPr="0045515B" w:rsidRDefault="008A637B" w:rsidP="00437047">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26.0%</w:t>
            </w:r>
          </w:p>
        </w:tc>
        <w:tc>
          <w:tcPr>
            <w:tcW w:w="875" w:type="dxa"/>
            <w:tcBorders>
              <w:top w:val="nil"/>
              <w:left w:val="nil"/>
              <w:bottom w:val="single" w:sz="4" w:space="0" w:color="auto"/>
              <w:right w:val="nil"/>
            </w:tcBorders>
            <w:shd w:val="clear" w:color="auto" w:fill="auto"/>
            <w:noWrap/>
            <w:vAlign w:val="bottom"/>
            <w:hideMark/>
          </w:tcPr>
          <w:p w14:paraId="6F5324DF" w14:textId="77777777" w:rsidR="008A637B" w:rsidRPr="0045515B" w:rsidRDefault="008A637B" w:rsidP="00437047">
            <w:pPr>
              <w:spacing w:after="60"/>
              <w:jc w:val="right"/>
              <w:rPr>
                <w:rFonts w:ascii="Arial Narrow" w:hAnsi="Arial Narrow" w:cs="Arial"/>
                <w:b/>
                <w:bCs/>
                <w:i/>
                <w:iCs/>
                <w:color w:val="000000"/>
                <w:lang w:eastAsia="it-CH"/>
              </w:rPr>
            </w:pPr>
            <w:r w:rsidRPr="0045515B">
              <w:rPr>
                <w:rFonts w:ascii="Arial Narrow" w:hAnsi="Arial Narrow" w:cs="Arial"/>
                <w:b/>
                <w:bCs/>
                <w:i/>
                <w:iCs/>
                <w:color w:val="000000"/>
                <w:lang w:eastAsia="it-CH"/>
              </w:rPr>
              <w:t>4.2%</w:t>
            </w:r>
          </w:p>
        </w:tc>
        <w:tc>
          <w:tcPr>
            <w:tcW w:w="196" w:type="dxa"/>
            <w:tcBorders>
              <w:top w:val="nil"/>
              <w:left w:val="nil"/>
              <w:bottom w:val="nil"/>
              <w:right w:val="nil"/>
            </w:tcBorders>
            <w:shd w:val="clear" w:color="000000" w:fill="FFFFFF"/>
            <w:noWrap/>
            <w:vAlign w:val="bottom"/>
            <w:hideMark/>
          </w:tcPr>
          <w:p w14:paraId="6F5324E0"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885" w:type="dxa"/>
            <w:vMerge/>
            <w:tcBorders>
              <w:top w:val="nil"/>
              <w:left w:val="nil"/>
              <w:bottom w:val="single" w:sz="4" w:space="0" w:color="000000"/>
              <w:right w:val="nil"/>
            </w:tcBorders>
            <w:vAlign w:val="center"/>
            <w:hideMark/>
          </w:tcPr>
          <w:p w14:paraId="6F5324E1" w14:textId="77777777" w:rsidR="008A637B" w:rsidRPr="00FE7F37" w:rsidRDefault="008A637B" w:rsidP="00437047">
            <w:pPr>
              <w:jc w:val="left"/>
              <w:rPr>
                <w:rFonts w:ascii="Arial Narrow" w:hAnsi="Arial Narrow" w:cs="Arial"/>
                <w:sz w:val="20"/>
                <w:lang w:eastAsia="it-CH"/>
              </w:rPr>
            </w:pPr>
          </w:p>
        </w:tc>
        <w:tc>
          <w:tcPr>
            <w:tcW w:w="845" w:type="dxa"/>
            <w:vMerge/>
            <w:tcBorders>
              <w:top w:val="nil"/>
              <w:left w:val="nil"/>
              <w:bottom w:val="single" w:sz="4" w:space="0" w:color="000000"/>
              <w:right w:val="nil"/>
            </w:tcBorders>
            <w:vAlign w:val="center"/>
            <w:hideMark/>
          </w:tcPr>
          <w:p w14:paraId="6F5324E2" w14:textId="77777777" w:rsidR="008A637B" w:rsidRPr="00FE7F37" w:rsidRDefault="008A637B" w:rsidP="00437047">
            <w:pPr>
              <w:jc w:val="left"/>
              <w:rPr>
                <w:rFonts w:ascii="Arial Narrow" w:hAnsi="Arial Narrow" w:cs="Arial"/>
                <w:sz w:val="20"/>
                <w:lang w:eastAsia="it-CH"/>
              </w:rPr>
            </w:pPr>
          </w:p>
        </w:tc>
      </w:tr>
      <w:tr w:rsidR="008A637B" w:rsidRPr="00FE7F37" w14:paraId="6F5324EE" w14:textId="77777777" w:rsidTr="00E27DAE">
        <w:trPr>
          <w:trHeight w:val="180"/>
        </w:trPr>
        <w:tc>
          <w:tcPr>
            <w:tcW w:w="2210" w:type="dxa"/>
            <w:tcBorders>
              <w:top w:val="nil"/>
              <w:left w:val="nil"/>
              <w:bottom w:val="nil"/>
              <w:right w:val="nil"/>
            </w:tcBorders>
            <w:shd w:val="clear" w:color="000000" w:fill="FFFFFF"/>
            <w:noWrap/>
            <w:vAlign w:val="bottom"/>
            <w:hideMark/>
          </w:tcPr>
          <w:p w14:paraId="6F5324E4"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931" w:type="dxa"/>
            <w:tcBorders>
              <w:top w:val="nil"/>
              <w:left w:val="nil"/>
              <w:bottom w:val="nil"/>
              <w:right w:val="nil"/>
            </w:tcBorders>
            <w:shd w:val="clear" w:color="000000" w:fill="FFFFFF"/>
            <w:noWrap/>
            <w:vAlign w:val="bottom"/>
            <w:hideMark/>
          </w:tcPr>
          <w:p w14:paraId="6F5324E5"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880" w:type="dxa"/>
            <w:tcBorders>
              <w:top w:val="nil"/>
              <w:left w:val="nil"/>
              <w:bottom w:val="nil"/>
              <w:right w:val="nil"/>
            </w:tcBorders>
            <w:shd w:val="clear" w:color="000000" w:fill="FFFFFF"/>
            <w:noWrap/>
            <w:vAlign w:val="bottom"/>
            <w:hideMark/>
          </w:tcPr>
          <w:p w14:paraId="6F5324E6"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880" w:type="dxa"/>
            <w:tcBorders>
              <w:top w:val="nil"/>
              <w:left w:val="nil"/>
              <w:bottom w:val="nil"/>
              <w:right w:val="nil"/>
            </w:tcBorders>
            <w:shd w:val="clear" w:color="000000" w:fill="FFFFFF"/>
            <w:noWrap/>
            <w:vAlign w:val="bottom"/>
            <w:hideMark/>
          </w:tcPr>
          <w:p w14:paraId="6F5324E7"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930" w:type="dxa"/>
            <w:tcBorders>
              <w:top w:val="nil"/>
              <w:left w:val="nil"/>
              <w:bottom w:val="nil"/>
              <w:right w:val="nil"/>
            </w:tcBorders>
            <w:shd w:val="clear" w:color="000000" w:fill="FFFFFF"/>
            <w:noWrap/>
            <w:vAlign w:val="bottom"/>
            <w:hideMark/>
          </w:tcPr>
          <w:p w14:paraId="6F5324E8"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880" w:type="dxa"/>
            <w:tcBorders>
              <w:top w:val="nil"/>
              <w:left w:val="nil"/>
              <w:bottom w:val="nil"/>
              <w:right w:val="nil"/>
            </w:tcBorders>
            <w:shd w:val="clear" w:color="000000" w:fill="FFFFFF"/>
            <w:noWrap/>
            <w:vAlign w:val="bottom"/>
            <w:hideMark/>
          </w:tcPr>
          <w:p w14:paraId="6F5324E9"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875" w:type="dxa"/>
            <w:tcBorders>
              <w:top w:val="nil"/>
              <w:left w:val="nil"/>
              <w:bottom w:val="nil"/>
              <w:right w:val="nil"/>
            </w:tcBorders>
            <w:shd w:val="clear" w:color="000000" w:fill="FFFFFF"/>
            <w:noWrap/>
            <w:vAlign w:val="bottom"/>
            <w:hideMark/>
          </w:tcPr>
          <w:p w14:paraId="6F5324EA"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196" w:type="dxa"/>
            <w:tcBorders>
              <w:top w:val="nil"/>
              <w:left w:val="nil"/>
              <w:bottom w:val="nil"/>
              <w:right w:val="nil"/>
            </w:tcBorders>
            <w:shd w:val="clear" w:color="000000" w:fill="FFFFFF"/>
            <w:noWrap/>
            <w:vAlign w:val="bottom"/>
            <w:hideMark/>
          </w:tcPr>
          <w:p w14:paraId="6F5324EB"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885" w:type="dxa"/>
            <w:tcBorders>
              <w:top w:val="nil"/>
              <w:left w:val="nil"/>
              <w:bottom w:val="nil"/>
              <w:right w:val="nil"/>
            </w:tcBorders>
            <w:shd w:val="clear" w:color="000000" w:fill="FFFFFF"/>
            <w:noWrap/>
            <w:vAlign w:val="bottom"/>
            <w:hideMark/>
          </w:tcPr>
          <w:p w14:paraId="6F5324EC"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c>
          <w:tcPr>
            <w:tcW w:w="845" w:type="dxa"/>
            <w:tcBorders>
              <w:top w:val="nil"/>
              <w:left w:val="nil"/>
              <w:bottom w:val="nil"/>
              <w:right w:val="nil"/>
            </w:tcBorders>
            <w:shd w:val="clear" w:color="000000" w:fill="FFFFFF"/>
            <w:noWrap/>
            <w:vAlign w:val="bottom"/>
            <w:hideMark/>
          </w:tcPr>
          <w:p w14:paraId="6F5324ED" w14:textId="77777777" w:rsidR="008A637B" w:rsidRPr="00FE7F37" w:rsidRDefault="008A637B" w:rsidP="00437047">
            <w:pPr>
              <w:jc w:val="left"/>
              <w:rPr>
                <w:rFonts w:cs="Arial"/>
                <w:color w:val="000000"/>
                <w:sz w:val="20"/>
                <w:lang w:eastAsia="it-CH"/>
              </w:rPr>
            </w:pPr>
            <w:r w:rsidRPr="00FE7F37">
              <w:rPr>
                <w:rFonts w:cs="Arial"/>
                <w:color w:val="000000"/>
                <w:sz w:val="20"/>
                <w:lang w:eastAsia="it-CH"/>
              </w:rPr>
              <w:t> </w:t>
            </w:r>
          </w:p>
        </w:tc>
      </w:tr>
      <w:tr w:rsidR="008A637B" w:rsidRPr="00FE7F37" w14:paraId="6F5324F0" w14:textId="77777777" w:rsidTr="00E27DAE">
        <w:trPr>
          <w:trHeight w:val="282"/>
        </w:trPr>
        <w:tc>
          <w:tcPr>
            <w:tcW w:w="9512" w:type="dxa"/>
            <w:gridSpan w:val="10"/>
            <w:tcBorders>
              <w:top w:val="nil"/>
              <w:left w:val="nil"/>
              <w:bottom w:val="nil"/>
              <w:right w:val="nil"/>
            </w:tcBorders>
            <w:shd w:val="clear" w:color="000000" w:fill="FFFFFF"/>
            <w:hideMark/>
          </w:tcPr>
          <w:p w14:paraId="6F5324EF" w14:textId="77777777" w:rsidR="008A637B" w:rsidRPr="00FE7F37" w:rsidRDefault="008A637B" w:rsidP="00437047">
            <w:pPr>
              <w:jc w:val="left"/>
              <w:rPr>
                <w:rFonts w:cs="Arial"/>
                <w:color w:val="000000"/>
                <w:sz w:val="18"/>
                <w:szCs w:val="18"/>
                <w:lang w:eastAsia="it-CH"/>
              </w:rPr>
            </w:pPr>
            <w:r w:rsidRPr="00FE7F37">
              <w:rPr>
                <w:rFonts w:cs="Arial"/>
                <w:color w:val="000000"/>
                <w:sz w:val="18"/>
                <w:szCs w:val="18"/>
                <w:vertAlign w:val="superscript"/>
                <w:lang w:eastAsia="it-CH"/>
              </w:rPr>
              <w:t xml:space="preserve">(1)  </w:t>
            </w:r>
            <w:r w:rsidRPr="00FE7F37">
              <w:rPr>
                <w:rFonts w:cs="Arial"/>
                <w:color w:val="000000"/>
                <w:sz w:val="18"/>
                <w:szCs w:val="18"/>
                <w:lang w:eastAsia="it-CH"/>
              </w:rPr>
              <w:t>Rispetto dei valori limite d'immissione (VLI)</w:t>
            </w:r>
          </w:p>
        </w:tc>
      </w:tr>
      <w:tr w:rsidR="008A637B" w:rsidRPr="00FE7F37" w14:paraId="6F5324F2" w14:textId="77777777" w:rsidTr="00E27DAE">
        <w:trPr>
          <w:trHeight w:val="282"/>
        </w:trPr>
        <w:tc>
          <w:tcPr>
            <w:tcW w:w="9512" w:type="dxa"/>
            <w:gridSpan w:val="10"/>
            <w:tcBorders>
              <w:top w:val="nil"/>
              <w:left w:val="nil"/>
              <w:bottom w:val="nil"/>
              <w:right w:val="nil"/>
            </w:tcBorders>
            <w:shd w:val="clear" w:color="000000" w:fill="FFFFFF"/>
            <w:hideMark/>
          </w:tcPr>
          <w:p w14:paraId="6F5324F1" w14:textId="77777777" w:rsidR="008A637B" w:rsidRPr="00FE7F37" w:rsidRDefault="008A637B" w:rsidP="00437047">
            <w:pPr>
              <w:jc w:val="left"/>
              <w:rPr>
                <w:rFonts w:cs="Arial"/>
                <w:color w:val="000000"/>
                <w:sz w:val="18"/>
                <w:szCs w:val="18"/>
                <w:lang w:eastAsia="it-CH"/>
              </w:rPr>
            </w:pPr>
            <w:r w:rsidRPr="00FE7F37">
              <w:rPr>
                <w:rFonts w:cs="Arial"/>
                <w:color w:val="000000"/>
                <w:sz w:val="18"/>
                <w:szCs w:val="18"/>
                <w:vertAlign w:val="superscript"/>
                <w:lang w:eastAsia="it-CH"/>
              </w:rPr>
              <w:t xml:space="preserve">(2)  </w:t>
            </w:r>
            <w:r w:rsidRPr="00FE7F37">
              <w:rPr>
                <w:rFonts w:cs="Arial"/>
                <w:color w:val="000000"/>
                <w:sz w:val="18"/>
                <w:szCs w:val="18"/>
                <w:lang w:eastAsia="it-CH"/>
              </w:rPr>
              <w:t>Superamento dei valori limite d'immissione (VLI)</w:t>
            </w:r>
          </w:p>
        </w:tc>
      </w:tr>
      <w:tr w:rsidR="008A637B" w:rsidRPr="00FE7F37" w14:paraId="6F5324F4" w14:textId="77777777" w:rsidTr="00E27DAE">
        <w:trPr>
          <w:trHeight w:val="282"/>
        </w:trPr>
        <w:tc>
          <w:tcPr>
            <w:tcW w:w="9512" w:type="dxa"/>
            <w:gridSpan w:val="10"/>
            <w:tcBorders>
              <w:top w:val="nil"/>
              <w:left w:val="nil"/>
              <w:bottom w:val="nil"/>
              <w:right w:val="nil"/>
            </w:tcBorders>
            <w:shd w:val="clear" w:color="000000" w:fill="FFFFFF"/>
            <w:hideMark/>
          </w:tcPr>
          <w:p w14:paraId="6F5324F3" w14:textId="77777777" w:rsidR="008A637B" w:rsidRPr="00FE7F37" w:rsidRDefault="008A637B" w:rsidP="00437047">
            <w:pPr>
              <w:jc w:val="left"/>
              <w:rPr>
                <w:rFonts w:cs="Arial"/>
                <w:color w:val="000000"/>
                <w:sz w:val="18"/>
                <w:szCs w:val="18"/>
                <w:lang w:eastAsia="it-CH"/>
              </w:rPr>
            </w:pPr>
            <w:r w:rsidRPr="00FE7F37">
              <w:rPr>
                <w:rFonts w:cs="Arial"/>
                <w:color w:val="000000"/>
                <w:sz w:val="18"/>
                <w:szCs w:val="18"/>
                <w:vertAlign w:val="superscript"/>
                <w:lang w:eastAsia="it-CH"/>
              </w:rPr>
              <w:t xml:space="preserve">(3)  </w:t>
            </w:r>
            <w:r>
              <w:rPr>
                <w:rFonts w:cs="Arial"/>
                <w:color w:val="000000"/>
                <w:sz w:val="18"/>
                <w:szCs w:val="18"/>
                <w:lang w:eastAsia="it-CH"/>
              </w:rPr>
              <w:t>Quota dei superamen</w:t>
            </w:r>
            <w:r w:rsidRPr="00FE7F37">
              <w:rPr>
                <w:rFonts w:cs="Arial"/>
                <w:color w:val="000000"/>
                <w:sz w:val="18"/>
                <w:szCs w:val="18"/>
                <w:lang w:eastAsia="it-CH"/>
              </w:rPr>
              <w:t>ti dei VLI che raggiunge / supera i valori d'allarme (VA)</w:t>
            </w:r>
          </w:p>
        </w:tc>
      </w:tr>
      <w:tr w:rsidR="008A637B" w:rsidRPr="00FE7F37" w14:paraId="6F5324F6" w14:textId="77777777" w:rsidTr="00E27DAE">
        <w:trPr>
          <w:trHeight w:val="600"/>
        </w:trPr>
        <w:tc>
          <w:tcPr>
            <w:tcW w:w="9512" w:type="dxa"/>
            <w:gridSpan w:val="10"/>
            <w:tcBorders>
              <w:top w:val="nil"/>
              <w:left w:val="nil"/>
              <w:bottom w:val="nil"/>
              <w:right w:val="nil"/>
            </w:tcBorders>
            <w:shd w:val="clear" w:color="000000" w:fill="FFFFFF"/>
            <w:hideMark/>
          </w:tcPr>
          <w:p w14:paraId="6F5324F5" w14:textId="77777777" w:rsidR="008A637B" w:rsidRPr="00FE7F37" w:rsidRDefault="008A637B" w:rsidP="00437047">
            <w:pPr>
              <w:jc w:val="left"/>
              <w:rPr>
                <w:rFonts w:cs="Arial"/>
                <w:color w:val="000000"/>
                <w:sz w:val="18"/>
                <w:szCs w:val="18"/>
                <w:lang w:eastAsia="it-CH"/>
              </w:rPr>
            </w:pPr>
            <w:r w:rsidRPr="00FE7F37">
              <w:rPr>
                <w:rFonts w:cs="Arial"/>
                <w:color w:val="000000"/>
                <w:sz w:val="18"/>
                <w:szCs w:val="18"/>
                <w:vertAlign w:val="superscript"/>
                <w:lang w:eastAsia="it-CH"/>
              </w:rPr>
              <w:t xml:space="preserve">(4)  </w:t>
            </w:r>
            <w:r w:rsidRPr="00FE7F37">
              <w:rPr>
                <w:rFonts w:cs="Arial"/>
                <w:color w:val="000000"/>
                <w:sz w:val="18"/>
                <w:szCs w:val="18"/>
                <w:lang w:eastAsia="it-CH"/>
              </w:rPr>
              <w:t>Sono intesi tutti gli edifici rilevati dalla misurazione ufficiale al momento dell'allestimento del progetto.                                            Il totale include quindi anche gli edifici esterni all'area di calcolo (edifici non calcolati).</w:t>
            </w:r>
          </w:p>
        </w:tc>
      </w:tr>
    </w:tbl>
    <w:p w14:paraId="6F5324F7" w14:textId="77777777" w:rsidR="008A637B" w:rsidRPr="008A637B" w:rsidRDefault="008A637B" w:rsidP="008A637B">
      <w:pPr>
        <w:rPr>
          <w:sz w:val="24"/>
          <w:szCs w:val="24"/>
        </w:rPr>
      </w:pPr>
      <w:r w:rsidRPr="008A637B">
        <w:rPr>
          <w:sz w:val="24"/>
          <w:szCs w:val="24"/>
        </w:rPr>
        <w:t xml:space="preserve">Per quanto concerne le zone edificabili, sull’insieme dei Comuni della Fase prioritaria si rilevano </w:t>
      </w:r>
      <w:r w:rsidRPr="008A637B">
        <w:rPr>
          <w:b/>
          <w:sz w:val="24"/>
          <w:szCs w:val="24"/>
        </w:rPr>
        <w:t>2447</w:t>
      </w:r>
      <w:r w:rsidRPr="008A637B">
        <w:rPr>
          <w:b/>
          <w:bCs/>
          <w:sz w:val="24"/>
          <w:szCs w:val="24"/>
        </w:rPr>
        <w:t xml:space="preserve"> </w:t>
      </w:r>
      <w:r w:rsidRPr="008A637B">
        <w:rPr>
          <w:sz w:val="24"/>
          <w:szCs w:val="24"/>
        </w:rPr>
        <w:t>fon</w:t>
      </w:r>
      <w:r w:rsidRPr="008A637B">
        <w:rPr>
          <w:spacing w:val="-1"/>
          <w:sz w:val="24"/>
          <w:szCs w:val="24"/>
        </w:rPr>
        <w:t>d</w:t>
      </w:r>
      <w:r w:rsidRPr="008A637B">
        <w:rPr>
          <w:sz w:val="24"/>
          <w:szCs w:val="24"/>
        </w:rPr>
        <w:t>i liberi (n</w:t>
      </w:r>
      <w:r w:rsidRPr="008A637B">
        <w:rPr>
          <w:spacing w:val="-1"/>
          <w:sz w:val="24"/>
          <w:szCs w:val="24"/>
        </w:rPr>
        <w:t>o</w:t>
      </w:r>
      <w:r w:rsidRPr="008A637B">
        <w:rPr>
          <w:sz w:val="24"/>
          <w:szCs w:val="24"/>
        </w:rPr>
        <w:t>n a</w:t>
      </w:r>
      <w:r w:rsidRPr="008A637B">
        <w:rPr>
          <w:spacing w:val="-1"/>
          <w:sz w:val="24"/>
          <w:szCs w:val="24"/>
        </w:rPr>
        <w:t>n</w:t>
      </w:r>
      <w:r w:rsidRPr="008A637B">
        <w:rPr>
          <w:sz w:val="24"/>
          <w:szCs w:val="24"/>
        </w:rPr>
        <w:t>c</w:t>
      </w:r>
      <w:r w:rsidRPr="008A637B">
        <w:rPr>
          <w:spacing w:val="1"/>
          <w:sz w:val="24"/>
          <w:szCs w:val="24"/>
        </w:rPr>
        <w:t>o</w:t>
      </w:r>
      <w:r w:rsidRPr="008A637B">
        <w:rPr>
          <w:sz w:val="24"/>
          <w:szCs w:val="24"/>
        </w:rPr>
        <w:t>ra e</w:t>
      </w:r>
      <w:r w:rsidRPr="008A637B">
        <w:rPr>
          <w:spacing w:val="-1"/>
          <w:sz w:val="24"/>
          <w:szCs w:val="24"/>
        </w:rPr>
        <w:t>d</w:t>
      </w:r>
      <w:r w:rsidRPr="008A637B">
        <w:rPr>
          <w:sz w:val="24"/>
          <w:szCs w:val="24"/>
        </w:rPr>
        <w:t>ificati), che pr</w:t>
      </w:r>
      <w:r w:rsidRPr="008A637B">
        <w:rPr>
          <w:spacing w:val="-1"/>
          <w:sz w:val="24"/>
          <w:szCs w:val="24"/>
        </w:rPr>
        <w:t>e</w:t>
      </w:r>
      <w:r w:rsidRPr="008A637B">
        <w:rPr>
          <w:sz w:val="24"/>
          <w:szCs w:val="24"/>
        </w:rPr>
        <w:t>s</w:t>
      </w:r>
      <w:r w:rsidRPr="008A637B">
        <w:rPr>
          <w:spacing w:val="1"/>
          <w:sz w:val="24"/>
          <w:szCs w:val="24"/>
        </w:rPr>
        <w:t>e</w:t>
      </w:r>
      <w:r w:rsidRPr="008A637B">
        <w:rPr>
          <w:sz w:val="24"/>
          <w:szCs w:val="24"/>
        </w:rPr>
        <w:t>nta</w:t>
      </w:r>
      <w:r w:rsidRPr="008A637B">
        <w:rPr>
          <w:spacing w:val="-1"/>
          <w:sz w:val="24"/>
          <w:szCs w:val="24"/>
        </w:rPr>
        <w:t>n</w:t>
      </w:r>
      <w:r w:rsidRPr="008A637B">
        <w:rPr>
          <w:sz w:val="24"/>
          <w:szCs w:val="24"/>
        </w:rPr>
        <w:t>o il supe</w:t>
      </w:r>
      <w:r w:rsidRPr="008A637B">
        <w:rPr>
          <w:spacing w:val="-1"/>
          <w:sz w:val="24"/>
          <w:szCs w:val="24"/>
        </w:rPr>
        <w:t>r</w:t>
      </w:r>
      <w:r w:rsidRPr="008A637B">
        <w:rPr>
          <w:sz w:val="24"/>
          <w:szCs w:val="24"/>
        </w:rPr>
        <w:t>ame</w:t>
      </w:r>
      <w:r w:rsidRPr="008A637B">
        <w:rPr>
          <w:spacing w:val="-1"/>
          <w:sz w:val="24"/>
          <w:szCs w:val="24"/>
        </w:rPr>
        <w:t>n</w:t>
      </w:r>
      <w:r w:rsidRPr="008A637B">
        <w:rPr>
          <w:sz w:val="24"/>
          <w:szCs w:val="24"/>
        </w:rPr>
        <w:t>to</w:t>
      </w:r>
      <w:r w:rsidRPr="008A637B">
        <w:rPr>
          <w:spacing w:val="1"/>
          <w:sz w:val="24"/>
          <w:szCs w:val="24"/>
        </w:rPr>
        <w:t xml:space="preserve"> </w:t>
      </w:r>
      <w:r w:rsidRPr="008A637B">
        <w:rPr>
          <w:sz w:val="24"/>
          <w:szCs w:val="24"/>
        </w:rPr>
        <w:t>dei VLI, di</w:t>
      </w:r>
      <w:r w:rsidRPr="008A637B">
        <w:rPr>
          <w:spacing w:val="-2"/>
          <w:sz w:val="24"/>
          <w:szCs w:val="24"/>
        </w:rPr>
        <w:t xml:space="preserve"> </w:t>
      </w:r>
      <w:r w:rsidRPr="008A637B">
        <w:rPr>
          <w:sz w:val="24"/>
          <w:szCs w:val="24"/>
        </w:rPr>
        <w:t>cui</w:t>
      </w:r>
      <w:r w:rsidRPr="008A637B">
        <w:rPr>
          <w:spacing w:val="1"/>
          <w:sz w:val="24"/>
          <w:szCs w:val="24"/>
        </w:rPr>
        <w:t xml:space="preserve"> </w:t>
      </w:r>
      <w:r w:rsidRPr="008A637B">
        <w:rPr>
          <w:b/>
          <w:bCs/>
          <w:spacing w:val="-1"/>
          <w:sz w:val="24"/>
          <w:szCs w:val="24"/>
        </w:rPr>
        <w:t>429</w:t>
      </w:r>
      <w:r w:rsidRPr="008A637B">
        <w:rPr>
          <w:b/>
          <w:bCs/>
          <w:sz w:val="24"/>
          <w:szCs w:val="24"/>
        </w:rPr>
        <w:t xml:space="preserve"> </w:t>
      </w:r>
      <w:r w:rsidRPr="008A637B">
        <w:rPr>
          <w:sz w:val="24"/>
          <w:szCs w:val="24"/>
        </w:rPr>
        <w:t>r</w:t>
      </w:r>
      <w:r w:rsidRPr="008A637B">
        <w:rPr>
          <w:spacing w:val="-1"/>
          <w:sz w:val="24"/>
          <w:szCs w:val="24"/>
        </w:rPr>
        <w:t>a</w:t>
      </w:r>
      <w:r w:rsidRPr="008A637B">
        <w:rPr>
          <w:sz w:val="24"/>
          <w:szCs w:val="24"/>
        </w:rPr>
        <w:t>ggiun</w:t>
      </w:r>
      <w:r w:rsidRPr="008A637B">
        <w:rPr>
          <w:spacing w:val="-1"/>
          <w:sz w:val="24"/>
          <w:szCs w:val="24"/>
        </w:rPr>
        <w:t>g</w:t>
      </w:r>
      <w:r w:rsidRPr="008A637B">
        <w:rPr>
          <w:sz w:val="24"/>
          <w:szCs w:val="24"/>
        </w:rPr>
        <w:t xml:space="preserve">ono o </w:t>
      </w:r>
      <w:r w:rsidRPr="008A637B">
        <w:rPr>
          <w:spacing w:val="1"/>
          <w:sz w:val="24"/>
          <w:szCs w:val="24"/>
        </w:rPr>
        <w:t>s</w:t>
      </w:r>
      <w:r w:rsidRPr="008A637B">
        <w:rPr>
          <w:sz w:val="24"/>
          <w:szCs w:val="24"/>
        </w:rPr>
        <w:t>u</w:t>
      </w:r>
      <w:r w:rsidRPr="008A637B">
        <w:rPr>
          <w:spacing w:val="-1"/>
          <w:sz w:val="24"/>
          <w:szCs w:val="24"/>
        </w:rPr>
        <w:t>p</w:t>
      </w:r>
      <w:r w:rsidRPr="008A637B">
        <w:rPr>
          <w:sz w:val="24"/>
          <w:szCs w:val="24"/>
        </w:rPr>
        <w:t>e</w:t>
      </w:r>
      <w:r w:rsidRPr="008A637B">
        <w:rPr>
          <w:spacing w:val="-1"/>
          <w:sz w:val="24"/>
          <w:szCs w:val="24"/>
        </w:rPr>
        <w:t>r</w:t>
      </w:r>
      <w:r w:rsidRPr="008A637B">
        <w:rPr>
          <w:sz w:val="24"/>
          <w:szCs w:val="24"/>
        </w:rPr>
        <w:t>ano i VA</w:t>
      </w:r>
      <w:r w:rsidRPr="008A637B">
        <w:rPr>
          <w:rStyle w:val="Rimandonotaapidipagina"/>
          <w:sz w:val="24"/>
          <w:szCs w:val="24"/>
        </w:rPr>
        <w:footnoteReference w:id="5"/>
      </w:r>
      <w:r w:rsidRPr="008A637B">
        <w:rPr>
          <w:sz w:val="24"/>
          <w:szCs w:val="24"/>
        </w:rPr>
        <w:t xml:space="preserve">. </w:t>
      </w:r>
    </w:p>
    <w:p w14:paraId="6F5324F8" w14:textId="77777777" w:rsidR="008A637B" w:rsidRPr="008A637B" w:rsidRDefault="008A637B" w:rsidP="008A637B">
      <w:pPr>
        <w:rPr>
          <w:sz w:val="24"/>
          <w:szCs w:val="24"/>
        </w:rPr>
      </w:pPr>
      <w:r w:rsidRPr="008A637B">
        <w:rPr>
          <w:sz w:val="24"/>
          <w:szCs w:val="24"/>
        </w:rPr>
        <w:t>La situazione fonica dopo il risanamento, che tiene conto degli interventi approvati dal DT, con le modifiche di cui ai capitoli 4 e 5, è invece attualizzata come segue:</w:t>
      </w:r>
    </w:p>
    <w:p w14:paraId="6F5324F9" w14:textId="77777777" w:rsidR="008A637B" w:rsidRDefault="008A637B" w:rsidP="008A637B">
      <w:pPr>
        <w:rPr>
          <w:sz w:val="24"/>
          <w:szCs w:val="24"/>
        </w:rPr>
      </w:pPr>
    </w:p>
    <w:p w14:paraId="6F5324FA" w14:textId="77777777" w:rsidR="00E27DAE" w:rsidRPr="008A637B" w:rsidRDefault="00E27DAE" w:rsidP="008A637B">
      <w:pPr>
        <w:rPr>
          <w:sz w:val="24"/>
          <w:szCs w:val="24"/>
        </w:rPr>
      </w:pPr>
    </w:p>
    <w:tbl>
      <w:tblPr>
        <w:tblW w:w="9356" w:type="dxa"/>
        <w:tblCellMar>
          <w:left w:w="70" w:type="dxa"/>
          <w:right w:w="70" w:type="dxa"/>
        </w:tblCellMar>
        <w:tblLook w:val="04A0" w:firstRow="1" w:lastRow="0" w:firstColumn="1" w:lastColumn="0" w:noHBand="0" w:noVBand="1"/>
      </w:tblPr>
      <w:tblGrid>
        <w:gridCol w:w="2232"/>
        <w:gridCol w:w="940"/>
        <w:gridCol w:w="841"/>
        <w:gridCol w:w="890"/>
        <w:gridCol w:w="940"/>
        <w:gridCol w:w="890"/>
        <w:gridCol w:w="834"/>
        <w:gridCol w:w="196"/>
        <w:gridCol w:w="895"/>
        <w:gridCol w:w="742"/>
      </w:tblGrid>
      <w:tr w:rsidR="00E27DAE" w:rsidRPr="00077A33" w14:paraId="6F5324FC" w14:textId="77777777" w:rsidTr="00E27DAE">
        <w:trPr>
          <w:trHeight w:val="495"/>
        </w:trPr>
        <w:tc>
          <w:tcPr>
            <w:tcW w:w="9356" w:type="dxa"/>
            <w:gridSpan w:val="10"/>
            <w:tcBorders>
              <w:top w:val="nil"/>
              <w:left w:val="nil"/>
              <w:bottom w:val="nil"/>
              <w:right w:val="nil"/>
            </w:tcBorders>
            <w:shd w:val="clear" w:color="000000" w:fill="FFFFFF"/>
            <w:noWrap/>
            <w:vAlign w:val="center"/>
            <w:hideMark/>
          </w:tcPr>
          <w:p w14:paraId="6F5324FB" w14:textId="77777777" w:rsidR="00E27DAE" w:rsidRPr="00077A33" w:rsidRDefault="00E27DAE" w:rsidP="00437047">
            <w:pPr>
              <w:jc w:val="center"/>
              <w:rPr>
                <w:rFonts w:cs="Arial"/>
                <w:b/>
                <w:bCs/>
                <w:color w:val="000000"/>
                <w:lang w:eastAsia="it-CH"/>
              </w:rPr>
            </w:pPr>
            <w:r w:rsidRPr="00077A33">
              <w:rPr>
                <w:rFonts w:cs="Arial"/>
                <w:b/>
                <w:bCs/>
                <w:color w:val="000000"/>
                <w:lang w:eastAsia="it-CH"/>
              </w:rPr>
              <w:t>SITUAZIONE FONICA DOPO IL RISANAMENTO (orizzonte 2036)</w:t>
            </w:r>
          </w:p>
        </w:tc>
      </w:tr>
      <w:tr w:rsidR="00E27DAE" w:rsidRPr="00077A33" w14:paraId="6F532504" w14:textId="77777777" w:rsidTr="00E27DAE">
        <w:trPr>
          <w:trHeight w:val="450"/>
        </w:trPr>
        <w:tc>
          <w:tcPr>
            <w:tcW w:w="2232" w:type="dxa"/>
            <w:vMerge w:val="restart"/>
            <w:tcBorders>
              <w:top w:val="nil"/>
              <w:left w:val="nil"/>
              <w:bottom w:val="nil"/>
              <w:right w:val="nil"/>
            </w:tcBorders>
            <w:shd w:val="clear" w:color="000000" w:fill="D9D9D9"/>
            <w:noWrap/>
            <w:vAlign w:val="center"/>
            <w:hideMark/>
          </w:tcPr>
          <w:p w14:paraId="6F5324FD" w14:textId="77777777" w:rsidR="00E27DAE" w:rsidRPr="00077A33" w:rsidRDefault="00E27DAE" w:rsidP="00437047">
            <w:pPr>
              <w:jc w:val="left"/>
              <w:rPr>
                <w:rFonts w:ascii="Arial Narrow" w:hAnsi="Arial Narrow" w:cs="Arial"/>
                <w:b/>
                <w:bCs/>
                <w:color w:val="000000"/>
                <w:sz w:val="20"/>
                <w:lang w:eastAsia="it-CH"/>
              </w:rPr>
            </w:pPr>
            <w:r w:rsidRPr="00077A33">
              <w:rPr>
                <w:rFonts w:ascii="Arial Narrow" w:hAnsi="Arial Narrow" w:cs="Arial"/>
                <w:b/>
                <w:bCs/>
                <w:color w:val="000000"/>
                <w:sz w:val="20"/>
                <w:lang w:eastAsia="it-CH"/>
              </w:rPr>
              <w:t>Agglomerato del PRF</w:t>
            </w:r>
          </w:p>
        </w:tc>
        <w:tc>
          <w:tcPr>
            <w:tcW w:w="2671" w:type="dxa"/>
            <w:gridSpan w:val="3"/>
            <w:tcBorders>
              <w:top w:val="nil"/>
              <w:left w:val="nil"/>
              <w:bottom w:val="nil"/>
              <w:right w:val="nil"/>
            </w:tcBorders>
            <w:shd w:val="clear" w:color="000000" w:fill="D9D9D9"/>
            <w:vAlign w:val="bottom"/>
            <w:hideMark/>
          </w:tcPr>
          <w:p w14:paraId="6F5324FE" w14:textId="77777777" w:rsidR="00E27DAE" w:rsidRPr="00077A33" w:rsidRDefault="00E27DAE" w:rsidP="00437047">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EDIFICI</w:t>
            </w:r>
          </w:p>
        </w:tc>
        <w:tc>
          <w:tcPr>
            <w:tcW w:w="2664" w:type="dxa"/>
            <w:gridSpan w:val="3"/>
            <w:tcBorders>
              <w:top w:val="nil"/>
              <w:left w:val="nil"/>
              <w:bottom w:val="nil"/>
              <w:right w:val="nil"/>
            </w:tcBorders>
            <w:shd w:val="clear" w:color="000000" w:fill="D9D9D9"/>
            <w:vAlign w:val="bottom"/>
            <w:hideMark/>
          </w:tcPr>
          <w:p w14:paraId="6F5324FF" w14:textId="77777777" w:rsidR="00E27DAE" w:rsidRPr="00077A33" w:rsidRDefault="00E27DAE" w:rsidP="00437047">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PERSONE</w:t>
            </w:r>
          </w:p>
        </w:tc>
        <w:tc>
          <w:tcPr>
            <w:tcW w:w="196" w:type="dxa"/>
            <w:tcBorders>
              <w:top w:val="nil"/>
              <w:left w:val="nil"/>
              <w:bottom w:val="nil"/>
              <w:right w:val="nil"/>
            </w:tcBorders>
            <w:shd w:val="clear" w:color="000000" w:fill="FFFFFF"/>
            <w:noWrap/>
            <w:vAlign w:val="bottom"/>
            <w:hideMark/>
          </w:tcPr>
          <w:p w14:paraId="6F532500"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nil"/>
              <w:right w:val="nil"/>
            </w:tcBorders>
            <w:shd w:val="clear" w:color="000000" w:fill="D9D9D9"/>
            <w:vAlign w:val="center"/>
            <w:hideMark/>
          </w:tcPr>
          <w:p w14:paraId="6F532501" w14:textId="77777777" w:rsidR="00E27DAE" w:rsidRDefault="00E27DAE" w:rsidP="00437047">
            <w:pPr>
              <w:jc w:val="center"/>
              <w:rPr>
                <w:rFonts w:ascii="Arial Narrow" w:hAnsi="Arial Narrow" w:cs="Arial"/>
                <w:b/>
                <w:bCs/>
                <w:color w:val="000000"/>
                <w:sz w:val="20"/>
                <w:vertAlign w:val="superscript"/>
                <w:lang w:eastAsia="it-CH"/>
              </w:rPr>
            </w:pPr>
            <w:r w:rsidRPr="00077A33">
              <w:rPr>
                <w:rFonts w:ascii="Arial Narrow" w:hAnsi="Arial Narrow" w:cs="Arial"/>
                <w:b/>
                <w:bCs/>
                <w:color w:val="000000"/>
                <w:sz w:val="20"/>
                <w:lang w:eastAsia="it-CH"/>
              </w:rPr>
              <w:t>Totale</w:t>
            </w:r>
          </w:p>
          <w:p w14:paraId="6F532502" w14:textId="77777777" w:rsidR="00E27DAE" w:rsidRPr="00077A33" w:rsidRDefault="00E27DAE" w:rsidP="00437047">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EDIF.</w:t>
            </w:r>
          </w:p>
        </w:tc>
        <w:tc>
          <w:tcPr>
            <w:tcW w:w="698" w:type="dxa"/>
            <w:vMerge w:val="restart"/>
            <w:tcBorders>
              <w:top w:val="nil"/>
              <w:left w:val="nil"/>
              <w:bottom w:val="nil"/>
              <w:right w:val="nil"/>
            </w:tcBorders>
            <w:shd w:val="clear" w:color="000000" w:fill="D9D9D9"/>
            <w:vAlign w:val="center"/>
            <w:hideMark/>
          </w:tcPr>
          <w:p w14:paraId="6F532503" w14:textId="77777777" w:rsidR="00E27DAE" w:rsidRPr="00077A33" w:rsidRDefault="00E27DAE" w:rsidP="00437047">
            <w:pPr>
              <w:jc w:val="center"/>
              <w:rPr>
                <w:rFonts w:ascii="Arial Narrow" w:hAnsi="Arial Narrow" w:cs="Arial"/>
                <w:b/>
                <w:bCs/>
                <w:color w:val="000000"/>
                <w:sz w:val="20"/>
                <w:lang w:eastAsia="it-CH"/>
              </w:rPr>
            </w:pPr>
            <w:r w:rsidRPr="00077A33">
              <w:rPr>
                <w:rFonts w:ascii="Arial Narrow" w:hAnsi="Arial Narrow" w:cs="Arial"/>
                <w:b/>
                <w:bCs/>
                <w:color w:val="000000"/>
                <w:sz w:val="20"/>
                <w:lang w:eastAsia="it-CH"/>
              </w:rPr>
              <w:t>Totale  PERS.</w:t>
            </w:r>
          </w:p>
        </w:tc>
      </w:tr>
      <w:tr w:rsidR="00E27DAE" w:rsidRPr="00077A33" w14:paraId="6F53250F" w14:textId="77777777" w:rsidTr="00E27DAE">
        <w:trPr>
          <w:trHeight w:val="510"/>
        </w:trPr>
        <w:tc>
          <w:tcPr>
            <w:tcW w:w="2232" w:type="dxa"/>
            <w:vMerge/>
            <w:tcBorders>
              <w:top w:val="nil"/>
              <w:left w:val="nil"/>
              <w:bottom w:val="nil"/>
              <w:right w:val="nil"/>
            </w:tcBorders>
            <w:vAlign w:val="center"/>
            <w:hideMark/>
          </w:tcPr>
          <w:p w14:paraId="6F532505" w14:textId="77777777" w:rsidR="00E27DAE" w:rsidRPr="00077A33" w:rsidRDefault="00E27DAE" w:rsidP="00437047">
            <w:pPr>
              <w:jc w:val="left"/>
              <w:rPr>
                <w:rFonts w:ascii="Arial Narrow" w:hAnsi="Arial Narrow" w:cs="Arial"/>
                <w:b/>
                <w:bCs/>
                <w:color w:val="000000"/>
                <w:sz w:val="20"/>
                <w:lang w:eastAsia="it-CH"/>
              </w:rPr>
            </w:pPr>
          </w:p>
        </w:tc>
        <w:tc>
          <w:tcPr>
            <w:tcW w:w="940" w:type="dxa"/>
            <w:tcBorders>
              <w:top w:val="nil"/>
              <w:left w:val="nil"/>
              <w:bottom w:val="nil"/>
              <w:right w:val="nil"/>
            </w:tcBorders>
            <w:shd w:val="clear" w:color="000000" w:fill="D9D9D9"/>
            <w:vAlign w:val="bottom"/>
            <w:hideMark/>
          </w:tcPr>
          <w:p w14:paraId="6F532506" w14:textId="77777777" w:rsidR="00E27DAE" w:rsidRPr="00077A33" w:rsidRDefault="00E27DAE" w:rsidP="00437047">
            <w:pPr>
              <w:jc w:val="right"/>
              <w:rPr>
                <w:rFonts w:ascii="Calibri" w:hAnsi="Calibri" w:cs="Calibri"/>
                <w:b/>
                <w:bCs/>
                <w:color w:val="000000"/>
                <w:sz w:val="20"/>
                <w:lang w:eastAsia="it-CH"/>
              </w:rPr>
            </w:pPr>
            <w:r w:rsidRPr="00077A33">
              <w:rPr>
                <w:rFonts w:ascii="Calibri" w:hAnsi="Calibri" w:cs="Calibri"/>
                <w:b/>
                <w:bCs/>
                <w:color w:val="000000"/>
                <w:sz w:val="20"/>
                <w:lang w:eastAsia="it-CH"/>
              </w:rPr>
              <w:t>≤ VLI</w:t>
            </w:r>
          </w:p>
        </w:tc>
        <w:tc>
          <w:tcPr>
            <w:tcW w:w="841" w:type="dxa"/>
            <w:tcBorders>
              <w:top w:val="nil"/>
              <w:left w:val="nil"/>
              <w:bottom w:val="nil"/>
              <w:right w:val="nil"/>
            </w:tcBorders>
            <w:shd w:val="clear" w:color="000000" w:fill="D9D9D9"/>
            <w:vAlign w:val="bottom"/>
            <w:hideMark/>
          </w:tcPr>
          <w:p w14:paraId="6F532507" w14:textId="77777777" w:rsidR="00E27DAE" w:rsidRPr="00077A33" w:rsidRDefault="00E27DAE" w:rsidP="00437047">
            <w:pPr>
              <w:jc w:val="right"/>
              <w:rPr>
                <w:rFonts w:ascii="Arial Narrow" w:hAnsi="Arial Narrow" w:cs="Arial"/>
                <w:b/>
                <w:bCs/>
                <w:color w:val="000000"/>
                <w:sz w:val="20"/>
                <w:lang w:eastAsia="it-CH"/>
              </w:rPr>
            </w:pPr>
            <w:r w:rsidRPr="00077A33">
              <w:rPr>
                <w:rFonts w:ascii="Arial Narrow" w:hAnsi="Arial Narrow" w:cs="Arial"/>
                <w:b/>
                <w:bCs/>
                <w:color w:val="000000"/>
                <w:sz w:val="20"/>
                <w:lang w:eastAsia="it-CH"/>
              </w:rPr>
              <w:t>&gt; VLI</w:t>
            </w:r>
          </w:p>
        </w:tc>
        <w:tc>
          <w:tcPr>
            <w:tcW w:w="890" w:type="dxa"/>
            <w:tcBorders>
              <w:top w:val="nil"/>
              <w:left w:val="nil"/>
              <w:bottom w:val="nil"/>
              <w:right w:val="nil"/>
            </w:tcBorders>
            <w:shd w:val="clear" w:color="000000" w:fill="D9D9D9"/>
            <w:vAlign w:val="bottom"/>
            <w:hideMark/>
          </w:tcPr>
          <w:p w14:paraId="6F532508" w14:textId="77777777" w:rsidR="00E27DAE" w:rsidRPr="00077A33" w:rsidRDefault="00E27DAE" w:rsidP="00437047">
            <w:pPr>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di cui           ≥ VA</w:t>
            </w:r>
          </w:p>
        </w:tc>
        <w:tc>
          <w:tcPr>
            <w:tcW w:w="940" w:type="dxa"/>
            <w:tcBorders>
              <w:top w:val="nil"/>
              <w:left w:val="nil"/>
              <w:bottom w:val="nil"/>
              <w:right w:val="nil"/>
            </w:tcBorders>
            <w:shd w:val="clear" w:color="000000" w:fill="D9D9D9"/>
            <w:vAlign w:val="bottom"/>
            <w:hideMark/>
          </w:tcPr>
          <w:p w14:paraId="6F532509" w14:textId="77777777" w:rsidR="00E27DAE" w:rsidRPr="00077A33" w:rsidRDefault="00E27DAE" w:rsidP="00437047">
            <w:pPr>
              <w:jc w:val="right"/>
              <w:rPr>
                <w:rFonts w:ascii="Calibri" w:hAnsi="Calibri" w:cs="Calibri"/>
                <w:b/>
                <w:bCs/>
                <w:color w:val="000000"/>
                <w:sz w:val="20"/>
                <w:lang w:eastAsia="it-CH"/>
              </w:rPr>
            </w:pPr>
            <w:r w:rsidRPr="00077A33">
              <w:rPr>
                <w:rFonts w:ascii="Calibri" w:hAnsi="Calibri" w:cs="Calibri"/>
                <w:b/>
                <w:bCs/>
                <w:color w:val="000000"/>
                <w:sz w:val="20"/>
                <w:lang w:eastAsia="it-CH"/>
              </w:rPr>
              <w:t>≤ VLI</w:t>
            </w:r>
          </w:p>
        </w:tc>
        <w:tc>
          <w:tcPr>
            <w:tcW w:w="890" w:type="dxa"/>
            <w:tcBorders>
              <w:top w:val="nil"/>
              <w:left w:val="nil"/>
              <w:bottom w:val="nil"/>
              <w:right w:val="nil"/>
            </w:tcBorders>
            <w:shd w:val="clear" w:color="000000" w:fill="D9D9D9"/>
            <w:vAlign w:val="bottom"/>
            <w:hideMark/>
          </w:tcPr>
          <w:p w14:paraId="6F53250A" w14:textId="77777777" w:rsidR="00E27DAE" w:rsidRPr="00077A33" w:rsidRDefault="00E27DAE" w:rsidP="00437047">
            <w:pPr>
              <w:jc w:val="right"/>
              <w:rPr>
                <w:rFonts w:ascii="Arial Narrow" w:hAnsi="Arial Narrow" w:cs="Arial"/>
                <w:b/>
                <w:bCs/>
                <w:color w:val="000000"/>
                <w:sz w:val="20"/>
                <w:lang w:eastAsia="it-CH"/>
              </w:rPr>
            </w:pPr>
            <w:r w:rsidRPr="00077A33">
              <w:rPr>
                <w:rFonts w:ascii="Arial Narrow" w:hAnsi="Arial Narrow" w:cs="Arial"/>
                <w:b/>
                <w:bCs/>
                <w:color w:val="000000"/>
                <w:sz w:val="20"/>
                <w:lang w:eastAsia="it-CH"/>
              </w:rPr>
              <w:t>&gt; VLI</w:t>
            </w:r>
          </w:p>
        </w:tc>
        <w:tc>
          <w:tcPr>
            <w:tcW w:w="834" w:type="dxa"/>
            <w:tcBorders>
              <w:top w:val="nil"/>
              <w:left w:val="nil"/>
              <w:bottom w:val="nil"/>
              <w:right w:val="nil"/>
            </w:tcBorders>
            <w:shd w:val="clear" w:color="000000" w:fill="D9D9D9"/>
            <w:vAlign w:val="bottom"/>
            <w:hideMark/>
          </w:tcPr>
          <w:p w14:paraId="6F53250B" w14:textId="77777777" w:rsidR="00E27DAE" w:rsidRPr="00077A33" w:rsidRDefault="00E27DAE" w:rsidP="00437047">
            <w:pPr>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di cui           ≥ VA</w:t>
            </w:r>
          </w:p>
        </w:tc>
        <w:tc>
          <w:tcPr>
            <w:tcW w:w="196" w:type="dxa"/>
            <w:tcBorders>
              <w:top w:val="nil"/>
              <w:left w:val="nil"/>
              <w:bottom w:val="nil"/>
              <w:right w:val="nil"/>
            </w:tcBorders>
            <w:shd w:val="clear" w:color="000000" w:fill="FFFFFF"/>
            <w:noWrap/>
            <w:vAlign w:val="bottom"/>
            <w:hideMark/>
          </w:tcPr>
          <w:p w14:paraId="6F53250C"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nil"/>
              <w:right w:val="nil"/>
            </w:tcBorders>
            <w:vAlign w:val="center"/>
            <w:hideMark/>
          </w:tcPr>
          <w:p w14:paraId="6F53250D" w14:textId="77777777" w:rsidR="00E27DAE" w:rsidRPr="00077A33" w:rsidRDefault="00E27DAE" w:rsidP="00437047">
            <w:pPr>
              <w:jc w:val="left"/>
              <w:rPr>
                <w:rFonts w:ascii="Arial Narrow" w:hAnsi="Arial Narrow" w:cs="Arial"/>
                <w:b/>
                <w:bCs/>
                <w:color w:val="000000"/>
                <w:sz w:val="20"/>
                <w:lang w:eastAsia="it-CH"/>
              </w:rPr>
            </w:pPr>
          </w:p>
        </w:tc>
        <w:tc>
          <w:tcPr>
            <w:tcW w:w="698" w:type="dxa"/>
            <w:vMerge/>
            <w:tcBorders>
              <w:top w:val="nil"/>
              <w:left w:val="nil"/>
              <w:bottom w:val="nil"/>
              <w:right w:val="nil"/>
            </w:tcBorders>
            <w:vAlign w:val="center"/>
            <w:hideMark/>
          </w:tcPr>
          <w:p w14:paraId="6F53250E" w14:textId="77777777" w:rsidR="00E27DAE" w:rsidRPr="00077A33" w:rsidRDefault="00E27DAE" w:rsidP="00437047">
            <w:pPr>
              <w:jc w:val="left"/>
              <w:rPr>
                <w:rFonts w:ascii="Arial Narrow" w:hAnsi="Arial Narrow" w:cs="Arial"/>
                <w:b/>
                <w:bCs/>
                <w:color w:val="000000"/>
                <w:sz w:val="20"/>
                <w:lang w:eastAsia="it-CH"/>
              </w:rPr>
            </w:pPr>
          </w:p>
        </w:tc>
      </w:tr>
      <w:tr w:rsidR="00E27DAE" w:rsidRPr="00077A33" w14:paraId="6F53251A" w14:textId="77777777" w:rsidTr="00E27DAE">
        <w:trPr>
          <w:trHeight w:val="282"/>
        </w:trPr>
        <w:tc>
          <w:tcPr>
            <w:tcW w:w="2232" w:type="dxa"/>
            <w:vMerge w:val="restart"/>
            <w:tcBorders>
              <w:top w:val="nil"/>
              <w:left w:val="nil"/>
              <w:bottom w:val="single" w:sz="4" w:space="0" w:color="000000"/>
              <w:right w:val="nil"/>
            </w:tcBorders>
            <w:shd w:val="clear" w:color="auto" w:fill="auto"/>
            <w:noWrap/>
            <w:vAlign w:val="center"/>
            <w:hideMark/>
          </w:tcPr>
          <w:p w14:paraId="6F532510"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Mendrisiotto e B.</w:t>
            </w:r>
            <w:r>
              <w:rPr>
                <w:rFonts w:ascii="Arial Narrow" w:hAnsi="Arial Narrow" w:cs="Arial"/>
                <w:color w:val="000000"/>
                <w:sz w:val="20"/>
                <w:lang w:eastAsia="it-CH"/>
              </w:rPr>
              <w:t xml:space="preserve"> </w:t>
            </w:r>
            <w:r w:rsidRPr="00077A33">
              <w:rPr>
                <w:rFonts w:ascii="Arial Narrow" w:hAnsi="Arial Narrow" w:cs="Arial"/>
                <w:color w:val="000000"/>
                <w:sz w:val="20"/>
                <w:lang w:eastAsia="it-CH"/>
              </w:rPr>
              <w:t>Ceresio</w:t>
            </w:r>
          </w:p>
        </w:tc>
        <w:tc>
          <w:tcPr>
            <w:tcW w:w="940" w:type="dxa"/>
            <w:tcBorders>
              <w:top w:val="nil"/>
              <w:left w:val="nil"/>
              <w:right w:val="nil"/>
            </w:tcBorders>
            <w:shd w:val="clear" w:color="auto" w:fill="auto"/>
            <w:noWrap/>
            <w:vAlign w:val="bottom"/>
            <w:hideMark/>
          </w:tcPr>
          <w:p w14:paraId="6F532511"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21110</w:t>
            </w:r>
          </w:p>
        </w:tc>
        <w:tc>
          <w:tcPr>
            <w:tcW w:w="841" w:type="dxa"/>
            <w:tcBorders>
              <w:top w:val="nil"/>
              <w:left w:val="nil"/>
              <w:right w:val="nil"/>
            </w:tcBorders>
            <w:shd w:val="clear" w:color="auto" w:fill="auto"/>
            <w:noWrap/>
            <w:vAlign w:val="bottom"/>
            <w:hideMark/>
          </w:tcPr>
          <w:p w14:paraId="6F532512"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1925</w:t>
            </w:r>
          </w:p>
        </w:tc>
        <w:tc>
          <w:tcPr>
            <w:tcW w:w="890" w:type="dxa"/>
            <w:tcBorders>
              <w:top w:val="nil"/>
              <w:left w:val="nil"/>
              <w:right w:val="nil"/>
            </w:tcBorders>
            <w:shd w:val="clear" w:color="auto" w:fill="auto"/>
            <w:noWrap/>
            <w:vAlign w:val="bottom"/>
            <w:hideMark/>
          </w:tcPr>
          <w:p w14:paraId="6F532513"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78</w:t>
            </w:r>
          </w:p>
        </w:tc>
        <w:tc>
          <w:tcPr>
            <w:tcW w:w="940" w:type="dxa"/>
            <w:tcBorders>
              <w:top w:val="nil"/>
              <w:left w:val="nil"/>
              <w:right w:val="nil"/>
            </w:tcBorders>
            <w:shd w:val="clear" w:color="auto" w:fill="auto"/>
            <w:noWrap/>
            <w:vAlign w:val="bottom"/>
            <w:hideMark/>
          </w:tcPr>
          <w:p w14:paraId="6F532514"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40117</w:t>
            </w:r>
          </w:p>
        </w:tc>
        <w:tc>
          <w:tcPr>
            <w:tcW w:w="890" w:type="dxa"/>
            <w:tcBorders>
              <w:top w:val="nil"/>
              <w:left w:val="nil"/>
              <w:right w:val="nil"/>
            </w:tcBorders>
            <w:shd w:val="clear" w:color="auto" w:fill="auto"/>
            <w:noWrap/>
            <w:vAlign w:val="bottom"/>
            <w:hideMark/>
          </w:tcPr>
          <w:p w14:paraId="6F532515"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9522</w:t>
            </w:r>
          </w:p>
        </w:tc>
        <w:tc>
          <w:tcPr>
            <w:tcW w:w="834" w:type="dxa"/>
            <w:tcBorders>
              <w:top w:val="nil"/>
              <w:left w:val="nil"/>
              <w:bottom w:val="nil"/>
              <w:right w:val="nil"/>
            </w:tcBorders>
            <w:shd w:val="clear" w:color="auto" w:fill="auto"/>
            <w:noWrap/>
            <w:vAlign w:val="bottom"/>
            <w:hideMark/>
          </w:tcPr>
          <w:p w14:paraId="6F532516"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263</w:t>
            </w:r>
          </w:p>
        </w:tc>
        <w:tc>
          <w:tcPr>
            <w:tcW w:w="196" w:type="dxa"/>
            <w:tcBorders>
              <w:top w:val="nil"/>
              <w:left w:val="nil"/>
              <w:bottom w:val="nil"/>
              <w:right w:val="nil"/>
            </w:tcBorders>
            <w:shd w:val="clear" w:color="000000" w:fill="FFFFFF"/>
            <w:noWrap/>
            <w:vAlign w:val="bottom"/>
            <w:hideMark/>
          </w:tcPr>
          <w:p w14:paraId="6F532517"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F532518"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23037</w:t>
            </w:r>
          </w:p>
        </w:tc>
        <w:tc>
          <w:tcPr>
            <w:tcW w:w="698" w:type="dxa"/>
            <w:vMerge w:val="restart"/>
            <w:tcBorders>
              <w:top w:val="nil"/>
              <w:left w:val="nil"/>
              <w:bottom w:val="single" w:sz="4" w:space="0" w:color="000000"/>
              <w:right w:val="nil"/>
            </w:tcBorders>
            <w:shd w:val="clear" w:color="auto" w:fill="auto"/>
            <w:noWrap/>
            <w:vAlign w:val="center"/>
            <w:hideMark/>
          </w:tcPr>
          <w:p w14:paraId="6F532519"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49639</w:t>
            </w:r>
          </w:p>
        </w:tc>
      </w:tr>
      <w:tr w:rsidR="00E27DAE" w:rsidRPr="00077A33" w14:paraId="6F532525" w14:textId="77777777" w:rsidTr="00E27DAE">
        <w:trPr>
          <w:trHeight w:val="282"/>
        </w:trPr>
        <w:tc>
          <w:tcPr>
            <w:tcW w:w="2232" w:type="dxa"/>
            <w:vMerge/>
            <w:tcBorders>
              <w:top w:val="nil"/>
              <w:left w:val="nil"/>
              <w:bottom w:val="single" w:sz="4" w:space="0" w:color="000000"/>
              <w:right w:val="nil"/>
            </w:tcBorders>
            <w:vAlign w:val="center"/>
            <w:hideMark/>
          </w:tcPr>
          <w:p w14:paraId="6F53251B" w14:textId="77777777" w:rsidR="00E27DAE" w:rsidRPr="00077A33" w:rsidRDefault="00E27DAE" w:rsidP="00437047">
            <w:pPr>
              <w:jc w:val="left"/>
              <w:rPr>
                <w:rFonts w:ascii="Arial Narrow" w:hAnsi="Arial Narrow" w:cs="Arial"/>
                <w:color w:val="000000"/>
                <w:sz w:val="20"/>
                <w:lang w:eastAsia="it-CH"/>
              </w:rPr>
            </w:pPr>
          </w:p>
        </w:tc>
        <w:tc>
          <w:tcPr>
            <w:tcW w:w="940" w:type="dxa"/>
            <w:tcBorders>
              <w:top w:val="nil"/>
              <w:left w:val="nil"/>
              <w:bottom w:val="single" w:sz="4" w:space="0" w:color="auto"/>
              <w:right w:val="nil"/>
            </w:tcBorders>
            <w:shd w:val="clear" w:color="auto" w:fill="auto"/>
            <w:noWrap/>
            <w:vAlign w:val="bottom"/>
            <w:hideMark/>
          </w:tcPr>
          <w:p w14:paraId="6F53251C"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91.6%</w:t>
            </w:r>
          </w:p>
        </w:tc>
        <w:tc>
          <w:tcPr>
            <w:tcW w:w="841" w:type="dxa"/>
            <w:tcBorders>
              <w:top w:val="nil"/>
              <w:left w:val="nil"/>
              <w:bottom w:val="single" w:sz="4" w:space="0" w:color="auto"/>
              <w:right w:val="nil"/>
            </w:tcBorders>
            <w:shd w:val="clear" w:color="auto" w:fill="auto"/>
            <w:noWrap/>
            <w:vAlign w:val="bottom"/>
            <w:hideMark/>
          </w:tcPr>
          <w:p w14:paraId="6F53251D"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8.4%</w:t>
            </w:r>
          </w:p>
        </w:tc>
        <w:tc>
          <w:tcPr>
            <w:tcW w:w="890" w:type="dxa"/>
            <w:tcBorders>
              <w:top w:val="nil"/>
              <w:left w:val="nil"/>
              <w:bottom w:val="single" w:sz="4" w:space="0" w:color="auto"/>
              <w:right w:val="nil"/>
            </w:tcBorders>
            <w:shd w:val="clear" w:color="auto" w:fill="auto"/>
            <w:noWrap/>
            <w:vAlign w:val="bottom"/>
            <w:hideMark/>
          </w:tcPr>
          <w:p w14:paraId="6F53251E"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0.3%</w:t>
            </w:r>
          </w:p>
        </w:tc>
        <w:tc>
          <w:tcPr>
            <w:tcW w:w="940" w:type="dxa"/>
            <w:tcBorders>
              <w:top w:val="nil"/>
              <w:left w:val="nil"/>
              <w:bottom w:val="single" w:sz="4" w:space="0" w:color="auto"/>
              <w:right w:val="nil"/>
            </w:tcBorders>
            <w:shd w:val="clear" w:color="auto" w:fill="auto"/>
            <w:noWrap/>
            <w:vAlign w:val="bottom"/>
            <w:hideMark/>
          </w:tcPr>
          <w:p w14:paraId="6F53251F"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80.8%</w:t>
            </w:r>
          </w:p>
        </w:tc>
        <w:tc>
          <w:tcPr>
            <w:tcW w:w="890" w:type="dxa"/>
            <w:tcBorders>
              <w:top w:val="nil"/>
              <w:left w:val="nil"/>
              <w:bottom w:val="single" w:sz="4" w:space="0" w:color="auto"/>
              <w:right w:val="nil"/>
            </w:tcBorders>
            <w:shd w:val="clear" w:color="auto" w:fill="auto"/>
            <w:noWrap/>
            <w:vAlign w:val="bottom"/>
            <w:hideMark/>
          </w:tcPr>
          <w:p w14:paraId="6F532520"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19.2%</w:t>
            </w:r>
          </w:p>
        </w:tc>
        <w:tc>
          <w:tcPr>
            <w:tcW w:w="834" w:type="dxa"/>
            <w:tcBorders>
              <w:top w:val="nil"/>
              <w:left w:val="nil"/>
              <w:bottom w:val="single" w:sz="4" w:space="0" w:color="auto"/>
              <w:right w:val="nil"/>
            </w:tcBorders>
            <w:shd w:val="clear" w:color="auto" w:fill="auto"/>
            <w:noWrap/>
            <w:vAlign w:val="bottom"/>
            <w:hideMark/>
          </w:tcPr>
          <w:p w14:paraId="6F532521"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0.5%</w:t>
            </w:r>
          </w:p>
        </w:tc>
        <w:tc>
          <w:tcPr>
            <w:tcW w:w="196" w:type="dxa"/>
            <w:tcBorders>
              <w:top w:val="nil"/>
              <w:left w:val="nil"/>
              <w:bottom w:val="nil"/>
              <w:right w:val="nil"/>
            </w:tcBorders>
            <w:shd w:val="clear" w:color="000000" w:fill="FFFFFF"/>
            <w:noWrap/>
            <w:vAlign w:val="bottom"/>
            <w:hideMark/>
          </w:tcPr>
          <w:p w14:paraId="6F532522"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4" w:space="0" w:color="000000"/>
              <w:right w:val="nil"/>
            </w:tcBorders>
            <w:vAlign w:val="center"/>
            <w:hideMark/>
          </w:tcPr>
          <w:p w14:paraId="6F532523" w14:textId="77777777" w:rsidR="00E27DAE" w:rsidRPr="00077A33" w:rsidRDefault="00E27DAE" w:rsidP="00437047">
            <w:pPr>
              <w:jc w:val="left"/>
              <w:rPr>
                <w:rFonts w:ascii="Arial Narrow" w:hAnsi="Arial Narrow" w:cs="Arial"/>
                <w:sz w:val="20"/>
                <w:lang w:eastAsia="it-CH"/>
              </w:rPr>
            </w:pPr>
          </w:p>
        </w:tc>
        <w:tc>
          <w:tcPr>
            <w:tcW w:w="698" w:type="dxa"/>
            <w:vMerge/>
            <w:tcBorders>
              <w:top w:val="nil"/>
              <w:left w:val="nil"/>
              <w:bottom w:val="single" w:sz="4" w:space="0" w:color="000000"/>
              <w:right w:val="nil"/>
            </w:tcBorders>
            <w:vAlign w:val="center"/>
            <w:hideMark/>
          </w:tcPr>
          <w:p w14:paraId="6F532524" w14:textId="77777777" w:rsidR="00E27DAE" w:rsidRPr="00077A33" w:rsidRDefault="00E27DAE" w:rsidP="00437047">
            <w:pPr>
              <w:jc w:val="left"/>
              <w:rPr>
                <w:rFonts w:ascii="Arial Narrow" w:hAnsi="Arial Narrow" w:cs="Arial"/>
                <w:sz w:val="20"/>
                <w:lang w:eastAsia="it-CH"/>
              </w:rPr>
            </w:pPr>
          </w:p>
        </w:tc>
      </w:tr>
      <w:tr w:rsidR="00E27DAE" w:rsidRPr="00077A33" w14:paraId="6F532530" w14:textId="77777777" w:rsidTr="00E27DAE">
        <w:trPr>
          <w:trHeight w:val="282"/>
        </w:trPr>
        <w:tc>
          <w:tcPr>
            <w:tcW w:w="2232" w:type="dxa"/>
            <w:vMerge w:val="restart"/>
            <w:tcBorders>
              <w:top w:val="nil"/>
              <w:left w:val="nil"/>
              <w:bottom w:val="single" w:sz="4" w:space="0" w:color="000000"/>
              <w:right w:val="nil"/>
            </w:tcBorders>
            <w:shd w:val="clear" w:color="auto" w:fill="auto"/>
            <w:noWrap/>
            <w:vAlign w:val="center"/>
            <w:hideMark/>
          </w:tcPr>
          <w:p w14:paraId="6F532526"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Luganese</w:t>
            </w:r>
          </w:p>
        </w:tc>
        <w:tc>
          <w:tcPr>
            <w:tcW w:w="940" w:type="dxa"/>
            <w:tcBorders>
              <w:top w:val="single" w:sz="4" w:space="0" w:color="auto"/>
              <w:left w:val="nil"/>
              <w:bottom w:val="nil"/>
              <w:right w:val="nil"/>
            </w:tcBorders>
            <w:shd w:val="clear" w:color="auto" w:fill="auto"/>
            <w:noWrap/>
            <w:vAlign w:val="bottom"/>
            <w:hideMark/>
          </w:tcPr>
          <w:p w14:paraId="6F532527"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44014</w:t>
            </w:r>
          </w:p>
        </w:tc>
        <w:tc>
          <w:tcPr>
            <w:tcW w:w="841" w:type="dxa"/>
            <w:tcBorders>
              <w:top w:val="single" w:sz="4" w:space="0" w:color="auto"/>
              <w:left w:val="nil"/>
              <w:bottom w:val="nil"/>
              <w:right w:val="nil"/>
            </w:tcBorders>
            <w:shd w:val="clear" w:color="auto" w:fill="auto"/>
            <w:noWrap/>
            <w:vAlign w:val="bottom"/>
            <w:hideMark/>
          </w:tcPr>
          <w:p w14:paraId="6F532528"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3408</w:t>
            </w:r>
          </w:p>
        </w:tc>
        <w:tc>
          <w:tcPr>
            <w:tcW w:w="890" w:type="dxa"/>
            <w:tcBorders>
              <w:top w:val="single" w:sz="4" w:space="0" w:color="auto"/>
              <w:left w:val="nil"/>
              <w:bottom w:val="nil"/>
              <w:right w:val="nil"/>
            </w:tcBorders>
            <w:shd w:val="clear" w:color="auto" w:fill="auto"/>
            <w:noWrap/>
            <w:vAlign w:val="bottom"/>
            <w:hideMark/>
          </w:tcPr>
          <w:p w14:paraId="6F532529"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172</w:t>
            </w:r>
          </w:p>
        </w:tc>
        <w:tc>
          <w:tcPr>
            <w:tcW w:w="940" w:type="dxa"/>
            <w:tcBorders>
              <w:top w:val="single" w:sz="4" w:space="0" w:color="auto"/>
              <w:left w:val="nil"/>
              <w:bottom w:val="nil"/>
              <w:right w:val="nil"/>
            </w:tcBorders>
            <w:shd w:val="clear" w:color="auto" w:fill="auto"/>
            <w:noWrap/>
            <w:vAlign w:val="bottom"/>
            <w:hideMark/>
          </w:tcPr>
          <w:p w14:paraId="6F53252A"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105977</w:t>
            </w:r>
          </w:p>
        </w:tc>
        <w:tc>
          <w:tcPr>
            <w:tcW w:w="890" w:type="dxa"/>
            <w:tcBorders>
              <w:top w:val="single" w:sz="4" w:space="0" w:color="auto"/>
              <w:left w:val="nil"/>
              <w:bottom w:val="nil"/>
              <w:right w:val="nil"/>
            </w:tcBorders>
            <w:shd w:val="clear" w:color="auto" w:fill="auto"/>
            <w:noWrap/>
            <w:vAlign w:val="bottom"/>
            <w:hideMark/>
          </w:tcPr>
          <w:p w14:paraId="6F53252B"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26115</w:t>
            </w:r>
          </w:p>
        </w:tc>
        <w:tc>
          <w:tcPr>
            <w:tcW w:w="834" w:type="dxa"/>
            <w:tcBorders>
              <w:top w:val="nil"/>
              <w:left w:val="nil"/>
              <w:bottom w:val="nil"/>
              <w:right w:val="nil"/>
            </w:tcBorders>
            <w:shd w:val="clear" w:color="auto" w:fill="auto"/>
            <w:noWrap/>
            <w:vAlign w:val="bottom"/>
            <w:hideMark/>
          </w:tcPr>
          <w:p w14:paraId="6F53252C"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952</w:t>
            </w:r>
          </w:p>
        </w:tc>
        <w:tc>
          <w:tcPr>
            <w:tcW w:w="196" w:type="dxa"/>
            <w:tcBorders>
              <w:top w:val="nil"/>
              <w:left w:val="nil"/>
              <w:bottom w:val="nil"/>
              <w:right w:val="nil"/>
            </w:tcBorders>
            <w:shd w:val="clear" w:color="000000" w:fill="FFFFFF"/>
            <w:noWrap/>
            <w:vAlign w:val="bottom"/>
            <w:hideMark/>
          </w:tcPr>
          <w:p w14:paraId="6F53252D"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F53252E"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47422</w:t>
            </w:r>
          </w:p>
        </w:tc>
        <w:tc>
          <w:tcPr>
            <w:tcW w:w="698" w:type="dxa"/>
            <w:vMerge w:val="restart"/>
            <w:tcBorders>
              <w:top w:val="nil"/>
              <w:left w:val="nil"/>
              <w:bottom w:val="single" w:sz="4" w:space="0" w:color="000000"/>
              <w:right w:val="nil"/>
            </w:tcBorders>
            <w:shd w:val="clear" w:color="auto" w:fill="auto"/>
            <w:noWrap/>
            <w:vAlign w:val="center"/>
            <w:hideMark/>
          </w:tcPr>
          <w:p w14:paraId="6F53252F"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132092</w:t>
            </w:r>
          </w:p>
        </w:tc>
      </w:tr>
      <w:tr w:rsidR="00E27DAE" w:rsidRPr="00077A33" w14:paraId="6F53253B" w14:textId="77777777" w:rsidTr="00E27DAE">
        <w:trPr>
          <w:trHeight w:val="282"/>
        </w:trPr>
        <w:tc>
          <w:tcPr>
            <w:tcW w:w="2232" w:type="dxa"/>
            <w:vMerge/>
            <w:tcBorders>
              <w:top w:val="nil"/>
              <w:left w:val="nil"/>
              <w:bottom w:val="single" w:sz="4" w:space="0" w:color="000000"/>
              <w:right w:val="nil"/>
            </w:tcBorders>
            <w:vAlign w:val="center"/>
            <w:hideMark/>
          </w:tcPr>
          <w:p w14:paraId="6F532531" w14:textId="77777777" w:rsidR="00E27DAE" w:rsidRPr="00077A33" w:rsidRDefault="00E27DAE" w:rsidP="00437047">
            <w:pPr>
              <w:jc w:val="left"/>
              <w:rPr>
                <w:rFonts w:ascii="Arial Narrow" w:hAnsi="Arial Narrow" w:cs="Arial"/>
                <w:color w:val="000000"/>
                <w:sz w:val="20"/>
                <w:lang w:eastAsia="it-CH"/>
              </w:rPr>
            </w:pPr>
          </w:p>
        </w:tc>
        <w:tc>
          <w:tcPr>
            <w:tcW w:w="940" w:type="dxa"/>
            <w:tcBorders>
              <w:top w:val="nil"/>
              <w:left w:val="nil"/>
              <w:bottom w:val="single" w:sz="4" w:space="0" w:color="auto"/>
              <w:right w:val="nil"/>
            </w:tcBorders>
            <w:shd w:val="clear" w:color="auto" w:fill="auto"/>
            <w:noWrap/>
            <w:vAlign w:val="bottom"/>
            <w:hideMark/>
          </w:tcPr>
          <w:p w14:paraId="6F532532"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92.8%</w:t>
            </w:r>
          </w:p>
        </w:tc>
        <w:tc>
          <w:tcPr>
            <w:tcW w:w="841" w:type="dxa"/>
            <w:tcBorders>
              <w:top w:val="nil"/>
              <w:left w:val="nil"/>
              <w:bottom w:val="single" w:sz="4" w:space="0" w:color="auto"/>
              <w:right w:val="nil"/>
            </w:tcBorders>
            <w:shd w:val="clear" w:color="auto" w:fill="auto"/>
            <w:noWrap/>
            <w:vAlign w:val="bottom"/>
            <w:hideMark/>
          </w:tcPr>
          <w:p w14:paraId="6F532533"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7.2%</w:t>
            </w:r>
          </w:p>
        </w:tc>
        <w:tc>
          <w:tcPr>
            <w:tcW w:w="890" w:type="dxa"/>
            <w:tcBorders>
              <w:top w:val="nil"/>
              <w:left w:val="nil"/>
              <w:bottom w:val="single" w:sz="4" w:space="0" w:color="auto"/>
              <w:right w:val="nil"/>
            </w:tcBorders>
            <w:shd w:val="clear" w:color="auto" w:fill="auto"/>
            <w:noWrap/>
            <w:vAlign w:val="bottom"/>
            <w:hideMark/>
          </w:tcPr>
          <w:p w14:paraId="6F532534"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0.4%</w:t>
            </w:r>
          </w:p>
        </w:tc>
        <w:tc>
          <w:tcPr>
            <w:tcW w:w="940" w:type="dxa"/>
            <w:tcBorders>
              <w:top w:val="nil"/>
              <w:left w:val="nil"/>
              <w:bottom w:val="single" w:sz="4" w:space="0" w:color="auto"/>
              <w:right w:val="nil"/>
            </w:tcBorders>
            <w:shd w:val="clear" w:color="auto" w:fill="auto"/>
            <w:noWrap/>
            <w:vAlign w:val="bottom"/>
            <w:hideMark/>
          </w:tcPr>
          <w:p w14:paraId="6F532535"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80.2%</w:t>
            </w:r>
          </w:p>
        </w:tc>
        <w:tc>
          <w:tcPr>
            <w:tcW w:w="890" w:type="dxa"/>
            <w:tcBorders>
              <w:top w:val="nil"/>
              <w:left w:val="nil"/>
              <w:bottom w:val="single" w:sz="4" w:space="0" w:color="auto"/>
              <w:right w:val="nil"/>
            </w:tcBorders>
            <w:shd w:val="clear" w:color="auto" w:fill="auto"/>
            <w:noWrap/>
            <w:vAlign w:val="bottom"/>
            <w:hideMark/>
          </w:tcPr>
          <w:p w14:paraId="6F532536"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19.8%</w:t>
            </w:r>
          </w:p>
        </w:tc>
        <w:tc>
          <w:tcPr>
            <w:tcW w:w="834" w:type="dxa"/>
            <w:tcBorders>
              <w:top w:val="nil"/>
              <w:left w:val="nil"/>
              <w:bottom w:val="single" w:sz="4" w:space="0" w:color="auto"/>
              <w:right w:val="nil"/>
            </w:tcBorders>
            <w:shd w:val="clear" w:color="auto" w:fill="auto"/>
            <w:noWrap/>
            <w:vAlign w:val="bottom"/>
            <w:hideMark/>
          </w:tcPr>
          <w:p w14:paraId="6F532537"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0.7%</w:t>
            </w:r>
          </w:p>
        </w:tc>
        <w:tc>
          <w:tcPr>
            <w:tcW w:w="196" w:type="dxa"/>
            <w:tcBorders>
              <w:top w:val="nil"/>
              <w:left w:val="nil"/>
              <w:bottom w:val="nil"/>
              <w:right w:val="nil"/>
            </w:tcBorders>
            <w:shd w:val="clear" w:color="000000" w:fill="FFFFFF"/>
            <w:noWrap/>
            <w:vAlign w:val="bottom"/>
            <w:hideMark/>
          </w:tcPr>
          <w:p w14:paraId="6F532538"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4" w:space="0" w:color="000000"/>
              <w:right w:val="nil"/>
            </w:tcBorders>
            <w:vAlign w:val="center"/>
            <w:hideMark/>
          </w:tcPr>
          <w:p w14:paraId="6F532539" w14:textId="77777777" w:rsidR="00E27DAE" w:rsidRPr="00077A33" w:rsidRDefault="00E27DAE" w:rsidP="00437047">
            <w:pPr>
              <w:jc w:val="left"/>
              <w:rPr>
                <w:rFonts w:ascii="Arial Narrow" w:hAnsi="Arial Narrow" w:cs="Arial"/>
                <w:sz w:val="20"/>
                <w:lang w:eastAsia="it-CH"/>
              </w:rPr>
            </w:pPr>
          </w:p>
        </w:tc>
        <w:tc>
          <w:tcPr>
            <w:tcW w:w="698" w:type="dxa"/>
            <w:vMerge/>
            <w:tcBorders>
              <w:top w:val="nil"/>
              <w:left w:val="nil"/>
              <w:bottom w:val="single" w:sz="4" w:space="0" w:color="000000"/>
              <w:right w:val="nil"/>
            </w:tcBorders>
            <w:vAlign w:val="center"/>
            <w:hideMark/>
          </w:tcPr>
          <w:p w14:paraId="6F53253A" w14:textId="77777777" w:rsidR="00E27DAE" w:rsidRPr="00077A33" w:rsidRDefault="00E27DAE" w:rsidP="00437047">
            <w:pPr>
              <w:jc w:val="left"/>
              <w:rPr>
                <w:rFonts w:ascii="Arial Narrow" w:hAnsi="Arial Narrow" w:cs="Arial"/>
                <w:sz w:val="20"/>
                <w:lang w:eastAsia="it-CH"/>
              </w:rPr>
            </w:pPr>
          </w:p>
        </w:tc>
      </w:tr>
      <w:tr w:rsidR="00E27DAE" w:rsidRPr="00077A33" w14:paraId="6F532546" w14:textId="77777777" w:rsidTr="00E27DAE">
        <w:trPr>
          <w:trHeight w:val="282"/>
        </w:trPr>
        <w:tc>
          <w:tcPr>
            <w:tcW w:w="2232" w:type="dxa"/>
            <w:vMerge w:val="restart"/>
            <w:tcBorders>
              <w:top w:val="nil"/>
              <w:left w:val="nil"/>
              <w:bottom w:val="single" w:sz="4" w:space="0" w:color="000000"/>
              <w:right w:val="nil"/>
            </w:tcBorders>
            <w:shd w:val="clear" w:color="auto" w:fill="auto"/>
            <w:noWrap/>
            <w:vAlign w:val="center"/>
            <w:hideMark/>
          </w:tcPr>
          <w:p w14:paraId="6F53253C"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Bellinzonese-Locarnese</w:t>
            </w:r>
          </w:p>
        </w:tc>
        <w:tc>
          <w:tcPr>
            <w:tcW w:w="940" w:type="dxa"/>
            <w:tcBorders>
              <w:top w:val="nil"/>
              <w:left w:val="nil"/>
              <w:bottom w:val="nil"/>
              <w:right w:val="nil"/>
            </w:tcBorders>
            <w:shd w:val="clear" w:color="auto" w:fill="auto"/>
            <w:noWrap/>
            <w:vAlign w:val="bottom"/>
            <w:hideMark/>
          </w:tcPr>
          <w:p w14:paraId="6F53253D"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56460</w:t>
            </w:r>
          </w:p>
        </w:tc>
        <w:tc>
          <w:tcPr>
            <w:tcW w:w="841" w:type="dxa"/>
            <w:tcBorders>
              <w:top w:val="nil"/>
              <w:left w:val="nil"/>
              <w:bottom w:val="nil"/>
              <w:right w:val="nil"/>
            </w:tcBorders>
            <w:shd w:val="clear" w:color="auto" w:fill="auto"/>
            <w:noWrap/>
            <w:vAlign w:val="bottom"/>
            <w:hideMark/>
          </w:tcPr>
          <w:p w14:paraId="6F53253E"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3201</w:t>
            </w:r>
          </w:p>
        </w:tc>
        <w:tc>
          <w:tcPr>
            <w:tcW w:w="890" w:type="dxa"/>
            <w:tcBorders>
              <w:top w:val="nil"/>
              <w:left w:val="nil"/>
              <w:bottom w:val="nil"/>
              <w:right w:val="nil"/>
            </w:tcBorders>
            <w:shd w:val="clear" w:color="auto" w:fill="auto"/>
            <w:noWrap/>
            <w:vAlign w:val="bottom"/>
            <w:hideMark/>
          </w:tcPr>
          <w:p w14:paraId="6F53253F"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177</w:t>
            </w:r>
          </w:p>
        </w:tc>
        <w:tc>
          <w:tcPr>
            <w:tcW w:w="940" w:type="dxa"/>
            <w:tcBorders>
              <w:top w:val="nil"/>
              <w:left w:val="nil"/>
              <w:bottom w:val="nil"/>
              <w:right w:val="nil"/>
            </w:tcBorders>
            <w:shd w:val="clear" w:color="auto" w:fill="auto"/>
            <w:noWrap/>
            <w:vAlign w:val="bottom"/>
            <w:hideMark/>
          </w:tcPr>
          <w:p w14:paraId="6F532540"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92613</w:t>
            </w:r>
          </w:p>
        </w:tc>
        <w:tc>
          <w:tcPr>
            <w:tcW w:w="890" w:type="dxa"/>
            <w:tcBorders>
              <w:top w:val="nil"/>
              <w:left w:val="nil"/>
              <w:bottom w:val="nil"/>
              <w:right w:val="nil"/>
            </w:tcBorders>
            <w:shd w:val="clear" w:color="auto" w:fill="auto"/>
            <w:noWrap/>
            <w:vAlign w:val="bottom"/>
            <w:hideMark/>
          </w:tcPr>
          <w:p w14:paraId="6F532541"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17989</w:t>
            </w:r>
          </w:p>
        </w:tc>
        <w:tc>
          <w:tcPr>
            <w:tcW w:w="834" w:type="dxa"/>
            <w:tcBorders>
              <w:top w:val="nil"/>
              <w:left w:val="nil"/>
              <w:bottom w:val="nil"/>
              <w:right w:val="nil"/>
            </w:tcBorders>
            <w:shd w:val="clear" w:color="auto" w:fill="auto"/>
            <w:noWrap/>
            <w:vAlign w:val="bottom"/>
            <w:hideMark/>
          </w:tcPr>
          <w:p w14:paraId="6F532542"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639</w:t>
            </w:r>
          </w:p>
        </w:tc>
        <w:tc>
          <w:tcPr>
            <w:tcW w:w="196" w:type="dxa"/>
            <w:tcBorders>
              <w:top w:val="nil"/>
              <w:left w:val="nil"/>
              <w:bottom w:val="nil"/>
              <w:right w:val="nil"/>
            </w:tcBorders>
            <w:shd w:val="clear" w:color="000000" w:fill="FFFFFF"/>
            <w:noWrap/>
            <w:vAlign w:val="bottom"/>
            <w:hideMark/>
          </w:tcPr>
          <w:p w14:paraId="6F532543"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F532544"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59661</w:t>
            </w:r>
          </w:p>
        </w:tc>
        <w:tc>
          <w:tcPr>
            <w:tcW w:w="698" w:type="dxa"/>
            <w:vMerge w:val="restart"/>
            <w:tcBorders>
              <w:top w:val="nil"/>
              <w:left w:val="nil"/>
              <w:bottom w:val="single" w:sz="4" w:space="0" w:color="000000"/>
              <w:right w:val="nil"/>
            </w:tcBorders>
            <w:shd w:val="clear" w:color="auto" w:fill="auto"/>
            <w:noWrap/>
            <w:vAlign w:val="center"/>
            <w:hideMark/>
          </w:tcPr>
          <w:p w14:paraId="6F532545"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110602</w:t>
            </w:r>
          </w:p>
        </w:tc>
      </w:tr>
      <w:tr w:rsidR="00E27DAE" w:rsidRPr="00077A33" w14:paraId="6F532551" w14:textId="77777777" w:rsidTr="00E27DAE">
        <w:trPr>
          <w:trHeight w:val="282"/>
        </w:trPr>
        <w:tc>
          <w:tcPr>
            <w:tcW w:w="2232" w:type="dxa"/>
            <w:vMerge/>
            <w:tcBorders>
              <w:top w:val="nil"/>
              <w:left w:val="nil"/>
              <w:bottom w:val="single" w:sz="4" w:space="0" w:color="000000"/>
              <w:right w:val="nil"/>
            </w:tcBorders>
            <w:vAlign w:val="center"/>
            <w:hideMark/>
          </w:tcPr>
          <w:p w14:paraId="6F532547" w14:textId="77777777" w:rsidR="00E27DAE" w:rsidRPr="00077A33" w:rsidRDefault="00E27DAE" w:rsidP="00437047">
            <w:pPr>
              <w:jc w:val="left"/>
              <w:rPr>
                <w:rFonts w:ascii="Arial Narrow" w:hAnsi="Arial Narrow" w:cs="Arial"/>
                <w:color w:val="000000"/>
                <w:sz w:val="20"/>
                <w:lang w:eastAsia="it-CH"/>
              </w:rPr>
            </w:pPr>
          </w:p>
        </w:tc>
        <w:tc>
          <w:tcPr>
            <w:tcW w:w="940" w:type="dxa"/>
            <w:tcBorders>
              <w:top w:val="nil"/>
              <w:left w:val="nil"/>
              <w:bottom w:val="single" w:sz="4" w:space="0" w:color="auto"/>
              <w:right w:val="nil"/>
            </w:tcBorders>
            <w:shd w:val="clear" w:color="auto" w:fill="auto"/>
            <w:noWrap/>
            <w:vAlign w:val="bottom"/>
            <w:hideMark/>
          </w:tcPr>
          <w:p w14:paraId="6F532548"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94.6%</w:t>
            </w:r>
          </w:p>
        </w:tc>
        <w:tc>
          <w:tcPr>
            <w:tcW w:w="841" w:type="dxa"/>
            <w:tcBorders>
              <w:top w:val="nil"/>
              <w:left w:val="nil"/>
              <w:bottom w:val="single" w:sz="4" w:space="0" w:color="auto"/>
              <w:right w:val="nil"/>
            </w:tcBorders>
            <w:shd w:val="clear" w:color="auto" w:fill="auto"/>
            <w:noWrap/>
            <w:vAlign w:val="bottom"/>
            <w:hideMark/>
          </w:tcPr>
          <w:p w14:paraId="6F532549"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5.4%</w:t>
            </w:r>
          </w:p>
        </w:tc>
        <w:tc>
          <w:tcPr>
            <w:tcW w:w="890" w:type="dxa"/>
            <w:tcBorders>
              <w:top w:val="nil"/>
              <w:left w:val="nil"/>
              <w:bottom w:val="single" w:sz="4" w:space="0" w:color="auto"/>
              <w:right w:val="nil"/>
            </w:tcBorders>
            <w:shd w:val="clear" w:color="auto" w:fill="auto"/>
            <w:noWrap/>
            <w:vAlign w:val="bottom"/>
            <w:hideMark/>
          </w:tcPr>
          <w:p w14:paraId="6F53254A"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0.3%</w:t>
            </w:r>
          </w:p>
        </w:tc>
        <w:tc>
          <w:tcPr>
            <w:tcW w:w="940" w:type="dxa"/>
            <w:tcBorders>
              <w:top w:val="nil"/>
              <w:left w:val="nil"/>
              <w:bottom w:val="single" w:sz="4" w:space="0" w:color="auto"/>
              <w:right w:val="nil"/>
            </w:tcBorders>
            <w:shd w:val="clear" w:color="auto" w:fill="auto"/>
            <w:noWrap/>
            <w:vAlign w:val="bottom"/>
            <w:hideMark/>
          </w:tcPr>
          <w:p w14:paraId="6F53254B"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83.7%</w:t>
            </w:r>
          </w:p>
        </w:tc>
        <w:tc>
          <w:tcPr>
            <w:tcW w:w="890" w:type="dxa"/>
            <w:tcBorders>
              <w:top w:val="nil"/>
              <w:left w:val="nil"/>
              <w:bottom w:val="single" w:sz="4" w:space="0" w:color="auto"/>
              <w:right w:val="nil"/>
            </w:tcBorders>
            <w:shd w:val="clear" w:color="auto" w:fill="auto"/>
            <w:noWrap/>
            <w:vAlign w:val="bottom"/>
            <w:hideMark/>
          </w:tcPr>
          <w:p w14:paraId="6F53254C"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16.3%</w:t>
            </w:r>
          </w:p>
        </w:tc>
        <w:tc>
          <w:tcPr>
            <w:tcW w:w="834" w:type="dxa"/>
            <w:tcBorders>
              <w:top w:val="nil"/>
              <w:left w:val="nil"/>
              <w:bottom w:val="single" w:sz="4" w:space="0" w:color="auto"/>
              <w:right w:val="nil"/>
            </w:tcBorders>
            <w:shd w:val="clear" w:color="auto" w:fill="auto"/>
            <w:noWrap/>
            <w:vAlign w:val="bottom"/>
            <w:hideMark/>
          </w:tcPr>
          <w:p w14:paraId="6F53254D"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0.6%</w:t>
            </w:r>
          </w:p>
        </w:tc>
        <w:tc>
          <w:tcPr>
            <w:tcW w:w="196" w:type="dxa"/>
            <w:tcBorders>
              <w:top w:val="nil"/>
              <w:left w:val="nil"/>
              <w:bottom w:val="nil"/>
              <w:right w:val="nil"/>
            </w:tcBorders>
            <w:shd w:val="clear" w:color="000000" w:fill="FFFFFF"/>
            <w:noWrap/>
            <w:vAlign w:val="bottom"/>
            <w:hideMark/>
          </w:tcPr>
          <w:p w14:paraId="6F53254E"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4" w:space="0" w:color="000000"/>
              <w:right w:val="nil"/>
            </w:tcBorders>
            <w:vAlign w:val="center"/>
            <w:hideMark/>
          </w:tcPr>
          <w:p w14:paraId="6F53254F" w14:textId="77777777" w:rsidR="00E27DAE" w:rsidRPr="00077A33" w:rsidRDefault="00E27DAE" w:rsidP="00437047">
            <w:pPr>
              <w:jc w:val="left"/>
              <w:rPr>
                <w:rFonts w:ascii="Arial Narrow" w:hAnsi="Arial Narrow" w:cs="Arial"/>
                <w:sz w:val="20"/>
                <w:lang w:eastAsia="it-CH"/>
              </w:rPr>
            </w:pPr>
          </w:p>
        </w:tc>
        <w:tc>
          <w:tcPr>
            <w:tcW w:w="698" w:type="dxa"/>
            <w:vMerge/>
            <w:tcBorders>
              <w:top w:val="nil"/>
              <w:left w:val="nil"/>
              <w:bottom w:val="single" w:sz="4" w:space="0" w:color="000000"/>
              <w:right w:val="nil"/>
            </w:tcBorders>
            <w:vAlign w:val="center"/>
            <w:hideMark/>
          </w:tcPr>
          <w:p w14:paraId="6F532550" w14:textId="77777777" w:rsidR="00E27DAE" w:rsidRPr="00077A33" w:rsidRDefault="00E27DAE" w:rsidP="00437047">
            <w:pPr>
              <w:jc w:val="left"/>
              <w:rPr>
                <w:rFonts w:ascii="Arial Narrow" w:hAnsi="Arial Narrow" w:cs="Arial"/>
                <w:sz w:val="20"/>
                <w:lang w:eastAsia="it-CH"/>
              </w:rPr>
            </w:pPr>
          </w:p>
        </w:tc>
      </w:tr>
      <w:tr w:rsidR="00E27DAE" w:rsidRPr="00077A33" w14:paraId="6F53255C" w14:textId="77777777" w:rsidTr="00E27DAE">
        <w:trPr>
          <w:trHeight w:val="282"/>
        </w:trPr>
        <w:tc>
          <w:tcPr>
            <w:tcW w:w="2232" w:type="dxa"/>
            <w:vMerge w:val="restart"/>
            <w:tcBorders>
              <w:top w:val="nil"/>
              <w:left w:val="nil"/>
              <w:bottom w:val="single" w:sz="8" w:space="0" w:color="000000"/>
              <w:right w:val="nil"/>
            </w:tcBorders>
            <w:shd w:val="clear" w:color="auto" w:fill="auto"/>
            <w:noWrap/>
            <w:vAlign w:val="center"/>
            <w:hideMark/>
          </w:tcPr>
          <w:p w14:paraId="6F532552"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Riviera e Valli</w:t>
            </w:r>
          </w:p>
        </w:tc>
        <w:tc>
          <w:tcPr>
            <w:tcW w:w="940" w:type="dxa"/>
            <w:tcBorders>
              <w:top w:val="nil"/>
              <w:left w:val="nil"/>
              <w:bottom w:val="nil"/>
              <w:right w:val="nil"/>
            </w:tcBorders>
            <w:shd w:val="clear" w:color="auto" w:fill="auto"/>
            <w:noWrap/>
            <w:vAlign w:val="bottom"/>
            <w:hideMark/>
          </w:tcPr>
          <w:p w14:paraId="6F532553"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12223</w:t>
            </w:r>
          </w:p>
        </w:tc>
        <w:tc>
          <w:tcPr>
            <w:tcW w:w="841" w:type="dxa"/>
            <w:tcBorders>
              <w:top w:val="nil"/>
              <w:left w:val="nil"/>
              <w:bottom w:val="nil"/>
              <w:right w:val="nil"/>
            </w:tcBorders>
            <w:shd w:val="clear" w:color="auto" w:fill="auto"/>
            <w:noWrap/>
            <w:vAlign w:val="bottom"/>
            <w:hideMark/>
          </w:tcPr>
          <w:p w14:paraId="6F532554"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221</w:t>
            </w:r>
          </w:p>
        </w:tc>
        <w:tc>
          <w:tcPr>
            <w:tcW w:w="890" w:type="dxa"/>
            <w:tcBorders>
              <w:top w:val="nil"/>
              <w:left w:val="nil"/>
              <w:bottom w:val="nil"/>
              <w:right w:val="nil"/>
            </w:tcBorders>
            <w:shd w:val="clear" w:color="auto" w:fill="auto"/>
            <w:noWrap/>
            <w:vAlign w:val="bottom"/>
            <w:hideMark/>
          </w:tcPr>
          <w:p w14:paraId="6F532555"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0</w:t>
            </w:r>
          </w:p>
        </w:tc>
        <w:tc>
          <w:tcPr>
            <w:tcW w:w="940" w:type="dxa"/>
            <w:tcBorders>
              <w:top w:val="nil"/>
              <w:left w:val="nil"/>
              <w:bottom w:val="nil"/>
              <w:right w:val="nil"/>
            </w:tcBorders>
            <w:shd w:val="clear" w:color="auto" w:fill="auto"/>
            <w:noWrap/>
            <w:vAlign w:val="bottom"/>
            <w:hideMark/>
          </w:tcPr>
          <w:p w14:paraId="6F532556"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10972</w:t>
            </w:r>
          </w:p>
        </w:tc>
        <w:tc>
          <w:tcPr>
            <w:tcW w:w="890" w:type="dxa"/>
            <w:tcBorders>
              <w:top w:val="nil"/>
              <w:left w:val="nil"/>
              <w:bottom w:val="nil"/>
              <w:right w:val="nil"/>
            </w:tcBorders>
            <w:shd w:val="clear" w:color="auto" w:fill="auto"/>
            <w:noWrap/>
            <w:vAlign w:val="bottom"/>
            <w:hideMark/>
          </w:tcPr>
          <w:p w14:paraId="6F532557"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922</w:t>
            </w:r>
          </w:p>
        </w:tc>
        <w:tc>
          <w:tcPr>
            <w:tcW w:w="834" w:type="dxa"/>
            <w:tcBorders>
              <w:top w:val="nil"/>
              <w:left w:val="nil"/>
              <w:bottom w:val="nil"/>
              <w:right w:val="nil"/>
            </w:tcBorders>
            <w:shd w:val="clear" w:color="auto" w:fill="auto"/>
            <w:noWrap/>
            <w:vAlign w:val="bottom"/>
            <w:hideMark/>
          </w:tcPr>
          <w:p w14:paraId="6F532558" w14:textId="77777777" w:rsidR="00E27DAE" w:rsidRPr="00077A33" w:rsidRDefault="00E27DAE" w:rsidP="00437047">
            <w:pPr>
              <w:jc w:val="right"/>
              <w:rPr>
                <w:rFonts w:ascii="Arial Narrow" w:hAnsi="Arial Narrow" w:cs="Arial"/>
                <w:color w:val="000000"/>
                <w:sz w:val="20"/>
                <w:lang w:eastAsia="it-CH"/>
              </w:rPr>
            </w:pPr>
            <w:r w:rsidRPr="00077A33">
              <w:rPr>
                <w:rFonts w:ascii="Arial Narrow" w:hAnsi="Arial Narrow" w:cs="Arial"/>
                <w:color w:val="000000"/>
                <w:sz w:val="20"/>
                <w:lang w:eastAsia="it-CH"/>
              </w:rPr>
              <w:t>0</w:t>
            </w:r>
          </w:p>
        </w:tc>
        <w:tc>
          <w:tcPr>
            <w:tcW w:w="196" w:type="dxa"/>
            <w:tcBorders>
              <w:top w:val="nil"/>
              <w:left w:val="nil"/>
              <w:bottom w:val="nil"/>
              <w:right w:val="nil"/>
            </w:tcBorders>
            <w:shd w:val="clear" w:color="000000" w:fill="FFFFFF"/>
            <w:noWrap/>
            <w:vAlign w:val="bottom"/>
            <w:hideMark/>
          </w:tcPr>
          <w:p w14:paraId="6F532559"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8" w:space="0" w:color="000000"/>
              <w:right w:val="nil"/>
            </w:tcBorders>
            <w:shd w:val="clear" w:color="auto" w:fill="auto"/>
            <w:noWrap/>
            <w:vAlign w:val="center"/>
            <w:hideMark/>
          </w:tcPr>
          <w:p w14:paraId="6F53255A"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12444</w:t>
            </w:r>
          </w:p>
        </w:tc>
        <w:tc>
          <w:tcPr>
            <w:tcW w:w="698" w:type="dxa"/>
            <w:vMerge w:val="restart"/>
            <w:tcBorders>
              <w:top w:val="nil"/>
              <w:left w:val="nil"/>
              <w:bottom w:val="single" w:sz="8" w:space="0" w:color="000000"/>
              <w:right w:val="nil"/>
            </w:tcBorders>
            <w:shd w:val="clear" w:color="auto" w:fill="auto"/>
            <w:noWrap/>
            <w:vAlign w:val="center"/>
            <w:hideMark/>
          </w:tcPr>
          <w:p w14:paraId="6F53255B" w14:textId="77777777" w:rsidR="00E27DAE" w:rsidRPr="00077A33" w:rsidRDefault="00E27DAE" w:rsidP="00437047">
            <w:pPr>
              <w:jc w:val="center"/>
              <w:rPr>
                <w:rFonts w:ascii="Arial Narrow" w:hAnsi="Arial Narrow" w:cs="Arial"/>
                <w:sz w:val="20"/>
                <w:lang w:eastAsia="it-CH"/>
              </w:rPr>
            </w:pPr>
            <w:r w:rsidRPr="00077A33">
              <w:rPr>
                <w:rFonts w:ascii="Arial Narrow" w:hAnsi="Arial Narrow" w:cs="Arial"/>
                <w:sz w:val="20"/>
                <w:lang w:eastAsia="it-CH"/>
              </w:rPr>
              <w:t>11894</w:t>
            </w:r>
          </w:p>
        </w:tc>
      </w:tr>
      <w:tr w:rsidR="00E27DAE" w:rsidRPr="00077A33" w14:paraId="6F532567" w14:textId="77777777" w:rsidTr="00E27DAE">
        <w:trPr>
          <w:trHeight w:val="282"/>
        </w:trPr>
        <w:tc>
          <w:tcPr>
            <w:tcW w:w="2232" w:type="dxa"/>
            <w:vMerge/>
            <w:tcBorders>
              <w:top w:val="nil"/>
              <w:left w:val="nil"/>
              <w:bottom w:val="single" w:sz="8" w:space="0" w:color="000000"/>
              <w:right w:val="nil"/>
            </w:tcBorders>
            <w:vAlign w:val="center"/>
            <w:hideMark/>
          </w:tcPr>
          <w:p w14:paraId="6F53255D" w14:textId="77777777" w:rsidR="00E27DAE" w:rsidRPr="00077A33" w:rsidRDefault="00E27DAE" w:rsidP="00437047">
            <w:pPr>
              <w:jc w:val="left"/>
              <w:rPr>
                <w:rFonts w:ascii="Arial Narrow" w:hAnsi="Arial Narrow" w:cs="Arial"/>
                <w:color w:val="000000"/>
                <w:sz w:val="20"/>
                <w:lang w:eastAsia="it-CH"/>
              </w:rPr>
            </w:pPr>
          </w:p>
        </w:tc>
        <w:tc>
          <w:tcPr>
            <w:tcW w:w="940" w:type="dxa"/>
            <w:tcBorders>
              <w:top w:val="nil"/>
              <w:left w:val="nil"/>
              <w:bottom w:val="nil"/>
              <w:right w:val="nil"/>
            </w:tcBorders>
            <w:shd w:val="clear" w:color="auto" w:fill="auto"/>
            <w:noWrap/>
            <w:vAlign w:val="bottom"/>
            <w:hideMark/>
          </w:tcPr>
          <w:p w14:paraId="6F53255E"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98.2%</w:t>
            </w:r>
          </w:p>
        </w:tc>
        <w:tc>
          <w:tcPr>
            <w:tcW w:w="841" w:type="dxa"/>
            <w:tcBorders>
              <w:top w:val="nil"/>
              <w:left w:val="nil"/>
              <w:bottom w:val="nil"/>
              <w:right w:val="nil"/>
            </w:tcBorders>
            <w:shd w:val="clear" w:color="auto" w:fill="auto"/>
            <w:noWrap/>
            <w:vAlign w:val="bottom"/>
            <w:hideMark/>
          </w:tcPr>
          <w:p w14:paraId="6F53255F"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1.8%</w:t>
            </w:r>
          </w:p>
        </w:tc>
        <w:tc>
          <w:tcPr>
            <w:tcW w:w="890" w:type="dxa"/>
            <w:tcBorders>
              <w:top w:val="nil"/>
              <w:left w:val="nil"/>
              <w:bottom w:val="nil"/>
              <w:right w:val="nil"/>
            </w:tcBorders>
            <w:shd w:val="clear" w:color="auto" w:fill="auto"/>
            <w:noWrap/>
            <w:vAlign w:val="bottom"/>
            <w:hideMark/>
          </w:tcPr>
          <w:p w14:paraId="6F532560"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0.00%</w:t>
            </w:r>
          </w:p>
        </w:tc>
        <w:tc>
          <w:tcPr>
            <w:tcW w:w="940" w:type="dxa"/>
            <w:tcBorders>
              <w:top w:val="nil"/>
              <w:left w:val="nil"/>
              <w:bottom w:val="nil"/>
              <w:right w:val="nil"/>
            </w:tcBorders>
            <w:shd w:val="clear" w:color="auto" w:fill="auto"/>
            <w:noWrap/>
            <w:vAlign w:val="bottom"/>
            <w:hideMark/>
          </w:tcPr>
          <w:p w14:paraId="6F532561"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92.2%</w:t>
            </w:r>
          </w:p>
        </w:tc>
        <w:tc>
          <w:tcPr>
            <w:tcW w:w="890" w:type="dxa"/>
            <w:tcBorders>
              <w:top w:val="nil"/>
              <w:left w:val="nil"/>
              <w:bottom w:val="nil"/>
              <w:right w:val="nil"/>
            </w:tcBorders>
            <w:shd w:val="clear" w:color="auto" w:fill="auto"/>
            <w:noWrap/>
            <w:vAlign w:val="bottom"/>
            <w:hideMark/>
          </w:tcPr>
          <w:p w14:paraId="6F532562"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7.8%</w:t>
            </w:r>
          </w:p>
        </w:tc>
        <w:tc>
          <w:tcPr>
            <w:tcW w:w="834" w:type="dxa"/>
            <w:tcBorders>
              <w:top w:val="nil"/>
              <w:left w:val="nil"/>
              <w:bottom w:val="single" w:sz="4" w:space="0" w:color="auto"/>
              <w:right w:val="nil"/>
            </w:tcBorders>
            <w:shd w:val="clear" w:color="auto" w:fill="auto"/>
            <w:noWrap/>
            <w:vAlign w:val="bottom"/>
            <w:hideMark/>
          </w:tcPr>
          <w:p w14:paraId="6F532563" w14:textId="77777777" w:rsidR="00E27DAE" w:rsidRPr="00077A33" w:rsidRDefault="00E27DAE" w:rsidP="00437047">
            <w:pPr>
              <w:jc w:val="right"/>
              <w:rPr>
                <w:rFonts w:ascii="Arial Narrow" w:hAnsi="Arial Narrow" w:cs="Arial"/>
                <w:i/>
                <w:iCs/>
                <w:color w:val="000000"/>
                <w:sz w:val="20"/>
                <w:lang w:eastAsia="it-CH"/>
              </w:rPr>
            </w:pPr>
            <w:r w:rsidRPr="00077A33">
              <w:rPr>
                <w:rFonts w:ascii="Arial Narrow" w:hAnsi="Arial Narrow" w:cs="Arial"/>
                <w:i/>
                <w:iCs/>
                <w:color w:val="000000"/>
                <w:sz w:val="20"/>
                <w:lang w:eastAsia="it-CH"/>
              </w:rPr>
              <w:t>0.0%</w:t>
            </w:r>
          </w:p>
        </w:tc>
        <w:tc>
          <w:tcPr>
            <w:tcW w:w="196" w:type="dxa"/>
            <w:tcBorders>
              <w:top w:val="nil"/>
              <w:left w:val="nil"/>
              <w:bottom w:val="nil"/>
              <w:right w:val="nil"/>
            </w:tcBorders>
            <w:shd w:val="clear" w:color="000000" w:fill="FFFFFF"/>
            <w:noWrap/>
            <w:vAlign w:val="bottom"/>
            <w:hideMark/>
          </w:tcPr>
          <w:p w14:paraId="6F532564"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tcBorders>
              <w:top w:val="nil"/>
              <w:left w:val="nil"/>
              <w:bottom w:val="single" w:sz="8" w:space="0" w:color="000000"/>
              <w:right w:val="nil"/>
            </w:tcBorders>
            <w:vAlign w:val="center"/>
            <w:hideMark/>
          </w:tcPr>
          <w:p w14:paraId="6F532565" w14:textId="77777777" w:rsidR="00E27DAE" w:rsidRPr="00077A33" w:rsidRDefault="00E27DAE" w:rsidP="00437047">
            <w:pPr>
              <w:jc w:val="left"/>
              <w:rPr>
                <w:rFonts w:ascii="Arial Narrow" w:hAnsi="Arial Narrow" w:cs="Arial"/>
                <w:sz w:val="20"/>
                <w:lang w:eastAsia="it-CH"/>
              </w:rPr>
            </w:pPr>
          </w:p>
        </w:tc>
        <w:tc>
          <w:tcPr>
            <w:tcW w:w="698" w:type="dxa"/>
            <w:vMerge/>
            <w:tcBorders>
              <w:top w:val="nil"/>
              <w:left w:val="nil"/>
              <w:bottom w:val="single" w:sz="8" w:space="0" w:color="000000"/>
              <w:right w:val="nil"/>
            </w:tcBorders>
            <w:vAlign w:val="center"/>
            <w:hideMark/>
          </w:tcPr>
          <w:p w14:paraId="6F532566" w14:textId="77777777" w:rsidR="00E27DAE" w:rsidRPr="00077A33" w:rsidRDefault="00E27DAE" w:rsidP="00437047">
            <w:pPr>
              <w:jc w:val="left"/>
              <w:rPr>
                <w:rFonts w:ascii="Arial Narrow" w:hAnsi="Arial Narrow" w:cs="Arial"/>
                <w:sz w:val="20"/>
                <w:lang w:eastAsia="it-CH"/>
              </w:rPr>
            </w:pPr>
          </w:p>
        </w:tc>
      </w:tr>
      <w:tr w:rsidR="00E27DAE" w:rsidRPr="00077A33" w14:paraId="6F532572" w14:textId="77777777" w:rsidTr="00E27DAE">
        <w:trPr>
          <w:trHeight w:val="282"/>
        </w:trPr>
        <w:tc>
          <w:tcPr>
            <w:tcW w:w="2232" w:type="dxa"/>
            <w:tcBorders>
              <w:top w:val="nil"/>
              <w:left w:val="nil"/>
              <w:bottom w:val="nil"/>
              <w:right w:val="nil"/>
            </w:tcBorders>
            <w:shd w:val="clear" w:color="auto" w:fill="auto"/>
            <w:noWrap/>
            <w:vAlign w:val="bottom"/>
            <w:hideMark/>
          </w:tcPr>
          <w:p w14:paraId="6F532568" w14:textId="77777777" w:rsidR="00E27DAE" w:rsidRPr="00D87FEA" w:rsidRDefault="00E27DAE" w:rsidP="00437047">
            <w:pPr>
              <w:jc w:val="left"/>
              <w:rPr>
                <w:rFonts w:ascii="Arial Narrow" w:hAnsi="Arial Narrow" w:cs="Arial"/>
                <w:b/>
                <w:bCs/>
                <w:color w:val="000000"/>
                <w:lang w:eastAsia="it-CH"/>
              </w:rPr>
            </w:pPr>
            <w:r w:rsidRPr="00D87FEA">
              <w:rPr>
                <w:rFonts w:ascii="Arial Narrow" w:hAnsi="Arial Narrow" w:cs="Arial"/>
                <w:b/>
                <w:bCs/>
                <w:color w:val="000000"/>
                <w:lang w:eastAsia="it-CH"/>
              </w:rPr>
              <w:t>TOTALE</w:t>
            </w:r>
          </w:p>
        </w:tc>
        <w:tc>
          <w:tcPr>
            <w:tcW w:w="940" w:type="dxa"/>
            <w:tcBorders>
              <w:top w:val="single" w:sz="8" w:space="0" w:color="auto"/>
              <w:left w:val="nil"/>
              <w:bottom w:val="nil"/>
              <w:right w:val="nil"/>
            </w:tcBorders>
            <w:shd w:val="clear" w:color="auto" w:fill="auto"/>
            <w:noWrap/>
            <w:vAlign w:val="bottom"/>
            <w:hideMark/>
          </w:tcPr>
          <w:p w14:paraId="6F532569" w14:textId="77777777" w:rsidR="00E27DAE" w:rsidRPr="00D87FEA" w:rsidRDefault="00E27DAE" w:rsidP="00437047">
            <w:pPr>
              <w:spacing w:before="60"/>
              <w:jc w:val="right"/>
              <w:rPr>
                <w:rFonts w:ascii="Arial Narrow" w:hAnsi="Arial Narrow" w:cs="Arial"/>
                <w:color w:val="000000"/>
                <w:lang w:eastAsia="it-CH"/>
              </w:rPr>
            </w:pPr>
            <w:r w:rsidRPr="00D87FEA">
              <w:rPr>
                <w:rFonts w:ascii="Arial Narrow" w:hAnsi="Arial Narrow" w:cs="Arial"/>
                <w:color w:val="000000"/>
                <w:lang w:eastAsia="it-CH"/>
              </w:rPr>
              <w:t>133807</w:t>
            </w:r>
          </w:p>
        </w:tc>
        <w:tc>
          <w:tcPr>
            <w:tcW w:w="841" w:type="dxa"/>
            <w:tcBorders>
              <w:top w:val="single" w:sz="8" w:space="0" w:color="auto"/>
              <w:left w:val="nil"/>
              <w:bottom w:val="nil"/>
              <w:right w:val="nil"/>
            </w:tcBorders>
            <w:shd w:val="clear" w:color="auto" w:fill="auto"/>
            <w:noWrap/>
            <w:vAlign w:val="bottom"/>
            <w:hideMark/>
          </w:tcPr>
          <w:p w14:paraId="6F53256A" w14:textId="77777777" w:rsidR="00E27DAE" w:rsidRPr="00D87FEA" w:rsidRDefault="00E27DAE" w:rsidP="00437047">
            <w:pPr>
              <w:spacing w:before="60"/>
              <w:jc w:val="right"/>
              <w:rPr>
                <w:rFonts w:ascii="Arial Narrow" w:hAnsi="Arial Narrow" w:cs="Arial"/>
                <w:color w:val="000000"/>
                <w:lang w:eastAsia="it-CH"/>
              </w:rPr>
            </w:pPr>
            <w:r w:rsidRPr="00D87FEA">
              <w:rPr>
                <w:rFonts w:ascii="Arial Narrow" w:hAnsi="Arial Narrow" w:cs="Arial"/>
                <w:color w:val="000000"/>
                <w:lang w:eastAsia="it-CH"/>
              </w:rPr>
              <w:t>8755</w:t>
            </w:r>
          </w:p>
        </w:tc>
        <w:tc>
          <w:tcPr>
            <w:tcW w:w="890" w:type="dxa"/>
            <w:tcBorders>
              <w:top w:val="single" w:sz="8" w:space="0" w:color="auto"/>
              <w:left w:val="nil"/>
              <w:bottom w:val="nil"/>
              <w:right w:val="nil"/>
            </w:tcBorders>
            <w:shd w:val="clear" w:color="auto" w:fill="auto"/>
            <w:noWrap/>
            <w:vAlign w:val="bottom"/>
            <w:hideMark/>
          </w:tcPr>
          <w:p w14:paraId="6F53256B" w14:textId="77777777" w:rsidR="00E27DAE" w:rsidRPr="00D87FEA" w:rsidRDefault="00E27DAE" w:rsidP="00437047">
            <w:pPr>
              <w:spacing w:before="60"/>
              <w:jc w:val="right"/>
              <w:rPr>
                <w:rFonts w:ascii="Arial Narrow" w:hAnsi="Arial Narrow" w:cs="Arial"/>
                <w:color w:val="000000"/>
                <w:lang w:eastAsia="it-CH"/>
              </w:rPr>
            </w:pPr>
            <w:r w:rsidRPr="00D87FEA">
              <w:rPr>
                <w:rFonts w:ascii="Arial Narrow" w:hAnsi="Arial Narrow" w:cs="Arial"/>
                <w:color w:val="000000"/>
                <w:lang w:eastAsia="it-CH"/>
              </w:rPr>
              <w:t>427</w:t>
            </w:r>
          </w:p>
        </w:tc>
        <w:tc>
          <w:tcPr>
            <w:tcW w:w="940" w:type="dxa"/>
            <w:tcBorders>
              <w:top w:val="single" w:sz="8" w:space="0" w:color="auto"/>
              <w:left w:val="nil"/>
              <w:bottom w:val="nil"/>
              <w:right w:val="nil"/>
            </w:tcBorders>
            <w:shd w:val="clear" w:color="auto" w:fill="auto"/>
            <w:noWrap/>
            <w:vAlign w:val="bottom"/>
            <w:hideMark/>
          </w:tcPr>
          <w:p w14:paraId="6F53256C" w14:textId="77777777" w:rsidR="00E27DAE" w:rsidRPr="00D87FEA" w:rsidRDefault="00E27DAE" w:rsidP="00437047">
            <w:pPr>
              <w:spacing w:before="60"/>
              <w:jc w:val="right"/>
              <w:rPr>
                <w:rFonts w:ascii="Arial Narrow" w:hAnsi="Arial Narrow" w:cs="Arial"/>
                <w:color w:val="000000"/>
                <w:lang w:eastAsia="it-CH"/>
              </w:rPr>
            </w:pPr>
            <w:r w:rsidRPr="00D87FEA">
              <w:rPr>
                <w:rFonts w:ascii="Arial Narrow" w:hAnsi="Arial Narrow" w:cs="Arial"/>
                <w:color w:val="000000"/>
                <w:lang w:eastAsia="it-CH"/>
              </w:rPr>
              <w:t>249679</w:t>
            </w:r>
          </w:p>
        </w:tc>
        <w:tc>
          <w:tcPr>
            <w:tcW w:w="890" w:type="dxa"/>
            <w:tcBorders>
              <w:top w:val="single" w:sz="8" w:space="0" w:color="auto"/>
              <w:left w:val="nil"/>
              <w:bottom w:val="nil"/>
              <w:right w:val="nil"/>
            </w:tcBorders>
            <w:shd w:val="clear" w:color="auto" w:fill="auto"/>
            <w:noWrap/>
            <w:vAlign w:val="bottom"/>
            <w:hideMark/>
          </w:tcPr>
          <w:p w14:paraId="6F53256D" w14:textId="77777777" w:rsidR="00E27DAE" w:rsidRPr="00D87FEA" w:rsidRDefault="00E27DAE" w:rsidP="00437047">
            <w:pPr>
              <w:spacing w:before="60"/>
              <w:jc w:val="right"/>
              <w:rPr>
                <w:rFonts w:ascii="Arial Narrow" w:hAnsi="Arial Narrow" w:cs="Arial"/>
                <w:color w:val="000000"/>
                <w:lang w:eastAsia="it-CH"/>
              </w:rPr>
            </w:pPr>
            <w:r w:rsidRPr="00D87FEA">
              <w:rPr>
                <w:rFonts w:ascii="Arial Narrow" w:hAnsi="Arial Narrow" w:cs="Arial"/>
                <w:color w:val="000000"/>
                <w:lang w:eastAsia="it-CH"/>
              </w:rPr>
              <w:t>54548</w:t>
            </w:r>
          </w:p>
        </w:tc>
        <w:tc>
          <w:tcPr>
            <w:tcW w:w="834" w:type="dxa"/>
            <w:tcBorders>
              <w:top w:val="single" w:sz="8" w:space="0" w:color="auto"/>
              <w:left w:val="nil"/>
              <w:bottom w:val="nil"/>
              <w:right w:val="nil"/>
            </w:tcBorders>
            <w:shd w:val="clear" w:color="auto" w:fill="auto"/>
            <w:noWrap/>
            <w:vAlign w:val="bottom"/>
            <w:hideMark/>
          </w:tcPr>
          <w:p w14:paraId="6F53256E" w14:textId="77777777" w:rsidR="00E27DAE" w:rsidRPr="00D87FEA" w:rsidRDefault="00E27DAE" w:rsidP="00437047">
            <w:pPr>
              <w:spacing w:before="60"/>
              <w:jc w:val="right"/>
              <w:rPr>
                <w:rFonts w:ascii="Arial Narrow" w:hAnsi="Arial Narrow" w:cs="Arial"/>
                <w:color w:val="000000"/>
                <w:lang w:eastAsia="it-CH"/>
              </w:rPr>
            </w:pPr>
            <w:r w:rsidRPr="00D87FEA">
              <w:rPr>
                <w:rFonts w:ascii="Arial Narrow" w:hAnsi="Arial Narrow" w:cs="Arial"/>
                <w:color w:val="000000"/>
                <w:lang w:eastAsia="it-CH"/>
              </w:rPr>
              <w:t>1854</w:t>
            </w:r>
          </w:p>
        </w:tc>
        <w:tc>
          <w:tcPr>
            <w:tcW w:w="196" w:type="dxa"/>
            <w:tcBorders>
              <w:top w:val="nil"/>
              <w:left w:val="nil"/>
              <w:bottom w:val="nil"/>
              <w:right w:val="nil"/>
            </w:tcBorders>
            <w:shd w:val="clear" w:color="000000" w:fill="FFFFFF"/>
            <w:noWrap/>
            <w:vAlign w:val="bottom"/>
            <w:hideMark/>
          </w:tcPr>
          <w:p w14:paraId="6F53256F" w14:textId="77777777" w:rsidR="00E27DAE" w:rsidRPr="00077A33" w:rsidRDefault="00E27DAE" w:rsidP="00437047">
            <w:pPr>
              <w:jc w:val="left"/>
              <w:rPr>
                <w:rFonts w:ascii="Arial Narrow" w:hAnsi="Arial Narrow" w:cs="Arial"/>
                <w:color w:val="000000"/>
                <w:sz w:val="20"/>
                <w:lang w:eastAsia="it-CH"/>
              </w:rPr>
            </w:pPr>
            <w:r w:rsidRPr="00077A33">
              <w:rPr>
                <w:rFonts w:ascii="Arial Narrow" w:hAnsi="Arial Narrow" w:cs="Arial"/>
                <w:color w:val="000000"/>
                <w:sz w:val="20"/>
                <w:lang w:eastAsia="it-CH"/>
              </w:rPr>
              <w:t> </w:t>
            </w:r>
          </w:p>
        </w:tc>
        <w:tc>
          <w:tcPr>
            <w:tcW w:w="895" w:type="dxa"/>
            <w:vMerge w:val="restart"/>
            <w:tcBorders>
              <w:top w:val="nil"/>
              <w:left w:val="nil"/>
              <w:bottom w:val="single" w:sz="4" w:space="0" w:color="000000"/>
              <w:right w:val="nil"/>
            </w:tcBorders>
            <w:shd w:val="clear" w:color="auto" w:fill="auto"/>
            <w:noWrap/>
            <w:vAlign w:val="center"/>
            <w:hideMark/>
          </w:tcPr>
          <w:p w14:paraId="6F532570" w14:textId="77777777" w:rsidR="00E27DAE" w:rsidRPr="00D87FEA" w:rsidRDefault="00E27DAE" w:rsidP="00437047">
            <w:pPr>
              <w:jc w:val="center"/>
              <w:rPr>
                <w:rFonts w:ascii="Arial Narrow" w:hAnsi="Arial Narrow" w:cs="Arial"/>
                <w:lang w:eastAsia="it-CH"/>
              </w:rPr>
            </w:pPr>
            <w:r w:rsidRPr="00D87FEA">
              <w:rPr>
                <w:rFonts w:ascii="Arial Narrow" w:hAnsi="Arial Narrow" w:cs="Arial"/>
                <w:lang w:eastAsia="it-CH"/>
              </w:rPr>
              <w:t>142564</w:t>
            </w:r>
          </w:p>
        </w:tc>
        <w:tc>
          <w:tcPr>
            <w:tcW w:w="698" w:type="dxa"/>
            <w:vMerge w:val="restart"/>
            <w:tcBorders>
              <w:top w:val="nil"/>
              <w:left w:val="nil"/>
              <w:bottom w:val="single" w:sz="4" w:space="0" w:color="000000"/>
              <w:right w:val="nil"/>
            </w:tcBorders>
            <w:shd w:val="clear" w:color="auto" w:fill="auto"/>
            <w:noWrap/>
            <w:vAlign w:val="center"/>
            <w:hideMark/>
          </w:tcPr>
          <w:p w14:paraId="6F532571" w14:textId="77777777" w:rsidR="00E27DAE" w:rsidRPr="00D87FEA" w:rsidRDefault="00E27DAE" w:rsidP="00437047">
            <w:pPr>
              <w:jc w:val="center"/>
              <w:rPr>
                <w:rFonts w:ascii="Arial Narrow" w:hAnsi="Arial Narrow" w:cs="Arial"/>
                <w:lang w:eastAsia="it-CH"/>
              </w:rPr>
            </w:pPr>
            <w:r w:rsidRPr="00D87FEA">
              <w:rPr>
                <w:rFonts w:ascii="Arial Narrow" w:hAnsi="Arial Narrow" w:cs="Arial"/>
                <w:lang w:eastAsia="it-CH"/>
              </w:rPr>
              <w:t>304227</w:t>
            </w:r>
          </w:p>
        </w:tc>
      </w:tr>
      <w:tr w:rsidR="00E27DAE" w:rsidRPr="00077A33" w14:paraId="6F53257D" w14:textId="77777777" w:rsidTr="00E27DAE">
        <w:trPr>
          <w:trHeight w:val="282"/>
        </w:trPr>
        <w:tc>
          <w:tcPr>
            <w:tcW w:w="2232" w:type="dxa"/>
            <w:tcBorders>
              <w:top w:val="nil"/>
              <w:left w:val="nil"/>
              <w:bottom w:val="single" w:sz="4" w:space="0" w:color="auto"/>
              <w:right w:val="nil"/>
            </w:tcBorders>
            <w:shd w:val="clear" w:color="auto" w:fill="auto"/>
            <w:noWrap/>
            <w:vAlign w:val="bottom"/>
            <w:hideMark/>
          </w:tcPr>
          <w:p w14:paraId="6F532573"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single" w:sz="4" w:space="0" w:color="auto"/>
              <w:right w:val="nil"/>
            </w:tcBorders>
            <w:shd w:val="clear" w:color="auto" w:fill="auto"/>
            <w:noWrap/>
            <w:vAlign w:val="bottom"/>
            <w:hideMark/>
          </w:tcPr>
          <w:p w14:paraId="6F532574" w14:textId="77777777" w:rsidR="00E27DAE" w:rsidRPr="00077A33" w:rsidRDefault="00E27DAE" w:rsidP="00437047">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93.9%</w:t>
            </w:r>
          </w:p>
        </w:tc>
        <w:tc>
          <w:tcPr>
            <w:tcW w:w="841" w:type="dxa"/>
            <w:tcBorders>
              <w:top w:val="nil"/>
              <w:left w:val="nil"/>
              <w:bottom w:val="single" w:sz="4" w:space="0" w:color="auto"/>
              <w:right w:val="nil"/>
            </w:tcBorders>
            <w:shd w:val="clear" w:color="auto" w:fill="auto"/>
            <w:noWrap/>
            <w:vAlign w:val="bottom"/>
            <w:hideMark/>
          </w:tcPr>
          <w:p w14:paraId="6F532575" w14:textId="77777777" w:rsidR="00E27DAE" w:rsidRPr="00077A33" w:rsidRDefault="00E27DAE" w:rsidP="00437047">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6.1%</w:t>
            </w:r>
          </w:p>
        </w:tc>
        <w:tc>
          <w:tcPr>
            <w:tcW w:w="890" w:type="dxa"/>
            <w:tcBorders>
              <w:top w:val="nil"/>
              <w:left w:val="nil"/>
              <w:bottom w:val="single" w:sz="4" w:space="0" w:color="auto"/>
              <w:right w:val="nil"/>
            </w:tcBorders>
            <w:shd w:val="clear" w:color="auto" w:fill="auto"/>
            <w:noWrap/>
            <w:vAlign w:val="bottom"/>
            <w:hideMark/>
          </w:tcPr>
          <w:p w14:paraId="6F532576" w14:textId="77777777" w:rsidR="00E27DAE" w:rsidRPr="00077A33" w:rsidRDefault="00E27DAE" w:rsidP="00437047">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0.4%</w:t>
            </w:r>
          </w:p>
        </w:tc>
        <w:tc>
          <w:tcPr>
            <w:tcW w:w="940" w:type="dxa"/>
            <w:tcBorders>
              <w:top w:val="nil"/>
              <w:left w:val="nil"/>
              <w:bottom w:val="single" w:sz="4" w:space="0" w:color="auto"/>
              <w:right w:val="nil"/>
            </w:tcBorders>
            <w:shd w:val="clear" w:color="auto" w:fill="auto"/>
            <w:noWrap/>
            <w:vAlign w:val="bottom"/>
            <w:hideMark/>
          </w:tcPr>
          <w:p w14:paraId="6F532577" w14:textId="77777777" w:rsidR="00E27DAE" w:rsidRPr="00077A33" w:rsidRDefault="00E27DAE" w:rsidP="00437047">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82.1%</w:t>
            </w:r>
          </w:p>
        </w:tc>
        <w:tc>
          <w:tcPr>
            <w:tcW w:w="890" w:type="dxa"/>
            <w:tcBorders>
              <w:top w:val="nil"/>
              <w:left w:val="nil"/>
              <w:bottom w:val="single" w:sz="4" w:space="0" w:color="auto"/>
              <w:right w:val="nil"/>
            </w:tcBorders>
            <w:shd w:val="clear" w:color="auto" w:fill="auto"/>
            <w:noWrap/>
            <w:vAlign w:val="bottom"/>
            <w:hideMark/>
          </w:tcPr>
          <w:p w14:paraId="6F532578" w14:textId="77777777" w:rsidR="00E27DAE" w:rsidRPr="00077A33" w:rsidRDefault="00E27DAE" w:rsidP="00437047">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17.9%</w:t>
            </w:r>
          </w:p>
        </w:tc>
        <w:tc>
          <w:tcPr>
            <w:tcW w:w="834" w:type="dxa"/>
            <w:tcBorders>
              <w:top w:val="nil"/>
              <w:left w:val="nil"/>
              <w:bottom w:val="single" w:sz="4" w:space="0" w:color="auto"/>
              <w:right w:val="nil"/>
            </w:tcBorders>
            <w:shd w:val="clear" w:color="auto" w:fill="auto"/>
            <w:noWrap/>
            <w:vAlign w:val="bottom"/>
            <w:hideMark/>
          </w:tcPr>
          <w:p w14:paraId="6F532579" w14:textId="77777777" w:rsidR="00E27DAE" w:rsidRPr="00077A33" w:rsidRDefault="00E27DAE" w:rsidP="00437047">
            <w:pPr>
              <w:spacing w:after="60"/>
              <w:jc w:val="right"/>
              <w:rPr>
                <w:rFonts w:ascii="Arial Narrow" w:hAnsi="Arial Narrow" w:cs="Arial"/>
                <w:b/>
                <w:bCs/>
                <w:i/>
                <w:iCs/>
                <w:color w:val="000000"/>
                <w:sz w:val="20"/>
                <w:lang w:eastAsia="it-CH"/>
              </w:rPr>
            </w:pPr>
            <w:r w:rsidRPr="00077A33">
              <w:rPr>
                <w:rFonts w:ascii="Arial Narrow" w:hAnsi="Arial Narrow" w:cs="Arial"/>
                <w:b/>
                <w:bCs/>
                <w:i/>
                <w:iCs/>
                <w:color w:val="000000"/>
                <w:sz w:val="20"/>
                <w:lang w:eastAsia="it-CH"/>
              </w:rPr>
              <w:t>0.6%</w:t>
            </w:r>
          </w:p>
        </w:tc>
        <w:tc>
          <w:tcPr>
            <w:tcW w:w="196" w:type="dxa"/>
            <w:tcBorders>
              <w:top w:val="nil"/>
              <w:left w:val="nil"/>
              <w:bottom w:val="nil"/>
              <w:right w:val="nil"/>
            </w:tcBorders>
            <w:shd w:val="clear" w:color="000000" w:fill="FFFFFF"/>
            <w:noWrap/>
            <w:vAlign w:val="bottom"/>
            <w:hideMark/>
          </w:tcPr>
          <w:p w14:paraId="6F53257A"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95" w:type="dxa"/>
            <w:vMerge/>
            <w:tcBorders>
              <w:top w:val="nil"/>
              <w:left w:val="nil"/>
              <w:bottom w:val="single" w:sz="4" w:space="0" w:color="000000"/>
              <w:right w:val="nil"/>
            </w:tcBorders>
            <w:vAlign w:val="center"/>
            <w:hideMark/>
          </w:tcPr>
          <w:p w14:paraId="6F53257B" w14:textId="77777777" w:rsidR="00E27DAE" w:rsidRPr="00077A33" w:rsidRDefault="00E27DAE" w:rsidP="00437047">
            <w:pPr>
              <w:jc w:val="left"/>
              <w:rPr>
                <w:rFonts w:ascii="Arial Narrow" w:hAnsi="Arial Narrow" w:cs="Arial"/>
                <w:sz w:val="20"/>
                <w:lang w:eastAsia="it-CH"/>
              </w:rPr>
            </w:pPr>
          </w:p>
        </w:tc>
        <w:tc>
          <w:tcPr>
            <w:tcW w:w="698" w:type="dxa"/>
            <w:vMerge/>
            <w:tcBorders>
              <w:top w:val="nil"/>
              <w:left w:val="nil"/>
              <w:bottom w:val="single" w:sz="4" w:space="0" w:color="000000"/>
              <w:right w:val="nil"/>
            </w:tcBorders>
            <w:vAlign w:val="center"/>
            <w:hideMark/>
          </w:tcPr>
          <w:p w14:paraId="6F53257C" w14:textId="77777777" w:rsidR="00E27DAE" w:rsidRPr="00077A33" w:rsidRDefault="00E27DAE" w:rsidP="00437047">
            <w:pPr>
              <w:jc w:val="left"/>
              <w:rPr>
                <w:rFonts w:ascii="Arial Narrow" w:hAnsi="Arial Narrow" w:cs="Arial"/>
                <w:sz w:val="20"/>
                <w:lang w:eastAsia="it-CH"/>
              </w:rPr>
            </w:pPr>
          </w:p>
        </w:tc>
      </w:tr>
      <w:tr w:rsidR="00E27DAE" w:rsidRPr="00077A33" w14:paraId="6F532588" w14:textId="77777777" w:rsidTr="00E27DAE">
        <w:trPr>
          <w:trHeight w:val="180"/>
        </w:trPr>
        <w:tc>
          <w:tcPr>
            <w:tcW w:w="2232" w:type="dxa"/>
            <w:tcBorders>
              <w:top w:val="nil"/>
              <w:left w:val="nil"/>
              <w:bottom w:val="nil"/>
              <w:right w:val="nil"/>
            </w:tcBorders>
            <w:shd w:val="clear" w:color="000000" w:fill="FFFFFF"/>
            <w:noWrap/>
            <w:vAlign w:val="bottom"/>
            <w:hideMark/>
          </w:tcPr>
          <w:p w14:paraId="6F53257E"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nil"/>
              <w:right w:val="nil"/>
            </w:tcBorders>
            <w:shd w:val="clear" w:color="000000" w:fill="FFFFFF"/>
            <w:noWrap/>
            <w:vAlign w:val="bottom"/>
            <w:hideMark/>
          </w:tcPr>
          <w:p w14:paraId="6F53257F"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41" w:type="dxa"/>
            <w:tcBorders>
              <w:top w:val="nil"/>
              <w:left w:val="nil"/>
              <w:bottom w:val="nil"/>
              <w:right w:val="nil"/>
            </w:tcBorders>
            <w:shd w:val="clear" w:color="000000" w:fill="FFFFFF"/>
            <w:noWrap/>
            <w:vAlign w:val="bottom"/>
            <w:hideMark/>
          </w:tcPr>
          <w:p w14:paraId="6F532580"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90" w:type="dxa"/>
            <w:tcBorders>
              <w:top w:val="nil"/>
              <w:left w:val="nil"/>
              <w:bottom w:val="nil"/>
              <w:right w:val="nil"/>
            </w:tcBorders>
            <w:shd w:val="clear" w:color="000000" w:fill="FFFFFF"/>
            <w:noWrap/>
            <w:vAlign w:val="bottom"/>
            <w:hideMark/>
          </w:tcPr>
          <w:p w14:paraId="6F532581"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nil"/>
              <w:right w:val="nil"/>
            </w:tcBorders>
            <w:shd w:val="clear" w:color="000000" w:fill="FFFFFF"/>
            <w:noWrap/>
            <w:vAlign w:val="bottom"/>
            <w:hideMark/>
          </w:tcPr>
          <w:p w14:paraId="6F532582"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90" w:type="dxa"/>
            <w:tcBorders>
              <w:top w:val="nil"/>
              <w:left w:val="nil"/>
              <w:bottom w:val="nil"/>
              <w:right w:val="nil"/>
            </w:tcBorders>
            <w:shd w:val="clear" w:color="000000" w:fill="FFFFFF"/>
            <w:noWrap/>
            <w:vAlign w:val="bottom"/>
            <w:hideMark/>
          </w:tcPr>
          <w:p w14:paraId="6F532583"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34" w:type="dxa"/>
            <w:tcBorders>
              <w:top w:val="nil"/>
              <w:left w:val="nil"/>
              <w:bottom w:val="nil"/>
              <w:right w:val="nil"/>
            </w:tcBorders>
            <w:shd w:val="clear" w:color="000000" w:fill="FFFFFF"/>
            <w:noWrap/>
            <w:vAlign w:val="bottom"/>
            <w:hideMark/>
          </w:tcPr>
          <w:p w14:paraId="6F532584"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196" w:type="dxa"/>
            <w:tcBorders>
              <w:top w:val="nil"/>
              <w:left w:val="nil"/>
              <w:bottom w:val="nil"/>
              <w:right w:val="nil"/>
            </w:tcBorders>
            <w:shd w:val="clear" w:color="000000" w:fill="FFFFFF"/>
            <w:noWrap/>
            <w:vAlign w:val="bottom"/>
            <w:hideMark/>
          </w:tcPr>
          <w:p w14:paraId="6F532585"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95" w:type="dxa"/>
            <w:tcBorders>
              <w:top w:val="nil"/>
              <w:left w:val="nil"/>
              <w:bottom w:val="nil"/>
              <w:right w:val="nil"/>
            </w:tcBorders>
            <w:shd w:val="clear" w:color="000000" w:fill="FFFFFF"/>
            <w:noWrap/>
            <w:vAlign w:val="bottom"/>
            <w:hideMark/>
          </w:tcPr>
          <w:p w14:paraId="6F532586"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698" w:type="dxa"/>
            <w:tcBorders>
              <w:top w:val="nil"/>
              <w:left w:val="nil"/>
              <w:bottom w:val="nil"/>
              <w:right w:val="nil"/>
            </w:tcBorders>
            <w:shd w:val="clear" w:color="000000" w:fill="FFFFFF"/>
            <w:noWrap/>
            <w:vAlign w:val="bottom"/>
            <w:hideMark/>
          </w:tcPr>
          <w:p w14:paraId="6F532587"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r>
      <w:tr w:rsidR="00E27DAE" w:rsidRPr="00077A33" w14:paraId="6F532593" w14:textId="77777777" w:rsidTr="00E27DAE">
        <w:trPr>
          <w:trHeight w:val="255"/>
        </w:trPr>
        <w:tc>
          <w:tcPr>
            <w:tcW w:w="2232" w:type="dxa"/>
            <w:tcBorders>
              <w:top w:val="nil"/>
              <w:left w:val="nil"/>
              <w:bottom w:val="nil"/>
              <w:right w:val="nil"/>
            </w:tcBorders>
            <w:shd w:val="clear" w:color="000000" w:fill="FFFFFF"/>
            <w:noWrap/>
            <w:vAlign w:val="bottom"/>
            <w:hideMark/>
          </w:tcPr>
          <w:p w14:paraId="6F532589"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nil"/>
              <w:right w:val="nil"/>
            </w:tcBorders>
            <w:shd w:val="clear" w:color="000000" w:fill="FFFFFF"/>
            <w:noWrap/>
            <w:vAlign w:val="bottom"/>
            <w:hideMark/>
          </w:tcPr>
          <w:p w14:paraId="6F53258A"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41" w:type="dxa"/>
            <w:tcBorders>
              <w:top w:val="nil"/>
              <w:left w:val="nil"/>
              <w:bottom w:val="nil"/>
              <w:right w:val="nil"/>
            </w:tcBorders>
            <w:shd w:val="clear" w:color="000000" w:fill="FFFFFF"/>
            <w:noWrap/>
            <w:vAlign w:val="bottom"/>
            <w:hideMark/>
          </w:tcPr>
          <w:p w14:paraId="6F53258B"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90" w:type="dxa"/>
            <w:tcBorders>
              <w:top w:val="nil"/>
              <w:left w:val="nil"/>
              <w:bottom w:val="nil"/>
              <w:right w:val="nil"/>
            </w:tcBorders>
            <w:shd w:val="clear" w:color="000000" w:fill="FFFFFF"/>
            <w:noWrap/>
            <w:vAlign w:val="bottom"/>
            <w:hideMark/>
          </w:tcPr>
          <w:p w14:paraId="6F53258C"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940" w:type="dxa"/>
            <w:tcBorders>
              <w:top w:val="nil"/>
              <w:left w:val="nil"/>
              <w:bottom w:val="nil"/>
              <w:right w:val="nil"/>
            </w:tcBorders>
            <w:shd w:val="clear" w:color="000000" w:fill="FFFFFF"/>
            <w:noWrap/>
            <w:vAlign w:val="bottom"/>
            <w:hideMark/>
          </w:tcPr>
          <w:p w14:paraId="6F53258D"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90" w:type="dxa"/>
            <w:tcBorders>
              <w:top w:val="nil"/>
              <w:left w:val="nil"/>
              <w:bottom w:val="nil"/>
              <w:right w:val="nil"/>
            </w:tcBorders>
            <w:shd w:val="clear" w:color="000000" w:fill="FFFFFF"/>
            <w:noWrap/>
            <w:vAlign w:val="bottom"/>
            <w:hideMark/>
          </w:tcPr>
          <w:p w14:paraId="6F53258E"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34" w:type="dxa"/>
            <w:tcBorders>
              <w:top w:val="nil"/>
              <w:left w:val="nil"/>
              <w:bottom w:val="nil"/>
              <w:right w:val="nil"/>
            </w:tcBorders>
            <w:shd w:val="clear" w:color="000000" w:fill="FFFFFF"/>
            <w:noWrap/>
            <w:vAlign w:val="bottom"/>
            <w:hideMark/>
          </w:tcPr>
          <w:p w14:paraId="6F53258F"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196" w:type="dxa"/>
            <w:tcBorders>
              <w:top w:val="nil"/>
              <w:left w:val="nil"/>
              <w:bottom w:val="nil"/>
              <w:right w:val="nil"/>
            </w:tcBorders>
            <w:shd w:val="clear" w:color="000000" w:fill="FFFFFF"/>
            <w:noWrap/>
            <w:vAlign w:val="bottom"/>
            <w:hideMark/>
          </w:tcPr>
          <w:p w14:paraId="6F532590"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895" w:type="dxa"/>
            <w:tcBorders>
              <w:top w:val="nil"/>
              <w:left w:val="nil"/>
              <w:bottom w:val="nil"/>
              <w:right w:val="nil"/>
            </w:tcBorders>
            <w:shd w:val="clear" w:color="000000" w:fill="FFFFFF"/>
            <w:noWrap/>
            <w:vAlign w:val="bottom"/>
            <w:hideMark/>
          </w:tcPr>
          <w:p w14:paraId="6F532591"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c>
          <w:tcPr>
            <w:tcW w:w="698" w:type="dxa"/>
            <w:tcBorders>
              <w:top w:val="nil"/>
              <w:left w:val="nil"/>
              <w:bottom w:val="nil"/>
              <w:right w:val="nil"/>
            </w:tcBorders>
            <w:shd w:val="clear" w:color="000000" w:fill="FFFFFF"/>
            <w:noWrap/>
            <w:vAlign w:val="bottom"/>
            <w:hideMark/>
          </w:tcPr>
          <w:p w14:paraId="6F532592" w14:textId="77777777" w:rsidR="00E27DAE" w:rsidRPr="00077A33" w:rsidRDefault="00E27DAE" w:rsidP="00437047">
            <w:pPr>
              <w:jc w:val="left"/>
              <w:rPr>
                <w:rFonts w:cs="Arial"/>
                <w:color w:val="000000"/>
                <w:sz w:val="20"/>
                <w:lang w:eastAsia="it-CH"/>
              </w:rPr>
            </w:pPr>
            <w:r w:rsidRPr="00077A33">
              <w:rPr>
                <w:rFonts w:cs="Arial"/>
                <w:color w:val="000000"/>
                <w:sz w:val="20"/>
                <w:lang w:eastAsia="it-CH"/>
              </w:rPr>
              <w:t> </w:t>
            </w:r>
          </w:p>
        </w:tc>
      </w:tr>
    </w:tbl>
    <w:p w14:paraId="6F532594" w14:textId="77777777" w:rsidR="00E27DAE" w:rsidRDefault="00E27DAE" w:rsidP="00E27DAE">
      <w:pPr>
        <w:pStyle w:val="Corpotesto"/>
        <w:spacing w:line="242" w:lineRule="exact"/>
        <w:ind w:right="224"/>
        <w:rPr>
          <w:rFonts w:asciiTheme="minorHAnsi" w:hAnsiTheme="minorHAnsi" w:cstheme="minorHAnsi"/>
          <w:szCs w:val="24"/>
        </w:rPr>
      </w:pPr>
    </w:p>
    <w:p w14:paraId="6F532595" w14:textId="77777777" w:rsidR="00E27DAE" w:rsidRDefault="00E27DAE" w:rsidP="00E27DAE">
      <w:pPr>
        <w:pStyle w:val="Corpotesto"/>
        <w:spacing w:line="242" w:lineRule="exact"/>
        <w:ind w:right="224"/>
        <w:rPr>
          <w:rFonts w:asciiTheme="minorHAnsi" w:hAnsiTheme="minorHAnsi" w:cstheme="minorHAnsi"/>
          <w:szCs w:val="24"/>
        </w:rPr>
      </w:pPr>
    </w:p>
    <w:p w14:paraId="6F532596" w14:textId="77777777" w:rsidR="00E27DAE" w:rsidRPr="00E27DAE" w:rsidRDefault="00E27DAE" w:rsidP="00E27DAE">
      <w:pPr>
        <w:pStyle w:val="Corpotesto"/>
        <w:spacing w:line="242" w:lineRule="exact"/>
        <w:ind w:right="224"/>
        <w:rPr>
          <w:rFonts w:asciiTheme="minorHAnsi" w:hAnsiTheme="minorHAnsi" w:cstheme="minorHAnsi"/>
          <w:szCs w:val="24"/>
        </w:rPr>
      </w:pPr>
    </w:p>
    <w:p w14:paraId="6F532597" w14:textId="77777777" w:rsidR="00E27DAE" w:rsidRPr="00E27DAE" w:rsidRDefault="00E27DAE" w:rsidP="00E27DAE">
      <w:pPr>
        <w:pStyle w:val="Corpotesto"/>
        <w:spacing w:line="242" w:lineRule="exact"/>
        <w:ind w:right="224"/>
        <w:rPr>
          <w:rFonts w:asciiTheme="minorHAnsi" w:hAnsiTheme="minorHAnsi" w:cstheme="minorHAnsi"/>
          <w:szCs w:val="24"/>
        </w:rPr>
      </w:pPr>
      <w:r w:rsidRPr="00E27DAE">
        <w:rPr>
          <w:rFonts w:asciiTheme="minorHAnsi" w:hAnsiTheme="minorHAnsi" w:cstheme="minorHAnsi"/>
          <w:szCs w:val="24"/>
        </w:rPr>
        <w:t xml:space="preserve">Dopo il risanamento, il numero dei fondi liberi (non ancora edificati) che superano i VLI si attesta a </w:t>
      </w:r>
      <w:r w:rsidRPr="00E27DAE">
        <w:rPr>
          <w:rFonts w:asciiTheme="minorHAnsi" w:hAnsiTheme="minorHAnsi" w:cstheme="minorHAnsi"/>
          <w:b/>
          <w:szCs w:val="24"/>
        </w:rPr>
        <w:t>1871</w:t>
      </w:r>
      <w:r w:rsidRPr="00E27DAE">
        <w:rPr>
          <w:rFonts w:asciiTheme="minorHAnsi" w:hAnsiTheme="minorHAnsi" w:cstheme="minorHAnsi"/>
          <w:szCs w:val="24"/>
        </w:rPr>
        <w:t xml:space="preserve"> unità, di cui </w:t>
      </w:r>
      <w:r w:rsidRPr="00E27DAE">
        <w:rPr>
          <w:rFonts w:asciiTheme="minorHAnsi" w:hAnsiTheme="minorHAnsi" w:cstheme="minorHAnsi"/>
          <w:b/>
          <w:szCs w:val="24"/>
        </w:rPr>
        <w:t>73</w:t>
      </w:r>
      <w:r w:rsidRPr="00E27DAE">
        <w:rPr>
          <w:rFonts w:asciiTheme="minorHAnsi" w:hAnsiTheme="minorHAnsi" w:cstheme="minorHAnsi"/>
          <w:szCs w:val="24"/>
        </w:rPr>
        <w:t xml:space="preserve"> che r</w:t>
      </w:r>
      <w:r w:rsidRPr="00E27DAE">
        <w:rPr>
          <w:rFonts w:asciiTheme="minorHAnsi" w:hAnsiTheme="minorHAnsi" w:cstheme="minorHAnsi"/>
          <w:spacing w:val="-1"/>
          <w:szCs w:val="24"/>
        </w:rPr>
        <w:t>a</w:t>
      </w:r>
      <w:r w:rsidRPr="00E27DAE">
        <w:rPr>
          <w:rFonts w:asciiTheme="minorHAnsi" w:hAnsiTheme="minorHAnsi" w:cstheme="minorHAnsi"/>
          <w:szCs w:val="24"/>
        </w:rPr>
        <w:t>ggiun</w:t>
      </w:r>
      <w:r w:rsidRPr="00E27DAE">
        <w:rPr>
          <w:rFonts w:asciiTheme="minorHAnsi" w:hAnsiTheme="minorHAnsi" w:cstheme="minorHAnsi"/>
          <w:spacing w:val="-1"/>
          <w:szCs w:val="24"/>
        </w:rPr>
        <w:t>g</w:t>
      </w:r>
      <w:r w:rsidRPr="00E27DAE">
        <w:rPr>
          <w:rFonts w:asciiTheme="minorHAnsi" w:hAnsiTheme="minorHAnsi" w:cstheme="minorHAnsi"/>
          <w:szCs w:val="24"/>
        </w:rPr>
        <w:t xml:space="preserve">ono o </w:t>
      </w:r>
      <w:r w:rsidRPr="00E27DAE">
        <w:rPr>
          <w:rFonts w:asciiTheme="minorHAnsi" w:hAnsiTheme="minorHAnsi" w:cstheme="minorHAnsi"/>
          <w:spacing w:val="1"/>
          <w:szCs w:val="24"/>
        </w:rPr>
        <w:t>s</w:t>
      </w:r>
      <w:r w:rsidRPr="00E27DAE">
        <w:rPr>
          <w:rFonts w:asciiTheme="minorHAnsi" w:hAnsiTheme="minorHAnsi" w:cstheme="minorHAnsi"/>
          <w:szCs w:val="24"/>
        </w:rPr>
        <w:t>u</w:t>
      </w:r>
      <w:r w:rsidRPr="00E27DAE">
        <w:rPr>
          <w:rFonts w:asciiTheme="minorHAnsi" w:hAnsiTheme="minorHAnsi" w:cstheme="minorHAnsi"/>
          <w:spacing w:val="-1"/>
          <w:szCs w:val="24"/>
        </w:rPr>
        <w:t>p</w:t>
      </w:r>
      <w:r w:rsidRPr="00E27DAE">
        <w:rPr>
          <w:rFonts w:asciiTheme="minorHAnsi" w:hAnsiTheme="minorHAnsi" w:cstheme="minorHAnsi"/>
          <w:szCs w:val="24"/>
        </w:rPr>
        <w:t>e</w:t>
      </w:r>
      <w:r w:rsidRPr="00E27DAE">
        <w:rPr>
          <w:rFonts w:asciiTheme="minorHAnsi" w:hAnsiTheme="minorHAnsi" w:cstheme="minorHAnsi"/>
          <w:spacing w:val="-1"/>
          <w:szCs w:val="24"/>
        </w:rPr>
        <w:t>r</w:t>
      </w:r>
      <w:r w:rsidRPr="00E27DAE">
        <w:rPr>
          <w:rFonts w:asciiTheme="minorHAnsi" w:hAnsiTheme="minorHAnsi" w:cstheme="minorHAnsi"/>
          <w:szCs w:val="24"/>
        </w:rPr>
        <w:t>ano i VA. Grazie alle misure previste nei PRF si rilevano quindi 576 mappali in meno che superano i VLI, di cui 356 non risultano più esposti ai VA.</w:t>
      </w:r>
    </w:p>
    <w:p w14:paraId="6F532598" w14:textId="77777777" w:rsidR="00E27DAE" w:rsidRPr="00E27DAE" w:rsidRDefault="00E27DAE" w:rsidP="00E27DAE">
      <w:pPr>
        <w:rPr>
          <w:rFonts w:asciiTheme="minorHAnsi" w:hAnsiTheme="minorHAnsi" w:cstheme="minorHAnsi"/>
          <w:sz w:val="24"/>
          <w:szCs w:val="24"/>
        </w:rPr>
      </w:pPr>
    </w:p>
    <w:p w14:paraId="6F532599" w14:textId="77777777" w:rsidR="00E27DAE" w:rsidRPr="00E27DAE" w:rsidRDefault="00E27DAE" w:rsidP="00E27DAE">
      <w:pPr>
        <w:pStyle w:val="Titolo2"/>
        <w:numPr>
          <w:ilvl w:val="1"/>
          <w:numId w:val="20"/>
        </w:numPr>
        <w:tabs>
          <w:tab w:val="left" w:pos="709"/>
        </w:tabs>
        <w:suppressAutoHyphens w:val="0"/>
        <w:spacing w:before="0" w:after="120"/>
        <w:ind w:left="709" w:hanging="709"/>
        <w:jc w:val="both"/>
        <w:rPr>
          <w:rFonts w:asciiTheme="minorHAnsi" w:hAnsiTheme="minorHAnsi" w:cstheme="minorHAnsi"/>
          <w:sz w:val="24"/>
          <w:szCs w:val="24"/>
        </w:rPr>
      </w:pPr>
      <w:bookmarkStart w:id="42" w:name="_Toc92700850"/>
      <w:bookmarkStart w:id="43" w:name="_Toc96593056"/>
      <w:r w:rsidRPr="00E27DAE">
        <w:rPr>
          <w:rFonts w:asciiTheme="minorHAnsi" w:hAnsiTheme="minorHAnsi" w:cstheme="minorHAnsi"/>
          <w:sz w:val="24"/>
          <w:szCs w:val="24"/>
        </w:rPr>
        <w:t>Provvedimenti di isolamento acustico degli edifici</w:t>
      </w:r>
      <w:bookmarkEnd w:id="42"/>
      <w:bookmarkEnd w:id="43"/>
    </w:p>
    <w:p w14:paraId="6F53259A" w14:textId="77777777" w:rsidR="00E27DAE" w:rsidRPr="00E27DAE" w:rsidRDefault="00E27DAE" w:rsidP="00E27DAE">
      <w:pPr>
        <w:pStyle w:val="Corpotesto"/>
        <w:rPr>
          <w:rFonts w:asciiTheme="minorHAnsi" w:hAnsiTheme="minorHAnsi" w:cstheme="minorHAnsi"/>
          <w:szCs w:val="24"/>
          <w:lang w:val="it-CH"/>
        </w:rPr>
      </w:pPr>
      <w:r w:rsidRPr="00E27DAE">
        <w:rPr>
          <w:rFonts w:asciiTheme="minorHAnsi" w:hAnsiTheme="minorHAnsi" w:cstheme="minorHAnsi"/>
          <w:szCs w:val="24"/>
          <w:lang w:val="it-CH"/>
        </w:rPr>
        <w:t>Secondo i dati relativi alla situazione fonica dopo il risanamento, risultano ancora 427 edifici esposti ad immissioni generate dalle strade cantonali e comunali che raggiungono o superano i VA nonostante le misure approvate nei PRF. Considerando solo gli</w:t>
      </w:r>
      <w:r w:rsidRPr="00E27DAE">
        <w:rPr>
          <w:rFonts w:asciiTheme="minorHAnsi" w:hAnsiTheme="minorHAnsi" w:cstheme="minorHAnsi"/>
          <w:b/>
          <w:szCs w:val="24"/>
          <w:lang w:val="it-CH"/>
        </w:rPr>
        <w:t xml:space="preserve"> impianti cantonali</w:t>
      </w:r>
      <w:r w:rsidRPr="00E27DAE">
        <w:rPr>
          <w:rFonts w:asciiTheme="minorHAnsi" w:hAnsiTheme="minorHAnsi" w:cstheme="minorHAnsi"/>
          <w:szCs w:val="24"/>
          <w:lang w:val="it-CH"/>
        </w:rPr>
        <w:t xml:space="preserve"> </w:t>
      </w:r>
      <w:r w:rsidRPr="00E27DAE">
        <w:rPr>
          <w:rFonts w:asciiTheme="minorHAnsi" w:hAnsiTheme="minorHAnsi" w:cstheme="minorHAnsi"/>
          <w:b/>
          <w:szCs w:val="24"/>
          <w:lang w:val="it-CH"/>
        </w:rPr>
        <w:t>il numero degli immobili si attesta a 391 unità</w:t>
      </w:r>
      <w:r w:rsidRPr="00E27DAE">
        <w:rPr>
          <w:rFonts w:asciiTheme="minorHAnsi" w:hAnsiTheme="minorHAnsi" w:cstheme="minorHAnsi"/>
          <w:szCs w:val="24"/>
          <w:lang w:val="it-CH"/>
        </w:rPr>
        <w:t xml:space="preserve">, vale a dire 157 in meno (-28%) rispetto ai dati del precedente messaggio (cfr. cap. 7.5.2, M7637). </w:t>
      </w:r>
    </w:p>
    <w:p w14:paraId="6F53259B" w14:textId="77777777" w:rsidR="00E27DAE" w:rsidRDefault="00E27DAE" w:rsidP="00E27DAE">
      <w:pPr>
        <w:pStyle w:val="Corpotesto"/>
        <w:rPr>
          <w:rFonts w:asciiTheme="minorHAnsi" w:hAnsiTheme="minorHAnsi" w:cstheme="minorHAnsi"/>
          <w:szCs w:val="24"/>
          <w:lang w:val="it-CH"/>
        </w:rPr>
      </w:pPr>
    </w:p>
    <w:p w14:paraId="6F53259C" w14:textId="77777777" w:rsidR="00E27DAE" w:rsidRPr="00E27DAE" w:rsidRDefault="00E27DAE" w:rsidP="00E27DAE">
      <w:pPr>
        <w:pStyle w:val="Corpotesto"/>
        <w:rPr>
          <w:rFonts w:asciiTheme="minorHAnsi" w:hAnsiTheme="minorHAnsi" w:cstheme="minorHAnsi"/>
          <w:szCs w:val="24"/>
          <w:lang w:val="it-CH"/>
        </w:rPr>
      </w:pPr>
      <w:r w:rsidRPr="00E27DAE">
        <w:rPr>
          <w:rFonts w:asciiTheme="minorHAnsi" w:hAnsiTheme="minorHAnsi" w:cstheme="minorHAnsi"/>
          <w:szCs w:val="24"/>
          <w:lang w:val="it-CH"/>
        </w:rPr>
        <w:t xml:space="preserve">La ripartizione per </w:t>
      </w:r>
      <w:r w:rsidRPr="00E27DAE">
        <w:rPr>
          <w:rFonts w:asciiTheme="minorHAnsi" w:hAnsiTheme="minorHAnsi" w:cstheme="minorHAnsi"/>
          <w:i/>
          <w:szCs w:val="24"/>
          <w:lang w:val="it-CH"/>
        </w:rPr>
        <w:t>Agglomerato</w:t>
      </w:r>
      <w:r w:rsidRPr="00E27DAE">
        <w:rPr>
          <w:rFonts w:asciiTheme="minorHAnsi" w:hAnsiTheme="minorHAnsi" w:cstheme="minorHAnsi"/>
          <w:szCs w:val="24"/>
          <w:lang w:val="it-CH"/>
        </w:rPr>
        <w:t xml:space="preserve"> degli edifici che rimangono esposti ai VA e soggiacciono quindi all’obbligo di isolare acusticamente le finestre dei locali sensibili al rumore secondo i disposti dell’art. 15 OIF, è illustrata nella tabella </w:t>
      </w:r>
      <w:r w:rsidR="003B7E70">
        <w:rPr>
          <w:rFonts w:asciiTheme="minorHAnsi" w:hAnsiTheme="minorHAnsi" w:cstheme="minorHAnsi"/>
          <w:szCs w:val="24"/>
          <w:lang w:val="it-CH"/>
        </w:rPr>
        <w:t>alla pagina seguente</w:t>
      </w:r>
      <w:r w:rsidRPr="00E27DAE">
        <w:rPr>
          <w:rFonts w:asciiTheme="minorHAnsi" w:hAnsiTheme="minorHAnsi" w:cstheme="minorHAnsi"/>
          <w:szCs w:val="24"/>
          <w:lang w:val="it-CH"/>
        </w:rPr>
        <w:t>, dove è ugualmente quantificato il numero di finestre fonoisolanti (FFI) che andrebbero sostituite.</w:t>
      </w:r>
    </w:p>
    <w:p w14:paraId="6F53259D" w14:textId="77777777" w:rsidR="003B7E70" w:rsidRDefault="003B7E70" w:rsidP="003B7E70">
      <w:pPr>
        <w:pStyle w:val="Corpotesto"/>
        <w:rPr>
          <w:rFonts w:cs="Arial"/>
          <w:lang w:val="it-CH"/>
        </w:rPr>
      </w:pPr>
    </w:p>
    <w:tbl>
      <w:tblPr>
        <w:tblW w:w="6663" w:type="dxa"/>
        <w:jc w:val="center"/>
        <w:tblCellMar>
          <w:left w:w="70" w:type="dxa"/>
          <w:right w:w="70" w:type="dxa"/>
        </w:tblCellMar>
        <w:tblLook w:val="04A0" w:firstRow="1" w:lastRow="0" w:firstColumn="1" w:lastColumn="0" w:noHBand="0" w:noVBand="1"/>
      </w:tblPr>
      <w:tblGrid>
        <w:gridCol w:w="2977"/>
        <w:gridCol w:w="1985"/>
        <w:gridCol w:w="1701"/>
      </w:tblGrid>
      <w:tr w:rsidR="003B7E70" w:rsidRPr="00CC1A24" w14:paraId="6F5325A1" w14:textId="77777777" w:rsidTr="00437047">
        <w:trPr>
          <w:trHeight w:val="495"/>
          <w:jc w:val="center"/>
        </w:trPr>
        <w:tc>
          <w:tcPr>
            <w:tcW w:w="2977" w:type="dxa"/>
            <w:tcBorders>
              <w:top w:val="nil"/>
              <w:left w:val="nil"/>
              <w:bottom w:val="nil"/>
              <w:right w:val="nil"/>
            </w:tcBorders>
            <w:shd w:val="clear" w:color="000000" w:fill="E0E0E0"/>
            <w:noWrap/>
            <w:vAlign w:val="center"/>
            <w:hideMark/>
          </w:tcPr>
          <w:p w14:paraId="6F53259E" w14:textId="77777777" w:rsidR="003B7E70" w:rsidRPr="00CC1A24" w:rsidRDefault="003B7E70" w:rsidP="00437047">
            <w:pPr>
              <w:jc w:val="left"/>
              <w:rPr>
                <w:rFonts w:ascii="Arial Narrow" w:hAnsi="Arial Narrow" w:cs="Calibri"/>
                <w:b/>
                <w:bCs/>
                <w:color w:val="000000"/>
                <w:sz w:val="21"/>
                <w:szCs w:val="21"/>
                <w:lang w:eastAsia="it-CH"/>
              </w:rPr>
            </w:pPr>
            <w:r w:rsidRPr="00CC1A24">
              <w:rPr>
                <w:rFonts w:ascii="Arial Narrow" w:hAnsi="Arial Narrow" w:cs="Calibri"/>
                <w:b/>
                <w:bCs/>
                <w:color w:val="000000"/>
                <w:sz w:val="21"/>
                <w:szCs w:val="21"/>
                <w:lang w:eastAsia="it-CH"/>
              </w:rPr>
              <w:t>Agglomerati PRF</w:t>
            </w:r>
          </w:p>
        </w:tc>
        <w:tc>
          <w:tcPr>
            <w:tcW w:w="1985" w:type="dxa"/>
            <w:tcBorders>
              <w:top w:val="nil"/>
              <w:left w:val="nil"/>
              <w:bottom w:val="nil"/>
              <w:right w:val="nil"/>
            </w:tcBorders>
            <w:shd w:val="clear" w:color="000000" w:fill="E0E0E0"/>
            <w:vAlign w:val="center"/>
            <w:hideMark/>
          </w:tcPr>
          <w:p w14:paraId="6F53259F" w14:textId="77777777" w:rsidR="003B7E70" w:rsidRPr="00CC1A24" w:rsidRDefault="003B7E70" w:rsidP="00437047">
            <w:pPr>
              <w:jc w:val="center"/>
              <w:rPr>
                <w:rFonts w:ascii="Arial Narrow" w:hAnsi="Arial Narrow" w:cs="Calibri"/>
                <w:b/>
                <w:bCs/>
                <w:color w:val="000000"/>
                <w:sz w:val="21"/>
                <w:szCs w:val="21"/>
                <w:lang w:eastAsia="it-CH"/>
              </w:rPr>
            </w:pPr>
            <w:r w:rsidRPr="008523D5">
              <w:rPr>
                <w:rFonts w:ascii="Arial Narrow" w:hAnsi="Arial Narrow" w:cs="Calibri"/>
                <w:b/>
                <w:bCs/>
                <w:color w:val="000000"/>
                <w:sz w:val="20"/>
                <w:lang w:eastAsia="it-CH"/>
              </w:rPr>
              <w:t xml:space="preserve">Edifici </w:t>
            </w:r>
            <w:r w:rsidRPr="008523D5">
              <w:rPr>
                <w:rFonts w:ascii="Calibri" w:hAnsi="Calibri" w:cs="Calibri"/>
                <w:b/>
                <w:bCs/>
                <w:color w:val="000000"/>
                <w:sz w:val="20"/>
                <w:lang w:eastAsia="it-CH"/>
              </w:rPr>
              <w:t>≥</w:t>
            </w:r>
            <w:r w:rsidRPr="008523D5">
              <w:rPr>
                <w:rFonts w:ascii="Arial Narrow" w:hAnsi="Arial Narrow" w:cs="Calibri"/>
                <w:b/>
                <w:bCs/>
                <w:color w:val="000000"/>
                <w:sz w:val="20"/>
                <w:lang w:eastAsia="it-CH"/>
              </w:rPr>
              <w:t xml:space="preserve"> VA</w:t>
            </w:r>
          </w:p>
        </w:tc>
        <w:tc>
          <w:tcPr>
            <w:tcW w:w="1701" w:type="dxa"/>
            <w:tcBorders>
              <w:top w:val="nil"/>
              <w:left w:val="nil"/>
              <w:bottom w:val="nil"/>
              <w:right w:val="nil"/>
            </w:tcBorders>
            <w:shd w:val="clear" w:color="000000" w:fill="E0E0E0"/>
            <w:vAlign w:val="center"/>
            <w:hideMark/>
          </w:tcPr>
          <w:p w14:paraId="6F5325A0" w14:textId="77777777" w:rsidR="003B7E70" w:rsidRPr="008523D5" w:rsidRDefault="003B7E70" w:rsidP="00437047">
            <w:pPr>
              <w:jc w:val="center"/>
              <w:rPr>
                <w:rFonts w:ascii="Arial Narrow" w:hAnsi="Arial Narrow" w:cs="Calibri"/>
                <w:b/>
                <w:bCs/>
                <w:color w:val="000000"/>
                <w:sz w:val="21"/>
                <w:szCs w:val="21"/>
                <w:lang w:eastAsia="it-CH"/>
              </w:rPr>
            </w:pPr>
            <w:r w:rsidRPr="008523D5">
              <w:rPr>
                <w:rFonts w:ascii="Arial Narrow" w:hAnsi="Arial Narrow" w:cs="Calibri"/>
                <w:b/>
                <w:bCs/>
                <w:color w:val="000000"/>
                <w:sz w:val="21"/>
                <w:szCs w:val="21"/>
                <w:lang w:eastAsia="it-CH"/>
              </w:rPr>
              <w:t>FFI</w:t>
            </w:r>
          </w:p>
        </w:tc>
      </w:tr>
      <w:tr w:rsidR="003B7E70" w:rsidRPr="00CC1A24" w14:paraId="6F5325A5" w14:textId="77777777" w:rsidTr="00437047">
        <w:trPr>
          <w:trHeight w:val="315"/>
          <w:jc w:val="center"/>
        </w:trPr>
        <w:tc>
          <w:tcPr>
            <w:tcW w:w="2977" w:type="dxa"/>
            <w:tcBorders>
              <w:top w:val="nil"/>
              <w:left w:val="nil"/>
              <w:bottom w:val="single" w:sz="4" w:space="0" w:color="auto"/>
              <w:right w:val="nil"/>
            </w:tcBorders>
            <w:shd w:val="clear" w:color="000000" w:fill="E0E0E0"/>
            <w:noWrap/>
            <w:hideMark/>
          </w:tcPr>
          <w:p w14:paraId="6F5325A2" w14:textId="77777777" w:rsidR="003B7E70" w:rsidRPr="00CC1A24" w:rsidRDefault="003B7E70" w:rsidP="00437047">
            <w:pPr>
              <w:jc w:val="left"/>
              <w:rPr>
                <w:rFonts w:ascii="Arial Narrow" w:hAnsi="Arial Narrow" w:cs="Calibri"/>
                <w:color w:val="000000"/>
                <w:sz w:val="21"/>
                <w:szCs w:val="21"/>
                <w:lang w:eastAsia="it-CH"/>
              </w:rPr>
            </w:pPr>
            <w:r w:rsidRPr="00CC1A24">
              <w:rPr>
                <w:rFonts w:ascii="Arial Narrow" w:hAnsi="Arial Narrow" w:cs="Calibri"/>
                <w:color w:val="000000"/>
                <w:sz w:val="21"/>
                <w:szCs w:val="21"/>
                <w:lang w:eastAsia="it-CH"/>
              </w:rPr>
              <w:t>(Fase prioritaria)</w:t>
            </w:r>
          </w:p>
        </w:tc>
        <w:tc>
          <w:tcPr>
            <w:tcW w:w="1985" w:type="dxa"/>
            <w:tcBorders>
              <w:top w:val="nil"/>
              <w:left w:val="nil"/>
              <w:bottom w:val="single" w:sz="4" w:space="0" w:color="auto"/>
              <w:right w:val="nil"/>
            </w:tcBorders>
            <w:shd w:val="clear" w:color="000000" w:fill="E0E0E0"/>
            <w:hideMark/>
          </w:tcPr>
          <w:p w14:paraId="6F5325A3" w14:textId="77777777" w:rsidR="003B7E70" w:rsidRPr="00CC1A24" w:rsidRDefault="003B7E70" w:rsidP="00437047">
            <w:pPr>
              <w:jc w:val="center"/>
              <w:rPr>
                <w:rFonts w:ascii="Arial Narrow" w:hAnsi="Arial Narrow" w:cs="Calibri"/>
                <w:color w:val="000000"/>
                <w:sz w:val="21"/>
                <w:szCs w:val="21"/>
                <w:lang w:eastAsia="it-CH"/>
              </w:rPr>
            </w:pPr>
            <w:r>
              <w:rPr>
                <w:rFonts w:ascii="Arial Narrow" w:hAnsi="Arial Narrow" w:cs="Calibri"/>
                <w:color w:val="000000"/>
                <w:sz w:val="21"/>
                <w:szCs w:val="21"/>
                <w:lang w:eastAsia="it-CH"/>
              </w:rPr>
              <w:t>[nr.</w:t>
            </w:r>
            <w:r w:rsidRPr="00CC1A24">
              <w:rPr>
                <w:rFonts w:ascii="Arial Narrow" w:hAnsi="Arial Narrow" w:cs="Calibri"/>
                <w:color w:val="000000"/>
                <w:sz w:val="21"/>
                <w:szCs w:val="21"/>
                <w:lang w:eastAsia="it-CH"/>
              </w:rPr>
              <w:t>]</w:t>
            </w:r>
          </w:p>
        </w:tc>
        <w:tc>
          <w:tcPr>
            <w:tcW w:w="1701" w:type="dxa"/>
            <w:tcBorders>
              <w:top w:val="nil"/>
              <w:left w:val="nil"/>
              <w:bottom w:val="single" w:sz="4" w:space="0" w:color="auto"/>
              <w:right w:val="nil"/>
            </w:tcBorders>
            <w:shd w:val="clear" w:color="000000" w:fill="E0E0E0"/>
            <w:hideMark/>
          </w:tcPr>
          <w:p w14:paraId="6F5325A4" w14:textId="77777777" w:rsidR="003B7E70" w:rsidRPr="008523D5" w:rsidRDefault="003B7E70" w:rsidP="00437047">
            <w:pPr>
              <w:jc w:val="center"/>
              <w:rPr>
                <w:rFonts w:ascii="Arial Narrow" w:hAnsi="Arial Narrow" w:cs="Calibri"/>
                <w:color w:val="000000"/>
                <w:sz w:val="21"/>
                <w:szCs w:val="21"/>
                <w:lang w:eastAsia="it-CH"/>
              </w:rPr>
            </w:pPr>
            <w:r>
              <w:rPr>
                <w:rFonts w:ascii="Arial Narrow" w:hAnsi="Arial Narrow" w:cs="Calibri"/>
                <w:color w:val="000000"/>
                <w:sz w:val="21"/>
                <w:szCs w:val="21"/>
                <w:lang w:eastAsia="it-CH"/>
              </w:rPr>
              <w:t>[nr</w:t>
            </w:r>
            <w:r w:rsidRPr="008523D5">
              <w:rPr>
                <w:rFonts w:ascii="Arial Narrow" w:hAnsi="Arial Narrow" w:cs="Calibri"/>
                <w:color w:val="000000"/>
                <w:sz w:val="21"/>
                <w:szCs w:val="21"/>
                <w:lang w:eastAsia="it-CH"/>
              </w:rPr>
              <w:t>]</w:t>
            </w:r>
          </w:p>
        </w:tc>
      </w:tr>
      <w:tr w:rsidR="003B7E70" w:rsidRPr="00CC1A24" w14:paraId="6F5325A9" w14:textId="77777777" w:rsidTr="00437047">
        <w:trPr>
          <w:trHeight w:val="300"/>
          <w:jc w:val="center"/>
        </w:trPr>
        <w:tc>
          <w:tcPr>
            <w:tcW w:w="2977" w:type="dxa"/>
            <w:tcBorders>
              <w:top w:val="nil"/>
              <w:left w:val="nil"/>
              <w:bottom w:val="nil"/>
              <w:right w:val="nil"/>
            </w:tcBorders>
            <w:shd w:val="clear" w:color="auto" w:fill="auto"/>
            <w:noWrap/>
            <w:vAlign w:val="center"/>
            <w:hideMark/>
          </w:tcPr>
          <w:p w14:paraId="6F5325A6" w14:textId="77777777" w:rsidR="003B7E70" w:rsidRPr="00CC1A24" w:rsidRDefault="003B7E70" w:rsidP="00437047">
            <w:pPr>
              <w:jc w:val="left"/>
              <w:rPr>
                <w:rFonts w:ascii="Arial Narrow" w:hAnsi="Arial Narrow" w:cs="Calibri"/>
                <w:color w:val="000000"/>
                <w:sz w:val="20"/>
                <w:lang w:eastAsia="it-CH"/>
              </w:rPr>
            </w:pPr>
            <w:r w:rsidRPr="00CC1A24">
              <w:rPr>
                <w:rFonts w:ascii="Arial Narrow" w:hAnsi="Arial Narrow" w:cs="Calibri"/>
                <w:color w:val="000000"/>
                <w:sz w:val="20"/>
                <w:lang w:eastAsia="it-CH"/>
              </w:rPr>
              <w:t>Mendrisiotto e Basso Ceresio</w:t>
            </w:r>
          </w:p>
        </w:tc>
        <w:tc>
          <w:tcPr>
            <w:tcW w:w="1985" w:type="dxa"/>
            <w:tcBorders>
              <w:top w:val="nil"/>
              <w:left w:val="nil"/>
              <w:bottom w:val="single" w:sz="4" w:space="0" w:color="A6A6A6"/>
              <w:right w:val="nil"/>
            </w:tcBorders>
            <w:shd w:val="clear" w:color="auto" w:fill="auto"/>
            <w:noWrap/>
            <w:vAlign w:val="center"/>
            <w:hideMark/>
          </w:tcPr>
          <w:p w14:paraId="6F5325A7" w14:textId="77777777" w:rsidR="003B7E70" w:rsidRPr="00CC1A24" w:rsidRDefault="003B7E70" w:rsidP="00437047">
            <w:pPr>
              <w:jc w:val="center"/>
              <w:rPr>
                <w:rFonts w:ascii="Arial Narrow" w:hAnsi="Arial Narrow" w:cs="Calibri"/>
                <w:color w:val="000000"/>
                <w:sz w:val="20"/>
                <w:lang w:eastAsia="it-CH"/>
              </w:rPr>
            </w:pPr>
            <w:r>
              <w:rPr>
                <w:rFonts w:ascii="Arial Narrow" w:hAnsi="Arial Narrow" w:cs="Calibri"/>
                <w:color w:val="000000"/>
                <w:sz w:val="20"/>
                <w:lang w:eastAsia="it-CH"/>
              </w:rPr>
              <w:t>76</w:t>
            </w:r>
          </w:p>
        </w:tc>
        <w:tc>
          <w:tcPr>
            <w:tcW w:w="1701" w:type="dxa"/>
            <w:tcBorders>
              <w:top w:val="nil"/>
              <w:left w:val="nil"/>
              <w:bottom w:val="single" w:sz="4" w:space="0" w:color="A6A6A6"/>
              <w:right w:val="nil"/>
            </w:tcBorders>
            <w:shd w:val="clear" w:color="auto" w:fill="auto"/>
            <w:noWrap/>
            <w:vAlign w:val="center"/>
            <w:hideMark/>
          </w:tcPr>
          <w:p w14:paraId="6F5325A8" w14:textId="77777777" w:rsidR="003B7E70" w:rsidRPr="008523D5" w:rsidRDefault="003B7E70" w:rsidP="00437047">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624</w:t>
            </w:r>
          </w:p>
        </w:tc>
      </w:tr>
      <w:tr w:rsidR="003B7E70" w:rsidRPr="00CC1A24" w14:paraId="6F5325AD" w14:textId="77777777" w:rsidTr="00437047">
        <w:trPr>
          <w:trHeight w:val="300"/>
          <w:jc w:val="center"/>
        </w:trPr>
        <w:tc>
          <w:tcPr>
            <w:tcW w:w="2977" w:type="dxa"/>
            <w:tcBorders>
              <w:top w:val="single" w:sz="4" w:space="0" w:color="A6A6A6"/>
              <w:left w:val="nil"/>
              <w:bottom w:val="single" w:sz="4" w:space="0" w:color="A6A6A6"/>
              <w:right w:val="nil"/>
            </w:tcBorders>
            <w:shd w:val="clear" w:color="auto" w:fill="auto"/>
            <w:noWrap/>
            <w:vAlign w:val="center"/>
          </w:tcPr>
          <w:p w14:paraId="6F5325AA" w14:textId="77777777" w:rsidR="003B7E70" w:rsidRPr="00CC1A24" w:rsidRDefault="003B7E70" w:rsidP="00437047">
            <w:pPr>
              <w:jc w:val="left"/>
              <w:rPr>
                <w:rFonts w:ascii="Arial Narrow" w:hAnsi="Arial Narrow" w:cs="Calibri"/>
                <w:color w:val="000000"/>
                <w:sz w:val="20"/>
                <w:lang w:eastAsia="it-CH"/>
              </w:rPr>
            </w:pPr>
            <w:r>
              <w:rPr>
                <w:rFonts w:ascii="Arial Narrow" w:hAnsi="Arial Narrow" w:cs="Calibri"/>
                <w:color w:val="000000"/>
                <w:sz w:val="20"/>
                <w:lang w:eastAsia="it-CH"/>
              </w:rPr>
              <w:t>Luganese</w:t>
            </w:r>
          </w:p>
        </w:tc>
        <w:tc>
          <w:tcPr>
            <w:tcW w:w="1985" w:type="dxa"/>
            <w:tcBorders>
              <w:top w:val="nil"/>
              <w:left w:val="nil"/>
              <w:bottom w:val="single" w:sz="4" w:space="0" w:color="A6A6A6"/>
              <w:right w:val="nil"/>
            </w:tcBorders>
            <w:shd w:val="clear" w:color="auto" w:fill="auto"/>
            <w:noWrap/>
            <w:vAlign w:val="center"/>
          </w:tcPr>
          <w:p w14:paraId="6F5325AB" w14:textId="77777777" w:rsidR="003B7E70" w:rsidRDefault="003B7E70" w:rsidP="00437047">
            <w:pPr>
              <w:jc w:val="center"/>
              <w:rPr>
                <w:rFonts w:ascii="Arial Narrow" w:hAnsi="Arial Narrow" w:cs="Calibri"/>
                <w:color w:val="000000"/>
                <w:sz w:val="20"/>
                <w:lang w:eastAsia="it-CH"/>
              </w:rPr>
            </w:pPr>
            <w:r>
              <w:rPr>
                <w:rFonts w:ascii="Arial Narrow" w:hAnsi="Arial Narrow" w:cs="Calibri"/>
                <w:color w:val="000000"/>
                <w:sz w:val="20"/>
                <w:lang w:eastAsia="it-CH"/>
              </w:rPr>
              <w:t>145</w:t>
            </w:r>
          </w:p>
        </w:tc>
        <w:tc>
          <w:tcPr>
            <w:tcW w:w="1701" w:type="dxa"/>
            <w:tcBorders>
              <w:top w:val="nil"/>
              <w:left w:val="nil"/>
              <w:bottom w:val="single" w:sz="4" w:space="0" w:color="A6A6A6"/>
              <w:right w:val="nil"/>
            </w:tcBorders>
            <w:shd w:val="clear" w:color="auto" w:fill="auto"/>
            <w:noWrap/>
            <w:vAlign w:val="center"/>
          </w:tcPr>
          <w:p w14:paraId="6F5325AC" w14:textId="77777777" w:rsidR="003B7E70" w:rsidRPr="008523D5" w:rsidRDefault="003B7E70" w:rsidP="00437047">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1359</w:t>
            </w:r>
          </w:p>
        </w:tc>
      </w:tr>
      <w:tr w:rsidR="003B7E70" w:rsidRPr="00CC1A24" w14:paraId="6F5325B1" w14:textId="77777777" w:rsidTr="00437047">
        <w:trPr>
          <w:trHeight w:val="300"/>
          <w:jc w:val="center"/>
        </w:trPr>
        <w:tc>
          <w:tcPr>
            <w:tcW w:w="2977" w:type="dxa"/>
            <w:tcBorders>
              <w:top w:val="single" w:sz="4" w:space="0" w:color="A6A6A6"/>
              <w:left w:val="nil"/>
              <w:bottom w:val="single" w:sz="4" w:space="0" w:color="A6A6A6"/>
              <w:right w:val="nil"/>
            </w:tcBorders>
            <w:shd w:val="clear" w:color="auto" w:fill="auto"/>
            <w:noWrap/>
            <w:vAlign w:val="center"/>
          </w:tcPr>
          <w:p w14:paraId="6F5325AE" w14:textId="77777777" w:rsidR="003B7E70" w:rsidRPr="00CC1A24" w:rsidRDefault="003B7E70" w:rsidP="00437047">
            <w:pPr>
              <w:jc w:val="left"/>
              <w:rPr>
                <w:rFonts w:ascii="Arial Narrow" w:hAnsi="Arial Narrow" w:cs="Calibri"/>
                <w:color w:val="000000"/>
                <w:sz w:val="20"/>
                <w:lang w:eastAsia="it-CH"/>
              </w:rPr>
            </w:pPr>
            <w:r w:rsidRPr="00CC1A24">
              <w:rPr>
                <w:rFonts w:ascii="Arial Narrow" w:hAnsi="Arial Narrow" w:cs="Calibri"/>
                <w:color w:val="000000"/>
                <w:sz w:val="20"/>
                <w:lang w:eastAsia="it-CH"/>
              </w:rPr>
              <w:t>Bellinzonese-Locarnese V.M.</w:t>
            </w:r>
          </w:p>
        </w:tc>
        <w:tc>
          <w:tcPr>
            <w:tcW w:w="1985" w:type="dxa"/>
            <w:tcBorders>
              <w:top w:val="nil"/>
              <w:left w:val="nil"/>
              <w:bottom w:val="single" w:sz="4" w:space="0" w:color="A6A6A6"/>
              <w:right w:val="nil"/>
            </w:tcBorders>
            <w:shd w:val="clear" w:color="auto" w:fill="auto"/>
            <w:noWrap/>
            <w:vAlign w:val="center"/>
          </w:tcPr>
          <w:p w14:paraId="6F5325AF" w14:textId="77777777" w:rsidR="003B7E70" w:rsidRPr="00CC1A24" w:rsidRDefault="003B7E70" w:rsidP="00437047">
            <w:pPr>
              <w:jc w:val="center"/>
              <w:rPr>
                <w:rFonts w:ascii="Arial Narrow" w:hAnsi="Arial Narrow" w:cs="Calibri"/>
                <w:color w:val="000000"/>
                <w:sz w:val="20"/>
                <w:lang w:eastAsia="it-CH"/>
              </w:rPr>
            </w:pPr>
            <w:r>
              <w:rPr>
                <w:rFonts w:ascii="Arial Narrow" w:hAnsi="Arial Narrow" w:cs="Calibri"/>
                <w:color w:val="000000"/>
                <w:sz w:val="20"/>
                <w:lang w:eastAsia="it-CH"/>
              </w:rPr>
              <w:t>170</w:t>
            </w:r>
          </w:p>
        </w:tc>
        <w:tc>
          <w:tcPr>
            <w:tcW w:w="1701" w:type="dxa"/>
            <w:tcBorders>
              <w:top w:val="nil"/>
              <w:left w:val="nil"/>
              <w:bottom w:val="single" w:sz="4" w:space="0" w:color="A6A6A6"/>
              <w:right w:val="nil"/>
            </w:tcBorders>
            <w:shd w:val="clear" w:color="auto" w:fill="auto"/>
            <w:noWrap/>
            <w:vAlign w:val="center"/>
          </w:tcPr>
          <w:p w14:paraId="6F5325B0" w14:textId="77777777" w:rsidR="003B7E70" w:rsidRPr="008523D5" w:rsidRDefault="003B7E70" w:rsidP="00437047">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1296</w:t>
            </w:r>
          </w:p>
        </w:tc>
      </w:tr>
      <w:tr w:rsidR="003B7E70" w:rsidRPr="00CC1A24" w14:paraId="6F5325B5" w14:textId="77777777" w:rsidTr="00437047">
        <w:trPr>
          <w:trHeight w:val="300"/>
          <w:jc w:val="center"/>
        </w:trPr>
        <w:tc>
          <w:tcPr>
            <w:tcW w:w="2977" w:type="dxa"/>
            <w:tcBorders>
              <w:top w:val="single" w:sz="4" w:space="0" w:color="A6A6A6"/>
              <w:left w:val="nil"/>
              <w:bottom w:val="single" w:sz="4" w:space="0" w:color="auto"/>
              <w:right w:val="nil"/>
            </w:tcBorders>
            <w:shd w:val="clear" w:color="auto" w:fill="auto"/>
            <w:noWrap/>
            <w:vAlign w:val="center"/>
            <w:hideMark/>
          </w:tcPr>
          <w:p w14:paraId="6F5325B2" w14:textId="77777777" w:rsidR="003B7E70" w:rsidRPr="00CC1A24" w:rsidRDefault="003B7E70" w:rsidP="00437047">
            <w:pPr>
              <w:jc w:val="left"/>
              <w:rPr>
                <w:rFonts w:ascii="Arial Narrow" w:hAnsi="Arial Narrow" w:cs="Calibri"/>
                <w:color w:val="000000"/>
                <w:sz w:val="20"/>
                <w:lang w:eastAsia="it-CH"/>
              </w:rPr>
            </w:pPr>
            <w:r>
              <w:rPr>
                <w:rFonts w:ascii="Arial Narrow" w:hAnsi="Arial Narrow" w:cs="Calibri"/>
                <w:color w:val="000000"/>
                <w:sz w:val="20"/>
                <w:lang w:eastAsia="it-CH"/>
              </w:rPr>
              <w:t>Riviera e Valli</w:t>
            </w:r>
          </w:p>
        </w:tc>
        <w:tc>
          <w:tcPr>
            <w:tcW w:w="1985" w:type="dxa"/>
            <w:tcBorders>
              <w:top w:val="single" w:sz="4" w:space="0" w:color="A6A6A6"/>
              <w:left w:val="nil"/>
              <w:bottom w:val="single" w:sz="4" w:space="0" w:color="auto"/>
              <w:right w:val="nil"/>
            </w:tcBorders>
            <w:shd w:val="clear" w:color="auto" w:fill="auto"/>
            <w:noWrap/>
            <w:vAlign w:val="center"/>
            <w:hideMark/>
          </w:tcPr>
          <w:p w14:paraId="6F5325B3" w14:textId="77777777" w:rsidR="003B7E70" w:rsidRPr="00CC1A24" w:rsidRDefault="003B7E70" w:rsidP="00437047">
            <w:pPr>
              <w:jc w:val="center"/>
              <w:rPr>
                <w:rFonts w:ascii="Arial Narrow" w:hAnsi="Arial Narrow" w:cs="Calibri"/>
                <w:color w:val="000000"/>
                <w:sz w:val="20"/>
                <w:lang w:eastAsia="it-CH"/>
              </w:rPr>
            </w:pPr>
            <w:r>
              <w:rPr>
                <w:rFonts w:ascii="Arial Narrow" w:hAnsi="Arial Narrow" w:cs="Calibri"/>
                <w:color w:val="000000"/>
                <w:sz w:val="20"/>
                <w:lang w:eastAsia="it-CH"/>
              </w:rPr>
              <w:t>0</w:t>
            </w:r>
          </w:p>
        </w:tc>
        <w:tc>
          <w:tcPr>
            <w:tcW w:w="1701" w:type="dxa"/>
            <w:tcBorders>
              <w:top w:val="single" w:sz="4" w:space="0" w:color="A6A6A6"/>
              <w:left w:val="nil"/>
              <w:bottom w:val="single" w:sz="4" w:space="0" w:color="auto"/>
              <w:right w:val="nil"/>
            </w:tcBorders>
            <w:shd w:val="clear" w:color="auto" w:fill="auto"/>
            <w:noWrap/>
            <w:vAlign w:val="center"/>
            <w:hideMark/>
          </w:tcPr>
          <w:p w14:paraId="6F5325B4" w14:textId="77777777" w:rsidR="003B7E70" w:rsidRPr="008523D5" w:rsidRDefault="003B7E70" w:rsidP="00437047">
            <w:pPr>
              <w:jc w:val="center"/>
              <w:rPr>
                <w:rFonts w:ascii="Arial Narrow" w:hAnsi="Arial Narrow" w:cs="Calibri"/>
                <w:color w:val="000000" w:themeColor="text1"/>
                <w:sz w:val="20"/>
                <w:lang w:eastAsia="it-CH"/>
              </w:rPr>
            </w:pPr>
            <w:r>
              <w:rPr>
                <w:rFonts w:ascii="Arial Narrow" w:hAnsi="Arial Narrow" w:cs="Calibri"/>
                <w:color w:val="000000" w:themeColor="text1"/>
                <w:sz w:val="20"/>
                <w:lang w:eastAsia="it-CH"/>
              </w:rPr>
              <w:t>0</w:t>
            </w:r>
          </w:p>
        </w:tc>
      </w:tr>
      <w:tr w:rsidR="003B7E70" w:rsidRPr="00CC1A24" w14:paraId="6F5325B9" w14:textId="77777777" w:rsidTr="00437047">
        <w:trPr>
          <w:trHeight w:val="480"/>
          <w:jc w:val="center"/>
        </w:trPr>
        <w:tc>
          <w:tcPr>
            <w:tcW w:w="2977" w:type="dxa"/>
            <w:tcBorders>
              <w:top w:val="single" w:sz="4" w:space="0" w:color="auto"/>
              <w:left w:val="nil"/>
              <w:bottom w:val="nil"/>
              <w:right w:val="nil"/>
            </w:tcBorders>
            <w:shd w:val="clear" w:color="000000" w:fill="E0E0E0"/>
            <w:noWrap/>
            <w:vAlign w:val="center"/>
            <w:hideMark/>
          </w:tcPr>
          <w:p w14:paraId="6F5325B6" w14:textId="77777777" w:rsidR="003B7E70" w:rsidRPr="004B31DF" w:rsidRDefault="003B7E70" w:rsidP="00437047">
            <w:pPr>
              <w:jc w:val="left"/>
              <w:rPr>
                <w:rFonts w:cs="Arial"/>
                <w:b/>
                <w:bCs/>
                <w:color w:val="000000"/>
                <w:sz w:val="21"/>
                <w:szCs w:val="21"/>
                <w:lang w:eastAsia="it-CH"/>
              </w:rPr>
            </w:pPr>
            <w:r w:rsidRPr="004B31DF">
              <w:rPr>
                <w:rFonts w:cs="Arial"/>
                <w:b/>
                <w:bCs/>
                <w:color w:val="000000"/>
                <w:sz w:val="21"/>
                <w:szCs w:val="21"/>
                <w:lang w:eastAsia="it-CH"/>
              </w:rPr>
              <w:t>TOTALE</w:t>
            </w:r>
          </w:p>
        </w:tc>
        <w:tc>
          <w:tcPr>
            <w:tcW w:w="1985" w:type="dxa"/>
            <w:tcBorders>
              <w:top w:val="single" w:sz="4" w:space="0" w:color="auto"/>
              <w:left w:val="nil"/>
              <w:bottom w:val="nil"/>
              <w:right w:val="nil"/>
            </w:tcBorders>
            <w:shd w:val="clear" w:color="000000" w:fill="E0E0E0"/>
            <w:noWrap/>
            <w:vAlign w:val="center"/>
            <w:hideMark/>
          </w:tcPr>
          <w:p w14:paraId="6F5325B7" w14:textId="77777777" w:rsidR="003B7E70" w:rsidRPr="004B31DF" w:rsidRDefault="003B7E70" w:rsidP="00437047">
            <w:pPr>
              <w:jc w:val="center"/>
              <w:rPr>
                <w:rFonts w:cs="Arial"/>
                <w:b/>
                <w:color w:val="000000"/>
                <w:sz w:val="21"/>
                <w:szCs w:val="21"/>
                <w:lang w:eastAsia="it-CH"/>
              </w:rPr>
            </w:pPr>
            <w:r w:rsidRPr="004B31DF">
              <w:rPr>
                <w:rFonts w:cs="Arial"/>
                <w:b/>
                <w:color w:val="000000"/>
                <w:sz w:val="21"/>
                <w:szCs w:val="21"/>
                <w:lang w:eastAsia="it-CH"/>
              </w:rPr>
              <w:t>391</w:t>
            </w:r>
          </w:p>
        </w:tc>
        <w:tc>
          <w:tcPr>
            <w:tcW w:w="1701" w:type="dxa"/>
            <w:tcBorders>
              <w:top w:val="single" w:sz="4" w:space="0" w:color="auto"/>
              <w:left w:val="nil"/>
              <w:bottom w:val="nil"/>
              <w:right w:val="nil"/>
            </w:tcBorders>
            <w:shd w:val="clear" w:color="000000" w:fill="E0E0E0"/>
            <w:noWrap/>
            <w:vAlign w:val="center"/>
            <w:hideMark/>
          </w:tcPr>
          <w:p w14:paraId="6F5325B8" w14:textId="77777777" w:rsidR="003B7E70" w:rsidRPr="004B31DF" w:rsidRDefault="003B7E70" w:rsidP="00437047">
            <w:pPr>
              <w:jc w:val="center"/>
              <w:rPr>
                <w:rFonts w:cs="Arial"/>
                <w:b/>
                <w:bCs/>
                <w:color w:val="000000" w:themeColor="text1"/>
                <w:sz w:val="21"/>
                <w:szCs w:val="21"/>
                <w:lang w:eastAsia="it-CH"/>
              </w:rPr>
            </w:pPr>
            <w:r w:rsidRPr="004B31DF">
              <w:rPr>
                <w:rFonts w:cs="Arial"/>
                <w:b/>
                <w:bCs/>
                <w:color w:val="000000" w:themeColor="text1"/>
                <w:sz w:val="21"/>
                <w:szCs w:val="21"/>
                <w:lang w:eastAsia="it-CH"/>
              </w:rPr>
              <w:t>3279</w:t>
            </w:r>
          </w:p>
        </w:tc>
      </w:tr>
    </w:tbl>
    <w:p w14:paraId="6F5325BA" w14:textId="77777777" w:rsidR="003B7E70" w:rsidRDefault="003B7E70" w:rsidP="003B7E70">
      <w:pPr>
        <w:pStyle w:val="Corpotesto"/>
        <w:rPr>
          <w:rFonts w:cs="Arial"/>
          <w:lang w:val="it-CH"/>
        </w:rPr>
      </w:pPr>
    </w:p>
    <w:p w14:paraId="6F5325BB" w14:textId="77777777" w:rsidR="003B7E70" w:rsidRDefault="003B7E70" w:rsidP="003B7E70">
      <w:pPr>
        <w:pStyle w:val="Corpotesto"/>
        <w:rPr>
          <w:rFonts w:cs="Arial"/>
          <w:lang w:val="it-CH"/>
        </w:rPr>
      </w:pPr>
    </w:p>
    <w:p w14:paraId="6F5325BC" w14:textId="77777777" w:rsidR="003B7E70" w:rsidRPr="003B7E70" w:rsidRDefault="003B7E70" w:rsidP="003B7E70">
      <w:pPr>
        <w:pStyle w:val="Corpotesto"/>
        <w:rPr>
          <w:rFonts w:asciiTheme="minorHAnsi" w:hAnsiTheme="minorHAnsi" w:cstheme="minorHAnsi"/>
          <w:szCs w:val="24"/>
        </w:rPr>
      </w:pPr>
      <w:r w:rsidRPr="003B7E70">
        <w:rPr>
          <w:rFonts w:asciiTheme="minorHAnsi" w:hAnsiTheme="minorHAnsi" w:cstheme="minorHAnsi"/>
          <w:szCs w:val="24"/>
          <w:lang w:val="it-CH"/>
        </w:rPr>
        <w:t xml:space="preserve">La stima del numero di FFI è determinata considerando una media di 3 finestre per ogni piano sensibile al rumore ed è da considerarsi indicativa. I provvedimenti di isolamento acustico, infatti, sono attuabili </w:t>
      </w:r>
      <w:r w:rsidRPr="003B7E70">
        <w:rPr>
          <w:rFonts w:asciiTheme="minorHAnsi" w:hAnsiTheme="minorHAnsi" w:cstheme="minorHAnsi"/>
          <w:bCs/>
          <w:szCs w:val="24"/>
        </w:rPr>
        <w:t xml:space="preserve">unicamente sugli edifici esposti ai VA che hanno ottenuto la licenza edilizia </w:t>
      </w:r>
      <w:r w:rsidRPr="003B7E70">
        <w:rPr>
          <w:rFonts w:asciiTheme="minorHAnsi" w:hAnsiTheme="minorHAnsi" w:cstheme="minorHAnsi"/>
          <w:bCs/>
          <w:szCs w:val="24"/>
          <w:u w:val="single"/>
        </w:rPr>
        <w:t>prima dell’1.1.1985</w:t>
      </w:r>
      <w:r w:rsidRPr="003B7E70">
        <w:rPr>
          <w:rFonts w:asciiTheme="minorHAnsi" w:hAnsiTheme="minorHAnsi" w:cstheme="minorHAnsi"/>
          <w:bCs/>
          <w:szCs w:val="24"/>
        </w:rPr>
        <w:t xml:space="preserve"> e rientrano nei disposti degli artt. 20 LPAmb e 15 cpv. 3 OIF</w:t>
      </w:r>
      <w:r w:rsidRPr="003B7E70">
        <w:rPr>
          <w:rFonts w:asciiTheme="minorHAnsi" w:hAnsiTheme="minorHAnsi" w:cstheme="minorHAnsi"/>
          <w:szCs w:val="24"/>
        </w:rPr>
        <w:t xml:space="preserve">. Inoltre, </w:t>
      </w:r>
      <w:r w:rsidRPr="003B7E70">
        <w:rPr>
          <w:rFonts w:asciiTheme="minorHAnsi" w:hAnsiTheme="minorHAnsi" w:cstheme="minorHAnsi"/>
          <w:bCs/>
          <w:szCs w:val="24"/>
        </w:rPr>
        <w:t>le misure edili non sono previste sugli stabili lavorativi esposti ai VA unicamente di notte</w:t>
      </w:r>
      <w:r w:rsidRPr="003B7E70">
        <w:rPr>
          <w:rFonts w:asciiTheme="minorHAnsi" w:hAnsiTheme="minorHAnsi" w:cstheme="minorHAnsi"/>
          <w:szCs w:val="24"/>
        </w:rPr>
        <w:t>, ma dove le attività lavorative si svolgono durante il giorno.</w:t>
      </w:r>
    </w:p>
    <w:p w14:paraId="6F5325BD" w14:textId="77777777" w:rsidR="003B7E70" w:rsidRPr="003B7E70" w:rsidRDefault="003B7E70" w:rsidP="003B7E70">
      <w:pPr>
        <w:pStyle w:val="Corpotesto"/>
        <w:rPr>
          <w:rFonts w:asciiTheme="minorHAnsi" w:hAnsiTheme="minorHAnsi" w:cstheme="minorHAnsi"/>
          <w:szCs w:val="24"/>
        </w:rPr>
      </w:pPr>
    </w:p>
    <w:p w14:paraId="6F5325BE" w14:textId="77777777" w:rsidR="003B7E70" w:rsidRPr="003B7E70" w:rsidRDefault="003B7E70" w:rsidP="003B7E70">
      <w:pPr>
        <w:pStyle w:val="Corpotesto"/>
        <w:rPr>
          <w:rFonts w:asciiTheme="minorHAnsi" w:hAnsiTheme="minorHAnsi" w:cstheme="minorHAnsi"/>
          <w:szCs w:val="24"/>
        </w:rPr>
      </w:pPr>
      <w:r w:rsidRPr="003B7E70">
        <w:rPr>
          <w:rFonts w:asciiTheme="minorHAnsi" w:hAnsiTheme="minorHAnsi" w:cstheme="minorHAnsi"/>
          <w:szCs w:val="24"/>
        </w:rPr>
        <w:t>Pertanto, e come specificato nel precedente messaggio, il numero definitivo degli edifici e dei relativi serramenti da sostituire tramite FFI può essere stabilito unicamente dopo le verifiche relative all’anno del rilascio della licenza edilizia e a seguito dei sopralluoghi volti a stabilire l’utilizzo effettivo (sensibile o meno) dei locali esposti ai VA.</w:t>
      </w:r>
    </w:p>
    <w:p w14:paraId="6F5325BF" w14:textId="77777777" w:rsidR="003B7E70" w:rsidRPr="003B7E70" w:rsidRDefault="003B7E70" w:rsidP="003B7E70">
      <w:pPr>
        <w:pStyle w:val="Corpotesto"/>
        <w:rPr>
          <w:rFonts w:asciiTheme="minorHAnsi" w:hAnsiTheme="minorHAnsi" w:cstheme="minorHAnsi"/>
          <w:szCs w:val="24"/>
        </w:rPr>
      </w:pPr>
    </w:p>
    <w:p w14:paraId="6F5325C0" w14:textId="77777777" w:rsidR="003B7E70" w:rsidRPr="009648B4" w:rsidRDefault="003B7E70" w:rsidP="003B7E70">
      <w:pPr>
        <w:pStyle w:val="Titolo3"/>
        <w:numPr>
          <w:ilvl w:val="2"/>
          <w:numId w:val="20"/>
        </w:numPr>
        <w:tabs>
          <w:tab w:val="left" w:pos="993"/>
        </w:tabs>
        <w:suppressAutoHyphens w:val="0"/>
        <w:spacing w:after="120"/>
        <w:ind w:left="993" w:hanging="993"/>
        <w:jc w:val="both"/>
        <w:rPr>
          <w:rFonts w:asciiTheme="minorHAnsi" w:hAnsiTheme="minorHAnsi" w:cstheme="minorHAnsi"/>
          <w:b w:val="0"/>
          <w:sz w:val="24"/>
          <w:szCs w:val="24"/>
          <w:u w:val="single"/>
        </w:rPr>
      </w:pPr>
      <w:bookmarkStart w:id="44" w:name="_Toc92700851"/>
      <w:bookmarkStart w:id="45" w:name="_Toc96593057"/>
      <w:r w:rsidRPr="009648B4">
        <w:rPr>
          <w:rFonts w:asciiTheme="minorHAnsi" w:hAnsiTheme="minorHAnsi" w:cstheme="minorHAnsi"/>
          <w:b w:val="0"/>
          <w:sz w:val="24"/>
          <w:szCs w:val="24"/>
          <w:u w:val="single"/>
        </w:rPr>
        <w:t>Interventi eseguiti (stato dicembre 2021)</w:t>
      </w:r>
      <w:bookmarkEnd w:id="44"/>
      <w:bookmarkEnd w:id="45"/>
    </w:p>
    <w:p w14:paraId="6F5325C1"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La realizzazione dei provvedimenti di isolamento acustico prevede in sostanza 5 fasi, descritte nel dettaglio al cap. 10.4.1 del precedente messaggio n. 7637 e qui richiamate sinteticamente:</w:t>
      </w:r>
    </w:p>
    <w:p w14:paraId="6F5325C2" w14:textId="77777777" w:rsidR="003B7E70" w:rsidRPr="003B7E70" w:rsidRDefault="003B7E70" w:rsidP="003B7E70">
      <w:pPr>
        <w:rPr>
          <w:rFonts w:asciiTheme="minorHAnsi" w:hAnsiTheme="minorHAnsi" w:cstheme="minorHAnsi"/>
          <w:sz w:val="24"/>
          <w:szCs w:val="24"/>
        </w:rPr>
      </w:pPr>
    </w:p>
    <w:p w14:paraId="6F5325C3" w14:textId="77777777" w:rsidR="003B7E70" w:rsidRPr="003B7E70" w:rsidRDefault="003B7E70" w:rsidP="003B7E70">
      <w:pPr>
        <w:pStyle w:val="Paragrafoelenco"/>
        <w:numPr>
          <w:ilvl w:val="0"/>
          <w:numId w:val="28"/>
        </w:numPr>
        <w:suppressAutoHyphens w:val="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Determinazione della lista definitiva degli edifici con obbligo di posare FFI e dei relativi proprietari</w:t>
      </w:r>
    </w:p>
    <w:p w14:paraId="6F5325C4" w14:textId="77777777" w:rsidR="003B7E70" w:rsidRPr="003B7E70" w:rsidRDefault="003B7E70" w:rsidP="003B7E70">
      <w:pPr>
        <w:pStyle w:val="Paragrafoelenco"/>
        <w:numPr>
          <w:ilvl w:val="0"/>
          <w:numId w:val="28"/>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 xml:space="preserve">Informazione ai proprietari e sopralluoghi preliminari </w:t>
      </w:r>
    </w:p>
    <w:p w14:paraId="6F5325C5" w14:textId="77777777" w:rsidR="003B7E70" w:rsidRPr="003B7E70" w:rsidRDefault="003B7E70" w:rsidP="003B7E70">
      <w:pPr>
        <w:pStyle w:val="Paragrafoelenco"/>
        <w:numPr>
          <w:ilvl w:val="0"/>
          <w:numId w:val="28"/>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Sopralluoghi tecnici, allestimento dei capitolati d’offerta e delle convenzioni</w:t>
      </w:r>
    </w:p>
    <w:p w14:paraId="6F5325C6" w14:textId="77777777" w:rsidR="003B7E70" w:rsidRPr="003B7E70" w:rsidRDefault="003B7E70" w:rsidP="003B7E70">
      <w:pPr>
        <w:pStyle w:val="Paragrafoelenco"/>
        <w:numPr>
          <w:ilvl w:val="0"/>
          <w:numId w:val="28"/>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Esecuzione dei lavori di risanamento</w:t>
      </w:r>
    </w:p>
    <w:p w14:paraId="6F5325C7" w14:textId="77777777" w:rsidR="003B7E70" w:rsidRPr="003B7E70" w:rsidRDefault="003B7E70" w:rsidP="003B7E70">
      <w:pPr>
        <w:pStyle w:val="Paragrafoelenco"/>
        <w:numPr>
          <w:ilvl w:val="0"/>
          <w:numId w:val="28"/>
        </w:numPr>
        <w:suppressAutoHyphens w:val="0"/>
        <w:spacing w:before="80"/>
        <w:ind w:left="357" w:hanging="357"/>
        <w:contextualSpacing w:val="0"/>
        <w:jc w:val="left"/>
        <w:rPr>
          <w:rFonts w:asciiTheme="minorHAnsi" w:hAnsiTheme="minorHAnsi" w:cstheme="minorHAnsi"/>
          <w:i/>
          <w:sz w:val="24"/>
          <w:szCs w:val="24"/>
        </w:rPr>
      </w:pPr>
      <w:r w:rsidRPr="003B7E70">
        <w:rPr>
          <w:rFonts w:asciiTheme="minorHAnsi" w:hAnsiTheme="minorHAnsi" w:cstheme="minorHAnsi"/>
          <w:i/>
          <w:sz w:val="24"/>
          <w:szCs w:val="24"/>
        </w:rPr>
        <w:t>Collaudi finali e versamento dei contributi</w:t>
      </w:r>
    </w:p>
    <w:p w14:paraId="6F5325C8" w14:textId="77777777" w:rsidR="003B7E70" w:rsidRDefault="003B7E70" w:rsidP="003B7E70">
      <w:pPr>
        <w:rPr>
          <w:rFonts w:asciiTheme="minorHAnsi" w:hAnsiTheme="minorHAnsi" w:cstheme="minorHAnsi"/>
          <w:sz w:val="24"/>
          <w:szCs w:val="24"/>
        </w:rPr>
      </w:pPr>
    </w:p>
    <w:p w14:paraId="6F5325C9" w14:textId="77777777" w:rsidR="003B7E70" w:rsidRPr="003B7E70" w:rsidRDefault="003B7E70" w:rsidP="003B7E70">
      <w:pPr>
        <w:rPr>
          <w:rFonts w:asciiTheme="minorHAnsi" w:hAnsiTheme="minorHAnsi" w:cstheme="minorHAnsi"/>
          <w:sz w:val="24"/>
          <w:szCs w:val="24"/>
        </w:rPr>
      </w:pPr>
    </w:p>
    <w:p w14:paraId="6F5325CA" w14:textId="77777777" w:rsid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Al momento attuale, lo stato di avanzamento dei lavori si situa nella fase 2. In base alla programmazione iniziale, le attività previste non sono purtroppo avanzate secondo i ritmi auspicati a causa dell’avvento della pandemia e all’imposizione del lockdown, che nel 2020 ha compromesso l’organizzazione dei collaudi finali delle misure edili di protezione fonica realizzate nell’ambito di altri progetti stradali, prolungandone notevolmente la conclusione e l’organizzazione dei sopralluoghi presso le abitazioni. La disponibilità delle risorse della Sezione protezione aria, acqua e suolo (SPAAS) destinate all’attuazione delle misure di isolamento acustico è quindi stata limitata per questo motivo. Per i risanamenti fonici stradali sono comunque state intrapre</w:t>
      </w:r>
      <w:r>
        <w:rPr>
          <w:rFonts w:asciiTheme="minorHAnsi" w:hAnsiTheme="minorHAnsi" w:cstheme="minorHAnsi"/>
          <w:sz w:val="24"/>
          <w:szCs w:val="24"/>
        </w:rPr>
        <w:t>se e concluse diverse attività.</w:t>
      </w:r>
    </w:p>
    <w:p w14:paraId="6F5325CB" w14:textId="77777777" w:rsidR="003B7E70" w:rsidRDefault="003B7E70" w:rsidP="003B7E70">
      <w:pPr>
        <w:rPr>
          <w:rFonts w:asciiTheme="minorHAnsi" w:hAnsiTheme="minorHAnsi" w:cstheme="minorHAnsi"/>
          <w:sz w:val="24"/>
          <w:szCs w:val="24"/>
        </w:rPr>
      </w:pPr>
    </w:p>
    <w:p w14:paraId="6F5325CC"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 xml:space="preserve">In particolare, l’implementazione di un’apposita banca dati sui proprietari e relativi immobili, l’analisi anticipata delle casistiche passabili di criticità e verifica giuridica della prassi da seguire nelle singole situazioni, come pure la preparazione delle schede tecniche degli edifici per i rilievi in loco, in modo da procedere celermente con i sopralluoghi preliminari non appena possibile. Le verifiche sulla correttezza dei dati di recapito dei proprietari degli immobili esposti ai VA sono state eseguite, mentre l’acquisizione presso i Comuni delle informazioni relative all’anno di rilascio delle licenze edilizie degli immobili potenzialmente interessate dai provvedimenti è in procinto di essere conclusa per tutti gli </w:t>
      </w:r>
      <w:r w:rsidRPr="003B7E70">
        <w:rPr>
          <w:rFonts w:asciiTheme="minorHAnsi" w:hAnsiTheme="minorHAnsi" w:cstheme="minorHAnsi"/>
          <w:i/>
          <w:sz w:val="24"/>
          <w:szCs w:val="24"/>
        </w:rPr>
        <w:t>Agglomerati</w:t>
      </w:r>
      <w:r w:rsidRPr="003B7E70">
        <w:rPr>
          <w:rFonts w:asciiTheme="minorHAnsi" w:hAnsiTheme="minorHAnsi" w:cstheme="minorHAnsi"/>
          <w:sz w:val="24"/>
          <w:szCs w:val="24"/>
        </w:rPr>
        <w:t>. A partire dal mese di gennaio 2022 si darà quindi avvio ai sopralluoghi preliminari, atti a verificare la presenza di locali sensibili al rumore in corrispondenza delle facciate degli edifici esposte ai VA e determinare il numero definitivo di serramenti da sostituire, per poi proseguire con le fasi successive (3, 4 e 5).</w:t>
      </w:r>
    </w:p>
    <w:p w14:paraId="6F5325CD" w14:textId="77777777" w:rsidR="003B7E70" w:rsidRPr="003B7E70" w:rsidRDefault="003B7E70" w:rsidP="003B7E70">
      <w:pPr>
        <w:rPr>
          <w:rFonts w:asciiTheme="minorHAnsi" w:hAnsiTheme="minorHAnsi" w:cstheme="minorHAnsi"/>
          <w:sz w:val="24"/>
          <w:szCs w:val="24"/>
        </w:rPr>
      </w:pPr>
    </w:p>
    <w:p w14:paraId="6F5325CE" w14:textId="77777777" w:rsidR="003B7E70" w:rsidRPr="003B7E70" w:rsidRDefault="003B7E70" w:rsidP="003B7E70">
      <w:pPr>
        <w:rPr>
          <w:rFonts w:asciiTheme="minorHAnsi" w:hAnsiTheme="minorHAnsi" w:cstheme="minorHAnsi"/>
          <w:sz w:val="24"/>
          <w:szCs w:val="24"/>
        </w:rPr>
      </w:pPr>
    </w:p>
    <w:p w14:paraId="6F5325CF" w14:textId="77777777" w:rsidR="003B7E70" w:rsidRPr="003B7E70" w:rsidRDefault="003B7E70" w:rsidP="003B7E70">
      <w:pPr>
        <w:pStyle w:val="Titolo1"/>
        <w:numPr>
          <w:ilvl w:val="0"/>
          <w:numId w:val="20"/>
        </w:numPr>
        <w:suppressAutoHyphens w:val="0"/>
        <w:spacing w:before="0"/>
        <w:ind w:left="570" w:hanging="570"/>
        <w:jc w:val="both"/>
        <w:rPr>
          <w:rFonts w:asciiTheme="minorHAnsi" w:hAnsiTheme="minorHAnsi" w:cstheme="minorHAnsi"/>
          <w:sz w:val="24"/>
          <w:szCs w:val="24"/>
        </w:rPr>
      </w:pPr>
      <w:bookmarkStart w:id="46" w:name="_Toc92700852"/>
      <w:bookmarkStart w:id="47" w:name="_Toc96593058"/>
      <w:r w:rsidRPr="003B7E70">
        <w:rPr>
          <w:rFonts w:asciiTheme="minorHAnsi" w:hAnsiTheme="minorHAnsi" w:cstheme="minorHAnsi"/>
          <w:caps/>
          <w:sz w:val="24"/>
          <w:szCs w:val="24"/>
        </w:rPr>
        <w:t>Attualizzazione delle tempistiche stimate per</w:t>
      </w:r>
      <w:r w:rsidRPr="003B7E70">
        <w:rPr>
          <w:rFonts w:asciiTheme="minorHAnsi" w:hAnsiTheme="minorHAnsi" w:cstheme="minorHAnsi"/>
          <w:sz w:val="24"/>
          <w:szCs w:val="24"/>
        </w:rPr>
        <w:t xml:space="preserve"> LA REALIZZAZIONE DEGLI INTERVENTI</w:t>
      </w:r>
      <w:bookmarkEnd w:id="46"/>
      <w:bookmarkEnd w:id="47"/>
    </w:p>
    <w:p w14:paraId="6F5325D0"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Sulla base delle esperienze acquisite nell’ultimo biennio nella pianificazione dei cantieri per la posa degli asfalti fonoassorbenti e tenuto conto delle considerazioni espresse al capitolo precedente sugli sviluppi inattesi riguardanti i lavori di isolamento acustico, per quanto concerne queste di misure di risanamento l’obiettivo iniziale di realizzare tutti i provvedimenti previsti nei PRF entro il 2023 deve inevitabilmente essere rivalutato.</w:t>
      </w:r>
    </w:p>
    <w:p w14:paraId="6F5325D1"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La verifica della fattibilità delle operazioni e del ritmo auspicato di esecuzione dei risanamenti era peraltro già stata sollevata a più riprese nel precedente messaggio, in particolare riguardo alla programmazione dei cantieri sulla rete stradale cantonale</w:t>
      </w:r>
      <w:r w:rsidRPr="003B7E70">
        <w:rPr>
          <w:rStyle w:val="Rimandonotaapidipagina"/>
          <w:rFonts w:asciiTheme="minorHAnsi" w:hAnsiTheme="minorHAnsi" w:cstheme="minorHAnsi"/>
          <w:sz w:val="24"/>
          <w:szCs w:val="24"/>
        </w:rPr>
        <w:footnoteReference w:id="6"/>
      </w:r>
      <w:r w:rsidRPr="003B7E70">
        <w:rPr>
          <w:rFonts w:asciiTheme="minorHAnsi" w:hAnsiTheme="minorHAnsi" w:cstheme="minorHAnsi"/>
          <w:sz w:val="24"/>
          <w:szCs w:val="24"/>
        </w:rPr>
        <w:t xml:space="preserve">. </w:t>
      </w:r>
    </w:p>
    <w:p w14:paraId="6F5325D2" w14:textId="77777777" w:rsidR="003B7E70" w:rsidRPr="003B7E70" w:rsidRDefault="003B7E70" w:rsidP="003B7E70">
      <w:pPr>
        <w:rPr>
          <w:rFonts w:asciiTheme="minorHAnsi" w:hAnsiTheme="minorHAnsi" w:cstheme="minorHAnsi"/>
          <w:sz w:val="24"/>
          <w:szCs w:val="24"/>
        </w:rPr>
      </w:pPr>
    </w:p>
    <w:p w14:paraId="6F5325D3" w14:textId="77777777" w:rsidR="003B7E70" w:rsidRPr="003B7E70" w:rsidRDefault="003B7E70" w:rsidP="003B7E70">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48" w:name="_Toc92700853"/>
      <w:bookmarkStart w:id="49" w:name="_Toc96593059"/>
      <w:r w:rsidRPr="003B7E70">
        <w:rPr>
          <w:rFonts w:asciiTheme="minorHAnsi" w:hAnsiTheme="minorHAnsi" w:cstheme="minorHAnsi"/>
          <w:sz w:val="24"/>
          <w:szCs w:val="24"/>
        </w:rPr>
        <w:t>Posa di asfalti fonoassorbenti</w:t>
      </w:r>
      <w:bookmarkEnd w:id="48"/>
      <w:bookmarkEnd w:id="49"/>
    </w:p>
    <w:p w14:paraId="6F5325D4"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Fermo restando che diversi fattori al momento imponderabili, come le condizioni meteorologiche avverse, possono influenzare il programma operativo, il ritmo di esecuzione degli interventi mantenuto nell’ultimo biennio (circa 30 km di pavimentazioni fonoassorbenti posati annualmente), potrà verosimilmente essere mantenuto anche nel 2022, previa concessione del credito supplementare qui richiesto. In seguito, l’avanzamento dei lavori subirà un inevitabile calo, riconducibile al fatto che molte delle tratte stradali ancora da risanare necessitano di interventi sulle infrastrutture sotterranee (rinnovi delle canalizzazioni, delle reti di approvvigionamento idrico, energetico e di comunicazione). Questo aspetto genera un certo margine di incertezza sulle tempistiche di esecuzione, correlato alle disponibilità finanziarie e alle priorità dei Comuni. Rispetto agli interventi fin qui eseguiti, la programmazione dei futuri cantieri per il risanamento fonico sarà quindi maggiormente vincolata al coordinamento con i lavori comunali previsti sulle sottostrutture delle strade cantonali. La durata dei singoli cantieri, inoltre, sarà prolungata, tenuto conto che in questi casi gli interventi non si limitano alla sola fresatura e ripavime</w:t>
      </w:r>
      <w:r>
        <w:rPr>
          <w:rFonts w:asciiTheme="minorHAnsi" w:hAnsiTheme="minorHAnsi" w:cstheme="minorHAnsi"/>
          <w:sz w:val="24"/>
          <w:szCs w:val="24"/>
        </w:rPr>
        <w:t>ntazione dello strato di usura.</w:t>
      </w:r>
    </w:p>
    <w:p w14:paraId="6F5325D5" w14:textId="77777777" w:rsidR="003B7E70" w:rsidRDefault="003B7E70" w:rsidP="003B7E70">
      <w:pPr>
        <w:rPr>
          <w:rFonts w:asciiTheme="minorHAnsi" w:hAnsiTheme="minorHAnsi" w:cstheme="minorHAnsi"/>
          <w:sz w:val="24"/>
          <w:szCs w:val="24"/>
        </w:rPr>
      </w:pPr>
    </w:p>
    <w:p w14:paraId="6F5325D6" w14:textId="77777777" w:rsid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Non da ultimo, va rilevato che diverse tratte ancora da risanare interessano assi principali determinanti per la mobilità pendolare del Sottoceneri, attualmente caratterizzati da regolari problemi di viabilità e rallent</w:t>
      </w:r>
      <w:r>
        <w:rPr>
          <w:rFonts w:asciiTheme="minorHAnsi" w:hAnsiTheme="minorHAnsi" w:cstheme="minorHAnsi"/>
          <w:sz w:val="24"/>
          <w:szCs w:val="24"/>
        </w:rPr>
        <w:t>amenti durante le ore di punta.</w:t>
      </w:r>
    </w:p>
    <w:p w14:paraId="6F5325D7"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 xml:space="preserve">I cantieri per il risanamento fonico lungo queste arterie dovranno pertanto essere programmati in modo da non compromettere irreparabilmente una situazione già molto precaria dal punto di vista della fluidità del traffico di transito. </w:t>
      </w:r>
    </w:p>
    <w:p w14:paraId="6F5325D8" w14:textId="77777777" w:rsidR="003B7E70" w:rsidRPr="003B7E70" w:rsidRDefault="003B7E70" w:rsidP="003B7E70">
      <w:pPr>
        <w:rPr>
          <w:rFonts w:asciiTheme="minorHAnsi" w:hAnsiTheme="minorHAnsi" w:cstheme="minorHAnsi"/>
          <w:sz w:val="24"/>
          <w:szCs w:val="24"/>
        </w:rPr>
      </w:pPr>
    </w:p>
    <w:p w14:paraId="6F5325D9"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 xml:space="preserve">L’obiettivo prefissato di terminare i risanamenti previsti nei PRF entro la fine del 2023, potrà quindi presumibilmente essere rispettato solo per gli </w:t>
      </w:r>
      <w:r w:rsidRPr="003B7E70">
        <w:rPr>
          <w:rFonts w:asciiTheme="minorHAnsi" w:hAnsiTheme="minorHAnsi" w:cstheme="minorHAnsi"/>
          <w:i/>
          <w:sz w:val="24"/>
          <w:szCs w:val="24"/>
        </w:rPr>
        <w:t>Agglomerati</w:t>
      </w:r>
      <w:r w:rsidRPr="003B7E70">
        <w:rPr>
          <w:rFonts w:asciiTheme="minorHAnsi" w:hAnsiTheme="minorHAnsi" w:cstheme="minorHAnsi"/>
          <w:sz w:val="24"/>
          <w:szCs w:val="24"/>
        </w:rPr>
        <w:t xml:space="preserve"> del Sopraceneri (Bellinzonese-Locarnese e Riviera e Valli). Per le strade cantonali del Mendrisiotto e del Luganese, si stima che gli interventi di posa della pavimentazione fonoassorbente lungo le tratte previste nei progetti si protrarranno di almeno tre anni oltre il termine inizialmente auspicato.</w:t>
      </w:r>
    </w:p>
    <w:p w14:paraId="6F5325DA" w14:textId="77777777" w:rsidR="003B7E70" w:rsidRPr="003B7E70" w:rsidRDefault="003B7E70" w:rsidP="003B7E70">
      <w:pPr>
        <w:rPr>
          <w:rFonts w:asciiTheme="minorHAnsi" w:hAnsiTheme="minorHAnsi" w:cstheme="minorHAnsi"/>
          <w:sz w:val="24"/>
          <w:szCs w:val="24"/>
        </w:rPr>
      </w:pPr>
    </w:p>
    <w:p w14:paraId="6F5325DB" w14:textId="77777777" w:rsidR="003B7E70" w:rsidRPr="003B7E70" w:rsidRDefault="003B7E70" w:rsidP="003B7E70">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50" w:name="_Toc92700854"/>
      <w:bookmarkStart w:id="51" w:name="_Toc96593060"/>
      <w:r w:rsidRPr="003B7E70">
        <w:rPr>
          <w:rFonts w:asciiTheme="minorHAnsi" w:hAnsiTheme="minorHAnsi" w:cstheme="minorHAnsi"/>
          <w:sz w:val="24"/>
          <w:szCs w:val="24"/>
        </w:rPr>
        <w:t>Riduzioni della velocità legale di circolazione</w:t>
      </w:r>
      <w:bookmarkEnd w:id="50"/>
      <w:bookmarkEnd w:id="51"/>
    </w:p>
    <w:p w14:paraId="6F5325DC"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Le sostituzioni della segnaletica necessarie ad introdurre i nuovi limiti di velocità di circolazione approvati con i PRF non comportano particolari criticità dal punto di vista delle tempistiche di esecuzione. I 22 interventi che ancora devono essere realizzati saranno infatti portati a termine entro fine 2022.</w:t>
      </w:r>
    </w:p>
    <w:p w14:paraId="6F5325DD" w14:textId="77777777" w:rsidR="003B7E70" w:rsidRPr="003B7E70" w:rsidRDefault="003B7E70" w:rsidP="003B7E70">
      <w:pPr>
        <w:rPr>
          <w:rFonts w:asciiTheme="minorHAnsi" w:hAnsiTheme="minorHAnsi" w:cstheme="minorHAnsi"/>
          <w:sz w:val="24"/>
          <w:szCs w:val="24"/>
        </w:rPr>
      </w:pPr>
    </w:p>
    <w:p w14:paraId="6F5325DE" w14:textId="77777777" w:rsidR="003B7E70" w:rsidRPr="003B7E70" w:rsidRDefault="003B7E70" w:rsidP="003B7E70">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52" w:name="_Toc92700855"/>
      <w:bookmarkStart w:id="53" w:name="_Toc96593061"/>
      <w:r w:rsidRPr="003B7E70">
        <w:rPr>
          <w:rFonts w:asciiTheme="minorHAnsi" w:hAnsiTheme="minorHAnsi" w:cstheme="minorHAnsi"/>
          <w:sz w:val="24"/>
          <w:szCs w:val="24"/>
        </w:rPr>
        <w:t>Provvedimenti di isolamento acustico degli edifici</w:t>
      </w:r>
      <w:bookmarkEnd w:id="52"/>
      <w:bookmarkEnd w:id="53"/>
    </w:p>
    <w:p w14:paraId="6F5325DF" w14:textId="77777777" w:rsidR="003B7E70" w:rsidRPr="003B7E70" w:rsidRDefault="003B7E70" w:rsidP="003B7E70">
      <w:pPr>
        <w:rPr>
          <w:rFonts w:asciiTheme="minorHAnsi" w:hAnsiTheme="minorHAnsi" w:cstheme="minorHAnsi"/>
          <w:sz w:val="24"/>
          <w:szCs w:val="24"/>
        </w:rPr>
      </w:pPr>
      <w:r w:rsidRPr="003B7E70">
        <w:rPr>
          <w:rFonts w:asciiTheme="minorHAnsi" w:hAnsiTheme="minorHAnsi" w:cstheme="minorHAnsi"/>
          <w:sz w:val="24"/>
          <w:szCs w:val="24"/>
        </w:rPr>
        <w:t xml:space="preserve">Il ritardo accumulato a causa della pandemia impone, anche in questo caso, di rettificare le tempistiche stabilite inizialmente per la realizzazione delle misure previste nei PRF. Secondo le previsioni, basate sull’esperienza acquisita dalla SPAAS durante l’esecuzione delle misure di isolamento acustico per il risanamento fonico della rete ferroviaria FFS su mandato della Confederazione, i lavori si prolungheranno sicuramente oltre il 2024.  </w:t>
      </w:r>
    </w:p>
    <w:p w14:paraId="6F5325E0" w14:textId="77777777" w:rsidR="003B7E70" w:rsidRPr="003B7E70" w:rsidRDefault="003B7E70" w:rsidP="003B7E70">
      <w:pPr>
        <w:pStyle w:val="Corpotesto"/>
        <w:rPr>
          <w:rFonts w:asciiTheme="minorHAnsi" w:hAnsiTheme="minorHAnsi" w:cstheme="minorHAnsi"/>
          <w:szCs w:val="24"/>
        </w:rPr>
      </w:pPr>
    </w:p>
    <w:p w14:paraId="6F5325E1" w14:textId="77777777" w:rsidR="003B7E70" w:rsidRPr="003B7E70" w:rsidRDefault="003B7E70" w:rsidP="003B7E70">
      <w:pPr>
        <w:pStyle w:val="Corpotesto"/>
        <w:rPr>
          <w:rFonts w:asciiTheme="minorHAnsi" w:hAnsiTheme="minorHAnsi" w:cstheme="minorHAnsi"/>
          <w:szCs w:val="24"/>
          <w:lang w:val="it-CH"/>
        </w:rPr>
      </w:pPr>
    </w:p>
    <w:p w14:paraId="6F5325E2" w14:textId="77777777" w:rsidR="003B7E70" w:rsidRPr="003B7E70" w:rsidRDefault="003B7E70" w:rsidP="003B7E70">
      <w:pPr>
        <w:pStyle w:val="Titolo1"/>
        <w:numPr>
          <w:ilvl w:val="0"/>
          <w:numId w:val="20"/>
        </w:numPr>
        <w:suppressAutoHyphens w:val="0"/>
        <w:spacing w:before="0"/>
        <w:ind w:left="570" w:hanging="570"/>
        <w:jc w:val="both"/>
        <w:rPr>
          <w:rFonts w:asciiTheme="minorHAnsi" w:hAnsiTheme="minorHAnsi" w:cstheme="minorHAnsi"/>
          <w:sz w:val="24"/>
          <w:szCs w:val="24"/>
        </w:rPr>
      </w:pPr>
      <w:bookmarkStart w:id="54" w:name="_Toc92700856"/>
      <w:bookmarkStart w:id="55" w:name="_Toc96593062"/>
      <w:r w:rsidRPr="003B7E70">
        <w:rPr>
          <w:rFonts w:asciiTheme="minorHAnsi" w:hAnsiTheme="minorHAnsi" w:cstheme="minorHAnsi"/>
          <w:sz w:val="24"/>
          <w:szCs w:val="24"/>
        </w:rPr>
        <w:t>AGGIORNAMENTO DELLA STIMA DEI COSTI</w:t>
      </w:r>
      <w:bookmarkEnd w:id="54"/>
      <w:bookmarkEnd w:id="55"/>
    </w:p>
    <w:p w14:paraId="6F5325E3" w14:textId="77777777" w:rsidR="003B7E70" w:rsidRPr="003B7E70" w:rsidRDefault="003B7E70" w:rsidP="003B7E70">
      <w:pPr>
        <w:pStyle w:val="Corpotesto"/>
        <w:rPr>
          <w:rFonts w:asciiTheme="minorHAnsi" w:hAnsiTheme="minorHAnsi" w:cstheme="minorHAnsi"/>
          <w:szCs w:val="24"/>
          <w:lang w:val="it-CH"/>
        </w:rPr>
      </w:pPr>
      <w:r w:rsidRPr="003B7E70">
        <w:rPr>
          <w:rFonts w:asciiTheme="minorHAnsi" w:hAnsiTheme="minorHAnsi" w:cstheme="minorHAnsi"/>
          <w:szCs w:val="24"/>
          <w:lang w:val="it-CH"/>
        </w:rPr>
        <w:t>Considerando le modifiche riportate ai capitoli 4 e 5 del presente messaggio e tenuto conto degli interventi realizzati finora (stato dicembre 2021), la stima dell’investimento complessivo necessario per portare a termine le opere di risanamento fonico delle strade cantonali previsti nei PRF approvati dal DT è aggiornata come segue.</w:t>
      </w:r>
    </w:p>
    <w:p w14:paraId="6F5325E4" w14:textId="77777777" w:rsidR="003B7E70" w:rsidRPr="003B7E70" w:rsidRDefault="003B7E70" w:rsidP="003B7E70">
      <w:pPr>
        <w:rPr>
          <w:rFonts w:asciiTheme="minorHAnsi" w:hAnsiTheme="minorHAnsi" w:cstheme="minorHAnsi"/>
          <w:sz w:val="24"/>
          <w:szCs w:val="24"/>
        </w:rPr>
      </w:pPr>
    </w:p>
    <w:p w14:paraId="6F5325E5" w14:textId="77777777" w:rsidR="003B7E70" w:rsidRPr="003B7E70" w:rsidRDefault="003B7E70" w:rsidP="003B7E70">
      <w:pPr>
        <w:pStyle w:val="Titolo2"/>
        <w:numPr>
          <w:ilvl w:val="1"/>
          <w:numId w:val="20"/>
        </w:numPr>
        <w:tabs>
          <w:tab w:val="left" w:pos="709"/>
        </w:tabs>
        <w:suppressAutoHyphens w:val="0"/>
        <w:spacing w:before="0" w:after="120"/>
        <w:ind w:left="709" w:hanging="709"/>
        <w:jc w:val="both"/>
        <w:rPr>
          <w:rFonts w:asciiTheme="minorHAnsi" w:hAnsiTheme="minorHAnsi" w:cstheme="minorHAnsi"/>
          <w:sz w:val="24"/>
          <w:szCs w:val="24"/>
        </w:rPr>
      </w:pPr>
      <w:bookmarkStart w:id="56" w:name="_Toc92700857"/>
      <w:bookmarkStart w:id="57" w:name="_Toc96593063"/>
      <w:r w:rsidRPr="003B7E70">
        <w:rPr>
          <w:rFonts w:asciiTheme="minorHAnsi" w:hAnsiTheme="minorHAnsi" w:cstheme="minorHAnsi"/>
          <w:sz w:val="24"/>
          <w:szCs w:val="24"/>
        </w:rPr>
        <w:t>Posa di pavimentazioni fonoassorbenti</w:t>
      </w:r>
      <w:bookmarkEnd w:id="56"/>
      <w:bookmarkEnd w:id="57"/>
    </w:p>
    <w:p w14:paraId="6F5325E6" w14:textId="77777777" w:rsidR="003B7E70" w:rsidRPr="003B7E70" w:rsidRDefault="003B7E70" w:rsidP="003B7E70">
      <w:pPr>
        <w:pStyle w:val="Corpotesto"/>
        <w:rPr>
          <w:rFonts w:asciiTheme="minorHAnsi" w:hAnsiTheme="minorHAnsi" w:cstheme="minorHAnsi"/>
          <w:szCs w:val="24"/>
        </w:rPr>
      </w:pPr>
      <w:r w:rsidRPr="003B7E70">
        <w:rPr>
          <w:rFonts w:asciiTheme="minorHAnsi" w:hAnsiTheme="minorHAnsi" w:cstheme="minorHAnsi"/>
          <w:szCs w:val="24"/>
        </w:rPr>
        <w:t xml:space="preserve">Per la determinazione dei costi relativi alla posa di miscela SDA4-12, si confermano i parametri utilizzati nel precedente messaggio, vale a dire: </w:t>
      </w:r>
    </w:p>
    <w:tbl>
      <w:tblPr>
        <w:tblStyle w:val="Grigliatabel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551"/>
      </w:tblGrid>
      <w:tr w:rsidR="003B7E70" w:rsidRPr="003B7E70" w14:paraId="6F5325E9" w14:textId="77777777" w:rsidTr="00437047">
        <w:tc>
          <w:tcPr>
            <w:tcW w:w="7196" w:type="dxa"/>
          </w:tcPr>
          <w:p w14:paraId="6F5325E7" w14:textId="77777777" w:rsidR="003B7E70" w:rsidRPr="003B7E70" w:rsidRDefault="003B7E70" w:rsidP="003B7E70">
            <w:pPr>
              <w:pStyle w:val="Corpotesto"/>
              <w:numPr>
                <w:ilvl w:val="0"/>
                <w:numId w:val="27"/>
              </w:numPr>
              <w:tabs>
                <w:tab w:val="left" w:pos="540"/>
              </w:tabs>
              <w:spacing w:before="120"/>
              <w:ind w:left="357" w:hanging="357"/>
              <w:rPr>
                <w:rFonts w:asciiTheme="minorHAnsi" w:hAnsiTheme="minorHAnsi" w:cstheme="minorHAnsi"/>
                <w:szCs w:val="24"/>
                <w:lang w:val="it-CH" w:eastAsia="it-CH"/>
              </w:rPr>
            </w:pPr>
            <w:r w:rsidRPr="003B7E70">
              <w:rPr>
                <w:rFonts w:asciiTheme="minorHAnsi" w:hAnsiTheme="minorHAnsi" w:cstheme="minorHAnsi"/>
                <w:szCs w:val="24"/>
                <w:lang w:val="it-CH" w:eastAsia="it-CH"/>
              </w:rPr>
              <w:t>Larghezza media del sedime carrabile</w:t>
            </w:r>
          </w:p>
        </w:tc>
        <w:tc>
          <w:tcPr>
            <w:tcW w:w="2551" w:type="dxa"/>
          </w:tcPr>
          <w:p w14:paraId="6F5325E8" w14:textId="77777777" w:rsidR="003B7E70" w:rsidRPr="003B7E70" w:rsidRDefault="003B7E70" w:rsidP="00437047">
            <w:pPr>
              <w:pStyle w:val="Corpotesto"/>
              <w:spacing w:before="80"/>
              <w:rPr>
                <w:rFonts w:asciiTheme="minorHAnsi" w:hAnsiTheme="minorHAnsi" w:cstheme="minorHAnsi"/>
                <w:szCs w:val="24"/>
                <w:lang w:val="it-CH" w:eastAsia="it-CH"/>
              </w:rPr>
            </w:pPr>
            <w:r w:rsidRPr="003B7E70">
              <w:rPr>
                <w:rFonts w:asciiTheme="minorHAnsi" w:hAnsiTheme="minorHAnsi" w:cstheme="minorHAnsi"/>
                <w:szCs w:val="24"/>
                <w:lang w:val="it-CH" w:eastAsia="it-CH"/>
              </w:rPr>
              <w:t>7.45 m</w:t>
            </w:r>
          </w:p>
        </w:tc>
      </w:tr>
      <w:tr w:rsidR="003B7E70" w:rsidRPr="003B7E70" w14:paraId="6F5325EC" w14:textId="77777777" w:rsidTr="00437047">
        <w:tc>
          <w:tcPr>
            <w:tcW w:w="7196" w:type="dxa"/>
          </w:tcPr>
          <w:p w14:paraId="6F5325EA" w14:textId="77777777" w:rsidR="003B7E70" w:rsidRPr="003B7E70" w:rsidRDefault="003B7E70" w:rsidP="003B7E70">
            <w:pPr>
              <w:pStyle w:val="Corpotesto"/>
              <w:numPr>
                <w:ilvl w:val="0"/>
                <w:numId w:val="27"/>
              </w:numPr>
              <w:tabs>
                <w:tab w:val="left" w:pos="540"/>
              </w:tabs>
              <w:spacing w:before="80"/>
              <w:rPr>
                <w:rFonts w:asciiTheme="minorHAnsi" w:hAnsiTheme="minorHAnsi" w:cstheme="minorHAnsi"/>
                <w:szCs w:val="24"/>
                <w:lang w:val="it-CH" w:eastAsia="it-CH"/>
              </w:rPr>
            </w:pPr>
            <w:r w:rsidRPr="003B7E70">
              <w:rPr>
                <w:rFonts w:asciiTheme="minorHAnsi" w:hAnsiTheme="minorHAnsi" w:cstheme="minorHAnsi"/>
                <w:szCs w:val="24"/>
                <w:lang w:val="it-CH" w:eastAsia="it-CH"/>
              </w:rPr>
              <w:t xml:space="preserve">Costo medio risanamento fonico al </w:t>
            </w:r>
            <w:r w:rsidRPr="003B7E70">
              <w:rPr>
                <w:rFonts w:asciiTheme="minorHAnsi" w:hAnsiTheme="minorHAnsi" w:cstheme="minorHAnsi"/>
                <w:szCs w:val="24"/>
                <w:lang w:eastAsia="it-CH"/>
              </w:rPr>
              <w:t>m</w:t>
            </w:r>
            <w:r w:rsidRPr="003B7E70">
              <w:rPr>
                <w:rFonts w:asciiTheme="minorHAnsi" w:hAnsiTheme="minorHAnsi" w:cstheme="minorHAnsi"/>
                <w:szCs w:val="24"/>
                <w:vertAlign w:val="superscript"/>
                <w:lang w:eastAsia="it-CH"/>
              </w:rPr>
              <w:t>2</w:t>
            </w:r>
          </w:p>
        </w:tc>
        <w:tc>
          <w:tcPr>
            <w:tcW w:w="2551" w:type="dxa"/>
          </w:tcPr>
          <w:p w14:paraId="6F5325EB" w14:textId="77777777" w:rsidR="003B7E70" w:rsidRPr="003B7E70" w:rsidRDefault="003B7E70" w:rsidP="00437047">
            <w:pPr>
              <w:pStyle w:val="Corpotesto"/>
              <w:spacing w:before="80"/>
              <w:rPr>
                <w:rFonts w:asciiTheme="minorHAnsi" w:hAnsiTheme="minorHAnsi" w:cstheme="minorHAnsi"/>
                <w:szCs w:val="24"/>
                <w:lang w:val="it-CH" w:eastAsia="it-CH"/>
              </w:rPr>
            </w:pPr>
            <w:r w:rsidRPr="003B7E70">
              <w:rPr>
                <w:rFonts w:asciiTheme="minorHAnsi" w:hAnsiTheme="minorHAnsi" w:cstheme="minorHAnsi"/>
                <w:szCs w:val="24"/>
                <w:lang w:val="it-CH" w:eastAsia="it-CH"/>
              </w:rPr>
              <w:t>116.- CHF/</w:t>
            </w:r>
            <w:r w:rsidRPr="003B7E70">
              <w:rPr>
                <w:rFonts w:asciiTheme="minorHAnsi" w:hAnsiTheme="minorHAnsi" w:cstheme="minorHAnsi"/>
                <w:szCs w:val="24"/>
                <w:lang w:eastAsia="it-CH"/>
              </w:rPr>
              <w:t xml:space="preserve"> m</w:t>
            </w:r>
            <w:r w:rsidRPr="003B7E70">
              <w:rPr>
                <w:rFonts w:asciiTheme="minorHAnsi" w:hAnsiTheme="minorHAnsi" w:cstheme="minorHAnsi"/>
                <w:szCs w:val="24"/>
                <w:vertAlign w:val="superscript"/>
                <w:lang w:eastAsia="it-CH"/>
              </w:rPr>
              <w:t>2</w:t>
            </w:r>
          </w:p>
        </w:tc>
      </w:tr>
    </w:tbl>
    <w:p w14:paraId="6F5325ED" w14:textId="77777777" w:rsidR="003B7E70" w:rsidRPr="003B7E70" w:rsidRDefault="003B7E70" w:rsidP="003B7E70">
      <w:pPr>
        <w:pStyle w:val="Corpotesto"/>
        <w:rPr>
          <w:rFonts w:asciiTheme="minorHAnsi" w:hAnsiTheme="minorHAnsi" w:cstheme="minorHAnsi"/>
          <w:szCs w:val="24"/>
        </w:rPr>
      </w:pPr>
    </w:p>
    <w:p w14:paraId="6F5325EE" w14:textId="77777777" w:rsidR="003B7E70" w:rsidRPr="003B7E70" w:rsidRDefault="003B7E70" w:rsidP="003B7E70">
      <w:pPr>
        <w:pStyle w:val="Corpotesto"/>
        <w:rPr>
          <w:rFonts w:asciiTheme="minorHAnsi" w:hAnsiTheme="minorHAnsi" w:cstheme="minorHAnsi"/>
          <w:szCs w:val="24"/>
        </w:rPr>
      </w:pPr>
      <w:r w:rsidRPr="003B7E70">
        <w:rPr>
          <w:rFonts w:asciiTheme="minorHAnsi" w:hAnsiTheme="minorHAnsi" w:cstheme="minorHAnsi"/>
          <w:szCs w:val="24"/>
        </w:rPr>
        <w:t xml:space="preserve">Anche se in determinati casi i costi degli interventi a consuntivo si sono rilevati inferiori rispetto al prezzo al </w:t>
      </w:r>
      <w:r w:rsidRPr="003B7E70">
        <w:rPr>
          <w:rFonts w:asciiTheme="minorHAnsi" w:hAnsiTheme="minorHAnsi" w:cstheme="minorHAnsi"/>
          <w:szCs w:val="24"/>
          <w:lang w:eastAsia="it-CH"/>
        </w:rPr>
        <w:t>m</w:t>
      </w:r>
      <w:r w:rsidRPr="003B7E70">
        <w:rPr>
          <w:rFonts w:asciiTheme="minorHAnsi" w:hAnsiTheme="minorHAnsi" w:cstheme="minorHAnsi"/>
          <w:szCs w:val="24"/>
          <w:vertAlign w:val="superscript"/>
          <w:lang w:eastAsia="it-CH"/>
        </w:rPr>
        <w:t xml:space="preserve">2 </w:t>
      </w:r>
      <w:r w:rsidRPr="003B7E70">
        <w:rPr>
          <w:rFonts w:asciiTheme="minorHAnsi" w:hAnsiTheme="minorHAnsi" w:cstheme="minorHAnsi"/>
          <w:szCs w:val="24"/>
          <w:lang w:eastAsia="it-CH"/>
        </w:rPr>
        <w:t>indicato, a titolo cautelativo si ritiene preferibile mantenere invariata tale cifra, tenuto conto che le tratte ancora da risanare, in particolare quelle ubicate nel Sottoceneri, presentano criticità che imporranno l’esecuzione dei lavori durante il periodo notturno e in diverse tappe, con un conseguente aumento dei costi.</w:t>
      </w:r>
    </w:p>
    <w:p w14:paraId="6F5325EF" w14:textId="77777777" w:rsidR="003B7E70" w:rsidRPr="003B7E70" w:rsidRDefault="003B7E70" w:rsidP="003B7E70">
      <w:pPr>
        <w:pStyle w:val="Corpotesto"/>
        <w:rPr>
          <w:rFonts w:asciiTheme="minorHAnsi" w:hAnsiTheme="minorHAnsi" w:cstheme="minorHAnsi"/>
          <w:szCs w:val="24"/>
        </w:rPr>
      </w:pPr>
    </w:p>
    <w:p w14:paraId="6F5325F0" w14:textId="01C05232" w:rsidR="003B7E70" w:rsidRPr="003B7E70" w:rsidRDefault="003B7E70" w:rsidP="003B7E70">
      <w:pPr>
        <w:pStyle w:val="Corpotesto"/>
        <w:rPr>
          <w:rFonts w:asciiTheme="minorHAnsi" w:hAnsiTheme="minorHAnsi" w:cstheme="minorHAnsi"/>
          <w:szCs w:val="24"/>
          <w:u w:val="single"/>
          <w:lang w:val="it-CH"/>
        </w:rPr>
      </w:pPr>
      <w:r w:rsidRPr="003B7E70">
        <w:rPr>
          <w:rFonts w:asciiTheme="minorHAnsi" w:hAnsiTheme="minorHAnsi" w:cstheme="minorHAnsi"/>
          <w:szCs w:val="24"/>
        </w:rPr>
        <w:t xml:space="preserve">Pertanto, considerato che rimangono </w:t>
      </w:r>
      <w:r w:rsidRPr="003B7E70">
        <w:rPr>
          <w:rFonts w:asciiTheme="minorHAnsi" w:hAnsiTheme="minorHAnsi" w:cstheme="minorHAnsi"/>
          <w:b/>
          <w:szCs w:val="24"/>
        </w:rPr>
        <w:t>119.7 km di strade cantonali</w:t>
      </w:r>
      <w:r w:rsidRPr="003B7E70">
        <w:rPr>
          <w:rFonts w:asciiTheme="minorHAnsi" w:hAnsiTheme="minorHAnsi" w:cstheme="minorHAnsi"/>
          <w:szCs w:val="24"/>
        </w:rPr>
        <w:t xml:space="preserve"> da risanare, i costi stimati per la posa di miscela SDA4-12 ammontano quindi a poco meno di </w:t>
      </w:r>
      <w:r w:rsidRPr="003B7E70">
        <w:rPr>
          <w:rFonts w:asciiTheme="minorHAnsi" w:hAnsiTheme="minorHAnsi" w:cstheme="minorHAnsi"/>
          <w:b/>
          <w:szCs w:val="24"/>
        </w:rPr>
        <w:t xml:space="preserve">103.5 </w:t>
      </w:r>
      <w:r w:rsidR="00D16B32">
        <w:rPr>
          <w:rFonts w:asciiTheme="minorHAnsi" w:hAnsiTheme="minorHAnsi" w:cstheme="minorHAnsi"/>
          <w:b/>
          <w:szCs w:val="24"/>
        </w:rPr>
        <w:t>milioni di</w:t>
      </w:r>
      <w:r w:rsidRPr="003B7E70">
        <w:rPr>
          <w:rFonts w:asciiTheme="minorHAnsi" w:hAnsiTheme="minorHAnsi" w:cstheme="minorHAnsi"/>
          <w:b/>
          <w:szCs w:val="24"/>
        </w:rPr>
        <w:t xml:space="preserve"> CHF</w:t>
      </w:r>
      <w:r w:rsidRPr="003B7E70">
        <w:rPr>
          <w:rFonts w:asciiTheme="minorHAnsi" w:hAnsiTheme="minorHAnsi" w:cstheme="minorHAnsi"/>
          <w:szCs w:val="24"/>
        </w:rPr>
        <w:t>.</w:t>
      </w:r>
    </w:p>
    <w:p w14:paraId="6F5325F1" w14:textId="77777777" w:rsidR="003B7E70" w:rsidRPr="003B7E70" w:rsidRDefault="003B7E70" w:rsidP="003B7E70">
      <w:pPr>
        <w:pStyle w:val="Corpotesto"/>
        <w:rPr>
          <w:rFonts w:asciiTheme="minorHAnsi" w:hAnsiTheme="minorHAnsi" w:cstheme="minorHAnsi"/>
          <w:szCs w:val="24"/>
          <w:lang w:val="it-CH"/>
        </w:rPr>
      </w:pPr>
    </w:p>
    <w:p w14:paraId="6F5325F2" w14:textId="09F9F330" w:rsidR="003B7E70" w:rsidRPr="003B7E70" w:rsidRDefault="003B7E70" w:rsidP="003B7E70">
      <w:pPr>
        <w:pStyle w:val="Corpotesto"/>
        <w:rPr>
          <w:rFonts w:asciiTheme="minorHAnsi" w:hAnsiTheme="minorHAnsi" w:cstheme="minorHAnsi"/>
          <w:szCs w:val="24"/>
          <w:lang w:val="it-CH"/>
        </w:rPr>
      </w:pPr>
      <w:r w:rsidRPr="003B7E70">
        <w:rPr>
          <w:rFonts w:asciiTheme="minorHAnsi" w:hAnsiTheme="minorHAnsi" w:cstheme="minorHAnsi"/>
          <w:szCs w:val="24"/>
          <w:lang w:val="it-CH"/>
        </w:rPr>
        <w:t xml:space="preserve">Da tale importo devono tuttavia essere sottratti 4 </w:t>
      </w:r>
      <w:r w:rsidR="00D16B32">
        <w:rPr>
          <w:rFonts w:asciiTheme="minorHAnsi" w:hAnsiTheme="minorHAnsi" w:cstheme="minorHAnsi"/>
          <w:szCs w:val="24"/>
          <w:lang w:val="it-CH"/>
        </w:rPr>
        <w:t>milioni di</w:t>
      </w:r>
      <w:r w:rsidRPr="003B7E70">
        <w:rPr>
          <w:rFonts w:asciiTheme="minorHAnsi" w:hAnsiTheme="minorHAnsi" w:cstheme="minorHAnsi"/>
          <w:szCs w:val="24"/>
          <w:lang w:val="it-CH"/>
        </w:rPr>
        <w:t xml:space="preserve"> CHF, riconducibili alla rimanenza del primo credito di 50 </w:t>
      </w:r>
      <w:r w:rsidR="00D16B32">
        <w:rPr>
          <w:rFonts w:asciiTheme="minorHAnsi" w:hAnsiTheme="minorHAnsi" w:cstheme="minorHAnsi"/>
          <w:szCs w:val="24"/>
          <w:lang w:val="it-CH"/>
        </w:rPr>
        <w:t>milioni di</w:t>
      </w:r>
      <w:r w:rsidRPr="003B7E70">
        <w:rPr>
          <w:rFonts w:asciiTheme="minorHAnsi" w:hAnsiTheme="minorHAnsi" w:cstheme="minorHAnsi"/>
          <w:szCs w:val="24"/>
          <w:lang w:val="it-CH"/>
        </w:rPr>
        <w:t xml:space="preserve"> CHF stanziato per la realizzazione delle misure previste nei PRF, ai quali si aggiungono 10 </w:t>
      </w:r>
      <w:r w:rsidR="00D16B32">
        <w:rPr>
          <w:rFonts w:asciiTheme="minorHAnsi" w:hAnsiTheme="minorHAnsi" w:cstheme="minorHAnsi"/>
          <w:szCs w:val="24"/>
          <w:lang w:val="it-CH"/>
        </w:rPr>
        <w:t>milioni di</w:t>
      </w:r>
      <w:r w:rsidRPr="003B7E70">
        <w:rPr>
          <w:rFonts w:asciiTheme="minorHAnsi" w:hAnsiTheme="minorHAnsi" w:cstheme="minorHAnsi"/>
          <w:szCs w:val="24"/>
          <w:lang w:val="it-CH"/>
        </w:rPr>
        <w:t xml:space="preserve"> CHF legati al finanziamento, a carico di altri conti d’investimento, di progetti stradali programmati per il periodo 2022-2024, che interessano tratte cantonali oggetto di risanamento fonico e nell’ambito dei quali è già prevista la sostituzione della pavimentazione con miscela SDA4-12. </w:t>
      </w:r>
    </w:p>
    <w:p w14:paraId="6F5325F3" w14:textId="77777777" w:rsidR="003B7E70" w:rsidRPr="003B7E70" w:rsidRDefault="003B7E70" w:rsidP="003B7E70">
      <w:pPr>
        <w:pStyle w:val="Corpotesto"/>
        <w:rPr>
          <w:rFonts w:asciiTheme="minorHAnsi" w:hAnsiTheme="minorHAnsi" w:cstheme="minorHAnsi"/>
          <w:szCs w:val="24"/>
          <w:lang w:val="it-CH"/>
        </w:rPr>
      </w:pPr>
    </w:p>
    <w:p w14:paraId="6F5325F4" w14:textId="77777777" w:rsidR="003B7E70" w:rsidRPr="003B7E70" w:rsidRDefault="003B7E70" w:rsidP="003B7E70">
      <w:pPr>
        <w:pStyle w:val="Corpotesto"/>
        <w:rPr>
          <w:rFonts w:asciiTheme="minorHAnsi" w:hAnsiTheme="minorHAnsi" w:cstheme="minorHAnsi"/>
          <w:szCs w:val="24"/>
          <w:lang w:val="it-CH"/>
        </w:rPr>
      </w:pPr>
      <w:r w:rsidRPr="003B7E70">
        <w:rPr>
          <w:rFonts w:asciiTheme="minorHAnsi" w:hAnsiTheme="minorHAnsi" w:cstheme="minorHAnsi"/>
          <w:szCs w:val="24"/>
          <w:lang w:val="it-CH"/>
        </w:rPr>
        <w:t>Alla luce di quanto sopra, la stima dei costi previsti è così attualizzata:</w:t>
      </w:r>
    </w:p>
    <w:p w14:paraId="6F5325F5" w14:textId="77777777" w:rsidR="008A637B" w:rsidRDefault="008A637B" w:rsidP="00993310">
      <w:pPr>
        <w:rPr>
          <w:rFonts w:asciiTheme="minorHAnsi" w:hAnsiTheme="minorHAnsi" w:cstheme="minorHAnsi"/>
          <w:sz w:val="24"/>
          <w:szCs w:val="24"/>
        </w:rPr>
      </w:pPr>
    </w:p>
    <w:p w14:paraId="6F5325F6" w14:textId="77777777" w:rsidR="00FD0B71" w:rsidRPr="008A637B" w:rsidRDefault="00FD0B71" w:rsidP="00993310">
      <w:pPr>
        <w:rPr>
          <w:rFonts w:asciiTheme="minorHAnsi" w:hAnsiTheme="minorHAnsi" w:cstheme="minorHAnsi"/>
          <w:sz w:val="24"/>
          <w:szCs w:val="24"/>
        </w:rPr>
      </w:pPr>
    </w:p>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02"/>
      </w:tblGrid>
      <w:tr w:rsidR="00FD0B71" w:rsidRPr="00BB0E84" w14:paraId="6F5325F9" w14:textId="77777777" w:rsidTr="00FD0B71">
        <w:tc>
          <w:tcPr>
            <w:tcW w:w="7196" w:type="dxa"/>
            <w:tcBorders>
              <w:bottom w:val="single" w:sz="4" w:space="0" w:color="auto"/>
            </w:tcBorders>
            <w:vAlign w:val="center"/>
          </w:tcPr>
          <w:p w14:paraId="6F5325F7" w14:textId="77777777" w:rsidR="00FD0B71" w:rsidRPr="00BB0E84" w:rsidRDefault="00FD0B71" w:rsidP="00437047">
            <w:pPr>
              <w:pStyle w:val="Corpotesto"/>
              <w:spacing w:before="60" w:after="60"/>
              <w:jc w:val="left"/>
              <w:rPr>
                <w:rFonts w:cs="Arial"/>
                <w:b/>
                <w:sz w:val="22"/>
                <w:lang w:val="it-CH" w:eastAsia="it-CH"/>
              </w:rPr>
            </w:pPr>
            <w:r w:rsidRPr="00BB0E84">
              <w:rPr>
                <w:rFonts w:cs="Arial"/>
                <w:b/>
                <w:sz w:val="22"/>
                <w:lang w:val="it-CH" w:eastAsia="it-CH"/>
              </w:rPr>
              <w:t>Stima dei costi (asfalti fonoassorbenti)</w:t>
            </w:r>
          </w:p>
        </w:tc>
        <w:tc>
          <w:tcPr>
            <w:tcW w:w="2302" w:type="dxa"/>
            <w:tcBorders>
              <w:bottom w:val="single" w:sz="4" w:space="0" w:color="auto"/>
            </w:tcBorders>
            <w:vAlign w:val="center"/>
          </w:tcPr>
          <w:p w14:paraId="6F5325F8" w14:textId="0E8F9134" w:rsidR="00FD0B71" w:rsidRPr="00BB0E84" w:rsidRDefault="00D16B32" w:rsidP="00437047">
            <w:pPr>
              <w:pStyle w:val="Corpotesto"/>
              <w:spacing w:before="60" w:after="60"/>
              <w:jc w:val="right"/>
              <w:rPr>
                <w:rFonts w:cs="Arial"/>
                <w:b/>
                <w:sz w:val="22"/>
                <w:lang w:val="it-CH" w:eastAsia="it-CH"/>
              </w:rPr>
            </w:pPr>
            <w:r>
              <w:rPr>
                <w:rFonts w:cs="Arial"/>
                <w:b/>
                <w:sz w:val="22"/>
                <w:lang w:val="it-CH" w:eastAsia="it-CH"/>
              </w:rPr>
              <w:t>milioni di</w:t>
            </w:r>
            <w:r w:rsidR="00FD0B71" w:rsidRPr="00BB0E84">
              <w:rPr>
                <w:rFonts w:cs="Arial"/>
                <w:b/>
                <w:sz w:val="22"/>
                <w:lang w:val="it-CH" w:eastAsia="it-CH"/>
              </w:rPr>
              <w:t xml:space="preserve"> CHF</w:t>
            </w:r>
          </w:p>
        </w:tc>
      </w:tr>
      <w:tr w:rsidR="00FD0B71" w:rsidRPr="00BB0E84" w14:paraId="6F5325FC" w14:textId="77777777" w:rsidTr="00FD0B71">
        <w:tc>
          <w:tcPr>
            <w:tcW w:w="7196" w:type="dxa"/>
            <w:tcBorders>
              <w:top w:val="single" w:sz="4" w:space="0" w:color="auto"/>
            </w:tcBorders>
            <w:vAlign w:val="center"/>
          </w:tcPr>
          <w:p w14:paraId="6F5325FA" w14:textId="77777777" w:rsidR="00FD0B71" w:rsidRPr="00BB0E84" w:rsidRDefault="00FD0B71" w:rsidP="00437047">
            <w:pPr>
              <w:pStyle w:val="Corpotesto"/>
              <w:spacing w:before="60" w:after="60"/>
              <w:jc w:val="left"/>
              <w:rPr>
                <w:rFonts w:cs="Arial"/>
                <w:sz w:val="22"/>
                <w:lang w:val="it-CH" w:eastAsia="it-CH"/>
              </w:rPr>
            </w:pPr>
            <w:r>
              <w:rPr>
                <w:rFonts w:cs="Arial"/>
                <w:sz w:val="22"/>
                <w:lang w:val="it-CH" w:eastAsia="it-CH"/>
              </w:rPr>
              <w:t>Preventivo iniziale (119.7</w:t>
            </w:r>
            <w:r w:rsidRPr="00BB0E84">
              <w:rPr>
                <w:rFonts w:cs="Arial"/>
                <w:sz w:val="22"/>
                <w:lang w:val="it-CH" w:eastAsia="it-CH"/>
              </w:rPr>
              <w:t xml:space="preserve"> km di tappeto SDA)</w:t>
            </w:r>
          </w:p>
        </w:tc>
        <w:tc>
          <w:tcPr>
            <w:tcW w:w="2302" w:type="dxa"/>
            <w:tcBorders>
              <w:top w:val="single" w:sz="4" w:space="0" w:color="auto"/>
            </w:tcBorders>
            <w:vAlign w:val="center"/>
          </w:tcPr>
          <w:p w14:paraId="6F5325FB" w14:textId="77777777" w:rsidR="00FD0B71" w:rsidRPr="00BB0E84" w:rsidRDefault="00FD0B71" w:rsidP="00437047">
            <w:pPr>
              <w:pStyle w:val="Corpotesto"/>
              <w:spacing w:before="60" w:after="60"/>
              <w:jc w:val="right"/>
              <w:rPr>
                <w:rFonts w:cs="Arial"/>
                <w:sz w:val="22"/>
                <w:lang w:val="it-CH" w:eastAsia="it-CH"/>
              </w:rPr>
            </w:pPr>
            <w:r>
              <w:rPr>
                <w:rFonts w:cs="Arial"/>
                <w:sz w:val="22"/>
                <w:lang w:val="it-CH" w:eastAsia="it-CH"/>
              </w:rPr>
              <w:t>103.5</w:t>
            </w:r>
            <w:r w:rsidRPr="00BB0E84">
              <w:rPr>
                <w:rFonts w:cs="Arial"/>
                <w:sz w:val="22"/>
                <w:lang w:val="it-CH" w:eastAsia="it-CH"/>
              </w:rPr>
              <w:t>.0</w:t>
            </w:r>
          </w:p>
        </w:tc>
      </w:tr>
      <w:tr w:rsidR="00FD0B71" w:rsidRPr="00BB0E84" w14:paraId="6F5325FF" w14:textId="77777777" w:rsidTr="00FD0B71">
        <w:tc>
          <w:tcPr>
            <w:tcW w:w="7196" w:type="dxa"/>
            <w:vAlign w:val="center"/>
          </w:tcPr>
          <w:p w14:paraId="6F5325FD" w14:textId="77777777" w:rsidR="00FD0B71" w:rsidRPr="00BB0E84" w:rsidRDefault="00FD0B71" w:rsidP="00FD0B71">
            <w:pPr>
              <w:pStyle w:val="Corpotesto"/>
              <w:numPr>
                <w:ilvl w:val="0"/>
                <w:numId w:val="29"/>
              </w:numPr>
              <w:tabs>
                <w:tab w:val="left" w:pos="540"/>
              </w:tabs>
              <w:ind w:hanging="720"/>
              <w:jc w:val="left"/>
              <w:rPr>
                <w:rFonts w:cs="Arial"/>
                <w:i/>
                <w:sz w:val="22"/>
                <w:lang w:val="it-CH" w:eastAsia="it-CH"/>
              </w:rPr>
            </w:pPr>
            <w:r w:rsidRPr="00BB0E84">
              <w:rPr>
                <w:rFonts w:cs="Arial"/>
                <w:i/>
                <w:sz w:val="22"/>
                <w:lang w:val="it-CH" w:eastAsia="it-CH"/>
              </w:rPr>
              <w:t xml:space="preserve">WBS 731 (risanamento fonico </w:t>
            </w:r>
            <w:r>
              <w:rPr>
                <w:rFonts w:cs="Arial"/>
                <w:i/>
                <w:sz w:val="22"/>
                <w:lang w:val="it-CH" w:eastAsia="it-CH"/>
              </w:rPr>
              <w:t>C 2019</w:t>
            </w:r>
            <w:r w:rsidRPr="00BB0E84">
              <w:rPr>
                <w:rFonts w:cs="Arial"/>
                <w:i/>
                <w:sz w:val="22"/>
                <w:lang w:val="it-CH" w:eastAsia="it-CH"/>
              </w:rPr>
              <w:t>)</w:t>
            </w:r>
          </w:p>
        </w:tc>
        <w:tc>
          <w:tcPr>
            <w:tcW w:w="2302" w:type="dxa"/>
            <w:vAlign w:val="center"/>
          </w:tcPr>
          <w:p w14:paraId="6F5325FE" w14:textId="77777777" w:rsidR="00FD0B71" w:rsidRPr="00BB0E84" w:rsidRDefault="00FD0B71" w:rsidP="00FD0B71">
            <w:pPr>
              <w:pStyle w:val="Corpotesto"/>
              <w:numPr>
                <w:ilvl w:val="0"/>
                <w:numId w:val="27"/>
              </w:numPr>
              <w:tabs>
                <w:tab w:val="left" w:pos="540"/>
              </w:tabs>
              <w:jc w:val="right"/>
              <w:rPr>
                <w:rFonts w:cs="Arial"/>
                <w:i/>
                <w:sz w:val="22"/>
                <w:lang w:val="it-CH" w:eastAsia="it-CH"/>
              </w:rPr>
            </w:pPr>
            <w:r>
              <w:rPr>
                <w:rFonts w:cs="Arial"/>
                <w:i/>
                <w:sz w:val="22"/>
                <w:lang w:val="it-CH" w:eastAsia="it-CH"/>
              </w:rPr>
              <w:t>-4</w:t>
            </w:r>
            <w:r w:rsidRPr="00BB0E84">
              <w:rPr>
                <w:rFonts w:cs="Arial"/>
                <w:i/>
                <w:sz w:val="22"/>
                <w:lang w:val="it-CH" w:eastAsia="it-CH"/>
              </w:rPr>
              <w:t>.0</w:t>
            </w:r>
          </w:p>
        </w:tc>
      </w:tr>
      <w:tr w:rsidR="00FD0B71" w:rsidRPr="00BB0E84" w14:paraId="6F532602" w14:textId="77777777" w:rsidTr="00FD0B71">
        <w:tc>
          <w:tcPr>
            <w:tcW w:w="7196" w:type="dxa"/>
            <w:vAlign w:val="center"/>
          </w:tcPr>
          <w:p w14:paraId="6F532600" w14:textId="77777777" w:rsidR="00FD0B71" w:rsidRPr="00BB0E84" w:rsidRDefault="00FD0B71" w:rsidP="00FD0B71">
            <w:pPr>
              <w:pStyle w:val="Corpotesto"/>
              <w:numPr>
                <w:ilvl w:val="0"/>
                <w:numId w:val="27"/>
              </w:numPr>
              <w:tabs>
                <w:tab w:val="left" w:pos="540"/>
              </w:tabs>
              <w:jc w:val="left"/>
              <w:rPr>
                <w:rFonts w:cs="Arial"/>
                <w:i/>
                <w:sz w:val="22"/>
                <w:lang w:val="it-CH" w:eastAsia="it-CH"/>
              </w:rPr>
            </w:pPr>
            <w:r w:rsidRPr="00BB0E84">
              <w:rPr>
                <w:i/>
                <w:sz w:val="22"/>
                <w:lang w:val="it-CH"/>
              </w:rPr>
              <w:t xml:space="preserve">WBS 783 </w:t>
            </w:r>
            <w:r>
              <w:rPr>
                <w:i/>
                <w:sz w:val="22"/>
                <w:lang w:val="it-CH"/>
              </w:rPr>
              <w:t>e altri conti di investimento 2022-2024</w:t>
            </w:r>
          </w:p>
        </w:tc>
        <w:tc>
          <w:tcPr>
            <w:tcW w:w="2302" w:type="dxa"/>
            <w:vAlign w:val="center"/>
          </w:tcPr>
          <w:p w14:paraId="6F532601" w14:textId="77777777" w:rsidR="00FD0B71" w:rsidRPr="00BB0E84" w:rsidRDefault="00FD0B71" w:rsidP="00FD0B71">
            <w:pPr>
              <w:pStyle w:val="Corpotesto"/>
              <w:numPr>
                <w:ilvl w:val="0"/>
                <w:numId w:val="27"/>
              </w:numPr>
              <w:tabs>
                <w:tab w:val="left" w:pos="540"/>
              </w:tabs>
              <w:jc w:val="right"/>
              <w:rPr>
                <w:rFonts w:cs="Arial"/>
                <w:i/>
                <w:sz w:val="22"/>
                <w:lang w:val="it-CH" w:eastAsia="it-CH"/>
              </w:rPr>
            </w:pPr>
            <w:r>
              <w:rPr>
                <w:rFonts w:cs="Arial"/>
                <w:i/>
                <w:sz w:val="22"/>
                <w:lang w:val="it-CH" w:eastAsia="it-CH"/>
              </w:rPr>
              <w:t>-10</w:t>
            </w:r>
            <w:r w:rsidRPr="00BB0E84">
              <w:rPr>
                <w:rFonts w:cs="Arial"/>
                <w:i/>
                <w:sz w:val="22"/>
                <w:lang w:val="it-CH" w:eastAsia="it-CH"/>
              </w:rPr>
              <w:t>.0</w:t>
            </w:r>
          </w:p>
        </w:tc>
      </w:tr>
      <w:tr w:rsidR="00FD0B71" w:rsidRPr="00BB0E84" w14:paraId="6F532605" w14:textId="77777777" w:rsidTr="00FD0B71">
        <w:tc>
          <w:tcPr>
            <w:tcW w:w="7196" w:type="dxa"/>
            <w:tcBorders>
              <w:top w:val="single" w:sz="4" w:space="0" w:color="auto"/>
              <w:bottom w:val="single" w:sz="4" w:space="0" w:color="auto"/>
            </w:tcBorders>
            <w:vAlign w:val="center"/>
          </w:tcPr>
          <w:p w14:paraId="6F532603" w14:textId="77777777" w:rsidR="00FD0B71" w:rsidRPr="00BB0E84" w:rsidRDefault="00FD0B71" w:rsidP="00437047">
            <w:pPr>
              <w:pStyle w:val="Corpotesto"/>
              <w:spacing w:before="60" w:after="60"/>
              <w:jc w:val="left"/>
              <w:rPr>
                <w:b/>
                <w:i/>
                <w:sz w:val="22"/>
                <w:lang w:val="it-CH"/>
              </w:rPr>
            </w:pPr>
            <w:r w:rsidRPr="00BB0E84">
              <w:rPr>
                <w:b/>
                <w:i/>
                <w:sz w:val="22"/>
                <w:lang w:val="it-CH"/>
              </w:rPr>
              <w:t>Totale</w:t>
            </w:r>
          </w:p>
        </w:tc>
        <w:tc>
          <w:tcPr>
            <w:tcW w:w="2302" w:type="dxa"/>
            <w:tcBorders>
              <w:top w:val="single" w:sz="4" w:space="0" w:color="auto"/>
              <w:bottom w:val="single" w:sz="4" w:space="0" w:color="auto"/>
            </w:tcBorders>
            <w:vAlign w:val="center"/>
          </w:tcPr>
          <w:p w14:paraId="6F532604" w14:textId="77777777" w:rsidR="00FD0B71" w:rsidRPr="00BB0E84" w:rsidRDefault="00FD0B71" w:rsidP="00437047">
            <w:pPr>
              <w:pStyle w:val="Corpotesto"/>
              <w:jc w:val="right"/>
              <w:rPr>
                <w:rFonts w:cs="Arial"/>
                <w:b/>
                <w:i/>
                <w:sz w:val="22"/>
                <w:lang w:val="it-CH" w:eastAsia="it-CH"/>
              </w:rPr>
            </w:pPr>
            <w:r>
              <w:rPr>
                <w:rFonts w:cs="Arial"/>
                <w:b/>
                <w:i/>
                <w:sz w:val="22"/>
                <w:lang w:val="it-CH" w:eastAsia="it-CH"/>
              </w:rPr>
              <w:t>89.5</w:t>
            </w:r>
          </w:p>
        </w:tc>
      </w:tr>
    </w:tbl>
    <w:p w14:paraId="6F532606" w14:textId="77777777" w:rsidR="00FD0B71" w:rsidRDefault="00FD0B71" w:rsidP="00FD0B71">
      <w:pPr>
        <w:pStyle w:val="Corpotesto"/>
        <w:rPr>
          <w:lang w:val="it-CH"/>
        </w:rPr>
      </w:pPr>
    </w:p>
    <w:p w14:paraId="6F532607" w14:textId="77777777" w:rsidR="00FD0B71" w:rsidRPr="00054C86" w:rsidRDefault="00FD0B71" w:rsidP="00FD0B71">
      <w:pPr>
        <w:pStyle w:val="Corpotesto"/>
        <w:rPr>
          <w:lang w:val="it-CH"/>
        </w:rPr>
      </w:pPr>
    </w:p>
    <w:p w14:paraId="6F532608" w14:textId="17544ED7" w:rsidR="00FD0B71" w:rsidRPr="00054C86" w:rsidRDefault="00FD0B71" w:rsidP="00FD0B71">
      <w:pPr>
        <w:pStyle w:val="Corpotesto"/>
        <w:rPr>
          <w:b/>
          <w:lang w:val="it-CH"/>
        </w:rPr>
      </w:pPr>
      <w:r w:rsidRPr="00054C86">
        <w:rPr>
          <w:lang w:val="it-CH"/>
        </w:rPr>
        <w:t xml:space="preserve">L’investimento necessario per </w:t>
      </w:r>
      <w:r>
        <w:rPr>
          <w:lang w:val="it-CH"/>
        </w:rPr>
        <w:t xml:space="preserve">portare a termine </w:t>
      </w:r>
      <w:r w:rsidRPr="00054C86">
        <w:rPr>
          <w:lang w:val="it-CH"/>
        </w:rPr>
        <w:t xml:space="preserve">la realizzazione degli interventi di posa di pavimentazioni fonoassorbenti previsti nei PRF della Fase prioritaria ammonta quindi a </w:t>
      </w:r>
      <w:r>
        <w:rPr>
          <w:b/>
          <w:lang w:val="it-CH"/>
        </w:rPr>
        <w:t>89.5</w:t>
      </w:r>
      <w:r w:rsidRPr="00054C86">
        <w:rPr>
          <w:b/>
          <w:lang w:val="it-CH"/>
        </w:rPr>
        <w:t xml:space="preserve"> </w:t>
      </w:r>
      <w:r w:rsidR="00D16B32">
        <w:rPr>
          <w:b/>
          <w:lang w:val="it-CH"/>
        </w:rPr>
        <w:t>milioni di</w:t>
      </w:r>
      <w:r w:rsidRPr="00054C86">
        <w:rPr>
          <w:b/>
          <w:lang w:val="it-CH"/>
        </w:rPr>
        <w:t xml:space="preserve"> CHF.</w:t>
      </w:r>
    </w:p>
    <w:p w14:paraId="6F532609" w14:textId="77777777" w:rsidR="00FD0B71" w:rsidRPr="00FD0B71" w:rsidRDefault="00FD0B71" w:rsidP="00FD0B71">
      <w:pPr>
        <w:rPr>
          <w:rFonts w:asciiTheme="minorHAnsi" w:hAnsiTheme="minorHAnsi" w:cstheme="minorHAnsi"/>
          <w:sz w:val="24"/>
          <w:szCs w:val="24"/>
          <w:u w:val="single"/>
        </w:rPr>
      </w:pPr>
    </w:p>
    <w:p w14:paraId="6F53260A" w14:textId="77777777" w:rsidR="00FD0B71" w:rsidRPr="00FD0B71" w:rsidRDefault="00FD0B71" w:rsidP="00FD0B71">
      <w:pPr>
        <w:rPr>
          <w:rFonts w:asciiTheme="minorHAnsi" w:hAnsiTheme="minorHAnsi" w:cstheme="minorHAnsi"/>
          <w:sz w:val="24"/>
          <w:szCs w:val="24"/>
        </w:rPr>
      </w:pPr>
      <w:r w:rsidRPr="00FD0B71">
        <w:rPr>
          <w:rFonts w:asciiTheme="minorHAnsi" w:hAnsiTheme="minorHAnsi" w:cstheme="minorHAnsi"/>
          <w:sz w:val="24"/>
          <w:szCs w:val="24"/>
        </w:rPr>
        <w:t>Come indicato nel precedente messaggio</w:t>
      </w:r>
      <w:r w:rsidRPr="00FD0B71">
        <w:rPr>
          <w:rStyle w:val="Rimandonotaapidipagina"/>
          <w:rFonts w:asciiTheme="minorHAnsi" w:hAnsiTheme="minorHAnsi" w:cstheme="minorHAnsi"/>
          <w:sz w:val="24"/>
          <w:szCs w:val="24"/>
        </w:rPr>
        <w:footnoteReference w:id="7"/>
      </w:r>
      <w:r w:rsidRPr="00FD0B71">
        <w:rPr>
          <w:rFonts w:asciiTheme="minorHAnsi" w:hAnsiTheme="minorHAnsi" w:cstheme="minorHAnsi"/>
          <w:sz w:val="24"/>
          <w:szCs w:val="24"/>
        </w:rPr>
        <w:t xml:space="preserve">, i lavori di rinnovo delle pavimentazioni a scopo fonico contribuiscono ad anticipare gli interventi di conservazione stradale in abitato. </w:t>
      </w:r>
    </w:p>
    <w:p w14:paraId="6F53260B" w14:textId="77777777" w:rsidR="00FD0B71" w:rsidRPr="00FD0B71" w:rsidRDefault="00FD0B71" w:rsidP="00FD0B71">
      <w:pPr>
        <w:rPr>
          <w:rFonts w:asciiTheme="minorHAnsi" w:hAnsiTheme="minorHAnsi" w:cstheme="minorHAnsi"/>
          <w:sz w:val="24"/>
          <w:szCs w:val="24"/>
        </w:rPr>
      </w:pPr>
      <w:r w:rsidRPr="00FD0B71">
        <w:rPr>
          <w:rFonts w:asciiTheme="minorHAnsi" w:hAnsiTheme="minorHAnsi" w:cstheme="minorHAnsi"/>
          <w:sz w:val="24"/>
          <w:szCs w:val="24"/>
        </w:rPr>
        <w:t>Di conseguenza, le tratte cantonali oggetto di risanamento sono escluse dai crediti quadro per la conservazione del patrimonio stradale CQ2020-2023 e CQ2024-2027.</w:t>
      </w:r>
    </w:p>
    <w:p w14:paraId="6F53260C" w14:textId="77777777" w:rsidR="00FD0B71" w:rsidRPr="00FD0B71" w:rsidRDefault="00FD0B71" w:rsidP="00FD0B71">
      <w:pPr>
        <w:rPr>
          <w:rFonts w:asciiTheme="minorHAnsi" w:hAnsiTheme="minorHAnsi" w:cstheme="minorHAnsi"/>
          <w:sz w:val="24"/>
          <w:szCs w:val="24"/>
        </w:rPr>
      </w:pPr>
    </w:p>
    <w:p w14:paraId="6F53260D" w14:textId="77777777" w:rsidR="00FD0B71" w:rsidRPr="00FD0B71" w:rsidRDefault="00FD0B71" w:rsidP="00FD0B71">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58" w:name="_Toc92700858"/>
      <w:bookmarkStart w:id="59" w:name="_Toc96593064"/>
      <w:r w:rsidRPr="00FD0B71">
        <w:rPr>
          <w:rFonts w:asciiTheme="minorHAnsi" w:hAnsiTheme="minorHAnsi" w:cstheme="minorHAnsi"/>
          <w:sz w:val="24"/>
          <w:szCs w:val="24"/>
        </w:rPr>
        <w:t>Interventi di riduzione della velocità di transito</w:t>
      </w:r>
      <w:bookmarkEnd w:id="58"/>
      <w:bookmarkEnd w:id="59"/>
    </w:p>
    <w:p w14:paraId="6F53260E" w14:textId="061E4D03" w:rsidR="00FD0B71" w:rsidRPr="00FD0B71" w:rsidRDefault="00FD0B71" w:rsidP="00FD0B71">
      <w:pPr>
        <w:pStyle w:val="Corpotesto"/>
        <w:rPr>
          <w:rFonts w:asciiTheme="minorHAnsi" w:hAnsiTheme="minorHAnsi" w:cstheme="minorHAnsi"/>
          <w:szCs w:val="24"/>
          <w:lang w:val="it-CH"/>
        </w:rPr>
      </w:pPr>
      <w:r w:rsidRPr="00FD0B71">
        <w:rPr>
          <w:rFonts w:asciiTheme="minorHAnsi" w:hAnsiTheme="minorHAnsi" w:cstheme="minorHAnsi"/>
          <w:szCs w:val="24"/>
          <w:lang w:val="it-CH"/>
        </w:rPr>
        <w:t>Per i 22 interventi di riduzione della velocità legale di circolazione che devono ancora essere attuati, si prevede la sostituzione di circa 32 cartelli stradali. Considerando un costo medio di 2'500. - CHF a cartello, l’investimento necessario per completare tutti gli interventi previsti nei PRF ammonta a</w:t>
      </w:r>
      <w:r w:rsidRPr="00FD0B71">
        <w:rPr>
          <w:rFonts w:asciiTheme="minorHAnsi" w:hAnsiTheme="minorHAnsi" w:cstheme="minorHAnsi"/>
          <w:b/>
          <w:szCs w:val="24"/>
          <w:lang w:val="it-CH"/>
        </w:rPr>
        <w:t xml:space="preserve"> 0.08 </w:t>
      </w:r>
      <w:r w:rsidR="00D16B32">
        <w:rPr>
          <w:rFonts w:asciiTheme="minorHAnsi" w:hAnsiTheme="minorHAnsi" w:cstheme="minorHAnsi"/>
          <w:b/>
          <w:szCs w:val="24"/>
          <w:lang w:val="it-CH"/>
        </w:rPr>
        <w:t>milioni di</w:t>
      </w:r>
      <w:r w:rsidRPr="00FD0B71">
        <w:rPr>
          <w:rFonts w:asciiTheme="minorHAnsi" w:hAnsiTheme="minorHAnsi" w:cstheme="minorHAnsi"/>
          <w:b/>
          <w:szCs w:val="24"/>
          <w:lang w:val="it-CH"/>
        </w:rPr>
        <w:t xml:space="preserve"> CHF</w:t>
      </w:r>
      <w:r w:rsidRPr="00FD0B71">
        <w:rPr>
          <w:rFonts w:asciiTheme="minorHAnsi" w:hAnsiTheme="minorHAnsi" w:cstheme="minorHAnsi"/>
          <w:szCs w:val="24"/>
          <w:lang w:val="it-CH"/>
        </w:rPr>
        <w:t xml:space="preserve">. </w:t>
      </w:r>
    </w:p>
    <w:p w14:paraId="6F53260F" w14:textId="77777777" w:rsidR="00FD0B71" w:rsidRPr="00FD0B71" w:rsidRDefault="00FD0B71" w:rsidP="00FD0B71">
      <w:pPr>
        <w:rPr>
          <w:rFonts w:asciiTheme="minorHAnsi" w:hAnsiTheme="minorHAnsi" w:cstheme="minorHAnsi"/>
          <w:sz w:val="24"/>
          <w:szCs w:val="24"/>
        </w:rPr>
      </w:pPr>
    </w:p>
    <w:p w14:paraId="6F532610" w14:textId="77777777" w:rsidR="00FD0B71" w:rsidRPr="00FD0B71" w:rsidRDefault="00FD0B71" w:rsidP="00FD0B71">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60" w:name="_Toc92700859"/>
      <w:bookmarkStart w:id="61" w:name="_Ref95384194"/>
      <w:bookmarkStart w:id="62" w:name="_Toc96593065"/>
      <w:r w:rsidRPr="00FD0B71">
        <w:rPr>
          <w:rFonts w:asciiTheme="minorHAnsi" w:hAnsiTheme="minorHAnsi" w:cstheme="minorHAnsi"/>
          <w:sz w:val="24"/>
          <w:szCs w:val="24"/>
        </w:rPr>
        <w:t>Provvedimenti d’isolamento acustico sugli edifici</w:t>
      </w:r>
      <w:bookmarkEnd w:id="60"/>
      <w:bookmarkEnd w:id="61"/>
      <w:bookmarkEnd w:id="62"/>
    </w:p>
    <w:p w14:paraId="6F532611" w14:textId="1C16EED5" w:rsidR="00FD0B71" w:rsidRPr="00FD0B71" w:rsidRDefault="00FD0B71" w:rsidP="00FD0B71">
      <w:pPr>
        <w:pStyle w:val="Corpotesto"/>
        <w:rPr>
          <w:rFonts w:asciiTheme="minorHAnsi" w:hAnsiTheme="minorHAnsi" w:cstheme="minorHAnsi"/>
          <w:szCs w:val="24"/>
          <w:lang w:val="it-CH"/>
        </w:rPr>
      </w:pPr>
      <w:r w:rsidRPr="00FD0B71">
        <w:rPr>
          <w:rFonts w:asciiTheme="minorHAnsi" w:hAnsiTheme="minorHAnsi" w:cstheme="minorHAnsi"/>
          <w:szCs w:val="24"/>
          <w:lang w:val="it-CH"/>
        </w:rPr>
        <w:t xml:space="preserve">La stima è determinata considerando un prezzo medio di 2'550. - CHF per finestra fonoisolante (FFI), che integra i costi di progettazione e di direzione lavori assunti dagli studi d’architettura. Il prezzo unitario per finestra è stato aumentato di 50 CHF rispetto al precedente messaggio 7637 per tener conto anche della stima dell’eventuale costo aggiuntivo per lavori legati alla presenza di amianto, che può riguardare circa il 30% degli edifici. Per la sostituzione delle circa 3’280 FFI previste nei PRF approvati dal DT l’investimento complessivo necessario è quindi di </w:t>
      </w:r>
      <w:r w:rsidRPr="00FD0B71">
        <w:rPr>
          <w:rFonts w:asciiTheme="minorHAnsi" w:hAnsiTheme="minorHAnsi" w:cstheme="minorHAnsi"/>
          <w:szCs w:val="24"/>
          <w:u w:val="single"/>
          <w:lang w:val="it-CH"/>
        </w:rPr>
        <w:t xml:space="preserve">8.36 </w:t>
      </w:r>
      <w:r w:rsidR="00D16B32">
        <w:rPr>
          <w:rFonts w:asciiTheme="minorHAnsi" w:hAnsiTheme="minorHAnsi" w:cstheme="minorHAnsi"/>
          <w:szCs w:val="24"/>
          <w:u w:val="single"/>
          <w:lang w:val="it-CH"/>
        </w:rPr>
        <w:t>milioni di</w:t>
      </w:r>
      <w:r w:rsidRPr="00FD0B71">
        <w:rPr>
          <w:rFonts w:asciiTheme="minorHAnsi" w:hAnsiTheme="minorHAnsi" w:cstheme="minorHAnsi"/>
          <w:szCs w:val="24"/>
          <w:u w:val="single"/>
          <w:lang w:val="it-CH"/>
        </w:rPr>
        <w:t xml:space="preserve"> CHF</w:t>
      </w:r>
      <w:r w:rsidRPr="00FD0B71">
        <w:rPr>
          <w:rFonts w:asciiTheme="minorHAnsi" w:hAnsiTheme="minorHAnsi" w:cstheme="minorHAnsi"/>
          <w:szCs w:val="24"/>
          <w:lang w:val="it-CH"/>
        </w:rPr>
        <w:t>.</w:t>
      </w:r>
    </w:p>
    <w:p w14:paraId="6F532612" w14:textId="77777777" w:rsidR="00FD0B71" w:rsidRPr="00FD0B71" w:rsidRDefault="00FD0B71" w:rsidP="00FD0B71">
      <w:pPr>
        <w:pStyle w:val="Corpotesto"/>
        <w:rPr>
          <w:rFonts w:asciiTheme="minorHAnsi" w:hAnsiTheme="minorHAnsi" w:cstheme="minorHAnsi"/>
          <w:szCs w:val="24"/>
          <w:lang w:val="it-CH"/>
        </w:rPr>
      </w:pPr>
    </w:p>
    <w:p w14:paraId="6F532613" w14:textId="77777777" w:rsidR="00FD0B71" w:rsidRPr="00FD0B71" w:rsidRDefault="00FD0B71" w:rsidP="00FD0B71">
      <w:pPr>
        <w:pStyle w:val="Corpotesto"/>
        <w:rPr>
          <w:rFonts w:asciiTheme="minorHAnsi" w:hAnsiTheme="minorHAnsi" w:cstheme="minorHAnsi"/>
          <w:szCs w:val="24"/>
          <w:lang w:val="it-CH"/>
        </w:rPr>
      </w:pPr>
      <w:r w:rsidRPr="00FD0B71">
        <w:rPr>
          <w:rFonts w:asciiTheme="minorHAnsi" w:hAnsiTheme="minorHAnsi" w:cstheme="minorHAnsi"/>
          <w:szCs w:val="24"/>
          <w:lang w:val="it-CH"/>
        </w:rPr>
        <w:t>Come specificato in precedenza (cap. 6.5), la cifra indicata è da considerarsi indicativa, dal momento che la verifica del numero degli immobili effettivamente interessati dall’obbligo di eseguire misure edili di protezione fonica deve ancora essere conclusa.</w:t>
      </w:r>
    </w:p>
    <w:p w14:paraId="6F532614" w14:textId="77777777" w:rsidR="00FD0B71" w:rsidRPr="00FD0B71" w:rsidRDefault="00FD0B71" w:rsidP="00FD0B71">
      <w:pPr>
        <w:spacing w:line="240" w:lineRule="atLeast"/>
        <w:rPr>
          <w:rFonts w:asciiTheme="minorHAnsi" w:hAnsiTheme="minorHAnsi" w:cstheme="minorHAnsi"/>
          <w:sz w:val="24"/>
          <w:szCs w:val="24"/>
        </w:rPr>
      </w:pPr>
      <w:r w:rsidRPr="00FD0B71">
        <w:rPr>
          <w:rFonts w:asciiTheme="minorHAnsi" w:hAnsiTheme="minorHAnsi" w:cstheme="minorHAnsi"/>
          <w:sz w:val="24"/>
          <w:szCs w:val="24"/>
          <w:lang w:eastAsia="it-CH"/>
        </w:rPr>
        <w:t xml:space="preserve">A fronte dello stato di </w:t>
      </w:r>
      <w:r w:rsidRPr="00FD0B71">
        <w:rPr>
          <w:rFonts w:asciiTheme="minorHAnsi" w:hAnsiTheme="minorHAnsi" w:cstheme="minorHAnsi"/>
          <w:sz w:val="24"/>
          <w:szCs w:val="24"/>
        </w:rPr>
        <w:t>avanzamento dei lavori in ambito di adozione dei provvedimenti di isolamento acustico sugli edifici, l’entità degli interventi da eseguire e l’onere amministrativo derivante (vedi anche la necessità di far eseguire delle perizie) si ritiene necessario un potenziamento dell’organico</w:t>
      </w:r>
      <w:r w:rsidRPr="00FD0B71">
        <w:rPr>
          <w:rFonts w:asciiTheme="minorHAnsi" w:hAnsiTheme="minorHAnsi" w:cstheme="minorHAnsi"/>
          <w:sz w:val="24"/>
          <w:szCs w:val="24"/>
          <w:lang w:eastAsia="it-CH"/>
        </w:rPr>
        <w:t xml:space="preserve">. Questa eventualità era peraltro contemplata </w:t>
      </w:r>
      <w:r w:rsidRPr="00FD0B71">
        <w:rPr>
          <w:rFonts w:asciiTheme="minorHAnsi" w:hAnsiTheme="minorHAnsi" w:cstheme="minorHAnsi"/>
          <w:sz w:val="24"/>
          <w:szCs w:val="24"/>
        </w:rPr>
        <w:t>nel capitolo 10.4.1 del precedente messaggio 7637.</w:t>
      </w:r>
    </w:p>
    <w:p w14:paraId="6F532615" w14:textId="77777777" w:rsidR="00FD0B71" w:rsidRPr="00FD0B71" w:rsidRDefault="00FD0B71" w:rsidP="00FD0B71">
      <w:pPr>
        <w:spacing w:line="240" w:lineRule="atLeast"/>
        <w:rPr>
          <w:rFonts w:asciiTheme="minorHAnsi" w:hAnsiTheme="minorHAnsi" w:cstheme="minorHAnsi"/>
          <w:sz w:val="24"/>
          <w:szCs w:val="24"/>
        </w:rPr>
      </w:pPr>
    </w:p>
    <w:p w14:paraId="6F532616" w14:textId="77777777" w:rsidR="00FD0B71" w:rsidRPr="00FD0B71" w:rsidRDefault="00FD0B71" w:rsidP="00FD0B71">
      <w:pPr>
        <w:pStyle w:val="Corpotesto"/>
        <w:rPr>
          <w:rFonts w:asciiTheme="minorHAnsi" w:hAnsiTheme="minorHAnsi" w:cstheme="minorHAnsi"/>
          <w:szCs w:val="24"/>
          <w:lang w:val="it-CH"/>
        </w:rPr>
      </w:pPr>
      <w:r w:rsidRPr="00FD0B71">
        <w:rPr>
          <w:rFonts w:asciiTheme="minorHAnsi" w:hAnsiTheme="minorHAnsi" w:cstheme="minorHAnsi"/>
          <w:szCs w:val="24"/>
          <w:lang w:val="it-CH"/>
        </w:rPr>
        <w:t>Come spiegato in precedenza, a seguito della situazione venutasi a creare con l’avvento della pandemia come pure per dare priorità agli interventi di posa della pavimentazione fonoassorbente, i lavori inerenti i provvedimenti di isolamento acustico hanno subito un rallentamento. Al fine di recuperare questo ritardo e per evitare che lo stesso si accumuli ulteriormente si propone un potenziamento temporaneo della SPAA</w:t>
      </w:r>
      <w:r w:rsidR="001F11F7">
        <w:rPr>
          <w:rFonts w:asciiTheme="minorHAnsi" w:hAnsiTheme="minorHAnsi" w:cstheme="minorHAnsi"/>
          <w:szCs w:val="24"/>
          <w:lang w:val="it-CH"/>
        </w:rPr>
        <w:t>S in questo settore con 1 unità</w:t>
      </w:r>
      <w:r w:rsidRPr="00FD0B71">
        <w:rPr>
          <w:rFonts w:asciiTheme="minorHAnsi" w:hAnsiTheme="minorHAnsi" w:cstheme="minorHAnsi"/>
          <w:szCs w:val="24"/>
          <w:lang w:val="it-CH"/>
        </w:rPr>
        <w:t>.</w:t>
      </w:r>
    </w:p>
    <w:p w14:paraId="6F532617" w14:textId="77777777" w:rsidR="00FD0B71" w:rsidRPr="00FD0B71" w:rsidRDefault="00FD0B71" w:rsidP="00FD0B71">
      <w:pPr>
        <w:pStyle w:val="Corpotesto"/>
        <w:rPr>
          <w:rFonts w:asciiTheme="minorHAnsi" w:hAnsiTheme="minorHAnsi" w:cstheme="minorHAnsi"/>
          <w:szCs w:val="24"/>
          <w:lang w:val="it-CH"/>
        </w:rPr>
      </w:pPr>
    </w:p>
    <w:p w14:paraId="6F532618" w14:textId="77777777" w:rsidR="00FD0B71" w:rsidRPr="00FD0B71" w:rsidRDefault="00FD0B71" w:rsidP="00FD0B71">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63" w:name="_Toc92700860"/>
      <w:bookmarkStart w:id="64" w:name="_Toc96593066"/>
      <w:r w:rsidRPr="00FD0B71">
        <w:rPr>
          <w:rFonts w:asciiTheme="minorHAnsi" w:hAnsiTheme="minorHAnsi" w:cstheme="minorHAnsi"/>
          <w:sz w:val="24"/>
          <w:szCs w:val="24"/>
        </w:rPr>
        <w:t>Monitoraggio delle pavimentazioni fonoassorbenti</w:t>
      </w:r>
      <w:bookmarkEnd w:id="63"/>
      <w:bookmarkEnd w:id="64"/>
    </w:p>
    <w:p w14:paraId="6F532619" w14:textId="2873DCE3" w:rsidR="00FD0B71" w:rsidRPr="00FD0B71" w:rsidRDefault="00FD0B71" w:rsidP="00FD0B71">
      <w:pPr>
        <w:pStyle w:val="Corpotesto"/>
        <w:rPr>
          <w:rFonts w:asciiTheme="minorHAnsi" w:hAnsiTheme="minorHAnsi" w:cstheme="minorHAnsi"/>
          <w:szCs w:val="24"/>
          <w:lang w:val="it-CH"/>
        </w:rPr>
      </w:pPr>
      <w:r w:rsidRPr="00FD0B71">
        <w:rPr>
          <w:rFonts w:asciiTheme="minorHAnsi" w:hAnsiTheme="minorHAnsi" w:cstheme="minorHAnsi"/>
          <w:szCs w:val="24"/>
          <w:lang w:val="it-CH"/>
        </w:rPr>
        <w:t xml:space="preserve">Per il monitoraggio delle pavimentazioni fonoassorbenti (rilievi con sistema CPX e misurazioni) sono preventivati </w:t>
      </w:r>
      <w:r w:rsidRPr="00FD0B71">
        <w:rPr>
          <w:rFonts w:asciiTheme="minorHAnsi" w:hAnsiTheme="minorHAnsi" w:cstheme="minorHAnsi"/>
          <w:b/>
          <w:szCs w:val="24"/>
          <w:lang w:val="it-CH"/>
        </w:rPr>
        <w:t xml:space="preserve">0.15 </w:t>
      </w:r>
      <w:r w:rsidR="00D16B32">
        <w:rPr>
          <w:rFonts w:asciiTheme="minorHAnsi" w:hAnsiTheme="minorHAnsi" w:cstheme="minorHAnsi"/>
          <w:b/>
          <w:szCs w:val="24"/>
          <w:lang w:val="it-CH"/>
        </w:rPr>
        <w:t>milioni di</w:t>
      </w:r>
      <w:r w:rsidRPr="00FD0B71">
        <w:rPr>
          <w:rFonts w:asciiTheme="minorHAnsi" w:hAnsiTheme="minorHAnsi" w:cstheme="minorHAnsi"/>
          <w:b/>
          <w:szCs w:val="24"/>
          <w:lang w:val="it-CH"/>
        </w:rPr>
        <w:t xml:space="preserve"> CHF</w:t>
      </w:r>
      <w:r w:rsidRPr="00FD0B71">
        <w:rPr>
          <w:rFonts w:asciiTheme="minorHAnsi" w:hAnsiTheme="minorHAnsi" w:cstheme="minorHAnsi"/>
          <w:szCs w:val="24"/>
          <w:lang w:val="it-CH"/>
        </w:rPr>
        <w:t>.</w:t>
      </w:r>
    </w:p>
    <w:p w14:paraId="6F53261A" w14:textId="77777777" w:rsidR="00FD0B71" w:rsidRPr="00FD0B71" w:rsidRDefault="00FD0B71" w:rsidP="00FD0B71">
      <w:pPr>
        <w:pStyle w:val="Corpotesto"/>
        <w:rPr>
          <w:rFonts w:asciiTheme="minorHAnsi" w:hAnsiTheme="minorHAnsi" w:cstheme="minorHAnsi"/>
          <w:szCs w:val="24"/>
          <w:lang w:val="it-CH"/>
        </w:rPr>
      </w:pPr>
    </w:p>
    <w:p w14:paraId="6F53261B" w14:textId="77777777" w:rsidR="00FD0B71" w:rsidRPr="00FD0B71" w:rsidRDefault="00FD0B71" w:rsidP="00FD0B71">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65" w:name="_Toc92700861"/>
      <w:bookmarkStart w:id="66" w:name="_Toc96593067"/>
      <w:r w:rsidRPr="00FD0B71">
        <w:rPr>
          <w:rFonts w:asciiTheme="minorHAnsi" w:hAnsiTheme="minorHAnsi" w:cstheme="minorHAnsi"/>
          <w:sz w:val="24"/>
          <w:szCs w:val="24"/>
        </w:rPr>
        <w:t>Ricorsi contro le decisioni di risanamento fonico del DT</w:t>
      </w:r>
      <w:bookmarkEnd w:id="65"/>
      <w:bookmarkEnd w:id="66"/>
    </w:p>
    <w:p w14:paraId="6F53261C" w14:textId="5CFBCC19" w:rsidR="00FD0B71" w:rsidRPr="00FD0B71" w:rsidRDefault="00FD0B71" w:rsidP="00FD0B71">
      <w:pPr>
        <w:pStyle w:val="Corpotesto"/>
        <w:rPr>
          <w:rFonts w:asciiTheme="minorHAnsi" w:hAnsiTheme="minorHAnsi" w:cstheme="minorHAnsi"/>
          <w:szCs w:val="24"/>
          <w:lang w:val="it-CH"/>
        </w:rPr>
      </w:pPr>
      <w:r w:rsidRPr="00FD0B71">
        <w:rPr>
          <w:rFonts w:asciiTheme="minorHAnsi" w:hAnsiTheme="minorHAnsi" w:cstheme="minorHAnsi"/>
          <w:szCs w:val="24"/>
          <w:lang w:val="it-CH"/>
        </w:rPr>
        <w:t xml:space="preserve">Come quantificato al cap. 4.3, i costi supplementari conseguenti all’eventuale accoglimento dei ricorsi che sono stati interposti contro le decisioni di risanamento fonico approvate dal DT sono stimati in </w:t>
      </w:r>
      <w:r w:rsidRPr="00FD0B71">
        <w:rPr>
          <w:rFonts w:asciiTheme="minorHAnsi" w:hAnsiTheme="minorHAnsi" w:cstheme="minorHAnsi"/>
          <w:b/>
          <w:szCs w:val="24"/>
          <w:lang w:val="it-CH"/>
        </w:rPr>
        <w:t xml:space="preserve">2.1 </w:t>
      </w:r>
      <w:r w:rsidR="00D16B32">
        <w:rPr>
          <w:rFonts w:asciiTheme="minorHAnsi" w:hAnsiTheme="minorHAnsi" w:cstheme="minorHAnsi"/>
          <w:b/>
          <w:szCs w:val="24"/>
          <w:lang w:val="it-CH"/>
        </w:rPr>
        <w:t>milioni di</w:t>
      </w:r>
      <w:r w:rsidRPr="00FD0B71">
        <w:rPr>
          <w:rFonts w:asciiTheme="minorHAnsi" w:hAnsiTheme="minorHAnsi" w:cstheme="minorHAnsi"/>
          <w:b/>
          <w:szCs w:val="24"/>
          <w:lang w:val="it-CH"/>
        </w:rPr>
        <w:t xml:space="preserve"> CHF</w:t>
      </w:r>
      <w:r w:rsidRPr="00FD0B71">
        <w:rPr>
          <w:rFonts w:asciiTheme="minorHAnsi" w:hAnsiTheme="minorHAnsi" w:cstheme="minorHAnsi"/>
          <w:szCs w:val="24"/>
          <w:lang w:val="it-CH"/>
        </w:rPr>
        <w:t>.</w:t>
      </w:r>
    </w:p>
    <w:p w14:paraId="6F53261D" w14:textId="77777777" w:rsidR="00FD0B71" w:rsidRPr="00FD0B71" w:rsidRDefault="00FD0B71" w:rsidP="00FD0B71">
      <w:pPr>
        <w:pStyle w:val="Corpotesto"/>
        <w:rPr>
          <w:rFonts w:asciiTheme="minorHAnsi" w:hAnsiTheme="minorHAnsi" w:cstheme="minorHAnsi"/>
          <w:szCs w:val="24"/>
          <w:lang w:val="it-CH"/>
        </w:rPr>
      </w:pPr>
    </w:p>
    <w:p w14:paraId="6F53261E" w14:textId="77777777" w:rsidR="00FD0B71" w:rsidRPr="00FD0B71" w:rsidRDefault="00FD0B71" w:rsidP="00FD0B71">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67" w:name="_Toc92700862"/>
      <w:bookmarkStart w:id="68" w:name="_Toc96593068"/>
      <w:r w:rsidRPr="00FD0B71">
        <w:rPr>
          <w:rFonts w:asciiTheme="minorHAnsi" w:hAnsiTheme="minorHAnsi" w:cstheme="minorHAnsi"/>
          <w:sz w:val="24"/>
          <w:szCs w:val="24"/>
        </w:rPr>
        <w:t>Ricapitolazione</w:t>
      </w:r>
      <w:bookmarkEnd w:id="67"/>
      <w:bookmarkEnd w:id="68"/>
    </w:p>
    <w:p w14:paraId="6F53261F" w14:textId="77777777" w:rsidR="00FD0B71" w:rsidRPr="00FD0B71" w:rsidRDefault="00FD0B71" w:rsidP="00FD0B71">
      <w:pPr>
        <w:pStyle w:val="Corpotesto"/>
        <w:rPr>
          <w:rFonts w:asciiTheme="minorHAnsi" w:hAnsiTheme="minorHAnsi" w:cstheme="minorHAnsi"/>
          <w:szCs w:val="24"/>
          <w:lang w:val="it-CH"/>
        </w:rPr>
      </w:pPr>
      <w:r w:rsidRPr="00FD0B71">
        <w:rPr>
          <w:rFonts w:asciiTheme="minorHAnsi" w:hAnsiTheme="minorHAnsi" w:cstheme="minorHAnsi"/>
          <w:szCs w:val="24"/>
          <w:lang w:val="it-CH"/>
        </w:rPr>
        <w:t>Gli investimenti complessivi preventivati per completare gli interventi di risanamento fonico previsti nei PRF approvati dal DT sono aggiornati come segue:</w:t>
      </w:r>
    </w:p>
    <w:p w14:paraId="6F532620" w14:textId="77777777" w:rsidR="00A0094A" w:rsidRPr="00054C86" w:rsidRDefault="00A0094A" w:rsidP="00A0094A">
      <w:pPr>
        <w:pStyle w:val="Corpotesto"/>
        <w:rPr>
          <w:lang w:val="it-CH"/>
        </w:rPr>
      </w:pPr>
    </w:p>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02"/>
      </w:tblGrid>
      <w:tr w:rsidR="00A0094A" w:rsidRPr="00054C86" w14:paraId="6F532623" w14:textId="77777777" w:rsidTr="00A0094A">
        <w:tc>
          <w:tcPr>
            <w:tcW w:w="7196" w:type="dxa"/>
            <w:tcBorders>
              <w:bottom w:val="single" w:sz="4" w:space="0" w:color="auto"/>
            </w:tcBorders>
            <w:vAlign w:val="center"/>
          </w:tcPr>
          <w:p w14:paraId="6F532621" w14:textId="77777777" w:rsidR="00A0094A" w:rsidRPr="00054C86" w:rsidRDefault="00A0094A" w:rsidP="00437047">
            <w:pPr>
              <w:pStyle w:val="Corpotesto"/>
              <w:spacing w:before="60" w:after="60"/>
              <w:jc w:val="left"/>
              <w:rPr>
                <w:rFonts w:cs="Arial"/>
                <w:b/>
                <w:lang w:val="it-CH" w:eastAsia="it-CH"/>
              </w:rPr>
            </w:pPr>
            <w:r w:rsidRPr="00054C86">
              <w:rPr>
                <w:rFonts w:cs="Arial"/>
                <w:b/>
                <w:lang w:val="it-CH" w:eastAsia="it-CH"/>
              </w:rPr>
              <w:t>Investimenti</w:t>
            </w:r>
          </w:p>
        </w:tc>
        <w:tc>
          <w:tcPr>
            <w:tcW w:w="2302" w:type="dxa"/>
            <w:tcBorders>
              <w:bottom w:val="single" w:sz="4" w:space="0" w:color="auto"/>
            </w:tcBorders>
            <w:vAlign w:val="center"/>
          </w:tcPr>
          <w:p w14:paraId="6F532622" w14:textId="03C00045" w:rsidR="00A0094A" w:rsidRPr="00054C86" w:rsidRDefault="00D16B32" w:rsidP="00437047">
            <w:pPr>
              <w:pStyle w:val="Corpotesto"/>
              <w:spacing w:before="60" w:after="60"/>
              <w:jc w:val="right"/>
              <w:rPr>
                <w:rFonts w:cs="Arial"/>
                <w:b/>
                <w:lang w:val="it-CH" w:eastAsia="it-CH"/>
              </w:rPr>
            </w:pPr>
            <w:r>
              <w:rPr>
                <w:rFonts w:cs="Arial"/>
                <w:b/>
                <w:lang w:val="it-CH" w:eastAsia="it-CH"/>
              </w:rPr>
              <w:t>milioni di</w:t>
            </w:r>
            <w:r w:rsidR="00A0094A" w:rsidRPr="00054C86">
              <w:rPr>
                <w:rFonts w:cs="Arial"/>
                <w:b/>
                <w:lang w:val="it-CH" w:eastAsia="it-CH"/>
              </w:rPr>
              <w:t xml:space="preserve"> CHF</w:t>
            </w:r>
          </w:p>
        </w:tc>
      </w:tr>
      <w:tr w:rsidR="00A0094A" w:rsidRPr="00054C86" w14:paraId="6F532626" w14:textId="77777777" w:rsidTr="00A0094A">
        <w:trPr>
          <w:trHeight w:val="284"/>
        </w:trPr>
        <w:tc>
          <w:tcPr>
            <w:tcW w:w="7196" w:type="dxa"/>
            <w:tcBorders>
              <w:top w:val="single" w:sz="4" w:space="0" w:color="auto"/>
            </w:tcBorders>
            <w:vAlign w:val="center"/>
          </w:tcPr>
          <w:p w14:paraId="6F532624" w14:textId="77777777" w:rsidR="00A0094A" w:rsidRPr="00054C86" w:rsidRDefault="00A0094A" w:rsidP="00437047">
            <w:pPr>
              <w:pStyle w:val="Corpotesto"/>
              <w:spacing w:before="60" w:after="60"/>
              <w:jc w:val="left"/>
              <w:rPr>
                <w:rFonts w:cs="Arial"/>
                <w:sz w:val="22"/>
                <w:lang w:val="it-CH" w:eastAsia="it-CH"/>
              </w:rPr>
            </w:pPr>
            <w:r w:rsidRPr="00054C86">
              <w:rPr>
                <w:rFonts w:cs="Arial"/>
                <w:sz w:val="22"/>
                <w:lang w:val="it-CH" w:eastAsia="it-CH"/>
              </w:rPr>
              <w:t>Pavimentazioni fonoassorbenti</w:t>
            </w:r>
          </w:p>
        </w:tc>
        <w:tc>
          <w:tcPr>
            <w:tcW w:w="2302" w:type="dxa"/>
            <w:tcBorders>
              <w:top w:val="single" w:sz="4" w:space="0" w:color="auto"/>
            </w:tcBorders>
            <w:vAlign w:val="center"/>
          </w:tcPr>
          <w:p w14:paraId="6F532625" w14:textId="77777777" w:rsidR="00A0094A" w:rsidRPr="00054C86" w:rsidRDefault="00A0094A" w:rsidP="00437047">
            <w:pPr>
              <w:pStyle w:val="Corpotesto"/>
              <w:spacing w:before="60" w:after="60"/>
              <w:jc w:val="right"/>
              <w:rPr>
                <w:rFonts w:cs="Arial"/>
                <w:sz w:val="22"/>
                <w:lang w:val="it-CH" w:eastAsia="it-CH"/>
              </w:rPr>
            </w:pPr>
            <w:r>
              <w:rPr>
                <w:rFonts w:cs="Arial"/>
                <w:sz w:val="22"/>
                <w:lang w:val="it-CH" w:eastAsia="it-CH"/>
              </w:rPr>
              <w:t>89.5</w:t>
            </w:r>
          </w:p>
        </w:tc>
      </w:tr>
      <w:tr w:rsidR="00A0094A" w:rsidRPr="00054C86" w14:paraId="6F532629" w14:textId="77777777" w:rsidTr="00A0094A">
        <w:trPr>
          <w:trHeight w:val="284"/>
        </w:trPr>
        <w:tc>
          <w:tcPr>
            <w:tcW w:w="7196" w:type="dxa"/>
            <w:vAlign w:val="center"/>
          </w:tcPr>
          <w:p w14:paraId="6F532627" w14:textId="77777777" w:rsidR="00A0094A" w:rsidRPr="00054C86" w:rsidRDefault="00A0094A" w:rsidP="00437047">
            <w:pPr>
              <w:pStyle w:val="Corpotesto"/>
              <w:spacing w:before="60" w:after="60"/>
              <w:jc w:val="left"/>
              <w:rPr>
                <w:rFonts w:cs="Arial"/>
                <w:sz w:val="22"/>
                <w:lang w:val="it-CH" w:eastAsia="it-CH"/>
              </w:rPr>
            </w:pPr>
            <w:r w:rsidRPr="00054C86">
              <w:rPr>
                <w:rFonts w:cs="Arial"/>
                <w:sz w:val="22"/>
                <w:lang w:val="it-CH" w:eastAsia="it-CH"/>
              </w:rPr>
              <w:t>Riduzioni di velocità</w:t>
            </w:r>
          </w:p>
        </w:tc>
        <w:tc>
          <w:tcPr>
            <w:tcW w:w="2302" w:type="dxa"/>
            <w:vAlign w:val="center"/>
          </w:tcPr>
          <w:p w14:paraId="6F532628" w14:textId="77777777" w:rsidR="00A0094A" w:rsidRPr="00054C86" w:rsidRDefault="00A0094A" w:rsidP="00437047">
            <w:pPr>
              <w:pStyle w:val="Corpotesto"/>
              <w:spacing w:before="60" w:after="60"/>
              <w:jc w:val="right"/>
              <w:rPr>
                <w:rFonts w:cs="Arial"/>
                <w:sz w:val="22"/>
                <w:lang w:val="it-CH" w:eastAsia="it-CH"/>
              </w:rPr>
            </w:pPr>
            <w:r>
              <w:rPr>
                <w:rFonts w:cs="Arial"/>
                <w:sz w:val="22"/>
                <w:lang w:val="it-CH" w:eastAsia="it-CH"/>
              </w:rPr>
              <w:t>0.08</w:t>
            </w:r>
          </w:p>
        </w:tc>
      </w:tr>
      <w:tr w:rsidR="00A0094A" w:rsidRPr="00054C86" w14:paraId="6F53262C" w14:textId="77777777" w:rsidTr="00A0094A">
        <w:trPr>
          <w:trHeight w:val="284"/>
        </w:trPr>
        <w:tc>
          <w:tcPr>
            <w:tcW w:w="7196" w:type="dxa"/>
            <w:vAlign w:val="center"/>
          </w:tcPr>
          <w:p w14:paraId="6F53262A" w14:textId="77777777" w:rsidR="00A0094A" w:rsidRPr="00054C86" w:rsidRDefault="00A0094A" w:rsidP="00437047">
            <w:pPr>
              <w:pStyle w:val="Corpotesto"/>
              <w:spacing w:before="60" w:after="60"/>
              <w:jc w:val="left"/>
              <w:rPr>
                <w:rFonts w:cs="Arial"/>
                <w:sz w:val="22"/>
                <w:lang w:val="it-CH" w:eastAsia="it-CH"/>
              </w:rPr>
            </w:pPr>
            <w:r>
              <w:rPr>
                <w:rFonts w:cs="Arial"/>
                <w:sz w:val="22"/>
                <w:lang w:val="it-CH" w:eastAsia="it-CH"/>
              </w:rPr>
              <w:t>Provvedimenti di isolamento acustico</w:t>
            </w:r>
          </w:p>
        </w:tc>
        <w:tc>
          <w:tcPr>
            <w:tcW w:w="2302" w:type="dxa"/>
            <w:vAlign w:val="center"/>
          </w:tcPr>
          <w:p w14:paraId="6F53262B" w14:textId="77777777" w:rsidR="00A0094A" w:rsidRPr="00054C86" w:rsidRDefault="00A0094A" w:rsidP="00437047">
            <w:pPr>
              <w:pStyle w:val="Corpotesto"/>
              <w:spacing w:before="60" w:after="60"/>
              <w:jc w:val="right"/>
              <w:rPr>
                <w:rFonts w:cs="Arial"/>
                <w:sz w:val="22"/>
                <w:lang w:val="it-CH" w:eastAsia="it-CH"/>
              </w:rPr>
            </w:pPr>
            <w:r>
              <w:rPr>
                <w:rFonts w:cs="Arial"/>
                <w:sz w:val="22"/>
                <w:lang w:val="it-CH" w:eastAsia="it-CH"/>
              </w:rPr>
              <w:t>8.36</w:t>
            </w:r>
          </w:p>
        </w:tc>
      </w:tr>
      <w:tr w:rsidR="00A0094A" w:rsidRPr="00054C86" w14:paraId="6F53262F" w14:textId="77777777" w:rsidTr="00A0094A">
        <w:trPr>
          <w:trHeight w:val="284"/>
        </w:trPr>
        <w:tc>
          <w:tcPr>
            <w:tcW w:w="7196" w:type="dxa"/>
            <w:vAlign w:val="center"/>
          </w:tcPr>
          <w:p w14:paraId="6F53262D" w14:textId="77777777" w:rsidR="00A0094A" w:rsidRPr="00373D51" w:rsidRDefault="00A0094A" w:rsidP="00437047">
            <w:pPr>
              <w:pStyle w:val="Corpotesto"/>
              <w:spacing w:before="60" w:after="60"/>
              <w:jc w:val="left"/>
              <w:rPr>
                <w:rFonts w:cs="Arial"/>
                <w:sz w:val="22"/>
                <w:lang w:val="it-CH" w:eastAsia="it-CH"/>
              </w:rPr>
            </w:pPr>
            <w:r w:rsidRPr="00373D51">
              <w:rPr>
                <w:rFonts w:cs="Arial"/>
                <w:sz w:val="22"/>
                <w:lang w:val="it-CH" w:eastAsia="it-CH"/>
              </w:rPr>
              <w:t>Monitoraggio pavimentazioni</w:t>
            </w:r>
          </w:p>
        </w:tc>
        <w:tc>
          <w:tcPr>
            <w:tcW w:w="2302" w:type="dxa"/>
            <w:vAlign w:val="center"/>
          </w:tcPr>
          <w:p w14:paraId="6F53262E" w14:textId="77777777" w:rsidR="00A0094A" w:rsidRPr="00373D51" w:rsidRDefault="00A0094A" w:rsidP="00437047">
            <w:pPr>
              <w:pStyle w:val="Corpotesto"/>
              <w:spacing w:before="60" w:after="60"/>
              <w:jc w:val="right"/>
              <w:rPr>
                <w:rFonts w:cs="Arial"/>
                <w:sz w:val="22"/>
                <w:lang w:val="it-CH" w:eastAsia="it-CH"/>
              </w:rPr>
            </w:pPr>
            <w:r w:rsidRPr="00373D51">
              <w:rPr>
                <w:rFonts w:cs="Arial"/>
                <w:sz w:val="22"/>
                <w:lang w:val="it-CH" w:eastAsia="it-CH"/>
              </w:rPr>
              <w:t>0.15</w:t>
            </w:r>
          </w:p>
        </w:tc>
      </w:tr>
      <w:tr w:rsidR="00A0094A" w:rsidRPr="00054C86" w14:paraId="6F532632" w14:textId="77777777" w:rsidTr="00A0094A">
        <w:trPr>
          <w:trHeight w:val="284"/>
        </w:trPr>
        <w:tc>
          <w:tcPr>
            <w:tcW w:w="7196" w:type="dxa"/>
            <w:tcBorders>
              <w:bottom w:val="single" w:sz="4" w:space="0" w:color="auto"/>
            </w:tcBorders>
            <w:vAlign w:val="center"/>
          </w:tcPr>
          <w:p w14:paraId="6F532630" w14:textId="77777777" w:rsidR="00A0094A" w:rsidRPr="00054C86" w:rsidRDefault="00A0094A" w:rsidP="00437047">
            <w:pPr>
              <w:pStyle w:val="Corpotesto"/>
              <w:spacing w:before="60" w:after="60"/>
              <w:jc w:val="left"/>
              <w:rPr>
                <w:rFonts w:cs="Arial"/>
                <w:sz w:val="22"/>
                <w:lang w:val="it-CH" w:eastAsia="it-CH"/>
              </w:rPr>
            </w:pPr>
            <w:r>
              <w:rPr>
                <w:rFonts w:cs="Arial"/>
                <w:sz w:val="22"/>
                <w:lang w:val="it-CH" w:eastAsia="it-CH"/>
              </w:rPr>
              <w:t>Supplemento in caso di accoglimento dei ricorsi</w:t>
            </w:r>
          </w:p>
        </w:tc>
        <w:tc>
          <w:tcPr>
            <w:tcW w:w="2302" w:type="dxa"/>
            <w:tcBorders>
              <w:bottom w:val="single" w:sz="4" w:space="0" w:color="auto"/>
            </w:tcBorders>
            <w:vAlign w:val="center"/>
          </w:tcPr>
          <w:p w14:paraId="6F532631" w14:textId="77777777" w:rsidR="00A0094A" w:rsidRPr="00054C86" w:rsidRDefault="00A0094A" w:rsidP="00437047">
            <w:pPr>
              <w:pStyle w:val="Corpotesto"/>
              <w:spacing w:before="60" w:after="60"/>
              <w:jc w:val="right"/>
              <w:rPr>
                <w:rFonts w:cs="Arial"/>
                <w:sz w:val="22"/>
                <w:lang w:val="it-CH" w:eastAsia="it-CH"/>
              </w:rPr>
            </w:pPr>
            <w:r>
              <w:rPr>
                <w:rFonts w:cs="Arial"/>
                <w:sz w:val="22"/>
                <w:lang w:val="it-CH" w:eastAsia="it-CH"/>
              </w:rPr>
              <w:t>2.1</w:t>
            </w:r>
          </w:p>
        </w:tc>
      </w:tr>
      <w:tr w:rsidR="00A0094A" w:rsidRPr="00054C86" w14:paraId="6F532635" w14:textId="77777777" w:rsidTr="00A0094A">
        <w:tc>
          <w:tcPr>
            <w:tcW w:w="7196" w:type="dxa"/>
            <w:tcBorders>
              <w:top w:val="single" w:sz="4" w:space="0" w:color="auto"/>
              <w:bottom w:val="single" w:sz="4" w:space="0" w:color="auto"/>
            </w:tcBorders>
            <w:vAlign w:val="center"/>
          </w:tcPr>
          <w:p w14:paraId="6F532633" w14:textId="77777777" w:rsidR="00A0094A" w:rsidRPr="00054C86" w:rsidRDefault="00A0094A" w:rsidP="00437047">
            <w:pPr>
              <w:pStyle w:val="Corpotesto"/>
              <w:spacing w:before="60" w:after="60"/>
              <w:jc w:val="left"/>
              <w:rPr>
                <w:b/>
                <w:i/>
                <w:lang w:val="it-CH"/>
              </w:rPr>
            </w:pPr>
            <w:r w:rsidRPr="00054C86">
              <w:rPr>
                <w:b/>
                <w:i/>
                <w:lang w:val="it-CH"/>
              </w:rPr>
              <w:t>Totale</w:t>
            </w:r>
          </w:p>
        </w:tc>
        <w:tc>
          <w:tcPr>
            <w:tcW w:w="2302" w:type="dxa"/>
            <w:tcBorders>
              <w:top w:val="single" w:sz="4" w:space="0" w:color="auto"/>
              <w:bottom w:val="single" w:sz="4" w:space="0" w:color="auto"/>
            </w:tcBorders>
            <w:vAlign w:val="center"/>
          </w:tcPr>
          <w:p w14:paraId="6F532634" w14:textId="77777777" w:rsidR="00A0094A" w:rsidRPr="00054C86" w:rsidRDefault="00A0094A" w:rsidP="00437047">
            <w:pPr>
              <w:pStyle w:val="Corpotesto"/>
              <w:jc w:val="right"/>
              <w:rPr>
                <w:rFonts w:cs="Arial"/>
                <w:b/>
                <w:i/>
                <w:lang w:val="it-CH" w:eastAsia="it-CH"/>
              </w:rPr>
            </w:pPr>
            <w:r>
              <w:rPr>
                <w:rFonts w:cs="Arial"/>
                <w:b/>
                <w:i/>
                <w:lang w:val="it-CH" w:eastAsia="it-CH"/>
              </w:rPr>
              <w:t>100</w:t>
            </w:r>
            <w:r w:rsidRPr="00054C86">
              <w:rPr>
                <w:rFonts w:cs="Arial"/>
                <w:b/>
                <w:i/>
                <w:lang w:val="it-CH" w:eastAsia="it-CH"/>
              </w:rPr>
              <w:t>.</w:t>
            </w:r>
            <w:r>
              <w:rPr>
                <w:rFonts w:cs="Arial"/>
                <w:b/>
                <w:i/>
                <w:lang w:val="it-CH" w:eastAsia="it-CH"/>
              </w:rPr>
              <w:t>19</w:t>
            </w:r>
          </w:p>
        </w:tc>
      </w:tr>
    </w:tbl>
    <w:p w14:paraId="6F532636" w14:textId="77777777" w:rsidR="00A0094A" w:rsidRPr="00054C86" w:rsidRDefault="00A0094A" w:rsidP="00A0094A">
      <w:pPr>
        <w:pStyle w:val="Corpotesto"/>
        <w:rPr>
          <w:highlight w:val="yellow"/>
          <w:lang w:val="it-CH"/>
        </w:rPr>
      </w:pPr>
    </w:p>
    <w:p w14:paraId="6F532637" w14:textId="10408239" w:rsidR="00A0094A" w:rsidRPr="00DC19A6" w:rsidRDefault="00A0094A" w:rsidP="00A0094A">
      <w:pPr>
        <w:rPr>
          <w:rFonts w:asciiTheme="minorHAnsi" w:hAnsiTheme="minorHAnsi" w:cstheme="minorHAnsi"/>
          <w:sz w:val="24"/>
          <w:szCs w:val="24"/>
        </w:rPr>
      </w:pPr>
      <w:r w:rsidRPr="00DC19A6">
        <w:rPr>
          <w:rFonts w:asciiTheme="minorHAnsi" w:hAnsiTheme="minorHAnsi" w:cstheme="minorHAnsi"/>
          <w:sz w:val="24"/>
          <w:szCs w:val="24"/>
        </w:rPr>
        <w:t>Complessivamente il totale dell’investimento ancora necessario per portare a termine i risanamenti fonici delle strade cantonali della Fase prioritaria ammonta quindi a</w:t>
      </w:r>
      <w:r w:rsidRPr="00DC19A6">
        <w:rPr>
          <w:rFonts w:asciiTheme="minorHAnsi" w:hAnsiTheme="minorHAnsi" w:cstheme="minorHAnsi"/>
          <w:b/>
          <w:sz w:val="24"/>
          <w:szCs w:val="24"/>
        </w:rPr>
        <w:t xml:space="preserve"> circa 100.2 </w:t>
      </w:r>
      <w:r w:rsidR="00D16B32">
        <w:rPr>
          <w:rFonts w:asciiTheme="minorHAnsi" w:hAnsiTheme="minorHAnsi" w:cstheme="minorHAnsi"/>
          <w:b/>
          <w:sz w:val="24"/>
          <w:szCs w:val="24"/>
        </w:rPr>
        <w:t>milioni di</w:t>
      </w:r>
      <w:r w:rsidRPr="00DC19A6">
        <w:rPr>
          <w:rFonts w:asciiTheme="minorHAnsi" w:hAnsiTheme="minorHAnsi" w:cstheme="minorHAnsi"/>
          <w:b/>
          <w:sz w:val="24"/>
          <w:szCs w:val="24"/>
        </w:rPr>
        <w:t xml:space="preserve"> CHF</w:t>
      </w:r>
      <w:r w:rsidRPr="00DC19A6">
        <w:rPr>
          <w:rFonts w:asciiTheme="minorHAnsi" w:hAnsiTheme="minorHAnsi" w:cstheme="minorHAnsi"/>
          <w:sz w:val="24"/>
          <w:szCs w:val="24"/>
        </w:rPr>
        <w:t>.</w:t>
      </w:r>
      <w:r w:rsidRPr="00DC19A6">
        <w:rPr>
          <w:rFonts w:asciiTheme="minorHAnsi" w:hAnsiTheme="minorHAnsi" w:cstheme="minorHAnsi"/>
          <w:b/>
          <w:sz w:val="24"/>
          <w:szCs w:val="24"/>
        </w:rPr>
        <w:t xml:space="preserve"> </w:t>
      </w:r>
      <w:r w:rsidRPr="00DC19A6">
        <w:rPr>
          <w:rFonts w:asciiTheme="minorHAnsi" w:hAnsiTheme="minorHAnsi" w:cstheme="minorHAnsi"/>
          <w:sz w:val="24"/>
          <w:szCs w:val="24"/>
        </w:rPr>
        <w:t>Nonostante le diverse modifiche apportate ai PRF in fase di decisione di risanamento e all’entrata in vigore del decreto NEB, la stima iniziale globale riportata nel precedente messaggio n. 7637 rimane invariata.</w:t>
      </w:r>
    </w:p>
    <w:p w14:paraId="6F532638" w14:textId="79E471A4" w:rsidR="00A0094A" w:rsidRPr="00DC19A6" w:rsidRDefault="00A0094A" w:rsidP="00A0094A">
      <w:pPr>
        <w:rPr>
          <w:rFonts w:asciiTheme="minorHAnsi" w:hAnsiTheme="minorHAnsi" w:cstheme="minorHAnsi"/>
          <w:sz w:val="24"/>
          <w:szCs w:val="24"/>
        </w:rPr>
      </w:pPr>
      <w:r w:rsidRPr="00DC19A6">
        <w:rPr>
          <w:rFonts w:asciiTheme="minorHAnsi" w:hAnsiTheme="minorHAnsi" w:cstheme="minorHAnsi"/>
          <w:sz w:val="24"/>
          <w:szCs w:val="24"/>
        </w:rPr>
        <w:t xml:space="preserve">Come sottolineato in introduzione, il secondo credito di 50 </w:t>
      </w:r>
      <w:r w:rsidR="00D16B32">
        <w:rPr>
          <w:rFonts w:asciiTheme="minorHAnsi" w:hAnsiTheme="minorHAnsi" w:cstheme="minorHAnsi"/>
          <w:sz w:val="24"/>
          <w:szCs w:val="24"/>
        </w:rPr>
        <w:t>milioni di</w:t>
      </w:r>
      <w:r w:rsidRPr="00DC19A6">
        <w:rPr>
          <w:rFonts w:asciiTheme="minorHAnsi" w:hAnsiTheme="minorHAnsi" w:cstheme="minorHAnsi"/>
          <w:sz w:val="24"/>
          <w:szCs w:val="24"/>
        </w:rPr>
        <w:t xml:space="preserve"> CHF sottoposto per approvazione con il presente messaggio non permetterà di finanziare tutte le opere previste nei PRF. La richiesta di un ulteriore credito di investimento sarà quindi imprescindibile per completare g</w:t>
      </w:r>
      <w:r w:rsidR="00DC19A6">
        <w:rPr>
          <w:rFonts w:asciiTheme="minorHAnsi" w:hAnsiTheme="minorHAnsi" w:cstheme="minorHAnsi"/>
          <w:sz w:val="24"/>
          <w:szCs w:val="24"/>
        </w:rPr>
        <w:t>li interventi approvati dal DT.</w:t>
      </w:r>
    </w:p>
    <w:p w14:paraId="6F532639" w14:textId="77777777" w:rsidR="00A0094A" w:rsidRPr="00DC19A6" w:rsidRDefault="00A0094A" w:rsidP="00A0094A">
      <w:pPr>
        <w:pStyle w:val="Corpotesto"/>
        <w:rPr>
          <w:rFonts w:asciiTheme="minorHAnsi" w:hAnsiTheme="minorHAnsi" w:cstheme="minorHAnsi"/>
          <w:szCs w:val="24"/>
          <w:lang w:val="it-CH"/>
        </w:rPr>
      </w:pPr>
    </w:p>
    <w:p w14:paraId="6F53263A" w14:textId="77777777" w:rsidR="00A0094A" w:rsidRPr="00DC19A6" w:rsidRDefault="00A0094A" w:rsidP="00A0094A">
      <w:pPr>
        <w:pStyle w:val="Titolo1"/>
        <w:numPr>
          <w:ilvl w:val="0"/>
          <w:numId w:val="20"/>
        </w:numPr>
        <w:suppressAutoHyphens w:val="0"/>
        <w:spacing w:before="0"/>
        <w:ind w:left="570" w:hanging="570"/>
        <w:jc w:val="both"/>
        <w:rPr>
          <w:rFonts w:asciiTheme="minorHAnsi" w:hAnsiTheme="minorHAnsi" w:cstheme="minorHAnsi"/>
          <w:sz w:val="24"/>
          <w:szCs w:val="24"/>
        </w:rPr>
      </w:pPr>
      <w:bookmarkStart w:id="69" w:name="_Toc92700863"/>
      <w:bookmarkStart w:id="70" w:name="_Toc96593069"/>
      <w:r w:rsidRPr="00DC19A6">
        <w:rPr>
          <w:rFonts w:asciiTheme="minorHAnsi" w:hAnsiTheme="minorHAnsi" w:cstheme="minorHAnsi"/>
          <w:sz w:val="24"/>
          <w:szCs w:val="24"/>
        </w:rPr>
        <w:t>CONSEGUENZE IN CASO DI NON ATTUAZIONE DEGLI INTERVENTI</w:t>
      </w:r>
      <w:bookmarkEnd w:id="69"/>
      <w:bookmarkEnd w:id="70"/>
    </w:p>
    <w:p w14:paraId="6F53263B" w14:textId="77777777" w:rsidR="00A0094A" w:rsidRPr="00DC19A6" w:rsidRDefault="00A0094A" w:rsidP="00A0094A">
      <w:pPr>
        <w:autoSpaceDE w:val="0"/>
        <w:autoSpaceDN w:val="0"/>
        <w:adjustRightInd w:val="0"/>
        <w:rPr>
          <w:rFonts w:asciiTheme="minorHAnsi" w:hAnsiTheme="minorHAnsi" w:cstheme="minorHAnsi"/>
          <w:sz w:val="24"/>
          <w:szCs w:val="24"/>
        </w:rPr>
      </w:pPr>
      <w:r w:rsidRPr="00DC19A6">
        <w:rPr>
          <w:rFonts w:asciiTheme="minorHAnsi" w:hAnsiTheme="minorHAnsi" w:cstheme="minorHAnsi"/>
          <w:sz w:val="24"/>
          <w:szCs w:val="24"/>
        </w:rPr>
        <w:t>Come precisato nel precedente messaggio, il risanamento fonico delle strade cantonali è un obbligo cui il Cantone deve comunque ottemperare, anche dopo la scadenza del termine stabilito dall’OIF. Anzi, esso assume un carattere urgente (cfr. DTF 142 II 517).</w:t>
      </w:r>
    </w:p>
    <w:p w14:paraId="6F53263C" w14:textId="77777777" w:rsidR="00A0094A" w:rsidRPr="00DC19A6" w:rsidRDefault="00A0094A" w:rsidP="00A0094A">
      <w:pPr>
        <w:rPr>
          <w:rFonts w:asciiTheme="minorHAnsi" w:hAnsiTheme="minorHAnsi" w:cstheme="minorHAnsi"/>
          <w:sz w:val="24"/>
          <w:szCs w:val="24"/>
        </w:rPr>
      </w:pPr>
      <w:r w:rsidRPr="00DC19A6">
        <w:rPr>
          <w:rFonts w:asciiTheme="minorHAnsi" w:hAnsiTheme="minorHAnsi" w:cstheme="minorHAnsi"/>
          <w:sz w:val="24"/>
          <w:szCs w:val="24"/>
        </w:rPr>
        <w:t>Considerato il ritardo già accumulato nell’attuazione dei risanamenti fonici, lo scrivente Consiglio ritiene fondamentale proseguire celermente con la realizzazione delle opere previste nei PRF per contribuire innanzitutto a migliorare la salute e la qualità di vita delle persone che vivono a ridosso degli assi cantonali più trafficati e sono quotidianamente esposte agli effetti nocivi dovuti al rumore stradale.</w:t>
      </w:r>
    </w:p>
    <w:p w14:paraId="6F53263D" w14:textId="77777777" w:rsidR="00A0094A" w:rsidRPr="00DC19A6" w:rsidRDefault="00A0094A" w:rsidP="00A0094A">
      <w:pPr>
        <w:rPr>
          <w:rFonts w:asciiTheme="minorHAnsi" w:hAnsiTheme="minorHAnsi" w:cstheme="minorHAnsi"/>
          <w:sz w:val="24"/>
          <w:szCs w:val="24"/>
        </w:rPr>
      </w:pPr>
    </w:p>
    <w:p w14:paraId="6F53263E" w14:textId="77777777" w:rsidR="00A0094A" w:rsidRPr="00DC19A6" w:rsidRDefault="00A0094A" w:rsidP="00A0094A">
      <w:pPr>
        <w:rPr>
          <w:rFonts w:asciiTheme="minorHAnsi" w:hAnsiTheme="minorHAnsi" w:cstheme="minorHAnsi"/>
          <w:sz w:val="24"/>
          <w:szCs w:val="24"/>
        </w:rPr>
      </w:pPr>
      <w:r w:rsidRPr="00DC19A6">
        <w:rPr>
          <w:rFonts w:asciiTheme="minorHAnsi" w:hAnsiTheme="minorHAnsi" w:cstheme="minorHAnsi"/>
          <w:sz w:val="24"/>
          <w:szCs w:val="24"/>
        </w:rPr>
        <w:t xml:space="preserve">È pertanto importante che l’esecutività delle decisioni di risanamento approvate dal DT tra novembre 2019 e maggio 2020 sia garantita dal profilo finanziario, assicurando la continuità dei lavori intrapresi negli ultimi anni, in particolare per quanto concerne la posa di asfalti fonoassorbenti. Senza la concessione del credito supplementare qui richiesto, gli appalti pubblicati per il corrente anno andrebbero sospesi, stravolgendo la pianificazione dei cantieri messa in atto anche in collaborazione con i Comuni. </w:t>
      </w:r>
    </w:p>
    <w:p w14:paraId="6F53263F" w14:textId="77777777" w:rsidR="00A0094A" w:rsidRPr="00DC19A6" w:rsidRDefault="00A0094A" w:rsidP="00A0094A">
      <w:pPr>
        <w:rPr>
          <w:rFonts w:asciiTheme="minorHAnsi" w:hAnsiTheme="minorHAnsi" w:cstheme="minorHAnsi"/>
          <w:sz w:val="24"/>
          <w:szCs w:val="24"/>
        </w:rPr>
      </w:pPr>
      <w:r w:rsidRPr="00DC19A6">
        <w:rPr>
          <w:rFonts w:asciiTheme="minorHAnsi" w:hAnsiTheme="minorHAnsi" w:cstheme="minorHAnsi"/>
          <w:sz w:val="24"/>
          <w:szCs w:val="24"/>
        </w:rPr>
        <w:t>Dal profilo pratico, infine, permangono i rischi menzionati nel precedente messaggio</w:t>
      </w:r>
      <w:r w:rsidRPr="00DC19A6">
        <w:rPr>
          <w:rStyle w:val="Rimandonotaapidipagina"/>
          <w:rFonts w:asciiTheme="minorHAnsi" w:hAnsiTheme="minorHAnsi" w:cstheme="minorHAnsi"/>
          <w:sz w:val="24"/>
          <w:szCs w:val="24"/>
        </w:rPr>
        <w:footnoteReference w:id="8"/>
      </w:r>
      <w:r w:rsidRPr="00DC19A6">
        <w:rPr>
          <w:rFonts w:asciiTheme="minorHAnsi" w:hAnsiTheme="minorHAnsi" w:cstheme="minorHAnsi"/>
          <w:sz w:val="24"/>
          <w:szCs w:val="24"/>
        </w:rPr>
        <w:t xml:space="preserve"> legati alla scadenza dei PRF approvati e alle richieste di risarcimento (espropriazione dei diritti di vicinato) che potrebbero essere presentate nei confronti dello Stato per il ritardo nell’esecuzione dei risanamenti.</w:t>
      </w:r>
    </w:p>
    <w:p w14:paraId="6F532640" w14:textId="77777777" w:rsidR="00A0094A" w:rsidRPr="00DC19A6" w:rsidRDefault="00A0094A" w:rsidP="00A0094A">
      <w:pPr>
        <w:autoSpaceDE w:val="0"/>
        <w:autoSpaceDN w:val="0"/>
        <w:adjustRightInd w:val="0"/>
        <w:rPr>
          <w:rFonts w:asciiTheme="minorHAnsi" w:hAnsiTheme="minorHAnsi" w:cstheme="minorHAnsi"/>
          <w:sz w:val="24"/>
          <w:szCs w:val="24"/>
        </w:rPr>
      </w:pPr>
    </w:p>
    <w:p w14:paraId="6F532641" w14:textId="77777777" w:rsidR="008A637B" w:rsidRPr="00DC19A6" w:rsidRDefault="008A637B" w:rsidP="00993310">
      <w:pPr>
        <w:rPr>
          <w:rFonts w:asciiTheme="minorHAnsi" w:hAnsiTheme="minorHAnsi" w:cstheme="minorHAnsi"/>
          <w:sz w:val="24"/>
          <w:szCs w:val="24"/>
        </w:rPr>
      </w:pPr>
    </w:p>
    <w:p w14:paraId="6F532642" w14:textId="77777777" w:rsidR="00730BBC" w:rsidRPr="00730BBC" w:rsidRDefault="00730BBC" w:rsidP="00730BBC">
      <w:pPr>
        <w:pStyle w:val="Titolo1"/>
        <w:numPr>
          <w:ilvl w:val="0"/>
          <w:numId w:val="20"/>
        </w:numPr>
        <w:suppressAutoHyphens w:val="0"/>
        <w:spacing w:before="0"/>
        <w:ind w:left="570" w:hanging="570"/>
        <w:jc w:val="both"/>
        <w:rPr>
          <w:rFonts w:asciiTheme="minorHAnsi" w:hAnsiTheme="minorHAnsi" w:cstheme="minorHAnsi"/>
          <w:sz w:val="24"/>
          <w:szCs w:val="24"/>
        </w:rPr>
      </w:pPr>
      <w:bookmarkStart w:id="71" w:name="_Toc96593070"/>
      <w:r w:rsidRPr="00730BBC">
        <w:rPr>
          <w:rFonts w:asciiTheme="minorHAnsi" w:hAnsiTheme="minorHAnsi" w:cstheme="minorHAnsi"/>
          <w:sz w:val="24"/>
          <w:szCs w:val="24"/>
        </w:rPr>
        <w:t>CONTRIBUTI FEDERALI</w:t>
      </w:r>
      <w:bookmarkEnd w:id="71"/>
    </w:p>
    <w:p w14:paraId="6F532643" w14:textId="77777777" w:rsidR="00730BBC" w:rsidRPr="00730BBC" w:rsidRDefault="00730BBC" w:rsidP="00730BBC">
      <w:pPr>
        <w:pStyle w:val="Corpotesto"/>
        <w:rPr>
          <w:rFonts w:asciiTheme="minorHAnsi" w:hAnsiTheme="minorHAnsi" w:cstheme="minorHAnsi"/>
          <w:szCs w:val="24"/>
        </w:rPr>
      </w:pPr>
      <w:r w:rsidRPr="00730BBC">
        <w:rPr>
          <w:rStyle w:val="CorpotestoCarattere"/>
          <w:rFonts w:asciiTheme="minorHAnsi" w:hAnsiTheme="minorHAnsi" w:cstheme="minorHAnsi"/>
          <w:szCs w:val="24"/>
        </w:rPr>
        <w:t>Come stabilito dall’</w:t>
      </w:r>
      <w:r w:rsidRPr="00730BBC">
        <w:rPr>
          <w:rFonts w:asciiTheme="minorHAnsi" w:hAnsiTheme="minorHAnsi" w:cstheme="minorHAnsi"/>
          <w:szCs w:val="24"/>
        </w:rPr>
        <w:t xml:space="preserve">art. 21 e segg. dell’OIF, la Confederazione partecipa finanziariamente al risanamento fonico delle strade cantonali e comunali. Per le strade ‘principali’, il finanziamento è compreso nel contributo globale versato al Cantone conformemente all’art. 12 LUMin, mentre per le ‘altre strade’ la partecipazione è stabilita tramite Accordi programmatici. </w:t>
      </w:r>
    </w:p>
    <w:p w14:paraId="6F532644" w14:textId="77777777" w:rsidR="00730BBC" w:rsidRPr="00730BBC" w:rsidRDefault="00730BBC" w:rsidP="00730BBC">
      <w:pPr>
        <w:pStyle w:val="Corpotesto"/>
        <w:rPr>
          <w:rFonts w:asciiTheme="minorHAnsi" w:hAnsiTheme="minorHAnsi" w:cstheme="minorHAnsi"/>
          <w:szCs w:val="24"/>
        </w:rPr>
      </w:pPr>
    </w:p>
    <w:p w14:paraId="6F532645" w14:textId="2273EEEE" w:rsidR="00730BBC" w:rsidRPr="00730BBC" w:rsidRDefault="00730BBC" w:rsidP="00730BBC">
      <w:pPr>
        <w:pStyle w:val="Corpotesto"/>
        <w:rPr>
          <w:rFonts w:asciiTheme="minorHAnsi" w:hAnsiTheme="minorHAnsi" w:cstheme="minorHAnsi"/>
          <w:spacing w:val="3"/>
          <w:szCs w:val="24"/>
        </w:rPr>
      </w:pPr>
      <w:r w:rsidRPr="00730BBC">
        <w:rPr>
          <w:rFonts w:asciiTheme="minorHAnsi" w:hAnsiTheme="minorHAnsi" w:cstheme="minorHAnsi"/>
          <w:szCs w:val="24"/>
        </w:rPr>
        <w:t>Attualmente è in vigore l’</w:t>
      </w:r>
      <w:r w:rsidRPr="00730BBC">
        <w:rPr>
          <w:rFonts w:asciiTheme="minorHAnsi" w:hAnsiTheme="minorHAnsi" w:cstheme="minorHAnsi"/>
          <w:spacing w:val="2"/>
          <w:szCs w:val="24"/>
        </w:rPr>
        <w:t>a</w:t>
      </w:r>
      <w:r w:rsidRPr="00730BBC">
        <w:rPr>
          <w:rFonts w:asciiTheme="minorHAnsi" w:hAnsiTheme="minorHAnsi" w:cstheme="minorHAnsi"/>
          <w:spacing w:val="1"/>
          <w:szCs w:val="24"/>
        </w:rPr>
        <w:t>cc</w:t>
      </w:r>
      <w:r w:rsidRPr="00730BBC">
        <w:rPr>
          <w:rFonts w:asciiTheme="minorHAnsi" w:hAnsiTheme="minorHAnsi" w:cstheme="minorHAnsi"/>
          <w:spacing w:val="2"/>
          <w:szCs w:val="24"/>
        </w:rPr>
        <w:t>o</w:t>
      </w:r>
      <w:r w:rsidRPr="00730BBC">
        <w:rPr>
          <w:rFonts w:asciiTheme="minorHAnsi" w:hAnsiTheme="minorHAnsi" w:cstheme="minorHAnsi"/>
          <w:szCs w:val="24"/>
        </w:rPr>
        <w:t>r</w:t>
      </w:r>
      <w:r w:rsidRPr="00730BBC">
        <w:rPr>
          <w:rFonts w:asciiTheme="minorHAnsi" w:hAnsiTheme="minorHAnsi" w:cstheme="minorHAnsi"/>
          <w:spacing w:val="2"/>
          <w:szCs w:val="24"/>
        </w:rPr>
        <w:t>d</w:t>
      </w:r>
      <w:r w:rsidRPr="00730BBC">
        <w:rPr>
          <w:rFonts w:asciiTheme="minorHAnsi" w:hAnsiTheme="minorHAnsi" w:cstheme="minorHAnsi"/>
          <w:szCs w:val="24"/>
        </w:rPr>
        <w:t>o</w:t>
      </w:r>
      <w:r w:rsidRPr="00730BBC">
        <w:rPr>
          <w:rFonts w:asciiTheme="minorHAnsi" w:hAnsiTheme="minorHAnsi" w:cstheme="minorHAnsi"/>
          <w:spacing w:val="15"/>
          <w:szCs w:val="24"/>
        </w:rPr>
        <w:t xml:space="preserve"> </w:t>
      </w:r>
      <w:r w:rsidRPr="00730BBC">
        <w:rPr>
          <w:rFonts w:asciiTheme="minorHAnsi" w:hAnsiTheme="minorHAnsi" w:cstheme="minorHAnsi"/>
          <w:spacing w:val="2"/>
          <w:szCs w:val="24"/>
        </w:rPr>
        <w:t>p</w:t>
      </w:r>
      <w:r w:rsidRPr="00730BBC">
        <w:rPr>
          <w:rFonts w:asciiTheme="minorHAnsi" w:hAnsiTheme="minorHAnsi" w:cstheme="minorHAnsi"/>
          <w:spacing w:val="-1"/>
          <w:szCs w:val="24"/>
        </w:rPr>
        <w:t>e</w:t>
      </w:r>
      <w:r w:rsidRPr="00730BBC">
        <w:rPr>
          <w:rFonts w:asciiTheme="minorHAnsi" w:hAnsiTheme="minorHAnsi" w:cstheme="minorHAnsi"/>
          <w:szCs w:val="24"/>
        </w:rPr>
        <w:t>r</w:t>
      </w:r>
      <w:r w:rsidRPr="00730BBC">
        <w:rPr>
          <w:rFonts w:asciiTheme="minorHAnsi" w:hAnsiTheme="minorHAnsi" w:cstheme="minorHAnsi"/>
          <w:spacing w:val="13"/>
          <w:szCs w:val="24"/>
        </w:rPr>
        <w:t xml:space="preserve"> </w:t>
      </w:r>
      <w:r w:rsidRPr="00730BBC">
        <w:rPr>
          <w:rFonts w:asciiTheme="minorHAnsi" w:hAnsiTheme="minorHAnsi" w:cstheme="minorHAnsi"/>
          <w:szCs w:val="24"/>
        </w:rPr>
        <w:t>il</w:t>
      </w:r>
      <w:r w:rsidRPr="00730BBC">
        <w:rPr>
          <w:rFonts w:asciiTheme="minorHAnsi" w:hAnsiTheme="minorHAnsi" w:cstheme="minorHAnsi"/>
          <w:w w:val="103"/>
          <w:szCs w:val="24"/>
        </w:rPr>
        <w:t xml:space="preserve"> </w:t>
      </w:r>
      <w:r w:rsidRPr="00730BBC">
        <w:rPr>
          <w:rFonts w:asciiTheme="minorHAnsi" w:hAnsiTheme="minorHAnsi" w:cstheme="minorHAnsi"/>
          <w:spacing w:val="2"/>
          <w:szCs w:val="24"/>
        </w:rPr>
        <w:t>pe</w:t>
      </w:r>
      <w:r w:rsidRPr="00730BBC">
        <w:rPr>
          <w:rFonts w:asciiTheme="minorHAnsi" w:hAnsiTheme="minorHAnsi" w:cstheme="minorHAnsi"/>
          <w:szCs w:val="24"/>
        </w:rPr>
        <w:t>r</w:t>
      </w:r>
      <w:r w:rsidRPr="00730BBC">
        <w:rPr>
          <w:rFonts w:asciiTheme="minorHAnsi" w:hAnsiTheme="minorHAnsi" w:cstheme="minorHAnsi"/>
          <w:spacing w:val="-4"/>
          <w:szCs w:val="24"/>
        </w:rPr>
        <w:t>i</w:t>
      </w:r>
      <w:r w:rsidRPr="00730BBC">
        <w:rPr>
          <w:rFonts w:asciiTheme="minorHAnsi" w:hAnsiTheme="minorHAnsi" w:cstheme="minorHAnsi"/>
          <w:spacing w:val="2"/>
          <w:szCs w:val="24"/>
        </w:rPr>
        <w:t>od</w:t>
      </w:r>
      <w:r w:rsidRPr="00730BBC">
        <w:rPr>
          <w:rFonts w:asciiTheme="minorHAnsi" w:hAnsiTheme="minorHAnsi" w:cstheme="minorHAnsi"/>
          <w:szCs w:val="24"/>
        </w:rPr>
        <w:t>o</w:t>
      </w:r>
      <w:r w:rsidRPr="00730BBC">
        <w:rPr>
          <w:rFonts w:asciiTheme="minorHAnsi" w:hAnsiTheme="minorHAnsi" w:cstheme="minorHAnsi"/>
          <w:spacing w:val="5"/>
          <w:szCs w:val="24"/>
        </w:rPr>
        <w:t xml:space="preserve"> </w:t>
      </w:r>
      <w:r w:rsidRPr="00730BBC">
        <w:rPr>
          <w:rFonts w:asciiTheme="minorHAnsi" w:hAnsiTheme="minorHAnsi" w:cstheme="minorHAnsi"/>
          <w:spacing w:val="-1"/>
          <w:szCs w:val="24"/>
        </w:rPr>
        <w:t>2</w:t>
      </w:r>
      <w:r w:rsidRPr="00730BBC">
        <w:rPr>
          <w:rFonts w:asciiTheme="minorHAnsi" w:hAnsiTheme="minorHAnsi" w:cstheme="minorHAnsi"/>
          <w:spacing w:val="2"/>
          <w:szCs w:val="24"/>
        </w:rPr>
        <w:t>0</w:t>
      </w:r>
      <w:r w:rsidRPr="00730BBC">
        <w:rPr>
          <w:rFonts w:asciiTheme="minorHAnsi" w:hAnsiTheme="minorHAnsi" w:cstheme="minorHAnsi"/>
          <w:spacing w:val="-1"/>
          <w:szCs w:val="24"/>
        </w:rPr>
        <w:t>1</w:t>
      </w:r>
      <w:r w:rsidRPr="00730BBC">
        <w:rPr>
          <w:rFonts w:asciiTheme="minorHAnsi" w:hAnsiTheme="minorHAnsi" w:cstheme="minorHAnsi"/>
          <w:spacing w:val="2"/>
          <w:szCs w:val="24"/>
        </w:rPr>
        <w:t>6</w:t>
      </w:r>
      <w:r w:rsidRPr="00730BBC">
        <w:rPr>
          <w:rFonts w:asciiTheme="minorHAnsi" w:hAnsiTheme="minorHAnsi" w:cstheme="minorHAnsi"/>
          <w:szCs w:val="24"/>
        </w:rPr>
        <w:t>-</w:t>
      </w:r>
      <w:r w:rsidRPr="00730BBC">
        <w:rPr>
          <w:rFonts w:asciiTheme="minorHAnsi" w:hAnsiTheme="minorHAnsi" w:cstheme="minorHAnsi"/>
          <w:spacing w:val="2"/>
          <w:szCs w:val="24"/>
        </w:rPr>
        <w:t>20</w:t>
      </w:r>
      <w:r w:rsidRPr="00730BBC">
        <w:rPr>
          <w:rFonts w:asciiTheme="minorHAnsi" w:hAnsiTheme="minorHAnsi" w:cstheme="minorHAnsi"/>
          <w:spacing w:val="-1"/>
          <w:szCs w:val="24"/>
        </w:rPr>
        <w:t>22</w:t>
      </w:r>
      <w:r w:rsidRPr="00730BBC">
        <w:rPr>
          <w:rFonts w:asciiTheme="minorHAnsi" w:hAnsiTheme="minorHAnsi" w:cstheme="minorHAnsi"/>
          <w:spacing w:val="2"/>
          <w:szCs w:val="24"/>
        </w:rPr>
        <w:t xml:space="preserve">, per il quale </w:t>
      </w:r>
      <w:r w:rsidRPr="00730BBC">
        <w:rPr>
          <w:rFonts w:asciiTheme="minorHAnsi" w:hAnsiTheme="minorHAnsi" w:cstheme="minorHAnsi"/>
          <w:szCs w:val="24"/>
        </w:rPr>
        <w:t>è</w:t>
      </w:r>
      <w:r w:rsidRPr="00730BBC">
        <w:rPr>
          <w:rFonts w:asciiTheme="minorHAnsi" w:hAnsiTheme="minorHAnsi" w:cstheme="minorHAnsi"/>
          <w:spacing w:val="43"/>
          <w:szCs w:val="24"/>
        </w:rPr>
        <w:t xml:space="preserve"> </w:t>
      </w:r>
      <w:r w:rsidRPr="00730BBC">
        <w:rPr>
          <w:rFonts w:asciiTheme="minorHAnsi" w:hAnsiTheme="minorHAnsi" w:cstheme="minorHAnsi"/>
          <w:spacing w:val="1"/>
          <w:szCs w:val="24"/>
        </w:rPr>
        <w:t>s</w:t>
      </w:r>
      <w:r w:rsidRPr="00730BBC">
        <w:rPr>
          <w:rFonts w:asciiTheme="minorHAnsi" w:hAnsiTheme="minorHAnsi" w:cstheme="minorHAnsi"/>
          <w:spacing w:val="-3"/>
          <w:szCs w:val="24"/>
        </w:rPr>
        <w:t>t</w:t>
      </w:r>
      <w:r w:rsidRPr="00730BBC">
        <w:rPr>
          <w:rFonts w:asciiTheme="minorHAnsi" w:hAnsiTheme="minorHAnsi" w:cstheme="minorHAnsi"/>
          <w:spacing w:val="-1"/>
          <w:szCs w:val="24"/>
        </w:rPr>
        <w:t>a</w:t>
      </w:r>
      <w:r w:rsidRPr="00730BBC">
        <w:rPr>
          <w:rFonts w:asciiTheme="minorHAnsi" w:hAnsiTheme="minorHAnsi" w:cstheme="minorHAnsi"/>
          <w:spacing w:val="-3"/>
          <w:szCs w:val="24"/>
        </w:rPr>
        <w:t>t</w:t>
      </w:r>
      <w:r w:rsidRPr="00730BBC">
        <w:rPr>
          <w:rFonts w:asciiTheme="minorHAnsi" w:hAnsiTheme="minorHAnsi" w:cstheme="minorHAnsi"/>
          <w:szCs w:val="24"/>
        </w:rPr>
        <w:t>o</w:t>
      </w:r>
      <w:r w:rsidRPr="00730BBC">
        <w:rPr>
          <w:rFonts w:asciiTheme="minorHAnsi" w:hAnsiTheme="minorHAnsi" w:cstheme="minorHAnsi"/>
          <w:w w:val="103"/>
          <w:szCs w:val="24"/>
        </w:rPr>
        <w:t xml:space="preserve"> </w:t>
      </w:r>
      <w:r w:rsidRPr="00730BBC">
        <w:rPr>
          <w:rFonts w:asciiTheme="minorHAnsi" w:hAnsiTheme="minorHAnsi" w:cstheme="minorHAnsi"/>
          <w:spacing w:val="3"/>
          <w:szCs w:val="24"/>
        </w:rPr>
        <w:t>f</w:t>
      </w:r>
      <w:r w:rsidRPr="00730BBC">
        <w:rPr>
          <w:rFonts w:asciiTheme="minorHAnsi" w:hAnsiTheme="minorHAnsi" w:cstheme="minorHAnsi"/>
          <w:szCs w:val="24"/>
        </w:rPr>
        <w:t>i</w:t>
      </w:r>
      <w:r w:rsidRPr="00730BBC">
        <w:rPr>
          <w:rFonts w:asciiTheme="minorHAnsi" w:hAnsiTheme="minorHAnsi" w:cstheme="minorHAnsi"/>
          <w:spacing w:val="1"/>
          <w:szCs w:val="24"/>
        </w:rPr>
        <w:t>s</w:t>
      </w:r>
      <w:r w:rsidRPr="00730BBC">
        <w:rPr>
          <w:rFonts w:asciiTheme="minorHAnsi" w:hAnsiTheme="minorHAnsi" w:cstheme="minorHAnsi"/>
          <w:spacing w:val="-3"/>
          <w:szCs w:val="24"/>
        </w:rPr>
        <w:t>s</w:t>
      </w:r>
      <w:r w:rsidRPr="00730BBC">
        <w:rPr>
          <w:rFonts w:asciiTheme="minorHAnsi" w:hAnsiTheme="minorHAnsi" w:cstheme="minorHAnsi"/>
          <w:spacing w:val="-1"/>
          <w:szCs w:val="24"/>
        </w:rPr>
        <w:t>a</w:t>
      </w:r>
      <w:r w:rsidRPr="00730BBC">
        <w:rPr>
          <w:rFonts w:asciiTheme="minorHAnsi" w:hAnsiTheme="minorHAnsi" w:cstheme="minorHAnsi"/>
          <w:spacing w:val="1"/>
          <w:szCs w:val="24"/>
        </w:rPr>
        <w:t>t</w:t>
      </w:r>
      <w:r w:rsidRPr="00730BBC">
        <w:rPr>
          <w:rFonts w:asciiTheme="minorHAnsi" w:hAnsiTheme="minorHAnsi" w:cstheme="minorHAnsi"/>
          <w:szCs w:val="24"/>
        </w:rPr>
        <w:t>o</w:t>
      </w:r>
      <w:r w:rsidRPr="00730BBC">
        <w:rPr>
          <w:rFonts w:asciiTheme="minorHAnsi" w:hAnsiTheme="minorHAnsi" w:cstheme="minorHAnsi"/>
          <w:spacing w:val="10"/>
          <w:szCs w:val="24"/>
        </w:rPr>
        <w:t xml:space="preserve"> </w:t>
      </w:r>
      <w:r w:rsidRPr="00730BBC">
        <w:rPr>
          <w:rFonts w:asciiTheme="minorHAnsi" w:hAnsiTheme="minorHAnsi" w:cstheme="minorHAnsi"/>
          <w:spacing w:val="-1"/>
          <w:szCs w:val="24"/>
        </w:rPr>
        <w:t>u</w:t>
      </w:r>
      <w:r w:rsidRPr="00730BBC">
        <w:rPr>
          <w:rFonts w:asciiTheme="minorHAnsi" w:hAnsiTheme="minorHAnsi" w:cstheme="minorHAnsi"/>
          <w:szCs w:val="24"/>
        </w:rPr>
        <w:t>n</w:t>
      </w:r>
      <w:r w:rsidRPr="00730BBC">
        <w:rPr>
          <w:rFonts w:asciiTheme="minorHAnsi" w:hAnsiTheme="minorHAnsi" w:cstheme="minorHAnsi"/>
          <w:spacing w:val="10"/>
          <w:szCs w:val="24"/>
        </w:rPr>
        <w:t xml:space="preserve"> </w:t>
      </w:r>
      <w:r w:rsidRPr="00730BBC">
        <w:rPr>
          <w:rFonts w:asciiTheme="minorHAnsi" w:hAnsiTheme="minorHAnsi" w:cstheme="minorHAnsi"/>
          <w:spacing w:val="1"/>
          <w:szCs w:val="24"/>
        </w:rPr>
        <w:t>c</w:t>
      </w:r>
      <w:r w:rsidRPr="00730BBC">
        <w:rPr>
          <w:rFonts w:asciiTheme="minorHAnsi" w:hAnsiTheme="minorHAnsi" w:cstheme="minorHAnsi"/>
          <w:spacing w:val="-1"/>
          <w:szCs w:val="24"/>
        </w:rPr>
        <w:t>o</w:t>
      </w:r>
      <w:r w:rsidRPr="00730BBC">
        <w:rPr>
          <w:rFonts w:asciiTheme="minorHAnsi" w:hAnsiTheme="minorHAnsi" w:cstheme="minorHAnsi"/>
          <w:spacing w:val="2"/>
          <w:szCs w:val="24"/>
        </w:rPr>
        <w:t>n</w:t>
      </w:r>
      <w:r w:rsidRPr="00730BBC">
        <w:rPr>
          <w:rFonts w:asciiTheme="minorHAnsi" w:hAnsiTheme="minorHAnsi" w:cstheme="minorHAnsi"/>
          <w:spacing w:val="1"/>
          <w:szCs w:val="24"/>
        </w:rPr>
        <w:t>t</w:t>
      </w:r>
      <w:r w:rsidRPr="00730BBC">
        <w:rPr>
          <w:rFonts w:asciiTheme="minorHAnsi" w:hAnsiTheme="minorHAnsi" w:cstheme="minorHAnsi"/>
          <w:szCs w:val="24"/>
        </w:rPr>
        <w:t>ri</w:t>
      </w:r>
      <w:r w:rsidRPr="00730BBC">
        <w:rPr>
          <w:rFonts w:asciiTheme="minorHAnsi" w:hAnsiTheme="minorHAnsi" w:cstheme="minorHAnsi"/>
          <w:spacing w:val="2"/>
          <w:szCs w:val="24"/>
        </w:rPr>
        <w:t>bu</w:t>
      </w:r>
      <w:r w:rsidRPr="00730BBC">
        <w:rPr>
          <w:rFonts w:asciiTheme="minorHAnsi" w:hAnsiTheme="minorHAnsi" w:cstheme="minorHAnsi"/>
          <w:spacing w:val="-3"/>
          <w:szCs w:val="24"/>
        </w:rPr>
        <w:t>t</w:t>
      </w:r>
      <w:r w:rsidRPr="00730BBC">
        <w:rPr>
          <w:rFonts w:asciiTheme="minorHAnsi" w:hAnsiTheme="minorHAnsi" w:cstheme="minorHAnsi"/>
          <w:szCs w:val="24"/>
        </w:rPr>
        <w:t>o</w:t>
      </w:r>
      <w:r w:rsidRPr="00730BBC">
        <w:rPr>
          <w:rFonts w:asciiTheme="minorHAnsi" w:hAnsiTheme="minorHAnsi" w:cstheme="minorHAnsi"/>
          <w:spacing w:val="8"/>
          <w:szCs w:val="24"/>
        </w:rPr>
        <w:t xml:space="preserve"> </w:t>
      </w:r>
      <w:r w:rsidRPr="00730BBC">
        <w:rPr>
          <w:rFonts w:asciiTheme="minorHAnsi" w:hAnsiTheme="minorHAnsi" w:cstheme="minorHAnsi"/>
          <w:spacing w:val="1"/>
          <w:szCs w:val="24"/>
        </w:rPr>
        <w:t>f</w:t>
      </w:r>
      <w:r w:rsidRPr="00730BBC">
        <w:rPr>
          <w:rFonts w:asciiTheme="minorHAnsi" w:hAnsiTheme="minorHAnsi" w:cstheme="minorHAnsi"/>
          <w:spacing w:val="2"/>
          <w:szCs w:val="24"/>
        </w:rPr>
        <w:t>ede</w:t>
      </w:r>
      <w:r w:rsidRPr="00730BBC">
        <w:rPr>
          <w:rFonts w:asciiTheme="minorHAnsi" w:hAnsiTheme="minorHAnsi" w:cstheme="minorHAnsi"/>
          <w:szCs w:val="24"/>
        </w:rPr>
        <w:t>r</w:t>
      </w:r>
      <w:r w:rsidRPr="00730BBC">
        <w:rPr>
          <w:rFonts w:asciiTheme="minorHAnsi" w:hAnsiTheme="minorHAnsi" w:cstheme="minorHAnsi"/>
          <w:spacing w:val="2"/>
          <w:szCs w:val="24"/>
        </w:rPr>
        <w:t>a</w:t>
      </w:r>
      <w:r w:rsidRPr="00730BBC">
        <w:rPr>
          <w:rFonts w:asciiTheme="minorHAnsi" w:hAnsiTheme="minorHAnsi" w:cstheme="minorHAnsi"/>
          <w:szCs w:val="24"/>
        </w:rPr>
        <w:t>le</w:t>
      </w:r>
      <w:r w:rsidRPr="00730BBC">
        <w:rPr>
          <w:rFonts w:asciiTheme="minorHAnsi" w:hAnsiTheme="minorHAnsi" w:cstheme="minorHAnsi"/>
          <w:spacing w:val="10"/>
          <w:szCs w:val="24"/>
        </w:rPr>
        <w:t xml:space="preserve"> </w:t>
      </w:r>
      <w:r w:rsidRPr="00730BBC">
        <w:rPr>
          <w:rFonts w:asciiTheme="minorHAnsi" w:hAnsiTheme="minorHAnsi" w:cstheme="minorHAnsi"/>
          <w:spacing w:val="-5"/>
          <w:szCs w:val="24"/>
        </w:rPr>
        <w:t>c</w:t>
      </w:r>
      <w:r w:rsidRPr="00730BBC">
        <w:rPr>
          <w:rFonts w:asciiTheme="minorHAnsi" w:hAnsiTheme="minorHAnsi" w:cstheme="minorHAnsi"/>
          <w:spacing w:val="-1"/>
          <w:szCs w:val="24"/>
        </w:rPr>
        <w:t>o</w:t>
      </w:r>
      <w:r w:rsidRPr="00730BBC">
        <w:rPr>
          <w:rFonts w:asciiTheme="minorHAnsi" w:hAnsiTheme="minorHAnsi" w:cstheme="minorHAnsi"/>
          <w:spacing w:val="3"/>
          <w:szCs w:val="24"/>
        </w:rPr>
        <w:t>m</w:t>
      </w:r>
      <w:r w:rsidRPr="00730BBC">
        <w:rPr>
          <w:rFonts w:asciiTheme="minorHAnsi" w:hAnsiTheme="minorHAnsi" w:cstheme="minorHAnsi"/>
          <w:spacing w:val="2"/>
          <w:szCs w:val="24"/>
        </w:rPr>
        <w:t>p</w:t>
      </w:r>
      <w:r w:rsidRPr="00730BBC">
        <w:rPr>
          <w:rFonts w:asciiTheme="minorHAnsi" w:hAnsiTheme="minorHAnsi" w:cstheme="minorHAnsi"/>
          <w:szCs w:val="24"/>
        </w:rPr>
        <w:t>l</w:t>
      </w:r>
      <w:r w:rsidRPr="00730BBC">
        <w:rPr>
          <w:rFonts w:asciiTheme="minorHAnsi" w:hAnsiTheme="minorHAnsi" w:cstheme="minorHAnsi"/>
          <w:spacing w:val="2"/>
          <w:szCs w:val="24"/>
        </w:rPr>
        <w:t>e</w:t>
      </w:r>
      <w:r w:rsidRPr="00730BBC">
        <w:rPr>
          <w:rFonts w:asciiTheme="minorHAnsi" w:hAnsiTheme="minorHAnsi" w:cstheme="minorHAnsi"/>
          <w:spacing w:val="1"/>
          <w:szCs w:val="24"/>
        </w:rPr>
        <w:t>ss</w:t>
      </w:r>
      <w:r w:rsidRPr="00730BBC">
        <w:rPr>
          <w:rFonts w:asciiTheme="minorHAnsi" w:hAnsiTheme="minorHAnsi" w:cstheme="minorHAnsi"/>
          <w:szCs w:val="24"/>
        </w:rPr>
        <w:t>i</w:t>
      </w:r>
      <w:r w:rsidRPr="00730BBC">
        <w:rPr>
          <w:rFonts w:asciiTheme="minorHAnsi" w:hAnsiTheme="minorHAnsi" w:cstheme="minorHAnsi"/>
          <w:spacing w:val="-3"/>
          <w:szCs w:val="24"/>
        </w:rPr>
        <w:t>v</w:t>
      </w:r>
      <w:r w:rsidRPr="00730BBC">
        <w:rPr>
          <w:rFonts w:asciiTheme="minorHAnsi" w:hAnsiTheme="minorHAnsi" w:cstheme="minorHAnsi"/>
          <w:szCs w:val="24"/>
        </w:rPr>
        <w:t>o</w:t>
      </w:r>
      <w:r w:rsidRPr="00730BBC">
        <w:rPr>
          <w:rFonts w:asciiTheme="minorHAnsi" w:hAnsiTheme="minorHAnsi" w:cstheme="minorHAnsi"/>
          <w:spacing w:val="10"/>
          <w:szCs w:val="24"/>
        </w:rPr>
        <w:t xml:space="preserve"> </w:t>
      </w:r>
      <w:r w:rsidRPr="00730BBC">
        <w:rPr>
          <w:rFonts w:asciiTheme="minorHAnsi" w:hAnsiTheme="minorHAnsi" w:cstheme="minorHAnsi"/>
          <w:spacing w:val="-1"/>
          <w:szCs w:val="24"/>
        </w:rPr>
        <w:t>d</w:t>
      </w:r>
      <w:r w:rsidRPr="00730BBC">
        <w:rPr>
          <w:rFonts w:asciiTheme="minorHAnsi" w:hAnsiTheme="minorHAnsi" w:cstheme="minorHAnsi"/>
          <w:szCs w:val="24"/>
        </w:rPr>
        <w:t>i</w:t>
      </w:r>
      <w:r w:rsidRPr="00730BBC">
        <w:rPr>
          <w:rFonts w:asciiTheme="minorHAnsi" w:hAnsiTheme="minorHAnsi" w:cstheme="minorHAnsi"/>
          <w:spacing w:val="9"/>
          <w:szCs w:val="24"/>
        </w:rPr>
        <w:t xml:space="preserve"> </w:t>
      </w:r>
      <w:r w:rsidRPr="00730BBC">
        <w:rPr>
          <w:rFonts w:asciiTheme="minorHAnsi" w:hAnsiTheme="minorHAnsi" w:cstheme="minorHAnsi"/>
          <w:szCs w:val="24"/>
        </w:rPr>
        <w:t xml:space="preserve">6.5 </w:t>
      </w:r>
      <w:r w:rsidR="00D16B32">
        <w:rPr>
          <w:rFonts w:asciiTheme="minorHAnsi" w:hAnsiTheme="minorHAnsi" w:cstheme="minorHAnsi"/>
          <w:szCs w:val="24"/>
        </w:rPr>
        <w:t>milioni di</w:t>
      </w:r>
      <w:r w:rsidRPr="00730BBC">
        <w:rPr>
          <w:rFonts w:asciiTheme="minorHAnsi" w:hAnsiTheme="minorHAnsi" w:cstheme="minorHAnsi"/>
          <w:szCs w:val="24"/>
        </w:rPr>
        <w:t xml:space="preserve"> CHF, </w:t>
      </w:r>
      <w:r w:rsidRPr="00730BBC">
        <w:rPr>
          <w:rFonts w:asciiTheme="minorHAnsi" w:hAnsiTheme="minorHAnsi" w:cstheme="minorHAnsi"/>
          <w:spacing w:val="-3"/>
          <w:szCs w:val="24"/>
        </w:rPr>
        <w:t>s</w:t>
      </w:r>
      <w:r w:rsidRPr="00730BBC">
        <w:rPr>
          <w:rFonts w:asciiTheme="minorHAnsi" w:hAnsiTheme="minorHAnsi" w:cstheme="minorHAnsi"/>
          <w:spacing w:val="2"/>
          <w:szCs w:val="24"/>
        </w:rPr>
        <w:t>udd</w:t>
      </w:r>
      <w:r w:rsidRPr="00730BBC">
        <w:rPr>
          <w:rFonts w:asciiTheme="minorHAnsi" w:hAnsiTheme="minorHAnsi" w:cstheme="minorHAnsi"/>
          <w:szCs w:val="24"/>
        </w:rPr>
        <w:t>i</w:t>
      </w:r>
      <w:r w:rsidRPr="00730BBC">
        <w:rPr>
          <w:rFonts w:asciiTheme="minorHAnsi" w:hAnsiTheme="minorHAnsi" w:cstheme="minorHAnsi"/>
          <w:spacing w:val="-3"/>
          <w:szCs w:val="24"/>
        </w:rPr>
        <w:t>v</w:t>
      </w:r>
      <w:r w:rsidRPr="00730BBC">
        <w:rPr>
          <w:rFonts w:asciiTheme="minorHAnsi" w:hAnsiTheme="minorHAnsi" w:cstheme="minorHAnsi"/>
          <w:szCs w:val="24"/>
        </w:rPr>
        <w:t>i</w:t>
      </w:r>
      <w:r w:rsidRPr="00730BBC">
        <w:rPr>
          <w:rFonts w:asciiTheme="minorHAnsi" w:hAnsiTheme="minorHAnsi" w:cstheme="minorHAnsi"/>
          <w:spacing w:val="1"/>
          <w:szCs w:val="24"/>
        </w:rPr>
        <w:t>s</w:t>
      </w:r>
      <w:r w:rsidRPr="00730BBC">
        <w:rPr>
          <w:rFonts w:asciiTheme="minorHAnsi" w:hAnsiTheme="minorHAnsi" w:cstheme="minorHAnsi"/>
          <w:szCs w:val="24"/>
        </w:rPr>
        <w:t>i</w:t>
      </w:r>
      <w:r w:rsidRPr="00730BBC">
        <w:rPr>
          <w:rFonts w:asciiTheme="minorHAnsi" w:hAnsiTheme="minorHAnsi" w:cstheme="minorHAnsi"/>
          <w:spacing w:val="8"/>
          <w:szCs w:val="24"/>
        </w:rPr>
        <w:t xml:space="preserve"> </w:t>
      </w:r>
      <w:r w:rsidRPr="00730BBC">
        <w:rPr>
          <w:rFonts w:asciiTheme="minorHAnsi" w:hAnsiTheme="minorHAnsi" w:cstheme="minorHAnsi"/>
          <w:szCs w:val="24"/>
        </w:rPr>
        <w:t>in</w:t>
      </w:r>
      <w:r w:rsidRPr="00730BBC">
        <w:rPr>
          <w:rFonts w:asciiTheme="minorHAnsi" w:hAnsiTheme="minorHAnsi" w:cstheme="minorHAnsi"/>
          <w:spacing w:val="11"/>
          <w:szCs w:val="24"/>
        </w:rPr>
        <w:t xml:space="preserve"> </w:t>
      </w:r>
      <w:r w:rsidRPr="00730BBC">
        <w:rPr>
          <w:rFonts w:asciiTheme="minorHAnsi" w:hAnsiTheme="minorHAnsi" w:cstheme="minorHAnsi"/>
          <w:szCs w:val="24"/>
        </w:rPr>
        <w:t>r</w:t>
      </w:r>
      <w:r w:rsidRPr="00730BBC">
        <w:rPr>
          <w:rFonts w:asciiTheme="minorHAnsi" w:hAnsiTheme="minorHAnsi" w:cstheme="minorHAnsi"/>
          <w:spacing w:val="2"/>
          <w:szCs w:val="24"/>
        </w:rPr>
        <w:t>a</w:t>
      </w:r>
      <w:r w:rsidRPr="00730BBC">
        <w:rPr>
          <w:rFonts w:asciiTheme="minorHAnsi" w:hAnsiTheme="minorHAnsi" w:cstheme="minorHAnsi"/>
          <w:spacing w:val="1"/>
          <w:szCs w:val="24"/>
        </w:rPr>
        <w:t>t</w:t>
      </w:r>
      <w:r w:rsidRPr="00730BBC">
        <w:rPr>
          <w:rFonts w:asciiTheme="minorHAnsi" w:hAnsiTheme="minorHAnsi" w:cstheme="minorHAnsi"/>
          <w:szCs w:val="24"/>
        </w:rPr>
        <w:t>e</w:t>
      </w:r>
      <w:r w:rsidRPr="00730BBC">
        <w:rPr>
          <w:rFonts w:asciiTheme="minorHAnsi" w:hAnsiTheme="minorHAnsi" w:cstheme="minorHAnsi"/>
          <w:spacing w:val="10"/>
          <w:szCs w:val="24"/>
        </w:rPr>
        <w:t xml:space="preserve"> annue </w:t>
      </w:r>
      <w:r w:rsidRPr="00730BBC">
        <w:rPr>
          <w:rFonts w:asciiTheme="minorHAnsi" w:hAnsiTheme="minorHAnsi" w:cstheme="minorHAnsi"/>
          <w:spacing w:val="2"/>
          <w:szCs w:val="24"/>
        </w:rPr>
        <w:t>d</w:t>
      </w:r>
      <w:r w:rsidRPr="00730BBC">
        <w:rPr>
          <w:rFonts w:asciiTheme="minorHAnsi" w:hAnsiTheme="minorHAnsi" w:cstheme="minorHAnsi"/>
          <w:szCs w:val="24"/>
        </w:rPr>
        <w:t>a</w:t>
      </w:r>
      <w:r w:rsidRPr="00730BBC">
        <w:rPr>
          <w:rFonts w:asciiTheme="minorHAnsi" w:hAnsiTheme="minorHAnsi" w:cstheme="minorHAnsi"/>
          <w:spacing w:val="8"/>
          <w:szCs w:val="24"/>
        </w:rPr>
        <w:t xml:space="preserve"> </w:t>
      </w:r>
      <w:r w:rsidRPr="00730BBC">
        <w:rPr>
          <w:rFonts w:asciiTheme="minorHAnsi" w:hAnsiTheme="minorHAnsi" w:cstheme="minorHAnsi"/>
          <w:spacing w:val="-1"/>
          <w:szCs w:val="24"/>
        </w:rPr>
        <w:t>1</w:t>
      </w:r>
      <w:r w:rsidRPr="00730BBC">
        <w:rPr>
          <w:rFonts w:asciiTheme="minorHAnsi" w:hAnsiTheme="minorHAnsi" w:cstheme="minorHAnsi"/>
          <w:spacing w:val="1"/>
          <w:szCs w:val="24"/>
        </w:rPr>
        <w:t>.</w:t>
      </w:r>
      <w:r w:rsidRPr="00730BBC">
        <w:rPr>
          <w:rFonts w:asciiTheme="minorHAnsi" w:hAnsiTheme="minorHAnsi" w:cstheme="minorHAnsi"/>
          <w:spacing w:val="-1"/>
          <w:szCs w:val="24"/>
        </w:rPr>
        <w:t>3</w:t>
      </w:r>
      <w:r w:rsidRPr="00730BBC">
        <w:rPr>
          <w:rFonts w:asciiTheme="minorHAnsi" w:hAnsiTheme="minorHAnsi" w:cstheme="minorHAnsi"/>
          <w:szCs w:val="24"/>
        </w:rPr>
        <w:t>3</w:t>
      </w:r>
      <w:r w:rsidRPr="00730BBC">
        <w:rPr>
          <w:rFonts w:asciiTheme="minorHAnsi" w:hAnsiTheme="minorHAnsi" w:cstheme="minorHAnsi"/>
          <w:w w:val="103"/>
          <w:szCs w:val="24"/>
        </w:rPr>
        <w:t xml:space="preserve"> </w:t>
      </w:r>
      <w:r w:rsidR="00D16B32">
        <w:rPr>
          <w:rFonts w:asciiTheme="minorHAnsi" w:hAnsiTheme="minorHAnsi" w:cstheme="minorHAnsi"/>
          <w:spacing w:val="3"/>
          <w:szCs w:val="24"/>
        </w:rPr>
        <w:t>milioni di</w:t>
      </w:r>
      <w:r w:rsidRPr="00730BBC">
        <w:rPr>
          <w:rFonts w:asciiTheme="minorHAnsi" w:hAnsiTheme="minorHAnsi" w:cstheme="minorHAnsi"/>
          <w:spacing w:val="3"/>
          <w:szCs w:val="24"/>
        </w:rPr>
        <w:t xml:space="preserve"> CHF per il triennio 2016-2018 e rate annue da 625'000 CHF per il quadriennio 2019-2022. </w:t>
      </w:r>
    </w:p>
    <w:p w14:paraId="6F532646" w14:textId="58ED5855" w:rsidR="00730BBC" w:rsidRPr="00730BBC" w:rsidRDefault="00730BBC" w:rsidP="00730BBC">
      <w:pPr>
        <w:pStyle w:val="Corpotesto"/>
        <w:rPr>
          <w:rFonts w:asciiTheme="minorHAnsi" w:hAnsiTheme="minorHAnsi" w:cstheme="minorHAnsi"/>
          <w:color w:val="0070C0"/>
          <w:szCs w:val="24"/>
        </w:rPr>
      </w:pPr>
      <w:r w:rsidRPr="00730BBC">
        <w:rPr>
          <w:rFonts w:asciiTheme="minorHAnsi" w:hAnsiTheme="minorHAnsi" w:cstheme="minorHAnsi"/>
          <w:spacing w:val="3"/>
          <w:szCs w:val="24"/>
        </w:rPr>
        <w:t xml:space="preserve">A seguito di una prima </w:t>
      </w:r>
      <w:r w:rsidRPr="00730BBC">
        <w:rPr>
          <w:rFonts w:asciiTheme="minorHAnsi" w:hAnsiTheme="minorHAnsi" w:cstheme="minorHAnsi"/>
          <w:szCs w:val="24"/>
          <w:lang w:val="it-CH"/>
        </w:rPr>
        <w:t xml:space="preserve">modifica dell’OIF entrata in vigore il 1 aprile 2018, infatti, </w:t>
      </w:r>
      <w:r w:rsidRPr="00730BBC">
        <w:rPr>
          <w:rFonts w:asciiTheme="minorHAnsi" w:hAnsiTheme="minorHAnsi" w:cstheme="minorHAnsi"/>
          <w:szCs w:val="24"/>
        </w:rPr>
        <w:t xml:space="preserve">l’erogazione dei sussidi federali, è stata prorogata fino al 31 dicembre 2022. Tuttavia, il credito federale stanziato per il periodo 2019-2022 da distribuire tra tutti i Cantoni è limitato a soli 36 </w:t>
      </w:r>
      <w:r w:rsidR="00D16B32">
        <w:rPr>
          <w:rFonts w:asciiTheme="minorHAnsi" w:hAnsiTheme="minorHAnsi" w:cstheme="minorHAnsi"/>
          <w:szCs w:val="24"/>
        </w:rPr>
        <w:t>milioni di</w:t>
      </w:r>
      <w:r w:rsidRPr="00730BBC">
        <w:rPr>
          <w:rFonts w:asciiTheme="minorHAnsi" w:hAnsiTheme="minorHAnsi" w:cstheme="minorHAnsi"/>
          <w:szCs w:val="24"/>
        </w:rPr>
        <w:t xml:space="preserve"> CHF, di cui</w:t>
      </w:r>
      <w:r w:rsidRPr="00730BBC">
        <w:rPr>
          <w:rFonts w:asciiTheme="minorHAnsi" w:hAnsiTheme="minorHAnsi" w:cstheme="minorHAnsi"/>
          <w:b/>
          <w:szCs w:val="24"/>
        </w:rPr>
        <w:t xml:space="preserve"> 2.5 </w:t>
      </w:r>
      <w:r w:rsidR="00D16B32">
        <w:rPr>
          <w:rFonts w:asciiTheme="minorHAnsi" w:hAnsiTheme="minorHAnsi" w:cstheme="minorHAnsi"/>
          <w:b/>
          <w:szCs w:val="24"/>
        </w:rPr>
        <w:t>milioni di</w:t>
      </w:r>
      <w:r w:rsidRPr="00730BBC">
        <w:rPr>
          <w:rFonts w:asciiTheme="minorHAnsi" w:hAnsiTheme="minorHAnsi" w:cstheme="minorHAnsi"/>
          <w:b/>
          <w:szCs w:val="24"/>
        </w:rPr>
        <w:t xml:space="preserve"> CHF destinati al Ticino</w:t>
      </w:r>
      <w:r w:rsidRPr="00730BBC">
        <w:rPr>
          <w:rFonts w:asciiTheme="minorHAnsi" w:hAnsiTheme="minorHAnsi" w:cstheme="minorHAnsi"/>
          <w:szCs w:val="24"/>
        </w:rPr>
        <w:t>.</w:t>
      </w:r>
    </w:p>
    <w:p w14:paraId="6F532647" w14:textId="77777777" w:rsidR="00730BBC" w:rsidRPr="00730BBC" w:rsidRDefault="00730BBC" w:rsidP="00730BBC">
      <w:pPr>
        <w:pStyle w:val="Corpotesto"/>
        <w:rPr>
          <w:rFonts w:asciiTheme="minorHAnsi" w:hAnsiTheme="minorHAnsi" w:cstheme="minorHAnsi"/>
          <w:szCs w:val="24"/>
        </w:rPr>
      </w:pPr>
    </w:p>
    <w:p w14:paraId="6F532648" w14:textId="77777777" w:rsidR="00730BBC" w:rsidRPr="00730BBC" w:rsidRDefault="00730BBC" w:rsidP="00730BBC">
      <w:pPr>
        <w:pStyle w:val="Corpotesto"/>
        <w:rPr>
          <w:rFonts w:asciiTheme="minorHAnsi" w:hAnsiTheme="minorHAnsi" w:cstheme="minorHAnsi"/>
          <w:szCs w:val="24"/>
        </w:rPr>
      </w:pPr>
      <w:r w:rsidRPr="00730BBC">
        <w:rPr>
          <w:rFonts w:asciiTheme="minorHAnsi" w:hAnsiTheme="minorHAnsi" w:cstheme="minorHAnsi"/>
          <w:szCs w:val="24"/>
        </w:rPr>
        <w:t xml:space="preserve">Con l’ultima modifica dell’OIF, in vigore dal 1 luglio 2021, il termine di erogazione dei contributi federali è stato definitivamente abrogato, dimostrando la volontà di voler sostenere i Cantoni nei loro compiti permanenti in favore della lotta contro il rumore stradale e proteggere la popolazione a lungo termine. </w:t>
      </w:r>
    </w:p>
    <w:p w14:paraId="6F532649" w14:textId="77777777" w:rsidR="00730BBC" w:rsidRDefault="00730BBC" w:rsidP="00730BBC">
      <w:pPr>
        <w:pStyle w:val="Corpotesto"/>
        <w:rPr>
          <w:rFonts w:asciiTheme="minorHAnsi" w:hAnsiTheme="minorHAnsi" w:cstheme="minorHAnsi"/>
          <w:szCs w:val="24"/>
        </w:rPr>
      </w:pPr>
      <w:r w:rsidRPr="00730BBC">
        <w:rPr>
          <w:rFonts w:asciiTheme="minorHAnsi" w:hAnsiTheme="minorHAnsi" w:cstheme="minorHAnsi"/>
          <w:szCs w:val="24"/>
        </w:rPr>
        <w:t>In controparte, la soppressione del limite temporale di erogazione dei sussidi federali sarà compensata con una progressiva e predeterminata riduzione dei medesimi, da valutare periodicamente. Al momento attuale la Confederazione non ha ancora anticipato l’ammontare del credito che sarà stanziato a partire dal 1 gennaio 2023</w:t>
      </w:r>
    </w:p>
    <w:p w14:paraId="6F53264A" w14:textId="3FACBD26" w:rsidR="00730BBC" w:rsidRPr="00730BBC" w:rsidRDefault="00730BBC" w:rsidP="00730BBC">
      <w:pPr>
        <w:pStyle w:val="Corpotesto"/>
        <w:rPr>
          <w:rFonts w:asciiTheme="minorHAnsi" w:hAnsiTheme="minorHAnsi" w:cstheme="minorHAnsi"/>
          <w:szCs w:val="24"/>
        </w:rPr>
      </w:pPr>
      <w:r w:rsidRPr="00730BBC">
        <w:rPr>
          <w:rFonts w:asciiTheme="minorHAnsi" w:hAnsiTheme="minorHAnsi" w:cstheme="minorHAnsi"/>
          <w:szCs w:val="24"/>
        </w:rPr>
        <w:t xml:space="preserve">Conformemente a quanto auspicato dalla mozione Hêche 19.3237, l’intento dell’UFAM è però di garantire un sostegno finanziario analogo a quanto assicurato nel quadro degli accordi programmatici 2008-2018, ossia circa 25-30 </w:t>
      </w:r>
      <w:r w:rsidR="00D16B32">
        <w:rPr>
          <w:rFonts w:asciiTheme="minorHAnsi" w:hAnsiTheme="minorHAnsi" w:cstheme="minorHAnsi"/>
          <w:szCs w:val="24"/>
        </w:rPr>
        <w:t xml:space="preserve">milioni di </w:t>
      </w:r>
      <w:r w:rsidRPr="00730BBC">
        <w:rPr>
          <w:rFonts w:asciiTheme="minorHAnsi" w:hAnsiTheme="minorHAnsi" w:cstheme="minorHAnsi"/>
          <w:szCs w:val="24"/>
        </w:rPr>
        <w:t>CHF annui da ripartire tra tutti i Cantoni.</w:t>
      </w:r>
    </w:p>
    <w:p w14:paraId="6F53264B" w14:textId="77777777" w:rsidR="00730BBC" w:rsidRPr="00730BBC" w:rsidRDefault="00730BBC" w:rsidP="00730BBC">
      <w:pPr>
        <w:pStyle w:val="Corpotesto"/>
        <w:rPr>
          <w:rFonts w:asciiTheme="minorHAnsi" w:hAnsiTheme="minorHAnsi" w:cstheme="minorHAnsi"/>
          <w:szCs w:val="24"/>
        </w:rPr>
      </w:pPr>
    </w:p>
    <w:p w14:paraId="6F53264C" w14:textId="5ABF5509" w:rsidR="00730BBC" w:rsidRPr="00730BBC" w:rsidRDefault="00730BBC" w:rsidP="00730BBC">
      <w:pPr>
        <w:pStyle w:val="Corpotesto"/>
        <w:rPr>
          <w:rFonts w:asciiTheme="minorHAnsi" w:hAnsiTheme="minorHAnsi" w:cstheme="minorHAnsi"/>
          <w:b/>
          <w:szCs w:val="24"/>
        </w:rPr>
      </w:pPr>
      <w:r w:rsidRPr="00730BBC">
        <w:rPr>
          <w:rFonts w:asciiTheme="minorHAnsi" w:hAnsiTheme="minorHAnsi" w:cstheme="minorHAnsi"/>
          <w:szCs w:val="24"/>
        </w:rPr>
        <w:t xml:space="preserve">Indipendentemente dall’effettiva entità dei futuri contributi federali, il Consiglio di Stato ritiene comunque essenziale portare a terminare rapidamente gli interventi di risanamento previsti nei PRF approvati dal DT. Questo per assicurarsi la totalità dei sussidi federali concordati con gli accordi programmatici e, soprattutto, porsi in prima linea per percepire le eventuali rimanenze del credito che non sono state assegnate ad altri Cantoni. La ripartizione del credito dipende molto dallo stato di avanzamento dei lavori e dalla volontà dimostrata dai Cantoni nel voler procedere celermente con l’attuazione delle misure di risanamento. Infatti, nel </w:t>
      </w:r>
      <w:r w:rsidRPr="00730BBC">
        <w:rPr>
          <w:rFonts w:asciiTheme="minorHAnsi" w:hAnsiTheme="minorHAnsi" w:cstheme="minorHAnsi"/>
          <w:b/>
          <w:szCs w:val="24"/>
        </w:rPr>
        <w:t>2021</w:t>
      </w:r>
      <w:r w:rsidRPr="00730BBC">
        <w:rPr>
          <w:rFonts w:asciiTheme="minorHAnsi" w:hAnsiTheme="minorHAnsi" w:cstheme="minorHAnsi"/>
          <w:szCs w:val="24"/>
        </w:rPr>
        <w:t xml:space="preserve"> gli sforzi intrapresi dal Ticino per ridurre l’inquinamento fonico sono stati ritenuti esemplari dall’autorità federale, che ha elargito al nostro Cantone un</w:t>
      </w:r>
      <w:r w:rsidRPr="00730BBC">
        <w:rPr>
          <w:rFonts w:asciiTheme="minorHAnsi" w:hAnsiTheme="minorHAnsi" w:cstheme="minorHAnsi"/>
          <w:b/>
          <w:szCs w:val="24"/>
        </w:rPr>
        <w:t xml:space="preserve"> contributo supplementare di 1.75 </w:t>
      </w:r>
      <w:r w:rsidR="00D16B32">
        <w:rPr>
          <w:rFonts w:asciiTheme="minorHAnsi" w:hAnsiTheme="minorHAnsi" w:cstheme="minorHAnsi"/>
          <w:b/>
          <w:szCs w:val="24"/>
        </w:rPr>
        <w:t xml:space="preserve">milioni di </w:t>
      </w:r>
      <w:r w:rsidRPr="00730BBC">
        <w:rPr>
          <w:rFonts w:asciiTheme="minorHAnsi" w:hAnsiTheme="minorHAnsi" w:cstheme="minorHAnsi"/>
          <w:b/>
          <w:szCs w:val="24"/>
        </w:rPr>
        <w:t>CHF</w:t>
      </w:r>
      <w:r w:rsidRPr="00730BBC">
        <w:rPr>
          <w:rFonts w:asciiTheme="minorHAnsi" w:hAnsiTheme="minorHAnsi" w:cstheme="minorHAnsi"/>
          <w:szCs w:val="24"/>
        </w:rPr>
        <w:t>.</w:t>
      </w:r>
    </w:p>
    <w:p w14:paraId="6F53264D" w14:textId="77777777" w:rsidR="00730BBC" w:rsidRPr="00730BBC" w:rsidRDefault="00730BBC" w:rsidP="00730BBC">
      <w:pPr>
        <w:pStyle w:val="Corpotesto"/>
        <w:rPr>
          <w:rFonts w:asciiTheme="minorHAnsi" w:hAnsiTheme="minorHAnsi" w:cstheme="minorHAnsi"/>
          <w:szCs w:val="24"/>
        </w:rPr>
      </w:pPr>
    </w:p>
    <w:p w14:paraId="6F53264E" w14:textId="77777777" w:rsidR="00730BBC" w:rsidRPr="00730BBC" w:rsidRDefault="00730BBC" w:rsidP="00730BBC">
      <w:pPr>
        <w:pStyle w:val="Corpotesto"/>
        <w:rPr>
          <w:rFonts w:asciiTheme="minorHAnsi" w:hAnsiTheme="minorHAnsi" w:cstheme="minorHAnsi"/>
          <w:szCs w:val="24"/>
        </w:rPr>
      </w:pPr>
      <w:r w:rsidRPr="00730BBC">
        <w:rPr>
          <w:rFonts w:asciiTheme="minorHAnsi" w:hAnsiTheme="minorHAnsi" w:cstheme="minorHAnsi"/>
          <w:szCs w:val="24"/>
        </w:rPr>
        <w:t>Grazie a quanto realizzato fino ad ora ed alla strategia improntata su misure alla fonte, il Ticino si pone quindi in buona posizione per ottenere contributi congrui ai lavori che sta effettuando e che si prefigge di fare. Dando rassicurazioni circa la volontà di portare a termine al più presto tutti i provvedimenti pianificati nei progetti di risanamento fonico, si pongono basi solide per ottenere sussidi più cospicui anche negli anni a venire.</w:t>
      </w:r>
    </w:p>
    <w:p w14:paraId="6F53264F" w14:textId="77777777" w:rsidR="00730BBC" w:rsidRPr="00730BBC" w:rsidRDefault="00730BBC" w:rsidP="00730BBC">
      <w:pPr>
        <w:pStyle w:val="Corpotesto"/>
        <w:rPr>
          <w:rFonts w:asciiTheme="minorHAnsi" w:hAnsiTheme="minorHAnsi" w:cstheme="minorHAnsi"/>
          <w:szCs w:val="24"/>
          <w:lang w:val="it-CH"/>
        </w:rPr>
      </w:pPr>
    </w:p>
    <w:p w14:paraId="6F532650" w14:textId="78E82347" w:rsidR="00730BBC" w:rsidRPr="00730BBC" w:rsidRDefault="00730BBC" w:rsidP="00730BBC">
      <w:pPr>
        <w:pStyle w:val="Corpotesto"/>
        <w:rPr>
          <w:rFonts w:asciiTheme="minorHAnsi" w:hAnsiTheme="minorHAnsi" w:cstheme="minorHAnsi"/>
          <w:szCs w:val="24"/>
          <w:lang w:val="it-CH"/>
        </w:rPr>
      </w:pPr>
      <w:r w:rsidRPr="00730BBC">
        <w:rPr>
          <w:rFonts w:asciiTheme="minorHAnsi" w:hAnsiTheme="minorHAnsi" w:cstheme="minorHAnsi"/>
          <w:szCs w:val="24"/>
          <w:lang w:val="it-CH"/>
        </w:rPr>
        <w:t xml:space="preserve">Poiché l’ammontare del credito messo a disposizione dalla Confederazione a partire dal 2023 non è ancora confermato e le trattative per stipulare gli accordi per il prossimo quadriennio inizieranno soltanto nel corso del 2022, la presente richiesta di credito tiene conto unicamente dell’ultima tranche di 625'000. - CHF concordata per il 2022 nell’ambito dell’accordo programmatico in vigore e del contributo supplementare di 1.75 </w:t>
      </w:r>
      <w:r w:rsidR="00D16B32">
        <w:rPr>
          <w:rFonts w:asciiTheme="minorHAnsi" w:hAnsiTheme="minorHAnsi" w:cstheme="minorHAnsi"/>
          <w:szCs w:val="24"/>
          <w:lang w:val="it-CH"/>
        </w:rPr>
        <w:t>milioni di</w:t>
      </w:r>
      <w:r w:rsidRPr="00730BBC">
        <w:rPr>
          <w:rFonts w:asciiTheme="minorHAnsi" w:hAnsiTheme="minorHAnsi" w:cstheme="minorHAnsi"/>
          <w:szCs w:val="24"/>
          <w:lang w:val="it-CH"/>
        </w:rPr>
        <w:t xml:space="preserve"> CHF che sarà versato per il 2021. </w:t>
      </w:r>
    </w:p>
    <w:p w14:paraId="6F532651" w14:textId="77777777" w:rsidR="00730BBC" w:rsidRDefault="00730BBC" w:rsidP="00730BBC">
      <w:pPr>
        <w:pStyle w:val="Corpotesto"/>
        <w:rPr>
          <w:rFonts w:asciiTheme="minorHAnsi" w:hAnsiTheme="minorHAnsi" w:cstheme="minorHAnsi"/>
          <w:szCs w:val="24"/>
          <w:lang w:val="it-CH"/>
        </w:rPr>
      </w:pPr>
    </w:p>
    <w:p w14:paraId="6F532652" w14:textId="77777777" w:rsidR="00730BBC" w:rsidRPr="00730BBC" w:rsidRDefault="00730BBC" w:rsidP="00730BBC">
      <w:pPr>
        <w:pStyle w:val="Corpotesto"/>
        <w:rPr>
          <w:rFonts w:asciiTheme="minorHAnsi" w:hAnsiTheme="minorHAnsi" w:cstheme="minorHAnsi"/>
          <w:szCs w:val="24"/>
          <w:lang w:val="it-CH"/>
        </w:rPr>
      </w:pPr>
    </w:p>
    <w:p w14:paraId="6F532653" w14:textId="77777777" w:rsidR="00730BBC" w:rsidRPr="00730BBC" w:rsidRDefault="00730BBC" w:rsidP="00730BBC">
      <w:pPr>
        <w:pStyle w:val="Titolo1"/>
        <w:numPr>
          <w:ilvl w:val="0"/>
          <w:numId w:val="20"/>
        </w:numPr>
        <w:suppressAutoHyphens w:val="0"/>
        <w:spacing w:before="0"/>
        <w:ind w:left="570" w:hanging="570"/>
        <w:jc w:val="both"/>
        <w:rPr>
          <w:rFonts w:asciiTheme="minorHAnsi" w:hAnsiTheme="minorHAnsi" w:cstheme="minorHAnsi"/>
          <w:sz w:val="24"/>
          <w:szCs w:val="24"/>
        </w:rPr>
      </w:pPr>
      <w:bookmarkStart w:id="72" w:name="_Toc92700865"/>
      <w:bookmarkStart w:id="73" w:name="_Toc96593071"/>
      <w:r w:rsidRPr="00730BBC">
        <w:rPr>
          <w:rFonts w:asciiTheme="minorHAnsi" w:hAnsiTheme="minorHAnsi" w:cstheme="minorHAnsi"/>
          <w:sz w:val="24"/>
          <w:szCs w:val="24"/>
        </w:rPr>
        <w:t>SITUAZIONE NEGLI ALTRI CANTONI</w:t>
      </w:r>
      <w:bookmarkEnd w:id="72"/>
      <w:bookmarkEnd w:id="73"/>
    </w:p>
    <w:p w14:paraId="6F532654" w14:textId="77777777" w:rsidR="00730BBC" w:rsidRPr="00730BBC" w:rsidRDefault="00730BBC" w:rsidP="00730BBC">
      <w:pPr>
        <w:pStyle w:val="Corpotesto"/>
        <w:rPr>
          <w:rFonts w:asciiTheme="minorHAnsi" w:hAnsiTheme="minorHAnsi" w:cstheme="minorHAnsi"/>
          <w:szCs w:val="24"/>
          <w:lang w:val="it-CH"/>
        </w:rPr>
      </w:pPr>
      <w:r w:rsidRPr="00730BBC">
        <w:rPr>
          <w:rFonts w:asciiTheme="minorHAnsi" w:hAnsiTheme="minorHAnsi" w:cstheme="minorHAnsi"/>
          <w:szCs w:val="24"/>
          <w:lang w:val="it-CH"/>
        </w:rPr>
        <w:t>Le misure di risanamento previste nei PRF approvati dal DT (pavimentazioni fonoassorbenti e riduzioni della velocità di circolazione) costituiscono ormai le misure alla fonte privilegiate dalla maggior parte dei Cantoni, come dimostrato dalle statistiche fornite dall’UFAM nel 2018 sugli investimenti destinati ai risanamenti fonici delle strade principali e altre strade. La strategia e le scelte adottate dal DT sono quindi perfettamente in linea con la tendenza generale a livello nazionale.</w:t>
      </w:r>
    </w:p>
    <w:p w14:paraId="6F532655" w14:textId="77777777" w:rsidR="00730BBC" w:rsidRPr="00730BBC" w:rsidRDefault="00730BBC" w:rsidP="00730BBC">
      <w:pPr>
        <w:pStyle w:val="Corpotesto"/>
        <w:rPr>
          <w:rFonts w:asciiTheme="minorHAnsi" w:hAnsiTheme="minorHAnsi" w:cstheme="minorHAnsi"/>
          <w:szCs w:val="24"/>
          <w:lang w:val="it-CH"/>
        </w:rPr>
      </w:pPr>
    </w:p>
    <w:p w14:paraId="6F532656" w14:textId="77777777" w:rsidR="00730BBC" w:rsidRPr="00730BBC" w:rsidRDefault="00730BBC" w:rsidP="00730BBC">
      <w:pPr>
        <w:pStyle w:val="Corpotesto"/>
        <w:rPr>
          <w:rFonts w:asciiTheme="minorHAnsi" w:hAnsiTheme="minorHAnsi" w:cstheme="minorHAnsi"/>
          <w:szCs w:val="24"/>
          <w:lang w:val="it-CH"/>
        </w:rPr>
      </w:pPr>
      <w:r w:rsidRPr="00730BBC">
        <w:rPr>
          <w:rFonts w:asciiTheme="minorHAnsi" w:hAnsiTheme="minorHAnsi" w:cstheme="minorHAnsi"/>
          <w:szCs w:val="24"/>
          <w:lang w:val="it-CH"/>
        </w:rPr>
        <w:t>Inoltre, gli sforzi intrapresi negli ultimi anni e, in particolare, il notevole incremento nella posa di asfalti fonoassorbenti attuato nell’ultimo biennio, hanno permesso al Ticino di affiancare i Cantoni più avanzati nell’ambito dei risanamenti fonici stradali (Argovia, Zurigo, Berna, San Gallo, Vaud, Ginevra e Friborgo).</w:t>
      </w:r>
    </w:p>
    <w:p w14:paraId="6F532657" w14:textId="77777777" w:rsidR="00730BBC" w:rsidRPr="00730BBC" w:rsidRDefault="00730BBC" w:rsidP="00730BBC">
      <w:pPr>
        <w:pStyle w:val="Corpotesto"/>
        <w:rPr>
          <w:rFonts w:asciiTheme="minorHAnsi" w:hAnsiTheme="minorHAnsi" w:cstheme="minorHAnsi"/>
          <w:szCs w:val="24"/>
          <w:lang w:val="it-CH"/>
        </w:rPr>
      </w:pPr>
    </w:p>
    <w:p w14:paraId="6F532658" w14:textId="12AD017E" w:rsidR="00730BBC" w:rsidRPr="00730BBC" w:rsidRDefault="00730BBC" w:rsidP="00730BBC">
      <w:pPr>
        <w:pStyle w:val="Corpotesto"/>
        <w:rPr>
          <w:rFonts w:asciiTheme="minorHAnsi" w:hAnsiTheme="minorHAnsi" w:cstheme="minorHAnsi"/>
          <w:iCs/>
          <w:szCs w:val="24"/>
          <w:lang w:val="it-CH"/>
        </w:rPr>
      </w:pPr>
      <w:r w:rsidRPr="00730BBC">
        <w:rPr>
          <w:rFonts w:asciiTheme="minorHAnsi" w:hAnsiTheme="minorHAnsi" w:cstheme="minorHAnsi"/>
          <w:iCs/>
          <w:szCs w:val="24"/>
          <w:lang w:val="it-CH"/>
        </w:rPr>
        <w:t xml:space="preserve">La Confederazione riconosce con soddisfazione l’importante lavoro intrapreso dal nostro Cantone in questo settore e approva pienamente la strategia adottata. Il contributo federale supplementare di 1.75 </w:t>
      </w:r>
      <w:r w:rsidR="00D16B32">
        <w:rPr>
          <w:rFonts w:asciiTheme="minorHAnsi" w:hAnsiTheme="minorHAnsi" w:cstheme="minorHAnsi"/>
          <w:iCs/>
          <w:szCs w:val="24"/>
          <w:lang w:val="it-CH"/>
        </w:rPr>
        <w:t>milioni di</w:t>
      </w:r>
      <w:r w:rsidRPr="00730BBC">
        <w:rPr>
          <w:rFonts w:asciiTheme="minorHAnsi" w:hAnsiTheme="minorHAnsi" w:cstheme="minorHAnsi"/>
          <w:iCs/>
          <w:szCs w:val="24"/>
          <w:lang w:val="it-CH"/>
        </w:rPr>
        <w:t xml:space="preserve"> CHF elargito al Ticino per il 2021 ne è peraltro una chiara dimostrazione.</w:t>
      </w:r>
    </w:p>
    <w:p w14:paraId="6F532659" w14:textId="77777777" w:rsidR="00730BBC" w:rsidRPr="00730BBC" w:rsidRDefault="00730BBC" w:rsidP="00730BBC">
      <w:pPr>
        <w:pStyle w:val="Corpotesto"/>
        <w:rPr>
          <w:rFonts w:asciiTheme="minorHAnsi" w:hAnsiTheme="minorHAnsi" w:cstheme="minorHAnsi"/>
          <w:szCs w:val="24"/>
          <w:lang w:val="it-CH"/>
        </w:rPr>
      </w:pPr>
    </w:p>
    <w:p w14:paraId="6F53265A" w14:textId="77777777" w:rsidR="00730BBC" w:rsidRPr="00730BBC" w:rsidRDefault="00730BBC" w:rsidP="00730BBC">
      <w:pPr>
        <w:pStyle w:val="Corpotesto"/>
        <w:rPr>
          <w:rFonts w:asciiTheme="minorHAnsi" w:hAnsiTheme="minorHAnsi" w:cstheme="minorHAnsi"/>
          <w:szCs w:val="24"/>
          <w:lang w:val="it-CH"/>
        </w:rPr>
      </w:pPr>
    </w:p>
    <w:p w14:paraId="6F53265B" w14:textId="77777777" w:rsidR="00730BBC" w:rsidRPr="00730BBC" w:rsidRDefault="00730BBC" w:rsidP="00730BBC">
      <w:pPr>
        <w:pStyle w:val="Titolo1"/>
        <w:numPr>
          <w:ilvl w:val="0"/>
          <w:numId w:val="20"/>
        </w:numPr>
        <w:suppressAutoHyphens w:val="0"/>
        <w:spacing w:before="0"/>
        <w:ind w:left="570" w:hanging="570"/>
        <w:jc w:val="both"/>
        <w:rPr>
          <w:rFonts w:asciiTheme="minorHAnsi" w:hAnsiTheme="minorHAnsi" w:cstheme="minorHAnsi"/>
          <w:sz w:val="24"/>
          <w:szCs w:val="24"/>
        </w:rPr>
      </w:pPr>
      <w:bookmarkStart w:id="74" w:name="_Toc92700866"/>
      <w:bookmarkStart w:id="75" w:name="_Toc96593072"/>
      <w:r w:rsidRPr="00730BBC">
        <w:rPr>
          <w:rFonts w:asciiTheme="minorHAnsi" w:hAnsiTheme="minorHAnsi" w:cstheme="minorHAnsi"/>
          <w:sz w:val="24"/>
          <w:szCs w:val="24"/>
        </w:rPr>
        <w:t>RICHIESTA DI CREDITO</w:t>
      </w:r>
      <w:bookmarkEnd w:id="74"/>
      <w:bookmarkEnd w:id="75"/>
    </w:p>
    <w:p w14:paraId="6F53265C" w14:textId="77777777" w:rsidR="00730BBC" w:rsidRPr="00730BBC" w:rsidRDefault="00730BBC" w:rsidP="00730BBC">
      <w:pPr>
        <w:pStyle w:val="Corpotesto"/>
        <w:rPr>
          <w:rFonts w:asciiTheme="minorHAnsi" w:hAnsiTheme="minorHAnsi" w:cstheme="minorHAnsi"/>
          <w:szCs w:val="24"/>
        </w:rPr>
      </w:pPr>
      <w:r w:rsidRPr="00730BBC">
        <w:rPr>
          <w:rFonts w:asciiTheme="minorHAnsi" w:hAnsiTheme="minorHAnsi" w:cstheme="minorHAnsi"/>
          <w:szCs w:val="24"/>
        </w:rPr>
        <w:t>Con il presente messaggio, dunque, si richiede di concedere il credito necessario per proseguire, con gli attuali ritmi, la realizzazione dei provvedimenti di risanamento fonico previsti nei PRF della Fase prioritaria approvati dal DT tra novembre 2019 e maggio 2020.</w:t>
      </w:r>
    </w:p>
    <w:p w14:paraId="6F53265D" w14:textId="77777777" w:rsidR="00730BBC" w:rsidRPr="00730BBC" w:rsidRDefault="00730BBC" w:rsidP="00730BBC">
      <w:pPr>
        <w:pStyle w:val="Corpotesto"/>
        <w:rPr>
          <w:rFonts w:asciiTheme="minorHAnsi" w:hAnsiTheme="minorHAnsi" w:cstheme="minorHAnsi"/>
          <w:szCs w:val="24"/>
        </w:rPr>
      </w:pPr>
    </w:p>
    <w:p w14:paraId="6F53265E" w14:textId="77777777" w:rsidR="00730BBC" w:rsidRPr="00730BBC" w:rsidRDefault="00730BBC" w:rsidP="00730BBC">
      <w:pPr>
        <w:pStyle w:val="Corpotesto"/>
        <w:rPr>
          <w:rFonts w:asciiTheme="minorHAnsi" w:hAnsiTheme="minorHAnsi" w:cstheme="minorHAnsi"/>
          <w:szCs w:val="24"/>
        </w:rPr>
      </w:pPr>
      <w:r w:rsidRPr="00730BBC">
        <w:rPr>
          <w:rFonts w:asciiTheme="minorHAnsi" w:hAnsiTheme="minorHAnsi" w:cstheme="minorHAnsi"/>
          <w:szCs w:val="24"/>
        </w:rPr>
        <w:t xml:space="preserve">In sostanza è chiesto lo stanziamento di un secondo credito lordo di </w:t>
      </w:r>
      <w:r w:rsidRPr="00730BBC">
        <w:rPr>
          <w:rFonts w:asciiTheme="minorHAnsi" w:hAnsiTheme="minorHAnsi" w:cstheme="minorHAnsi"/>
          <w:b/>
          <w:szCs w:val="24"/>
        </w:rPr>
        <w:t>50'000'000. - CHF</w:t>
      </w:r>
      <w:r w:rsidRPr="00730BBC">
        <w:rPr>
          <w:rFonts w:asciiTheme="minorHAnsi" w:hAnsiTheme="minorHAnsi" w:cstheme="minorHAnsi"/>
          <w:szCs w:val="24"/>
        </w:rPr>
        <w:t xml:space="preserve"> destinato a finanziare:</w:t>
      </w:r>
    </w:p>
    <w:p w14:paraId="6F53265F" w14:textId="77777777" w:rsidR="00730BBC" w:rsidRPr="00730BBC" w:rsidRDefault="00730BBC" w:rsidP="00730BBC">
      <w:pPr>
        <w:pStyle w:val="Corpotesto"/>
        <w:widowControl w:val="0"/>
        <w:numPr>
          <w:ilvl w:val="0"/>
          <w:numId w:val="30"/>
        </w:numPr>
        <w:tabs>
          <w:tab w:val="clear" w:pos="284"/>
          <w:tab w:val="clear" w:pos="426"/>
          <w:tab w:val="clear" w:pos="4962"/>
        </w:tabs>
        <w:spacing w:before="60"/>
        <w:ind w:left="284" w:hanging="284"/>
        <w:rPr>
          <w:rFonts w:asciiTheme="minorHAnsi" w:hAnsiTheme="minorHAnsi" w:cstheme="minorHAnsi"/>
          <w:szCs w:val="24"/>
        </w:rPr>
      </w:pPr>
      <w:r w:rsidRPr="00730BBC">
        <w:rPr>
          <w:rFonts w:asciiTheme="minorHAnsi" w:hAnsiTheme="minorHAnsi" w:cstheme="minorHAnsi"/>
          <w:szCs w:val="24"/>
        </w:rPr>
        <w:t>la posa di pavimentazioni fonoassorbenti su parte dei 119.5 km di strade cantonali che ancora rimangono da risanare;</w:t>
      </w:r>
    </w:p>
    <w:p w14:paraId="6F532660" w14:textId="77777777" w:rsidR="00730BBC" w:rsidRPr="00730BBC" w:rsidRDefault="00730BBC" w:rsidP="00730BBC">
      <w:pPr>
        <w:pStyle w:val="Corpotesto"/>
        <w:widowControl w:val="0"/>
        <w:numPr>
          <w:ilvl w:val="0"/>
          <w:numId w:val="30"/>
        </w:numPr>
        <w:tabs>
          <w:tab w:val="clear" w:pos="284"/>
          <w:tab w:val="clear" w:pos="426"/>
          <w:tab w:val="clear" w:pos="4962"/>
        </w:tabs>
        <w:spacing w:before="60"/>
        <w:ind w:left="284" w:hanging="284"/>
        <w:rPr>
          <w:rFonts w:asciiTheme="minorHAnsi" w:hAnsiTheme="minorHAnsi" w:cstheme="minorHAnsi"/>
          <w:szCs w:val="24"/>
        </w:rPr>
      </w:pPr>
      <w:r w:rsidRPr="00730BBC">
        <w:rPr>
          <w:rFonts w:asciiTheme="minorHAnsi" w:hAnsiTheme="minorHAnsi" w:cstheme="minorHAnsi"/>
          <w:szCs w:val="24"/>
        </w:rPr>
        <w:t>l’attuazione di una ventina di interventi di riduzione della velocità sulle strade cantonali;</w:t>
      </w:r>
    </w:p>
    <w:p w14:paraId="6F532661" w14:textId="77777777" w:rsidR="00730BBC" w:rsidRPr="00730BBC" w:rsidRDefault="00730BBC" w:rsidP="00730BBC">
      <w:pPr>
        <w:pStyle w:val="Corpotesto"/>
        <w:widowControl w:val="0"/>
        <w:numPr>
          <w:ilvl w:val="0"/>
          <w:numId w:val="30"/>
        </w:numPr>
        <w:tabs>
          <w:tab w:val="clear" w:pos="284"/>
          <w:tab w:val="clear" w:pos="426"/>
          <w:tab w:val="clear" w:pos="4962"/>
        </w:tabs>
        <w:spacing w:before="60"/>
        <w:ind w:left="284" w:hanging="284"/>
        <w:rPr>
          <w:rFonts w:asciiTheme="minorHAnsi" w:hAnsiTheme="minorHAnsi" w:cstheme="minorHAnsi"/>
          <w:szCs w:val="24"/>
        </w:rPr>
      </w:pPr>
      <w:r w:rsidRPr="00730BBC">
        <w:rPr>
          <w:rFonts w:asciiTheme="minorHAnsi" w:hAnsiTheme="minorHAnsi" w:cstheme="minorHAnsi"/>
          <w:szCs w:val="24"/>
        </w:rPr>
        <w:t xml:space="preserve">parte dei lavori necessari alla realizzazione dei provvedimenti di isolamento acustico su </w:t>
      </w:r>
      <w:r w:rsidRPr="00EC59DD">
        <w:rPr>
          <w:rFonts w:asciiTheme="minorHAnsi" w:hAnsiTheme="minorHAnsi" w:cstheme="minorHAnsi"/>
          <w:szCs w:val="24"/>
        </w:rPr>
        <w:t>391 edifici</w:t>
      </w:r>
      <w:r w:rsidR="00427C08" w:rsidRPr="00EC59DD">
        <w:rPr>
          <w:rFonts w:asciiTheme="minorHAnsi" w:hAnsiTheme="minorHAnsi" w:cstheme="minorHAnsi"/>
          <w:szCs w:val="24"/>
        </w:rPr>
        <w:t xml:space="preserve"> , di cui 1 unità supplementare a PPA da attribuire all’organico della Sezione protezione aria, acqua e suolo (vedi punto 8.3)</w:t>
      </w:r>
      <w:r w:rsidRPr="00EC59DD">
        <w:rPr>
          <w:rFonts w:asciiTheme="minorHAnsi" w:hAnsiTheme="minorHAnsi" w:cstheme="minorHAnsi"/>
          <w:szCs w:val="24"/>
        </w:rPr>
        <w:t>;</w:t>
      </w:r>
    </w:p>
    <w:p w14:paraId="6F532662" w14:textId="77777777" w:rsidR="00730BBC" w:rsidRPr="00730BBC" w:rsidRDefault="00730BBC" w:rsidP="00730BBC">
      <w:pPr>
        <w:pStyle w:val="Corpotesto"/>
        <w:widowControl w:val="0"/>
        <w:numPr>
          <w:ilvl w:val="0"/>
          <w:numId w:val="30"/>
        </w:numPr>
        <w:tabs>
          <w:tab w:val="clear" w:pos="284"/>
          <w:tab w:val="clear" w:pos="426"/>
          <w:tab w:val="clear" w:pos="4962"/>
        </w:tabs>
        <w:spacing w:before="60"/>
        <w:ind w:left="284" w:hanging="284"/>
        <w:rPr>
          <w:rFonts w:asciiTheme="minorHAnsi" w:hAnsiTheme="minorHAnsi" w:cstheme="minorHAnsi"/>
          <w:szCs w:val="24"/>
        </w:rPr>
      </w:pPr>
      <w:r w:rsidRPr="00730BBC">
        <w:rPr>
          <w:rFonts w:asciiTheme="minorHAnsi" w:hAnsiTheme="minorHAnsi" w:cstheme="minorHAnsi"/>
          <w:szCs w:val="24"/>
        </w:rPr>
        <w:t>l’esecuzione di rilievi e misurazioni foniche per monitorare lo stato della pavimentazione fonoassorbente.</w:t>
      </w:r>
    </w:p>
    <w:p w14:paraId="6F532663" w14:textId="77777777" w:rsidR="00730BBC" w:rsidRPr="00730BBC" w:rsidRDefault="00730BBC" w:rsidP="00730BBC">
      <w:pPr>
        <w:autoSpaceDE w:val="0"/>
        <w:autoSpaceDN w:val="0"/>
        <w:adjustRightInd w:val="0"/>
        <w:rPr>
          <w:rFonts w:asciiTheme="minorHAnsi" w:hAnsiTheme="minorHAnsi" w:cstheme="minorHAnsi"/>
          <w:sz w:val="24"/>
          <w:szCs w:val="24"/>
        </w:rPr>
      </w:pPr>
    </w:p>
    <w:p w14:paraId="6F532664" w14:textId="77777777" w:rsidR="00730BBC" w:rsidRPr="00730BBC" w:rsidRDefault="00730BBC" w:rsidP="00730BBC">
      <w:pPr>
        <w:autoSpaceDE w:val="0"/>
        <w:autoSpaceDN w:val="0"/>
        <w:adjustRightInd w:val="0"/>
        <w:rPr>
          <w:rFonts w:asciiTheme="minorHAnsi" w:hAnsiTheme="minorHAnsi" w:cstheme="minorHAnsi"/>
          <w:sz w:val="24"/>
          <w:szCs w:val="24"/>
          <w:u w:val="single"/>
        </w:rPr>
      </w:pPr>
      <w:r w:rsidRPr="00730BBC">
        <w:rPr>
          <w:rFonts w:asciiTheme="minorHAnsi" w:hAnsiTheme="minorHAnsi" w:cstheme="minorHAnsi"/>
          <w:sz w:val="24"/>
          <w:szCs w:val="24"/>
          <w:u w:val="single"/>
        </w:rPr>
        <w:t>Il credito non comprende gli interventi previsti nei PRF sulle strade comunali, la cui attuazione e il finanziamento sono a carico dei Comuni.</w:t>
      </w:r>
    </w:p>
    <w:p w14:paraId="6F532665" w14:textId="77777777" w:rsidR="00730BBC" w:rsidRPr="00730BBC" w:rsidRDefault="00730BBC" w:rsidP="00730BBC">
      <w:pPr>
        <w:autoSpaceDE w:val="0"/>
        <w:autoSpaceDN w:val="0"/>
        <w:adjustRightInd w:val="0"/>
        <w:rPr>
          <w:rFonts w:asciiTheme="minorHAnsi" w:hAnsiTheme="minorHAnsi" w:cstheme="minorHAnsi"/>
          <w:sz w:val="24"/>
          <w:szCs w:val="24"/>
        </w:rPr>
      </w:pPr>
    </w:p>
    <w:p w14:paraId="6F532666" w14:textId="77777777" w:rsidR="00730BBC" w:rsidRPr="00730BBC" w:rsidRDefault="00730BBC" w:rsidP="00730BBC">
      <w:pPr>
        <w:autoSpaceDE w:val="0"/>
        <w:autoSpaceDN w:val="0"/>
        <w:adjustRightInd w:val="0"/>
        <w:rPr>
          <w:rFonts w:asciiTheme="minorHAnsi" w:hAnsiTheme="minorHAnsi" w:cstheme="minorHAnsi"/>
          <w:sz w:val="24"/>
          <w:szCs w:val="24"/>
        </w:rPr>
      </w:pPr>
      <w:r w:rsidRPr="00730BBC">
        <w:rPr>
          <w:rFonts w:asciiTheme="minorHAnsi" w:hAnsiTheme="minorHAnsi" w:cstheme="minorHAnsi"/>
          <w:sz w:val="24"/>
          <w:szCs w:val="24"/>
        </w:rPr>
        <w:t xml:space="preserve">Non è contemplata, inoltre, l’assunzione dei costi supplementari derivanti da un eventuale accoglimento dei ricorsi interposti contro le decisioni di risanamento fonico approvate dal DT, che, se necessario, sarà computata nella terza richiesta di credito per il completamento delle opere di risanamento fonico. </w:t>
      </w:r>
    </w:p>
    <w:p w14:paraId="6F532667" w14:textId="77777777" w:rsidR="00730BBC" w:rsidRPr="00730BBC" w:rsidRDefault="00730BBC" w:rsidP="00730BBC">
      <w:pPr>
        <w:autoSpaceDE w:val="0"/>
        <w:autoSpaceDN w:val="0"/>
        <w:adjustRightInd w:val="0"/>
        <w:rPr>
          <w:rFonts w:asciiTheme="minorHAnsi" w:hAnsiTheme="minorHAnsi" w:cstheme="minorHAnsi"/>
          <w:sz w:val="24"/>
          <w:szCs w:val="24"/>
        </w:rPr>
      </w:pPr>
    </w:p>
    <w:p w14:paraId="6F532668" w14:textId="77777777" w:rsidR="00730BBC" w:rsidRPr="00730BBC" w:rsidRDefault="00730BBC" w:rsidP="00730BBC">
      <w:pPr>
        <w:pStyle w:val="Titolo2"/>
        <w:numPr>
          <w:ilvl w:val="1"/>
          <w:numId w:val="20"/>
        </w:numPr>
        <w:tabs>
          <w:tab w:val="left" w:pos="709"/>
        </w:tabs>
        <w:suppressAutoHyphens w:val="0"/>
        <w:spacing w:after="120"/>
        <w:ind w:left="709" w:hanging="709"/>
        <w:jc w:val="both"/>
        <w:rPr>
          <w:rFonts w:asciiTheme="minorHAnsi" w:hAnsiTheme="minorHAnsi" w:cstheme="minorHAnsi"/>
          <w:sz w:val="24"/>
          <w:szCs w:val="24"/>
        </w:rPr>
      </w:pPr>
      <w:bookmarkStart w:id="76" w:name="_Toc92700867"/>
      <w:bookmarkStart w:id="77" w:name="_Toc96593073"/>
      <w:r w:rsidRPr="00730BBC">
        <w:rPr>
          <w:rFonts w:asciiTheme="minorHAnsi" w:hAnsiTheme="minorHAnsi" w:cstheme="minorHAnsi"/>
          <w:sz w:val="24"/>
          <w:szCs w:val="24"/>
        </w:rPr>
        <w:t>Ripartizione del credito</w:t>
      </w:r>
      <w:bookmarkEnd w:id="76"/>
      <w:bookmarkEnd w:id="77"/>
    </w:p>
    <w:p w14:paraId="6F532669" w14:textId="77777777" w:rsidR="00730BBC" w:rsidRPr="00730BBC" w:rsidRDefault="00730BBC" w:rsidP="00730BBC">
      <w:pPr>
        <w:rPr>
          <w:rFonts w:asciiTheme="minorHAnsi" w:hAnsiTheme="minorHAnsi" w:cstheme="minorHAnsi"/>
          <w:sz w:val="24"/>
          <w:szCs w:val="24"/>
        </w:rPr>
      </w:pPr>
      <w:r w:rsidRPr="00730BBC">
        <w:rPr>
          <w:rFonts w:asciiTheme="minorHAnsi" w:hAnsiTheme="minorHAnsi" w:cstheme="minorHAnsi"/>
          <w:sz w:val="24"/>
          <w:szCs w:val="24"/>
        </w:rPr>
        <w:t>Conformemente a quanto esposto ai capitoli precedenti, la tabella sottostante riassume la ripartizione del credito richiesto e del contributo federale attualmente previsto da parte della Confederazione per gli interventi definiti nei PRF.</w:t>
      </w:r>
    </w:p>
    <w:p w14:paraId="6F53266A" w14:textId="77777777" w:rsidR="00730BBC" w:rsidRPr="00730BBC" w:rsidRDefault="00730BBC" w:rsidP="00730BBC">
      <w:pPr>
        <w:rPr>
          <w:rFonts w:asciiTheme="minorHAnsi" w:hAnsiTheme="minorHAnsi" w:cstheme="minorHAnsi"/>
          <w:sz w:val="24"/>
          <w:szCs w:val="24"/>
        </w:rPr>
      </w:pPr>
    </w:p>
    <w:p w14:paraId="6F53266B" w14:textId="77777777" w:rsidR="009251A8" w:rsidRPr="00054C86" w:rsidRDefault="009251A8" w:rsidP="009251A8"/>
    <w:tbl>
      <w:tblPr>
        <w:tblW w:w="9385"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503"/>
        <w:gridCol w:w="2551"/>
        <w:gridCol w:w="2331"/>
      </w:tblGrid>
      <w:tr w:rsidR="009251A8" w:rsidRPr="00054C86" w14:paraId="6F532671" w14:textId="77777777" w:rsidTr="009251A8">
        <w:tc>
          <w:tcPr>
            <w:tcW w:w="4503" w:type="dxa"/>
            <w:tcBorders>
              <w:top w:val="single" w:sz="4" w:space="0" w:color="auto"/>
              <w:bottom w:val="nil"/>
            </w:tcBorders>
            <w:shd w:val="clear" w:color="auto" w:fill="auto"/>
          </w:tcPr>
          <w:p w14:paraId="6F53266C" w14:textId="77777777" w:rsidR="009251A8" w:rsidRPr="00054C86" w:rsidRDefault="009251A8" w:rsidP="00437047">
            <w:pPr>
              <w:tabs>
                <w:tab w:val="left" w:pos="709"/>
                <w:tab w:val="right" w:leader="dot" w:pos="9639"/>
              </w:tabs>
              <w:spacing w:before="40"/>
              <w:jc w:val="center"/>
              <w:rPr>
                <w:b/>
                <w:sz w:val="20"/>
              </w:rPr>
            </w:pPr>
            <w:r w:rsidRPr="00054C86">
              <w:rPr>
                <w:b/>
                <w:sz w:val="20"/>
              </w:rPr>
              <w:t>OGGETTO</w:t>
            </w:r>
          </w:p>
        </w:tc>
        <w:tc>
          <w:tcPr>
            <w:tcW w:w="2551" w:type="dxa"/>
            <w:tcBorders>
              <w:top w:val="single" w:sz="4" w:space="0" w:color="auto"/>
              <w:bottom w:val="nil"/>
            </w:tcBorders>
            <w:shd w:val="clear" w:color="auto" w:fill="auto"/>
          </w:tcPr>
          <w:p w14:paraId="6F53266D" w14:textId="77777777" w:rsidR="009251A8" w:rsidRPr="00054C86" w:rsidRDefault="009251A8" w:rsidP="00437047">
            <w:pPr>
              <w:tabs>
                <w:tab w:val="left" w:pos="709"/>
                <w:tab w:val="right" w:leader="dot" w:pos="9639"/>
              </w:tabs>
              <w:spacing w:before="40"/>
              <w:jc w:val="center"/>
              <w:rPr>
                <w:b/>
                <w:sz w:val="20"/>
              </w:rPr>
            </w:pPr>
            <w:r w:rsidRPr="00054C86">
              <w:rPr>
                <w:b/>
                <w:sz w:val="20"/>
              </w:rPr>
              <w:t>RICHIESTA</w:t>
            </w:r>
          </w:p>
          <w:p w14:paraId="6F53266E" w14:textId="1C0908A5" w:rsidR="009251A8" w:rsidRPr="00054C86" w:rsidRDefault="009251A8" w:rsidP="00437047">
            <w:pPr>
              <w:tabs>
                <w:tab w:val="left" w:pos="709"/>
                <w:tab w:val="right" w:leader="dot" w:pos="9639"/>
              </w:tabs>
              <w:spacing w:before="40"/>
              <w:jc w:val="center"/>
              <w:rPr>
                <w:b/>
                <w:sz w:val="20"/>
              </w:rPr>
            </w:pPr>
            <w:r w:rsidRPr="00054C86">
              <w:rPr>
                <w:b/>
                <w:sz w:val="20"/>
              </w:rPr>
              <w:t xml:space="preserve">(in </w:t>
            </w:r>
            <w:r w:rsidR="00D16B32">
              <w:rPr>
                <w:b/>
                <w:sz w:val="20"/>
              </w:rPr>
              <w:t xml:space="preserve">milioni </w:t>
            </w:r>
            <w:r w:rsidRPr="00054C86">
              <w:rPr>
                <w:b/>
                <w:sz w:val="20"/>
              </w:rPr>
              <w:t>di CHF).</w:t>
            </w:r>
          </w:p>
        </w:tc>
        <w:tc>
          <w:tcPr>
            <w:tcW w:w="2331" w:type="dxa"/>
            <w:tcBorders>
              <w:top w:val="single" w:sz="4" w:space="0" w:color="auto"/>
              <w:bottom w:val="nil"/>
            </w:tcBorders>
            <w:shd w:val="clear" w:color="auto" w:fill="auto"/>
          </w:tcPr>
          <w:p w14:paraId="6F53266F" w14:textId="77777777" w:rsidR="009251A8" w:rsidRPr="00054C86" w:rsidRDefault="009251A8" w:rsidP="00437047">
            <w:pPr>
              <w:tabs>
                <w:tab w:val="left" w:pos="709"/>
                <w:tab w:val="right" w:leader="dot" w:pos="9639"/>
              </w:tabs>
              <w:spacing w:before="40"/>
              <w:jc w:val="center"/>
              <w:rPr>
                <w:b/>
                <w:sz w:val="20"/>
              </w:rPr>
            </w:pPr>
            <w:r w:rsidRPr="00054C86">
              <w:rPr>
                <w:b/>
                <w:sz w:val="20"/>
              </w:rPr>
              <w:t xml:space="preserve">CONTRIBUTI CH </w:t>
            </w:r>
          </w:p>
          <w:p w14:paraId="6F532670" w14:textId="75AE4ECD" w:rsidR="009251A8" w:rsidRPr="00054C86" w:rsidRDefault="009251A8" w:rsidP="00437047">
            <w:pPr>
              <w:tabs>
                <w:tab w:val="left" w:pos="709"/>
                <w:tab w:val="right" w:leader="dot" w:pos="9639"/>
              </w:tabs>
              <w:spacing w:before="40"/>
              <w:jc w:val="center"/>
              <w:rPr>
                <w:b/>
                <w:sz w:val="20"/>
              </w:rPr>
            </w:pPr>
            <w:r w:rsidRPr="00054C86">
              <w:rPr>
                <w:b/>
                <w:sz w:val="20"/>
              </w:rPr>
              <w:t xml:space="preserve">(in </w:t>
            </w:r>
            <w:r w:rsidR="00D16B32">
              <w:rPr>
                <w:b/>
                <w:sz w:val="20"/>
              </w:rPr>
              <w:t xml:space="preserve">milioni </w:t>
            </w:r>
            <w:r w:rsidRPr="00054C86">
              <w:rPr>
                <w:b/>
                <w:sz w:val="20"/>
              </w:rPr>
              <w:t>di CHF)</w:t>
            </w:r>
          </w:p>
        </w:tc>
      </w:tr>
      <w:tr w:rsidR="009251A8" w:rsidRPr="00054C86" w14:paraId="6F532675" w14:textId="77777777" w:rsidTr="009251A8">
        <w:trPr>
          <w:trHeight w:hRule="exact" w:val="57"/>
        </w:trPr>
        <w:tc>
          <w:tcPr>
            <w:tcW w:w="4503" w:type="dxa"/>
            <w:tcBorders>
              <w:top w:val="nil"/>
            </w:tcBorders>
            <w:shd w:val="clear" w:color="auto" w:fill="auto"/>
          </w:tcPr>
          <w:p w14:paraId="6F532672" w14:textId="77777777" w:rsidR="009251A8" w:rsidRPr="00054C86" w:rsidRDefault="009251A8" w:rsidP="00437047">
            <w:pPr>
              <w:tabs>
                <w:tab w:val="left" w:pos="709"/>
                <w:tab w:val="right" w:leader="dot" w:pos="9639"/>
              </w:tabs>
              <w:spacing w:before="40"/>
              <w:rPr>
                <w:sz w:val="20"/>
              </w:rPr>
            </w:pPr>
          </w:p>
        </w:tc>
        <w:tc>
          <w:tcPr>
            <w:tcW w:w="2551" w:type="dxa"/>
            <w:tcBorders>
              <w:top w:val="nil"/>
            </w:tcBorders>
            <w:shd w:val="clear" w:color="auto" w:fill="auto"/>
          </w:tcPr>
          <w:p w14:paraId="6F532673" w14:textId="77777777" w:rsidR="009251A8" w:rsidRPr="00054C86" w:rsidRDefault="009251A8" w:rsidP="00437047">
            <w:pPr>
              <w:tabs>
                <w:tab w:val="left" w:pos="709"/>
                <w:tab w:val="right" w:leader="dot" w:pos="9639"/>
              </w:tabs>
              <w:spacing w:before="40"/>
              <w:rPr>
                <w:sz w:val="20"/>
              </w:rPr>
            </w:pPr>
          </w:p>
        </w:tc>
        <w:tc>
          <w:tcPr>
            <w:tcW w:w="2331" w:type="dxa"/>
            <w:tcBorders>
              <w:top w:val="nil"/>
              <w:bottom w:val="single" w:sz="6" w:space="0" w:color="auto"/>
            </w:tcBorders>
            <w:shd w:val="clear" w:color="auto" w:fill="auto"/>
          </w:tcPr>
          <w:p w14:paraId="6F532674" w14:textId="77777777" w:rsidR="009251A8" w:rsidRPr="00054C86" w:rsidRDefault="009251A8" w:rsidP="00437047">
            <w:pPr>
              <w:tabs>
                <w:tab w:val="left" w:pos="709"/>
                <w:tab w:val="right" w:leader="dot" w:pos="9639"/>
              </w:tabs>
              <w:spacing w:before="40"/>
              <w:rPr>
                <w:sz w:val="20"/>
              </w:rPr>
            </w:pPr>
          </w:p>
        </w:tc>
      </w:tr>
      <w:tr w:rsidR="009251A8" w:rsidRPr="00054C86" w14:paraId="6F532679" w14:textId="77777777" w:rsidTr="009251A8">
        <w:tc>
          <w:tcPr>
            <w:tcW w:w="4503" w:type="dxa"/>
            <w:shd w:val="clear" w:color="auto" w:fill="auto"/>
          </w:tcPr>
          <w:p w14:paraId="6F532676" w14:textId="77777777" w:rsidR="009251A8" w:rsidRPr="00054C86" w:rsidRDefault="009251A8" w:rsidP="00437047">
            <w:pPr>
              <w:tabs>
                <w:tab w:val="left" w:pos="709"/>
                <w:tab w:val="right" w:leader="dot" w:pos="9639"/>
              </w:tabs>
              <w:spacing w:before="40"/>
              <w:rPr>
                <w:sz w:val="20"/>
              </w:rPr>
            </w:pPr>
            <w:r w:rsidRPr="00054C86">
              <w:rPr>
                <w:sz w:val="20"/>
              </w:rPr>
              <w:t>Posa pavimentazioni fonoassorbenti</w:t>
            </w:r>
          </w:p>
        </w:tc>
        <w:tc>
          <w:tcPr>
            <w:tcW w:w="2551" w:type="dxa"/>
            <w:shd w:val="clear" w:color="auto" w:fill="auto"/>
          </w:tcPr>
          <w:p w14:paraId="6F532677" w14:textId="77777777" w:rsidR="009251A8" w:rsidRPr="00054C86" w:rsidRDefault="009251A8" w:rsidP="00437047">
            <w:pPr>
              <w:tabs>
                <w:tab w:val="right" w:leader="dot" w:pos="9639"/>
              </w:tabs>
              <w:spacing w:before="40"/>
              <w:ind w:left="68" w:right="992"/>
              <w:jc w:val="right"/>
              <w:rPr>
                <w:sz w:val="20"/>
              </w:rPr>
            </w:pPr>
            <w:r>
              <w:rPr>
                <w:sz w:val="20"/>
              </w:rPr>
              <w:t>45</w:t>
            </w:r>
          </w:p>
        </w:tc>
        <w:tc>
          <w:tcPr>
            <w:tcW w:w="2331" w:type="dxa"/>
            <w:tcBorders>
              <w:top w:val="single" w:sz="6" w:space="0" w:color="auto"/>
              <w:bottom w:val="nil"/>
            </w:tcBorders>
            <w:shd w:val="clear" w:color="auto" w:fill="auto"/>
          </w:tcPr>
          <w:p w14:paraId="6F532678" w14:textId="77777777" w:rsidR="009251A8" w:rsidRPr="00054C86" w:rsidRDefault="009251A8" w:rsidP="00437047">
            <w:pPr>
              <w:tabs>
                <w:tab w:val="right" w:leader="dot" w:pos="9639"/>
              </w:tabs>
              <w:spacing w:before="40"/>
              <w:ind w:left="68" w:right="850"/>
              <w:jc w:val="center"/>
              <w:rPr>
                <w:sz w:val="20"/>
              </w:rPr>
            </w:pPr>
          </w:p>
        </w:tc>
      </w:tr>
      <w:tr w:rsidR="009251A8" w:rsidRPr="00054C86" w14:paraId="6F53267D" w14:textId="77777777" w:rsidTr="009251A8">
        <w:tc>
          <w:tcPr>
            <w:tcW w:w="4503" w:type="dxa"/>
            <w:shd w:val="clear" w:color="auto" w:fill="auto"/>
          </w:tcPr>
          <w:p w14:paraId="6F53267A" w14:textId="77777777" w:rsidR="009251A8" w:rsidRPr="00054C86" w:rsidRDefault="009251A8" w:rsidP="00437047">
            <w:pPr>
              <w:tabs>
                <w:tab w:val="left" w:pos="709"/>
                <w:tab w:val="right" w:leader="dot" w:pos="9639"/>
              </w:tabs>
              <w:spacing w:before="40"/>
              <w:rPr>
                <w:sz w:val="20"/>
              </w:rPr>
            </w:pPr>
            <w:r w:rsidRPr="00054C86">
              <w:rPr>
                <w:sz w:val="20"/>
              </w:rPr>
              <w:t>Interventi di riduzione della velocità</w:t>
            </w:r>
          </w:p>
        </w:tc>
        <w:tc>
          <w:tcPr>
            <w:tcW w:w="2551" w:type="dxa"/>
            <w:shd w:val="clear" w:color="auto" w:fill="auto"/>
          </w:tcPr>
          <w:p w14:paraId="6F53267B" w14:textId="77777777" w:rsidR="009251A8" w:rsidRPr="00054C86" w:rsidRDefault="009251A8" w:rsidP="00437047">
            <w:pPr>
              <w:tabs>
                <w:tab w:val="right" w:leader="dot" w:pos="9639"/>
              </w:tabs>
              <w:spacing w:before="40"/>
              <w:ind w:left="68" w:right="992"/>
              <w:jc w:val="right"/>
              <w:rPr>
                <w:sz w:val="20"/>
              </w:rPr>
            </w:pPr>
            <w:r w:rsidRPr="00054C86">
              <w:rPr>
                <w:sz w:val="20"/>
              </w:rPr>
              <w:t>0.</w:t>
            </w:r>
            <w:r>
              <w:rPr>
                <w:sz w:val="20"/>
              </w:rPr>
              <w:t>08</w:t>
            </w:r>
          </w:p>
        </w:tc>
        <w:tc>
          <w:tcPr>
            <w:tcW w:w="2331" w:type="dxa"/>
            <w:tcBorders>
              <w:top w:val="single" w:sz="6" w:space="0" w:color="auto"/>
              <w:bottom w:val="nil"/>
            </w:tcBorders>
            <w:shd w:val="clear" w:color="auto" w:fill="auto"/>
          </w:tcPr>
          <w:p w14:paraId="6F53267C" w14:textId="77777777" w:rsidR="009251A8" w:rsidRPr="00054C86" w:rsidRDefault="009251A8" w:rsidP="00437047">
            <w:pPr>
              <w:tabs>
                <w:tab w:val="right" w:leader="dot" w:pos="9639"/>
              </w:tabs>
              <w:spacing w:before="40"/>
              <w:ind w:left="68" w:right="850"/>
              <w:jc w:val="center"/>
              <w:rPr>
                <w:sz w:val="20"/>
              </w:rPr>
            </w:pPr>
          </w:p>
        </w:tc>
      </w:tr>
      <w:tr w:rsidR="009251A8" w:rsidRPr="00054C86" w14:paraId="6F532681" w14:textId="77777777" w:rsidTr="009251A8">
        <w:tc>
          <w:tcPr>
            <w:tcW w:w="4503" w:type="dxa"/>
            <w:shd w:val="clear" w:color="auto" w:fill="auto"/>
          </w:tcPr>
          <w:p w14:paraId="6F53267E" w14:textId="77777777" w:rsidR="009251A8" w:rsidRPr="00054C86" w:rsidRDefault="009251A8" w:rsidP="00437047">
            <w:pPr>
              <w:tabs>
                <w:tab w:val="left" w:pos="709"/>
                <w:tab w:val="right" w:leader="dot" w:pos="9639"/>
              </w:tabs>
              <w:spacing w:before="40"/>
              <w:rPr>
                <w:sz w:val="20"/>
              </w:rPr>
            </w:pPr>
            <w:r w:rsidRPr="00054C86">
              <w:rPr>
                <w:sz w:val="20"/>
              </w:rPr>
              <w:t>Provvedimenti di isolamento acustico</w:t>
            </w:r>
          </w:p>
        </w:tc>
        <w:tc>
          <w:tcPr>
            <w:tcW w:w="2551" w:type="dxa"/>
            <w:shd w:val="clear" w:color="auto" w:fill="auto"/>
          </w:tcPr>
          <w:p w14:paraId="6F53267F" w14:textId="77777777" w:rsidR="009251A8" w:rsidRPr="00054C86" w:rsidRDefault="009251A8" w:rsidP="00437047">
            <w:pPr>
              <w:tabs>
                <w:tab w:val="right" w:leader="dot" w:pos="9639"/>
              </w:tabs>
              <w:spacing w:before="40"/>
              <w:ind w:left="68" w:right="992"/>
              <w:jc w:val="right"/>
              <w:rPr>
                <w:sz w:val="20"/>
              </w:rPr>
            </w:pPr>
            <w:r>
              <w:rPr>
                <w:sz w:val="20"/>
              </w:rPr>
              <w:t>4.8</w:t>
            </w:r>
          </w:p>
        </w:tc>
        <w:tc>
          <w:tcPr>
            <w:tcW w:w="2331" w:type="dxa"/>
            <w:tcBorders>
              <w:top w:val="nil"/>
              <w:bottom w:val="nil"/>
            </w:tcBorders>
            <w:shd w:val="clear" w:color="auto" w:fill="auto"/>
          </w:tcPr>
          <w:p w14:paraId="6F532680" w14:textId="77777777" w:rsidR="009251A8" w:rsidRPr="00054C86" w:rsidRDefault="009251A8" w:rsidP="00437047">
            <w:pPr>
              <w:tabs>
                <w:tab w:val="right" w:leader="dot" w:pos="9639"/>
              </w:tabs>
              <w:spacing w:before="40"/>
              <w:ind w:left="68"/>
              <w:jc w:val="center"/>
              <w:rPr>
                <w:sz w:val="20"/>
              </w:rPr>
            </w:pPr>
            <w:r w:rsidRPr="00054C86">
              <w:rPr>
                <w:sz w:val="20"/>
              </w:rPr>
              <w:t>2.</w:t>
            </w:r>
            <w:r>
              <w:rPr>
                <w:sz w:val="20"/>
              </w:rPr>
              <w:t>3</w:t>
            </w:r>
            <w:r w:rsidRPr="00054C86">
              <w:rPr>
                <w:position w:val="6"/>
                <w:sz w:val="14"/>
                <w:szCs w:val="14"/>
              </w:rPr>
              <w:t>(1)</w:t>
            </w:r>
          </w:p>
        </w:tc>
      </w:tr>
      <w:tr w:rsidR="009251A8" w:rsidRPr="00054C86" w14:paraId="6F532685" w14:textId="77777777" w:rsidTr="009251A8">
        <w:tc>
          <w:tcPr>
            <w:tcW w:w="4503" w:type="dxa"/>
            <w:shd w:val="clear" w:color="auto" w:fill="auto"/>
          </w:tcPr>
          <w:p w14:paraId="6F532682" w14:textId="77777777" w:rsidR="009251A8" w:rsidRPr="00054C86" w:rsidRDefault="009251A8" w:rsidP="00437047">
            <w:pPr>
              <w:tabs>
                <w:tab w:val="left" w:pos="709"/>
                <w:tab w:val="right" w:leader="dot" w:pos="9639"/>
              </w:tabs>
              <w:spacing w:before="40"/>
              <w:rPr>
                <w:sz w:val="20"/>
              </w:rPr>
            </w:pPr>
            <w:r w:rsidRPr="00054C86">
              <w:rPr>
                <w:sz w:val="20"/>
              </w:rPr>
              <w:t>Monitoraggio e spese impreviste</w:t>
            </w:r>
          </w:p>
        </w:tc>
        <w:tc>
          <w:tcPr>
            <w:tcW w:w="2551" w:type="dxa"/>
            <w:shd w:val="clear" w:color="auto" w:fill="auto"/>
          </w:tcPr>
          <w:p w14:paraId="6F532683" w14:textId="77777777" w:rsidR="009251A8" w:rsidRPr="00054C86" w:rsidRDefault="009251A8" w:rsidP="00437047">
            <w:pPr>
              <w:tabs>
                <w:tab w:val="left" w:pos="709"/>
                <w:tab w:val="decimal" w:pos="1201"/>
                <w:tab w:val="right" w:pos="1614"/>
                <w:tab w:val="right" w:leader="dot" w:pos="9639"/>
              </w:tabs>
              <w:spacing w:before="40"/>
              <w:ind w:left="68" w:right="992"/>
              <w:jc w:val="right"/>
              <w:rPr>
                <w:sz w:val="20"/>
              </w:rPr>
            </w:pPr>
            <w:r w:rsidRPr="00054C86">
              <w:rPr>
                <w:sz w:val="20"/>
              </w:rPr>
              <w:t>0.</w:t>
            </w:r>
            <w:r>
              <w:rPr>
                <w:sz w:val="20"/>
              </w:rPr>
              <w:t>1</w:t>
            </w:r>
            <w:r w:rsidRPr="00054C86">
              <w:rPr>
                <w:sz w:val="20"/>
              </w:rPr>
              <w:t>5</w:t>
            </w:r>
          </w:p>
        </w:tc>
        <w:tc>
          <w:tcPr>
            <w:tcW w:w="2331" w:type="dxa"/>
            <w:tcBorders>
              <w:top w:val="nil"/>
              <w:bottom w:val="single" w:sz="6" w:space="0" w:color="auto"/>
            </w:tcBorders>
            <w:shd w:val="clear" w:color="auto" w:fill="auto"/>
          </w:tcPr>
          <w:p w14:paraId="6F532684" w14:textId="77777777" w:rsidR="009251A8" w:rsidRPr="00054C86" w:rsidRDefault="009251A8" w:rsidP="00437047">
            <w:pPr>
              <w:tabs>
                <w:tab w:val="right" w:leader="dot" w:pos="9639"/>
              </w:tabs>
              <w:spacing w:before="40"/>
              <w:ind w:left="68" w:right="850"/>
              <w:jc w:val="center"/>
              <w:rPr>
                <w:sz w:val="20"/>
              </w:rPr>
            </w:pPr>
          </w:p>
        </w:tc>
      </w:tr>
      <w:tr w:rsidR="009251A8" w:rsidRPr="00054C86" w14:paraId="6F532689" w14:textId="77777777" w:rsidTr="009251A8">
        <w:tc>
          <w:tcPr>
            <w:tcW w:w="4503" w:type="dxa"/>
            <w:shd w:val="clear" w:color="auto" w:fill="auto"/>
          </w:tcPr>
          <w:p w14:paraId="6F532686" w14:textId="77777777" w:rsidR="009251A8" w:rsidRPr="00054C86" w:rsidRDefault="009251A8" w:rsidP="00437047">
            <w:pPr>
              <w:tabs>
                <w:tab w:val="left" w:pos="709"/>
                <w:tab w:val="right" w:leader="dot" w:pos="9639"/>
              </w:tabs>
              <w:spacing w:before="40"/>
              <w:rPr>
                <w:sz w:val="20"/>
              </w:rPr>
            </w:pPr>
          </w:p>
        </w:tc>
        <w:tc>
          <w:tcPr>
            <w:tcW w:w="2551" w:type="dxa"/>
            <w:shd w:val="clear" w:color="auto" w:fill="auto"/>
          </w:tcPr>
          <w:p w14:paraId="6F532687" w14:textId="77777777" w:rsidR="009251A8" w:rsidRPr="00054C86" w:rsidRDefault="009251A8" w:rsidP="00437047">
            <w:pPr>
              <w:tabs>
                <w:tab w:val="left" w:pos="709"/>
                <w:tab w:val="decimal" w:pos="1201"/>
                <w:tab w:val="right" w:pos="1614"/>
                <w:tab w:val="right" w:leader="dot" w:pos="9639"/>
              </w:tabs>
              <w:spacing w:before="40"/>
              <w:ind w:left="68" w:right="992"/>
              <w:jc w:val="right"/>
              <w:rPr>
                <w:sz w:val="20"/>
              </w:rPr>
            </w:pPr>
          </w:p>
        </w:tc>
        <w:tc>
          <w:tcPr>
            <w:tcW w:w="2331" w:type="dxa"/>
            <w:tcBorders>
              <w:top w:val="nil"/>
              <w:bottom w:val="single" w:sz="6" w:space="0" w:color="auto"/>
            </w:tcBorders>
            <w:shd w:val="clear" w:color="auto" w:fill="auto"/>
          </w:tcPr>
          <w:p w14:paraId="6F532688" w14:textId="77777777" w:rsidR="009251A8" w:rsidRPr="00054C86" w:rsidRDefault="009251A8" w:rsidP="00437047">
            <w:pPr>
              <w:tabs>
                <w:tab w:val="right" w:leader="dot" w:pos="9639"/>
              </w:tabs>
              <w:spacing w:before="40"/>
              <w:ind w:left="68" w:right="850"/>
              <w:jc w:val="center"/>
              <w:rPr>
                <w:sz w:val="20"/>
              </w:rPr>
            </w:pPr>
          </w:p>
        </w:tc>
      </w:tr>
      <w:tr w:rsidR="009251A8" w:rsidRPr="00054C86" w14:paraId="6F53268D" w14:textId="77777777" w:rsidTr="009251A8">
        <w:trPr>
          <w:trHeight w:hRule="exact" w:val="57"/>
        </w:trPr>
        <w:tc>
          <w:tcPr>
            <w:tcW w:w="4503" w:type="dxa"/>
            <w:tcBorders>
              <w:bottom w:val="nil"/>
            </w:tcBorders>
            <w:shd w:val="clear" w:color="auto" w:fill="auto"/>
          </w:tcPr>
          <w:p w14:paraId="6F53268A" w14:textId="77777777" w:rsidR="009251A8" w:rsidRPr="00054C86" w:rsidRDefault="009251A8" w:rsidP="00437047">
            <w:pPr>
              <w:tabs>
                <w:tab w:val="left" w:pos="709"/>
                <w:tab w:val="right" w:leader="dot" w:pos="9639"/>
              </w:tabs>
              <w:spacing w:before="40"/>
              <w:rPr>
                <w:sz w:val="20"/>
              </w:rPr>
            </w:pPr>
          </w:p>
        </w:tc>
        <w:tc>
          <w:tcPr>
            <w:tcW w:w="2551" w:type="dxa"/>
            <w:tcBorders>
              <w:bottom w:val="nil"/>
            </w:tcBorders>
            <w:shd w:val="clear" w:color="auto" w:fill="auto"/>
          </w:tcPr>
          <w:p w14:paraId="6F53268B" w14:textId="77777777" w:rsidR="009251A8" w:rsidRPr="00054C86" w:rsidRDefault="009251A8" w:rsidP="00437047">
            <w:pPr>
              <w:tabs>
                <w:tab w:val="left" w:pos="709"/>
                <w:tab w:val="decimal" w:pos="1201"/>
                <w:tab w:val="right" w:pos="1614"/>
                <w:tab w:val="right" w:leader="dot" w:pos="9639"/>
              </w:tabs>
              <w:spacing w:before="40"/>
              <w:ind w:left="68" w:right="992"/>
              <w:jc w:val="right"/>
              <w:rPr>
                <w:sz w:val="20"/>
              </w:rPr>
            </w:pPr>
          </w:p>
        </w:tc>
        <w:tc>
          <w:tcPr>
            <w:tcW w:w="2331" w:type="dxa"/>
            <w:tcBorders>
              <w:top w:val="single" w:sz="6" w:space="0" w:color="auto"/>
              <w:bottom w:val="nil"/>
            </w:tcBorders>
            <w:shd w:val="clear" w:color="auto" w:fill="auto"/>
          </w:tcPr>
          <w:p w14:paraId="6F53268C" w14:textId="77777777" w:rsidR="009251A8" w:rsidRPr="00054C86" w:rsidRDefault="009251A8" w:rsidP="00437047">
            <w:pPr>
              <w:tabs>
                <w:tab w:val="right" w:leader="dot" w:pos="9639"/>
              </w:tabs>
              <w:spacing w:before="40"/>
              <w:ind w:left="68" w:right="850"/>
              <w:jc w:val="right"/>
              <w:rPr>
                <w:sz w:val="20"/>
              </w:rPr>
            </w:pPr>
          </w:p>
        </w:tc>
      </w:tr>
      <w:tr w:rsidR="009251A8" w:rsidRPr="00054C86" w14:paraId="6F532691" w14:textId="77777777" w:rsidTr="009251A8">
        <w:tc>
          <w:tcPr>
            <w:tcW w:w="4503" w:type="dxa"/>
            <w:tcBorders>
              <w:top w:val="nil"/>
              <w:bottom w:val="single" w:sz="4" w:space="0" w:color="auto"/>
            </w:tcBorders>
            <w:shd w:val="clear" w:color="auto" w:fill="auto"/>
          </w:tcPr>
          <w:p w14:paraId="6F53268E" w14:textId="77777777" w:rsidR="009251A8" w:rsidRPr="00054C86" w:rsidRDefault="009251A8" w:rsidP="00437047">
            <w:pPr>
              <w:tabs>
                <w:tab w:val="left" w:pos="709"/>
                <w:tab w:val="right" w:leader="dot" w:pos="9639"/>
              </w:tabs>
              <w:spacing w:before="40"/>
              <w:rPr>
                <w:sz w:val="20"/>
              </w:rPr>
            </w:pPr>
            <w:r w:rsidRPr="00054C86">
              <w:rPr>
                <w:sz w:val="20"/>
              </w:rPr>
              <w:t>TOTALE</w:t>
            </w:r>
          </w:p>
        </w:tc>
        <w:tc>
          <w:tcPr>
            <w:tcW w:w="2551" w:type="dxa"/>
            <w:tcBorders>
              <w:top w:val="nil"/>
              <w:bottom w:val="single" w:sz="4" w:space="0" w:color="auto"/>
            </w:tcBorders>
            <w:shd w:val="clear" w:color="auto" w:fill="auto"/>
          </w:tcPr>
          <w:p w14:paraId="6F53268F" w14:textId="77777777" w:rsidR="009251A8" w:rsidRPr="00054C86" w:rsidRDefault="009251A8" w:rsidP="00437047">
            <w:pPr>
              <w:tabs>
                <w:tab w:val="right" w:pos="1614"/>
                <w:tab w:val="right" w:leader="dot" w:pos="9639"/>
              </w:tabs>
              <w:spacing w:before="40"/>
              <w:ind w:left="68" w:right="992"/>
              <w:jc w:val="right"/>
              <w:rPr>
                <w:b/>
                <w:sz w:val="20"/>
              </w:rPr>
            </w:pPr>
            <w:r w:rsidRPr="00054C86">
              <w:rPr>
                <w:b/>
                <w:sz w:val="20"/>
              </w:rPr>
              <w:t>50.00</w:t>
            </w:r>
          </w:p>
        </w:tc>
        <w:tc>
          <w:tcPr>
            <w:tcW w:w="2331" w:type="dxa"/>
            <w:tcBorders>
              <w:top w:val="nil"/>
              <w:bottom w:val="single" w:sz="4" w:space="0" w:color="auto"/>
            </w:tcBorders>
            <w:shd w:val="clear" w:color="auto" w:fill="auto"/>
          </w:tcPr>
          <w:p w14:paraId="6F532690" w14:textId="77777777" w:rsidR="009251A8" w:rsidRPr="00054C86" w:rsidRDefault="009251A8" w:rsidP="00437047">
            <w:pPr>
              <w:tabs>
                <w:tab w:val="right" w:leader="dot" w:pos="9639"/>
              </w:tabs>
              <w:spacing w:before="40"/>
              <w:ind w:left="68"/>
              <w:jc w:val="center"/>
              <w:rPr>
                <w:b/>
                <w:sz w:val="20"/>
              </w:rPr>
            </w:pPr>
            <w:r>
              <w:rPr>
                <w:b/>
                <w:sz w:val="20"/>
              </w:rPr>
              <w:t>2.3</w:t>
            </w:r>
            <w:r w:rsidRPr="00054C86">
              <w:rPr>
                <w:b/>
                <w:sz w:val="20"/>
              </w:rPr>
              <w:t>0</w:t>
            </w:r>
          </w:p>
        </w:tc>
      </w:tr>
    </w:tbl>
    <w:p w14:paraId="6F532692" w14:textId="77777777" w:rsidR="009251A8" w:rsidRPr="00054C86" w:rsidRDefault="009251A8" w:rsidP="009251A8">
      <w:pPr>
        <w:spacing w:before="120"/>
        <w:rPr>
          <w:sz w:val="20"/>
        </w:rPr>
      </w:pPr>
      <w:r w:rsidRPr="00054C86">
        <w:rPr>
          <w:position w:val="6"/>
          <w:sz w:val="14"/>
          <w:szCs w:val="14"/>
        </w:rPr>
        <w:t xml:space="preserve">(1) </w:t>
      </w:r>
      <w:r w:rsidRPr="00054C86">
        <w:rPr>
          <w:sz w:val="18"/>
          <w:szCs w:val="18"/>
        </w:rPr>
        <w:t>Il contributo si riferisce unicamente ai risanamenti fonici delle ‘altre strade’</w:t>
      </w:r>
      <w:r>
        <w:rPr>
          <w:sz w:val="18"/>
          <w:szCs w:val="18"/>
        </w:rPr>
        <w:t xml:space="preserve">. I </w:t>
      </w:r>
      <w:r w:rsidRPr="00054C86">
        <w:rPr>
          <w:sz w:val="18"/>
          <w:szCs w:val="18"/>
        </w:rPr>
        <w:t>contributi federali inerenti al risanamento delle strade cantonali ‘principali’ sono invece integrati nel ‘contributo globale’ che la Confederazione versa al Cantone per le strade cantonali ‘principali’.</w:t>
      </w:r>
    </w:p>
    <w:p w14:paraId="6F532693" w14:textId="77777777" w:rsidR="009251A8" w:rsidRDefault="009251A8" w:rsidP="009251A8">
      <w:pPr>
        <w:rPr>
          <w:rFonts w:asciiTheme="minorHAnsi" w:hAnsiTheme="minorHAnsi" w:cstheme="minorHAnsi"/>
          <w:sz w:val="24"/>
          <w:szCs w:val="24"/>
        </w:rPr>
      </w:pPr>
    </w:p>
    <w:p w14:paraId="6F532694" w14:textId="77777777" w:rsidR="009251A8" w:rsidRPr="009251A8" w:rsidRDefault="009251A8" w:rsidP="009251A8">
      <w:pPr>
        <w:rPr>
          <w:rFonts w:asciiTheme="minorHAnsi" w:hAnsiTheme="minorHAnsi" w:cstheme="minorHAnsi"/>
          <w:sz w:val="24"/>
          <w:szCs w:val="24"/>
        </w:rPr>
      </w:pPr>
    </w:p>
    <w:p w14:paraId="6F532695" w14:textId="77777777" w:rsidR="009251A8" w:rsidRPr="009251A8" w:rsidRDefault="009251A8" w:rsidP="009251A8">
      <w:pPr>
        <w:rPr>
          <w:rFonts w:asciiTheme="minorHAnsi" w:hAnsiTheme="minorHAnsi" w:cstheme="minorHAnsi"/>
          <w:sz w:val="24"/>
          <w:szCs w:val="24"/>
        </w:rPr>
      </w:pPr>
      <w:r w:rsidRPr="009251A8">
        <w:rPr>
          <w:rFonts w:asciiTheme="minorHAnsi" w:hAnsiTheme="minorHAnsi" w:cstheme="minorHAnsi"/>
          <w:sz w:val="24"/>
          <w:szCs w:val="24"/>
        </w:rPr>
        <w:t>La ripartizione del credito illustrata è indicativa ed è suscettibile di adeguamento in funzione delle esigenze effettive e delle eventuali contingenze che potrebbero avere ripercussioni sulla capacità annuale di posa di asfalti fonoassorbenti.</w:t>
      </w:r>
    </w:p>
    <w:p w14:paraId="6F532696" w14:textId="77777777" w:rsidR="009251A8" w:rsidRPr="009251A8" w:rsidRDefault="009251A8" w:rsidP="009251A8">
      <w:pPr>
        <w:rPr>
          <w:rFonts w:asciiTheme="minorHAnsi" w:hAnsiTheme="minorHAnsi" w:cstheme="minorHAnsi"/>
          <w:sz w:val="24"/>
          <w:szCs w:val="24"/>
          <w:highlight w:val="lightGray"/>
        </w:rPr>
      </w:pPr>
    </w:p>
    <w:p w14:paraId="6F532697" w14:textId="77777777" w:rsidR="009251A8" w:rsidRPr="009251A8" w:rsidRDefault="009251A8" w:rsidP="009251A8">
      <w:pPr>
        <w:rPr>
          <w:rFonts w:asciiTheme="minorHAnsi" w:hAnsiTheme="minorHAnsi" w:cstheme="minorHAnsi"/>
          <w:sz w:val="24"/>
          <w:szCs w:val="24"/>
          <w:highlight w:val="lightGray"/>
        </w:rPr>
      </w:pPr>
    </w:p>
    <w:p w14:paraId="6F532698" w14:textId="77777777" w:rsidR="009251A8" w:rsidRPr="009251A8" w:rsidRDefault="009251A8" w:rsidP="009251A8">
      <w:pPr>
        <w:pStyle w:val="Titolo1"/>
        <w:numPr>
          <w:ilvl w:val="0"/>
          <w:numId w:val="20"/>
        </w:numPr>
        <w:suppressAutoHyphens w:val="0"/>
        <w:spacing w:before="0"/>
        <w:ind w:left="570" w:hanging="570"/>
        <w:jc w:val="both"/>
        <w:rPr>
          <w:rFonts w:asciiTheme="minorHAnsi" w:hAnsiTheme="minorHAnsi" w:cstheme="minorHAnsi"/>
          <w:caps/>
          <w:sz w:val="24"/>
          <w:szCs w:val="24"/>
        </w:rPr>
      </w:pPr>
      <w:bookmarkStart w:id="78" w:name="_Toc92700868"/>
      <w:bookmarkStart w:id="79" w:name="_Toc96593074"/>
      <w:r w:rsidRPr="009251A8">
        <w:rPr>
          <w:rFonts w:asciiTheme="minorHAnsi" w:hAnsiTheme="minorHAnsi" w:cstheme="minorHAnsi"/>
          <w:caps/>
          <w:sz w:val="24"/>
          <w:szCs w:val="24"/>
        </w:rPr>
        <w:t>relazione con le linee direttive ed il piano finanziario</w:t>
      </w:r>
      <w:bookmarkEnd w:id="78"/>
      <w:bookmarkEnd w:id="79"/>
    </w:p>
    <w:p w14:paraId="6F532699" w14:textId="77777777" w:rsidR="009251A8" w:rsidRPr="009251A8" w:rsidRDefault="009251A8" w:rsidP="009251A8">
      <w:pPr>
        <w:rPr>
          <w:rFonts w:asciiTheme="minorHAnsi" w:hAnsiTheme="minorHAnsi" w:cstheme="minorHAnsi"/>
          <w:sz w:val="24"/>
          <w:szCs w:val="24"/>
        </w:rPr>
      </w:pPr>
    </w:p>
    <w:p w14:paraId="6F53269A" w14:textId="77777777" w:rsidR="009251A8" w:rsidRPr="009251A8" w:rsidRDefault="009251A8" w:rsidP="009251A8">
      <w:pPr>
        <w:pStyle w:val="Titolo2"/>
        <w:numPr>
          <w:ilvl w:val="1"/>
          <w:numId w:val="20"/>
        </w:numPr>
        <w:tabs>
          <w:tab w:val="left" w:pos="709"/>
        </w:tabs>
        <w:suppressAutoHyphens w:val="0"/>
        <w:spacing w:before="0" w:after="120"/>
        <w:ind w:left="709" w:hanging="709"/>
        <w:jc w:val="both"/>
        <w:rPr>
          <w:rFonts w:asciiTheme="minorHAnsi" w:hAnsiTheme="minorHAnsi" w:cstheme="minorHAnsi"/>
          <w:sz w:val="24"/>
          <w:szCs w:val="24"/>
        </w:rPr>
      </w:pPr>
      <w:bookmarkStart w:id="80" w:name="_Toc92700869"/>
      <w:bookmarkStart w:id="81" w:name="_Toc96593075"/>
      <w:r w:rsidRPr="009251A8">
        <w:rPr>
          <w:rFonts w:asciiTheme="minorHAnsi" w:hAnsiTheme="minorHAnsi" w:cstheme="minorHAnsi"/>
          <w:sz w:val="24"/>
          <w:szCs w:val="24"/>
        </w:rPr>
        <w:t>Linee direttive</w:t>
      </w:r>
      <w:bookmarkEnd w:id="80"/>
      <w:bookmarkEnd w:id="81"/>
    </w:p>
    <w:p w14:paraId="6F53269B" w14:textId="77777777" w:rsidR="009251A8" w:rsidRPr="009251A8" w:rsidRDefault="009251A8" w:rsidP="009251A8">
      <w:pPr>
        <w:tabs>
          <w:tab w:val="left" w:pos="284"/>
          <w:tab w:val="left" w:pos="426"/>
          <w:tab w:val="left" w:pos="4962"/>
        </w:tabs>
        <w:rPr>
          <w:rFonts w:asciiTheme="minorHAnsi" w:hAnsiTheme="minorHAnsi" w:cstheme="minorHAnsi"/>
          <w:sz w:val="24"/>
          <w:szCs w:val="24"/>
        </w:rPr>
      </w:pPr>
      <w:r w:rsidRPr="009251A8">
        <w:rPr>
          <w:rFonts w:asciiTheme="minorHAnsi" w:hAnsiTheme="minorHAnsi" w:cstheme="minorHAnsi"/>
          <w:sz w:val="24"/>
          <w:szCs w:val="24"/>
        </w:rPr>
        <w:t>La presente proposta è conforme al Programma di legislatura 2019-2023, asse strategico 2 "</w:t>
      </w:r>
      <w:r w:rsidRPr="009251A8">
        <w:rPr>
          <w:rFonts w:asciiTheme="minorHAnsi" w:hAnsiTheme="minorHAnsi" w:cstheme="minorHAnsi"/>
          <w:i/>
          <w:sz w:val="24"/>
          <w:szCs w:val="24"/>
        </w:rPr>
        <w:t>Sviluppo e attrattiva del Canton Ticino</w:t>
      </w:r>
      <w:r w:rsidRPr="009251A8">
        <w:rPr>
          <w:rFonts w:asciiTheme="minorHAnsi" w:hAnsiTheme="minorHAnsi" w:cstheme="minorHAnsi"/>
          <w:sz w:val="24"/>
          <w:szCs w:val="24"/>
        </w:rPr>
        <w:t>", Obiettivo 12 "</w:t>
      </w:r>
      <w:r w:rsidRPr="009251A8">
        <w:rPr>
          <w:rFonts w:asciiTheme="minorHAnsi" w:hAnsiTheme="minorHAnsi" w:cstheme="minorHAnsi"/>
          <w:i/>
          <w:sz w:val="24"/>
          <w:szCs w:val="24"/>
        </w:rPr>
        <w:t>Valorizzare le risorse naturali, migliorando la qualità dell’ambiente</w:t>
      </w:r>
      <w:r w:rsidRPr="009251A8">
        <w:rPr>
          <w:rFonts w:asciiTheme="minorHAnsi" w:hAnsiTheme="minorHAnsi" w:cstheme="minorHAnsi"/>
          <w:sz w:val="24"/>
          <w:szCs w:val="24"/>
        </w:rPr>
        <w:t>”, Azione 12.1 e 12.3.</w:t>
      </w:r>
    </w:p>
    <w:p w14:paraId="6F53269C" w14:textId="77777777" w:rsidR="009251A8" w:rsidRPr="009251A8" w:rsidRDefault="009251A8" w:rsidP="009251A8">
      <w:pPr>
        <w:tabs>
          <w:tab w:val="left" w:pos="284"/>
          <w:tab w:val="left" w:pos="426"/>
          <w:tab w:val="left" w:pos="4962"/>
        </w:tabs>
        <w:rPr>
          <w:rFonts w:asciiTheme="minorHAnsi" w:hAnsiTheme="minorHAnsi" w:cstheme="minorHAnsi"/>
          <w:sz w:val="24"/>
          <w:szCs w:val="24"/>
        </w:rPr>
      </w:pPr>
    </w:p>
    <w:p w14:paraId="6F53269D" w14:textId="77777777" w:rsidR="009251A8" w:rsidRPr="009251A8" w:rsidRDefault="009251A8" w:rsidP="009251A8">
      <w:pPr>
        <w:tabs>
          <w:tab w:val="left" w:pos="284"/>
          <w:tab w:val="left" w:pos="426"/>
          <w:tab w:val="left" w:pos="4962"/>
        </w:tabs>
        <w:rPr>
          <w:rFonts w:asciiTheme="minorHAnsi" w:hAnsiTheme="minorHAnsi" w:cstheme="minorHAnsi"/>
          <w:sz w:val="24"/>
          <w:szCs w:val="24"/>
        </w:rPr>
      </w:pPr>
    </w:p>
    <w:p w14:paraId="6F53269E" w14:textId="77777777" w:rsidR="009251A8" w:rsidRPr="009251A8" w:rsidRDefault="009251A8" w:rsidP="009251A8">
      <w:pPr>
        <w:pStyle w:val="Titolo2"/>
        <w:numPr>
          <w:ilvl w:val="1"/>
          <w:numId w:val="20"/>
        </w:numPr>
        <w:tabs>
          <w:tab w:val="left" w:pos="709"/>
        </w:tabs>
        <w:suppressAutoHyphens w:val="0"/>
        <w:spacing w:before="0" w:after="120"/>
        <w:ind w:left="709" w:hanging="709"/>
        <w:jc w:val="both"/>
        <w:rPr>
          <w:rFonts w:asciiTheme="minorHAnsi" w:hAnsiTheme="minorHAnsi" w:cstheme="minorHAnsi"/>
          <w:sz w:val="24"/>
          <w:szCs w:val="24"/>
        </w:rPr>
      </w:pPr>
      <w:bookmarkStart w:id="82" w:name="_Toc92700870"/>
      <w:bookmarkStart w:id="83" w:name="_Toc96593076"/>
      <w:r w:rsidRPr="009251A8">
        <w:rPr>
          <w:rFonts w:asciiTheme="minorHAnsi" w:hAnsiTheme="minorHAnsi" w:cstheme="minorHAnsi"/>
          <w:sz w:val="24"/>
          <w:szCs w:val="24"/>
        </w:rPr>
        <w:t>Piano finanziario</w:t>
      </w:r>
      <w:bookmarkEnd w:id="82"/>
      <w:bookmarkEnd w:id="83"/>
    </w:p>
    <w:p w14:paraId="6F53269F" w14:textId="77777777" w:rsidR="009251A8" w:rsidRPr="009251A8" w:rsidRDefault="009251A8" w:rsidP="009251A8">
      <w:pPr>
        <w:pStyle w:val="Paragrafoelenco"/>
        <w:numPr>
          <w:ilvl w:val="1"/>
          <w:numId w:val="32"/>
        </w:numPr>
        <w:suppressAutoHyphens w:val="0"/>
        <w:spacing w:after="60" w:line="240" w:lineRule="atLeast"/>
        <w:ind w:left="425" w:hanging="425"/>
        <w:rPr>
          <w:rFonts w:asciiTheme="minorHAnsi" w:hAnsiTheme="minorHAnsi" w:cstheme="minorHAnsi"/>
          <w:sz w:val="24"/>
          <w:szCs w:val="24"/>
          <w:u w:val="single"/>
        </w:rPr>
      </w:pPr>
      <w:r w:rsidRPr="009251A8">
        <w:rPr>
          <w:rFonts w:asciiTheme="minorHAnsi" w:hAnsiTheme="minorHAnsi" w:cstheme="minorHAnsi"/>
          <w:sz w:val="24"/>
          <w:szCs w:val="24"/>
          <w:u w:val="single"/>
        </w:rPr>
        <w:t>Conseguenze sulle spese per il personale</w:t>
      </w:r>
    </w:p>
    <w:p w14:paraId="6F5326A0" w14:textId="77777777" w:rsidR="009251A8" w:rsidRPr="009251A8" w:rsidRDefault="009251A8" w:rsidP="009251A8">
      <w:pPr>
        <w:spacing w:line="240" w:lineRule="atLeast"/>
        <w:ind w:left="426"/>
        <w:rPr>
          <w:rFonts w:asciiTheme="minorHAnsi" w:hAnsiTheme="minorHAnsi" w:cstheme="minorHAnsi"/>
          <w:sz w:val="24"/>
          <w:szCs w:val="24"/>
        </w:rPr>
      </w:pPr>
      <w:r w:rsidRPr="009251A8">
        <w:rPr>
          <w:rFonts w:asciiTheme="minorHAnsi" w:hAnsiTheme="minorHAnsi" w:cstheme="minorHAnsi"/>
          <w:sz w:val="24"/>
          <w:szCs w:val="24"/>
        </w:rPr>
        <w:t>Gli effetti finanziari sulla gestione corrente, in particolare sulle spese per il personale, sono stati trattati nell’ambito del precedente messaggio 7637.</w:t>
      </w:r>
    </w:p>
    <w:p w14:paraId="6F5326A1" w14:textId="77777777" w:rsidR="009251A8" w:rsidRPr="009251A8" w:rsidRDefault="009251A8" w:rsidP="009251A8">
      <w:pPr>
        <w:spacing w:line="240" w:lineRule="atLeast"/>
        <w:ind w:left="426"/>
        <w:rPr>
          <w:rFonts w:asciiTheme="minorHAnsi" w:hAnsiTheme="minorHAnsi" w:cstheme="minorHAnsi"/>
          <w:sz w:val="24"/>
          <w:szCs w:val="24"/>
        </w:rPr>
      </w:pPr>
      <w:r w:rsidRPr="009251A8">
        <w:rPr>
          <w:rFonts w:asciiTheme="minorHAnsi" w:hAnsiTheme="minorHAnsi" w:cstheme="minorHAnsi"/>
          <w:sz w:val="24"/>
          <w:szCs w:val="24"/>
        </w:rPr>
        <w:t>Per quanto riguarda il potenziamento temporaneo della Divisione delle costruzioni (CRB 781) si fa riferimento al Decreto legislativo del 18 settembre 2019, che include il credito in gestione corrente (spese per il personale) per il potenziamento temporaneo della Divisione delle costruzioni (CRB 781).</w:t>
      </w:r>
    </w:p>
    <w:p w14:paraId="6F5326A2" w14:textId="77777777" w:rsidR="009251A8" w:rsidRPr="009251A8" w:rsidRDefault="009251A8" w:rsidP="009251A8">
      <w:pPr>
        <w:spacing w:line="240" w:lineRule="atLeast"/>
        <w:ind w:left="426"/>
        <w:rPr>
          <w:rFonts w:asciiTheme="minorHAnsi" w:hAnsiTheme="minorHAnsi" w:cstheme="minorHAnsi"/>
          <w:sz w:val="24"/>
          <w:szCs w:val="24"/>
        </w:rPr>
      </w:pPr>
    </w:p>
    <w:p w14:paraId="6F5326A3" w14:textId="5E11E9B8" w:rsidR="009251A8" w:rsidRPr="009251A8" w:rsidRDefault="009251A8" w:rsidP="00277A92">
      <w:pPr>
        <w:spacing w:line="240" w:lineRule="atLeast"/>
        <w:ind w:left="426"/>
        <w:rPr>
          <w:rFonts w:asciiTheme="minorHAnsi" w:hAnsiTheme="minorHAnsi" w:cstheme="minorHAnsi"/>
          <w:sz w:val="24"/>
          <w:szCs w:val="24"/>
        </w:rPr>
      </w:pPr>
      <w:r w:rsidRPr="009251A8">
        <w:rPr>
          <w:rFonts w:asciiTheme="minorHAnsi" w:hAnsiTheme="minorHAnsi" w:cstheme="minorHAnsi"/>
          <w:sz w:val="24"/>
          <w:szCs w:val="24"/>
        </w:rPr>
        <w:t xml:space="preserve">La presente richiesta di credito </w:t>
      </w:r>
      <w:r w:rsidR="00277A92">
        <w:rPr>
          <w:rFonts w:asciiTheme="minorHAnsi" w:hAnsiTheme="minorHAnsi" w:cstheme="minorHAnsi"/>
          <w:sz w:val="24"/>
          <w:szCs w:val="24"/>
        </w:rPr>
        <w:t>è comprensiva</w:t>
      </w:r>
      <w:r w:rsidRPr="009251A8">
        <w:rPr>
          <w:rFonts w:asciiTheme="minorHAnsi" w:hAnsiTheme="minorHAnsi" w:cstheme="minorHAnsi"/>
          <w:sz w:val="24"/>
          <w:szCs w:val="24"/>
        </w:rPr>
        <w:t xml:space="preserve"> dei costi di 1 unità supplementari a PPA (vedi cap. </w:t>
      </w:r>
      <w:r w:rsidRPr="009251A8">
        <w:rPr>
          <w:rFonts w:asciiTheme="minorHAnsi" w:hAnsiTheme="minorHAnsi" w:cstheme="minorHAnsi"/>
          <w:sz w:val="24"/>
          <w:szCs w:val="24"/>
        </w:rPr>
        <w:fldChar w:fldCharType="begin"/>
      </w:r>
      <w:r w:rsidRPr="009251A8">
        <w:rPr>
          <w:rFonts w:asciiTheme="minorHAnsi" w:hAnsiTheme="minorHAnsi" w:cstheme="minorHAnsi"/>
          <w:sz w:val="24"/>
          <w:szCs w:val="24"/>
        </w:rPr>
        <w:instrText xml:space="preserve"> REF _Ref95384194 \r \h  \* MERGEFORMAT </w:instrText>
      </w:r>
      <w:r w:rsidRPr="009251A8">
        <w:rPr>
          <w:rFonts w:asciiTheme="minorHAnsi" w:hAnsiTheme="minorHAnsi" w:cstheme="minorHAnsi"/>
          <w:sz w:val="24"/>
          <w:szCs w:val="24"/>
        </w:rPr>
      </w:r>
      <w:r w:rsidRPr="009251A8">
        <w:rPr>
          <w:rFonts w:asciiTheme="minorHAnsi" w:hAnsiTheme="minorHAnsi" w:cstheme="minorHAnsi"/>
          <w:sz w:val="24"/>
          <w:szCs w:val="24"/>
        </w:rPr>
        <w:fldChar w:fldCharType="separate"/>
      </w:r>
      <w:r w:rsidR="00E85801">
        <w:rPr>
          <w:rFonts w:asciiTheme="minorHAnsi" w:hAnsiTheme="minorHAnsi" w:cstheme="minorHAnsi"/>
          <w:sz w:val="24"/>
          <w:szCs w:val="24"/>
        </w:rPr>
        <w:t>8.3</w:t>
      </w:r>
      <w:r w:rsidRPr="009251A8">
        <w:rPr>
          <w:rFonts w:asciiTheme="minorHAnsi" w:hAnsiTheme="minorHAnsi" w:cstheme="minorHAnsi"/>
          <w:sz w:val="24"/>
          <w:szCs w:val="24"/>
        </w:rPr>
        <w:fldChar w:fldCharType="end"/>
      </w:r>
      <w:r w:rsidR="00277A92">
        <w:rPr>
          <w:rFonts w:asciiTheme="minorHAnsi" w:hAnsiTheme="minorHAnsi" w:cstheme="minorHAnsi"/>
          <w:sz w:val="24"/>
          <w:szCs w:val="24"/>
        </w:rPr>
        <w:t xml:space="preserve"> e tabella alla pagina precedente costi alla voce “</w:t>
      </w:r>
      <w:r w:rsidR="00277A92" w:rsidRPr="00277A92">
        <w:rPr>
          <w:rFonts w:asciiTheme="minorHAnsi" w:hAnsiTheme="minorHAnsi" w:cstheme="minorHAnsi"/>
          <w:sz w:val="24"/>
          <w:szCs w:val="24"/>
        </w:rPr>
        <w:t>Provvedimenti di isolamento acustico</w:t>
      </w:r>
      <w:r w:rsidR="00277A92">
        <w:rPr>
          <w:rFonts w:asciiTheme="minorHAnsi" w:hAnsiTheme="minorHAnsi" w:cstheme="minorHAnsi"/>
          <w:sz w:val="24"/>
          <w:szCs w:val="24"/>
        </w:rPr>
        <w:t>”</w:t>
      </w:r>
      <w:r w:rsidRPr="009251A8">
        <w:rPr>
          <w:rFonts w:asciiTheme="minorHAnsi" w:hAnsiTheme="minorHAnsi" w:cstheme="minorHAnsi"/>
          <w:sz w:val="24"/>
          <w:szCs w:val="24"/>
        </w:rPr>
        <w:t>) da attribuire all’organico della Sezione protezione aria, acqua e suolo (CRB 731).</w:t>
      </w:r>
      <w:r w:rsidR="00277A92">
        <w:rPr>
          <w:rFonts w:asciiTheme="minorHAnsi" w:hAnsiTheme="minorHAnsi" w:cstheme="minorHAnsi"/>
          <w:sz w:val="24"/>
          <w:szCs w:val="24"/>
        </w:rPr>
        <w:t xml:space="preserve"> </w:t>
      </w:r>
      <w:r w:rsidRPr="009251A8">
        <w:rPr>
          <w:rFonts w:asciiTheme="minorHAnsi" w:hAnsiTheme="minorHAnsi" w:cstheme="minorHAnsi"/>
          <w:sz w:val="24"/>
          <w:szCs w:val="24"/>
        </w:rPr>
        <w:t xml:space="preserve">I maggiori costi </w:t>
      </w:r>
      <w:r w:rsidR="00277A92">
        <w:rPr>
          <w:rFonts w:asciiTheme="minorHAnsi" w:hAnsiTheme="minorHAnsi" w:cstheme="minorHAnsi"/>
          <w:sz w:val="24"/>
          <w:szCs w:val="24"/>
        </w:rPr>
        <w:t xml:space="preserve">sono a carico del conto investimenti </w:t>
      </w:r>
      <w:r w:rsidR="00277A92" w:rsidRPr="009251A8">
        <w:rPr>
          <w:rFonts w:asciiTheme="minorHAnsi" w:hAnsiTheme="minorHAnsi" w:cstheme="minorHAnsi"/>
          <w:sz w:val="24"/>
          <w:szCs w:val="24"/>
        </w:rPr>
        <w:t>WBS 731 50 1000 “Catasto rumori e risanamenti fonici stradali”</w:t>
      </w:r>
      <w:r w:rsidR="00277A92">
        <w:rPr>
          <w:rFonts w:asciiTheme="minorHAnsi" w:hAnsiTheme="minorHAnsi" w:cstheme="minorHAnsi"/>
          <w:sz w:val="24"/>
          <w:szCs w:val="24"/>
        </w:rPr>
        <w:t>.</w:t>
      </w:r>
    </w:p>
    <w:p w14:paraId="6F5326A4" w14:textId="77777777" w:rsidR="009251A8" w:rsidRPr="009251A8" w:rsidRDefault="009251A8" w:rsidP="009251A8">
      <w:pPr>
        <w:spacing w:line="240" w:lineRule="atLeast"/>
        <w:rPr>
          <w:rFonts w:asciiTheme="minorHAnsi" w:hAnsiTheme="minorHAnsi" w:cstheme="minorHAnsi"/>
          <w:sz w:val="24"/>
          <w:szCs w:val="24"/>
        </w:rPr>
      </w:pPr>
    </w:p>
    <w:p w14:paraId="6F5326A5" w14:textId="77777777" w:rsidR="009251A8" w:rsidRPr="009251A8" w:rsidRDefault="009251A8" w:rsidP="009251A8">
      <w:pPr>
        <w:pStyle w:val="Paragrafoelenco"/>
        <w:numPr>
          <w:ilvl w:val="1"/>
          <w:numId w:val="32"/>
        </w:numPr>
        <w:suppressAutoHyphens w:val="0"/>
        <w:spacing w:after="60" w:line="240" w:lineRule="atLeast"/>
        <w:ind w:left="425" w:hanging="425"/>
        <w:rPr>
          <w:rFonts w:asciiTheme="minorHAnsi" w:hAnsiTheme="minorHAnsi" w:cstheme="minorHAnsi"/>
          <w:sz w:val="24"/>
          <w:szCs w:val="24"/>
        </w:rPr>
      </w:pPr>
      <w:r w:rsidRPr="009251A8">
        <w:rPr>
          <w:rFonts w:asciiTheme="minorHAnsi" w:hAnsiTheme="minorHAnsi" w:cstheme="minorHAnsi"/>
          <w:sz w:val="24"/>
          <w:szCs w:val="24"/>
          <w:u w:val="single"/>
        </w:rPr>
        <w:t>Collegamento con il PFI</w:t>
      </w:r>
    </w:p>
    <w:p w14:paraId="6F5326A6" w14:textId="77777777" w:rsidR="009251A8" w:rsidRDefault="009251A8" w:rsidP="009251A8">
      <w:pPr>
        <w:spacing w:line="240" w:lineRule="atLeast"/>
        <w:ind w:left="426"/>
        <w:rPr>
          <w:rFonts w:asciiTheme="minorHAnsi" w:hAnsiTheme="minorHAnsi" w:cstheme="minorHAnsi"/>
          <w:sz w:val="24"/>
          <w:szCs w:val="24"/>
        </w:rPr>
      </w:pPr>
      <w:r w:rsidRPr="009251A8">
        <w:rPr>
          <w:rFonts w:asciiTheme="minorHAnsi" w:hAnsiTheme="minorHAnsi" w:cstheme="minorHAnsi"/>
          <w:sz w:val="24"/>
          <w:szCs w:val="24"/>
        </w:rPr>
        <w:t>Il credito è conforme al PFI 2020-2023 e 2024-2027, al settore 52 “Ambiente e energia”, posizione 526 “Energia, protezione dell’aria e diversi” della Sezione protezione aria, acqua e suolo e collegato all’elemento WBS 731 50 1000 “Catasto rumori e risanamenti fonici stradali” per le uscite e all’elemento WBS 731 65 1003 “Contributi federali per catasti e risanamenti fonici stradali” per le entrate</w:t>
      </w:r>
      <w:r>
        <w:rPr>
          <w:rFonts w:asciiTheme="minorHAnsi" w:hAnsiTheme="minorHAnsi" w:cstheme="minorHAnsi"/>
          <w:sz w:val="24"/>
          <w:szCs w:val="24"/>
        </w:rPr>
        <w:t>.</w:t>
      </w:r>
    </w:p>
    <w:p w14:paraId="6F5326A7" w14:textId="77777777" w:rsidR="009251A8" w:rsidRPr="009251A8" w:rsidRDefault="009251A8" w:rsidP="009251A8">
      <w:pPr>
        <w:spacing w:line="240" w:lineRule="atLeast"/>
        <w:ind w:left="426"/>
        <w:rPr>
          <w:rFonts w:asciiTheme="minorHAnsi" w:hAnsiTheme="minorHAnsi" w:cstheme="minorHAnsi"/>
          <w:sz w:val="24"/>
          <w:szCs w:val="24"/>
        </w:rPr>
      </w:pPr>
    </w:p>
    <w:p w14:paraId="6F5326A8" w14:textId="77777777" w:rsidR="009251A8" w:rsidRPr="009251A8" w:rsidRDefault="009251A8" w:rsidP="009251A8">
      <w:pPr>
        <w:pStyle w:val="Titolo2"/>
        <w:numPr>
          <w:ilvl w:val="1"/>
          <w:numId w:val="20"/>
        </w:numPr>
        <w:tabs>
          <w:tab w:val="left" w:pos="709"/>
        </w:tabs>
        <w:suppressAutoHyphens w:val="0"/>
        <w:spacing w:before="0" w:after="120"/>
        <w:jc w:val="both"/>
        <w:rPr>
          <w:rFonts w:asciiTheme="minorHAnsi" w:hAnsiTheme="minorHAnsi" w:cstheme="minorHAnsi"/>
          <w:sz w:val="24"/>
          <w:szCs w:val="24"/>
        </w:rPr>
      </w:pPr>
      <w:bookmarkStart w:id="84" w:name="_Toc96593077"/>
      <w:r w:rsidRPr="009251A8">
        <w:rPr>
          <w:rFonts w:asciiTheme="minorHAnsi" w:hAnsiTheme="minorHAnsi" w:cstheme="minorHAnsi"/>
          <w:sz w:val="24"/>
          <w:szCs w:val="24"/>
        </w:rPr>
        <w:t>Conseguenze per i Comuni</w:t>
      </w:r>
      <w:bookmarkEnd w:id="84"/>
    </w:p>
    <w:p w14:paraId="6F5326A9" w14:textId="77777777" w:rsidR="009251A8" w:rsidRPr="009251A8" w:rsidRDefault="009251A8" w:rsidP="009251A8">
      <w:pPr>
        <w:tabs>
          <w:tab w:val="left" w:pos="5387"/>
        </w:tabs>
        <w:rPr>
          <w:rFonts w:asciiTheme="minorHAnsi" w:hAnsiTheme="minorHAnsi" w:cstheme="minorHAnsi"/>
          <w:sz w:val="24"/>
          <w:szCs w:val="24"/>
          <w:highlight w:val="yellow"/>
        </w:rPr>
      </w:pPr>
      <w:r w:rsidRPr="009251A8">
        <w:rPr>
          <w:rFonts w:asciiTheme="minorHAnsi" w:hAnsiTheme="minorHAnsi" w:cstheme="minorHAnsi"/>
          <w:sz w:val="24"/>
          <w:szCs w:val="24"/>
        </w:rPr>
        <w:t>Il presente messaggio non ha conseguenze dirette per i Comuni. Nell’ambito della propria autonomia, essi sono tuttavia competenti a eseguire e finanziare i provvedimenti di risanamento fonico delle strade comunali.</w:t>
      </w:r>
    </w:p>
    <w:p w14:paraId="6F5326AA" w14:textId="77777777" w:rsidR="009251A8" w:rsidRPr="009251A8" w:rsidRDefault="009251A8" w:rsidP="009251A8">
      <w:pPr>
        <w:tabs>
          <w:tab w:val="left" w:pos="284"/>
          <w:tab w:val="left" w:pos="426"/>
          <w:tab w:val="left" w:pos="4962"/>
        </w:tabs>
        <w:spacing w:line="240" w:lineRule="atLeast"/>
        <w:contextualSpacing/>
        <w:rPr>
          <w:rFonts w:asciiTheme="minorHAnsi" w:hAnsiTheme="minorHAnsi" w:cstheme="minorHAnsi"/>
          <w:sz w:val="24"/>
          <w:szCs w:val="24"/>
        </w:rPr>
      </w:pPr>
    </w:p>
    <w:p w14:paraId="6F5326AB" w14:textId="77777777" w:rsidR="009251A8" w:rsidRPr="009251A8" w:rsidRDefault="009251A8" w:rsidP="009251A8">
      <w:pPr>
        <w:pStyle w:val="Titolo2"/>
        <w:numPr>
          <w:ilvl w:val="1"/>
          <w:numId w:val="20"/>
        </w:numPr>
        <w:tabs>
          <w:tab w:val="left" w:pos="709"/>
        </w:tabs>
        <w:suppressAutoHyphens w:val="0"/>
        <w:spacing w:before="0" w:after="120"/>
        <w:jc w:val="both"/>
        <w:rPr>
          <w:rFonts w:asciiTheme="minorHAnsi" w:hAnsiTheme="minorHAnsi" w:cstheme="minorHAnsi"/>
          <w:sz w:val="24"/>
          <w:szCs w:val="24"/>
        </w:rPr>
      </w:pPr>
      <w:bookmarkStart w:id="85" w:name="_Toc96593078"/>
      <w:r w:rsidRPr="009251A8">
        <w:rPr>
          <w:rFonts w:asciiTheme="minorHAnsi" w:hAnsiTheme="minorHAnsi" w:cstheme="minorHAnsi"/>
          <w:sz w:val="24"/>
          <w:szCs w:val="24"/>
        </w:rPr>
        <w:t>Procedura di approvazione</w:t>
      </w:r>
      <w:bookmarkEnd w:id="85"/>
    </w:p>
    <w:p w14:paraId="6F5326AC" w14:textId="77777777" w:rsidR="009251A8" w:rsidRPr="009251A8" w:rsidRDefault="009251A8" w:rsidP="009251A8">
      <w:pPr>
        <w:tabs>
          <w:tab w:val="left" w:pos="5387"/>
        </w:tabs>
        <w:rPr>
          <w:rFonts w:asciiTheme="minorHAnsi" w:hAnsiTheme="minorHAnsi" w:cstheme="minorHAnsi"/>
          <w:sz w:val="24"/>
          <w:szCs w:val="24"/>
        </w:rPr>
      </w:pPr>
      <w:r w:rsidRPr="009251A8">
        <w:rPr>
          <w:rFonts w:asciiTheme="minorHAnsi" w:hAnsiTheme="minorHAnsi" w:cstheme="minorHAnsi"/>
          <w:sz w:val="24"/>
          <w:szCs w:val="24"/>
        </w:rPr>
        <w:t>Lo stanziamento del credito proposto con l’allegato decreto legislativo richiede l’approvazione da parte della maggioranza assoluta dei membri del Gran Consiglio (cfr. art. 5 cpv. 3 LGF).</w:t>
      </w:r>
    </w:p>
    <w:p w14:paraId="6F5326AD" w14:textId="77777777" w:rsidR="009251A8" w:rsidRPr="009251A8" w:rsidRDefault="009251A8" w:rsidP="009251A8">
      <w:pPr>
        <w:rPr>
          <w:rFonts w:asciiTheme="minorHAnsi" w:hAnsiTheme="minorHAnsi" w:cstheme="minorHAnsi"/>
          <w:sz w:val="24"/>
          <w:szCs w:val="24"/>
          <w:highlight w:val="yellow"/>
        </w:rPr>
      </w:pPr>
    </w:p>
    <w:p w14:paraId="6F5326AE" w14:textId="77777777" w:rsidR="009251A8" w:rsidRPr="00277A92" w:rsidRDefault="009251A8" w:rsidP="009251A8">
      <w:pPr>
        <w:rPr>
          <w:rFonts w:asciiTheme="minorHAnsi" w:hAnsiTheme="minorHAnsi" w:cstheme="minorHAnsi"/>
          <w:caps/>
          <w:sz w:val="24"/>
          <w:szCs w:val="24"/>
        </w:rPr>
      </w:pPr>
    </w:p>
    <w:p w14:paraId="6F5326AF" w14:textId="77777777" w:rsidR="00277A92" w:rsidRDefault="00277A92">
      <w:pPr>
        <w:suppressAutoHyphens w:val="0"/>
        <w:spacing w:after="240"/>
        <w:jc w:val="left"/>
        <w:rPr>
          <w:rFonts w:asciiTheme="minorHAnsi" w:hAnsiTheme="minorHAnsi" w:cstheme="minorHAnsi"/>
          <w:b/>
          <w:caps/>
          <w:sz w:val="24"/>
          <w:szCs w:val="24"/>
        </w:rPr>
      </w:pPr>
      <w:r>
        <w:rPr>
          <w:rFonts w:asciiTheme="minorHAnsi" w:hAnsiTheme="minorHAnsi" w:cstheme="minorHAnsi"/>
          <w:caps/>
          <w:sz w:val="24"/>
          <w:szCs w:val="24"/>
        </w:rPr>
        <w:br w:type="page"/>
      </w:r>
    </w:p>
    <w:p w14:paraId="6F5326B0" w14:textId="77777777" w:rsidR="001F11F7" w:rsidRPr="009251A8" w:rsidRDefault="001F11F7" w:rsidP="001F11F7">
      <w:pPr>
        <w:pStyle w:val="Titolo1"/>
        <w:numPr>
          <w:ilvl w:val="0"/>
          <w:numId w:val="20"/>
        </w:numPr>
        <w:suppressAutoHyphens w:val="0"/>
        <w:spacing w:before="0"/>
        <w:ind w:left="570" w:hanging="570"/>
        <w:jc w:val="both"/>
        <w:rPr>
          <w:rFonts w:asciiTheme="minorHAnsi" w:hAnsiTheme="minorHAnsi" w:cstheme="minorHAnsi"/>
          <w:caps/>
          <w:sz w:val="24"/>
          <w:szCs w:val="24"/>
        </w:rPr>
      </w:pPr>
      <w:bookmarkStart w:id="86" w:name="_Toc96593079"/>
      <w:r w:rsidRPr="009251A8">
        <w:rPr>
          <w:rFonts w:asciiTheme="minorHAnsi" w:hAnsiTheme="minorHAnsi" w:cstheme="minorHAnsi"/>
          <w:caps/>
          <w:sz w:val="24"/>
          <w:szCs w:val="24"/>
        </w:rPr>
        <w:t>con</w:t>
      </w:r>
      <w:r>
        <w:rPr>
          <w:rFonts w:asciiTheme="minorHAnsi" w:hAnsiTheme="minorHAnsi" w:cstheme="minorHAnsi"/>
          <w:caps/>
          <w:sz w:val="24"/>
          <w:szCs w:val="24"/>
        </w:rPr>
        <w:t>clusioni</w:t>
      </w:r>
      <w:bookmarkEnd w:id="86"/>
    </w:p>
    <w:p w14:paraId="6F5326B1" w14:textId="77777777" w:rsidR="009251A8" w:rsidRPr="009251A8" w:rsidRDefault="009251A8" w:rsidP="009251A8">
      <w:pPr>
        <w:rPr>
          <w:rFonts w:asciiTheme="minorHAnsi" w:hAnsiTheme="minorHAnsi" w:cstheme="minorHAnsi"/>
          <w:sz w:val="24"/>
          <w:szCs w:val="24"/>
        </w:rPr>
      </w:pPr>
      <w:r w:rsidRPr="009251A8">
        <w:rPr>
          <w:rFonts w:asciiTheme="minorHAnsi" w:hAnsiTheme="minorHAnsi" w:cstheme="minorHAnsi"/>
          <w:sz w:val="24"/>
          <w:szCs w:val="24"/>
        </w:rPr>
        <w:t xml:space="preserve">La presente richiesta di credito è di fondamentale importanza per garantire l’esecutività delle decisioni di risanamento fonico approvate dal DT e assicurare la regolare prosecuzione dei lavori intrapresi fino ad ora in favore della salute e della qualità di vita della popolazione esposta all’inquinamento fonico generato dagli impianti stradali nel Canton Ticino. </w:t>
      </w:r>
    </w:p>
    <w:p w14:paraId="6F5326B2" w14:textId="77777777" w:rsidR="009251A8" w:rsidRPr="009251A8" w:rsidRDefault="009251A8" w:rsidP="009251A8">
      <w:pPr>
        <w:rPr>
          <w:rFonts w:asciiTheme="minorHAnsi" w:hAnsiTheme="minorHAnsi" w:cstheme="minorHAnsi"/>
          <w:sz w:val="24"/>
          <w:szCs w:val="24"/>
        </w:rPr>
      </w:pPr>
    </w:p>
    <w:p w14:paraId="6F5326B3" w14:textId="77777777" w:rsidR="009251A8" w:rsidRPr="009251A8" w:rsidRDefault="009251A8" w:rsidP="009251A8">
      <w:pPr>
        <w:rPr>
          <w:rFonts w:asciiTheme="minorHAnsi" w:hAnsiTheme="minorHAnsi" w:cstheme="minorHAnsi"/>
          <w:sz w:val="24"/>
          <w:szCs w:val="24"/>
        </w:rPr>
      </w:pPr>
      <w:r w:rsidRPr="009251A8">
        <w:rPr>
          <w:rFonts w:asciiTheme="minorHAnsi" w:hAnsiTheme="minorHAnsi" w:cstheme="minorHAnsi"/>
          <w:sz w:val="24"/>
          <w:szCs w:val="24"/>
        </w:rPr>
        <w:t>Il credito richiesto non permetterà di completare tutte le opere di risanamento fonico previste nei progetti approvati dal DT. In funzione del ritmo effettivo di attuazione dei risanamenti, in particolare della posa degli asfalti fonoassorbenti, lo scrivente Consiglio procederà, a corto-medio termine, con la richiesta di un ulteriore credito per raggiungere l’obiettivo prefissato.</w:t>
      </w:r>
    </w:p>
    <w:p w14:paraId="6F5326B4" w14:textId="77777777" w:rsidR="009251A8" w:rsidRPr="009251A8" w:rsidRDefault="009251A8" w:rsidP="009251A8">
      <w:pPr>
        <w:rPr>
          <w:rFonts w:asciiTheme="minorHAnsi" w:hAnsiTheme="minorHAnsi" w:cstheme="minorHAnsi"/>
          <w:sz w:val="24"/>
          <w:szCs w:val="24"/>
        </w:rPr>
      </w:pPr>
    </w:p>
    <w:p w14:paraId="6F5326B5" w14:textId="77777777" w:rsidR="009251A8" w:rsidRPr="009251A8" w:rsidRDefault="009251A8" w:rsidP="009251A8">
      <w:pPr>
        <w:rPr>
          <w:rFonts w:asciiTheme="minorHAnsi" w:hAnsiTheme="minorHAnsi" w:cstheme="minorHAnsi"/>
          <w:sz w:val="24"/>
          <w:szCs w:val="24"/>
        </w:rPr>
      </w:pPr>
      <w:r w:rsidRPr="009251A8">
        <w:rPr>
          <w:rFonts w:asciiTheme="minorHAnsi" w:hAnsiTheme="minorHAnsi" w:cstheme="minorHAnsi"/>
          <w:sz w:val="24"/>
          <w:szCs w:val="24"/>
        </w:rPr>
        <w:t>Le misure previste nei PRF sono conformi a quanto richiesto dall’OIF e consentono di apportare notevoli benefici fonici a gran parte della popolazione e a una vasta area del territorio cantonale. L’85% circa delle persone che attualmente sono esposte ai valori d’allarme stabiliti dalla stessa Ordinanza non lo sarà più dopo il risanamento, mentre i superamenti dei valori limite saranno ridotti del 30%.</w:t>
      </w:r>
    </w:p>
    <w:p w14:paraId="6F5326B6" w14:textId="77777777" w:rsidR="009251A8" w:rsidRPr="009251A8" w:rsidRDefault="009251A8" w:rsidP="009251A8">
      <w:pPr>
        <w:pStyle w:val="Corpotesto"/>
        <w:rPr>
          <w:rFonts w:asciiTheme="minorHAnsi" w:hAnsiTheme="minorHAnsi" w:cstheme="minorHAnsi"/>
          <w:szCs w:val="24"/>
        </w:rPr>
      </w:pPr>
    </w:p>
    <w:p w14:paraId="6F5326B7" w14:textId="77777777" w:rsidR="009251A8" w:rsidRPr="009251A8" w:rsidRDefault="009251A8" w:rsidP="009251A8">
      <w:pPr>
        <w:pStyle w:val="Corpotesto"/>
        <w:rPr>
          <w:rFonts w:asciiTheme="minorHAnsi" w:hAnsiTheme="minorHAnsi" w:cstheme="minorHAnsi"/>
          <w:szCs w:val="24"/>
        </w:rPr>
      </w:pPr>
      <w:r w:rsidRPr="009251A8">
        <w:rPr>
          <w:rFonts w:asciiTheme="minorHAnsi" w:hAnsiTheme="minorHAnsi" w:cstheme="minorHAnsi"/>
          <w:szCs w:val="24"/>
        </w:rPr>
        <w:t>In conclusione riteniamo che gli interventi previsti costituiscano un investimento importante ma sostenibile, che consente di proteggere da rumori eccessivi buona parte della popolazione e di preservare ampie zone pregiate del nostro territorio a vocazione turistica.</w:t>
      </w:r>
    </w:p>
    <w:p w14:paraId="6F5326B8" w14:textId="77777777" w:rsidR="009251A8" w:rsidRPr="009251A8" w:rsidRDefault="009251A8" w:rsidP="009251A8">
      <w:pPr>
        <w:tabs>
          <w:tab w:val="left" w:pos="284"/>
          <w:tab w:val="left" w:pos="426"/>
          <w:tab w:val="left" w:pos="4962"/>
        </w:tabs>
        <w:rPr>
          <w:rFonts w:asciiTheme="minorHAnsi" w:hAnsiTheme="minorHAnsi" w:cstheme="minorHAnsi"/>
          <w:sz w:val="24"/>
          <w:szCs w:val="24"/>
        </w:rPr>
      </w:pPr>
      <w:r w:rsidRPr="009251A8">
        <w:rPr>
          <w:rFonts w:asciiTheme="minorHAnsi" w:hAnsiTheme="minorHAnsi" w:cstheme="minorHAnsi"/>
          <w:sz w:val="24"/>
          <w:szCs w:val="24"/>
        </w:rPr>
        <w:t>Sulla scorta di queste considerazioni, si chiede al Gran Consiglio di approvare l’annesso disegno di decreto legislativo.</w:t>
      </w:r>
    </w:p>
    <w:p w14:paraId="6F5326B9" w14:textId="77777777" w:rsidR="00730BBC" w:rsidRPr="009251A8" w:rsidRDefault="00730BBC" w:rsidP="00730BBC">
      <w:pPr>
        <w:rPr>
          <w:rFonts w:asciiTheme="minorHAnsi" w:hAnsiTheme="minorHAnsi" w:cstheme="minorHAnsi"/>
          <w:sz w:val="24"/>
          <w:szCs w:val="24"/>
        </w:rPr>
      </w:pPr>
    </w:p>
    <w:p w14:paraId="6F5326BA" w14:textId="77777777" w:rsidR="00993310" w:rsidRPr="006F2A27" w:rsidRDefault="00993310" w:rsidP="00993310">
      <w:pPr>
        <w:rPr>
          <w:sz w:val="24"/>
          <w:szCs w:val="24"/>
        </w:rPr>
      </w:pPr>
    </w:p>
    <w:p w14:paraId="6F5326BB" w14:textId="77777777" w:rsidR="00993310" w:rsidRPr="006F2A27" w:rsidRDefault="00993310" w:rsidP="00993310">
      <w:pPr>
        <w:rPr>
          <w:sz w:val="24"/>
          <w:szCs w:val="24"/>
        </w:rPr>
      </w:pPr>
      <w:r w:rsidRPr="006F2A27">
        <w:rPr>
          <w:sz w:val="24"/>
          <w:szCs w:val="24"/>
        </w:rPr>
        <w:t xml:space="preserve">Vogliate gradire, signor Presidente, signore e signori </w:t>
      </w:r>
      <w:r>
        <w:rPr>
          <w:sz w:val="24"/>
          <w:szCs w:val="24"/>
        </w:rPr>
        <w:t>d</w:t>
      </w:r>
      <w:r w:rsidRPr="006F2A27">
        <w:rPr>
          <w:sz w:val="24"/>
          <w:szCs w:val="24"/>
        </w:rPr>
        <w:t>eputati, l’espressione della nostra massima stima.</w:t>
      </w:r>
    </w:p>
    <w:p w14:paraId="6F5326BC" w14:textId="77777777" w:rsidR="00993310" w:rsidRPr="006F2A27" w:rsidRDefault="00993310" w:rsidP="00993310">
      <w:pPr>
        <w:rPr>
          <w:sz w:val="24"/>
          <w:szCs w:val="24"/>
        </w:rPr>
      </w:pPr>
    </w:p>
    <w:p w14:paraId="6F5326BD" w14:textId="77777777" w:rsidR="00993310" w:rsidRPr="006F2A27" w:rsidRDefault="00993310" w:rsidP="00993310">
      <w:pPr>
        <w:rPr>
          <w:sz w:val="24"/>
          <w:szCs w:val="24"/>
        </w:rPr>
      </w:pPr>
    </w:p>
    <w:p w14:paraId="6F5326BE" w14:textId="77777777" w:rsidR="00993310" w:rsidRPr="006F2A27" w:rsidRDefault="00993310" w:rsidP="00993310">
      <w:pPr>
        <w:rPr>
          <w:sz w:val="24"/>
          <w:szCs w:val="24"/>
        </w:rPr>
      </w:pPr>
      <w:r w:rsidRPr="006F2A27">
        <w:rPr>
          <w:sz w:val="24"/>
          <w:szCs w:val="24"/>
        </w:rPr>
        <w:t>Per il Consiglio di Stato</w:t>
      </w:r>
    </w:p>
    <w:p w14:paraId="6F5326BF" w14:textId="77777777" w:rsidR="00993310" w:rsidRPr="006F2A27" w:rsidRDefault="00993310" w:rsidP="00993310">
      <w:pPr>
        <w:rPr>
          <w:sz w:val="24"/>
          <w:szCs w:val="24"/>
        </w:rPr>
      </w:pPr>
    </w:p>
    <w:p w14:paraId="6F5326C0" w14:textId="77777777" w:rsidR="00993310" w:rsidRPr="00177587" w:rsidRDefault="00993310" w:rsidP="00993310">
      <w:pPr>
        <w:rPr>
          <w:sz w:val="24"/>
          <w:szCs w:val="24"/>
        </w:rPr>
      </w:pPr>
      <w:r w:rsidRPr="006F2A27">
        <w:rPr>
          <w:sz w:val="24"/>
          <w:szCs w:val="24"/>
        </w:rPr>
        <w:t xml:space="preserve">Il Presidente: </w:t>
      </w:r>
      <w:r w:rsidR="00177587" w:rsidRPr="00177587">
        <w:rPr>
          <w:sz w:val="24"/>
          <w:szCs w:val="24"/>
        </w:rPr>
        <w:t>Manuele Bertoli</w:t>
      </w:r>
    </w:p>
    <w:p w14:paraId="6F5326C1" w14:textId="77777777" w:rsidR="0023436A" w:rsidRDefault="00993310" w:rsidP="00993310">
      <w:pPr>
        <w:rPr>
          <w:sz w:val="24"/>
          <w:szCs w:val="24"/>
        </w:rPr>
      </w:pPr>
      <w:r w:rsidRPr="006F2A27">
        <w:rPr>
          <w:sz w:val="24"/>
          <w:szCs w:val="24"/>
        </w:rPr>
        <w:t xml:space="preserve">Il Cancelliere: </w:t>
      </w:r>
      <w:r w:rsidR="00177587">
        <w:rPr>
          <w:sz w:val="24"/>
          <w:szCs w:val="24"/>
        </w:rPr>
        <w:t>Arnoldo Coduri</w:t>
      </w:r>
    </w:p>
    <w:p w14:paraId="6F5326C2" w14:textId="77777777" w:rsidR="007673A4" w:rsidRDefault="007673A4">
      <w:pPr>
        <w:suppressAutoHyphens w:val="0"/>
        <w:spacing w:after="240"/>
        <w:jc w:val="left"/>
        <w:rPr>
          <w:sz w:val="24"/>
          <w:szCs w:val="24"/>
        </w:rPr>
      </w:pPr>
      <w:r>
        <w:rPr>
          <w:sz w:val="24"/>
          <w:szCs w:val="24"/>
        </w:rPr>
        <w:br w:type="page"/>
      </w:r>
    </w:p>
    <w:p w14:paraId="6F5326C3" w14:textId="77777777" w:rsidR="00714401" w:rsidRPr="00A4116B" w:rsidRDefault="00714401" w:rsidP="00714401">
      <w:pPr>
        <w:rPr>
          <w:sz w:val="24"/>
          <w:szCs w:val="24"/>
        </w:rPr>
      </w:pPr>
      <w:r w:rsidRPr="00A4116B">
        <w:rPr>
          <w:sz w:val="24"/>
          <w:szCs w:val="24"/>
        </w:rPr>
        <w:t>Disegno di</w:t>
      </w:r>
    </w:p>
    <w:p w14:paraId="6F5326C4" w14:textId="77777777" w:rsidR="00714401" w:rsidRPr="00A4116B" w:rsidRDefault="00714401" w:rsidP="00714401">
      <w:pPr>
        <w:rPr>
          <w:sz w:val="24"/>
          <w:szCs w:val="24"/>
        </w:rPr>
      </w:pPr>
    </w:p>
    <w:p w14:paraId="6F5326C5" w14:textId="77777777" w:rsidR="00714401" w:rsidRPr="00A4116B" w:rsidRDefault="00714401" w:rsidP="00714401">
      <w:pPr>
        <w:rPr>
          <w:b/>
          <w:sz w:val="24"/>
          <w:szCs w:val="24"/>
        </w:rPr>
      </w:pPr>
      <w:r w:rsidRPr="00A4116B">
        <w:rPr>
          <w:b/>
          <w:sz w:val="24"/>
          <w:szCs w:val="24"/>
        </w:rPr>
        <w:t>Decreto legislativo</w:t>
      </w:r>
    </w:p>
    <w:p w14:paraId="6F5326C6" w14:textId="77777777" w:rsidR="00714401" w:rsidRDefault="00714401" w:rsidP="00714401">
      <w:pPr>
        <w:rPr>
          <w:b/>
          <w:bCs/>
          <w:sz w:val="24"/>
          <w:szCs w:val="24"/>
        </w:rPr>
      </w:pPr>
      <w:r w:rsidRPr="00A4116B">
        <w:rPr>
          <w:b/>
          <w:bCs/>
          <w:sz w:val="24"/>
          <w:szCs w:val="24"/>
        </w:rPr>
        <w:t xml:space="preserve">concernente lo stanziamento di un secondo credito di investimento di 50'000'000 di franchi per l’esecuzione degli interventi previsti nei progetti di risanamento fonico delle strade cantonali della </w:t>
      </w:r>
      <w:r>
        <w:rPr>
          <w:b/>
          <w:bCs/>
          <w:sz w:val="24"/>
          <w:szCs w:val="24"/>
        </w:rPr>
        <w:t>f</w:t>
      </w:r>
      <w:r w:rsidR="00277A92">
        <w:rPr>
          <w:b/>
          <w:bCs/>
          <w:sz w:val="24"/>
          <w:szCs w:val="24"/>
        </w:rPr>
        <w:t>ase prioritaria</w:t>
      </w:r>
    </w:p>
    <w:p w14:paraId="6F5326C7" w14:textId="77777777" w:rsidR="00714401" w:rsidRPr="00581FB3" w:rsidRDefault="00714401" w:rsidP="00714401">
      <w:pPr>
        <w:rPr>
          <w:sz w:val="24"/>
          <w:szCs w:val="24"/>
        </w:rPr>
      </w:pPr>
      <w:r w:rsidRPr="00581FB3">
        <w:rPr>
          <w:sz w:val="24"/>
          <w:szCs w:val="24"/>
        </w:rPr>
        <w:t>del ....................</w:t>
      </w:r>
    </w:p>
    <w:p w14:paraId="6F5326C8" w14:textId="77777777" w:rsidR="00714401" w:rsidRPr="00A4116B" w:rsidRDefault="00714401" w:rsidP="00714401">
      <w:pPr>
        <w:rPr>
          <w:sz w:val="24"/>
          <w:szCs w:val="24"/>
        </w:rPr>
      </w:pPr>
    </w:p>
    <w:p w14:paraId="6F5326C9" w14:textId="77777777" w:rsidR="00714401" w:rsidRPr="00A4116B" w:rsidRDefault="00714401" w:rsidP="00714401">
      <w:pPr>
        <w:rPr>
          <w:sz w:val="24"/>
          <w:szCs w:val="24"/>
        </w:rPr>
      </w:pPr>
      <w:r w:rsidRPr="00A4116B">
        <w:rPr>
          <w:sz w:val="24"/>
          <w:szCs w:val="24"/>
        </w:rPr>
        <w:t>IL GRAN CONSIGLIO</w:t>
      </w:r>
    </w:p>
    <w:p w14:paraId="6F5326CA" w14:textId="77777777" w:rsidR="00714401" w:rsidRPr="00A4116B" w:rsidRDefault="00714401" w:rsidP="00714401">
      <w:pPr>
        <w:rPr>
          <w:sz w:val="24"/>
          <w:szCs w:val="24"/>
        </w:rPr>
      </w:pPr>
      <w:r w:rsidRPr="00A4116B">
        <w:rPr>
          <w:sz w:val="24"/>
          <w:szCs w:val="24"/>
        </w:rPr>
        <w:t>DELLA REPUBBLICA E CANTONE TICINO</w:t>
      </w:r>
    </w:p>
    <w:p w14:paraId="6F5326CB" w14:textId="77777777" w:rsidR="00714401" w:rsidRPr="00A4116B" w:rsidRDefault="00714401" w:rsidP="00714401">
      <w:pPr>
        <w:rPr>
          <w:sz w:val="24"/>
          <w:szCs w:val="24"/>
        </w:rPr>
      </w:pPr>
    </w:p>
    <w:p w14:paraId="6F5326CC" w14:textId="1C521366" w:rsidR="00714401" w:rsidRPr="00A4116B" w:rsidRDefault="00714401" w:rsidP="00714401">
      <w:pPr>
        <w:rPr>
          <w:sz w:val="24"/>
          <w:szCs w:val="24"/>
        </w:rPr>
      </w:pPr>
      <w:r w:rsidRPr="00A4116B">
        <w:rPr>
          <w:sz w:val="24"/>
          <w:szCs w:val="24"/>
        </w:rPr>
        <w:t xml:space="preserve">visto il messaggio del Consiglio di Stato n. </w:t>
      </w:r>
      <w:r w:rsidR="00E85801">
        <w:rPr>
          <w:sz w:val="24"/>
          <w:szCs w:val="24"/>
        </w:rPr>
        <w:t xml:space="preserve">8119 </w:t>
      </w:r>
      <w:r w:rsidRPr="00A4116B">
        <w:rPr>
          <w:sz w:val="24"/>
          <w:szCs w:val="24"/>
        </w:rPr>
        <w:t xml:space="preserve">del </w:t>
      </w:r>
      <w:r w:rsidR="00E85801">
        <w:rPr>
          <w:sz w:val="24"/>
          <w:szCs w:val="24"/>
        </w:rPr>
        <w:t>23 febbraio 2022</w:t>
      </w:r>
      <w:r w:rsidRPr="00A4116B">
        <w:rPr>
          <w:sz w:val="24"/>
          <w:szCs w:val="24"/>
        </w:rPr>
        <w:t>,</w:t>
      </w:r>
    </w:p>
    <w:p w14:paraId="6F5326CD" w14:textId="77777777" w:rsidR="00714401" w:rsidRPr="00A4116B" w:rsidRDefault="00714401" w:rsidP="00714401">
      <w:pPr>
        <w:rPr>
          <w:sz w:val="24"/>
          <w:szCs w:val="24"/>
        </w:rPr>
      </w:pPr>
    </w:p>
    <w:p w14:paraId="6F5326CE" w14:textId="77777777" w:rsidR="00714401" w:rsidRPr="00A4116B" w:rsidRDefault="00714401" w:rsidP="00714401">
      <w:pPr>
        <w:rPr>
          <w:sz w:val="24"/>
          <w:szCs w:val="24"/>
        </w:rPr>
      </w:pPr>
      <w:r w:rsidRPr="00A4116B">
        <w:rPr>
          <w:sz w:val="24"/>
          <w:szCs w:val="24"/>
        </w:rPr>
        <w:t>decreta:</w:t>
      </w:r>
    </w:p>
    <w:p w14:paraId="6F5326CF" w14:textId="77777777" w:rsidR="00714401" w:rsidRPr="00A4116B" w:rsidRDefault="00714401" w:rsidP="00714401">
      <w:pPr>
        <w:rPr>
          <w:sz w:val="24"/>
          <w:szCs w:val="24"/>
        </w:rPr>
      </w:pPr>
    </w:p>
    <w:p w14:paraId="6F5326D0" w14:textId="77777777" w:rsidR="00714401" w:rsidRPr="00A4116B" w:rsidRDefault="00714401" w:rsidP="00714401">
      <w:pPr>
        <w:tabs>
          <w:tab w:val="left" w:pos="426"/>
        </w:tabs>
        <w:rPr>
          <w:b/>
          <w:bCs/>
          <w:sz w:val="24"/>
          <w:szCs w:val="24"/>
        </w:rPr>
      </w:pPr>
      <w:r w:rsidRPr="00A4116B">
        <w:rPr>
          <w:b/>
          <w:bCs/>
          <w:sz w:val="24"/>
          <w:szCs w:val="24"/>
        </w:rPr>
        <w:t>Art. 1</w:t>
      </w:r>
    </w:p>
    <w:p w14:paraId="6F5326D1" w14:textId="77777777" w:rsidR="00714401" w:rsidRPr="00A4116B" w:rsidRDefault="00714401" w:rsidP="00714401">
      <w:pPr>
        <w:rPr>
          <w:sz w:val="24"/>
          <w:szCs w:val="24"/>
        </w:rPr>
      </w:pPr>
      <w:r w:rsidRPr="00A4116B">
        <w:rPr>
          <w:sz w:val="24"/>
          <w:szCs w:val="24"/>
        </w:rPr>
        <w:t xml:space="preserve">È stanziato un secondo credito di 50'000'000 di franchi per l’esecuzione degli interventi previsti nei progetti di risanamento fonico delle strade cantonali della </w:t>
      </w:r>
      <w:r>
        <w:rPr>
          <w:sz w:val="24"/>
          <w:szCs w:val="24"/>
        </w:rPr>
        <w:t>f</w:t>
      </w:r>
      <w:r w:rsidRPr="00A4116B">
        <w:rPr>
          <w:sz w:val="24"/>
          <w:szCs w:val="24"/>
        </w:rPr>
        <w:t>ase prioritaria.</w:t>
      </w:r>
    </w:p>
    <w:p w14:paraId="6F5326D2" w14:textId="77777777" w:rsidR="00714401" w:rsidRPr="00A4116B" w:rsidRDefault="00714401" w:rsidP="00714401">
      <w:pPr>
        <w:rPr>
          <w:b/>
          <w:sz w:val="24"/>
          <w:szCs w:val="24"/>
        </w:rPr>
      </w:pPr>
    </w:p>
    <w:p w14:paraId="6F5326D3" w14:textId="77777777" w:rsidR="00714401" w:rsidRPr="00A4116B" w:rsidRDefault="00277A92" w:rsidP="00714401">
      <w:pPr>
        <w:tabs>
          <w:tab w:val="left" w:pos="426"/>
        </w:tabs>
        <w:rPr>
          <w:b/>
          <w:bCs/>
          <w:sz w:val="24"/>
          <w:szCs w:val="24"/>
        </w:rPr>
      </w:pPr>
      <w:r>
        <w:rPr>
          <w:b/>
          <w:bCs/>
          <w:sz w:val="24"/>
          <w:szCs w:val="24"/>
        </w:rPr>
        <w:t>Art. 2</w:t>
      </w:r>
    </w:p>
    <w:p w14:paraId="6F5326D4" w14:textId="77777777" w:rsidR="00714401" w:rsidRPr="00A4116B" w:rsidRDefault="00714401" w:rsidP="00714401">
      <w:pPr>
        <w:tabs>
          <w:tab w:val="left" w:pos="426"/>
        </w:tabs>
        <w:rPr>
          <w:sz w:val="24"/>
          <w:szCs w:val="24"/>
        </w:rPr>
      </w:pPr>
      <w:r w:rsidRPr="00A4116B">
        <w:rPr>
          <w:sz w:val="24"/>
          <w:szCs w:val="24"/>
        </w:rPr>
        <w:t>Il credito di cui all’articolo 1 è iscritto al conto degli investimenti del Dipartimento del territorio, Sezione protezione aria, acqua e suolo. I contributi federali saranno accreditati alla rispettiva voce d’entrata.</w:t>
      </w:r>
    </w:p>
    <w:p w14:paraId="6F5326D5" w14:textId="77777777" w:rsidR="00714401" w:rsidRPr="00A4116B" w:rsidRDefault="00714401" w:rsidP="00714401">
      <w:pPr>
        <w:jc w:val="left"/>
        <w:rPr>
          <w:sz w:val="24"/>
          <w:szCs w:val="24"/>
        </w:rPr>
      </w:pPr>
    </w:p>
    <w:p w14:paraId="6F5326D6" w14:textId="77777777" w:rsidR="00714401" w:rsidRPr="00A4116B" w:rsidRDefault="00714401" w:rsidP="00714401">
      <w:pPr>
        <w:rPr>
          <w:b/>
          <w:bCs/>
          <w:sz w:val="24"/>
          <w:szCs w:val="24"/>
        </w:rPr>
      </w:pPr>
      <w:r w:rsidRPr="00A4116B">
        <w:rPr>
          <w:b/>
          <w:bCs/>
          <w:sz w:val="24"/>
          <w:szCs w:val="24"/>
        </w:rPr>
        <w:t xml:space="preserve">Art. </w:t>
      </w:r>
      <w:r w:rsidR="00277A92">
        <w:rPr>
          <w:b/>
          <w:bCs/>
          <w:sz w:val="24"/>
          <w:szCs w:val="24"/>
        </w:rPr>
        <w:t>3</w:t>
      </w:r>
    </w:p>
    <w:p w14:paraId="6F5326D7" w14:textId="77777777" w:rsidR="00714401" w:rsidRDefault="00714401" w:rsidP="00714401">
      <w:pPr>
        <w:rPr>
          <w:rFonts w:cs="Arial"/>
          <w:sz w:val="24"/>
          <w:szCs w:val="24"/>
        </w:rPr>
      </w:pPr>
      <w:r w:rsidRPr="00537CE4">
        <w:rPr>
          <w:rFonts w:cs="Arial"/>
          <w:sz w:val="24"/>
          <w:szCs w:val="24"/>
          <w:vertAlign w:val="superscript"/>
        </w:rPr>
        <w:t>1</w:t>
      </w:r>
      <w:r>
        <w:rPr>
          <w:rFonts w:cs="Arial"/>
          <w:sz w:val="24"/>
          <w:szCs w:val="24"/>
        </w:rPr>
        <w:t>I</w:t>
      </w:r>
      <w:r w:rsidRPr="00A4116B">
        <w:rPr>
          <w:rFonts w:cs="Arial"/>
          <w:sz w:val="24"/>
          <w:szCs w:val="24"/>
        </w:rPr>
        <w:t xml:space="preserve">l presente decreto legislativo </w:t>
      </w:r>
      <w:r>
        <w:rPr>
          <w:rFonts w:cs="Arial"/>
          <w:sz w:val="24"/>
          <w:szCs w:val="24"/>
        </w:rPr>
        <w:t>sottostà a referendum facoltativo.</w:t>
      </w:r>
    </w:p>
    <w:p w14:paraId="6F5326D8" w14:textId="77777777" w:rsidR="00714401" w:rsidRPr="00A4116B" w:rsidRDefault="00714401" w:rsidP="00714401">
      <w:pPr>
        <w:rPr>
          <w:rFonts w:cs="Arial"/>
          <w:sz w:val="24"/>
          <w:szCs w:val="24"/>
        </w:rPr>
      </w:pPr>
      <w:r w:rsidRPr="00537CE4">
        <w:rPr>
          <w:rFonts w:cs="Arial"/>
          <w:sz w:val="24"/>
          <w:szCs w:val="24"/>
          <w:vertAlign w:val="superscript"/>
        </w:rPr>
        <w:t>2</w:t>
      </w:r>
      <w:r>
        <w:rPr>
          <w:rFonts w:cs="Arial"/>
          <w:sz w:val="24"/>
          <w:szCs w:val="24"/>
        </w:rPr>
        <w:t xml:space="preserve">Esso </w:t>
      </w:r>
      <w:r w:rsidRPr="00A4116B">
        <w:rPr>
          <w:rFonts w:cs="Arial"/>
          <w:sz w:val="24"/>
          <w:szCs w:val="24"/>
        </w:rPr>
        <w:t>entra in vigore</w:t>
      </w:r>
      <w:r>
        <w:rPr>
          <w:rFonts w:cs="Arial"/>
          <w:sz w:val="24"/>
          <w:szCs w:val="24"/>
        </w:rPr>
        <w:t xml:space="preserve"> immediatamente</w:t>
      </w:r>
      <w:r w:rsidRPr="00A4116B">
        <w:rPr>
          <w:rFonts w:cs="Arial"/>
          <w:sz w:val="24"/>
          <w:szCs w:val="24"/>
        </w:rPr>
        <w:t>.</w:t>
      </w:r>
    </w:p>
    <w:p w14:paraId="6F5326D9" w14:textId="77777777" w:rsidR="00714401" w:rsidRPr="00A4116B" w:rsidRDefault="00714401" w:rsidP="00714401">
      <w:pPr>
        <w:rPr>
          <w:sz w:val="24"/>
          <w:szCs w:val="24"/>
        </w:rPr>
      </w:pPr>
    </w:p>
    <w:p w14:paraId="6F5326DA" w14:textId="77777777" w:rsidR="007673A4" w:rsidRPr="00A4116B" w:rsidRDefault="007673A4" w:rsidP="00714401">
      <w:pPr>
        <w:rPr>
          <w:sz w:val="24"/>
          <w:szCs w:val="24"/>
        </w:rPr>
      </w:pPr>
    </w:p>
    <w:sectPr w:rsidR="007673A4" w:rsidRPr="00A4116B" w:rsidSect="00375539">
      <w:headerReference w:type="even" r:id="rId33"/>
      <w:headerReference w:type="default" r:id="rId34"/>
      <w:footerReference w:type="even" r:id="rId35"/>
      <w:footerReference w:type="default" r:id="rId36"/>
      <w:headerReference w:type="first" r:id="rId37"/>
      <w:footerReference w:type="first" r:id="rId3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326E3" w14:textId="77777777" w:rsidR="00427C08" w:rsidRDefault="00427C08" w:rsidP="00F657BF">
      <w:r>
        <w:separator/>
      </w:r>
    </w:p>
  </w:endnote>
  <w:endnote w:type="continuationSeparator" w:id="0">
    <w:p w14:paraId="6F5326E4" w14:textId="77777777" w:rsidR="00427C08" w:rsidRDefault="00427C0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9A9DA" w14:textId="77777777" w:rsidR="00373CFE" w:rsidRDefault="00373CF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27C08" w:rsidRPr="003D1008" w14:paraId="6F5326F0" w14:textId="77777777" w:rsidTr="00375539">
      <w:trPr>
        <w:trHeight w:hRule="exact" w:val="737"/>
      </w:trPr>
      <w:tc>
        <w:tcPr>
          <w:tcW w:w="4695" w:type="dxa"/>
        </w:tcPr>
        <w:p w14:paraId="6F5326EC" w14:textId="77777777" w:rsidR="00427C08" w:rsidRPr="003D1008" w:rsidRDefault="00427C08" w:rsidP="00375539">
          <w:pPr>
            <w:tabs>
              <w:tab w:val="center" w:pos="2382"/>
            </w:tabs>
          </w:pPr>
        </w:p>
      </w:tc>
      <w:tc>
        <w:tcPr>
          <w:tcW w:w="721" w:type="dxa"/>
        </w:tcPr>
        <w:p w14:paraId="6F5326ED" w14:textId="77777777" w:rsidR="00427C08" w:rsidRPr="003D1008" w:rsidRDefault="00427C08" w:rsidP="00375539">
          <w:pPr>
            <w:jc w:val="center"/>
          </w:pPr>
          <w:r w:rsidRPr="003D1008">
            <w:rPr>
              <w:noProof/>
              <w:lang w:eastAsia="it-CH"/>
            </w:rPr>
            <w:drawing>
              <wp:anchor distT="0" distB="0" distL="114300" distR="114300" simplePos="0" relativeHeight="251669504" behindDoc="0" locked="1" layoutInCell="1" allowOverlap="1" wp14:anchorId="6F53270B" wp14:editId="6F53270C">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F5326EE" w14:textId="77777777" w:rsidR="00427C08" w:rsidRPr="003D1008" w:rsidRDefault="00427C08" w:rsidP="00375539">
          <w:pPr>
            <w:jc w:val="center"/>
          </w:pPr>
          <w:r w:rsidRPr="003D1008">
            <w:rPr>
              <w:noProof/>
              <w:lang w:eastAsia="it-CH"/>
            </w:rPr>
            <w:drawing>
              <wp:anchor distT="0" distB="0" distL="114300" distR="114300" simplePos="0" relativeHeight="251670528" behindDoc="0" locked="1" layoutInCell="1" allowOverlap="1" wp14:anchorId="6F53270D" wp14:editId="6F53270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F5326EF" w14:textId="77777777" w:rsidR="00427C08" w:rsidRPr="003D1008" w:rsidRDefault="00427C08" w:rsidP="00375539"/>
      </w:tc>
    </w:tr>
  </w:tbl>
  <w:p w14:paraId="6F5326F1" w14:textId="77777777" w:rsidR="00427C08" w:rsidRDefault="00427C08" w:rsidP="00375539">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32707" w14:textId="77777777" w:rsidR="00427C08" w:rsidRDefault="00427C08">
    <w:pPr>
      <w:pStyle w:val="Pidipagina"/>
      <w:jc w:val="center"/>
    </w:pPr>
  </w:p>
  <w:p w14:paraId="6F532708" w14:textId="77777777" w:rsidR="00427C08" w:rsidRPr="008C6C46" w:rsidRDefault="00427C08" w:rsidP="00375539">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326E1" w14:textId="77777777" w:rsidR="00427C08" w:rsidRDefault="00427C08" w:rsidP="00F657BF">
      <w:r>
        <w:separator/>
      </w:r>
    </w:p>
  </w:footnote>
  <w:footnote w:type="continuationSeparator" w:id="0">
    <w:p w14:paraId="6F5326E2" w14:textId="77777777" w:rsidR="00427C08" w:rsidRDefault="00427C08" w:rsidP="00F657BF">
      <w:r>
        <w:continuationSeparator/>
      </w:r>
    </w:p>
  </w:footnote>
  <w:footnote w:id="1">
    <w:p w14:paraId="6F532715" w14:textId="77777777" w:rsidR="00427C08" w:rsidRPr="00D16B32" w:rsidRDefault="00427C08" w:rsidP="0007594E">
      <w:pPr>
        <w:pStyle w:val="Testonotaapidipagina"/>
        <w:ind w:left="142" w:hanging="142"/>
        <w:jc w:val="both"/>
        <w:rPr>
          <w:sz w:val="20"/>
          <w:lang w:val="it-CH"/>
        </w:rPr>
      </w:pPr>
      <w:r>
        <w:rPr>
          <w:rStyle w:val="Rimandonotaapidipagina"/>
        </w:rPr>
        <w:footnoteRef/>
      </w:r>
      <w:r w:rsidRPr="00D16B32">
        <w:rPr>
          <w:lang w:val="it-CH"/>
        </w:rPr>
        <w:t xml:space="preserve"> </w:t>
      </w:r>
      <w:r w:rsidRPr="00D16B32">
        <w:rPr>
          <w:sz w:val="20"/>
          <w:lang w:val="it-CH"/>
        </w:rPr>
        <w:t>Per una descrizione dettagliata della strategia di risanamento fonico messa in atto dal DT e dei criteri di attuazione delle misure previste nei progetti si rimanda ai capitoli da 3 a 7 del precedente messaggio n</w:t>
      </w:r>
      <w:r w:rsidRPr="0007594E">
        <w:rPr>
          <w:sz w:val="20"/>
          <w:lang w:val="it-CH"/>
        </w:rPr>
        <w:t>. 7637.</w:t>
      </w:r>
    </w:p>
  </w:footnote>
  <w:footnote w:id="2">
    <w:p w14:paraId="6F532716" w14:textId="77777777" w:rsidR="00427C08" w:rsidRPr="007E6BED" w:rsidRDefault="00427C08" w:rsidP="007E6BED">
      <w:pPr>
        <w:pStyle w:val="Testonotaapidipagina"/>
        <w:jc w:val="both"/>
        <w:rPr>
          <w:sz w:val="20"/>
          <w:lang w:val="it-CH"/>
        </w:rPr>
      </w:pPr>
      <w:r>
        <w:rPr>
          <w:rStyle w:val="Rimandonotaapidipagina"/>
        </w:rPr>
        <w:footnoteRef/>
      </w:r>
      <w:r w:rsidRPr="00D16B32">
        <w:rPr>
          <w:lang w:val="it-CH"/>
        </w:rPr>
        <w:t xml:space="preserve"> </w:t>
      </w:r>
      <w:r w:rsidRPr="007E6BED">
        <w:rPr>
          <w:sz w:val="20"/>
          <w:lang w:val="it-CH"/>
        </w:rPr>
        <w:t>La versione dei PRF posti in consultazione quantificava un totale di 548 edifici esposti ai VA, per i quali si stimava l’installazione di 4665 potenziali finestre fonoisolanti, come riportato nel precedente messaggio n. 7637 al cap. 7.5.2.</w:t>
      </w:r>
    </w:p>
  </w:footnote>
  <w:footnote w:id="3">
    <w:p w14:paraId="6F532717" w14:textId="77777777" w:rsidR="00427C08" w:rsidRPr="003E53E6" w:rsidRDefault="00427C08" w:rsidP="007E6BED">
      <w:pPr>
        <w:pStyle w:val="Testonotaapidipagina"/>
        <w:rPr>
          <w:lang w:val="it-CH"/>
        </w:rPr>
      </w:pPr>
      <w:r>
        <w:rPr>
          <w:rStyle w:val="Rimandonotaapidipagina"/>
        </w:rPr>
        <w:footnoteRef/>
      </w:r>
      <w:r w:rsidRPr="00D16B32">
        <w:rPr>
          <w:lang w:val="it-CH"/>
        </w:rPr>
        <w:t xml:space="preserve"> </w:t>
      </w:r>
      <w:r w:rsidRPr="007E6BED">
        <w:rPr>
          <w:sz w:val="20"/>
          <w:lang w:val="it-CH"/>
        </w:rPr>
        <w:t>Prima delle modifiche apportate ai PRF nell’ambito delle decisioni emanate dal DT, il numero di cittadini esposti ai valori d’allarme (VA) dopo il risanamento era di 2'686 unità (cfr. cap. 7.6 del messaggio n. 7637).</w:t>
      </w:r>
      <w:r>
        <w:rPr>
          <w:lang w:val="it-CH"/>
        </w:rPr>
        <w:t xml:space="preserve"> </w:t>
      </w:r>
    </w:p>
  </w:footnote>
  <w:footnote w:id="4">
    <w:p w14:paraId="6F532718" w14:textId="77777777" w:rsidR="00427C08" w:rsidRPr="00D16B32" w:rsidRDefault="00427C08" w:rsidP="003074A3">
      <w:pPr>
        <w:pStyle w:val="Testonotaapidipagina"/>
        <w:rPr>
          <w:sz w:val="20"/>
          <w:lang w:val="it-CH"/>
        </w:rPr>
      </w:pPr>
      <w:r>
        <w:rPr>
          <w:rStyle w:val="Rimandonotaapidipagina"/>
        </w:rPr>
        <w:footnoteRef/>
      </w:r>
      <w:r w:rsidRPr="00D16B32">
        <w:rPr>
          <w:lang w:val="it-CH"/>
        </w:rPr>
        <w:t xml:space="preserve">  </w:t>
      </w:r>
      <w:r w:rsidRPr="00D16B32">
        <w:rPr>
          <w:sz w:val="20"/>
          <w:lang w:val="it-CH"/>
        </w:rPr>
        <w:t xml:space="preserve">Vedi capitolo </w:t>
      </w:r>
      <w:r w:rsidRPr="00D16B32">
        <w:rPr>
          <w:rFonts w:cs="Arial"/>
          <w:sz w:val="20"/>
          <w:lang w:val="it-CH"/>
        </w:rPr>
        <w:t>10.2, pag. 26 del messaggio n. 7637.</w:t>
      </w:r>
    </w:p>
  </w:footnote>
  <w:footnote w:id="5">
    <w:p w14:paraId="6F532719" w14:textId="77777777" w:rsidR="00427C08" w:rsidRPr="00AE1899" w:rsidRDefault="00427C08" w:rsidP="008A637B">
      <w:pPr>
        <w:rPr>
          <w:sz w:val="18"/>
          <w:szCs w:val="18"/>
        </w:rPr>
      </w:pPr>
      <w:r>
        <w:rPr>
          <w:rStyle w:val="Rimandonotaapidipagina"/>
        </w:rPr>
        <w:footnoteRef/>
      </w:r>
      <w:r>
        <w:t xml:space="preserve"> </w:t>
      </w:r>
      <w:r>
        <w:rPr>
          <w:sz w:val="20"/>
        </w:rPr>
        <w:t>In merito alle cifre indicate</w:t>
      </w:r>
      <w:r w:rsidRPr="00AE1899">
        <w:rPr>
          <w:sz w:val="20"/>
        </w:rPr>
        <w:t xml:space="preserve"> si segnala che nel precedente messaggio il </w:t>
      </w:r>
      <w:r>
        <w:rPr>
          <w:sz w:val="20"/>
        </w:rPr>
        <w:t>numer</w:t>
      </w:r>
      <w:r w:rsidRPr="00AE1899">
        <w:rPr>
          <w:sz w:val="20"/>
        </w:rPr>
        <w:t xml:space="preserve">o dei mappali che superano i valori limite d’immissione è stato </w:t>
      </w:r>
      <w:r>
        <w:rPr>
          <w:sz w:val="20"/>
        </w:rPr>
        <w:t>conteggiato</w:t>
      </w:r>
      <w:r w:rsidRPr="00AE1899">
        <w:rPr>
          <w:sz w:val="20"/>
        </w:rPr>
        <w:t xml:space="preserve"> in modo errato (1750 fondi liberi &gt; VLI, di cui 304 </w:t>
      </w:r>
      <w:r w:rsidRPr="00AE1899">
        <w:rPr>
          <w:rFonts w:cs="Arial"/>
          <w:sz w:val="20"/>
        </w:rPr>
        <w:t xml:space="preserve">≥ VA), in quanto si riferiva ai dati </w:t>
      </w:r>
      <w:r>
        <w:rPr>
          <w:rFonts w:cs="Arial"/>
          <w:sz w:val="20"/>
        </w:rPr>
        <w:t xml:space="preserve">di </w:t>
      </w:r>
      <w:r w:rsidRPr="00AE1899">
        <w:rPr>
          <w:rFonts w:cs="Arial"/>
          <w:sz w:val="20"/>
        </w:rPr>
        <w:t>due soli agglomerati.</w:t>
      </w:r>
    </w:p>
    <w:p w14:paraId="6F53271A" w14:textId="77777777" w:rsidR="00427C08" w:rsidRPr="00D16B32" w:rsidRDefault="00427C08" w:rsidP="008A637B">
      <w:pPr>
        <w:pStyle w:val="Testonotaapidipagina"/>
        <w:rPr>
          <w:lang w:val="it-CH"/>
        </w:rPr>
      </w:pPr>
    </w:p>
  </w:footnote>
  <w:footnote w:id="6">
    <w:p w14:paraId="6F53271B" w14:textId="77777777" w:rsidR="00427C08" w:rsidRPr="00D16B32" w:rsidRDefault="00427C08" w:rsidP="003B7E70">
      <w:pPr>
        <w:pStyle w:val="Testonotaapidipagina"/>
        <w:rPr>
          <w:sz w:val="20"/>
          <w:lang w:val="it-CH"/>
        </w:rPr>
      </w:pPr>
      <w:r>
        <w:rPr>
          <w:rStyle w:val="Rimandonotaapidipagina"/>
        </w:rPr>
        <w:footnoteRef/>
      </w:r>
      <w:r w:rsidRPr="00D16B32">
        <w:rPr>
          <w:lang w:val="it-CH"/>
        </w:rPr>
        <w:t xml:space="preserve"> </w:t>
      </w:r>
      <w:r w:rsidRPr="00D16B32">
        <w:rPr>
          <w:rFonts w:cs="Arial"/>
          <w:sz w:val="20"/>
          <w:lang w:val="it-CH"/>
        </w:rPr>
        <w:t>Cfr. cap. 10.1, pag. 23 del messaggio n. 7637.</w:t>
      </w:r>
    </w:p>
  </w:footnote>
  <w:footnote w:id="7">
    <w:p w14:paraId="6F53271C" w14:textId="77777777" w:rsidR="00427C08" w:rsidRPr="00D16B32" w:rsidRDefault="00427C08" w:rsidP="00FD0B71">
      <w:pPr>
        <w:pStyle w:val="Testonotaapidipagina"/>
        <w:rPr>
          <w:lang w:val="it-CH"/>
        </w:rPr>
      </w:pPr>
      <w:r>
        <w:rPr>
          <w:rStyle w:val="Rimandonotaapidipagina"/>
        </w:rPr>
        <w:footnoteRef/>
      </w:r>
      <w:r w:rsidRPr="00D16B32">
        <w:rPr>
          <w:lang w:val="it-CH"/>
        </w:rPr>
        <w:t xml:space="preserve"> </w:t>
      </w:r>
      <w:r w:rsidRPr="00D16B32">
        <w:rPr>
          <w:sz w:val="20"/>
          <w:lang w:val="it-CH"/>
        </w:rPr>
        <w:t>Vedi capitolo 11.1.1, pag. 29 del messaggio n. 7637.</w:t>
      </w:r>
    </w:p>
  </w:footnote>
  <w:footnote w:id="8">
    <w:p w14:paraId="6F53271D" w14:textId="77777777" w:rsidR="00427C08" w:rsidRPr="00D16B32" w:rsidRDefault="00427C08" w:rsidP="00A0094A">
      <w:pPr>
        <w:pStyle w:val="Testonotaapidipagina"/>
        <w:rPr>
          <w:sz w:val="20"/>
          <w:lang w:val="it-CH"/>
        </w:rPr>
      </w:pPr>
      <w:r>
        <w:rPr>
          <w:rStyle w:val="Rimandonotaapidipagina"/>
        </w:rPr>
        <w:footnoteRef/>
      </w:r>
      <w:r w:rsidRPr="00D16B32">
        <w:rPr>
          <w:lang w:val="it-CH"/>
        </w:rPr>
        <w:t xml:space="preserve"> </w:t>
      </w:r>
      <w:r w:rsidRPr="00D16B32">
        <w:rPr>
          <w:sz w:val="20"/>
          <w:lang w:val="it-CH"/>
        </w:rPr>
        <w:t>Vedi capitoli 12.1 e 12.2 del messaggio n. 7637.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4783C" w14:textId="77777777" w:rsidR="00373CFE" w:rsidRDefault="00373CF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27C08" w:rsidRPr="002747E7" w14:paraId="6F5326E7" w14:textId="77777777" w:rsidTr="00375539">
      <w:trPr>
        <w:trHeight w:val="562"/>
      </w:trPr>
      <w:sdt>
        <w:sdtPr>
          <w:rPr>
            <w:rFonts w:ascii="Gill Alt One MT Light" w:hAnsi="Gill Alt One MT Light"/>
            <w:sz w:val="16"/>
            <w:szCs w:val="16"/>
          </w:rPr>
          <w:alias w:val="CustomElements.Fields.Dipartimenti"/>
          <w:id w:val="1567676091"/>
          <w:dataBinding w:xpath="//Text[@id='CustomElements.Fields.Dipartimenti']" w:storeItemID="{B11598CC-E85B-467A-A812-E3B3B923ECAE}"/>
          <w:text w:multiLine="1"/>
        </w:sdtPr>
        <w:sdtEndPr/>
        <w:sdtContent>
          <w:tc>
            <w:tcPr>
              <w:tcW w:w="8383" w:type="dxa"/>
              <w:tcBorders>
                <w:left w:val="single" w:sz="4" w:space="0" w:color="auto"/>
                <w:bottom w:val="single" w:sz="4" w:space="0" w:color="auto"/>
              </w:tcBorders>
              <w:tcMar>
                <w:left w:w="142" w:type="dxa"/>
              </w:tcMar>
              <w:vAlign w:val="bottom"/>
            </w:tcPr>
            <w:p w14:paraId="6F5326E5" w14:textId="77777777" w:rsidR="00427C08" w:rsidRPr="00E8185F" w:rsidRDefault="00427C08" w:rsidP="00375539">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6F5326E6" w14:textId="6557DB68" w:rsidR="00427C08" w:rsidRPr="004204CB" w:rsidRDefault="00427C08" w:rsidP="0037553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B4665">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B4665">
            <w:rPr>
              <w:noProof/>
              <w:sz w:val="24"/>
            </w:rPr>
            <w:t>4</w:t>
          </w:r>
          <w:r w:rsidRPr="004204CB">
            <w:rPr>
              <w:noProof/>
              <w:sz w:val="24"/>
            </w:rPr>
            <w:fldChar w:fldCharType="end"/>
          </w:r>
        </w:p>
      </w:tc>
    </w:tr>
    <w:tr w:rsidR="00427C08" w:rsidRPr="009E444B" w14:paraId="6F5326EA" w14:textId="77777777" w:rsidTr="00375539">
      <w:trPr>
        <w:trHeight w:val="334"/>
      </w:trPr>
      <w:sdt>
        <w:sdtPr>
          <w:rPr>
            <w:rFonts w:ascii="Gill Sans Display MT Pro BdCn" w:hAnsi="Gill Sans Display MT Pro BdCn"/>
            <w:sz w:val="18"/>
            <w:szCs w:val="18"/>
          </w:rPr>
          <w:alias w:val="CustomElements.Fields.Titolo2"/>
          <w:id w:val="48588533"/>
          <w:dataBinding w:xpath="//Text[@id='CustomElements.Fields.Titolo2']" w:storeItemID="{B11598CC-E85B-467A-A812-E3B3B923ECAE}"/>
          <w:text w:multiLine="1"/>
        </w:sdtPr>
        <w:sdtEndPr/>
        <w:sdtContent>
          <w:tc>
            <w:tcPr>
              <w:tcW w:w="8383" w:type="dxa"/>
              <w:tcBorders>
                <w:left w:val="single" w:sz="4" w:space="0" w:color="auto"/>
              </w:tcBorders>
              <w:tcMar>
                <w:top w:w="0" w:type="dxa"/>
                <w:left w:w="142" w:type="dxa"/>
              </w:tcMar>
            </w:tcPr>
            <w:p w14:paraId="6F5326E8" w14:textId="310D8DC0" w:rsidR="00427C08" w:rsidRPr="00D16B32" w:rsidRDefault="00373CFE" w:rsidP="00CD6255">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8119 del 23 febbraio 2022</w:t>
              </w:r>
            </w:p>
          </w:tc>
        </w:sdtContent>
      </w:sdt>
      <w:tc>
        <w:tcPr>
          <w:tcW w:w="1710" w:type="dxa"/>
          <w:tcBorders>
            <w:top w:val="single" w:sz="4" w:space="0" w:color="auto"/>
          </w:tcBorders>
        </w:tcPr>
        <w:p w14:paraId="6F5326E9" w14:textId="77777777" w:rsidR="00427C08" w:rsidRPr="00D16B32" w:rsidRDefault="00427C08" w:rsidP="00375539">
          <w:pPr>
            <w:pStyle w:val="InvisibleLine"/>
            <w:rPr>
              <w:lang w:val="it-CH"/>
            </w:rPr>
          </w:pPr>
        </w:p>
      </w:tc>
    </w:tr>
  </w:tbl>
  <w:p w14:paraId="6F5326EB" w14:textId="77777777" w:rsidR="00427C08" w:rsidRPr="00980362" w:rsidRDefault="00427C08" w:rsidP="00375539">
    <w:pPr>
      <w:pStyle w:val="Intestazione"/>
    </w:pPr>
    <w:r>
      <w:rPr>
        <w:noProof/>
        <w:lang w:val="it-CH" w:eastAsia="it-CH"/>
      </w:rPr>
      <mc:AlternateContent>
        <mc:Choice Requires="wps">
          <w:drawing>
            <wp:anchor distT="0" distB="0" distL="114300" distR="114300" simplePos="0" relativeHeight="251665408" behindDoc="1" locked="1" layoutInCell="1" allowOverlap="1" wp14:anchorId="6F532709" wp14:editId="6F53270A">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11598CC-E85B-467A-A812-E3B3B923ECAE}"/>
                            <w:text w:multiLine="1"/>
                          </w:sdtPr>
                          <w:sdtEndPr/>
                          <w:sdtContent>
                            <w:p w14:paraId="6F53271E" w14:textId="77777777" w:rsidR="00427C08" w:rsidRPr="00411371" w:rsidRDefault="00427C08" w:rsidP="00375539">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32709"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11598CC-E85B-467A-A812-E3B3B923ECAE}"/>
                      <w:text w:multiLine="1"/>
                    </w:sdtPr>
                    <w:sdtEndPr/>
                    <w:sdtContent>
                      <w:p w14:paraId="6F53271E" w14:textId="77777777" w:rsidR="00427C08" w:rsidRPr="00411371" w:rsidRDefault="00427C08" w:rsidP="00375539">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27C08" w:rsidRPr="0004624C" w14:paraId="6F5326F6" w14:textId="77777777" w:rsidTr="00375539">
      <w:trPr>
        <w:trHeight w:val="586"/>
      </w:trPr>
      <w:tc>
        <w:tcPr>
          <w:tcW w:w="2440" w:type="pct"/>
          <w:gridSpan w:val="3"/>
          <w:tcBorders>
            <w:top w:val="nil"/>
            <w:left w:val="nil"/>
            <w:bottom w:val="single" w:sz="4" w:space="0" w:color="auto"/>
          </w:tcBorders>
          <w:vAlign w:val="bottom"/>
        </w:tcPr>
        <w:p w14:paraId="6F5326F2" w14:textId="77777777" w:rsidR="00427C08" w:rsidRPr="003108C0" w:rsidRDefault="00427C08" w:rsidP="00375539">
          <w:pPr>
            <w:pStyle w:val="InvisibleLine"/>
            <w:ind w:left="150"/>
            <w:rPr>
              <w:sz w:val="16"/>
            </w:rPr>
          </w:pPr>
        </w:p>
      </w:tc>
      <w:tc>
        <w:tcPr>
          <w:tcW w:w="373" w:type="pct"/>
          <w:tcBorders>
            <w:top w:val="nil"/>
            <w:bottom w:val="single" w:sz="4" w:space="0" w:color="auto"/>
          </w:tcBorders>
          <w:vAlign w:val="bottom"/>
        </w:tcPr>
        <w:p w14:paraId="6F5326F3" w14:textId="77777777" w:rsidR="00427C08" w:rsidRPr="003108C0" w:rsidRDefault="00427C08" w:rsidP="00375539">
          <w:pPr>
            <w:pStyle w:val="Level"/>
            <w:ind w:left="150"/>
            <w:rPr>
              <w:sz w:val="16"/>
            </w:rPr>
          </w:pPr>
        </w:p>
      </w:tc>
      <w:tc>
        <w:tcPr>
          <w:tcW w:w="209" w:type="pct"/>
          <w:tcBorders>
            <w:top w:val="nil"/>
            <w:bottom w:val="single" w:sz="4" w:space="0" w:color="auto"/>
          </w:tcBorders>
        </w:tcPr>
        <w:p w14:paraId="6F5326F4" w14:textId="77777777" w:rsidR="00427C08" w:rsidRDefault="00427C08" w:rsidP="00375539">
          <w:pPr>
            <w:pStyle w:val="InvisibleLine"/>
            <w:ind w:left="150"/>
          </w:pPr>
          <w:r>
            <w:rPr>
              <w:noProof/>
              <w:lang w:val="it-CH" w:eastAsia="it-CH"/>
            </w:rPr>
            <w:drawing>
              <wp:anchor distT="0" distB="0" distL="114300" distR="114300" simplePos="0" relativeHeight="251667456" behindDoc="1" locked="1" layoutInCell="1" allowOverlap="1" wp14:anchorId="6F53270F" wp14:editId="6F532710">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F5326F5" w14:textId="686332EF" w:rsidR="00427C08" w:rsidRPr="004204CB" w:rsidRDefault="00427C08" w:rsidP="00375539">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B466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B4665">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427C08" w:rsidRPr="0004624C" w14:paraId="6F5326F8" w14:textId="77777777" w:rsidTr="00375539">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11598CC-E85B-467A-A812-E3B3B923ECAE}"/>
          <w:text w:multiLine="1"/>
        </w:sdtPr>
        <w:sdtEndPr/>
        <w:sdtContent>
          <w:tc>
            <w:tcPr>
              <w:tcW w:w="5000" w:type="pct"/>
              <w:gridSpan w:val="6"/>
              <w:tcBorders>
                <w:left w:val="nil"/>
                <w:right w:val="nil"/>
              </w:tcBorders>
              <w:noWrap/>
              <w:tcMar>
                <w:top w:w="0" w:type="dxa"/>
              </w:tcMar>
              <w:vAlign w:val="bottom"/>
            </w:tcPr>
            <w:p w14:paraId="6F5326F7" w14:textId="77777777" w:rsidR="00427C08" w:rsidRPr="008C03B5" w:rsidRDefault="00427C08" w:rsidP="00375539">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427C08" w:rsidRPr="0004624C" w14:paraId="6F5326FF" w14:textId="77777777" w:rsidTr="00375539">
      <w:trPr>
        <w:trHeight w:hRule="exact" w:val="306"/>
      </w:trPr>
      <w:tc>
        <w:tcPr>
          <w:tcW w:w="670" w:type="pct"/>
          <w:tcBorders>
            <w:left w:val="nil"/>
            <w:bottom w:val="nil"/>
          </w:tcBorders>
          <w:noWrap/>
          <w:tcMar>
            <w:top w:w="57" w:type="dxa"/>
            <w:left w:w="142" w:type="dxa"/>
          </w:tcMar>
        </w:tcPr>
        <w:p w14:paraId="6F5326F9" w14:textId="77777777" w:rsidR="00427C08" w:rsidRPr="00C7320A" w:rsidRDefault="00427C08" w:rsidP="00375539">
          <w:pPr>
            <w:pStyle w:val="Level"/>
            <w:spacing w:before="60"/>
            <w:rPr>
              <w:rFonts w:ascii="Gill Alt One MT Light" w:hAnsi="Gill Alt One MT Light"/>
              <w:sz w:val="16"/>
            </w:rPr>
          </w:pPr>
          <w:r w:rsidRPr="00C7320A">
            <w:rPr>
              <w:rFonts w:ascii="Gill Alt One MT Light" w:hAnsi="Gill Alt One MT Light"/>
              <w:sz w:val="16"/>
            </w:rPr>
            <w:t>numero</w:t>
          </w:r>
        </w:p>
        <w:p w14:paraId="6F5326FA" w14:textId="77777777" w:rsidR="00427C08" w:rsidRPr="00C7320A" w:rsidRDefault="00427C08" w:rsidP="00375539">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F5326FB" w14:textId="77777777" w:rsidR="00427C08" w:rsidRPr="00C7320A" w:rsidRDefault="00427C08" w:rsidP="00375539">
          <w:pPr>
            <w:pStyle w:val="Level"/>
            <w:spacing w:before="60"/>
            <w:rPr>
              <w:rFonts w:ascii="Gill Alt One MT Light" w:hAnsi="Gill Alt One MT Light"/>
              <w:sz w:val="16"/>
            </w:rPr>
          </w:pPr>
          <w:r w:rsidRPr="00C7320A">
            <w:rPr>
              <w:rFonts w:ascii="Gill Alt One MT Light" w:hAnsi="Gill Alt One MT Light"/>
              <w:sz w:val="16"/>
            </w:rPr>
            <w:t>data</w:t>
          </w:r>
        </w:p>
        <w:p w14:paraId="6F5326FC" w14:textId="77777777" w:rsidR="00427C08" w:rsidRPr="00C7320A" w:rsidRDefault="00427C08" w:rsidP="00375539">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F5326FD" w14:textId="77777777" w:rsidR="00427C08" w:rsidRPr="00C7320A" w:rsidRDefault="00427C08" w:rsidP="00375539">
          <w:pPr>
            <w:pStyle w:val="Level"/>
            <w:spacing w:before="60"/>
            <w:rPr>
              <w:rFonts w:ascii="Gill Alt One MT Light" w:hAnsi="Gill Alt One MT Light"/>
              <w:sz w:val="16"/>
            </w:rPr>
          </w:pPr>
          <w:r>
            <w:rPr>
              <w:rFonts w:ascii="Gill Alt One MT Light" w:hAnsi="Gill Alt One MT Light"/>
              <w:sz w:val="16"/>
            </w:rPr>
            <w:t>competenza</w:t>
          </w:r>
        </w:p>
        <w:p w14:paraId="6F5326FE" w14:textId="77777777" w:rsidR="00427C08" w:rsidRPr="008C03B5" w:rsidRDefault="00427C08" w:rsidP="00375539">
          <w:pPr>
            <w:pStyle w:val="Level"/>
            <w:spacing w:before="60" w:line="240" w:lineRule="auto"/>
            <w:rPr>
              <w:rFonts w:ascii="Gill Alt One MT Light" w:hAnsi="Gill Alt One MT Light"/>
              <w:sz w:val="16"/>
            </w:rPr>
          </w:pPr>
        </w:p>
      </w:tc>
    </w:tr>
    <w:tr w:rsidR="00427C08" w:rsidRPr="0004624C" w14:paraId="6F532703" w14:textId="77777777" w:rsidTr="00375539">
      <w:trPr>
        <w:trHeight w:hRule="exact" w:val="699"/>
      </w:trPr>
      <w:tc>
        <w:tcPr>
          <w:tcW w:w="670" w:type="pct"/>
          <w:tcBorders>
            <w:top w:val="nil"/>
            <w:left w:val="nil"/>
            <w:bottom w:val="single" w:sz="4" w:space="0" w:color="auto"/>
            <w:right w:val="nil"/>
          </w:tcBorders>
          <w:noWrap/>
          <w:tcMar>
            <w:top w:w="0" w:type="dxa"/>
          </w:tcMar>
        </w:tcPr>
        <w:p w14:paraId="6F532700" w14:textId="5B1C77C9" w:rsidR="00427C08" w:rsidRPr="00BE22A2" w:rsidRDefault="008B4665" w:rsidP="00375539">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11598CC-E85B-467A-A812-E3B3B923ECAE}"/>
              <w:text w:multiLine="1"/>
            </w:sdtPr>
            <w:sdtEndPr/>
            <w:sdtContent>
              <w:r w:rsidR="00373CFE">
                <w:rPr>
                  <w:rFonts w:cstheme="minorHAnsi"/>
                  <w:b/>
                  <w:sz w:val="24"/>
                  <w:szCs w:val="24"/>
                </w:rPr>
                <w:t>8119</w:t>
              </w:r>
            </w:sdtContent>
          </w:sdt>
        </w:p>
      </w:tc>
      <w:sdt>
        <w:sdtPr>
          <w:rPr>
            <w:sz w:val="24"/>
          </w:rPr>
          <w:alias w:val="DocParam.Date"/>
          <w:id w:val="-464426178"/>
          <w:dataBinding w:xpath="//DateTime[@id='DocParam.Date']" w:storeItemID="{B11598CC-E85B-467A-A812-E3B3B923ECAE}"/>
          <w:date w:fullDate="2022-02-2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F532701" w14:textId="230BA2E1" w:rsidR="00427C08" w:rsidRPr="002A0371" w:rsidRDefault="00373CFE" w:rsidP="00A319C2">
              <w:pPr>
                <w:pStyle w:val="Data"/>
              </w:pPr>
              <w:r>
                <w:rPr>
                  <w:sz w:val="24"/>
                </w:rPr>
                <w:t>23 febbraio 2022</w:t>
              </w:r>
            </w:p>
          </w:tc>
        </w:sdtContent>
      </w:sdt>
      <w:tc>
        <w:tcPr>
          <w:tcW w:w="3218" w:type="pct"/>
          <w:gridSpan w:val="4"/>
          <w:tcBorders>
            <w:top w:val="nil"/>
            <w:left w:val="nil"/>
            <w:bottom w:val="nil"/>
            <w:right w:val="nil"/>
          </w:tcBorders>
        </w:tcPr>
        <w:p w14:paraId="6F532702" w14:textId="77777777" w:rsidR="00427C08" w:rsidRPr="00BE22A2" w:rsidRDefault="008B4665"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11598CC-E85B-467A-A812-E3B3B923ECAE}"/>
              <w:text w:multiLine="1"/>
            </w:sdtPr>
            <w:sdtEndPr/>
            <w:sdtContent>
              <w:r w:rsidR="00427C08">
                <w:rPr>
                  <w:smallCaps/>
                  <w:sz w:val="23"/>
                  <w:szCs w:val="23"/>
                </w:rPr>
                <w:t>Dipartimento del territorio</w:t>
              </w:r>
            </w:sdtContent>
          </w:sdt>
        </w:p>
      </w:tc>
    </w:tr>
    <w:tr w:rsidR="00427C08" w:rsidRPr="00C63927" w14:paraId="6F532705" w14:textId="77777777" w:rsidTr="00375539">
      <w:trPr>
        <w:trHeight w:hRule="exact" w:val="198"/>
      </w:trPr>
      <w:tc>
        <w:tcPr>
          <w:tcW w:w="5000" w:type="pct"/>
          <w:gridSpan w:val="6"/>
          <w:tcBorders>
            <w:left w:val="nil"/>
            <w:bottom w:val="nil"/>
            <w:right w:val="nil"/>
          </w:tcBorders>
          <w:noWrap/>
          <w:tcMar>
            <w:top w:w="57" w:type="dxa"/>
            <w:left w:w="85" w:type="dxa"/>
            <w:bottom w:w="170" w:type="dxa"/>
          </w:tcMar>
        </w:tcPr>
        <w:p w14:paraId="6F532704" w14:textId="77777777" w:rsidR="00427C08" w:rsidRPr="00C7320A" w:rsidRDefault="00427C08" w:rsidP="00375539">
          <w:pPr>
            <w:pStyle w:val="Level"/>
            <w:ind w:left="150"/>
            <w:rPr>
              <w:rFonts w:ascii="Gill Alt One MT Light" w:hAnsi="Gill Alt One MT Light"/>
              <w:sz w:val="16"/>
              <w:szCs w:val="16"/>
            </w:rPr>
          </w:pPr>
        </w:p>
      </w:tc>
    </w:tr>
  </w:tbl>
  <w:p w14:paraId="6F532706" w14:textId="77777777" w:rsidR="00427C08" w:rsidRPr="00DA2879" w:rsidRDefault="00427C08" w:rsidP="00375539">
    <w:pPr>
      <w:pStyle w:val="Nessunaspaziatura"/>
      <w:spacing w:line="40" w:lineRule="exact"/>
    </w:pPr>
    <w:r>
      <w:rPr>
        <w:noProof/>
        <w:lang w:val="it-CH" w:eastAsia="it-CH"/>
      </w:rPr>
      <w:drawing>
        <wp:anchor distT="0" distB="0" distL="114300" distR="114300" simplePos="0" relativeHeight="251659264" behindDoc="1" locked="1" layoutInCell="1" allowOverlap="1" wp14:anchorId="6F532711" wp14:editId="6F532712">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F532713" wp14:editId="6F53271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11598CC-E85B-467A-A812-E3B3B923ECAE}"/>
                            <w:text w:multiLine="1"/>
                          </w:sdtPr>
                          <w:sdtEndPr/>
                          <w:sdtContent>
                            <w:p w14:paraId="6F53271F" w14:textId="77777777" w:rsidR="00427C08" w:rsidRPr="00411371" w:rsidRDefault="00427C08" w:rsidP="00375539">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32713"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B11598CC-E85B-467A-A812-E3B3B923ECAE}"/>
                      <w:text w:multiLine="1"/>
                    </w:sdtPr>
                    <w:sdtEndPr/>
                    <w:sdtContent>
                      <w:p w14:paraId="6F53271F" w14:textId="77777777" w:rsidR="00427C08" w:rsidRPr="00411371" w:rsidRDefault="00427C08" w:rsidP="00375539">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C422B"/>
    <w:multiLevelType w:val="hybridMultilevel"/>
    <w:tmpl w:val="F190CF98"/>
    <w:lvl w:ilvl="0" w:tplc="0810000F">
      <w:start w:val="1"/>
      <w:numFmt w:val="decimal"/>
      <w:lvlText w:val="%1."/>
      <w:lvlJc w:val="left"/>
      <w:pPr>
        <w:ind w:left="360" w:hanging="360"/>
      </w:pPr>
    </w:lvl>
    <w:lvl w:ilvl="1" w:tplc="79DEE0B8">
      <w:start w:val="1"/>
      <w:numFmt w:val="lowerLetter"/>
      <w:lvlText w:val="%2)"/>
      <w:lvlJc w:val="left"/>
      <w:pPr>
        <w:ind w:left="1425" w:hanging="705"/>
      </w:pPr>
      <w:rPr>
        <w:rFonts w:hint="default"/>
      </w:r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07021530"/>
    <w:multiLevelType w:val="hybridMultilevel"/>
    <w:tmpl w:val="F978FDB2"/>
    <w:lvl w:ilvl="0" w:tplc="F6EC73C8">
      <w:start w:val="1"/>
      <w:numFmt w:val="bullet"/>
      <w:lvlText w:val="­"/>
      <w:lvlJc w:val="left"/>
      <w:pPr>
        <w:ind w:left="360" w:hanging="360"/>
      </w:pPr>
      <w:rPr>
        <w:rFonts w:ascii="Times New Roman" w:hAnsi="Times New Roman"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A981A1C"/>
    <w:multiLevelType w:val="hybridMultilevel"/>
    <w:tmpl w:val="74264DD8"/>
    <w:lvl w:ilvl="0" w:tplc="08100017">
      <w:start w:val="1"/>
      <w:numFmt w:val="lowerLetter"/>
      <w:lvlText w:val="%1)"/>
      <w:lvlJc w:val="left"/>
      <w:pPr>
        <w:ind w:left="720" w:hanging="360"/>
      </w:pPr>
    </w:lvl>
    <w:lvl w:ilvl="1" w:tplc="08100017">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4C07631B"/>
    <w:multiLevelType w:val="hybridMultilevel"/>
    <w:tmpl w:val="C2E44B88"/>
    <w:lvl w:ilvl="0" w:tplc="BDC48D04">
      <w:start w:val="1"/>
      <w:numFmt w:val="bullet"/>
      <w:lvlText w:val="-"/>
      <w:lvlJc w:val="left"/>
      <w:pPr>
        <w:ind w:left="360" w:hanging="360"/>
      </w:pPr>
      <w:rPr>
        <w:rFonts w:ascii="Arial" w:eastAsia="Arial" w:hAnsi="Arial" w:hint="default"/>
        <w:w w:val="103"/>
        <w:sz w:val="23"/>
        <w:szCs w:val="23"/>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2" w15:restartNumberingAfterBreak="0">
    <w:nsid w:val="5CED2E71"/>
    <w:multiLevelType w:val="hybridMultilevel"/>
    <w:tmpl w:val="C674CC6A"/>
    <w:lvl w:ilvl="0" w:tplc="BDC48D04">
      <w:start w:val="1"/>
      <w:numFmt w:val="bullet"/>
      <w:lvlText w:val="-"/>
      <w:lvlJc w:val="left"/>
      <w:pPr>
        <w:ind w:left="472" w:hanging="360"/>
      </w:pPr>
      <w:rPr>
        <w:rFonts w:ascii="Arial" w:eastAsia="Arial" w:hAnsi="Arial" w:hint="default"/>
        <w:w w:val="103"/>
        <w:sz w:val="23"/>
        <w:szCs w:val="23"/>
      </w:rPr>
    </w:lvl>
    <w:lvl w:ilvl="1" w:tplc="08100003" w:tentative="1">
      <w:start w:val="1"/>
      <w:numFmt w:val="bullet"/>
      <w:lvlText w:val="o"/>
      <w:lvlJc w:val="left"/>
      <w:pPr>
        <w:ind w:left="1192" w:hanging="360"/>
      </w:pPr>
      <w:rPr>
        <w:rFonts w:ascii="Courier New" w:hAnsi="Courier New" w:cs="Courier New" w:hint="default"/>
      </w:rPr>
    </w:lvl>
    <w:lvl w:ilvl="2" w:tplc="08100005" w:tentative="1">
      <w:start w:val="1"/>
      <w:numFmt w:val="bullet"/>
      <w:lvlText w:val=""/>
      <w:lvlJc w:val="left"/>
      <w:pPr>
        <w:ind w:left="1912" w:hanging="360"/>
      </w:pPr>
      <w:rPr>
        <w:rFonts w:ascii="Wingdings" w:hAnsi="Wingdings" w:hint="default"/>
      </w:rPr>
    </w:lvl>
    <w:lvl w:ilvl="3" w:tplc="08100001" w:tentative="1">
      <w:start w:val="1"/>
      <w:numFmt w:val="bullet"/>
      <w:lvlText w:val=""/>
      <w:lvlJc w:val="left"/>
      <w:pPr>
        <w:ind w:left="2632" w:hanging="360"/>
      </w:pPr>
      <w:rPr>
        <w:rFonts w:ascii="Symbol" w:hAnsi="Symbol" w:hint="default"/>
      </w:rPr>
    </w:lvl>
    <w:lvl w:ilvl="4" w:tplc="08100003" w:tentative="1">
      <w:start w:val="1"/>
      <w:numFmt w:val="bullet"/>
      <w:lvlText w:val="o"/>
      <w:lvlJc w:val="left"/>
      <w:pPr>
        <w:ind w:left="3352" w:hanging="360"/>
      </w:pPr>
      <w:rPr>
        <w:rFonts w:ascii="Courier New" w:hAnsi="Courier New" w:cs="Courier New" w:hint="default"/>
      </w:rPr>
    </w:lvl>
    <w:lvl w:ilvl="5" w:tplc="08100005" w:tentative="1">
      <w:start w:val="1"/>
      <w:numFmt w:val="bullet"/>
      <w:lvlText w:val=""/>
      <w:lvlJc w:val="left"/>
      <w:pPr>
        <w:ind w:left="4072" w:hanging="360"/>
      </w:pPr>
      <w:rPr>
        <w:rFonts w:ascii="Wingdings" w:hAnsi="Wingdings" w:hint="default"/>
      </w:rPr>
    </w:lvl>
    <w:lvl w:ilvl="6" w:tplc="08100001" w:tentative="1">
      <w:start w:val="1"/>
      <w:numFmt w:val="bullet"/>
      <w:lvlText w:val=""/>
      <w:lvlJc w:val="left"/>
      <w:pPr>
        <w:ind w:left="4792" w:hanging="360"/>
      </w:pPr>
      <w:rPr>
        <w:rFonts w:ascii="Symbol" w:hAnsi="Symbol" w:hint="default"/>
      </w:rPr>
    </w:lvl>
    <w:lvl w:ilvl="7" w:tplc="08100003" w:tentative="1">
      <w:start w:val="1"/>
      <w:numFmt w:val="bullet"/>
      <w:lvlText w:val="o"/>
      <w:lvlJc w:val="left"/>
      <w:pPr>
        <w:ind w:left="5512" w:hanging="360"/>
      </w:pPr>
      <w:rPr>
        <w:rFonts w:ascii="Courier New" w:hAnsi="Courier New" w:cs="Courier New" w:hint="default"/>
      </w:rPr>
    </w:lvl>
    <w:lvl w:ilvl="8" w:tplc="08100005" w:tentative="1">
      <w:start w:val="1"/>
      <w:numFmt w:val="bullet"/>
      <w:lvlText w:val=""/>
      <w:lvlJc w:val="left"/>
      <w:pPr>
        <w:ind w:left="6232" w:hanging="360"/>
      </w:pPr>
      <w:rPr>
        <w:rFonts w:ascii="Wingdings" w:hAnsi="Wingdings" w:hint="default"/>
      </w:rPr>
    </w:lvl>
  </w:abstractNum>
  <w:abstractNum w:abstractNumId="23" w15:restartNumberingAfterBreak="0">
    <w:nsid w:val="62163EDF"/>
    <w:multiLevelType w:val="hybridMultilevel"/>
    <w:tmpl w:val="51823C7C"/>
    <w:lvl w:ilvl="0" w:tplc="F6EC73C8">
      <w:start w:val="1"/>
      <w:numFmt w:val="bullet"/>
      <w:lvlText w:val="­"/>
      <w:lvlJc w:val="left"/>
      <w:pPr>
        <w:ind w:left="360" w:hanging="360"/>
      </w:pPr>
      <w:rPr>
        <w:rFonts w:ascii="Times New Roman" w:hAnsi="Times New Roman"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6710217F"/>
    <w:multiLevelType w:val="hybridMultilevel"/>
    <w:tmpl w:val="1DA0F5A2"/>
    <w:lvl w:ilvl="0" w:tplc="BDC48D04">
      <w:start w:val="1"/>
      <w:numFmt w:val="bullet"/>
      <w:lvlText w:val="-"/>
      <w:lvlJc w:val="left"/>
      <w:pPr>
        <w:ind w:left="360" w:hanging="360"/>
      </w:pPr>
      <w:rPr>
        <w:rFonts w:ascii="Arial" w:eastAsia="Arial" w:hAnsi="Arial" w:hint="default"/>
        <w:w w:val="103"/>
        <w:sz w:val="23"/>
        <w:szCs w:val="23"/>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5" w15:restartNumberingAfterBreak="0">
    <w:nsid w:val="6B531818"/>
    <w:multiLevelType w:val="multilevel"/>
    <w:tmpl w:val="FD4607AC"/>
    <w:lvl w:ilvl="0">
      <w:start w:val="13"/>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756AF"/>
    <w:multiLevelType w:val="hybridMultilevel"/>
    <w:tmpl w:val="CB1A3980"/>
    <w:lvl w:ilvl="0" w:tplc="B8D699C6">
      <w:start w:val="10"/>
      <w:numFmt w:val="bullet"/>
      <w:lvlText w:val="-"/>
      <w:lvlJc w:val="left"/>
      <w:pPr>
        <w:ind w:left="720" w:hanging="360"/>
      </w:pPr>
      <w:rPr>
        <w:rFonts w:ascii="Arial" w:eastAsia="Arial" w:hAnsi="Arial" w:cstheme="minorBid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E3E12E7"/>
    <w:multiLevelType w:val="hybridMultilevel"/>
    <w:tmpl w:val="A80EC28E"/>
    <w:lvl w:ilvl="0" w:tplc="63DA36FE">
      <w:start w:val="41"/>
      <w:numFmt w:val="bullet"/>
      <w:lvlText w:val="-"/>
      <w:lvlJc w:val="left"/>
      <w:pPr>
        <w:ind w:left="360" w:hanging="360"/>
      </w:pPr>
      <w:rPr>
        <w:rFonts w:ascii="Arial" w:eastAsia="Arial"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8" w15:restartNumberingAfterBreak="0">
    <w:nsid w:val="72322B7E"/>
    <w:multiLevelType w:val="hybridMultilevel"/>
    <w:tmpl w:val="6D6AF7DE"/>
    <w:lvl w:ilvl="0" w:tplc="63DA36FE">
      <w:start w:val="41"/>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79050434"/>
    <w:multiLevelType w:val="hybridMultilevel"/>
    <w:tmpl w:val="A3265FE4"/>
    <w:lvl w:ilvl="0" w:tplc="8E004112">
      <w:start w:val="1"/>
      <w:numFmt w:val="decimal"/>
      <w:lvlText w:val="Fase %1"/>
      <w:lvlJc w:val="left"/>
      <w:pPr>
        <w:tabs>
          <w:tab w:val="num" w:pos="720"/>
        </w:tabs>
        <w:ind w:left="720" w:hanging="360"/>
      </w:pPr>
      <w:rPr>
        <w:rFonts w:hint="default"/>
      </w:rPr>
    </w:lvl>
    <w:lvl w:ilvl="1" w:tplc="F52C2944">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7A6F43A2"/>
    <w:multiLevelType w:val="multilevel"/>
    <w:tmpl w:val="50F6794E"/>
    <w:lvl w:ilvl="0">
      <w:start w:val="1"/>
      <w:numFmt w:val="decimal"/>
      <w:lvlText w:val="%1."/>
      <w:lvlJc w:val="left"/>
      <w:pPr>
        <w:ind w:left="360"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7C1328A5"/>
    <w:multiLevelType w:val="hybridMultilevel"/>
    <w:tmpl w:val="43E619F4"/>
    <w:lvl w:ilvl="0" w:tplc="F4B43426">
      <w:start w:val="3"/>
      <w:numFmt w:val="bullet"/>
      <w:lvlText w:val="-"/>
      <w:lvlJc w:val="left"/>
      <w:pPr>
        <w:ind w:left="360" w:hanging="360"/>
      </w:pPr>
      <w:rPr>
        <w:rFonts w:ascii="Arial" w:eastAsiaTheme="minorHAnsi" w:hAnsi="Arial" w:cs="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14"/>
  </w:num>
  <w:num w:numId="2">
    <w:abstractNumId w:val="20"/>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3">
    <w:abstractNumId w:val="12"/>
  </w:num>
  <w:num w:numId="4">
    <w:abstractNumId w:val="19"/>
  </w:num>
  <w:num w:numId="5">
    <w:abstractNumId w:val="17"/>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26"/>
  </w:num>
  <w:num w:numId="20">
    <w:abstractNumId w:val="30"/>
  </w:num>
  <w:num w:numId="21">
    <w:abstractNumId w:val="11"/>
  </w:num>
  <w:num w:numId="22">
    <w:abstractNumId w:val="23"/>
  </w:num>
  <w:num w:numId="23">
    <w:abstractNumId w:val="29"/>
  </w:num>
  <w:num w:numId="24">
    <w:abstractNumId w:val="31"/>
  </w:num>
  <w:num w:numId="25">
    <w:abstractNumId w:val="21"/>
  </w:num>
  <w:num w:numId="26">
    <w:abstractNumId w:val="24"/>
  </w:num>
  <w:num w:numId="27">
    <w:abstractNumId w:val="27"/>
  </w:num>
  <w:num w:numId="28">
    <w:abstractNumId w:val="10"/>
  </w:num>
  <w:num w:numId="29">
    <w:abstractNumId w:val="28"/>
  </w:num>
  <w:num w:numId="30">
    <w:abstractNumId w:val="22"/>
  </w:num>
  <w:num w:numId="31">
    <w:abstractNumId w:val="25"/>
  </w:num>
  <w:num w:numId="32">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5078F"/>
    <w:rsid w:val="0007594E"/>
    <w:rsid w:val="001165E4"/>
    <w:rsid w:val="001274F6"/>
    <w:rsid w:val="00177587"/>
    <w:rsid w:val="001F11F7"/>
    <w:rsid w:val="0023436A"/>
    <w:rsid w:val="00277A92"/>
    <w:rsid w:val="002B5D9F"/>
    <w:rsid w:val="003074A3"/>
    <w:rsid w:val="00323E8E"/>
    <w:rsid w:val="00373CFE"/>
    <w:rsid w:val="00375539"/>
    <w:rsid w:val="00391685"/>
    <w:rsid w:val="003B756D"/>
    <w:rsid w:val="003B7E70"/>
    <w:rsid w:val="003F4675"/>
    <w:rsid w:val="00403ADB"/>
    <w:rsid w:val="00415363"/>
    <w:rsid w:val="0042265B"/>
    <w:rsid w:val="00427C08"/>
    <w:rsid w:val="00437047"/>
    <w:rsid w:val="00572FD3"/>
    <w:rsid w:val="006010FE"/>
    <w:rsid w:val="00643165"/>
    <w:rsid w:val="006646E7"/>
    <w:rsid w:val="006730CF"/>
    <w:rsid w:val="00676B4E"/>
    <w:rsid w:val="00714401"/>
    <w:rsid w:val="00730BBC"/>
    <w:rsid w:val="007673A4"/>
    <w:rsid w:val="00781535"/>
    <w:rsid w:val="007B3A3D"/>
    <w:rsid w:val="007C6E1E"/>
    <w:rsid w:val="007E02FD"/>
    <w:rsid w:val="007E6BED"/>
    <w:rsid w:val="00833E20"/>
    <w:rsid w:val="008720C4"/>
    <w:rsid w:val="008A637B"/>
    <w:rsid w:val="008B4665"/>
    <w:rsid w:val="008C1EB5"/>
    <w:rsid w:val="008F52AF"/>
    <w:rsid w:val="009251A8"/>
    <w:rsid w:val="009648B4"/>
    <w:rsid w:val="00993310"/>
    <w:rsid w:val="009B4C3A"/>
    <w:rsid w:val="009C5E5A"/>
    <w:rsid w:val="00A0094A"/>
    <w:rsid w:val="00A319C2"/>
    <w:rsid w:val="00A4116B"/>
    <w:rsid w:val="00AE7C79"/>
    <w:rsid w:val="00AF0268"/>
    <w:rsid w:val="00BE631A"/>
    <w:rsid w:val="00BF0A1F"/>
    <w:rsid w:val="00C25BD5"/>
    <w:rsid w:val="00C97D35"/>
    <w:rsid w:val="00CD6255"/>
    <w:rsid w:val="00D16B32"/>
    <w:rsid w:val="00D33940"/>
    <w:rsid w:val="00D360D9"/>
    <w:rsid w:val="00D600FD"/>
    <w:rsid w:val="00D63171"/>
    <w:rsid w:val="00D649A8"/>
    <w:rsid w:val="00DB620A"/>
    <w:rsid w:val="00DC19A6"/>
    <w:rsid w:val="00DF319D"/>
    <w:rsid w:val="00E27DAE"/>
    <w:rsid w:val="00E85801"/>
    <w:rsid w:val="00EA51E4"/>
    <w:rsid w:val="00EB088A"/>
    <w:rsid w:val="00EC59DD"/>
    <w:rsid w:val="00ED44F0"/>
    <w:rsid w:val="00EF54BC"/>
    <w:rsid w:val="00F21269"/>
    <w:rsid w:val="00F35349"/>
    <w:rsid w:val="00F657BF"/>
    <w:rsid w:val="00FB27E5"/>
    <w:rsid w:val="00FC00B4"/>
    <w:rsid w:val="00FD0B7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F532269"/>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styleId="Corpotesto">
    <w:name w:val="Body Text"/>
    <w:basedOn w:val="Normale"/>
    <w:link w:val="CorpotestoCarattere"/>
    <w:rsid w:val="0007594E"/>
    <w:pPr>
      <w:tabs>
        <w:tab w:val="left" w:pos="284"/>
        <w:tab w:val="left" w:pos="426"/>
        <w:tab w:val="left" w:pos="4962"/>
      </w:tabs>
      <w:suppressAutoHyphens w:val="0"/>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07594E"/>
    <w:rPr>
      <w:rFonts w:ascii="Arial" w:eastAsia="Times New Roman" w:hAnsi="Arial" w:cs="Times New Roman"/>
      <w:sz w:val="24"/>
      <w:szCs w:val="20"/>
      <w:lang w:val="it-IT" w:eastAsia="it-IT"/>
    </w:rPr>
  </w:style>
  <w:style w:type="table" w:styleId="Grigliatabella">
    <w:name w:val="Table Grid"/>
    <w:basedOn w:val="Tabellanormale"/>
    <w:rsid w:val="001165E4"/>
    <w:pPr>
      <w:spacing w:after="0"/>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unhideWhenUsed/>
    <w:qFormat/>
    <w:rsid w:val="001165E4"/>
    <w:pPr>
      <w:suppressAutoHyphens w:val="0"/>
      <w:ind w:left="142"/>
    </w:pPr>
    <w:rPr>
      <w:rFonts w:eastAsia="Times New Roman" w:cs="Times New Roman"/>
      <w:b/>
      <w:bCs/>
      <w:i/>
      <w:lang w:val="it-IT" w:eastAsia="it-IT"/>
    </w:rPr>
  </w:style>
  <w:style w:type="character" w:styleId="Collegamentovisitato">
    <w:name w:val="FollowedHyperlink"/>
    <w:basedOn w:val="Carpredefinitoparagrafo"/>
    <w:uiPriority w:val="99"/>
    <w:semiHidden/>
    <w:unhideWhenUsed/>
    <w:rsid w:val="00A411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chiasso.ch/" TargetMode="External"/><Relationship Id="rId26" Type="http://schemas.openxmlformats.org/officeDocument/2006/relationships/hyperlink" Target="http://www.stabio.ch/"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melano.ch/" TargetMode="External"/><Relationship Id="rId34"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castelsanpietro.ch/" TargetMode="External"/><Relationship Id="rId25" Type="http://schemas.openxmlformats.org/officeDocument/2006/relationships/hyperlink" Target="http://www.rivasanvitale.ch/"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bissone.ch/" TargetMode="External"/><Relationship Id="rId20" Type="http://schemas.openxmlformats.org/officeDocument/2006/relationships/hyperlink" Target="http://www.maroggia.ch/" TargetMode="External"/><Relationship Id="rId29" Type="http://schemas.openxmlformats.org/officeDocument/2006/relationships/hyperlink" Target="http://www.ti.ch/rumor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www.novazzano.ch/" TargetMode="External"/><Relationship Id="rId32" Type="http://schemas.openxmlformats.org/officeDocument/2006/relationships/image" Target="media/image3.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balerna.ch/" TargetMode="External"/><Relationship Id="rId23" Type="http://schemas.openxmlformats.org/officeDocument/2006/relationships/hyperlink" Target="http://www.morbioinf.ch/" TargetMode="External"/><Relationship Id="rId28" Type="http://schemas.openxmlformats.org/officeDocument/2006/relationships/hyperlink" Target="http://www.oasi.ti.ch/web/catasti/catasto-rumore-stradale.html" TargetMode="External"/><Relationship Id="rId36"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http://www.coldrerio.ch/"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http://www.mendrisio.ch/" TargetMode="External"/><Relationship Id="rId27" Type="http://schemas.openxmlformats.org/officeDocument/2006/relationships/hyperlink" Target="http://www.vacallo.ch/" TargetMode="External"/><Relationship Id="rId30" Type="http://schemas.openxmlformats.org/officeDocument/2006/relationships/hyperlink" Target="http://www.oasi.ti.ch/web/catasti/risanamento-rumore-stradale.html" TargetMode="External"/><Relationship Id="rId35"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34</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A135FD93-AC52-4C5F-BC39-13AB09C6B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1598CC-E85B-467A-A812-E3B3B923ECAE}">
  <ds:schemaRefs>
    <ds:schemaRef ds:uri="http://www.w3.org/2001/XMLSchema"/>
    <ds:schemaRef ds:uri="http://schema.oneoffixx.com/OneOffixxDocumentPart/1"/>
    <ds:schemaRef ds:uri=""/>
  </ds:schemaRefs>
</ds:datastoreItem>
</file>

<file path=customXml/itemProps4.xml><?xml version="1.0" encoding="utf-8"?>
<ds:datastoreItem xmlns:ds="http://schemas.openxmlformats.org/officeDocument/2006/customXml" ds:itemID="{BBB88FE7-CB5A-4666-9B45-6AEE14DB1C1E}">
  <ds:schemaRefs>
    <ds:schemaRef ds:uri="http://purl.org/dc/elements/1.1/"/>
    <ds:schemaRef ds:uri="http://www.w3.org/XML/1998/namespace"/>
    <ds:schemaRef ds:uri="500022df-510b-49f4-9c25-770d1af90034"/>
    <ds:schemaRef ds:uri="http://schemas.microsoft.com/office/2006/metadata/properties"/>
    <ds:schemaRef ds:uri="http://schemas.microsoft.com/office/2006/documentManagement/types"/>
    <ds:schemaRef ds:uri="56c1edf6-be81-452d-a18a-873408006b75"/>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4AABCEAE-2DC4-4A33-AE35-B3AEEDB964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1</TotalTime>
  <Pages>5</Pages>
  <Words>11740</Words>
  <Characters>66920</Characters>
  <Application>Microsoft Office Word</Application>
  <DocSecurity>0</DocSecurity>
  <Lines>557</Lines>
  <Paragraphs>157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DT</vt:lpstr>
      <vt:lpstr/>
    </vt:vector>
  </TitlesOfParts>
  <Company/>
  <LinksUpToDate>false</LinksUpToDate>
  <CharactersWithSpaces>78503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DT</dc:title>
  <dc:creator>Fusaroli Paola / T105694</dc:creator>
  <cp:lastModifiedBy>Morandi Marisa</cp:lastModifiedBy>
  <cp:revision>2</cp:revision>
  <cp:lastPrinted>2022-02-24T10:04:00Z</cp:lastPrinted>
  <dcterms:created xsi:type="dcterms:W3CDTF">2022-03-01T12:37:00Z</dcterms:created>
  <dcterms:modified xsi:type="dcterms:W3CDTF">2022-03-01T12:37:00Z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