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7F5" w:rsidRDefault="000967F5" w:rsidP="000967F5">
      <w:pPr>
        <w:rPr>
          <w:rFonts w:ascii="Gill Sans MT" w:hAnsi="Gill Sans MT"/>
          <w:b/>
          <w:sz w:val="56"/>
          <w:szCs w:val="56"/>
        </w:rPr>
      </w:pPr>
      <w:r>
        <w:rPr>
          <w:rFonts w:ascii="Gill Sans MT" w:hAnsi="Gill Sans MT"/>
          <w:b/>
          <w:sz w:val="56"/>
          <w:szCs w:val="56"/>
        </w:rPr>
        <w:t>Messaggio</w:t>
      </w:r>
    </w:p>
    <w:p w:rsidR="000967F5" w:rsidRDefault="000967F5" w:rsidP="000967F5">
      <w:pPr>
        <w:rPr>
          <w:sz w:val="22"/>
          <w:szCs w:val="22"/>
        </w:rPr>
      </w:pPr>
    </w:p>
    <w:p w:rsidR="000967F5" w:rsidRDefault="000967F5" w:rsidP="000967F5">
      <w:pPr>
        <w:rPr>
          <w:sz w:val="22"/>
          <w:szCs w:val="22"/>
        </w:rPr>
      </w:pPr>
    </w:p>
    <w:p w:rsidR="000967F5" w:rsidRDefault="000967F5" w:rsidP="000967F5">
      <w:pPr>
        <w:rPr>
          <w:sz w:val="22"/>
          <w:szCs w:val="22"/>
        </w:rPr>
      </w:pPr>
    </w:p>
    <w:p w:rsidR="00BF3FC3" w:rsidRPr="00714F8F" w:rsidRDefault="00714F8F">
      <w:pPr>
        <w:tabs>
          <w:tab w:val="left" w:pos="2098"/>
          <w:tab w:val="left" w:pos="4933"/>
        </w:tabs>
      </w:pPr>
      <w:bookmarkStart w:id="0" w:name="_GoBack"/>
      <w:bookmarkEnd w:id="0"/>
      <w:r w:rsidRPr="00714F8F">
        <w:rPr>
          <w:b/>
          <w:sz w:val="32"/>
        </w:rPr>
        <w:t>8045</w:t>
      </w:r>
      <w:r w:rsidR="00BF3FC3" w:rsidRPr="00714F8F">
        <w:rPr>
          <w:sz w:val="28"/>
        </w:rPr>
        <w:tab/>
      </w:r>
      <w:r w:rsidRPr="00714F8F">
        <w:rPr>
          <w:sz w:val="28"/>
        </w:rPr>
        <w:t>18 agosto 2021</w:t>
      </w:r>
      <w:r w:rsidR="00BF3FC3" w:rsidRPr="00714F8F">
        <w:rPr>
          <w:sz w:val="28"/>
        </w:rPr>
        <w:tab/>
      </w:r>
      <w:r w:rsidRPr="00714F8F">
        <w:rPr>
          <w:sz w:val="28"/>
        </w:rPr>
        <w:t>ISTITUZIONI</w:t>
      </w:r>
      <w:r w:rsidR="00B61658" w:rsidRPr="00714F8F">
        <w:rPr>
          <w:sz w:val="28"/>
        </w:rPr>
        <w:t xml:space="preserve"> </w:t>
      </w:r>
    </w:p>
    <w:p w:rsidR="00BF3FC3" w:rsidRPr="00714F8F" w:rsidRDefault="00BF3FC3"/>
    <w:p w:rsidR="00FD5A47" w:rsidRPr="00714F8F" w:rsidRDefault="00FD5A47"/>
    <w:p w:rsidR="00BF3FC3" w:rsidRPr="00714F8F" w:rsidRDefault="00BF3FC3"/>
    <w:p w:rsidR="00714F8F" w:rsidRPr="00714F8F" w:rsidRDefault="00714F8F" w:rsidP="00714F8F">
      <w:pPr>
        <w:rPr>
          <w:rFonts w:cs="Arial"/>
          <w:b/>
          <w:sz w:val="28"/>
          <w:szCs w:val="28"/>
          <w:lang w:val="it-CH"/>
        </w:rPr>
      </w:pPr>
      <w:r w:rsidRPr="00714F8F">
        <w:rPr>
          <w:rFonts w:cs="Arial"/>
          <w:b/>
          <w:sz w:val="28"/>
          <w:szCs w:val="28"/>
          <w:lang w:val="it-CH"/>
        </w:rPr>
        <w:t>Stanziamento di un credito complessivo di fr. 3'781'000.-- per la sostituzione degli apparecchi terminali Polycom a servizio degli enti cantonali in vista del termine del loro ciclo di vita</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714F8F" w:rsidRPr="00714F8F" w:rsidRDefault="00714F8F" w:rsidP="00714F8F">
      <w:pPr>
        <w:contextualSpacing/>
        <w:rPr>
          <w:rFonts w:cs="Arial"/>
          <w:szCs w:val="24"/>
        </w:rPr>
      </w:pPr>
      <w:r w:rsidRPr="00714F8F">
        <w:rPr>
          <w:rFonts w:cs="Arial"/>
          <w:szCs w:val="24"/>
        </w:rPr>
        <w:t>con il presente messaggio sottoponiamo al vostro esame la richiesta di un credito d’investimento complessivo di fr. 3'781'000.-- destinato alla sostituzione delle radio Polycom e relativi accessori in uso presso gli enti cantonali. Il credito verrà impiegato per sostituire gli apparecchi in uso dal 2012 entro il termine del loro normale ciclo di vita, in favore della nuova serie.</w:t>
      </w:r>
    </w:p>
    <w:p w:rsidR="00714F8F" w:rsidRPr="00714F8F" w:rsidRDefault="00714F8F" w:rsidP="00714F8F">
      <w:pPr>
        <w:contextualSpacing/>
        <w:rPr>
          <w:rFonts w:cs="Arial"/>
          <w:szCs w:val="24"/>
        </w:rPr>
      </w:pPr>
    </w:p>
    <w:p w:rsidR="00714F8F" w:rsidRDefault="00714F8F" w:rsidP="00714F8F">
      <w:pPr>
        <w:contextualSpacing/>
        <w:rPr>
          <w:rFonts w:cs="Arial"/>
          <w:szCs w:val="24"/>
        </w:rPr>
      </w:pPr>
    </w:p>
    <w:p w:rsidR="00714F8F" w:rsidRPr="00714F8F" w:rsidRDefault="00714F8F" w:rsidP="00714F8F">
      <w:pPr>
        <w:contextualSpacing/>
        <w:rPr>
          <w:rFonts w:cs="Arial"/>
          <w:szCs w:val="24"/>
        </w:rPr>
      </w:pPr>
    </w:p>
    <w:p w:rsidR="00714F8F" w:rsidRPr="00714F8F" w:rsidRDefault="00714F8F" w:rsidP="00714F8F">
      <w:pPr>
        <w:pStyle w:val="Titolo1"/>
        <w:numPr>
          <w:ilvl w:val="0"/>
          <w:numId w:val="31"/>
        </w:numPr>
        <w:ind w:left="567" w:hanging="567"/>
      </w:pPr>
      <w:r w:rsidRPr="00714F8F">
        <w:t>INTRODUZIONE</w:t>
      </w:r>
    </w:p>
    <w:p w:rsidR="00714F8F" w:rsidRPr="00714F8F" w:rsidRDefault="00714F8F" w:rsidP="00714F8F">
      <w:pPr>
        <w:contextualSpacing/>
        <w:rPr>
          <w:rFonts w:cs="Arial"/>
          <w:szCs w:val="24"/>
        </w:rPr>
      </w:pPr>
      <w:r w:rsidRPr="00714F8F">
        <w:rPr>
          <w:rFonts w:cs="Arial"/>
          <w:szCs w:val="24"/>
        </w:rPr>
        <w:t>Il 18 marzo 2009 il Gran Consiglio ha concesso, con il messaggio n. 6159 del 16 dicembre 2008, un credito complessivo di fr. 29'677'600.-- per la realizzazione della nuova rete radio cantonale di sicurezza Polycom.</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La rete radio cantonale Polycom nazionale e la relativa sottorete cantonale di proprietà dello Stato del Cantone Ticino e della Confederazione Svizzera formano la rete nazionale di telecomunicazione radio securizzata Polycom ad uso esclusivo delle autorità e delle organizzazioni attive nel campo del salvataggio e della sicurezza (AOSS). Essa permette la radiocomunicazione tra le diverse organizzazioni come le guardie di confine, la Polizia cantonale, le Polizie comunali, la Polizia militare, i pompieri, le organizzazioni sanitarie di salvataggio, le protezioni civili, i gestori idrici, le formazioni ausiliarie dell’esercito, le strutture carcerarie e i guardia caccia.</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A livello nazionale sono oltre 68’000 gli utenti della Confederazione, dei Cantoni e dei Comuni dotati di apparecchiature Polycom che permettono la conversazione radio e l’invio di piccole quantità di dati tramite un’infrastruttura omogenea e uniforme.</w:t>
      </w:r>
    </w:p>
    <w:p w:rsidR="00714F8F" w:rsidRPr="00714F8F" w:rsidRDefault="00714F8F" w:rsidP="00714F8F">
      <w:pPr>
        <w:contextualSpacing/>
        <w:rPr>
          <w:rFonts w:cs="Arial"/>
          <w:szCs w:val="24"/>
        </w:rPr>
      </w:pPr>
    </w:p>
    <w:p w:rsidR="00714F8F" w:rsidRDefault="00714F8F" w:rsidP="00714F8F">
      <w:pPr>
        <w:contextualSpacing/>
        <w:rPr>
          <w:rFonts w:cs="Arial"/>
          <w:szCs w:val="24"/>
        </w:rPr>
      </w:pPr>
    </w:p>
    <w:p w:rsidR="00714F8F" w:rsidRPr="00714F8F" w:rsidRDefault="00714F8F" w:rsidP="00714F8F">
      <w:pPr>
        <w:contextualSpacing/>
        <w:rPr>
          <w:rFonts w:cs="Arial"/>
          <w:szCs w:val="24"/>
        </w:rPr>
      </w:pPr>
    </w:p>
    <w:p w:rsidR="00714F8F" w:rsidRPr="00714F8F" w:rsidRDefault="00714F8F" w:rsidP="00714F8F">
      <w:pPr>
        <w:pStyle w:val="Titolo1"/>
      </w:pPr>
      <w:r>
        <w:t>2</w:t>
      </w:r>
      <w:r w:rsidR="00FC62F2">
        <w:t>.</w:t>
      </w:r>
      <w:r>
        <w:tab/>
      </w:r>
      <w:r w:rsidRPr="00714F8F">
        <w:t>LA GESTIONE DEI TERMINALI A LIVELLO CANTONALE</w:t>
      </w:r>
    </w:p>
    <w:p w:rsidR="00714F8F" w:rsidRPr="00714F8F" w:rsidRDefault="00714F8F" w:rsidP="00714F8F">
      <w:pPr>
        <w:contextualSpacing/>
        <w:rPr>
          <w:rFonts w:cs="Arial"/>
          <w:szCs w:val="24"/>
        </w:rPr>
      </w:pPr>
      <w:r w:rsidRPr="00714F8F">
        <w:rPr>
          <w:rFonts w:cs="Arial"/>
          <w:szCs w:val="24"/>
        </w:rPr>
        <w:t>La Polizia cantonale gestisce l’intera flotta radio di proprietà e competenza del Canton Ticino dalla loro introduzione nel 2012.</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lastRenderedPageBreak/>
        <w:t>Questa centralizzazione ha permesso di consolidare un centro di competenza tecnico cantonale in grado di coordinare le forniture, le riparazioni, la formazione e soprattutto la gestione finanziaria comune per tutti i servizi cantonali partner.</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La programmazione delle radio è fatta ad hoc sulla base di un piano radio cantonale orientato alle esigenze di ciascun utilizzatore e a favore dell’operatività con dei “canali” dedicati all’organizzazione con delle risorse condivise che ne permettono la collaborazione, come ad esempio nella condotta di uno stato maggiore degli enti di primo intervento (SMEPI) o per eventi che coinvolgono più organizzazioni.</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Operativamente è la Centrale Comune di Allarme (CECAL) a sovraintendere l’operatività tattica delle comunicazioni radio Polycom.</w:t>
      </w:r>
    </w:p>
    <w:p w:rsidR="00714F8F" w:rsidRPr="00714F8F" w:rsidRDefault="00714F8F" w:rsidP="00714F8F">
      <w:pPr>
        <w:contextualSpacing/>
        <w:rPr>
          <w:rFonts w:cs="Arial"/>
          <w:szCs w:val="24"/>
        </w:rPr>
      </w:pPr>
    </w:p>
    <w:p w:rsidR="00714F8F" w:rsidRDefault="00714F8F" w:rsidP="00714F8F">
      <w:pPr>
        <w:contextualSpacing/>
        <w:rPr>
          <w:rFonts w:cs="Arial"/>
          <w:szCs w:val="24"/>
        </w:rPr>
      </w:pPr>
    </w:p>
    <w:p w:rsidR="00714F8F" w:rsidRPr="00714F8F" w:rsidRDefault="00714F8F" w:rsidP="00714F8F">
      <w:pPr>
        <w:contextualSpacing/>
        <w:rPr>
          <w:rFonts w:cs="Arial"/>
          <w:szCs w:val="24"/>
        </w:rPr>
      </w:pPr>
    </w:p>
    <w:p w:rsidR="00714F8F" w:rsidRPr="00714F8F" w:rsidRDefault="00714F8F" w:rsidP="00714F8F">
      <w:pPr>
        <w:pStyle w:val="Titolo1"/>
        <w:numPr>
          <w:ilvl w:val="0"/>
          <w:numId w:val="32"/>
        </w:numPr>
        <w:ind w:left="567" w:hanging="567"/>
      </w:pPr>
      <w:r w:rsidRPr="00714F8F">
        <w:t>LE RADIO IN USO</w:t>
      </w:r>
    </w:p>
    <w:p w:rsidR="00714F8F" w:rsidRPr="00714F8F" w:rsidRDefault="00714F8F" w:rsidP="00714F8F">
      <w:pPr>
        <w:contextualSpacing/>
        <w:rPr>
          <w:rFonts w:cs="Arial"/>
          <w:szCs w:val="24"/>
        </w:rPr>
      </w:pPr>
      <w:r w:rsidRPr="00714F8F">
        <w:rPr>
          <w:rFonts w:cs="Arial"/>
          <w:szCs w:val="24"/>
        </w:rPr>
        <w:t>Come tutti i sistemi di comunicazione anche Polycom deve mantenere aggiornata la propria piattaforma, assicurando gli aggiornamenti tecnologici necessari. Per questo motivo negli ultimi anni, la Confederazione ed i Cantoni hanno investito capitale e risorse nel progetto WEP2030 (Werterhalt Polycom), allo scopo di aggiornare l’infrastruttura Polycom passando alla tecnologia IP, assicurandone l’operatività per i prossimi 15 anni.</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A livello cantonale, il Parlamento con il messaggio n. 7574 del 5 settembre 2018, ha autorizzato nel febbraio 2019 il credito di 6.55 milioni di franchi per il rinnovo tecnologico infrastrutturale della sottorete di proprietà e competenza del Cantone.</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Analogamente a quanto fatto per l’infrastruttura, anche i terminali che usufruiscono di questo servizio necessitano della dovuta manutenzione durante il loro designato ciclo di vita, al termine del quale, sia per l’adeguamento tecnologico che per l’impossibilità di reperire gli elementi che li compongono, segue un cambio generazionale.</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La presente richiesta di credito copre quindi questo importante tassello della gestione di un sistema di comunicazione quale Polycom.</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I modelli radio ora in dotazione agli enti cantonali sono stati dismessi nel 2020 e non sono più reperibili dal fornitore RUAG AG che ne detiene il monopolio. Dato che le riparazioni sono garantite unicamente fino a inizio 2022, rispettivamente 2025 per i difetti minori, è inevitabile dover prevedere la sostituzione in blocco.</w:t>
      </w:r>
    </w:p>
    <w:p w:rsidR="00714F8F" w:rsidRDefault="00714F8F" w:rsidP="00714F8F">
      <w:pPr>
        <w:contextualSpacing/>
        <w:rPr>
          <w:rFonts w:cs="Arial"/>
          <w:szCs w:val="24"/>
        </w:rPr>
      </w:pPr>
    </w:p>
    <w:p w:rsidR="00061A24" w:rsidRPr="00714F8F" w:rsidRDefault="00061A24" w:rsidP="00714F8F">
      <w:pPr>
        <w:contextualSpacing/>
        <w:rPr>
          <w:rFonts w:cs="Arial"/>
          <w:szCs w:val="24"/>
        </w:rPr>
      </w:pPr>
    </w:p>
    <w:p w:rsidR="00714F8F" w:rsidRPr="00714F8F" w:rsidRDefault="00061A24" w:rsidP="00061A24">
      <w:pPr>
        <w:pStyle w:val="Titolo2"/>
      </w:pPr>
      <w:r>
        <w:t>3.1</w:t>
      </w:r>
      <w:r>
        <w:tab/>
      </w:r>
      <w:r w:rsidR="00714F8F" w:rsidRPr="00714F8F">
        <w:t>Radio portatili e radio veicolari</w:t>
      </w:r>
    </w:p>
    <w:p w:rsidR="00714F8F" w:rsidRPr="00714F8F" w:rsidRDefault="00714F8F" w:rsidP="00714F8F">
      <w:pPr>
        <w:contextualSpacing/>
        <w:rPr>
          <w:rFonts w:cs="Arial"/>
          <w:szCs w:val="24"/>
        </w:rPr>
      </w:pPr>
      <w:r w:rsidRPr="00714F8F">
        <w:rPr>
          <w:rFonts w:cs="Arial"/>
          <w:szCs w:val="24"/>
        </w:rPr>
        <w:t xml:space="preserve">Gli apparecchi terminali Polycom attualmente in uso sono denominati </w:t>
      </w:r>
      <w:r w:rsidRPr="00714F8F">
        <w:rPr>
          <w:rFonts w:cs="Arial"/>
          <w:b/>
          <w:szCs w:val="24"/>
        </w:rPr>
        <w:t>radio portatili</w:t>
      </w:r>
      <w:r w:rsidRPr="00714F8F">
        <w:rPr>
          <w:rFonts w:cs="Arial"/>
          <w:szCs w:val="24"/>
        </w:rPr>
        <w:t xml:space="preserve"> (modello TPH-700/ex) e </w:t>
      </w:r>
      <w:r w:rsidRPr="00714F8F">
        <w:rPr>
          <w:rFonts w:cs="Arial"/>
          <w:b/>
          <w:szCs w:val="24"/>
        </w:rPr>
        <w:t>radio veicolari</w:t>
      </w:r>
      <w:r w:rsidRPr="00714F8F">
        <w:rPr>
          <w:rFonts w:cs="Arial"/>
          <w:szCs w:val="24"/>
        </w:rPr>
        <w:t xml:space="preserve"> (modello TPM-700/CUNO).</w:t>
      </w:r>
    </w:p>
    <w:p w:rsidR="00714F8F" w:rsidRPr="00714F8F" w:rsidRDefault="00714F8F" w:rsidP="00714F8F">
      <w:pPr>
        <w:contextualSpacing/>
        <w:rPr>
          <w:rFonts w:cs="Arial"/>
          <w:szCs w:val="24"/>
          <w:u w:val="single"/>
        </w:rPr>
      </w:pPr>
    </w:p>
    <w:p w:rsidR="00714F8F" w:rsidRPr="00714F8F" w:rsidRDefault="00714F8F" w:rsidP="00714F8F">
      <w:pPr>
        <w:contextualSpacing/>
        <w:rPr>
          <w:rFonts w:cs="Arial"/>
          <w:szCs w:val="24"/>
        </w:rPr>
      </w:pPr>
      <w:r w:rsidRPr="00714F8F">
        <w:rPr>
          <w:rFonts w:cs="Arial"/>
          <w:szCs w:val="24"/>
        </w:rPr>
        <w:t xml:space="preserve">Le </w:t>
      </w:r>
      <w:r w:rsidRPr="00714F8F">
        <w:rPr>
          <w:rFonts w:cs="Arial"/>
          <w:b/>
          <w:szCs w:val="24"/>
        </w:rPr>
        <w:t>radio portatili</w:t>
      </w:r>
      <w:r w:rsidRPr="00714F8F">
        <w:rPr>
          <w:rFonts w:cs="Arial"/>
          <w:szCs w:val="24"/>
        </w:rPr>
        <w:t xml:space="preserve"> sono composte da: dispositivo ricetrasmittente, antenna e accumulatore; ai quali vanno aggiunti separatamente gli accessori come il caricatore da tavolo, l’astuccio e il supporto per la cintura, il monofono e l’auricolare discreto.</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Il costo unitario globale di riferimento per una radio portatile standard è di fr. 1’915.-- (IVA e spese escluse).</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lastRenderedPageBreak/>
        <w:t>I fabbisogni di accessori specialistici (per esempio per alcune unità della Polizia cantonale come i motociclisti del reparto stradale, i gruppi di intervento dei reparti speciali solo per citarne alcuni) richiedono inoltre degli accessori speciali o realizzati ad hoc.</w:t>
      </w:r>
    </w:p>
    <w:p w:rsidR="00714F8F" w:rsidRPr="00714F8F" w:rsidRDefault="00714F8F" w:rsidP="00714F8F">
      <w:pPr>
        <w:contextualSpacing/>
        <w:rPr>
          <w:rFonts w:cs="Arial"/>
          <w:szCs w:val="24"/>
        </w:rPr>
      </w:pPr>
      <w:r w:rsidRPr="00714F8F">
        <w:rPr>
          <w:rFonts w:cs="Arial"/>
          <w:szCs w:val="24"/>
        </w:rPr>
        <w:t xml:space="preserve">Le </w:t>
      </w:r>
      <w:r w:rsidRPr="00714F8F">
        <w:rPr>
          <w:rFonts w:cs="Arial"/>
          <w:b/>
          <w:szCs w:val="24"/>
        </w:rPr>
        <w:t>radio veicolari</w:t>
      </w:r>
      <w:r w:rsidRPr="00714F8F">
        <w:rPr>
          <w:rFonts w:cs="Arial"/>
          <w:szCs w:val="24"/>
        </w:rPr>
        <w:t xml:space="preserve"> sono composte da: box ricetrasmittente, display di controllo (denominato anche frontalino), kit vivavoce, set di cavi per il collegamento generale, antenna, monofono e altoparlante.</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Il costo unitario globale di riferimento per una radio veicolare standard è di fr. 3’727.-- (IVA e spese escluse).</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In virtù del fatto che molti veicoli hanno fabbisogni specialistici o su misura, vanno aggiunti costi di modifica e personalizzazione dei veicoli effettuati in collaborazione con l’Ufficio degli automezzi e delle macchine dello Stato.</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Le due tipologie di radio citate sono le uniche in dotazione ed in uso dal 2012 per tutti gli enti di primo intervento di competenza del Cantone Ticino, così ripartiti:</w:t>
      </w:r>
    </w:p>
    <w:p w:rsidR="00714F8F" w:rsidRPr="00714F8F" w:rsidRDefault="00714F8F" w:rsidP="00714F8F">
      <w:pPr>
        <w:contextualSpacing/>
        <w:rPr>
          <w:rFonts w:cs="Arial"/>
          <w:szCs w:val="24"/>
        </w:rPr>
      </w:pPr>
    </w:p>
    <w:tbl>
      <w:tblPr>
        <w:tblW w:w="9639" w:type="dxa"/>
        <w:jc w:val="center"/>
        <w:tblCellMar>
          <w:left w:w="0" w:type="dxa"/>
          <w:right w:w="0" w:type="dxa"/>
        </w:tblCellMar>
        <w:tblLook w:val="04A0" w:firstRow="1" w:lastRow="0" w:firstColumn="1" w:lastColumn="0" w:noHBand="0" w:noVBand="1"/>
      </w:tblPr>
      <w:tblGrid>
        <w:gridCol w:w="5670"/>
        <w:gridCol w:w="1842"/>
        <w:gridCol w:w="2127"/>
      </w:tblGrid>
      <w:tr w:rsidR="00714F8F" w:rsidRPr="00714F8F" w:rsidTr="000F1900">
        <w:trPr>
          <w:trHeight w:val="737"/>
          <w:jc w:val="center"/>
        </w:trPr>
        <w:tc>
          <w:tcPr>
            <w:tcW w:w="5670" w:type="dxa"/>
            <w:tcBorders>
              <w:top w:val="nil"/>
              <w:left w:val="nil"/>
              <w:bottom w:val="single" w:sz="24" w:space="0" w:color="5B9BD5"/>
              <w:right w:val="single" w:sz="12" w:space="0" w:color="5B9BD5"/>
            </w:tcBorders>
            <w:shd w:val="clear" w:color="auto" w:fill="FFFFFF"/>
            <w:tcMar>
              <w:top w:w="0" w:type="dxa"/>
              <w:left w:w="108" w:type="dxa"/>
              <w:bottom w:w="0" w:type="dxa"/>
              <w:right w:w="108" w:type="dxa"/>
            </w:tcMar>
          </w:tcPr>
          <w:p w:rsidR="00714F8F" w:rsidRPr="00714F8F" w:rsidRDefault="00714F8F" w:rsidP="00714F8F">
            <w:pPr>
              <w:contextualSpacing/>
              <w:rPr>
                <w:rFonts w:cs="Arial"/>
                <w:b/>
                <w:bCs/>
                <w:szCs w:val="24"/>
              </w:rPr>
            </w:pPr>
            <w:r w:rsidRPr="00714F8F">
              <w:rPr>
                <w:rFonts w:cs="Arial"/>
                <w:b/>
                <w:bCs/>
                <w:szCs w:val="24"/>
              </w:rPr>
              <w:t xml:space="preserve">Flotta radio Polycom </w:t>
            </w:r>
            <w:r w:rsidRPr="00714F8F">
              <w:rPr>
                <w:rFonts w:cs="Arial"/>
                <w:b/>
                <w:bCs/>
                <w:szCs w:val="24"/>
                <w:u w:val="single"/>
              </w:rPr>
              <w:t>enti cantonali</w:t>
            </w:r>
            <w:r w:rsidRPr="00714F8F">
              <w:rPr>
                <w:rFonts w:cs="Arial"/>
                <w:b/>
                <w:bCs/>
                <w:szCs w:val="24"/>
              </w:rPr>
              <w:t xml:space="preserve"> </w:t>
            </w:r>
          </w:p>
          <w:p w:rsidR="00714F8F" w:rsidRPr="00714F8F" w:rsidRDefault="00714F8F" w:rsidP="00714F8F">
            <w:pPr>
              <w:contextualSpacing/>
              <w:rPr>
                <w:rFonts w:cs="Arial"/>
                <w:szCs w:val="24"/>
              </w:rPr>
            </w:pPr>
          </w:p>
          <w:p w:rsidR="00714F8F" w:rsidRPr="00714F8F" w:rsidRDefault="00714F8F" w:rsidP="00714F8F">
            <w:pPr>
              <w:contextualSpacing/>
              <w:rPr>
                <w:rFonts w:cs="Arial"/>
                <w:b/>
                <w:bCs/>
                <w:szCs w:val="24"/>
              </w:rPr>
            </w:pPr>
            <w:r w:rsidRPr="00714F8F">
              <w:rPr>
                <w:rFonts w:cs="Arial"/>
                <w:szCs w:val="24"/>
              </w:rPr>
              <w:t>Finanziate e gestite dalla Polizia cantonale.</w:t>
            </w:r>
          </w:p>
        </w:tc>
        <w:tc>
          <w:tcPr>
            <w:tcW w:w="1842" w:type="dxa"/>
            <w:tcBorders>
              <w:top w:val="nil"/>
              <w:left w:val="nil"/>
              <w:bottom w:val="single" w:sz="24" w:space="0" w:color="5B9BD5"/>
              <w:right w:val="nil"/>
            </w:tcBorders>
            <w:shd w:val="clear" w:color="auto" w:fill="FFFFFF"/>
            <w:tcMar>
              <w:top w:w="0" w:type="dxa"/>
              <w:left w:w="108" w:type="dxa"/>
              <w:bottom w:w="0" w:type="dxa"/>
              <w:right w:w="108" w:type="dxa"/>
            </w:tcMar>
            <w:hideMark/>
          </w:tcPr>
          <w:p w:rsidR="00714F8F" w:rsidRPr="00714F8F" w:rsidRDefault="00714F8F" w:rsidP="00714F8F">
            <w:pPr>
              <w:contextualSpacing/>
              <w:rPr>
                <w:rFonts w:cs="Arial"/>
                <w:b/>
                <w:bCs/>
                <w:szCs w:val="24"/>
              </w:rPr>
            </w:pPr>
            <w:r w:rsidRPr="00714F8F">
              <w:rPr>
                <w:rFonts w:cs="Arial"/>
                <w:b/>
                <w:bCs/>
                <w:szCs w:val="24"/>
              </w:rPr>
              <w:t>TPH-700</w:t>
            </w:r>
          </w:p>
          <w:p w:rsidR="00714F8F" w:rsidRPr="00714F8F" w:rsidRDefault="00714F8F" w:rsidP="00714F8F">
            <w:pPr>
              <w:contextualSpacing/>
              <w:rPr>
                <w:rFonts w:cs="Arial"/>
                <w:b/>
                <w:bCs/>
                <w:szCs w:val="24"/>
              </w:rPr>
            </w:pPr>
            <w:r w:rsidRPr="00714F8F">
              <w:rPr>
                <w:rFonts w:cs="Arial"/>
                <w:noProof/>
                <w:szCs w:val="24"/>
                <w:lang w:val="it-CH" w:eastAsia="it-CH"/>
              </w:rPr>
              <w:drawing>
                <wp:inline distT="0" distB="0" distL="0" distR="0" wp14:anchorId="50AD9BBC" wp14:editId="2F3C6ED6">
                  <wp:extent cx="291465" cy="793750"/>
                  <wp:effectExtent l="228600" t="0" r="241935" b="6350"/>
                  <wp:docPr id="12" name="Immagine 3" descr="TPH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TPH7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466910">
                            <a:off x="0" y="0"/>
                            <a:ext cx="291465" cy="793750"/>
                          </a:xfrm>
                          <a:prstGeom prst="rect">
                            <a:avLst/>
                          </a:prstGeom>
                          <a:noFill/>
                        </pic:spPr>
                      </pic:pic>
                    </a:graphicData>
                  </a:graphic>
                </wp:inline>
              </w:drawing>
            </w:r>
          </w:p>
        </w:tc>
        <w:tc>
          <w:tcPr>
            <w:tcW w:w="2127" w:type="dxa"/>
            <w:tcBorders>
              <w:top w:val="nil"/>
              <w:left w:val="nil"/>
              <w:bottom w:val="single" w:sz="24" w:space="0" w:color="5B9BD5"/>
              <w:right w:val="nil"/>
            </w:tcBorders>
            <w:shd w:val="clear" w:color="auto" w:fill="FFFFFF"/>
            <w:tcMar>
              <w:top w:w="0" w:type="dxa"/>
              <w:left w:w="108" w:type="dxa"/>
              <w:bottom w:w="0" w:type="dxa"/>
              <w:right w:w="108" w:type="dxa"/>
            </w:tcMar>
            <w:hideMark/>
          </w:tcPr>
          <w:p w:rsidR="00714F8F" w:rsidRPr="00714F8F" w:rsidRDefault="00714F8F" w:rsidP="00714F8F">
            <w:pPr>
              <w:contextualSpacing/>
              <w:rPr>
                <w:rFonts w:cs="Arial"/>
                <w:b/>
                <w:bCs/>
                <w:szCs w:val="24"/>
              </w:rPr>
            </w:pPr>
            <w:r w:rsidRPr="00714F8F">
              <w:rPr>
                <w:rFonts w:cs="Arial"/>
                <w:b/>
                <w:bCs/>
                <w:szCs w:val="24"/>
              </w:rPr>
              <w:t>TPM-700</w:t>
            </w:r>
          </w:p>
          <w:p w:rsidR="00714F8F" w:rsidRPr="00714F8F" w:rsidRDefault="00714F8F" w:rsidP="00714F8F">
            <w:pPr>
              <w:contextualSpacing/>
              <w:rPr>
                <w:rFonts w:cs="Arial"/>
                <w:b/>
                <w:bCs/>
                <w:szCs w:val="24"/>
              </w:rPr>
            </w:pPr>
            <w:r w:rsidRPr="00714F8F">
              <w:rPr>
                <w:rFonts w:cs="Arial"/>
                <w:noProof/>
                <w:szCs w:val="24"/>
                <w:lang w:val="it-CH" w:eastAsia="it-CH"/>
              </w:rPr>
              <w:drawing>
                <wp:inline distT="0" distB="0" distL="0" distR="0" wp14:anchorId="3C74E507" wp14:editId="6B831CD9">
                  <wp:extent cx="838200" cy="800100"/>
                  <wp:effectExtent l="0" t="0" r="0" b="0"/>
                  <wp:docPr id="13" name="Immagine 2" descr="TPM_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TPM_700"/>
                          <pic:cNvPicPr>
                            <a:picLocks noChangeAspect="1" noChangeArrowheads="1"/>
                          </pic:cNvPicPr>
                        </pic:nvPicPr>
                        <pic:blipFill>
                          <a:blip r:embed="rId8">
                            <a:extLst>
                              <a:ext uri="{28A0092B-C50C-407E-A947-70E740481C1C}">
                                <a14:useLocalDpi xmlns:a14="http://schemas.microsoft.com/office/drawing/2010/main" val="0"/>
                              </a:ext>
                            </a:extLst>
                          </a:blip>
                          <a:srcRect t="15004" b="9933"/>
                          <a:stretch>
                            <a:fillRect/>
                          </a:stretch>
                        </pic:blipFill>
                        <pic:spPr bwMode="auto">
                          <a:xfrm>
                            <a:off x="0" y="0"/>
                            <a:ext cx="838200" cy="800100"/>
                          </a:xfrm>
                          <a:prstGeom prst="rect">
                            <a:avLst/>
                          </a:prstGeom>
                          <a:noFill/>
                          <a:ln>
                            <a:noFill/>
                          </a:ln>
                        </pic:spPr>
                      </pic:pic>
                    </a:graphicData>
                  </a:graphic>
                </wp:inline>
              </w:drawing>
            </w:r>
          </w:p>
        </w:tc>
      </w:tr>
      <w:tr w:rsidR="00714F8F" w:rsidRPr="00714F8F" w:rsidTr="000F1900">
        <w:trPr>
          <w:trHeight w:val="454"/>
          <w:jc w:val="center"/>
        </w:trPr>
        <w:tc>
          <w:tcPr>
            <w:tcW w:w="5670"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Polizia cantonale (DI)</w:t>
            </w:r>
          </w:p>
        </w:tc>
        <w:tc>
          <w:tcPr>
            <w:tcW w:w="1842" w:type="dxa"/>
            <w:shd w:val="clear" w:color="auto" w:fill="D6E6F4"/>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727</w:t>
            </w:r>
          </w:p>
        </w:tc>
        <w:tc>
          <w:tcPr>
            <w:tcW w:w="2127" w:type="dxa"/>
            <w:tcBorders>
              <w:top w:val="nil"/>
              <w:left w:val="nil"/>
              <w:bottom w:val="nil"/>
              <w:right w:val="single" w:sz="8" w:space="0" w:color="5B9BD5"/>
            </w:tcBorders>
            <w:shd w:val="clear" w:color="auto" w:fill="D6E6F4"/>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269</w:t>
            </w:r>
          </w:p>
        </w:tc>
      </w:tr>
      <w:tr w:rsidR="00714F8F" w:rsidRPr="00714F8F" w:rsidTr="000F1900">
        <w:trPr>
          <w:trHeight w:val="454"/>
          <w:jc w:val="center"/>
        </w:trPr>
        <w:tc>
          <w:tcPr>
            <w:tcW w:w="5670"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 xml:space="preserve">Strutture carcerarie (DI) </w:t>
            </w:r>
          </w:p>
        </w:tc>
        <w:tc>
          <w:tcPr>
            <w:tcW w:w="1842" w:type="dxa"/>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74</w:t>
            </w:r>
          </w:p>
        </w:tc>
        <w:tc>
          <w:tcPr>
            <w:tcW w:w="2127" w:type="dxa"/>
            <w:tcBorders>
              <w:top w:val="nil"/>
              <w:left w:val="nil"/>
              <w:bottom w:val="nil"/>
              <w:right w:val="single" w:sz="8" w:space="0" w:color="5B9BD5"/>
            </w:tcBorders>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2</w:t>
            </w:r>
          </w:p>
        </w:tc>
      </w:tr>
      <w:tr w:rsidR="00714F8F" w:rsidRPr="00714F8F" w:rsidTr="000F1900">
        <w:trPr>
          <w:trHeight w:val="454"/>
          <w:jc w:val="center"/>
        </w:trPr>
        <w:tc>
          <w:tcPr>
            <w:tcW w:w="5670"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Ufficio della caccia e della pesca (DT)</w:t>
            </w:r>
          </w:p>
        </w:tc>
        <w:tc>
          <w:tcPr>
            <w:tcW w:w="1842" w:type="dxa"/>
            <w:shd w:val="clear" w:color="auto" w:fill="D6E6F4"/>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26</w:t>
            </w:r>
          </w:p>
        </w:tc>
        <w:tc>
          <w:tcPr>
            <w:tcW w:w="2127" w:type="dxa"/>
            <w:tcBorders>
              <w:top w:val="nil"/>
              <w:left w:val="nil"/>
              <w:bottom w:val="nil"/>
              <w:right w:val="single" w:sz="8" w:space="0" w:color="5B9BD5"/>
            </w:tcBorders>
            <w:shd w:val="clear" w:color="auto" w:fill="D6E6F4"/>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0</w:t>
            </w:r>
          </w:p>
        </w:tc>
      </w:tr>
      <w:tr w:rsidR="00714F8F" w:rsidRPr="00714F8F" w:rsidTr="000F1900">
        <w:trPr>
          <w:trHeight w:val="454"/>
          <w:jc w:val="center"/>
        </w:trPr>
        <w:tc>
          <w:tcPr>
            <w:tcW w:w="5670"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Area dell'esercizio e della manutenzione (DT)</w:t>
            </w:r>
          </w:p>
        </w:tc>
        <w:tc>
          <w:tcPr>
            <w:tcW w:w="1842" w:type="dxa"/>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154</w:t>
            </w:r>
          </w:p>
        </w:tc>
        <w:tc>
          <w:tcPr>
            <w:tcW w:w="2127" w:type="dxa"/>
            <w:tcBorders>
              <w:top w:val="nil"/>
              <w:left w:val="nil"/>
              <w:bottom w:val="nil"/>
              <w:right w:val="single" w:sz="8" w:space="0" w:color="5B9BD5"/>
            </w:tcBorders>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0</w:t>
            </w:r>
          </w:p>
        </w:tc>
      </w:tr>
      <w:tr w:rsidR="00714F8F" w:rsidRPr="00714F8F" w:rsidTr="000F1900">
        <w:trPr>
          <w:trHeight w:val="454"/>
          <w:jc w:val="center"/>
        </w:trPr>
        <w:tc>
          <w:tcPr>
            <w:tcW w:w="5670"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Sez. del militare e della protezione della popolazione (DI)</w:t>
            </w:r>
          </w:p>
        </w:tc>
        <w:tc>
          <w:tcPr>
            <w:tcW w:w="1842" w:type="dxa"/>
            <w:shd w:val="clear" w:color="auto" w:fill="DBE5F1"/>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8</w:t>
            </w:r>
          </w:p>
        </w:tc>
        <w:tc>
          <w:tcPr>
            <w:tcW w:w="2127" w:type="dxa"/>
            <w:tcBorders>
              <w:top w:val="nil"/>
              <w:left w:val="nil"/>
              <w:bottom w:val="nil"/>
              <w:right w:val="single" w:sz="8" w:space="0" w:color="5B9BD5"/>
            </w:tcBorders>
            <w:shd w:val="clear" w:color="auto" w:fill="DBE5F1"/>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1</w:t>
            </w:r>
          </w:p>
        </w:tc>
      </w:tr>
      <w:tr w:rsidR="00714F8F" w:rsidRPr="00714F8F" w:rsidTr="000F1900">
        <w:trPr>
          <w:trHeight w:val="454"/>
          <w:jc w:val="center"/>
        </w:trPr>
        <w:tc>
          <w:tcPr>
            <w:tcW w:w="5670"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Settore gioventù e sport G+S (DECS)</w:t>
            </w:r>
          </w:p>
        </w:tc>
        <w:tc>
          <w:tcPr>
            <w:tcW w:w="1842" w:type="dxa"/>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3</w:t>
            </w:r>
          </w:p>
        </w:tc>
        <w:tc>
          <w:tcPr>
            <w:tcW w:w="2127" w:type="dxa"/>
            <w:tcBorders>
              <w:top w:val="nil"/>
              <w:left w:val="nil"/>
              <w:bottom w:val="nil"/>
              <w:right w:val="single" w:sz="8" w:space="0" w:color="5B9BD5"/>
            </w:tcBorders>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0</w:t>
            </w:r>
          </w:p>
        </w:tc>
      </w:tr>
      <w:tr w:rsidR="00714F8F" w:rsidRPr="00714F8F" w:rsidTr="000F1900">
        <w:trPr>
          <w:trHeight w:val="454"/>
          <w:jc w:val="center"/>
        </w:trPr>
        <w:tc>
          <w:tcPr>
            <w:tcW w:w="5670"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Scorta tattica/operativa</w:t>
            </w:r>
          </w:p>
        </w:tc>
        <w:tc>
          <w:tcPr>
            <w:tcW w:w="1842" w:type="dxa"/>
            <w:shd w:val="clear" w:color="auto" w:fill="DBE5F1"/>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24</w:t>
            </w:r>
          </w:p>
        </w:tc>
        <w:tc>
          <w:tcPr>
            <w:tcW w:w="2127" w:type="dxa"/>
            <w:tcBorders>
              <w:top w:val="nil"/>
              <w:left w:val="nil"/>
              <w:bottom w:val="nil"/>
              <w:right w:val="single" w:sz="8" w:space="0" w:color="5B9BD5"/>
            </w:tcBorders>
            <w:shd w:val="clear" w:color="auto" w:fill="DBE5F1"/>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0</w:t>
            </w:r>
          </w:p>
        </w:tc>
      </w:tr>
      <w:tr w:rsidR="00714F8F" w:rsidRPr="00714F8F" w:rsidTr="000F1900">
        <w:trPr>
          <w:trHeight w:val="454"/>
          <w:jc w:val="center"/>
        </w:trPr>
        <w:tc>
          <w:tcPr>
            <w:tcW w:w="5670" w:type="dxa"/>
            <w:tcBorders>
              <w:top w:val="nil"/>
              <w:left w:val="nil"/>
              <w:bottom w:val="single" w:sz="18" w:space="0" w:color="5B9BD5"/>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Riserva tecnica</w:t>
            </w:r>
          </w:p>
        </w:tc>
        <w:tc>
          <w:tcPr>
            <w:tcW w:w="1842" w:type="dxa"/>
            <w:tcBorders>
              <w:top w:val="nil"/>
              <w:left w:val="nil"/>
              <w:bottom w:val="single" w:sz="18" w:space="0" w:color="5B9BD5"/>
              <w:right w:val="nil"/>
            </w:tcBorders>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44</w:t>
            </w:r>
          </w:p>
        </w:tc>
        <w:tc>
          <w:tcPr>
            <w:tcW w:w="2127" w:type="dxa"/>
            <w:tcBorders>
              <w:top w:val="nil"/>
              <w:left w:val="nil"/>
              <w:bottom w:val="single" w:sz="18" w:space="0" w:color="5B9BD5"/>
              <w:right w:val="single" w:sz="8" w:space="0" w:color="5B9BD5"/>
            </w:tcBorders>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17</w:t>
            </w:r>
          </w:p>
        </w:tc>
      </w:tr>
      <w:tr w:rsidR="00714F8F" w:rsidRPr="00714F8F" w:rsidTr="000F1900">
        <w:trPr>
          <w:trHeight w:val="567"/>
          <w:jc w:val="center"/>
        </w:trPr>
        <w:tc>
          <w:tcPr>
            <w:tcW w:w="5670" w:type="dxa"/>
            <w:tcBorders>
              <w:top w:val="single" w:sz="18" w:space="0" w:color="5B9BD5"/>
              <w:left w:val="nil"/>
              <w:bottom w:val="single" w:sz="8" w:space="0" w:color="5B9BD5"/>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Totale (unità)</w:t>
            </w:r>
          </w:p>
        </w:tc>
        <w:tc>
          <w:tcPr>
            <w:tcW w:w="1842" w:type="dxa"/>
            <w:tcBorders>
              <w:top w:val="single" w:sz="18" w:space="0" w:color="5B9BD5"/>
              <w:left w:val="nil"/>
              <w:bottom w:val="single" w:sz="8" w:space="0" w:color="5B9BD5"/>
              <w:right w:val="nil"/>
            </w:tcBorders>
            <w:shd w:val="clear" w:color="auto" w:fill="DBE5F1"/>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1060</w:t>
            </w:r>
          </w:p>
        </w:tc>
        <w:tc>
          <w:tcPr>
            <w:tcW w:w="2127" w:type="dxa"/>
            <w:tcBorders>
              <w:top w:val="single" w:sz="18" w:space="0" w:color="5B9BD5"/>
              <w:left w:val="nil"/>
              <w:bottom w:val="single" w:sz="8" w:space="0" w:color="5B9BD5"/>
              <w:right w:val="single" w:sz="8" w:space="0" w:color="5B9BD5"/>
            </w:tcBorders>
            <w:shd w:val="clear" w:color="auto" w:fill="DBE5F1"/>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289</w:t>
            </w:r>
          </w:p>
        </w:tc>
      </w:tr>
    </w:tbl>
    <w:p w:rsidR="00714F8F" w:rsidRPr="00714F8F" w:rsidRDefault="00714F8F" w:rsidP="00714F8F">
      <w:pPr>
        <w:contextualSpacing/>
        <w:rPr>
          <w:rFonts w:cs="Arial"/>
          <w:szCs w:val="24"/>
        </w:rPr>
      </w:pPr>
    </w:p>
    <w:p w:rsidR="00714F8F" w:rsidRPr="00061A24" w:rsidRDefault="00714F8F" w:rsidP="00714F8F">
      <w:pPr>
        <w:contextualSpacing/>
        <w:rPr>
          <w:rFonts w:cs="Arial"/>
          <w:i/>
          <w:iCs/>
          <w:sz w:val="22"/>
          <w:szCs w:val="22"/>
          <w:lang w:val="it-CH"/>
        </w:rPr>
      </w:pPr>
      <w:r w:rsidRPr="00061A24">
        <w:rPr>
          <w:rFonts w:cs="Arial"/>
          <w:i/>
          <w:iCs/>
          <w:sz w:val="22"/>
          <w:szCs w:val="22"/>
          <w:lang w:val="it-CH"/>
        </w:rPr>
        <w:t xml:space="preserve">Tabella </w:t>
      </w:r>
      <w:r w:rsidRPr="00061A24">
        <w:rPr>
          <w:rFonts w:cs="Arial"/>
          <w:i/>
          <w:iCs/>
          <w:sz w:val="22"/>
          <w:szCs w:val="22"/>
          <w:lang w:val="it-CH"/>
        </w:rPr>
        <w:fldChar w:fldCharType="begin"/>
      </w:r>
      <w:r w:rsidRPr="00061A24">
        <w:rPr>
          <w:rFonts w:cs="Arial"/>
          <w:i/>
          <w:iCs/>
          <w:sz w:val="22"/>
          <w:szCs w:val="22"/>
          <w:lang w:val="it-CH"/>
        </w:rPr>
        <w:instrText xml:space="preserve"> SEQ Tabella \* ARABIC </w:instrText>
      </w:r>
      <w:r w:rsidRPr="00061A24">
        <w:rPr>
          <w:rFonts w:cs="Arial"/>
          <w:i/>
          <w:iCs/>
          <w:sz w:val="22"/>
          <w:szCs w:val="22"/>
          <w:lang w:val="it-CH"/>
        </w:rPr>
        <w:fldChar w:fldCharType="separate"/>
      </w:r>
      <w:r w:rsidRPr="00061A24">
        <w:rPr>
          <w:rFonts w:cs="Arial"/>
          <w:i/>
          <w:iCs/>
          <w:sz w:val="22"/>
          <w:szCs w:val="22"/>
          <w:lang w:val="it-CH"/>
        </w:rPr>
        <w:t>1</w:t>
      </w:r>
      <w:r w:rsidRPr="00061A24">
        <w:rPr>
          <w:rFonts w:cs="Arial"/>
          <w:sz w:val="22"/>
          <w:szCs w:val="22"/>
        </w:rPr>
        <w:fldChar w:fldCharType="end"/>
      </w:r>
      <w:r w:rsidRPr="00061A24">
        <w:rPr>
          <w:rFonts w:cs="Arial"/>
          <w:i/>
          <w:iCs/>
          <w:sz w:val="22"/>
          <w:szCs w:val="22"/>
          <w:lang w:val="it-CH"/>
        </w:rPr>
        <w:t xml:space="preserve">: </w:t>
      </w:r>
      <w:r w:rsidRPr="00061A24">
        <w:rPr>
          <w:rFonts w:cs="Arial"/>
          <w:i/>
          <w:iCs/>
          <w:sz w:val="22"/>
          <w:szCs w:val="22"/>
        </w:rPr>
        <w:t>Flotta radio Polycom cantonale, stato gennaio 2021</w:t>
      </w:r>
    </w:p>
    <w:p w:rsidR="00714F8F" w:rsidRPr="00714F8F" w:rsidRDefault="00714F8F" w:rsidP="00714F8F">
      <w:pPr>
        <w:contextualSpacing/>
        <w:rPr>
          <w:rFonts w:cs="Arial"/>
          <w:szCs w:val="24"/>
        </w:rPr>
      </w:pPr>
      <w:r w:rsidRPr="00714F8F">
        <w:rPr>
          <w:rFonts w:cs="Arial"/>
          <w:szCs w:val="24"/>
        </w:rPr>
        <w:br w:type="page"/>
      </w:r>
    </w:p>
    <w:tbl>
      <w:tblPr>
        <w:tblW w:w="9639" w:type="dxa"/>
        <w:jc w:val="center"/>
        <w:tblCellMar>
          <w:left w:w="0" w:type="dxa"/>
          <w:right w:w="0" w:type="dxa"/>
        </w:tblCellMar>
        <w:tblLook w:val="04A0" w:firstRow="1" w:lastRow="0" w:firstColumn="1" w:lastColumn="0" w:noHBand="0" w:noVBand="1"/>
      </w:tblPr>
      <w:tblGrid>
        <w:gridCol w:w="5529"/>
        <w:gridCol w:w="1984"/>
        <w:gridCol w:w="2126"/>
      </w:tblGrid>
      <w:tr w:rsidR="00714F8F" w:rsidRPr="00714F8F" w:rsidTr="000F1900">
        <w:trPr>
          <w:trHeight w:val="737"/>
          <w:jc w:val="center"/>
        </w:trPr>
        <w:tc>
          <w:tcPr>
            <w:tcW w:w="5529" w:type="dxa"/>
            <w:tcBorders>
              <w:top w:val="nil"/>
              <w:left w:val="nil"/>
              <w:bottom w:val="single" w:sz="24" w:space="0" w:color="5B9BD5"/>
              <w:right w:val="single" w:sz="12" w:space="0" w:color="5B9BD5"/>
            </w:tcBorders>
            <w:shd w:val="clear" w:color="auto" w:fill="FFFFFF"/>
            <w:tcMar>
              <w:top w:w="0" w:type="dxa"/>
              <w:left w:w="108" w:type="dxa"/>
              <w:bottom w:w="0" w:type="dxa"/>
              <w:right w:w="108" w:type="dxa"/>
            </w:tcMar>
          </w:tcPr>
          <w:p w:rsidR="00714F8F" w:rsidRPr="00714F8F" w:rsidRDefault="00714F8F" w:rsidP="00714F8F">
            <w:pPr>
              <w:contextualSpacing/>
              <w:rPr>
                <w:rFonts w:cs="Arial"/>
                <w:b/>
                <w:bCs/>
                <w:szCs w:val="24"/>
              </w:rPr>
            </w:pPr>
            <w:r w:rsidRPr="00714F8F">
              <w:rPr>
                <w:rFonts w:cs="Arial"/>
                <w:b/>
                <w:bCs/>
                <w:szCs w:val="24"/>
              </w:rPr>
              <w:lastRenderedPageBreak/>
              <w:t xml:space="preserve">Flotta radio Polycom </w:t>
            </w:r>
            <w:r w:rsidRPr="00714F8F">
              <w:rPr>
                <w:rFonts w:cs="Arial"/>
                <w:b/>
                <w:bCs/>
                <w:szCs w:val="24"/>
                <w:u w:val="single"/>
              </w:rPr>
              <w:t>Enti Terzi</w:t>
            </w:r>
            <w:r w:rsidRPr="00714F8F">
              <w:rPr>
                <w:rFonts w:cs="Arial"/>
                <w:b/>
                <w:bCs/>
                <w:szCs w:val="24"/>
              </w:rPr>
              <w:t xml:space="preserve"> </w:t>
            </w:r>
          </w:p>
          <w:p w:rsidR="00714F8F" w:rsidRPr="00714F8F" w:rsidRDefault="00714F8F" w:rsidP="00714F8F">
            <w:pPr>
              <w:contextualSpacing/>
              <w:rPr>
                <w:rFonts w:cs="Arial"/>
                <w:szCs w:val="24"/>
              </w:rPr>
            </w:pPr>
          </w:p>
          <w:p w:rsidR="00714F8F" w:rsidRPr="00714F8F" w:rsidRDefault="00714F8F" w:rsidP="00714F8F">
            <w:pPr>
              <w:contextualSpacing/>
              <w:rPr>
                <w:rFonts w:cs="Arial"/>
                <w:b/>
                <w:bCs/>
                <w:szCs w:val="24"/>
              </w:rPr>
            </w:pPr>
            <w:r w:rsidRPr="00714F8F">
              <w:rPr>
                <w:rFonts w:cs="Arial"/>
                <w:szCs w:val="24"/>
              </w:rPr>
              <w:t>Finanziate dalle singole organizzazioni e gestite dalla Polizia cantonale.</w:t>
            </w:r>
          </w:p>
        </w:tc>
        <w:tc>
          <w:tcPr>
            <w:tcW w:w="1984" w:type="dxa"/>
            <w:tcBorders>
              <w:top w:val="nil"/>
              <w:left w:val="nil"/>
              <w:bottom w:val="single" w:sz="24" w:space="0" w:color="5B9BD5"/>
              <w:right w:val="nil"/>
            </w:tcBorders>
            <w:shd w:val="clear" w:color="auto" w:fill="FFFFFF"/>
            <w:tcMar>
              <w:top w:w="0" w:type="dxa"/>
              <w:left w:w="108" w:type="dxa"/>
              <w:bottom w:w="0" w:type="dxa"/>
              <w:right w:w="108" w:type="dxa"/>
            </w:tcMar>
            <w:hideMark/>
          </w:tcPr>
          <w:p w:rsidR="00714F8F" w:rsidRPr="00714F8F" w:rsidRDefault="00714F8F" w:rsidP="00714F8F">
            <w:pPr>
              <w:contextualSpacing/>
              <w:rPr>
                <w:rFonts w:cs="Arial"/>
                <w:b/>
                <w:bCs/>
                <w:szCs w:val="24"/>
              </w:rPr>
            </w:pPr>
            <w:r w:rsidRPr="00714F8F">
              <w:rPr>
                <w:rFonts w:cs="Arial"/>
                <w:b/>
                <w:bCs/>
                <w:szCs w:val="24"/>
              </w:rPr>
              <w:t>TPH-700</w:t>
            </w:r>
          </w:p>
          <w:p w:rsidR="00714F8F" w:rsidRPr="00714F8F" w:rsidRDefault="00714F8F" w:rsidP="00714F8F">
            <w:pPr>
              <w:contextualSpacing/>
              <w:rPr>
                <w:rFonts w:cs="Arial"/>
                <w:b/>
                <w:bCs/>
                <w:szCs w:val="24"/>
              </w:rPr>
            </w:pPr>
            <w:r w:rsidRPr="00714F8F">
              <w:rPr>
                <w:rFonts w:cs="Arial"/>
                <w:noProof/>
                <w:szCs w:val="24"/>
                <w:lang w:val="it-CH" w:eastAsia="it-CH"/>
              </w:rPr>
              <w:drawing>
                <wp:inline distT="0" distB="0" distL="0" distR="0" wp14:anchorId="1FF6B2D6" wp14:editId="563774E9">
                  <wp:extent cx="291465" cy="793750"/>
                  <wp:effectExtent l="228600" t="0" r="241935" b="6350"/>
                  <wp:docPr id="14" name="Immagine 16" descr="TPH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descr="TPH7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466910">
                            <a:off x="0" y="0"/>
                            <a:ext cx="291465" cy="793750"/>
                          </a:xfrm>
                          <a:prstGeom prst="rect">
                            <a:avLst/>
                          </a:prstGeom>
                          <a:noFill/>
                        </pic:spPr>
                      </pic:pic>
                    </a:graphicData>
                  </a:graphic>
                </wp:inline>
              </w:drawing>
            </w:r>
          </w:p>
        </w:tc>
        <w:tc>
          <w:tcPr>
            <w:tcW w:w="2126" w:type="dxa"/>
            <w:tcBorders>
              <w:top w:val="nil"/>
              <w:left w:val="nil"/>
              <w:bottom w:val="single" w:sz="24" w:space="0" w:color="5B9BD5"/>
              <w:right w:val="nil"/>
            </w:tcBorders>
            <w:shd w:val="clear" w:color="auto" w:fill="FFFFFF"/>
            <w:tcMar>
              <w:top w:w="0" w:type="dxa"/>
              <w:left w:w="108" w:type="dxa"/>
              <w:bottom w:w="0" w:type="dxa"/>
              <w:right w:w="108" w:type="dxa"/>
            </w:tcMar>
            <w:hideMark/>
          </w:tcPr>
          <w:p w:rsidR="00714F8F" w:rsidRPr="00714F8F" w:rsidRDefault="00714F8F" w:rsidP="00714F8F">
            <w:pPr>
              <w:contextualSpacing/>
              <w:rPr>
                <w:rFonts w:cs="Arial"/>
                <w:b/>
                <w:bCs/>
                <w:szCs w:val="24"/>
              </w:rPr>
            </w:pPr>
            <w:r w:rsidRPr="00714F8F">
              <w:rPr>
                <w:rFonts w:cs="Arial"/>
                <w:b/>
                <w:bCs/>
                <w:szCs w:val="24"/>
              </w:rPr>
              <w:t>TPM-700</w:t>
            </w:r>
          </w:p>
          <w:p w:rsidR="00714F8F" w:rsidRPr="00714F8F" w:rsidRDefault="00714F8F" w:rsidP="00714F8F">
            <w:pPr>
              <w:contextualSpacing/>
              <w:rPr>
                <w:rFonts w:cs="Arial"/>
                <w:b/>
                <w:bCs/>
                <w:szCs w:val="24"/>
              </w:rPr>
            </w:pPr>
            <w:r w:rsidRPr="00714F8F">
              <w:rPr>
                <w:rFonts w:cs="Arial"/>
                <w:noProof/>
                <w:szCs w:val="24"/>
                <w:lang w:val="it-CH" w:eastAsia="it-CH"/>
              </w:rPr>
              <w:drawing>
                <wp:inline distT="0" distB="0" distL="0" distR="0" wp14:anchorId="288CFF30" wp14:editId="4426A788">
                  <wp:extent cx="838200" cy="800100"/>
                  <wp:effectExtent l="0" t="0" r="0" b="0"/>
                  <wp:docPr id="15" name="Immagine 17" descr="TPM_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descr="TPM_700"/>
                          <pic:cNvPicPr>
                            <a:picLocks noChangeAspect="1" noChangeArrowheads="1"/>
                          </pic:cNvPicPr>
                        </pic:nvPicPr>
                        <pic:blipFill>
                          <a:blip r:embed="rId8">
                            <a:extLst>
                              <a:ext uri="{28A0092B-C50C-407E-A947-70E740481C1C}">
                                <a14:useLocalDpi xmlns:a14="http://schemas.microsoft.com/office/drawing/2010/main" val="0"/>
                              </a:ext>
                            </a:extLst>
                          </a:blip>
                          <a:srcRect t="15004" b="9933"/>
                          <a:stretch>
                            <a:fillRect/>
                          </a:stretch>
                        </pic:blipFill>
                        <pic:spPr bwMode="auto">
                          <a:xfrm>
                            <a:off x="0" y="0"/>
                            <a:ext cx="838200" cy="800100"/>
                          </a:xfrm>
                          <a:prstGeom prst="rect">
                            <a:avLst/>
                          </a:prstGeom>
                          <a:noFill/>
                          <a:ln>
                            <a:noFill/>
                          </a:ln>
                        </pic:spPr>
                      </pic:pic>
                    </a:graphicData>
                  </a:graphic>
                </wp:inline>
              </w:drawing>
            </w:r>
          </w:p>
        </w:tc>
      </w:tr>
      <w:tr w:rsidR="00714F8F" w:rsidRPr="00714F8F" w:rsidTr="000F1900">
        <w:trPr>
          <w:trHeight w:val="454"/>
          <w:jc w:val="center"/>
        </w:trPr>
        <w:tc>
          <w:tcPr>
            <w:tcW w:w="5529"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 xml:space="preserve">Polizie comunali </w:t>
            </w:r>
          </w:p>
        </w:tc>
        <w:tc>
          <w:tcPr>
            <w:tcW w:w="1984" w:type="dxa"/>
            <w:shd w:val="clear" w:color="auto" w:fill="D6E6F4"/>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520</w:t>
            </w:r>
          </w:p>
        </w:tc>
        <w:tc>
          <w:tcPr>
            <w:tcW w:w="2126" w:type="dxa"/>
            <w:tcBorders>
              <w:top w:val="nil"/>
              <w:left w:val="nil"/>
              <w:bottom w:val="nil"/>
              <w:right w:val="single" w:sz="8" w:space="0" w:color="5B9BD5"/>
            </w:tcBorders>
            <w:shd w:val="clear" w:color="auto" w:fill="D6E6F4"/>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51</w:t>
            </w:r>
          </w:p>
        </w:tc>
      </w:tr>
      <w:tr w:rsidR="00714F8F" w:rsidRPr="00714F8F" w:rsidTr="000F1900">
        <w:trPr>
          <w:trHeight w:val="454"/>
          <w:jc w:val="center"/>
        </w:trPr>
        <w:tc>
          <w:tcPr>
            <w:tcW w:w="5529"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 xml:space="preserve">Regioni di protezione civile </w:t>
            </w:r>
          </w:p>
        </w:tc>
        <w:tc>
          <w:tcPr>
            <w:tcW w:w="1984" w:type="dxa"/>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286</w:t>
            </w:r>
          </w:p>
        </w:tc>
        <w:tc>
          <w:tcPr>
            <w:tcW w:w="2126" w:type="dxa"/>
            <w:tcBorders>
              <w:top w:val="nil"/>
              <w:left w:val="nil"/>
              <w:bottom w:val="nil"/>
              <w:right w:val="single" w:sz="8" w:space="0" w:color="5B9BD5"/>
            </w:tcBorders>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0</w:t>
            </w:r>
          </w:p>
        </w:tc>
      </w:tr>
      <w:tr w:rsidR="00714F8F" w:rsidRPr="00714F8F" w:rsidTr="000F1900">
        <w:trPr>
          <w:trHeight w:val="454"/>
          <w:jc w:val="center"/>
        </w:trPr>
        <w:tc>
          <w:tcPr>
            <w:tcW w:w="5529"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Pompieri</w:t>
            </w:r>
          </w:p>
        </w:tc>
        <w:tc>
          <w:tcPr>
            <w:tcW w:w="1984" w:type="dxa"/>
            <w:shd w:val="clear" w:color="auto" w:fill="D6E6F4"/>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35</w:t>
            </w:r>
          </w:p>
        </w:tc>
        <w:tc>
          <w:tcPr>
            <w:tcW w:w="2126" w:type="dxa"/>
            <w:tcBorders>
              <w:top w:val="nil"/>
              <w:left w:val="nil"/>
              <w:bottom w:val="nil"/>
              <w:right w:val="single" w:sz="8" w:space="0" w:color="5B9BD5"/>
            </w:tcBorders>
            <w:shd w:val="clear" w:color="auto" w:fill="D6E6F4"/>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0</w:t>
            </w:r>
          </w:p>
        </w:tc>
      </w:tr>
      <w:tr w:rsidR="00714F8F" w:rsidRPr="00714F8F" w:rsidTr="000F1900">
        <w:trPr>
          <w:trHeight w:val="454"/>
          <w:jc w:val="center"/>
        </w:trPr>
        <w:tc>
          <w:tcPr>
            <w:tcW w:w="5529" w:type="dxa"/>
            <w:tcBorders>
              <w:top w:val="nil"/>
              <w:left w:val="nil"/>
              <w:bottom w:val="nil"/>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Servizio autoambulanze</w:t>
            </w:r>
          </w:p>
        </w:tc>
        <w:tc>
          <w:tcPr>
            <w:tcW w:w="1984" w:type="dxa"/>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20</w:t>
            </w:r>
          </w:p>
        </w:tc>
        <w:tc>
          <w:tcPr>
            <w:tcW w:w="2126" w:type="dxa"/>
            <w:tcBorders>
              <w:top w:val="nil"/>
              <w:left w:val="nil"/>
              <w:bottom w:val="nil"/>
              <w:right w:val="single" w:sz="8" w:space="0" w:color="5B9BD5"/>
            </w:tcBorders>
            <w:noWrap/>
            <w:tcMar>
              <w:top w:w="0" w:type="dxa"/>
              <w:left w:w="108" w:type="dxa"/>
              <w:bottom w:w="0" w:type="dxa"/>
              <w:right w:w="108" w:type="dxa"/>
            </w:tcMar>
            <w:vAlign w:val="center"/>
            <w:hideMark/>
          </w:tcPr>
          <w:p w:rsidR="00714F8F" w:rsidRPr="00714F8F" w:rsidRDefault="00714F8F" w:rsidP="00714F8F">
            <w:pPr>
              <w:contextualSpacing/>
              <w:rPr>
                <w:rFonts w:cs="Arial"/>
                <w:bCs/>
                <w:szCs w:val="24"/>
              </w:rPr>
            </w:pPr>
            <w:r w:rsidRPr="00714F8F">
              <w:rPr>
                <w:rFonts w:cs="Arial"/>
                <w:bCs/>
                <w:szCs w:val="24"/>
              </w:rPr>
              <w:t>0</w:t>
            </w:r>
          </w:p>
        </w:tc>
      </w:tr>
      <w:tr w:rsidR="00714F8F" w:rsidRPr="00714F8F" w:rsidTr="000F1900">
        <w:trPr>
          <w:trHeight w:val="386"/>
          <w:jc w:val="center"/>
        </w:trPr>
        <w:tc>
          <w:tcPr>
            <w:tcW w:w="5529" w:type="dxa"/>
            <w:tcBorders>
              <w:top w:val="single" w:sz="18" w:space="0" w:color="5B9BD5"/>
              <w:left w:val="nil"/>
              <w:bottom w:val="single" w:sz="8" w:space="0" w:color="5B9BD5"/>
              <w:right w:val="single" w:sz="12" w:space="0" w:color="5B9BD5"/>
            </w:tcBorders>
            <w:shd w:val="clear" w:color="auto" w:fill="FFFFFF"/>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 xml:space="preserve">Totale </w:t>
            </w:r>
          </w:p>
        </w:tc>
        <w:tc>
          <w:tcPr>
            <w:tcW w:w="1984" w:type="dxa"/>
            <w:tcBorders>
              <w:top w:val="single" w:sz="18" w:space="0" w:color="5B9BD5"/>
              <w:left w:val="nil"/>
              <w:bottom w:val="single" w:sz="8" w:space="0" w:color="5B9BD5"/>
              <w:right w:val="nil"/>
            </w:tcBorders>
            <w:shd w:val="clear" w:color="auto" w:fill="DBE5F1"/>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861</w:t>
            </w:r>
          </w:p>
        </w:tc>
        <w:tc>
          <w:tcPr>
            <w:tcW w:w="2126" w:type="dxa"/>
            <w:tcBorders>
              <w:top w:val="single" w:sz="18" w:space="0" w:color="5B9BD5"/>
              <w:left w:val="nil"/>
              <w:bottom w:val="single" w:sz="8" w:space="0" w:color="5B9BD5"/>
              <w:right w:val="single" w:sz="8" w:space="0" w:color="5B9BD5"/>
            </w:tcBorders>
            <w:shd w:val="clear" w:color="auto" w:fill="DBE5F1"/>
            <w:noWrap/>
            <w:tcMar>
              <w:top w:w="0" w:type="dxa"/>
              <w:left w:w="108" w:type="dxa"/>
              <w:bottom w:w="0" w:type="dxa"/>
              <w:right w:w="108" w:type="dxa"/>
            </w:tcMar>
            <w:vAlign w:val="center"/>
            <w:hideMark/>
          </w:tcPr>
          <w:p w:rsidR="00714F8F" w:rsidRPr="00714F8F" w:rsidRDefault="00714F8F" w:rsidP="00714F8F">
            <w:pPr>
              <w:contextualSpacing/>
              <w:rPr>
                <w:rFonts w:cs="Arial"/>
                <w:b/>
                <w:bCs/>
                <w:szCs w:val="24"/>
              </w:rPr>
            </w:pPr>
            <w:r w:rsidRPr="00714F8F">
              <w:rPr>
                <w:rFonts w:cs="Arial"/>
                <w:b/>
                <w:bCs/>
                <w:szCs w:val="24"/>
              </w:rPr>
              <w:t>51</w:t>
            </w:r>
          </w:p>
        </w:tc>
      </w:tr>
    </w:tbl>
    <w:p w:rsidR="00061A24" w:rsidRDefault="00061A24" w:rsidP="00714F8F">
      <w:pPr>
        <w:contextualSpacing/>
        <w:rPr>
          <w:rFonts w:cs="Arial"/>
          <w:i/>
          <w:iCs/>
          <w:sz w:val="22"/>
          <w:szCs w:val="22"/>
          <w:lang w:val="it-CH"/>
        </w:rPr>
      </w:pPr>
    </w:p>
    <w:p w:rsidR="00714F8F" w:rsidRPr="00061A24" w:rsidRDefault="00714F8F" w:rsidP="00714F8F">
      <w:pPr>
        <w:contextualSpacing/>
        <w:rPr>
          <w:rFonts w:cs="Arial"/>
          <w:i/>
          <w:iCs/>
          <w:sz w:val="22"/>
          <w:szCs w:val="22"/>
          <w:lang w:val="it-CH"/>
        </w:rPr>
      </w:pPr>
      <w:r w:rsidRPr="00061A24">
        <w:rPr>
          <w:rFonts w:cs="Arial"/>
          <w:i/>
          <w:iCs/>
          <w:sz w:val="22"/>
          <w:szCs w:val="22"/>
          <w:lang w:val="it-CH"/>
        </w:rPr>
        <w:t xml:space="preserve">Tabella </w:t>
      </w:r>
      <w:r w:rsidRPr="00061A24">
        <w:rPr>
          <w:rFonts w:cs="Arial"/>
          <w:i/>
          <w:iCs/>
          <w:sz w:val="22"/>
          <w:szCs w:val="22"/>
          <w:lang w:val="it-CH"/>
        </w:rPr>
        <w:fldChar w:fldCharType="begin"/>
      </w:r>
      <w:r w:rsidRPr="00061A24">
        <w:rPr>
          <w:rFonts w:cs="Arial"/>
          <w:i/>
          <w:iCs/>
          <w:sz w:val="22"/>
          <w:szCs w:val="22"/>
          <w:lang w:val="it-CH"/>
        </w:rPr>
        <w:instrText xml:space="preserve"> SEQ Tabella \* ARABIC </w:instrText>
      </w:r>
      <w:r w:rsidRPr="00061A24">
        <w:rPr>
          <w:rFonts w:cs="Arial"/>
          <w:i/>
          <w:iCs/>
          <w:sz w:val="22"/>
          <w:szCs w:val="22"/>
          <w:lang w:val="it-CH"/>
        </w:rPr>
        <w:fldChar w:fldCharType="separate"/>
      </w:r>
      <w:r w:rsidRPr="00061A24">
        <w:rPr>
          <w:rFonts w:cs="Arial"/>
          <w:i/>
          <w:iCs/>
          <w:sz w:val="22"/>
          <w:szCs w:val="22"/>
          <w:lang w:val="it-CH"/>
        </w:rPr>
        <w:t>2</w:t>
      </w:r>
      <w:r w:rsidRPr="00061A24">
        <w:rPr>
          <w:rFonts w:cs="Arial"/>
          <w:sz w:val="22"/>
          <w:szCs w:val="22"/>
        </w:rPr>
        <w:fldChar w:fldCharType="end"/>
      </w:r>
      <w:r w:rsidRPr="00061A24">
        <w:rPr>
          <w:rFonts w:cs="Arial"/>
          <w:i/>
          <w:iCs/>
          <w:sz w:val="22"/>
          <w:szCs w:val="22"/>
          <w:lang w:val="it-CH"/>
        </w:rPr>
        <w:t xml:space="preserve">: </w:t>
      </w:r>
      <w:r w:rsidRPr="00061A24">
        <w:rPr>
          <w:rFonts w:cs="Arial"/>
          <w:i/>
          <w:iCs/>
          <w:sz w:val="22"/>
          <w:szCs w:val="22"/>
        </w:rPr>
        <w:t>Flotta radio Polycom enti terzi, stato gennaio 2021</w:t>
      </w:r>
    </w:p>
    <w:p w:rsidR="00061A24" w:rsidRDefault="00061A24"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Gli Enti terzi procedono in maniera autonoma all’approvvigionamento delle proprie radio e accessori, ragione per la quale il presente messaggio non contempla le correlate spese. La Polizia cantonale, per il tramite del proprio Servizio tecnico, effettua per questi le operazioni di programmazione e di formazione all’uso.</w:t>
      </w:r>
    </w:p>
    <w:p w:rsidR="00714F8F" w:rsidRDefault="00714F8F" w:rsidP="00714F8F">
      <w:pPr>
        <w:contextualSpacing/>
        <w:rPr>
          <w:rFonts w:cs="Arial"/>
          <w:szCs w:val="24"/>
        </w:rPr>
      </w:pPr>
    </w:p>
    <w:p w:rsidR="00061A24" w:rsidRPr="00714F8F" w:rsidRDefault="00061A24" w:rsidP="00714F8F">
      <w:pPr>
        <w:contextualSpacing/>
        <w:rPr>
          <w:rFonts w:cs="Arial"/>
          <w:szCs w:val="24"/>
        </w:rPr>
      </w:pPr>
    </w:p>
    <w:p w:rsidR="00714F8F" w:rsidRPr="00714F8F" w:rsidRDefault="00061A24" w:rsidP="00061A24">
      <w:pPr>
        <w:pStyle w:val="Titolo2"/>
      </w:pPr>
      <w:r>
        <w:t>3.2</w:t>
      </w:r>
      <w:r>
        <w:tab/>
      </w:r>
      <w:r w:rsidR="00714F8F" w:rsidRPr="00714F8F">
        <w:t>Costi di gestione</w:t>
      </w:r>
    </w:p>
    <w:p w:rsidR="00714F8F" w:rsidRPr="00714F8F" w:rsidRDefault="00714F8F" w:rsidP="00714F8F">
      <w:pPr>
        <w:contextualSpacing/>
        <w:rPr>
          <w:rFonts w:cs="Arial"/>
          <w:szCs w:val="24"/>
        </w:rPr>
      </w:pPr>
      <w:r w:rsidRPr="00714F8F">
        <w:rPr>
          <w:rFonts w:cs="Arial"/>
          <w:szCs w:val="24"/>
        </w:rPr>
        <w:t>Il numero complessivo di radio Polycom in servizio a livello cantonale si è stabilizzato negli ultimi anni; risulta invece molto marcato il trend di crescita del costo delle loro manutenzione e riparazione nel corso degli anni. Situazione di per sé in linea con il deprezzamento degli investimenti fatti e l’invecchiamento degli apparecchi. La tabella seguente ne mostra l’evoluzione.</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noProof/>
          <w:szCs w:val="24"/>
          <w:lang w:val="it-CH" w:eastAsia="it-CH"/>
        </w:rPr>
        <mc:AlternateContent>
          <mc:Choice Requires="wps">
            <w:drawing>
              <wp:anchor distT="0" distB="0" distL="114300" distR="114300" simplePos="0" relativeHeight="251659264" behindDoc="0" locked="0" layoutInCell="1" allowOverlap="1" wp14:anchorId="19F5F71B" wp14:editId="0C159377">
                <wp:simplePos x="0" y="0"/>
                <wp:positionH relativeFrom="column">
                  <wp:posOffset>819150</wp:posOffset>
                </wp:positionH>
                <wp:positionV relativeFrom="paragraph">
                  <wp:posOffset>482600</wp:posOffset>
                </wp:positionV>
                <wp:extent cx="2428875" cy="307975"/>
                <wp:effectExtent l="0" t="0" r="0" b="0"/>
                <wp:wrapNone/>
                <wp:docPr id="25" name="CasellaDi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8875" cy="307975"/>
                        </a:xfrm>
                        <a:prstGeom prst="rect">
                          <a:avLst/>
                        </a:prstGeom>
                        <a:noFill/>
                        <a:ln w="9525" cmpd="sng">
                          <a:noFill/>
                        </a:ln>
                        <a:effectLst/>
                      </wps:spPr>
                      <wps:txbx>
                        <w:txbxContent>
                          <w:p w:rsidR="00714F8F" w:rsidRDefault="00714F8F" w:rsidP="00714F8F">
                            <w:pPr>
                              <w:pStyle w:val="NormaleWeb"/>
                              <w:rPr>
                                <w:sz w:val="22"/>
                              </w:rPr>
                            </w:pPr>
                          </w:p>
                        </w:txbxContent>
                      </wps:txbx>
                      <wps:bodyPr vertOverflow="clip" horzOverflow="clip" wrap="square" tIns="0" rtlCol="0" anchor="t">
                        <a:noAutofit/>
                      </wps:bodyPr>
                    </wps:wsp>
                  </a:graphicData>
                </a:graphic>
                <wp14:sizeRelH relativeFrom="margin">
                  <wp14:pctWidth>0</wp14:pctWidth>
                </wp14:sizeRelH>
                <wp14:sizeRelV relativeFrom="margin">
                  <wp14:pctHeight>0</wp14:pctHeight>
                </wp14:sizeRelV>
              </wp:anchor>
            </w:drawing>
          </mc:Choice>
          <mc:Fallback>
            <w:pict>
              <v:shapetype w14:anchorId="19F5F71B" id="_x0000_t202" coordsize="21600,21600" o:spt="202" path="m,l,21600r21600,l21600,xe">
                <v:stroke joinstyle="miter"/>
                <v:path gradientshapeok="t" o:connecttype="rect"/>
              </v:shapetype>
              <v:shape id="CasellaDiTesto 1" o:spid="_x0000_s1026" type="#_x0000_t202" style="position:absolute;left:0;text-align:left;margin-left:64.5pt;margin-top:38pt;width:191.25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" filled="f" stroked="f">
                <v:path arrowok="t"/>
                <v:textbox inset=",0">
                  <w:txbxContent>
                    <w:p w:rsidR="00714F8F" w:rsidRDefault="00714F8F" w:rsidP="00714F8F">
                      <w:pPr>
                        <w:pStyle w:val="NormaleWeb"/>
                        <w:rPr>
                          <w:sz w:val="22"/>
                        </w:rPr>
                      </w:pPr>
                    </w:p>
                  </w:txbxContent>
                </v:textbox>
              </v:shape>
            </w:pict>
          </mc:Fallback>
        </mc:AlternateContent>
      </w:r>
      <w:r w:rsidRPr="00714F8F">
        <w:rPr>
          <w:rFonts w:cs="Arial"/>
          <w:noProof/>
          <w:szCs w:val="24"/>
          <w:lang w:val="it-CH" w:eastAsia="it-CH"/>
        </w:rPr>
        <w:drawing>
          <wp:inline distT="0" distB="0" distL="0" distR="0" wp14:anchorId="32C6E8BD" wp14:editId="13DB7075">
            <wp:extent cx="5876925" cy="3467100"/>
            <wp:effectExtent l="0" t="0" r="9525" b="0"/>
            <wp:docPr id="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6925" cy="3467100"/>
                    </a:xfrm>
                    <a:prstGeom prst="rect">
                      <a:avLst/>
                    </a:prstGeom>
                    <a:noFill/>
                    <a:ln>
                      <a:noFill/>
                    </a:ln>
                  </pic:spPr>
                </pic:pic>
              </a:graphicData>
            </a:graphic>
          </wp:inline>
        </w:drawing>
      </w:r>
    </w:p>
    <w:p w:rsidR="00714F8F" w:rsidRDefault="00714F8F" w:rsidP="00714F8F">
      <w:pPr>
        <w:contextualSpacing/>
        <w:rPr>
          <w:rFonts w:cs="Arial"/>
          <w:i/>
          <w:iCs/>
          <w:sz w:val="22"/>
          <w:szCs w:val="22"/>
        </w:rPr>
      </w:pPr>
      <w:r w:rsidRPr="00061A24">
        <w:rPr>
          <w:rFonts w:cs="Arial"/>
          <w:i/>
          <w:iCs/>
          <w:sz w:val="22"/>
          <w:szCs w:val="22"/>
          <w:lang w:val="it-CH"/>
        </w:rPr>
        <w:t xml:space="preserve">Grafico </w:t>
      </w:r>
      <w:r w:rsidRPr="00061A24">
        <w:rPr>
          <w:rFonts w:cs="Arial"/>
          <w:i/>
          <w:iCs/>
          <w:sz w:val="22"/>
          <w:szCs w:val="22"/>
          <w:lang w:val="it-CH"/>
        </w:rPr>
        <w:fldChar w:fldCharType="begin"/>
      </w:r>
      <w:r w:rsidRPr="00061A24">
        <w:rPr>
          <w:rFonts w:cs="Arial"/>
          <w:i/>
          <w:iCs/>
          <w:sz w:val="22"/>
          <w:szCs w:val="22"/>
          <w:lang w:val="it-CH"/>
        </w:rPr>
        <w:instrText xml:space="preserve"> SEQ Grafico \* ARABIC </w:instrText>
      </w:r>
      <w:r w:rsidRPr="00061A24">
        <w:rPr>
          <w:rFonts w:cs="Arial"/>
          <w:i/>
          <w:iCs/>
          <w:sz w:val="22"/>
          <w:szCs w:val="22"/>
          <w:lang w:val="it-CH"/>
        </w:rPr>
        <w:fldChar w:fldCharType="separate"/>
      </w:r>
      <w:r w:rsidRPr="00061A24">
        <w:rPr>
          <w:rFonts w:cs="Arial"/>
          <w:i/>
          <w:iCs/>
          <w:sz w:val="22"/>
          <w:szCs w:val="22"/>
          <w:lang w:val="it-CH"/>
        </w:rPr>
        <w:t>1</w:t>
      </w:r>
      <w:r w:rsidRPr="00061A24">
        <w:rPr>
          <w:rFonts w:cs="Arial"/>
          <w:sz w:val="22"/>
          <w:szCs w:val="22"/>
        </w:rPr>
        <w:fldChar w:fldCharType="end"/>
      </w:r>
      <w:r w:rsidRPr="00061A24">
        <w:rPr>
          <w:rFonts w:cs="Arial"/>
          <w:i/>
          <w:iCs/>
          <w:sz w:val="22"/>
          <w:szCs w:val="22"/>
          <w:lang w:val="it-CH"/>
        </w:rPr>
        <w:t xml:space="preserve">: </w:t>
      </w:r>
      <w:r w:rsidRPr="00061A24">
        <w:rPr>
          <w:rFonts w:cs="Arial"/>
          <w:i/>
          <w:iCs/>
          <w:sz w:val="22"/>
          <w:szCs w:val="22"/>
        </w:rPr>
        <w:t>andamento dei costi di gestione in rapporto al numero di radio in servizio</w:t>
      </w:r>
    </w:p>
    <w:p w:rsidR="00061A24" w:rsidRPr="00061A24" w:rsidRDefault="00061A24" w:rsidP="00714F8F">
      <w:pPr>
        <w:contextualSpacing/>
        <w:rPr>
          <w:rFonts w:cs="Arial"/>
          <w:i/>
          <w:iCs/>
          <w:sz w:val="22"/>
          <w:szCs w:val="22"/>
          <w:lang w:val="it-CH"/>
        </w:rPr>
      </w:pPr>
    </w:p>
    <w:p w:rsidR="00714F8F" w:rsidRPr="00714F8F" w:rsidRDefault="00061A24" w:rsidP="00061A24">
      <w:pPr>
        <w:pStyle w:val="Titolo2"/>
      </w:pPr>
      <w:r>
        <w:lastRenderedPageBreak/>
        <w:t>3.3</w:t>
      </w:r>
      <w:r>
        <w:tab/>
      </w:r>
      <w:r w:rsidR="00714F8F" w:rsidRPr="00714F8F">
        <w:t>Conseguenze di una mancata sostituzione</w:t>
      </w:r>
    </w:p>
    <w:p w:rsidR="00714F8F" w:rsidRPr="00714F8F" w:rsidRDefault="00714F8F" w:rsidP="00714F8F">
      <w:pPr>
        <w:contextualSpacing/>
        <w:rPr>
          <w:rFonts w:cs="Arial"/>
          <w:szCs w:val="24"/>
        </w:rPr>
      </w:pPr>
      <w:r w:rsidRPr="00714F8F">
        <w:rPr>
          <w:rFonts w:cs="Arial"/>
          <w:szCs w:val="24"/>
        </w:rPr>
        <w:t>Le radio, come anche la rete di comunicazione Polycom, sono di proprietà intellettuale della ditta Airbus, mentre il rivenditore unico ed esclusivo per le radio Polycom per l’intera Svizzera è la ditta RUAG SA. A riguardo è quindi importante precisare che non esistono alternative ai modelli proposti. Per alcuni accessori è invece possibile far capo a fornitori specialistici.</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Considerata la fine del ciclo di vita del modello in uso agli enti cantonali e l’impossibilità di garantirne le riparazioni già ad oggi, si rende necessaria l’acquisizione dei nuovi modelli.</w:t>
      </w:r>
    </w:p>
    <w:p w:rsidR="00714F8F" w:rsidRPr="00714F8F" w:rsidRDefault="00714F8F" w:rsidP="00714F8F">
      <w:pPr>
        <w:contextualSpacing/>
        <w:rPr>
          <w:rFonts w:cs="Arial"/>
          <w:szCs w:val="24"/>
        </w:rPr>
      </w:pPr>
    </w:p>
    <w:p w:rsidR="00714F8F" w:rsidRDefault="00714F8F" w:rsidP="00714F8F">
      <w:pPr>
        <w:contextualSpacing/>
        <w:rPr>
          <w:rFonts w:cs="Arial"/>
          <w:szCs w:val="24"/>
        </w:rPr>
      </w:pPr>
    </w:p>
    <w:p w:rsidR="00061A24" w:rsidRPr="00714F8F" w:rsidRDefault="00061A24" w:rsidP="00714F8F">
      <w:pPr>
        <w:contextualSpacing/>
        <w:rPr>
          <w:rFonts w:cs="Arial"/>
          <w:szCs w:val="24"/>
        </w:rPr>
      </w:pPr>
    </w:p>
    <w:p w:rsidR="00714F8F" w:rsidRPr="00714F8F" w:rsidRDefault="00714F8F" w:rsidP="00061A24">
      <w:pPr>
        <w:pStyle w:val="Titolo1"/>
        <w:numPr>
          <w:ilvl w:val="0"/>
          <w:numId w:val="32"/>
        </w:numPr>
        <w:ind w:left="567" w:hanging="567"/>
      </w:pPr>
      <w:r w:rsidRPr="00714F8F">
        <w:t>CONSEGUENZE DI NATURA FINANZIARIA</w:t>
      </w:r>
    </w:p>
    <w:p w:rsidR="00714F8F" w:rsidRPr="00714F8F" w:rsidRDefault="00714F8F" w:rsidP="00714F8F">
      <w:pPr>
        <w:contextualSpacing/>
        <w:rPr>
          <w:rFonts w:cs="Arial"/>
          <w:szCs w:val="24"/>
        </w:rPr>
      </w:pPr>
      <w:r w:rsidRPr="00714F8F">
        <w:rPr>
          <w:rFonts w:cs="Arial"/>
          <w:iCs/>
          <w:szCs w:val="24"/>
        </w:rPr>
        <w:t>Questa proposta determina le seguenti conseguenze di natura finanziaria:</w:t>
      </w:r>
    </w:p>
    <w:p w:rsidR="00714F8F" w:rsidRPr="00061A24" w:rsidRDefault="00714F8F" w:rsidP="00061A24">
      <w:pPr>
        <w:pStyle w:val="Paragrafoelenco"/>
        <w:numPr>
          <w:ilvl w:val="0"/>
          <w:numId w:val="33"/>
        </w:numPr>
        <w:spacing w:before="120"/>
        <w:ind w:left="284" w:hanging="284"/>
        <w:contextualSpacing w:val="0"/>
        <w:rPr>
          <w:rFonts w:cs="Arial"/>
          <w:szCs w:val="24"/>
        </w:rPr>
      </w:pPr>
      <w:r w:rsidRPr="00061A24">
        <w:rPr>
          <w:rFonts w:cs="Arial"/>
          <w:iCs/>
          <w:szCs w:val="24"/>
        </w:rPr>
        <w:t>Spese di investimento</w:t>
      </w:r>
      <w:r w:rsidRPr="00061A24">
        <w:rPr>
          <w:rFonts w:cs="Arial"/>
          <w:szCs w:val="24"/>
        </w:rPr>
        <w:t xml:space="preserve">, </w:t>
      </w:r>
      <w:r w:rsidRPr="00061A24">
        <w:rPr>
          <w:rFonts w:cs="Arial"/>
          <w:iCs/>
          <w:szCs w:val="24"/>
        </w:rPr>
        <w:t>fr</w:t>
      </w:r>
      <w:r w:rsidRPr="00061A24">
        <w:rPr>
          <w:rFonts w:cs="Arial"/>
          <w:szCs w:val="24"/>
        </w:rPr>
        <w:t>. 3'781'000.--;</w:t>
      </w:r>
    </w:p>
    <w:p w:rsidR="00714F8F" w:rsidRPr="00061A24" w:rsidRDefault="00714F8F" w:rsidP="00061A24">
      <w:pPr>
        <w:pStyle w:val="Paragrafoelenco"/>
        <w:numPr>
          <w:ilvl w:val="0"/>
          <w:numId w:val="33"/>
        </w:numPr>
        <w:spacing w:before="120"/>
        <w:ind w:left="284" w:hanging="284"/>
        <w:contextualSpacing w:val="0"/>
        <w:rPr>
          <w:rFonts w:cs="Arial"/>
          <w:szCs w:val="24"/>
        </w:rPr>
      </w:pPr>
      <w:r w:rsidRPr="00061A24">
        <w:rPr>
          <w:rFonts w:cs="Arial"/>
          <w:iCs/>
          <w:szCs w:val="24"/>
        </w:rPr>
        <w:t xml:space="preserve">Spese di gestione corrente annue, dal 2023 </w:t>
      </w:r>
      <w:r w:rsidRPr="00061A24">
        <w:rPr>
          <w:rFonts w:cs="Arial"/>
          <w:szCs w:val="24"/>
        </w:rPr>
        <w:t>(CRB 190, conto</w:t>
      </w:r>
      <w:r w:rsidRPr="00061A24">
        <w:rPr>
          <w:rFonts w:cs="Arial"/>
          <w:iCs/>
          <w:szCs w:val="24"/>
        </w:rPr>
        <w:t xml:space="preserve"> 31530003 “Manutenzione apparecchi elettronici, radio e telecomunicazioni”</w:t>
      </w:r>
      <w:r w:rsidRPr="00061A24">
        <w:rPr>
          <w:rFonts w:cs="Arial"/>
          <w:szCs w:val="24"/>
        </w:rPr>
        <w:t xml:space="preserve">), </w:t>
      </w:r>
      <w:r w:rsidRPr="00061A24">
        <w:rPr>
          <w:rFonts w:cs="Arial"/>
          <w:iCs/>
          <w:szCs w:val="24"/>
        </w:rPr>
        <w:t>fr</w:t>
      </w:r>
      <w:r w:rsidR="00061A24">
        <w:rPr>
          <w:rFonts w:cs="Arial"/>
          <w:szCs w:val="24"/>
        </w:rPr>
        <w:t>. 10'000.-</w:t>
      </w:r>
    </w:p>
    <w:p w:rsidR="00714F8F" w:rsidRPr="00061A24" w:rsidRDefault="00714F8F" w:rsidP="00061A24">
      <w:pPr>
        <w:pStyle w:val="Paragrafoelenco"/>
        <w:numPr>
          <w:ilvl w:val="0"/>
          <w:numId w:val="33"/>
        </w:numPr>
        <w:spacing w:before="120"/>
        <w:ind w:left="284" w:hanging="284"/>
        <w:contextualSpacing w:val="0"/>
        <w:rPr>
          <w:rFonts w:cs="Arial"/>
          <w:iCs/>
          <w:szCs w:val="24"/>
        </w:rPr>
      </w:pPr>
      <w:r w:rsidRPr="00061A24">
        <w:rPr>
          <w:rFonts w:cs="Arial"/>
          <w:iCs/>
          <w:szCs w:val="24"/>
        </w:rPr>
        <w:t>Modifica dell'effettivo del personale: effettivi immutati.</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Il costo di investimento è così suddiviso:</w:t>
      </w:r>
    </w:p>
    <w:p w:rsidR="00714F8F" w:rsidRPr="00714F8F" w:rsidRDefault="00714F8F" w:rsidP="00714F8F">
      <w:pPr>
        <w:contextualSpacing/>
        <w:rPr>
          <w:rFonts w:cs="Arial"/>
          <w:szCs w:val="24"/>
        </w:rPr>
      </w:pPr>
    </w:p>
    <w:tbl>
      <w:tblPr>
        <w:tblStyle w:val="Tabellaelenco4-colore11"/>
        <w:tblW w:w="9351" w:type="dxa"/>
        <w:tblInd w:w="0" w:type="dxa"/>
        <w:tblLook w:val="04A0" w:firstRow="1" w:lastRow="0" w:firstColumn="1" w:lastColumn="0" w:noHBand="0" w:noVBand="1"/>
      </w:tblPr>
      <w:tblGrid>
        <w:gridCol w:w="712"/>
        <w:gridCol w:w="5003"/>
        <w:gridCol w:w="1079"/>
        <w:gridCol w:w="1171"/>
        <w:gridCol w:w="1663"/>
      </w:tblGrid>
      <w:tr w:rsidR="00714F8F" w:rsidRPr="00714F8F" w:rsidTr="000F1900">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23" w:type="dxa"/>
            <w:tcBorders>
              <w:right w:val="nil"/>
            </w:tcBorders>
            <w:noWrap/>
            <w:hideMark/>
          </w:tcPr>
          <w:p w:rsidR="00714F8F" w:rsidRPr="00714F8F" w:rsidRDefault="00714F8F" w:rsidP="00714F8F">
            <w:pPr>
              <w:contextualSpacing/>
              <w:rPr>
                <w:rFonts w:cs="Arial"/>
                <w:color w:val="auto"/>
                <w:szCs w:val="24"/>
              </w:rPr>
            </w:pPr>
            <w:r w:rsidRPr="00714F8F">
              <w:rPr>
                <w:rFonts w:cs="Arial"/>
                <w:color w:val="auto"/>
                <w:szCs w:val="24"/>
              </w:rPr>
              <w:t>Pos.</w:t>
            </w:r>
          </w:p>
        </w:tc>
        <w:tc>
          <w:tcPr>
            <w:tcW w:w="5100" w:type="dxa"/>
            <w:tcBorders>
              <w:left w:val="nil"/>
              <w:right w:val="nil"/>
            </w:tcBorders>
            <w:noWrap/>
            <w:hideMark/>
          </w:tcPr>
          <w:p w:rsidR="00714F8F" w:rsidRPr="00714F8F" w:rsidRDefault="00714F8F" w:rsidP="00714F8F">
            <w:pPr>
              <w:contextualSpacing/>
              <w:cnfStyle w:val="100000000000" w:firstRow="1" w:lastRow="0" w:firstColumn="0" w:lastColumn="0" w:oddVBand="0" w:evenVBand="0" w:oddHBand="0" w:evenHBand="0" w:firstRowFirstColumn="0" w:firstRowLastColumn="0" w:lastRowFirstColumn="0" w:lastRowLastColumn="0"/>
              <w:rPr>
                <w:rFonts w:cs="Arial"/>
                <w:b w:val="0"/>
                <w:color w:val="auto"/>
                <w:szCs w:val="24"/>
              </w:rPr>
            </w:pPr>
            <w:r w:rsidRPr="00714F8F">
              <w:rPr>
                <w:rFonts w:cs="Arial"/>
                <w:color w:val="auto"/>
                <w:szCs w:val="24"/>
              </w:rPr>
              <w:t>Descrizione</w:t>
            </w:r>
          </w:p>
        </w:tc>
        <w:tc>
          <w:tcPr>
            <w:tcW w:w="950" w:type="dxa"/>
            <w:tcBorders>
              <w:left w:val="nil"/>
              <w:right w:val="nil"/>
            </w:tcBorders>
            <w:hideMark/>
          </w:tcPr>
          <w:p w:rsidR="00714F8F" w:rsidRPr="00714F8F" w:rsidRDefault="00714F8F" w:rsidP="00714F8F">
            <w:pPr>
              <w:contextualSpacing/>
              <w:cnfStyle w:val="100000000000" w:firstRow="1" w:lastRow="0" w:firstColumn="0" w:lastColumn="0" w:oddVBand="0" w:evenVBand="0" w:oddHBand="0" w:evenHBand="0" w:firstRowFirstColumn="0" w:firstRowLastColumn="0" w:lastRowFirstColumn="0" w:lastRowLastColumn="0"/>
              <w:rPr>
                <w:rFonts w:cs="Arial"/>
                <w:b w:val="0"/>
                <w:color w:val="auto"/>
                <w:szCs w:val="24"/>
              </w:rPr>
            </w:pPr>
            <w:r w:rsidRPr="00714F8F">
              <w:rPr>
                <w:rFonts w:cs="Arial"/>
                <w:color w:val="auto"/>
                <w:szCs w:val="24"/>
              </w:rPr>
              <w:t>Costo unitario</w:t>
            </w:r>
          </w:p>
        </w:tc>
        <w:tc>
          <w:tcPr>
            <w:tcW w:w="1086" w:type="dxa"/>
            <w:tcBorders>
              <w:left w:val="nil"/>
              <w:right w:val="nil"/>
            </w:tcBorders>
            <w:hideMark/>
          </w:tcPr>
          <w:p w:rsidR="00714F8F" w:rsidRPr="00714F8F" w:rsidRDefault="00714F8F" w:rsidP="00714F8F">
            <w:pPr>
              <w:contextualSpacing/>
              <w:cnfStyle w:val="100000000000" w:firstRow="1" w:lastRow="0" w:firstColumn="0" w:lastColumn="0" w:oddVBand="0" w:evenVBand="0" w:oddHBand="0" w:evenHBand="0" w:firstRowFirstColumn="0" w:firstRowLastColumn="0" w:lastRowFirstColumn="0" w:lastRowLastColumn="0"/>
              <w:rPr>
                <w:rFonts w:cs="Arial"/>
                <w:b w:val="0"/>
                <w:color w:val="auto"/>
                <w:szCs w:val="24"/>
              </w:rPr>
            </w:pPr>
            <w:r w:rsidRPr="00714F8F">
              <w:rPr>
                <w:rFonts w:cs="Arial"/>
                <w:color w:val="auto"/>
                <w:szCs w:val="24"/>
              </w:rPr>
              <w:t>Quantità</w:t>
            </w:r>
          </w:p>
        </w:tc>
        <w:tc>
          <w:tcPr>
            <w:tcW w:w="1692" w:type="dxa"/>
            <w:tcBorders>
              <w:left w:val="nil"/>
            </w:tcBorders>
            <w:hideMark/>
          </w:tcPr>
          <w:p w:rsidR="00714F8F" w:rsidRPr="00714F8F" w:rsidRDefault="00714F8F" w:rsidP="00714F8F">
            <w:pPr>
              <w:contextualSpacing/>
              <w:cnfStyle w:val="100000000000" w:firstRow="1" w:lastRow="0" w:firstColumn="0" w:lastColumn="0" w:oddVBand="0" w:evenVBand="0" w:oddHBand="0" w:evenHBand="0" w:firstRowFirstColumn="0" w:firstRowLastColumn="0" w:lastRowFirstColumn="0" w:lastRowLastColumn="0"/>
              <w:rPr>
                <w:rFonts w:cs="Arial"/>
                <w:b w:val="0"/>
                <w:color w:val="auto"/>
                <w:szCs w:val="24"/>
              </w:rPr>
            </w:pPr>
            <w:r w:rsidRPr="00714F8F">
              <w:rPr>
                <w:rFonts w:cs="Arial"/>
                <w:color w:val="auto"/>
                <w:szCs w:val="24"/>
              </w:rPr>
              <w:t>Importo totale</w:t>
            </w:r>
          </w:p>
        </w:tc>
      </w:tr>
      <w:tr w:rsidR="00714F8F" w:rsidRPr="00714F8F" w:rsidTr="000F19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hideMark/>
          </w:tcPr>
          <w:p w:rsidR="00714F8F" w:rsidRPr="00714F8F" w:rsidRDefault="00714F8F" w:rsidP="00714F8F">
            <w:pPr>
              <w:contextualSpacing/>
              <w:rPr>
                <w:rFonts w:cs="Arial"/>
                <w:szCs w:val="24"/>
              </w:rPr>
            </w:pPr>
            <w:r w:rsidRPr="00714F8F">
              <w:rPr>
                <w:rFonts w:cs="Arial"/>
                <w:szCs w:val="24"/>
              </w:rPr>
              <w:t>1</w:t>
            </w: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Radio portatili TPH-900, inclusi gli accessori standard</w:t>
            </w:r>
          </w:p>
        </w:tc>
        <w:tc>
          <w:tcPr>
            <w:tcW w:w="95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1’915.-</w:t>
            </w:r>
          </w:p>
        </w:tc>
        <w:tc>
          <w:tcPr>
            <w:tcW w:w="1086"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1060</w:t>
            </w: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bCs/>
                <w:szCs w:val="24"/>
              </w:rPr>
            </w:pPr>
            <w:r w:rsidRPr="00714F8F">
              <w:rPr>
                <w:rFonts w:cs="Arial"/>
                <w:bCs/>
                <w:szCs w:val="24"/>
              </w:rPr>
              <w:t>2'029'900.00</w:t>
            </w:r>
          </w:p>
        </w:tc>
      </w:tr>
      <w:tr w:rsidR="00714F8F" w:rsidRPr="00714F8F" w:rsidTr="000F1900">
        <w:trPr>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hideMark/>
          </w:tcPr>
          <w:p w:rsidR="00714F8F" w:rsidRPr="00714F8F" w:rsidRDefault="00714F8F" w:rsidP="00714F8F">
            <w:pPr>
              <w:contextualSpacing/>
              <w:rPr>
                <w:rFonts w:cs="Arial"/>
                <w:szCs w:val="24"/>
              </w:rPr>
            </w:pPr>
            <w:r w:rsidRPr="00714F8F">
              <w:rPr>
                <w:rFonts w:cs="Arial"/>
                <w:szCs w:val="24"/>
              </w:rPr>
              <w:t>1.1</w:t>
            </w: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r w:rsidRPr="00714F8F">
              <w:rPr>
                <w:rFonts w:cs="Arial"/>
                <w:szCs w:val="24"/>
              </w:rPr>
              <w:t xml:space="preserve">Guarnizioni radio per gruppi speciali (secondo offerte esplorative) </w:t>
            </w:r>
          </w:p>
        </w:tc>
        <w:tc>
          <w:tcPr>
            <w:tcW w:w="950"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086"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bCs/>
                <w:szCs w:val="24"/>
              </w:rPr>
            </w:pPr>
            <w:r w:rsidRPr="00714F8F">
              <w:rPr>
                <w:rFonts w:cs="Arial"/>
                <w:bCs/>
                <w:szCs w:val="24"/>
              </w:rPr>
              <w:t>212’530.50</w:t>
            </w:r>
          </w:p>
        </w:tc>
      </w:tr>
      <w:tr w:rsidR="00714F8F" w:rsidRPr="00714F8F" w:rsidTr="000F19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hideMark/>
          </w:tcPr>
          <w:p w:rsidR="00714F8F" w:rsidRPr="00714F8F" w:rsidRDefault="00714F8F" w:rsidP="00714F8F">
            <w:pPr>
              <w:contextualSpacing/>
              <w:rPr>
                <w:rFonts w:cs="Arial"/>
                <w:szCs w:val="24"/>
              </w:rPr>
            </w:pPr>
            <w:r w:rsidRPr="00714F8F">
              <w:rPr>
                <w:rFonts w:cs="Arial"/>
                <w:szCs w:val="24"/>
              </w:rPr>
              <w:t>1.2</w:t>
            </w: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 xml:space="preserve">Riserva accessori e pezzi di ricambio radio portatili </w:t>
            </w:r>
          </w:p>
        </w:tc>
        <w:tc>
          <w:tcPr>
            <w:tcW w:w="950"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p>
        </w:tc>
        <w:tc>
          <w:tcPr>
            <w:tcW w:w="1086"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5%</w:t>
            </w: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bCs/>
                <w:szCs w:val="24"/>
              </w:rPr>
            </w:pPr>
            <w:r w:rsidRPr="00714F8F">
              <w:rPr>
                <w:rFonts w:cs="Arial"/>
                <w:bCs/>
                <w:szCs w:val="24"/>
              </w:rPr>
              <w:t>101’495.00</w:t>
            </w:r>
          </w:p>
        </w:tc>
      </w:tr>
      <w:tr w:rsidR="00714F8F" w:rsidRPr="00714F8F" w:rsidTr="000F1900">
        <w:trPr>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hideMark/>
          </w:tcPr>
          <w:p w:rsidR="00714F8F" w:rsidRPr="00714F8F" w:rsidRDefault="00714F8F" w:rsidP="00714F8F">
            <w:pPr>
              <w:contextualSpacing/>
              <w:rPr>
                <w:rFonts w:cs="Arial"/>
                <w:szCs w:val="24"/>
              </w:rPr>
            </w:pPr>
            <w:r w:rsidRPr="00714F8F">
              <w:rPr>
                <w:rFonts w:cs="Arial"/>
                <w:szCs w:val="24"/>
              </w:rPr>
              <w:t>2</w:t>
            </w: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r w:rsidRPr="00714F8F">
              <w:rPr>
                <w:rFonts w:cs="Arial"/>
                <w:szCs w:val="24"/>
              </w:rPr>
              <w:t>Radio veicolari TPM-900</w:t>
            </w:r>
          </w:p>
        </w:tc>
        <w:tc>
          <w:tcPr>
            <w:tcW w:w="95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r w:rsidRPr="00714F8F">
              <w:rPr>
                <w:rFonts w:cs="Arial"/>
                <w:szCs w:val="24"/>
              </w:rPr>
              <w:t>3’727.-</w:t>
            </w:r>
          </w:p>
        </w:tc>
        <w:tc>
          <w:tcPr>
            <w:tcW w:w="1086"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r w:rsidRPr="00714F8F">
              <w:rPr>
                <w:rFonts w:cs="Arial"/>
                <w:szCs w:val="24"/>
              </w:rPr>
              <w:t>289</w:t>
            </w: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bCs/>
                <w:szCs w:val="24"/>
              </w:rPr>
            </w:pPr>
            <w:r w:rsidRPr="00714F8F">
              <w:rPr>
                <w:rFonts w:cs="Arial"/>
                <w:bCs/>
                <w:szCs w:val="24"/>
              </w:rPr>
              <w:t>1'077’103.00</w:t>
            </w:r>
          </w:p>
        </w:tc>
      </w:tr>
      <w:tr w:rsidR="00714F8F" w:rsidRPr="00714F8F" w:rsidTr="000F19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hideMark/>
          </w:tcPr>
          <w:p w:rsidR="00714F8F" w:rsidRPr="00714F8F" w:rsidRDefault="00714F8F" w:rsidP="00714F8F">
            <w:pPr>
              <w:contextualSpacing/>
              <w:rPr>
                <w:rFonts w:cs="Arial"/>
                <w:szCs w:val="24"/>
              </w:rPr>
            </w:pPr>
            <w:r w:rsidRPr="00714F8F">
              <w:rPr>
                <w:rFonts w:cs="Arial"/>
                <w:szCs w:val="24"/>
              </w:rPr>
              <w:t>2.1</w:t>
            </w: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Riserva accessori e pezzi di ricambio radio veicolari</w:t>
            </w:r>
          </w:p>
        </w:tc>
        <w:tc>
          <w:tcPr>
            <w:tcW w:w="950"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p>
        </w:tc>
        <w:tc>
          <w:tcPr>
            <w:tcW w:w="1086"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2%</w:t>
            </w: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bCs/>
                <w:szCs w:val="24"/>
              </w:rPr>
            </w:pPr>
            <w:r w:rsidRPr="00714F8F">
              <w:rPr>
                <w:rFonts w:cs="Arial"/>
                <w:bCs/>
                <w:szCs w:val="24"/>
              </w:rPr>
              <w:t>21'542.06</w:t>
            </w:r>
          </w:p>
        </w:tc>
      </w:tr>
      <w:tr w:rsidR="00714F8F" w:rsidRPr="00714F8F" w:rsidTr="000F1900">
        <w:trPr>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tcPr>
          <w:p w:rsidR="00714F8F" w:rsidRPr="00714F8F" w:rsidRDefault="00714F8F" w:rsidP="00714F8F">
            <w:pPr>
              <w:contextualSpacing/>
              <w:rPr>
                <w:rFonts w:cs="Arial"/>
                <w:szCs w:val="24"/>
              </w:rPr>
            </w:pP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b/>
                <w:szCs w:val="24"/>
                <w:u w:val="single"/>
              </w:rPr>
            </w:pPr>
            <w:r w:rsidRPr="00714F8F">
              <w:rPr>
                <w:rFonts w:cs="Arial"/>
                <w:b/>
                <w:szCs w:val="24"/>
                <w:u w:val="single"/>
              </w:rPr>
              <w:t>Totale</w:t>
            </w:r>
          </w:p>
        </w:tc>
        <w:tc>
          <w:tcPr>
            <w:tcW w:w="950"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b/>
                <w:szCs w:val="24"/>
              </w:rPr>
            </w:pPr>
          </w:p>
        </w:tc>
        <w:tc>
          <w:tcPr>
            <w:tcW w:w="1086"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b/>
                <w:szCs w:val="24"/>
              </w:rPr>
            </w:pP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b/>
                <w:bCs/>
                <w:szCs w:val="24"/>
              </w:rPr>
            </w:pPr>
            <w:r w:rsidRPr="00714F8F">
              <w:rPr>
                <w:rFonts w:cs="Arial"/>
                <w:b/>
                <w:bCs/>
                <w:szCs w:val="24"/>
              </w:rPr>
              <w:t>3'442'570.56</w:t>
            </w:r>
          </w:p>
        </w:tc>
      </w:tr>
      <w:tr w:rsidR="00714F8F" w:rsidRPr="00714F8F" w:rsidTr="000F19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tcPr>
          <w:p w:rsidR="00714F8F" w:rsidRPr="00714F8F" w:rsidRDefault="00714F8F" w:rsidP="00714F8F">
            <w:pPr>
              <w:contextualSpacing/>
              <w:rPr>
                <w:rFonts w:cs="Arial"/>
                <w:szCs w:val="24"/>
              </w:rPr>
            </w:pP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Spese (p.es smaltimento)</w:t>
            </w:r>
          </w:p>
        </w:tc>
        <w:tc>
          <w:tcPr>
            <w:tcW w:w="95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50.-</w:t>
            </w:r>
          </w:p>
        </w:tc>
        <w:tc>
          <w:tcPr>
            <w:tcW w:w="1086"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1349</w:t>
            </w: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bCs/>
                <w:szCs w:val="24"/>
              </w:rPr>
            </w:pPr>
            <w:r w:rsidRPr="00714F8F">
              <w:rPr>
                <w:rFonts w:cs="Arial"/>
                <w:bCs/>
                <w:szCs w:val="24"/>
              </w:rPr>
              <w:t>67'450.00</w:t>
            </w:r>
          </w:p>
        </w:tc>
      </w:tr>
      <w:tr w:rsidR="00714F8F" w:rsidRPr="00714F8F" w:rsidTr="000F1900">
        <w:trPr>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tcPr>
          <w:p w:rsidR="00714F8F" w:rsidRPr="00714F8F" w:rsidRDefault="00714F8F" w:rsidP="00714F8F">
            <w:pPr>
              <w:contextualSpacing/>
              <w:rPr>
                <w:rFonts w:cs="Arial"/>
                <w:szCs w:val="24"/>
              </w:rPr>
            </w:pP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r w:rsidRPr="00714F8F">
              <w:rPr>
                <w:rFonts w:cs="Arial"/>
                <w:szCs w:val="24"/>
              </w:rPr>
              <w:t>TOTALE</w:t>
            </w:r>
          </w:p>
        </w:tc>
        <w:tc>
          <w:tcPr>
            <w:tcW w:w="950"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086"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bCs/>
                <w:szCs w:val="24"/>
              </w:rPr>
            </w:pPr>
            <w:r w:rsidRPr="00714F8F">
              <w:rPr>
                <w:rFonts w:cs="Arial"/>
                <w:bCs/>
                <w:szCs w:val="24"/>
              </w:rPr>
              <w:t>3'510'020.56</w:t>
            </w:r>
          </w:p>
        </w:tc>
      </w:tr>
      <w:tr w:rsidR="00714F8F" w:rsidRPr="00714F8F" w:rsidTr="000F19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tcPr>
          <w:p w:rsidR="00714F8F" w:rsidRPr="00714F8F" w:rsidRDefault="00714F8F" w:rsidP="00714F8F">
            <w:pPr>
              <w:contextualSpacing/>
              <w:rPr>
                <w:rFonts w:cs="Arial"/>
                <w:szCs w:val="24"/>
              </w:rPr>
            </w:pP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r w:rsidRPr="00714F8F">
              <w:rPr>
                <w:rFonts w:cs="Arial"/>
                <w:szCs w:val="24"/>
              </w:rPr>
              <w:t>IVA (7.7%)</w:t>
            </w:r>
          </w:p>
        </w:tc>
        <w:tc>
          <w:tcPr>
            <w:tcW w:w="950"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p>
        </w:tc>
        <w:tc>
          <w:tcPr>
            <w:tcW w:w="1086"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szCs w:val="24"/>
              </w:rPr>
            </w:pP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bCs/>
                <w:szCs w:val="24"/>
              </w:rPr>
            </w:pPr>
            <w:r w:rsidRPr="00714F8F">
              <w:rPr>
                <w:rFonts w:cs="Arial"/>
                <w:bCs/>
                <w:szCs w:val="24"/>
              </w:rPr>
              <w:t>270'271.58</w:t>
            </w:r>
          </w:p>
        </w:tc>
      </w:tr>
      <w:tr w:rsidR="00714F8F" w:rsidRPr="00714F8F" w:rsidTr="000F1900">
        <w:trPr>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tcPr>
          <w:p w:rsidR="00714F8F" w:rsidRPr="00714F8F" w:rsidRDefault="00714F8F" w:rsidP="00714F8F">
            <w:pPr>
              <w:contextualSpacing/>
              <w:rPr>
                <w:rFonts w:cs="Arial"/>
                <w:szCs w:val="24"/>
              </w:rPr>
            </w:pPr>
          </w:p>
        </w:tc>
        <w:tc>
          <w:tcPr>
            <w:tcW w:w="5100"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r w:rsidRPr="00714F8F">
              <w:rPr>
                <w:rFonts w:cs="Arial"/>
                <w:szCs w:val="24"/>
              </w:rPr>
              <w:t>arrotondamento</w:t>
            </w:r>
          </w:p>
        </w:tc>
        <w:tc>
          <w:tcPr>
            <w:tcW w:w="950"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086" w:type="dxa"/>
            <w:tcBorders>
              <w:top w:val="single" w:sz="4" w:space="0" w:color="95B3D7"/>
              <w:left w:val="nil"/>
              <w:bottom w:val="single" w:sz="4" w:space="0" w:color="95B3D7"/>
              <w:right w:val="nil"/>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692" w:type="dxa"/>
            <w:tcBorders>
              <w:top w:val="single" w:sz="4" w:space="0" w:color="95B3D7"/>
              <w:left w:val="nil"/>
              <w:bottom w:val="single" w:sz="4" w:space="0" w:color="95B3D7"/>
              <w:right w:val="single" w:sz="4" w:space="0" w:color="95B3D7"/>
            </w:tcBorders>
            <w:noWrap/>
            <w:vAlign w:val="center"/>
          </w:tcPr>
          <w:p w:rsidR="00714F8F" w:rsidRPr="00714F8F" w:rsidRDefault="00714F8F" w:rsidP="00714F8F">
            <w:pPr>
              <w:contextualSpacing/>
              <w:cnfStyle w:val="000000000000" w:firstRow="0" w:lastRow="0" w:firstColumn="0" w:lastColumn="0" w:oddVBand="0" w:evenVBand="0" w:oddHBand="0" w:evenHBand="0" w:firstRowFirstColumn="0" w:firstRowLastColumn="0" w:lastRowFirstColumn="0" w:lastRowLastColumn="0"/>
              <w:rPr>
                <w:rFonts w:cs="Arial"/>
                <w:bCs/>
                <w:szCs w:val="24"/>
              </w:rPr>
            </w:pPr>
            <w:r w:rsidRPr="00714F8F">
              <w:rPr>
                <w:rFonts w:cs="Arial"/>
                <w:bCs/>
                <w:szCs w:val="24"/>
              </w:rPr>
              <w:t>707.86</w:t>
            </w:r>
          </w:p>
        </w:tc>
      </w:tr>
      <w:tr w:rsidR="00714F8F" w:rsidRPr="00714F8F" w:rsidTr="000F190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 w:type="dxa"/>
            <w:tcBorders>
              <w:top w:val="single" w:sz="4" w:space="0" w:color="95B3D7"/>
              <w:left w:val="single" w:sz="4" w:space="0" w:color="95B3D7"/>
              <w:bottom w:val="single" w:sz="4" w:space="0" w:color="95B3D7"/>
              <w:right w:val="nil"/>
            </w:tcBorders>
            <w:noWrap/>
            <w:vAlign w:val="center"/>
            <w:hideMark/>
          </w:tcPr>
          <w:p w:rsidR="00714F8F" w:rsidRPr="00714F8F" w:rsidRDefault="00714F8F" w:rsidP="00714F8F">
            <w:pPr>
              <w:contextualSpacing/>
              <w:rPr>
                <w:rFonts w:cs="Arial"/>
                <w:szCs w:val="24"/>
              </w:rPr>
            </w:pPr>
          </w:p>
        </w:tc>
        <w:tc>
          <w:tcPr>
            <w:tcW w:w="510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b/>
                <w:bCs/>
                <w:szCs w:val="24"/>
                <w:u w:val="single"/>
              </w:rPr>
            </w:pPr>
            <w:r w:rsidRPr="00714F8F">
              <w:rPr>
                <w:rFonts w:cs="Arial"/>
                <w:b/>
                <w:bCs/>
                <w:szCs w:val="24"/>
                <w:u w:val="single"/>
              </w:rPr>
              <w:t>Totale arrotondato (IVA 7.7 e spese incluse)</w:t>
            </w:r>
          </w:p>
        </w:tc>
        <w:tc>
          <w:tcPr>
            <w:tcW w:w="950"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b/>
                <w:bCs/>
                <w:szCs w:val="24"/>
                <w:u w:val="single"/>
              </w:rPr>
            </w:pPr>
          </w:p>
        </w:tc>
        <w:tc>
          <w:tcPr>
            <w:tcW w:w="1086" w:type="dxa"/>
            <w:tcBorders>
              <w:top w:val="single" w:sz="4" w:space="0" w:color="95B3D7"/>
              <w:left w:val="nil"/>
              <w:bottom w:val="single" w:sz="4" w:space="0" w:color="95B3D7"/>
              <w:right w:val="nil"/>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b/>
                <w:szCs w:val="24"/>
              </w:rPr>
            </w:pPr>
          </w:p>
        </w:tc>
        <w:tc>
          <w:tcPr>
            <w:tcW w:w="1692" w:type="dxa"/>
            <w:tcBorders>
              <w:top w:val="single" w:sz="4" w:space="0" w:color="95B3D7"/>
              <w:left w:val="nil"/>
              <w:bottom w:val="single" w:sz="4" w:space="0" w:color="95B3D7"/>
              <w:right w:val="single" w:sz="4" w:space="0" w:color="95B3D7"/>
            </w:tcBorders>
            <w:noWrap/>
            <w:vAlign w:val="center"/>
            <w:hideMark/>
          </w:tcPr>
          <w:p w:rsidR="00714F8F" w:rsidRPr="00714F8F" w:rsidRDefault="00714F8F" w:rsidP="00714F8F">
            <w:pPr>
              <w:contextualSpacing/>
              <w:cnfStyle w:val="000000100000" w:firstRow="0" w:lastRow="0" w:firstColumn="0" w:lastColumn="0" w:oddVBand="0" w:evenVBand="0" w:oddHBand="1" w:evenHBand="0" w:firstRowFirstColumn="0" w:firstRowLastColumn="0" w:lastRowFirstColumn="0" w:lastRowLastColumn="0"/>
              <w:rPr>
                <w:rFonts w:cs="Arial"/>
                <w:b/>
                <w:bCs/>
                <w:szCs w:val="24"/>
              </w:rPr>
            </w:pPr>
            <w:r w:rsidRPr="00714F8F">
              <w:rPr>
                <w:rFonts w:cs="Arial"/>
                <w:b/>
                <w:bCs/>
                <w:szCs w:val="24"/>
              </w:rPr>
              <w:t>3'781’000.00</w:t>
            </w:r>
          </w:p>
        </w:tc>
      </w:tr>
    </w:tbl>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Gli acquisti proposti, e quindi la richiesta del necessario investimento finanziario, si riferiscono esclusivamente alla flotta delle radio Polycom degli enti cantonali, gestita e finanziata dalla Polizia cantonale.</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Lo stanziamento del credito proposto con l’allegato decreto legislativo richiede l’approvazione a parte della maggioranza assoluta dei membri del Gran Consiglio (cfr. art. 5 cpv. 3 LGF).</w:t>
      </w:r>
    </w:p>
    <w:p w:rsidR="00714F8F" w:rsidRPr="00714F8F" w:rsidRDefault="00714F8F" w:rsidP="00714F8F">
      <w:pPr>
        <w:contextualSpacing/>
        <w:rPr>
          <w:rFonts w:cs="Arial"/>
          <w:szCs w:val="24"/>
        </w:rPr>
      </w:pPr>
    </w:p>
    <w:p w:rsidR="00714F8F" w:rsidRPr="00714F8F" w:rsidRDefault="004417E7" w:rsidP="004417E7">
      <w:pPr>
        <w:pStyle w:val="Titolo2"/>
      </w:pPr>
      <w:r>
        <w:lastRenderedPageBreak/>
        <w:t>4.1</w:t>
      </w:r>
      <w:r>
        <w:tab/>
      </w:r>
      <w:r w:rsidR="00714F8F" w:rsidRPr="00714F8F">
        <w:t>Conseguenze sulla gestione corrente</w:t>
      </w:r>
    </w:p>
    <w:p w:rsidR="00714F8F" w:rsidRPr="00714F8F" w:rsidRDefault="00714F8F" w:rsidP="00714F8F">
      <w:pPr>
        <w:contextualSpacing/>
        <w:rPr>
          <w:rFonts w:cs="Arial"/>
          <w:szCs w:val="24"/>
        </w:rPr>
      </w:pPr>
      <w:r w:rsidRPr="00714F8F">
        <w:rPr>
          <w:rFonts w:cs="Arial"/>
          <w:szCs w:val="24"/>
        </w:rPr>
        <w:t>Con l’acquisto dei nuovi apparecchi TPH-900 è prevista una riduzione dei costi di gestione e manutenzione, proporzionalmente alle sostituzioni, in quanto per i primi due anni saranno coperti dalla garanzia.</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Di seguito vi sarà un trend di crescita analogamente a quanto avuto con l’attuale generazione di radio.</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La progressiva introduzione della serie 900 con diminuzione delle spese di manutenzione rapportata alla progressiva smobilitazione delle 700, le cui spese aumentano progressivamente, provocherà un livellamento dei costi di gestione corrente.</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A fronte di questa valutazione sarà sì necessario pianificare il fabbisogno finanziario per le riparazioni delle TPH900 e TPM900, ma non si reputa necessario chiedere del credito straordinario rispetto a quanto già ad oggi messo a preventivo per garantire il servizio della flotta e della loro gestione durante la transizione e il prossimo ciclo di vita.</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Il passaggio al nuovo modello avverrà gradualmente, e per organizzazione, in modo da poter garantire l’uniformità all’interno di una singola istituzione. Il lavoro di sostituzione e programmazione è fortemente condizionato dalle risorse specialistiche disponibili; per questo motivo è previsto di poter effettuare il cambio generazionale in almeno 3 e massimo 5 anni dalla disponibilità del credito.</w:t>
      </w:r>
    </w:p>
    <w:p w:rsidR="00714F8F" w:rsidRDefault="00714F8F" w:rsidP="00714F8F">
      <w:pPr>
        <w:contextualSpacing/>
        <w:rPr>
          <w:rFonts w:cs="Arial"/>
          <w:szCs w:val="24"/>
        </w:rPr>
      </w:pPr>
    </w:p>
    <w:p w:rsidR="004417E7" w:rsidRPr="00714F8F" w:rsidRDefault="004417E7" w:rsidP="00714F8F">
      <w:pPr>
        <w:contextualSpacing/>
        <w:rPr>
          <w:rFonts w:cs="Arial"/>
          <w:szCs w:val="24"/>
        </w:rPr>
      </w:pPr>
    </w:p>
    <w:p w:rsidR="00714F8F" w:rsidRPr="00714F8F" w:rsidRDefault="004417E7" w:rsidP="004417E7">
      <w:pPr>
        <w:pStyle w:val="Titolo2"/>
      </w:pPr>
      <w:r>
        <w:t>4.2</w:t>
      </w:r>
      <w:r>
        <w:tab/>
      </w:r>
      <w:r w:rsidR="00714F8F" w:rsidRPr="00714F8F">
        <w:t>Conseguenze sul personale</w:t>
      </w:r>
    </w:p>
    <w:p w:rsidR="00714F8F" w:rsidRPr="00714F8F" w:rsidRDefault="00714F8F" w:rsidP="00714F8F">
      <w:pPr>
        <w:contextualSpacing/>
        <w:rPr>
          <w:rFonts w:cs="Arial"/>
          <w:szCs w:val="24"/>
        </w:rPr>
      </w:pPr>
      <w:r w:rsidRPr="00714F8F">
        <w:rPr>
          <w:rFonts w:cs="Arial"/>
          <w:szCs w:val="24"/>
        </w:rPr>
        <w:t>Non sono previsti potenziamenti o riduzioni d'organico a seguito del cambio delle radio.</w:t>
      </w:r>
    </w:p>
    <w:p w:rsidR="00714F8F" w:rsidRPr="00714F8F" w:rsidRDefault="00714F8F" w:rsidP="00714F8F">
      <w:pPr>
        <w:contextualSpacing/>
        <w:rPr>
          <w:rFonts w:cs="Arial"/>
          <w:szCs w:val="24"/>
        </w:rPr>
      </w:pPr>
      <w:r w:rsidRPr="00714F8F">
        <w:rPr>
          <w:rFonts w:cs="Arial"/>
          <w:szCs w:val="24"/>
        </w:rPr>
        <w:t>Considerato il personale presso il Servizio tecnico, si prevede di dilazionare la sostituzione degli apparecchi radio su più anni (minimo 3, massimo 5) e per organizzazione, in modo da garantire un’uniformità di equipaggiamento per ciascun ente utilizzatore.</w:t>
      </w:r>
    </w:p>
    <w:p w:rsidR="00714F8F" w:rsidRPr="00714F8F" w:rsidRDefault="00714F8F" w:rsidP="00714F8F">
      <w:pPr>
        <w:contextualSpacing/>
        <w:rPr>
          <w:rFonts w:cs="Arial"/>
          <w:szCs w:val="24"/>
        </w:rPr>
      </w:pPr>
    </w:p>
    <w:p w:rsidR="00714F8F" w:rsidRDefault="00714F8F" w:rsidP="00714F8F">
      <w:pPr>
        <w:contextualSpacing/>
        <w:rPr>
          <w:rFonts w:cs="Arial"/>
          <w:szCs w:val="24"/>
        </w:rPr>
      </w:pPr>
    </w:p>
    <w:p w:rsidR="004417E7" w:rsidRPr="00714F8F" w:rsidRDefault="004417E7" w:rsidP="00714F8F">
      <w:pPr>
        <w:contextualSpacing/>
        <w:rPr>
          <w:rFonts w:cs="Arial"/>
          <w:szCs w:val="24"/>
        </w:rPr>
      </w:pPr>
    </w:p>
    <w:p w:rsidR="00714F8F" w:rsidRPr="00714F8F" w:rsidRDefault="00714F8F" w:rsidP="004417E7">
      <w:pPr>
        <w:pStyle w:val="Titolo1"/>
        <w:numPr>
          <w:ilvl w:val="0"/>
          <w:numId w:val="32"/>
        </w:numPr>
        <w:ind w:left="567" w:hanging="567"/>
      </w:pPr>
      <w:r w:rsidRPr="00714F8F">
        <w:t>RELAZIONE CON IL PIANO FINANZIARIO DEGLI INVESTIMENTI 2020-2023</w:t>
      </w:r>
    </w:p>
    <w:p w:rsidR="00714F8F" w:rsidRPr="00714F8F" w:rsidRDefault="00714F8F" w:rsidP="00714F8F">
      <w:pPr>
        <w:contextualSpacing/>
        <w:rPr>
          <w:rFonts w:cs="Arial"/>
          <w:szCs w:val="24"/>
        </w:rPr>
      </w:pPr>
      <w:r w:rsidRPr="00714F8F">
        <w:rPr>
          <w:rFonts w:cs="Arial"/>
          <w:szCs w:val="24"/>
        </w:rPr>
        <w:t>L’adeguamento della flotta radio Polycom è un progetto di aggiornamento tecnologico, prioritario sia per la Polizia cantonale sia per gli altri enti cantonali.</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L'adozione delle nuove radio per gli enti cantonali è tra i progetti prioritari della Polizia cantonale inseriti nel piano finanziario degli investimenti. La spesa è iscritta nel settore 21 (Polizia), posizione 214 900 1, WBS 190 50 0102 denominato “Strategia Polycom 2021-2030”.</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iCs/>
          <w:szCs w:val="24"/>
        </w:rPr>
        <w:t>Questa proposta non è contenuta nelle linee direttive (“Programma, di legislatura 2019-2023”).</w:t>
      </w:r>
    </w:p>
    <w:p w:rsidR="00714F8F" w:rsidRPr="00714F8F" w:rsidRDefault="00714F8F" w:rsidP="00714F8F">
      <w:pPr>
        <w:contextualSpacing/>
        <w:rPr>
          <w:rFonts w:cs="Arial"/>
          <w:szCs w:val="24"/>
        </w:rPr>
      </w:pPr>
    </w:p>
    <w:p w:rsidR="00714F8F" w:rsidRDefault="00714F8F" w:rsidP="00714F8F">
      <w:pPr>
        <w:contextualSpacing/>
        <w:rPr>
          <w:rFonts w:cs="Arial"/>
          <w:szCs w:val="24"/>
        </w:rPr>
      </w:pPr>
    </w:p>
    <w:p w:rsidR="004417E7" w:rsidRPr="00714F8F" w:rsidRDefault="004417E7" w:rsidP="00714F8F">
      <w:pPr>
        <w:contextualSpacing/>
        <w:rPr>
          <w:rFonts w:cs="Arial"/>
          <w:szCs w:val="24"/>
        </w:rPr>
      </w:pPr>
    </w:p>
    <w:p w:rsidR="00714F8F" w:rsidRPr="00714F8F" w:rsidRDefault="00714F8F" w:rsidP="004417E7">
      <w:pPr>
        <w:pStyle w:val="Titolo1"/>
        <w:numPr>
          <w:ilvl w:val="0"/>
          <w:numId w:val="32"/>
        </w:numPr>
        <w:ind w:left="567" w:hanging="567"/>
      </w:pPr>
      <w:r w:rsidRPr="00714F8F">
        <w:t>CONSEGUENZE A LIVELLO DI ENTI LOCALI</w:t>
      </w:r>
    </w:p>
    <w:p w:rsidR="00714F8F" w:rsidRDefault="00714F8F" w:rsidP="00714F8F">
      <w:pPr>
        <w:contextualSpacing/>
        <w:rPr>
          <w:rFonts w:cs="Arial"/>
          <w:szCs w:val="24"/>
        </w:rPr>
      </w:pPr>
      <w:r w:rsidRPr="00714F8F">
        <w:rPr>
          <w:rFonts w:cs="Arial"/>
          <w:iCs/>
          <w:szCs w:val="24"/>
        </w:rPr>
        <w:t xml:space="preserve">Questa proposta </w:t>
      </w:r>
      <w:r w:rsidRPr="00714F8F">
        <w:rPr>
          <w:rFonts w:cs="Arial"/>
          <w:szCs w:val="24"/>
        </w:rPr>
        <w:t>non</w:t>
      </w:r>
      <w:r w:rsidRPr="00714F8F">
        <w:rPr>
          <w:rFonts w:cs="Arial"/>
          <w:iCs/>
          <w:szCs w:val="24"/>
        </w:rPr>
        <w:t xml:space="preserve"> determina conseguenze </w:t>
      </w:r>
      <w:r w:rsidRPr="00714F8F">
        <w:rPr>
          <w:rFonts w:cs="Arial"/>
          <w:szCs w:val="24"/>
        </w:rPr>
        <w:t xml:space="preserve">a </w:t>
      </w:r>
      <w:r w:rsidRPr="00714F8F">
        <w:rPr>
          <w:rFonts w:cs="Arial"/>
          <w:iCs/>
          <w:szCs w:val="24"/>
        </w:rPr>
        <w:t>livello di Enti locali</w:t>
      </w:r>
      <w:r w:rsidRPr="00714F8F">
        <w:rPr>
          <w:rFonts w:cs="Arial"/>
          <w:szCs w:val="24"/>
        </w:rPr>
        <w:t>, in quanto gli apparecchi in uso presso i vari enti preposti potranno continuare ad essere utilizzati fino alla loro dismissione definitiva (vedi capitolo 10).</w:t>
      </w:r>
    </w:p>
    <w:p w:rsidR="004417E7" w:rsidRPr="00714F8F" w:rsidRDefault="004417E7" w:rsidP="00714F8F">
      <w:pPr>
        <w:contextualSpacing/>
        <w:rPr>
          <w:rFonts w:cs="Arial"/>
          <w:szCs w:val="24"/>
        </w:rPr>
      </w:pPr>
    </w:p>
    <w:p w:rsidR="00714F8F" w:rsidRPr="00714F8F" w:rsidRDefault="00714F8F" w:rsidP="004417E7">
      <w:pPr>
        <w:pStyle w:val="Titolo1"/>
        <w:numPr>
          <w:ilvl w:val="0"/>
          <w:numId w:val="32"/>
        </w:numPr>
        <w:ind w:left="567" w:hanging="567"/>
      </w:pPr>
      <w:r w:rsidRPr="00714F8F">
        <w:lastRenderedPageBreak/>
        <w:t>COMPATIBILITÀ CON LE ALTRE LEGGI CANTONALI E FEDERALI</w:t>
      </w:r>
    </w:p>
    <w:p w:rsidR="00714F8F" w:rsidRPr="00714F8F" w:rsidRDefault="00714F8F" w:rsidP="00714F8F">
      <w:pPr>
        <w:contextualSpacing/>
        <w:rPr>
          <w:rFonts w:cs="Arial"/>
          <w:szCs w:val="24"/>
        </w:rPr>
      </w:pPr>
      <w:r w:rsidRPr="00714F8F">
        <w:rPr>
          <w:rFonts w:cs="Arial"/>
          <w:iCs/>
          <w:szCs w:val="24"/>
        </w:rPr>
        <w:t>Questa proposta è compatibile con la legge cantonale e con la legge federale</w:t>
      </w:r>
      <w:r w:rsidRPr="00714F8F">
        <w:rPr>
          <w:rFonts w:cs="Arial"/>
          <w:szCs w:val="24"/>
        </w:rPr>
        <w:t>.</w:t>
      </w:r>
    </w:p>
    <w:p w:rsidR="00714F8F" w:rsidRPr="003961AC" w:rsidRDefault="00714F8F" w:rsidP="00714F8F">
      <w:pPr>
        <w:contextualSpacing/>
        <w:rPr>
          <w:rFonts w:cs="Arial"/>
          <w:sz w:val="22"/>
          <w:szCs w:val="22"/>
        </w:rPr>
      </w:pPr>
    </w:p>
    <w:p w:rsidR="00714F8F" w:rsidRPr="003961AC" w:rsidRDefault="00714F8F" w:rsidP="00714F8F">
      <w:pPr>
        <w:contextualSpacing/>
        <w:rPr>
          <w:rFonts w:cs="Arial"/>
          <w:sz w:val="22"/>
          <w:szCs w:val="22"/>
        </w:rPr>
      </w:pPr>
    </w:p>
    <w:p w:rsidR="003961AC" w:rsidRPr="003961AC" w:rsidRDefault="003961AC" w:rsidP="00714F8F">
      <w:pPr>
        <w:contextualSpacing/>
        <w:rPr>
          <w:rFonts w:cs="Arial"/>
          <w:sz w:val="22"/>
          <w:szCs w:val="22"/>
        </w:rPr>
      </w:pPr>
    </w:p>
    <w:p w:rsidR="00714F8F" w:rsidRPr="00714F8F" w:rsidRDefault="00714F8F" w:rsidP="003961AC">
      <w:pPr>
        <w:pStyle w:val="Titolo1"/>
        <w:numPr>
          <w:ilvl w:val="0"/>
          <w:numId w:val="32"/>
        </w:numPr>
        <w:ind w:left="567" w:hanging="567"/>
      </w:pPr>
      <w:r w:rsidRPr="00714F8F">
        <w:t>CONSEGUENZE SECONDO IL DIRITTO EUROPEO APPLICABILE</w:t>
      </w:r>
    </w:p>
    <w:p w:rsidR="00714F8F" w:rsidRPr="00714F8F" w:rsidRDefault="00714F8F" w:rsidP="00714F8F">
      <w:pPr>
        <w:contextualSpacing/>
        <w:rPr>
          <w:rFonts w:cs="Arial"/>
          <w:iCs/>
          <w:szCs w:val="24"/>
        </w:rPr>
      </w:pPr>
      <w:r w:rsidRPr="00714F8F">
        <w:rPr>
          <w:rFonts w:cs="Arial"/>
          <w:iCs/>
          <w:szCs w:val="24"/>
        </w:rPr>
        <w:t>Questa proposta non determina conseguenze secondo il diritto europeo</w:t>
      </w:r>
      <w:r w:rsidRPr="00714F8F">
        <w:rPr>
          <w:rFonts w:cs="Arial"/>
          <w:szCs w:val="24"/>
        </w:rPr>
        <w:t xml:space="preserve"> </w:t>
      </w:r>
      <w:r w:rsidRPr="00714F8F">
        <w:rPr>
          <w:rFonts w:cs="Arial"/>
          <w:iCs/>
          <w:szCs w:val="24"/>
        </w:rPr>
        <w:t>applicabile.</w:t>
      </w:r>
    </w:p>
    <w:p w:rsidR="00714F8F" w:rsidRPr="003961AC" w:rsidRDefault="00714F8F" w:rsidP="00714F8F">
      <w:pPr>
        <w:contextualSpacing/>
        <w:rPr>
          <w:rFonts w:cs="Arial"/>
          <w:sz w:val="22"/>
          <w:szCs w:val="22"/>
        </w:rPr>
      </w:pPr>
    </w:p>
    <w:p w:rsidR="00714F8F" w:rsidRPr="003961AC" w:rsidRDefault="00714F8F" w:rsidP="00714F8F">
      <w:pPr>
        <w:contextualSpacing/>
        <w:rPr>
          <w:rFonts w:cs="Arial"/>
          <w:sz w:val="22"/>
          <w:szCs w:val="22"/>
        </w:rPr>
      </w:pPr>
    </w:p>
    <w:p w:rsidR="003961AC" w:rsidRPr="003961AC" w:rsidRDefault="003961AC" w:rsidP="00714F8F">
      <w:pPr>
        <w:contextualSpacing/>
        <w:rPr>
          <w:rFonts w:cs="Arial"/>
          <w:sz w:val="22"/>
          <w:szCs w:val="22"/>
        </w:rPr>
      </w:pPr>
    </w:p>
    <w:p w:rsidR="00714F8F" w:rsidRPr="00714F8F" w:rsidRDefault="00714F8F" w:rsidP="003961AC">
      <w:pPr>
        <w:pStyle w:val="Titolo1"/>
        <w:numPr>
          <w:ilvl w:val="0"/>
          <w:numId w:val="32"/>
        </w:numPr>
        <w:ind w:left="567" w:hanging="567"/>
      </w:pPr>
      <w:r w:rsidRPr="00714F8F">
        <w:t>CONSEGUENZE AMBIENTALI</w:t>
      </w:r>
    </w:p>
    <w:p w:rsidR="00714F8F" w:rsidRPr="00714F8F" w:rsidRDefault="00714F8F" w:rsidP="00714F8F">
      <w:pPr>
        <w:contextualSpacing/>
        <w:rPr>
          <w:rFonts w:cs="Arial"/>
          <w:szCs w:val="24"/>
        </w:rPr>
      </w:pPr>
      <w:r w:rsidRPr="00714F8F">
        <w:rPr>
          <w:rFonts w:cs="Arial"/>
          <w:iCs/>
          <w:szCs w:val="24"/>
        </w:rPr>
        <w:t xml:space="preserve">Questa proposta </w:t>
      </w:r>
      <w:r w:rsidRPr="00714F8F">
        <w:rPr>
          <w:rFonts w:cs="Arial"/>
          <w:szCs w:val="24"/>
        </w:rPr>
        <w:t>non</w:t>
      </w:r>
      <w:r w:rsidRPr="00714F8F">
        <w:rPr>
          <w:rFonts w:cs="Arial"/>
          <w:iCs/>
          <w:szCs w:val="24"/>
        </w:rPr>
        <w:t xml:space="preserve"> determina conseguenze </w:t>
      </w:r>
      <w:r w:rsidRPr="00714F8F">
        <w:rPr>
          <w:rFonts w:cs="Arial"/>
          <w:szCs w:val="24"/>
        </w:rPr>
        <w:t xml:space="preserve">a </w:t>
      </w:r>
      <w:r w:rsidRPr="00714F8F">
        <w:rPr>
          <w:rFonts w:cs="Arial"/>
          <w:iCs/>
          <w:szCs w:val="24"/>
        </w:rPr>
        <w:t>livello ambientale</w:t>
      </w:r>
      <w:r w:rsidRPr="00714F8F">
        <w:rPr>
          <w:rFonts w:cs="Arial"/>
          <w:szCs w:val="24"/>
        </w:rPr>
        <w:t>.</w:t>
      </w:r>
    </w:p>
    <w:p w:rsidR="00714F8F" w:rsidRPr="003961AC" w:rsidRDefault="00714F8F" w:rsidP="00714F8F">
      <w:pPr>
        <w:contextualSpacing/>
        <w:rPr>
          <w:rFonts w:cs="Arial"/>
          <w:sz w:val="22"/>
          <w:szCs w:val="22"/>
        </w:rPr>
      </w:pPr>
    </w:p>
    <w:p w:rsidR="00714F8F" w:rsidRPr="003961AC" w:rsidRDefault="00714F8F" w:rsidP="00714F8F">
      <w:pPr>
        <w:contextualSpacing/>
        <w:rPr>
          <w:rFonts w:cs="Arial"/>
          <w:sz w:val="22"/>
          <w:szCs w:val="22"/>
        </w:rPr>
      </w:pPr>
    </w:p>
    <w:p w:rsidR="003961AC" w:rsidRPr="003961AC" w:rsidRDefault="003961AC" w:rsidP="00714F8F">
      <w:pPr>
        <w:contextualSpacing/>
        <w:rPr>
          <w:rFonts w:cs="Arial"/>
          <w:sz w:val="22"/>
          <w:szCs w:val="22"/>
        </w:rPr>
      </w:pPr>
    </w:p>
    <w:p w:rsidR="00714F8F" w:rsidRPr="00714F8F" w:rsidRDefault="00714F8F" w:rsidP="003961AC">
      <w:pPr>
        <w:pStyle w:val="Titolo1"/>
        <w:numPr>
          <w:ilvl w:val="0"/>
          <w:numId w:val="32"/>
        </w:numPr>
        <w:ind w:left="567" w:hanging="567"/>
      </w:pPr>
      <w:r w:rsidRPr="00714F8F">
        <w:t xml:space="preserve">DESTINAZIONE DELLE VECCHIE RADIO </w:t>
      </w:r>
    </w:p>
    <w:p w:rsidR="00714F8F" w:rsidRPr="00714F8F" w:rsidRDefault="00714F8F" w:rsidP="00714F8F">
      <w:pPr>
        <w:contextualSpacing/>
        <w:rPr>
          <w:rFonts w:cs="Arial"/>
          <w:szCs w:val="24"/>
        </w:rPr>
      </w:pPr>
      <w:r w:rsidRPr="00714F8F">
        <w:rPr>
          <w:rFonts w:cs="Arial"/>
          <w:szCs w:val="24"/>
        </w:rPr>
        <w:t>Per la valutazione della futura destinazione delle radio TPH700 che verranno dismesse nei prossimi anni va ricordato che:</w:t>
      </w:r>
    </w:p>
    <w:p w:rsidR="00714F8F" w:rsidRPr="00714F8F" w:rsidRDefault="00714F8F" w:rsidP="003961AC">
      <w:pPr>
        <w:numPr>
          <w:ilvl w:val="0"/>
          <w:numId w:val="30"/>
        </w:numPr>
        <w:spacing w:before="120"/>
        <w:ind w:left="284" w:hanging="284"/>
        <w:rPr>
          <w:rFonts w:cs="Arial"/>
          <w:szCs w:val="24"/>
        </w:rPr>
      </w:pPr>
      <w:r w:rsidRPr="00714F8F">
        <w:rPr>
          <w:rFonts w:cs="Arial"/>
          <w:szCs w:val="24"/>
        </w:rPr>
        <w:t>il modello TPH700 è considerato “end of life” da parte del fornitore;</w:t>
      </w:r>
    </w:p>
    <w:p w:rsidR="00714F8F" w:rsidRPr="00714F8F" w:rsidRDefault="00714F8F" w:rsidP="003961AC">
      <w:pPr>
        <w:numPr>
          <w:ilvl w:val="0"/>
          <w:numId w:val="30"/>
        </w:numPr>
        <w:spacing w:before="120"/>
        <w:ind w:left="284" w:hanging="284"/>
        <w:rPr>
          <w:rFonts w:cs="Arial"/>
          <w:szCs w:val="24"/>
        </w:rPr>
      </w:pPr>
      <w:r w:rsidRPr="00714F8F">
        <w:rPr>
          <w:rFonts w:cs="Arial"/>
          <w:szCs w:val="24"/>
        </w:rPr>
        <w:t>i pezzi di ricambio sono ottenibili solo fino a fine 2021 e le piccole riparazioni sono possibili fino a 2025;</w:t>
      </w:r>
    </w:p>
    <w:p w:rsidR="00714F8F" w:rsidRPr="00714F8F" w:rsidRDefault="00714F8F" w:rsidP="003961AC">
      <w:pPr>
        <w:numPr>
          <w:ilvl w:val="0"/>
          <w:numId w:val="30"/>
        </w:numPr>
        <w:spacing w:before="120"/>
        <w:ind w:left="284" w:hanging="284"/>
        <w:rPr>
          <w:rFonts w:cs="Arial"/>
          <w:szCs w:val="24"/>
        </w:rPr>
      </w:pPr>
      <w:r w:rsidRPr="00714F8F">
        <w:rPr>
          <w:rFonts w:cs="Arial"/>
          <w:szCs w:val="24"/>
        </w:rPr>
        <w:t>unicamente le organizzazioni svizzere attive nel soccorso e nel salvataggio possono utilizzare queste radio;</w:t>
      </w:r>
    </w:p>
    <w:p w:rsidR="00714F8F" w:rsidRPr="00714F8F" w:rsidRDefault="00714F8F" w:rsidP="003961AC">
      <w:pPr>
        <w:numPr>
          <w:ilvl w:val="0"/>
          <w:numId w:val="30"/>
        </w:numPr>
        <w:spacing w:before="120"/>
        <w:ind w:left="284" w:hanging="284"/>
        <w:rPr>
          <w:rFonts w:cs="Arial"/>
          <w:szCs w:val="24"/>
        </w:rPr>
      </w:pPr>
      <w:r w:rsidRPr="00714F8F">
        <w:rPr>
          <w:rFonts w:cs="Arial"/>
          <w:szCs w:val="24"/>
        </w:rPr>
        <w:t>il costo di smaltimento è stimato a fr. 50.-- al pezzo.</w:t>
      </w:r>
    </w:p>
    <w:p w:rsidR="00714F8F" w:rsidRP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A fronte di queste premesse è ipotizzabile che le radio e i relativi accessori ancora in condizioni usufruibili possano essere vendute a prezzo simbolico ad organizzazioni che intendono aumentare, o mantenere per i prossimi anni, la propria flotta (es. pompieri o servizio autoambulanze). Si tratterebbe di una vendita senza garanzia poiché in caso di rotture o guasto non sarebbe più possibile ripararle. Ciò sarebbe attuabile solo per organizzazioni con un numero di radio molto inferiore alla Polizia cantonale e che non dispongono di radio personali.</w:t>
      </w:r>
    </w:p>
    <w:p w:rsidR="00714F8F" w:rsidRDefault="00714F8F" w:rsidP="00714F8F">
      <w:pPr>
        <w:contextualSpacing/>
        <w:rPr>
          <w:rFonts w:cs="Arial"/>
          <w:szCs w:val="24"/>
        </w:rPr>
      </w:pPr>
    </w:p>
    <w:p w:rsidR="003961AC" w:rsidRPr="00714F8F" w:rsidRDefault="003961AC" w:rsidP="00714F8F">
      <w:pPr>
        <w:contextualSpacing/>
        <w:rPr>
          <w:rFonts w:cs="Arial"/>
          <w:szCs w:val="24"/>
        </w:rPr>
      </w:pPr>
    </w:p>
    <w:p w:rsidR="00714F8F" w:rsidRPr="00714F8F" w:rsidRDefault="00714F8F" w:rsidP="00714F8F">
      <w:pPr>
        <w:contextualSpacing/>
        <w:rPr>
          <w:rFonts w:cs="Arial"/>
          <w:szCs w:val="24"/>
        </w:rPr>
      </w:pPr>
    </w:p>
    <w:p w:rsidR="00714F8F" w:rsidRPr="00714F8F" w:rsidRDefault="00714F8F" w:rsidP="00BE69CC">
      <w:pPr>
        <w:pStyle w:val="Titolo1"/>
        <w:numPr>
          <w:ilvl w:val="0"/>
          <w:numId w:val="32"/>
        </w:numPr>
        <w:ind w:hanging="720"/>
      </w:pPr>
      <w:r w:rsidRPr="00714F8F">
        <w:t>CONCLUSIONE</w:t>
      </w:r>
    </w:p>
    <w:p w:rsidR="00714F8F" w:rsidRPr="00714F8F" w:rsidRDefault="00714F8F" w:rsidP="00714F8F">
      <w:pPr>
        <w:contextualSpacing/>
        <w:rPr>
          <w:rFonts w:cs="Arial"/>
          <w:szCs w:val="24"/>
        </w:rPr>
      </w:pPr>
      <w:r w:rsidRPr="00714F8F">
        <w:rPr>
          <w:rFonts w:cs="Arial"/>
          <w:szCs w:val="24"/>
        </w:rPr>
        <w:t>L’aggiornamento dell’attuale flotta radio Polycom in dotazione agli enti di primo intervento dal 2012 rispecchia un normale ciclo di vita. Gli investimenti di tipo finanziario, logistico, amministrativo e organizzativo richiesti sono considerevoli, ma indispensabili per garantire la continuità delle comunicazioni radio per i partner cantonali almeno fino al 2030.</w:t>
      </w:r>
    </w:p>
    <w:p w:rsidR="00714F8F" w:rsidRDefault="00714F8F" w:rsidP="00714F8F">
      <w:pPr>
        <w:contextualSpacing/>
        <w:rPr>
          <w:rFonts w:cs="Arial"/>
          <w:szCs w:val="24"/>
        </w:rPr>
      </w:pPr>
    </w:p>
    <w:p w:rsidR="00714F8F" w:rsidRPr="00714F8F" w:rsidRDefault="00714F8F" w:rsidP="00714F8F">
      <w:pPr>
        <w:contextualSpacing/>
        <w:rPr>
          <w:rFonts w:cs="Arial"/>
          <w:szCs w:val="24"/>
        </w:rPr>
      </w:pPr>
      <w:r w:rsidRPr="00714F8F">
        <w:rPr>
          <w:rFonts w:cs="Arial"/>
          <w:szCs w:val="24"/>
        </w:rPr>
        <w:t>Vogliate gradire, signor Presidente, signore e signori deputati, l'espressione della nostra massima stima.</w:t>
      </w: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 xml:space="preserve">Il Presidente, </w:t>
      </w:r>
      <w:r w:rsidR="00714F8F">
        <w:rPr>
          <w:rFonts w:cs="Arial"/>
        </w:rPr>
        <w:t>Manuele Bertoli</w:t>
      </w:r>
    </w:p>
    <w:p w:rsidR="00714F8F" w:rsidRDefault="004E176C" w:rsidP="003961AC">
      <w:pPr>
        <w:spacing w:line="23" w:lineRule="atLeast"/>
        <w:rPr>
          <w:rFonts w:cs="Arial"/>
        </w:rPr>
      </w:pPr>
      <w:r w:rsidRPr="00B4412F">
        <w:rPr>
          <w:rFonts w:cs="Arial"/>
        </w:rPr>
        <w:t>Il Cancelliere, Arnoldo Coduri</w:t>
      </w:r>
      <w:r w:rsidR="00714F8F">
        <w:rPr>
          <w:rFonts w:cs="Arial"/>
        </w:rPr>
        <w:br w:type="page"/>
      </w:r>
    </w:p>
    <w:p w:rsidR="00714F8F" w:rsidRPr="00714F8F" w:rsidRDefault="00714F8F" w:rsidP="00714F8F">
      <w:pPr>
        <w:rPr>
          <w:szCs w:val="24"/>
        </w:rPr>
      </w:pPr>
      <w:r w:rsidRPr="00714F8F">
        <w:rPr>
          <w:szCs w:val="24"/>
        </w:rPr>
        <w:lastRenderedPageBreak/>
        <w:t>Disegno di</w:t>
      </w:r>
    </w:p>
    <w:p w:rsidR="00714F8F" w:rsidRPr="00714F8F" w:rsidRDefault="00714F8F" w:rsidP="00714F8F">
      <w:pPr>
        <w:rPr>
          <w:szCs w:val="24"/>
        </w:rPr>
      </w:pPr>
    </w:p>
    <w:p w:rsidR="00714F8F" w:rsidRPr="00714F8F" w:rsidRDefault="009F2169" w:rsidP="00714F8F">
      <w:pPr>
        <w:rPr>
          <w:b/>
          <w:szCs w:val="24"/>
        </w:rPr>
      </w:pPr>
      <w:r w:rsidRPr="00714F8F">
        <w:rPr>
          <w:b/>
          <w:szCs w:val="24"/>
        </w:rPr>
        <w:t>DECRETO LEGISLATIVO</w:t>
      </w:r>
    </w:p>
    <w:p w:rsidR="00714F8F" w:rsidRPr="00714F8F" w:rsidRDefault="00714F8F" w:rsidP="00714F8F">
      <w:pPr>
        <w:tabs>
          <w:tab w:val="left" w:pos="540"/>
        </w:tabs>
        <w:autoSpaceDE w:val="0"/>
        <w:autoSpaceDN w:val="0"/>
        <w:adjustRightInd w:val="0"/>
        <w:rPr>
          <w:rFonts w:cs="Arial"/>
          <w:b/>
          <w:bCs/>
          <w:szCs w:val="24"/>
          <w:lang w:val="it-CH" w:eastAsia="it-CH"/>
        </w:rPr>
      </w:pPr>
      <w:r w:rsidRPr="00714F8F">
        <w:rPr>
          <w:rFonts w:cs="Arial"/>
          <w:b/>
          <w:bCs/>
          <w:szCs w:val="24"/>
          <w:lang w:eastAsia="it-CH"/>
        </w:rPr>
        <w:t>concernente la concessione</w:t>
      </w:r>
      <w:r w:rsidRPr="00714F8F">
        <w:rPr>
          <w:rFonts w:cs="Arial"/>
          <w:b/>
          <w:bCs/>
          <w:szCs w:val="24"/>
          <w:lang w:val="it-CH" w:eastAsia="it-CH"/>
        </w:rPr>
        <w:t xml:space="preserve"> di un credito di 3'781'000 franchi per la sostituzione degli apparecchi terminali radio Polycom di competenza del Cantone</w:t>
      </w:r>
    </w:p>
    <w:p w:rsidR="00714F8F" w:rsidRPr="00714F8F" w:rsidRDefault="00714F8F" w:rsidP="00714F8F">
      <w:pPr>
        <w:rPr>
          <w:szCs w:val="24"/>
        </w:rPr>
      </w:pPr>
    </w:p>
    <w:p w:rsidR="00714F8F" w:rsidRPr="00714F8F" w:rsidRDefault="00714F8F" w:rsidP="00714F8F">
      <w:pPr>
        <w:rPr>
          <w:szCs w:val="24"/>
        </w:rPr>
      </w:pPr>
    </w:p>
    <w:p w:rsidR="00714F8F" w:rsidRPr="00714F8F" w:rsidRDefault="00714F8F" w:rsidP="00714F8F">
      <w:pPr>
        <w:rPr>
          <w:szCs w:val="24"/>
          <w:lang w:eastAsia="en-US"/>
        </w:rPr>
      </w:pPr>
      <w:r w:rsidRPr="00714F8F">
        <w:rPr>
          <w:szCs w:val="24"/>
          <w:lang w:eastAsia="en-US"/>
        </w:rPr>
        <w:t>IL GRAN CONSIGLIO</w:t>
      </w:r>
    </w:p>
    <w:p w:rsidR="00714F8F" w:rsidRPr="00714F8F" w:rsidRDefault="00714F8F" w:rsidP="00714F8F">
      <w:pPr>
        <w:rPr>
          <w:szCs w:val="24"/>
          <w:lang w:eastAsia="en-US"/>
        </w:rPr>
      </w:pPr>
      <w:r w:rsidRPr="00714F8F">
        <w:rPr>
          <w:szCs w:val="24"/>
          <w:lang w:eastAsia="en-US"/>
        </w:rPr>
        <w:t>DELLA REPUBBLICA E CANTONE TICINO</w:t>
      </w:r>
    </w:p>
    <w:p w:rsidR="00714F8F" w:rsidRPr="00714F8F" w:rsidRDefault="00714F8F" w:rsidP="00714F8F">
      <w:pPr>
        <w:rPr>
          <w:szCs w:val="24"/>
        </w:rPr>
      </w:pPr>
    </w:p>
    <w:p w:rsidR="00714F8F" w:rsidRPr="00714F8F" w:rsidRDefault="00714F8F" w:rsidP="00714F8F">
      <w:pPr>
        <w:rPr>
          <w:szCs w:val="24"/>
        </w:rPr>
      </w:pPr>
      <w:r w:rsidRPr="00714F8F">
        <w:rPr>
          <w:szCs w:val="24"/>
        </w:rPr>
        <w:t xml:space="preserve">visto il messaggio </w:t>
      </w:r>
      <w:r w:rsidR="003961AC">
        <w:rPr>
          <w:szCs w:val="24"/>
        </w:rPr>
        <w:t>18 agosto 2021</w:t>
      </w:r>
      <w:r w:rsidRPr="00714F8F">
        <w:rPr>
          <w:szCs w:val="24"/>
        </w:rPr>
        <w:t xml:space="preserve"> n.</w:t>
      </w:r>
      <w:r w:rsidR="003961AC">
        <w:rPr>
          <w:szCs w:val="24"/>
        </w:rPr>
        <w:t>8045</w:t>
      </w:r>
      <w:r w:rsidRPr="00714F8F">
        <w:rPr>
          <w:szCs w:val="24"/>
        </w:rPr>
        <w:t xml:space="preserve"> del Consiglio di Stato,</w:t>
      </w:r>
    </w:p>
    <w:p w:rsidR="00714F8F" w:rsidRPr="00714F8F" w:rsidRDefault="00714F8F" w:rsidP="00714F8F">
      <w:pPr>
        <w:rPr>
          <w:szCs w:val="24"/>
        </w:rPr>
      </w:pPr>
    </w:p>
    <w:p w:rsidR="00714F8F" w:rsidRPr="00714F8F" w:rsidRDefault="00714F8F" w:rsidP="00714F8F">
      <w:pPr>
        <w:rPr>
          <w:szCs w:val="24"/>
        </w:rPr>
      </w:pPr>
    </w:p>
    <w:p w:rsidR="00714F8F" w:rsidRPr="00714F8F" w:rsidRDefault="00714F8F" w:rsidP="00714F8F">
      <w:pPr>
        <w:rPr>
          <w:b/>
          <w:szCs w:val="24"/>
          <w:lang w:eastAsia="en-US"/>
        </w:rPr>
      </w:pPr>
      <w:r w:rsidRPr="00714F8F">
        <w:rPr>
          <w:b/>
          <w:szCs w:val="24"/>
          <w:lang w:eastAsia="en-US"/>
        </w:rPr>
        <w:t>d</w:t>
      </w:r>
      <w:r w:rsidR="003961AC">
        <w:rPr>
          <w:b/>
          <w:szCs w:val="24"/>
          <w:lang w:eastAsia="en-US"/>
        </w:rPr>
        <w:t xml:space="preserve"> </w:t>
      </w:r>
      <w:r w:rsidRPr="00714F8F">
        <w:rPr>
          <w:b/>
          <w:szCs w:val="24"/>
          <w:lang w:eastAsia="en-US"/>
        </w:rPr>
        <w:t>e</w:t>
      </w:r>
      <w:r w:rsidR="003961AC">
        <w:rPr>
          <w:b/>
          <w:szCs w:val="24"/>
          <w:lang w:eastAsia="en-US"/>
        </w:rPr>
        <w:t xml:space="preserve"> </w:t>
      </w:r>
      <w:r w:rsidRPr="00714F8F">
        <w:rPr>
          <w:b/>
          <w:szCs w:val="24"/>
          <w:lang w:eastAsia="en-US"/>
        </w:rPr>
        <w:t>c</w:t>
      </w:r>
      <w:r w:rsidR="003961AC">
        <w:rPr>
          <w:b/>
          <w:szCs w:val="24"/>
          <w:lang w:eastAsia="en-US"/>
        </w:rPr>
        <w:t xml:space="preserve"> </w:t>
      </w:r>
      <w:r w:rsidRPr="00714F8F">
        <w:rPr>
          <w:b/>
          <w:szCs w:val="24"/>
          <w:lang w:eastAsia="en-US"/>
        </w:rPr>
        <w:t>r</w:t>
      </w:r>
      <w:r w:rsidR="003961AC">
        <w:rPr>
          <w:b/>
          <w:szCs w:val="24"/>
          <w:lang w:eastAsia="en-US"/>
        </w:rPr>
        <w:t xml:space="preserve"> </w:t>
      </w:r>
      <w:r w:rsidRPr="00714F8F">
        <w:rPr>
          <w:b/>
          <w:szCs w:val="24"/>
          <w:lang w:eastAsia="en-US"/>
        </w:rPr>
        <w:t>e</w:t>
      </w:r>
      <w:r w:rsidR="003961AC">
        <w:rPr>
          <w:b/>
          <w:szCs w:val="24"/>
          <w:lang w:eastAsia="en-US"/>
        </w:rPr>
        <w:t xml:space="preserve"> </w:t>
      </w:r>
      <w:r w:rsidRPr="00714F8F">
        <w:rPr>
          <w:b/>
          <w:szCs w:val="24"/>
          <w:lang w:eastAsia="en-US"/>
        </w:rPr>
        <w:t>t</w:t>
      </w:r>
      <w:r w:rsidR="003961AC">
        <w:rPr>
          <w:b/>
          <w:szCs w:val="24"/>
          <w:lang w:eastAsia="en-US"/>
        </w:rPr>
        <w:t xml:space="preserve"> </w:t>
      </w:r>
      <w:r w:rsidRPr="00714F8F">
        <w:rPr>
          <w:b/>
          <w:szCs w:val="24"/>
          <w:lang w:eastAsia="en-US"/>
        </w:rPr>
        <w:t>a</w:t>
      </w:r>
      <w:r w:rsidR="003961AC">
        <w:rPr>
          <w:b/>
          <w:szCs w:val="24"/>
          <w:lang w:eastAsia="en-US"/>
        </w:rPr>
        <w:t xml:space="preserve"> </w:t>
      </w:r>
      <w:r w:rsidRPr="00714F8F">
        <w:rPr>
          <w:b/>
          <w:szCs w:val="24"/>
          <w:lang w:eastAsia="en-US"/>
        </w:rPr>
        <w:t>:</w:t>
      </w:r>
    </w:p>
    <w:p w:rsidR="00714F8F" w:rsidRDefault="00714F8F" w:rsidP="00714F8F">
      <w:pPr>
        <w:rPr>
          <w:szCs w:val="24"/>
          <w:lang w:eastAsia="en-US"/>
        </w:rPr>
      </w:pPr>
    </w:p>
    <w:p w:rsidR="009F2169" w:rsidRPr="00714F8F" w:rsidRDefault="009F2169" w:rsidP="00714F8F">
      <w:pPr>
        <w:rPr>
          <w:szCs w:val="24"/>
          <w:lang w:eastAsia="en-US"/>
        </w:rPr>
      </w:pPr>
    </w:p>
    <w:p w:rsidR="00714F8F" w:rsidRPr="00714F8F" w:rsidRDefault="009F2169" w:rsidP="00714F8F">
      <w:pPr>
        <w:tabs>
          <w:tab w:val="left" w:pos="426"/>
          <w:tab w:val="right" w:pos="7230"/>
        </w:tabs>
        <w:rPr>
          <w:b/>
          <w:bCs/>
          <w:szCs w:val="24"/>
          <w:u w:val="single"/>
          <w:lang w:eastAsia="en-US"/>
        </w:rPr>
      </w:pPr>
      <w:r w:rsidRPr="009F2169">
        <w:rPr>
          <w:b/>
          <w:bCs/>
          <w:szCs w:val="24"/>
          <w:u w:val="single"/>
          <w:lang w:eastAsia="en-US"/>
        </w:rPr>
        <w:t>Articolo</w:t>
      </w:r>
      <w:r w:rsidR="00714F8F" w:rsidRPr="00714F8F">
        <w:rPr>
          <w:b/>
          <w:bCs/>
          <w:szCs w:val="24"/>
          <w:u w:val="single"/>
          <w:lang w:eastAsia="en-US"/>
        </w:rPr>
        <w:t xml:space="preserve"> 1</w:t>
      </w:r>
    </w:p>
    <w:p w:rsidR="009F2169" w:rsidRDefault="009F2169" w:rsidP="00714F8F">
      <w:pPr>
        <w:tabs>
          <w:tab w:val="left" w:pos="540"/>
          <w:tab w:val="left" w:pos="567"/>
          <w:tab w:val="left" w:pos="851"/>
          <w:tab w:val="left" w:pos="2041"/>
          <w:tab w:val="left" w:pos="4933"/>
        </w:tabs>
        <w:rPr>
          <w:rFonts w:cs="Arial"/>
          <w:szCs w:val="24"/>
        </w:rPr>
      </w:pPr>
    </w:p>
    <w:p w:rsidR="00714F8F" w:rsidRPr="00714F8F" w:rsidRDefault="00714F8F" w:rsidP="00714F8F">
      <w:pPr>
        <w:tabs>
          <w:tab w:val="left" w:pos="540"/>
          <w:tab w:val="left" w:pos="567"/>
          <w:tab w:val="left" w:pos="851"/>
          <w:tab w:val="left" w:pos="2041"/>
          <w:tab w:val="left" w:pos="4933"/>
        </w:tabs>
        <w:rPr>
          <w:rFonts w:cs="Arial"/>
          <w:szCs w:val="24"/>
        </w:rPr>
      </w:pPr>
      <w:r w:rsidRPr="00714F8F">
        <w:rPr>
          <w:rFonts w:cs="Arial"/>
          <w:szCs w:val="24"/>
        </w:rPr>
        <w:t>È concesso un credito complessivo di 3'781’000 franchi per la sostituzione degli apparecchi terminali radio Polycom di competenza del Cantone.</w:t>
      </w:r>
    </w:p>
    <w:p w:rsidR="00714F8F" w:rsidRDefault="00714F8F" w:rsidP="00714F8F">
      <w:pPr>
        <w:rPr>
          <w:szCs w:val="24"/>
          <w:lang w:eastAsia="en-US"/>
        </w:rPr>
      </w:pPr>
    </w:p>
    <w:p w:rsidR="009F2169" w:rsidRPr="00714F8F" w:rsidRDefault="009F2169" w:rsidP="00714F8F">
      <w:pPr>
        <w:rPr>
          <w:szCs w:val="24"/>
          <w:lang w:eastAsia="en-US"/>
        </w:rPr>
      </w:pPr>
    </w:p>
    <w:p w:rsidR="00714F8F" w:rsidRPr="00714F8F" w:rsidRDefault="009F2169" w:rsidP="00714F8F">
      <w:pPr>
        <w:tabs>
          <w:tab w:val="left" w:pos="426"/>
        </w:tabs>
        <w:rPr>
          <w:b/>
          <w:bCs/>
          <w:szCs w:val="24"/>
          <w:u w:val="single"/>
          <w:lang w:eastAsia="en-US"/>
        </w:rPr>
      </w:pPr>
      <w:r w:rsidRPr="009F2169">
        <w:rPr>
          <w:b/>
          <w:bCs/>
          <w:szCs w:val="24"/>
          <w:u w:val="single"/>
          <w:lang w:eastAsia="en-US"/>
        </w:rPr>
        <w:t>Articolo</w:t>
      </w:r>
      <w:r w:rsidR="00714F8F" w:rsidRPr="00714F8F">
        <w:rPr>
          <w:b/>
          <w:bCs/>
          <w:szCs w:val="24"/>
          <w:u w:val="single"/>
          <w:lang w:eastAsia="en-US"/>
        </w:rPr>
        <w:t xml:space="preserve"> 2</w:t>
      </w:r>
    </w:p>
    <w:p w:rsidR="009F2169" w:rsidRDefault="009F2169" w:rsidP="00714F8F">
      <w:pPr>
        <w:tabs>
          <w:tab w:val="left" w:pos="540"/>
          <w:tab w:val="left" w:pos="567"/>
          <w:tab w:val="left" w:pos="851"/>
          <w:tab w:val="left" w:pos="2041"/>
          <w:tab w:val="left" w:pos="4933"/>
        </w:tabs>
        <w:rPr>
          <w:rFonts w:cs="Arial"/>
          <w:szCs w:val="24"/>
        </w:rPr>
      </w:pPr>
    </w:p>
    <w:p w:rsidR="00714F8F" w:rsidRPr="00714F8F" w:rsidRDefault="00714F8F" w:rsidP="00714F8F">
      <w:pPr>
        <w:tabs>
          <w:tab w:val="left" w:pos="540"/>
          <w:tab w:val="left" w:pos="567"/>
          <w:tab w:val="left" w:pos="851"/>
          <w:tab w:val="left" w:pos="2041"/>
          <w:tab w:val="left" w:pos="4933"/>
        </w:tabs>
        <w:rPr>
          <w:rFonts w:cs="Arial"/>
          <w:szCs w:val="24"/>
        </w:rPr>
      </w:pPr>
      <w:r w:rsidRPr="00714F8F">
        <w:rPr>
          <w:rFonts w:cs="Arial"/>
          <w:szCs w:val="24"/>
        </w:rPr>
        <w:t>Il credito è iscritto nel conto investimenti del Dipartimento delle istituzioni, Polizia cantonale.</w:t>
      </w:r>
    </w:p>
    <w:p w:rsidR="00714F8F" w:rsidRDefault="00714F8F" w:rsidP="00714F8F">
      <w:pPr>
        <w:tabs>
          <w:tab w:val="left" w:pos="540"/>
          <w:tab w:val="left" w:pos="567"/>
          <w:tab w:val="left" w:pos="851"/>
          <w:tab w:val="left" w:pos="2041"/>
          <w:tab w:val="left" w:pos="4933"/>
        </w:tabs>
        <w:rPr>
          <w:szCs w:val="24"/>
          <w:lang w:eastAsia="en-US"/>
        </w:rPr>
      </w:pPr>
    </w:p>
    <w:p w:rsidR="009F2169" w:rsidRPr="00714F8F" w:rsidRDefault="009F2169" w:rsidP="00714F8F">
      <w:pPr>
        <w:tabs>
          <w:tab w:val="left" w:pos="540"/>
          <w:tab w:val="left" w:pos="567"/>
          <w:tab w:val="left" w:pos="851"/>
          <w:tab w:val="left" w:pos="2041"/>
          <w:tab w:val="left" w:pos="4933"/>
        </w:tabs>
        <w:rPr>
          <w:szCs w:val="24"/>
          <w:lang w:eastAsia="en-US"/>
        </w:rPr>
      </w:pPr>
    </w:p>
    <w:p w:rsidR="00714F8F" w:rsidRPr="00714F8F" w:rsidRDefault="009F2169" w:rsidP="00714F8F">
      <w:pPr>
        <w:rPr>
          <w:b/>
          <w:bCs/>
          <w:szCs w:val="24"/>
          <w:u w:val="single"/>
          <w:lang w:eastAsia="en-US"/>
        </w:rPr>
      </w:pPr>
      <w:r w:rsidRPr="009F2169">
        <w:rPr>
          <w:b/>
          <w:bCs/>
          <w:szCs w:val="24"/>
          <w:u w:val="single"/>
          <w:lang w:eastAsia="en-US"/>
        </w:rPr>
        <w:t>Articolo</w:t>
      </w:r>
      <w:r w:rsidR="00714F8F" w:rsidRPr="00714F8F">
        <w:rPr>
          <w:b/>
          <w:bCs/>
          <w:szCs w:val="24"/>
          <w:u w:val="single"/>
          <w:lang w:eastAsia="en-US"/>
        </w:rPr>
        <w:t xml:space="preserve"> 3</w:t>
      </w:r>
    </w:p>
    <w:p w:rsidR="009F2169" w:rsidRDefault="009F2169" w:rsidP="00714F8F">
      <w:pPr>
        <w:rPr>
          <w:szCs w:val="24"/>
          <w:lang w:eastAsia="en-US"/>
        </w:rPr>
      </w:pPr>
    </w:p>
    <w:p w:rsidR="00714F8F" w:rsidRPr="00714F8F" w:rsidRDefault="00714F8F" w:rsidP="00714F8F">
      <w:pPr>
        <w:rPr>
          <w:szCs w:val="24"/>
        </w:rPr>
      </w:pPr>
      <w:r w:rsidRPr="00714F8F">
        <w:rPr>
          <w:szCs w:val="24"/>
          <w:lang w:eastAsia="en-US"/>
        </w:rPr>
        <w:t>Trascorsi i termini per l’esercizio del diritto di referendum, il presente decreto è pubblicato nel Bollettino ufficiale delle leggi ed entra in vigore immediatamente.</w:t>
      </w:r>
    </w:p>
    <w:sectPr w:rsidR="00714F8F" w:rsidRPr="00714F8F"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F8F" w:rsidRDefault="00714F8F">
      <w:r>
        <w:separator/>
      </w:r>
    </w:p>
  </w:endnote>
  <w:endnote w:type="continuationSeparator" w:id="0">
    <w:p w:rsidR="00714F8F" w:rsidRDefault="00714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967F5">
      <w:rPr>
        <w:rStyle w:val="Numeropagina"/>
        <w:noProof/>
        <w:sz w:val="20"/>
      </w:rPr>
      <w:t>8</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F8F" w:rsidRDefault="00714F8F">
      <w:r>
        <w:separator/>
      </w:r>
    </w:p>
  </w:footnote>
  <w:footnote w:type="continuationSeparator" w:id="0">
    <w:p w:rsidR="00714F8F" w:rsidRDefault="00714F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06B1243"/>
    <w:multiLevelType w:val="hybridMultilevel"/>
    <w:tmpl w:val="79EA6120"/>
    <w:lvl w:ilvl="0" w:tplc="0810000F">
      <w:start w:val="3"/>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19865684"/>
    <w:multiLevelType w:val="hybridMultilevel"/>
    <w:tmpl w:val="01E8902A"/>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E2B1E28"/>
    <w:multiLevelType w:val="hybridMultilevel"/>
    <w:tmpl w:val="F4086ACE"/>
    <w:lvl w:ilvl="0" w:tplc="21D4027E">
      <w:start w:val="50"/>
      <w:numFmt w:val="bullet"/>
      <w:lvlText w:val="-"/>
      <w:lvlJc w:val="left"/>
      <w:pPr>
        <w:ind w:left="720" w:hanging="360"/>
      </w:pPr>
      <w:rPr>
        <w:rFonts w:ascii="Helvetica" w:eastAsia="Times New Roman" w:hAnsi="Helvetica" w:cs="Helvetica"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7"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7865CEF"/>
    <w:multiLevelType w:val="hybridMultilevel"/>
    <w:tmpl w:val="184ECFD6"/>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6"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4EF24CBD"/>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4"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6"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7320119"/>
    <w:multiLevelType w:val="hybridMultilevel"/>
    <w:tmpl w:val="40100936"/>
    <w:lvl w:ilvl="0" w:tplc="8F5A0F60">
      <w:numFmt w:val="bullet"/>
      <w:lvlText w:val="-"/>
      <w:lvlJc w:val="left"/>
      <w:pPr>
        <w:ind w:left="1065" w:hanging="705"/>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1"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32"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7"/>
  </w:num>
  <w:num w:numId="5">
    <w:abstractNumId w:val="12"/>
  </w:num>
  <w:num w:numId="6">
    <w:abstractNumId w:val="7"/>
  </w:num>
  <w:num w:numId="7">
    <w:abstractNumId w:val="21"/>
  </w:num>
  <w:num w:numId="8">
    <w:abstractNumId w:val="27"/>
  </w:num>
  <w:num w:numId="9">
    <w:abstractNumId w:val="20"/>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5"/>
  </w:num>
  <w:num w:numId="13">
    <w:abstractNumId w:val="15"/>
  </w:num>
  <w:num w:numId="14">
    <w:abstractNumId w:val="10"/>
  </w:num>
  <w:num w:numId="15">
    <w:abstractNumId w:val="30"/>
  </w:num>
  <w:num w:numId="16">
    <w:abstractNumId w:val="23"/>
  </w:num>
  <w:num w:numId="17">
    <w:abstractNumId w:val="3"/>
  </w:num>
  <w:num w:numId="18">
    <w:abstractNumId w:val="1"/>
  </w:num>
  <w:num w:numId="19">
    <w:abstractNumId w:val="0"/>
  </w:num>
  <w:num w:numId="20">
    <w:abstractNumId w:val="26"/>
  </w:num>
  <w:num w:numId="21">
    <w:abstractNumId w:val="9"/>
  </w:num>
  <w:num w:numId="22">
    <w:abstractNumId w:val="31"/>
  </w:num>
  <w:num w:numId="23">
    <w:abstractNumId w:val="18"/>
  </w:num>
  <w:num w:numId="24">
    <w:abstractNumId w:val="11"/>
  </w:num>
  <w:num w:numId="25">
    <w:abstractNumId w:val="24"/>
  </w:num>
  <w:num w:numId="26">
    <w:abstractNumId w:val="22"/>
  </w:num>
  <w:num w:numId="27">
    <w:abstractNumId w:val="2"/>
  </w:num>
  <w:num w:numId="28">
    <w:abstractNumId w:val="32"/>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5"/>
  </w:num>
  <w:num w:numId="32">
    <w:abstractNumId w:val="4"/>
  </w:num>
  <w:num w:numId="33">
    <w:abstractNumId w:val="14"/>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F8F"/>
    <w:rsid w:val="00056425"/>
    <w:rsid w:val="00061A24"/>
    <w:rsid w:val="00062C16"/>
    <w:rsid w:val="00073FD4"/>
    <w:rsid w:val="00082EB0"/>
    <w:rsid w:val="0009445D"/>
    <w:rsid w:val="000967F5"/>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961AC"/>
    <w:rsid w:val="003A53C6"/>
    <w:rsid w:val="003B4DEE"/>
    <w:rsid w:val="003C16EA"/>
    <w:rsid w:val="003F3768"/>
    <w:rsid w:val="00432073"/>
    <w:rsid w:val="00435BA3"/>
    <w:rsid w:val="004417E7"/>
    <w:rsid w:val="00452A7E"/>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470C0"/>
    <w:rsid w:val="00674450"/>
    <w:rsid w:val="006B149D"/>
    <w:rsid w:val="006E1E7D"/>
    <w:rsid w:val="00714F8F"/>
    <w:rsid w:val="00723E71"/>
    <w:rsid w:val="0073572C"/>
    <w:rsid w:val="00747C39"/>
    <w:rsid w:val="007957FF"/>
    <w:rsid w:val="0079646F"/>
    <w:rsid w:val="0082115E"/>
    <w:rsid w:val="0089464E"/>
    <w:rsid w:val="008B2EE9"/>
    <w:rsid w:val="008B4BE0"/>
    <w:rsid w:val="008F31DF"/>
    <w:rsid w:val="00900737"/>
    <w:rsid w:val="009129CD"/>
    <w:rsid w:val="00942AAE"/>
    <w:rsid w:val="0096184C"/>
    <w:rsid w:val="00963F36"/>
    <w:rsid w:val="009832AD"/>
    <w:rsid w:val="00983B5B"/>
    <w:rsid w:val="00995265"/>
    <w:rsid w:val="009F0022"/>
    <w:rsid w:val="009F2169"/>
    <w:rsid w:val="009F7F96"/>
    <w:rsid w:val="00A05B99"/>
    <w:rsid w:val="00A133CF"/>
    <w:rsid w:val="00A82D95"/>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E69CC"/>
    <w:rsid w:val="00BF3FC3"/>
    <w:rsid w:val="00C106C2"/>
    <w:rsid w:val="00C35AC3"/>
    <w:rsid w:val="00C37B12"/>
    <w:rsid w:val="00C92A1A"/>
    <w:rsid w:val="00C946E4"/>
    <w:rsid w:val="00CE008E"/>
    <w:rsid w:val="00D54A9E"/>
    <w:rsid w:val="00D76075"/>
    <w:rsid w:val="00DF434B"/>
    <w:rsid w:val="00E15EE0"/>
    <w:rsid w:val="00E2192F"/>
    <w:rsid w:val="00E762E7"/>
    <w:rsid w:val="00EA22D9"/>
    <w:rsid w:val="00F22EEA"/>
    <w:rsid w:val="00FC62F2"/>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A6A536D-7AFC-4094-9568-86D32729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StandardRisoluzionedelConsigliodiStato">
    <w:name w:val="StandardRisoluzionedelConsigliodiStato"/>
    <w:basedOn w:val="Normale"/>
    <w:qFormat/>
    <w:rsid w:val="00714F8F"/>
    <w:pPr>
      <w:suppressAutoHyphens/>
    </w:pPr>
    <w:rPr>
      <w:rFonts w:eastAsiaTheme="minorHAnsi" w:cstheme="minorBidi"/>
      <w:szCs w:val="22"/>
      <w:lang w:val="it-CH" w:eastAsia="en-US"/>
    </w:rPr>
  </w:style>
  <w:style w:type="table" w:customStyle="1" w:styleId="Tabellaelenco4-colore11">
    <w:name w:val="Tabella elenco 4 - colore 11"/>
    <w:basedOn w:val="Tabellanormale"/>
    <w:next w:val="Tabellaelenco4-colore1"/>
    <w:uiPriority w:val="49"/>
    <w:rsid w:val="00714F8F"/>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Didascalia">
    <w:name w:val="caption"/>
    <w:basedOn w:val="Normale"/>
    <w:next w:val="Normale"/>
    <w:uiPriority w:val="35"/>
    <w:semiHidden/>
    <w:unhideWhenUsed/>
    <w:qFormat/>
    <w:rsid w:val="00714F8F"/>
    <w:pPr>
      <w:suppressAutoHyphens/>
      <w:spacing w:after="200"/>
    </w:pPr>
    <w:rPr>
      <w:rFonts w:eastAsiaTheme="minorHAnsi" w:cstheme="minorBidi"/>
      <w:i/>
      <w:iCs/>
      <w:color w:val="1F497D" w:themeColor="text2"/>
      <w:sz w:val="18"/>
      <w:szCs w:val="18"/>
      <w:lang w:val="it-CH" w:eastAsia="en-US"/>
    </w:rPr>
  </w:style>
  <w:style w:type="table" w:styleId="Tabellaelenco4-colore1">
    <w:name w:val="List Table 4 Accent 1"/>
    <w:basedOn w:val="Tabellanormale"/>
    <w:uiPriority w:val="49"/>
    <w:rsid w:val="00714F8F"/>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98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ac.ti.ch\redir$\Desktop\T128124\Desktop\MASTER%20MESSAGGIO.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MESSAGGIO.dotx</Template>
  <TotalTime>21</TotalTime>
  <Pages>8</Pages>
  <Words>2172</Words>
  <Characters>12866</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9</cp:revision>
  <cp:lastPrinted>2020-09-28T08:35:00Z</cp:lastPrinted>
  <dcterms:created xsi:type="dcterms:W3CDTF">2021-08-19T15:43:00Z</dcterms:created>
  <dcterms:modified xsi:type="dcterms:W3CDTF">2021-08-20T08:12:00Z</dcterms:modified>
</cp:coreProperties>
</file>