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322E40" w:rsidRDefault="00322E40">
      <w:pPr>
        <w:rPr>
          <w:rFonts w:ascii="Gill Sans MT" w:hAnsi="Gill Sans MT"/>
          <w:b/>
          <w:sz w:val="56"/>
          <w:szCs w:val="56"/>
        </w:rPr>
      </w:pPr>
      <w:r w:rsidRPr="00322E40">
        <w:rPr>
          <w:rFonts w:ascii="Gill Sans MT" w:hAnsi="Gill Sans MT"/>
          <w:b/>
          <w:sz w:val="56"/>
          <w:szCs w:val="56"/>
        </w:rPr>
        <w:t>Messaggio</w:t>
      </w:r>
    </w:p>
    <w:p w:rsidR="00BF3FC3" w:rsidRPr="00322E40" w:rsidRDefault="00BF3FC3">
      <w:pPr>
        <w:rPr>
          <w:sz w:val="22"/>
          <w:szCs w:val="22"/>
        </w:rPr>
      </w:pPr>
    </w:p>
    <w:p w:rsidR="00DF434B" w:rsidRPr="00322E40" w:rsidRDefault="00DF434B">
      <w:pPr>
        <w:rPr>
          <w:sz w:val="22"/>
          <w:szCs w:val="22"/>
        </w:rPr>
      </w:pPr>
    </w:p>
    <w:p w:rsidR="00BF3FC3" w:rsidRPr="00322E40" w:rsidRDefault="00BF3FC3">
      <w:pPr>
        <w:rPr>
          <w:sz w:val="22"/>
          <w:szCs w:val="22"/>
        </w:rPr>
      </w:pPr>
    </w:p>
    <w:p w:rsidR="00BF3FC3" w:rsidRDefault="006376D5">
      <w:pPr>
        <w:tabs>
          <w:tab w:val="left" w:pos="2098"/>
          <w:tab w:val="left" w:pos="4933"/>
        </w:tabs>
      </w:pPr>
      <w:r>
        <w:rPr>
          <w:b/>
          <w:sz w:val="32"/>
        </w:rPr>
        <w:t>7819</w:t>
      </w:r>
      <w:r w:rsidR="00BF3FC3">
        <w:rPr>
          <w:sz w:val="28"/>
        </w:rPr>
        <w:tab/>
      </w:r>
      <w:r>
        <w:rPr>
          <w:sz w:val="28"/>
        </w:rPr>
        <w:t>27 maggio 2020</w:t>
      </w:r>
      <w:r w:rsidR="00BF3FC3">
        <w:rPr>
          <w:sz w:val="28"/>
        </w:rPr>
        <w:tab/>
      </w:r>
      <w:r>
        <w:rPr>
          <w:sz w:val="28"/>
        </w:rPr>
        <w:t>ISTITUZIONI</w:t>
      </w:r>
    </w:p>
    <w:p w:rsidR="00BF3FC3" w:rsidRPr="00322E40" w:rsidRDefault="00BF3FC3">
      <w:pPr>
        <w:rPr>
          <w:sz w:val="22"/>
          <w:szCs w:val="22"/>
        </w:rPr>
      </w:pPr>
    </w:p>
    <w:p w:rsidR="00FD5A47" w:rsidRPr="00322E40" w:rsidRDefault="00FD5A47">
      <w:pPr>
        <w:rPr>
          <w:sz w:val="22"/>
          <w:szCs w:val="22"/>
        </w:rPr>
      </w:pPr>
    </w:p>
    <w:p w:rsidR="00BF3FC3" w:rsidRPr="00322E40" w:rsidRDefault="00BF3FC3">
      <w:pPr>
        <w:rPr>
          <w:sz w:val="22"/>
          <w:szCs w:val="22"/>
        </w:rPr>
      </w:pPr>
    </w:p>
    <w:p w:rsidR="00BF3FC3" w:rsidRPr="00322E40" w:rsidRDefault="006376D5">
      <w:r w:rsidRPr="00A937B1">
        <w:rPr>
          <w:rFonts w:cs="Arial"/>
          <w:b/>
          <w:sz w:val="28"/>
          <w:szCs w:val="28"/>
        </w:rPr>
        <w:t>Rapporto</w:t>
      </w:r>
      <w:r>
        <w:rPr>
          <w:rFonts w:cs="Arial"/>
          <w:b/>
          <w:sz w:val="28"/>
          <w:szCs w:val="28"/>
        </w:rPr>
        <w:t xml:space="preserve"> del Consiglio di Stato sulla petizione 24 dicembre 2019 </w:t>
      </w:r>
      <w:r w:rsidRPr="005947F9">
        <w:rPr>
          <w:rFonts w:cs="Arial"/>
          <w:b/>
          <w:sz w:val="28"/>
          <w:szCs w:val="28"/>
        </w:rPr>
        <w:t xml:space="preserve">presentata </w:t>
      </w:r>
      <w:r>
        <w:rPr>
          <w:rFonts w:cs="Arial"/>
          <w:b/>
          <w:sz w:val="28"/>
          <w:szCs w:val="28"/>
        </w:rPr>
        <w:t>da Andrea Genola</w:t>
      </w:r>
      <w:r w:rsidRPr="005947F9">
        <w:rPr>
          <w:rFonts w:cs="Arial"/>
          <w:b/>
          <w:sz w:val="28"/>
          <w:szCs w:val="28"/>
        </w:rPr>
        <w:t xml:space="preserve"> </w:t>
      </w:r>
      <w:r w:rsidRPr="00322E40">
        <w:rPr>
          <w:rFonts w:cs="Arial"/>
          <w:b/>
          <w:sz w:val="28"/>
          <w:szCs w:val="28"/>
        </w:rPr>
        <w:t>“Astano al 100% nel nuovo Comune di Tresa adesso”</w:t>
      </w:r>
    </w:p>
    <w:p w:rsidR="00FD5A47" w:rsidRPr="00322E40" w:rsidRDefault="00FD5A47">
      <w:pPr>
        <w:rPr>
          <w:sz w:val="22"/>
          <w:szCs w:val="22"/>
        </w:rPr>
      </w:pPr>
      <w:bookmarkStart w:id="0" w:name="_GoBack"/>
    </w:p>
    <w:p w:rsidR="006376D5" w:rsidRPr="00322E40" w:rsidRDefault="006376D5">
      <w:pPr>
        <w:rPr>
          <w:sz w:val="22"/>
          <w:szCs w:val="22"/>
        </w:rPr>
      </w:pPr>
    </w:p>
    <w:p w:rsidR="00BF3FC3" w:rsidRPr="00322E40" w:rsidRDefault="00BF3FC3">
      <w:pPr>
        <w:rPr>
          <w:sz w:val="22"/>
          <w:szCs w:val="22"/>
        </w:rPr>
      </w:pPr>
    </w:p>
    <w:bookmarkEnd w:id="0"/>
    <w:p w:rsidR="00BF3FC3" w:rsidRDefault="00BF3FC3">
      <w:r>
        <w:t>Signor Presidente,</w:t>
      </w:r>
    </w:p>
    <w:p w:rsidR="00BF3FC3" w:rsidRDefault="00BF3FC3">
      <w:r>
        <w:t>signore e signori deputati,</w:t>
      </w:r>
    </w:p>
    <w:p w:rsidR="00FD5A47" w:rsidRDefault="00FD5A47"/>
    <w:p w:rsidR="006927AF" w:rsidRDefault="006927AF" w:rsidP="006927AF">
      <w:pPr>
        <w:rPr>
          <w:rFonts w:cs="Arial"/>
        </w:rPr>
      </w:pPr>
      <w:r w:rsidRPr="00CE66B2">
        <w:rPr>
          <w:rFonts w:cs="Arial"/>
        </w:rPr>
        <w:t>abbiamo esaminato</w:t>
      </w:r>
      <w:r>
        <w:rPr>
          <w:rFonts w:cs="Arial"/>
        </w:rPr>
        <w:t xml:space="preserve"> la petizione</w:t>
      </w:r>
      <w:r w:rsidRPr="00CE66B2">
        <w:rPr>
          <w:rFonts w:cs="Arial"/>
        </w:rPr>
        <w:t xml:space="preserve"> </w:t>
      </w:r>
      <w:r>
        <w:rPr>
          <w:rFonts w:cs="Arial"/>
          <w:i/>
        </w:rPr>
        <w:t>24 dicembre 2019</w:t>
      </w:r>
      <w:r w:rsidRPr="00CE66B2">
        <w:rPr>
          <w:rFonts w:cs="Arial"/>
        </w:rPr>
        <w:t xml:space="preserve"> presentata </w:t>
      </w:r>
      <w:r>
        <w:rPr>
          <w:rFonts w:cs="Arial"/>
        </w:rPr>
        <w:t xml:space="preserve">da </w:t>
      </w:r>
      <w:r>
        <w:rPr>
          <w:rFonts w:cs="Arial"/>
          <w:i/>
        </w:rPr>
        <w:t xml:space="preserve">Andrea Genola, Astano, </w:t>
      </w:r>
      <w:r w:rsidRPr="00CE66B2">
        <w:rPr>
          <w:rFonts w:cs="Arial"/>
        </w:rPr>
        <w:t xml:space="preserve">nella quale </w:t>
      </w:r>
      <w:r w:rsidRPr="00E21E80">
        <w:rPr>
          <w:rFonts w:cs="Arial"/>
        </w:rPr>
        <w:t>si chiede</w:t>
      </w:r>
      <w:r>
        <w:rPr>
          <w:rFonts w:cs="Arial"/>
        </w:rPr>
        <w:t xml:space="preserve"> che “</w:t>
      </w:r>
      <w:r w:rsidRPr="00397E98">
        <w:rPr>
          <w:rFonts w:cs="Arial"/>
          <w:i/>
        </w:rPr>
        <w:t>il Consiglio di Stato d’ufficio inserisca Astano nella nascente aggregazione di Tresa</w:t>
      </w:r>
      <w:r>
        <w:rPr>
          <w:rFonts w:cs="Arial"/>
        </w:rPr>
        <w:t>”.</w:t>
      </w:r>
    </w:p>
    <w:p w:rsidR="006927AF" w:rsidRDefault="006927AF" w:rsidP="006927AF">
      <w:pPr>
        <w:rPr>
          <w:rFonts w:cs="Arial"/>
        </w:rPr>
      </w:pPr>
    </w:p>
    <w:p w:rsidR="006927AF" w:rsidRDefault="006927AF" w:rsidP="006927AF">
      <w:pPr>
        <w:rPr>
          <w:rFonts w:cs="Arial"/>
        </w:rPr>
      </w:pPr>
      <w:r>
        <w:rPr>
          <w:rFonts w:cs="Arial"/>
        </w:rPr>
        <w:t>Già con la risoluzione governativa no. 4376 dell’11 settembre 2019, con la quale veniva fissato d’ufficio al 130% il moltiplicatore di imposta del Comune di Astano per l’anno 2019, questo Consiglio aveva avuto modo di sottolineare come “</w:t>
      </w:r>
      <w:r w:rsidRPr="00D13B0B">
        <w:rPr>
          <w:rFonts w:cs="Arial"/>
          <w:i/>
        </w:rPr>
        <w:t>la ricerca di una soluzione aggregativa deve essere posta dagli organi locali in cima alle priorità; ciò che non sembra essere sempre stato il caso negli anni passati. L’aggregazione, a meno di eventi non prevedibili al momento, è infatti l’unica soluzione di carattere strutturale in grado di garantire un futuro istituzionale adeguato agli abitanti di Astano. Per quanto di sua competenza il Consiglio di Stato, per il tramite del Dipartimento delle istituzioni, cercherà di incentivare con gli strumenti a disposizione tale sviluppo.</w:t>
      </w:r>
      <w:r>
        <w:rPr>
          <w:rFonts w:cs="Arial"/>
        </w:rPr>
        <w:t>”</w:t>
      </w:r>
    </w:p>
    <w:p w:rsidR="006927AF" w:rsidRDefault="006927AF" w:rsidP="006927AF">
      <w:pPr>
        <w:rPr>
          <w:rFonts w:cs="Arial"/>
        </w:rPr>
      </w:pPr>
    </w:p>
    <w:p w:rsidR="006927AF" w:rsidRDefault="006927AF" w:rsidP="006927AF">
      <w:pPr>
        <w:rPr>
          <w:rFonts w:cs="Arial"/>
        </w:rPr>
      </w:pPr>
      <w:r>
        <w:rPr>
          <w:rFonts w:cs="Arial"/>
        </w:rPr>
        <w:t xml:space="preserve">Nel frattempo, l’Assemblea comunale di Astano, all’unanimità dei 59 presenti, il </w:t>
      </w:r>
      <w:r>
        <w:rPr>
          <w:rFonts w:cs="Arial"/>
        </w:rPr>
        <w:br/>
        <w:t>16 dicembre 2019 ha risolto di preavvisare favorevolmente l’inoltro di un’istanza di aggregazione di Astano con il futuro Comune di Tresa; il Municipio ha da parte sua formalizzato l’istanza di aggregazione in data 2 marzo 2020.</w:t>
      </w:r>
    </w:p>
    <w:p w:rsidR="006927AF" w:rsidRDefault="006927AF" w:rsidP="006927AF">
      <w:pPr>
        <w:rPr>
          <w:rFonts w:cs="Arial"/>
        </w:rPr>
      </w:pPr>
    </w:p>
    <w:p w:rsidR="006927AF" w:rsidRDefault="006927AF" w:rsidP="006927AF">
      <w:r>
        <w:t>Come espresso nei considerandi della risoluzione governativa no. 1812 del 8 aprile 2020 – con cui è stato fissato il</w:t>
      </w:r>
      <w:r w:rsidRPr="00BF3F93">
        <w:t xml:space="preserve"> moltiplicatore di imposta al 110% per l’anno 2020</w:t>
      </w:r>
      <w:r>
        <w:t xml:space="preserve"> -</w:t>
      </w:r>
      <w:r w:rsidRPr="00BF3F93">
        <w:t xml:space="preserve"> non vi sono le premesse per </w:t>
      </w:r>
      <w:r>
        <w:t xml:space="preserve">procedere allo stato attuale con </w:t>
      </w:r>
      <w:r w:rsidRPr="00D13B0B">
        <w:t xml:space="preserve">la formalizzazione dell’avvio di un progetto aggregativo tra i Comuni di Astano, Croglio, Monteggio, Ponte Tresa e Sessa ai sensi dell’art. 4a </w:t>
      </w:r>
      <w:r>
        <w:t xml:space="preserve">della </w:t>
      </w:r>
      <w:r w:rsidRPr="00D13B0B">
        <w:t>Legge sulle aggregazioni e separazioni de</w:t>
      </w:r>
      <w:r>
        <w:t>i</w:t>
      </w:r>
      <w:r w:rsidRPr="00D13B0B">
        <w:t xml:space="preserve"> Comuni (LAggr). Questi ultimi</w:t>
      </w:r>
      <w:r>
        <w:t xml:space="preserve"> sono infatti </w:t>
      </w:r>
      <w:r w:rsidRPr="00D13B0B">
        <w:t>impegnati nei lavori preparatori in vista dell’entrata in funz</w:t>
      </w:r>
      <w:r>
        <w:t xml:space="preserve">ione del nuovo Comune di Tresa e </w:t>
      </w:r>
      <w:r w:rsidRPr="00D13B0B">
        <w:t>ritengono opportuno demandare al nuovo Comune l’istanza formale per l’avvio di un progetto aggregativo con Astano.</w:t>
      </w:r>
    </w:p>
    <w:p w:rsidR="006927AF" w:rsidRDefault="006927AF" w:rsidP="006927AF">
      <w:r>
        <w:t xml:space="preserve">Tale posizione è a nostro giudizio condivisibile: ad essi va lasciato il tempo pratico di preparare ed avviare il nuovo Comune di Tresa, dopodiché il Consiglio di Stato auspica una ripresa in tempi brevi dei contatti tra le parti alfine di giungere al riavvio della procedura aggregativa con Astano ed alla formalizzazione della stessa ai sensi dell’art. </w:t>
      </w:r>
      <w:r w:rsidRPr="00D13B0B">
        <w:t>4a</w:t>
      </w:r>
      <w:r>
        <w:t xml:space="preserve"> della LAggr.</w:t>
      </w:r>
    </w:p>
    <w:p w:rsidR="006927AF" w:rsidRDefault="006927AF" w:rsidP="006927AF"/>
    <w:p w:rsidR="006927AF" w:rsidRDefault="006927AF" w:rsidP="006927AF">
      <w:r>
        <w:t xml:space="preserve">Nel frattempo, con la citata risoluzione governativa no. 1812 dell’8 aprile 2020 il moltiplicatore di Astano è stato ridotto al 110% e lo stesso Comune è stato ammesso al </w:t>
      </w:r>
      <w:r>
        <w:lastRenderedPageBreak/>
        <w:t>beneficio del contributo supplementare ai sensi dell’art. 22 della Legge sulla perequazione finanziaria intercomunale (LPI).</w:t>
      </w:r>
    </w:p>
    <w:p w:rsidR="006927AF" w:rsidRDefault="006927AF" w:rsidP="006927AF">
      <w:r>
        <w:t>Rimandiamo a detta risoluzione governativa (allegata), per le motivazioni di quanto sopra indicato.</w:t>
      </w:r>
    </w:p>
    <w:p w:rsidR="006927AF" w:rsidRDefault="006927AF" w:rsidP="006927AF"/>
    <w:p w:rsidR="006927AF" w:rsidRDefault="006927AF" w:rsidP="006927AF"/>
    <w:p w:rsidR="006927AF" w:rsidRDefault="006927AF" w:rsidP="006927AF">
      <w:r>
        <w:t xml:space="preserve">In conclusione </w:t>
      </w:r>
      <w:r w:rsidRPr="00C232D1">
        <w:t xml:space="preserve">non si ritiene di dar seguito </w:t>
      </w:r>
      <w:r>
        <w:t>alla petizione in oggetto, pur confermando l’impegno di questo Consiglio a proseguire la procedura, alle condizioni di legge e non appena le condizioni lo renderanno possibile, relativa all’istanza 2 marzo 2020 del Municipio di Astano, per formalizzare l’avvio dello studio di aggregazione tra questo Comune e il nascente Comune di Tresa.</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2549F3">
        <w:rPr>
          <w:szCs w:val="24"/>
        </w:rPr>
        <w:t>Norman Gobbi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F81B4E" w:rsidRDefault="00F81B4E" w:rsidP="00B01474"/>
    <w:p w:rsidR="006376D5" w:rsidRDefault="006376D5" w:rsidP="00B01474"/>
    <w:p w:rsidR="006376D5" w:rsidRDefault="006376D5" w:rsidP="006376D5"/>
    <w:p w:rsidR="006376D5" w:rsidRPr="00F81B4E" w:rsidRDefault="006376D5" w:rsidP="00F81B4E">
      <w:pPr>
        <w:spacing w:after="80"/>
        <w:rPr>
          <w:sz w:val="22"/>
          <w:szCs w:val="22"/>
        </w:rPr>
      </w:pPr>
      <w:r w:rsidRPr="00F81B4E">
        <w:rPr>
          <w:sz w:val="22"/>
          <w:szCs w:val="22"/>
          <w:u w:val="single"/>
        </w:rPr>
        <w:t>Allegat</w:t>
      </w:r>
      <w:r w:rsidR="00F81B4E" w:rsidRPr="00F81B4E">
        <w:rPr>
          <w:sz w:val="22"/>
          <w:szCs w:val="22"/>
          <w:u w:val="single"/>
        </w:rPr>
        <w:t>i</w:t>
      </w:r>
      <w:r w:rsidRPr="00F81B4E">
        <w:rPr>
          <w:sz w:val="22"/>
          <w:szCs w:val="22"/>
        </w:rPr>
        <w:t xml:space="preserve">: </w:t>
      </w:r>
    </w:p>
    <w:p w:rsidR="006376D5" w:rsidRPr="00F81B4E" w:rsidRDefault="00F81B4E" w:rsidP="006376D5">
      <w:pPr>
        <w:pStyle w:val="Paragrafoelenco"/>
        <w:numPr>
          <w:ilvl w:val="0"/>
          <w:numId w:val="20"/>
        </w:numPr>
        <w:tabs>
          <w:tab w:val="left" w:pos="284"/>
        </w:tabs>
        <w:ind w:hanging="720"/>
        <w:rPr>
          <w:sz w:val="22"/>
          <w:szCs w:val="22"/>
        </w:rPr>
      </w:pPr>
      <w:r w:rsidRPr="00F81B4E">
        <w:rPr>
          <w:sz w:val="22"/>
          <w:szCs w:val="22"/>
        </w:rPr>
        <w:t xml:space="preserve">Petizione </w:t>
      </w:r>
      <w:r w:rsidR="00322E40">
        <w:rPr>
          <w:sz w:val="22"/>
          <w:szCs w:val="22"/>
        </w:rPr>
        <w:t xml:space="preserve">del </w:t>
      </w:r>
      <w:r w:rsidRPr="00F81B4E">
        <w:rPr>
          <w:sz w:val="22"/>
          <w:szCs w:val="22"/>
        </w:rPr>
        <w:t>24 dicembre 2019</w:t>
      </w:r>
    </w:p>
    <w:p w:rsidR="00F81B4E" w:rsidRPr="00F81B4E" w:rsidRDefault="00F81B4E" w:rsidP="006376D5">
      <w:pPr>
        <w:pStyle w:val="Paragrafoelenco"/>
        <w:numPr>
          <w:ilvl w:val="0"/>
          <w:numId w:val="20"/>
        </w:numPr>
        <w:tabs>
          <w:tab w:val="left" w:pos="284"/>
        </w:tabs>
        <w:ind w:hanging="720"/>
        <w:rPr>
          <w:sz w:val="22"/>
          <w:szCs w:val="22"/>
        </w:rPr>
      </w:pPr>
      <w:r w:rsidRPr="00F81B4E">
        <w:rPr>
          <w:sz w:val="22"/>
          <w:szCs w:val="22"/>
        </w:rPr>
        <w:t>RG1812 dell’8 aprile 2020</w:t>
      </w:r>
    </w:p>
    <w:p w:rsidR="006376D5" w:rsidRPr="00575B41" w:rsidRDefault="006376D5" w:rsidP="00B01474"/>
    <w:sectPr w:rsidR="006376D5" w:rsidRPr="00575B41"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22E40">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3D912CEA"/>
    <w:multiLevelType w:val="hybridMultilevel"/>
    <w:tmpl w:val="62AAAFAA"/>
    <w:lvl w:ilvl="0" w:tplc="58C864A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8"/>
  </w:num>
  <w:num w:numId="14">
    <w:abstractNumId w:val="5"/>
  </w:num>
  <w:num w:numId="15">
    <w:abstractNumId w:val="18"/>
  </w:num>
  <w:num w:numId="16">
    <w:abstractNumId w:val="14"/>
  </w:num>
  <w:num w:numId="17">
    <w:abstractNumId w:val="2"/>
  </w:num>
  <w:num w:numId="18">
    <w:abstractNumId w:val="1"/>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549F3"/>
    <w:rsid w:val="00296F84"/>
    <w:rsid w:val="002B3873"/>
    <w:rsid w:val="002B698B"/>
    <w:rsid w:val="002C0D3F"/>
    <w:rsid w:val="002F4A1C"/>
    <w:rsid w:val="00322E40"/>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376D5"/>
    <w:rsid w:val="006470C0"/>
    <w:rsid w:val="006927AF"/>
    <w:rsid w:val="006E1E7D"/>
    <w:rsid w:val="0073572C"/>
    <w:rsid w:val="00747C39"/>
    <w:rsid w:val="0082115E"/>
    <w:rsid w:val="0089796D"/>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81B4E"/>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D1D834"/>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549</Words>
  <Characters>3104</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2020-06-02T09:15:00Z</cp:lastPrinted>
  <dcterms:created xsi:type="dcterms:W3CDTF">2020-06-02T09:18:00Z</dcterms:created>
  <dcterms:modified xsi:type="dcterms:W3CDTF">2020-06-02T09:18:00Z</dcterms:modified>
</cp:coreProperties>
</file>