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078" w:rsidRDefault="009C6078" w:rsidP="009C6078">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
          <w:bCs/>
          <w:color w:val="000000"/>
          <w:sz w:val="28"/>
          <w:szCs w:val="28"/>
          <w:u w:color="000000"/>
          <w:bdr w:val="nil"/>
          <w:lang w:eastAsia="it-IT"/>
        </w:rPr>
      </w:pPr>
      <w:r w:rsidRPr="009C6078">
        <w:rPr>
          <w:rFonts w:eastAsia="Arial Unicode MS" w:cs="Arial"/>
          <w:b/>
          <w:bCs/>
          <w:color w:val="000000"/>
          <w:sz w:val="28"/>
          <w:szCs w:val="28"/>
          <w:u w:color="000000"/>
          <w:bdr w:val="nil"/>
          <w:lang w:eastAsia="it-IT"/>
        </w:rPr>
        <w:t xml:space="preserve">della Commissione giustizia e diritti </w:t>
      </w:r>
    </w:p>
    <w:p w:rsidR="009C6078" w:rsidRPr="009C6078" w:rsidRDefault="009C6078" w:rsidP="009C6078">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
          <w:bCs/>
          <w:color w:val="000000"/>
          <w:sz w:val="28"/>
          <w:szCs w:val="28"/>
          <w:u w:color="000000"/>
          <w:bdr w:val="nil"/>
          <w:lang w:eastAsia="it-IT"/>
        </w:rPr>
      </w:pPr>
      <w:r w:rsidRPr="009C6078">
        <w:rPr>
          <w:rFonts w:eastAsia="Arial Unicode MS" w:cs="Arial"/>
          <w:b/>
          <w:bCs/>
          <w:color w:val="000000"/>
          <w:sz w:val="28"/>
          <w:szCs w:val="28"/>
          <w:u w:color="000000"/>
          <w:bdr w:val="nil"/>
          <w:lang w:eastAsia="it-IT"/>
        </w:rPr>
        <w:t>concernente l'elezione di un Giudice del Tribunale di appello (concorso n. 6/25)</w:t>
      </w:r>
    </w:p>
    <w:p w:rsidR="009C6078" w:rsidRPr="009C6078" w:rsidRDefault="009C6078" w:rsidP="009C6078">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
          <w:bCs/>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
          <w:bCs/>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r w:rsidRPr="009C6078">
        <w:rPr>
          <w:rFonts w:eastAsia="Verdana" w:cs="Arial"/>
          <w:b/>
          <w:color w:val="000000"/>
          <w:sz w:val="24"/>
          <w:szCs w:val="24"/>
          <w:u w:color="000000"/>
          <w:bdr w:val="nil"/>
          <w:lang w:eastAsia="it-IT"/>
        </w:rPr>
        <w:t>1.</w:t>
      </w:r>
      <w:r w:rsidRPr="009C6078">
        <w:rPr>
          <w:rFonts w:eastAsia="Verdana" w:cs="Arial"/>
          <w:color w:val="000000"/>
          <w:sz w:val="24"/>
          <w:szCs w:val="24"/>
          <w:u w:color="000000"/>
          <w:bdr w:val="nil"/>
          <w:lang w:eastAsia="it-IT"/>
        </w:rPr>
        <w:tab/>
      </w:r>
      <w:r w:rsidRPr="009C6078">
        <w:rPr>
          <w:rFonts w:eastAsia="Verdana" w:cs="Arial"/>
          <w:color w:val="000000"/>
          <w:sz w:val="24"/>
          <w:szCs w:val="24"/>
          <w:u w:color="000000"/>
          <w:bdr w:val="nil"/>
          <w:lang w:val="it-IT" w:eastAsia="it-IT"/>
        </w:rPr>
        <w:t xml:space="preserve">Vista la sentenza del Consiglio della magistratura del 10 dicembre 2024, che ha pronunciato la destituzione dell’avv. Siro Quadri dalla carica di Giudice del Tribunale di appello, confermata dal Tribunale federale, con sentenza 1C_237/2025 del 29 agosto 2025, </w:t>
      </w:r>
      <w:r w:rsidRPr="009C6078">
        <w:rPr>
          <w:rFonts w:eastAsia="Verdana" w:cs="Arial"/>
          <w:color w:val="000000"/>
          <w:sz w:val="24"/>
          <w:szCs w:val="24"/>
          <w:u w:color="000000"/>
          <w:bdr w:val="nil"/>
          <w:lang w:eastAsia="it-IT"/>
        </w:rPr>
        <w:t>la Commissione giustizia e diritti ha provveduto, giusta l’art. 36 della Costituzione cantonale e l’art. 2 e seguenti della Legge sull’organizzazione giudiziaria (LOG), alla pubblicazione del seguente concorso, per l’elezione di un Giudice del Tribunale di appello, per il periodo di nomina dall'entrata in funzione fino al 31 maggio 2028 (FU n. 198/2025 del 17 ottobre 2025)</w:t>
      </w: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rPr>
          <w:rFonts w:eastAsia="Verdana"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b/>
          <w:color w:val="000000"/>
          <w:sz w:val="24"/>
          <w:szCs w:val="24"/>
          <w:u w:color="000000"/>
          <w:bdr w:val="nil"/>
          <w:lang w:eastAsia="it-IT"/>
        </w:rPr>
      </w:pPr>
      <w:r w:rsidRPr="009C6078">
        <w:rPr>
          <w:rFonts w:eastAsia="Verdana" w:cs="Arial"/>
          <w:b/>
          <w:color w:val="000000"/>
          <w:sz w:val="24"/>
          <w:szCs w:val="24"/>
          <w:u w:color="000000"/>
          <w:bdr w:val="nil"/>
          <w:lang w:eastAsia="it-IT"/>
        </w:rPr>
        <w:t>6/25 Elezione di un Giudice del Tribunale di appello (art. 42 cpv. 1 LOG)</w:t>
      </w: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rPr>
          <w:rFonts w:eastAsia="Verdana"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r w:rsidRPr="009C6078">
        <w:rPr>
          <w:rFonts w:eastAsia="Verdana" w:cs="Arial"/>
          <w:b/>
          <w:color w:val="000000"/>
          <w:sz w:val="24"/>
          <w:szCs w:val="24"/>
          <w:u w:color="000000"/>
          <w:bdr w:val="nil"/>
          <w:lang w:eastAsia="it-IT"/>
        </w:rPr>
        <w:t>2.</w:t>
      </w:r>
      <w:r w:rsidRPr="009C6078">
        <w:rPr>
          <w:rFonts w:eastAsia="Verdana" w:cs="Arial"/>
          <w:color w:val="000000"/>
          <w:sz w:val="24"/>
          <w:szCs w:val="24"/>
          <w:u w:color="000000"/>
          <w:bdr w:val="nil"/>
          <w:lang w:eastAsia="it-IT"/>
        </w:rPr>
        <w:tab/>
        <w:t>Entro il termine di scadenza, fissato al 5 novembre 2025, sono pervenute complessivamente nove candidature. Due candidati si sono ritirati prima delle audizioni davanti alla Commissione di esperti indipendenti per l'elezione dei magistrati.</w:t>
      </w: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p>
    <w:p w:rsidR="009C6078" w:rsidRPr="009C6078" w:rsidRDefault="009C6078" w:rsidP="009C6078">
      <w:pPr>
        <w:autoSpaceDE w:val="0"/>
        <w:autoSpaceDN w:val="0"/>
        <w:adjustRightInd w:val="0"/>
        <w:ind w:left="567" w:hanging="567"/>
        <w:rPr>
          <w:rFonts w:eastAsia="Verdana" w:cs="Arial"/>
          <w:sz w:val="24"/>
          <w:szCs w:val="24"/>
          <w:u w:color="000000"/>
          <w:bdr w:val="nil"/>
          <w:lang w:val="en-US"/>
        </w:rPr>
      </w:pPr>
      <w:r w:rsidRPr="009C6078">
        <w:rPr>
          <w:rFonts w:eastAsia="Verdana" w:cs="Arial"/>
          <w:b/>
          <w:sz w:val="24"/>
          <w:szCs w:val="24"/>
          <w:u w:color="000000"/>
          <w:bdr w:val="nil"/>
          <w:lang w:val="en-US"/>
        </w:rPr>
        <w:t>3.</w:t>
      </w:r>
      <w:r w:rsidRPr="009C6078">
        <w:rPr>
          <w:rFonts w:eastAsia="Verdana" w:cs="Arial"/>
          <w:sz w:val="24"/>
          <w:szCs w:val="24"/>
          <w:u w:color="000000"/>
          <w:bdr w:val="nil"/>
          <w:lang w:val="en-US"/>
        </w:rPr>
        <w:tab/>
        <w:t xml:space="preserve">La Commissione di esperti indipendenti per l'elezione dei magistrati, composta dall’avv. Emanuela Colombo Epiney (Presidente), già giudice e Presidente del Tribunale d’appello, dall’avv. Franco Lardelli, già giudice del Tribunale d’appello, dall’avvocato e notaio Stefano Manetti, dal già Procuratore pubblico generale, avvocato e notaio Luca Marcellini, e dalla già Procuratrice pubblica e avvocata Francesca Piffaretti-Lanz, ha svolto il mandato conferitole dal legislatore (v. artt. 5 e 6 LOG) e ha esaminato la documentazione prodotta dai partecipanti al concorso. </w:t>
      </w:r>
    </w:p>
    <w:p w:rsidR="009C6078" w:rsidRPr="009C6078" w:rsidRDefault="009C6078" w:rsidP="009C6078">
      <w:pPr>
        <w:autoSpaceDE w:val="0"/>
        <w:autoSpaceDN w:val="0"/>
        <w:adjustRightInd w:val="0"/>
        <w:ind w:left="567" w:hanging="567"/>
        <w:rPr>
          <w:rFonts w:eastAsia="Verdana" w:cs="Arial"/>
          <w:sz w:val="24"/>
          <w:szCs w:val="24"/>
          <w:u w:color="000000"/>
          <w:bdr w:val="nil"/>
        </w:rPr>
      </w:pPr>
    </w:p>
    <w:p w:rsidR="009C6078" w:rsidRPr="009C6078" w:rsidRDefault="009C6078" w:rsidP="009C6078">
      <w:pPr>
        <w:autoSpaceDE w:val="0"/>
        <w:autoSpaceDN w:val="0"/>
        <w:adjustRightInd w:val="0"/>
        <w:ind w:left="567"/>
        <w:rPr>
          <w:rFonts w:eastAsia="Arial Unicode MS" w:cs="Arial"/>
          <w:sz w:val="23"/>
          <w:szCs w:val="23"/>
          <w:bdr w:val="nil"/>
          <w:lang w:eastAsia="it-IT"/>
        </w:rPr>
      </w:pPr>
      <w:r w:rsidRPr="009C6078">
        <w:rPr>
          <w:rFonts w:eastAsia="Verdana" w:cs="Arial"/>
          <w:sz w:val="24"/>
          <w:szCs w:val="24"/>
          <w:u w:color="000000"/>
          <w:bdr w:val="nil"/>
        </w:rPr>
        <w:t>Il concorso n. 6/2025 riguarda un posto di Giudice del Tribunale d’appello, con</w:t>
      </w:r>
      <w:r w:rsidRPr="009C6078">
        <w:rPr>
          <w:rFonts w:eastAsia="Arial Unicode MS" w:cs="Arial"/>
          <w:sz w:val="23"/>
          <w:szCs w:val="23"/>
          <w:bdr w:val="nil"/>
          <w:lang w:eastAsia="it-IT"/>
        </w:rPr>
        <w:t xml:space="preserve"> </w:t>
      </w:r>
      <w:r w:rsidRPr="009C6078">
        <w:rPr>
          <w:rFonts w:eastAsia="Verdana" w:cs="Arial"/>
          <w:sz w:val="24"/>
          <w:szCs w:val="24"/>
          <w:u w:color="000000"/>
          <w:bdr w:val="nil"/>
        </w:rPr>
        <w:t>assegnazione al Tribunale penale cantonale (in seguito TPC).</w:t>
      </w:r>
      <w:r w:rsidRPr="009C6078">
        <w:rPr>
          <w:rFonts w:eastAsia="Arial Unicode MS" w:cs="Arial"/>
          <w:sz w:val="23"/>
          <w:szCs w:val="23"/>
          <w:bdr w:val="nil"/>
          <w:lang w:eastAsia="it-IT"/>
        </w:rPr>
        <w:t xml:space="preserve"> </w:t>
      </w:r>
      <w:r w:rsidRPr="009C6078">
        <w:rPr>
          <w:rFonts w:eastAsia="Verdana" w:cs="Arial"/>
          <w:sz w:val="24"/>
          <w:szCs w:val="24"/>
          <w:u w:color="000000"/>
          <w:bdr w:val="nil"/>
        </w:rPr>
        <w:t xml:space="preserve">Il Tribunale penale cantonale, insieme alla Pretura penale, costituisce l’autorità giudiziaria di prima istanza in materia penale per l’intero territorio cantonale. Esso comprende la Corte delle assise criminali e la Corte delle assise correzionali ed è composto di cinque giudici, che non fanno parte di altre Sezioni o Camere del Tribunale di appello. La Corte delle assise criminali giudica i reati per i quali il Procuratore pubblico propone una pena detentiva superiore a due anni, l’internamento ai sensi dell’art. 64 CP, un trattamento secondo l’art. 59 cpv. 3 CP oppure, nei casi di revoca della sospensione condizionale, una privazione della libertà superiore a due anni. Essa giudica nella composizione di tre giudici del Tribunale penale cantonale e quattro assessori-giurati, riservate le eccezioni previste dalla legge. La Corte delle assise correzionali, composta da un giudice del Tribunale penale cantonale, giudica invece i reati per i quali il Procuratore pubblico propone una pena detentiva superiore a sei mesi e non </w:t>
      </w:r>
      <w:r w:rsidRPr="009C6078">
        <w:rPr>
          <w:rFonts w:eastAsia="Verdana" w:cs="Arial"/>
          <w:sz w:val="24"/>
          <w:szCs w:val="24"/>
          <w:u w:color="000000"/>
          <w:bdr w:val="nil"/>
        </w:rPr>
        <w:lastRenderedPageBreak/>
        <w:t>eccedente due anni oppure una pena pecuniaria superiore a 180 aliquote giornaliere. Essa è inoltre competente per determinati reati previsti da leggi fiscali federali o da altre leggi federali, nonché sulle opposizioni ai decreti di confisca emanati dal Procuratore pubblico.</w:t>
      </w:r>
    </w:p>
    <w:p w:rsidR="009C6078" w:rsidRPr="009C6078" w:rsidRDefault="009C6078" w:rsidP="009C6078">
      <w:pPr>
        <w:autoSpaceDE w:val="0"/>
        <w:autoSpaceDN w:val="0"/>
        <w:adjustRightInd w:val="0"/>
        <w:ind w:left="567"/>
        <w:rPr>
          <w:rFonts w:eastAsia="Verdana" w:cs="Arial"/>
          <w:sz w:val="24"/>
          <w:szCs w:val="24"/>
          <w:u w:color="000000"/>
          <w:bdr w:val="nil"/>
        </w:rPr>
      </w:pPr>
    </w:p>
    <w:p w:rsidR="009C6078" w:rsidRPr="009C6078" w:rsidRDefault="009C6078" w:rsidP="009C6078">
      <w:pPr>
        <w:autoSpaceDE w:val="0"/>
        <w:autoSpaceDN w:val="0"/>
        <w:adjustRightInd w:val="0"/>
        <w:ind w:left="567"/>
        <w:rPr>
          <w:rFonts w:eastAsia="Verdana" w:cs="Arial"/>
          <w:sz w:val="24"/>
          <w:szCs w:val="24"/>
          <w:u w:color="000000"/>
          <w:bdr w:val="nil"/>
        </w:rPr>
      </w:pPr>
      <w:r w:rsidRPr="009C6078">
        <w:rPr>
          <w:rFonts w:eastAsia="Verdana" w:cs="Arial"/>
          <w:sz w:val="24"/>
          <w:szCs w:val="24"/>
          <w:u w:color="000000"/>
          <w:bdr w:val="nil"/>
        </w:rPr>
        <w:t>Il ruolo di Giudice del TPC, con la partecipazione ai processi sia come giudice unico sia come presidente della Corte giudicante, richiede una grande esperienza nella conduzione di colleghi e laici (giudici a latere e assessori giurati) e del personale, come anche la capacità all’ascolto e alla collegialità. L’art. 153 del Codice di procedura penale garantisce alle vittime di reati sessuali il diritto di essere interrogati da persone del loro stesso sesso. Da qui l’importanza di avere nella composizione del TPC, che opera come tribunale di prima istanza, persone di generi diversi.</w:t>
      </w:r>
    </w:p>
    <w:p w:rsidR="009C6078" w:rsidRPr="009C6078" w:rsidRDefault="009C6078" w:rsidP="009C6078">
      <w:pPr>
        <w:autoSpaceDE w:val="0"/>
        <w:autoSpaceDN w:val="0"/>
        <w:adjustRightInd w:val="0"/>
        <w:ind w:left="567"/>
        <w:rPr>
          <w:rFonts w:eastAsia="Verdana" w:cs="Arial"/>
          <w:sz w:val="24"/>
          <w:szCs w:val="24"/>
          <w:u w:color="000000"/>
          <w:bdr w:val="nil"/>
        </w:rPr>
      </w:pPr>
    </w:p>
    <w:p w:rsidR="009C6078" w:rsidRPr="009C6078" w:rsidRDefault="009C6078" w:rsidP="009C6078">
      <w:pPr>
        <w:autoSpaceDE w:val="0"/>
        <w:autoSpaceDN w:val="0"/>
        <w:adjustRightInd w:val="0"/>
        <w:ind w:left="567"/>
        <w:rPr>
          <w:rFonts w:eastAsia="Verdana" w:cs="Arial"/>
          <w:sz w:val="24"/>
          <w:szCs w:val="24"/>
          <w:u w:color="000000"/>
          <w:bdr w:val="nil"/>
        </w:rPr>
      </w:pPr>
      <w:r w:rsidRPr="009C6078">
        <w:rPr>
          <w:rFonts w:eastAsia="Verdana" w:cs="Arial"/>
          <w:sz w:val="24"/>
          <w:szCs w:val="24"/>
          <w:u w:color="000000"/>
          <w:bdr w:val="nil"/>
        </w:rPr>
        <w:t>La Commissione ha quindi esaminato la documentazione prodotta dalle persone che si sono candidate e le ha ascoltate personalmente nel corso di un colloquio approfondito. Le audizioni si sono tenute in data 8 gennaio 2026.</w:t>
      </w:r>
    </w:p>
    <w:p w:rsidR="009C6078" w:rsidRPr="009C6078" w:rsidRDefault="009C6078" w:rsidP="009C6078">
      <w:pPr>
        <w:autoSpaceDE w:val="0"/>
        <w:autoSpaceDN w:val="0"/>
        <w:adjustRightInd w:val="0"/>
        <w:ind w:left="567"/>
        <w:rPr>
          <w:rFonts w:eastAsia="Verdana" w:cs="Arial"/>
          <w:sz w:val="24"/>
          <w:szCs w:val="24"/>
          <w:u w:color="000000"/>
          <w:bdr w:val="nil"/>
        </w:rPr>
      </w:pPr>
    </w:p>
    <w:p w:rsidR="009C6078" w:rsidRPr="009C6078" w:rsidRDefault="009C6078" w:rsidP="009C6078">
      <w:pPr>
        <w:autoSpaceDE w:val="0"/>
        <w:autoSpaceDN w:val="0"/>
        <w:adjustRightInd w:val="0"/>
        <w:ind w:left="567"/>
        <w:rPr>
          <w:rFonts w:eastAsia="Verdana" w:cs="Arial"/>
          <w:sz w:val="24"/>
          <w:szCs w:val="24"/>
          <w:u w:color="000000"/>
          <w:bdr w:val="nil"/>
        </w:rPr>
      </w:pPr>
      <w:r w:rsidRPr="009C6078">
        <w:rPr>
          <w:rFonts w:eastAsia="Verdana" w:cs="Arial"/>
          <w:sz w:val="24"/>
          <w:szCs w:val="24"/>
          <w:u w:color="000000"/>
          <w:bdr w:val="nil"/>
        </w:rPr>
        <w:t>Come previsto dalle disposizioni legali vigenti (LOG, Regolamento della Commissione di esperti indipendenti) la valutazione indica l’idoneità con riferimento alla carica da assumere, al momento in cui la Commissione si pronuncia.</w:t>
      </w:r>
    </w:p>
    <w:p w:rsidR="009C6078" w:rsidRPr="009C6078" w:rsidRDefault="009C6078" w:rsidP="009C6078">
      <w:pPr>
        <w:autoSpaceDE w:val="0"/>
        <w:autoSpaceDN w:val="0"/>
        <w:adjustRightInd w:val="0"/>
        <w:ind w:left="567"/>
        <w:rPr>
          <w:rFonts w:eastAsia="Verdana" w:cs="Arial"/>
          <w:sz w:val="24"/>
          <w:szCs w:val="24"/>
          <w:u w:color="000000"/>
          <w:bdr w:val="nil"/>
        </w:rPr>
      </w:pPr>
    </w:p>
    <w:p w:rsidR="009C6078" w:rsidRPr="009C6078" w:rsidRDefault="009C6078" w:rsidP="009C6078">
      <w:pPr>
        <w:autoSpaceDE w:val="0"/>
        <w:autoSpaceDN w:val="0"/>
        <w:adjustRightInd w:val="0"/>
        <w:ind w:left="567" w:hanging="567"/>
        <w:rPr>
          <w:rFonts w:eastAsia="Verdana" w:cs="Arial"/>
          <w:sz w:val="24"/>
          <w:szCs w:val="24"/>
          <w:u w:color="000000"/>
          <w:bdr w:val="nil"/>
        </w:rPr>
      </w:pPr>
      <w:r w:rsidRPr="009C6078">
        <w:rPr>
          <w:rFonts w:eastAsia="Verdana" w:cs="Arial"/>
          <w:b/>
          <w:sz w:val="24"/>
          <w:szCs w:val="24"/>
          <w:u w:color="000000"/>
          <w:bdr w:val="nil"/>
          <w:lang w:val="en-US"/>
        </w:rPr>
        <w:t>4.</w:t>
      </w:r>
      <w:r w:rsidRPr="009C6078">
        <w:rPr>
          <w:rFonts w:eastAsia="Verdana" w:cs="Arial"/>
          <w:sz w:val="24"/>
          <w:szCs w:val="24"/>
          <w:u w:color="000000"/>
          <w:bdr w:val="nil"/>
          <w:lang w:val="en-US"/>
        </w:rPr>
        <w:t xml:space="preserve"> </w:t>
      </w:r>
      <w:r w:rsidRPr="009C6078">
        <w:rPr>
          <w:rFonts w:eastAsia="Verdana" w:cs="Arial"/>
          <w:sz w:val="24"/>
          <w:szCs w:val="24"/>
          <w:u w:color="000000"/>
          <w:bdr w:val="nil"/>
          <w:lang w:val="en-US"/>
        </w:rPr>
        <w:tab/>
        <w:t xml:space="preserve">Il rapporto della Commissione di esperti indipendenti per l'elezione dei magistrati dell’8 gennaio 2026 è stato quindi trasmesso alla Commissione giustizia e diritti. </w:t>
      </w: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r w:rsidRPr="009C6078">
        <w:rPr>
          <w:rFonts w:eastAsia="Verdana" w:cs="Arial"/>
          <w:b/>
          <w:color w:val="000000"/>
          <w:sz w:val="24"/>
          <w:szCs w:val="24"/>
          <w:u w:color="000000"/>
          <w:bdr w:val="nil"/>
          <w:lang w:eastAsia="it-IT"/>
        </w:rPr>
        <w:t>5.</w:t>
      </w:r>
      <w:r w:rsidRPr="009C6078">
        <w:rPr>
          <w:rFonts w:eastAsia="Verdana" w:cs="Arial"/>
          <w:color w:val="000000"/>
          <w:sz w:val="24"/>
          <w:szCs w:val="24"/>
          <w:u w:color="000000"/>
          <w:bdr w:val="nil"/>
          <w:lang w:eastAsia="it-IT"/>
        </w:rPr>
        <w:tab/>
        <w:t>In data 24 febbraio 2026 un terzo candidato ha comunicato la propria decisione di ritirare la propria candidatura.</w:t>
      </w: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r w:rsidRPr="009C6078">
        <w:rPr>
          <w:rFonts w:eastAsia="Verdana" w:cs="Arial"/>
          <w:b/>
          <w:color w:val="000000"/>
          <w:sz w:val="24"/>
          <w:szCs w:val="24"/>
          <w:u w:color="000000"/>
          <w:bdr w:val="nil"/>
          <w:lang w:eastAsia="it-IT"/>
        </w:rPr>
        <w:t>6.</w:t>
      </w:r>
      <w:r w:rsidRPr="009C6078">
        <w:rPr>
          <w:rFonts w:eastAsia="Verdana" w:cs="Arial"/>
          <w:color w:val="000000"/>
          <w:sz w:val="24"/>
          <w:szCs w:val="24"/>
          <w:u w:color="000000"/>
          <w:bdr w:val="nil"/>
          <w:lang w:eastAsia="it-IT"/>
        </w:rPr>
        <w:t xml:space="preserve"> </w:t>
      </w:r>
      <w:r w:rsidRPr="009C6078">
        <w:rPr>
          <w:rFonts w:eastAsia="Verdana" w:cs="Arial"/>
          <w:color w:val="000000"/>
          <w:sz w:val="24"/>
          <w:szCs w:val="24"/>
          <w:u w:color="000000"/>
          <w:bdr w:val="nil"/>
          <w:lang w:eastAsia="it-IT"/>
        </w:rPr>
        <w:tab/>
        <w:t>La Commissione giustizia e diritti, alla luce di tutto quanto sopra esposto e sulla base dei dossier delle candidate e dei candidati e dell’allegato rapporto della Commissione di esperti indipendenti per l’elezione dei magistrati, può ora comunicare al Gran Consiglio:</w:t>
      </w: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rPr>
          <w:rFonts w:eastAsia="Verdana"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ind w:left="426" w:hanging="426"/>
        <w:rPr>
          <w:rFonts w:eastAsia="Arial Unicode MS" w:cs="Arial"/>
          <w:b/>
          <w:caps/>
          <w:color w:val="000000"/>
          <w:sz w:val="24"/>
          <w:szCs w:val="24"/>
          <w:u w:color="000000"/>
          <w:bdr w:val="nil"/>
          <w:lang w:eastAsia="it-IT"/>
        </w:rPr>
      </w:pPr>
      <w:r w:rsidRPr="009C6078">
        <w:rPr>
          <w:rFonts w:eastAsia="Arial Unicode MS" w:cs="Arial"/>
          <w:b/>
          <w:caps/>
          <w:color w:val="000000"/>
          <w:sz w:val="24"/>
          <w:szCs w:val="24"/>
          <w:u w:color="000000"/>
          <w:bdr w:val="nil"/>
          <w:lang w:eastAsia="it-IT"/>
        </w:rPr>
        <w:t>I.</w:t>
      </w:r>
      <w:r w:rsidRPr="009C6078">
        <w:rPr>
          <w:rFonts w:eastAsia="Arial Unicode MS" w:cs="Arial"/>
          <w:b/>
          <w:caps/>
          <w:color w:val="000000"/>
          <w:sz w:val="24"/>
          <w:szCs w:val="24"/>
          <w:u w:color="000000"/>
          <w:bdr w:val="nil"/>
          <w:lang w:eastAsia="it-IT"/>
        </w:rPr>
        <w:tab/>
        <w:t>l'elenco delle candidate e dei candidati</w:t>
      </w:r>
      <w:r w:rsidRPr="009C6078">
        <w:rPr>
          <w:rFonts w:eastAsia="Arial Unicode MS" w:cs="Arial"/>
          <w:caps/>
          <w:color w:val="000000"/>
          <w:sz w:val="24"/>
          <w:szCs w:val="24"/>
          <w:u w:color="000000"/>
          <w:bdr w:val="nil"/>
          <w:lang w:eastAsia="it-IT"/>
        </w:rPr>
        <w:t xml:space="preserve"> (</w:t>
      </w:r>
      <w:r w:rsidRPr="009C6078">
        <w:rPr>
          <w:rFonts w:eastAsia="Arial Unicode MS" w:cs="Arial"/>
          <w:color w:val="000000"/>
          <w:sz w:val="24"/>
          <w:szCs w:val="24"/>
          <w:u w:color="000000"/>
          <w:bdr w:val="nil"/>
          <w:lang w:eastAsia="it-IT"/>
        </w:rPr>
        <w:t>in ordine alfabetico</w:t>
      </w:r>
      <w:r w:rsidRPr="009C6078">
        <w:rPr>
          <w:rFonts w:eastAsia="Arial Unicode MS" w:cs="Arial"/>
          <w:caps/>
          <w:color w:val="000000"/>
          <w:sz w:val="24"/>
          <w:szCs w:val="24"/>
          <w:u w:color="000000"/>
          <w:bdr w:val="nil"/>
          <w:lang w:eastAsia="it-IT"/>
        </w:rPr>
        <w:t>):</w:t>
      </w: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numPr>
          <w:ilvl w:val="0"/>
          <w:numId w:val="19"/>
        </w:numPr>
        <w:pBdr>
          <w:top w:val="nil"/>
          <w:left w:val="nil"/>
          <w:bottom w:val="nil"/>
          <w:right w:val="nil"/>
          <w:between w:val="nil"/>
          <w:bar w:val="nil"/>
        </w:pBdr>
        <w:jc w:val="left"/>
        <w:rPr>
          <w:rFonts w:eastAsia="Arial Unicode MS" w:cs="Arial"/>
          <w:color w:val="000000"/>
          <w:sz w:val="24"/>
          <w:szCs w:val="24"/>
          <w:bdr w:val="nil"/>
          <w:lang w:eastAsia="it-IT"/>
        </w:rPr>
      </w:pPr>
      <w:r w:rsidRPr="009C6078">
        <w:rPr>
          <w:rFonts w:eastAsia="Arial Unicode MS" w:cs="Arial"/>
          <w:color w:val="000000"/>
          <w:sz w:val="24"/>
          <w:szCs w:val="24"/>
          <w:bdr w:val="nil"/>
          <w:lang w:eastAsia="it-IT"/>
        </w:rPr>
        <w:t>BALERNA Andrea Maria</w:t>
      </w:r>
    </w:p>
    <w:p w:rsidR="009C6078" w:rsidRPr="009C6078" w:rsidRDefault="009C6078" w:rsidP="009C6078">
      <w:pPr>
        <w:pBdr>
          <w:top w:val="nil"/>
          <w:left w:val="nil"/>
          <w:bottom w:val="nil"/>
          <w:right w:val="nil"/>
          <w:between w:val="nil"/>
          <w:bar w:val="nil"/>
        </w:pBdr>
        <w:ind w:left="709"/>
        <w:rPr>
          <w:rFonts w:eastAsia="Arial Unicode MS" w:cs="Arial"/>
          <w:color w:val="000000"/>
          <w:sz w:val="24"/>
          <w:szCs w:val="24"/>
          <w:bdr w:val="nil"/>
          <w:lang w:eastAsia="it-IT"/>
        </w:rPr>
      </w:pPr>
      <w:r w:rsidRPr="009C6078">
        <w:rPr>
          <w:rFonts w:eastAsia="Arial Unicode MS" w:cs="Arial"/>
          <w:color w:val="000000"/>
          <w:sz w:val="24"/>
          <w:szCs w:val="24"/>
          <w:bdr w:val="nil"/>
          <w:lang w:eastAsia="it-IT"/>
        </w:rPr>
        <w:t>Procuratore pubblico, Sostituto Procuratore generale e membro del Consiglio della magistratura</w:t>
      </w:r>
    </w:p>
    <w:p w:rsidR="009C6078" w:rsidRPr="009C6078" w:rsidRDefault="009C6078" w:rsidP="009C6078">
      <w:pPr>
        <w:pBdr>
          <w:top w:val="nil"/>
          <w:left w:val="nil"/>
          <w:bottom w:val="nil"/>
          <w:right w:val="nil"/>
          <w:between w:val="nil"/>
          <w:bar w:val="nil"/>
        </w:pBdr>
        <w:ind w:left="709"/>
        <w:rPr>
          <w:rFonts w:eastAsia="Arial Unicode MS" w:cs="Arial"/>
          <w:color w:val="000000"/>
          <w:sz w:val="24"/>
          <w:szCs w:val="24"/>
          <w:bdr w:val="nil"/>
          <w:lang w:eastAsia="it-IT"/>
        </w:rPr>
      </w:pPr>
    </w:p>
    <w:p w:rsidR="009C6078" w:rsidRPr="009C6078" w:rsidRDefault="009C6078" w:rsidP="009C6078">
      <w:pPr>
        <w:numPr>
          <w:ilvl w:val="0"/>
          <w:numId w:val="19"/>
        </w:numPr>
        <w:pBdr>
          <w:top w:val="nil"/>
          <w:left w:val="nil"/>
          <w:bottom w:val="nil"/>
          <w:right w:val="nil"/>
          <w:between w:val="nil"/>
          <w:bar w:val="nil"/>
        </w:pBdr>
        <w:jc w:val="left"/>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BERNASCONI Ares</w:t>
      </w:r>
    </w:p>
    <w:p w:rsidR="009C6078" w:rsidRPr="009C6078" w:rsidRDefault="009C6078" w:rsidP="009C6078">
      <w:pPr>
        <w:pBdr>
          <w:top w:val="nil"/>
          <w:left w:val="nil"/>
          <w:bottom w:val="nil"/>
          <w:right w:val="nil"/>
          <w:between w:val="nil"/>
          <w:bar w:val="nil"/>
        </w:pBdr>
        <w:ind w:left="720"/>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Giudice dei provvedimenti coercitivi</w:t>
      </w:r>
    </w:p>
    <w:p w:rsidR="009C6078" w:rsidRPr="009C6078" w:rsidRDefault="009C6078" w:rsidP="009C6078">
      <w:pPr>
        <w:pBdr>
          <w:top w:val="nil"/>
          <w:left w:val="nil"/>
          <w:bottom w:val="nil"/>
          <w:right w:val="nil"/>
          <w:between w:val="nil"/>
          <w:bar w:val="nil"/>
        </w:pBdr>
        <w:ind w:left="720"/>
        <w:rPr>
          <w:rFonts w:eastAsia="Arial Unicode MS" w:cs="Arial"/>
          <w:color w:val="000000"/>
          <w:sz w:val="24"/>
          <w:szCs w:val="24"/>
          <w:u w:color="000000"/>
          <w:bdr w:val="nil"/>
          <w:lang w:eastAsia="it-IT"/>
        </w:rPr>
      </w:pPr>
    </w:p>
    <w:p w:rsidR="009C6078" w:rsidRPr="009C6078" w:rsidRDefault="009C6078" w:rsidP="009C6078">
      <w:pPr>
        <w:numPr>
          <w:ilvl w:val="0"/>
          <w:numId w:val="19"/>
        </w:numPr>
        <w:pBdr>
          <w:top w:val="nil"/>
          <w:left w:val="nil"/>
          <w:bottom w:val="nil"/>
          <w:right w:val="nil"/>
          <w:between w:val="nil"/>
          <w:bar w:val="nil"/>
        </w:pBdr>
        <w:jc w:val="left"/>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GUSCETTI Curzio</w:t>
      </w:r>
    </w:p>
    <w:p w:rsidR="009C6078" w:rsidRPr="009C6078" w:rsidRDefault="009C6078" w:rsidP="009C6078">
      <w:pPr>
        <w:pBdr>
          <w:top w:val="nil"/>
          <w:left w:val="nil"/>
          <w:bottom w:val="nil"/>
          <w:right w:val="nil"/>
          <w:between w:val="nil"/>
          <w:bar w:val="nil"/>
        </w:pBdr>
        <w:ind w:left="720"/>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Avvocato e Giudice supplente presso il Tribunale penale cantonale</w:t>
      </w:r>
    </w:p>
    <w:p w:rsidR="009C6078" w:rsidRPr="009C6078" w:rsidRDefault="009C6078" w:rsidP="009C6078">
      <w:pPr>
        <w:pBdr>
          <w:top w:val="nil"/>
          <w:left w:val="nil"/>
          <w:bottom w:val="nil"/>
          <w:right w:val="nil"/>
          <w:between w:val="nil"/>
          <w:bar w:val="nil"/>
        </w:pBdr>
        <w:ind w:left="720"/>
        <w:rPr>
          <w:rFonts w:eastAsia="Arial Unicode MS" w:cs="Arial"/>
          <w:color w:val="000000"/>
          <w:sz w:val="24"/>
          <w:szCs w:val="24"/>
          <w:u w:color="000000"/>
          <w:bdr w:val="nil"/>
          <w:lang w:eastAsia="it-IT"/>
        </w:rPr>
      </w:pPr>
    </w:p>
    <w:p w:rsidR="009C6078" w:rsidRPr="009C6078" w:rsidRDefault="009C6078" w:rsidP="009C6078">
      <w:pPr>
        <w:numPr>
          <w:ilvl w:val="0"/>
          <w:numId w:val="19"/>
        </w:numPr>
        <w:pBdr>
          <w:top w:val="nil"/>
          <w:left w:val="nil"/>
          <w:bottom w:val="nil"/>
          <w:right w:val="nil"/>
          <w:between w:val="nil"/>
          <w:bar w:val="nil"/>
        </w:pBdr>
        <w:jc w:val="left"/>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LIPARI Veronica</w:t>
      </w:r>
    </w:p>
    <w:p w:rsidR="009C6078" w:rsidRPr="009C6078" w:rsidRDefault="009C6078" w:rsidP="009C6078">
      <w:pPr>
        <w:pBdr>
          <w:top w:val="nil"/>
          <w:left w:val="nil"/>
          <w:bottom w:val="nil"/>
          <w:right w:val="nil"/>
          <w:between w:val="nil"/>
          <w:bar w:val="nil"/>
        </w:pBdr>
        <w:ind w:left="720"/>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Procuratrice pubblica</w:t>
      </w:r>
    </w:p>
    <w:p w:rsidR="009C6078" w:rsidRPr="009C6078" w:rsidRDefault="009C6078" w:rsidP="009C6078">
      <w:pPr>
        <w:pBdr>
          <w:top w:val="nil"/>
          <w:left w:val="nil"/>
          <w:bottom w:val="nil"/>
          <w:right w:val="nil"/>
          <w:between w:val="nil"/>
          <w:bar w:val="nil"/>
        </w:pBdr>
        <w:ind w:left="720"/>
        <w:rPr>
          <w:rFonts w:eastAsia="Arial Unicode MS" w:cs="Arial"/>
          <w:color w:val="000000"/>
          <w:sz w:val="24"/>
          <w:szCs w:val="24"/>
          <w:u w:color="000000"/>
          <w:bdr w:val="nil"/>
          <w:lang w:eastAsia="it-IT"/>
        </w:rPr>
      </w:pPr>
    </w:p>
    <w:p w:rsidR="009C6078" w:rsidRPr="009C6078" w:rsidRDefault="009C6078" w:rsidP="009C6078">
      <w:pPr>
        <w:numPr>
          <w:ilvl w:val="0"/>
          <w:numId w:val="18"/>
        </w:numPr>
        <w:pBdr>
          <w:top w:val="nil"/>
          <w:left w:val="nil"/>
          <w:bottom w:val="nil"/>
          <w:right w:val="nil"/>
          <w:between w:val="nil"/>
          <w:bar w:val="nil"/>
        </w:pBdr>
        <w:jc w:val="left"/>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RIGAMONTI Raffaella</w:t>
      </w:r>
    </w:p>
    <w:p w:rsidR="009C6078" w:rsidRPr="009C6078" w:rsidRDefault="009C6078" w:rsidP="009C6078">
      <w:pPr>
        <w:pBdr>
          <w:top w:val="nil"/>
          <w:left w:val="nil"/>
          <w:bottom w:val="nil"/>
          <w:right w:val="nil"/>
          <w:between w:val="nil"/>
          <w:bar w:val="nil"/>
        </w:pBdr>
        <w:ind w:left="720"/>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Procuratrice pubblica</w:t>
      </w: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numPr>
          <w:ilvl w:val="0"/>
          <w:numId w:val="18"/>
        </w:numPr>
        <w:pBdr>
          <w:top w:val="nil"/>
          <w:left w:val="nil"/>
          <w:bottom w:val="nil"/>
          <w:right w:val="nil"/>
          <w:between w:val="nil"/>
          <w:bar w:val="nil"/>
        </w:pBdr>
        <w:jc w:val="left"/>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SARTORI – LOMBARDI Monica</w:t>
      </w:r>
    </w:p>
    <w:p w:rsidR="009C6078" w:rsidRPr="009C6078" w:rsidRDefault="009C6078" w:rsidP="009C6078">
      <w:pPr>
        <w:pBdr>
          <w:top w:val="nil"/>
          <w:left w:val="nil"/>
          <w:bottom w:val="nil"/>
          <w:right w:val="nil"/>
          <w:between w:val="nil"/>
          <w:bar w:val="nil"/>
        </w:pBdr>
        <w:ind w:left="720"/>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Avvocato e Giudice straordinario del Tribunale penale cantonale.</w:t>
      </w:r>
    </w:p>
    <w:p w:rsidR="009C6078" w:rsidRDefault="009C6078" w:rsidP="009C6078">
      <w:pPr>
        <w:pBdr>
          <w:top w:val="nil"/>
          <w:left w:val="nil"/>
          <w:bottom w:val="nil"/>
          <w:right w:val="nil"/>
          <w:between w:val="nil"/>
          <w:bar w:val="nil"/>
        </w:pBdr>
        <w:ind w:left="720"/>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ind w:left="720"/>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ind w:left="426" w:hanging="426"/>
        <w:rPr>
          <w:rFonts w:eastAsia="Arial Unicode MS" w:cs="Arial"/>
          <w:b/>
          <w:caps/>
          <w:color w:val="000000"/>
          <w:sz w:val="24"/>
          <w:szCs w:val="24"/>
          <w:u w:color="000000"/>
          <w:bdr w:val="nil"/>
          <w:lang w:eastAsia="it-IT"/>
        </w:rPr>
      </w:pPr>
      <w:r w:rsidRPr="009C6078">
        <w:rPr>
          <w:rFonts w:eastAsia="Arial Unicode MS" w:cs="Arial"/>
          <w:b/>
          <w:caps/>
          <w:color w:val="000000"/>
          <w:sz w:val="24"/>
          <w:szCs w:val="24"/>
          <w:u w:color="000000"/>
          <w:bdr w:val="nil"/>
          <w:lang w:eastAsia="it-IT"/>
        </w:rPr>
        <w:t>II.</w:t>
      </w: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 xml:space="preserve">Che la Commissione di esperti indipendenti per l’elezione dei magistrati ha espresso un parere di idoneità per le candidature summenzionate, inoltrate nell’ambito del concorso n. 6/2025, per </w:t>
      </w:r>
      <w:r w:rsidRPr="009C6078">
        <w:rPr>
          <w:rFonts w:eastAsia="Verdana" w:cs="Arial"/>
          <w:color w:val="000000"/>
          <w:sz w:val="24"/>
          <w:szCs w:val="24"/>
          <w:u w:color="000000"/>
          <w:bdr w:val="nil"/>
          <w:lang w:eastAsia="it-IT"/>
        </w:rPr>
        <w:t>l’elezione di un Giudice del Tribunale di appello</w:t>
      </w:r>
      <w:r w:rsidRPr="009C6078">
        <w:rPr>
          <w:rFonts w:eastAsia="Arial Unicode MS" w:cs="Arial"/>
          <w:color w:val="000000"/>
          <w:sz w:val="24"/>
          <w:szCs w:val="24"/>
          <w:u w:color="000000"/>
          <w:bdr w:val="nil"/>
          <w:lang w:eastAsia="it-IT"/>
        </w:rPr>
        <w:t>.</w:t>
      </w: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ind w:left="426" w:hanging="426"/>
        <w:rPr>
          <w:rFonts w:eastAsia="Arial Unicode MS" w:cs="Arial"/>
          <w:b/>
          <w:caps/>
          <w:color w:val="000000"/>
          <w:sz w:val="24"/>
          <w:szCs w:val="24"/>
          <w:u w:color="000000"/>
          <w:bdr w:val="nil"/>
          <w:lang w:eastAsia="it-IT"/>
        </w:rPr>
      </w:pPr>
      <w:r w:rsidRPr="009C6078">
        <w:rPr>
          <w:rFonts w:eastAsia="Arial Unicode MS" w:cs="Arial"/>
          <w:b/>
          <w:caps/>
          <w:color w:val="000000"/>
          <w:sz w:val="24"/>
          <w:szCs w:val="24"/>
          <w:u w:color="000000"/>
          <w:bdr w:val="nil"/>
          <w:lang w:eastAsia="it-IT"/>
        </w:rPr>
        <w:t>iii.</w:t>
      </w: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638"/>
        </w:tabs>
        <w:rPr>
          <w:rFonts w:eastAsia="Verdana" w:cs="Arial"/>
          <w:color w:val="000000"/>
          <w:sz w:val="24"/>
          <w:szCs w:val="24"/>
          <w:u w:color="000000"/>
          <w:bdr w:val="nil"/>
          <w:lang w:eastAsia="it-IT"/>
        </w:rPr>
      </w:pPr>
      <w:r w:rsidRPr="009C6078">
        <w:rPr>
          <w:rFonts w:eastAsia="Verdana" w:cs="Arial"/>
          <w:color w:val="000000"/>
          <w:sz w:val="24"/>
          <w:szCs w:val="24"/>
          <w:u w:color="000000"/>
          <w:bdr w:val="nil"/>
          <w:lang w:eastAsia="it-IT"/>
        </w:rPr>
        <w:t>Che la documentazione prodotta dalle candidate e dai candidati al concorso n. 6/25 è consultabile presso i Servizi del Gran Consiglio, mentre il rapporto confidenziale della Commissione di esperti indipendenti per l’elezione dei magistrati è allegato al presente rapporto.</w:t>
      </w: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tabs>
          <w:tab w:val="left" w:pos="360"/>
        </w:tabs>
        <w:spacing w:after="180"/>
        <w:jc w:val="left"/>
        <w:rPr>
          <w:rFonts w:eastAsia="Arial Unicode MS" w:cs="Arial"/>
          <w:b/>
          <w:sz w:val="24"/>
          <w:szCs w:val="24"/>
          <w:bdr w:val="nil"/>
          <w:lang w:val="en-US"/>
        </w:rPr>
      </w:pPr>
      <w:r w:rsidRPr="009C6078">
        <w:rPr>
          <w:rFonts w:eastAsia="Arial Unicode MS" w:cs="Arial"/>
          <w:b/>
          <w:sz w:val="24"/>
          <w:szCs w:val="24"/>
          <w:bdr w:val="nil"/>
          <w:lang w:val="en-US"/>
        </w:rPr>
        <w:t>IV.</w:t>
      </w:r>
    </w:p>
    <w:p w:rsidR="009C6078" w:rsidRPr="009C6078" w:rsidRDefault="009C6078" w:rsidP="009C6078">
      <w:pPr>
        <w:pBdr>
          <w:top w:val="nil"/>
          <w:left w:val="nil"/>
          <w:bottom w:val="nil"/>
          <w:right w:val="nil"/>
          <w:between w:val="nil"/>
          <w:bar w:val="nil"/>
        </w:pBdr>
        <w:tabs>
          <w:tab w:val="left" w:pos="5664"/>
          <w:tab w:val="left" w:pos="6372"/>
          <w:tab w:val="left" w:pos="7080"/>
          <w:tab w:val="left" w:pos="7788"/>
          <w:tab w:val="left" w:pos="8496"/>
          <w:tab w:val="left" w:pos="9204"/>
        </w:tabs>
        <w:rPr>
          <w:rFonts w:eastAsia="Verdana" w:cs="Arial"/>
          <w:color w:val="000000"/>
          <w:sz w:val="24"/>
          <w:szCs w:val="24"/>
          <w:u w:color="000000"/>
          <w:bdr w:val="nil"/>
          <w:lang w:eastAsia="it-IT"/>
        </w:rPr>
      </w:pPr>
      <w:r w:rsidRPr="009C6078">
        <w:rPr>
          <w:rFonts w:eastAsia="Verdana" w:cs="Arial"/>
          <w:color w:val="000000"/>
          <w:sz w:val="24"/>
          <w:szCs w:val="24"/>
          <w:u w:color="000000"/>
          <w:bdr w:val="nil"/>
          <w:lang w:eastAsia="it-IT"/>
        </w:rPr>
        <w:t>Che la Commissione giustizia e diritti, dopo aver valutato le candidature e sulla scorta dell’art. 7 lett. e) LOG, propone al Gran Consiglio l’elezione di RIGAMONTI Raffaella.</w:t>
      </w: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spacing w:after="120"/>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Per la Commissione giustizia e diritti:</w:t>
      </w: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r w:rsidRPr="009C6078">
        <w:rPr>
          <w:rFonts w:eastAsia="Arial Unicode MS" w:cs="Arial"/>
          <w:color w:val="000000"/>
          <w:sz w:val="24"/>
          <w:szCs w:val="24"/>
          <w:u w:color="000000"/>
          <w:bdr w:val="nil"/>
          <w:lang w:eastAsia="it-IT"/>
        </w:rPr>
        <w:t>Cristina Maderni</w:t>
      </w:r>
      <w:r>
        <w:rPr>
          <w:rFonts w:eastAsia="Arial Unicode MS" w:cs="Arial"/>
          <w:color w:val="000000"/>
          <w:sz w:val="24"/>
          <w:szCs w:val="24"/>
          <w:u w:color="000000"/>
          <w:bdr w:val="nil"/>
          <w:lang w:eastAsia="it-IT"/>
        </w:rPr>
        <w:t>, Presidente</w:t>
      </w:r>
    </w:p>
    <w:p w:rsidR="00ED2A13" w:rsidRDefault="00ED2A13" w:rsidP="009C6078">
      <w:pPr>
        <w:pBdr>
          <w:top w:val="nil"/>
          <w:left w:val="nil"/>
          <w:bottom w:val="nil"/>
          <w:right w:val="nil"/>
          <w:between w:val="nil"/>
          <w:bar w:val="nil"/>
        </w:pBdr>
        <w:rPr>
          <w:rFonts w:eastAsia="Arial Unicode MS" w:cs="Arial"/>
          <w:color w:val="000000"/>
          <w:sz w:val="24"/>
          <w:szCs w:val="24"/>
          <w:u w:color="000000"/>
          <w:bdr w:val="nil"/>
          <w:lang w:eastAsia="it-IT"/>
        </w:rPr>
      </w:pPr>
      <w:r>
        <w:rPr>
          <w:rFonts w:eastAsia="Arial Unicode MS" w:cs="Arial"/>
          <w:color w:val="000000"/>
          <w:sz w:val="24"/>
          <w:szCs w:val="24"/>
          <w:u w:color="000000"/>
          <w:bdr w:val="nil"/>
          <w:lang w:eastAsia="it-IT"/>
        </w:rPr>
        <w:t xml:space="preserve">Berardi - Bertoli - Capoferri - Demir - Durisch - </w:t>
      </w:r>
    </w:p>
    <w:p w:rsidR="00ED2A13" w:rsidRDefault="00ED2A13" w:rsidP="009C6078">
      <w:pPr>
        <w:pBdr>
          <w:top w:val="nil"/>
          <w:left w:val="nil"/>
          <w:bottom w:val="nil"/>
          <w:right w:val="nil"/>
          <w:between w:val="nil"/>
          <w:bar w:val="nil"/>
        </w:pBdr>
        <w:rPr>
          <w:rFonts w:eastAsia="Arial Unicode MS" w:cs="Arial"/>
          <w:color w:val="000000"/>
          <w:sz w:val="24"/>
          <w:szCs w:val="24"/>
          <w:u w:color="000000"/>
          <w:bdr w:val="nil"/>
          <w:lang w:eastAsia="it-IT"/>
        </w:rPr>
      </w:pPr>
      <w:r>
        <w:rPr>
          <w:rFonts w:eastAsia="Arial Unicode MS" w:cs="Arial"/>
          <w:color w:val="000000"/>
          <w:sz w:val="24"/>
          <w:szCs w:val="24"/>
          <w:u w:color="000000"/>
          <w:bdr w:val="nil"/>
          <w:lang w:eastAsia="it-IT"/>
        </w:rPr>
        <w:t xml:space="preserve">Gendotti - Genini Simona - Lepori - Mazzoleni - </w:t>
      </w:r>
    </w:p>
    <w:p w:rsidR="00ED2A13" w:rsidRPr="009C6078" w:rsidRDefault="00ED2A13" w:rsidP="009C6078">
      <w:pPr>
        <w:pBdr>
          <w:top w:val="nil"/>
          <w:left w:val="nil"/>
          <w:bottom w:val="nil"/>
          <w:right w:val="nil"/>
          <w:between w:val="nil"/>
          <w:bar w:val="nil"/>
        </w:pBdr>
        <w:rPr>
          <w:rFonts w:eastAsia="Arial Unicode MS" w:cs="Arial"/>
          <w:color w:val="000000"/>
          <w:sz w:val="24"/>
          <w:szCs w:val="24"/>
          <w:u w:color="000000"/>
          <w:bdr w:val="nil"/>
          <w:lang w:eastAsia="it-IT"/>
        </w:rPr>
      </w:pPr>
      <w:r>
        <w:rPr>
          <w:rFonts w:eastAsia="Arial Unicode MS" w:cs="Arial"/>
          <w:color w:val="000000"/>
          <w:sz w:val="24"/>
          <w:szCs w:val="24"/>
          <w:u w:color="000000"/>
          <w:bdr w:val="nil"/>
          <w:lang w:eastAsia="it-IT"/>
        </w:rPr>
        <w:t>Minotti - Piccaluga - Quadranti - Zanetti</w:t>
      </w: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ind w:left="426"/>
        <w:rPr>
          <w:rFonts w:eastAsia="Arial Unicode MS" w:cs="Arial"/>
          <w:color w:val="000000"/>
          <w:sz w:val="24"/>
          <w:szCs w:val="24"/>
          <w:u w:color="000000"/>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bdr w:val="nil"/>
          <w:lang w:eastAsia="it-IT"/>
        </w:rPr>
      </w:pPr>
    </w:p>
    <w:p w:rsidR="009C6078" w:rsidRPr="009C6078" w:rsidRDefault="009C6078" w:rsidP="009C6078">
      <w:pPr>
        <w:pBdr>
          <w:top w:val="nil"/>
          <w:left w:val="nil"/>
          <w:bottom w:val="nil"/>
          <w:right w:val="nil"/>
          <w:between w:val="nil"/>
          <w:bar w:val="nil"/>
        </w:pBdr>
        <w:rPr>
          <w:rFonts w:eastAsia="Arial Unicode MS" w:cs="Arial"/>
          <w:color w:val="000000"/>
          <w:sz w:val="24"/>
          <w:szCs w:val="24"/>
          <w:bdr w:val="nil"/>
          <w:lang w:eastAsia="it-IT"/>
        </w:rPr>
      </w:pPr>
    </w:p>
    <w:p w:rsidR="00D649A8" w:rsidRPr="009C6078" w:rsidRDefault="00D649A8" w:rsidP="00D33940">
      <w:pPr>
        <w:pStyle w:val="StandardRisoluzionedelConsigliodiStato"/>
        <w:ind w:right="-1"/>
      </w:pPr>
      <w:bookmarkStart w:id="0" w:name="_GoBack"/>
      <w:bookmarkEnd w:id="0"/>
    </w:p>
    <w:sectPr w:rsidR="00D649A8" w:rsidRPr="009C6078"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078" w:rsidRDefault="009C6078" w:rsidP="00F657BF">
      <w:r>
        <w:separator/>
      </w:r>
    </w:p>
  </w:endnote>
  <w:endnote w:type="continuationSeparator" w:id="0">
    <w:p w:rsidR="009C6078" w:rsidRDefault="009C6078"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00000003"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F7136A" w:rsidP="00912E34">
          <w:pPr>
            <w:tabs>
              <w:tab w:val="center" w:pos="2382"/>
            </w:tabs>
          </w:pPr>
        </w:p>
      </w:tc>
      <w:tc>
        <w:tcPr>
          <w:tcW w:w="721" w:type="dxa"/>
        </w:tcPr>
        <w:p w:rsidR="00912E34" w:rsidRPr="003D1008" w:rsidRDefault="00FA0540"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FA0540"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F7136A"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F7136A">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078" w:rsidRDefault="009C6078" w:rsidP="00F657BF">
      <w:r>
        <w:separator/>
      </w:r>
    </w:p>
  </w:footnote>
  <w:footnote w:type="continuationSeparator" w:id="0">
    <w:p w:rsidR="009C6078" w:rsidRDefault="009C6078"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F7136A"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555C59DA-3DB1-42D3-AAAB-B803DCB1F6C2}"/>
              <w:text w:multiLine="1"/>
            </w:sdtPr>
            <w:sdtEndPr/>
            <w:sdtContent>
              <w:r w:rsidR="00FA0540">
                <w:rPr>
                  <w:rFonts w:ascii="Gill Alt One MT Light" w:hAnsi="Gill Alt One MT Light"/>
                  <w:sz w:val="16"/>
                  <w:szCs w:val="16"/>
                </w:rPr>
                <w:t>Repubblica e Cantone Ticino</w:t>
              </w:r>
            </w:sdtContent>
          </w:sdt>
        </w:p>
        <w:p w:rsidR="005012EC" w:rsidRPr="00E8185F" w:rsidRDefault="00F7136A"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555C59DA-3DB1-42D3-AAAB-B803DCB1F6C2}"/>
              <w:text w:multiLine="1"/>
            </w:sdtPr>
            <w:sdtEndPr/>
            <w:sdtContent>
              <w:r w:rsidR="003C1B29">
                <w:rPr>
                  <w:rFonts w:ascii="Gill Alt One MT Light" w:hAnsi="Gill Alt One MT Light"/>
                  <w:sz w:val="16"/>
                  <w:szCs w:val="16"/>
                </w:rPr>
                <w:t>Gran Consiglio</w:t>
              </w:r>
            </w:sdtContent>
          </w:sdt>
        </w:p>
      </w:tc>
      <w:tc>
        <w:tcPr>
          <w:tcW w:w="1710" w:type="dxa"/>
          <w:tcBorders>
            <w:bottom w:val="single" w:sz="4" w:space="0" w:color="auto"/>
          </w:tcBorders>
          <w:vAlign w:val="bottom"/>
        </w:tcPr>
        <w:p w:rsidR="005012EC" w:rsidRPr="004204CB" w:rsidRDefault="00FA054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F7136A">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F7136A">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55C59DA-3DB1-42D3-AAAB-B803DCB1F6C2}"/>
          <w:text w:multiLine="1"/>
        </w:sdtPr>
        <w:sdtEndPr/>
        <w:sdtContent>
          <w:tc>
            <w:tcPr>
              <w:tcW w:w="8383" w:type="dxa"/>
              <w:tcBorders>
                <w:left w:val="single" w:sz="4" w:space="0" w:color="auto"/>
              </w:tcBorders>
              <w:tcMar>
                <w:top w:w="0" w:type="dxa"/>
                <w:left w:w="142" w:type="dxa"/>
              </w:tcMar>
            </w:tcPr>
            <w:p w:rsidR="005012EC" w:rsidRPr="00E8185F" w:rsidRDefault="003C1B29"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26 maggio 2026</w:t>
              </w:r>
            </w:p>
          </w:tc>
        </w:sdtContent>
      </w:sdt>
      <w:tc>
        <w:tcPr>
          <w:tcW w:w="1710" w:type="dxa"/>
          <w:tcBorders>
            <w:top w:val="single" w:sz="4" w:space="0" w:color="auto"/>
          </w:tcBorders>
        </w:tcPr>
        <w:p w:rsidR="005012EC" w:rsidRPr="00E043A3" w:rsidRDefault="00F7136A" w:rsidP="00662409">
          <w:pPr>
            <w:pStyle w:val="InvisibleLine"/>
            <w:rPr>
              <w:lang w:val="de-DE"/>
            </w:rPr>
          </w:pPr>
        </w:p>
      </w:tc>
    </w:tr>
  </w:tbl>
  <w:p w:rsidR="00F657BF" w:rsidRPr="00980362" w:rsidRDefault="00FA054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55C59DA-3DB1-42D3-AAAB-B803DCB1F6C2}"/>
                            <w:text w:multiLine="1"/>
                          </w:sdtPr>
                          <w:sdtEndPr/>
                          <w:sdtContent>
                            <w:p w:rsidR="008065E8" w:rsidRPr="00411371" w:rsidRDefault="00FA054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953128B-5C8E-4464-A72C-42EC10E270A3}"/>
                      <w:text w:multiLine="1"/>
                    </w:sdtPr>
                    <w:sdtEndPr/>
                    <w:sdtContent>
                      <w:p w:rsidR="008065E8" w:rsidRPr="00411371" w:rsidRDefault="00FA054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F7136A" w:rsidP="00932E26">
          <w:pPr>
            <w:pStyle w:val="InvisibleLine"/>
            <w:spacing w:line="240" w:lineRule="auto"/>
            <w:ind w:left="15"/>
            <w:rPr>
              <w:rFonts w:ascii="Gill Alt One MT Light" w:hAnsi="Gill Alt One MT Light"/>
              <w:sz w:val="16"/>
              <w:lang w:val="it-CH"/>
            </w:rPr>
          </w:pPr>
        </w:p>
        <w:p w:rsidR="00CD5F73" w:rsidRDefault="00FA0540"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F7136A"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F7136A" w:rsidP="00D07D6E">
          <w:pPr>
            <w:pStyle w:val="Level"/>
            <w:ind w:left="150"/>
            <w:rPr>
              <w:sz w:val="16"/>
            </w:rPr>
          </w:pPr>
        </w:p>
      </w:tc>
      <w:tc>
        <w:tcPr>
          <w:tcW w:w="209" w:type="pct"/>
          <w:tcBorders>
            <w:top w:val="nil"/>
            <w:bottom w:val="single" w:sz="4" w:space="0" w:color="auto"/>
          </w:tcBorders>
        </w:tcPr>
        <w:p w:rsidR="00662409" w:rsidRDefault="00FA0540"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32807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9C6078" w:rsidRDefault="00FA0540" w:rsidP="00D07D6E">
          <w:pPr>
            <w:pStyle w:val="HeaderDecisione"/>
            <w:spacing w:after="60"/>
            <w:ind w:left="150"/>
            <w:jc w:val="right"/>
            <w:rPr>
              <w:rFonts w:ascii="Helvetica Neue" w:hAnsi="Helvetica Neue" w:cs="Helvetica Neue"/>
              <w:sz w:val="24"/>
            </w:rPr>
          </w:pPr>
          <w:r w:rsidRPr="009C6078">
            <w:rPr>
              <w:rFonts w:ascii="Helvetica Neue" w:hAnsi="Helvetica Neue" w:cs="Helvetica Neue"/>
              <w:sz w:val="24"/>
            </w:rPr>
            <w:fldChar w:fldCharType="begin"/>
          </w:r>
          <w:r w:rsidRPr="009C6078">
            <w:rPr>
              <w:rFonts w:ascii="Helvetica Neue" w:hAnsi="Helvetica Neue" w:cs="Helvetica Neue"/>
              <w:sz w:val="24"/>
            </w:rPr>
            <w:instrText xml:space="preserve"> PAGE   \* MERGEFORMAT </w:instrText>
          </w:r>
          <w:r w:rsidRPr="009C6078">
            <w:rPr>
              <w:rFonts w:ascii="Helvetica Neue" w:hAnsi="Helvetica Neue" w:cs="Helvetica Neue"/>
              <w:sz w:val="24"/>
            </w:rPr>
            <w:fldChar w:fldCharType="separate"/>
          </w:r>
          <w:r w:rsidR="00F7136A">
            <w:rPr>
              <w:rFonts w:ascii="Helvetica Neue" w:hAnsi="Helvetica Neue" w:cs="Helvetica Neue"/>
              <w:noProof/>
              <w:sz w:val="24"/>
            </w:rPr>
            <w:t>1</w:t>
          </w:r>
          <w:r w:rsidRPr="009C6078">
            <w:rPr>
              <w:rFonts w:ascii="Helvetica Neue" w:hAnsi="Helvetica Neue" w:cs="Helvetica Neue"/>
              <w:sz w:val="24"/>
            </w:rPr>
            <w:fldChar w:fldCharType="end"/>
          </w:r>
          <w:r w:rsidRPr="009C6078">
            <w:rPr>
              <w:rFonts w:ascii="Helvetica Neue" w:hAnsi="Helvetica Neue" w:cs="Helvetica Neue"/>
              <w:sz w:val="24"/>
            </w:rPr>
            <w:t xml:space="preserve"> di </w:t>
          </w:r>
          <w:r w:rsidRPr="009C6078">
            <w:rPr>
              <w:rFonts w:ascii="Helvetica Neue" w:hAnsi="Helvetica Neue" w:cs="Helvetica Neue"/>
              <w:sz w:val="24"/>
            </w:rPr>
            <w:fldChar w:fldCharType="begin"/>
          </w:r>
          <w:r w:rsidRPr="009C6078">
            <w:rPr>
              <w:rFonts w:ascii="Helvetica Neue" w:hAnsi="Helvetica Neue" w:cs="Helvetica Neue"/>
              <w:sz w:val="24"/>
            </w:rPr>
            <w:instrText xml:space="preserve"> NUMPAGES   \* MERGEFORMAT </w:instrText>
          </w:r>
          <w:r w:rsidRPr="009C6078">
            <w:rPr>
              <w:rFonts w:ascii="Helvetica Neue" w:hAnsi="Helvetica Neue" w:cs="Helvetica Neue"/>
              <w:sz w:val="24"/>
            </w:rPr>
            <w:fldChar w:fldCharType="separate"/>
          </w:r>
          <w:r w:rsidR="00F7136A">
            <w:rPr>
              <w:rFonts w:ascii="Helvetica Neue" w:hAnsi="Helvetica Neue" w:cs="Helvetica Neue"/>
              <w:noProof/>
              <w:sz w:val="24"/>
            </w:rPr>
            <w:t>3</w:t>
          </w:r>
          <w:r w:rsidRPr="009C6078">
            <w:rPr>
              <w:rFonts w:ascii="Helvetica Neue" w:hAnsi="Helvetica Neue" w:cs="Helvetica Neue"/>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55C59DA-3DB1-42D3-AAAB-B803DCB1F6C2}"/>
          <w:text w:multiLine="1"/>
        </w:sdtPr>
        <w:sdtEndPr/>
        <w:sdtContent>
          <w:tc>
            <w:tcPr>
              <w:tcW w:w="5000" w:type="pct"/>
              <w:gridSpan w:val="6"/>
              <w:tcBorders>
                <w:left w:val="nil"/>
                <w:right w:val="nil"/>
              </w:tcBorders>
              <w:noWrap/>
              <w:tcMar>
                <w:top w:w="0" w:type="dxa"/>
              </w:tcMar>
              <w:vAlign w:val="bottom"/>
            </w:tcPr>
            <w:p w:rsidR="00662409" w:rsidRPr="008C03B5" w:rsidRDefault="003C1B29"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FA0540"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F7136A"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FA0540"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F7136A"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FA0540"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F7136A"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9C6078" w:rsidRDefault="00F7136A" w:rsidP="00A532F6">
          <w:pPr>
            <w:pStyle w:val="InvisibleLine"/>
            <w:spacing w:line="280" w:lineRule="exact"/>
            <w:rPr>
              <w:rFonts w:cs="Helvetica Neue"/>
              <w:b/>
              <w:sz w:val="28"/>
              <w:szCs w:val="28"/>
            </w:rPr>
          </w:pPr>
          <w:sdt>
            <w:sdtPr>
              <w:rPr>
                <w:rFonts w:cs="Helvetica Neue"/>
                <w:b/>
                <w:sz w:val="24"/>
                <w:szCs w:val="24"/>
              </w:rPr>
              <w:alias w:val="DocParam.Number"/>
              <w:id w:val="614175640"/>
              <w:dataBinding w:xpath="//Text[@id='DocParam.Number']" w:storeItemID="{555C59DA-3DB1-42D3-AAAB-B803DCB1F6C2}"/>
              <w:text w:multiLine="1"/>
            </w:sdtPr>
            <w:sdtEndPr>
              <w:rPr>
                <w:rFonts w:cstheme="minorBidi"/>
                <w:b w:val="0"/>
                <w:sz w:val="2"/>
                <w:szCs w:val="22"/>
              </w:rPr>
            </w:sdtEndPr>
            <w:sdtContent>
              <w:r w:rsidR="00FA0540" w:rsidRPr="009C6078">
                <w:t xml:space="preserve"> </w:t>
              </w:r>
            </w:sdtContent>
          </w:sdt>
        </w:p>
      </w:tc>
      <w:sdt>
        <w:sdtPr>
          <w:rPr>
            <w:sz w:val="24"/>
          </w:rPr>
          <w:alias w:val="DocParam.Date"/>
          <w:id w:val="-464426178"/>
          <w:dataBinding w:xpath="//DateTime[@id='DocParam.Date']" w:storeItemID="{555C59DA-3DB1-42D3-AAAB-B803DCB1F6C2}"/>
          <w:date w:fullDate="2026-05-26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3C1B29" w:rsidP="00A532F6">
              <w:pPr>
                <w:pStyle w:val="Data"/>
              </w:pPr>
              <w:r>
                <w:rPr>
                  <w:sz w:val="24"/>
                </w:rPr>
                <w:t>26 maggio 2026</w:t>
              </w:r>
            </w:p>
          </w:tc>
        </w:sdtContent>
      </w:sdt>
      <w:tc>
        <w:tcPr>
          <w:tcW w:w="3218" w:type="pct"/>
          <w:gridSpan w:val="4"/>
          <w:tcBorders>
            <w:top w:val="nil"/>
            <w:left w:val="nil"/>
            <w:bottom w:val="nil"/>
            <w:right w:val="nil"/>
          </w:tcBorders>
        </w:tcPr>
        <w:p w:rsidR="008C03B5" w:rsidRPr="009C6078" w:rsidRDefault="00F7136A" w:rsidP="00A532F6">
          <w:pPr>
            <w:pStyle w:val="Data"/>
            <w:rPr>
              <w:rFonts w:ascii="Helvetica Neue" w:hAnsi="Helvetica Neue" w:cs="Helvetica Neue"/>
              <w:sz w:val="23"/>
              <w:szCs w:val="23"/>
            </w:rPr>
          </w:pPr>
          <w:sdt>
            <w:sdtPr>
              <w:rPr>
                <w:smallCaps/>
                <w:sz w:val="23"/>
                <w:szCs w:val="23"/>
              </w:rPr>
              <w:alias w:val="CustomElements.Fields.Dipartimenti"/>
              <w:id w:val="-1138097914"/>
              <w:dataBinding w:xpath="//Text[@id='CustomElements.Fields.Dipartimenti']" w:storeItemID="{555C59DA-3DB1-42D3-AAAB-B803DCB1F6C2}"/>
              <w:text w:multiLine="1"/>
            </w:sdtPr>
            <w:sdtEndPr/>
            <w:sdtContent>
              <w:r w:rsidR="003C1B29">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F7136A" w:rsidP="00D07D6E">
          <w:pPr>
            <w:pStyle w:val="Level"/>
            <w:ind w:left="150"/>
            <w:rPr>
              <w:rFonts w:ascii="Gill Alt One MT Light" w:hAnsi="Gill Alt One MT Light"/>
              <w:sz w:val="16"/>
              <w:szCs w:val="16"/>
            </w:rPr>
          </w:pPr>
        </w:p>
      </w:tc>
    </w:tr>
  </w:tbl>
  <w:p w:rsidR="00F657BF" w:rsidRPr="00DA2879" w:rsidRDefault="00FA054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91617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55C59DA-3DB1-42D3-AAAB-B803DCB1F6C2}"/>
                            <w:text w:multiLine="1"/>
                          </w:sdtPr>
                          <w:sdtEndPr/>
                          <w:sdtContent>
                            <w:p w:rsidR="00E93620" w:rsidRPr="00411371" w:rsidRDefault="00FA054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953128B-5C8E-4464-A72C-42EC10E270A3}"/>
                      <w:text w:multiLine="1"/>
                    </w:sdtPr>
                    <w:sdtEndPr/>
                    <w:sdtContent>
                      <w:p w:rsidR="00E93620" w:rsidRPr="00411371" w:rsidRDefault="00FA054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abstractNum w:abstractNumId="17" w15:restartNumberingAfterBreak="0">
    <w:nsid w:val="5803239D"/>
    <w:multiLevelType w:val="hybridMultilevel"/>
    <w:tmpl w:val="92BE1C86"/>
    <w:lvl w:ilvl="0" w:tplc="D1A2EE54">
      <w:start w:val="1"/>
      <w:numFmt w:val="bullet"/>
      <w:lvlText w:val="-"/>
      <w:lvlJc w:val="left"/>
      <w:pPr>
        <w:ind w:left="720" w:hanging="360"/>
      </w:pPr>
      <w:rPr>
        <w:rFonts w:ascii="Arial" w:eastAsia="Arial Unicode MS"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6EC65E8B"/>
    <w:multiLevelType w:val="hybridMultilevel"/>
    <w:tmpl w:val="A9E8DCBA"/>
    <w:lvl w:ilvl="0" w:tplc="25F6D0C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1"/>
  </w:num>
  <w:num w:numId="2">
    <w:abstractNumId w:val="16"/>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078"/>
    <w:rsid w:val="002B5D9F"/>
    <w:rsid w:val="003B756D"/>
    <w:rsid w:val="003C1B29"/>
    <w:rsid w:val="00403ADB"/>
    <w:rsid w:val="00572FD3"/>
    <w:rsid w:val="00693AD3"/>
    <w:rsid w:val="006A4B40"/>
    <w:rsid w:val="006C2C02"/>
    <w:rsid w:val="007049F2"/>
    <w:rsid w:val="008720C4"/>
    <w:rsid w:val="00893D86"/>
    <w:rsid w:val="008F52AF"/>
    <w:rsid w:val="009C5E5A"/>
    <w:rsid w:val="009C6078"/>
    <w:rsid w:val="00AF0268"/>
    <w:rsid w:val="00B05532"/>
    <w:rsid w:val="00BF0A1F"/>
    <w:rsid w:val="00D04708"/>
    <w:rsid w:val="00D33940"/>
    <w:rsid w:val="00D600FD"/>
    <w:rsid w:val="00D649A8"/>
    <w:rsid w:val="00D92123"/>
    <w:rsid w:val="00E40CCF"/>
    <w:rsid w:val="00EB088A"/>
    <w:rsid w:val="00ED2A13"/>
    <w:rsid w:val="00F657BF"/>
    <w:rsid w:val="00F7136A"/>
    <w:rsid w:val="00FA054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EFF861"/>
  <w15:docId w15:val="{A66AF3A8-1939-4380-9CBA-F2F1CE0D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36b13356-e82c-4b93-b7b4-19ba7755e8a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328072166</Id>
      <Width>0</Width>
      <Height>0</Height>
      <XPath>//Image[@id='Profile.Org.WappenSW']</XPath>
      <ImageHash>02f1c0cdac6aeac316213b2e7cb733a0</ImageHash>
    </ImageSizeDefinition>
    <ImageSizeDefinition>
      <Id>1916171156</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C5C8D74A-58AE-4A9E-97E7-3277FE30D540}">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555C59DA-3DB1-42D3-AAAB-B803DCB1F6C2}">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36b13356-e82c-4b93-b7b4-19ba7755e8af.dotx</Template>
  <TotalTime>4</TotalTime>
  <Pages>3</Pages>
  <Words>918</Words>
  <Characters>5238</Characters>
  <Application>Microsoft Office Word</Application>
  <DocSecurity>0</DocSecurity>
  <Lines>43</Lines>
  <Paragraphs>12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13</cp:revision>
  <dcterms:created xsi:type="dcterms:W3CDTF">2026-05-26T16:26:00Z</dcterms:created>
  <dcterms:modified xsi:type="dcterms:W3CDTF">2026-05-27T08:26:00Z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