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CBB9CA4" w14:textId="77777777" w:rsidR="00BE5A8F" w:rsidRPr="00BE5A8F" w:rsidRDefault="00BE5A8F" w:rsidP="00BE5A8F">
      <w:pPr>
        <w:ind w:right="-1"/>
        <w:rPr>
          <w:b/>
          <w:sz w:val="28"/>
          <w:szCs w:val="28"/>
        </w:rPr>
      </w:pPr>
      <w:r w:rsidRPr="00BE5A8F">
        <w:rPr>
          <w:b/>
          <w:sz w:val="28"/>
          <w:szCs w:val="28"/>
        </w:rPr>
        <w:t>Aggregazione dei Comuni di Bodio e Giornico in un unico Comune denominato Giornico</w:t>
      </w:r>
    </w:p>
    <w:p w14:paraId="3CBB9CA5" w14:textId="77777777" w:rsidR="00BE5A8F" w:rsidRPr="00BE5A8F" w:rsidRDefault="00BE5A8F" w:rsidP="00BE5A8F">
      <w:pPr>
        <w:ind w:right="-1"/>
      </w:pPr>
    </w:p>
    <w:p w14:paraId="3CBB9CA6" w14:textId="77777777" w:rsidR="00BE5A8F" w:rsidRPr="00BE5A8F" w:rsidRDefault="00BE5A8F" w:rsidP="00BE5A8F">
      <w:pPr>
        <w:ind w:right="-1"/>
      </w:pPr>
    </w:p>
    <w:p w14:paraId="3CBB9CA7" w14:textId="77777777" w:rsidR="00BE5A8F" w:rsidRPr="00BE5A8F" w:rsidRDefault="00BE5A8F" w:rsidP="00BE5A8F">
      <w:pPr>
        <w:ind w:right="-1"/>
      </w:pPr>
      <w:r w:rsidRPr="00BE5A8F">
        <w:t>Signora Presidente,</w:t>
      </w:r>
    </w:p>
    <w:p w14:paraId="3CBB9CA8" w14:textId="77777777" w:rsidR="00BE5A8F" w:rsidRPr="00BE5A8F" w:rsidRDefault="00BE5A8F" w:rsidP="00BE5A8F">
      <w:r w:rsidRPr="00BE5A8F">
        <w:t>signore e signori deputati,</w:t>
      </w:r>
    </w:p>
    <w:p w14:paraId="3CBB9CA9" w14:textId="77777777" w:rsidR="00BE5A8F" w:rsidRPr="00BE5A8F" w:rsidRDefault="00BE5A8F" w:rsidP="00BE5A8F"/>
    <w:p w14:paraId="3CBB9CAA" w14:textId="77777777" w:rsidR="00BE5A8F" w:rsidRPr="00BE5A8F" w:rsidRDefault="00BE5A8F" w:rsidP="00BE5A8F">
      <w:r w:rsidRPr="00BE5A8F">
        <w:t>con il presente messaggio, in applicazione dell’art. 7 della Legge sulle aggregazioni e separazioni dei Comuni del 16 dicembre 2003 (LAggr), vi proponiamo l’aggregazione dei Comuni di Bodio e Giornico in un unico Comune denominato Giornico.</w:t>
      </w:r>
    </w:p>
    <w:p w14:paraId="3CBB9CAB" w14:textId="77777777" w:rsidR="00BE5A8F" w:rsidRPr="00BE5A8F" w:rsidRDefault="00BE5A8F" w:rsidP="00BE5A8F"/>
    <w:p w14:paraId="3CBB9CAC" w14:textId="77777777" w:rsidR="00BE5A8F" w:rsidRPr="00BE5A8F" w:rsidRDefault="00BE5A8F" w:rsidP="00BE5A8F">
      <w:pPr>
        <w:numPr>
          <w:ilvl w:val="0"/>
          <w:numId w:val="18"/>
        </w:numPr>
        <w:ind w:left="567" w:hanging="567"/>
        <w:contextualSpacing/>
        <w:rPr>
          <w:b/>
          <w:szCs w:val="24"/>
        </w:rPr>
      </w:pPr>
      <w:r w:rsidRPr="00BE5A8F">
        <w:rPr>
          <w:b/>
          <w:szCs w:val="24"/>
        </w:rPr>
        <w:t>UN’INIZIATIVA CHE FA SEGUITO ALL’ABBANDONO DEL PROGETTO CHE COINVOLGEVA L’INTERA BASSA LEVENTINA</w:t>
      </w:r>
    </w:p>
    <w:p w14:paraId="3CBB9CAD" w14:textId="77777777" w:rsidR="00BE5A8F" w:rsidRPr="00BE5A8F" w:rsidRDefault="00BE5A8F" w:rsidP="00BE5A8F">
      <w:pPr>
        <w:rPr>
          <w:szCs w:val="24"/>
        </w:rPr>
      </w:pPr>
    </w:p>
    <w:p w14:paraId="3CBB9CAE" w14:textId="77777777" w:rsidR="00BE5A8F" w:rsidRPr="00BE5A8F" w:rsidRDefault="00BE5A8F" w:rsidP="00BE5A8F">
      <w:r w:rsidRPr="00BE5A8F">
        <w:t xml:space="preserve">Il 20 ottobre 2022 i municipi di Bodio e Giornico hanno formulato istanza di aggregazione, dopo che nella votazione consultiva del 13 febbraio 2022 le rispettive cittadinanze avevano ampiamente accolto il progetto di aggregazione - poi abbandonato con decreto legislativo del 21 giugno 2022 (cfr. BU 24/2022, p. 169) - che coinvolgeva anche Personico e Pollegio, che l’avevano invece nettamente respinto. In merito si rimanda al messaggio governativo n. 8138 del 23 marzo 2022 “Abbandono del progetto di aggregazione tra i comuni di Bodio, Giornico, Personico e Pollegio”. </w:t>
      </w:r>
    </w:p>
    <w:p w14:paraId="3CBB9CAF" w14:textId="77777777" w:rsidR="00BE5A8F" w:rsidRPr="00BE5A8F" w:rsidRDefault="00BE5A8F" w:rsidP="00BE5A8F"/>
    <w:p w14:paraId="3CBB9CB0" w14:textId="77777777" w:rsidR="00BE5A8F" w:rsidRPr="00BE5A8F" w:rsidRDefault="00BE5A8F" w:rsidP="00BE5A8F">
      <w:pPr>
        <w:rPr>
          <w:rFonts w:cs="Arial"/>
        </w:rPr>
      </w:pPr>
      <w:r w:rsidRPr="00BE5A8F">
        <w:t xml:space="preserve">Il Consiglio di Stato ha costituito la Commissione di studio incaricata di allestire una proposta di aggregazione tra i due comuni ai primi di novembre 2022. Quest’ultima, composta dal sindaco e da un municipale per ognuno dei comuni, </w:t>
      </w:r>
      <w:r w:rsidRPr="00BE5A8F">
        <w:rPr>
          <w:rFonts w:cs="Arial"/>
        </w:rPr>
        <w:t xml:space="preserve">ha potuto attingere al rapporto aggregativo elaborato in precedenza, adattandolo al comprensorio ridotto, con rimaneggiamenti e aggiornamenti, e apportando i dovuti approfondimenti specifici. </w:t>
      </w:r>
    </w:p>
    <w:p w14:paraId="3CBB9CB1" w14:textId="77777777" w:rsidR="00BE5A8F" w:rsidRPr="00BE5A8F" w:rsidRDefault="00BE5A8F" w:rsidP="00BE5A8F">
      <w:pPr>
        <w:rPr>
          <w:rFonts w:cs="Arial"/>
        </w:rPr>
      </w:pPr>
    </w:p>
    <w:p w14:paraId="3CBB9CB2" w14:textId="77777777" w:rsidR="00BE5A8F" w:rsidRPr="00BE5A8F" w:rsidRDefault="00BE5A8F" w:rsidP="00BE5A8F">
      <w:pPr>
        <w:rPr>
          <w:szCs w:val="24"/>
        </w:rPr>
      </w:pPr>
      <w:r w:rsidRPr="00BE5A8F">
        <w:rPr>
          <w:rFonts w:cs="Arial"/>
        </w:rPr>
        <w:t xml:space="preserve">Il rapporto finale, </w:t>
      </w:r>
      <w:r w:rsidRPr="00BE5A8F">
        <w:rPr>
          <w:szCs w:val="24"/>
        </w:rPr>
        <w:t xml:space="preserve">che propone l’aggregazione in un Comune unico denominato “Giornico”, </w:t>
      </w:r>
      <w:r w:rsidRPr="00BE5A8F">
        <w:rPr>
          <w:rFonts w:cs="Arial"/>
        </w:rPr>
        <w:t>è stato sottoscritto dalla Commissione il 15 maggio 2023</w:t>
      </w:r>
      <w:r w:rsidRPr="00BE5A8F">
        <w:rPr>
          <w:szCs w:val="24"/>
        </w:rPr>
        <w:t xml:space="preserve"> e trasmesso ai comuni per i preavvisi dei rispettivi organi. </w:t>
      </w:r>
    </w:p>
    <w:p w14:paraId="3CBB9CB3" w14:textId="77777777" w:rsidR="00BE5A8F" w:rsidRPr="00BE5A8F" w:rsidRDefault="00BE5A8F" w:rsidP="00BE5A8F">
      <w:pPr>
        <w:rPr>
          <w:szCs w:val="24"/>
        </w:rPr>
      </w:pPr>
    </w:p>
    <w:p w14:paraId="3CBB9CB4" w14:textId="77777777" w:rsidR="00BE5A8F" w:rsidRPr="00BE5A8F" w:rsidRDefault="00BE5A8F" w:rsidP="001E5E85">
      <w:pPr>
        <w:suppressAutoHyphens/>
        <w:spacing w:after="60"/>
        <w:rPr>
          <w:rFonts w:cs="Arial"/>
        </w:rPr>
      </w:pPr>
      <w:r w:rsidRPr="00BE5A8F">
        <w:rPr>
          <w:rFonts w:cs="Arial"/>
        </w:rPr>
        <w:t>I legislativi hanno preso posizione sulla proposta dei municipi di preavvisare favorevolmente il rapporto rispettivamente la sera del 19 giugno 2023 (Bodio) e del 26 giugno 2023 (Giornico) con il seguente esito:</w:t>
      </w:r>
    </w:p>
    <w:p w14:paraId="3CBB9CB5" w14:textId="77777777" w:rsidR="00BE5A8F" w:rsidRPr="00BE5A8F" w:rsidRDefault="00BE5A8F" w:rsidP="00BE5A8F">
      <w:pPr>
        <w:numPr>
          <w:ilvl w:val="0"/>
          <w:numId w:val="19"/>
        </w:numPr>
        <w:tabs>
          <w:tab w:val="left" w:pos="4253"/>
          <w:tab w:val="left" w:pos="5670"/>
        </w:tabs>
        <w:suppressAutoHyphens/>
        <w:ind w:left="284" w:hanging="284"/>
        <w:rPr>
          <w:rFonts w:cs="Arial"/>
        </w:rPr>
      </w:pPr>
      <w:r w:rsidRPr="00BE5A8F">
        <w:rPr>
          <w:rFonts w:cs="Arial"/>
        </w:rPr>
        <w:t>Consiglio comunale di Bodio: favorevole (11 favorevoli, 2 contrari, 1 astenuto);</w:t>
      </w:r>
    </w:p>
    <w:p w14:paraId="3CBB9CB6" w14:textId="77777777" w:rsidR="00BE5A8F" w:rsidRPr="00BE5A8F" w:rsidRDefault="00BE5A8F" w:rsidP="00BE5A8F">
      <w:pPr>
        <w:numPr>
          <w:ilvl w:val="0"/>
          <w:numId w:val="19"/>
        </w:numPr>
        <w:tabs>
          <w:tab w:val="left" w:pos="4253"/>
          <w:tab w:val="left" w:pos="5670"/>
        </w:tabs>
        <w:suppressAutoHyphens/>
        <w:ind w:left="284" w:hanging="284"/>
        <w:rPr>
          <w:rFonts w:cs="Arial"/>
        </w:rPr>
      </w:pPr>
      <w:r w:rsidRPr="00BE5A8F">
        <w:rPr>
          <w:rFonts w:cs="Arial"/>
        </w:rPr>
        <w:t>Consiglio comunale di Giornico: favorevole (18 favorevoli, 1 contrario, 0 astenuti).</w:t>
      </w:r>
    </w:p>
    <w:p w14:paraId="3CBB9CB7" w14:textId="77777777" w:rsidR="00BE5A8F" w:rsidRPr="00BE5A8F" w:rsidRDefault="00BE5A8F" w:rsidP="001E5E85">
      <w:pPr>
        <w:tabs>
          <w:tab w:val="left" w:pos="2552"/>
          <w:tab w:val="left" w:pos="4253"/>
        </w:tabs>
        <w:suppressAutoHyphens/>
        <w:spacing w:before="40"/>
        <w:rPr>
          <w:rFonts w:cs="Arial"/>
        </w:rPr>
      </w:pPr>
      <w:r w:rsidRPr="00BE5A8F">
        <w:rPr>
          <w:rFonts w:cs="Arial"/>
        </w:rPr>
        <w:t>In seguito, come prevede l’art. 6 cpv. 1 LAggr, anche gli esecutivi hanno allestito la propria presa di posizione, esprimendo entrambi preavviso favorevole.</w:t>
      </w:r>
    </w:p>
    <w:p w14:paraId="3CBB9CB8" w14:textId="77777777" w:rsidR="00BE5A8F" w:rsidRPr="00BE5A8F" w:rsidRDefault="00BE5A8F" w:rsidP="00BE5A8F">
      <w:pPr>
        <w:suppressAutoHyphens/>
        <w:rPr>
          <w:rFonts w:cs="Arial"/>
        </w:rPr>
      </w:pPr>
    </w:p>
    <w:p w14:paraId="3CBB9CB9" w14:textId="77777777" w:rsidR="00BE5A8F" w:rsidRPr="00BE5A8F" w:rsidRDefault="00BE5A8F" w:rsidP="00BE5A8F">
      <w:pPr>
        <w:tabs>
          <w:tab w:val="left" w:pos="2552"/>
          <w:tab w:val="left" w:pos="4253"/>
        </w:tabs>
        <w:suppressAutoHyphens/>
        <w:rPr>
          <w:szCs w:val="24"/>
        </w:rPr>
      </w:pPr>
      <w:r w:rsidRPr="00BE5A8F">
        <w:rPr>
          <w:rFonts w:cs="Arial"/>
          <w:szCs w:val="24"/>
        </w:rPr>
        <w:t xml:space="preserve">Il 28 giugno 2023 la proposta di aggregazione con i relativi preavvisi è stata trasmessa al Governo che l’ha approvata il 5 luglio 2023, confermando i supporti cantonali (di cui si dirà ancora più oltre), stabilendo pure la data della votazione consultiva al 26 novembre 2023. </w:t>
      </w:r>
      <w:r w:rsidRPr="00BE5A8F">
        <w:rPr>
          <w:rFonts w:cs="Arial"/>
          <w:szCs w:val="24"/>
        </w:rPr>
        <w:lastRenderedPageBreak/>
        <w:t xml:space="preserve">In vista della consultazione, verso la fine di settembre 2023 è stata organizzata una serata informativa a cui </w:t>
      </w:r>
      <w:r w:rsidRPr="00BE5A8F">
        <w:rPr>
          <w:szCs w:val="24"/>
        </w:rPr>
        <w:t>ha preso parte anche il Direttore del Dipartimento delle istituzioni. Occorre in questo caso tener conto del fatto che il tema dell’aggregazione era stato ampiamente dibattuto in occasione del molto</w:t>
      </w:r>
      <w:r w:rsidR="00A40E1F">
        <w:rPr>
          <w:szCs w:val="24"/>
        </w:rPr>
        <w:t xml:space="preserve"> recente precedente progetto, ed era </w:t>
      </w:r>
      <w:r w:rsidRPr="00BE5A8F">
        <w:rPr>
          <w:szCs w:val="24"/>
        </w:rPr>
        <w:t xml:space="preserve">quindi ben noto alla cittadinanza, e che materiale e informazioni sul progetto in corso erano disponibili presso le cancellerie comunali. Inoltre, come per tutte le consultazioni in tema di aggregazione, con il materiale di voto è stato distribuito il Rapporto alla cittadinanza del Consiglio di Stato, che tra l’altro presenta una descrizione riassuntiva della proposta di aggregazione (consultabile al link indicato in coda al presente messaggio). </w:t>
      </w:r>
    </w:p>
    <w:p w14:paraId="3CBB9CBA" w14:textId="77777777" w:rsidR="00BE5A8F" w:rsidRPr="00BE5A8F" w:rsidRDefault="00BE5A8F" w:rsidP="00BE5A8F">
      <w:pPr>
        <w:rPr>
          <w:szCs w:val="24"/>
        </w:rPr>
      </w:pPr>
    </w:p>
    <w:p w14:paraId="3CBB9CBB" w14:textId="77777777" w:rsidR="00BE5A8F" w:rsidRPr="00BE5A8F" w:rsidRDefault="00BE5A8F" w:rsidP="00BE5A8F">
      <w:pPr>
        <w:numPr>
          <w:ilvl w:val="0"/>
          <w:numId w:val="18"/>
        </w:numPr>
        <w:ind w:left="567" w:hanging="567"/>
        <w:contextualSpacing/>
        <w:rPr>
          <w:b/>
          <w:szCs w:val="24"/>
        </w:rPr>
      </w:pPr>
      <w:r w:rsidRPr="00BE5A8F">
        <w:rPr>
          <w:b/>
          <w:szCs w:val="24"/>
        </w:rPr>
        <w:t>IL RISULTATO DELLA VOTAZIONE CONSULTIVA</w:t>
      </w:r>
    </w:p>
    <w:p w14:paraId="3CBB9CBC" w14:textId="77777777" w:rsidR="00BE5A8F" w:rsidRPr="00BE5A8F" w:rsidRDefault="00BE5A8F" w:rsidP="00BE5A8F">
      <w:pPr>
        <w:rPr>
          <w:szCs w:val="24"/>
        </w:rPr>
      </w:pPr>
    </w:p>
    <w:p w14:paraId="3CBB9CBD" w14:textId="77777777" w:rsidR="00BE5A8F" w:rsidRPr="00BE5A8F" w:rsidRDefault="00BE5A8F" w:rsidP="00BE5A8F">
      <w:pPr>
        <w:rPr>
          <w:szCs w:val="24"/>
        </w:rPr>
      </w:pPr>
      <w:r w:rsidRPr="00BE5A8F">
        <w:rPr>
          <w:szCs w:val="24"/>
        </w:rPr>
        <w:t>Il progetto di aggregazione è stato posto in votazione consultiva il 26 novembre 2023 e ha dato esito favorevole con solide maggioranze in entrambi i comuni, come risulta dalla tabella che segue:</w:t>
      </w:r>
    </w:p>
    <w:p w14:paraId="3CBB9CBE" w14:textId="77777777" w:rsidR="00BE5A8F" w:rsidRPr="00BE5A8F" w:rsidRDefault="00BE5A8F" w:rsidP="00BE5A8F">
      <w:pPr>
        <w:rPr>
          <w:rFonts w:cs="Arial"/>
        </w:rPr>
      </w:pPr>
    </w:p>
    <w:tbl>
      <w:tblPr>
        <w:tblW w:w="9459" w:type="dxa"/>
        <w:tblInd w:w="60" w:type="dxa"/>
        <w:tblLayout w:type="fixed"/>
        <w:tblCellMar>
          <w:left w:w="70" w:type="dxa"/>
          <w:right w:w="70" w:type="dxa"/>
        </w:tblCellMar>
        <w:tblLook w:val="0000" w:firstRow="0" w:lastRow="0" w:firstColumn="0" w:lastColumn="0" w:noHBand="0" w:noVBand="0"/>
      </w:tblPr>
      <w:tblGrid>
        <w:gridCol w:w="1211"/>
        <w:gridCol w:w="720"/>
        <w:gridCol w:w="720"/>
        <w:gridCol w:w="720"/>
        <w:gridCol w:w="720"/>
        <w:gridCol w:w="693"/>
        <w:gridCol w:w="540"/>
        <w:gridCol w:w="540"/>
        <w:gridCol w:w="721"/>
        <w:gridCol w:w="748"/>
        <w:gridCol w:w="709"/>
        <w:gridCol w:w="708"/>
        <w:gridCol w:w="709"/>
      </w:tblGrid>
      <w:tr w:rsidR="00BE5A8F" w:rsidRPr="00BE5A8F" w14:paraId="3CBB9CCC" w14:textId="77777777" w:rsidTr="00BD2E69">
        <w:trPr>
          <w:trHeight w:val="600"/>
        </w:trPr>
        <w:tc>
          <w:tcPr>
            <w:tcW w:w="1211" w:type="dxa"/>
            <w:tcBorders>
              <w:top w:val="single" w:sz="4" w:space="0" w:color="auto"/>
              <w:left w:val="single" w:sz="4" w:space="0" w:color="auto"/>
              <w:bottom w:val="single" w:sz="4" w:space="0" w:color="auto"/>
              <w:right w:val="nil"/>
            </w:tcBorders>
            <w:shd w:val="clear" w:color="auto" w:fill="auto"/>
            <w:vAlign w:val="center"/>
          </w:tcPr>
          <w:p w14:paraId="3CBB9CBF" w14:textId="77777777" w:rsidR="00BE5A8F" w:rsidRPr="00BE5A8F" w:rsidRDefault="00BE5A8F" w:rsidP="00BE5A8F">
            <w:pPr>
              <w:jc w:val="left"/>
              <w:rPr>
                <w:rFonts w:ascii="Arial Narrow" w:hAnsi="Arial Narrow" w:cs="Arial"/>
                <w:bCs/>
                <w:sz w:val="18"/>
                <w:szCs w:val="18"/>
              </w:rPr>
            </w:pPr>
            <w:r w:rsidRPr="00BE5A8F">
              <w:rPr>
                <w:rFonts w:ascii="Arial Narrow" w:hAnsi="Arial Narrow" w:cs="Arial"/>
                <w:bCs/>
                <w:sz w:val="18"/>
                <w:szCs w:val="18"/>
              </w:rPr>
              <w:t> </w:t>
            </w:r>
          </w:p>
        </w:tc>
        <w:tc>
          <w:tcPr>
            <w:tcW w:w="720" w:type="dxa"/>
            <w:tcBorders>
              <w:top w:val="single" w:sz="4" w:space="0" w:color="auto"/>
              <w:left w:val="nil"/>
              <w:bottom w:val="single" w:sz="4" w:space="0" w:color="auto"/>
              <w:right w:val="nil"/>
            </w:tcBorders>
            <w:shd w:val="clear" w:color="auto" w:fill="auto"/>
          </w:tcPr>
          <w:p w14:paraId="3CBB9CC0" w14:textId="77777777" w:rsidR="00BE5A8F" w:rsidRPr="00BE5A8F" w:rsidRDefault="00BE5A8F" w:rsidP="00BE5A8F">
            <w:pPr>
              <w:jc w:val="right"/>
              <w:rPr>
                <w:rFonts w:ascii="Arial Narrow" w:hAnsi="Arial Narrow" w:cs="Arial"/>
                <w:b/>
                <w:bCs/>
                <w:sz w:val="16"/>
                <w:szCs w:val="16"/>
              </w:rPr>
            </w:pPr>
            <w:r w:rsidRPr="00BE5A8F">
              <w:rPr>
                <w:rFonts w:ascii="Arial Narrow" w:hAnsi="Arial Narrow" w:cs="Arial"/>
                <w:b/>
                <w:bCs/>
                <w:sz w:val="16"/>
                <w:szCs w:val="16"/>
              </w:rPr>
              <w:t>iscritti in catalogo</w:t>
            </w:r>
          </w:p>
        </w:tc>
        <w:tc>
          <w:tcPr>
            <w:tcW w:w="720" w:type="dxa"/>
            <w:tcBorders>
              <w:top w:val="single" w:sz="4" w:space="0" w:color="auto"/>
              <w:left w:val="nil"/>
              <w:bottom w:val="single" w:sz="4" w:space="0" w:color="auto"/>
              <w:right w:val="nil"/>
            </w:tcBorders>
            <w:shd w:val="clear" w:color="auto" w:fill="auto"/>
          </w:tcPr>
          <w:p w14:paraId="3CBB9CC1" w14:textId="77777777" w:rsidR="00BE5A8F" w:rsidRPr="00BE5A8F" w:rsidRDefault="00BE5A8F" w:rsidP="00BE5A8F">
            <w:pPr>
              <w:jc w:val="right"/>
              <w:rPr>
                <w:rFonts w:ascii="Arial Narrow" w:hAnsi="Arial Narrow" w:cs="Arial"/>
                <w:b/>
                <w:bCs/>
                <w:sz w:val="16"/>
                <w:szCs w:val="16"/>
              </w:rPr>
            </w:pPr>
            <w:r w:rsidRPr="00BE5A8F">
              <w:rPr>
                <w:rFonts w:ascii="Arial Narrow" w:hAnsi="Arial Narrow" w:cs="Arial"/>
                <w:b/>
                <w:bCs/>
                <w:sz w:val="16"/>
                <w:szCs w:val="16"/>
              </w:rPr>
              <w:t>totale votanti</w:t>
            </w:r>
          </w:p>
        </w:tc>
        <w:tc>
          <w:tcPr>
            <w:tcW w:w="720" w:type="dxa"/>
            <w:tcBorders>
              <w:top w:val="single" w:sz="4" w:space="0" w:color="auto"/>
              <w:left w:val="nil"/>
              <w:bottom w:val="single" w:sz="4" w:space="0" w:color="auto"/>
              <w:right w:val="nil"/>
            </w:tcBorders>
            <w:shd w:val="clear" w:color="auto" w:fill="auto"/>
          </w:tcPr>
          <w:p w14:paraId="3CBB9CC2" w14:textId="77777777" w:rsidR="00BE5A8F" w:rsidRPr="00BE5A8F" w:rsidRDefault="00BE5A8F" w:rsidP="00BE5A8F">
            <w:pPr>
              <w:jc w:val="right"/>
              <w:rPr>
                <w:rFonts w:ascii="Arial Narrow" w:hAnsi="Arial Narrow" w:cs="Arial"/>
                <w:b/>
                <w:bCs/>
                <w:sz w:val="16"/>
                <w:szCs w:val="16"/>
              </w:rPr>
            </w:pPr>
            <w:r w:rsidRPr="00BE5A8F">
              <w:rPr>
                <w:rFonts w:ascii="Arial Narrow" w:hAnsi="Arial Narrow" w:cs="Arial"/>
                <w:b/>
                <w:bCs/>
                <w:sz w:val="16"/>
                <w:szCs w:val="16"/>
              </w:rPr>
              <w:t>parteci-pazione</w:t>
            </w:r>
          </w:p>
        </w:tc>
        <w:tc>
          <w:tcPr>
            <w:tcW w:w="720" w:type="dxa"/>
            <w:tcBorders>
              <w:top w:val="single" w:sz="4" w:space="0" w:color="auto"/>
              <w:left w:val="nil"/>
              <w:bottom w:val="single" w:sz="4" w:space="0" w:color="auto"/>
              <w:right w:val="nil"/>
            </w:tcBorders>
            <w:shd w:val="clear" w:color="auto" w:fill="auto"/>
          </w:tcPr>
          <w:p w14:paraId="3CBB9CC3" w14:textId="77777777" w:rsidR="00BE5A8F" w:rsidRPr="00BE5A8F" w:rsidRDefault="00BE5A8F" w:rsidP="00BE5A8F">
            <w:pPr>
              <w:jc w:val="right"/>
              <w:rPr>
                <w:rFonts w:ascii="Arial Narrow" w:hAnsi="Arial Narrow" w:cs="Arial"/>
                <w:b/>
                <w:bCs/>
                <w:sz w:val="16"/>
                <w:szCs w:val="16"/>
              </w:rPr>
            </w:pPr>
            <w:r w:rsidRPr="00BE5A8F">
              <w:rPr>
                <w:rFonts w:ascii="Arial Narrow" w:hAnsi="Arial Narrow" w:cs="Arial"/>
                <w:b/>
                <w:bCs/>
                <w:sz w:val="16"/>
                <w:szCs w:val="16"/>
              </w:rPr>
              <w:t>votanti per corr.</w:t>
            </w:r>
          </w:p>
        </w:tc>
        <w:tc>
          <w:tcPr>
            <w:tcW w:w="693" w:type="dxa"/>
            <w:tcBorders>
              <w:top w:val="single" w:sz="4" w:space="0" w:color="auto"/>
              <w:left w:val="nil"/>
              <w:bottom w:val="single" w:sz="4" w:space="0" w:color="auto"/>
              <w:right w:val="nil"/>
            </w:tcBorders>
            <w:shd w:val="clear" w:color="auto" w:fill="auto"/>
          </w:tcPr>
          <w:p w14:paraId="3CBB9CC4" w14:textId="77777777" w:rsidR="00BE5A8F" w:rsidRPr="00BE5A8F" w:rsidRDefault="00BE5A8F" w:rsidP="00BE5A8F">
            <w:pPr>
              <w:jc w:val="right"/>
              <w:rPr>
                <w:rFonts w:ascii="Arial Narrow" w:hAnsi="Arial Narrow" w:cs="Arial"/>
                <w:b/>
                <w:bCs/>
                <w:sz w:val="16"/>
                <w:szCs w:val="16"/>
              </w:rPr>
            </w:pPr>
            <w:r w:rsidRPr="00BE5A8F">
              <w:rPr>
                <w:rFonts w:ascii="Arial Narrow" w:hAnsi="Arial Narrow" w:cs="Arial"/>
                <w:b/>
                <w:bCs/>
                <w:sz w:val="16"/>
                <w:szCs w:val="16"/>
              </w:rPr>
              <w:t>% votanti x corr.</w:t>
            </w:r>
          </w:p>
        </w:tc>
        <w:tc>
          <w:tcPr>
            <w:tcW w:w="540" w:type="dxa"/>
            <w:tcBorders>
              <w:top w:val="single" w:sz="4" w:space="0" w:color="auto"/>
              <w:left w:val="nil"/>
              <w:bottom w:val="single" w:sz="4" w:space="0" w:color="auto"/>
              <w:right w:val="nil"/>
            </w:tcBorders>
            <w:shd w:val="clear" w:color="auto" w:fill="auto"/>
          </w:tcPr>
          <w:p w14:paraId="3CBB9CC5" w14:textId="77777777" w:rsidR="00BE5A8F" w:rsidRPr="00BE5A8F" w:rsidRDefault="00BE5A8F" w:rsidP="00BE5A8F">
            <w:pPr>
              <w:jc w:val="right"/>
              <w:rPr>
                <w:rFonts w:ascii="Arial Narrow" w:hAnsi="Arial Narrow" w:cs="Arial"/>
                <w:b/>
                <w:bCs/>
                <w:sz w:val="16"/>
                <w:szCs w:val="16"/>
              </w:rPr>
            </w:pPr>
            <w:r w:rsidRPr="00BE5A8F">
              <w:rPr>
                <w:rFonts w:ascii="Arial Narrow" w:hAnsi="Arial Narrow" w:cs="Arial"/>
                <w:b/>
                <w:bCs/>
                <w:sz w:val="16"/>
                <w:szCs w:val="16"/>
              </w:rPr>
              <w:t>bian-che</w:t>
            </w:r>
          </w:p>
        </w:tc>
        <w:tc>
          <w:tcPr>
            <w:tcW w:w="540" w:type="dxa"/>
            <w:tcBorders>
              <w:top w:val="single" w:sz="4" w:space="0" w:color="auto"/>
              <w:left w:val="nil"/>
              <w:bottom w:val="single" w:sz="4" w:space="0" w:color="auto"/>
              <w:right w:val="nil"/>
            </w:tcBorders>
            <w:shd w:val="clear" w:color="auto" w:fill="auto"/>
          </w:tcPr>
          <w:p w14:paraId="3CBB9CC6" w14:textId="77777777" w:rsidR="00BE5A8F" w:rsidRPr="00BE5A8F" w:rsidRDefault="00BE5A8F" w:rsidP="00BE5A8F">
            <w:pPr>
              <w:jc w:val="right"/>
              <w:rPr>
                <w:rFonts w:ascii="Arial Narrow" w:hAnsi="Arial Narrow" w:cs="Arial"/>
                <w:b/>
                <w:bCs/>
                <w:sz w:val="16"/>
                <w:szCs w:val="16"/>
              </w:rPr>
            </w:pPr>
            <w:r w:rsidRPr="00BE5A8F">
              <w:rPr>
                <w:rFonts w:ascii="Arial Narrow" w:hAnsi="Arial Narrow" w:cs="Arial"/>
                <w:b/>
                <w:bCs/>
                <w:sz w:val="16"/>
                <w:szCs w:val="16"/>
              </w:rPr>
              <w:t>nulle</w:t>
            </w:r>
          </w:p>
        </w:tc>
        <w:tc>
          <w:tcPr>
            <w:tcW w:w="721" w:type="dxa"/>
            <w:tcBorders>
              <w:top w:val="single" w:sz="4" w:space="0" w:color="auto"/>
              <w:left w:val="nil"/>
              <w:bottom w:val="single" w:sz="4" w:space="0" w:color="auto"/>
              <w:right w:val="single" w:sz="4" w:space="0" w:color="auto"/>
            </w:tcBorders>
            <w:shd w:val="clear" w:color="auto" w:fill="auto"/>
          </w:tcPr>
          <w:p w14:paraId="3CBB9CC7" w14:textId="77777777" w:rsidR="00BE5A8F" w:rsidRPr="00BE5A8F" w:rsidRDefault="00BE5A8F" w:rsidP="00BE5A8F">
            <w:pPr>
              <w:jc w:val="right"/>
              <w:rPr>
                <w:rFonts w:ascii="Arial Narrow" w:hAnsi="Arial Narrow" w:cs="Arial"/>
                <w:b/>
                <w:bCs/>
                <w:sz w:val="16"/>
                <w:szCs w:val="16"/>
              </w:rPr>
            </w:pPr>
            <w:r w:rsidRPr="00BE5A8F">
              <w:rPr>
                <w:rFonts w:ascii="Arial Narrow" w:hAnsi="Arial Narrow" w:cs="Arial"/>
                <w:b/>
                <w:bCs/>
                <w:sz w:val="16"/>
                <w:szCs w:val="16"/>
              </w:rPr>
              <w:t>schede compu-tabili</w:t>
            </w:r>
          </w:p>
        </w:tc>
        <w:tc>
          <w:tcPr>
            <w:tcW w:w="748" w:type="dxa"/>
            <w:tcBorders>
              <w:top w:val="single" w:sz="4" w:space="0" w:color="auto"/>
              <w:left w:val="single" w:sz="4" w:space="0" w:color="auto"/>
              <w:bottom w:val="single" w:sz="4" w:space="0" w:color="auto"/>
              <w:right w:val="nil"/>
            </w:tcBorders>
            <w:shd w:val="clear" w:color="auto" w:fill="auto"/>
            <w:vAlign w:val="center"/>
          </w:tcPr>
          <w:p w14:paraId="3CBB9CC8" w14:textId="77777777" w:rsidR="00BE5A8F" w:rsidRPr="00BE5A8F" w:rsidRDefault="00BE5A8F" w:rsidP="00BE5A8F">
            <w:pPr>
              <w:jc w:val="right"/>
              <w:rPr>
                <w:rFonts w:ascii="Arial Narrow" w:hAnsi="Arial Narrow" w:cs="Arial"/>
                <w:b/>
                <w:bCs/>
                <w:sz w:val="18"/>
                <w:szCs w:val="18"/>
              </w:rPr>
            </w:pPr>
            <w:r w:rsidRPr="00BE5A8F">
              <w:rPr>
                <w:rFonts w:ascii="Arial Narrow" w:hAnsi="Arial Narrow" w:cs="Arial"/>
                <w:b/>
                <w:bCs/>
                <w:sz w:val="18"/>
                <w:szCs w:val="18"/>
              </w:rPr>
              <w:t>SI</w:t>
            </w:r>
          </w:p>
        </w:tc>
        <w:tc>
          <w:tcPr>
            <w:tcW w:w="709" w:type="dxa"/>
            <w:tcBorders>
              <w:top w:val="single" w:sz="4" w:space="0" w:color="auto"/>
              <w:left w:val="nil"/>
              <w:bottom w:val="single" w:sz="12" w:space="0" w:color="auto"/>
              <w:right w:val="nil"/>
            </w:tcBorders>
            <w:shd w:val="clear" w:color="auto" w:fill="D9D9D9" w:themeFill="background1" w:themeFillShade="D9"/>
            <w:vAlign w:val="center"/>
          </w:tcPr>
          <w:p w14:paraId="3CBB9CC9" w14:textId="77777777" w:rsidR="00BE5A8F" w:rsidRPr="00BE5A8F" w:rsidRDefault="00BE5A8F" w:rsidP="00BE5A8F">
            <w:pPr>
              <w:jc w:val="center"/>
              <w:rPr>
                <w:rFonts w:ascii="Arial Narrow" w:hAnsi="Arial Narrow" w:cs="Arial"/>
                <w:b/>
                <w:bCs/>
                <w:sz w:val="18"/>
                <w:szCs w:val="18"/>
              </w:rPr>
            </w:pPr>
            <w:r w:rsidRPr="00BE5A8F">
              <w:rPr>
                <w:rFonts w:ascii="Arial Narrow" w:hAnsi="Arial Narrow" w:cs="Arial"/>
                <w:b/>
                <w:bCs/>
                <w:sz w:val="18"/>
                <w:szCs w:val="18"/>
              </w:rPr>
              <w:t>% sì</w:t>
            </w:r>
          </w:p>
        </w:tc>
        <w:tc>
          <w:tcPr>
            <w:tcW w:w="708" w:type="dxa"/>
            <w:tcBorders>
              <w:top w:val="single" w:sz="4" w:space="0" w:color="auto"/>
              <w:left w:val="nil"/>
              <w:bottom w:val="single" w:sz="4" w:space="0" w:color="auto"/>
              <w:right w:val="nil"/>
            </w:tcBorders>
            <w:shd w:val="clear" w:color="auto" w:fill="auto"/>
            <w:vAlign w:val="center"/>
          </w:tcPr>
          <w:p w14:paraId="3CBB9CCA" w14:textId="77777777" w:rsidR="00BE5A8F" w:rsidRPr="00BE5A8F" w:rsidRDefault="00BE5A8F" w:rsidP="00BE5A8F">
            <w:pPr>
              <w:jc w:val="right"/>
              <w:rPr>
                <w:rFonts w:ascii="Arial Narrow" w:hAnsi="Arial Narrow" w:cs="Arial"/>
                <w:b/>
                <w:bCs/>
                <w:sz w:val="18"/>
                <w:szCs w:val="18"/>
              </w:rPr>
            </w:pPr>
            <w:r w:rsidRPr="00BE5A8F">
              <w:rPr>
                <w:rFonts w:ascii="Arial Narrow" w:hAnsi="Arial Narrow" w:cs="Arial"/>
                <w:b/>
                <w:bCs/>
                <w:sz w:val="18"/>
                <w:szCs w:val="18"/>
              </w:rPr>
              <w:t>NO</w:t>
            </w:r>
          </w:p>
        </w:tc>
        <w:tc>
          <w:tcPr>
            <w:tcW w:w="709"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3CBB9CCB" w14:textId="77777777" w:rsidR="00BE5A8F" w:rsidRPr="00BE5A8F" w:rsidRDefault="00BE5A8F" w:rsidP="00BE5A8F">
            <w:pPr>
              <w:jc w:val="center"/>
              <w:rPr>
                <w:rFonts w:ascii="Arial Narrow" w:hAnsi="Arial Narrow" w:cs="Arial"/>
                <w:b/>
                <w:bCs/>
                <w:sz w:val="18"/>
                <w:szCs w:val="18"/>
              </w:rPr>
            </w:pPr>
            <w:r w:rsidRPr="00BE5A8F">
              <w:rPr>
                <w:rFonts w:ascii="Arial Narrow" w:hAnsi="Arial Narrow" w:cs="Arial"/>
                <w:b/>
                <w:bCs/>
                <w:sz w:val="18"/>
                <w:szCs w:val="18"/>
              </w:rPr>
              <w:t>% no</w:t>
            </w:r>
          </w:p>
        </w:tc>
      </w:tr>
      <w:tr w:rsidR="00BE5A8F" w:rsidRPr="00BE5A8F" w14:paraId="3CBB9CDA" w14:textId="77777777" w:rsidTr="00BD2E69">
        <w:tc>
          <w:tcPr>
            <w:tcW w:w="1211" w:type="dxa"/>
            <w:tcBorders>
              <w:top w:val="nil"/>
              <w:left w:val="single" w:sz="4" w:space="0" w:color="auto"/>
              <w:bottom w:val="single" w:sz="4" w:space="0" w:color="auto"/>
              <w:right w:val="nil"/>
            </w:tcBorders>
            <w:shd w:val="clear" w:color="auto" w:fill="auto"/>
            <w:noWrap/>
            <w:vAlign w:val="center"/>
          </w:tcPr>
          <w:p w14:paraId="3CBB9CCD" w14:textId="77777777" w:rsidR="00BE5A8F" w:rsidRPr="00BE5A8F" w:rsidRDefault="00BE5A8F" w:rsidP="00BE5A8F">
            <w:pPr>
              <w:spacing w:before="40" w:after="40"/>
              <w:jc w:val="left"/>
              <w:rPr>
                <w:rFonts w:ascii="Arial Narrow" w:hAnsi="Arial Narrow" w:cs="Arial"/>
                <w:bCs/>
                <w:sz w:val="18"/>
                <w:szCs w:val="18"/>
              </w:rPr>
            </w:pPr>
            <w:r w:rsidRPr="00BE5A8F">
              <w:rPr>
                <w:rFonts w:ascii="Arial Narrow" w:hAnsi="Arial Narrow" w:cs="Arial"/>
                <w:bCs/>
                <w:sz w:val="18"/>
                <w:szCs w:val="18"/>
              </w:rPr>
              <w:t>Bodio</w:t>
            </w:r>
          </w:p>
        </w:tc>
        <w:tc>
          <w:tcPr>
            <w:tcW w:w="720" w:type="dxa"/>
            <w:tcBorders>
              <w:top w:val="nil"/>
              <w:left w:val="nil"/>
              <w:bottom w:val="single" w:sz="4" w:space="0" w:color="auto"/>
              <w:right w:val="nil"/>
            </w:tcBorders>
            <w:shd w:val="clear" w:color="auto" w:fill="auto"/>
            <w:noWrap/>
            <w:vAlign w:val="center"/>
          </w:tcPr>
          <w:p w14:paraId="3CBB9CCE" w14:textId="77777777" w:rsidR="00BE5A8F" w:rsidRPr="00BE5A8F" w:rsidRDefault="00BE5A8F" w:rsidP="00BE5A8F">
            <w:pPr>
              <w:spacing w:before="40" w:after="40"/>
              <w:jc w:val="right"/>
              <w:rPr>
                <w:rFonts w:ascii="Arial Narrow" w:hAnsi="Arial Narrow" w:cs="Arial"/>
                <w:sz w:val="16"/>
                <w:szCs w:val="16"/>
              </w:rPr>
            </w:pPr>
            <w:r w:rsidRPr="00BE5A8F">
              <w:rPr>
                <w:rFonts w:ascii="Arial Narrow" w:hAnsi="Arial Narrow" w:cs="Arial"/>
                <w:sz w:val="16"/>
                <w:szCs w:val="16"/>
              </w:rPr>
              <w:t>443</w:t>
            </w:r>
          </w:p>
        </w:tc>
        <w:tc>
          <w:tcPr>
            <w:tcW w:w="720" w:type="dxa"/>
            <w:tcBorders>
              <w:top w:val="nil"/>
              <w:left w:val="nil"/>
              <w:bottom w:val="single" w:sz="4" w:space="0" w:color="auto"/>
              <w:right w:val="nil"/>
            </w:tcBorders>
            <w:shd w:val="clear" w:color="auto" w:fill="auto"/>
            <w:noWrap/>
            <w:vAlign w:val="center"/>
          </w:tcPr>
          <w:p w14:paraId="3CBB9CCF" w14:textId="77777777" w:rsidR="00BE5A8F" w:rsidRPr="00BE5A8F" w:rsidRDefault="00BE5A8F" w:rsidP="00BE5A8F">
            <w:pPr>
              <w:spacing w:before="40" w:after="40"/>
              <w:jc w:val="right"/>
              <w:rPr>
                <w:rFonts w:ascii="Arial Narrow" w:hAnsi="Arial Narrow" w:cs="Arial"/>
                <w:sz w:val="16"/>
                <w:szCs w:val="16"/>
              </w:rPr>
            </w:pPr>
            <w:r w:rsidRPr="00BE5A8F">
              <w:rPr>
                <w:rFonts w:ascii="Arial Narrow" w:hAnsi="Arial Narrow" w:cs="Arial"/>
                <w:sz w:val="16"/>
                <w:szCs w:val="16"/>
              </w:rPr>
              <w:t>228</w:t>
            </w:r>
          </w:p>
        </w:tc>
        <w:tc>
          <w:tcPr>
            <w:tcW w:w="720" w:type="dxa"/>
            <w:tcBorders>
              <w:top w:val="nil"/>
              <w:left w:val="nil"/>
              <w:bottom w:val="single" w:sz="4" w:space="0" w:color="auto"/>
              <w:right w:val="nil"/>
            </w:tcBorders>
            <w:shd w:val="clear" w:color="auto" w:fill="auto"/>
            <w:noWrap/>
            <w:vAlign w:val="center"/>
          </w:tcPr>
          <w:p w14:paraId="3CBB9CD0" w14:textId="77777777" w:rsidR="00BE5A8F" w:rsidRPr="00BE5A8F" w:rsidRDefault="00BE5A8F" w:rsidP="00BE5A8F">
            <w:pPr>
              <w:spacing w:before="40" w:after="40"/>
              <w:jc w:val="right"/>
              <w:rPr>
                <w:rFonts w:ascii="Arial Narrow" w:hAnsi="Arial Narrow" w:cs="Arial"/>
                <w:sz w:val="16"/>
                <w:szCs w:val="16"/>
              </w:rPr>
            </w:pPr>
            <w:r w:rsidRPr="00BE5A8F">
              <w:rPr>
                <w:rFonts w:ascii="Arial Narrow" w:hAnsi="Arial Narrow" w:cs="Arial"/>
                <w:sz w:val="16"/>
                <w:szCs w:val="16"/>
              </w:rPr>
              <w:t>51%</w:t>
            </w:r>
          </w:p>
        </w:tc>
        <w:tc>
          <w:tcPr>
            <w:tcW w:w="720" w:type="dxa"/>
            <w:tcBorders>
              <w:top w:val="nil"/>
              <w:left w:val="nil"/>
              <w:bottom w:val="single" w:sz="4" w:space="0" w:color="auto"/>
              <w:right w:val="nil"/>
            </w:tcBorders>
            <w:shd w:val="clear" w:color="auto" w:fill="auto"/>
            <w:noWrap/>
            <w:vAlign w:val="center"/>
          </w:tcPr>
          <w:p w14:paraId="3CBB9CD1" w14:textId="77777777" w:rsidR="00BE5A8F" w:rsidRPr="00BE5A8F" w:rsidRDefault="00BE5A8F" w:rsidP="00BE5A8F">
            <w:pPr>
              <w:spacing w:before="40" w:after="40"/>
              <w:jc w:val="right"/>
              <w:rPr>
                <w:rFonts w:ascii="Arial Narrow" w:hAnsi="Arial Narrow" w:cs="Arial"/>
                <w:sz w:val="16"/>
                <w:szCs w:val="16"/>
              </w:rPr>
            </w:pPr>
            <w:r w:rsidRPr="00BE5A8F">
              <w:rPr>
                <w:rFonts w:ascii="Arial Narrow" w:hAnsi="Arial Narrow" w:cs="Arial"/>
                <w:sz w:val="16"/>
                <w:szCs w:val="16"/>
              </w:rPr>
              <w:t>221</w:t>
            </w:r>
          </w:p>
        </w:tc>
        <w:tc>
          <w:tcPr>
            <w:tcW w:w="693" w:type="dxa"/>
            <w:tcBorders>
              <w:top w:val="nil"/>
              <w:left w:val="nil"/>
              <w:bottom w:val="single" w:sz="4" w:space="0" w:color="auto"/>
              <w:right w:val="nil"/>
            </w:tcBorders>
            <w:shd w:val="clear" w:color="auto" w:fill="auto"/>
            <w:noWrap/>
            <w:vAlign w:val="center"/>
          </w:tcPr>
          <w:p w14:paraId="3CBB9CD2" w14:textId="77777777" w:rsidR="00BE5A8F" w:rsidRPr="00BE5A8F" w:rsidRDefault="00BE5A8F" w:rsidP="00BE5A8F">
            <w:pPr>
              <w:spacing w:before="40" w:after="40"/>
              <w:jc w:val="right"/>
              <w:rPr>
                <w:rFonts w:ascii="Arial Narrow" w:hAnsi="Arial Narrow" w:cs="Arial"/>
                <w:sz w:val="16"/>
                <w:szCs w:val="16"/>
              </w:rPr>
            </w:pPr>
            <w:r w:rsidRPr="00BE5A8F">
              <w:rPr>
                <w:rFonts w:ascii="Arial Narrow" w:hAnsi="Arial Narrow" w:cs="Arial"/>
                <w:sz w:val="16"/>
                <w:szCs w:val="16"/>
              </w:rPr>
              <w:t>97%</w:t>
            </w:r>
          </w:p>
        </w:tc>
        <w:tc>
          <w:tcPr>
            <w:tcW w:w="540" w:type="dxa"/>
            <w:tcBorders>
              <w:top w:val="nil"/>
              <w:left w:val="nil"/>
              <w:bottom w:val="single" w:sz="4" w:space="0" w:color="auto"/>
              <w:right w:val="nil"/>
            </w:tcBorders>
            <w:shd w:val="clear" w:color="auto" w:fill="auto"/>
            <w:noWrap/>
            <w:vAlign w:val="center"/>
          </w:tcPr>
          <w:p w14:paraId="3CBB9CD3" w14:textId="77777777" w:rsidR="00BE5A8F" w:rsidRPr="00BE5A8F" w:rsidRDefault="00BE5A8F" w:rsidP="00BE5A8F">
            <w:pPr>
              <w:spacing w:before="40" w:after="40"/>
              <w:jc w:val="right"/>
              <w:rPr>
                <w:rFonts w:ascii="Arial Narrow" w:hAnsi="Arial Narrow" w:cs="Arial"/>
                <w:sz w:val="16"/>
                <w:szCs w:val="16"/>
              </w:rPr>
            </w:pPr>
            <w:r w:rsidRPr="00BE5A8F">
              <w:rPr>
                <w:rFonts w:ascii="Arial Narrow" w:hAnsi="Arial Narrow" w:cs="Arial"/>
                <w:sz w:val="16"/>
                <w:szCs w:val="16"/>
              </w:rPr>
              <w:t>5</w:t>
            </w:r>
          </w:p>
        </w:tc>
        <w:tc>
          <w:tcPr>
            <w:tcW w:w="540" w:type="dxa"/>
            <w:tcBorders>
              <w:top w:val="nil"/>
              <w:left w:val="nil"/>
              <w:bottom w:val="single" w:sz="4" w:space="0" w:color="auto"/>
              <w:right w:val="nil"/>
            </w:tcBorders>
            <w:shd w:val="clear" w:color="auto" w:fill="auto"/>
            <w:noWrap/>
            <w:vAlign w:val="center"/>
          </w:tcPr>
          <w:p w14:paraId="3CBB9CD4" w14:textId="77777777" w:rsidR="00BE5A8F" w:rsidRPr="00BE5A8F" w:rsidRDefault="00BE5A8F" w:rsidP="00BE5A8F">
            <w:pPr>
              <w:spacing w:before="40" w:after="40"/>
              <w:jc w:val="right"/>
              <w:rPr>
                <w:rFonts w:ascii="Arial Narrow" w:hAnsi="Arial Narrow" w:cs="Arial"/>
                <w:sz w:val="16"/>
                <w:szCs w:val="16"/>
              </w:rPr>
            </w:pPr>
            <w:r w:rsidRPr="00BE5A8F">
              <w:rPr>
                <w:rFonts w:ascii="Arial Narrow" w:hAnsi="Arial Narrow" w:cs="Arial"/>
                <w:sz w:val="16"/>
                <w:szCs w:val="16"/>
              </w:rPr>
              <w:t>1</w:t>
            </w:r>
          </w:p>
        </w:tc>
        <w:tc>
          <w:tcPr>
            <w:tcW w:w="721" w:type="dxa"/>
            <w:tcBorders>
              <w:top w:val="nil"/>
              <w:left w:val="nil"/>
              <w:bottom w:val="single" w:sz="4" w:space="0" w:color="auto"/>
              <w:right w:val="single" w:sz="4" w:space="0" w:color="auto"/>
            </w:tcBorders>
            <w:shd w:val="clear" w:color="auto" w:fill="auto"/>
            <w:noWrap/>
            <w:vAlign w:val="center"/>
          </w:tcPr>
          <w:p w14:paraId="3CBB9CD5" w14:textId="77777777" w:rsidR="00BE5A8F" w:rsidRPr="00BE5A8F" w:rsidRDefault="00BE5A8F" w:rsidP="00BE5A8F">
            <w:pPr>
              <w:spacing w:before="40" w:after="40"/>
              <w:jc w:val="right"/>
              <w:rPr>
                <w:rFonts w:ascii="Arial Narrow" w:hAnsi="Arial Narrow" w:cs="Arial"/>
                <w:sz w:val="16"/>
                <w:szCs w:val="16"/>
              </w:rPr>
            </w:pPr>
            <w:r w:rsidRPr="00BE5A8F">
              <w:rPr>
                <w:rFonts w:ascii="Arial Narrow" w:hAnsi="Arial Narrow" w:cs="Arial"/>
                <w:sz w:val="16"/>
                <w:szCs w:val="16"/>
              </w:rPr>
              <w:t>222</w:t>
            </w:r>
          </w:p>
        </w:tc>
        <w:tc>
          <w:tcPr>
            <w:tcW w:w="748" w:type="dxa"/>
            <w:tcBorders>
              <w:top w:val="single" w:sz="4" w:space="0" w:color="auto"/>
              <w:left w:val="single" w:sz="4" w:space="0" w:color="auto"/>
              <w:bottom w:val="single" w:sz="4" w:space="0" w:color="auto"/>
              <w:right w:val="single" w:sz="12" w:space="0" w:color="auto"/>
            </w:tcBorders>
            <w:shd w:val="clear" w:color="auto" w:fill="auto"/>
            <w:noWrap/>
            <w:vAlign w:val="center"/>
          </w:tcPr>
          <w:p w14:paraId="3CBB9CD6" w14:textId="77777777" w:rsidR="00BE5A8F" w:rsidRPr="00BE5A8F" w:rsidRDefault="00BE5A8F" w:rsidP="00BE5A8F">
            <w:pPr>
              <w:spacing w:before="40" w:after="40"/>
              <w:jc w:val="right"/>
              <w:rPr>
                <w:rFonts w:ascii="Arial Narrow" w:hAnsi="Arial Narrow" w:cs="Arial"/>
                <w:b/>
                <w:sz w:val="18"/>
                <w:szCs w:val="18"/>
              </w:rPr>
            </w:pPr>
            <w:r w:rsidRPr="00BE5A8F">
              <w:rPr>
                <w:rFonts w:ascii="Arial Narrow" w:hAnsi="Arial Narrow" w:cs="Arial"/>
                <w:b/>
                <w:sz w:val="18"/>
                <w:szCs w:val="18"/>
              </w:rPr>
              <w:t>152</w:t>
            </w:r>
          </w:p>
        </w:tc>
        <w:tc>
          <w:tcPr>
            <w:tcW w:w="709" w:type="dxa"/>
            <w:tcBorders>
              <w:top w:val="single" w:sz="12" w:space="0" w:color="auto"/>
              <w:left w:val="single" w:sz="12" w:space="0" w:color="auto"/>
              <w:bottom w:val="single" w:sz="12" w:space="0" w:color="auto"/>
              <w:right w:val="single" w:sz="12" w:space="0" w:color="auto"/>
            </w:tcBorders>
            <w:shd w:val="clear" w:color="auto" w:fill="auto"/>
            <w:noWrap/>
            <w:vAlign w:val="center"/>
          </w:tcPr>
          <w:p w14:paraId="3CBB9CD7" w14:textId="77777777" w:rsidR="00BE5A8F" w:rsidRPr="00BE5A8F" w:rsidRDefault="00BE5A8F" w:rsidP="00BE5A8F">
            <w:pPr>
              <w:spacing w:before="40" w:after="40"/>
              <w:jc w:val="right"/>
              <w:rPr>
                <w:rFonts w:ascii="Arial Narrow" w:hAnsi="Arial Narrow" w:cs="Arial"/>
                <w:sz w:val="18"/>
                <w:szCs w:val="18"/>
              </w:rPr>
            </w:pPr>
            <w:r w:rsidRPr="00BE5A8F">
              <w:rPr>
                <w:rFonts w:ascii="Arial Narrow" w:hAnsi="Arial Narrow" w:cs="Arial"/>
                <w:sz w:val="18"/>
                <w:szCs w:val="18"/>
              </w:rPr>
              <w:t>68.47</w:t>
            </w:r>
          </w:p>
        </w:tc>
        <w:tc>
          <w:tcPr>
            <w:tcW w:w="708" w:type="dxa"/>
            <w:tcBorders>
              <w:top w:val="nil"/>
              <w:left w:val="single" w:sz="12" w:space="0" w:color="auto"/>
              <w:bottom w:val="single" w:sz="4" w:space="0" w:color="auto"/>
            </w:tcBorders>
            <w:shd w:val="clear" w:color="auto" w:fill="auto"/>
            <w:noWrap/>
            <w:vAlign w:val="center"/>
          </w:tcPr>
          <w:p w14:paraId="3CBB9CD8" w14:textId="77777777" w:rsidR="00BE5A8F" w:rsidRPr="00BE5A8F" w:rsidRDefault="00BE5A8F" w:rsidP="00BE5A8F">
            <w:pPr>
              <w:spacing w:before="40" w:after="40"/>
              <w:jc w:val="right"/>
              <w:rPr>
                <w:rFonts w:ascii="Arial Narrow" w:hAnsi="Arial Narrow" w:cs="Arial"/>
                <w:b/>
                <w:sz w:val="18"/>
                <w:szCs w:val="18"/>
              </w:rPr>
            </w:pPr>
            <w:r w:rsidRPr="00BE5A8F">
              <w:rPr>
                <w:rFonts w:ascii="Arial Narrow" w:hAnsi="Arial Narrow" w:cs="Arial"/>
                <w:b/>
                <w:sz w:val="18"/>
                <w:szCs w:val="18"/>
              </w:rPr>
              <w:t>70</w:t>
            </w:r>
          </w:p>
        </w:tc>
        <w:tc>
          <w:tcPr>
            <w:tcW w:w="709" w:type="dxa"/>
            <w:tcBorders>
              <w:top w:val="single" w:sz="4" w:space="0" w:color="auto"/>
              <w:bottom w:val="single" w:sz="4" w:space="0" w:color="auto"/>
              <w:right w:val="single" w:sz="4" w:space="0" w:color="auto"/>
            </w:tcBorders>
            <w:shd w:val="clear" w:color="auto" w:fill="auto"/>
            <w:noWrap/>
            <w:vAlign w:val="center"/>
          </w:tcPr>
          <w:p w14:paraId="3CBB9CD9" w14:textId="77777777" w:rsidR="00BE5A8F" w:rsidRPr="00BE5A8F" w:rsidRDefault="00BE5A8F" w:rsidP="00BE5A8F">
            <w:pPr>
              <w:spacing w:before="40" w:after="40"/>
              <w:jc w:val="right"/>
              <w:rPr>
                <w:rFonts w:ascii="Arial Narrow" w:hAnsi="Arial Narrow" w:cs="Arial"/>
                <w:sz w:val="18"/>
                <w:szCs w:val="18"/>
              </w:rPr>
            </w:pPr>
            <w:r w:rsidRPr="00BE5A8F">
              <w:rPr>
                <w:rFonts w:ascii="Arial Narrow" w:hAnsi="Arial Narrow" w:cs="Arial"/>
                <w:sz w:val="18"/>
                <w:szCs w:val="18"/>
              </w:rPr>
              <w:t>31.53</w:t>
            </w:r>
          </w:p>
        </w:tc>
      </w:tr>
      <w:tr w:rsidR="00BE5A8F" w:rsidRPr="00BE5A8F" w14:paraId="3CBB9CE8" w14:textId="77777777" w:rsidTr="00BD2E69">
        <w:tc>
          <w:tcPr>
            <w:tcW w:w="1211" w:type="dxa"/>
            <w:tcBorders>
              <w:top w:val="nil"/>
              <w:left w:val="single" w:sz="4" w:space="0" w:color="auto"/>
              <w:bottom w:val="single" w:sz="4" w:space="0" w:color="auto"/>
              <w:right w:val="nil"/>
            </w:tcBorders>
            <w:shd w:val="clear" w:color="auto" w:fill="auto"/>
            <w:noWrap/>
            <w:vAlign w:val="center"/>
          </w:tcPr>
          <w:p w14:paraId="3CBB9CDB" w14:textId="77777777" w:rsidR="00BE5A8F" w:rsidRPr="00BE5A8F" w:rsidRDefault="00BE5A8F" w:rsidP="00BE5A8F">
            <w:pPr>
              <w:spacing w:before="40" w:after="40"/>
              <w:jc w:val="left"/>
              <w:rPr>
                <w:rFonts w:ascii="Arial Narrow" w:hAnsi="Arial Narrow" w:cs="Arial"/>
                <w:bCs/>
                <w:sz w:val="18"/>
                <w:szCs w:val="18"/>
              </w:rPr>
            </w:pPr>
            <w:r w:rsidRPr="00BE5A8F">
              <w:rPr>
                <w:rFonts w:ascii="Arial Narrow" w:hAnsi="Arial Narrow" w:cs="Arial"/>
                <w:bCs/>
                <w:sz w:val="18"/>
                <w:szCs w:val="18"/>
              </w:rPr>
              <w:t>Giornico</w:t>
            </w:r>
          </w:p>
        </w:tc>
        <w:tc>
          <w:tcPr>
            <w:tcW w:w="720" w:type="dxa"/>
            <w:tcBorders>
              <w:top w:val="nil"/>
              <w:left w:val="nil"/>
              <w:bottom w:val="single" w:sz="4" w:space="0" w:color="auto"/>
              <w:right w:val="nil"/>
            </w:tcBorders>
            <w:shd w:val="clear" w:color="auto" w:fill="auto"/>
            <w:noWrap/>
            <w:vAlign w:val="center"/>
          </w:tcPr>
          <w:p w14:paraId="3CBB9CDC" w14:textId="77777777" w:rsidR="00BE5A8F" w:rsidRPr="00BE5A8F" w:rsidRDefault="00BE5A8F" w:rsidP="00BE5A8F">
            <w:pPr>
              <w:spacing w:before="40" w:after="40"/>
              <w:jc w:val="right"/>
              <w:rPr>
                <w:rFonts w:ascii="Arial Narrow" w:hAnsi="Arial Narrow" w:cs="Arial"/>
                <w:sz w:val="16"/>
                <w:szCs w:val="16"/>
              </w:rPr>
            </w:pPr>
            <w:r w:rsidRPr="00BE5A8F">
              <w:rPr>
                <w:rFonts w:ascii="Arial Narrow" w:hAnsi="Arial Narrow" w:cs="Arial"/>
                <w:sz w:val="16"/>
                <w:szCs w:val="16"/>
              </w:rPr>
              <w:t>524</w:t>
            </w:r>
          </w:p>
        </w:tc>
        <w:tc>
          <w:tcPr>
            <w:tcW w:w="720" w:type="dxa"/>
            <w:tcBorders>
              <w:top w:val="nil"/>
              <w:left w:val="nil"/>
              <w:bottom w:val="single" w:sz="4" w:space="0" w:color="auto"/>
              <w:right w:val="nil"/>
            </w:tcBorders>
            <w:shd w:val="clear" w:color="auto" w:fill="auto"/>
            <w:noWrap/>
            <w:vAlign w:val="center"/>
          </w:tcPr>
          <w:p w14:paraId="3CBB9CDD" w14:textId="77777777" w:rsidR="00BE5A8F" w:rsidRPr="00BE5A8F" w:rsidRDefault="00BE5A8F" w:rsidP="00BE5A8F">
            <w:pPr>
              <w:spacing w:before="40" w:after="40"/>
              <w:jc w:val="right"/>
              <w:rPr>
                <w:rFonts w:ascii="Arial Narrow" w:hAnsi="Arial Narrow" w:cs="Arial"/>
                <w:sz w:val="16"/>
                <w:szCs w:val="16"/>
              </w:rPr>
            </w:pPr>
            <w:r w:rsidRPr="00BE5A8F">
              <w:rPr>
                <w:rFonts w:ascii="Arial Narrow" w:hAnsi="Arial Narrow" w:cs="Arial"/>
                <w:sz w:val="16"/>
                <w:szCs w:val="16"/>
              </w:rPr>
              <w:t>342</w:t>
            </w:r>
          </w:p>
        </w:tc>
        <w:tc>
          <w:tcPr>
            <w:tcW w:w="720" w:type="dxa"/>
            <w:tcBorders>
              <w:top w:val="nil"/>
              <w:left w:val="nil"/>
              <w:bottom w:val="single" w:sz="4" w:space="0" w:color="auto"/>
              <w:right w:val="nil"/>
            </w:tcBorders>
            <w:shd w:val="clear" w:color="auto" w:fill="auto"/>
            <w:noWrap/>
            <w:vAlign w:val="center"/>
          </w:tcPr>
          <w:p w14:paraId="3CBB9CDE" w14:textId="77777777" w:rsidR="00BE5A8F" w:rsidRPr="00BE5A8F" w:rsidRDefault="00BE5A8F" w:rsidP="00BE5A8F">
            <w:pPr>
              <w:spacing w:before="40" w:after="40"/>
              <w:jc w:val="right"/>
              <w:rPr>
                <w:rFonts w:ascii="Arial Narrow" w:hAnsi="Arial Narrow" w:cs="Arial"/>
                <w:sz w:val="16"/>
                <w:szCs w:val="16"/>
              </w:rPr>
            </w:pPr>
            <w:r w:rsidRPr="00BE5A8F">
              <w:rPr>
                <w:rFonts w:ascii="Arial Narrow" w:hAnsi="Arial Narrow" w:cs="Arial"/>
                <w:sz w:val="16"/>
                <w:szCs w:val="16"/>
              </w:rPr>
              <w:t>65%</w:t>
            </w:r>
          </w:p>
        </w:tc>
        <w:tc>
          <w:tcPr>
            <w:tcW w:w="720" w:type="dxa"/>
            <w:tcBorders>
              <w:top w:val="nil"/>
              <w:left w:val="nil"/>
              <w:bottom w:val="single" w:sz="4" w:space="0" w:color="auto"/>
              <w:right w:val="nil"/>
            </w:tcBorders>
            <w:shd w:val="clear" w:color="auto" w:fill="auto"/>
            <w:noWrap/>
            <w:vAlign w:val="center"/>
          </w:tcPr>
          <w:p w14:paraId="3CBB9CDF" w14:textId="77777777" w:rsidR="00BE5A8F" w:rsidRPr="00BE5A8F" w:rsidRDefault="00BE5A8F" w:rsidP="00BE5A8F">
            <w:pPr>
              <w:spacing w:before="40" w:after="40"/>
              <w:jc w:val="right"/>
              <w:rPr>
                <w:rFonts w:ascii="Arial Narrow" w:hAnsi="Arial Narrow" w:cs="Arial"/>
                <w:sz w:val="16"/>
                <w:szCs w:val="16"/>
              </w:rPr>
            </w:pPr>
            <w:r w:rsidRPr="00BE5A8F">
              <w:rPr>
                <w:rFonts w:ascii="Arial Narrow" w:hAnsi="Arial Narrow" w:cs="Arial"/>
                <w:sz w:val="16"/>
                <w:szCs w:val="16"/>
              </w:rPr>
              <w:t>336</w:t>
            </w:r>
          </w:p>
        </w:tc>
        <w:tc>
          <w:tcPr>
            <w:tcW w:w="693" w:type="dxa"/>
            <w:tcBorders>
              <w:top w:val="nil"/>
              <w:left w:val="nil"/>
              <w:bottom w:val="single" w:sz="4" w:space="0" w:color="auto"/>
              <w:right w:val="nil"/>
            </w:tcBorders>
            <w:shd w:val="clear" w:color="auto" w:fill="auto"/>
            <w:noWrap/>
            <w:vAlign w:val="center"/>
          </w:tcPr>
          <w:p w14:paraId="3CBB9CE0" w14:textId="77777777" w:rsidR="00BE5A8F" w:rsidRPr="00BE5A8F" w:rsidRDefault="00BE5A8F" w:rsidP="00BE5A8F">
            <w:pPr>
              <w:spacing w:before="40" w:after="40"/>
              <w:jc w:val="right"/>
              <w:rPr>
                <w:rFonts w:ascii="Arial Narrow" w:hAnsi="Arial Narrow" w:cs="Arial"/>
                <w:sz w:val="16"/>
                <w:szCs w:val="16"/>
              </w:rPr>
            </w:pPr>
            <w:r w:rsidRPr="00BE5A8F">
              <w:rPr>
                <w:rFonts w:ascii="Arial Narrow" w:hAnsi="Arial Narrow" w:cs="Arial"/>
                <w:sz w:val="16"/>
                <w:szCs w:val="16"/>
              </w:rPr>
              <w:t>98%</w:t>
            </w:r>
          </w:p>
        </w:tc>
        <w:tc>
          <w:tcPr>
            <w:tcW w:w="540" w:type="dxa"/>
            <w:tcBorders>
              <w:top w:val="nil"/>
              <w:left w:val="nil"/>
              <w:bottom w:val="single" w:sz="4" w:space="0" w:color="auto"/>
              <w:right w:val="nil"/>
            </w:tcBorders>
            <w:shd w:val="clear" w:color="auto" w:fill="auto"/>
            <w:noWrap/>
            <w:vAlign w:val="center"/>
          </w:tcPr>
          <w:p w14:paraId="3CBB9CE1" w14:textId="77777777" w:rsidR="00BE5A8F" w:rsidRPr="00BE5A8F" w:rsidRDefault="00BE5A8F" w:rsidP="00BE5A8F">
            <w:pPr>
              <w:spacing w:before="40" w:after="40"/>
              <w:jc w:val="right"/>
              <w:rPr>
                <w:rFonts w:ascii="Arial Narrow" w:hAnsi="Arial Narrow" w:cs="Arial"/>
                <w:sz w:val="16"/>
                <w:szCs w:val="16"/>
              </w:rPr>
            </w:pPr>
            <w:r w:rsidRPr="00BE5A8F">
              <w:rPr>
                <w:rFonts w:ascii="Arial Narrow" w:hAnsi="Arial Narrow" w:cs="Arial"/>
                <w:sz w:val="16"/>
                <w:szCs w:val="16"/>
              </w:rPr>
              <w:t>1</w:t>
            </w:r>
          </w:p>
        </w:tc>
        <w:tc>
          <w:tcPr>
            <w:tcW w:w="540" w:type="dxa"/>
            <w:tcBorders>
              <w:top w:val="nil"/>
              <w:left w:val="nil"/>
              <w:bottom w:val="single" w:sz="4" w:space="0" w:color="auto"/>
              <w:right w:val="nil"/>
            </w:tcBorders>
            <w:shd w:val="clear" w:color="auto" w:fill="auto"/>
            <w:noWrap/>
            <w:vAlign w:val="center"/>
          </w:tcPr>
          <w:p w14:paraId="3CBB9CE2" w14:textId="77777777" w:rsidR="00BE5A8F" w:rsidRPr="00BE5A8F" w:rsidRDefault="00BE5A8F" w:rsidP="00BE5A8F">
            <w:pPr>
              <w:spacing w:before="40" w:after="40"/>
              <w:jc w:val="right"/>
              <w:rPr>
                <w:rFonts w:ascii="Arial Narrow" w:hAnsi="Arial Narrow" w:cs="Arial"/>
                <w:sz w:val="16"/>
                <w:szCs w:val="16"/>
              </w:rPr>
            </w:pPr>
            <w:r w:rsidRPr="00BE5A8F">
              <w:rPr>
                <w:rFonts w:ascii="Arial Narrow" w:hAnsi="Arial Narrow" w:cs="Arial"/>
                <w:sz w:val="16"/>
                <w:szCs w:val="16"/>
              </w:rPr>
              <w:t>0</w:t>
            </w:r>
          </w:p>
        </w:tc>
        <w:tc>
          <w:tcPr>
            <w:tcW w:w="721" w:type="dxa"/>
            <w:tcBorders>
              <w:top w:val="nil"/>
              <w:left w:val="nil"/>
              <w:bottom w:val="single" w:sz="4" w:space="0" w:color="auto"/>
              <w:right w:val="single" w:sz="4" w:space="0" w:color="auto"/>
            </w:tcBorders>
            <w:shd w:val="clear" w:color="auto" w:fill="auto"/>
            <w:noWrap/>
            <w:vAlign w:val="center"/>
          </w:tcPr>
          <w:p w14:paraId="3CBB9CE3" w14:textId="77777777" w:rsidR="00BE5A8F" w:rsidRPr="00BE5A8F" w:rsidRDefault="00BE5A8F" w:rsidP="00BE5A8F">
            <w:pPr>
              <w:spacing w:before="40" w:after="40"/>
              <w:jc w:val="right"/>
              <w:rPr>
                <w:rFonts w:ascii="Arial Narrow" w:hAnsi="Arial Narrow" w:cs="Arial"/>
                <w:sz w:val="16"/>
                <w:szCs w:val="16"/>
              </w:rPr>
            </w:pPr>
            <w:r w:rsidRPr="00BE5A8F">
              <w:rPr>
                <w:rFonts w:ascii="Arial Narrow" w:hAnsi="Arial Narrow" w:cs="Arial"/>
                <w:sz w:val="16"/>
                <w:szCs w:val="16"/>
              </w:rPr>
              <w:t>341</w:t>
            </w:r>
          </w:p>
        </w:tc>
        <w:tc>
          <w:tcPr>
            <w:tcW w:w="748" w:type="dxa"/>
            <w:tcBorders>
              <w:top w:val="nil"/>
              <w:left w:val="single" w:sz="4" w:space="0" w:color="auto"/>
              <w:bottom w:val="single" w:sz="4" w:space="0" w:color="auto"/>
              <w:right w:val="single" w:sz="12" w:space="0" w:color="auto"/>
            </w:tcBorders>
            <w:shd w:val="clear" w:color="auto" w:fill="auto"/>
            <w:noWrap/>
            <w:vAlign w:val="center"/>
          </w:tcPr>
          <w:p w14:paraId="3CBB9CE4" w14:textId="77777777" w:rsidR="00BE5A8F" w:rsidRPr="00BE5A8F" w:rsidRDefault="00BE5A8F" w:rsidP="00BE5A8F">
            <w:pPr>
              <w:spacing w:before="40" w:after="40"/>
              <w:jc w:val="right"/>
              <w:rPr>
                <w:rFonts w:ascii="Arial Narrow" w:hAnsi="Arial Narrow" w:cs="Arial"/>
                <w:b/>
                <w:sz w:val="18"/>
                <w:szCs w:val="18"/>
              </w:rPr>
            </w:pPr>
            <w:r w:rsidRPr="00BE5A8F">
              <w:rPr>
                <w:rFonts w:ascii="Arial Narrow" w:hAnsi="Arial Narrow" w:cs="Arial"/>
                <w:b/>
                <w:sz w:val="18"/>
                <w:szCs w:val="18"/>
              </w:rPr>
              <w:t>254</w:t>
            </w:r>
          </w:p>
        </w:tc>
        <w:tc>
          <w:tcPr>
            <w:tcW w:w="709" w:type="dxa"/>
            <w:tcBorders>
              <w:top w:val="single" w:sz="12" w:space="0" w:color="auto"/>
              <w:left w:val="single" w:sz="12" w:space="0" w:color="auto"/>
              <w:bottom w:val="single" w:sz="12" w:space="0" w:color="auto"/>
              <w:right w:val="single" w:sz="12" w:space="0" w:color="auto"/>
            </w:tcBorders>
            <w:shd w:val="clear" w:color="auto" w:fill="auto"/>
            <w:noWrap/>
            <w:vAlign w:val="center"/>
          </w:tcPr>
          <w:p w14:paraId="3CBB9CE5" w14:textId="77777777" w:rsidR="00BE5A8F" w:rsidRPr="00BE5A8F" w:rsidRDefault="00BE5A8F" w:rsidP="00BE5A8F">
            <w:pPr>
              <w:spacing w:before="40" w:after="40"/>
              <w:jc w:val="right"/>
              <w:rPr>
                <w:rFonts w:ascii="Arial Narrow" w:hAnsi="Arial Narrow" w:cs="Arial"/>
                <w:sz w:val="18"/>
                <w:szCs w:val="18"/>
              </w:rPr>
            </w:pPr>
            <w:r w:rsidRPr="00BE5A8F">
              <w:rPr>
                <w:rFonts w:ascii="Arial Narrow" w:hAnsi="Arial Narrow" w:cs="Arial"/>
                <w:sz w:val="18"/>
                <w:szCs w:val="18"/>
              </w:rPr>
              <w:t>74.49</w:t>
            </w:r>
          </w:p>
        </w:tc>
        <w:tc>
          <w:tcPr>
            <w:tcW w:w="708" w:type="dxa"/>
            <w:tcBorders>
              <w:top w:val="nil"/>
              <w:left w:val="single" w:sz="12" w:space="0" w:color="auto"/>
              <w:bottom w:val="single" w:sz="4" w:space="0" w:color="auto"/>
              <w:right w:val="nil"/>
            </w:tcBorders>
            <w:shd w:val="clear" w:color="auto" w:fill="auto"/>
            <w:noWrap/>
            <w:vAlign w:val="center"/>
          </w:tcPr>
          <w:p w14:paraId="3CBB9CE6" w14:textId="77777777" w:rsidR="00BE5A8F" w:rsidRPr="00BE5A8F" w:rsidRDefault="00BE5A8F" w:rsidP="00BE5A8F">
            <w:pPr>
              <w:spacing w:before="40" w:after="40"/>
              <w:jc w:val="right"/>
              <w:rPr>
                <w:rFonts w:ascii="Arial Narrow" w:hAnsi="Arial Narrow" w:cs="Arial"/>
                <w:b/>
                <w:sz w:val="18"/>
                <w:szCs w:val="18"/>
              </w:rPr>
            </w:pPr>
            <w:r w:rsidRPr="00BE5A8F">
              <w:rPr>
                <w:rFonts w:ascii="Arial Narrow" w:hAnsi="Arial Narrow" w:cs="Arial"/>
                <w:b/>
                <w:sz w:val="18"/>
                <w:szCs w:val="18"/>
              </w:rPr>
              <w:t>87</w:t>
            </w:r>
          </w:p>
        </w:tc>
        <w:tc>
          <w:tcPr>
            <w:tcW w:w="709" w:type="dxa"/>
            <w:tcBorders>
              <w:top w:val="single" w:sz="4" w:space="0" w:color="auto"/>
              <w:left w:val="nil"/>
              <w:bottom w:val="single" w:sz="4" w:space="0" w:color="auto"/>
              <w:right w:val="single" w:sz="4" w:space="0" w:color="auto"/>
            </w:tcBorders>
            <w:shd w:val="clear" w:color="auto" w:fill="auto"/>
            <w:noWrap/>
            <w:vAlign w:val="center"/>
          </w:tcPr>
          <w:p w14:paraId="3CBB9CE7" w14:textId="77777777" w:rsidR="00BE5A8F" w:rsidRPr="00BE5A8F" w:rsidRDefault="00BE5A8F" w:rsidP="00BE5A8F">
            <w:pPr>
              <w:spacing w:before="40" w:after="40"/>
              <w:jc w:val="right"/>
              <w:rPr>
                <w:rFonts w:ascii="Arial Narrow" w:hAnsi="Arial Narrow" w:cs="Arial"/>
                <w:sz w:val="18"/>
                <w:szCs w:val="18"/>
              </w:rPr>
            </w:pPr>
            <w:r w:rsidRPr="00BE5A8F">
              <w:rPr>
                <w:rFonts w:ascii="Arial Narrow" w:hAnsi="Arial Narrow" w:cs="Arial"/>
                <w:sz w:val="18"/>
                <w:szCs w:val="18"/>
              </w:rPr>
              <w:t>25.51</w:t>
            </w:r>
          </w:p>
        </w:tc>
      </w:tr>
      <w:tr w:rsidR="00BE5A8F" w:rsidRPr="00BE5A8F" w14:paraId="3CBB9CF6" w14:textId="77777777" w:rsidTr="00BD2E69">
        <w:tc>
          <w:tcPr>
            <w:tcW w:w="1211" w:type="dxa"/>
            <w:tcBorders>
              <w:top w:val="single" w:sz="12" w:space="0" w:color="auto"/>
              <w:left w:val="single" w:sz="4" w:space="0" w:color="auto"/>
              <w:bottom w:val="single" w:sz="4" w:space="0" w:color="auto"/>
              <w:right w:val="nil"/>
            </w:tcBorders>
            <w:shd w:val="clear" w:color="auto" w:fill="auto"/>
            <w:noWrap/>
            <w:vAlign w:val="center"/>
          </w:tcPr>
          <w:p w14:paraId="3CBB9CE9" w14:textId="77777777" w:rsidR="00BE5A8F" w:rsidRPr="00BE5A8F" w:rsidRDefault="00BE5A8F" w:rsidP="00BE5A8F">
            <w:pPr>
              <w:spacing w:before="120" w:after="40"/>
              <w:jc w:val="left"/>
              <w:rPr>
                <w:rFonts w:ascii="Arial Narrow" w:hAnsi="Arial Narrow" w:cs="Arial"/>
                <w:b/>
                <w:bCs/>
                <w:sz w:val="18"/>
                <w:szCs w:val="18"/>
              </w:rPr>
            </w:pPr>
            <w:r w:rsidRPr="00BE5A8F">
              <w:rPr>
                <w:rFonts w:ascii="Arial Narrow" w:hAnsi="Arial Narrow" w:cs="Arial"/>
                <w:b/>
                <w:bCs/>
                <w:sz w:val="18"/>
                <w:szCs w:val="18"/>
              </w:rPr>
              <w:t>TOTALI</w:t>
            </w:r>
          </w:p>
        </w:tc>
        <w:tc>
          <w:tcPr>
            <w:tcW w:w="720" w:type="dxa"/>
            <w:tcBorders>
              <w:top w:val="single" w:sz="12" w:space="0" w:color="auto"/>
              <w:left w:val="nil"/>
              <w:bottom w:val="single" w:sz="4" w:space="0" w:color="auto"/>
              <w:right w:val="nil"/>
            </w:tcBorders>
            <w:shd w:val="clear" w:color="auto" w:fill="auto"/>
            <w:noWrap/>
            <w:vAlign w:val="center"/>
          </w:tcPr>
          <w:p w14:paraId="3CBB9CEA" w14:textId="77777777" w:rsidR="00BE5A8F" w:rsidRPr="00BE5A8F" w:rsidRDefault="00BE5A8F" w:rsidP="00BE5A8F">
            <w:pPr>
              <w:spacing w:before="120" w:after="40"/>
              <w:jc w:val="right"/>
              <w:rPr>
                <w:rFonts w:ascii="Arial Narrow" w:hAnsi="Arial Narrow" w:cs="Arial"/>
                <w:b/>
                <w:bCs/>
                <w:sz w:val="16"/>
                <w:szCs w:val="16"/>
              </w:rPr>
            </w:pPr>
            <w:r w:rsidRPr="00BE5A8F">
              <w:rPr>
                <w:rFonts w:ascii="Arial Narrow" w:hAnsi="Arial Narrow" w:cs="Arial"/>
                <w:b/>
                <w:bCs/>
                <w:sz w:val="16"/>
                <w:szCs w:val="16"/>
              </w:rPr>
              <w:t>967</w:t>
            </w:r>
          </w:p>
        </w:tc>
        <w:tc>
          <w:tcPr>
            <w:tcW w:w="720" w:type="dxa"/>
            <w:tcBorders>
              <w:top w:val="single" w:sz="12" w:space="0" w:color="auto"/>
              <w:left w:val="nil"/>
              <w:bottom w:val="single" w:sz="4" w:space="0" w:color="auto"/>
              <w:right w:val="nil"/>
            </w:tcBorders>
            <w:shd w:val="clear" w:color="auto" w:fill="auto"/>
            <w:noWrap/>
            <w:vAlign w:val="center"/>
          </w:tcPr>
          <w:p w14:paraId="3CBB9CEB" w14:textId="77777777" w:rsidR="00BE5A8F" w:rsidRPr="00BE5A8F" w:rsidRDefault="00BE5A8F" w:rsidP="00BE5A8F">
            <w:pPr>
              <w:spacing w:before="120" w:after="40"/>
              <w:jc w:val="right"/>
              <w:rPr>
                <w:rFonts w:ascii="Arial Narrow" w:hAnsi="Arial Narrow" w:cs="Arial"/>
                <w:b/>
                <w:bCs/>
                <w:sz w:val="16"/>
                <w:szCs w:val="16"/>
              </w:rPr>
            </w:pPr>
            <w:r w:rsidRPr="00BE5A8F">
              <w:rPr>
                <w:rFonts w:ascii="Arial Narrow" w:hAnsi="Arial Narrow" w:cs="Arial"/>
                <w:b/>
                <w:bCs/>
                <w:sz w:val="16"/>
                <w:szCs w:val="16"/>
              </w:rPr>
              <w:t>570</w:t>
            </w:r>
          </w:p>
        </w:tc>
        <w:tc>
          <w:tcPr>
            <w:tcW w:w="720" w:type="dxa"/>
            <w:tcBorders>
              <w:top w:val="single" w:sz="12" w:space="0" w:color="auto"/>
              <w:left w:val="nil"/>
              <w:bottom w:val="single" w:sz="4" w:space="0" w:color="auto"/>
              <w:right w:val="nil"/>
            </w:tcBorders>
            <w:shd w:val="clear" w:color="auto" w:fill="auto"/>
            <w:noWrap/>
            <w:vAlign w:val="center"/>
          </w:tcPr>
          <w:p w14:paraId="3CBB9CEC" w14:textId="77777777" w:rsidR="00BE5A8F" w:rsidRPr="00BE5A8F" w:rsidRDefault="00BE5A8F" w:rsidP="00BE5A8F">
            <w:pPr>
              <w:spacing w:before="120" w:after="40"/>
              <w:jc w:val="right"/>
              <w:rPr>
                <w:rFonts w:ascii="Arial Narrow" w:hAnsi="Arial Narrow" w:cs="Arial"/>
                <w:b/>
                <w:bCs/>
                <w:sz w:val="16"/>
                <w:szCs w:val="16"/>
              </w:rPr>
            </w:pPr>
            <w:r w:rsidRPr="00BE5A8F">
              <w:rPr>
                <w:rFonts w:ascii="Arial Narrow" w:hAnsi="Arial Narrow" w:cs="Arial"/>
                <w:b/>
                <w:bCs/>
                <w:sz w:val="16"/>
                <w:szCs w:val="16"/>
              </w:rPr>
              <w:t>59%</w:t>
            </w:r>
          </w:p>
        </w:tc>
        <w:tc>
          <w:tcPr>
            <w:tcW w:w="720" w:type="dxa"/>
            <w:tcBorders>
              <w:top w:val="single" w:sz="12" w:space="0" w:color="auto"/>
              <w:left w:val="nil"/>
              <w:bottom w:val="single" w:sz="4" w:space="0" w:color="auto"/>
              <w:right w:val="nil"/>
            </w:tcBorders>
            <w:shd w:val="clear" w:color="auto" w:fill="auto"/>
            <w:noWrap/>
            <w:vAlign w:val="center"/>
          </w:tcPr>
          <w:p w14:paraId="3CBB9CED" w14:textId="77777777" w:rsidR="00BE5A8F" w:rsidRPr="00BE5A8F" w:rsidRDefault="00BE5A8F" w:rsidP="00BE5A8F">
            <w:pPr>
              <w:spacing w:before="120" w:after="40"/>
              <w:jc w:val="right"/>
              <w:rPr>
                <w:rFonts w:ascii="Arial Narrow" w:hAnsi="Arial Narrow" w:cs="Arial"/>
                <w:b/>
                <w:bCs/>
                <w:sz w:val="16"/>
                <w:szCs w:val="16"/>
              </w:rPr>
            </w:pPr>
            <w:r w:rsidRPr="00BE5A8F">
              <w:rPr>
                <w:rFonts w:ascii="Arial Narrow" w:hAnsi="Arial Narrow" w:cs="Arial"/>
                <w:b/>
                <w:bCs/>
                <w:sz w:val="16"/>
                <w:szCs w:val="16"/>
              </w:rPr>
              <w:t>557</w:t>
            </w:r>
          </w:p>
        </w:tc>
        <w:tc>
          <w:tcPr>
            <w:tcW w:w="693" w:type="dxa"/>
            <w:tcBorders>
              <w:top w:val="single" w:sz="12" w:space="0" w:color="auto"/>
              <w:left w:val="nil"/>
              <w:bottom w:val="single" w:sz="4" w:space="0" w:color="auto"/>
              <w:right w:val="nil"/>
            </w:tcBorders>
            <w:shd w:val="clear" w:color="auto" w:fill="auto"/>
            <w:noWrap/>
            <w:vAlign w:val="center"/>
          </w:tcPr>
          <w:p w14:paraId="3CBB9CEE" w14:textId="77777777" w:rsidR="00BE5A8F" w:rsidRPr="00BE5A8F" w:rsidRDefault="00BE5A8F" w:rsidP="00BE5A8F">
            <w:pPr>
              <w:spacing w:before="120" w:after="40"/>
              <w:jc w:val="right"/>
              <w:rPr>
                <w:rFonts w:ascii="Arial Narrow" w:hAnsi="Arial Narrow" w:cs="Arial"/>
                <w:b/>
                <w:bCs/>
                <w:sz w:val="16"/>
                <w:szCs w:val="16"/>
              </w:rPr>
            </w:pPr>
            <w:r w:rsidRPr="00BE5A8F">
              <w:rPr>
                <w:rFonts w:ascii="Arial Narrow" w:hAnsi="Arial Narrow" w:cs="Arial"/>
                <w:b/>
                <w:bCs/>
                <w:sz w:val="16"/>
                <w:szCs w:val="16"/>
              </w:rPr>
              <w:t>98%</w:t>
            </w:r>
          </w:p>
        </w:tc>
        <w:tc>
          <w:tcPr>
            <w:tcW w:w="540" w:type="dxa"/>
            <w:tcBorders>
              <w:top w:val="single" w:sz="12" w:space="0" w:color="auto"/>
              <w:left w:val="nil"/>
              <w:bottom w:val="single" w:sz="4" w:space="0" w:color="auto"/>
              <w:right w:val="nil"/>
            </w:tcBorders>
            <w:shd w:val="clear" w:color="auto" w:fill="auto"/>
            <w:noWrap/>
            <w:vAlign w:val="center"/>
          </w:tcPr>
          <w:p w14:paraId="3CBB9CEF" w14:textId="77777777" w:rsidR="00BE5A8F" w:rsidRPr="00BE5A8F" w:rsidRDefault="00BE5A8F" w:rsidP="00BE5A8F">
            <w:pPr>
              <w:spacing w:before="120" w:after="40"/>
              <w:jc w:val="right"/>
              <w:rPr>
                <w:rFonts w:ascii="Arial Narrow" w:hAnsi="Arial Narrow" w:cs="Arial"/>
                <w:b/>
                <w:bCs/>
                <w:sz w:val="16"/>
                <w:szCs w:val="16"/>
              </w:rPr>
            </w:pPr>
            <w:r w:rsidRPr="00BE5A8F">
              <w:rPr>
                <w:rFonts w:ascii="Arial Narrow" w:hAnsi="Arial Narrow" w:cs="Arial"/>
                <w:b/>
                <w:bCs/>
                <w:sz w:val="16"/>
                <w:szCs w:val="16"/>
              </w:rPr>
              <w:t>6</w:t>
            </w:r>
          </w:p>
        </w:tc>
        <w:tc>
          <w:tcPr>
            <w:tcW w:w="540" w:type="dxa"/>
            <w:tcBorders>
              <w:top w:val="single" w:sz="12" w:space="0" w:color="auto"/>
              <w:left w:val="nil"/>
              <w:bottom w:val="single" w:sz="4" w:space="0" w:color="auto"/>
              <w:right w:val="nil"/>
            </w:tcBorders>
            <w:shd w:val="clear" w:color="auto" w:fill="auto"/>
            <w:noWrap/>
            <w:vAlign w:val="center"/>
          </w:tcPr>
          <w:p w14:paraId="3CBB9CF0" w14:textId="77777777" w:rsidR="00BE5A8F" w:rsidRPr="00BE5A8F" w:rsidRDefault="00BE5A8F" w:rsidP="00BE5A8F">
            <w:pPr>
              <w:spacing w:before="120" w:after="40"/>
              <w:jc w:val="right"/>
              <w:rPr>
                <w:rFonts w:ascii="Arial Narrow" w:hAnsi="Arial Narrow" w:cs="Arial"/>
                <w:b/>
                <w:bCs/>
                <w:sz w:val="16"/>
                <w:szCs w:val="16"/>
              </w:rPr>
            </w:pPr>
            <w:r w:rsidRPr="00BE5A8F">
              <w:rPr>
                <w:rFonts w:ascii="Arial Narrow" w:hAnsi="Arial Narrow" w:cs="Arial"/>
                <w:b/>
                <w:bCs/>
                <w:sz w:val="16"/>
                <w:szCs w:val="16"/>
              </w:rPr>
              <w:t>1</w:t>
            </w:r>
          </w:p>
        </w:tc>
        <w:tc>
          <w:tcPr>
            <w:tcW w:w="721" w:type="dxa"/>
            <w:tcBorders>
              <w:top w:val="single" w:sz="12" w:space="0" w:color="auto"/>
              <w:left w:val="nil"/>
              <w:bottom w:val="single" w:sz="4" w:space="0" w:color="auto"/>
              <w:right w:val="single" w:sz="4" w:space="0" w:color="auto"/>
            </w:tcBorders>
            <w:shd w:val="clear" w:color="auto" w:fill="auto"/>
            <w:noWrap/>
            <w:vAlign w:val="center"/>
          </w:tcPr>
          <w:p w14:paraId="3CBB9CF1" w14:textId="77777777" w:rsidR="00BE5A8F" w:rsidRPr="00BE5A8F" w:rsidRDefault="00BE5A8F" w:rsidP="00BE5A8F">
            <w:pPr>
              <w:spacing w:before="120" w:after="40"/>
              <w:jc w:val="right"/>
              <w:rPr>
                <w:rFonts w:ascii="Arial Narrow" w:hAnsi="Arial Narrow" w:cs="Arial"/>
                <w:b/>
                <w:bCs/>
                <w:sz w:val="16"/>
                <w:szCs w:val="16"/>
              </w:rPr>
            </w:pPr>
            <w:r w:rsidRPr="00BE5A8F">
              <w:rPr>
                <w:rFonts w:ascii="Arial Narrow" w:hAnsi="Arial Narrow" w:cs="Arial"/>
                <w:b/>
                <w:bCs/>
                <w:sz w:val="16"/>
                <w:szCs w:val="16"/>
              </w:rPr>
              <w:t>563</w:t>
            </w:r>
          </w:p>
        </w:tc>
        <w:tc>
          <w:tcPr>
            <w:tcW w:w="748" w:type="dxa"/>
            <w:tcBorders>
              <w:top w:val="single" w:sz="12" w:space="0" w:color="auto"/>
              <w:left w:val="single" w:sz="4" w:space="0" w:color="auto"/>
              <w:bottom w:val="single" w:sz="4" w:space="0" w:color="auto"/>
              <w:right w:val="single" w:sz="12" w:space="0" w:color="auto"/>
            </w:tcBorders>
            <w:shd w:val="clear" w:color="auto" w:fill="auto"/>
            <w:noWrap/>
            <w:vAlign w:val="center"/>
          </w:tcPr>
          <w:p w14:paraId="3CBB9CF2" w14:textId="77777777" w:rsidR="00BE5A8F" w:rsidRPr="00BE5A8F" w:rsidRDefault="00BE5A8F" w:rsidP="00BE5A8F">
            <w:pPr>
              <w:spacing w:before="120" w:after="40"/>
              <w:jc w:val="right"/>
              <w:rPr>
                <w:rFonts w:ascii="Arial Narrow" w:hAnsi="Arial Narrow" w:cs="Arial"/>
                <w:b/>
                <w:bCs/>
                <w:sz w:val="18"/>
                <w:szCs w:val="18"/>
              </w:rPr>
            </w:pPr>
            <w:r w:rsidRPr="00BE5A8F">
              <w:rPr>
                <w:rFonts w:ascii="Arial Narrow" w:hAnsi="Arial Narrow" w:cs="Arial"/>
                <w:b/>
                <w:bCs/>
                <w:sz w:val="18"/>
                <w:szCs w:val="18"/>
              </w:rPr>
              <w:t>406</w:t>
            </w:r>
          </w:p>
        </w:tc>
        <w:tc>
          <w:tcPr>
            <w:tcW w:w="709" w:type="dxa"/>
            <w:tcBorders>
              <w:top w:val="single" w:sz="12" w:space="0" w:color="auto"/>
              <w:left w:val="single" w:sz="12" w:space="0" w:color="auto"/>
              <w:bottom w:val="single" w:sz="12" w:space="0" w:color="auto"/>
              <w:right w:val="single" w:sz="12" w:space="0" w:color="auto"/>
            </w:tcBorders>
            <w:shd w:val="clear" w:color="auto" w:fill="auto"/>
            <w:noWrap/>
            <w:vAlign w:val="center"/>
          </w:tcPr>
          <w:p w14:paraId="3CBB9CF3" w14:textId="77777777" w:rsidR="00BE5A8F" w:rsidRPr="00BE5A8F" w:rsidRDefault="00BE5A8F" w:rsidP="00BE5A8F">
            <w:pPr>
              <w:spacing w:before="120" w:after="40"/>
              <w:jc w:val="right"/>
              <w:rPr>
                <w:rFonts w:ascii="Arial Narrow" w:hAnsi="Arial Narrow" w:cs="Arial"/>
                <w:b/>
                <w:bCs/>
                <w:sz w:val="18"/>
                <w:szCs w:val="18"/>
              </w:rPr>
            </w:pPr>
            <w:r w:rsidRPr="00BE5A8F">
              <w:rPr>
                <w:rFonts w:ascii="Arial Narrow" w:hAnsi="Arial Narrow" w:cs="Arial"/>
                <w:b/>
                <w:bCs/>
                <w:sz w:val="18"/>
                <w:szCs w:val="18"/>
              </w:rPr>
              <w:t>72.11</w:t>
            </w:r>
          </w:p>
        </w:tc>
        <w:tc>
          <w:tcPr>
            <w:tcW w:w="708" w:type="dxa"/>
            <w:tcBorders>
              <w:top w:val="single" w:sz="12" w:space="0" w:color="auto"/>
              <w:left w:val="single" w:sz="12" w:space="0" w:color="auto"/>
              <w:bottom w:val="single" w:sz="4" w:space="0" w:color="auto"/>
              <w:right w:val="nil"/>
            </w:tcBorders>
            <w:shd w:val="clear" w:color="auto" w:fill="auto"/>
            <w:noWrap/>
            <w:vAlign w:val="center"/>
          </w:tcPr>
          <w:p w14:paraId="3CBB9CF4" w14:textId="77777777" w:rsidR="00BE5A8F" w:rsidRPr="00BE5A8F" w:rsidRDefault="00BE5A8F" w:rsidP="00BE5A8F">
            <w:pPr>
              <w:spacing w:before="120" w:after="40"/>
              <w:jc w:val="right"/>
              <w:rPr>
                <w:rFonts w:ascii="Arial Narrow" w:hAnsi="Arial Narrow" w:cs="Arial"/>
                <w:b/>
                <w:bCs/>
                <w:sz w:val="18"/>
                <w:szCs w:val="18"/>
              </w:rPr>
            </w:pPr>
            <w:r w:rsidRPr="00BE5A8F">
              <w:rPr>
                <w:rFonts w:ascii="Arial Narrow" w:hAnsi="Arial Narrow" w:cs="Arial"/>
                <w:b/>
                <w:bCs/>
                <w:sz w:val="18"/>
                <w:szCs w:val="18"/>
              </w:rPr>
              <w:t>157</w:t>
            </w:r>
          </w:p>
        </w:tc>
        <w:tc>
          <w:tcPr>
            <w:tcW w:w="709" w:type="dxa"/>
            <w:tcBorders>
              <w:top w:val="single" w:sz="12" w:space="0" w:color="auto"/>
              <w:left w:val="nil"/>
              <w:bottom w:val="single" w:sz="4" w:space="0" w:color="auto"/>
              <w:right w:val="single" w:sz="4" w:space="0" w:color="auto"/>
            </w:tcBorders>
            <w:shd w:val="clear" w:color="auto" w:fill="auto"/>
            <w:noWrap/>
            <w:vAlign w:val="center"/>
          </w:tcPr>
          <w:p w14:paraId="3CBB9CF5" w14:textId="77777777" w:rsidR="00BE5A8F" w:rsidRPr="00BE5A8F" w:rsidRDefault="00BE5A8F" w:rsidP="00BE5A8F">
            <w:pPr>
              <w:spacing w:before="120" w:after="40"/>
              <w:jc w:val="right"/>
              <w:rPr>
                <w:rFonts w:ascii="Arial Narrow" w:hAnsi="Arial Narrow" w:cs="Arial"/>
                <w:b/>
                <w:bCs/>
                <w:sz w:val="18"/>
                <w:szCs w:val="18"/>
              </w:rPr>
            </w:pPr>
            <w:r w:rsidRPr="00BE5A8F">
              <w:rPr>
                <w:rFonts w:ascii="Arial Narrow" w:hAnsi="Arial Narrow" w:cs="Arial"/>
                <w:b/>
                <w:bCs/>
                <w:sz w:val="18"/>
                <w:szCs w:val="18"/>
              </w:rPr>
              <w:t>27.89</w:t>
            </w:r>
          </w:p>
        </w:tc>
      </w:tr>
    </w:tbl>
    <w:p w14:paraId="3CBB9CF7" w14:textId="77777777" w:rsidR="00BE5A8F" w:rsidRPr="00BE5A8F" w:rsidRDefault="00BE5A8F" w:rsidP="00BE5A8F">
      <w:pPr>
        <w:jc w:val="left"/>
        <w:rPr>
          <w:rFonts w:cs="Arial"/>
          <w:szCs w:val="24"/>
        </w:rPr>
      </w:pPr>
    </w:p>
    <w:p w14:paraId="3CBB9CF8" w14:textId="77777777" w:rsidR="00BE5A8F" w:rsidRPr="00BE5A8F" w:rsidRDefault="00BE5A8F" w:rsidP="00BE5A8F">
      <w:pPr>
        <w:rPr>
          <w:rFonts w:cs="Arial"/>
          <w:szCs w:val="24"/>
        </w:rPr>
      </w:pPr>
      <w:r w:rsidRPr="00BE5A8F">
        <w:rPr>
          <w:rFonts w:cs="Arial"/>
          <w:szCs w:val="24"/>
        </w:rPr>
        <w:t>La nascita del nuovo Comune è stata complessivamente approvata da oltre il 70% dei votanti, raccogliendo quindi un consenso molto ampio nel comprensorio.</w:t>
      </w:r>
    </w:p>
    <w:p w14:paraId="3CBB9CF9" w14:textId="77777777" w:rsidR="00BE5A8F" w:rsidRPr="00BE5A8F" w:rsidRDefault="00BE5A8F" w:rsidP="00BE5A8F">
      <w:pPr>
        <w:jc w:val="left"/>
        <w:rPr>
          <w:rFonts w:cs="Arial"/>
          <w:szCs w:val="24"/>
        </w:rPr>
      </w:pPr>
    </w:p>
    <w:p w14:paraId="3CBB9CFA" w14:textId="77777777" w:rsidR="00BE5A8F" w:rsidRPr="00BE5A8F" w:rsidRDefault="00BE5A8F" w:rsidP="00BE5A8F">
      <w:pPr>
        <w:numPr>
          <w:ilvl w:val="0"/>
          <w:numId w:val="18"/>
        </w:numPr>
        <w:ind w:left="567" w:hanging="567"/>
        <w:contextualSpacing/>
        <w:rPr>
          <w:b/>
          <w:szCs w:val="24"/>
        </w:rPr>
      </w:pPr>
      <w:r w:rsidRPr="00BE5A8F">
        <w:rPr>
          <w:b/>
          <w:szCs w:val="24"/>
        </w:rPr>
        <w:t>IL NUOVO COMUNE DI GIORNICO</w:t>
      </w:r>
    </w:p>
    <w:p w14:paraId="3CBB9CFB" w14:textId="77777777" w:rsidR="00BE5A8F" w:rsidRPr="00BE5A8F" w:rsidRDefault="00BE5A8F" w:rsidP="00BE5A8F">
      <w:pPr>
        <w:contextualSpacing/>
        <w:rPr>
          <w:szCs w:val="24"/>
        </w:rPr>
      </w:pPr>
    </w:p>
    <w:p w14:paraId="3CBB9CFC" w14:textId="77777777" w:rsidR="00BE5A8F" w:rsidRPr="00BE5A8F" w:rsidRDefault="00BE5A8F" w:rsidP="00BE5A8F">
      <w:pPr>
        <w:contextualSpacing/>
        <w:rPr>
          <w:szCs w:val="24"/>
        </w:rPr>
      </w:pPr>
      <w:r w:rsidRPr="00BE5A8F">
        <w:rPr>
          <w:szCs w:val="24"/>
        </w:rPr>
        <w:t>In sintesi di seguito alcune delle principali caratteristiche del nuovo Comune.</w:t>
      </w:r>
    </w:p>
    <w:p w14:paraId="3CBB9CFD" w14:textId="77777777" w:rsidR="00BE5A8F" w:rsidRPr="00BE5A8F" w:rsidRDefault="00BE5A8F" w:rsidP="00BE5A8F">
      <w:pPr>
        <w:contextualSpacing/>
        <w:rPr>
          <w:szCs w:val="24"/>
        </w:rPr>
      </w:pPr>
    </w:p>
    <w:p w14:paraId="3CBB9CFE" w14:textId="77777777" w:rsidR="00BE5A8F" w:rsidRPr="00BE5A8F" w:rsidRDefault="00BE5A8F" w:rsidP="00BE5A8F">
      <w:pPr>
        <w:numPr>
          <w:ilvl w:val="0"/>
          <w:numId w:val="20"/>
        </w:numPr>
        <w:tabs>
          <w:tab w:val="left" w:pos="142"/>
        </w:tabs>
        <w:suppressAutoHyphens/>
        <w:ind w:left="142" w:hanging="142"/>
        <w:rPr>
          <w:rFonts w:cs="Arial"/>
        </w:rPr>
      </w:pPr>
      <w:r w:rsidRPr="00BE5A8F">
        <w:rPr>
          <w:rFonts w:cs="Arial"/>
          <w:u w:val="single"/>
        </w:rPr>
        <w:t>Nome</w:t>
      </w:r>
      <w:r w:rsidRPr="00BE5A8F">
        <w:rPr>
          <w:rFonts w:cs="Arial"/>
        </w:rPr>
        <w:t>: “Giornico”, denominazione proposta dalla Commissione di studio in quanto ritenuta la più adatta per motivi storico-istituzionali, ricordato che secoli addietro Bodio apparteneva alla vicinanza di Giornico e che attualmente questo Comune è il capoluogo dell’omonimo circolo.</w:t>
      </w:r>
    </w:p>
    <w:p w14:paraId="3CBB9CFF" w14:textId="77777777" w:rsidR="00BE5A8F" w:rsidRPr="00BE5A8F" w:rsidRDefault="00BE5A8F" w:rsidP="00BE5A8F">
      <w:pPr>
        <w:tabs>
          <w:tab w:val="left" w:pos="142"/>
        </w:tabs>
        <w:suppressAutoHyphens/>
        <w:spacing w:before="120"/>
        <w:ind w:left="142" w:hanging="142"/>
        <w:rPr>
          <w:rFonts w:cs="Arial"/>
        </w:rPr>
      </w:pPr>
      <w:r w:rsidRPr="00BE5A8F">
        <w:rPr>
          <w:rFonts w:cs="Arial"/>
        </w:rPr>
        <w:t>-</w:t>
      </w:r>
      <w:r w:rsidRPr="00BE5A8F">
        <w:rPr>
          <w:rFonts w:cs="Arial"/>
        </w:rPr>
        <w:tab/>
      </w:r>
      <w:r w:rsidRPr="00BE5A8F">
        <w:rPr>
          <w:rFonts w:cs="Arial"/>
          <w:u w:val="single"/>
        </w:rPr>
        <w:t>Popolazione</w:t>
      </w:r>
      <w:r w:rsidRPr="00BE5A8F">
        <w:rPr>
          <w:rFonts w:cs="Arial"/>
        </w:rPr>
        <w:t>: 1’680 abitanti nel 2022.</w:t>
      </w:r>
    </w:p>
    <w:p w14:paraId="3CBB9D00" w14:textId="77777777" w:rsidR="00BE5A8F" w:rsidRPr="00BE5A8F" w:rsidRDefault="00BE5A8F" w:rsidP="00BE5A8F">
      <w:pPr>
        <w:tabs>
          <w:tab w:val="left" w:pos="142"/>
        </w:tabs>
        <w:suppressAutoHyphens/>
        <w:spacing w:before="120"/>
        <w:ind w:left="142" w:hanging="142"/>
        <w:rPr>
          <w:rFonts w:cs="Arial"/>
        </w:rPr>
      </w:pPr>
      <w:r w:rsidRPr="00BE5A8F">
        <w:rPr>
          <w:rFonts w:cs="Arial"/>
        </w:rPr>
        <w:t>-</w:t>
      </w:r>
      <w:r w:rsidRPr="00BE5A8F">
        <w:rPr>
          <w:rFonts w:cs="Arial"/>
        </w:rPr>
        <w:tab/>
      </w:r>
      <w:r w:rsidRPr="00BE5A8F">
        <w:rPr>
          <w:rFonts w:cs="Arial"/>
          <w:u w:val="single"/>
        </w:rPr>
        <w:t>Addetti</w:t>
      </w:r>
      <w:r w:rsidRPr="00BE5A8F">
        <w:rPr>
          <w:rFonts w:cs="Arial"/>
        </w:rPr>
        <w:t>: 754 a tempo pieno e parziale nel 2021.</w:t>
      </w:r>
    </w:p>
    <w:p w14:paraId="3CBB9D01" w14:textId="77777777" w:rsidR="00BE5A8F" w:rsidRPr="00BE5A8F" w:rsidRDefault="00BE5A8F" w:rsidP="00BE5A8F">
      <w:pPr>
        <w:tabs>
          <w:tab w:val="left" w:pos="142"/>
        </w:tabs>
        <w:suppressAutoHyphens/>
        <w:spacing w:before="120"/>
        <w:ind w:left="142" w:hanging="142"/>
        <w:rPr>
          <w:rFonts w:cs="Arial"/>
        </w:rPr>
      </w:pPr>
      <w:r w:rsidRPr="00BE5A8F">
        <w:rPr>
          <w:rFonts w:cs="Arial"/>
        </w:rPr>
        <w:t>-</w:t>
      </w:r>
      <w:r w:rsidRPr="00BE5A8F">
        <w:rPr>
          <w:rFonts w:cs="Arial"/>
        </w:rPr>
        <w:tab/>
      </w:r>
      <w:r w:rsidRPr="00BE5A8F">
        <w:rPr>
          <w:rFonts w:cs="Arial"/>
          <w:u w:val="single"/>
        </w:rPr>
        <w:t>Moltiplicatore politico iniziale ipotizzato</w:t>
      </w:r>
      <w:r w:rsidRPr="00BE5A8F">
        <w:rPr>
          <w:rFonts w:cs="Arial"/>
        </w:rPr>
        <w:t>: 95%.</w:t>
      </w:r>
    </w:p>
    <w:p w14:paraId="3CBB9D02" w14:textId="77777777" w:rsidR="00BE5A8F" w:rsidRPr="00BE5A8F" w:rsidRDefault="00BE5A8F" w:rsidP="00BE5A8F">
      <w:pPr>
        <w:tabs>
          <w:tab w:val="left" w:pos="142"/>
        </w:tabs>
        <w:suppressAutoHyphens/>
        <w:spacing w:before="120"/>
        <w:ind w:left="142" w:hanging="142"/>
        <w:rPr>
          <w:rFonts w:cs="Arial"/>
        </w:rPr>
      </w:pPr>
      <w:r w:rsidRPr="00BE5A8F">
        <w:rPr>
          <w:rFonts w:cs="Arial"/>
        </w:rPr>
        <w:t>-</w:t>
      </w:r>
      <w:r w:rsidRPr="00BE5A8F">
        <w:rPr>
          <w:rFonts w:cs="Arial"/>
        </w:rPr>
        <w:tab/>
      </w:r>
      <w:r w:rsidRPr="00BE5A8F">
        <w:rPr>
          <w:rFonts w:cs="Arial"/>
          <w:u w:val="single"/>
        </w:rPr>
        <w:t>Municipio</w:t>
      </w:r>
      <w:r w:rsidRPr="00BE5A8F">
        <w:rPr>
          <w:rFonts w:cs="Arial"/>
        </w:rPr>
        <w:t>: 5 membri, con sede a Bodio nell’attuale casa comunale.</w:t>
      </w:r>
    </w:p>
    <w:p w14:paraId="3CBB9D03" w14:textId="77777777" w:rsidR="00BE5A8F" w:rsidRPr="00BE5A8F" w:rsidRDefault="00BE5A8F" w:rsidP="00BE5A8F">
      <w:pPr>
        <w:tabs>
          <w:tab w:val="left" w:pos="142"/>
        </w:tabs>
        <w:suppressAutoHyphens/>
        <w:spacing w:before="120"/>
        <w:ind w:left="142" w:hanging="142"/>
        <w:rPr>
          <w:rFonts w:cs="Arial"/>
        </w:rPr>
      </w:pPr>
      <w:r w:rsidRPr="00BE5A8F">
        <w:rPr>
          <w:rFonts w:cs="Arial"/>
        </w:rPr>
        <w:t>-</w:t>
      </w:r>
      <w:r w:rsidRPr="00BE5A8F">
        <w:rPr>
          <w:rFonts w:cs="Arial"/>
        </w:rPr>
        <w:tab/>
      </w:r>
      <w:r w:rsidRPr="00BE5A8F">
        <w:rPr>
          <w:rFonts w:cs="Arial"/>
          <w:u w:val="single"/>
        </w:rPr>
        <w:t>Consiglio comunale</w:t>
      </w:r>
      <w:r w:rsidRPr="00BE5A8F">
        <w:rPr>
          <w:rFonts w:cs="Arial"/>
        </w:rPr>
        <w:t>: 25 membri, con possibilità di istituire due circondari elettorali corrispondenti agli attuali comuni; le sedute si svolgeranno presso la sede di Giornico.</w:t>
      </w:r>
    </w:p>
    <w:p w14:paraId="3CBB9D04" w14:textId="77777777" w:rsidR="00BE5A8F" w:rsidRPr="00BE5A8F" w:rsidRDefault="00BE5A8F" w:rsidP="00BE5A8F">
      <w:pPr>
        <w:tabs>
          <w:tab w:val="left" w:pos="142"/>
        </w:tabs>
        <w:suppressAutoHyphens/>
        <w:spacing w:before="120"/>
        <w:ind w:left="142" w:hanging="142"/>
        <w:rPr>
          <w:rFonts w:cs="Arial"/>
        </w:rPr>
      </w:pPr>
      <w:r w:rsidRPr="00BE5A8F">
        <w:rPr>
          <w:rFonts w:cs="Arial"/>
        </w:rPr>
        <w:t>-</w:t>
      </w:r>
      <w:r w:rsidRPr="00BE5A8F">
        <w:rPr>
          <w:rFonts w:cs="Arial"/>
        </w:rPr>
        <w:tab/>
      </w:r>
      <w:r w:rsidRPr="00BE5A8F">
        <w:rPr>
          <w:rFonts w:cs="Arial"/>
          <w:u w:val="single"/>
        </w:rPr>
        <w:t>Commissioni CC</w:t>
      </w:r>
      <w:r w:rsidRPr="00BE5A8F">
        <w:rPr>
          <w:rFonts w:cs="Arial"/>
        </w:rPr>
        <w:t>: tre commissioni permanenti (gestione, edilizia e opere pubbliche, petizioni) ognuna di 5 membri.</w:t>
      </w:r>
    </w:p>
    <w:p w14:paraId="3CBB9D05" w14:textId="77777777" w:rsidR="00BE5A8F" w:rsidRPr="00BE5A8F" w:rsidRDefault="00BE5A8F" w:rsidP="00BE5A8F">
      <w:pPr>
        <w:tabs>
          <w:tab w:val="left" w:pos="142"/>
        </w:tabs>
        <w:suppressAutoHyphens/>
        <w:spacing w:before="120"/>
        <w:ind w:left="142" w:hanging="142"/>
        <w:rPr>
          <w:rFonts w:cs="Arial"/>
        </w:rPr>
      </w:pPr>
      <w:r w:rsidRPr="00BE5A8F">
        <w:rPr>
          <w:rFonts w:cs="Arial"/>
        </w:rPr>
        <w:t>-</w:t>
      </w:r>
      <w:r w:rsidRPr="00BE5A8F">
        <w:rPr>
          <w:rFonts w:cs="Arial"/>
        </w:rPr>
        <w:tab/>
      </w:r>
      <w:r w:rsidRPr="00BE5A8F">
        <w:rPr>
          <w:rFonts w:cs="Arial"/>
          <w:u w:val="single"/>
        </w:rPr>
        <w:t>Quartieri</w:t>
      </w:r>
      <w:r w:rsidRPr="00BE5A8F">
        <w:rPr>
          <w:rFonts w:cs="Arial"/>
        </w:rPr>
        <w:t>: la Commissione ha valutato l’eventualità di proporre l’istituzione di organi di quartiere (quali ad es. commissioni o assemblee), optando per rinunciarvi in quanto per dimensione la prossimità tra cittadinanza e istituzioni locali potrà essere garantita senza creare di un ulteriore livello.</w:t>
      </w:r>
    </w:p>
    <w:p w14:paraId="3CBB9D06" w14:textId="77777777" w:rsidR="00BE5A8F" w:rsidRPr="00BE5A8F" w:rsidRDefault="00BE5A8F" w:rsidP="00BE5A8F">
      <w:pPr>
        <w:tabs>
          <w:tab w:val="left" w:pos="142"/>
        </w:tabs>
        <w:suppressAutoHyphens/>
        <w:spacing w:before="120"/>
        <w:ind w:left="142" w:hanging="142"/>
        <w:rPr>
          <w:rFonts w:cs="Arial"/>
        </w:rPr>
      </w:pPr>
      <w:r w:rsidRPr="00BE5A8F">
        <w:rPr>
          <w:rFonts w:cs="Arial"/>
        </w:rPr>
        <w:lastRenderedPageBreak/>
        <w:t>-</w:t>
      </w:r>
      <w:r w:rsidRPr="00BE5A8F">
        <w:rPr>
          <w:rFonts w:cs="Arial"/>
        </w:rPr>
        <w:tab/>
      </w:r>
      <w:r w:rsidRPr="00BE5A8F">
        <w:rPr>
          <w:rFonts w:cs="Arial"/>
          <w:u w:val="single"/>
        </w:rPr>
        <w:t>Sede principale</w:t>
      </w:r>
      <w:r w:rsidRPr="00BE5A8F">
        <w:rPr>
          <w:rFonts w:cs="Arial"/>
        </w:rPr>
        <w:t>: casa comunale di Bodio dove verranno collocati i servizi di cancelleria, dell’amministrazione generale e dei servizi sociali.</w:t>
      </w:r>
    </w:p>
    <w:p w14:paraId="3CBB9D07" w14:textId="77777777" w:rsidR="00BE5A8F" w:rsidRPr="00BE5A8F" w:rsidRDefault="00BE5A8F" w:rsidP="00BE5A8F">
      <w:pPr>
        <w:tabs>
          <w:tab w:val="left" w:pos="142"/>
        </w:tabs>
        <w:suppressAutoHyphens/>
        <w:spacing w:before="120"/>
        <w:ind w:left="142" w:hanging="142"/>
        <w:rPr>
          <w:rFonts w:cs="Arial"/>
        </w:rPr>
      </w:pPr>
      <w:r w:rsidRPr="00BE5A8F">
        <w:rPr>
          <w:rFonts w:cs="Arial"/>
        </w:rPr>
        <w:t>-</w:t>
      </w:r>
      <w:r w:rsidRPr="00BE5A8F">
        <w:rPr>
          <w:rFonts w:cs="Arial"/>
        </w:rPr>
        <w:tab/>
      </w:r>
      <w:r w:rsidRPr="00BE5A8F">
        <w:rPr>
          <w:rFonts w:cs="Arial"/>
          <w:u w:val="single"/>
        </w:rPr>
        <w:t>Sede di Giornico</w:t>
      </w:r>
      <w:r w:rsidRPr="00BE5A8F">
        <w:rPr>
          <w:rFonts w:cs="Arial"/>
        </w:rPr>
        <w:t>: nella casa comunale troveranno spazio uno sportello amministrativo, i servizi finanziari, i servizi territoriali e l’ufficio tecnico nonché le attività legate alla gestione acqua ed energia.</w:t>
      </w:r>
    </w:p>
    <w:p w14:paraId="3CBB9D08" w14:textId="77777777" w:rsidR="00BE5A8F" w:rsidRPr="00BE5A8F" w:rsidRDefault="00BE5A8F" w:rsidP="00BE5A8F">
      <w:pPr>
        <w:tabs>
          <w:tab w:val="left" w:pos="142"/>
        </w:tabs>
        <w:suppressAutoHyphens/>
        <w:spacing w:before="120"/>
        <w:ind w:left="142" w:hanging="142"/>
        <w:rPr>
          <w:rFonts w:cs="Arial"/>
        </w:rPr>
      </w:pPr>
      <w:r w:rsidRPr="00BE5A8F">
        <w:rPr>
          <w:rFonts w:cs="Arial"/>
        </w:rPr>
        <w:t>-</w:t>
      </w:r>
      <w:r w:rsidRPr="00BE5A8F">
        <w:rPr>
          <w:rFonts w:cs="Arial"/>
        </w:rPr>
        <w:tab/>
      </w:r>
      <w:r w:rsidRPr="00BE5A8F">
        <w:rPr>
          <w:rFonts w:cs="Arial"/>
          <w:u w:val="single"/>
        </w:rPr>
        <w:t>Scuole comunali</w:t>
      </w:r>
      <w:r w:rsidRPr="00BE5A8F">
        <w:rPr>
          <w:rFonts w:cs="Arial"/>
        </w:rPr>
        <w:t>: mantenimento dell’attuale organizzazione.</w:t>
      </w:r>
    </w:p>
    <w:p w14:paraId="3CBB9D09" w14:textId="77777777" w:rsidR="00BE5A8F" w:rsidRPr="00BE5A8F" w:rsidRDefault="00BE5A8F" w:rsidP="00BE5A8F">
      <w:pPr>
        <w:tabs>
          <w:tab w:val="left" w:pos="142"/>
        </w:tabs>
        <w:suppressAutoHyphens/>
        <w:spacing w:before="120"/>
        <w:ind w:left="142" w:hanging="142"/>
        <w:rPr>
          <w:rFonts w:cs="Arial"/>
        </w:rPr>
      </w:pPr>
      <w:r w:rsidRPr="00BE5A8F">
        <w:rPr>
          <w:rFonts w:cs="Arial"/>
        </w:rPr>
        <w:t>-</w:t>
      </w:r>
      <w:r w:rsidRPr="00BE5A8F">
        <w:rPr>
          <w:rFonts w:cs="Arial"/>
        </w:rPr>
        <w:tab/>
      </w:r>
      <w:r w:rsidRPr="00BE5A8F">
        <w:rPr>
          <w:rFonts w:cs="Arial"/>
          <w:u w:val="single"/>
        </w:rPr>
        <w:t>Personale</w:t>
      </w:r>
      <w:r w:rsidRPr="00BE5A8F">
        <w:rPr>
          <w:rFonts w:cs="Arial"/>
        </w:rPr>
        <w:t>: nella misura in cui intenzionato a continuare, tutto il personale impiegato nei comuni verrà ripreso e inserito nel nuovo organico; lo studio individua un’ipotesi di organigramma, suggerendo l’introduzione in prospettiva di nuovi profili (fontaniere, assistente sociale), rispettivamente ne individua l’ipotesi di potenziamento (tecnico comunale).</w:t>
      </w:r>
    </w:p>
    <w:p w14:paraId="3CBB9D0A" w14:textId="77777777" w:rsidR="00BE5A8F" w:rsidRPr="00BE5A8F" w:rsidRDefault="00BE5A8F" w:rsidP="00BE5A8F">
      <w:pPr>
        <w:tabs>
          <w:tab w:val="left" w:pos="142"/>
        </w:tabs>
        <w:suppressAutoHyphens/>
        <w:spacing w:before="120"/>
        <w:ind w:left="142" w:hanging="142"/>
        <w:rPr>
          <w:rFonts w:cs="Arial"/>
        </w:rPr>
      </w:pPr>
      <w:r w:rsidRPr="00BE5A8F">
        <w:rPr>
          <w:rFonts w:cs="Arial"/>
        </w:rPr>
        <w:t>-</w:t>
      </w:r>
      <w:r w:rsidRPr="00BE5A8F">
        <w:rPr>
          <w:rFonts w:cs="Arial"/>
        </w:rPr>
        <w:tab/>
      </w:r>
      <w:r w:rsidRPr="00BE5A8F">
        <w:rPr>
          <w:rFonts w:cs="Arial"/>
          <w:u w:val="single"/>
        </w:rPr>
        <w:t>Visione</w:t>
      </w:r>
      <w:r w:rsidRPr="00BE5A8F">
        <w:rPr>
          <w:rFonts w:cs="Arial"/>
        </w:rPr>
        <w:t>: oltre alla gestione ordinaria, il nuovo Comune potrà articolare la propria azione attorno a temi importanti per la qualità di vita degli abitanti e per lo sviluppo economico del comprensorio, in particolare il progetto rileva gli ambiti seguenti:</w:t>
      </w:r>
    </w:p>
    <w:p w14:paraId="3CBB9D0B" w14:textId="77777777" w:rsidR="00BE5A8F" w:rsidRPr="00BE5A8F" w:rsidRDefault="00BE5A8F" w:rsidP="00BE5A8F">
      <w:pPr>
        <w:numPr>
          <w:ilvl w:val="0"/>
          <w:numId w:val="21"/>
        </w:numPr>
        <w:suppressAutoHyphens/>
        <w:ind w:left="426" w:hanging="284"/>
        <w:rPr>
          <w:rFonts w:cs="Arial"/>
        </w:rPr>
      </w:pPr>
      <w:r w:rsidRPr="00BE5A8F">
        <w:rPr>
          <w:rFonts w:cs="Arial"/>
          <w:szCs w:val="24"/>
        </w:rPr>
        <w:t xml:space="preserve">promuovere il senso comunitario valorizzando il patrimonio sociale già ben presente e attivo, anche con l’istituzione di un referente nell’amministrazione; </w:t>
      </w:r>
    </w:p>
    <w:p w14:paraId="3CBB9D0C" w14:textId="77777777" w:rsidR="00BE5A8F" w:rsidRPr="00BE5A8F" w:rsidRDefault="00BE5A8F" w:rsidP="00BE5A8F">
      <w:pPr>
        <w:numPr>
          <w:ilvl w:val="0"/>
          <w:numId w:val="21"/>
        </w:numPr>
        <w:ind w:left="426" w:hanging="284"/>
        <w:rPr>
          <w:rFonts w:cs="Arial"/>
          <w:szCs w:val="24"/>
        </w:rPr>
      </w:pPr>
      <w:r w:rsidRPr="00BE5A8F">
        <w:rPr>
          <w:rFonts w:cs="Arial"/>
          <w:szCs w:val="24"/>
        </w:rPr>
        <w:t>integrare e rafforzare l’ambito della formazione comunale e della conciliabilità lavoro-famiglia (istituto scolastico unico, monoclassi, collaborazione docenti, attività extra scolastiche, pre-dopo scuola, sostegno asilo nido);</w:t>
      </w:r>
    </w:p>
    <w:p w14:paraId="3CBB9D0D" w14:textId="77777777" w:rsidR="00BE5A8F" w:rsidRPr="00BE5A8F" w:rsidRDefault="00BE5A8F" w:rsidP="00BE5A8F">
      <w:pPr>
        <w:numPr>
          <w:ilvl w:val="0"/>
          <w:numId w:val="21"/>
        </w:numPr>
        <w:suppressAutoHyphens/>
        <w:ind w:left="426" w:hanging="284"/>
        <w:rPr>
          <w:rFonts w:cs="Arial"/>
        </w:rPr>
      </w:pPr>
      <w:r w:rsidRPr="00BE5A8F">
        <w:rPr>
          <w:rFonts w:cs="Arial"/>
        </w:rPr>
        <w:t>promuovere sinergie con il Campus formativo Bodio (CFB);</w:t>
      </w:r>
    </w:p>
    <w:p w14:paraId="3CBB9D0E" w14:textId="77777777" w:rsidR="00BE5A8F" w:rsidRPr="00BE5A8F" w:rsidRDefault="00BE5A8F" w:rsidP="00BE5A8F">
      <w:pPr>
        <w:numPr>
          <w:ilvl w:val="0"/>
          <w:numId w:val="21"/>
        </w:numPr>
        <w:suppressAutoHyphens/>
        <w:ind w:left="426" w:hanging="284"/>
        <w:rPr>
          <w:rFonts w:cs="Arial"/>
        </w:rPr>
      </w:pPr>
      <w:r w:rsidRPr="00BE5A8F">
        <w:rPr>
          <w:rFonts w:cs="Arial"/>
        </w:rPr>
        <w:t>potenziare i settori delle risorse naturali: unificare e mettere in rete le risorse idriche, sviluppare le competenze (formazione di fontaniere, centro per lo sviluppo di progetti idrici ed energetici, …) e favorire le rinnovabili;</w:t>
      </w:r>
    </w:p>
    <w:p w14:paraId="3CBB9D0F" w14:textId="77777777" w:rsidR="00BE5A8F" w:rsidRPr="00BE5A8F" w:rsidRDefault="00BE5A8F" w:rsidP="00BE5A8F">
      <w:pPr>
        <w:numPr>
          <w:ilvl w:val="0"/>
          <w:numId w:val="21"/>
        </w:numPr>
        <w:suppressAutoHyphens/>
        <w:ind w:left="426" w:hanging="284"/>
        <w:rPr>
          <w:rFonts w:cs="Arial"/>
        </w:rPr>
      </w:pPr>
      <w:r w:rsidRPr="00BE5A8F">
        <w:rPr>
          <w:rFonts w:cs="Arial"/>
        </w:rPr>
        <w:t>supportare la vocazione produttiva (piano regolatore specifico per la zona industriale, immagine dinamica “post Monteforno”, masterplan Leventina, sostegno alle PMI, …);</w:t>
      </w:r>
    </w:p>
    <w:p w14:paraId="3CBB9D10" w14:textId="77777777" w:rsidR="00BE5A8F" w:rsidRPr="00BE5A8F" w:rsidRDefault="00BE5A8F" w:rsidP="00BE5A8F">
      <w:pPr>
        <w:numPr>
          <w:ilvl w:val="0"/>
          <w:numId w:val="21"/>
        </w:numPr>
        <w:suppressAutoHyphens/>
        <w:ind w:left="426" w:hanging="284"/>
        <w:rPr>
          <w:rFonts w:cs="Arial"/>
        </w:rPr>
      </w:pPr>
      <w:r w:rsidRPr="00BE5A8F">
        <w:rPr>
          <w:rFonts w:cs="Arial"/>
        </w:rPr>
        <w:t xml:space="preserve">aprire o consolidare nuovi ambiti </w:t>
      </w:r>
      <w:r w:rsidRPr="00BE5A8F">
        <w:rPr>
          <w:rFonts w:cs="Arial"/>
          <w:szCs w:val="24"/>
        </w:rPr>
        <w:t>di sviluppo, ad es. nel turismo (archeologia industriale, patrimonio monumentale, ...) o attorno agli snodi di mobilità (svincolo autostradale, raccordo ferroviario, …).</w:t>
      </w:r>
    </w:p>
    <w:p w14:paraId="3CBB9D11" w14:textId="77777777" w:rsidR="00BE5A8F" w:rsidRPr="00BE5A8F" w:rsidRDefault="00BE5A8F" w:rsidP="00BE5A8F">
      <w:pPr>
        <w:tabs>
          <w:tab w:val="left" w:pos="142"/>
        </w:tabs>
        <w:suppressAutoHyphens/>
        <w:spacing w:before="120"/>
        <w:ind w:left="142" w:hanging="142"/>
        <w:rPr>
          <w:rFonts w:cs="Arial"/>
        </w:rPr>
      </w:pPr>
      <w:r w:rsidRPr="00BE5A8F">
        <w:rPr>
          <w:rFonts w:cs="Arial"/>
        </w:rPr>
        <w:t>-</w:t>
      </w:r>
      <w:r w:rsidRPr="00BE5A8F">
        <w:rPr>
          <w:rFonts w:cs="Arial"/>
        </w:rPr>
        <w:tab/>
      </w:r>
      <w:r w:rsidRPr="00BE5A8F">
        <w:rPr>
          <w:rFonts w:cs="Arial"/>
          <w:u w:val="single"/>
        </w:rPr>
        <w:t>Tempistica</w:t>
      </w:r>
      <w:r w:rsidRPr="00BE5A8F">
        <w:rPr>
          <w:rFonts w:cs="Arial"/>
        </w:rPr>
        <w:t xml:space="preserve">: con risoluzione </w:t>
      </w:r>
      <w:r w:rsidRPr="005D5D6C">
        <w:rPr>
          <w:rFonts w:cs="Arial"/>
        </w:rPr>
        <w:t>del 6 dicembre 2023 il Consiglio</w:t>
      </w:r>
      <w:r w:rsidRPr="00BE5A8F">
        <w:rPr>
          <w:rFonts w:cs="Arial"/>
        </w:rPr>
        <w:t xml:space="preserve"> di Stato ha formalizzato il differimento delle elezioni comunali </w:t>
      </w:r>
      <w:r w:rsidR="00A40E1F">
        <w:rPr>
          <w:rFonts w:cs="Arial"/>
        </w:rPr>
        <w:t xml:space="preserve">generali del 14 aprile 2024 </w:t>
      </w:r>
      <w:r w:rsidRPr="00BE5A8F">
        <w:rPr>
          <w:rFonts w:cs="Arial"/>
        </w:rPr>
        <w:t>nei due comuni, come da richiesta dei rispettivi municipi</w:t>
      </w:r>
      <w:r w:rsidR="00DC7A5F">
        <w:rPr>
          <w:rFonts w:cs="Arial"/>
        </w:rPr>
        <w:t>, lasciando così in carica gli attuali organi</w:t>
      </w:r>
      <w:r w:rsidR="00D31D25">
        <w:rPr>
          <w:rFonts w:cs="Arial"/>
        </w:rPr>
        <w:t xml:space="preserve"> in vista dell’aggregazione</w:t>
      </w:r>
      <w:r w:rsidRPr="00BE5A8F">
        <w:rPr>
          <w:rFonts w:cs="Arial"/>
        </w:rPr>
        <w:t>. L’entrata in funzione del nuovo Comune di Giornico, con l’elezione del Municipio e del Consiglio comunale, avverrà dopo la crescita in giudicato della decisione del Gran Consiglio in data da fissare dal Consiglio di Stato entro un anno dalle elezioni generali, riservati eventuali referendum e/o ricorsi.</w:t>
      </w:r>
    </w:p>
    <w:p w14:paraId="3CBB9D12" w14:textId="77777777" w:rsidR="00BE5A8F" w:rsidRPr="00BE5A8F" w:rsidRDefault="00BE5A8F" w:rsidP="00BE5A8F">
      <w:pPr>
        <w:contextualSpacing/>
        <w:rPr>
          <w:szCs w:val="24"/>
        </w:rPr>
      </w:pPr>
    </w:p>
    <w:p w14:paraId="3CBB9D13" w14:textId="77777777" w:rsidR="00BE5A8F" w:rsidRPr="00BE5A8F" w:rsidRDefault="00BE5A8F" w:rsidP="00BE5A8F">
      <w:pPr>
        <w:numPr>
          <w:ilvl w:val="0"/>
          <w:numId w:val="18"/>
        </w:numPr>
        <w:ind w:left="567" w:hanging="567"/>
        <w:contextualSpacing/>
        <w:rPr>
          <w:b/>
          <w:szCs w:val="24"/>
        </w:rPr>
      </w:pPr>
      <w:r w:rsidRPr="00BE5A8F">
        <w:rPr>
          <w:b/>
          <w:szCs w:val="24"/>
        </w:rPr>
        <w:t>MISURE DI SOSTEGNO CANTONALE</w:t>
      </w:r>
    </w:p>
    <w:p w14:paraId="3CBB9D14" w14:textId="77777777" w:rsidR="00BE5A8F" w:rsidRPr="00BE5A8F" w:rsidRDefault="00BE5A8F" w:rsidP="00BE5A8F">
      <w:pPr>
        <w:rPr>
          <w:szCs w:val="24"/>
        </w:rPr>
      </w:pPr>
    </w:p>
    <w:p w14:paraId="3CBB9D15" w14:textId="77777777" w:rsidR="00BE5A8F" w:rsidRPr="00BE5A8F" w:rsidRDefault="00BE5A8F" w:rsidP="00BE5A8F">
      <w:pPr>
        <w:rPr>
          <w:szCs w:val="24"/>
        </w:rPr>
      </w:pPr>
      <w:r w:rsidRPr="00BE5A8F">
        <w:rPr>
          <w:szCs w:val="24"/>
        </w:rPr>
        <w:t>Il sostegno cantonale all’aggregazione è stato comunicato alla Commissione di studio nell’aprile 202</w:t>
      </w:r>
      <w:r w:rsidR="009D7022">
        <w:rPr>
          <w:szCs w:val="24"/>
        </w:rPr>
        <w:t>3</w:t>
      </w:r>
      <w:r w:rsidRPr="00BE5A8F">
        <w:rPr>
          <w:szCs w:val="24"/>
        </w:rPr>
        <w:t xml:space="preserve"> (risoluzione governativa n. 2057 del 26 aprile 202</w:t>
      </w:r>
      <w:r w:rsidR="009D7022">
        <w:rPr>
          <w:szCs w:val="24"/>
        </w:rPr>
        <w:t>3</w:t>
      </w:r>
      <w:r w:rsidRPr="00BE5A8F">
        <w:rPr>
          <w:szCs w:val="24"/>
        </w:rPr>
        <w:t>) e confermato ai comuni unitamente all’approvazione dello studio (risoluzione governativa n. 3374 del 5 luglio 2023). Entrambe sono riportate nel Rapporto alla cittadinanza distribuito alla cittadinanza con il materiale di voto. Le misure, i cui limiti e condizioni sono dettagliatamente esposti nella precitata risoluzione n. 2057 e ripresi nel disegno di decreto di aggregazione allegato al presente messaggio, prevedono l’impegno del Consiglio di Stato a riconoscere, rispettivamente richiedere al Gran Consiglio, un totale di 3,0 milioni di franchi così suddivisi:</w:t>
      </w:r>
    </w:p>
    <w:p w14:paraId="3CBB9D16" w14:textId="77777777" w:rsidR="00BE5A8F" w:rsidRPr="00BE5A8F" w:rsidRDefault="00BE5A8F" w:rsidP="001E5E85">
      <w:pPr>
        <w:numPr>
          <w:ilvl w:val="0"/>
          <w:numId w:val="20"/>
        </w:numPr>
        <w:ind w:left="284" w:hanging="284"/>
        <w:contextualSpacing/>
        <w:rPr>
          <w:szCs w:val="24"/>
        </w:rPr>
      </w:pPr>
      <w:r w:rsidRPr="00BE5A8F">
        <w:rPr>
          <w:szCs w:val="24"/>
        </w:rPr>
        <w:lastRenderedPageBreak/>
        <w:t>contributo di 1,0 mio per il consolidamento del bilancio del nuovo Comune;</w:t>
      </w:r>
    </w:p>
    <w:p w14:paraId="3CBB9D17" w14:textId="77777777" w:rsidR="00BE5A8F" w:rsidRPr="00BE5A8F" w:rsidRDefault="00BE5A8F" w:rsidP="001E5E85">
      <w:pPr>
        <w:numPr>
          <w:ilvl w:val="0"/>
          <w:numId w:val="20"/>
        </w:numPr>
        <w:ind w:left="284" w:hanging="284"/>
        <w:contextualSpacing/>
        <w:rPr>
          <w:szCs w:val="24"/>
        </w:rPr>
      </w:pPr>
      <w:r w:rsidRPr="00BE5A8F">
        <w:rPr>
          <w:szCs w:val="24"/>
        </w:rPr>
        <w:t>contributo di 0,2 mio per la riorganizzazione amministrativa;</w:t>
      </w:r>
    </w:p>
    <w:p w14:paraId="3CBB9D18" w14:textId="77777777" w:rsidR="00BE5A8F" w:rsidRPr="00BE5A8F" w:rsidRDefault="00BE5A8F" w:rsidP="001E5E85">
      <w:pPr>
        <w:numPr>
          <w:ilvl w:val="0"/>
          <w:numId w:val="20"/>
        </w:numPr>
        <w:ind w:left="284" w:hanging="284"/>
        <w:contextualSpacing/>
        <w:rPr>
          <w:szCs w:val="24"/>
        </w:rPr>
      </w:pPr>
      <w:r w:rsidRPr="00BE5A8F">
        <w:rPr>
          <w:szCs w:val="24"/>
        </w:rPr>
        <w:t>contributo di 1,2 mio per investimenti di sviluppo;</w:t>
      </w:r>
    </w:p>
    <w:p w14:paraId="3CBB9D19" w14:textId="77777777" w:rsidR="00BE5A8F" w:rsidRPr="00BE5A8F" w:rsidRDefault="00BE5A8F" w:rsidP="001E5E85">
      <w:pPr>
        <w:numPr>
          <w:ilvl w:val="0"/>
          <w:numId w:val="20"/>
        </w:numPr>
        <w:ind w:left="284" w:hanging="284"/>
        <w:contextualSpacing/>
        <w:rPr>
          <w:szCs w:val="24"/>
        </w:rPr>
      </w:pPr>
      <w:r w:rsidRPr="00BE5A8F">
        <w:rPr>
          <w:szCs w:val="24"/>
        </w:rPr>
        <w:t>contributo di 0,6 mio quale aiuto agli investimenti ai sensi dell’art. 14 LPI per investimenti obbligatori/infrastrutturali.</w:t>
      </w:r>
    </w:p>
    <w:p w14:paraId="3CBB9D1A" w14:textId="77777777" w:rsidR="00BE5A8F" w:rsidRPr="00BE5A8F" w:rsidRDefault="00BE5A8F" w:rsidP="00BE5A8F">
      <w:pPr>
        <w:autoSpaceDE w:val="0"/>
        <w:autoSpaceDN w:val="0"/>
        <w:adjustRightInd w:val="0"/>
        <w:rPr>
          <w:rFonts w:cs="Arial"/>
          <w:color w:val="000000"/>
          <w:szCs w:val="24"/>
        </w:rPr>
      </w:pPr>
    </w:p>
    <w:p w14:paraId="3CBB9D1B" w14:textId="77777777" w:rsidR="00BE5A8F" w:rsidRPr="00BE5A8F" w:rsidRDefault="00BE5A8F" w:rsidP="00BE5A8F">
      <w:pPr>
        <w:autoSpaceDE w:val="0"/>
        <w:autoSpaceDN w:val="0"/>
        <w:adjustRightInd w:val="0"/>
        <w:rPr>
          <w:rFonts w:cs="Arial"/>
          <w:color w:val="000000"/>
          <w:szCs w:val="24"/>
        </w:rPr>
      </w:pPr>
      <w:r w:rsidRPr="00BE5A8F">
        <w:rPr>
          <w:rFonts w:cs="Arial"/>
          <w:color w:val="000000"/>
          <w:szCs w:val="24"/>
        </w:rPr>
        <w:t>I contributi verranno versati al nuovo Comune negli anni successivi alla sua entrata in funzione secondo disponibilità delle rispettive pianificazioni finanziarie cantonali.</w:t>
      </w:r>
    </w:p>
    <w:p w14:paraId="3CBB9D1C" w14:textId="77777777" w:rsidR="00BE5A8F" w:rsidRPr="00BE5A8F" w:rsidRDefault="00BE5A8F" w:rsidP="00BE5A8F">
      <w:pPr>
        <w:autoSpaceDE w:val="0"/>
        <w:autoSpaceDN w:val="0"/>
        <w:adjustRightInd w:val="0"/>
        <w:rPr>
          <w:rFonts w:cs="Arial"/>
          <w:color w:val="000000"/>
          <w:szCs w:val="24"/>
        </w:rPr>
      </w:pPr>
    </w:p>
    <w:p w14:paraId="3CBB9D1D" w14:textId="77777777" w:rsidR="00BE5A8F" w:rsidRPr="00BE5A8F" w:rsidRDefault="00BE5A8F" w:rsidP="00BE5A8F">
      <w:pPr>
        <w:autoSpaceDE w:val="0"/>
        <w:autoSpaceDN w:val="0"/>
        <w:adjustRightInd w:val="0"/>
        <w:rPr>
          <w:rFonts w:cs="Arial"/>
          <w:color w:val="000000"/>
          <w:szCs w:val="24"/>
        </w:rPr>
      </w:pPr>
      <w:r w:rsidRPr="00BE5A8F">
        <w:rPr>
          <w:rFonts w:cs="Arial"/>
          <w:color w:val="000000"/>
          <w:szCs w:val="24"/>
        </w:rPr>
        <w:t>In caso di successiva aggregazione del Comune nato dall’aggregazione tra Bodio e Giornico con uno o più comuni, nel valutare l’eventuale supporto cantonale verrà tenuto debito conto del presente sostegno finanziario.</w:t>
      </w:r>
    </w:p>
    <w:p w14:paraId="3CBB9D1E" w14:textId="77777777" w:rsidR="00BE5A8F" w:rsidRPr="00BE5A8F" w:rsidRDefault="00BE5A8F" w:rsidP="00BE5A8F">
      <w:pPr>
        <w:rPr>
          <w:szCs w:val="24"/>
        </w:rPr>
      </w:pPr>
    </w:p>
    <w:p w14:paraId="3CBB9D1F" w14:textId="77777777" w:rsidR="00BE5A8F" w:rsidRPr="00BE5A8F" w:rsidRDefault="00BE5A8F" w:rsidP="00BE5A8F">
      <w:pPr>
        <w:numPr>
          <w:ilvl w:val="0"/>
          <w:numId w:val="18"/>
        </w:numPr>
        <w:ind w:left="567" w:hanging="567"/>
        <w:contextualSpacing/>
        <w:rPr>
          <w:b/>
          <w:szCs w:val="24"/>
        </w:rPr>
      </w:pPr>
      <w:r w:rsidRPr="00BE5A8F">
        <w:rPr>
          <w:b/>
          <w:szCs w:val="24"/>
        </w:rPr>
        <w:t>COMMENTO AI SINGOLI ARTICOLI DEL DECRETO LEGISLATIVO</w:t>
      </w:r>
    </w:p>
    <w:p w14:paraId="3CBB9D20" w14:textId="77777777" w:rsidR="00BE5A8F" w:rsidRPr="00BE5A8F" w:rsidRDefault="00BE5A8F" w:rsidP="00BE5A8F">
      <w:pPr>
        <w:rPr>
          <w:szCs w:val="24"/>
        </w:rPr>
      </w:pPr>
    </w:p>
    <w:p w14:paraId="3CBB9D21" w14:textId="77777777" w:rsidR="00BE5A8F" w:rsidRPr="00BE5A8F" w:rsidRDefault="00BE5A8F" w:rsidP="00BE5A8F">
      <w:pPr>
        <w:rPr>
          <w:szCs w:val="24"/>
        </w:rPr>
      </w:pPr>
      <w:r w:rsidRPr="00BE5A8F">
        <w:rPr>
          <w:szCs w:val="24"/>
        </w:rPr>
        <w:t>Si ricorda come la LAggr regola già alcuni aspetti concreti che si pongono nella fase transitoria, ovvero:</w:t>
      </w:r>
    </w:p>
    <w:p w14:paraId="3CBB9D22" w14:textId="77777777" w:rsidR="00BE5A8F" w:rsidRPr="00BE5A8F" w:rsidRDefault="00BE5A8F" w:rsidP="00BE5A8F">
      <w:pPr>
        <w:numPr>
          <w:ilvl w:val="0"/>
          <w:numId w:val="20"/>
        </w:numPr>
        <w:tabs>
          <w:tab w:val="left" w:pos="284"/>
        </w:tabs>
        <w:ind w:left="284" w:hanging="284"/>
        <w:contextualSpacing/>
        <w:rPr>
          <w:szCs w:val="24"/>
        </w:rPr>
      </w:pPr>
      <w:r w:rsidRPr="00BE5A8F">
        <w:rPr>
          <w:szCs w:val="24"/>
        </w:rPr>
        <w:t>il subingresso nei diritti e negli obblighi dei precedenti comuni da parte del nuovo Comune (art. 12 cpv. 3);</w:t>
      </w:r>
    </w:p>
    <w:p w14:paraId="3CBB9D23" w14:textId="77777777" w:rsidR="00BE5A8F" w:rsidRPr="00BE5A8F" w:rsidRDefault="00BE5A8F" w:rsidP="00BE5A8F">
      <w:pPr>
        <w:numPr>
          <w:ilvl w:val="0"/>
          <w:numId w:val="20"/>
        </w:numPr>
        <w:tabs>
          <w:tab w:val="left" w:pos="284"/>
        </w:tabs>
        <w:ind w:left="284" w:hanging="284"/>
        <w:contextualSpacing/>
        <w:rPr>
          <w:szCs w:val="24"/>
        </w:rPr>
      </w:pPr>
      <w:r w:rsidRPr="00BE5A8F">
        <w:rPr>
          <w:szCs w:val="24"/>
        </w:rPr>
        <w:t>i rapporti di impiego (art. 15);</w:t>
      </w:r>
    </w:p>
    <w:p w14:paraId="3CBB9D24" w14:textId="77777777" w:rsidR="00BE5A8F" w:rsidRPr="00BE5A8F" w:rsidRDefault="00BE5A8F" w:rsidP="00BE5A8F">
      <w:pPr>
        <w:numPr>
          <w:ilvl w:val="0"/>
          <w:numId w:val="20"/>
        </w:numPr>
        <w:tabs>
          <w:tab w:val="left" w:pos="284"/>
        </w:tabs>
        <w:ind w:left="284" w:hanging="284"/>
        <w:contextualSpacing/>
        <w:rPr>
          <w:szCs w:val="24"/>
        </w:rPr>
      </w:pPr>
      <w:r w:rsidRPr="00BE5A8F">
        <w:rPr>
          <w:szCs w:val="24"/>
        </w:rPr>
        <w:t>i regolamenti comunali (art. 16);</w:t>
      </w:r>
    </w:p>
    <w:p w14:paraId="3CBB9D25" w14:textId="77777777" w:rsidR="00BE5A8F" w:rsidRPr="00BE5A8F" w:rsidRDefault="00BE5A8F" w:rsidP="00BE5A8F">
      <w:pPr>
        <w:numPr>
          <w:ilvl w:val="0"/>
          <w:numId w:val="20"/>
        </w:numPr>
        <w:tabs>
          <w:tab w:val="left" w:pos="284"/>
        </w:tabs>
        <w:ind w:left="284" w:hanging="284"/>
        <w:contextualSpacing/>
        <w:rPr>
          <w:szCs w:val="24"/>
        </w:rPr>
      </w:pPr>
      <w:r w:rsidRPr="00BE5A8F">
        <w:rPr>
          <w:szCs w:val="24"/>
        </w:rPr>
        <w:t>i piani regolatori (art. 17);</w:t>
      </w:r>
    </w:p>
    <w:p w14:paraId="3CBB9D26" w14:textId="77777777" w:rsidR="00BE5A8F" w:rsidRPr="00BE5A8F" w:rsidRDefault="00BE5A8F" w:rsidP="00BE5A8F">
      <w:pPr>
        <w:numPr>
          <w:ilvl w:val="0"/>
          <w:numId w:val="20"/>
        </w:numPr>
        <w:tabs>
          <w:tab w:val="left" w:pos="284"/>
        </w:tabs>
        <w:ind w:left="284" w:hanging="284"/>
        <w:contextualSpacing/>
        <w:rPr>
          <w:szCs w:val="24"/>
        </w:rPr>
      </w:pPr>
      <w:r w:rsidRPr="00BE5A8F">
        <w:rPr>
          <w:szCs w:val="24"/>
        </w:rPr>
        <w:t>la modifica degli statuti di consorzi e altri enti pubblici o privati e la nomina dei delegati negli stessi (art. 18).</w:t>
      </w:r>
    </w:p>
    <w:p w14:paraId="3CBB9D27" w14:textId="77777777" w:rsidR="00BE5A8F" w:rsidRPr="00BE5A8F" w:rsidRDefault="00BE5A8F" w:rsidP="00BE5A8F">
      <w:pPr>
        <w:tabs>
          <w:tab w:val="left" w:pos="284"/>
        </w:tabs>
        <w:rPr>
          <w:szCs w:val="24"/>
        </w:rPr>
      </w:pPr>
    </w:p>
    <w:p w14:paraId="3CBB9D28" w14:textId="77777777" w:rsidR="00BE5A8F" w:rsidRPr="00BE5A8F" w:rsidRDefault="00BE5A8F" w:rsidP="00BE5A8F">
      <w:pPr>
        <w:tabs>
          <w:tab w:val="left" w:pos="284"/>
        </w:tabs>
        <w:rPr>
          <w:szCs w:val="24"/>
        </w:rPr>
      </w:pPr>
      <w:r w:rsidRPr="00BE5A8F">
        <w:rPr>
          <w:szCs w:val="24"/>
        </w:rPr>
        <w:t>Nel Decreto legislativo (DL) trovano spazio nondimeno alcune disposizioni particolari, atte a gestire ambiti specifici alla singola aggregazione. Di seguito vengono commentati, laddove necessario, gli articoli del DL.</w:t>
      </w:r>
    </w:p>
    <w:p w14:paraId="3CBB9D29" w14:textId="77777777" w:rsidR="00BE5A8F" w:rsidRPr="00BE5A8F" w:rsidRDefault="00BE5A8F" w:rsidP="00BE5A8F">
      <w:pPr>
        <w:rPr>
          <w:szCs w:val="24"/>
        </w:rPr>
      </w:pPr>
    </w:p>
    <w:p w14:paraId="3CBB9D2A" w14:textId="77777777" w:rsidR="00BE5A8F" w:rsidRPr="00BE5A8F" w:rsidRDefault="00BE5A8F" w:rsidP="00BE5A8F">
      <w:pPr>
        <w:rPr>
          <w:b/>
          <w:szCs w:val="24"/>
        </w:rPr>
      </w:pPr>
      <w:r w:rsidRPr="00BE5A8F">
        <w:rPr>
          <w:b/>
          <w:szCs w:val="24"/>
        </w:rPr>
        <w:t xml:space="preserve">Art. 1 Nome ed entrata in funzione </w:t>
      </w:r>
    </w:p>
    <w:p w14:paraId="3CBB9D2B" w14:textId="77777777" w:rsidR="00BE5A8F" w:rsidRPr="00BE5A8F" w:rsidRDefault="00BE5A8F" w:rsidP="00BE5A8F">
      <w:pPr>
        <w:rPr>
          <w:szCs w:val="24"/>
        </w:rPr>
      </w:pPr>
      <w:r w:rsidRPr="00BE5A8F">
        <w:rPr>
          <w:szCs w:val="24"/>
        </w:rPr>
        <w:t xml:space="preserve">Il nuovo Comune si chiamerà “Giornico” e la sua costituzione avverrà compatibilmente con i tempi necessari per la crescita in giudicato della decisione di aggregazione e l’organizzazione dell’elezione dei nuovi organi. Essendo date le condizioni dell’art. 6a LAggr, con risoluzione </w:t>
      </w:r>
      <w:r w:rsidRPr="00175981">
        <w:rPr>
          <w:szCs w:val="24"/>
        </w:rPr>
        <w:t>governativa del 6 dicembre 2023 il</w:t>
      </w:r>
      <w:r w:rsidRPr="00BE5A8F">
        <w:rPr>
          <w:szCs w:val="24"/>
        </w:rPr>
        <w:t xml:space="preserve"> Consiglio di Stato ha disposto il differimento delle elezioni generali previste per il 14 aprile 2024. Le elezioni nel nuovo Comune di Giornico avranno luogo entro aprile 2025, riservate le procedure ricorsuali, in data da stabilire in seguito dal Consiglio di Stato.</w:t>
      </w:r>
    </w:p>
    <w:p w14:paraId="3CBB9D2C" w14:textId="77777777" w:rsidR="00BE5A8F" w:rsidRPr="00BE5A8F" w:rsidRDefault="00BE5A8F" w:rsidP="00BE5A8F">
      <w:pPr>
        <w:rPr>
          <w:szCs w:val="24"/>
        </w:rPr>
      </w:pPr>
      <w:r w:rsidRPr="00BE5A8F">
        <w:rPr>
          <w:szCs w:val="24"/>
        </w:rPr>
        <w:t>L’aggregazione esplica i suoi effetti giuridici, ai fini degli atti dello stato civile, dal giorno successivo all’elezione degli organi comunali.</w:t>
      </w:r>
    </w:p>
    <w:p w14:paraId="3CBB9D2D" w14:textId="77777777" w:rsidR="00BE5A8F" w:rsidRPr="00BE5A8F" w:rsidRDefault="00BE5A8F" w:rsidP="00BE5A8F">
      <w:pPr>
        <w:rPr>
          <w:szCs w:val="24"/>
        </w:rPr>
      </w:pPr>
    </w:p>
    <w:p w14:paraId="3CBB9D2E" w14:textId="77777777" w:rsidR="00BE5A8F" w:rsidRPr="00BE5A8F" w:rsidRDefault="00BE5A8F" w:rsidP="00BE5A8F">
      <w:pPr>
        <w:rPr>
          <w:b/>
          <w:szCs w:val="24"/>
        </w:rPr>
      </w:pPr>
      <w:r w:rsidRPr="00BE5A8F">
        <w:rPr>
          <w:b/>
          <w:szCs w:val="24"/>
        </w:rPr>
        <w:t>Art. 2 Appartenenza amministrativa</w:t>
      </w:r>
    </w:p>
    <w:p w14:paraId="3CBB9D2F" w14:textId="77777777" w:rsidR="00BE5A8F" w:rsidRPr="00BE5A8F" w:rsidRDefault="00BE5A8F" w:rsidP="00BE5A8F">
      <w:pPr>
        <w:rPr>
          <w:szCs w:val="24"/>
        </w:rPr>
      </w:pPr>
      <w:r w:rsidRPr="00BE5A8F">
        <w:rPr>
          <w:szCs w:val="24"/>
        </w:rPr>
        <w:t xml:space="preserve">Il nuovo Comune farà parte del Distretto di Leventina, Circolo di Giornico di cui sarà capoluogo. La modifica della suddivisione in circoli è regolata nell’allegato di modifica di </w:t>
      </w:r>
      <w:r w:rsidR="00D2454C">
        <w:rPr>
          <w:szCs w:val="24"/>
        </w:rPr>
        <w:t>atti normativi</w:t>
      </w:r>
      <w:r w:rsidRPr="00BE5A8F">
        <w:rPr>
          <w:szCs w:val="24"/>
        </w:rPr>
        <w:t>.</w:t>
      </w:r>
    </w:p>
    <w:p w14:paraId="3CBB9D30" w14:textId="77777777" w:rsidR="00BE5A8F" w:rsidRPr="00BE5A8F" w:rsidRDefault="00BE5A8F" w:rsidP="00BE5A8F">
      <w:pPr>
        <w:rPr>
          <w:szCs w:val="24"/>
        </w:rPr>
      </w:pPr>
    </w:p>
    <w:p w14:paraId="3CBB9D31" w14:textId="77777777" w:rsidR="00BE5A8F" w:rsidRPr="00BE5A8F" w:rsidRDefault="00BE5A8F" w:rsidP="00BE5A8F">
      <w:pPr>
        <w:rPr>
          <w:b/>
          <w:szCs w:val="24"/>
        </w:rPr>
      </w:pPr>
      <w:r w:rsidRPr="00BE5A8F">
        <w:rPr>
          <w:b/>
          <w:szCs w:val="24"/>
        </w:rPr>
        <w:t>Art. 3 Rapporti patrimoniali</w:t>
      </w:r>
    </w:p>
    <w:p w14:paraId="3CBB9D32" w14:textId="77777777" w:rsidR="00BE5A8F" w:rsidRPr="00BE5A8F" w:rsidRDefault="00BE5A8F" w:rsidP="00BE5A8F">
      <w:pPr>
        <w:rPr>
          <w:szCs w:val="24"/>
        </w:rPr>
      </w:pPr>
      <w:r w:rsidRPr="00BE5A8F">
        <w:rPr>
          <w:szCs w:val="24"/>
        </w:rPr>
        <w:t>Viene ripreso e completato il cpv. 3 dell’art. 12 LAggr, con l’indicazione circa i patrimoni legati o donati per fine specifico, nonché sul Tribunale competente in caso di contestazioni.</w:t>
      </w:r>
    </w:p>
    <w:p w14:paraId="3CBB9D33" w14:textId="77777777" w:rsidR="00BE5A8F" w:rsidRPr="00BE5A8F" w:rsidRDefault="00BE5A8F" w:rsidP="00BE5A8F">
      <w:pPr>
        <w:rPr>
          <w:szCs w:val="24"/>
        </w:rPr>
      </w:pPr>
    </w:p>
    <w:p w14:paraId="3CBB9D34" w14:textId="77777777" w:rsidR="00BE5A8F" w:rsidRPr="00BE5A8F" w:rsidRDefault="00BE5A8F" w:rsidP="00BE5A8F">
      <w:pPr>
        <w:rPr>
          <w:b/>
          <w:szCs w:val="24"/>
        </w:rPr>
      </w:pPr>
      <w:r w:rsidRPr="00BE5A8F">
        <w:rPr>
          <w:b/>
          <w:szCs w:val="24"/>
        </w:rPr>
        <w:lastRenderedPageBreak/>
        <w:t>Art. 4 Organi comunali</w:t>
      </w:r>
    </w:p>
    <w:p w14:paraId="3CBB9D35" w14:textId="77777777" w:rsidR="00BE5A8F" w:rsidRPr="00BE5A8F" w:rsidRDefault="00BE5A8F" w:rsidP="00BE5A8F">
      <w:pPr>
        <w:rPr>
          <w:szCs w:val="24"/>
        </w:rPr>
      </w:pPr>
      <w:r w:rsidRPr="00BE5A8F">
        <w:rPr>
          <w:szCs w:val="24"/>
        </w:rPr>
        <w:t>Si ricorda che il Comune può modificare il numero iniziale dei membri degli organi comunali previa modifica del Regolamento comunale del nuovo Comune. La modifica entra in vigore con l’inizio del quadriennio successivo (art. 9 LOC).</w:t>
      </w:r>
    </w:p>
    <w:p w14:paraId="3CBB9D36" w14:textId="77777777" w:rsidR="00BE5A8F" w:rsidRPr="00BE5A8F" w:rsidRDefault="00BE5A8F" w:rsidP="00BE5A8F">
      <w:pPr>
        <w:rPr>
          <w:szCs w:val="24"/>
        </w:rPr>
      </w:pPr>
      <w:r w:rsidRPr="00BE5A8F">
        <w:rPr>
          <w:szCs w:val="24"/>
        </w:rPr>
        <w:t>Viene poi stabilito che, fino all’approvazione del nuovo Regolamento comunale, le commissioni del legislativo saranno composte da cinque membri. Le commissioni verranno nominate nella seduta costitutiva del Consiglio comunale.</w:t>
      </w:r>
    </w:p>
    <w:p w14:paraId="3CBB9D37" w14:textId="77777777" w:rsidR="00BE5A8F" w:rsidRPr="00BE5A8F" w:rsidRDefault="00BE5A8F" w:rsidP="00BE5A8F">
      <w:pPr>
        <w:rPr>
          <w:szCs w:val="24"/>
        </w:rPr>
      </w:pPr>
    </w:p>
    <w:p w14:paraId="3CBB9D38" w14:textId="77777777" w:rsidR="00BE5A8F" w:rsidRPr="00BE5A8F" w:rsidRDefault="00BE5A8F" w:rsidP="00BE5A8F">
      <w:pPr>
        <w:rPr>
          <w:b/>
          <w:szCs w:val="24"/>
        </w:rPr>
      </w:pPr>
      <w:r w:rsidRPr="00BE5A8F">
        <w:rPr>
          <w:b/>
          <w:szCs w:val="24"/>
        </w:rPr>
        <w:t>Art. 5 Circondari elettorali</w:t>
      </w:r>
    </w:p>
    <w:p w14:paraId="3CBB9D39" w14:textId="77777777" w:rsidR="00BE5A8F" w:rsidRPr="00BE5A8F" w:rsidRDefault="00BE5A8F" w:rsidP="00BE5A8F">
      <w:pPr>
        <w:rPr>
          <w:szCs w:val="24"/>
        </w:rPr>
      </w:pPr>
      <w:r w:rsidRPr="00BE5A8F">
        <w:rPr>
          <w:szCs w:val="24"/>
        </w:rPr>
        <w:t>Come previsto dal rapporto di studio, per la prima elezione del Consiglio comunale vengono istituiti dei circondari elettorali, corrispondenti al territorio degli ex-comuni. I gruppi politici avranno pertanto la possibilità - ma non l’obbligo - di formare due circondari elettorali, in seguito farà stato il Regolamento comunale del nuovo Comune.</w:t>
      </w:r>
    </w:p>
    <w:p w14:paraId="3CBB9D3A" w14:textId="77777777" w:rsidR="00BE5A8F" w:rsidRPr="00BE5A8F" w:rsidRDefault="00BE5A8F" w:rsidP="00BE5A8F">
      <w:pPr>
        <w:rPr>
          <w:szCs w:val="24"/>
        </w:rPr>
      </w:pPr>
    </w:p>
    <w:p w14:paraId="3CBB9D3B" w14:textId="77777777" w:rsidR="00BE5A8F" w:rsidRPr="00BE5A8F" w:rsidRDefault="00BE5A8F" w:rsidP="00BE5A8F">
      <w:pPr>
        <w:rPr>
          <w:b/>
          <w:szCs w:val="24"/>
        </w:rPr>
      </w:pPr>
      <w:r w:rsidRPr="00BE5A8F">
        <w:rPr>
          <w:b/>
          <w:szCs w:val="24"/>
        </w:rPr>
        <w:t>Art</w:t>
      </w:r>
      <w:r w:rsidR="00B57529">
        <w:rPr>
          <w:b/>
          <w:szCs w:val="24"/>
        </w:rPr>
        <w:t>.</w:t>
      </w:r>
      <w:r w:rsidRPr="00BE5A8F">
        <w:rPr>
          <w:b/>
          <w:szCs w:val="24"/>
        </w:rPr>
        <w:t xml:space="preserve"> 6 Rapporti d’impiego</w:t>
      </w:r>
    </w:p>
    <w:p w14:paraId="3CBB9D3C" w14:textId="77777777" w:rsidR="00BE5A8F" w:rsidRPr="00BE5A8F" w:rsidRDefault="00BE5A8F" w:rsidP="00BE5A8F">
      <w:pPr>
        <w:rPr>
          <w:szCs w:val="24"/>
        </w:rPr>
      </w:pPr>
      <w:r w:rsidRPr="00BE5A8F">
        <w:rPr>
          <w:szCs w:val="24"/>
        </w:rPr>
        <w:t xml:space="preserve">In deroga allo scioglimento automatico dei rapporti di lavoro previsto dall’art. 15 cpv. 1 LAggr, tutti gli attuali dipendenti dei due comuni passano automaticamente alle dipendenze del nuovo Comune, salvo diversa decisione dei diretti interessati. Le funzioni verranno stabilite dal Municipio tenuto conto delle esigenze organizzative e di funzionamento. </w:t>
      </w:r>
    </w:p>
    <w:p w14:paraId="3CBB9D3D" w14:textId="77777777" w:rsidR="00BE5A8F" w:rsidRPr="00BE5A8F" w:rsidRDefault="00BE5A8F" w:rsidP="00BE5A8F">
      <w:pPr>
        <w:rPr>
          <w:szCs w:val="24"/>
        </w:rPr>
      </w:pPr>
      <w:r w:rsidRPr="00BE5A8F">
        <w:rPr>
          <w:szCs w:val="24"/>
        </w:rPr>
        <w:t xml:space="preserve">Fintanto che nel nuovo Comune non sarà applicabile il nuovo Regolamento organico dei dipendenti, questi rimangono sottoposti al rispettivo precedente regolamento organico, posto che per la definizione delle funzioni fa stato il cpv. 1. </w:t>
      </w:r>
    </w:p>
    <w:p w14:paraId="3CBB9D3E" w14:textId="77777777" w:rsidR="00BE5A8F" w:rsidRPr="00BE5A8F" w:rsidRDefault="00BE5A8F" w:rsidP="00BE5A8F">
      <w:pPr>
        <w:rPr>
          <w:b/>
          <w:szCs w:val="24"/>
        </w:rPr>
      </w:pPr>
      <w:r w:rsidRPr="00BE5A8F">
        <w:rPr>
          <w:b/>
          <w:szCs w:val="24"/>
        </w:rPr>
        <w:t>Nell’interesse stesso del Comune e dei dipendenti, questa situazione va limitata nel tempo e l’adozione del nuovo ROD dovrà costituire una delle priorità nelle decisioni dei nuovi organi comunali.</w:t>
      </w:r>
    </w:p>
    <w:p w14:paraId="3CBB9D3F" w14:textId="77777777" w:rsidR="00BE5A8F" w:rsidRPr="00BE5A8F" w:rsidRDefault="00BE5A8F" w:rsidP="00BE5A8F">
      <w:pPr>
        <w:rPr>
          <w:szCs w:val="24"/>
        </w:rPr>
      </w:pPr>
      <w:r w:rsidRPr="00BE5A8F">
        <w:rPr>
          <w:szCs w:val="24"/>
        </w:rPr>
        <w:t>Richiamato l’art. 15 cpv. 2 LAggr, il Municipio può inoltre in tutti i casi prendere le disposizioni transitorie necessarie fino all’entrata in vigore del nuovo ROD.</w:t>
      </w:r>
    </w:p>
    <w:p w14:paraId="3CBB9D40" w14:textId="77777777" w:rsidR="00BE5A8F" w:rsidRPr="00BE5A8F" w:rsidRDefault="00BE5A8F" w:rsidP="00BE5A8F">
      <w:pPr>
        <w:rPr>
          <w:szCs w:val="24"/>
        </w:rPr>
      </w:pPr>
    </w:p>
    <w:p w14:paraId="3CBB9D41" w14:textId="77777777" w:rsidR="00BE5A8F" w:rsidRPr="00BE5A8F" w:rsidRDefault="00BE5A8F" w:rsidP="00BE5A8F">
      <w:pPr>
        <w:rPr>
          <w:b/>
          <w:szCs w:val="24"/>
        </w:rPr>
      </w:pPr>
      <w:r w:rsidRPr="00BE5A8F">
        <w:rPr>
          <w:b/>
          <w:szCs w:val="24"/>
        </w:rPr>
        <w:t>Art</w:t>
      </w:r>
      <w:r w:rsidR="00B57529">
        <w:rPr>
          <w:b/>
          <w:szCs w:val="24"/>
        </w:rPr>
        <w:t>.</w:t>
      </w:r>
      <w:r w:rsidRPr="00BE5A8F">
        <w:rPr>
          <w:b/>
          <w:szCs w:val="24"/>
        </w:rPr>
        <w:t xml:space="preserve"> 7 Sostegni cantonali all’aggregazione</w:t>
      </w:r>
    </w:p>
    <w:p w14:paraId="3CBB9D42" w14:textId="77777777" w:rsidR="00BE5A8F" w:rsidRPr="00BE5A8F" w:rsidRDefault="00BE5A8F" w:rsidP="00BE5A8F">
      <w:pPr>
        <w:rPr>
          <w:szCs w:val="24"/>
        </w:rPr>
      </w:pPr>
      <w:r w:rsidRPr="00BE5A8F">
        <w:rPr>
          <w:szCs w:val="24"/>
        </w:rPr>
        <w:t>Si veda</w:t>
      </w:r>
      <w:r w:rsidR="00025972">
        <w:rPr>
          <w:szCs w:val="24"/>
        </w:rPr>
        <w:t>no</w:t>
      </w:r>
      <w:r w:rsidRPr="00BE5A8F">
        <w:rPr>
          <w:szCs w:val="24"/>
        </w:rPr>
        <w:t xml:space="preserve"> il capitolo IV e i relativi rinvii</w:t>
      </w:r>
      <w:r w:rsidR="005B0FCB">
        <w:rPr>
          <w:szCs w:val="24"/>
        </w:rPr>
        <w:t>, nonché il capitolo VI punto 2.</w:t>
      </w:r>
      <w:r w:rsidRPr="00BE5A8F">
        <w:rPr>
          <w:szCs w:val="24"/>
        </w:rPr>
        <w:t xml:space="preserve"> del presente messaggio.</w:t>
      </w:r>
    </w:p>
    <w:p w14:paraId="3CBB9D43" w14:textId="77777777" w:rsidR="00BE5A8F" w:rsidRPr="00BE5A8F" w:rsidRDefault="00BE5A8F" w:rsidP="00BE5A8F">
      <w:pPr>
        <w:rPr>
          <w:szCs w:val="24"/>
        </w:rPr>
      </w:pPr>
    </w:p>
    <w:p w14:paraId="3CBB9D44" w14:textId="77777777" w:rsidR="00BE5A8F" w:rsidRPr="00BE5A8F" w:rsidRDefault="00BE5A8F" w:rsidP="00BE5A8F">
      <w:pPr>
        <w:rPr>
          <w:b/>
          <w:szCs w:val="24"/>
        </w:rPr>
      </w:pPr>
      <w:r w:rsidRPr="00BE5A8F">
        <w:rPr>
          <w:b/>
          <w:szCs w:val="24"/>
        </w:rPr>
        <w:t>Art</w:t>
      </w:r>
      <w:r w:rsidR="00B57529">
        <w:rPr>
          <w:b/>
          <w:szCs w:val="24"/>
        </w:rPr>
        <w:t xml:space="preserve">. </w:t>
      </w:r>
      <w:r w:rsidRPr="00BE5A8F">
        <w:rPr>
          <w:b/>
          <w:szCs w:val="24"/>
        </w:rPr>
        <w:t>8 Applicabilità ai fini fiscali</w:t>
      </w:r>
    </w:p>
    <w:p w14:paraId="3CBB9D45" w14:textId="77777777" w:rsidR="00BE5A8F" w:rsidRPr="00BE5A8F" w:rsidRDefault="00BE5A8F" w:rsidP="00BE5A8F">
      <w:pPr>
        <w:tabs>
          <w:tab w:val="left" w:pos="284"/>
          <w:tab w:val="left" w:pos="426"/>
          <w:tab w:val="left" w:pos="4962"/>
        </w:tabs>
        <w:rPr>
          <w:szCs w:val="24"/>
        </w:rPr>
      </w:pPr>
      <w:r w:rsidRPr="00BE5A8F">
        <w:rPr>
          <w:szCs w:val="24"/>
        </w:rPr>
        <w:t xml:space="preserve">Ai fini fiscali l’aggregazione esplicherà i propri effetti con l’inizio dell’anno successivo all’entrata in funzione del nuovo Comune. </w:t>
      </w:r>
    </w:p>
    <w:p w14:paraId="3CBB9D46" w14:textId="77777777" w:rsidR="00BE5A8F" w:rsidRPr="00BE5A8F" w:rsidRDefault="00BE5A8F" w:rsidP="00BE5A8F">
      <w:pPr>
        <w:tabs>
          <w:tab w:val="left" w:pos="284"/>
          <w:tab w:val="left" w:pos="426"/>
          <w:tab w:val="left" w:pos="4962"/>
        </w:tabs>
        <w:rPr>
          <w:szCs w:val="24"/>
        </w:rPr>
      </w:pPr>
      <w:r w:rsidRPr="00BE5A8F">
        <w:rPr>
          <w:szCs w:val="24"/>
        </w:rPr>
        <w:t xml:space="preserve">Questo disposto riguarda ad esempio l’emissione delle imposte da parte del nuovo Comune, che avverrà appunto solo con l’anno seguente la sua costituzione, o la determinazione dei riparti d’imposta intercomunali tra i comuni aggregati, che verranno ancora effettuati per l’anno in cui entra in funzione il nuovo Comune. </w:t>
      </w:r>
    </w:p>
    <w:p w14:paraId="3CBB9D47" w14:textId="77777777" w:rsidR="00BE5A8F" w:rsidRPr="00BE5A8F" w:rsidRDefault="00BE5A8F" w:rsidP="00BE5A8F">
      <w:pPr>
        <w:rPr>
          <w:szCs w:val="24"/>
        </w:rPr>
      </w:pPr>
      <w:r w:rsidRPr="00BE5A8F">
        <w:rPr>
          <w:szCs w:val="24"/>
        </w:rPr>
        <w:t>È riservata la fissazione del moltiplicatore d’imposta comunale, nel senso che il nuovo Comune potrebbe avere la possibilità di fissare il moltiplicatore unico già per l’anno di costituzione, nel caso in cui questa avvenisse in tempo utile per rispettare le disposizioni e la tempistica relative alla fissazione del moltiplicatore.</w:t>
      </w:r>
    </w:p>
    <w:p w14:paraId="3CBB9D48" w14:textId="77777777" w:rsidR="00BE5A8F" w:rsidRPr="00BE5A8F" w:rsidRDefault="00BE5A8F" w:rsidP="00BE5A8F">
      <w:pPr>
        <w:rPr>
          <w:szCs w:val="24"/>
        </w:rPr>
      </w:pPr>
    </w:p>
    <w:p w14:paraId="3CBB9D49" w14:textId="77777777" w:rsidR="00BE5A8F" w:rsidRPr="00BE5A8F" w:rsidRDefault="00BE5A8F" w:rsidP="00BE5A8F">
      <w:pPr>
        <w:rPr>
          <w:b/>
          <w:szCs w:val="24"/>
        </w:rPr>
      </w:pPr>
      <w:r w:rsidRPr="00BE5A8F">
        <w:rPr>
          <w:b/>
          <w:szCs w:val="24"/>
        </w:rPr>
        <w:t>Art</w:t>
      </w:r>
      <w:r w:rsidR="00B57529">
        <w:rPr>
          <w:b/>
          <w:szCs w:val="24"/>
        </w:rPr>
        <w:t xml:space="preserve">. </w:t>
      </w:r>
      <w:r w:rsidRPr="00BE5A8F">
        <w:rPr>
          <w:b/>
          <w:szCs w:val="24"/>
        </w:rPr>
        <w:t>9 Disposizioni finali</w:t>
      </w:r>
    </w:p>
    <w:p w14:paraId="3CBB9D4A" w14:textId="77777777" w:rsidR="00BE5A8F" w:rsidRPr="00BE5A8F" w:rsidRDefault="00BE5A8F" w:rsidP="00BE5A8F">
      <w:pPr>
        <w:rPr>
          <w:szCs w:val="24"/>
        </w:rPr>
      </w:pPr>
      <w:r w:rsidRPr="00BE5A8F">
        <w:rPr>
          <w:szCs w:val="24"/>
        </w:rPr>
        <w:t>Al Consiglio di Stato viene data la competenza di prendere ulteriori provvedimenti che si rendessero necessari a seguito dell’aggregazione.</w:t>
      </w:r>
    </w:p>
    <w:p w14:paraId="3CBB9D4B" w14:textId="77777777" w:rsidR="00BE5A8F" w:rsidRPr="00BE5A8F" w:rsidRDefault="00BE5A8F" w:rsidP="00BE5A8F">
      <w:pPr>
        <w:rPr>
          <w:szCs w:val="24"/>
        </w:rPr>
      </w:pPr>
    </w:p>
    <w:p w14:paraId="3CBB9D4C" w14:textId="77777777" w:rsidR="00BE5A8F" w:rsidRPr="00BE5A8F" w:rsidRDefault="00BE5A8F" w:rsidP="00BE5A8F">
      <w:pPr>
        <w:rPr>
          <w:b/>
          <w:szCs w:val="24"/>
        </w:rPr>
      </w:pPr>
      <w:r w:rsidRPr="00BE5A8F">
        <w:rPr>
          <w:b/>
          <w:szCs w:val="24"/>
        </w:rPr>
        <w:lastRenderedPageBreak/>
        <w:t xml:space="preserve">Allegato di modifica di </w:t>
      </w:r>
      <w:r w:rsidR="00FC1E2C">
        <w:rPr>
          <w:b/>
          <w:szCs w:val="24"/>
        </w:rPr>
        <w:t>atti normativi</w:t>
      </w:r>
    </w:p>
    <w:p w14:paraId="3CBB9D4D" w14:textId="77777777" w:rsidR="00BE5A8F" w:rsidRPr="00BE5A8F" w:rsidRDefault="00BE5A8F" w:rsidP="00BE5A8F">
      <w:pPr>
        <w:rPr>
          <w:szCs w:val="24"/>
        </w:rPr>
      </w:pPr>
      <w:r w:rsidRPr="00BE5A8F">
        <w:rPr>
          <w:szCs w:val="24"/>
        </w:rPr>
        <w:t xml:space="preserve">A seguito dell’aggregazione si rende necessario modificare la legge concernente le Circoscrizioni dei Comuni, Circoli e Distretti del 25 giugno 1803. Il Circolo di Giornico si compone quindi di Giornico, Pollegio e Personico, mentre Bodio non è più indicato. </w:t>
      </w:r>
    </w:p>
    <w:p w14:paraId="3CBB9D4E" w14:textId="77777777" w:rsidR="00BE5A8F" w:rsidRPr="00BE5A8F" w:rsidRDefault="00BE5A8F" w:rsidP="00BE5A8F">
      <w:pPr>
        <w:rPr>
          <w:szCs w:val="24"/>
        </w:rPr>
      </w:pPr>
    </w:p>
    <w:p w14:paraId="3CBB9D4F" w14:textId="77777777" w:rsidR="00BE5A8F" w:rsidRPr="00BE5A8F" w:rsidRDefault="00BE5A8F" w:rsidP="00BE5A8F">
      <w:pPr>
        <w:numPr>
          <w:ilvl w:val="0"/>
          <w:numId w:val="18"/>
        </w:numPr>
        <w:ind w:left="567" w:hanging="567"/>
        <w:contextualSpacing/>
        <w:rPr>
          <w:b/>
          <w:szCs w:val="24"/>
        </w:rPr>
      </w:pPr>
      <w:r w:rsidRPr="00BE5A8F">
        <w:rPr>
          <w:b/>
          <w:szCs w:val="24"/>
        </w:rPr>
        <w:t>RELAZIONE CON IL PROGRAMMA DI LEGISLATURA, PIANIFICAZIONE FINANZIARIA E CONSEGUENZE AMBIENTALI</w:t>
      </w:r>
    </w:p>
    <w:p w14:paraId="3CBB9D50" w14:textId="77777777" w:rsidR="00BE5A8F" w:rsidRPr="00BE5A8F" w:rsidRDefault="00BE5A8F" w:rsidP="00BE5A8F">
      <w:pPr>
        <w:rPr>
          <w:szCs w:val="24"/>
        </w:rPr>
      </w:pPr>
    </w:p>
    <w:p w14:paraId="3CBB9D51" w14:textId="77777777" w:rsidR="00BE5A8F" w:rsidRPr="00BE5A8F" w:rsidRDefault="00BE5A8F" w:rsidP="00BE5A8F">
      <w:pPr>
        <w:numPr>
          <w:ilvl w:val="0"/>
          <w:numId w:val="7"/>
        </w:numPr>
        <w:ind w:left="567" w:hanging="567"/>
        <w:contextualSpacing/>
        <w:rPr>
          <w:b/>
          <w:szCs w:val="24"/>
        </w:rPr>
      </w:pPr>
      <w:r w:rsidRPr="00BE5A8F">
        <w:rPr>
          <w:b/>
          <w:szCs w:val="24"/>
        </w:rPr>
        <w:t>Programma di legislatura</w:t>
      </w:r>
    </w:p>
    <w:p w14:paraId="3CBB9D52" w14:textId="77777777" w:rsidR="00BE5A8F" w:rsidRPr="00BE5A8F" w:rsidRDefault="00BE5A8F" w:rsidP="00BE5A8F">
      <w:pPr>
        <w:rPr>
          <w:szCs w:val="24"/>
        </w:rPr>
      </w:pPr>
    </w:p>
    <w:p w14:paraId="3CBB9D53" w14:textId="77777777" w:rsidR="00BE5A8F" w:rsidRPr="00BE5A8F" w:rsidRDefault="00BE5A8F" w:rsidP="00BE5A8F">
      <w:pPr>
        <w:rPr>
          <w:szCs w:val="24"/>
        </w:rPr>
      </w:pPr>
      <w:r w:rsidRPr="00BE5A8F">
        <w:rPr>
          <w:szCs w:val="24"/>
        </w:rPr>
        <w:t>Le aggregazioni costituiscono la premessa e lo sfondo per perseguire gli obiettivi 5 (</w:t>
      </w:r>
      <w:r w:rsidRPr="00BE5A8F">
        <w:rPr>
          <w:i/>
          <w:szCs w:val="24"/>
        </w:rPr>
        <w:t>Migliorare il dialogo e la ripartizione dei compiti tra Cantone e Comuni</w:t>
      </w:r>
      <w:r w:rsidRPr="00BE5A8F">
        <w:rPr>
          <w:szCs w:val="24"/>
        </w:rPr>
        <w:t>) e 6 (</w:t>
      </w:r>
      <w:r w:rsidRPr="00BE5A8F">
        <w:rPr>
          <w:i/>
          <w:szCs w:val="24"/>
        </w:rPr>
        <w:t>Sviluppare un nuovo quadro giuridico per rinnovare le modalità di funzionamento di Comuni e Patriziati</w:t>
      </w:r>
      <w:r w:rsidRPr="00BE5A8F">
        <w:rPr>
          <w:szCs w:val="24"/>
        </w:rPr>
        <w:t xml:space="preserve">) indicati nel Programma di legislatura 2019-2023, inserendosi nell’asse strategico 1 Relazioni con il cittadino e le istituzioni. </w:t>
      </w:r>
    </w:p>
    <w:p w14:paraId="3CBB9D54" w14:textId="77777777" w:rsidR="00BE5A8F" w:rsidRPr="00856ABB" w:rsidRDefault="00BE5A8F" w:rsidP="00BE5A8F">
      <w:pPr>
        <w:rPr>
          <w:szCs w:val="24"/>
        </w:rPr>
      </w:pPr>
      <w:r w:rsidRPr="00BE5A8F">
        <w:rPr>
          <w:szCs w:val="24"/>
        </w:rPr>
        <w:t xml:space="preserve">La riorganizzazione istituzionale dei comuni si collega pure con il Piano cantonale delle aggregazioni (PCA), proposto nel messaggio n. 7606 del 5 dicembre 2018. L’aggregazione di Bodio e Giornico si inserisce appieno nell’impostazione indicata dal PCA, che predilige </w:t>
      </w:r>
      <w:r w:rsidRPr="00856ABB">
        <w:rPr>
          <w:szCs w:val="24"/>
        </w:rPr>
        <w:t>i progetti promossi e condivisi dalle comunità locali, prevedendo la possibilità di conseguire gli scenari aggregativi in tappe successive. Il PCA indica lo scenario aggregativo n. 3 denominato “Bassa Leventina”, che comprende anche Personico e Pollegio.</w:t>
      </w:r>
    </w:p>
    <w:p w14:paraId="3CBB9D55" w14:textId="77777777" w:rsidR="00BE5A8F" w:rsidRPr="00856ABB" w:rsidRDefault="00BE5A8F" w:rsidP="00BE5A8F">
      <w:pPr>
        <w:rPr>
          <w:szCs w:val="24"/>
        </w:rPr>
      </w:pPr>
    </w:p>
    <w:p w14:paraId="3CBB9D56" w14:textId="77777777" w:rsidR="00BE5A8F" w:rsidRPr="00856ABB" w:rsidRDefault="00BE5A8F" w:rsidP="00BE5A8F">
      <w:pPr>
        <w:numPr>
          <w:ilvl w:val="0"/>
          <w:numId w:val="7"/>
        </w:numPr>
        <w:ind w:left="567" w:hanging="567"/>
        <w:contextualSpacing/>
        <w:rPr>
          <w:b/>
          <w:szCs w:val="24"/>
        </w:rPr>
      </w:pPr>
      <w:r w:rsidRPr="00856ABB">
        <w:rPr>
          <w:b/>
          <w:szCs w:val="24"/>
        </w:rPr>
        <w:t>Pianificazione finanziaria</w:t>
      </w:r>
    </w:p>
    <w:p w14:paraId="3CBB9D57" w14:textId="77777777" w:rsidR="00BE5A8F" w:rsidRPr="00856ABB" w:rsidRDefault="00BE5A8F" w:rsidP="00BE5A8F">
      <w:pPr>
        <w:contextualSpacing/>
        <w:rPr>
          <w:szCs w:val="24"/>
        </w:rPr>
      </w:pPr>
    </w:p>
    <w:p w14:paraId="3CBB9D58" w14:textId="77777777" w:rsidR="00BE5A8F" w:rsidRPr="00856ABB" w:rsidRDefault="00BE5A8F" w:rsidP="00BE5A8F">
      <w:pPr>
        <w:contextualSpacing/>
        <w:rPr>
          <w:szCs w:val="24"/>
        </w:rPr>
      </w:pPr>
      <w:r w:rsidRPr="00856ABB">
        <w:rPr>
          <w:szCs w:val="24"/>
        </w:rPr>
        <w:t>Il contributo di consolidamento del bilancio iniziale previsto all’art. 7 lett. a) dell’allegato disegno di DL verrà finanziato tramite il credito quadro di 120 mio per le aggregazioni dei comuni in dissesto e delle periferie (messaggio n. 5825 del 29 agosto 2006 e sarà inserito a piano finanziario 2024-2027, eventualmente riportato in quelli successivi, al</w:t>
      </w:r>
      <w:r w:rsidR="001357B2">
        <w:rPr>
          <w:szCs w:val="24"/>
        </w:rPr>
        <w:t xml:space="preserve"> CRB 112, conto</w:t>
      </w:r>
      <w:r w:rsidRPr="00856ABB">
        <w:rPr>
          <w:szCs w:val="24"/>
        </w:rPr>
        <w:t xml:space="preserve"> 36320026 “Contributo a Comuni per risanamento finanziario”.</w:t>
      </w:r>
    </w:p>
    <w:p w14:paraId="3CBB9D59" w14:textId="77777777" w:rsidR="00BE5A8F" w:rsidRPr="00856ABB" w:rsidRDefault="00BE5A8F" w:rsidP="00BE5A8F">
      <w:pPr>
        <w:contextualSpacing/>
        <w:rPr>
          <w:szCs w:val="24"/>
        </w:rPr>
      </w:pPr>
    </w:p>
    <w:p w14:paraId="3CBB9D5A" w14:textId="77777777" w:rsidR="00BE5A8F" w:rsidRPr="00856ABB" w:rsidRDefault="00BE5A8F" w:rsidP="00BE5A8F">
      <w:pPr>
        <w:contextualSpacing/>
        <w:rPr>
          <w:szCs w:val="24"/>
        </w:rPr>
      </w:pPr>
      <w:r w:rsidRPr="00856ABB">
        <w:rPr>
          <w:szCs w:val="24"/>
        </w:rPr>
        <w:t xml:space="preserve">L’importo relativo al contributo per la riorganizzazione amministrativa previsto all’art. 7 </w:t>
      </w:r>
      <w:r w:rsidRPr="00856ABB">
        <w:rPr>
          <w:szCs w:val="24"/>
        </w:rPr>
        <w:br/>
        <w:t xml:space="preserve">lett. b) dell’allegato disegno di DL verrà posto a carico del </w:t>
      </w:r>
      <w:r w:rsidR="0053775A">
        <w:rPr>
          <w:szCs w:val="24"/>
        </w:rPr>
        <w:t xml:space="preserve">CRB 112, </w:t>
      </w:r>
      <w:r w:rsidRPr="00856ABB">
        <w:rPr>
          <w:szCs w:val="24"/>
        </w:rPr>
        <w:t>conto 36320042  “Contributi alle spe</w:t>
      </w:r>
      <w:r w:rsidR="0053775A">
        <w:rPr>
          <w:szCs w:val="24"/>
        </w:rPr>
        <w:t>s</w:t>
      </w:r>
      <w:r w:rsidRPr="00856ABB">
        <w:rPr>
          <w:szCs w:val="24"/>
        </w:rPr>
        <w:t xml:space="preserve">e di riorganizzazione dei comuni”. </w:t>
      </w:r>
    </w:p>
    <w:p w14:paraId="3CBB9D5B" w14:textId="77777777" w:rsidR="00BE5A8F" w:rsidRPr="00856ABB" w:rsidRDefault="00BE5A8F" w:rsidP="00BE5A8F">
      <w:pPr>
        <w:contextualSpacing/>
        <w:rPr>
          <w:szCs w:val="24"/>
        </w:rPr>
      </w:pPr>
    </w:p>
    <w:p w14:paraId="3CBB9D5C" w14:textId="77777777" w:rsidR="00BE5A8F" w:rsidRPr="00856ABB" w:rsidRDefault="00BE5A8F" w:rsidP="00BE5A8F">
      <w:pPr>
        <w:rPr>
          <w:szCs w:val="24"/>
        </w:rPr>
      </w:pPr>
      <w:r w:rsidRPr="00856ABB">
        <w:rPr>
          <w:szCs w:val="24"/>
        </w:rPr>
        <w:t xml:space="preserve">L’importo relativo al contributo per investimenti previsto all’art. 7 lett. c) dell’allegato disegno di DL andrà </w:t>
      </w:r>
      <w:r w:rsidR="0053775A">
        <w:rPr>
          <w:szCs w:val="24"/>
        </w:rPr>
        <w:t xml:space="preserve">a carico del CRB 112, conto </w:t>
      </w:r>
      <w:r w:rsidR="0053775A" w:rsidRPr="00856ABB">
        <w:rPr>
          <w:szCs w:val="24"/>
        </w:rPr>
        <w:t xml:space="preserve"> 56200037 “Contributi cantonali per aggregazioni comunali”</w:t>
      </w:r>
      <w:r w:rsidR="0053775A">
        <w:rPr>
          <w:szCs w:val="24"/>
        </w:rPr>
        <w:t>, WBS 112 50</w:t>
      </w:r>
      <w:r w:rsidRPr="00856ABB">
        <w:rPr>
          <w:szCs w:val="24"/>
        </w:rPr>
        <w:t>, settore 81 “Capitali in dotazione e diversi”, posizione 812 3, ed è previsto l’inserimento nel Piano finanziario degli investimenti 2024-2027, eventualmente riportato in quelli successivi.</w:t>
      </w:r>
    </w:p>
    <w:p w14:paraId="3CBB9D5D" w14:textId="77777777" w:rsidR="00BE5A8F" w:rsidRPr="00856ABB" w:rsidRDefault="00BE5A8F" w:rsidP="00BE5A8F">
      <w:pPr>
        <w:rPr>
          <w:szCs w:val="24"/>
        </w:rPr>
      </w:pPr>
    </w:p>
    <w:p w14:paraId="3CBB9D5E" w14:textId="77777777" w:rsidR="00BE5A8F" w:rsidRPr="00856ABB" w:rsidRDefault="00BE5A8F" w:rsidP="00BE5A8F">
      <w:pPr>
        <w:rPr>
          <w:i/>
          <w:szCs w:val="24"/>
        </w:rPr>
      </w:pPr>
      <w:r w:rsidRPr="00856ABB">
        <w:rPr>
          <w:szCs w:val="24"/>
        </w:rPr>
        <w:t>L’importo complessivo di fr. 1,4 mio per contributi a riorganizzazione e investimenti previsti dall’art. 7 lett. b) e c) andrà in deduzione del montante di 73,8 mio di franchi richiesto con il precitato messaggio n. 7606 riguardante l’approvazione del PCA e il relativo credito quadro per l’attuazione, riservata evidentemente la ratifica parlamentare (vedi art. 2 cpv. 3 del disegno di decreto legislativo concernente l’approvazione del PCA e lo stanziamento di un credito quadro di 73,8 mio di franchi destinato agli incentivi per la sua attuazione allegato al MG 7606).</w:t>
      </w:r>
    </w:p>
    <w:p w14:paraId="3CBB9D5F" w14:textId="77777777" w:rsidR="00BE5A8F" w:rsidRPr="00856ABB" w:rsidRDefault="00BE5A8F" w:rsidP="00BE5A8F">
      <w:pPr>
        <w:rPr>
          <w:szCs w:val="24"/>
        </w:rPr>
      </w:pPr>
    </w:p>
    <w:p w14:paraId="3CBB9D60" w14:textId="77777777" w:rsidR="00BE5A8F" w:rsidRPr="00856ABB" w:rsidRDefault="00BE5A8F" w:rsidP="00BE5A8F">
      <w:pPr>
        <w:rPr>
          <w:szCs w:val="24"/>
        </w:rPr>
      </w:pPr>
      <w:r w:rsidRPr="00856ABB">
        <w:rPr>
          <w:szCs w:val="24"/>
        </w:rPr>
        <w:lastRenderedPageBreak/>
        <w:t xml:space="preserve">La decisione d’impegno di fr. 0,6 milioni relativa all’aiuto ai sensi dell’art. 14 LPI destinati prevalentemente a investimenti di carattere obbligatorio/infrastrutturale </w:t>
      </w:r>
      <w:r w:rsidR="00285B92">
        <w:rPr>
          <w:szCs w:val="24"/>
        </w:rPr>
        <w:t xml:space="preserve">prevista dall’art. 7 lett. d) dell’allegato disegno di DL </w:t>
      </w:r>
      <w:r w:rsidRPr="00856ABB">
        <w:rPr>
          <w:szCs w:val="24"/>
        </w:rPr>
        <w:t xml:space="preserve">è considerata nel credito quadro per il periodo 2020-2023 destinato </w:t>
      </w:r>
      <w:r w:rsidR="002764E7">
        <w:rPr>
          <w:szCs w:val="24"/>
        </w:rPr>
        <w:t>a</w:t>
      </w:r>
      <w:r w:rsidRPr="00856ABB">
        <w:rPr>
          <w:szCs w:val="24"/>
        </w:rPr>
        <w:t xml:space="preserve">gli aiuti agli investimenti comunali (MG </w:t>
      </w:r>
      <w:r w:rsidR="00D61EF1">
        <w:rPr>
          <w:szCs w:val="24"/>
        </w:rPr>
        <w:t xml:space="preserve">n. </w:t>
      </w:r>
      <w:r w:rsidRPr="00856ABB">
        <w:rPr>
          <w:szCs w:val="24"/>
        </w:rPr>
        <w:t xml:space="preserve">7796 del </w:t>
      </w:r>
      <w:r w:rsidR="00A37435">
        <w:rPr>
          <w:szCs w:val="24"/>
        </w:rPr>
        <w:t xml:space="preserve">13 marzo </w:t>
      </w:r>
      <w:r w:rsidRPr="00856ABB">
        <w:rPr>
          <w:szCs w:val="24"/>
        </w:rPr>
        <w:t>2020). L’importo sarà a carico del conto investimenti, conto n. 56200001 “Contributi cantonali a Comuni per investimenti”, CRB 113, tabella WBS 113 55.</w:t>
      </w:r>
    </w:p>
    <w:p w14:paraId="3CBB9D61" w14:textId="77777777" w:rsidR="00BE5A8F" w:rsidRPr="00856ABB" w:rsidRDefault="00BE5A8F" w:rsidP="00BE5A8F">
      <w:pPr>
        <w:rPr>
          <w:szCs w:val="24"/>
        </w:rPr>
      </w:pPr>
    </w:p>
    <w:p w14:paraId="3CBB9D62" w14:textId="77777777" w:rsidR="00BE5A8F" w:rsidRPr="00BE5A8F" w:rsidRDefault="00BE5A8F" w:rsidP="00BE5A8F">
      <w:pPr>
        <w:contextualSpacing/>
        <w:rPr>
          <w:szCs w:val="24"/>
        </w:rPr>
      </w:pPr>
      <w:r w:rsidRPr="00856ABB">
        <w:rPr>
          <w:szCs w:val="24"/>
        </w:rPr>
        <w:t>Considerando anche l’importo proposto per l’aggregazione di Lema, il credito quadro di 120 mio di franchi a supporto di aggregazioni di comuni in dissesto finanziario e nelle</w:t>
      </w:r>
      <w:r w:rsidRPr="00BE5A8F">
        <w:rPr>
          <w:szCs w:val="24"/>
        </w:rPr>
        <w:t xml:space="preserve"> periferie (MG n. 5825 del 29 agosto 2006) si presenta come segue:</w:t>
      </w:r>
    </w:p>
    <w:p w14:paraId="3CBB9D63" w14:textId="77777777" w:rsidR="00BE5A8F" w:rsidRPr="00BE5A8F" w:rsidRDefault="00BE5A8F" w:rsidP="00BE5A8F">
      <w:pPr>
        <w:contextualSpacing/>
        <w:rPr>
          <w:szCs w:val="24"/>
        </w:rPr>
      </w:pPr>
    </w:p>
    <w:p w14:paraId="3CBB9D64" w14:textId="77777777" w:rsidR="00BE5A8F" w:rsidRPr="00BE5A8F" w:rsidRDefault="00410BFF" w:rsidP="00BE5A8F">
      <w:pPr>
        <w:rPr>
          <w:szCs w:val="24"/>
        </w:rPr>
      </w:pPr>
      <w:r w:rsidRPr="00DC3D66">
        <w:rPr>
          <w:noProof/>
          <w:lang w:eastAsia="it-CH"/>
        </w:rPr>
        <w:drawing>
          <wp:inline distT="0" distB="0" distL="0" distR="0" wp14:anchorId="3CBB9DC7" wp14:editId="3CBB9DC8">
            <wp:extent cx="5017135" cy="6162040"/>
            <wp:effectExtent l="0" t="0" r="0" b="0"/>
            <wp:docPr id="3" name="Immagin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017135" cy="6162040"/>
                    </a:xfrm>
                    <a:prstGeom prst="rect">
                      <a:avLst/>
                    </a:prstGeom>
                    <a:noFill/>
                    <a:ln>
                      <a:noFill/>
                    </a:ln>
                  </pic:spPr>
                </pic:pic>
              </a:graphicData>
            </a:graphic>
          </wp:inline>
        </w:drawing>
      </w:r>
    </w:p>
    <w:p w14:paraId="3CBB9D65" w14:textId="77777777" w:rsidR="00BE5A8F" w:rsidRPr="00BE5A8F" w:rsidRDefault="00BE5A8F" w:rsidP="00BE5A8F">
      <w:pPr>
        <w:rPr>
          <w:szCs w:val="24"/>
        </w:rPr>
      </w:pPr>
    </w:p>
    <w:p w14:paraId="3CBB9D66" w14:textId="77777777" w:rsidR="00BE5A8F" w:rsidRPr="00BE5A8F" w:rsidRDefault="00BE5A8F" w:rsidP="00BE5A8F">
      <w:pPr>
        <w:contextualSpacing/>
        <w:rPr>
          <w:szCs w:val="24"/>
        </w:rPr>
      </w:pPr>
    </w:p>
    <w:p w14:paraId="3CBB9D67" w14:textId="77777777" w:rsidR="00BE5A8F" w:rsidRPr="00BE5A8F" w:rsidRDefault="00BE5A8F" w:rsidP="00BE5A8F">
      <w:pPr>
        <w:contextualSpacing/>
        <w:rPr>
          <w:szCs w:val="24"/>
        </w:rPr>
      </w:pPr>
      <w:r w:rsidRPr="00BE5A8F">
        <w:rPr>
          <w:szCs w:val="24"/>
        </w:rPr>
        <w:lastRenderedPageBreak/>
        <w:t>Lo stanziamento del credito proposto con l’allegato decreto legislativo richiede l’approvazione da parte della maggioranza assoluta dei membri del Gran Consiglio (art. 5 cpv. 3 LGF).</w:t>
      </w:r>
    </w:p>
    <w:p w14:paraId="3CBB9D68" w14:textId="77777777" w:rsidR="00BE5A8F" w:rsidRPr="00BE5A8F" w:rsidRDefault="00BE5A8F" w:rsidP="00BE5A8F">
      <w:pPr>
        <w:contextualSpacing/>
        <w:rPr>
          <w:szCs w:val="24"/>
        </w:rPr>
      </w:pPr>
    </w:p>
    <w:p w14:paraId="3CBB9D69" w14:textId="77777777" w:rsidR="00BE5A8F" w:rsidRPr="00BE5A8F" w:rsidRDefault="00BE5A8F" w:rsidP="00BE5A8F">
      <w:pPr>
        <w:numPr>
          <w:ilvl w:val="0"/>
          <w:numId w:val="7"/>
        </w:numPr>
        <w:ind w:left="567" w:hanging="567"/>
        <w:contextualSpacing/>
        <w:rPr>
          <w:b/>
          <w:szCs w:val="24"/>
        </w:rPr>
      </w:pPr>
      <w:r w:rsidRPr="00BE5A8F">
        <w:rPr>
          <w:b/>
          <w:szCs w:val="24"/>
        </w:rPr>
        <w:t>Conseguenze ambientali</w:t>
      </w:r>
    </w:p>
    <w:p w14:paraId="3CBB9D6A" w14:textId="77777777" w:rsidR="00BE5A8F" w:rsidRPr="00BE5A8F" w:rsidRDefault="00BE5A8F" w:rsidP="00BE5A8F">
      <w:pPr>
        <w:rPr>
          <w:szCs w:val="24"/>
        </w:rPr>
      </w:pPr>
    </w:p>
    <w:p w14:paraId="3CBB9D6B" w14:textId="77777777" w:rsidR="00BE5A8F" w:rsidRPr="00BE5A8F" w:rsidRDefault="00BE5A8F" w:rsidP="00BE5A8F">
      <w:r w:rsidRPr="00BE5A8F">
        <w:t>Le aggregazioni non implicano di regola conseguenze ambientali dirette; da questo profilo sono piuttosto da considerare i possibili effetti positivi indiretti derivanti, in questo come in altri ambiti dell’azione comunale, da una maggiore competenza specifica e specializzazione dei servizi, nonché da un approccio a scala territoriale più ampia.</w:t>
      </w:r>
    </w:p>
    <w:p w14:paraId="3CBB9D6C" w14:textId="77777777" w:rsidR="00BE5A8F" w:rsidRPr="00BE5A8F" w:rsidRDefault="00BE5A8F" w:rsidP="00BE5A8F">
      <w:pPr>
        <w:rPr>
          <w:szCs w:val="24"/>
        </w:rPr>
      </w:pPr>
    </w:p>
    <w:p w14:paraId="3CBB9D6D" w14:textId="77777777" w:rsidR="00BE5A8F" w:rsidRPr="00BE5A8F" w:rsidRDefault="00BE5A8F" w:rsidP="00BE5A8F">
      <w:pPr>
        <w:numPr>
          <w:ilvl w:val="0"/>
          <w:numId w:val="18"/>
        </w:numPr>
        <w:ind w:left="567" w:hanging="567"/>
        <w:contextualSpacing/>
        <w:rPr>
          <w:b/>
          <w:szCs w:val="24"/>
        </w:rPr>
      </w:pPr>
      <w:r w:rsidRPr="00BE5A8F">
        <w:rPr>
          <w:b/>
          <w:szCs w:val="24"/>
        </w:rPr>
        <w:t>CONCLUSIONI</w:t>
      </w:r>
    </w:p>
    <w:p w14:paraId="3CBB9D6E" w14:textId="77777777" w:rsidR="00BE5A8F" w:rsidRPr="00BE5A8F" w:rsidRDefault="00BE5A8F" w:rsidP="00BE5A8F">
      <w:pPr>
        <w:rPr>
          <w:szCs w:val="24"/>
        </w:rPr>
      </w:pPr>
    </w:p>
    <w:p w14:paraId="3CBB9D6F" w14:textId="77777777" w:rsidR="00BE5A8F" w:rsidRPr="00BE5A8F" w:rsidRDefault="00BE5A8F" w:rsidP="00BE5A8F">
      <w:pPr>
        <w:rPr>
          <w:szCs w:val="24"/>
        </w:rPr>
      </w:pPr>
      <w:r w:rsidRPr="00BE5A8F">
        <w:rPr>
          <w:szCs w:val="24"/>
        </w:rPr>
        <w:t>Dal profilo formale, la procedura iniziata con l’inoltro dell’istanza di aggregazione va conclusa con una decisione parlamentare. L’art. 7 LAggr indica che il Consiglio di Stato sottopone la propria proposta di aggregazione o di abbandono al Gran Consiglio e l’art. 8 LAggr prevede che quest’ultimo decida in merito secondo l’interesse generale, gli obiettivi di legge e il PCA.</w:t>
      </w:r>
    </w:p>
    <w:p w14:paraId="3CBB9D70" w14:textId="77777777" w:rsidR="00BE5A8F" w:rsidRPr="00BE5A8F" w:rsidRDefault="00BE5A8F" w:rsidP="00BE5A8F">
      <w:pPr>
        <w:rPr>
          <w:szCs w:val="24"/>
        </w:rPr>
      </w:pPr>
    </w:p>
    <w:p w14:paraId="3CBB9D71" w14:textId="77777777" w:rsidR="00BE5A8F" w:rsidRPr="00BE5A8F" w:rsidRDefault="00BE5A8F" w:rsidP="00BE5A8F">
      <w:pPr>
        <w:rPr>
          <w:szCs w:val="24"/>
        </w:rPr>
      </w:pPr>
    </w:p>
    <w:p w14:paraId="3CBB9D72" w14:textId="77777777" w:rsidR="00BE5A8F" w:rsidRPr="00BE5A8F" w:rsidRDefault="00BE5A8F" w:rsidP="00BE5A8F">
      <w:pPr>
        <w:rPr>
          <w:szCs w:val="24"/>
        </w:rPr>
      </w:pPr>
      <w:r w:rsidRPr="00BE5A8F">
        <w:rPr>
          <w:szCs w:val="24"/>
        </w:rPr>
        <w:t>Visto quanto precede e considerato l’esito favorevole della votazione consultiva in entrambi i comuni interessati, vi invitiamo a voler adottare la proposta di decreto legislativo allegato.</w:t>
      </w:r>
    </w:p>
    <w:p w14:paraId="3CBB9D74" w14:textId="77777777" w:rsidR="00BE5A8F" w:rsidRPr="00BE5A8F" w:rsidRDefault="00BE5A8F" w:rsidP="00BE5A8F">
      <w:pPr>
        <w:rPr>
          <w:szCs w:val="24"/>
        </w:rPr>
      </w:pPr>
    </w:p>
    <w:p w14:paraId="3CBB9D75" w14:textId="77777777" w:rsidR="00BE5A8F" w:rsidRPr="00BE5A8F" w:rsidRDefault="00BE5A8F" w:rsidP="00BE5A8F">
      <w:pPr>
        <w:rPr>
          <w:szCs w:val="24"/>
        </w:rPr>
      </w:pPr>
      <w:r w:rsidRPr="00BE5A8F">
        <w:rPr>
          <w:szCs w:val="24"/>
        </w:rPr>
        <w:t>Vogliate gradire, signora Presidente, signore e signori deputati, l’espressione della nostra massima stima.</w:t>
      </w:r>
    </w:p>
    <w:p w14:paraId="3CBB9D76" w14:textId="77777777" w:rsidR="00BE5A8F" w:rsidRPr="00BE5A8F" w:rsidRDefault="00BE5A8F" w:rsidP="00BE5A8F">
      <w:pPr>
        <w:rPr>
          <w:szCs w:val="24"/>
        </w:rPr>
      </w:pPr>
    </w:p>
    <w:p w14:paraId="3CBB9D77" w14:textId="77777777" w:rsidR="00BE5A8F" w:rsidRPr="00BE5A8F" w:rsidRDefault="00BE5A8F" w:rsidP="00BE5A8F">
      <w:pPr>
        <w:rPr>
          <w:szCs w:val="24"/>
        </w:rPr>
      </w:pPr>
    </w:p>
    <w:p w14:paraId="3CBB9D78" w14:textId="77777777" w:rsidR="00BE5A8F" w:rsidRPr="00BE5A8F" w:rsidRDefault="00BE5A8F" w:rsidP="00BE5A8F">
      <w:pPr>
        <w:rPr>
          <w:szCs w:val="24"/>
        </w:rPr>
      </w:pPr>
      <w:r w:rsidRPr="00BE5A8F">
        <w:rPr>
          <w:szCs w:val="24"/>
        </w:rPr>
        <w:t>Per il Consiglio di Stato</w:t>
      </w:r>
    </w:p>
    <w:p w14:paraId="3CBB9D79" w14:textId="77777777" w:rsidR="00BE5A8F" w:rsidRPr="00BE5A8F" w:rsidRDefault="00BE5A8F" w:rsidP="00BE5A8F">
      <w:pPr>
        <w:rPr>
          <w:szCs w:val="24"/>
        </w:rPr>
      </w:pPr>
    </w:p>
    <w:p w14:paraId="3CBB9D7A" w14:textId="77777777" w:rsidR="00BE5A8F" w:rsidRPr="00BE5A8F" w:rsidRDefault="00BE5A8F" w:rsidP="00BE5A8F">
      <w:pPr>
        <w:rPr>
          <w:szCs w:val="24"/>
        </w:rPr>
      </w:pPr>
      <w:r w:rsidRPr="00BE5A8F">
        <w:rPr>
          <w:szCs w:val="24"/>
        </w:rPr>
        <w:t>Il Presidente: Raffaele De Rosa</w:t>
      </w:r>
    </w:p>
    <w:p w14:paraId="3CBB9D7B" w14:textId="77777777" w:rsidR="00BE5A8F" w:rsidRPr="00BE5A8F" w:rsidRDefault="00BE5A8F" w:rsidP="00BE5A8F">
      <w:pPr>
        <w:rPr>
          <w:szCs w:val="24"/>
        </w:rPr>
      </w:pPr>
      <w:r w:rsidRPr="00BE5A8F">
        <w:rPr>
          <w:szCs w:val="24"/>
        </w:rPr>
        <w:t>Il Cancelliere: Arnoldo Coduri</w:t>
      </w:r>
    </w:p>
    <w:p w14:paraId="3CBB9D7C" w14:textId="5CE4A38C" w:rsidR="00BE5A8F" w:rsidRDefault="00BE5A8F" w:rsidP="00BE5A8F">
      <w:pPr>
        <w:rPr>
          <w:szCs w:val="24"/>
        </w:rPr>
      </w:pPr>
    </w:p>
    <w:p w14:paraId="4A630AA6" w14:textId="3FF5C10D" w:rsidR="00C63728" w:rsidRDefault="00C63728" w:rsidP="00BE5A8F">
      <w:pPr>
        <w:rPr>
          <w:szCs w:val="24"/>
        </w:rPr>
      </w:pPr>
    </w:p>
    <w:p w14:paraId="51FBF16E" w14:textId="798800DD" w:rsidR="00C63728" w:rsidRDefault="00C63728" w:rsidP="00BE5A8F">
      <w:pPr>
        <w:rPr>
          <w:szCs w:val="24"/>
        </w:rPr>
      </w:pPr>
    </w:p>
    <w:p w14:paraId="7196121F" w14:textId="225E1C7D" w:rsidR="00C63728" w:rsidRDefault="00C63728" w:rsidP="00BE5A8F">
      <w:pPr>
        <w:rPr>
          <w:szCs w:val="24"/>
        </w:rPr>
      </w:pPr>
    </w:p>
    <w:p w14:paraId="0F77B471" w14:textId="04E124A5" w:rsidR="00C63728" w:rsidRDefault="00C63728" w:rsidP="00BE5A8F">
      <w:pPr>
        <w:rPr>
          <w:szCs w:val="24"/>
        </w:rPr>
      </w:pPr>
    </w:p>
    <w:p w14:paraId="4C47798D" w14:textId="5E6958D6" w:rsidR="00C63728" w:rsidRDefault="00C63728" w:rsidP="00BE5A8F">
      <w:pPr>
        <w:rPr>
          <w:szCs w:val="24"/>
        </w:rPr>
      </w:pPr>
    </w:p>
    <w:p w14:paraId="0A820228" w14:textId="482F95A7" w:rsidR="00C63728" w:rsidRDefault="00C63728" w:rsidP="00BE5A8F">
      <w:pPr>
        <w:rPr>
          <w:szCs w:val="24"/>
        </w:rPr>
      </w:pPr>
    </w:p>
    <w:p w14:paraId="648CF405" w14:textId="663F4B30" w:rsidR="00C63728" w:rsidRDefault="00C63728" w:rsidP="00BE5A8F">
      <w:pPr>
        <w:rPr>
          <w:szCs w:val="24"/>
        </w:rPr>
      </w:pPr>
    </w:p>
    <w:p w14:paraId="25345239" w14:textId="3E39723A" w:rsidR="00C63728" w:rsidRDefault="00C63728" w:rsidP="00BE5A8F">
      <w:pPr>
        <w:rPr>
          <w:szCs w:val="24"/>
        </w:rPr>
      </w:pPr>
    </w:p>
    <w:p w14:paraId="3CDFFB34" w14:textId="794B9B3F" w:rsidR="00C63728" w:rsidRDefault="00C63728" w:rsidP="00BE5A8F">
      <w:pPr>
        <w:rPr>
          <w:szCs w:val="24"/>
        </w:rPr>
      </w:pPr>
    </w:p>
    <w:p w14:paraId="648FC09D" w14:textId="404A6098" w:rsidR="00C63728" w:rsidRDefault="00C63728" w:rsidP="00BE5A8F">
      <w:pPr>
        <w:rPr>
          <w:szCs w:val="24"/>
        </w:rPr>
      </w:pPr>
    </w:p>
    <w:p w14:paraId="006873A6" w14:textId="72AB904E" w:rsidR="00C63728" w:rsidRDefault="00C63728" w:rsidP="00BE5A8F">
      <w:pPr>
        <w:rPr>
          <w:szCs w:val="24"/>
        </w:rPr>
      </w:pPr>
    </w:p>
    <w:p w14:paraId="3ACC06D5" w14:textId="77777777" w:rsidR="00C63728" w:rsidRPr="00BE5A8F" w:rsidRDefault="00C63728" w:rsidP="00BE5A8F">
      <w:pPr>
        <w:rPr>
          <w:szCs w:val="24"/>
        </w:rPr>
      </w:pPr>
    </w:p>
    <w:p w14:paraId="3CBB9D7D" w14:textId="77777777" w:rsidR="00BE5A8F" w:rsidRPr="00BE5A8F" w:rsidRDefault="00BE5A8F" w:rsidP="00BE5A8F">
      <w:pPr>
        <w:rPr>
          <w:szCs w:val="24"/>
        </w:rPr>
      </w:pPr>
    </w:p>
    <w:p w14:paraId="3CBB9D7E" w14:textId="77777777" w:rsidR="00BE5A8F" w:rsidRPr="00BE5A8F" w:rsidRDefault="00BE5A8F" w:rsidP="00BE5A8F">
      <w:pPr>
        <w:rPr>
          <w:szCs w:val="24"/>
        </w:rPr>
      </w:pPr>
    </w:p>
    <w:p w14:paraId="3CBB9D81" w14:textId="0976DDD8" w:rsidR="00BE5A8F" w:rsidRPr="00BE5A8F" w:rsidRDefault="001E5E85" w:rsidP="00BE5A8F">
      <w:pPr>
        <w:rPr>
          <w:szCs w:val="24"/>
        </w:rPr>
      </w:pPr>
      <w:r w:rsidRPr="006C0E3B">
        <w:rPr>
          <w:szCs w:val="24"/>
        </w:rPr>
        <w:t>Il “Rapporto alla cittadinanza, agosto 2023” è consultabile al seguente link</w:t>
      </w:r>
      <w:r w:rsidR="00B57529">
        <w:rPr>
          <w:szCs w:val="24"/>
        </w:rPr>
        <w:t xml:space="preserve"> </w:t>
      </w:r>
      <w:hyperlink r:id="rId16" w:history="1">
        <w:r w:rsidRPr="00224929">
          <w:rPr>
            <w:rStyle w:val="Collegamentoipertestuale"/>
            <w:szCs w:val="24"/>
          </w:rPr>
          <w:t>www.ti.ch/aggregazioni</w:t>
        </w:r>
      </w:hyperlink>
      <w:r w:rsidR="00BE5A8F" w:rsidRPr="00BE5A8F">
        <w:rPr>
          <w:szCs w:val="24"/>
        </w:rPr>
        <w:br w:type="page"/>
      </w:r>
    </w:p>
    <w:p w14:paraId="3CBB9D82" w14:textId="77777777" w:rsidR="00BE5A8F" w:rsidRPr="00BE5A8F" w:rsidRDefault="00BE5A8F" w:rsidP="00BE5A8F">
      <w:pPr>
        <w:rPr>
          <w:szCs w:val="24"/>
        </w:rPr>
      </w:pPr>
      <w:r w:rsidRPr="00BE5A8F">
        <w:rPr>
          <w:szCs w:val="24"/>
        </w:rPr>
        <w:lastRenderedPageBreak/>
        <w:t>Disegno di</w:t>
      </w:r>
    </w:p>
    <w:p w14:paraId="3CBB9D83" w14:textId="77777777" w:rsidR="00BE5A8F" w:rsidRPr="00BE5A8F" w:rsidRDefault="00BE5A8F" w:rsidP="00BE5A8F">
      <w:pPr>
        <w:rPr>
          <w:szCs w:val="24"/>
        </w:rPr>
      </w:pPr>
    </w:p>
    <w:p w14:paraId="3CBB9D84" w14:textId="77777777" w:rsidR="00BE5A8F" w:rsidRPr="00BE5A8F" w:rsidRDefault="00BE5A8F" w:rsidP="00BE5A8F">
      <w:pPr>
        <w:rPr>
          <w:b/>
          <w:szCs w:val="24"/>
        </w:rPr>
      </w:pPr>
      <w:r w:rsidRPr="00BE5A8F">
        <w:rPr>
          <w:b/>
          <w:szCs w:val="24"/>
        </w:rPr>
        <w:t>Decreto legislativo</w:t>
      </w:r>
    </w:p>
    <w:p w14:paraId="3CBB9D85" w14:textId="77777777" w:rsidR="00BE5A8F" w:rsidRPr="00BE5A8F" w:rsidRDefault="00BE5A8F" w:rsidP="00BE5A8F">
      <w:pPr>
        <w:rPr>
          <w:b/>
          <w:bCs/>
          <w:szCs w:val="24"/>
        </w:rPr>
      </w:pPr>
      <w:r w:rsidRPr="00BE5A8F">
        <w:rPr>
          <w:b/>
          <w:bCs/>
          <w:szCs w:val="24"/>
        </w:rPr>
        <w:t>concernente l’aggregazione dei Comuni di Bodio e Giornico in un unico Comune denominato Giornico</w:t>
      </w:r>
    </w:p>
    <w:p w14:paraId="3CBB9D86" w14:textId="77777777" w:rsidR="00BE5A8F" w:rsidRPr="00BE5A8F" w:rsidRDefault="00BE5A8F" w:rsidP="00BE5A8F">
      <w:pPr>
        <w:rPr>
          <w:szCs w:val="24"/>
        </w:rPr>
      </w:pPr>
      <w:r w:rsidRPr="00BE5A8F">
        <w:rPr>
          <w:szCs w:val="24"/>
        </w:rPr>
        <w:t>del ....................</w:t>
      </w:r>
    </w:p>
    <w:p w14:paraId="3CBB9D87" w14:textId="77777777" w:rsidR="00BE5A8F" w:rsidRPr="00BE5A8F" w:rsidRDefault="00BE5A8F" w:rsidP="00BE5A8F">
      <w:pPr>
        <w:rPr>
          <w:szCs w:val="24"/>
        </w:rPr>
      </w:pPr>
    </w:p>
    <w:p w14:paraId="3CBB9D88" w14:textId="77777777" w:rsidR="00BE5A8F" w:rsidRPr="00BE5A8F" w:rsidRDefault="00BE5A8F" w:rsidP="00BE5A8F">
      <w:pPr>
        <w:rPr>
          <w:szCs w:val="24"/>
        </w:rPr>
      </w:pPr>
      <w:r w:rsidRPr="00BE5A8F">
        <w:rPr>
          <w:szCs w:val="24"/>
        </w:rPr>
        <w:t>IL GRAN CONSIGLIO</w:t>
      </w:r>
    </w:p>
    <w:p w14:paraId="3CBB9D89" w14:textId="77777777" w:rsidR="00BE5A8F" w:rsidRPr="00BE5A8F" w:rsidRDefault="00BE5A8F" w:rsidP="00BE5A8F">
      <w:pPr>
        <w:rPr>
          <w:szCs w:val="24"/>
        </w:rPr>
      </w:pPr>
      <w:r w:rsidRPr="00BE5A8F">
        <w:rPr>
          <w:szCs w:val="24"/>
        </w:rPr>
        <w:t>DELLA REPUBBLICA E CANTONE TICINO</w:t>
      </w:r>
    </w:p>
    <w:p w14:paraId="3CBB9D8A" w14:textId="77777777" w:rsidR="00BE5A8F" w:rsidRPr="00BE5A8F" w:rsidRDefault="00BE5A8F" w:rsidP="00BE5A8F">
      <w:pPr>
        <w:rPr>
          <w:szCs w:val="24"/>
        </w:rPr>
      </w:pPr>
    </w:p>
    <w:p w14:paraId="3CBB9D8B" w14:textId="324035B2" w:rsidR="00BE5A8F" w:rsidRPr="00BE5A8F" w:rsidRDefault="00BE5A8F" w:rsidP="00BE5A8F">
      <w:pPr>
        <w:rPr>
          <w:szCs w:val="24"/>
        </w:rPr>
      </w:pPr>
      <w:r w:rsidRPr="00BE5A8F">
        <w:rPr>
          <w:szCs w:val="24"/>
        </w:rPr>
        <w:t xml:space="preserve">visto il messaggio del Consiglio di Stato n. </w:t>
      </w:r>
      <w:r w:rsidR="00C63728">
        <w:rPr>
          <w:szCs w:val="24"/>
        </w:rPr>
        <w:t>8393</w:t>
      </w:r>
      <w:r w:rsidRPr="00BE5A8F">
        <w:rPr>
          <w:szCs w:val="24"/>
        </w:rPr>
        <w:t xml:space="preserve"> del </w:t>
      </w:r>
      <w:r w:rsidR="00C63728">
        <w:rPr>
          <w:szCs w:val="24"/>
        </w:rPr>
        <w:t>17 gennaio 2024,</w:t>
      </w:r>
      <w:bookmarkStart w:id="0" w:name="_GoBack"/>
      <w:bookmarkEnd w:id="0"/>
    </w:p>
    <w:p w14:paraId="3CBB9D8C" w14:textId="77777777" w:rsidR="00BE5A8F" w:rsidRPr="00BE5A8F" w:rsidRDefault="00BE5A8F" w:rsidP="00BE5A8F">
      <w:pPr>
        <w:rPr>
          <w:szCs w:val="24"/>
        </w:rPr>
      </w:pPr>
    </w:p>
    <w:p w14:paraId="3CBB9D8D" w14:textId="77777777" w:rsidR="00BE5A8F" w:rsidRPr="00BE5A8F" w:rsidRDefault="00BE5A8F" w:rsidP="00BE5A8F">
      <w:pPr>
        <w:rPr>
          <w:szCs w:val="24"/>
        </w:rPr>
      </w:pPr>
      <w:r w:rsidRPr="00BE5A8F">
        <w:rPr>
          <w:szCs w:val="24"/>
        </w:rPr>
        <w:t>decreta:</w:t>
      </w:r>
    </w:p>
    <w:p w14:paraId="3CBB9D8E" w14:textId="77777777" w:rsidR="00BE5A8F" w:rsidRPr="00BE5A8F" w:rsidRDefault="00BE5A8F" w:rsidP="00BE5A8F">
      <w:pPr>
        <w:rPr>
          <w:szCs w:val="24"/>
        </w:rPr>
      </w:pPr>
    </w:p>
    <w:p w14:paraId="3CBB9D8F" w14:textId="77777777" w:rsidR="00BE5A8F" w:rsidRPr="00BE5A8F" w:rsidRDefault="00BE5A8F" w:rsidP="00BE5A8F">
      <w:pPr>
        <w:tabs>
          <w:tab w:val="left" w:pos="426"/>
        </w:tabs>
        <w:rPr>
          <w:b/>
          <w:bCs/>
          <w:szCs w:val="24"/>
        </w:rPr>
      </w:pPr>
      <w:r w:rsidRPr="00BE5A8F">
        <w:rPr>
          <w:b/>
          <w:bCs/>
          <w:szCs w:val="24"/>
        </w:rPr>
        <w:t>Art. 1</w:t>
      </w:r>
    </w:p>
    <w:p w14:paraId="3CBB9D90" w14:textId="77777777" w:rsidR="00BE5A8F" w:rsidRPr="00BE5A8F" w:rsidRDefault="00BE5A8F" w:rsidP="00BE5A8F">
      <w:pPr>
        <w:tabs>
          <w:tab w:val="left" w:pos="426"/>
        </w:tabs>
        <w:rPr>
          <w:szCs w:val="24"/>
        </w:rPr>
      </w:pPr>
      <w:r w:rsidRPr="00BE5A8F">
        <w:rPr>
          <w:szCs w:val="24"/>
        </w:rPr>
        <w:t>È decretata l’aggregazione dei Comuni di Bodio e Giornico in un nuovo Comune denominato Giornico, a far tempo dalla costituzione degli organi comunali.</w:t>
      </w:r>
    </w:p>
    <w:p w14:paraId="3CBB9D91" w14:textId="77777777" w:rsidR="00BE5A8F" w:rsidRPr="00BE5A8F" w:rsidRDefault="00BE5A8F" w:rsidP="00BE5A8F">
      <w:pPr>
        <w:rPr>
          <w:szCs w:val="24"/>
        </w:rPr>
      </w:pPr>
    </w:p>
    <w:p w14:paraId="3CBB9D92" w14:textId="77777777" w:rsidR="00BE5A8F" w:rsidRPr="00BE5A8F" w:rsidRDefault="00BE5A8F" w:rsidP="00BE5A8F">
      <w:pPr>
        <w:rPr>
          <w:b/>
          <w:szCs w:val="24"/>
        </w:rPr>
      </w:pPr>
      <w:r w:rsidRPr="00BE5A8F">
        <w:rPr>
          <w:b/>
          <w:bCs/>
          <w:szCs w:val="24"/>
        </w:rPr>
        <w:t>Art. 2</w:t>
      </w:r>
    </w:p>
    <w:p w14:paraId="3CBB9D93" w14:textId="77777777" w:rsidR="00BE5A8F" w:rsidRPr="00BE5A8F" w:rsidRDefault="00BE5A8F" w:rsidP="00BE5A8F">
      <w:pPr>
        <w:tabs>
          <w:tab w:val="left" w:pos="426"/>
        </w:tabs>
        <w:rPr>
          <w:szCs w:val="24"/>
        </w:rPr>
      </w:pPr>
      <w:r w:rsidRPr="00BE5A8F">
        <w:rPr>
          <w:szCs w:val="24"/>
        </w:rPr>
        <w:t>Il nuovo Comune di Giornico fa parte del Distretto di Leventina ed è assegnato al Circolo di Giornico.</w:t>
      </w:r>
    </w:p>
    <w:p w14:paraId="3CBB9D94" w14:textId="77777777" w:rsidR="00BE5A8F" w:rsidRPr="00BE5A8F" w:rsidRDefault="00BE5A8F" w:rsidP="00BE5A8F">
      <w:pPr>
        <w:rPr>
          <w:szCs w:val="24"/>
        </w:rPr>
      </w:pPr>
    </w:p>
    <w:p w14:paraId="3CBB9D95" w14:textId="77777777" w:rsidR="00BE5A8F" w:rsidRPr="00BE5A8F" w:rsidRDefault="00BE5A8F" w:rsidP="00BE5A8F">
      <w:pPr>
        <w:rPr>
          <w:b/>
          <w:szCs w:val="24"/>
        </w:rPr>
      </w:pPr>
      <w:r w:rsidRPr="00BE5A8F">
        <w:rPr>
          <w:b/>
          <w:bCs/>
          <w:szCs w:val="24"/>
        </w:rPr>
        <w:t>Art. 3</w:t>
      </w:r>
    </w:p>
    <w:p w14:paraId="3CBB9D96" w14:textId="77777777" w:rsidR="00BE5A8F" w:rsidRPr="00BE5A8F" w:rsidRDefault="00BE5A8F" w:rsidP="00BE5A8F">
      <w:pPr>
        <w:tabs>
          <w:tab w:val="left" w:pos="426"/>
        </w:tabs>
        <w:rPr>
          <w:szCs w:val="24"/>
        </w:rPr>
      </w:pPr>
      <w:r w:rsidRPr="00BE5A8F">
        <w:rPr>
          <w:szCs w:val="24"/>
          <w:vertAlign w:val="superscript"/>
        </w:rPr>
        <w:t>1</w:t>
      </w:r>
      <w:r w:rsidRPr="00BE5A8F">
        <w:rPr>
          <w:szCs w:val="24"/>
        </w:rPr>
        <w:t>Il nuovo Comune subentra nei diritti e negli obblighi, compresi quelli patrimoniali, dei preesistenti Comuni.</w:t>
      </w:r>
    </w:p>
    <w:p w14:paraId="3CBB9D97" w14:textId="77777777" w:rsidR="00BE5A8F" w:rsidRPr="00BE5A8F" w:rsidRDefault="00BE5A8F" w:rsidP="00BE5A8F">
      <w:pPr>
        <w:tabs>
          <w:tab w:val="left" w:pos="426"/>
        </w:tabs>
        <w:rPr>
          <w:szCs w:val="24"/>
        </w:rPr>
      </w:pPr>
      <w:r w:rsidRPr="00BE5A8F">
        <w:rPr>
          <w:szCs w:val="24"/>
          <w:vertAlign w:val="superscript"/>
        </w:rPr>
        <w:t>2</w:t>
      </w:r>
      <w:r w:rsidRPr="00BE5A8F">
        <w:rPr>
          <w:szCs w:val="24"/>
        </w:rPr>
        <w:t>Per la destinazione dei patrimoni che risultassero legati o donati per fine specifico fanno stato le norme del Codice civile svizzero e del Codice delle obbligazioni.</w:t>
      </w:r>
    </w:p>
    <w:p w14:paraId="3CBB9D98" w14:textId="77777777" w:rsidR="00BE5A8F" w:rsidRPr="00BE5A8F" w:rsidRDefault="00BE5A8F" w:rsidP="00BE5A8F">
      <w:pPr>
        <w:tabs>
          <w:tab w:val="left" w:pos="426"/>
          <w:tab w:val="left" w:pos="3105"/>
        </w:tabs>
        <w:rPr>
          <w:szCs w:val="24"/>
        </w:rPr>
      </w:pPr>
      <w:r w:rsidRPr="00BE5A8F">
        <w:rPr>
          <w:szCs w:val="24"/>
          <w:vertAlign w:val="superscript"/>
        </w:rPr>
        <w:t>3</w:t>
      </w:r>
      <w:r w:rsidRPr="00BE5A8F">
        <w:rPr>
          <w:szCs w:val="24"/>
        </w:rPr>
        <w:t>La definizione dei rapporti patrimoniali in caso di contestazioni è devoluta al Tribunale cantonale amministrativo, quale istanza unica.</w:t>
      </w:r>
    </w:p>
    <w:p w14:paraId="3CBB9D99" w14:textId="77777777" w:rsidR="00BE5A8F" w:rsidRPr="00BE5A8F" w:rsidRDefault="00BE5A8F" w:rsidP="00BE5A8F">
      <w:pPr>
        <w:rPr>
          <w:szCs w:val="24"/>
        </w:rPr>
      </w:pPr>
    </w:p>
    <w:p w14:paraId="3CBB9D9A" w14:textId="77777777" w:rsidR="00BE5A8F" w:rsidRPr="00BE5A8F" w:rsidRDefault="00BE5A8F" w:rsidP="00BE5A8F">
      <w:pPr>
        <w:rPr>
          <w:b/>
          <w:szCs w:val="24"/>
        </w:rPr>
      </w:pPr>
      <w:r w:rsidRPr="00BE5A8F">
        <w:rPr>
          <w:b/>
          <w:bCs/>
          <w:szCs w:val="24"/>
        </w:rPr>
        <w:t>Art. 4</w:t>
      </w:r>
    </w:p>
    <w:p w14:paraId="3CBB9D9B" w14:textId="77777777" w:rsidR="00BE5A8F" w:rsidRPr="00BE5A8F" w:rsidRDefault="00BE5A8F" w:rsidP="00BE5A8F">
      <w:pPr>
        <w:tabs>
          <w:tab w:val="left" w:pos="426"/>
        </w:tabs>
        <w:rPr>
          <w:szCs w:val="24"/>
        </w:rPr>
      </w:pPr>
      <w:r w:rsidRPr="00BE5A8F">
        <w:rPr>
          <w:szCs w:val="24"/>
          <w:vertAlign w:val="superscript"/>
        </w:rPr>
        <w:t>1</w:t>
      </w:r>
      <w:r w:rsidRPr="00BE5A8F">
        <w:rPr>
          <w:szCs w:val="24"/>
        </w:rPr>
        <w:t>Il nuovo Comune è inizialmente amministrato da un Municipio composto da 5 membri e da un Consiglio comunale composto da 25 membri. Il Consiglio comunale è inizialmente dotato di tre commissioni composte da 5 membri (Commissione della gestione, Commissione delle petizioni, Commissione edilizia e opere pubbliche).</w:t>
      </w:r>
    </w:p>
    <w:p w14:paraId="3CBB9D9C" w14:textId="77777777" w:rsidR="00BE5A8F" w:rsidRPr="00BE5A8F" w:rsidRDefault="00BE5A8F" w:rsidP="00BE5A8F">
      <w:pPr>
        <w:tabs>
          <w:tab w:val="left" w:pos="426"/>
          <w:tab w:val="left" w:pos="3105"/>
        </w:tabs>
        <w:rPr>
          <w:szCs w:val="24"/>
        </w:rPr>
      </w:pPr>
      <w:r w:rsidRPr="00BE5A8F">
        <w:rPr>
          <w:szCs w:val="24"/>
          <w:vertAlign w:val="superscript"/>
        </w:rPr>
        <w:t>2</w:t>
      </w:r>
      <w:r w:rsidRPr="00BE5A8F">
        <w:rPr>
          <w:szCs w:val="24"/>
        </w:rPr>
        <w:t>Sono riservate le successive disposizioni del regolamento comunale.</w:t>
      </w:r>
    </w:p>
    <w:p w14:paraId="3CBB9D9D" w14:textId="77777777" w:rsidR="00BE5A8F" w:rsidRPr="00BE5A8F" w:rsidRDefault="00BE5A8F" w:rsidP="00BE5A8F">
      <w:pPr>
        <w:rPr>
          <w:szCs w:val="24"/>
        </w:rPr>
      </w:pPr>
    </w:p>
    <w:p w14:paraId="3CBB9D9E" w14:textId="77777777" w:rsidR="00BE5A8F" w:rsidRPr="00BE5A8F" w:rsidRDefault="00BE5A8F" w:rsidP="00BE5A8F">
      <w:pPr>
        <w:rPr>
          <w:b/>
          <w:szCs w:val="24"/>
        </w:rPr>
      </w:pPr>
      <w:r w:rsidRPr="00BE5A8F">
        <w:rPr>
          <w:b/>
          <w:bCs/>
          <w:szCs w:val="24"/>
        </w:rPr>
        <w:t>Art. 5</w:t>
      </w:r>
    </w:p>
    <w:p w14:paraId="3CBB9D9F" w14:textId="77777777" w:rsidR="00BE5A8F" w:rsidRPr="00BE5A8F" w:rsidRDefault="00BE5A8F" w:rsidP="00BE5A8F">
      <w:pPr>
        <w:tabs>
          <w:tab w:val="left" w:pos="426"/>
        </w:tabs>
        <w:rPr>
          <w:szCs w:val="24"/>
        </w:rPr>
      </w:pPr>
      <w:r w:rsidRPr="00BE5A8F">
        <w:rPr>
          <w:szCs w:val="24"/>
          <w:vertAlign w:val="superscript"/>
        </w:rPr>
        <w:t>1</w:t>
      </w:r>
      <w:r w:rsidRPr="00BE5A8F">
        <w:rPr>
          <w:szCs w:val="24"/>
        </w:rPr>
        <w:t>Per l’elezione del primo Consiglio comunale vengono stabiliti due circondari elettorali:</w:t>
      </w:r>
    </w:p>
    <w:p w14:paraId="3CBB9DA0" w14:textId="77777777" w:rsidR="00BE5A8F" w:rsidRPr="00BE5A8F" w:rsidRDefault="00BE5A8F" w:rsidP="00BE5A8F">
      <w:pPr>
        <w:tabs>
          <w:tab w:val="left" w:pos="426"/>
        </w:tabs>
        <w:rPr>
          <w:szCs w:val="24"/>
        </w:rPr>
      </w:pPr>
      <w:r w:rsidRPr="00BE5A8F">
        <w:rPr>
          <w:szCs w:val="24"/>
        </w:rPr>
        <w:t>- circondario 1: Bodio;</w:t>
      </w:r>
    </w:p>
    <w:p w14:paraId="3CBB9DA1" w14:textId="77777777" w:rsidR="00BE5A8F" w:rsidRPr="00BE5A8F" w:rsidRDefault="00BE5A8F" w:rsidP="00BE5A8F">
      <w:pPr>
        <w:tabs>
          <w:tab w:val="left" w:pos="426"/>
        </w:tabs>
        <w:rPr>
          <w:szCs w:val="24"/>
        </w:rPr>
      </w:pPr>
      <w:r w:rsidRPr="00BE5A8F">
        <w:rPr>
          <w:szCs w:val="24"/>
        </w:rPr>
        <w:t>- circondario 2: Giornico.</w:t>
      </w:r>
    </w:p>
    <w:p w14:paraId="3CBB9DA2" w14:textId="77777777" w:rsidR="00BE5A8F" w:rsidRPr="00BE5A8F" w:rsidRDefault="00BE5A8F" w:rsidP="00BE5A8F">
      <w:pPr>
        <w:tabs>
          <w:tab w:val="left" w:pos="426"/>
          <w:tab w:val="left" w:pos="3105"/>
        </w:tabs>
        <w:rPr>
          <w:szCs w:val="24"/>
        </w:rPr>
      </w:pPr>
      <w:r w:rsidRPr="00BE5A8F">
        <w:rPr>
          <w:szCs w:val="24"/>
          <w:vertAlign w:val="superscript"/>
        </w:rPr>
        <w:t>2</w:t>
      </w:r>
      <w:r w:rsidRPr="00BE5A8F">
        <w:rPr>
          <w:szCs w:val="24"/>
        </w:rPr>
        <w:t>Sono riservate le successive disposizioni del regolamento comunale.</w:t>
      </w:r>
    </w:p>
    <w:p w14:paraId="3CBB9DA3" w14:textId="77777777" w:rsidR="00BE5A8F" w:rsidRPr="00BE5A8F" w:rsidRDefault="00BE5A8F" w:rsidP="00BE5A8F">
      <w:pPr>
        <w:rPr>
          <w:b/>
          <w:bCs/>
          <w:szCs w:val="24"/>
        </w:rPr>
      </w:pPr>
    </w:p>
    <w:p w14:paraId="3CBB9DA4" w14:textId="77777777" w:rsidR="00BE5A8F" w:rsidRPr="00BE5A8F" w:rsidRDefault="00BE5A8F" w:rsidP="00BE5A8F">
      <w:pPr>
        <w:rPr>
          <w:b/>
          <w:szCs w:val="24"/>
        </w:rPr>
      </w:pPr>
      <w:r w:rsidRPr="00BE5A8F">
        <w:rPr>
          <w:b/>
          <w:bCs/>
          <w:szCs w:val="24"/>
        </w:rPr>
        <w:t>Art. 6</w:t>
      </w:r>
    </w:p>
    <w:p w14:paraId="3CBB9DA5" w14:textId="77777777" w:rsidR="00BE5A8F" w:rsidRPr="00BE5A8F" w:rsidRDefault="00BE5A8F" w:rsidP="00BE5A8F">
      <w:pPr>
        <w:tabs>
          <w:tab w:val="left" w:pos="426"/>
        </w:tabs>
        <w:rPr>
          <w:szCs w:val="24"/>
        </w:rPr>
      </w:pPr>
      <w:r w:rsidRPr="00BE5A8F">
        <w:rPr>
          <w:szCs w:val="24"/>
          <w:vertAlign w:val="superscript"/>
        </w:rPr>
        <w:t>1</w:t>
      </w:r>
      <w:r w:rsidRPr="00BE5A8F">
        <w:rPr>
          <w:szCs w:val="24"/>
        </w:rPr>
        <w:t>Salvo diversa disposizione degli interessati, gli attuali dipendenti dei comuni aggregati divengono automaticamente dipendenti del nuovo Comune, con funzioni da stabilire dal Municipio.</w:t>
      </w:r>
    </w:p>
    <w:p w14:paraId="3CBB9DA6" w14:textId="77777777" w:rsidR="00BE5A8F" w:rsidRPr="00BE5A8F" w:rsidRDefault="00BE5A8F" w:rsidP="00BE5A8F">
      <w:pPr>
        <w:tabs>
          <w:tab w:val="left" w:pos="426"/>
          <w:tab w:val="left" w:pos="3105"/>
        </w:tabs>
        <w:rPr>
          <w:szCs w:val="24"/>
        </w:rPr>
      </w:pPr>
      <w:r w:rsidRPr="00BE5A8F">
        <w:rPr>
          <w:szCs w:val="24"/>
          <w:vertAlign w:val="superscript"/>
        </w:rPr>
        <w:t>2</w:t>
      </w:r>
      <w:r w:rsidRPr="00BE5A8F">
        <w:rPr>
          <w:szCs w:val="24"/>
        </w:rPr>
        <w:t>Fino all’entrata in vigore del regolamento organico dei dipendenti del nuovo Comune, ai dipendenti sono applicabili i precedenti regolamenti organici dei rispettivi ex-</w:t>
      </w:r>
      <w:r w:rsidR="00907EC9">
        <w:rPr>
          <w:szCs w:val="24"/>
        </w:rPr>
        <w:t>C</w:t>
      </w:r>
      <w:r w:rsidRPr="00BE5A8F">
        <w:rPr>
          <w:szCs w:val="24"/>
        </w:rPr>
        <w:t>omuni.</w:t>
      </w:r>
    </w:p>
    <w:p w14:paraId="3CBB9DA7" w14:textId="77777777" w:rsidR="00BE5A8F" w:rsidRPr="00BE5A8F" w:rsidRDefault="00BE5A8F" w:rsidP="00BE5A8F">
      <w:pPr>
        <w:tabs>
          <w:tab w:val="left" w:pos="426"/>
          <w:tab w:val="left" w:pos="3105"/>
        </w:tabs>
        <w:rPr>
          <w:szCs w:val="24"/>
        </w:rPr>
      </w:pPr>
      <w:r w:rsidRPr="00BE5A8F">
        <w:rPr>
          <w:szCs w:val="24"/>
          <w:vertAlign w:val="superscript"/>
        </w:rPr>
        <w:lastRenderedPageBreak/>
        <w:t>3</w:t>
      </w:r>
      <w:r w:rsidRPr="00BE5A8F">
        <w:rPr>
          <w:szCs w:val="24"/>
        </w:rPr>
        <w:t>Sono riservate puntuali decisioni del Municipio nella fase transitoria.</w:t>
      </w:r>
    </w:p>
    <w:p w14:paraId="3CBB9DA8" w14:textId="77777777" w:rsidR="00BE5A8F" w:rsidRPr="00BE5A8F" w:rsidRDefault="00BE5A8F" w:rsidP="00BE5A8F">
      <w:pPr>
        <w:rPr>
          <w:szCs w:val="24"/>
        </w:rPr>
      </w:pPr>
    </w:p>
    <w:p w14:paraId="3CBB9DA9" w14:textId="77777777" w:rsidR="00BE5A8F" w:rsidRPr="00BE5A8F" w:rsidRDefault="00BE5A8F" w:rsidP="00BE5A8F">
      <w:pPr>
        <w:rPr>
          <w:b/>
          <w:szCs w:val="24"/>
        </w:rPr>
      </w:pPr>
      <w:r w:rsidRPr="00BE5A8F">
        <w:rPr>
          <w:b/>
          <w:bCs/>
          <w:szCs w:val="24"/>
        </w:rPr>
        <w:t>Art. 7</w:t>
      </w:r>
    </w:p>
    <w:p w14:paraId="3CBB9DAA" w14:textId="77777777" w:rsidR="00BE5A8F" w:rsidRPr="00856ABB" w:rsidRDefault="00BE5A8F" w:rsidP="00BE5A8F">
      <w:pPr>
        <w:tabs>
          <w:tab w:val="left" w:pos="426"/>
        </w:tabs>
        <w:rPr>
          <w:szCs w:val="24"/>
        </w:rPr>
      </w:pPr>
      <w:r w:rsidRPr="00856ABB">
        <w:rPr>
          <w:szCs w:val="24"/>
        </w:rPr>
        <w:t>A favore del nuovo Comune di Giornico sono riconosciuti i seguenti aiuti all’aggregazione:</w:t>
      </w:r>
    </w:p>
    <w:p w14:paraId="3CBB9DAB" w14:textId="77777777" w:rsidR="00BE5A8F" w:rsidRPr="00856ABB" w:rsidRDefault="00BE5A8F" w:rsidP="00BE5A8F">
      <w:pPr>
        <w:tabs>
          <w:tab w:val="left" w:pos="426"/>
        </w:tabs>
        <w:ind w:left="426" w:hanging="426"/>
        <w:rPr>
          <w:szCs w:val="24"/>
        </w:rPr>
      </w:pPr>
      <w:r w:rsidRPr="00856ABB">
        <w:rPr>
          <w:szCs w:val="24"/>
        </w:rPr>
        <w:t>a)</w:t>
      </w:r>
      <w:r w:rsidRPr="00856ABB">
        <w:rPr>
          <w:szCs w:val="24"/>
        </w:rPr>
        <w:tab/>
        <w:t xml:space="preserve">1,0 milione di franchi da destinare al consolidamento del bilancio iniziale del futuro Comune, sulla base del </w:t>
      </w:r>
      <w:r w:rsidR="00907EC9">
        <w:rPr>
          <w:szCs w:val="24"/>
        </w:rPr>
        <w:t>d</w:t>
      </w:r>
      <w:r w:rsidR="00907EC9" w:rsidRPr="00EC255E">
        <w:rPr>
          <w:szCs w:val="24"/>
        </w:rPr>
        <w:t>ecreto legislativo</w:t>
      </w:r>
      <w:r w:rsidR="00907EC9">
        <w:rPr>
          <w:szCs w:val="24"/>
        </w:rPr>
        <w:t xml:space="preserve"> </w:t>
      </w:r>
      <w:r w:rsidR="00907EC9" w:rsidRPr="00EC255E">
        <w:rPr>
          <w:szCs w:val="24"/>
        </w:rPr>
        <w:t>conce</w:t>
      </w:r>
      <w:r w:rsidR="00907EC9">
        <w:rPr>
          <w:szCs w:val="24"/>
        </w:rPr>
        <w:t xml:space="preserve">rnente un credito quadro di </w:t>
      </w:r>
      <w:r w:rsidR="00907EC9" w:rsidRPr="00EC255E">
        <w:rPr>
          <w:szCs w:val="24"/>
        </w:rPr>
        <w:t>120 milioni</w:t>
      </w:r>
      <w:r w:rsidR="00907EC9">
        <w:rPr>
          <w:szCs w:val="24"/>
        </w:rPr>
        <w:t xml:space="preserve"> di franchi</w:t>
      </w:r>
      <w:r w:rsidR="00907EC9" w:rsidRPr="00EC255E">
        <w:rPr>
          <w:szCs w:val="24"/>
        </w:rPr>
        <w:t>, da destinare</w:t>
      </w:r>
      <w:r w:rsidR="00907EC9">
        <w:rPr>
          <w:szCs w:val="24"/>
        </w:rPr>
        <w:t xml:space="preserve"> </w:t>
      </w:r>
      <w:r w:rsidR="00907EC9" w:rsidRPr="00EC255E">
        <w:rPr>
          <w:szCs w:val="24"/>
        </w:rPr>
        <w:t>all’attuazione di un Piano di</w:t>
      </w:r>
      <w:r w:rsidR="00907EC9">
        <w:rPr>
          <w:szCs w:val="24"/>
        </w:rPr>
        <w:t xml:space="preserve"> aggregazione sulla base della l</w:t>
      </w:r>
      <w:r w:rsidR="00907EC9" w:rsidRPr="00EC255E">
        <w:rPr>
          <w:szCs w:val="24"/>
        </w:rPr>
        <w:t>egge</w:t>
      </w:r>
      <w:r w:rsidR="00907EC9">
        <w:rPr>
          <w:szCs w:val="24"/>
        </w:rPr>
        <w:t xml:space="preserve"> </w:t>
      </w:r>
      <w:r w:rsidR="00907EC9" w:rsidRPr="00EC255E">
        <w:rPr>
          <w:szCs w:val="24"/>
        </w:rPr>
        <w:t xml:space="preserve">sulle aggregazioni e </w:t>
      </w:r>
      <w:r w:rsidR="00907EC9">
        <w:rPr>
          <w:szCs w:val="24"/>
        </w:rPr>
        <w:t>separazioni dei Comuni e della l</w:t>
      </w:r>
      <w:r w:rsidR="00907EC9" w:rsidRPr="00EC255E">
        <w:rPr>
          <w:szCs w:val="24"/>
        </w:rPr>
        <w:t>egge</w:t>
      </w:r>
      <w:r w:rsidR="00907EC9">
        <w:rPr>
          <w:szCs w:val="24"/>
        </w:rPr>
        <w:t xml:space="preserve"> </w:t>
      </w:r>
      <w:r w:rsidR="00907EC9" w:rsidRPr="00EC255E">
        <w:rPr>
          <w:szCs w:val="24"/>
        </w:rPr>
        <w:t>sulla perequazione finanziaria intercomunale</w:t>
      </w:r>
      <w:r w:rsidR="00907EC9">
        <w:rPr>
          <w:szCs w:val="24"/>
        </w:rPr>
        <w:t xml:space="preserve"> del 30 gennaio 2007</w:t>
      </w:r>
      <w:r w:rsidRPr="00944C1A">
        <w:rPr>
          <w:szCs w:val="24"/>
        </w:rPr>
        <w:t>. L’importo verrà posto a carico del conto economico del Dipartimento delle istituzioni.</w:t>
      </w:r>
    </w:p>
    <w:p w14:paraId="3CBB9DAC" w14:textId="77777777" w:rsidR="00BE5A8F" w:rsidRPr="00856ABB" w:rsidRDefault="00BE5A8F" w:rsidP="00BE5A8F">
      <w:pPr>
        <w:tabs>
          <w:tab w:val="left" w:pos="426"/>
        </w:tabs>
        <w:ind w:left="426" w:hanging="426"/>
        <w:rPr>
          <w:szCs w:val="24"/>
        </w:rPr>
      </w:pPr>
      <w:r w:rsidRPr="00856ABB">
        <w:rPr>
          <w:szCs w:val="24"/>
        </w:rPr>
        <w:t>b)</w:t>
      </w:r>
      <w:r w:rsidRPr="00856ABB">
        <w:rPr>
          <w:szCs w:val="24"/>
        </w:rPr>
        <w:tab/>
        <w:t xml:space="preserve">0,2 </w:t>
      </w:r>
      <w:r w:rsidRPr="00856ABB">
        <w:t>milioni di franchi</w:t>
      </w:r>
      <w:r w:rsidRPr="00856ABB">
        <w:rPr>
          <w:szCs w:val="24"/>
        </w:rPr>
        <w:t xml:space="preserve"> per </w:t>
      </w:r>
      <w:r w:rsidRPr="00856ABB">
        <w:t>aiuti</w:t>
      </w:r>
      <w:r w:rsidRPr="00856ABB">
        <w:rPr>
          <w:szCs w:val="24"/>
        </w:rPr>
        <w:t xml:space="preserve"> alla </w:t>
      </w:r>
      <w:r w:rsidRPr="00856ABB">
        <w:t>riorganizzazione amministrativa</w:t>
      </w:r>
      <w:r w:rsidRPr="00856ABB">
        <w:rPr>
          <w:szCs w:val="24"/>
        </w:rPr>
        <w:t xml:space="preserve">. Entrano ad esempio in considerazione le consulenze esterne in ambito organizzativo e gestionale, le infrastrutture tecniche e informatiche legate alla riorganizzazione, i pensionamenti anticipati, l’integrazione dei piani previdenziali o l’armonizzazione dei piani regolatori. Le proposte di intervento </w:t>
      </w:r>
      <w:r w:rsidRPr="00856ABB">
        <w:t>vanno</w:t>
      </w:r>
      <w:r w:rsidRPr="00856ABB">
        <w:rPr>
          <w:szCs w:val="24"/>
        </w:rPr>
        <w:t xml:space="preserve"> preventivamente approvate</w:t>
      </w:r>
      <w:r w:rsidRPr="00856ABB">
        <w:t xml:space="preserve"> dal Consiglio di Stato</w:t>
      </w:r>
      <w:r w:rsidRPr="00856ABB">
        <w:rPr>
          <w:szCs w:val="24"/>
        </w:rPr>
        <w:t xml:space="preserve">. Il </w:t>
      </w:r>
      <w:r w:rsidRPr="00944C1A">
        <w:rPr>
          <w:szCs w:val="24"/>
        </w:rPr>
        <w:t>versamento avverrà dietro presentazione delle fatture e dei giustificativi di pagamento. L’importo verrà posto a carico del conto economico del Dipartimento delle istituzioni.</w:t>
      </w:r>
    </w:p>
    <w:p w14:paraId="3CBB9DAD" w14:textId="77777777" w:rsidR="00BE5A8F" w:rsidRPr="00856ABB" w:rsidRDefault="00BE5A8F" w:rsidP="00BE5A8F">
      <w:pPr>
        <w:tabs>
          <w:tab w:val="left" w:pos="426"/>
        </w:tabs>
        <w:ind w:left="426" w:hanging="426"/>
        <w:rPr>
          <w:szCs w:val="24"/>
        </w:rPr>
      </w:pPr>
      <w:r w:rsidRPr="00856ABB">
        <w:rPr>
          <w:szCs w:val="24"/>
        </w:rPr>
        <w:t>c)</w:t>
      </w:r>
      <w:r w:rsidRPr="00856ABB">
        <w:rPr>
          <w:szCs w:val="24"/>
        </w:rPr>
        <w:tab/>
        <w:t>1,2 milioni di franchi per il finanziamento di investimenti comunali, escluse le infrastrutture del genio civile. Il contributo è destinato alla realizzazione di opere che favoriscano lo sviluppo sociale e culturale della popolazione e andranno in aggiunta a</w:t>
      </w:r>
      <w:r w:rsidRPr="00BE5A8F">
        <w:rPr>
          <w:szCs w:val="24"/>
        </w:rPr>
        <w:t xml:space="preserve"> eventuali sussidi di cui il nuovo Comune potrà beneficiare in forza di leggi specifiche, ritenuto che, per ogni singolo progetto, non potranno superare il 50% del costo al netto di altri possibili contributi. L’inizio dei lavori dovrà aver luogo entro sei anni dalla costituzione del nuovo Comune; il termine è prorogabile dal Consiglio di Stato dietro istanza motivata del nuovo Municipio. Il nuovo Municipio presenterà al Consiglio di Stato per approvazione preventiva un piano delle opere che indichi gli investimenti per i quali intende far capo al suddetto aiuto con un’indicazione temporale della loro realizzazione. Il versamento avverrà dietro presentazione della liquidazione e alle condizioni che verranno fissate al momento della sopra citata approvazione </w:t>
      </w:r>
      <w:r w:rsidRPr="00856ABB">
        <w:rPr>
          <w:szCs w:val="24"/>
        </w:rPr>
        <w:t xml:space="preserve">preventiva. Potranno essere versati degli acconti previa presentazione dei giustificativi </w:t>
      </w:r>
      <w:r w:rsidRPr="00944C1A">
        <w:rPr>
          <w:szCs w:val="24"/>
        </w:rPr>
        <w:t xml:space="preserve">dei pagamenti avvenuti. </w:t>
      </w:r>
      <w:r w:rsidR="00ED7883" w:rsidRPr="00944C1A">
        <w:rPr>
          <w:szCs w:val="24"/>
        </w:rPr>
        <w:t xml:space="preserve">L’importo sarà posto a carico del </w:t>
      </w:r>
      <w:r w:rsidRPr="00944C1A">
        <w:rPr>
          <w:szCs w:val="24"/>
        </w:rPr>
        <w:t>conto degli investimenti del Dipartimento delle istituzioni.</w:t>
      </w:r>
    </w:p>
    <w:p w14:paraId="3CBB9DAE" w14:textId="77777777" w:rsidR="00BE5A8F" w:rsidRPr="00BE5A8F" w:rsidRDefault="00BE5A8F" w:rsidP="00BE5A8F">
      <w:pPr>
        <w:tabs>
          <w:tab w:val="left" w:pos="426"/>
        </w:tabs>
        <w:ind w:left="426" w:hanging="426"/>
        <w:rPr>
          <w:szCs w:val="24"/>
        </w:rPr>
      </w:pPr>
      <w:r w:rsidRPr="00856ABB">
        <w:rPr>
          <w:szCs w:val="24"/>
        </w:rPr>
        <w:t>d)</w:t>
      </w:r>
      <w:r w:rsidRPr="00856ABB">
        <w:rPr>
          <w:szCs w:val="24"/>
        </w:rPr>
        <w:tab/>
        <w:t>0,6 milioni di franchi quale aiuto agli investimenti ai sensi dell’art</w:t>
      </w:r>
      <w:r w:rsidR="00907EC9">
        <w:rPr>
          <w:szCs w:val="24"/>
        </w:rPr>
        <w:t>icolo</w:t>
      </w:r>
      <w:r w:rsidRPr="00856ABB">
        <w:rPr>
          <w:szCs w:val="24"/>
        </w:rPr>
        <w:t xml:space="preserve"> 14 della legge sulla perequazione finanziaria intercomunale del 25 giugno 2002 (LPI) prevalentemente destinato a investimenti di carattere obbligatorio/infrastrutturale, da individuare dal nuovo Comune e sottoporre preventivamente alla Commissione per la perequazione finanziaria intercomunale. La suddivisione dell’aiuto deve rispettare il massimo del 90% del costo netto per singola opera, come previsto dall’art</w:t>
      </w:r>
      <w:r w:rsidR="00907EC9">
        <w:rPr>
          <w:szCs w:val="24"/>
        </w:rPr>
        <w:t>icolo</w:t>
      </w:r>
      <w:r w:rsidRPr="00856ABB">
        <w:rPr>
          <w:szCs w:val="24"/>
        </w:rPr>
        <w:t xml:space="preserve"> 14 </w:t>
      </w:r>
      <w:r w:rsidR="00907EC9">
        <w:rPr>
          <w:szCs w:val="24"/>
        </w:rPr>
        <w:t>capoverso</w:t>
      </w:r>
      <w:r w:rsidRPr="00856ABB">
        <w:rPr>
          <w:szCs w:val="24"/>
        </w:rPr>
        <w:t xml:space="preserve"> 3 LPI. Il moltiplicatore d’imposta del nuovo Comune dovrà rispettare l’art</w:t>
      </w:r>
      <w:r w:rsidR="00907EC9">
        <w:rPr>
          <w:szCs w:val="24"/>
        </w:rPr>
        <w:t>icolo</w:t>
      </w:r>
      <w:r w:rsidRPr="00856ABB">
        <w:rPr>
          <w:szCs w:val="24"/>
        </w:rPr>
        <w:t xml:space="preserve"> 14 c</w:t>
      </w:r>
      <w:r w:rsidR="00907EC9">
        <w:rPr>
          <w:szCs w:val="24"/>
        </w:rPr>
        <w:t>apoverso</w:t>
      </w:r>
      <w:r w:rsidRPr="00856ABB">
        <w:rPr>
          <w:szCs w:val="24"/>
        </w:rPr>
        <w:t xml:space="preserve"> 3 LPI e l’art</w:t>
      </w:r>
      <w:r w:rsidR="00907EC9">
        <w:rPr>
          <w:szCs w:val="24"/>
        </w:rPr>
        <w:t>icolo</w:t>
      </w:r>
      <w:r w:rsidRPr="00856ABB">
        <w:rPr>
          <w:szCs w:val="24"/>
        </w:rPr>
        <w:t xml:space="preserve"> 18 del regolamento (RPI). Il Municipio dovrà inoltre rispettare tutte le leggi applicabili al caso, in particolare la legge sulle commesse </w:t>
      </w:r>
      <w:r w:rsidRPr="00944C1A">
        <w:rPr>
          <w:szCs w:val="24"/>
        </w:rPr>
        <w:t xml:space="preserve">pubbliche. L’importo verrà posto a carico del conto </w:t>
      </w:r>
      <w:r w:rsidR="00ED7883" w:rsidRPr="00944C1A">
        <w:rPr>
          <w:szCs w:val="24"/>
        </w:rPr>
        <w:t xml:space="preserve">degli investimenti </w:t>
      </w:r>
      <w:r w:rsidRPr="00944C1A">
        <w:rPr>
          <w:szCs w:val="24"/>
        </w:rPr>
        <w:t>del Dipartimento delle istituzioni</w:t>
      </w:r>
      <w:r w:rsidR="001C7D5D" w:rsidRPr="00944C1A">
        <w:rPr>
          <w:szCs w:val="24"/>
        </w:rPr>
        <w:t>.</w:t>
      </w:r>
    </w:p>
    <w:p w14:paraId="3CBB9DAF" w14:textId="77777777" w:rsidR="00BE5A8F" w:rsidRPr="00BE5A8F" w:rsidRDefault="00BE5A8F" w:rsidP="00BE5A8F">
      <w:pPr>
        <w:rPr>
          <w:b/>
          <w:bCs/>
          <w:szCs w:val="24"/>
        </w:rPr>
      </w:pPr>
    </w:p>
    <w:p w14:paraId="3CBB9DB0" w14:textId="77777777" w:rsidR="00BE5A8F" w:rsidRPr="00BE5A8F" w:rsidRDefault="00BE5A8F" w:rsidP="00BE5A8F">
      <w:pPr>
        <w:rPr>
          <w:b/>
          <w:szCs w:val="24"/>
        </w:rPr>
      </w:pPr>
      <w:r w:rsidRPr="00BE5A8F">
        <w:rPr>
          <w:b/>
          <w:bCs/>
          <w:szCs w:val="24"/>
        </w:rPr>
        <w:t>Art. 8</w:t>
      </w:r>
    </w:p>
    <w:p w14:paraId="3CBB9DB1" w14:textId="77777777" w:rsidR="00BE5A8F" w:rsidRPr="00BE5A8F" w:rsidRDefault="00BE5A8F" w:rsidP="00BE5A8F">
      <w:pPr>
        <w:tabs>
          <w:tab w:val="left" w:pos="426"/>
        </w:tabs>
        <w:rPr>
          <w:szCs w:val="24"/>
        </w:rPr>
      </w:pPr>
      <w:r w:rsidRPr="00BE5A8F">
        <w:rPr>
          <w:szCs w:val="24"/>
        </w:rPr>
        <w:t>Ai fini fiscali l’aggregazione esplica i suoi effetti a partire dal 1° gennaio successivo all’entrata in funzione del nuovo Comune, riservato il moltiplicatore d’imposta comunale.</w:t>
      </w:r>
    </w:p>
    <w:p w14:paraId="3CBB9DB2" w14:textId="77777777" w:rsidR="00BE5A8F" w:rsidRDefault="00BE5A8F" w:rsidP="00BE5A8F">
      <w:pPr>
        <w:rPr>
          <w:szCs w:val="24"/>
        </w:rPr>
      </w:pPr>
    </w:p>
    <w:p w14:paraId="3CBB9DB3" w14:textId="77777777" w:rsidR="00907EC9" w:rsidRPr="00BE5A8F" w:rsidRDefault="00907EC9" w:rsidP="00BE5A8F">
      <w:pPr>
        <w:rPr>
          <w:szCs w:val="24"/>
        </w:rPr>
      </w:pPr>
    </w:p>
    <w:p w14:paraId="3CBB9DB4" w14:textId="77777777" w:rsidR="00BE5A8F" w:rsidRPr="00BE5A8F" w:rsidRDefault="00BE5A8F" w:rsidP="00BE5A8F">
      <w:pPr>
        <w:rPr>
          <w:b/>
          <w:szCs w:val="24"/>
        </w:rPr>
      </w:pPr>
      <w:r w:rsidRPr="00BE5A8F">
        <w:rPr>
          <w:b/>
          <w:bCs/>
          <w:szCs w:val="24"/>
        </w:rPr>
        <w:lastRenderedPageBreak/>
        <w:t>Art. 9</w:t>
      </w:r>
    </w:p>
    <w:p w14:paraId="3CBB9DB5" w14:textId="77777777" w:rsidR="00BE5A8F" w:rsidRPr="00BE5A8F" w:rsidRDefault="00BE5A8F" w:rsidP="00BE5A8F">
      <w:pPr>
        <w:tabs>
          <w:tab w:val="left" w:pos="426"/>
        </w:tabs>
        <w:rPr>
          <w:szCs w:val="24"/>
        </w:rPr>
      </w:pPr>
      <w:r w:rsidRPr="00BE5A8F">
        <w:rPr>
          <w:szCs w:val="24"/>
        </w:rPr>
        <w:t>Il Consiglio di Stato prenderà tutti i provvedimenti che rendessero ulteriormente necessari per perfezionare la procedura di aggregazione dei Comuni di Bodio e Giornico. Si richiamano le disposizioni previste nella legge sulle aggregazioni e separazioni dei Comuni del 16 dicembre 2003.</w:t>
      </w:r>
    </w:p>
    <w:p w14:paraId="3CBB9DB6" w14:textId="77777777" w:rsidR="00174B9C" w:rsidRDefault="00174B9C" w:rsidP="00174B9C">
      <w:pPr>
        <w:pStyle w:val="StandardRisoluzionedelConsigliodiStato"/>
        <w:ind w:right="-1"/>
      </w:pPr>
    </w:p>
    <w:p w14:paraId="3CBB9DB7" w14:textId="77777777" w:rsidR="00907EC9" w:rsidRPr="0043651A" w:rsidRDefault="00907EC9" w:rsidP="00907EC9">
      <w:pPr>
        <w:pStyle w:val="StandardRisoluzionedelConsigliodiStato"/>
        <w:ind w:right="-1"/>
        <w:rPr>
          <w:b/>
        </w:rPr>
      </w:pPr>
      <w:r w:rsidRPr="0043651A">
        <w:rPr>
          <w:b/>
        </w:rPr>
        <w:t>Art. 10</w:t>
      </w:r>
    </w:p>
    <w:p w14:paraId="3CBB9DB8" w14:textId="77777777" w:rsidR="00907EC9" w:rsidRDefault="00907EC9" w:rsidP="00907EC9">
      <w:pPr>
        <w:pStyle w:val="StandardRisoluzionedelConsigliodiStato"/>
        <w:ind w:right="-1"/>
      </w:pPr>
      <w:r w:rsidRPr="00EC255E">
        <w:t>La modifica di atti normativi è disciplinata nell’allegato.</w:t>
      </w:r>
    </w:p>
    <w:p w14:paraId="3CBB9DB9" w14:textId="77777777" w:rsidR="00907EC9" w:rsidRDefault="00907EC9" w:rsidP="00174B9C">
      <w:pPr>
        <w:rPr>
          <w:b/>
          <w:bCs/>
          <w:szCs w:val="24"/>
        </w:rPr>
      </w:pPr>
    </w:p>
    <w:p w14:paraId="3CBB9DBA" w14:textId="77777777" w:rsidR="00174B9C" w:rsidRPr="009B6D03" w:rsidRDefault="00174B9C" w:rsidP="00174B9C">
      <w:pPr>
        <w:rPr>
          <w:b/>
          <w:bCs/>
          <w:szCs w:val="24"/>
        </w:rPr>
      </w:pPr>
      <w:r w:rsidRPr="009B6D03">
        <w:rPr>
          <w:b/>
          <w:bCs/>
          <w:szCs w:val="24"/>
        </w:rPr>
        <w:t xml:space="preserve">Art. </w:t>
      </w:r>
      <w:r>
        <w:rPr>
          <w:b/>
          <w:bCs/>
          <w:szCs w:val="24"/>
        </w:rPr>
        <w:t>1</w:t>
      </w:r>
      <w:r w:rsidR="00907EC9">
        <w:rPr>
          <w:b/>
          <w:bCs/>
          <w:szCs w:val="24"/>
        </w:rPr>
        <w:t>1</w:t>
      </w:r>
    </w:p>
    <w:p w14:paraId="3CBB9DBB" w14:textId="77777777" w:rsidR="00174B9C" w:rsidRPr="009B6D03" w:rsidRDefault="00174B9C" w:rsidP="00174B9C">
      <w:pPr>
        <w:rPr>
          <w:szCs w:val="24"/>
        </w:rPr>
      </w:pPr>
      <w:r w:rsidRPr="009B6D03">
        <w:rPr>
          <w:szCs w:val="24"/>
          <w:vertAlign w:val="superscript"/>
        </w:rPr>
        <w:t>1</w:t>
      </w:r>
      <w:r w:rsidRPr="009B6D03">
        <w:rPr>
          <w:szCs w:val="24"/>
        </w:rPr>
        <w:t>Il presente decreto legislativo sottostà a referendum facoltativo.</w:t>
      </w:r>
    </w:p>
    <w:p w14:paraId="3CBB9DBC" w14:textId="77777777" w:rsidR="00174B9C" w:rsidRDefault="00174B9C" w:rsidP="00174B9C">
      <w:pPr>
        <w:rPr>
          <w:szCs w:val="24"/>
        </w:rPr>
      </w:pPr>
      <w:r w:rsidRPr="009B6D03">
        <w:rPr>
          <w:szCs w:val="24"/>
          <w:vertAlign w:val="superscript"/>
        </w:rPr>
        <w:t>2</w:t>
      </w:r>
      <w:r w:rsidR="00CB59D5">
        <w:rPr>
          <w:szCs w:val="24"/>
        </w:rPr>
        <w:t>Esso</w:t>
      </w:r>
      <w:r w:rsidR="00907EC9">
        <w:rPr>
          <w:szCs w:val="24"/>
        </w:rPr>
        <w:t xml:space="preserve"> </w:t>
      </w:r>
      <w:r w:rsidR="00A624B0">
        <w:rPr>
          <w:szCs w:val="24"/>
        </w:rPr>
        <w:t>entra in vigore</w:t>
      </w:r>
      <w:r w:rsidR="00907EC9">
        <w:rPr>
          <w:szCs w:val="24"/>
        </w:rPr>
        <w:t xml:space="preserve"> immediatamente</w:t>
      </w:r>
      <w:r w:rsidRPr="009B6D03">
        <w:rPr>
          <w:szCs w:val="24"/>
        </w:rPr>
        <w:t>.</w:t>
      </w:r>
    </w:p>
    <w:p w14:paraId="3CBB9DBD" w14:textId="77777777" w:rsidR="00BE5A8F" w:rsidRDefault="00BE5A8F" w:rsidP="00BE5A8F">
      <w:pPr>
        <w:rPr>
          <w:szCs w:val="24"/>
        </w:rPr>
      </w:pPr>
    </w:p>
    <w:p w14:paraId="3CBB9DBE" w14:textId="77777777" w:rsidR="00BE5A8F" w:rsidRPr="00BE5A8F" w:rsidRDefault="00BE5A8F" w:rsidP="00BE5A8F">
      <w:pPr>
        <w:rPr>
          <w:szCs w:val="24"/>
        </w:rPr>
      </w:pPr>
    </w:p>
    <w:p w14:paraId="3CBB9DBF" w14:textId="77777777" w:rsidR="00BE5A8F" w:rsidRPr="00BE5A8F" w:rsidRDefault="00BE5A8F" w:rsidP="00BE5A8F">
      <w:pPr>
        <w:ind w:right="-1"/>
        <w:rPr>
          <w:b/>
        </w:rPr>
      </w:pPr>
      <w:r w:rsidRPr="00BE5A8F">
        <w:rPr>
          <w:b/>
        </w:rPr>
        <w:t xml:space="preserve">Allegato di modifica di </w:t>
      </w:r>
      <w:r w:rsidR="00E43558">
        <w:rPr>
          <w:b/>
        </w:rPr>
        <w:t>atti normativi</w:t>
      </w:r>
    </w:p>
    <w:p w14:paraId="3CBB9DC0" w14:textId="77777777" w:rsidR="00BE5A8F" w:rsidRPr="00BE5A8F" w:rsidRDefault="00BE5A8F" w:rsidP="00BE5A8F">
      <w:pPr>
        <w:ind w:right="-1"/>
      </w:pPr>
    </w:p>
    <w:p w14:paraId="3CBB9DC1" w14:textId="77777777" w:rsidR="00BE5A8F" w:rsidRPr="00BE5A8F" w:rsidRDefault="00BE5A8F" w:rsidP="00BE5A8F">
      <w:pPr>
        <w:ind w:right="-1"/>
      </w:pPr>
      <w:r w:rsidRPr="00BE5A8F">
        <w:t>La legge concernente le Circoscrizioni dei Comuni, Circoli e Distretti del 25 giugno 1803 è modificata come segue:</w:t>
      </w:r>
    </w:p>
    <w:p w14:paraId="3CBB9DC2" w14:textId="77777777" w:rsidR="00BE5A8F" w:rsidRPr="00BE5A8F" w:rsidRDefault="00BE5A8F" w:rsidP="00BE5A8F">
      <w:pPr>
        <w:ind w:right="-1"/>
      </w:pPr>
    </w:p>
    <w:p w14:paraId="3CBB9DC3" w14:textId="77777777" w:rsidR="00BE5A8F" w:rsidRPr="00BE5A8F" w:rsidRDefault="00BE5A8F" w:rsidP="00BE5A8F">
      <w:pPr>
        <w:ind w:right="-1"/>
        <w:rPr>
          <w:b/>
        </w:rPr>
      </w:pPr>
      <w:r w:rsidRPr="00BE5A8F">
        <w:rPr>
          <w:b/>
        </w:rPr>
        <w:t>DISTRETTO DI LEVENTINA</w:t>
      </w:r>
    </w:p>
    <w:p w14:paraId="3CBB9DC4" w14:textId="77777777" w:rsidR="00BE5A8F" w:rsidRPr="00BE5A8F" w:rsidRDefault="00BE5A8F" w:rsidP="00BE5A8F">
      <w:pPr>
        <w:ind w:right="-1"/>
      </w:pPr>
      <w:r w:rsidRPr="00BE5A8F">
        <w:rPr>
          <w:b/>
        </w:rPr>
        <w:t>Circolo di Giornico</w:t>
      </w:r>
      <w:r w:rsidRPr="00BE5A8F">
        <w:t>: Giornico, Personico, Pollegio.</w:t>
      </w:r>
    </w:p>
    <w:p w14:paraId="3CBB9DC5" w14:textId="77777777" w:rsidR="00BE5A8F" w:rsidRDefault="00BE5A8F" w:rsidP="00BE5A8F">
      <w:pPr>
        <w:ind w:right="-1"/>
      </w:pPr>
      <w:r w:rsidRPr="00BE5A8F">
        <w:t>(…)</w:t>
      </w:r>
    </w:p>
    <w:p w14:paraId="3CBB9DC6" w14:textId="77777777" w:rsidR="001E6B58" w:rsidRPr="00BE5A8F" w:rsidRDefault="001E6B58" w:rsidP="00BE5A8F">
      <w:pPr>
        <w:ind w:right="-1"/>
      </w:pPr>
    </w:p>
    <w:sectPr w:rsidR="001E6B58" w:rsidRPr="00BE5A8F" w:rsidSect="00375115">
      <w:headerReference w:type="even" r:id="rId17"/>
      <w:headerReference w:type="default" r:id="rId18"/>
      <w:footerReference w:type="even" r:id="rId19"/>
      <w:footerReference w:type="default" r:id="rId20"/>
      <w:headerReference w:type="first" r:id="rId21"/>
      <w:footerReference w:type="first" r:id="rId22"/>
      <w:pgSz w:w="11906" w:h="16838" w:code="9"/>
      <w:pgMar w:top="1985" w:right="861" w:bottom="1134" w:left="1560" w:header="533" w:footer="39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CBB9DCB" w14:textId="77777777" w:rsidR="00BE5A8F" w:rsidRDefault="00BE5A8F" w:rsidP="00F657BF">
      <w:r>
        <w:separator/>
      </w:r>
    </w:p>
  </w:endnote>
  <w:endnote w:type="continuationSeparator" w:id="0">
    <w:p w14:paraId="3CBB9DCC" w14:textId="77777777" w:rsidR="00BE5A8F" w:rsidRDefault="00BE5A8F" w:rsidP="00F657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Gill Alt One MT Light">
    <w:altName w:val="Gill Sans MT"/>
    <w:panose1 w:val="020B0302020104020203"/>
    <w:charset w:val="00"/>
    <w:family w:val="swiss"/>
    <w:pitch w:val="variable"/>
    <w:sig w:usb0="00000003" w:usb1="00000000" w:usb2="00000000" w:usb3="00000000" w:csb0="00000001" w:csb1="00000000"/>
  </w:font>
  <w:font w:name="Gill Sans MT Pro Light">
    <w:panose1 w:val="020B0302020104020203"/>
    <w:charset w:val="00"/>
    <w:family w:val="swiss"/>
    <w:pitch w:val="variable"/>
    <w:sig w:usb0="A00000AF" w:usb1="4000205A" w:usb2="00000000" w:usb3="00000000" w:csb0="00000093" w:csb1="00000000"/>
  </w:font>
  <w:font w:name="Gill Sans Display MT Pro BdCn">
    <w:panose1 w:val="020B0806020104020203"/>
    <w:charset w:val="00"/>
    <w:family w:val="swiss"/>
    <w:pitch w:val="variable"/>
    <w:sig w:usb0="A00000EF" w:usb1="5000205A" w:usb2="00000000" w:usb3="00000000" w:csb0="00000093"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FBC344" w14:textId="77777777" w:rsidR="00C63728" w:rsidRDefault="00C63728">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921" w:type="dxa"/>
      <w:tblBorders>
        <w:top w:val="single" w:sz="2" w:space="0" w:color="auto"/>
        <w:insideH w:val="single" w:sz="4" w:space="0" w:color="auto"/>
        <w:insideV w:val="single" w:sz="2" w:space="0" w:color="auto"/>
      </w:tblBorders>
      <w:tblLook w:val="04A0" w:firstRow="1" w:lastRow="0" w:firstColumn="1" w:lastColumn="0" w:noHBand="0" w:noVBand="1"/>
    </w:tblPr>
    <w:tblGrid>
      <w:gridCol w:w="4695"/>
      <w:gridCol w:w="721"/>
      <w:gridCol w:w="424"/>
      <w:gridCol w:w="4081"/>
    </w:tblGrid>
    <w:tr w:rsidR="00912E34" w:rsidRPr="003D1008" w14:paraId="3CBB9DDB" w14:textId="77777777" w:rsidTr="007A3D11">
      <w:trPr>
        <w:trHeight w:hRule="exact" w:val="737"/>
      </w:trPr>
      <w:tc>
        <w:tcPr>
          <w:tcW w:w="4695" w:type="dxa"/>
        </w:tcPr>
        <w:p w14:paraId="3CBB9DD7" w14:textId="77777777" w:rsidR="00912E34" w:rsidRPr="003D1008" w:rsidRDefault="00E30BD6" w:rsidP="00912E34">
          <w:pPr>
            <w:tabs>
              <w:tab w:val="center" w:pos="2382"/>
            </w:tabs>
          </w:pPr>
        </w:p>
      </w:tc>
      <w:tc>
        <w:tcPr>
          <w:tcW w:w="721" w:type="dxa"/>
        </w:tcPr>
        <w:p w14:paraId="3CBB9DD8" w14:textId="77777777" w:rsidR="00912E34" w:rsidRPr="003D1008" w:rsidRDefault="003D3743" w:rsidP="00912E34">
          <w:pPr>
            <w:jc w:val="center"/>
          </w:pPr>
          <w:r w:rsidRPr="003D1008">
            <w:rPr>
              <w:noProof/>
              <w:lang w:eastAsia="it-CH"/>
            </w:rPr>
            <w:drawing>
              <wp:anchor distT="0" distB="0" distL="114300" distR="114300" simplePos="0" relativeHeight="251669504" behindDoc="0" locked="1" layoutInCell="1" allowOverlap="1" wp14:anchorId="3CBB9DF8" wp14:editId="3CBB9DF9">
                <wp:simplePos x="0" y="0"/>
                <wp:positionH relativeFrom="column">
                  <wp:posOffset>-46990</wp:posOffset>
                </wp:positionH>
                <wp:positionV relativeFrom="paragraph">
                  <wp:posOffset>4445</wp:posOffset>
                </wp:positionV>
                <wp:extent cx="423929" cy="431800"/>
                <wp:effectExtent l="0" t="0" r="0" b="6350"/>
                <wp:wrapNone/>
                <wp:docPr id="9" name="ooImg_247828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cstate="print">
                          <a:extLst>
                            <a:ext uri="{28A0092B-C50C-407E-A947-70E740481C1C}">
                              <a14:useLocalDpi xmlns:a14="http://schemas.microsoft.com/office/drawing/2010/main" val="0"/>
                            </a:ext>
                          </a:extLst>
                        </a:blip>
                        <a:stretch>
                          <a:fillRect/>
                        </a:stretch>
                      </pic:blipFill>
                      <pic:spPr>
                        <a:xfrm>
                          <a:off x="0" y="0"/>
                          <a:ext cx="423929" cy="431800"/>
                        </a:xfrm>
                        <a:prstGeom prst="rect">
                          <a:avLst/>
                        </a:prstGeom>
                      </pic:spPr>
                    </pic:pic>
                  </a:graphicData>
                </a:graphic>
                <wp14:sizeRelH relativeFrom="margin">
                  <wp14:pctWidth>0</wp14:pctWidth>
                </wp14:sizeRelH>
                <wp14:sizeRelV relativeFrom="margin">
                  <wp14:pctHeight>0</wp14:pctHeight>
                </wp14:sizeRelV>
              </wp:anchor>
            </w:drawing>
          </w:r>
        </w:p>
      </w:tc>
      <w:tc>
        <w:tcPr>
          <w:tcW w:w="424" w:type="dxa"/>
        </w:tcPr>
        <w:p w14:paraId="3CBB9DD9" w14:textId="77777777" w:rsidR="00912E34" w:rsidRPr="003D1008" w:rsidRDefault="003D3743" w:rsidP="00912E34">
          <w:pPr>
            <w:jc w:val="center"/>
          </w:pPr>
          <w:r w:rsidRPr="003D1008">
            <w:rPr>
              <w:noProof/>
              <w:lang w:eastAsia="it-CH"/>
            </w:rPr>
            <w:drawing>
              <wp:anchor distT="0" distB="0" distL="114300" distR="114300" simplePos="0" relativeHeight="251670528" behindDoc="0" locked="1" layoutInCell="1" allowOverlap="1" wp14:anchorId="3CBB9DFA" wp14:editId="3CBB9DFB">
                <wp:simplePos x="0" y="0"/>
                <wp:positionH relativeFrom="column">
                  <wp:posOffset>-57785</wp:posOffset>
                </wp:positionH>
                <wp:positionV relativeFrom="paragraph">
                  <wp:posOffset>4445</wp:posOffset>
                </wp:positionV>
                <wp:extent cx="253247" cy="428400"/>
                <wp:effectExtent l="0" t="0" r="0" b="0"/>
                <wp:wrapNone/>
                <wp:docPr id="10" name="ooImg_1380898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cstate="print">
                          <a:extLst>
                            <a:ext uri="{28A0092B-C50C-407E-A947-70E740481C1C}">
                              <a14:useLocalDpi xmlns:a14="http://schemas.microsoft.com/office/drawing/2010/main" val="0"/>
                            </a:ext>
                          </a:extLst>
                        </a:blip>
                        <a:stretch>
                          <a:fillRect/>
                        </a:stretch>
                      </pic:blipFill>
                      <pic:spPr>
                        <a:xfrm>
                          <a:off x="0" y="0"/>
                          <a:ext cx="253247" cy="428400"/>
                        </a:xfrm>
                        <a:prstGeom prst="rect">
                          <a:avLst/>
                        </a:prstGeom>
                      </pic:spPr>
                    </pic:pic>
                  </a:graphicData>
                </a:graphic>
                <wp14:sizeRelH relativeFrom="page">
                  <wp14:pctWidth>0</wp14:pctWidth>
                </wp14:sizeRelH>
                <wp14:sizeRelV relativeFrom="page">
                  <wp14:pctHeight>0</wp14:pctHeight>
                </wp14:sizeRelV>
              </wp:anchor>
            </w:drawing>
          </w:r>
        </w:p>
      </w:tc>
      <w:tc>
        <w:tcPr>
          <w:tcW w:w="4081" w:type="dxa"/>
        </w:tcPr>
        <w:p w14:paraId="3CBB9DDA" w14:textId="77777777" w:rsidR="00912E34" w:rsidRPr="003D1008" w:rsidRDefault="00E30BD6" w:rsidP="00912E34"/>
      </w:tc>
    </w:tr>
  </w:tbl>
  <w:p w14:paraId="3CBB9DDC" w14:textId="77777777" w:rsidR="00F657BF" w:rsidRDefault="00F657BF" w:rsidP="00F5689F">
    <w:pPr>
      <w:pStyle w:val="InvisibleLine"/>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CBB9DF4" w14:textId="77777777" w:rsidR="006E0BB7" w:rsidRDefault="00E30BD6">
    <w:pPr>
      <w:pStyle w:val="Pidipagina"/>
      <w:jc w:val="center"/>
    </w:pPr>
  </w:p>
  <w:p w14:paraId="3CBB9DF5" w14:textId="77777777" w:rsidR="00F657BF" w:rsidRPr="008C6C46" w:rsidRDefault="00F657BF" w:rsidP="00AD7FE7">
    <w:pPr>
      <w:pStyle w:val="InvisibleLine"/>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CBB9DC9" w14:textId="77777777" w:rsidR="00BE5A8F" w:rsidRDefault="00BE5A8F" w:rsidP="00F657BF">
      <w:r>
        <w:separator/>
      </w:r>
    </w:p>
  </w:footnote>
  <w:footnote w:type="continuationSeparator" w:id="0">
    <w:p w14:paraId="3CBB9DCA" w14:textId="77777777" w:rsidR="00BE5A8F" w:rsidRDefault="00BE5A8F" w:rsidP="00F657B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E641C85" w14:textId="77777777" w:rsidR="00C63728" w:rsidRDefault="00C63728">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093" w:type="dxa"/>
      <w:tblInd w:w="-159" w:type="dxa"/>
      <w:tblLayout w:type="fixed"/>
      <w:tblCellMar>
        <w:left w:w="0" w:type="dxa"/>
        <w:right w:w="0" w:type="dxa"/>
      </w:tblCellMar>
      <w:tblLook w:val="04A0" w:firstRow="1" w:lastRow="0" w:firstColumn="1" w:lastColumn="0" w:noHBand="0" w:noVBand="1"/>
    </w:tblPr>
    <w:tblGrid>
      <w:gridCol w:w="8383"/>
      <w:gridCol w:w="1710"/>
    </w:tblGrid>
    <w:tr w:rsidR="005012EC" w:rsidRPr="002747E7" w14:paraId="3CBB9DD1" w14:textId="77777777" w:rsidTr="006B682A">
      <w:trPr>
        <w:trHeight w:val="562"/>
      </w:trPr>
      <w:tc>
        <w:tcPr>
          <w:tcW w:w="8383" w:type="dxa"/>
          <w:tcBorders>
            <w:left w:val="single" w:sz="4" w:space="0" w:color="auto"/>
            <w:bottom w:val="single" w:sz="4" w:space="0" w:color="auto"/>
          </w:tcBorders>
          <w:tcMar>
            <w:left w:w="142" w:type="dxa"/>
          </w:tcMar>
          <w:vAlign w:val="bottom"/>
        </w:tcPr>
        <w:p w14:paraId="3CBB9DCE" w14:textId="77777777" w:rsidR="00736F8A" w:rsidRDefault="00E30BD6" w:rsidP="00736F8A">
          <w:pPr>
            <w:pStyle w:val="Page"/>
            <w:spacing w:after="0"/>
            <w:rPr>
              <w:rFonts w:ascii="Gill Alt One MT Light" w:hAnsi="Gill Alt One MT Light"/>
              <w:sz w:val="16"/>
              <w:szCs w:val="16"/>
            </w:rPr>
          </w:pPr>
          <w:sdt>
            <w:sdtPr>
              <w:rPr>
                <w:rFonts w:ascii="Gill Alt One MT Light" w:hAnsi="Gill Alt One MT Light"/>
                <w:sz w:val="16"/>
                <w:szCs w:val="16"/>
              </w:rPr>
              <w:alias w:val="CustomElements.Fields.OrgLivello1"/>
              <w:id w:val="-1459882544"/>
              <w:dataBinding w:xpath="//Text[@id='CustomElements.Fields.OrgLivello1']" w:storeItemID="{36AB18F9-4905-43D1-9B00-990441FE16AB}"/>
              <w:text w:multiLine="1"/>
            </w:sdtPr>
            <w:sdtEndPr/>
            <w:sdtContent>
              <w:r w:rsidR="003D3743">
                <w:rPr>
                  <w:rFonts w:ascii="Gill Alt One MT Light" w:hAnsi="Gill Alt One MT Light"/>
                  <w:sz w:val="16"/>
                  <w:szCs w:val="16"/>
                </w:rPr>
                <w:t>Repubblica e Cantone Ticino</w:t>
              </w:r>
            </w:sdtContent>
          </w:sdt>
        </w:p>
        <w:p w14:paraId="3CBB9DCF" w14:textId="77777777" w:rsidR="005012EC" w:rsidRPr="00E8185F" w:rsidRDefault="00E30BD6" w:rsidP="00A532F6">
          <w:pPr>
            <w:pStyle w:val="Page"/>
            <w:rPr>
              <w:rFonts w:ascii="Gill Alt One MT Light" w:hAnsi="Gill Alt One MT Light"/>
              <w:sz w:val="16"/>
              <w:szCs w:val="16"/>
            </w:rPr>
          </w:pPr>
          <w:sdt>
            <w:sdtPr>
              <w:rPr>
                <w:rFonts w:ascii="Gill Alt One MT Light" w:hAnsi="Gill Alt One MT Light"/>
                <w:sz w:val="16"/>
                <w:szCs w:val="16"/>
              </w:rPr>
              <w:alias w:val="CustomElements.Fields.Dipartimenti"/>
              <w:id w:val="1567676091"/>
              <w:dataBinding w:xpath="//Text[@id='CustomElements.Fields.Dipartimenti']" w:storeItemID="{36AB18F9-4905-43D1-9B00-990441FE16AB}"/>
              <w:text w:multiLine="1"/>
            </w:sdtPr>
            <w:sdtEndPr/>
            <w:sdtContent>
              <w:r w:rsidR="00C80BA7">
                <w:rPr>
                  <w:rFonts w:ascii="Gill Alt One MT Light" w:hAnsi="Gill Alt One MT Light"/>
                  <w:sz w:val="16"/>
                  <w:szCs w:val="16"/>
                </w:rPr>
                <w:t>Dipartimento delle istituzioni</w:t>
              </w:r>
            </w:sdtContent>
          </w:sdt>
        </w:p>
      </w:tc>
      <w:tc>
        <w:tcPr>
          <w:tcW w:w="1710" w:type="dxa"/>
          <w:tcBorders>
            <w:bottom w:val="single" w:sz="4" w:space="0" w:color="auto"/>
          </w:tcBorders>
          <w:vAlign w:val="bottom"/>
        </w:tcPr>
        <w:p w14:paraId="3CBB9DD0" w14:textId="30FD4937" w:rsidR="005012EC" w:rsidRPr="004204CB" w:rsidRDefault="003D3743" w:rsidP="00662409">
          <w:pPr>
            <w:pStyle w:val="Page"/>
            <w:jc w:val="right"/>
          </w:pPr>
          <w:r w:rsidRPr="004204CB">
            <w:fldChar w:fldCharType="begin"/>
          </w:r>
          <w:r w:rsidRPr="004204CB">
            <w:instrText xml:space="preserve"> PAGE   \* MERGEFORMAT </w:instrText>
          </w:r>
          <w:r w:rsidRPr="004204CB">
            <w:fldChar w:fldCharType="separate"/>
          </w:r>
          <w:r w:rsidR="00E30BD6">
            <w:rPr>
              <w:noProof/>
            </w:rPr>
            <w:t>11</w:t>
          </w:r>
          <w:r w:rsidRPr="004204CB">
            <w:fldChar w:fldCharType="end"/>
          </w:r>
          <w:r w:rsidRPr="004204CB">
            <w:t xml:space="preserve"> di </w:t>
          </w:r>
          <w:fldSimple w:instr=" NUMPAGES   \* MERGEFORMAT ">
            <w:r w:rsidR="00E30BD6">
              <w:rPr>
                <w:noProof/>
              </w:rPr>
              <w:t>11</w:t>
            </w:r>
          </w:fldSimple>
        </w:p>
      </w:tc>
    </w:tr>
    <w:tr w:rsidR="005012EC" w:rsidRPr="009E444B" w14:paraId="3CBB9DD4" w14:textId="77777777" w:rsidTr="006B682A">
      <w:trPr>
        <w:trHeight w:val="334"/>
      </w:trPr>
      <w:sdt>
        <w:sdtPr>
          <w:rPr>
            <w:rFonts w:ascii="Gill Sans Display MT Pro BdCn" w:hAnsi="Gill Sans Display MT Pro BdCn"/>
            <w:sz w:val="18"/>
            <w:szCs w:val="18"/>
          </w:rPr>
          <w:alias w:val="CustomElements.Fields.Titolo2"/>
          <w:id w:val="48588533"/>
          <w:dataBinding w:xpath="//Text[@id='CustomElements.Fields.Titolo2']" w:storeItemID="{36AB18F9-4905-43D1-9B00-990441FE16AB}"/>
          <w:text w:multiLine="1"/>
        </w:sdtPr>
        <w:sdtEndPr/>
        <w:sdtContent>
          <w:tc>
            <w:tcPr>
              <w:tcW w:w="8383" w:type="dxa"/>
              <w:tcBorders>
                <w:left w:val="single" w:sz="4" w:space="0" w:color="auto"/>
              </w:tcBorders>
              <w:tcMar>
                <w:top w:w="0" w:type="dxa"/>
                <w:left w:w="142" w:type="dxa"/>
              </w:tcMar>
            </w:tcPr>
            <w:p w14:paraId="3CBB9DD2" w14:textId="21EDC84E" w:rsidR="005012EC" w:rsidRPr="00E8185F" w:rsidRDefault="00C63728" w:rsidP="00A532F6">
              <w:pPr>
                <w:pStyle w:val="Information"/>
                <w:rPr>
                  <w:rFonts w:ascii="Gill Sans Display MT Pro BdCn" w:hAnsi="Gill Sans Display MT Pro BdCn"/>
                  <w:sz w:val="18"/>
                  <w:szCs w:val="18"/>
                  <w:lang w:val="de-DE"/>
                </w:rPr>
              </w:pPr>
              <w:r>
                <w:rPr>
                  <w:rFonts w:ascii="Gill Sans Display MT Pro BdCn" w:hAnsi="Gill Sans Display MT Pro BdCn"/>
                  <w:sz w:val="18"/>
                  <w:szCs w:val="18"/>
                </w:rPr>
                <w:t>Messaggio n. 8393 del 17 gennaio 2024</w:t>
              </w:r>
            </w:p>
          </w:tc>
        </w:sdtContent>
      </w:sdt>
      <w:tc>
        <w:tcPr>
          <w:tcW w:w="1710" w:type="dxa"/>
          <w:tcBorders>
            <w:top w:val="single" w:sz="4" w:space="0" w:color="auto"/>
          </w:tcBorders>
        </w:tcPr>
        <w:p w14:paraId="3CBB9DD3" w14:textId="77777777" w:rsidR="005012EC" w:rsidRPr="00E043A3" w:rsidRDefault="00E30BD6" w:rsidP="00662409">
          <w:pPr>
            <w:pStyle w:val="InvisibleLine"/>
            <w:rPr>
              <w:lang w:val="de-DE"/>
            </w:rPr>
          </w:pPr>
        </w:p>
      </w:tc>
    </w:tr>
  </w:tbl>
  <w:p w14:paraId="3CBB9DD5" w14:textId="77777777" w:rsidR="00F657BF" w:rsidRPr="00980362" w:rsidRDefault="003D3743" w:rsidP="00980362">
    <w:pPr>
      <w:pStyle w:val="Intestazione"/>
    </w:pPr>
    <w:r>
      <w:rPr>
        <w:noProof/>
        <w:lang w:val="it-CH" w:eastAsia="it-CH"/>
      </w:rPr>
      <mc:AlternateContent>
        <mc:Choice Requires="wps">
          <w:drawing>
            <wp:anchor distT="0" distB="0" distL="114300" distR="114300" simplePos="0" relativeHeight="251665408" behindDoc="1" locked="1" layoutInCell="1" allowOverlap="1" wp14:anchorId="3CBB9DF6" wp14:editId="3CBB9DF7">
              <wp:simplePos x="0" y="0"/>
              <wp:positionH relativeFrom="page">
                <wp:posOffset>-590550</wp:posOffset>
              </wp:positionH>
              <wp:positionV relativeFrom="page">
                <wp:posOffset>-16171545</wp:posOffset>
              </wp:positionV>
              <wp:extent cx="8640000" cy="1800000"/>
              <wp:effectExtent l="1991360" t="0" r="2057400" b="0"/>
              <wp:wrapNone/>
              <wp:docPr id="5" name="###DraftMode###4" descr="off"/>
              <wp:cNvGraphicFramePr/>
              <a:graphic xmlns:a="http://schemas.openxmlformats.org/drawingml/2006/main">
                <a:graphicData uri="http://schemas.microsoft.com/office/word/2010/wordprocessingShape">
                  <wps:wsp>
                    <wps:cNvSpPr txBox="1"/>
                    <wps:spPr>
                      <a:xfrm rot="18000000">
                        <a:off x="0" y="0"/>
                        <a:ext cx="8640000" cy="1800000"/>
                      </a:xfrm>
                      <a:prstGeom prst="rect">
                        <a:avLst/>
                      </a:prstGeom>
                      <a:noFill/>
                      <a:ln w="6350">
                        <a:noFill/>
                      </a:ln>
                      <a:effectLst/>
                      <a:extLst/>
                    </wps:spPr>
                    <wps:style>
                      <a:lnRef idx="0">
                        <a:schemeClr val="accent1"/>
                      </a:lnRef>
                      <a:fillRef idx="0">
                        <a:schemeClr val="accent1"/>
                      </a:fillRef>
                      <a:effectRef idx="0">
                        <a:schemeClr val="accent1"/>
                      </a:effectRef>
                      <a:fontRef idx="minor">
                        <a:schemeClr val="dk1"/>
                      </a:fontRef>
                    </wps:style>
                    <wps:txbx>
                      <w:txbxContent>
                        <w:sdt>
                          <w:sdtPr>
                            <w:rPr>
                              <w:lang w:val="it-CH"/>
                            </w:rPr>
                            <w:alias w:val="CustomElements.Texts.Draft"/>
                            <w:id w:val="1849289353"/>
                            <w:dataBinding w:xpath="//Text[@id='CustomElements.Texts.Draft']" w:storeItemID="{36AB18F9-4905-43D1-9B00-990441FE16AB}"/>
                            <w:text w:multiLine="1"/>
                          </w:sdtPr>
                          <w:sdtEndPr/>
                          <w:sdtContent>
                            <w:p w14:paraId="3CBB9E02" w14:textId="77777777" w:rsidR="008065E8" w:rsidRPr="00411371" w:rsidRDefault="003D3743" w:rsidP="008065E8">
                              <w:pPr>
                                <w:pStyle w:val="DraftText"/>
                                <w:rPr>
                                  <w:lang w:val="it-CH"/>
                                </w:rPr>
                              </w:pPr>
                              <w:r w:rsidRPr="00411371">
                                <w:rPr>
                                  <w:lang w:val="it-CH"/>
                                </w:rPr>
                                <w:t>Bozza</w:t>
                              </w:r>
                            </w:p>
                          </w:sdtContent>
                        </w:sdt>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CBB9DF6" id="_x0000_t202" coordsize="21600,21600" o:spt="202" path="m,l,21600r21600,l21600,xe">
              <v:stroke joinstyle="miter"/>
              <v:path gradientshapeok="t" o:connecttype="rect"/>
            </v:shapetype>
            <v:shape id="###DraftMode###4" o:spid="_x0000_s1026" type="#_x0000_t202" alt="off" style="position:absolute;left:0;text-align:left;margin-left:-46.5pt;margin-top:-1273.35pt;width:680.3pt;height:141.75pt;rotation:-60;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" filled="f" stroked="f" strokeweight=".5pt">
              <v:textbox inset="0,0,0,0">
                <w:txbxContent>
                  <w:sdt>
                    <w:sdtPr>
                      <w:rPr>
                        <w:lang w:val="it-CH"/>
                      </w:rPr>
                      <w:alias w:val="CustomElements.Texts.Draft"/>
                      <w:id w:val="1849289353"/>
                      <w:dataBinding w:xpath="//Text[@id='CustomElements.Texts.Draft']" w:storeItemID="{E22FA3CD-D6AA-4610-B11C-0D7B67D3160C}"/>
                      <w:text w:multiLine="1"/>
                    </w:sdtPr>
                    <w:sdtEndPr/>
                    <w:sdtContent>
                      <w:p w14:paraId="3CBB9E02" w14:textId="77777777" w:rsidR="008065E8" w:rsidRPr="00411371" w:rsidRDefault="003D3743" w:rsidP="008065E8">
                        <w:pPr>
                          <w:pStyle w:val="DraftText"/>
                          <w:rPr>
                            <w:lang w:val="it-CH"/>
                          </w:rPr>
                        </w:pPr>
                        <w:r w:rsidRPr="00411371">
                          <w:rPr>
                            <w:lang w:val="it-CH"/>
                          </w:rPr>
                          <w:t>Bozza</w:t>
                        </w:r>
                      </w:p>
                    </w:sdtContent>
                  </w:sdt>
                </w:txbxContent>
              </v:textbox>
              <w10:wrap anchorx="page" anchory="page"/>
              <w10:anchorlock/>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321" w:type="pct"/>
      <w:tblInd w:w="-1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42" w:type="dxa"/>
        <w:right w:w="0" w:type="dxa"/>
      </w:tblCellMar>
      <w:tblLook w:val="04A0" w:firstRow="1" w:lastRow="0" w:firstColumn="1" w:lastColumn="0" w:noHBand="0" w:noVBand="1"/>
    </w:tblPr>
    <w:tblGrid>
      <w:gridCol w:w="1353"/>
      <w:gridCol w:w="2245"/>
      <w:gridCol w:w="1328"/>
      <w:gridCol w:w="753"/>
      <w:gridCol w:w="422"/>
      <w:gridCol w:w="3993"/>
    </w:tblGrid>
    <w:tr w:rsidR="00912E34" w:rsidRPr="0004624C" w14:paraId="3CBB9DE3" w14:textId="77777777" w:rsidTr="00CD5F73">
      <w:trPr>
        <w:trHeight w:hRule="exact" w:val="584"/>
      </w:trPr>
      <w:tc>
        <w:tcPr>
          <w:tcW w:w="2440" w:type="pct"/>
          <w:gridSpan w:val="3"/>
          <w:tcBorders>
            <w:top w:val="nil"/>
            <w:left w:val="nil"/>
            <w:bottom w:val="single" w:sz="4" w:space="0" w:color="auto"/>
          </w:tcBorders>
        </w:tcPr>
        <w:p w14:paraId="3CBB9DDD" w14:textId="77777777" w:rsidR="00662409" w:rsidRDefault="00E30BD6" w:rsidP="00932E26">
          <w:pPr>
            <w:pStyle w:val="InvisibleLine"/>
            <w:spacing w:line="240" w:lineRule="auto"/>
            <w:ind w:left="15"/>
            <w:rPr>
              <w:rFonts w:ascii="Gill Alt One MT Light" w:hAnsi="Gill Alt One MT Light"/>
              <w:sz w:val="16"/>
              <w:lang w:val="it-CH"/>
            </w:rPr>
          </w:pPr>
        </w:p>
        <w:p w14:paraId="3CBB9DDE" w14:textId="77777777" w:rsidR="00CD5F73" w:rsidRDefault="003D3743" w:rsidP="00CD5F73">
          <w:pPr>
            <w:pStyle w:val="InvisibleLine"/>
            <w:spacing w:line="240" w:lineRule="auto"/>
            <w:ind w:left="15"/>
            <w:jc w:val="left"/>
            <w:rPr>
              <w:rFonts w:ascii="Gill Alt One MT Light" w:hAnsi="Gill Alt One MT Light"/>
              <w:sz w:val="16"/>
              <w:lang w:val="it-CH"/>
            </w:rPr>
          </w:pPr>
          <w:r w:rsidRPr="008966E7">
            <w:rPr>
              <w:rFonts w:ascii="Gill Alt One MT Light" w:hAnsi="Gill Alt One MT Light"/>
              <w:sz w:val="16"/>
              <w:lang w:val="it-CH"/>
            </w:rPr>
            <w:t xml:space="preserve">Repubblica e Cantone </w:t>
          </w:r>
          <w:r>
            <w:rPr>
              <w:rFonts w:ascii="Gill Alt One MT Light" w:hAnsi="Gill Alt One MT Light"/>
              <w:sz w:val="16"/>
              <w:lang w:val="it-CH"/>
            </w:rPr>
            <w:br/>
          </w:r>
          <w:r w:rsidRPr="008966E7">
            <w:rPr>
              <w:rFonts w:ascii="Gill Alt One MT Light" w:hAnsi="Gill Alt One MT Light"/>
              <w:sz w:val="16"/>
              <w:lang w:val="it-CH"/>
            </w:rPr>
            <w:t>Ticino</w:t>
          </w:r>
        </w:p>
        <w:p w14:paraId="3CBB9DDF" w14:textId="77777777" w:rsidR="00CD5F73" w:rsidRPr="008966E7" w:rsidRDefault="00E30BD6" w:rsidP="00932E26">
          <w:pPr>
            <w:pStyle w:val="InvisibleLine"/>
            <w:spacing w:line="240" w:lineRule="auto"/>
            <w:ind w:left="15"/>
            <w:rPr>
              <w:rFonts w:ascii="Gill Alt One MT Light" w:hAnsi="Gill Alt One MT Light"/>
              <w:sz w:val="16"/>
              <w:lang w:val="it-CH"/>
            </w:rPr>
          </w:pPr>
        </w:p>
      </w:tc>
      <w:tc>
        <w:tcPr>
          <w:tcW w:w="373" w:type="pct"/>
          <w:tcBorders>
            <w:top w:val="nil"/>
            <w:bottom w:val="single" w:sz="4" w:space="0" w:color="auto"/>
          </w:tcBorders>
          <w:vAlign w:val="bottom"/>
        </w:tcPr>
        <w:p w14:paraId="3CBB9DE0" w14:textId="77777777" w:rsidR="00662409" w:rsidRPr="003108C0" w:rsidRDefault="00E30BD6" w:rsidP="00D07D6E">
          <w:pPr>
            <w:pStyle w:val="Level"/>
            <w:ind w:left="150"/>
            <w:rPr>
              <w:sz w:val="16"/>
            </w:rPr>
          </w:pPr>
        </w:p>
      </w:tc>
      <w:tc>
        <w:tcPr>
          <w:tcW w:w="209" w:type="pct"/>
          <w:tcBorders>
            <w:top w:val="nil"/>
            <w:bottom w:val="single" w:sz="4" w:space="0" w:color="auto"/>
          </w:tcBorders>
        </w:tcPr>
        <w:p w14:paraId="3CBB9DE1" w14:textId="77777777" w:rsidR="00662409" w:rsidRDefault="003D3743" w:rsidP="00D07D6E">
          <w:pPr>
            <w:pStyle w:val="InvisibleLine"/>
            <w:ind w:left="150"/>
          </w:pPr>
          <w:r>
            <w:rPr>
              <w:noProof/>
              <w:lang w:val="it-CH" w:eastAsia="it-CH"/>
            </w:rPr>
            <w:drawing>
              <wp:anchor distT="0" distB="0" distL="114300" distR="114300" simplePos="0" relativeHeight="251667456" behindDoc="1" locked="1" layoutInCell="1" allowOverlap="1" wp14:anchorId="3CBB9DFC" wp14:editId="3CBB9DFD">
                <wp:simplePos x="0" y="0"/>
                <wp:positionH relativeFrom="column">
                  <wp:posOffset>-92710</wp:posOffset>
                </wp:positionH>
                <wp:positionV relativeFrom="page">
                  <wp:posOffset>-119380</wp:posOffset>
                </wp:positionV>
                <wp:extent cx="276653" cy="467995"/>
                <wp:effectExtent l="0" t="0" r="0" b="8255"/>
                <wp:wrapNone/>
                <wp:docPr id="6" name="ooImg_868768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cstate="print">
                          <a:extLst>
                            <a:ext uri="{28A0092B-C50C-407E-A947-70E740481C1C}">
                              <a14:useLocalDpi xmlns:a14="http://schemas.microsoft.com/office/drawing/2010/main" val="0"/>
                            </a:ext>
                          </a:extLst>
                        </a:blip>
                        <a:stretch>
                          <a:fillRect/>
                        </a:stretch>
                      </pic:blipFill>
                      <pic:spPr>
                        <a:xfrm>
                          <a:off x="0" y="0"/>
                          <a:ext cx="276653" cy="467995"/>
                        </a:xfrm>
                        <a:prstGeom prst="rect">
                          <a:avLst/>
                        </a:prstGeom>
                      </pic:spPr>
                    </pic:pic>
                  </a:graphicData>
                </a:graphic>
                <wp14:sizeRelH relativeFrom="margin">
                  <wp14:pctWidth>0</wp14:pctWidth>
                </wp14:sizeRelH>
                <wp14:sizeRelV relativeFrom="margin">
                  <wp14:pctHeight>0</wp14:pctHeight>
                </wp14:sizeRelV>
              </wp:anchor>
            </w:drawing>
          </w:r>
        </w:p>
      </w:tc>
      <w:tc>
        <w:tcPr>
          <w:tcW w:w="1978" w:type="pct"/>
          <w:tcBorders>
            <w:top w:val="nil"/>
            <w:bottom w:val="single" w:sz="4" w:space="0" w:color="auto"/>
            <w:right w:val="nil"/>
          </w:tcBorders>
          <w:vAlign w:val="bottom"/>
        </w:tcPr>
        <w:p w14:paraId="3CBB9DE2" w14:textId="405865C1" w:rsidR="00662409" w:rsidRPr="004204CB" w:rsidRDefault="003D3743" w:rsidP="00D07D6E">
          <w:pPr>
            <w:pStyle w:val="HeaderDecisione"/>
            <w:spacing w:after="60"/>
            <w:ind w:left="150"/>
            <w:jc w:val="right"/>
            <w:rPr>
              <w:rFonts w:asciiTheme="minorHAnsi" w:hAnsiTheme="minorHAnsi" w:cstheme="minorHAnsi"/>
              <w:sz w:val="24"/>
            </w:rPr>
          </w:pPr>
          <w:r w:rsidRPr="004204CB">
            <w:rPr>
              <w:rFonts w:asciiTheme="minorHAnsi" w:hAnsiTheme="minorHAnsi" w:cstheme="minorHAnsi"/>
              <w:sz w:val="24"/>
            </w:rPr>
            <w:fldChar w:fldCharType="begin"/>
          </w:r>
          <w:r w:rsidRPr="004204CB">
            <w:rPr>
              <w:rFonts w:asciiTheme="minorHAnsi" w:hAnsiTheme="minorHAnsi" w:cstheme="minorHAnsi"/>
              <w:sz w:val="24"/>
            </w:rPr>
            <w:instrText xml:space="preserve"> PAGE   \* MERGEFORMAT </w:instrText>
          </w:r>
          <w:r w:rsidRPr="004204CB">
            <w:rPr>
              <w:rFonts w:asciiTheme="minorHAnsi" w:hAnsiTheme="minorHAnsi" w:cstheme="minorHAnsi"/>
              <w:sz w:val="24"/>
            </w:rPr>
            <w:fldChar w:fldCharType="separate"/>
          </w:r>
          <w:r w:rsidR="00E30BD6">
            <w:rPr>
              <w:rFonts w:asciiTheme="minorHAnsi" w:hAnsiTheme="minorHAnsi" w:cstheme="minorHAnsi"/>
              <w:noProof/>
              <w:sz w:val="24"/>
            </w:rPr>
            <w:t>1</w:t>
          </w:r>
          <w:r w:rsidRPr="004204CB">
            <w:rPr>
              <w:rFonts w:asciiTheme="minorHAnsi" w:hAnsiTheme="minorHAnsi" w:cstheme="minorHAnsi"/>
              <w:sz w:val="24"/>
            </w:rPr>
            <w:fldChar w:fldCharType="end"/>
          </w:r>
          <w:r w:rsidRPr="004204CB">
            <w:rPr>
              <w:rFonts w:asciiTheme="minorHAnsi" w:hAnsiTheme="minorHAnsi" w:cstheme="minorHAnsi"/>
              <w:sz w:val="24"/>
            </w:rPr>
            <w:t xml:space="preserve"> di </w:t>
          </w:r>
          <w:r w:rsidRPr="004204CB">
            <w:rPr>
              <w:rFonts w:asciiTheme="minorHAnsi" w:hAnsiTheme="minorHAnsi" w:cstheme="minorHAnsi"/>
              <w:sz w:val="24"/>
            </w:rPr>
            <w:fldChar w:fldCharType="begin"/>
          </w:r>
          <w:r w:rsidRPr="004204CB">
            <w:rPr>
              <w:rFonts w:asciiTheme="minorHAnsi" w:hAnsiTheme="minorHAnsi" w:cstheme="minorHAnsi"/>
              <w:sz w:val="24"/>
            </w:rPr>
            <w:instrText xml:space="preserve"> NUMPAGES   \* MERGEFORMAT </w:instrText>
          </w:r>
          <w:r w:rsidRPr="004204CB">
            <w:rPr>
              <w:rFonts w:asciiTheme="minorHAnsi" w:hAnsiTheme="minorHAnsi" w:cstheme="minorHAnsi"/>
              <w:sz w:val="24"/>
            </w:rPr>
            <w:fldChar w:fldCharType="separate"/>
          </w:r>
          <w:r w:rsidR="00E30BD6">
            <w:rPr>
              <w:rFonts w:asciiTheme="minorHAnsi" w:hAnsiTheme="minorHAnsi" w:cstheme="minorHAnsi"/>
              <w:noProof/>
              <w:sz w:val="24"/>
            </w:rPr>
            <w:t>11</w:t>
          </w:r>
          <w:r w:rsidRPr="004204CB">
            <w:rPr>
              <w:rFonts w:asciiTheme="minorHAnsi" w:hAnsiTheme="minorHAnsi" w:cstheme="minorHAnsi"/>
              <w:noProof/>
              <w:sz w:val="24"/>
            </w:rPr>
            <w:fldChar w:fldCharType="end"/>
          </w:r>
        </w:p>
      </w:tc>
    </w:tr>
    <w:tr w:rsidR="00912E34" w:rsidRPr="0004624C" w14:paraId="3CBB9DE5" w14:textId="77777777" w:rsidTr="0098208F">
      <w:trPr>
        <w:trHeight w:val="1097"/>
      </w:trPr>
      <w:sdt>
        <w:sdtPr>
          <w:rPr>
            <w:rFonts w:ascii="Gill Sans Display MT Pro BdCn" w:hAnsi="Gill Sans Display MT Pro BdCn"/>
            <w:sz w:val="44"/>
            <w:szCs w:val="44"/>
          </w:rPr>
          <w:alias w:val="CustomElements.Fields.Titolo1"/>
          <w:id w:val="1596973270"/>
          <w:dataBinding w:xpath="//Text[@id='CustomElements.Fields.Titolo1']" w:storeItemID="{36AB18F9-4905-43D1-9B00-990441FE16AB}"/>
          <w:text w:multiLine="1"/>
        </w:sdtPr>
        <w:sdtEndPr/>
        <w:sdtContent>
          <w:tc>
            <w:tcPr>
              <w:tcW w:w="5000" w:type="pct"/>
              <w:gridSpan w:val="6"/>
              <w:tcBorders>
                <w:left w:val="nil"/>
                <w:right w:val="nil"/>
              </w:tcBorders>
              <w:noWrap/>
              <w:tcMar>
                <w:top w:w="0" w:type="dxa"/>
              </w:tcMar>
              <w:vAlign w:val="bottom"/>
            </w:tcPr>
            <w:p w14:paraId="3CBB9DE4" w14:textId="77777777" w:rsidR="00662409" w:rsidRPr="008C03B5" w:rsidRDefault="00C80BA7" w:rsidP="00DB7CD8">
              <w:pPr>
                <w:pStyle w:val="HeaderDecisione"/>
                <w:tabs>
                  <w:tab w:val="left" w:pos="1459"/>
                </w:tabs>
                <w:spacing w:after="160" w:line="640" w:lineRule="exact"/>
                <w:rPr>
                  <w:rFonts w:ascii="Gill Sans Display MT Pro BdCn" w:hAnsi="Gill Sans Display MT Pro BdCn"/>
                  <w:sz w:val="44"/>
                  <w:szCs w:val="44"/>
                </w:rPr>
              </w:pPr>
              <w:r>
                <w:rPr>
                  <w:rFonts w:ascii="Gill Sans Display MT Pro BdCn" w:hAnsi="Gill Sans Display MT Pro BdCn"/>
                  <w:sz w:val="44"/>
                  <w:szCs w:val="44"/>
                </w:rPr>
                <w:t>Messaggio</w:t>
              </w:r>
            </w:p>
          </w:tc>
        </w:sdtContent>
      </w:sdt>
    </w:tr>
    <w:tr w:rsidR="008C03B5" w:rsidRPr="0004624C" w14:paraId="3CBB9DEC" w14:textId="77777777" w:rsidTr="00B76ABD">
      <w:trPr>
        <w:trHeight w:hRule="exact" w:val="306"/>
      </w:trPr>
      <w:tc>
        <w:tcPr>
          <w:tcW w:w="670" w:type="pct"/>
          <w:tcBorders>
            <w:left w:val="nil"/>
            <w:bottom w:val="nil"/>
          </w:tcBorders>
          <w:noWrap/>
          <w:tcMar>
            <w:top w:w="57" w:type="dxa"/>
            <w:left w:w="142" w:type="dxa"/>
          </w:tcMar>
        </w:tcPr>
        <w:p w14:paraId="3CBB9DE6" w14:textId="77777777" w:rsidR="008C03B5" w:rsidRPr="00C7320A" w:rsidRDefault="003D3743" w:rsidP="002B0F22">
          <w:pPr>
            <w:pStyle w:val="Level"/>
            <w:spacing w:before="60"/>
            <w:rPr>
              <w:rFonts w:ascii="Gill Alt One MT Light" w:hAnsi="Gill Alt One MT Light"/>
              <w:sz w:val="16"/>
            </w:rPr>
          </w:pPr>
          <w:r w:rsidRPr="00C7320A">
            <w:rPr>
              <w:rFonts w:ascii="Gill Alt One MT Light" w:hAnsi="Gill Alt One MT Light"/>
              <w:sz w:val="16"/>
            </w:rPr>
            <w:t>numero</w:t>
          </w:r>
        </w:p>
        <w:p w14:paraId="3CBB9DE7" w14:textId="77777777" w:rsidR="008C03B5" w:rsidRPr="00C7320A" w:rsidRDefault="00E30BD6" w:rsidP="002B0F22">
          <w:pPr>
            <w:pStyle w:val="InvisibleLine"/>
            <w:spacing w:before="60"/>
            <w:rPr>
              <w:rFonts w:ascii="Gill Alt One MT Light" w:hAnsi="Gill Alt One MT Light"/>
              <w:sz w:val="16"/>
            </w:rPr>
          </w:pPr>
        </w:p>
      </w:tc>
      <w:tc>
        <w:tcPr>
          <w:tcW w:w="1112" w:type="pct"/>
          <w:tcBorders>
            <w:bottom w:val="nil"/>
            <w:right w:val="single" w:sz="4" w:space="0" w:color="auto"/>
          </w:tcBorders>
          <w:noWrap/>
          <w:tcMar>
            <w:top w:w="57" w:type="dxa"/>
            <w:left w:w="142" w:type="dxa"/>
          </w:tcMar>
        </w:tcPr>
        <w:p w14:paraId="3CBB9DE8" w14:textId="77777777" w:rsidR="008C03B5" w:rsidRPr="00C7320A" w:rsidRDefault="003D3743" w:rsidP="002B0F22">
          <w:pPr>
            <w:pStyle w:val="Level"/>
            <w:spacing w:before="60"/>
            <w:rPr>
              <w:rFonts w:ascii="Gill Alt One MT Light" w:hAnsi="Gill Alt One MT Light"/>
              <w:sz w:val="16"/>
            </w:rPr>
          </w:pPr>
          <w:r w:rsidRPr="00C7320A">
            <w:rPr>
              <w:rFonts w:ascii="Gill Alt One MT Light" w:hAnsi="Gill Alt One MT Light"/>
              <w:sz w:val="16"/>
            </w:rPr>
            <w:t>data</w:t>
          </w:r>
        </w:p>
        <w:p w14:paraId="3CBB9DE9" w14:textId="77777777" w:rsidR="008C03B5" w:rsidRPr="00C7320A" w:rsidRDefault="00E30BD6" w:rsidP="002B0F22">
          <w:pPr>
            <w:pStyle w:val="InvisibleLine"/>
            <w:spacing w:before="60"/>
            <w:rPr>
              <w:rFonts w:ascii="Gill Alt One MT Light" w:hAnsi="Gill Alt One MT Light"/>
              <w:sz w:val="16"/>
            </w:rPr>
          </w:pPr>
        </w:p>
      </w:tc>
      <w:tc>
        <w:tcPr>
          <w:tcW w:w="3218" w:type="pct"/>
          <w:gridSpan w:val="4"/>
          <w:tcBorders>
            <w:left w:val="single" w:sz="4" w:space="0" w:color="auto"/>
            <w:bottom w:val="nil"/>
            <w:right w:val="nil"/>
          </w:tcBorders>
          <w:noWrap/>
          <w:tcMar>
            <w:top w:w="0" w:type="dxa"/>
            <w:left w:w="142" w:type="dxa"/>
          </w:tcMar>
        </w:tcPr>
        <w:p w14:paraId="3CBB9DEA" w14:textId="77777777" w:rsidR="008C03B5" w:rsidRPr="00C7320A" w:rsidRDefault="003D3743" w:rsidP="002B0F22">
          <w:pPr>
            <w:pStyle w:val="Level"/>
            <w:spacing w:before="60"/>
            <w:rPr>
              <w:rFonts w:ascii="Gill Alt One MT Light" w:hAnsi="Gill Alt One MT Light"/>
              <w:sz w:val="16"/>
            </w:rPr>
          </w:pPr>
          <w:r>
            <w:rPr>
              <w:rFonts w:ascii="Gill Alt One MT Light" w:hAnsi="Gill Alt One MT Light"/>
              <w:sz w:val="16"/>
            </w:rPr>
            <w:t>competenza</w:t>
          </w:r>
        </w:p>
        <w:p w14:paraId="3CBB9DEB" w14:textId="77777777" w:rsidR="008C03B5" w:rsidRPr="008C03B5" w:rsidRDefault="00E30BD6" w:rsidP="002B0F22">
          <w:pPr>
            <w:pStyle w:val="Level"/>
            <w:spacing w:before="60" w:line="240" w:lineRule="auto"/>
            <w:rPr>
              <w:rFonts w:ascii="Gill Alt One MT Light" w:hAnsi="Gill Alt One MT Light"/>
              <w:sz w:val="16"/>
            </w:rPr>
          </w:pPr>
        </w:p>
      </w:tc>
    </w:tr>
    <w:tr w:rsidR="008C03B5" w:rsidRPr="0004624C" w14:paraId="3CBB9DF0" w14:textId="77777777" w:rsidTr="008C03B5">
      <w:trPr>
        <w:trHeight w:hRule="exact" w:val="699"/>
      </w:trPr>
      <w:tc>
        <w:tcPr>
          <w:tcW w:w="670" w:type="pct"/>
          <w:tcBorders>
            <w:top w:val="nil"/>
            <w:left w:val="nil"/>
            <w:bottom w:val="single" w:sz="4" w:space="0" w:color="auto"/>
            <w:right w:val="nil"/>
          </w:tcBorders>
          <w:noWrap/>
          <w:tcMar>
            <w:top w:w="0" w:type="dxa"/>
          </w:tcMar>
        </w:tcPr>
        <w:p w14:paraId="3CBB9DED" w14:textId="72F11353" w:rsidR="008C03B5" w:rsidRPr="00BE22A2" w:rsidRDefault="00E30BD6" w:rsidP="00A532F6">
          <w:pPr>
            <w:pStyle w:val="InvisibleLine"/>
            <w:spacing w:line="280" w:lineRule="exact"/>
            <w:rPr>
              <w:rFonts w:cstheme="minorHAnsi"/>
              <w:b/>
              <w:sz w:val="28"/>
              <w:szCs w:val="28"/>
            </w:rPr>
          </w:pPr>
          <w:sdt>
            <w:sdtPr>
              <w:rPr>
                <w:rFonts w:cstheme="minorHAnsi"/>
                <w:b/>
                <w:sz w:val="24"/>
                <w:szCs w:val="24"/>
              </w:rPr>
              <w:alias w:val="DocParam.Number"/>
              <w:id w:val="614175640"/>
              <w:dataBinding w:xpath="//Text[@id='DocParam.Number']" w:storeItemID="{36AB18F9-4905-43D1-9B00-990441FE16AB}"/>
              <w:text w:multiLine="1"/>
            </w:sdtPr>
            <w:sdtEndPr/>
            <w:sdtContent>
              <w:r w:rsidR="00C63728">
                <w:rPr>
                  <w:rFonts w:cstheme="minorHAnsi"/>
                  <w:b/>
                  <w:sz w:val="24"/>
                  <w:szCs w:val="24"/>
                </w:rPr>
                <w:t>8393</w:t>
              </w:r>
            </w:sdtContent>
          </w:sdt>
        </w:p>
      </w:tc>
      <w:sdt>
        <w:sdtPr>
          <w:alias w:val="DocParam.Date"/>
          <w:id w:val="-464426178"/>
          <w:dataBinding w:xpath="//DateTime[@id='DocParam.Date']" w:storeItemID="{36AB18F9-4905-43D1-9B00-990441FE16AB}"/>
          <w:date w:fullDate="2024-01-17T01:00:00Z">
            <w:dateFormat w:val="d MMMM yyyy"/>
            <w:lid w:val="it-CH"/>
            <w:storeMappedDataAs w:val="dateTime"/>
            <w:calendar w:val="gregorian"/>
          </w:date>
        </w:sdtPr>
        <w:sdtEndPr/>
        <w:sdtContent>
          <w:tc>
            <w:tcPr>
              <w:tcW w:w="1112" w:type="pct"/>
              <w:tcBorders>
                <w:top w:val="nil"/>
                <w:left w:val="nil"/>
                <w:bottom w:val="single" w:sz="4" w:space="0" w:color="auto"/>
                <w:right w:val="nil"/>
              </w:tcBorders>
              <w:noWrap/>
              <w:tcMar>
                <w:top w:w="0" w:type="dxa"/>
              </w:tcMar>
            </w:tcPr>
            <w:p w14:paraId="3CBB9DEE" w14:textId="1577CA9A" w:rsidR="008C03B5" w:rsidRPr="002A0371" w:rsidRDefault="00C63728" w:rsidP="00A532F6">
              <w:pPr>
                <w:pStyle w:val="Data"/>
              </w:pPr>
              <w:r>
                <w:t>17 gennaio 2024</w:t>
              </w:r>
            </w:p>
          </w:tc>
        </w:sdtContent>
      </w:sdt>
      <w:tc>
        <w:tcPr>
          <w:tcW w:w="3218" w:type="pct"/>
          <w:gridSpan w:val="4"/>
          <w:tcBorders>
            <w:top w:val="nil"/>
            <w:left w:val="nil"/>
            <w:bottom w:val="nil"/>
            <w:right w:val="nil"/>
          </w:tcBorders>
        </w:tcPr>
        <w:p w14:paraId="3CBB9DEF" w14:textId="77777777" w:rsidR="008C03B5" w:rsidRPr="00BE22A2" w:rsidRDefault="00E30BD6" w:rsidP="00A532F6">
          <w:pPr>
            <w:pStyle w:val="Data"/>
            <w:rPr>
              <w:rFonts w:asciiTheme="minorHAnsi" w:hAnsiTheme="minorHAnsi" w:cstheme="minorHAnsi"/>
              <w:sz w:val="23"/>
              <w:szCs w:val="23"/>
            </w:rPr>
          </w:pPr>
          <w:sdt>
            <w:sdtPr>
              <w:rPr>
                <w:smallCaps/>
                <w:sz w:val="23"/>
                <w:szCs w:val="23"/>
              </w:rPr>
              <w:alias w:val="CustomElements.Fields.Dipartimenti"/>
              <w:id w:val="-1138097914"/>
              <w:dataBinding w:xpath="//Text[@id='CustomElements.Fields.Dipartimenti']" w:storeItemID="{36AB18F9-4905-43D1-9B00-990441FE16AB}"/>
              <w:text w:multiLine="1"/>
            </w:sdtPr>
            <w:sdtEndPr/>
            <w:sdtContent>
              <w:r w:rsidR="00C80BA7">
                <w:rPr>
                  <w:smallCaps/>
                  <w:sz w:val="23"/>
                  <w:szCs w:val="23"/>
                </w:rPr>
                <w:t>Dipartimento delle istituzioni</w:t>
              </w:r>
            </w:sdtContent>
          </w:sdt>
        </w:p>
      </w:tc>
    </w:tr>
    <w:tr w:rsidR="00912E34" w:rsidRPr="00C63927" w14:paraId="3CBB9DF2" w14:textId="77777777" w:rsidTr="0098208F">
      <w:trPr>
        <w:trHeight w:hRule="exact" w:val="198"/>
      </w:trPr>
      <w:tc>
        <w:tcPr>
          <w:tcW w:w="5000" w:type="pct"/>
          <w:gridSpan w:val="6"/>
          <w:tcBorders>
            <w:left w:val="nil"/>
            <w:bottom w:val="nil"/>
            <w:right w:val="nil"/>
          </w:tcBorders>
          <w:noWrap/>
          <w:tcMar>
            <w:top w:w="57" w:type="dxa"/>
            <w:left w:w="85" w:type="dxa"/>
            <w:bottom w:w="170" w:type="dxa"/>
          </w:tcMar>
        </w:tcPr>
        <w:p w14:paraId="3CBB9DF1" w14:textId="77777777" w:rsidR="00662409" w:rsidRPr="00C7320A" w:rsidRDefault="00E30BD6" w:rsidP="00D07D6E">
          <w:pPr>
            <w:pStyle w:val="Level"/>
            <w:ind w:left="150"/>
            <w:rPr>
              <w:rFonts w:ascii="Gill Alt One MT Light" w:hAnsi="Gill Alt One MT Light"/>
              <w:sz w:val="16"/>
              <w:szCs w:val="16"/>
            </w:rPr>
          </w:pPr>
        </w:p>
      </w:tc>
    </w:tr>
  </w:tbl>
  <w:p w14:paraId="3CBB9DF3" w14:textId="77777777" w:rsidR="00F657BF" w:rsidRPr="00DA2879" w:rsidRDefault="003D3743" w:rsidP="00C7320A">
    <w:pPr>
      <w:pStyle w:val="Nessunaspaziatura"/>
      <w:spacing w:line="40" w:lineRule="exact"/>
    </w:pPr>
    <w:r>
      <w:rPr>
        <w:noProof/>
        <w:lang w:val="it-CH" w:eastAsia="it-CH"/>
      </w:rPr>
      <w:drawing>
        <wp:anchor distT="0" distB="0" distL="114300" distR="114300" simplePos="0" relativeHeight="251659264" behindDoc="1" locked="1" layoutInCell="1" allowOverlap="1" wp14:anchorId="3CBB9DFE" wp14:editId="3CBB9DFF">
          <wp:simplePos x="0" y="0"/>
          <wp:positionH relativeFrom="column">
            <wp:posOffset>3042920</wp:posOffset>
          </wp:positionH>
          <wp:positionV relativeFrom="page">
            <wp:posOffset>215265</wp:posOffset>
          </wp:positionV>
          <wp:extent cx="459464" cy="467995"/>
          <wp:effectExtent l="0" t="0" r="0" b="8255"/>
          <wp:wrapNone/>
          <wp:docPr id="7" name="ooImg_7402568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cstate="print">
                    <a:biLevel thresh="75000"/>
                    <a:extLst>
                      <a:ext uri="{28A0092B-C50C-407E-A947-70E740481C1C}">
                        <a14:useLocalDpi xmlns:a14="http://schemas.microsoft.com/office/drawing/2010/main" val="0"/>
                      </a:ext>
                    </a:extLst>
                  </a:blip>
                  <a:stretch>
                    <a:fillRect/>
                  </a:stretch>
                </pic:blipFill>
                <pic:spPr>
                  <a:xfrm>
                    <a:off x="0" y="0"/>
                    <a:ext cx="459464" cy="467995"/>
                  </a:xfrm>
                  <a:prstGeom prst="rect">
                    <a:avLst/>
                  </a:prstGeom>
                </pic:spPr>
              </pic:pic>
            </a:graphicData>
          </a:graphic>
          <wp14:sizeRelH relativeFrom="margin">
            <wp14:pctWidth>0</wp14:pctWidth>
          </wp14:sizeRelH>
          <wp14:sizeRelV relativeFrom="margin">
            <wp14:pctHeight>0</wp14:pctHeight>
          </wp14:sizeRelV>
        </wp:anchor>
      </w:drawing>
    </w:r>
    <w:r>
      <w:rPr>
        <w:noProof/>
        <w:lang w:val="it-CH" w:eastAsia="it-CH"/>
      </w:rPr>
      <mc:AlternateContent>
        <mc:Choice Requires="wps">
          <w:drawing>
            <wp:anchor distT="0" distB="0" distL="114300" distR="114300" simplePos="0" relativeHeight="251655168" behindDoc="1" locked="1" layoutInCell="1" allowOverlap="1" wp14:anchorId="3CBB9E00" wp14:editId="3CBB9E01">
              <wp:simplePos x="0" y="0"/>
              <wp:positionH relativeFrom="page">
                <wp:align>center</wp:align>
              </wp:positionH>
              <wp:positionV relativeFrom="page">
                <wp:posOffset>-16175990</wp:posOffset>
              </wp:positionV>
              <wp:extent cx="8640000" cy="1800000"/>
              <wp:effectExtent l="1991360" t="0" r="2057400" b="0"/>
              <wp:wrapNone/>
              <wp:docPr id="8" name="###DraftMode###4" descr="off"/>
              <wp:cNvGraphicFramePr/>
              <a:graphic xmlns:a="http://schemas.openxmlformats.org/drawingml/2006/main">
                <a:graphicData uri="http://schemas.microsoft.com/office/word/2010/wordprocessingShape">
                  <wps:wsp>
                    <wps:cNvSpPr txBox="1"/>
                    <wps:spPr>
                      <a:xfrm rot="18000000">
                        <a:off x="0" y="0"/>
                        <a:ext cx="8640000" cy="1800000"/>
                      </a:xfrm>
                      <a:prstGeom prst="rect">
                        <a:avLst/>
                      </a:prstGeom>
                      <a:noFill/>
                      <a:ln w="6350">
                        <a:noFill/>
                      </a:ln>
                      <a:effectLst/>
                      <a:extLst/>
                    </wps:spPr>
                    <wps:style>
                      <a:lnRef idx="0">
                        <a:schemeClr val="accent1"/>
                      </a:lnRef>
                      <a:fillRef idx="0">
                        <a:schemeClr val="accent1"/>
                      </a:fillRef>
                      <a:effectRef idx="0">
                        <a:schemeClr val="accent1"/>
                      </a:effectRef>
                      <a:fontRef idx="minor">
                        <a:schemeClr val="dk1"/>
                      </a:fontRef>
                    </wps:style>
                    <wps:txbx>
                      <w:txbxContent>
                        <w:sdt>
                          <w:sdtPr>
                            <w:rPr>
                              <w:lang w:val="it-CH"/>
                            </w:rPr>
                            <w:alias w:val="CustomElements.Texts.Draft"/>
                            <w:id w:val="1582408335"/>
                            <w:dataBinding w:xpath="//Text[@id='CustomElements.Texts.Draft']" w:storeItemID="{36AB18F9-4905-43D1-9B00-990441FE16AB}"/>
                            <w:text w:multiLine="1"/>
                          </w:sdtPr>
                          <w:sdtEndPr/>
                          <w:sdtContent>
                            <w:p w14:paraId="3CBB9E03" w14:textId="77777777" w:rsidR="00E93620" w:rsidRPr="00411371" w:rsidRDefault="003D3743" w:rsidP="00621AA2">
                              <w:pPr>
                                <w:pStyle w:val="DraftText"/>
                                <w:rPr>
                                  <w:lang w:val="it-CH"/>
                                </w:rPr>
                              </w:pPr>
                              <w:r w:rsidRPr="00411371">
                                <w:rPr>
                                  <w:lang w:val="it-CH"/>
                                </w:rPr>
                                <w:t>Bozza</w:t>
                              </w:r>
                            </w:p>
                          </w:sdtContent>
                        </w:sdt>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CBB9E00" id="_x0000_t202" coordsize="21600,21600" o:spt="202" path="m,l,21600r21600,l21600,xe">
              <v:stroke joinstyle="miter"/>
              <v:path gradientshapeok="t" o:connecttype="rect"/>
            </v:shapetype>
            <v:shape id="_x0000_s1027" type="#_x0000_t202" alt="off" style="position:absolute;left:0;text-align:left;margin-left:0;margin-top:-1273.7pt;width:680.3pt;height:141.75pt;rotation:-60;z-index:-251661312;visibility:visible;mso-wrap-style:square;mso-width-percent:0;mso-height-percent:0;mso-wrap-distance-left:9pt;mso-wrap-distance-top:0;mso-wrap-distance-right:9pt;mso-wrap-distance-bottom:0;mso-position-horizontal:center;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" filled="f" stroked="f" strokeweight=".5pt">
              <v:textbox inset="0,0,0,0">
                <w:txbxContent>
                  <w:sdt>
                    <w:sdtPr>
                      <w:rPr>
                        <w:lang w:val="it-CH"/>
                      </w:rPr>
                      <w:alias w:val="CustomElements.Texts.Draft"/>
                      <w:id w:val="1582408335"/>
                      <w:dataBinding w:xpath="//Text[@id='CustomElements.Texts.Draft']" w:storeItemID="{E22FA3CD-D6AA-4610-B11C-0D7B67D3160C}"/>
                      <w:text w:multiLine="1"/>
                    </w:sdtPr>
                    <w:sdtEndPr/>
                    <w:sdtContent>
                      <w:p w14:paraId="3CBB9E03" w14:textId="77777777" w:rsidR="00E93620" w:rsidRPr="00411371" w:rsidRDefault="003D3743" w:rsidP="00621AA2">
                        <w:pPr>
                          <w:pStyle w:val="DraftText"/>
                          <w:rPr>
                            <w:lang w:val="it-CH"/>
                          </w:rPr>
                        </w:pPr>
                        <w:r w:rsidRPr="00411371">
                          <w:rPr>
                            <w:lang w:val="it-CH"/>
                          </w:rPr>
                          <w:t>Bozza</w:t>
                        </w:r>
                      </w:p>
                    </w:sdtContent>
                  </w:sdt>
                </w:txbxContent>
              </v:textbox>
              <w10:wrap anchorx="page" anchory="page"/>
              <w10:anchorlock/>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73C2357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FA2F550"/>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A6E367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D0B8A5A6"/>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8FE01A8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09A759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BF68987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7D5C919C"/>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564C1E5E"/>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BB81CD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05036E5"/>
    <w:multiLevelType w:val="hybridMultilevel"/>
    <w:tmpl w:val="D6C25E8C"/>
    <w:lvl w:ilvl="0" w:tplc="121AB3A8">
      <w:numFmt w:val="bullet"/>
      <w:lvlText w:val="-"/>
      <w:lvlJc w:val="left"/>
      <w:pPr>
        <w:ind w:left="720" w:hanging="360"/>
      </w:pPr>
      <w:rPr>
        <w:rFonts w:ascii="Arial" w:eastAsia="Times New Roman" w:hAnsi="Arial" w:cs="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1" w15:restartNumberingAfterBreak="0">
    <w:nsid w:val="0D6A3EEA"/>
    <w:multiLevelType w:val="hybridMultilevel"/>
    <w:tmpl w:val="B9B4BD5E"/>
    <w:lvl w:ilvl="0" w:tplc="08100001">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2" w15:restartNumberingAfterBreak="0">
    <w:nsid w:val="10117EF6"/>
    <w:multiLevelType w:val="multilevel"/>
    <w:tmpl w:val="8C5894EA"/>
    <w:lvl w:ilvl="0">
      <w:start w:val="1"/>
      <w:numFmt w:val="lowerLetter"/>
      <w:pStyle w:val="ListAlphabetic12"/>
      <w:lvlText w:val="%1)"/>
      <w:lvlJc w:val="left"/>
      <w:pPr>
        <w:ind w:left="284" w:hanging="284"/>
      </w:pPr>
      <w:rPr>
        <w:rFonts w:asciiTheme="minorHAnsi" w:hAnsiTheme="minorHAnsi" w:hint="default"/>
      </w:rPr>
    </w:lvl>
    <w:lvl w:ilvl="1">
      <w:start w:val="1"/>
      <w:numFmt w:val="lowerLetter"/>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lowerLetter"/>
      <w:lvlText w:val="%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3" w15:restartNumberingAfterBreak="0">
    <w:nsid w:val="18081428"/>
    <w:multiLevelType w:val="hybridMultilevel"/>
    <w:tmpl w:val="7E6085FA"/>
    <w:lvl w:ilvl="0" w:tplc="BA0023C4">
      <w:start w:val="1"/>
      <w:numFmt w:val="upperRoman"/>
      <w:lvlText w:val="%1."/>
      <w:lvlJc w:val="left"/>
      <w:pPr>
        <w:ind w:left="1287" w:hanging="720"/>
      </w:pPr>
      <w:rPr>
        <w:rFonts w:hint="default"/>
      </w:rPr>
    </w:lvl>
    <w:lvl w:ilvl="1" w:tplc="08100019">
      <w:start w:val="1"/>
      <w:numFmt w:val="lowerLetter"/>
      <w:lvlText w:val="%2."/>
      <w:lvlJc w:val="left"/>
      <w:pPr>
        <w:ind w:left="1647" w:hanging="360"/>
      </w:pPr>
    </w:lvl>
    <w:lvl w:ilvl="2" w:tplc="0810001B" w:tentative="1">
      <w:start w:val="1"/>
      <w:numFmt w:val="lowerRoman"/>
      <w:lvlText w:val="%3."/>
      <w:lvlJc w:val="right"/>
      <w:pPr>
        <w:ind w:left="2367" w:hanging="180"/>
      </w:pPr>
    </w:lvl>
    <w:lvl w:ilvl="3" w:tplc="0810000F" w:tentative="1">
      <w:start w:val="1"/>
      <w:numFmt w:val="decimal"/>
      <w:lvlText w:val="%4."/>
      <w:lvlJc w:val="left"/>
      <w:pPr>
        <w:ind w:left="3087" w:hanging="360"/>
      </w:pPr>
    </w:lvl>
    <w:lvl w:ilvl="4" w:tplc="08100019" w:tentative="1">
      <w:start w:val="1"/>
      <w:numFmt w:val="lowerLetter"/>
      <w:lvlText w:val="%5."/>
      <w:lvlJc w:val="left"/>
      <w:pPr>
        <w:ind w:left="3807" w:hanging="360"/>
      </w:pPr>
    </w:lvl>
    <w:lvl w:ilvl="5" w:tplc="0810001B" w:tentative="1">
      <w:start w:val="1"/>
      <w:numFmt w:val="lowerRoman"/>
      <w:lvlText w:val="%6."/>
      <w:lvlJc w:val="right"/>
      <w:pPr>
        <w:ind w:left="4527" w:hanging="180"/>
      </w:pPr>
    </w:lvl>
    <w:lvl w:ilvl="6" w:tplc="0810000F" w:tentative="1">
      <w:start w:val="1"/>
      <w:numFmt w:val="decimal"/>
      <w:lvlText w:val="%7."/>
      <w:lvlJc w:val="left"/>
      <w:pPr>
        <w:ind w:left="5247" w:hanging="360"/>
      </w:pPr>
    </w:lvl>
    <w:lvl w:ilvl="7" w:tplc="08100019" w:tentative="1">
      <w:start w:val="1"/>
      <w:numFmt w:val="lowerLetter"/>
      <w:lvlText w:val="%8."/>
      <w:lvlJc w:val="left"/>
      <w:pPr>
        <w:ind w:left="5967" w:hanging="360"/>
      </w:pPr>
    </w:lvl>
    <w:lvl w:ilvl="8" w:tplc="0810001B" w:tentative="1">
      <w:start w:val="1"/>
      <w:numFmt w:val="lowerRoman"/>
      <w:lvlText w:val="%9."/>
      <w:lvlJc w:val="right"/>
      <w:pPr>
        <w:ind w:left="6687" w:hanging="180"/>
      </w:pPr>
    </w:lvl>
  </w:abstractNum>
  <w:abstractNum w:abstractNumId="14" w15:restartNumberingAfterBreak="0">
    <w:nsid w:val="1E3E54B7"/>
    <w:multiLevelType w:val="multilevel"/>
    <w:tmpl w:val="953CA1B2"/>
    <w:styleLink w:val="HeadingList"/>
    <w:lvl w:ilvl="0">
      <w:start w:val="1"/>
      <w:numFmt w:val="decimal"/>
      <w:pStyle w:val="Titolo1"/>
      <w:lvlText w:val="%1"/>
      <w:lvlJc w:val="left"/>
      <w:pPr>
        <w:ind w:left="363" w:hanging="363"/>
      </w:pPr>
      <w:rPr>
        <w:rFonts w:asciiTheme="majorHAnsi" w:hAnsiTheme="majorHAnsi" w:hint="default"/>
      </w:rPr>
    </w:lvl>
    <w:lvl w:ilvl="1">
      <w:start w:val="1"/>
      <w:numFmt w:val="decimal"/>
      <w:pStyle w:val="Titolo2"/>
      <w:lvlText w:val="%1.%2"/>
      <w:lvlJc w:val="left"/>
      <w:pPr>
        <w:ind w:left="544" w:hanging="544"/>
      </w:pPr>
      <w:rPr>
        <w:rFonts w:hint="default"/>
      </w:rPr>
    </w:lvl>
    <w:lvl w:ilvl="2">
      <w:start w:val="1"/>
      <w:numFmt w:val="decimal"/>
      <w:pStyle w:val="Titolo3"/>
      <w:lvlText w:val="%1.%2.%3"/>
      <w:lvlJc w:val="left"/>
      <w:pPr>
        <w:ind w:left="726" w:hanging="726"/>
      </w:pPr>
      <w:rPr>
        <w:rFonts w:hint="default"/>
      </w:rPr>
    </w:lvl>
    <w:lvl w:ilvl="3">
      <w:start w:val="1"/>
      <w:numFmt w:val="decimal"/>
      <w:pStyle w:val="Titolo4"/>
      <w:lvlText w:val="%1.%2.%3.%4"/>
      <w:lvlJc w:val="left"/>
      <w:pPr>
        <w:ind w:left="907" w:hanging="907"/>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5" w15:restartNumberingAfterBreak="0">
    <w:nsid w:val="20173F22"/>
    <w:multiLevelType w:val="multilevel"/>
    <w:tmpl w:val="87C657A2"/>
    <w:styleLink w:val="ListLineList"/>
    <w:lvl w:ilvl="0">
      <w:numFmt w:val="bullet"/>
      <w:pStyle w:val="ListLine"/>
      <w:lvlText w:val="-"/>
      <w:lvlJc w:val="left"/>
      <w:pPr>
        <w:ind w:left="284" w:hanging="284"/>
      </w:pPr>
      <w:rPr>
        <w:rFonts w:ascii="Arial" w:hAnsi="Arial" w:hint="default"/>
      </w:rPr>
    </w:lvl>
    <w:lvl w:ilvl="1">
      <w:numFmt w:val="bullet"/>
      <w:lvlText w:val="-"/>
      <w:lvlJc w:val="left"/>
      <w:pPr>
        <w:ind w:left="567" w:hanging="283"/>
      </w:pPr>
      <w:rPr>
        <w:rFonts w:ascii="Arial" w:hAnsi="Arial" w:hint="default"/>
      </w:rPr>
    </w:lvl>
    <w:lvl w:ilvl="2">
      <w:numFmt w:val="bullet"/>
      <w:lvlText w:val="-"/>
      <w:lvlJc w:val="left"/>
      <w:pPr>
        <w:ind w:left="851" w:hanging="284"/>
      </w:pPr>
      <w:rPr>
        <w:rFonts w:ascii="Arial" w:hAnsi="Arial" w:hint="default"/>
      </w:rPr>
    </w:lvl>
    <w:lvl w:ilvl="3">
      <w:numFmt w:val="bullet"/>
      <w:lvlText w:val="-"/>
      <w:lvlJc w:val="left"/>
      <w:pPr>
        <w:ind w:left="1134" w:hanging="283"/>
      </w:pPr>
      <w:rPr>
        <w:rFonts w:ascii="Arial" w:hAnsi="Arial"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6" w15:restartNumberingAfterBreak="0">
    <w:nsid w:val="2AB47336"/>
    <w:multiLevelType w:val="multilevel"/>
    <w:tmpl w:val="C2606BDC"/>
    <w:styleLink w:val="ListNumericList"/>
    <w:lvl w:ilvl="0">
      <w:start w:val="1"/>
      <w:numFmt w:val="decimal"/>
      <w:pStyle w:val="ListNumeric"/>
      <w:lvlText w:val="%1."/>
      <w:lvlJc w:val="left"/>
      <w:pPr>
        <w:ind w:left="284" w:hanging="284"/>
      </w:pPr>
      <w:rPr>
        <w:rFonts w:asciiTheme="minorHAnsi" w:hAnsiTheme="minorHAnsi" w:hint="default"/>
      </w:rPr>
    </w:lvl>
    <w:lvl w:ilvl="1">
      <w:start w:val="1"/>
      <w:numFmt w:val="decimal"/>
      <w:lvlText w:val="%1.%2."/>
      <w:lvlJc w:val="left"/>
      <w:pPr>
        <w:ind w:left="567" w:hanging="283"/>
      </w:pPr>
      <w:rPr>
        <w:rFonts w:hint="default"/>
      </w:rPr>
    </w:lvl>
    <w:lvl w:ilvl="2">
      <w:start w:val="1"/>
      <w:numFmt w:val="decimal"/>
      <w:lvlText w:val="%1.%2.%3."/>
      <w:lvlJc w:val="left"/>
      <w:pPr>
        <w:ind w:left="851" w:hanging="284"/>
      </w:pPr>
      <w:rPr>
        <w:rFonts w:hint="default"/>
      </w:rPr>
    </w:lvl>
    <w:lvl w:ilvl="3">
      <w:start w:val="1"/>
      <w:numFmt w:val="decimal"/>
      <w:lvlText w:val="%1.%2.%3.%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7" w15:restartNumberingAfterBreak="0">
    <w:nsid w:val="2DCD4667"/>
    <w:multiLevelType w:val="hybridMultilevel"/>
    <w:tmpl w:val="D7603F64"/>
    <w:lvl w:ilvl="0" w:tplc="324624CA">
      <w:numFmt w:val="bullet"/>
      <w:lvlText w:val="-"/>
      <w:lvlJc w:val="left"/>
      <w:pPr>
        <w:ind w:left="720" w:hanging="360"/>
      </w:pPr>
      <w:rPr>
        <w:rFonts w:ascii="Arial" w:eastAsiaTheme="minorHAnsi" w:hAnsi="Arial" w:cs="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8" w15:restartNumberingAfterBreak="0">
    <w:nsid w:val="3618656C"/>
    <w:multiLevelType w:val="multilevel"/>
    <w:tmpl w:val="3B7683D0"/>
    <w:styleLink w:val="ListBulletList"/>
    <w:lvl w:ilvl="0">
      <w:start w:val="1"/>
      <w:numFmt w:val="bullet"/>
      <w:pStyle w:val="ListBullet"/>
      <w:lvlText w:val="●"/>
      <w:lvlJc w:val="left"/>
      <w:pPr>
        <w:ind w:left="284" w:hanging="284"/>
      </w:pPr>
      <w:rPr>
        <w:rFonts w:ascii="Times New Roman" w:hAnsi="Times New Roman" w:cs="Times New Roman" w:hint="default"/>
      </w:rPr>
    </w:lvl>
    <w:lvl w:ilvl="1">
      <w:start w:val="1"/>
      <w:numFmt w:val="bullet"/>
      <w:lvlText w:val="●"/>
      <w:lvlJc w:val="left"/>
      <w:pPr>
        <w:ind w:left="567" w:hanging="283"/>
      </w:pPr>
      <w:rPr>
        <w:rFonts w:ascii="Arial" w:hAnsi="Arial" w:hint="default"/>
      </w:rPr>
    </w:lvl>
    <w:lvl w:ilvl="2">
      <w:start w:val="1"/>
      <w:numFmt w:val="bullet"/>
      <w:lvlText w:val="●"/>
      <w:lvlJc w:val="left"/>
      <w:pPr>
        <w:ind w:left="851" w:hanging="284"/>
      </w:pPr>
      <w:rPr>
        <w:rFonts w:ascii="Arial" w:hAnsi="Arial" w:hint="default"/>
      </w:rPr>
    </w:lvl>
    <w:lvl w:ilvl="3">
      <w:start w:val="1"/>
      <w:numFmt w:val="bullet"/>
      <w:lvlText w:val="●"/>
      <w:lvlJc w:val="left"/>
      <w:pPr>
        <w:ind w:left="1134" w:hanging="283"/>
      </w:pPr>
      <w:rPr>
        <w:rFonts w:ascii="Arial" w:hAnsi="Arial"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9" w15:restartNumberingAfterBreak="0">
    <w:nsid w:val="496B532B"/>
    <w:multiLevelType w:val="multilevel"/>
    <w:tmpl w:val="8C5894EA"/>
    <w:styleLink w:val="ListAlphabeticList"/>
    <w:lvl w:ilvl="0">
      <w:start w:val="1"/>
      <w:numFmt w:val="lowerLetter"/>
      <w:pStyle w:val="ListAlphabetic"/>
      <w:lvlText w:val="%1)"/>
      <w:lvlJc w:val="left"/>
      <w:pPr>
        <w:ind w:left="284" w:hanging="284"/>
      </w:pPr>
      <w:rPr>
        <w:rFonts w:asciiTheme="minorHAnsi" w:hAnsiTheme="minorHAnsi" w:hint="default"/>
      </w:rPr>
    </w:lvl>
    <w:lvl w:ilvl="1">
      <w:start w:val="1"/>
      <w:numFmt w:val="lowerLetter"/>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lowerLetter"/>
      <w:lvlText w:val="%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20" w15:restartNumberingAfterBreak="0">
    <w:nsid w:val="49D524CC"/>
    <w:multiLevelType w:val="multilevel"/>
    <w:tmpl w:val="953CA1B2"/>
    <w:numStyleLink w:val="HeadingList"/>
  </w:abstractNum>
  <w:num w:numId="1">
    <w:abstractNumId w:val="14"/>
  </w:num>
  <w:num w:numId="2">
    <w:abstractNumId w:val="20"/>
    <w:lvlOverride w:ilvl="0">
      <w:lvl w:ilvl="0">
        <w:start w:val="1"/>
        <w:numFmt w:val="decimal"/>
        <w:pStyle w:val="Titolo1"/>
        <w:lvlText w:val="%1"/>
        <w:lvlJc w:val="left"/>
        <w:pPr>
          <w:ind w:left="363" w:hanging="363"/>
        </w:pPr>
        <w:rPr>
          <w:rFonts w:ascii="Arial" w:hAnsi="Arial" w:cs="Arial" w:hint="default"/>
        </w:rPr>
      </w:lvl>
    </w:lvlOverride>
  </w:num>
  <w:num w:numId="3">
    <w:abstractNumId w:val="12"/>
  </w:num>
  <w:num w:numId="4">
    <w:abstractNumId w:val="19"/>
  </w:num>
  <w:num w:numId="5">
    <w:abstractNumId w:val="18"/>
  </w:num>
  <w:num w:numId="6">
    <w:abstractNumId w:val="15"/>
  </w:num>
  <w:num w:numId="7">
    <w:abstractNumId w:val="16"/>
  </w:num>
  <w:num w:numId="8">
    <w:abstractNumId w:val="8"/>
  </w:num>
  <w:num w:numId="9">
    <w:abstractNumId w:val="3"/>
  </w:num>
  <w:num w:numId="10">
    <w:abstractNumId w:val="2"/>
  </w:num>
  <w:num w:numId="11">
    <w:abstractNumId w:val="1"/>
  </w:num>
  <w:num w:numId="12">
    <w:abstractNumId w:val="0"/>
  </w:num>
  <w:num w:numId="13">
    <w:abstractNumId w:val="9"/>
  </w:num>
  <w:num w:numId="14">
    <w:abstractNumId w:val="7"/>
  </w:num>
  <w:num w:numId="15">
    <w:abstractNumId w:val="6"/>
  </w:num>
  <w:num w:numId="16">
    <w:abstractNumId w:val="5"/>
  </w:num>
  <w:num w:numId="17">
    <w:abstractNumId w:val="4"/>
  </w:num>
  <w:num w:numId="18">
    <w:abstractNumId w:val="13"/>
  </w:num>
  <w:num w:numId="19">
    <w:abstractNumId w:val="10"/>
  </w:num>
  <w:num w:numId="20">
    <w:abstractNumId w:val="17"/>
  </w:num>
  <w:num w:numId="21">
    <w:abstractNumId w:val="11"/>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defaultTabStop w:val="708"/>
  <w:hyphenationZone w:val="425"/>
  <w:characterSpacingControl w:val="doNotCompress"/>
  <w:hdrShapeDefaults>
    <o:shapedefaults v:ext="edit" spidmax="4710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E5A8F"/>
    <w:rsid w:val="00001DB8"/>
    <w:rsid w:val="00024917"/>
    <w:rsid w:val="00025972"/>
    <w:rsid w:val="00071936"/>
    <w:rsid w:val="000965FF"/>
    <w:rsid w:val="00117BC6"/>
    <w:rsid w:val="001275B2"/>
    <w:rsid w:val="00134BDA"/>
    <w:rsid w:val="001357B2"/>
    <w:rsid w:val="00150E40"/>
    <w:rsid w:val="00174B9C"/>
    <w:rsid w:val="00175981"/>
    <w:rsid w:val="001C7D5D"/>
    <w:rsid w:val="001E5E85"/>
    <w:rsid w:val="001E6B58"/>
    <w:rsid w:val="001F1D46"/>
    <w:rsid w:val="0025658B"/>
    <w:rsid w:val="002764E7"/>
    <w:rsid w:val="00285B92"/>
    <w:rsid w:val="002B32B3"/>
    <w:rsid w:val="002B5D9F"/>
    <w:rsid w:val="003929A7"/>
    <w:rsid w:val="003B756D"/>
    <w:rsid w:val="003C596E"/>
    <w:rsid w:val="003D3743"/>
    <w:rsid w:val="00403ADB"/>
    <w:rsid w:val="00410BFF"/>
    <w:rsid w:val="0047017C"/>
    <w:rsid w:val="00484216"/>
    <w:rsid w:val="004B12C4"/>
    <w:rsid w:val="004C3217"/>
    <w:rsid w:val="004E3DEB"/>
    <w:rsid w:val="005320C2"/>
    <w:rsid w:val="0053775A"/>
    <w:rsid w:val="00572FD3"/>
    <w:rsid w:val="00576825"/>
    <w:rsid w:val="005B0FCB"/>
    <w:rsid w:val="005C7F19"/>
    <w:rsid w:val="005D5D6C"/>
    <w:rsid w:val="0064683D"/>
    <w:rsid w:val="00653478"/>
    <w:rsid w:val="00667B49"/>
    <w:rsid w:val="006A6EE3"/>
    <w:rsid w:val="006E11B0"/>
    <w:rsid w:val="00786EF6"/>
    <w:rsid w:val="007F1053"/>
    <w:rsid w:val="007F6113"/>
    <w:rsid w:val="00812987"/>
    <w:rsid w:val="00856ABB"/>
    <w:rsid w:val="00863931"/>
    <w:rsid w:val="008720C4"/>
    <w:rsid w:val="008F52AF"/>
    <w:rsid w:val="00907EC9"/>
    <w:rsid w:val="00944C1A"/>
    <w:rsid w:val="00995BB3"/>
    <w:rsid w:val="009B6C99"/>
    <w:rsid w:val="009C5E5A"/>
    <w:rsid w:val="009D7022"/>
    <w:rsid w:val="00A202A4"/>
    <w:rsid w:val="00A37435"/>
    <w:rsid w:val="00A40E1F"/>
    <w:rsid w:val="00A532CF"/>
    <w:rsid w:val="00A624B0"/>
    <w:rsid w:val="00AA0BDB"/>
    <w:rsid w:val="00AF0268"/>
    <w:rsid w:val="00AF7737"/>
    <w:rsid w:val="00B2554D"/>
    <w:rsid w:val="00B5030C"/>
    <w:rsid w:val="00B57529"/>
    <w:rsid w:val="00B72C52"/>
    <w:rsid w:val="00B769C7"/>
    <w:rsid w:val="00BE5A8F"/>
    <w:rsid w:val="00BE7E43"/>
    <w:rsid w:val="00BF0A1F"/>
    <w:rsid w:val="00C63728"/>
    <w:rsid w:val="00C80BA7"/>
    <w:rsid w:val="00CA4D00"/>
    <w:rsid w:val="00CB59D5"/>
    <w:rsid w:val="00CD4E1D"/>
    <w:rsid w:val="00D0336B"/>
    <w:rsid w:val="00D2454C"/>
    <w:rsid w:val="00D31D25"/>
    <w:rsid w:val="00D329B4"/>
    <w:rsid w:val="00D33940"/>
    <w:rsid w:val="00D600FD"/>
    <w:rsid w:val="00D61EF1"/>
    <w:rsid w:val="00D649A8"/>
    <w:rsid w:val="00D7671B"/>
    <w:rsid w:val="00DC7A5F"/>
    <w:rsid w:val="00E20096"/>
    <w:rsid w:val="00E30BD6"/>
    <w:rsid w:val="00E34287"/>
    <w:rsid w:val="00E43558"/>
    <w:rsid w:val="00E47EB0"/>
    <w:rsid w:val="00E5370F"/>
    <w:rsid w:val="00EB088A"/>
    <w:rsid w:val="00ED65F1"/>
    <w:rsid w:val="00ED7883"/>
    <w:rsid w:val="00EF2474"/>
    <w:rsid w:val="00F4709A"/>
    <w:rsid w:val="00F657BF"/>
    <w:rsid w:val="00FC1E2C"/>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shapeDefaults>
    <o:shapedefaults v:ext="edit" spidmax="47105"/>
    <o:shapelayout v:ext="edit">
      <o:idmap v:ext="edit" data="1"/>
    </o:shapelayout>
  </w:shapeDefaults>
  <w:decimalSymbol w:val="."/>
  <w:listSeparator w:val=";"/>
  <w14:docId w14:val="3CBB9CA4"/>
  <w15:docId w15:val="{E2A82A13-3FDF-4CD2-9C24-7565B541D7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de-CH" w:eastAsia="en-US"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25658B"/>
    <w:rPr>
      <w:rFonts w:ascii="Arial" w:hAnsi="Arial"/>
      <w:sz w:val="24"/>
      <w:lang w:val="it-CH"/>
    </w:rPr>
  </w:style>
  <w:style w:type="paragraph" w:styleId="Titolo1">
    <w:name w:val="heading 1"/>
    <w:basedOn w:val="Normale"/>
    <w:next w:val="Normale"/>
    <w:link w:val="Titolo1Carattere"/>
    <w:uiPriority w:val="9"/>
    <w:qFormat/>
    <w:rsid w:val="006F0D42"/>
    <w:pPr>
      <w:keepNext/>
      <w:numPr>
        <w:numId w:val="2"/>
      </w:numPr>
      <w:spacing w:before="240" w:after="120"/>
      <w:jc w:val="left"/>
      <w:outlineLvl w:val="0"/>
    </w:pPr>
    <w:rPr>
      <w:b/>
    </w:rPr>
  </w:style>
  <w:style w:type="paragraph" w:styleId="Titolo2">
    <w:name w:val="heading 2"/>
    <w:basedOn w:val="Titolo1"/>
    <w:next w:val="Normale"/>
    <w:link w:val="Titolo2Carattere"/>
    <w:uiPriority w:val="9"/>
    <w:unhideWhenUsed/>
    <w:qFormat/>
    <w:rsid w:val="006F0D42"/>
    <w:pPr>
      <w:numPr>
        <w:ilvl w:val="1"/>
      </w:numPr>
      <w:spacing w:before="120" w:after="60"/>
      <w:outlineLvl w:val="1"/>
    </w:pPr>
  </w:style>
  <w:style w:type="paragraph" w:styleId="Titolo3">
    <w:name w:val="heading 3"/>
    <w:basedOn w:val="Titolo1"/>
    <w:next w:val="Normale"/>
    <w:link w:val="Titolo3Carattere"/>
    <w:uiPriority w:val="9"/>
    <w:unhideWhenUsed/>
    <w:qFormat/>
    <w:rsid w:val="006F0D42"/>
    <w:pPr>
      <w:numPr>
        <w:ilvl w:val="2"/>
      </w:numPr>
      <w:spacing w:before="120" w:after="60"/>
      <w:outlineLvl w:val="2"/>
    </w:pPr>
  </w:style>
  <w:style w:type="paragraph" w:styleId="Titolo4">
    <w:name w:val="heading 4"/>
    <w:basedOn w:val="Titolo1"/>
    <w:next w:val="Normale"/>
    <w:link w:val="Titolo4Carattere"/>
    <w:uiPriority w:val="9"/>
    <w:unhideWhenUsed/>
    <w:qFormat/>
    <w:rsid w:val="006F0D42"/>
    <w:pPr>
      <w:numPr>
        <w:ilvl w:val="3"/>
      </w:numPr>
      <w:spacing w:before="120" w:after="60"/>
      <w:outlineLvl w:val="3"/>
    </w:pPr>
  </w:style>
  <w:style w:type="paragraph" w:styleId="Titolo5">
    <w:name w:val="heading 5"/>
    <w:basedOn w:val="Normale"/>
    <w:next w:val="Normale"/>
    <w:link w:val="Titolo5Carattere"/>
    <w:uiPriority w:val="9"/>
    <w:semiHidden/>
    <w:unhideWhenUsed/>
    <w:rsid w:val="006F0D42"/>
    <w:pPr>
      <w:keepNext/>
      <w:keepLines/>
      <w:spacing w:before="40"/>
      <w:outlineLvl w:val="4"/>
    </w:pPr>
    <w:rPr>
      <w:rFonts w:eastAsiaTheme="majorEastAsia" w:cstheme="majorBidi"/>
      <w:b/>
      <w:color w:val="365F91" w:themeColor="accent1" w:themeShade="BF"/>
    </w:rPr>
  </w:style>
  <w:style w:type="paragraph" w:styleId="Titolo6">
    <w:name w:val="heading 6"/>
    <w:basedOn w:val="Normale"/>
    <w:next w:val="Normale"/>
    <w:link w:val="Titolo6Carattere"/>
    <w:uiPriority w:val="9"/>
    <w:semiHidden/>
    <w:unhideWhenUsed/>
    <w:qFormat/>
    <w:rsid w:val="006F0D42"/>
    <w:pPr>
      <w:keepNext/>
      <w:keepLines/>
      <w:spacing w:before="40"/>
      <w:outlineLvl w:val="5"/>
    </w:pPr>
    <w:rPr>
      <w:rFonts w:eastAsiaTheme="majorEastAsia" w:cstheme="majorBidi"/>
      <w:b/>
      <w:color w:val="243F60" w:themeColor="accent1" w:themeShade="7F"/>
    </w:rPr>
  </w:style>
  <w:style w:type="paragraph" w:styleId="Titolo7">
    <w:name w:val="heading 7"/>
    <w:basedOn w:val="Normale"/>
    <w:next w:val="Normale"/>
    <w:link w:val="Titolo7Carattere"/>
    <w:uiPriority w:val="9"/>
    <w:semiHidden/>
    <w:unhideWhenUsed/>
    <w:qFormat/>
    <w:rsid w:val="006F0D42"/>
    <w:pPr>
      <w:keepNext/>
      <w:keepLines/>
      <w:spacing w:before="40"/>
      <w:outlineLvl w:val="6"/>
    </w:pPr>
    <w:rPr>
      <w:rFonts w:eastAsiaTheme="majorEastAsia" w:cstheme="majorBidi"/>
      <w:b/>
      <w:i/>
      <w:iCs/>
      <w:color w:val="243F60" w:themeColor="accent1" w:themeShade="7F"/>
    </w:rPr>
  </w:style>
  <w:style w:type="paragraph" w:styleId="Titolo8">
    <w:name w:val="heading 8"/>
    <w:basedOn w:val="Normale"/>
    <w:next w:val="Normale"/>
    <w:link w:val="Titolo8Carattere"/>
    <w:uiPriority w:val="9"/>
    <w:semiHidden/>
    <w:unhideWhenUsed/>
    <w:qFormat/>
    <w:rsid w:val="006F0D42"/>
    <w:pPr>
      <w:keepNext/>
      <w:keepLines/>
      <w:spacing w:before="40"/>
      <w:outlineLvl w:val="7"/>
    </w:pPr>
    <w:rPr>
      <w:rFonts w:eastAsiaTheme="majorEastAsia" w:cstheme="majorBidi"/>
      <w:color w:val="272727" w:themeColor="text1" w:themeTint="D8"/>
      <w:szCs w:val="21"/>
    </w:rPr>
  </w:style>
  <w:style w:type="paragraph" w:styleId="Titolo9">
    <w:name w:val="heading 9"/>
    <w:basedOn w:val="Normale"/>
    <w:next w:val="Normale"/>
    <w:link w:val="Titolo9Carattere"/>
    <w:uiPriority w:val="9"/>
    <w:semiHidden/>
    <w:unhideWhenUsed/>
    <w:qFormat/>
    <w:rsid w:val="006F0D42"/>
    <w:pPr>
      <w:keepNext/>
      <w:keepLines/>
      <w:spacing w:before="40"/>
      <w:outlineLvl w:val="8"/>
    </w:pPr>
    <w:rPr>
      <w:rFonts w:eastAsiaTheme="majorEastAsia" w:cstheme="majorBidi"/>
      <w:i/>
      <w:iCs/>
      <w:color w:val="272727" w:themeColor="text1" w:themeTint="D8"/>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Subject">
    <w:name w:val="Subject"/>
    <w:basedOn w:val="Normale"/>
    <w:next w:val="Normale"/>
    <w:link w:val="SubjectZchn"/>
    <w:rsid w:val="00C65DA0"/>
    <w:pPr>
      <w:spacing w:before="80" w:after="240"/>
    </w:pPr>
    <w:rPr>
      <w:b/>
    </w:rPr>
  </w:style>
  <w:style w:type="paragraph" w:styleId="Titolo">
    <w:name w:val="Title"/>
    <w:aliases w:val="NotYetCustomized2178"/>
    <w:basedOn w:val="Normale"/>
    <w:next w:val="Normale"/>
    <w:link w:val="TitoloCarattere"/>
    <w:uiPriority w:val="10"/>
    <w:qFormat/>
    <w:rsid w:val="00BC7BF9"/>
    <w:pPr>
      <w:jc w:val="left"/>
    </w:pPr>
    <w:rPr>
      <w:rFonts w:asciiTheme="majorHAnsi" w:hAnsiTheme="majorHAnsi"/>
      <w:b/>
      <w:sz w:val="32"/>
    </w:rPr>
  </w:style>
  <w:style w:type="character" w:customStyle="1" w:styleId="TitoloCarattere">
    <w:name w:val="Titolo Carattere"/>
    <w:aliases w:val="NotYetCustomized2178 Carattere"/>
    <w:basedOn w:val="Carpredefinitoparagrafo"/>
    <w:link w:val="Titolo"/>
    <w:uiPriority w:val="10"/>
    <w:rsid w:val="00BC7BF9"/>
    <w:rPr>
      <w:rFonts w:asciiTheme="majorHAnsi" w:hAnsiTheme="majorHAnsi"/>
      <w:b/>
      <w:sz w:val="32"/>
      <w:lang w:val="it-CH"/>
    </w:rPr>
  </w:style>
  <w:style w:type="character" w:customStyle="1" w:styleId="Titolo1Carattere">
    <w:name w:val="Titolo 1 Carattere"/>
    <w:basedOn w:val="Carpredefinitoparagrafo"/>
    <w:link w:val="Titolo1"/>
    <w:uiPriority w:val="9"/>
    <w:rsid w:val="006F0D42"/>
    <w:rPr>
      <w:rFonts w:ascii="Arial" w:hAnsi="Arial"/>
      <w:b/>
      <w:lang w:val="it-CH"/>
    </w:rPr>
  </w:style>
  <w:style w:type="paragraph" w:styleId="Sottotitolo">
    <w:name w:val="Subtitle"/>
    <w:aliases w:val="NotYetCustomized3335"/>
    <w:basedOn w:val="Normale"/>
    <w:next w:val="Normale"/>
    <w:link w:val="SottotitoloCarattere"/>
    <w:uiPriority w:val="11"/>
    <w:qFormat/>
    <w:rsid w:val="00BC7BF9"/>
    <w:pPr>
      <w:spacing w:after="200"/>
      <w:jc w:val="left"/>
    </w:pPr>
    <w:rPr>
      <w:rFonts w:asciiTheme="majorHAnsi" w:hAnsiTheme="majorHAnsi"/>
      <w:b/>
    </w:rPr>
  </w:style>
  <w:style w:type="character" w:customStyle="1" w:styleId="SottotitoloCarattere">
    <w:name w:val="Sottotitolo Carattere"/>
    <w:aliases w:val="NotYetCustomized3335 Carattere"/>
    <w:basedOn w:val="Carpredefinitoparagrafo"/>
    <w:link w:val="Sottotitolo"/>
    <w:uiPriority w:val="11"/>
    <w:rsid w:val="00BC7BF9"/>
    <w:rPr>
      <w:rFonts w:asciiTheme="majorHAnsi" w:hAnsiTheme="majorHAnsi"/>
      <w:b/>
      <w:sz w:val="24"/>
      <w:lang w:val="it-CH"/>
    </w:rPr>
  </w:style>
  <w:style w:type="character" w:customStyle="1" w:styleId="Titolo2Carattere">
    <w:name w:val="Titolo 2 Carattere"/>
    <w:basedOn w:val="Carpredefinitoparagrafo"/>
    <w:link w:val="Titolo2"/>
    <w:uiPriority w:val="9"/>
    <w:rsid w:val="006F0D42"/>
    <w:rPr>
      <w:rFonts w:ascii="Arial" w:hAnsi="Arial"/>
      <w:b/>
      <w:lang w:val="it-CH"/>
    </w:rPr>
  </w:style>
  <w:style w:type="character" w:customStyle="1" w:styleId="Titolo3Carattere">
    <w:name w:val="Titolo 3 Carattere"/>
    <w:basedOn w:val="Carpredefinitoparagrafo"/>
    <w:link w:val="Titolo3"/>
    <w:uiPriority w:val="9"/>
    <w:rsid w:val="006F0D42"/>
    <w:rPr>
      <w:rFonts w:ascii="Arial" w:hAnsi="Arial"/>
      <w:b/>
      <w:lang w:val="it-CH"/>
    </w:rPr>
  </w:style>
  <w:style w:type="character" w:customStyle="1" w:styleId="Titolo4Carattere">
    <w:name w:val="Titolo 4 Carattere"/>
    <w:basedOn w:val="Carpredefinitoparagrafo"/>
    <w:link w:val="Titolo4"/>
    <w:uiPriority w:val="9"/>
    <w:rsid w:val="006F0D42"/>
    <w:rPr>
      <w:rFonts w:ascii="Arial" w:hAnsi="Arial"/>
      <w:b/>
      <w:lang w:val="it-CH"/>
    </w:rPr>
  </w:style>
  <w:style w:type="paragraph" w:customStyle="1" w:styleId="ListAlphabetic">
    <w:name w:val="ListAlphabetic"/>
    <w:basedOn w:val="Normale"/>
    <w:rsid w:val="008C0661"/>
    <w:pPr>
      <w:numPr>
        <w:numId w:val="4"/>
      </w:numPr>
      <w:contextualSpacing/>
    </w:pPr>
  </w:style>
  <w:style w:type="paragraph" w:styleId="Paragrafoelenco">
    <w:name w:val="List Paragraph"/>
    <w:basedOn w:val="Normale"/>
    <w:uiPriority w:val="34"/>
    <w:rsid w:val="004D7849"/>
    <w:pPr>
      <w:ind w:left="720"/>
      <w:contextualSpacing/>
    </w:pPr>
  </w:style>
  <w:style w:type="paragraph" w:customStyle="1" w:styleId="ListNumeric">
    <w:name w:val="ListNumeric"/>
    <w:basedOn w:val="Normale"/>
    <w:rsid w:val="008C0661"/>
    <w:pPr>
      <w:numPr>
        <w:numId w:val="7"/>
      </w:numPr>
      <w:contextualSpacing/>
    </w:pPr>
  </w:style>
  <w:style w:type="paragraph" w:customStyle="1" w:styleId="ListLine">
    <w:name w:val="ListLine"/>
    <w:basedOn w:val="Normale"/>
    <w:rsid w:val="008C0661"/>
    <w:pPr>
      <w:numPr>
        <w:numId w:val="6"/>
      </w:numPr>
      <w:contextualSpacing/>
    </w:pPr>
  </w:style>
  <w:style w:type="paragraph" w:customStyle="1" w:styleId="ListBullet">
    <w:name w:val="ListBullet"/>
    <w:basedOn w:val="Normale"/>
    <w:rsid w:val="008C0661"/>
    <w:pPr>
      <w:numPr>
        <w:numId w:val="5"/>
      </w:numPr>
      <w:contextualSpacing/>
    </w:pPr>
  </w:style>
  <w:style w:type="paragraph" w:customStyle="1" w:styleId="Transmission">
    <w:name w:val="Transmission"/>
    <w:aliases w:val="NotYetCustomized1228"/>
    <w:basedOn w:val="Nessunaspaziatura"/>
    <w:link w:val="TransmissionZchn"/>
    <w:rsid w:val="00944FBC"/>
    <w:pPr>
      <w:spacing w:after="120"/>
    </w:pPr>
    <w:rPr>
      <w:b/>
    </w:rPr>
  </w:style>
  <w:style w:type="paragraph" w:customStyle="1" w:styleId="EnclosuresBox">
    <w:name w:val="EnclosuresBox"/>
    <w:basedOn w:val="Nessunaspaziatura"/>
    <w:rsid w:val="003C60F0"/>
    <w:pPr>
      <w:tabs>
        <w:tab w:val="left" w:pos="284"/>
      </w:tabs>
    </w:pPr>
    <w:rPr>
      <w:rFonts w:ascii="Arial" w:hAnsi="Arial"/>
    </w:rPr>
  </w:style>
  <w:style w:type="paragraph" w:styleId="Sommario1">
    <w:name w:val="toc 1"/>
    <w:aliases w:val="NotYetCustomized8649"/>
    <w:basedOn w:val="Normale"/>
    <w:next w:val="Normale"/>
    <w:autoRedefine/>
    <w:uiPriority w:val="39"/>
    <w:unhideWhenUsed/>
    <w:rsid w:val="002B40AC"/>
    <w:pPr>
      <w:tabs>
        <w:tab w:val="left" w:pos="567"/>
        <w:tab w:val="right" w:leader="dot" w:pos="9072"/>
      </w:tabs>
      <w:spacing w:before="240" w:after="120"/>
      <w:ind w:left="567" w:right="567" w:hanging="567"/>
      <w:jc w:val="left"/>
    </w:pPr>
    <w:rPr>
      <w:b/>
    </w:rPr>
  </w:style>
  <w:style w:type="paragraph" w:styleId="Sommario2">
    <w:name w:val="toc 2"/>
    <w:aliases w:val="NotYetCustomized3819"/>
    <w:basedOn w:val="Sommario1"/>
    <w:next w:val="Normale"/>
    <w:autoRedefine/>
    <w:uiPriority w:val="39"/>
    <w:unhideWhenUsed/>
    <w:rsid w:val="00442590"/>
    <w:pPr>
      <w:spacing w:before="0" w:after="80"/>
    </w:pPr>
    <w:rPr>
      <w:b w:val="0"/>
    </w:rPr>
  </w:style>
  <w:style w:type="paragraph" w:styleId="Sommario3">
    <w:name w:val="toc 3"/>
    <w:aliases w:val="NotYetCustomized1834"/>
    <w:basedOn w:val="Sommario2"/>
    <w:next w:val="Normale"/>
    <w:autoRedefine/>
    <w:uiPriority w:val="39"/>
    <w:unhideWhenUsed/>
    <w:rsid w:val="001E2AC6"/>
    <w:pPr>
      <w:spacing w:after="40"/>
    </w:pPr>
  </w:style>
  <w:style w:type="character" w:customStyle="1" w:styleId="Titolo5Carattere">
    <w:name w:val="Titolo 5 Carattere"/>
    <w:basedOn w:val="Carpredefinitoparagrafo"/>
    <w:link w:val="Titolo5"/>
    <w:uiPriority w:val="9"/>
    <w:semiHidden/>
    <w:rsid w:val="006F0D42"/>
    <w:rPr>
      <w:rFonts w:ascii="Arial" w:eastAsiaTheme="majorEastAsia" w:hAnsi="Arial" w:cstheme="majorBidi"/>
      <w:b/>
      <w:color w:val="365F91" w:themeColor="accent1" w:themeShade="BF"/>
      <w:lang w:val="it-CH"/>
    </w:rPr>
  </w:style>
  <w:style w:type="paragraph" w:customStyle="1" w:styleId="DraftText">
    <w:name w:val="DraftText"/>
    <w:rsid w:val="00B33B5E"/>
    <w:pPr>
      <w:widowControl w:val="0"/>
      <w:suppressAutoHyphens/>
      <w:spacing w:line="216" w:lineRule="auto"/>
      <w:jc w:val="center"/>
    </w:pPr>
    <w:rPr>
      <w:rFonts w:ascii="Arial" w:hAnsi="Arial"/>
      <w:b/>
      <w:smallCaps/>
      <w:color w:val="E6E6E6"/>
      <w:sz w:val="300"/>
    </w:rPr>
  </w:style>
  <w:style w:type="paragraph" w:styleId="Titolosommario">
    <w:name w:val="TOC Heading"/>
    <w:aliases w:val="NotYetCustomized7842"/>
    <w:basedOn w:val="Titolo"/>
    <w:next w:val="Normale"/>
    <w:uiPriority w:val="39"/>
    <w:unhideWhenUsed/>
    <w:rsid w:val="003A6C79"/>
  </w:style>
  <w:style w:type="paragraph" w:customStyle="1" w:styleId="InvisibleLine">
    <w:name w:val="InvisibleLine"/>
    <w:basedOn w:val="Nessunaspaziatura"/>
    <w:rsid w:val="00B47829"/>
    <w:pPr>
      <w:spacing w:line="14" w:lineRule="auto"/>
    </w:pPr>
    <w:rPr>
      <w:sz w:val="2"/>
    </w:rPr>
  </w:style>
  <w:style w:type="paragraph" w:styleId="Pidipagina">
    <w:name w:val="footer"/>
    <w:aliases w:val="NotYetCustomized8954"/>
    <w:basedOn w:val="Intestazione"/>
    <w:link w:val="PidipaginaCarattere"/>
    <w:uiPriority w:val="99"/>
    <w:unhideWhenUsed/>
    <w:rsid w:val="009E32DC"/>
  </w:style>
  <w:style w:type="character" w:customStyle="1" w:styleId="PidipaginaCarattere">
    <w:name w:val="Piè di pagina Carattere"/>
    <w:aliases w:val="NotYetCustomized8954 Carattere"/>
    <w:basedOn w:val="Carpredefinitoparagrafo"/>
    <w:link w:val="Pidipagina"/>
    <w:uiPriority w:val="99"/>
    <w:rsid w:val="00D713F1"/>
    <w:rPr>
      <w:sz w:val="20"/>
    </w:rPr>
  </w:style>
  <w:style w:type="paragraph" w:styleId="Testonotaapidipagina">
    <w:name w:val="footnote text"/>
    <w:aliases w:val="NotYetCustomized2879"/>
    <w:basedOn w:val="Nessunaspaziatura"/>
    <w:link w:val="TestonotaapidipaginaCarattere"/>
    <w:uiPriority w:val="99"/>
    <w:unhideWhenUsed/>
    <w:rsid w:val="009E32DC"/>
    <w:pPr>
      <w:spacing w:after="60"/>
    </w:pPr>
    <w:rPr>
      <w:szCs w:val="20"/>
    </w:rPr>
  </w:style>
  <w:style w:type="character" w:customStyle="1" w:styleId="TestonotaapidipaginaCarattere">
    <w:name w:val="Testo nota a piè di pagina Carattere"/>
    <w:aliases w:val="NotYetCustomized2879 Carattere"/>
    <w:basedOn w:val="Carpredefinitoparagrafo"/>
    <w:link w:val="Testonotaapidipagina"/>
    <w:uiPriority w:val="99"/>
    <w:rsid w:val="00F44995"/>
    <w:rPr>
      <w:sz w:val="20"/>
      <w:szCs w:val="20"/>
    </w:rPr>
  </w:style>
  <w:style w:type="character" w:styleId="Enfasicorsivo">
    <w:name w:val="Emphasis"/>
    <w:aliases w:val="NotYetCustomized0913"/>
    <w:basedOn w:val="Carpredefinitoparagrafo"/>
    <w:uiPriority w:val="20"/>
    <w:rsid w:val="000C5980"/>
    <w:rPr>
      <w:b/>
      <w:i w:val="0"/>
      <w:iCs/>
      <w:color w:val="4F81BD" w:themeColor="accent1"/>
    </w:rPr>
  </w:style>
  <w:style w:type="character" w:styleId="Enfasidelicata">
    <w:name w:val="Subtle Emphasis"/>
    <w:basedOn w:val="Carpredefinitoparagrafo"/>
    <w:uiPriority w:val="19"/>
    <w:rsid w:val="0005642B"/>
    <w:rPr>
      <w:i/>
      <w:iCs/>
      <w:color w:val="404040" w:themeColor="text1" w:themeTint="BF"/>
    </w:rPr>
  </w:style>
  <w:style w:type="character" w:styleId="Enfasiintensa">
    <w:name w:val="Intense Emphasis"/>
    <w:basedOn w:val="Carpredefinitoparagrafo"/>
    <w:uiPriority w:val="21"/>
    <w:rsid w:val="0005642B"/>
    <w:rPr>
      <w:i/>
      <w:iCs/>
      <w:color w:val="4F81BD" w:themeColor="accent1"/>
    </w:rPr>
  </w:style>
  <w:style w:type="paragraph" w:styleId="Intestazione">
    <w:name w:val="header"/>
    <w:aliases w:val="NotYetCustomized2561"/>
    <w:basedOn w:val="Nessunaspaziatura"/>
    <w:link w:val="IntestazioneCarattere"/>
    <w:uiPriority w:val="99"/>
    <w:unhideWhenUsed/>
    <w:rsid w:val="00940F45"/>
    <w:pPr>
      <w:tabs>
        <w:tab w:val="center" w:pos="4536"/>
        <w:tab w:val="right" w:pos="9072"/>
      </w:tabs>
    </w:pPr>
  </w:style>
  <w:style w:type="character" w:customStyle="1" w:styleId="IntestazioneCarattere">
    <w:name w:val="Intestazione Carattere"/>
    <w:aliases w:val="NotYetCustomized2561 Carattere"/>
    <w:basedOn w:val="Carpredefinitoparagrafo"/>
    <w:link w:val="Intestazione"/>
    <w:uiPriority w:val="99"/>
    <w:rsid w:val="00EE3591"/>
    <w:rPr>
      <w:sz w:val="20"/>
    </w:rPr>
  </w:style>
  <w:style w:type="paragraph" w:styleId="Formuladiapertura">
    <w:name w:val="Salutation"/>
    <w:aliases w:val="NotYetCustomized3018"/>
    <w:basedOn w:val="Normale"/>
    <w:next w:val="Normale"/>
    <w:link w:val="FormuladiaperturaCarattere"/>
    <w:uiPriority w:val="99"/>
    <w:unhideWhenUsed/>
    <w:rsid w:val="002E7316"/>
    <w:pPr>
      <w:jc w:val="left"/>
    </w:pPr>
  </w:style>
  <w:style w:type="character" w:customStyle="1" w:styleId="FormuladiaperturaCarattere">
    <w:name w:val="Formula di apertura Carattere"/>
    <w:aliases w:val="NotYetCustomized3018 Carattere"/>
    <w:basedOn w:val="Carpredefinitoparagrafo"/>
    <w:link w:val="Formuladiapertura"/>
    <w:uiPriority w:val="99"/>
    <w:rsid w:val="002E7316"/>
    <w:rPr>
      <w:rFonts w:ascii="Arial" w:hAnsi="Arial"/>
      <w:sz w:val="24"/>
      <w:lang w:val="it-CH"/>
    </w:rPr>
  </w:style>
  <w:style w:type="character" w:styleId="Enfasigrassetto">
    <w:name w:val="Strong"/>
    <w:aliases w:val="NotYetCustomized1427"/>
    <w:basedOn w:val="Carpredefinitoparagrafo"/>
    <w:uiPriority w:val="22"/>
    <w:rsid w:val="00940F45"/>
    <w:rPr>
      <w:b/>
      <w:bCs/>
    </w:rPr>
  </w:style>
  <w:style w:type="paragraph" w:styleId="Formuladichiusura">
    <w:name w:val="Closing"/>
    <w:aliases w:val="NotYetCustomized2787"/>
    <w:basedOn w:val="Normale"/>
    <w:link w:val="FormuladichiusuraCarattere"/>
    <w:uiPriority w:val="99"/>
    <w:unhideWhenUsed/>
    <w:rsid w:val="00337DF1"/>
    <w:pPr>
      <w:jc w:val="left"/>
    </w:pPr>
  </w:style>
  <w:style w:type="character" w:customStyle="1" w:styleId="FormuladichiusuraCarattere">
    <w:name w:val="Formula di chiusura Carattere"/>
    <w:aliases w:val="NotYetCustomized2787 Carattere"/>
    <w:basedOn w:val="Carpredefinitoparagrafo"/>
    <w:link w:val="Formuladichiusura"/>
    <w:uiPriority w:val="99"/>
    <w:rsid w:val="00337DF1"/>
    <w:rPr>
      <w:rFonts w:ascii="Arial" w:hAnsi="Arial"/>
      <w:sz w:val="24"/>
      <w:lang w:val="it-CH"/>
    </w:rPr>
  </w:style>
  <w:style w:type="paragraph" w:styleId="Nessunaspaziatura">
    <w:name w:val="No Spacing"/>
    <w:link w:val="NessunaspaziaturaCarattere"/>
    <w:uiPriority w:val="1"/>
    <w:rsid w:val="00B33B5E"/>
    <w:pPr>
      <w:suppressAutoHyphens/>
    </w:pPr>
  </w:style>
  <w:style w:type="character" w:styleId="Numeropagina">
    <w:name w:val="page number"/>
    <w:basedOn w:val="Carpredefinitoparagrafo"/>
    <w:uiPriority w:val="99"/>
    <w:unhideWhenUsed/>
    <w:rsid w:val="00940F45"/>
  </w:style>
  <w:style w:type="paragraph" w:styleId="Firma">
    <w:name w:val="Signature"/>
    <w:aliases w:val="NotYetCustomized3210"/>
    <w:basedOn w:val="Normale"/>
    <w:link w:val="FirmaCarattere"/>
    <w:uiPriority w:val="99"/>
    <w:unhideWhenUsed/>
    <w:rsid w:val="00FD1909"/>
  </w:style>
  <w:style w:type="character" w:customStyle="1" w:styleId="FirmaCarattere">
    <w:name w:val="Firma Carattere"/>
    <w:aliases w:val="NotYetCustomized3210 Carattere"/>
    <w:basedOn w:val="Carpredefinitoparagrafo"/>
    <w:link w:val="Firma"/>
    <w:uiPriority w:val="99"/>
    <w:rsid w:val="001E2AC6"/>
    <w:rPr>
      <w:sz w:val="20"/>
    </w:rPr>
  </w:style>
  <w:style w:type="character" w:customStyle="1" w:styleId="NessunaspaziaturaCarattere">
    <w:name w:val="Nessuna spaziatura Carattere"/>
    <w:basedOn w:val="Carpredefinitoparagrafo"/>
    <w:link w:val="Nessunaspaziatura"/>
    <w:uiPriority w:val="1"/>
    <w:rsid w:val="00B33B5E"/>
  </w:style>
  <w:style w:type="character" w:styleId="Rimandonotaapidipagina">
    <w:name w:val="footnote reference"/>
    <w:basedOn w:val="Carpredefinitoparagrafo"/>
    <w:uiPriority w:val="99"/>
    <w:unhideWhenUsed/>
    <w:rsid w:val="00F811E1"/>
    <w:rPr>
      <w:vertAlign w:val="superscript"/>
    </w:rPr>
  </w:style>
  <w:style w:type="paragraph" w:styleId="Sommario4">
    <w:name w:val="toc 4"/>
    <w:aliases w:val="NotYetCustomized5839"/>
    <w:basedOn w:val="Sommario3"/>
    <w:next w:val="Normale"/>
    <w:autoRedefine/>
    <w:uiPriority w:val="39"/>
    <w:unhideWhenUsed/>
    <w:rsid w:val="00C31BC2"/>
  </w:style>
  <w:style w:type="character" w:customStyle="1" w:styleId="TransmissionZchn">
    <w:name w:val="Transmission Zchn"/>
    <w:aliases w:val="NotYetCustomized1228 Zchn"/>
    <w:basedOn w:val="NessunaspaziaturaCarattere"/>
    <w:link w:val="Transmission"/>
    <w:rsid w:val="00FF52DF"/>
    <w:rPr>
      <w:b/>
      <w:sz w:val="20"/>
    </w:rPr>
  </w:style>
  <w:style w:type="character" w:customStyle="1" w:styleId="SubjectZchn">
    <w:name w:val="Subject Zchn"/>
    <w:basedOn w:val="Carpredefinitoparagrafo"/>
    <w:link w:val="Subject"/>
    <w:rsid w:val="00C65DA0"/>
    <w:rPr>
      <w:rFonts w:ascii="Arial" w:hAnsi="Arial"/>
      <w:b/>
      <w:sz w:val="24"/>
      <w:lang w:val="it-CH"/>
    </w:rPr>
  </w:style>
  <w:style w:type="numbering" w:customStyle="1" w:styleId="ListAlphabeticList">
    <w:name w:val="ListAlphabeticList"/>
    <w:uiPriority w:val="99"/>
    <w:rsid w:val="0040086C"/>
    <w:pPr>
      <w:numPr>
        <w:numId w:val="4"/>
      </w:numPr>
    </w:pPr>
  </w:style>
  <w:style w:type="numbering" w:customStyle="1" w:styleId="ListNumericList">
    <w:name w:val="ListNumericList"/>
    <w:uiPriority w:val="99"/>
    <w:rsid w:val="0040086C"/>
    <w:pPr>
      <w:numPr>
        <w:numId w:val="7"/>
      </w:numPr>
    </w:pPr>
  </w:style>
  <w:style w:type="numbering" w:customStyle="1" w:styleId="ListLineList">
    <w:name w:val="ListLineList"/>
    <w:uiPriority w:val="99"/>
    <w:rsid w:val="0040086C"/>
    <w:pPr>
      <w:numPr>
        <w:numId w:val="6"/>
      </w:numPr>
    </w:pPr>
  </w:style>
  <w:style w:type="numbering" w:customStyle="1" w:styleId="ListBulletList">
    <w:name w:val="ListBulletList"/>
    <w:uiPriority w:val="99"/>
    <w:rsid w:val="0040086C"/>
    <w:pPr>
      <w:numPr>
        <w:numId w:val="5"/>
      </w:numPr>
    </w:pPr>
  </w:style>
  <w:style w:type="numbering" w:customStyle="1" w:styleId="HeadingList">
    <w:name w:val="HeadingList"/>
    <w:uiPriority w:val="99"/>
    <w:rsid w:val="00EC214A"/>
    <w:pPr>
      <w:numPr>
        <w:numId w:val="1"/>
      </w:numPr>
    </w:pPr>
  </w:style>
  <w:style w:type="paragraph" w:customStyle="1" w:styleId="NormalNoSpacing">
    <w:name w:val="NormalNoSpacing"/>
    <w:basedOn w:val="Normale"/>
    <w:rsid w:val="00AC222A"/>
  </w:style>
  <w:style w:type="paragraph" w:customStyle="1" w:styleId="Sender">
    <w:name w:val="Sender"/>
    <w:basedOn w:val="Normale"/>
    <w:rsid w:val="00B33B5E"/>
    <w:pPr>
      <w:spacing w:line="204" w:lineRule="auto"/>
      <w:jc w:val="right"/>
    </w:pPr>
    <w:rPr>
      <w:rFonts w:ascii="Gill Alt One MT Light" w:hAnsi="Gill Alt One MT Light"/>
      <w:sz w:val="16"/>
    </w:rPr>
  </w:style>
  <w:style w:type="paragraph" w:customStyle="1" w:styleId="Level">
    <w:name w:val="Level"/>
    <w:basedOn w:val="Sender"/>
    <w:rsid w:val="00A1759A"/>
    <w:pPr>
      <w:spacing w:line="192" w:lineRule="auto"/>
      <w:contextualSpacing/>
      <w:jc w:val="left"/>
    </w:pPr>
    <w:rPr>
      <w:rFonts w:ascii="Gill Sans MT Pro Light" w:hAnsi="Gill Sans MT Pro Light"/>
      <w:sz w:val="23"/>
    </w:rPr>
  </w:style>
  <w:style w:type="paragraph" w:customStyle="1" w:styleId="Unit">
    <w:name w:val="Unit"/>
    <w:basedOn w:val="Level"/>
    <w:rsid w:val="0020397A"/>
    <w:pPr>
      <w:spacing w:after="40" w:line="240" w:lineRule="exact"/>
    </w:pPr>
    <w:rPr>
      <w:rFonts w:ascii="Gill Sans Display MT Pro BdCn" w:hAnsi="Gill Sans Display MT Pro BdCn"/>
      <w:sz w:val="24"/>
    </w:rPr>
  </w:style>
  <w:style w:type="paragraph" w:customStyle="1" w:styleId="SenderPerson">
    <w:name w:val="SenderPerson"/>
    <w:basedOn w:val="Sender"/>
    <w:rsid w:val="00914AA5"/>
    <w:pPr>
      <w:spacing w:before="200" w:after="100"/>
    </w:pPr>
  </w:style>
  <w:style w:type="paragraph" w:customStyle="1" w:styleId="Recipient">
    <w:name w:val="Recipient"/>
    <w:basedOn w:val="Normale"/>
    <w:link w:val="RecipientZchn"/>
    <w:rsid w:val="006E0CF7"/>
    <w:pPr>
      <w:spacing w:after="240" w:line="240" w:lineRule="exact"/>
      <w:contextualSpacing/>
      <w:jc w:val="left"/>
    </w:pPr>
  </w:style>
  <w:style w:type="paragraph" w:customStyle="1" w:styleId="Prefix">
    <w:name w:val="Prefix"/>
    <w:basedOn w:val="Recipient"/>
    <w:link w:val="PrefixZchn"/>
    <w:rsid w:val="00DC1DC5"/>
    <w:pPr>
      <w:spacing w:after="0"/>
    </w:pPr>
    <w:rPr>
      <w:rFonts w:ascii="Gill Sans MT Pro Light" w:hAnsi="Gill Sans MT Pro Light"/>
      <w:sz w:val="16"/>
    </w:rPr>
  </w:style>
  <w:style w:type="paragraph" w:styleId="Data">
    <w:name w:val="Date"/>
    <w:aliases w:val="Content"/>
    <w:basedOn w:val="Normale"/>
    <w:next w:val="Normale"/>
    <w:link w:val="DataCarattere"/>
    <w:uiPriority w:val="99"/>
    <w:unhideWhenUsed/>
    <w:rsid w:val="004233BD"/>
    <w:pPr>
      <w:jc w:val="left"/>
    </w:pPr>
  </w:style>
  <w:style w:type="character" w:customStyle="1" w:styleId="DataCarattere">
    <w:name w:val="Data Carattere"/>
    <w:aliases w:val="Content Carattere"/>
    <w:basedOn w:val="Carpredefinitoparagrafo"/>
    <w:link w:val="Data"/>
    <w:uiPriority w:val="99"/>
    <w:rsid w:val="004233BD"/>
    <w:rPr>
      <w:rFonts w:ascii="Arial" w:hAnsi="Arial"/>
      <w:sz w:val="24"/>
      <w:lang w:val="it-CH"/>
    </w:rPr>
  </w:style>
  <w:style w:type="character" w:customStyle="1" w:styleId="RecipientZchn">
    <w:name w:val="Recipient Zchn"/>
    <w:basedOn w:val="Carpredefinitoparagrafo"/>
    <w:link w:val="Recipient"/>
    <w:rsid w:val="006E0CF7"/>
    <w:rPr>
      <w:rFonts w:ascii="Arial" w:hAnsi="Arial"/>
      <w:sz w:val="24"/>
      <w:lang w:val="it-CH"/>
    </w:rPr>
  </w:style>
  <w:style w:type="character" w:customStyle="1" w:styleId="PrefixZchn">
    <w:name w:val="Prefix Zchn"/>
    <w:basedOn w:val="RecipientZchn"/>
    <w:link w:val="Prefix"/>
    <w:rsid w:val="00AC2026"/>
    <w:rPr>
      <w:rFonts w:ascii="Gill Sans MT Pro Light" w:hAnsi="Gill Sans MT Pro Light"/>
      <w:sz w:val="16"/>
      <w:lang w:val="it-CH"/>
    </w:rPr>
  </w:style>
  <w:style w:type="paragraph" w:customStyle="1" w:styleId="ShortText">
    <w:name w:val="ShortText"/>
    <w:basedOn w:val="Normale"/>
    <w:link w:val="ShortTextZchn"/>
    <w:rsid w:val="002B3430"/>
    <w:pPr>
      <w:tabs>
        <w:tab w:val="left" w:pos="284"/>
      </w:tabs>
      <w:spacing w:after="240"/>
      <w:ind w:left="425" w:hanging="425"/>
      <w:jc w:val="left"/>
    </w:pPr>
    <w:rPr>
      <w:rFonts w:ascii="Gill Sans MT Pro Light" w:hAnsi="Gill Sans MT Pro Light"/>
      <w:sz w:val="16"/>
    </w:rPr>
  </w:style>
  <w:style w:type="character" w:customStyle="1" w:styleId="ShortTextZchn">
    <w:name w:val="ShortText Zchn"/>
    <w:basedOn w:val="Carpredefinitoparagrafo"/>
    <w:link w:val="ShortText"/>
    <w:rsid w:val="002B3430"/>
    <w:rPr>
      <w:rFonts w:ascii="Gill Sans MT Pro Light" w:hAnsi="Gill Sans MT Pro Light"/>
      <w:sz w:val="16"/>
      <w:lang w:val="it-CH"/>
    </w:rPr>
  </w:style>
  <w:style w:type="paragraph" w:customStyle="1" w:styleId="SubjectMemo">
    <w:name w:val="SubjectMemo"/>
    <w:basedOn w:val="Subject"/>
    <w:rsid w:val="007D4BE3"/>
    <w:pPr>
      <w:spacing w:before="964"/>
    </w:pPr>
  </w:style>
  <w:style w:type="paragraph" w:customStyle="1" w:styleId="HeaderDecisione">
    <w:name w:val="HeaderDecisione"/>
    <w:basedOn w:val="Level"/>
    <w:rsid w:val="00796AED"/>
    <w:pPr>
      <w:spacing w:line="240" w:lineRule="auto"/>
    </w:pPr>
    <w:rPr>
      <w:rFonts w:ascii="Gill Alt One MT Light" w:hAnsi="Gill Alt One MT Light"/>
      <w:sz w:val="16"/>
    </w:rPr>
  </w:style>
  <w:style w:type="paragraph" w:customStyle="1" w:styleId="SenderDecisione">
    <w:name w:val="SenderDecisione"/>
    <w:basedOn w:val="HeaderDecisione"/>
    <w:rsid w:val="00796AED"/>
    <w:pPr>
      <w:contextualSpacing w:val="0"/>
    </w:pPr>
    <w:rPr>
      <w:rFonts w:ascii="Gill Sans MT Pro Light" w:hAnsi="Gill Sans MT Pro Light"/>
    </w:rPr>
  </w:style>
  <w:style w:type="paragraph" w:customStyle="1" w:styleId="SubjectDecisione">
    <w:name w:val="SubjectDecisione"/>
    <w:basedOn w:val="Unit"/>
    <w:rsid w:val="006871EF"/>
    <w:pPr>
      <w:spacing w:after="720" w:line="240" w:lineRule="auto"/>
      <w:contextualSpacing w:val="0"/>
    </w:pPr>
    <w:rPr>
      <w:sz w:val="42"/>
    </w:rPr>
  </w:style>
  <w:style w:type="paragraph" w:customStyle="1" w:styleId="EnclosuresBoxDecisione">
    <w:name w:val="EnclosuresBoxDecisione"/>
    <w:basedOn w:val="EnclosuresBox"/>
    <w:rsid w:val="00B33B5E"/>
    <w:pPr>
      <w:spacing w:before="2400"/>
    </w:pPr>
  </w:style>
  <w:style w:type="paragraph" w:customStyle="1" w:styleId="EtiketteSender">
    <w:name w:val="EtiketteSender"/>
    <w:basedOn w:val="Normale"/>
    <w:rsid w:val="00A93292"/>
    <w:pPr>
      <w:ind w:left="340"/>
      <w:jc w:val="left"/>
    </w:pPr>
    <w:rPr>
      <w:rFonts w:ascii="Gill Sans Display MT Pro BdCn" w:hAnsi="Gill Sans Display MT Pro BdCn"/>
    </w:rPr>
  </w:style>
  <w:style w:type="paragraph" w:customStyle="1" w:styleId="EtiketteRecipient">
    <w:name w:val="EtiketteRecipient"/>
    <w:basedOn w:val="EtiketteSender"/>
    <w:rsid w:val="00DF05C6"/>
    <w:rPr>
      <w:rFonts w:ascii="Arial" w:hAnsi="Arial"/>
    </w:rPr>
  </w:style>
  <w:style w:type="paragraph" w:customStyle="1" w:styleId="SenderPersonContent">
    <w:name w:val="SenderPersonContent"/>
    <w:basedOn w:val="SenderPerson"/>
    <w:rsid w:val="00B33B5E"/>
    <w:pPr>
      <w:jc w:val="left"/>
    </w:pPr>
    <w:rPr>
      <w:lang w:val="de-CH"/>
    </w:rPr>
  </w:style>
  <w:style w:type="paragraph" w:customStyle="1" w:styleId="SenderContent">
    <w:name w:val="SenderContent"/>
    <w:basedOn w:val="Sender"/>
    <w:rsid w:val="00EC0738"/>
    <w:pPr>
      <w:jc w:val="left"/>
    </w:pPr>
  </w:style>
  <w:style w:type="paragraph" w:customStyle="1" w:styleId="EnclosuresBoxDecisione1">
    <w:name w:val="EnclosuresBoxDecisione1"/>
    <w:basedOn w:val="EnclosuresBoxDecisione"/>
    <w:qFormat/>
    <w:rsid w:val="00B33B5E"/>
    <w:pPr>
      <w:ind w:left="153"/>
    </w:pPr>
    <w:rPr>
      <w:u w:val="single"/>
    </w:rPr>
  </w:style>
  <w:style w:type="paragraph" w:customStyle="1" w:styleId="EnclosuresBox1">
    <w:name w:val="EnclosuresBox1"/>
    <w:basedOn w:val="EnclosuresBox"/>
    <w:qFormat/>
    <w:rsid w:val="00BE1F4B"/>
    <w:pPr>
      <w:tabs>
        <w:tab w:val="clear" w:pos="284"/>
        <w:tab w:val="left" w:pos="437"/>
      </w:tabs>
      <w:ind w:left="153"/>
    </w:pPr>
  </w:style>
  <w:style w:type="paragraph" w:customStyle="1" w:styleId="DatumBig">
    <w:name w:val="DatumBig"/>
    <w:basedOn w:val="EnclosuresBox1"/>
    <w:qFormat/>
    <w:rsid w:val="00B33B5E"/>
    <w:rPr>
      <w:lang w:val="it-CH"/>
    </w:rPr>
  </w:style>
  <w:style w:type="paragraph" w:customStyle="1" w:styleId="SubjectRisoluzione">
    <w:name w:val="SubjectRisoluzione"/>
    <w:basedOn w:val="SubjectDecisione"/>
    <w:qFormat/>
    <w:rsid w:val="00BC7C6B"/>
    <w:pPr>
      <w:spacing w:after="240"/>
    </w:pPr>
  </w:style>
  <w:style w:type="paragraph" w:customStyle="1" w:styleId="EnclosuresBoxRisoluzione">
    <w:name w:val="EnclosuresBoxRisoluzione"/>
    <w:basedOn w:val="EnclosuresBoxDecisione"/>
    <w:qFormat/>
    <w:rsid w:val="00792E54"/>
    <w:pPr>
      <w:spacing w:before="0"/>
    </w:pPr>
  </w:style>
  <w:style w:type="paragraph" w:customStyle="1" w:styleId="ProgettoStandard">
    <w:name w:val="ProgettoStandard"/>
    <w:basedOn w:val="Normale"/>
    <w:qFormat/>
    <w:rsid w:val="00771337"/>
    <w:pPr>
      <w:jc w:val="left"/>
    </w:pPr>
  </w:style>
  <w:style w:type="paragraph" w:customStyle="1" w:styleId="StandardRisoluzionedelConsigliodiStato">
    <w:name w:val="StandardRisoluzionedelConsigliodiStato"/>
    <w:basedOn w:val="Normale"/>
    <w:qFormat/>
    <w:rsid w:val="00FA1872"/>
  </w:style>
  <w:style w:type="paragraph" w:customStyle="1" w:styleId="DatumRisoluzionedelConsigliodiStato">
    <w:name w:val="DatumRisoluzionedelConsigliodiStato"/>
    <w:basedOn w:val="StandardRisoluzionedelConsigliodiStato"/>
    <w:qFormat/>
    <w:rsid w:val="00075E78"/>
    <w:pPr>
      <w:spacing w:before="60"/>
      <w:jc w:val="left"/>
    </w:pPr>
  </w:style>
  <w:style w:type="paragraph" w:customStyle="1" w:styleId="EnclosuresBoxRisoluzionedelConsigliodiStato">
    <w:name w:val="EnclosuresBoxRisoluzionedelConsigliodiStato"/>
    <w:basedOn w:val="EnclosuresBox"/>
    <w:qFormat/>
    <w:rsid w:val="003C60F0"/>
    <w:rPr>
      <w:sz w:val="24"/>
      <w:lang w:val="it-CH"/>
    </w:rPr>
  </w:style>
  <w:style w:type="paragraph" w:customStyle="1" w:styleId="Page">
    <w:name w:val="Page"/>
    <w:basedOn w:val="Data"/>
    <w:qFormat/>
    <w:rsid w:val="0029312B"/>
    <w:pPr>
      <w:spacing w:after="60"/>
    </w:pPr>
  </w:style>
  <w:style w:type="paragraph" w:customStyle="1" w:styleId="Information">
    <w:name w:val="Information"/>
    <w:basedOn w:val="Data"/>
    <w:qFormat/>
    <w:rsid w:val="00955039"/>
    <w:pPr>
      <w:spacing w:before="60"/>
    </w:pPr>
  </w:style>
  <w:style w:type="paragraph" w:customStyle="1" w:styleId="PageRisoluzioneConsigliodiStato">
    <w:name w:val="PageRisoluzioneConsigliodiStato"/>
    <w:basedOn w:val="Page"/>
    <w:qFormat/>
    <w:rsid w:val="00075E78"/>
  </w:style>
  <w:style w:type="paragraph" w:customStyle="1" w:styleId="ListAlphabetic12">
    <w:name w:val="ListAlphabetic12"/>
    <w:basedOn w:val="ListAlphabetic"/>
    <w:qFormat/>
    <w:rsid w:val="0040086C"/>
    <w:pPr>
      <w:numPr>
        <w:numId w:val="3"/>
      </w:numPr>
    </w:pPr>
    <w:rPr>
      <w:szCs w:val="24"/>
    </w:rPr>
  </w:style>
  <w:style w:type="paragraph" w:customStyle="1" w:styleId="ListNumeric12">
    <w:name w:val="ListNumeric12"/>
    <w:basedOn w:val="ListNumeric"/>
    <w:qFormat/>
    <w:rsid w:val="0040086C"/>
    <w:rPr>
      <w:szCs w:val="24"/>
    </w:rPr>
  </w:style>
  <w:style w:type="paragraph" w:customStyle="1" w:styleId="ListBullet12">
    <w:name w:val="ListBullet12"/>
    <w:basedOn w:val="ListBullet"/>
    <w:qFormat/>
    <w:rsid w:val="0040086C"/>
    <w:rPr>
      <w:szCs w:val="24"/>
    </w:rPr>
  </w:style>
  <w:style w:type="paragraph" w:customStyle="1" w:styleId="ListLine12">
    <w:name w:val="ListLine12"/>
    <w:basedOn w:val="ListLine"/>
    <w:qFormat/>
    <w:rsid w:val="0040086C"/>
    <w:rPr>
      <w:szCs w:val="24"/>
    </w:rPr>
  </w:style>
  <w:style w:type="character" w:customStyle="1" w:styleId="Titolo6Carattere">
    <w:name w:val="Titolo 6 Carattere"/>
    <w:basedOn w:val="Carpredefinitoparagrafo"/>
    <w:link w:val="Titolo6"/>
    <w:uiPriority w:val="9"/>
    <w:semiHidden/>
    <w:rsid w:val="006F0D42"/>
    <w:rPr>
      <w:rFonts w:ascii="Arial" w:eastAsiaTheme="majorEastAsia" w:hAnsi="Arial" w:cstheme="majorBidi"/>
      <w:b/>
      <w:color w:val="243F60" w:themeColor="accent1" w:themeShade="7F"/>
      <w:lang w:val="it-CH"/>
    </w:rPr>
  </w:style>
  <w:style w:type="character" w:customStyle="1" w:styleId="Titolo7Carattere">
    <w:name w:val="Titolo 7 Carattere"/>
    <w:basedOn w:val="Carpredefinitoparagrafo"/>
    <w:link w:val="Titolo7"/>
    <w:uiPriority w:val="9"/>
    <w:semiHidden/>
    <w:rsid w:val="006F0D42"/>
    <w:rPr>
      <w:rFonts w:ascii="Arial" w:eastAsiaTheme="majorEastAsia" w:hAnsi="Arial" w:cstheme="majorBidi"/>
      <w:b/>
      <w:i/>
      <w:iCs/>
      <w:color w:val="243F60" w:themeColor="accent1" w:themeShade="7F"/>
      <w:lang w:val="it-CH"/>
    </w:rPr>
  </w:style>
  <w:style w:type="character" w:customStyle="1" w:styleId="Titolo8Carattere">
    <w:name w:val="Titolo 8 Carattere"/>
    <w:basedOn w:val="Carpredefinitoparagrafo"/>
    <w:link w:val="Titolo8"/>
    <w:uiPriority w:val="9"/>
    <w:semiHidden/>
    <w:rsid w:val="006F0D42"/>
    <w:rPr>
      <w:rFonts w:ascii="Arial" w:eastAsiaTheme="majorEastAsia" w:hAnsi="Arial" w:cstheme="majorBidi"/>
      <w:color w:val="272727" w:themeColor="text1" w:themeTint="D8"/>
      <w:szCs w:val="21"/>
      <w:lang w:val="it-CH"/>
    </w:rPr>
  </w:style>
  <w:style w:type="character" w:customStyle="1" w:styleId="Titolo9Carattere">
    <w:name w:val="Titolo 9 Carattere"/>
    <w:basedOn w:val="Carpredefinitoparagrafo"/>
    <w:link w:val="Titolo9"/>
    <w:uiPriority w:val="9"/>
    <w:semiHidden/>
    <w:rsid w:val="006F0D42"/>
    <w:rPr>
      <w:rFonts w:ascii="Arial" w:eastAsiaTheme="majorEastAsia" w:hAnsi="Arial" w:cstheme="majorBidi"/>
      <w:i/>
      <w:iCs/>
      <w:color w:val="272727" w:themeColor="text1" w:themeTint="D8"/>
      <w:szCs w:val="21"/>
      <w:lang w:val="it-CH"/>
    </w:rPr>
  </w:style>
  <w:style w:type="paragraph" w:customStyle="1" w:styleId="TitleSubtemplateLandscape">
    <w:name w:val="TitleSubtemplateLandscape"/>
    <w:basedOn w:val="HeaderDecisione"/>
    <w:qFormat/>
    <w:rsid w:val="00A75031"/>
    <w:rPr>
      <w:rFonts w:ascii="Gill Sans Display MT Pro BdCn" w:hAnsi="Gill Sans Display MT Pro BdCn"/>
      <w:sz w:val="18"/>
    </w:rPr>
  </w:style>
  <w:style w:type="paragraph" w:styleId="Testofumetto">
    <w:name w:val="Balloon Text"/>
    <w:basedOn w:val="Normale"/>
    <w:link w:val="TestofumettoCarattere"/>
    <w:uiPriority w:val="99"/>
    <w:semiHidden/>
    <w:unhideWhenUsed/>
    <w:rsid w:val="00E43558"/>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E43558"/>
    <w:rPr>
      <w:rFonts w:ascii="Segoe UI" w:hAnsi="Segoe UI" w:cs="Segoe UI"/>
      <w:sz w:val="18"/>
      <w:szCs w:val="18"/>
      <w:lang w:val="it-CH"/>
    </w:rPr>
  </w:style>
  <w:style w:type="character" w:styleId="Collegamentoipertestuale">
    <w:name w:val="Hyperlink"/>
    <w:basedOn w:val="Carpredefinitoparagrafo"/>
    <w:uiPriority w:val="99"/>
    <w:unhideWhenUsed/>
    <w:rsid w:val="001E5E85"/>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01528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8.xml"/><Relationship Id="rId13" Type="http://schemas.openxmlformats.org/officeDocument/2006/relationships/footnotes" Target="footnotes.xml"/><Relationship Id="rId18"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header" Target="header3.xml"/><Relationship Id="rId7" Type="http://schemas.openxmlformats.org/officeDocument/2006/relationships/customXml" Target="../customXml/item7.xml"/><Relationship Id="rId12" Type="http://schemas.openxmlformats.org/officeDocument/2006/relationships/webSettings" Target="webSettings.xm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www.ti.ch/aggregazioni"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settings" Target="settings.xml"/><Relationship Id="rId24" Type="http://schemas.openxmlformats.org/officeDocument/2006/relationships/theme" Target="theme/theme1.xml"/><Relationship Id="rId5" Type="http://schemas.openxmlformats.org/officeDocument/2006/relationships/customXml" Target="../customXml/item5.xml"/><Relationship Id="rId15" Type="http://schemas.openxmlformats.org/officeDocument/2006/relationships/image" Target="media/image1.emf"/><Relationship Id="rId23" Type="http://schemas.openxmlformats.org/officeDocument/2006/relationships/fontTable" Target="fontTable.xml"/><Relationship Id="rId10" Type="http://schemas.openxmlformats.org/officeDocument/2006/relationships/styles" Target="styl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numbering" Target="numbering.xml"/><Relationship Id="rId14" Type="http://schemas.openxmlformats.org/officeDocument/2006/relationships/endnotes" Target="endnotes.xml"/><Relationship Id="rId22" Type="http://schemas.openxmlformats.org/officeDocument/2006/relationships/footer" Target="footer3.xml"/></Relationships>
</file>

<file path=word/_rels/foot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2" Type="http://schemas.openxmlformats.org/officeDocument/2006/relationships/image" Target="media/image5.png"/><Relationship Id="rId1" Type="http://schemas.openxmlformats.org/officeDocument/2006/relationships/image" Target="media/image4.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isel029\AppData\Local\Temp\OneOffixx\generated\6fc15f42-6255-4af3-bc02-dba870341488.dotx" TargetMode="External"/></Relationships>
</file>

<file path=word/theme/theme1.xml><?xml version="1.0" encoding="utf-8"?>
<a:theme xmlns:a="http://schemas.openxmlformats.org/drawingml/2006/main" name="Tema basis colorato">
  <a:themeElements>
    <a:clrScheme name="Tema basis colorat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Tema basis colorato">
      <a:majorFont>
        <a:latin typeface="Calibri Light"/>
        <a:ea typeface=""/>
        <a:cs typeface=""/>
      </a:majorFont>
      <a:minorFont>
        <a:latin typeface="Arial"/>
        <a:ea typeface=""/>
        <a:cs typeface=""/>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item1.xml><?xml version="1.0" encoding="utf-8"?>
<OneOffixxFormattingPart xmlns:xsd="http://www.w3.org/2001/XMLSchema" xmlns:xsi="http://www.w3.org/2001/XMLSchema-instance" xmlns="http://schema.oneoffixx.com/OneOffixxFormattingPart/1">
  <Configuration>
    <DocumentFunction xmlns="">
      <!-- Parametrierung der Überschriften -->
      <!-- Parametrierung der Überschriften -->
      <Group name="Headings">
        <Definition type="Heading" level="1" style="Überschrift 1"/>
        <Definition type="Heading" level="2" style="Überschrift 2"/>
        <Definition type="Heading" level="3" style="Überschrift 3"/>
        <Definition type="Heading" level="4" style="Überschrift 4"/>
      </Group>
      <!-- Parametrierung der Tabulatoren -->
      <Group name="Indents" maxListLevels="1">
      </Group>
      <!-- Parametrierung der Listen, Aufzählungen und Nummerierungen -->
      <Group name="NumberingStyles">
        <Definition type="Numeric" tabPosition="1" style="ListNumeric12"/>
        <Definition type="Alphabetic" tabPosition="1" style="ListAlphabetic12"/>
        <Definition type="Bullet" tabPosition="1" style="ListBullet12"/>
        <Definition type="Line" tabPosition="1" style="ListLine12"/>
      </Group>
      <!-- Parametrierung der Nummerierungs-Optionen -->
      <Group name="NumberingBehaviors">
        <Definition type="Increment" style="ListNumeric12"/>
        <Definition type="Decrement"/>
        <!--
          <Definition type="RestartMain"/>
          <Definition type="RestartSub"/>
          -->
        <Definition type="ResetChapter" style="Überschrift 1"/>
        <Definition type="ResetList" style="ListNumeric12"/>
      </Group>
      <!-- Parametrierung der weiteren Formatierungs-Optionen -->
      <Group name="Styles">
        <Definition type="Standard" style="StandardRisoluzionedelConsigliodiStato"/>
        <Definition type="Bold" style=""/>
        <Definition type="Italic" style=""/>
        <Definition type="Underline" style=""/>
      </Group>
      <!-- Parametrierung der weiteren kundenspezifischen Formatierungs-Optionen -->
      <Group name="CustomStyles">
        <Category id="Headings">
          <Label lcid="1042">Überschriften</Label>
          <Definition type="Titel" style="Titel">
            <Label lcid="1042">Titel</Label>
          </Definition>
          <Definition type="Untertitel" style="Untertitel">
            <Label lcid="1042">Untertitel</Label>
          </Definition>
        </Category>
        <Category id="Various">
          <Label lcid="1042">Diverses</Label>
          <Definition type="Hervorhebung" style="Hervorhebung">
            <Label lcid="1042">Hervorhebung</Label>
          </Definition>
        </Category>
        <!--
          <Category id="Formats">
            <Label lcid="1042">div. Formatierungen</Label>
            <Definition type="Intensiv" style="Intensiv">
              <Label lcid="1042">Hervorgehoben</Label>
            </Definition>
            <Definition type="Bold" style="Fett">
              <Label lcid="1042">Fett</Label>
            </Definition>
          </Category>
          -->
      </Group>
    </DocumentFunction>
  </Configuration>
</OneOffixxFormattingPart>
</file>

<file path=customXml/item2.xml><?xml version="1.0" encoding="utf-8"?>
<OneOffixxExtendedBindingPart xmlns:xsd="http://www.w3.org/2001/XMLSchema" xmlns:xsi="http://www.w3.org/2001/XMLSchema-instance" xmlns="http://schema.oneoffixx.com/OneOffixxExtendedBindingPart/1">
  <ExtendedBindings/>
</OneOffixxExtendedBindingPart>
</file>

<file path=customXml/item3.xml><?xml version="1.0" encoding="utf-8"?>
<OneOffixxImageDefinitionPart xmlns:xsd="http://www.w3.org/2001/XMLSchema" xmlns:xsi="http://www.w3.org/2001/XMLSchema-instance" xmlns="http://schema.oneoffixx.com/OneOffixxImageDefinitionPart/1">
  <ImageDefinitions>
    <ImageSizeDefinition>
      <Id>993988235</Id>
      <Width>0</Width>
      <Height>0</Height>
      <XPath>//Image[@id='Profile.Org.Logo']</XPath>
      <ImageHash>c45d7cd7b68e3e6ca57220766e88079c</ImageHash>
    </ImageSizeDefinition>
    <ImageSizeDefinition>
      <Id>1334982032</Id>
      <Width>0</Width>
      <Height>0</Height>
      <XPath>//Image[@id='Profile.Org.WappenSW']</XPath>
      <ImageHash>02f1c0cdac6aeac316213b2e7cb733a0</ImageHash>
    </ImageSizeDefinition>
    <ImageSizeDefinition>
      <Id>868768481</Id>
      <Width>0</Width>
      <Height>0</Height>
      <XPath>//Image[@id='Profile.Org.WappenSW']</XPath>
      <ImageHash>02f1c0cdac6aeac316213b2e7cb733a0</ImageHash>
    </ImageSizeDefinition>
    <ImageSizeDefinition>
      <Id>740256866</Id>
      <Width>0</Width>
      <Height>0</Height>
      <XPath>//Image[@id='Profile.Org.Logo']</XPath>
      <ImageHash>c45d7cd7b68e3e6ca57220766e88079c</ImageHash>
    </ImageSizeDefinition>
  </ImageDefinitions>
</OneOffixxImageDefinitionPart>
</file>

<file path=customXml/item4.xml><?xml version="1.0" encoding="utf-8"?>
<ct:contentTypeSchema xmlns:ct="http://schemas.microsoft.com/office/2006/metadata/contentType" xmlns:ma="http://schemas.microsoft.com/office/2006/metadata/properties/metaAttributes" ct:_="" ma:_="" ma:contentTypeName="Unknown Document Type" ma:contentTypeID="0x010104" ma:contentTypeVersion="0" ma:contentTypeDescription="" ma:contentTypeScope="" ma:versionID="05d83ceaa0bbd2e3bc716e6e66bd857a">
  <xsd:schema xmlns:xsd="http://www.w3.org/2001/XMLSchema" xmlns:xs="http://www.w3.org/2001/XMLSchema" xmlns:p="http://schemas.microsoft.com/office/2006/metadata/properties" targetNamespace="http://schemas.microsoft.com/office/2006/metadata/properties" ma:root="true" ma:fieldsID="b3d69fe45253d5ff147bb69036b756a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p:properties xmlns:p="http://schemas.microsoft.com/office/2006/metadata/properties" xmlns:xsi="http://www.w3.org/2001/XMLSchema-instance" xmlns:pc="http://schemas.microsoft.com/office/infopath/2007/PartnerControls">
  <documentManagement/>
</p:properties>
</file>

<file path=customXml/item7.xml>�� 
</file>

<file path=customXml/item8.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3E35A43-4E58-4346-B652-684DD163AF16}">
  <ds:schemaRefs>
    <ds:schemaRef ds:uri="http://www.w3.org/2001/XMLSchema"/>
    <ds:schemaRef ds:uri="http://schema.oneoffixx.com/OneOffixxFormattingPart/1"/>
    <ds:schemaRef ds:uri=""/>
  </ds:schemaRefs>
</ds:datastoreItem>
</file>

<file path=customXml/itemProps2.xml><?xml version="1.0" encoding="utf-8"?>
<ds:datastoreItem xmlns:ds="http://schemas.openxmlformats.org/officeDocument/2006/customXml" ds:itemID="{BBD33451-786F-4893-8EC7-C0681C5735DE}">
  <ds:schemaRefs>
    <ds:schemaRef ds:uri="http://www.w3.org/2001/XMLSchema"/>
    <ds:schemaRef ds:uri="http://schema.oneoffixx.com/OneOffixxExtendedBindingPart/1"/>
  </ds:schemaRefs>
</ds:datastoreItem>
</file>

<file path=customXml/itemProps3.xml><?xml version="1.0" encoding="utf-8"?>
<ds:datastoreItem xmlns:ds="http://schemas.openxmlformats.org/officeDocument/2006/customXml" ds:itemID="{EB3AA025-4069-4308-BCEA-4C02AEB29CE8}">
  <ds:schemaRefs>
    <ds:schemaRef ds:uri="http://www.w3.org/2001/XMLSchema"/>
    <ds:schemaRef ds:uri="http://schema.oneoffixx.com/OneOffixxImageDefinitionPart/1"/>
  </ds:schemaRefs>
</ds:datastoreItem>
</file>

<file path=customXml/itemProps4.xml><?xml version="1.0" encoding="utf-8"?>
<ds:datastoreItem xmlns:ds="http://schemas.openxmlformats.org/officeDocument/2006/customXml" ds:itemID="{1E79BF8F-66F2-4F90-923F-7914CE66409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5.xml><?xml version="1.0" encoding="utf-8"?>
<ds:datastoreItem xmlns:ds="http://schemas.openxmlformats.org/officeDocument/2006/customXml" ds:itemID="{6241A3B4-E000-4254-9F07-D7A1B2A2037D}">
  <ds:schemaRefs>
    <ds:schemaRef ds:uri="http://schemas.microsoft.com/sharepoint/v3/contenttype/forms"/>
  </ds:schemaRefs>
</ds:datastoreItem>
</file>

<file path=customXml/itemProps6.xml><?xml version="1.0" encoding="utf-8"?>
<ds:datastoreItem xmlns:ds="http://schemas.openxmlformats.org/officeDocument/2006/customXml" ds:itemID="{DB4DBFC8-2947-45F5-B857-E6F19CCDB1A3}">
  <ds:schemaRefs>
    <ds:schemaRef ds:uri="http://purl.org/dc/elements/1.1/"/>
    <ds:schemaRef ds:uri="http://schemas.microsoft.com/office/2006/metadata/propertie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www.w3.org/XML/1998/namespace"/>
    <ds:schemaRef ds:uri="http://purl.org/dc/dcmitype/"/>
  </ds:schemaRefs>
</ds:datastoreItem>
</file>

<file path=customXml/itemProps7.xml><?xml version="1.0" encoding="utf-8"?>
<ds:datastoreItem xmlns:ds="http://schemas.openxmlformats.org/officeDocument/2006/customXml" ds:itemID="{36AB18F9-4905-43D1-9B00-990441FE16AB}">
  <ds:schemaRefs>
    <ds:schemaRef ds:uri="http://www.w3.org/2001/XMLSchema"/>
    <ds:schemaRef ds:uri="http://schema.oneoffixx.com/OneOffixxDocumentPart/1"/>
    <ds:schemaRef ds:uri=""/>
  </ds:schemaRefs>
</ds:datastoreItem>
</file>

<file path=customXml/itemProps8.xml><?xml version="1.0" encoding="utf-8"?>
<ds:datastoreItem xmlns:ds="http://schemas.openxmlformats.org/officeDocument/2006/customXml" ds:itemID="{AF444715-85DA-4C9F-8B58-A9123E4716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6fc15f42-6255-4af3-bc02-dba870341488.dotx</Template>
  <TotalTime>3</TotalTime>
  <Pages>11</Pages>
  <Words>3735</Words>
  <Characters>22040</Characters>
  <Application>Microsoft Office Word</Application>
  <DocSecurity>0</DocSecurity>
  <Lines>512</Lines>
  <Paragraphs>236</Paragraphs>
  <ScaleCrop>false</ScaleCrop>
  <HeadingPairs>
    <vt:vector size="4" baseType="variant">
      <vt:variant>
        <vt:lpstr>Titolo</vt:lpstr>
      </vt:variant>
      <vt:variant>
        <vt:i4>1</vt:i4>
      </vt:variant>
      <vt:variant>
        <vt:lpstr>Titel</vt:lpstr>
      </vt:variant>
      <vt:variant>
        <vt:i4>1</vt:i4>
      </vt:variant>
    </vt:vector>
  </HeadingPairs>
  <TitlesOfParts>
    <vt:vector size="2" baseType="lpstr">
      <vt:lpstr/>
      <vt:lpstr/>
    </vt:vector>
  </TitlesOfParts>
  <Company/>
  <LinksUpToDate>false</LinksUpToDate>
  <CharactersWithSpaces>25539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Baroni Daniela / isel029</dc:creator>
  <cp:lastModifiedBy>Prati Elisa</cp:lastModifiedBy>
  <cp:revision>5</cp:revision>
  <cp:lastPrinted>2024-01-18T10:49:00Z</cp:lastPrinted>
  <dcterms:created xsi:type="dcterms:W3CDTF">2024-01-18T09:51:00Z</dcterms:created>
  <dcterms:modified xsi:type="dcterms:W3CDTF">2024-01-18T10:49:00Z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OTrackRevision">
    <vt:bool>false</vt:bool>
  </property>
</Properties>
</file>