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8ED14" w14:textId="77777777" w:rsidR="003227D5" w:rsidRPr="003227D5" w:rsidRDefault="003227D5" w:rsidP="003227D5">
      <w:pPr>
        <w:suppressAutoHyphens/>
        <w:rPr>
          <w:b/>
          <w:sz w:val="28"/>
          <w:szCs w:val="28"/>
        </w:rPr>
      </w:pPr>
      <w:r w:rsidRPr="003227D5">
        <w:rPr>
          <w:b/>
          <w:sz w:val="28"/>
          <w:szCs w:val="28"/>
        </w:rPr>
        <w:t>Rapporto informativo del Consiglio di Stato sulla gestione dell’emergenza legata all’a</w:t>
      </w:r>
      <w:r w:rsidR="000A7F10">
        <w:rPr>
          <w:b/>
          <w:sz w:val="28"/>
          <w:szCs w:val="28"/>
        </w:rPr>
        <w:t>ccoglienza dei profughi ucraini</w:t>
      </w:r>
    </w:p>
    <w:p w14:paraId="148C0045" w14:textId="77777777" w:rsidR="003227D5" w:rsidRPr="000A7F10" w:rsidRDefault="003227D5" w:rsidP="000A7F10">
      <w:pPr>
        <w:suppressAutoHyphens/>
        <w:ind w:right="-1"/>
        <w:rPr>
          <w:rFonts w:asciiTheme="minorHAnsi" w:hAnsiTheme="minorHAnsi" w:cstheme="minorHAnsi"/>
          <w:b/>
          <w:sz w:val="24"/>
          <w:szCs w:val="24"/>
        </w:rPr>
      </w:pPr>
    </w:p>
    <w:p w14:paraId="59F30F09" w14:textId="77777777" w:rsidR="003227D5" w:rsidRPr="000A7F10" w:rsidRDefault="003227D5" w:rsidP="000A7F10">
      <w:pPr>
        <w:suppressAutoHyphens/>
        <w:ind w:right="-1"/>
        <w:rPr>
          <w:rFonts w:asciiTheme="minorHAnsi" w:hAnsiTheme="minorHAnsi" w:cstheme="minorHAnsi"/>
          <w:sz w:val="24"/>
          <w:szCs w:val="24"/>
        </w:rPr>
      </w:pPr>
    </w:p>
    <w:p w14:paraId="5C94C068" w14:textId="77777777" w:rsidR="003227D5" w:rsidRPr="000A7F10" w:rsidRDefault="003227D5" w:rsidP="000A7F10">
      <w:pPr>
        <w:suppressAutoHyphens/>
        <w:ind w:right="-1"/>
        <w:rPr>
          <w:rFonts w:asciiTheme="minorHAnsi" w:hAnsiTheme="minorHAnsi" w:cstheme="minorHAnsi"/>
          <w:sz w:val="24"/>
          <w:szCs w:val="24"/>
        </w:rPr>
      </w:pPr>
      <w:r w:rsidRPr="000A7F10">
        <w:rPr>
          <w:rFonts w:asciiTheme="minorHAnsi" w:hAnsiTheme="minorHAnsi" w:cstheme="minorHAnsi"/>
          <w:sz w:val="24"/>
          <w:szCs w:val="24"/>
        </w:rPr>
        <w:t>Signor</w:t>
      </w:r>
      <w:r w:rsidR="000A7F10" w:rsidRPr="000A7F10">
        <w:rPr>
          <w:rFonts w:asciiTheme="minorHAnsi" w:hAnsiTheme="minorHAnsi" w:cstheme="minorHAnsi"/>
          <w:sz w:val="24"/>
          <w:szCs w:val="24"/>
        </w:rPr>
        <w:t>a</w:t>
      </w:r>
      <w:r w:rsidRPr="000A7F10">
        <w:rPr>
          <w:rFonts w:asciiTheme="minorHAnsi" w:hAnsiTheme="minorHAnsi" w:cstheme="minorHAnsi"/>
          <w:sz w:val="24"/>
          <w:szCs w:val="24"/>
        </w:rPr>
        <w:t xml:space="preserve"> Presidente,</w:t>
      </w:r>
    </w:p>
    <w:p w14:paraId="51A64473"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signore e signori deputati,</w:t>
      </w:r>
    </w:p>
    <w:p w14:paraId="729CD47A" w14:textId="77777777" w:rsidR="003227D5" w:rsidRPr="000A7F10" w:rsidRDefault="003227D5" w:rsidP="000A7F10">
      <w:pPr>
        <w:suppressAutoHyphens/>
        <w:rPr>
          <w:rFonts w:asciiTheme="minorHAnsi" w:hAnsiTheme="minorHAnsi" w:cstheme="minorHAnsi"/>
          <w:sz w:val="24"/>
          <w:szCs w:val="24"/>
        </w:rPr>
      </w:pPr>
    </w:p>
    <w:p w14:paraId="05905152"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 xml:space="preserve">conformemente a quanto stabilito dalla Legge sulla gestione e sul controllo finanziario dello Stato </w:t>
      </w:r>
      <w:r w:rsidR="00D77938" w:rsidRPr="000A7F10">
        <w:rPr>
          <w:rFonts w:asciiTheme="minorHAnsi" w:hAnsiTheme="minorHAnsi" w:cstheme="minorHAnsi"/>
          <w:sz w:val="24"/>
          <w:szCs w:val="24"/>
        </w:rPr>
        <w:t xml:space="preserve">(LGF) </w:t>
      </w:r>
      <w:r w:rsidRPr="000A7F10">
        <w:rPr>
          <w:rFonts w:asciiTheme="minorHAnsi" w:hAnsiTheme="minorHAnsi" w:cstheme="minorHAnsi"/>
          <w:sz w:val="24"/>
          <w:szCs w:val="24"/>
        </w:rPr>
        <w:t>del 20 gennaio 1986, segnatamente al</w:t>
      </w:r>
      <w:r w:rsidR="00D77938" w:rsidRPr="000A7F10">
        <w:rPr>
          <w:rFonts w:asciiTheme="minorHAnsi" w:hAnsiTheme="minorHAnsi" w:cstheme="minorHAnsi"/>
          <w:sz w:val="24"/>
          <w:szCs w:val="24"/>
        </w:rPr>
        <w:t>l’art. 26, con il presente R</w:t>
      </w:r>
      <w:r w:rsidRPr="000A7F10">
        <w:rPr>
          <w:rFonts w:asciiTheme="minorHAnsi" w:hAnsiTheme="minorHAnsi" w:cstheme="minorHAnsi"/>
          <w:sz w:val="24"/>
          <w:szCs w:val="24"/>
        </w:rPr>
        <w:t>apporto il Consiglio di Stato desidera informarvi sulla gestione dell’emergenza legata all’accoglienza dei profughi ucraini.</w:t>
      </w:r>
    </w:p>
    <w:p w14:paraId="0C8C7A27" w14:textId="77777777" w:rsidR="003227D5" w:rsidRPr="000A7F10" w:rsidRDefault="003227D5" w:rsidP="000A7F10">
      <w:pPr>
        <w:suppressAutoHyphens/>
        <w:rPr>
          <w:rFonts w:asciiTheme="minorHAnsi" w:hAnsiTheme="minorHAnsi" w:cstheme="minorHAnsi"/>
          <w:sz w:val="24"/>
          <w:szCs w:val="24"/>
        </w:rPr>
      </w:pPr>
    </w:p>
    <w:p w14:paraId="0436E8F6" w14:textId="77777777" w:rsidR="003227D5" w:rsidRPr="000A7F10" w:rsidRDefault="003227D5" w:rsidP="000A7F10">
      <w:pPr>
        <w:suppressAutoHyphens/>
        <w:rPr>
          <w:rFonts w:asciiTheme="minorHAnsi" w:hAnsiTheme="minorHAnsi" w:cstheme="minorHAnsi"/>
          <w:sz w:val="24"/>
          <w:szCs w:val="24"/>
        </w:rPr>
      </w:pPr>
    </w:p>
    <w:p w14:paraId="4993E116" w14:textId="77777777" w:rsidR="003227D5" w:rsidRPr="000A7F10" w:rsidRDefault="003227D5" w:rsidP="000A7F10">
      <w:pPr>
        <w:numPr>
          <w:ilvl w:val="0"/>
          <w:numId w:val="21"/>
        </w:numPr>
        <w:tabs>
          <w:tab w:val="left" w:pos="426"/>
        </w:tabs>
        <w:suppressAutoHyphens/>
        <w:ind w:left="426" w:hanging="426"/>
        <w:contextualSpacing/>
        <w:rPr>
          <w:rFonts w:asciiTheme="minorHAnsi" w:hAnsiTheme="minorHAnsi" w:cstheme="minorHAnsi"/>
          <w:b/>
          <w:sz w:val="24"/>
          <w:szCs w:val="24"/>
        </w:rPr>
      </w:pPr>
      <w:r w:rsidRPr="000A7F10">
        <w:rPr>
          <w:rFonts w:asciiTheme="minorHAnsi" w:hAnsiTheme="minorHAnsi" w:cstheme="minorHAnsi"/>
          <w:b/>
          <w:sz w:val="24"/>
          <w:szCs w:val="24"/>
        </w:rPr>
        <w:t>SITUAZIONE INIZIALE</w:t>
      </w:r>
    </w:p>
    <w:p w14:paraId="492ED9EA" w14:textId="77777777" w:rsidR="003227D5" w:rsidRPr="000A7F10" w:rsidRDefault="003227D5" w:rsidP="000A7F10">
      <w:pPr>
        <w:tabs>
          <w:tab w:val="left" w:pos="426"/>
        </w:tabs>
        <w:rPr>
          <w:rFonts w:asciiTheme="minorHAnsi" w:hAnsiTheme="minorHAnsi" w:cstheme="minorHAnsi"/>
          <w:b/>
          <w:sz w:val="24"/>
          <w:szCs w:val="24"/>
        </w:rPr>
      </w:pPr>
    </w:p>
    <w:p w14:paraId="256AC671"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Il 24 febbraio 2022 la Russia ha avviato un’azione militare per invadere l’Ucraina. Da allora milioni di persone hanno lasciato il Paese, ottenendo un permesso di protezione provvisoria in altre nazioni.</w:t>
      </w:r>
    </w:p>
    <w:p w14:paraId="0C4BAE20"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Per garantire una tempestiva protezione oltre i 90 giorni di libero movimento nello spazio Schengen, il Consiglio federale ha decretato l’introduzione, con effetto 12 marzo 2022, dello statuto di protezione S, previsto all’art</w:t>
      </w:r>
      <w:r w:rsidR="00D77938" w:rsidRPr="000A7F10">
        <w:rPr>
          <w:rFonts w:asciiTheme="minorHAnsi" w:hAnsiTheme="minorHAnsi" w:cstheme="minorHAnsi"/>
          <w:sz w:val="24"/>
          <w:szCs w:val="24"/>
        </w:rPr>
        <w:t>icolo 4 della L</w:t>
      </w:r>
      <w:r w:rsidRPr="000A7F10">
        <w:rPr>
          <w:rFonts w:asciiTheme="minorHAnsi" w:hAnsiTheme="minorHAnsi" w:cstheme="minorHAnsi"/>
          <w:sz w:val="24"/>
          <w:szCs w:val="24"/>
        </w:rPr>
        <w:t>egge sull’asilo (LAsi), in forma leggermente modificata.</w:t>
      </w:r>
    </w:p>
    <w:p w14:paraId="4E63C9A1" w14:textId="77777777" w:rsidR="003227D5" w:rsidRPr="000A7F10" w:rsidRDefault="003227D5" w:rsidP="000A7F10">
      <w:pPr>
        <w:suppressAutoHyphens/>
        <w:rPr>
          <w:rFonts w:asciiTheme="minorHAnsi" w:hAnsiTheme="minorHAnsi" w:cstheme="minorHAnsi"/>
          <w:sz w:val="24"/>
          <w:szCs w:val="24"/>
        </w:rPr>
      </w:pPr>
    </w:p>
    <w:p w14:paraId="653B14AE"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Dall’inizio di marzo 2022 sul territorio cantonale sono giunte numerose persone in fuga dal conflitto: alcune in maniera indipendente, alcune perché avevano parenti o conosce</w:t>
      </w:r>
      <w:r w:rsidR="00D552DB" w:rsidRPr="000A7F10">
        <w:rPr>
          <w:rFonts w:asciiTheme="minorHAnsi" w:hAnsiTheme="minorHAnsi" w:cstheme="minorHAnsi"/>
          <w:sz w:val="24"/>
          <w:szCs w:val="24"/>
        </w:rPr>
        <w:t xml:space="preserve">nti che risiedevano in Ticino, alcune </w:t>
      </w:r>
      <w:r w:rsidRPr="000A7F10">
        <w:rPr>
          <w:rFonts w:asciiTheme="minorHAnsi" w:hAnsiTheme="minorHAnsi" w:cstheme="minorHAnsi"/>
          <w:sz w:val="24"/>
          <w:szCs w:val="24"/>
        </w:rPr>
        <w:t xml:space="preserve">altre </w:t>
      </w:r>
      <w:r w:rsidR="00D552DB" w:rsidRPr="000A7F10">
        <w:rPr>
          <w:rFonts w:asciiTheme="minorHAnsi" w:hAnsiTheme="minorHAnsi" w:cstheme="minorHAnsi"/>
          <w:sz w:val="24"/>
          <w:szCs w:val="24"/>
        </w:rPr>
        <w:t>grazie</w:t>
      </w:r>
      <w:r w:rsidRPr="000A7F10">
        <w:rPr>
          <w:rFonts w:asciiTheme="minorHAnsi" w:hAnsiTheme="minorHAnsi" w:cstheme="minorHAnsi"/>
          <w:sz w:val="24"/>
          <w:szCs w:val="24"/>
        </w:rPr>
        <w:t xml:space="preserve"> </w:t>
      </w:r>
      <w:r w:rsidR="00D552DB" w:rsidRPr="000A7F10">
        <w:rPr>
          <w:rFonts w:asciiTheme="minorHAnsi" w:hAnsiTheme="minorHAnsi" w:cstheme="minorHAnsi"/>
          <w:sz w:val="24"/>
          <w:szCs w:val="24"/>
        </w:rPr>
        <w:t xml:space="preserve">a iniziative promosse da privati </w:t>
      </w:r>
      <w:r w:rsidRPr="000A7F10">
        <w:rPr>
          <w:rFonts w:asciiTheme="minorHAnsi" w:hAnsiTheme="minorHAnsi" w:cstheme="minorHAnsi"/>
          <w:sz w:val="24"/>
          <w:szCs w:val="24"/>
        </w:rPr>
        <w:t xml:space="preserve">o </w:t>
      </w:r>
      <w:r w:rsidR="00D552DB" w:rsidRPr="000A7F10">
        <w:rPr>
          <w:rFonts w:asciiTheme="minorHAnsi" w:hAnsiTheme="minorHAnsi" w:cstheme="minorHAnsi"/>
          <w:sz w:val="24"/>
          <w:szCs w:val="24"/>
        </w:rPr>
        <w:t xml:space="preserve">alle numerose associazioni </w:t>
      </w:r>
      <w:r w:rsidRPr="000A7F10">
        <w:rPr>
          <w:rFonts w:asciiTheme="minorHAnsi" w:hAnsiTheme="minorHAnsi" w:cstheme="minorHAnsi"/>
          <w:sz w:val="24"/>
          <w:szCs w:val="24"/>
        </w:rPr>
        <w:t>che si adoperavano per far arrivare sul nostro territorio persone dal</w:t>
      </w:r>
      <w:r w:rsidR="00D552DB" w:rsidRPr="000A7F10">
        <w:rPr>
          <w:rFonts w:asciiTheme="minorHAnsi" w:hAnsiTheme="minorHAnsi" w:cstheme="minorHAnsi"/>
          <w:sz w:val="24"/>
          <w:szCs w:val="24"/>
        </w:rPr>
        <w:t>l’Ucraina e dagli Stati vicini.</w:t>
      </w:r>
    </w:p>
    <w:p w14:paraId="26954655"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 xml:space="preserve">Sfruttando il grande slancio di solidarietà dimostrato dai ticinesi, la maggior parte delle persone arrivate </w:t>
      </w:r>
      <w:r w:rsidR="00D77938" w:rsidRPr="000A7F10">
        <w:rPr>
          <w:rFonts w:asciiTheme="minorHAnsi" w:hAnsiTheme="minorHAnsi" w:cstheme="minorHAnsi"/>
          <w:sz w:val="24"/>
          <w:szCs w:val="24"/>
        </w:rPr>
        <w:t xml:space="preserve">ha </w:t>
      </w:r>
      <w:r w:rsidRPr="000A7F10">
        <w:rPr>
          <w:rFonts w:asciiTheme="minorHAnsi" w:hAnsiTheme="minorHAnsi" w:cstheme="minorHAnsi"/>
          <w:sz w:val="24"/>
          <w:szCs w:val="24"/>
        </w:rPr>
        <w:t xml:space="preserve">subito </w:t>
      </w:r>
      <w:r w:rsidR="00D77938" w:rsidRPr="000A7F10">
        <w:rPr>
          <w:rFonts w:asciiTheme="minorHAnsi" w:hAnsiTheme="minorHAnsi" w:cstheme="minorHAnsi"/>
          <w:sz w:val="24"/>
          <w:szCs w:val="24"/>
        </w:rPr>
        <w:t xml:space="preserve">trovato </w:t>
      </w:r>
      <w:r w:rsidRPr="000A7F10">
        <w:rPr>
          <w:rFonts w:asciiTheme="minorHAnsi" w:hAnsiTheme="minorHAnsi" w:cstheme="minorHAnsi"/>
          <w:sz w:val="24"/>
          <w:szCs w:val="24"/>
        </w:rPr>
        <w:t>alloggio presso privati o in abitazioni messe a disposizione a titolo gratuito dai proprietari.</w:t>
      </w:r>
    </w:p>
    <w:p w14:paraId="47B7ECAA" w14:textId="77777777" w:rsidR="003227D5" w:rsidRPr="000A7F10" w:rsidRDefault="003227D5" w:rsidP="000A7F10">
      <w:pPr>
        <w:suppressAutoHyphens/>
        <w:rPr>
          <w:rFonts w:asciiTheme="minorHAnsi" w:hAnsiTheme="minorHAnsi" w:cstheme="minorHAnsi"/>
          <w:sz w:val="24"/>
          <w:szCs w:val="24"/>
        </w:rPr>
      </w:pPr>
    </w:p>
    <w:p w14:paraId="75FF2207"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Durante la prima settimana dall’istituzione dello Statuto S (12-18</w:t>
      </w:r>
      <w:r w:rsidR="00D77938" w:rsidRPr="000A7F10">
        <w:rPr>
          <w:rFonts w:asciiTheme="minorHAnsi" w:hAnsiTheme="minorHAnsi" w:cstheme="minorHAnsi"/>
          <w:sz w:val="24"/>
          <w:szCs w:val="24"/>
        </w:rPr>
        <w:t xml:space="preserve"> marzo </w:t>
      </w:r>
      <w:r w:rsidRPr="000A7F10">
        <w:rPr>
          <w:rFonts w:asciiTheme="minorHAnsi" w:hAnsiTheme="minorHAnsi" w:cstheme="minorHAnsi"/>
          <w:sz w:val="24"/>
          <w:szCs w:val="24"/>
        </w:rPr>
        <w:t>2022) sono stati attribuiti al Ticino 694 profughi ucraini, un numero di persone superiore al totale delle attribuzioni avvenute nell’ambito di asilo ordinario fra il 2020 e il 2021. Al 31</w:t>
      </w:r>
      <w:r w:rsidR="00D77938" w:rsidRPr="000A7F10">
        <w:rPr>
          <w:rFonts w:asciiTheme="minorHAnsi" w:hAnsiTheme="minorHAnsi" w:cstheme="minorHAnsi"/>
          <w:sz w:val="24"/>
          <w:szCs w:val="24"/>
        </w:rPr>
        <w:t xml:space="preserve"> marzo </w:t>
      </w:r>
      <w:r w:rsidRPr="000A7F10">
        <w:rPr>
          <w:rFonts w:asciiTheme="minorHAnsi" w:hAnsiTheme="minorHAnsi" w:cstheme="minorHAnsi"/>
          <w:sz w:val="24"/>
          <w:szCs w:val="24"/>
        </w:rPr>
        <w:t>2022, ovvero in 20 giorni, il numero totale d</w:t>
      </w:r>
      <w:r w:rsidR="00D552DB" w:rsidRPr="000A7F10">
        <w:rPr>
          <w:rFonts w:asciiTheme="minorHAnsi" w:hAnsiTheme="minorHAnsi" w:cstheme="minorHAnsi"/>
          <w:sz w:val="24"/>
          <w:szCs w:val="24"/>
        </w:rPr>
        <w:t xml:space="preserve">elle attribuzioni era di 1'700. </w:t>
      </w:r>
      <w:r w:rsidRPr="000A7F10">
        <w:rPr>
          <w:rFonts w:asciiTheme="minorHAnsi" w:hAnsiTheme="minorHAnsi" w:cstheme="minorHAnsi"/>
          <w:sz w:val="24"/>
          <w:szCs w:val="24"/>
        </w:rPr>
        <w:t>Nel successivo mese di aprile il numero delle attribuzioni era sceso a 888 unità, portando</w:t>
      </w:r>
      <w:r w:rsidR="00D77938" w:rsidRPr="000A7F10">
        <w:rPr>
          <w:rFonts w:asciiTheme="minorHAnsi" w:hAnsiTheme="minorHAnsi" w:cstheme="minorHAnsi"/>
          <w:sz w:val="24"/>
          <w:szCs w:val="24"/>
        </w:rPr>
        <w:t xml:space="preserve"> il totale complessivo a 2'588.</w:t>
      </w:r>
    </w:p>
    <w:p w14:paraId="57C95270"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Il numero delle attribuzioni al Ticino era molto più elevato di quanto previsto dalla chiave di riparto intercantonale (4.1% nel 2022), tanto che a fine marzo l’esubero era di oltre 1'000 unità e la chiave di riparto effettiva per il Ticino vicina all’8%.</w:t>
      </w:r>
    </w:p>
    <w:p w14:paraId="1AC82379"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lastRenderedPageBreak/>
        <w:t>La necessità di garantire l’accoglienza a chi veniva attribuito al Ticino e non disponeva di un alloggio, assicurare una presa a carico per quanto possibile individualizzata delle persone vulnerabili (per citarne alcune minorenni non accompagnati, casi medici, anziani, famiglie monoparentali), procedere all’erogazione delle prestazioni assistenziali a garanzia del minimo vitale appena possibile e alla scolarizzazione di tutti i bambini e giovani in età di obbligo scolastico e formativo, ha richiesto un tempestivo coordinamento tra i vari servizi dell’Amministrazione cantonale coinvolti, la definizione di processi semplificati e l’attribuzione temporanea di nuovi compiti a specifiche unità amministrative.</w:t>
      </w:r>
    </w:p>
    <w:p w14:paraId="0B058E62" w14:textId="77777777" w:rsidR="003227D5" w:rsidRPr="000A7F10" w:rsidRDefault="003227D5" w:rsidP="000A7F10">
      <w:pPr>
        <w:tabs>
          <w:tab w:val="left" w:pos="284"/>
        </w:tabs>
        <w:suppressAutoHyphens/>
        <w:autoSpaceDE w:val="0"/>
        <w:autoSpaceDN w:val="0"/>
        <w:adjustRightInd w:val="0"/>
        <w:rPr>
          <w:rFonts w:asciiTheme="minorHAnsi" w:hAnsiTheme="minorHAnsi" w:cstheme="minorHAnsi"/>
          <w:sz w:val="24"/>
          <w:szCs w:val="24"/>
          <w:lang w:eastAsia="it-CH"/>
        </w:rPr>
      </w:pPr>
    </w:p>
    <w:p w14:paraId="6F340CA2" w14:textId="77777777" w:rsidR="00D77938" w:rsidRPr="000A7F10" w:rsidRDefault="00D77938" w:rsidP="000A7F10">
      <w:pPr>
        <w:tabs>
          <w:tab w:val="left" w:pos="284"/>
        </w:tabs>
        <w:suppressAutoHyphens/>
        <w:autoSpaceDE w:val="0"/>
        <w:autoSpaceDN w:val="0"/>
        <w:adjustRightInd w:val="0"/>
        <w:rPr>
          <w:rFonts w:asciiTheme="minorHAnsi" w:hAnsiTheme="minorHAnsi" w:cstheme="minorHAnsi"/>
          <w:sz w:val="24"/>
          <w:szCs w:val="24"/>
          <w:lang w:eastAsia="it-CH"/>
        </w:rPr>
      </w:pPr>
    </w:p>
    <w:p w14:paraId="3AD5842F" w14:textId="77777777" w:rsidR="003227D5" w:rsidRPr="000A7F10" w:rsidRDefault="003227D5" w:rsidP="000A7F10">
      <w:pPr>
        <w:numPr>
          <w:ilvl w:val="0"/>
          <w:numId w:val="21"/>
        </w:numPr>
        <w:tabs>
          <w:tab w:val="left" w:pos="426"/>
        </w:tabs>
        <w:suppressAutoHyphens/>
        <w:autoSpaceDE w:val="0"/>
        <w:autoSpaceDN w:val="0"/>
        <w:adjustRightInd w:val="0"/>
        <w:ind w:left="426" w:hanging="426"/>
        <w:rPr>
          <w:rFonts w:asciiTheme="minorHAnsi" w:hAnsiTheme="minorHAnsi" w:cstheme="minorHAnsi"/>
          <w:b/>
          <w:sz w:val="24"/>
          <w:szCs w:val="24"/>
        </w:rPr>
      </w:pPr>
      <w:r w:rsidRPr="000A7F10">
        <w:rPr>
          <w:rFonts w:asciiTheme="minorHAnsi" w:hAnsiTheme="minorHAnsi" w:cstheme="minorHAnsi"/>
          <w:b/>
          <w:sz w:val="24"/>
          <w:szCs w:val="24"/>
        </w:rPr>
        <w:t>APPROCCIO GENERALE NELLA GESTIONE DELL’EMERGENZA</w:t>
      </w:r>
    </w:p>
    <w:p w14:paraId="2C3CD71E" w14:textId="77777777" w:rsidR="003227D5" w:rsidRPr="000A7F10" w:rsidRDefault="003227D5" w:rsidP="000A7F10">
      <w:pPr>
        <w:tabs>
          <w:tab w:val="left" w:pos="426"/>
        </w:tabs>
        <w:suppressAutoHyphens/>
        <w:autoSpaceDE w:val="0"/>
        <w:autoSpaceDN w:val="0"/>
        <w:adjustRightInd w:val="0"/>
        <w:rPr>
          <w:rFonts w:asciiTheme="minorHAnsi" w:hAnsiTheme="minorHAnsi" w:cstheme="minorHAnsi"/>
          <w:b/>
          <w:sz w:val="24"/>
          <w:szCs w:val="24"/>
        </w:rPr>
      </w:pPr>
    </w:p>
    <w:p w14:paraId="35155DC9" w14:textId="77777777" w:rsidR="003227D5" w:rsidRPr="000A7F10" w:rsidRDefault="003227D5" w:rsidP="000A7F10">
      <w:pPr>
        <w:numPr>
          <w:ilvl w:val="0"/>
          <w:numId w:val="20"/>
        </w:numPr>
        <w:tabs>
          <w:tab w:val="left" w:pos="426"/>
        </w:tabs>
        <w:suppressAutoHyphens/>
        <w:ind w:left="426" w:hanging="426"/>
        <w:rPr>
          <w:rFonts w:asciiTheme="minorHAnsi" w:hAnsiTheme="minorHAnsi" w:cstheme="minorHAnsi"/>
          <w:b/>
          <w:sz w:val="24"/>
          <w:szCs w:val="24"/>
        </w:rPr>
      </w:pPr>
      <w:r w:rsidRPr="000A7F10">
        <w:rPr>
          <w:rFonts w:asciiTheme="minorHAnsi" w:hAnsiTheme="minorHAnsi" w:cstheme="minorHAnsi"/>
          <w:b/>
          <w:sz w:val="24"/>
          <w:szCs w:val="24"/>
        </w:rPr>
        <w:t>Organizzazione iniziale</w:t>
      </w:r>
    </w:p>
    <w:p w14:paraId="0FBBB13A" w14:textId="77777777" w:rsidR="003227D5" w:rsidRPr="000A7F10" w:rsidRDefault="003227D5" w:rsidP="000A7F10">
      <w:pPr>
        <w:tabs>
          <w:tab w:val="left" w:pos="426"/>
        </w:tabs>
        <w:suppressAutoHyphens/>
        <w:rPr>
          <w:rFonts w:asciiTheme="minorHAnsi" w:hAnsiTheme="minorHAnsi" w:cstheme="minorHAnsi"/>
          <w:b/>
          <w:sz w:val="24"/>
          <w:szCs w:val="24"/>
        </w:rPr>
      </w:pPr>
    </w:p>
    <w:p w14:paraId="2E8AC34E"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Per far fronte all’emergenza causata dall’arrivo dei profughi ucraini in fuga dalla guerra, il 16 marzo 2022 è stato costituito il Nucleo di crisi Ucraina con lo scopo di coordinare tutte le attività che richiedevano una tempestiva messa in atto di provvedimenti organizzativi e di garantire il coinvolgimento dei servizi preposti del</w:t>
      </w:r>
      <w:r w:rsidR="00D552DB" w:rsidRPr="000A7F10">
        <w:rPr>
          <w:rFonts w:asciiTheme="minorHAnsi" w:hAnsiTheme="minorHAnsi" w:cstheme="minorHAnsi"/>
          <w:sz w:val="24"/>
          <w:szCs w:val="24"/>
        </w:rPr>
        <w:t>l’Amministrazione cantonale (AC)</w:t>
      </w:r>
      <w:r w:rsidRPr="000A7F10">
        <w:rPr>
          <w:rFonts w:asciiTheme="minorHAnsi" w:hAnsiTheme="minorHAnsi" w:cstheme="minorHAnsi"/>
          <w:sz w:val="24"/>
          <w:szCs w:val="24"/>
        </w:rPr>
        <w:t>. Per attuare una presa a carico adeguata e tempestiva di un numero elevato di persone, il gruppo di lavoro operativo ha definito un Piano cantonale d’accoglienza specifico per l’accoglienza dei profughi ucraini, adottato dal Consiglio di Stato il 18 marzo 2022, con l</w:t>
      </w:r>
      <w:r w:rsidR="00D552DB" w:rsidRPr="000A7F10">
        <w:rPr>
          <w:rFonts w:asciiTheme="minorHAnsi" w:hAnsiTheme="minorHAnsi" w:cstheme="minorHAnsi"/>
          <w:sz w:val="24"/>
          <w:szCs w:val="24"/>
        </w:rPr>
        <w:t>’obiettivo</w:t>
      </w:r>
      <w:r w:rsidRPr="000A7F10">
        <w:rPr>
          <w:rFonts w:asciiTheme="minorHAnsi" w:hAnsiTheme="minorHAnsi" w:cstheme="minorHAnsi"/>
          <w:sz w:val="24"/>
          <w:szCs w:val="24"/>
        </w:rPr>
        <w:t xml:space="preserve"> di definire principalmente le fasi dell’accoglienza di breve e medio termin</w:t>
      </w:r>
      <w:r w:rsidR="00D552DB" w:rsidRPr="000A7F10">
        <w:rPr>
          <w:rFonts w:asciiTheme="minorHAnsi" w:hAnsiTheme="minorHAnsi" w:cstheme="minorHAnsi"/>
          <w:sz w:val="24"/>
          <w:szCs w:val="24"/>
        </w:rPr>
        <w:t>e e le relative responsabilità.</w:t>
      </w:r>
    </w:p>
    <w:p w14:paraId="1C735AE2"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Il dispositivo ha necessitato di un importante supporto di personale ausiliario e di personale docente supplementare</w:t>
      </w:r>
      <w:r w:rsidR="00D552DB" w:rsidRPr="000A7F10">
        <w:rPr>
          <w:rFonts w:asciiTheme="minorHAnsi" w:hAnsiTheme="minorHAnsi" w:cstheme="minorHAnsi"/>
          <w:sz w:val="24"/>
          <w:szCs w:val="24"/>
        </w:rPr>
        <w:t>,</w:t>
      </w:r>
      <w:r w:rsidRPr="000A7F10">
        <w:rPr>
          <w:rFonts w:asciiTheme="minorHAnsi" w:hAnsiTheme="minorHAnsi" w:cstheme="minorHAnsi"/>
          <w:sz w:val="24"/>
          <w:szCs w:val="24"/>
        </w:rPr>
        <w:t xml:space="preserve"> che – in coordinamento con i collaboratori di settore che conoscevano i processi – hanno dato supporto nel garantire un flusso ordinato e organizzato dei diversi compiti di accoglienza.</w:t>
      </w:r>
    </w:p>
    <w:p w14:paraId="107257E3" w14:textId="77777777" w:rsidR="003227D5" w:rsidRPr="000A7F10" w:rsidRDefault="003227D5" w:rsidP="000A7F10">
      <w:pPr>
        <w:suppressAutoHyphens/>
        <w:rPr>
          <w:rFonts w:asciiTheme="minorHAnsi" w:hAnsiTheme="minorHAnsi" w:cstheme="minorHAnsi"/>
          <w:sz w:val="24"/>
          <w:szCs w:val="24"/>
        </w:rPr>
      </w:pPr>
    </w:p>
    <w:p w14:paraId="0DA25365" w14:textId="77777777" w:rsidR="003227D5" w:rsidRPr="000A7F10" w:rsidRDefault="003227D5" w:rsidP="000A7F10">
      <w:pPr>
        <w:shd w:val="clear" w:color="auto" w:fill="FFFFFF"/>
        <w:suppressAutoHyphens/>
        <w:spacing w:after="120"/>
        <w:rPr>
          <w:rFonts w:asciiTheme="minorHAnsi" w:hAnsiTheme="minorHAnsi" w:cstheme="minorHAnsi"/>
          <w:i/>
          <w:sz w:val="24"/>
          <w:szCs w:val="24"/>
        </w:rPr>
      </w:pPr>
      <w:r w:rsidRPr="000A7F10">
        <w:rPr>
          <w:rFonts w:asciiTheme="minorHAnsi" w:eastAsia="Times New Roman" w:hAnsiTheme="minorHAnsi" w:cstheme="minorHAnsi"/>
          <w:bCs/>
          <w:i/>
          <w:color w:val="212121"/>
          <w:sz w:val="24"/>
          <w:szCs w:val="24"/>
          <w:lang w:eastAsia="it-IT"/>
        </w:rPr>
        <w:t>1.1 Dispositivo cantonale d’accoglienza</w:t>
      </w:r>
    </w:p>
    <w:p w14:paraId="2765F873"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Dopo la richiesta della protezione provvisoria presso uno dei Centri federali d’asilo e l’attribuzione al Cantone Ticino, le persone accolte e ospitate da parenti, conoscenti o cittadini volenterosi di mett</w:t>
      </w:r>
      <w:r w:rsidR="00D552DB" w:rsidRPr="000A7F10">
        <w:rPr>
          <w:rFonts w:asciiTheme="minorHAnsi" w:hAnsiTheme="minorHAnsi" w:cstheme="minorHAnsi"/>
          <w:sz w:val="24"/>
          <w:szCs w:val="24"/>
        </w:rPr>
        <w:t>ere a disposizione i loro spazi</w:t>
      </w:r>
      <w:r w:rsidRPr="000A7F10">
        <w:rPr>
          <w:rFonts w:asciiTheme="minorHAnsi" w:hAnsiTheme="minorHAnsi" w:cstheme="minorHAnsi"/>
          <w:sz w:val="24"/>
          <w:szCs w:val="24"/>
        </w:rPr>
        <w:t xml:space="preserve"> dovevano recarsi agli sportelli di registrazione, ubicati dapprima al Mercato Coperto di Giubiasco e in seguito a Bellinzona, per il proprio annuncio al Cantone. </w:t>
      </w:r>
    </w:p>
    <w:p w14:paraId="0DF91472" w14:textId="77777777" w:rsidR="003227D5" w:rsidRPr="000A7F10" w:rsidRDefault="003227D5" w:rsidP="000A7F10">
      <w:pPr>
        <w:suppressAutoHyphens/>
        <w:rPr>
          <w:rFonts w:asciiTheme="minorHAnsi" w:hAnsiTheme="minorHAnsi" w:cstheme="minorHAnsi"/>
          <w:sz w:val="24"/>
          <w:szCs w:val="24"/>
        </w:rPr>
      </w:pPr>
    </w:p>
    <w:p w14:paraId="27920387" w14:textId="7537C245" w:rsidR="003227D5"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 xml:space="preserve">Le persone attribuite al Ticino che non disponevano di un alloggio venivano invece </w:t>
      </w:r>
      <w:r w:rsidR="00D552DB" w:rsidRPr="000A7F10">
        <w:rPr>
          <w:rFonts w:asciiTheme="minorHAnsi" w:hAnsiTheme="minorHAnsi" w:cstheme="minorHAnsi"/>
          <w:sz w:val="24"/>
          <w:szCs w:val="24"/>
        </w:rPr>
        <w:t>inizialmente accolte presso il P</w:t>
      </w:r>
      <w:r w:rsidRPr="000A7F10">
        <w:rPr>
          <w:rFonts w:asciiTheme="minorHAnsi" w:hAnsiTheme="minorHAnsi" w:cstheme="minorHAnsi"/>
          <w:sz w:val="24"/>
          <w:szCs w:val="24"/>
        </w:rPr>
        <w:t>unto di affluenza cantonale (PAF), sito presso il rifugio pubblico della Protezione civile a Cadenazzo. Il PAF, struttura gestita dalla Sezione del militare e della protezione della popolazione (SMPP) e dalla Protezione civile</w:t>
      </w:r>
      <w:r w:rsidR="00D552DB" w:rsidRPr="000A7F10">
        <w:rPr>
          <w:rFonts w:asciiTheme="minorHAnsi" w:hAnsiTheme="minorHAnsi" w:cstheme="minorHAnsi"/>
          <w:sz w:val="24"/>
          <w:szCs w:val="24"/>
        </w:rPr>
        <w:t xml:space="preserve"> (PCi) del Bellinzonese, è stato adibito</w:t>
      </w:r>
      <w:r w:rsidRPr="000A7F10">
        <w:rPr>
          <w:rFonts w:asciiTheme="minorHAnsi" w:hAnsiTheme="minorHAnsi" w:cstheme="minorHAnsi"/>
          <w:sz w:val="24"/>
          <w:szCs w:val="24"/>
        </w:rPr>
        <w:t xml:space="preserve"> ad alloggio in cui i profughi risiedevano per un periodo compreso tra 1 e 3 giorni, durante i quali venivano espletate le attività amministrative, valutate le necessità personali, fornite assistenza sanitaria, psicologica o spirituale ed eventualmente attivati altri servizi preposti all’integrazione e al supporto.</w:t>
      </w:r>
    </w:p>
    <w:p w14:paraId="7724CB45" w14:textId="77777777" w:rsidR="00ED3902" w:rsidRPr="000A7F10" w:rsidRDefault="00ED3902" w:rsidP="000A7F10">
      <w:pPr>
        <w:suppressAutoHyphens/>
        <w:rPr>
          <w:rFonts w:asciiTheme="minorHAnsi" w:hAnsiTheme="minorHAnsi" w:cstheme="minorHAnsi"/>
          <w:sz w:val="24"/>
          <w:szCs w:val="24"/>
        </w:rPr>
      </w:pPr>
    </w:p>
    <w:p w14:paraId="279E08AB" w14:textId="77777777" w:rsidR="003227D5" w:rsidRPr="000A7F10" w:rsidRDefault="003227D5" w:rsidP="000A7F10">
      <w:pPr>
        <w:suppressAutoHyphens/>
        <w:rPr>
          <w:rFonts w:asciiTheme="minorHAnsi" w:hAnsiTheme="minorHAnsi" w:cstheme="minorHAnsi"/>
          <w:sz w:val="24"/>
          <w:szCs w:val="24"/>
        </w:rPr>
      </w:pPr>
    </w:p>
    <w:p w14:paraId="74BF4B8E"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lastRenderedPageBreak/>
        <w:t>A causa della forte affluenza di profughi in provenienza dall’Ucraina e della necessità di attribuire le persone ai vari Cantoni nel minor tempo possibile, la Segreteria di stato della migrazione (SEM) non era in grado di applicare il processo ordinario in materia di assicurazione medica, che prevede l’affiliazione LAMal da parte della SEM per il periodo compreso tra il deposito della domanda d’asil</w:t>
      </w:r>
      <w:r w:rsidR="00D552DB" w:rsidRPr="000A7F10">
        <w:rPr>
          <w:rFonts w:asciiTheme="minorHAnsi" w:hAnsiTheme="minorHAnsi" w:cstheme="minorHAnsi"/>
          <w:sz w:val="24"/>
          <w:szCs w:val="24"/>
        </w:rPr>
        <w:t xml:space="preserve">o e l’attribuzione ai Cantoni. </w:t>
      </w:r>
    </w:p>
    <w:p w14:paraId="69C272B5"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Per tale motivo era stato chiesto ai singoli Cantoni di provvedere all’affiliazione retroattiva dei profughi ucraini in possesso dello statuto di protezione provvisoria a partire dalla data di deposito della domanda. Attraverso la registrazione presso lo sportello regionale o il PAF, l’Ufficio dei richiedenti l’asilo e dei rifugiati (URAR) è stato in grado di affiliare tempestivamente tutte le persone annunciate tramite una polizza collettiva, in modo da garantire loro un</w:t>
      </w:r>
      <w:r w:rsidR="00D552DB" w:rsidRPr="000A7F10">
        <w:rPr>
          <w:rFonts w:asciiTheme="minorHAnsi" w:hAnsiTheme="minorHAnsi" w:cstheme="minorHAnsi"/>
          <w:sz w:val="24"/>
          <w:szCs w:val="24"/>
        </w:rPr>
        <w:t xml:space="preserve">’immediata copertura sanitaria, </w:t>
      </w:r>
      <w:r w:rsidRPr="000A7F10">
        <w:rPr>
          <w:rFonts w:asciiTheme="minorHAnsi" w:hAnsiTheme="minorHAnsi" w:cstheme="minorHAnsi"/>
          <w:sz w:val="24"/>
          <w:szCs w:val="24"/>
        </w:rPr>
        <w:t>indipendentemente dalla loro reale necessità di appoggio all’aiuto sociale cantonale.</w:t>
      </w:r>
    </w:p>
    <w:p w14:paraId="63B767C9" w14:textId="77777777" w:rsidR="003227D5" w:rsidRPr="000A7F10" w:rsidRDefault="003227D5" w:rsidP="000A7F10">
      <w:pPr>
        <w:suppressAutoHyphens/>
        <w:rPr>
          <w:rFonts w:asciiTheme="minorHAnsi" w:hAnsiTheme="minorHAnsi" w:cstheme="minorHAnsi"/>
          <w:sz w:val="24"/>
          <w:szCs w:val="24"/>
        </w:rPr>
      </w:pPr>
    </w:p>
    <w:p w14:paraId="0E1588A7"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Dopo il collocamento presso il PAF, le persone che presentavano delle vulnerabilità particolari venivano collocate in strutture socio-sanitarie adeguate. Le altre invece venivano successivamente collocate presso i centri collettivi regionali, strutture attivate sul territorio in funzione del bisogno, determinato dal flusso di arrivi. La permanenza media era di circa 1 mese, durante il quale venivano concluse le pratiche amministrative personali, si svolgevano i primi corsi di socializzazione linguistica tenuti da Croce Rossa Svizzera Sezione del Sottoceneri (CRSS) e venivano organizzati dei momenti di informazione su varie tematiche legate al territorio e ai servizi offerti (servizi medici, assistenza sociale, ecc.).</w:t>
      </w:r>
    </w:p>
    <w:p w14:paraId="6B282118" w14:textId="77777777" w:rsidR="003227D5" w:rsidRPr="000A7F10" w:rsidRDefault="003227D5" w:rsidP="000A7F10">
      <w:pPr>
        <w:suppressAutoHyphens/>
        <w:rPr>
          <w:rFonts w:asciiTheme="minorHAnsi" w:hAnsiTheme="minorHAnsi" w:cstheme="minorHAnsi"/>
          <w:sz w:val="24"/>
          <w:szCs w:val="24"/>
        </w:rPr>
      </w:pPr>
    </w:p>
    <w:p w14:paraId="7D8A78EC"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Terminata la permanenza nei centri regionali, le persone venivano collocate in</w:t>
      </w:r>
      <w:r w:rsidRPr="000A7F10">
        <w:rPr>
          <w:rFonts w:asciiTheme="minorHAnsi" w:hAnsiTheme="minorHAnsi" w:cstheme="minorHAnsi"/>
          <w:color w:val="FF0000"/>
          <w:sz w:val="24"/>
          <w:szCs w:val="24"/>
        </w:rPr>
        <w:t xml:space="preserve"> </w:t>
      </w:r>
      <w:r w:rsidRPr="000A7F10">
        <w:rPr>
          <w:rFonts w:asciiTheme="minorHAnsi" w:hAnsiTheme="minorHAnsi" w:cstheme="minorHAnsi"/>
          <w:sz w:val="24"/>
          <w:szCs w:val="24"/>
        </w:rPr>
        <w:t xml:space="preserve">appartamenti individuali reperiti sul mercato immobiliare. Le persone che hanno seguito il dispositivo cantonale hanno beneficiato da subito di una copertura delle spese mediche e assicurative da parte del Cantone e di prestazioni erogate in natura come il vitto, l’alloggio e alcuni beni di prima necessità. Una volta uscite in un appartamento, l’erogazione del forfait per il sostentamento è avvenuta in maniera ordinaria, per il tramite di assegni postali e in seguito tramite versamenti mensili su un conto corrente postale o bancario. </w:t>
      </w:r>
    </w:p>
    <w:p w14:paraId="444DE275" w14:textId="77777777" w:rsidR="003227D5" w:rsidRPr="000A7F10" w:rsidRDefault="00D552DB" w:rsidP="000A7F10">
      <w:pPr>
        <w:suppressAutoHyphens/>
        <w:rPr>
          <w:rFonts w:asciiTheme="minorHAnsi" w:hAnsiTheme="minorHAnsi" w:cstheme="minorHAnsi"/>
          <w:sz w:val="24"/>
          <w:szCs w:val="24"/>
        </w:rPr>
      </w:pPr>
      <w:r w:rsidRPr="000A7F10">
        <w:rPr>
          <w:rFonts w:asciiTheme="minorHAnsi" w:hAnsiTheme="minorHAnsi" w:cstheme="minorHAnsi"/>
          <w:sz w:val="24"/>
          <w:szCs w:val="24"/>
        </w:rPr>
        <w:t>Sino a fine settembre 2022</w:t>
      </w:r>
      <w:r w:rsidR="003227D5" w:rsidRPr="000A7F10">
        <w:rPr>
          <w:rFonts w:asciiTheme="minorHAnsi" w:hAnsiTheme="minorHAnsi" w:cstheme="minorHAnsi"/>
          <w:sz w:val="24"/>
          <w:szCs w:val="24"/>
        </w:rPr>
        <w:t xml:space="preserve"> il contratto di locazione degli alloggi individuali veniva stipulato con il locatore dalla SMPP a nome dello Stato, in modo da facilitare il reperimento degli oggetti e ridurre le tempistiche di sottoscrizione dei contratti, rispettando i massimali degli importi locativi determinati nel Regolamento concernente le prestazioni assistenziali per i richiedenti l’asilo, le persone bisognose di protezione non titolari di un permesso di dimora, le persone provvisoriamente ammesse e le persone la cui domanda d’asilo è stata rigettata e che devono lasciare il territorio svizzero (RL 143.310). I contratti di locazione comprendevano anche i costi del consumo elettrico: inizialmente questi erano compresi negli importi massimali appena citati, mentre dal </w:t>
      </w:r>
      <w:r w:rsidRPr="000A7F10">
        <w:rPr>
          <w:rFonts w:asciiTheme="minorHAnsi" w:hAnsiTheme="minorHAnsi" w:cstheme="minorHAnsi"/>
          <w:sz w:val="24"/>
          <w:szCs w:val="24"/>
        </w:rPr>
        <w:t xml:space="preserve">1° settembre </w:t>
      </w:r>
      <w:r w:rsidR="003227D5" w:rsidRPr="000A7F10">
        <w:rPr>
          <w:rFonts w:asciiTheme="minorHAnsi" w:hAnsiTheme="minorHAnsi" w:cstheme="minorHAnsi"/>
          <w:sz w:val="24"/>
          <w:szCs w:val="24"/>
        </w:rPr>
        <w:t>2022 (</w:t>
      </w:r>
      <w:r w:rsidRPr="000A7F10">
        <w:rPr>
          <w:rFonts w:asciiTheme="minorHAnsi" w:hAnsiTheme="minorHAnsi" w:cstheme="minorHAnsi"/>
          <w:sz w:val="24"/>
          <w:szCs w:val="24"/>
        </w:rPr>
        <w:t xml:space="preserve">anche </w:t>
      </w:r>
      <w:r w:rsidR="003227D5" w:rsidRPr="000A7F10">
        <w:rPr>
          <w:rFonts w:asciiTheme="minorHAnsi" w:hAnsiTheme="minorHAnsi" w:cstheme="minorHAnsi"/>
          <w:sz w:val="24"/>
          <w:szCs w:val="24"/>
        </w:rPr>
        <w:t xml:space="preserve">a causa dell’aumento dei costi dell’elettricità dovuta alle misure di mitigazione del rischio adattate dalla Confederazione) i contratti di locazione prevedevano un importo forfetario a copertura dei costi di consumo, compreso tra i </w:t>
      </w:r>
      <w:r w:rsidRPr="000A7F10">
        <w:rPr>
          <w:rFonts w:asciiTheme="minorHAnsi" w:hAnsiTheme="minorHAnsi" w:cstheme="minorHAnsi"/>
          <w:sz w:val="24"/>
          <w:szCs w:val="24"/>
        </w:rPr>
        <w:t xml:space="preserve">50 </w:t>
      </w:r>
      <w:r w:rsidR="003227D5" w:rsidRPr="000A7F10">
        <w:rPr>
          <w:rFonts w:asciiTheme="minorHAnsi" w:hAnsiTheme="minorHAnsi" w:cstheme="minorHAnsi"/>
          <w:sz w:val="24"/>
          <w:szCs w:val="24"/>
        </w:rPr>
        <w:t xml:space="preserve">e i </w:t>
      </w:r>
      <w:r w:rsidRPr="000A7F10">
        <w:rPr>
          <w:rFonts w:asciiTheme="minorHAnsi" w:hAnsiTheme="minorHAnsi" w:cstheme="minorHAnsi"/>
          <w:sz w:val="24"/>
          <w:szCs w:val="24"/>
        </w:rPr>
        <w:t>100 franchi</w:t>
      </w:r>
      <w:r w:rsidR="003227D5" w:rsidRPr="000A7F10">
        <w:rPr>
          <w:rFonts w:asciiTheme="minorHAnsi" w:hAnsiTheme="minorHAnsi" w:cstheme="minorHAnsi"/>
          <w:sz w:val="24"/>
          <w:szCs w:val="24"/>
        </w:rPr>
        <w:t>.</w:t>
      </w:r>
    </w:p>
    <w:p w14:paraId="7AF56B8E"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 xml:space="preserve">Nel corso dei mesi successivi, tra aprile e settembre 2023, questi importi sono stati aumentati a dei valori compresi tra </w:t>
      </w:r>
      <w:r w:rsidR="00D552DB" w:rsidRPr="000A7F10">
        <w:rPr>
          <w:rFonts w:asciiTheme="minorHAnsi" w:hAnsiTheme="minorHAnsi" w:cstheme="minorHAnsi"/>
          <w:sz w:val="24"/>
          <w:szCs w:val="24"/>
        </w:rPr>
        <w:t>80 e 150 franchi</w:t>
      </w:r>
      <w:r w:rsidRPr="000A7F10">
        <w:rPr>
          <w:rFonts w:asciiTheme="minorHAnsi" w:hAnsiTheme="minorHAnsi" w:cstheme="minorHAnsi"/>
          <w:sz w:val="24"/>
          <w:szCs w:val="24"/>
        </w:rPr>
        <w:t>.</w:t>
      </w:r>
    </w:p>
    <w:p w14:paraId="342C2A9C" w14:textId="77777777" w:rsidR="003227D5" w:rsidRPr="000A7F10" w:rsidRDefault="003227D5" w:rsidP="000A7F10">
      <w:pPr>
        <w:suppressAutoHyphens/>
        <w:rPr>
          <w:rFonts w:asciiTheme="minorHAnsi" w:hAnsiTheme="minorHAnsi" w:cstheme="minorHAnsi"/>
          <w:sz w:val="24"/>
          <w:szCs w:val="24"/>
        </w:rPr>
      </w:pPr>
    </w:p>
    <w:p w14:paraId="1D6B7E9C"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lastRenderedPageBreak/>
        <w:t>Il percorso alloggiativo sopradescritto non era tuttavia applicabile ai minorenni non accompagnati giunti dall’Ucraina, che da sempre rappresentano una categoria di profughi particolarmente vulnerabile. I minorenni giunti sul territorio senza genitori e senza alcun parente o conoscente in grado di accoglierli venivano collocati presso i foyer gestiti da CRSS.</w:t>
      </w:r>
    </w:p>
    <w:p w14:paraId="3FE4FBA4" w14:textId="77777777" w:rsidR="003227D5" w:rsidRPr="000A7F10" w:rsidRDefault="003227D5" w:rsidP="000A7F10">
      <w:pPr>
        <w:suppressAutoHyphens/>
        <w:rPr>
          <w:rFonts w:asciiTheme="minorHAnsi" w:hAnsiTheme="minorHAnsi" w:cstheme="minorHAnsi"/>
          <w:sz w:val="24"/>
          <w:szCs w:val="24"/>
        </w:rPr>
      </w:pPr>
    </w:p>
    <w:p w14:paraId="4E969BAB"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Le persone che grazie alle generosità di privati sono state ospitate in un appartamento, senza transitare dalle strutture di accoglienza previste dal dispositivo cantonale, hanno invece beneficiato di un’assicurazione malattia di base, del pagamento delle spese mediche e del riconoscimento di una quota forfettaria per il proprio sostentamento dal momento della registrazione presso lo sportello cantonale.</w:t>
      </w:r>
    </w:p>
    <w:p w14:paraId="02DEC7D7"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 xml:space="preserve">Tenuto conto che molte soluzioni abitative offerte da privati direttamente ai profughi potevano potenzialmente soddisfare i requisiti predisposti dal Piano cantonale, </w:t>
      </w:r>
      <w:r w:rsidR="00D552DB" w:rsidRPr="000A7F10">
        <w:rPr>
          <w:rFonts w:asciiTheme="minorHAnsi" w:hAnsiTheme="minorHAnsi" w:cstheme="minorHAnsi"/>
          <w:sz w:val="24"/>
          <w:szCs w:val="24"/>
        </w:rPr>
        <w:t>si è</w:t>
      </w:r>
      <w:r w:rsidRPr="000A7F10">
        <w:rPr>
          <w:rFonts w:asciiTheme="minorHAnsi" w:hAnsiTheme="minorHAnsi" w:cstheme="minorHAnsi"/>
          <w:sz w:val="24"/>
          <w:szCs w:val="24"/>
        </w:rPr>
        <w:t xml:space="preserve"> deciso di prevedere, secondo determinati criteri, l’assunzione dei costi relativi al canone locativo di una buona parte degli alloggi occupati prima del 14 a</w:t>
      </w:r>
      <w:r w:rsidR="00D552DB" w:rsidRPr="000A7F10">
        <w:rPr>
          <w:rFonts w:asciiTheme="minorHAnsi" w:hAnsiTheme="minorHAnsi" w:cstheme="minorHAnsi"/>
          <w:sz w:val="24"/>
          <w:szCs w:val="24"/>
        </w:rPr>
        <w:t>prile 2022 e che continuavano a esserlo anche dopo il 1°</w:t>
      </w:r>
      <w:r w:rsidRPr="000A7F10">
        <w:rPr>
          <w:rFonts w:asciiTheme="minorHAnsi" w:hAnsiTheme="minorHAnsi" w:cstheme="minorHAnsi"/>
          <w:sz w:val="24"/>
          <w:szCs w:val="24"/>
        </w:rPr>
        <w:t xml:space="preserve"> luglio 2022.</w:t>
      </w:r>
    </w:p>
    <w:p w14:paraId="37A538FB" w14:textId="77777777" w:rsidR="003227D5" w:rsidRPr="000A7F10" w:rsidRDefault="003227D5" w:rsidP="000A7F10">
      <w:pPr>
        <w:suppressAutoHyphens/>
        <w:rPr>
          <w:rFonts w:asciiTheme="minorHAnsi" w:hAnsiTheme="minorHAnsi" w:cstheme="minorHAnsi"/>
          <w:sz w:val="24"/>
          <w:szCs w:val="24"/>
        </w:rPr>
      </w:pPr>
    </w:p>
    <w:p w14:paraId="5887BFAA"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Le decisioni prese inizi</w:t>
      </w:r>
      <w:r w:rsidR="00D552DB" w:rsidRPr="000A7F10">
        <w:rPr>
          <w:rFonts w:asciiTheme="minorHAnsi" w:hAnsiTheme="minorHAnsi" w:cstheme="minorHAnsi"/>
          <w:sz w:val="24"/>
          <w:szCs w:val="24"/>
        </w:rPr>
        <w:t>almente dai vari servizi dell’AC</w:t>
      </w:r>
      <w:r w:rsidRPr="000A7F10">
        <w:rPr>
          <w:rFonts w:asciiTheme="minorHAnsi" w:hAnsiTheme="minorHAnsi" w:cstheme="minorHAnsi"/>
          <w:sz w:val="24"/>
          <w:szCs w:val="24"/>
        </w:rPr>
        <w:t xml:space="preserve"> erano dettate dall’urgenza. Una volta raggiunto un periodo di stabilità degli arrivi nel corso dell’estate 2022, grazie anche a un rallentamento delle attribuzioni al Canton Ticino</w:t>
      </w:r>
      <w:r w:rsidR="00D552DB" w:rsidRPr="000A7F10">
        <w:rPr>
          <w:rFonts w:asciiTheme="minorHAnsi" w:hAnsiTheme="minorHAnsi" w:cstheme="minorHAnsi"/>
          <w:sz w:val="24"/>
          <w:szCs w:val="24"/>
        </w:rPr>
        <w:t>,</w:t>
      </w:r>
      <w:r w:rsidRPr="000A7F10">
        <w:rPr>
          <w:rFonts w:asciiTheme="minorHAnsi" w:hAnsiTheme="minorHAnsi" w:cstheme="minorHAnsi"/>
          <w:sz w:val="24"/>
          <w:szCs w:val="24"/>
        </w:rPr>
        <w:t xml:space="preserve"> che inizialmente presentava un esubero di oltre 1'000 profughi rispetto a quanto previsto dalla chiave di riparto, si è potuto passare gradualmente da una</w:t>
      </w:r>
      <w:r w:rsidR="00D552DB" w:rsidRPr="000A7F10">
        <w:rPr>
          <w:rFonts w:asciiTheme="minorHAnsi" w:hAnsiTheme="minorHAnsi" w:cstheme="minorHAnsi"/>
          <w:sz w:val="24"/>
          <w:szCs w:val="24"/>
        </w:rPr>
        <w:t xml:space="preserve"> presa a carico straordinaria a un regime ordinario. Dal 1°</w:t>
      </w:r>
      <w:r w:rsidRPr="000A7F10">
        <w:rPr>
          <w:rFonts w:asciiTheme="minorHAnsi" w:hAnsiTheme="minorHAnsi" w:cstheme="minorHAnsi"/>
          <w:sz w:val="24"/>
          <w:szCs w:val="24"/>
        </w:rPr>
        <w:t xml:space="preserve"> ottobre 2022 la </w:t>
      </w:r>
      <w:r w:rsidR="00D552DB" w:rsidRPr="000A7F10">
        <w:rPr>
          <w:rFonts w:asciiTheme="minorHAnsi" w:hAnsiTheme="minorHAnsi" w:cstheme="minorHAnsi"/>
          <w:sz w:val="24"/>
          <w:szCs w:val="24"/>
        </w:rPr>
        <w:t>responsabilità della</w:t>
      </w:r>
      <w:r w:rsidRPr="000A7F10">
        <w:rPr>
          <w:rFonts w:asciiTheme="minorHAnsi" w:hAnsiTheme="minorHAnsi" w:cstheme="minorHAnsi"/>
          <w:sz w:val="24"/>
          <w:szCs w:val="24"/>
        </w:rPr>
        <w:t xml:space="preserve"> ricerca di appartamenti, il collocamento delle persone e la relativa gestione amministrativa sono rientrati tra </w:t>
      </w:r>
      <w:r w:rsidR="00D552DB" w:rsidRPr="000A7F10">
        <w:rPr>
          <w:rFonts w:asciiTheme="minorHAnsi" w:hAnsiTheme="minorHAnsi" w:cstheme="minorHAnsi"/>
          <w:sz w:val="24"/>
          <w:szCs w:val="24"/>
        </w:rPr>
        <w:t>i compiti svolti</w:t>
      </w:r>
      <w:r w:rsidRPr="000A7F10">
        <w:rPr>
          <w:rFonts w:asciiTheme="minorHAnsi" w:hAnsiTheme="minorHAnsi" w:cstheme="minorHAnsi"/>
          <w:sz w:val="24"/>
          <w:szCs w:val="24"/>
        </w:rPr>
        <w:t xml:space="preserve"> dall’URAR e le prestazioni assistenziali erogate alle persone con statuto di protezione S </w:t>
      </w:r>
      <w:r w:rsidR="00D552DB" w:rsidRPr="000A7F10">
        <w:rPr>
          <w:rFonts w:asciiTheme="minorHAnsi" w:hAnsiTheme="minorHAnsi" w:cstheme="minorHAnsi"/>
          <w:sz w:val="24"/>
          <w:szCs w:val="24"/>
        </w:rPr>
        <w:t xml:space="preserve">si sono sempre </w:t>
      </w:r>
      <w:r w:rsidRPr="000A7F10">
        <w:rPr>
          <w:rFonts w:asciiTheme="minorHAnsi" w:hAnsiTheme="minorHAnsi" w:cstheme="minorHAnsi"/>
          <w:sz w:val="24"/>
          <w:szCs w:val="24"/>
        </w:rPr>
        <w:t xml:space="preserve">più </w:t>
      </w:r>
      <w:r w:rsidR="00D552DB" w:rsidRPr="000A7F10">
        <w:rPr>
          <w:rFonts w:asciiTheme="minorHAnsi" w:hAnsiTheme="minorHAnsi" w:cstheme="minorHAnsi"/>
          <w:sz w:val="24"/>
          <w:szCs w:val="24"/>
        </w:rPr>
        <w:t>allineate</w:t>
      </w:r>
      <w:r w:rsidRPr="000A7F10">
        <w:rPr>
          <w:rFonts w:asciiTheme="minorHAnsi" w:hAnsiTheme="minorHAnsi" w:cstheme="minorHAnsi"/>
          <w:sz w:val="24"/>
          <w:szCs w:val="24"/>
        </w:rPr>
        <w:t xml:space="preserve"> alla gestione ordinaria dei richiedenti l’asilo, introducendo la stessa definizione del diritto d’assistenza e integrando le spese per l’affitto nel pagamento delle prestazioni ordinarie.</w:t>
      </w:r>
    </w:p>
    <w:p w14:paraId="6AD0BC5D" w14:textId="77777777" w:rsidR="003227D5" w:rsidRPr="000A7F10" w:rsidRDefault="003227D5" w:rsidP="000A7F10">
      <w:pPr>
        <w:suppressAutoHyphens/>
        <w:rPr>
          <w:rFonts w:asciiTheme="minorHAnsi" w:hAnsiTheme="minorHAnsi" w:cstheme="minorHAnsi"/>
          <w:sz w:val="24"/>
          <w:szCs w:val="24"/>
        </w:rPr>
      </w:pPr>
    </w:p>
    <w:p w14:paraId="64D7334B" w14:textId="77777777" w:rsidR="003227D5" w:rsidRPr="000A7F10" w:rsidRDefault="003227D5" w:rsidP="000A7F10">
      <w:pPr>
        <w:numPr>
          <w:ilvl w:val="0"/>
          <w:numId w:val="20"/>
        </w:numPr>
        <w:tabs>
          <w:tab w:val="left" w:pos="426"/>
        </w:tabs>
        <w:suppressAutoHyphens/>
        <w:ind w:left="426" w:hanging="426"/>
        <w:rPr>
          <w:rFonts w:asciiTheme="minorHAnsi" w:hAnsiTheme="minorHAnsi" w:cstheme="minorHAnsi"/>
          <w:b/>
          <w:sz w:val="24"/>
          <w:szCs w:val="24"/>
        </w:rPr>
      </w:pPr>
      <w:r w:rsidRPr="000A7F10">
        <w:rPr>
          <w:rFonts w:asciiTheme="minorHAnsi" w:hAnsiTheme="minorHAnsi" w:cstheme="minorHAnsi"/>
          <w:b/>
          <w:sz w:val="24"/>
          <w:szCs w:val="24"/>
        </w:rPr>
        <w:t>Scolarizzazione</w:t>
      </w:r>
    </w:p>
    <w:p w14:paraId="2ED7B9A9" w14:textId="77777777" w:rsidR="003227D5" w:rsidRPr="000A7F10" w:rsidRDefault="003227D5" w:rsidP="000A7F10">
      <w:pPr>
        <w:suppressAutoHyphens/>
        <w:rPr>
          <w:rFonts w:asciiTheme="minorHAnsi" w:hAnsiTheme="minorHAnsi" w:cstheme="minorHAnsi"/>
          <w:sz w:val="24"/>
          <w:szCs w:val="24"/>
        </w:rPr>
      </w:pPr>
    </w:p>
    <w:p w14:paraId="24FA5413" w14:textId="77777777" w:rsidR="00D552DB"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hAnsiTheme="minorHAnsi" w:cstheme="minorHAnsi"/>
          <w:sz w:val="24"/>
          <w:szCs w:val="24"/>
        </w:rPr>
        <w:t xml:space="preserve">Il </w:t>
      </w:r>
      <w:r w:rsidR="00D552DB" w:rsidRPr="000A7F10">
        <w:rPr>
          <w:rFonts w:asciiTheme="minorHAnsi" w:hAnsiTheme="minorHAnsi" w:cstheme="minorHAnsi"/>
          <w:sz w:val="24"/>
          <w:szCs w:val="24"/>
        </w:rPr>
        <w:t>Dipartimento dell’educazione, della cultura e dello sport (</w:t>
      </w:r>
      <w:r w:rsidRPr="000A7F10">
        <w:rPr>
          <w:rFonts w:asciiTheme="minorHAnsi" w:hAnsiTheme="minorHAnsi" w:cstheme="minorHAnsi"/>
          <w:sz w:val="24"/>
          <w:szCs w:val="24"/>
        </w:rPr>
        <w:t>DECS</w:t>
      </w:r>
      <w:r w:rsidR="00D552DB" w:rsidRPr="000A7F10">
        <w:rPr>
          <w:rFonts w:asciiTheme="minorHAnsi" w:hAnsiTheme="minorHAnsi" w:cstheme="minorHAnsi"/>
          <w:sz w:val="24"/>
          <w:szCs w:val="24"/>
        </w:rPr>
        <w:t>)</w:t>
      </w:r>
      <w:r w:rsidRPr="000A7F10">
        <w:rPr>
          <w:rFonts w:asciiTheme="minorHAnsi" w:hAnsiTheme="minorHAnsi" w:cstheme="minorHAnsi"/>
          <w:sz w:val="24"/>
          <w:szCs w:val="24"/>
        </w:rPr>
        <w:t xml:space="preserve"> è intervenuto in tutti gli ordini scolastici nei quali sono stati integrati allievi e allieve con permesso S: scuola dell’infanzia, scuola elementare, scuola media, scuola speciale, scuola media superiore, scuole professionali, scuole universitarie.</w:t>
      </w:r>
    </w:p>
    <w:p w14:paraId="327821EA"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 xml:space="preserve">Il numero di persone che hanno frequentato i diversi ordini scolastici è cresciuto nel corso del tempo. A febbraio 2022 non vi erano persone con statuto S in </w:t>
      </w:r>
      <w:r w:rsidR="00D552DB" w:rsidRPr="000A7F10">
        <w:rPr>
          <w:rFonts w:asciiTheme="minorHAnsi" w:eastAsia="Times New Roman" w:hAnsiTheme="minorHAnsi" w:cstheme="minorHAnsi"/>
          <w:color w:val="212121"/>
          <w:sz w:val="24"/>
          <w:szCs w:val="24"/>
          <w:lang w:eastAsia="it-IT"/>
        </w:rPr>
        <w:t>Ticino; d</w:t>
      </w:r>
      <w:r w:rsidRPr="000A7F10">
        <w:rPr>
          <w:rFonts w:asciiTheme="minorHAnsi" w:eastAsia="Times New Roman" w:hAnsiTheme="minorHAnsi" w:cstheme="minorHAnsi"/>
          <w:color w:val="212121"/>
          <w:sz w:val="24"/>
          <w:szCs w:val="24"/>
          <w:lang w:eastAsia="it-IT"/>
        </w:rPr>
        <w:t>opo una crescita vertiginosa degli arrivi tra marzo e aprile 2022, al term</w:t>
      </w:r>
      <w:r w:rsidR="00D552DB" w:rsidRPr="000A7F10">
        <w:rPr>
          <w:rFonts w:asciiTheme="minorHAnsi" w:eastAsia="Times New Roman" w:hAnsiTheme="minorHAnsi" w:cstheme="minorHAnsi"/>
          <w:color w:val="212121"/>
          <w:sz w:val="24"/>
          <w:szCs w:val="24"/>
          <w:lang w:eastAsia="it-IT"/>
        </w:rPr>
        <w:t>ine dell’anno scolastico 2021/</w:t>
      </w:r>
      <w:r w:rsidRPr="000A7F10">
        <w:rPr>
          <w:rFonts w:asciiTheme="minorHAnsi" w:eastAsia="Times New Roman" w:hAnsiTheme="minorHAnsi" w:cstheme="minorHAnsi"/>
          <w:color w:val="212121"/>
          <w:sz w:val="24"/>
          <w:szCs w:val="24"/>
          <w:lang w:eastAsia="it-IT"/>
        </w:rPr>
        <w:t>22 (a giugno 2022) si contavano nelle scuole ticinesi oltre 630 allievi con statuto S, di cui oltre 110 nella scuola dell’infanzia, 250 nelle scuole elementari, 170 nelle scuole medie e 100 nelle scuole post</w:t>
      </w:r>
      <w:r w:rsidR="00D552DB"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obbligatorie. Questi numeri sono cresciuti ulteriormente nel semestre autunnale 2022, raggiungendo a fine dicembre 2022 un totale di 760 persone (130 nella scuola dell’infanzia, 285 nella scuola elementare, 230 nella scuola media, 40 nelle scuole medie superiori, 50 nelle scuole professionali, 5 nelle scuole speciali e 20 in altre scuole, incluso il terziario universitario).</w:t>
      </w:r>
    </w:p>
    <w:p w14:paraId="45B9CCA6"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03ECD074" w14:textId="77777777" w:rsidR="0096262F" w:rsidRDefault="0096262F">
      <w:pPr>
        <w:rPr>
          <w:rFonts w:asciiTheme="minorHAnsi" w:eastAsia="Times New Roman" w:hAnsiTheme="minorHAnsi" w:cstheme="minorHAnsi"/>
          <w:color w:val="212121"/>
          <w:sz w:val="24"/>
          <w:szCs w:val="24"/>
          <w:lang w:eastAsia="it-IT"/>
        </w:rPr>
      </w:pPr>
      <w:r>
        <w:rPr>
          <w:rFonts w:asciiTheme="minorHAnsi" w:eastAsia="Times New Roman" w:hAnsiTheme="minorHAnsi" w:cstheme="minorHAnsi"/>
          <w:color w:val="212121"/>
          <w:sz w:val="24"/>
          <w:szCs w:val="24"/>
          <w:lang w:eastAsia="it-IT"/>
        </w:rPr>
        <w:br w:type="page"/>
      </w:r>
    </w:p>
    <w:p w14:paraId="2F05A4F2" w14:textId="77777777" w:rsidR="003227D5" w:rsidRPr="000A7F10" w:rsidRDefault="00B01690" w:rsidP="000A7F10">
      <w:pPr>
        <w:shd w:val="clear" w:color="auto" w:fill="FFFFFF"/>
        <w:suppressAutoHyphens/>
        <w:rPr>
          <w:rFonts w:asciiTheme="minorHAnsi" w:eastAsia="Times New Roman" w:hAnsiTheme="minorHAnsi" w:cstheme="minorHAnsi"/>
          <w:color w:val="212121"/>
          <w:sz w:val="24"/>
          <w:szCs w:val="24"/>
          <w:lang w:eastAsia="it-IT"/>
        </w:rPr>
      </w:pPr>
      <w:r>
        <w:rPr>
          <w:rFonts w:asciiTheme="minorHAnsi" w:eastAsia="Times New Roman" w:hAnsiTheme="minorHAnsi" w:cstheme="minorHAnsi"/>
          <w:color w:val="212121"/>
          <w:sz w:val="24"/>
          <w:szCs w:val="24"/>
          <w:lang w:eastAsia="it-IT"/>
        </w:rPr>
        <w:lastRenderedPageBreak/>
        <w:t>I</w:t>
      </w:r>
      <w:r w:rsidR="003227D5" w:rsidRPr="000A7F10">
        <w:rPr>
          <w:rFonts w:asciiTheme="minorHAnsi" w:eastAsia="Times New Roman" w:hAnsiTheme="minorHAnsi" w:cstheme="minorHAnsi"/>
          <w:color w:val="212121"/>
          <w:sz w:val="24"/>
          <w:szCs w:val="24"/>
          <w:lang w:eastAsia="it-IT"/>
        </w:rPr>
        <w:t xml:space="preserve">l DECS ha assicurato una prima informazione e consulenza alle persone con statuto di protezione S </w:t>
      </w:r>
      <w:r w:rsidR="00D552DB" w:rsidRPr="000A7F10">
        <w:rPr>
          <w:rFonts w:asciiTheme="minorHAnsi" w:eastAsia="Times New Roman" w:hAnsiTheme="minorHAnsi" w:cstheme="minorHAnsi"/>
          <w:color w:val="212121"/>
          <w:sz w:val="24"/>
          <w:szCs w:val="24"/>
          <w:lang w:eastAsia="it-IT"/>
        </w:rPr>
        <w:t>in merito</w:t>
      </w:r>
      <w:r w:rsidR="003227D5" w:rsidRPr="000A7F10">
        <w:rPr>
          <w:rFonts w:asciiTheme="minorHAnsi" w:eastAsia="Times New Roman" w:hAnsiTheme="minorHAnsi" w:cstheme="minorHAnsi"/>
          <w:color w:val="212121"/>
          <w:sz w:val="24"/>
          <w:szCs w:val="24"/>
          <w:lang w:eastAsia="it-IT"/>
        </w:rPr>
        <w:t xml:space="preserve"> </w:t>
      </w:r>
      <w:r>
        <w:rPr>
          <w:rFonts w:asciiTheme="minorHAnsi" w:eastAsia="Times New Roman" w:hAnsiTheme="minorHAnsi" w:cstheme="minorHAnsi"/>
          <w:color w:val="212121"/>
          <w:sz w:val="24"/>
          <w:szCs w:val="24"/>
          <w:lang w:eastAsia="it-IT"/>
        </w:rPr>
        <w:t xml:space="preserve">alla </w:t>
      </w:r>
      <w:r w:rsidR="003227D5" w:rsidRPr="000A7F10">
        <w:rPr>
          <w:rFonts w:asciiTheme="minorHAnsi" w:eastAsia="Times New Roman" w:hAnsiTheme="minorHAnsi" w:cstheme="minorHAnsi"/>
          <w:color w:val="212121"/>
          <w:sz w:val="24"/>
          <w:szCs w:val="24"/>
          <w:lang w:eastAsia="it-IT"/>
        </w:rPr>
        <w:t xml:space="preserve">scolarizzazione all’interno del dispositivo cantonale di accoglienza, </w:t>
      </w:r>
      <w:r w:rsidR="00D552DB" w:rsidRPr="000A7F10">
        <w:rPr>
          <w:rFonts w:asciiTheme="minorHAnsi" w:eastAsia="Times New Roman" w:hAnsiTheme="minorHAnsi" w:cstheme="minorHAnsi"/>
          <w:color w:val="212121"/>
          <w:sz w:val="24"/>
          <w:szCs w:val="24"/>
          <w:lang w:eastAsia="it-IT"/>
        </w:rPr>
        <w:t xml:space="preserve">nei vari Centri regionali di accoglienza, </w:t>
      </w:r>
      <w:r w:rsidR="003227D5" w:rsidRPr="000A7F10">
        <w:rPr>
          <w:rFonts w:asciiTheme="minorHAnsi" w:eastAsia="Times New Roman" w:hAnsiTheme="minorHAnsi" w:cstheme="minorHAnsi"/>
          <w:color w:val="212121"/>
          <w:sz w:val="24"/>
          <w:szCs w:val="24"/>
          <w:lang w:eastAsia="it-IT"/>
        </w:rPr>
        <w:t xml:space="preserve">tramite presentazioni del sistema educativo (con traduzione simultanea), </w:t>
      </w:r>
      <w:r w:rsidR="00D552DB" w:rsidRPr="000A7F10">
        <w:rPr>
          <w:rFonts w:asciiTheme="minorHAnsi" w:eastAsia="Times New Roman" w:hAnsiTheme="minorHAnsi" w:cstheme="minorHAnsi"/>
          <w:color w:val="212121"/>
          <w:sz w:val="24"/>
          <w:szCs w:val="24"/>
          <w:lang w:eastAsia="it-IT"/>
        </w:rPr>
        <w:t xml:space="preserve">un </w:t>
      </w:r>
      <w:r w:rsidR="003227D5" w:rsidRPr="000A7F10">
        <w:rPr>
          <w:rFonts w:asciiTheme="minorHAnsi" w:eastAsia="Times New Roman" w:hAnsiTheme="minorHAnsi" w:cstheme="minorHAnsi"/>
          <w:color w:val="212121"/>
          <w:sz w:val="24"/>
          <w:szCs w:val="24"/>
          <w:lang w:eastAsia="it-IT"/>
        </w:rPr>
        <w:t>sito e flyer appositi, oltre che tramite i canali ordinari. I successivi interventi informativi e di consulenza in ambito scolastico sono stati differenziati</w:t>
      </w:r>
      <w:r w:rsidR="00D552DB" w:rsidRPr="000A7F10">
        <w:rPr>
          <w:rFonts w:asciiTheme="minorHAnsi" w:eastAsia="Times New Roman" w:hAnsiTheme="minorHAnsi" w:cstheme="minorHAnsi"/>
          <w:color w:val="212121"/>
          <w:sz w:val="24"/>
          <w:szCs w:val="24"/>
          <w:lang w:eastAsia="it-IT"/>
        </w:rPr>
        <w:t>,</w:t>
      </w:r>
      <w:r w:rsidR="003227D5" w:rsidRPr="000A7F10">
        <w:rPr>
          <w:rFonts w:asciiTheme="minorHAnsi" w:eastAsia="Times New Roman" w:hAnsiTheme="minorHAnsi" w:cstheme="minorHAnsi"/>
          <w:color w:val="212121"/>
          <w:sz w:val="24"/>
          <w:szCs w:val="24"/>
          <w:lang w:eastAsia="it-IT"/>
        </w:rPr>
        <w:t xml:space="preserve"> </w:t>
      </w:r>
      <w:r w:rsidR="00D552DB" w:rsidRPr="000A7F10">
        <w:rPr>
          <w:rFonts w:asciiTheme="minorHAnsi" w:eastAsia="Times New Roman" w:hAnsiTheme="minorHAnsi" w:cstheme="minorHAnsi"/>
          <w:color w:val="212121"/>
          <w:sz w:val="24"/>
          <w:szCs w:val="24"/>
          <w:lang w:eastAsia="it-IT"/>
        </w:rPr>
        <w:t xml:space="preserve">per esempio, </w:t>
      </w:r>
      <w:r w:rsidR="003227D5" w:rsidRPr="000A7F10">
        <w:rPr>
          <w:rFonts w:asciiTheme="minorHAnsi" w:eastAsia="Times New Roman" w:hAnsiTheme="minorHAnsi" w:cstheme="minorHAnsi"/>
          <w:color w:val="212121"/>
          <w:sz w:val="24"/>
          <w:szCs w:val="24"/>
          <w:lang w:eastAsia="it-IT"/>
        </w:rPr>
        <w:t>in base all’età dei giovani, all’ordine scolastico e l’istituto frequentato, alle competenze e alle esigenze particolari degli allievi e/o delle famiglie, e sono avvenuti in linea di principio direttamente presso gli istituti scolastici ai quali i giovani con permesso S e attribuiti al Canton Ticino si sono annunciati.</w:t>
      </w:r>
    </w:p>
    <w:p w14:paraId="0695913D"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32F182EA"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Al momento iniziale della presa di contatto con</w:t>
      </w:r>
      <w:r w:rsidR="00D552DB" w:rsidRPr="000A7F10">
        <w:rPr>
          <w:rFonts w:asciiTheme="minorHAnsi" w:eastAsia="Times New Roman" w:hAnsiTheme="minorHAnsi" w:cstheme="minorHAnsi"/>
          <w:color w:val="212121"/>
          <w:sz w:val="24"/>
          <w:szCs w:val="24"/>
          <w:lang w:eastAsia="it-IT"/>
        </w:rPr>
        <w:t xml:space="preserve"> l’istituto scolastico</w:t>
      </w:r>
      <w:r w:rsidRPr="000A7F10">
        <w:rPr>
          <w:rFonts w:asciiTheme="minorHAnsi" w:eastAsia="Times New Roman" w:hAnsiTheme="minorHAnsi" w:cstheme="minorHAnsi"/>
          <w:color w:val="212121"/>
          <w:sz w:val="24"/>
          <w:szCs w:val="24"/>
          <w:lang w:eastAsia="it-IT"/>
        </w:rPr>
        <w:t xml:space="preserve"> si è proceduto a organizzare incontri/colloqui conoscitivi tra docenti, direzioni di istituto e famiglie e allievi, preziosi per raccogliere, fornire e scambiarsi informazioni sulle esigenze individuali, aspettative, obiettivi e disponibilità</w:t>
      </w:r>
      <w:r w:rsidR="00D552DB"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 xml:space="preserve"> sia da parte degl</w:t>
      </w:r>
      <w:r w:rsidR="00D552DB" w:rsidRPr="000A7F10">
        <w:rPr>
          <w:rFonts w:asciiTheme="minorHAnsi" w:eastAsia="Times New Roman" w:hAnsiTheme="minorHAnsi" w:cstheme="minorHAnsi"/>
          <w:color w:val="212121"/>
          <w:sz w:val="24"/>
          <w:szCs w:val="24"/>
          <w:lang w:eastAsia="it-IT"/>
        </w:rPr>
        <w:t>i allievi e delle loro famiglie</w:t>
      </w:r>
      <w:r w:rsidRPr="000A7F10">
        <w:rPr>
          <w:rFonts w:asciiTheme="minorHAnsi" w:eastAsia="Times New Roman" w:hAnsiTheme="minorHAnsi" w:cstheme="minorHAnsi"/>
          <w:color w:val="212121"/>
          <w:sz w:val="24"/>
          <w:szCs w:val="24"/>
          <w:lang w:eastAsia="it-IT"/>
        </w:rPr>
        <w:t xml:space="preserve"> sia d</w:t>
      </w:r>
      <w:r w:rsidR="00D552DB" w:rsidRPr="000A7F10">
        <w:rPr>
          <w:rFonts w:asciiTheme="minorHAnsi" w:eastAsia="Times New Roman" w:hAnsiTheme="minorHAnsi" w:cstheme="minorHAnsi"/>
          <w:color w:val="212121"/>
          <w:sz w:val="24"/>
          <w:szCs w:val="24"/>
          <w:lang w:eastAsia="it-IT"/>
        </w:rPr>
        <w:t>a parte della scuola. Tutto ciò</w:t>
      </w:r>
      <w:r w:rsidRPr="000A7F10">
        <w:rPr>
          <w:rFonts w:asciiTheme="minorHAnsi" w:eastAsia="Times New Roman" w:hAnsiTheme="minorHAnsi" w:cstheme="minorHAnsi"/>
          <w:color w:val="212121"/>
          <w:sz w:val="24"/>
          <w:szCs w:val="24"/>
          <w:lang w:eastAsia="it-IT"/>
        </w:rPr>
        <w:t xml:space="preserve"> allo scopo di facilitare e promuovere sin da subito l’integrazione dei bambini/ragazzi e delle famiglie nel tessuto sociale e formativo locale. Laddove possibile, ciò è stato fatto facendo capo anche a traduttori o docenti di lingua e integrazione ingaggiati </w:t>
      </w:r>
      <w:r w:rsidR="00D552DB" w:rsidRPr="000A7F10">
        <w:rPr>
          <w:rFonts w:asciiTheme="minorHAnsi" w:eastAsia="Times New Roman" w:hAnsiTheme="minorHAnsi" w:cstheme="minorHAnsi"/>
          <w:color w:val="212121"/>
          <w:sz w:val="24"/>
          <w:szCs w:val="24"/>
          <w:lang w:eastAsia="it-IT"/>
        </w:rPr>
        <w:t>appositamente</w:t>
      </w:r>
      <w:r w:rsidRPr="000A7F10">
        <w:rPr>
          <w:rFonts w:asciiTheme="minorHAnsi" w:eastAsia="Times New Roman" w:hAnsiTheme="minorHAnsi" w:cstheme="minorHAnsi"/>
          <w:color w:val="212121"/>
          <w:sz w:val="24"/>
          <w:szCs w:val="24"/>
          <w:lang w:eastAsia="it-IT"/>
        </w:rPr>
        <w:t>, al fine di assicurare una buona comunicazione e un inserimento ottimale degli allievi nella nuova realtà di riferimento, creando un clima costruttivo di fiducia.</w:t>
      </w:r>
    </w:p>
    <w:p w14:paraId="763815DC"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60AB845E"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 xml:space="preserve">Dopo i primi incontri </w:t>
      </w:r>
      <w:r w:rsidR="00D552DB" w:rsidRPr="000A7F10">
        <w:rPr>
          <w:rFonts w:asciiTheme="minorHAnsi" w:eastAsia="Times New Roman" w:hAnsiTheme="minorHAnsi" w:cstheme="minorHAnsi"/>
          <w:color w:val="212121"/>
          <w:sz w:val="24"/>
          <w:szCs w:val="24"/>
          <w:lang w:eastAsia="it-IT"/>
        </w:rPr>
        <w:t xml:space="preserve">per gli allievi con permesso S </w:t>
      </w:r>
      <w:r w:rsidRPr="000A7F10">
        <w:rPr>
          <w:rFonts w:asciiTheme="minorHAnsi" w:eastAsia="Times New Roman" w:hAnsiTheme="minorHAnsi" w:cstheme="minorHAnsi"/>
          <w:color w:val="212121"/>
          <w:sz w:val="24"/>
          <w:szCs w:val="24"/>
          <w:lang w:eastAsia="it-IT"/>
        </w:rPr>
        <w:t>è seguito, in base alle loro peculiari</w:t>
      </w:r>
      <w:r w:rsidR="00D552DB" w:rsidRPr="000A7F10">
        <w:rPr>
          <w:rFonts w:asciiTheme="minorHAnsi" w:eastAsia="Times New Roman" w:hAnsiTheme="minorHAnsi" w:cstheme="minorHAnsi"/>
          <w:color w:val="212121"/>
          <w:sz w:val="24"/>
          <w:szCs w:val="24"/>
          <w:lang w:eastAsia="it-IT"/>
        </w:rPr>
        <w:t>tà, un periodo di progressivo e</w:t>
      </w:r>
      <w:r w:rsidRPr="000A7F10">
        <w:rPr>
          <w:rFonts w:asciiTheme="minorHAnsi" w:eastAsia="Times New Roman" w:hAnsiTheme="minorHAnsi" w:cstheme="minorHAnsi"/>
          <w:color w:val="212121"/>
          <w:sz w:val="24"/>
          <w:szCs w:val="24"/>
          <w:lang w:eastAsia="it-IT"/>
        </w:rPr>
        <w:t xml:space="preserve"> rapido inserimento nelle classi ordinarie. Tutto ciò, dove possibile, con un accompagnamento personale o a piccoli gruppi anche da parte di docenti di lingua e integrazione, finalizzato principalmente all’acquisizione delle competenze comunicative di base in italiano a supporto del processo integrativo. Per quanto riguarda i giovani in età di scuola dell’obbligo (scuola dell’infanzia, scuola elementare e scuola media), si è proceduto a un inserimento scolastico ordinario in base alle risorse disponibili, potenziate dove po</w:t>
      </w:r>
      <w:r w:rsidR="00D552DB" w:rsidRPr="000A7F10">
        <w:rPr>
          <w:rFonts w:asciiTheme="minorHAnsi" w:eastAsia="Times New Roman" w:hAnsiTheme="minorHAnsi" w:cstheme="minorHAnsi"/>
          <w:color w:val="212121"/>
          <w:sz w:val="24"/>
          <w:szCs w:val="24"/>
          <w:lang w:eastAsia="it-IT"/>
        </w:rPr>
        <w:t>ssibile allo scopo di un apprendimento</w:t>
      </w:r>
      <w:r w:rsidRPr="000A7F10">
        <w:rPr>
          <w:rFonts w:asciiTheme="minorHAnsi" w:eastAsia="Times New Roman" w:hAnsiTheme="minorHAnsi" w:cstheme="minorHAnsi"/>
          <w:color w:val="212121"/>
          <w:sz w:val="24"/>
          <w:szCs w:val="24"/>
          <w:lang w:eastAsia="it-IT"/>
        </w:rPr>
        <w:t xml:space="preserve"> il più </w:t>
      </w:r>
      <w:r w:rsidR="00D552DB" w:rsidRPr="000A7F10">
        <w:rPr>
          <w:rFonts w:asciiTheme="minorHAnsi" w:eastAsia="Times New Roman" w:hAnsiTheme="minorHAnsi" w:cstheme="minorHAnsi"/>
          <w:color w:val="212121"/>
          <w:sz w:val="24"/>
          <w:szCs w:val="24"/>
          <w:lang w:eastAsia="it-IT"/>
        </w:rPr>
        <w:t>rapido</w:t>
      </w:r>
      <w:r w:rsidRPr="000A7F10">
        <w:rPr>
          <w:rFonts w:asciiTheme="minorHAnsi" w:eastAsia="Times New Roman" w:hAnsiTheme="minorHAnsi" w:cstheme="minorHAnsi"/>
          <w:color w:val="212121"/>
          <w:sz w:val="24"/>
          <w:szCs w:val="24"/>
          <w:lang w:eastAsia="it-IT"/>
        </w:rPr>
        <w:t xml:space="preserve"> possibile </w:t>
      </w:r>
      <w:r w:rsidR="00D552DB" w:rsidRPr="000A7F10">
        <w:rPr>
          <w:rFonts w:asciiTheme="minorHAnsi" w:eastAsia="Times New Roman" w:hAnsiTheme="minorHAnsi" w:cstheme="minorHAnsi"/>
          <w:color w:val="212121"/>
          <w:sz w:val="24"/>
          <w:szCs w:val="24"/>
          <w:lang w:eastAsia="it-IT"/>
        </w:rPr>
        <w:t>del</w:t>
      </w:r>
      <w:r w:rsidRPr="000A7F10">
        <w:rPr>
          <w:rFonts w:asciiTheme="minorHAnsi" w:eastAsia="Times New Roman" w:hAnsiTheme="minorHAnsi" w:cstheme="minorHAnsi"/>
          <w:color w:val="212121"/>
          <w:sz w:val="24"/>
          <w:szCs w:val="24"/>
          <w:lang w:eastAsia="it-IT"/>
        </w:rPr>
        <w:t>le basi di lingua italiana</w:t>
      </w:r>
      <w:r w:rsidR="00D552DB"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 xml:space="preserve"> necessarie per perseguire con successo gli obiettivi e competenze previste dal Piano di studio per la scuola dell’obbligo</w:t>
      </w:r>
      <w:r w:rsidR="00D552DB" w:rsidRPr="000A7F10">
        <w:rPr>
          <w:rStyle w:val="Rimandonotaapidipagina"/>
          <w:rFonts w:asciiTheme="minorHAnsi" w:eastAsia="Times New Roman" w:hAnsiTheme="minorHAnsi" w:cstheme="minorHAnsi"/>
          <w:color w:val="212121"/>
          <w:sz w:val="24"/>
          <w:szCs w:val="24"/>
          <w:lang w:eastAsia="it-IT"/>
        </w:rPr>
        <w:footnoteReference w:id="1"/>
      </w:r>
      <w:r w:rsidR="00D552DB" w:rsidRPr="000A7F10">
        <w:rPr>
          <w:rFonts w:asciiTheme="minorHAnsi" w:eastAsia="Times New Roman" w:hAnsiTheme="minorHAnsi" w:cstheme="minorHAnsi"/>
          <w:color w:val="212121"/>
          <w:sz w:val="24"/>
          <w:szCs w:val="24"/>
          <w:lang w:eastAsia="it-IT"/>
        </w:rPr>
        <w:t>. Il percorso previsto dal P</w:t>
      </w:r>
      <w:r w:rsidRPr="000A7F10">
        <w:rPr>
          <w:rFonts w:asciiTheme="minorHAnsi" w:eastAsia="Times New Roman" w:hAnsiTheme="minorHAnsi" w:cstheme="minorHAnsi"/>
          <w:color w:val="212121"/>
          <w:sz w:val="24"/>
          <w:szCs w:val="24"/>
          <w:lang w:eastAsia="it-IT"/>
        </w:rPr>
        <w:t xml:space="preserve">iano di studio persegue le finalità educative </w:t>
      </w:r>
      <w:r w:rsidR="00D552DB" w:rsidRPr="000A7F10">
        <w:rPr>
          <w:rFonts w:asciiTheme="minorHAnsi" w:eastAsia="Times New Roman" w:hAnsiTheme="minorHAnsi" w:cstheme="minorHAnsi"/>
          <w:color w:val="212121"/>
          <w:sz w:val="24"/>
          <w:szCs w:val="24"/>
          <w:lang w:eastAsia="it-IT"/>
        </w:rPr>
        <w:t>della scuola riconducibili all’a</w:t>
      </w:r>
      <w:r w:rsidRPr="000A7F10">
        <w:rPr>
          <w:rFonts w:asciiTheme="minorHAnsi" w:eastAsia="Times New Roman" w:hAnsiTheme="minorHAnsi" w:cstheme="minorHAnsi"/>
          <w:color w:val="212121"/>
          <w:sz w:val="24"/>
          <w:szCs w:val="24"/>
          <w:lang w:eastAsia="it-IT"/>
        </w:rPr>
        <w:t>rt.</w:t>
      </w:r>
      <w:r w:rsidR="00D552DB" w:rsidRPr="000A7F10">
        <w:rPr>
          <w:rFonts w:asciiTheme="minorHAnsi" w:eastAsia="Times New Roman" w:hAnsiTheme="minorHAnsi" w:cstheme="minorHAnsi"/>
          <w:color w:val="212121"/>
          <w:sz w:val="24"/>
          <w:szCs w:val="24"/>
          <w:lang w:eastAsia="it-IT"/>
        </w:rPr>
        <w:t xml:space="preserve"> </w:t>
      </w:r>
      <w:r w:rsidRPr="000A7F10">
        <w:rPr>
          <w:rFonts w:asciiTheme="minorHAnsi" w:eastAsia="Times New Roman" w:hAnsiTheme="minorHAnsi" w:cstheme="minorHAnsi"/>
          <w:color w:val="212121"/>
          <w:sz w:val="24"/>
          <w:szCs w:val="24"/>
          <w:lang w:eastAsia="it-IT"/>
        </w:rPr>
        <w:t>2 della Le</w:t>
      </w:r>
      <w:r w:rsidR="00D552DB" w:rsidRPr="000A7F10">
        <w:rPr>
          <w:rFonts w:asciiTheme="minorHAnsi" w:eastAsia="Times New Roman" w:hAnsiTheme="minorHAnsi" w:cstheme="minorHAnsi"/>
          <w:color w:val="212121"/>
          <w:sz w:val="24"/>
          <w:szCs w:val="24"/>
          <w:lang w:eastAsia="it-IT"/>
        </w:rPr>
        <w:t>gge della scuola</w:t>
      </w:r>
      <w:r w:rsidRPr="000A7F10">
        <w:rPr>
          <w:rFonts w:asciiTheme="minorHAnsi" w:eastAsia="Times New Roman" w:hAnsiTheme="minorHAnsi" w:cstheme="minorHAnsi"/>
          <w:color w:val="212121"/>
          <w:sz w:val="24"/>
          <w:szCs w:val="24"/>
          <w:lang w:eastAsia="it-IT"/>
        </w:rPr>
        <w:t>, che hanno un forte valore integrativo per gli allievi e, indirettamente, per le loro famiglie e la società tutta.</w:t>
      </w:r>
    </w:p>
    <w:p w14:paraId="498244D7"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2597C918"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 xml:space="preserve">Un intervento analogo è stato effettuato anche con </w:t>
      </w:r>
      <w:r w:rsidR="00D552DB" w:rsidRPr="000A7F10">
        <w:rPr>
          <w:rFonts w:asciiTheme="minorHAnsi" w:eastAsia="Times New Roman" w:hAnsiTheme="minorHAnsi" w:cstheme="minorHAnsi"/>
          <w:color w:val="212121"/>
          <w:sz w:val="24"/>
          <w:szCs w:val="24"/>
          <w:lang w:eastAsia="it-IT"/>
        </w:rPr>
        <w:t>i giovani in età di scuola post-</w:t>
      </w:r>
      <w:r w:rsidRPr="000A7F10">
        <w:rPr>
          <w:rFonts w:asciiTheme="minorHAnsi" w:eastAsia="Times New Roman" w:hAnsiTheme="minorHAnsi" w:cstheme="minorHAnsi"/>
          <w:color w:val="212121"/>
          <w:sz w:val="24"/>
          <w:szCs w:val="24"/>
          <w:lang w:eastAsia="it-IT"/>
        </w:rPr>
        <w:t xml:space="preserve">obbligatoria, che sono stati accolti e accompagnati fino ad agosto 2022 tramite un progetto ad hoc – il progetto Q-UA – e da settembre 2022 </w:t>
      </w:r>
      <w:r w:rsidR="00D552DB" w:rsidRPr="000A7F10">
        <w:rPr>
          <w:rFonts w:asciiTheme="minorHAnsi" w:eastAsia="Times New Roman" w:hAnsiTheme="minorHAnsi" w:cstheme="minorHAnsi"/>
          <w:color w:val="212121"/>
          <w:sz w:val="24"/>
          <w:szCs w:val="24"/>
          <w:lang w:eastAsia="it-IT"/>
        </w:rPr>
        <w:t>dal</w:t>
      </w:r>
      <w:r w:rsidRPr="000A7F10">
        <w:rPr>
          <w:rFonts w:asciiTheme="minorHAnsi" w:eastAsia="Times New Roman" w:hAnsiTheme="minorHAnsi" w:cstheme="minorHAnsi"/>
          <w:color w:val="212121"/>
          <w:sz w:val="24"/>
          <w:szCs w:val="24"/>
          <w:lang w:eastAsia="it-IT"/>
        </w:rPr>
        <w:t>le scuole post</w:t>
      </w:r>
      <w:r w:rsidR="00D552DB"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obbligatorie ordinarie, sia nell’apprendimento dell’italiano, anche grazie a docenti supplementari, sia nell’orientamento a una scelta del percorso formativo o professionale</w:t>
      </w:r>
      <w:r w:rsidR="00D552DB"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 xml:space="preserve"> da seguire in via ordinaria. Anche questi interventi sono a tutti gli effetti da considerare misure integrative a beneficio delle persone beneficiarie di statuto S e – indirettamente – delle loro famiglie.</w:t>
      </w:r>
    </w:p>
    <w:p w14:paraId="4B0A6127"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683E014A" w14:textId="77777777" w:rsidR="0096262F" w:rsidRDefault="0096262F">
      <w:pPr>
        <w:rPr>
          <w:rFonts w:asciiTheme="minorHAnsi" w:eastAsia="Times New Roman" w:hAnsiTheme="minorHAnsi" w:cstheme="minorHAnsi"/>
          <w:color w:val="212121"/>
          <w:sz w:val="24"/>
          <w:szCs w:val="24"/>
          <w:lang w:eastAsia="it-IT"/>
        </w:rPr>
      </w:pPr>
      <w:r>
        <w:rPr>
          <w:rFonts w:asciiTheme="minorHAnsi" w:eastAsia="Times New Roman" w:hAnsiTheme="minorHAnsi" w:cstheme="minorHAnsi"/>
          <w:color w:val="212121"/>
          <w:sz w:val="24"/>
          <w:szCs w:val="24"/>
          <w:lang w:eastAsia="it-IT"/>
        </w:rPr>
        <w:br w:type="page"/>
      </w:r>
    </w:p>
    <w:p w14:paraId="2DC451D8"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lastRenderedPageBreak/>
        <w:t xml:space="preserve">La dimensione educativa di accompagnamento, consulenza e supporto agli allievi e alle rispettive famiglie si è poi protratta durante tutto il successivo periodo di scolarizzazione e prosegue tutt’ora, </w:t>
      </w:r>
      <w:r w:rsidR="00D552DB" w:rsidRPr="000A7F10">
        <w:rPr>
          <w:rFonts w:asciiTheme="minorHAnsi" w:eastAsia="Times New Roman" w:hAnsiTheme="minorHAnsi" w:cstheme="minorHAnsi"/>
          <w:color w:val="212121"/>
          <w:sz w:val="24"/>
          <w:szCs w:val="24"/>
          <w:lang w:eastAsia="it-IT"/>
        </w:rPr>
        <w:t>determinando</w:t>
      </w:r>
      <w:r w:rsidRPr="000A7F10">
        <w:rPr>
          <w:rFonts w:asciiTheme="minorHAnsi" w:eastAsia="Times New Roman" w:hAnsiTheme="minorHAnsi" w:cstheme="minorHAnsi"/>
          <w:color w:val="212121"/>
          <w:sz w:val="24"/>
          <w:szCs w:val="24"/>
          <w:lang w:eastAsia="it-IT"/>
        </w:rPr>
        <w:t xml:space="preserve"> un importante onere sia da parte di</w:t>
      </w:r>
      <w:r w:rsidR="00D552DB" w:rsidRPr="000A7F10">
        <w:rPr>
          <w:rFonts w:asciiTheme="minorHAnsi" w:eastAsia="Times New Roman" w:hAnsiTheme="minorHAnsi" w:cstheme="minorHAnsi"/>
          <w:color w:val="212121"/>
          <w:sz w:val="24"/>
          <w:szCs w:val="24"/>
          <w:lang w:eastAsia="it-IT"/>
        </w:rPr>
        <w:t xml:space="preserve"> docenti e personale scolastico</w:t>
      </w:r>
      <w:r w:rsidRPr="000A7F10">
        <w:rPr>
          <w:rFonts w:asciiTheme="minorHAnsi" w:eastAsia="Times New Roman" w:hAnsiTheme="minorHAnsi" w:cstheme="minorHAnsi"/>
          <w:color w:val="212121"/>
          <w:sz w:val="24"/>
          <w:szCs w:val="24"/>
          <w:lang w:eastAsia="it-IT"/>
        </w:rPr>
        <w:t xml:space="preserve"> sia da parte degli organi dipartimentali preposti al monitoraggio (direzioni, ispettorati, S</w:t>
      </w:r>
      <w:r w:rsidR="00D552DB" w:rsidRPr="000A7F10">
        <w:rPr>
          <w:rFonts w:asciiTheme="minorHAnsi" w:eastAsia="Times New Roman" w:hAnsiTheme="minorHAnsi" w:cstheme="minorHAnsi"/>
          <w:color w:val="212121"/>
          <w:sz w:val="24"/>
          <w:szCs w:val="24"/>
          <w:lang w:eastAsia="it-IT"/>
        </w:rPr>
        <w:t>ezioni di riferimento, Comuni, ecc.</w:t>
      </w:r>
      <w:r w:rsidRPr="000A7F10">
        <w:rPr>
          <w:rFonts w:asciiTheme="minorHAnsi" w:eastAsia="Times New Roman" w:hAnsiTheme="minorHAnsi" w:cstheme="minorHAnsi"/>
          <w:color w:val="212121"/>
          <w:sz w:val="24"/>
          <w:szCs w:val="24"/>
          <w:lang w:eastAsia="it-IT"/>
        </w:rPr>
        <w:t xml:space="preserve">). Queste autorità hanno avuto un importante onere supplementare anche nell’individuare, sollecitare e scolarizzare </w:t>
      </w:r>
      <w:r w:rsidR="00D552DB" w:rsidRPr="000A7F10">
        <w:rPr>
          <w:rFonts w:asciiTheme="minorHAnsi" w:eastAsia="Times New Roman" w:hAnsiTheme="minorHAnsi" w:cstheme="minorHAnsi"/>
          <w:color w:val="212121"/>
          <w:sz w:val="24"/>
          <w:szCs w:val="24"/>
          <w:lang w:eastAsia="it-IT"/>
        </w:rPr>
        <w:t>tutti i</w:t>
      </w:r>
      <w:r w:rsidRPr="000A7F10">
        <w:rPr>
          <w:rFonts w:asciiTheme="minorHAnsi" w:eastAsia="Times New Roman" w:hAnsiTheme="minorHAnsi" w:cstheme="minorHAnsi"/>
          <w:color w:val="212121"/>
          <w:sz w:val="24"/>
          <w:szCs w:val="24"/>
          <w:lang w:eastAsia="it-IT"/>
        </w:rPr>
        <w:t xml:space="preserve"> giovani con permesso S sottoposti a obbligo scolastico o formativo attribuiti al Canton Ticino, al fine di assicurare il rispetto dell’obbligo della frequenza scolastica in presenza, non rimpiazzabile dai corsi a distanza orga</w:t>
      </w:r>
      <w:r w:rsidR="00D552DB" w:rsidRPr="000A7F10">
        <w:rPr>
          <w:rFonts w:asciiTheme="minorHAnsi" w:eastAsia="Times New Roman" w:hAnsiTheme="minorHAnsi" w:cstheme="minorHAnsi"/>
          <w:color w:val="212121"/>
          <w:sz w:val="24"/>
          <w:szCs w:val="24"/>
          <w:lang w:eastAsia="it-IT"/>
        </w:rPr>
        <w:t>nizzati dalle autorità ucraine.</w:t>
      </w:r>
    </w:p>
    <w:p w14:paraId="5F849CC4"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7D7EE81C"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Poiché in Ticino si è adottata sin da subito la strategia di distribuire e integrare gli allievi con permesso S nelle classi ordinarie già presenti (eccezion fatta, nei primi mesi, per gli allievi del post</w:t>
      </w:r>
      <w:r w:rsidR="00D552DB" w:rsidRPr="000A7F10">
        <w:rPr>
          <w:rFonts w:asciiTheme="minorHAnsi" w:hAnsiTheme="minorHAnsi" w:cstheme="minorHAnsi"/>
          <w:sz w:val="24"/>
          <w:szCs w:val="24"/>
        </w:rPr>
        <w:t>-</w:t>
      </w:r>
      <w:r w:rsidRPr="000A7F10">
        <w:rPr>
          <w:rFonts w:asciiTheme="minorHAnsi" w:hAnsiTheme="minorHAnsi" w:cstheme="minorHAnsi"/>
          <w:sz w:val="24"/>
          <w:szCs w:val="24"/>
        </w:rPr>
        <w:t>obbligo, che hanno seguito un programma ad hoc), la loro presa a carico sul medio-lungo termine è stata principalmente assunta dai docenti e dalle docenti titolari delle relative sezioni di riferimento, a cui è stato attribuito questo onere supplementare. Il DECS ha cercato nel limite del possibile di non attribuire più di 2 allievi con permesso S in una singola sezione per evitare di creare squilibri eccessivi all’interno dei gruppi-classe, nell’interesse di tutti gli allievi. Si può dunque stimare che nel corso del 2022 almeno 600-700 docenti già attivi nei diversi ordini d</w:t>
      </w:r>
      <w:r w:rsidR="00D552DB" w:rsidRPr="000A7F10">
        <w:rPr>
          <w:rFonts w:asciiTheme="minorHAnsi" w:hAnsiTheme="minorHAnsi" w:cstheme="minorHAnsi"/>
          <w:sz w:val="24"/>
          <w:szCs w:val="24"/>
        </w:rPr>
        <w:t>i scuola comunale e cantonale sia</w:t>
      </w:r>
      <w:r w:rsidRPr="000A7F10">
        <w:rPr>
          <w:rFonts w:asciiTheme="minorHAnsi" w:hAnsiTheme="minorHAnsi" w:cstheme="minorHAnsi"/>
          <w:sz w:val="24"/>
          <w:szCs w:val="24"/>
        </w:rPr>
        <w:t>no stati coinvolti nel processo educativo e integra</w:t>
      </w:r>
      <w:r w:rsidR="00D552DB" w:rsidRPr="000A7F10">
        <w:rPr>
          <w:rFonts w:asciiTheme="minorHAnsi" w:hAnsiTheme="minorHAnsi" w:cstheme="minorHAnsi"/>
          <w:sz w:val="24"/>
          <w:szCs w:val="24"/>
        </w:rPr>
        <w:t>tivo dei giovani con permesso S</w:t>
      </w:r>
      <w:r w:rsidRPr="000A7F10">
        <w:rPr>
          <w:rFonts w:asciiTheme="minorHAnsi" w:hAnsiTheme="minorHAnsi" w:cstheme="minorHAnsi"/>
          <w:sz w:val="24"/>
          <w:szCs w:val="24"/>
        </w:rPr>
        <w:t>. L’onere amministrativo di coordinamento e gestione supplementare è stato preso a carico dalle direzioni scolastiche e dagli organi preposti del DECS.</w:t>
      </w:r>
    </w:p>
    <w:p w14:paraId="089B835F" w14:textId="77777777" w:rsidR="003227D5" w:rsidRPr="000A7F10" w:rsidRDefault="003227D5" w:rsidP="000A7F10">
      <w:pPr>
        <w:suppressAutoHyphens/>
        <w:rPr>
          <w:rFonts w:asciiTheme="minorHAnsi" w:hAnsiTheme="minorHAnsi" w:cstheme="minorHAnsi"/>
          <w:sz w:val="24"/>
          <w:szCs w:val="24"/>
        </w:rPr>
      </w:pPr>
    </w:p>
    <w:p w14:paraId="510B771A"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 xml:space="preserve">A sostegno dei docenti, delle direzioni, </w:t>
      </w:r>
      <w:r w:rsidR="008F608C" w:rsidRPr="000A7F10">
        <w:rPr>
          <w:rFonts w:asciiTheme="minorHAnsi" w:hAnsiTheme="minorHAnsi" w:cstheme="minorHAnsi"/>
          <w:sz w:val="24"/>
          <w:szCs w:val="24"/>
        </w:rPr>
        <w:t xml:space="preserve">dei compagni di classe, </w:t>
      </w:r>
      <w:r w:rsidR="00D552DB" w:rsidRPr="000A7F10">
        <w:rPr>
          <w:rFonts w:asciiTheme="minorHAnsi" w:hAnsiTheme="minorHAnsi" w:cstheme="minorHAnsi"/>
          <w:sz w:val="24"/>
          <w:szCs w:val="24"/>
        </w:rPr>
        <w:t>e</w:t>
      </w:r>
      <w:r w:rsidRPr="000A7F10">
        <w:rPr>
          <w:rFonts w:asciiTheme="minorHAnsi" w:hAnsiTheme="minorHAnsi" w:cstheme="minorHAnsi"/>
          <w:sz w:val="24"/>
          <w:szCs w:val="24"/>
        </w:rPr>
        <w:t xml:space="preserve"> soprattutto nell’interesse dell’efficacia del processo integrativo di questi allievi e delle rispettive famiglie, il DECS ha progressivamente potenziato il numero di </w:t>
      </w:r>
      <w:r w:rsidR="008F608C" w:rsidRPr="000A7F10">
        <w:rPr>
          <w:rFonts w:asciiTheme="minorHAnsi" w:hAnsiTheme="minorHAnsi" w:cstheme="minorHAnsi"/>
          <w:sz w:val="24"/>
          <w:szCs w:val="24"/>
        </w:rPr>
        <w:t>ore prestate in particolare da d</w:t>
      </w:r>
      <w:r w:rsidRPr="000A7F10">
        <w:rPr>
          <w:rFonts w:asciiTheme="minorHAnsi" w:hAnsiTheme="minorHAnsi" w:cstheme="minorHAnsi"/>
          <w:sz w:val="24"/>
          <w:szCs w:val="24"/>
        </w:rPr>
        <w:t xml:space="preserve">ocenti di lingua e integrazione (DLI), </w:t>
      </w:r>
      <w:r w:rsidR="008F608C" w:rsidRPr="000A7F10">
        <w:rPr>
          <w:rFonts w:asciiTheme="minorHAnsi" w:hAnsiTheme="minorHAnsi" w:cstheme="minorHAnsi"/>
          <w:sz w:val="24"/>
          <w:szCs w:val="24"/>
        </w:rPr>
        <w:t>come pure</w:t>
      </w:r>
      <w:r w:rsidRPr="000A7F10">
        <w:rPr>
          <w:rFonts w:asciiTheme="minorHAnsi" w:hAnsiTheme="minorHAnsi" w:cstheme="minorHAnsi"/>
          <w:sz w:val="24"/>
          <w:szCs w:val="24"/>
        </w:rPr>
        <w:t xml:space="preserve"> di italiano e cultura generale per non italofoni (per il settore post</w:t>
      </w:r>
      <w:r w:rsidR="00D552DB" w:rsidRPr="000A7F10">
        <w:rPr>
          <w:rFonts w:asciiTheme="minorHAnsi" w:hAnsiTheme="minorHAnsi" w:cstheme="minorHAnsi"/>
          <w:sz w:val="24"/>
          <w:szCs w:val="24"/>
        </w:rPr>
        <w:t>-</w:t>
      </w:r>
      <w:r w:rsidRPr="000A7F10">
        <w:rPr>
          <w:rFonts w:asciiTheme="minorHAnsi" w:hAnsiTheme="minorHAnsi" w:cstheme="minorHAnsi"/>
          <w:sz w:val="24"/>
          <w:szCs w:val="24"/>
        </w:rPr>
        <w:t xml:space="preserve">obbligatorio), aumentando </w:t>
      </w:r>
      <w:r w:rsidR="008F608C" w:rsidRPr="000A7F10">
        <w:rPr>
          <w:rFonts w:asciiTheme="minorHAnsi" w:hAnsiTheme="minorHAnsi" w:cstheme="minorHAnsi"/>
          <w:sz w:val="24"/>
          <w:szCs w:val="24"/>
        </w:rPr>
        <w:t>l’impiego</w:t>
      </w:r>
      <w:r w:rsidRPr="000A7F10">
        <w:rPr>
          <w:rFonts w:asciiTheme="minorHAnsi" w:hAnsiTheme="minorHAnsi" w:cstheme="minorHAnsi"/>
          <w:sz w:val="24"/>
          <w:szCs w:val="24"/>
        </w:rPr>
        <w:t xml:space="preserve"> di </w:t>
      </w:r>
      <w:r w:rsidR="008F608C" w:rsidRPr="000A7F10">
        <w:rPr>
          <w:rFonts w:asciiTheme="minorHAnsi" w:hAnsiTheme="minorHAnsi" w:cstheme="minorHAnsi"/>
          <w:sz w:val="24"/>
          <w:szCs w:val="24"/>
        </w:rPr>
        <w:t>insegnanti</w:t>
      </w:r>
      <w:r w:rsidRPr="000A7F10">
        <w:rPr>
          <w:rFonts w:asciiTheme="minorHAnsi" w:hAnsiTheme="minorHAnsi" w:cstheme="minorHAnsi"/>
          <w:sz w:val="24"/>
          <w:szCs w:val="24"/>
        </w:rPr>
        <w:t xml:space="preserve"> già attivi e ingaggiandone di nuovi in base al fabbisogno, al fine di poter rispondere efficacemente alla grande domanda supplementare di sostegno proveniente dagli allievi con permesso S, dalle loro famiglie e dagli altri attori della </w:t>
      </w:r>
      <w:r w:rsidR="008F608C" w:rsidRPr="000A7F10">
        <w:rPr>
          <w:rFonts w:asciiTheme="minorHAnsi" w:hAnsiTheme="minorHAnsi" w:cstheme="minorHAnsi"/>
          <w:sz w:val="24"/>
          <w:szCs w:val="24"/>
        </w:rPr>
        <w:t>scuola operanti sul territorio.</w:t>
      </w:r>
    </w:p>
    <w:p w14:paraId="3FE50500"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Il personale supplementare attivo a fine agosto ha poi proseguito in massima parte il proprio lavoro anche durante l’anno scolastico 2022/2023, venendo integrato nel personale docente ordinario per quell’anno scolastico.</w:t>
      </w:r>
    </w:p>
    <w:p w14:paraId="4FFDA1B2"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50311B8E"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Nel grafico sottostante, riassumiamo l’evoluzione del numero di allievi ucraini con permesso S integrati nelle scuole ticinesi tra febbraio e dicembre 2022 (suddivisi tra scuola comunale, scuola media e scuole post</w:t>
      </w:r>
      <w:r w:rsidR="00D552DB"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 xml:space="preserve">obbligatorie) e, parallelamente, il numero di ore settimanali supplementari stanziate dal DECS (differenza rispetto al pre-crisi ucraina) dedicate interamente a lingua, integrazione e accompagnamento degli allievi e delle allieve con permesso S. Il maggior numero di ore settimanali aggiuntive pro-capite stanziate per gli allievi con permesso S integrati nella scuola media sono riconducibili a un numero assoluto inferiore di DLI attivi prima della crisi in questo ordine scolastico, oltre che alle specificità </w:t>
      </w:r>
      <w:r w:rsidR="008F608C" w:rsidRPr="000A7F10">
        <w:rPr>
          <w:rFonts w:asciiTheme="minorHAnsi" w:eastAsia="Times New Roman" w:hAnsiTheme="minorHAnsi" w:cstheme="minorHAnsi"/>
          <w:color w:val="212121"/>
          <w:sz w:val="24"/>
          <w:szCs w:val="24"/>
          <w:lang w:eastAsia="it-IT"/>
        </w:rPr>
        <w:t>della scuola media</w:t>
      </w:r>
      <w:r w:rsidRPr="000A7F10">
        <w:rPr>
          <w:rFonts w:asciiTheme="minorHAnsi" w:eastAsia="Times New Roman" w:hAnsiTheme="minorHAnsi" w:cstheme="minorHAnsi"/>
          <w:color w:val="212121"/>
          <w:sz w:val="24"/>
          <w:szCs w:val="24"/>
          <w:lang w:eastAsia="it-IT"/>
        </w:rPr>
        <w:t>, in cui vi sono più docenti per classe e dunque il lavoro di integrazione richiede un maggior coordinamento rispetto a quanto p</w:t>
      </w:r>
      <w:r w:rsidR="008F608C" w:rsidRPr="000A7F10">
        <w:rPr>
          <w:rFonts w:asciiTheme="minorHAnsi" w:eastAsia="Times New Roman" w:hAnsiTheme="minorHAnsi" w:cstheme="minorHAnsi"/>
          <w:color w:val="212121"/>
          <w:sz w:val="24"/>
          <w:szCs w:val="24"/>
          <w:lang w:eastAsia="it-IT"/>
        </w:rPr>
        <w:t>ossibile nelle scuole comunali.</w:t>
      </w:r>
    </w:p>
    <w:p w14:paraId="06FAF406" w14:textId="77777777" w:rsidR="003227D5" w:rsidRPr="000A7F10" w:rsidRDefault="003227D5" w:rsidP="0096262F">
      <w:pPr>
        <w:keepNext/>
        <w:shd w:val="clear" w:color="auto" w:fill="FFFFFF"/>
        <w:suppressAutoHyphens/>
        <w:jc w:val="center"/>
        <w:rPr>
          <w:rFonts w:asciiTheme="minorHAnsi" w:hAnsiTheme="minorHAnsi" w:cstheme="minorHAnsi"/>
          <w:sz w:val="24"/>
          <w:szCs w:val="24"/>
        </w:rPr>
      </w:pPr>
      <w:r w:rsidRPr="000A7F10">
        <w:rPr>
          <w:rFonts w:asciiTheme="minorHAnsi" w:eastAsia="Times New Roman" w:hAnsiTheme="minorHAnsi" w:cstheme="minorHAnsi"/>
          <w:noProof/>
          <w:color w:val="212121"/>
          <w:sz w:val="24"/>
          <w:szCs w:val="24"/>
          <w:lang w:eastAsia="it-CH"/>
        </w:rPr>
        <w:lastRenderedPageBreak/>
        <w:drawing>
          <wp:inline distT="0" distB="0" distL="0" distR="0" wp14:anchorId="1694DDE6" wp14:editId="68116DBC">
            <wp:extent cx="5610225" cy="2943225"/>
            <wp:effectExtent l="0" t="0" r="9525" b="9525"/>
            <wp:docPr id="11" name="Gra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470510F" w14:textId="1E14DEB5" w:rsidR="003227D5" w:rsidRPr="00F501EE" w:rsidRDefault="003227D5" w:rsidP="000A7F10">
      <w:pPr>
        <w:suppressAutoHyphens/>
        <w:spacing w:after="200"/>
        <w:rPr>
          <w:rFonts w:asciiTheme="minorHAnsi" w:eastAsia="Times New Roman" w:hAnsiTheme="minorHAnsi" w:cstheme="minorHAnsi"/>
          <w:i/>
          <w:iCs/>
          <w:color w:val="212121"/>
          <w:sz w:val="20"/>
          <w:szCs w:val="20"/>
          <w:lang w:eastAsia="it-IT"/>
        </w:rPr>
      </w:pPr>
      <w:r w:rsidRPr="00F501EE">
        <w:rPr>
          <w:rFonts w:asciiTheme="minorHAnsi" w:hAnsiTheme="minorHAnsi" w:cstheme="minorHAnsi"/>
          <w:i/>
          <w:iCs/>
          <w:color w:val="000000" w:themeColor="text1"/>
          <w:sz w:val="20"/>
          <w:szCs w:val="20"/>
        </w:rPr>
        <w:t xml:space="preserve">Figura </w:t>
      </w:r>
      <w:r w:rsidRPr="00F501EE">
        <w:rPr>
          <w:rFonts w:asciiTheme="minorHAnsi" w:hAnsiTheme="minorHAnsi" w:cstheme="minorHAnsi"/>
          <w:i/>
          <w:iCs/>
          <w:color w:val="000000" w:themeColor="text1"/>
          <w:sz w:val="20"/>
          <w:szCs w:val="20"/>
        </w:rPr>
        <w:fldChar w:fldCharType="begin"/>
      </w:r>
      <w:r w:rsidRPr="00F501EE">
        <w:rPr>
          <w:rFonts w:asciiTheme="minorHAnsi" w:hAnsiTheme="minorHAnsi" w:cstheme="minorHAnsi"/>
          <w:i/>
          <w:iCs/>
          <w:color w:val="000000" w:themeColor="text1"/>
          <w:sz w:val="20"/>
          <w:szCs w:val="20"/>
        </w:rPr>
        <w:instrText xml:space="preserve"> SEQ Figura \* ARABIC </w:instrText>
      </w:r>
      <w:r w:rsidRPr="00F501EE">
        <w:rPr>
          <w:rFonts w:asciiTheme="minorHAnsi" w:hAnsiTheme="minorHAnsi" w:cstheme="minorHAnsi"/>
          <w:i/>
          <w:iCs/>
          <w:color w:val="000000" w:themeColor="text1"/>
          <w:sz w:val="20"/>
          <w:szCs w:val="20"/>
        </w:rPr>
        <w:fldChar w:fldCharType="separate"/>
      </w:r>
      <w:r w:rsidR="00ED3902">
        <w:rPr>
          <w:rFonts w:asciiTheme="minorHAnsi" w:hAnsiTheme="minorHAnsi" w:cstheme="minorHAnsi"/>
          <w:i/>
          <w:iCs/>
          <w:noProof/>
          <w:color w:val="000000" w:themeColor="text1"/>
          <w:sz w:val="20"/>
          <w:szCs w:val="20"/>
        </w:rPr>
        <w:t>1</w:t>
      </w:r>
      <w:r w:rsidRPr="00F501EE">
        <w:rPr>
          <w:rFonts w:asciiTheme="minorHAnsi" w:hAnsiTheme="minorHAnsi" w:cstheme="minorHAnsi"/>
          <w:i/>
          <w:iCs/>
          <w:color w:val="000000" w:themeColor="text1"/>
          <w:sz w:val="20"/>
          <w:szCs w:val="20"/>
        </w:rPr>
        <w:fldChar w:fldCharType="end"/>
      </w:r>
      <w:r w:rsidRPr="00F501EE">
        <w:rPr>
          <w:rFonts w:asciiTheme="minorHAnsi" w:hAnsiTheme="minorHAnsi" w:cstheme="minorHAnsi"/>
          <w:i/>
          <w:iCs/>
          <w:color w:val="000000" w:themeColor="text1"/>
          <w:sz w:val="20"/>
          <w:szCs w:val="20"/>
        </w:rPr>
        <w:t>: Evoluzione allievi aggiuntivi con permesso S (per ordine scolastico) e ore settimanali dedicate di lingua e integrazione</w:t>
      </w:r>
    </w:p>
    <w:p w14:paraId="43E2A635"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690F1F76" w14:textId="77777777" w:rsidR="003227D5" w:rsidRPr="000A7F10" w:rsidRDefault="003227D5" w:rsidP="000A7F10">
      <w:pPr>
        <w:shd w:val="clear" w:color="auto" w:fill="FFFFFF"/>
        <w:suppressAutoHyphens/>
        <w:spacing w:after="120"/>
        <w:rPr>
          <w:rFonts w:asciiTheme="minorHAnsi" w:eastAsia="Times New Roman" w:hAnsiTheme="minorHAnsi" w:cstheme="minorHAnsi"/>
          <w:bCs/>
          <w:i/>
          <w:color w:val="212121"/>
          <w:sz w:val="24"/>
          <w:szCs w:val="24"/>
          <w:lang w:eastAsia="it-IT"/>
        </w:rPr>
      </w:pPr>
      <w:r w:rsidRPr="000A7F10">
        <w:rPr>
          <w:rFonts w:asciiTheme="minorHAnsi" w:eastAsia="Times New Roman" w:hAnsiTheme="minorHAnsi" w:cstheme="minorHAnsi"/>
          <w:bCs/>
          <w:i/>
          <w:color w:val="212121"/>
          <w:sz w:val="24"/>
          <w:szCs w:val="24"/>
          <w:lang w:eastAsia="it-IT"/>
        </w:rPr>
        <w:t>2.1 Situazione a inizio 2022</w:t>
      </w:r>
    </w:p>
    <w:p w14:paraId="0436D467"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 xml:space="preserve">Sin dall’inizio della crisi legata all’invasione russa dell’Ucraina a fine febbraio 2022 il DECS si è impegnato a garantire una rapida e regolare accoglienza e integrazione scolastica delle persone con statuto S in età di scolarizzazione (3-18 anni) presenti in Ticino. A fine marzo 2022, su un totale di 1'918 attribuzioni al Canton Ticino di persone con permesso S, circa 1/3 di queste (pari a 635) erano bambini o giovani di età compresa tra 4 e 18 anni, dunque sottoposti all’obbligo di scolarizzazione o all’obbligo formativo in vigore in Ticino, </w:t>
      </w:r>
      <w:r w:rsidR="008F608C" w:rsidRPr="000A7F10">
        <w:rPr>
          <w:rFonts w:asciiTheme="minorHAnsi" w:eastAsia="Times New Roman" w:hAnsiTheme="minorHAnsi" w:cstheme="minorHAnsi"/>
          <w:color w:val="212121"/>
          <w:sz w:val="24"/>
          <w:szCs w:val="24"/>
          <w:lang w:eastAsia="it-IT"/>
        </w:rPr>
        <w:t xml:space="preserve">ed erano </w:t>
      </w:r>
      <w:r w:rsidRPr="000A7F10">
        <w:rPr>
          <w:rFonts w:asciiTheme="minorHAnsi" w:eastAsia="Times New Roman" w:hAnsiTheme="minorHAnsi" w:cstheme="minorHAnsi"/>
          <w:color w:val="212121"/>
          <w:sz w:val="24"/>
          <w:szCs w:val="24"/>
          <w:lang w:eastAsia="it-IT"/>
        </w:rPr>
        <w:t>così distribuiti:</w:t>
      </w:r>
    </w:p>
    <w:p w14:paraId="467F216D" w14:textId="77777777" w:rsidR="003227D5" w:rsidRPr="000A7F10" w:rsidRDefault="003227D5" w:rsidP="000A7F10">
      <w:pPr>
        <w:numPr>
          <w:ilvl w:val="0"/>
          <w:numId w:val="37"/>
        </w:numPr>
        <w:shd w:val="clear" w:color="auto" w:fill="FFFFFF"/>
        <w:suppressAutoHyphens/>
        <w:ind w:left="426" w:hanging="284"/>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118: 4-6 anni (scuola dell</w:t>
      </w:r>
      <w:r w:rsidR="008F608C" w:rsidRPr="000A7F10">
        <w:rPr>
          <w:rFonts w:asciiTheme="minorHAnsi" w:eastAsia="Times New Roman" w:hAnsiTheme="minorHAnsi" w:cstheme="minorHAnsi"/>
          <w:color w:val="212121"/>
          <w:sz w:val="24"/>
          <w:szCs w:val="24"/>
          <w:lang w:eastAsia="it-IT"/>
        </w:rPr>
        <w:t>’infanzia – obbligo scolastico),</w:t>
      </w:r>
    </w:p>
    <w:p w14:paraId="16321A4F" w14:textId="77777777" w:rsidR="003227D5" w:rsidRPr="000A7F10" w:rsidRDefault="003227D5" w:rsidP="000A7F10">
      <w:pPr>
        <w:numPr>
          <w:ilvl w:val="0"/>
          <w:numId w:val="37"/>
        </w:numPr>
        <w:shd w:val="clear" w:color="auto" w:fill="FFFFFF"/>
        <w:suppressAutoHyphens/>
        <w:ind w:left="426" w:hanging="284"/>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243: 6-11 anni (scuola elementare – obbligo scolastico)</w:t>
      </w:r>
      <w:r w:rsidR="008F608C" w:rsidRPr="000A7F10">
        <w:rPr>
          <w:rFonts w:asciiTheme="minorHAnsi" w:eastAsia="Times New Roman" w:hAnsiTheme="minorHAnsi" w:cstheme="minorHAnsi"/>
          <w:color w:val="212121"/>
          <w:sz w:val="24"/>
          <w:szCs w:val="24"/>
          <w:lang w:eastAsia="it-IT"/>
        </w:rPr>
        <w:t>,</w:t>
      </w:r>
    </w:p>
    <w:p w14:paraId="1B27F5A9" w14:textId="77777777" w:rsidR="003227D5" w:rsidRPr="000A7F10" w:rsidRDefault="003227D5" w:rsidP="000A7F10">
      <w:pPr>
        <w:numPr>
          <w:ilvl w:val="0"/>
          <w:numId w:val="37"/>
        </w:numPr>
        <w:shd w:val="clear" w:color="auto" w:fill="FFFFFF"/>
        <w:suppressAutoHyphens/>
        <w:ind w:left="426" w:hanging="284"/>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169: 11-15 anni (scuola media – obbligo scolastico)</w:t>
      </w:r>
      <w:r w:rsidR="008F608C" w:rsidRPr="000A7F10">
        <w:rPr>
          <w:rFonts w:asciiTheme="minorHAnsi" w:eastAsia="Times New Roman" w:hAnsiTheme="minorHAnsi" w:cstheme="minorHAnsi"/>
          <w:color w:val="212121"/>
          <w:sz w:val="24"/>
          <w:szCs w:val="24"/>
          <w:lang w:eastAsia="it-IT"/>
        </w:rPr>
        <w:t>,</w:t>
      </w:r>
    </w:p>
    <w:p w14:paraId="67080745" w14:textId="77777777" w:rsidR="003227D5" w:rsidRPr="000A7F10" w:rsidRDefault="003227D5" w:rsidP="000A7F10">
      <w:pPr>
        <w:numPr>
          <w:ilvl w:val="0"/>
          <w:numId w:val="37"/>
        </w:numPr>
        <w:shd w:val="clear" w:color="auto" w:fill="FFFFFF"/>
        <w:suppressAutoHyphens/>
        <w:ind w:left="426" w:hanging="284"/>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106: 16-18 anni (scuole post</w:t>
      </w:r>
      <w:r w:rsidR="00D552DB"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obbligatorie – obbligo formativo)</w:t>
      </w:r>
      <w:r w:rsidR="008F608C" w:rsidRPr="000A7F10">
        <w:rPr>
          <w:rFonts w:asciiTheme="minorHAnsi" w:eastAsia="Times New Roman" w:hAnsiTheme="minorHAnsi" w:cstheme="minorHAnsi"/>
          <w:color w:val="212121"/>
          <w:sz w:val="24"/>
          <w:szCs w:val="24"/>
          <w:lang w:eastAsia="it-IT"/>
        </w:rPr>
        <w:t>.</w:t>
      </w:r>
    </w:p>
    <w:p w14:paraId="3A0BC8B8"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71200ED6"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A quel m</w:t>
      </w:r>
      <w:r w:rsidR="008F608C" w:rsidRPr="000A7F10">
        <w:rPr>
          <w:rFonts w:asciiTheme="minorHAnsi" w:eastAsia="Times New Roman" w:hAnsiTheme="minorHAnsi" w:cstheme="minorHAnsi"/>
          <w:color w:val="212121"/>
          <w:sz w:val="24"/>
          <w:szCs w:val="24"/>
          <w:lang w:eastAsia="it-IT"/>
        </w:rPr>
        <w:t>omento quasi la metà (</w:t>
      </w:r>
      <w:r w:rsidRPr="000A7F10">
        <w:rPr>
          <w:rFonts w:asciiTheme="minorHAnsi" w:eastAsia="Times New Roman" w:hAnsiTheme="minorHAnsi" w:cstheme="minorHAnsi"/>
          <w:color w:val="212121"/>
          <w:sz w:val="24"/>
          <w:szCs w:val="24"/>
          <w:lang w:eastAsia="it-IT"/>
        </w:rPr>
        <w:t>312 allievi</w:t>
      </w:r>
      <w:r w:rsidR="008F608C"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 xml:space="preserve"> erano già stati scolarizzati o in contatto con le scuole ticinesi:</w:t>
      </w:r>
    </w:p>
    <w:p w14:paraId="75E61955" w14:textId="77777777" w:rsidR="003227D5" w:rsidRPr="000A7F10" w:rsidRDefault="003227D5" w:rsidP="000A7F10">
      <w:pPr>
        <w:numPr>
          <w:ilvl w:val="0"/>
          <w:numId w:val="37"/>
        </w:numPr>
        <w:shd w:val="clear" w:color="auto" w:fill="FFFFFF"/>
        <w:suppressAutoHyphens/>
        <w:ind w:left="426" w:hanging="284"/>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57 allievi di scuola dell’infanzia (integrati nelle classi ordinarie)</w:t>
      </w:r>
      <w:r w:rsidR="008F608C" w:rsidRPr="000A7F10">
        <w:rPr>
          <w:rFonts w:asciiTheme="minorHAnsi" w:eastAsia="Times New Roman" w:hAnsiTheme="minorHAnsi" w:cstheme="minorHAnsi"/>
          <w:color w:val="212121"/>
          <w:sz w:val="24"/>
          <w:szCs w:val="24"/>
          <w:lang w:eastAsia="it-IT"/>
        </w:rPr>
        <w:t>,</w:t>
      </w:r>
    </w:p>
    <w:p w14:paraId="1766B9CF" w14:textId="77777777" w:rsidR="003227D5" w:rsidRPr="000A7F10" w:rsidRDefault="003227D5" w:rsidP="000A7F10">
      <w:pPr>
        <w:numPr>
          <w:ilvl w:val="0"/>
          <w:numId w:val="37"/>
        </w:numPr>
        <w:shd w:val="clear" w:color="auto" w:fill="FFFFFF"/>
        <w:suppressAutoHyphens/>
        <w:ind w:left="426" w:hanging="284"/>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122 allievi di scuola elementare (integrati nelle classi ordinarie)</w:t>
      </w:r>
      <w:r w:rsidR="008F608C" w:rsidRPr="000A7F10">
        <w:rPr>
          <w:rFonts w:asciiTheme="minorHAnsi" w:eastAsia="Times New Roman" w:hAnsiTheme="minorHAnsi" w:cstheme="minorHAnsi"/>
          <w:color w:val="212121"/>
          <w:sz w:val="24"/>
          <w:szCs w:val="24"/>
          <w:lang w:eastAsia="it-IT"/>
        </w:rPr>
        <w:t>,</w:t>
      </w:r>
    </w:p>
    <w:p w14:paraId="5AF2EB47" w14:textId="77777777" w:rsidR="003227D5" w:rsidRPr="000A7F10" w:rsidRDefault="003227D5" w:rsidP="000A7F10">
      <w:pPr>
        <w:numPr>
          <w:ilvl w:val="0"/>
          <w:numId w:val="37"/>
        </w:numPr>
        <w:shd w:val="clear" w:color="auto" w:fill="FFFFFF"/>
        <w:suppressAutoHyphens/>
        <w:ind w:left="426" w:hanging="284"/>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93 allievi di scuola media (integrati nelle classi ordinarie)</w:t>
      </w:r>
      <w:r w:rsidR="008F608C" w:rsidRPr="000A7F10">
        <w:rPr>
          <w:rFonts w:asciiTheme="minorHAnsi" w:eastAsia="Times New Roman" w:hAnsiTheme="minorHAnsi" w:cstheme="minorHAnsi"/>
          <w:color w:val="212121"/>
          <w:sz w:val="24"/>
          <w:szCs w:val="24"/>
          <w:lang w:eastAsia="it-IT"/>
        </w:rPr>
        <w:t>,</w:t>
      </w:r>
    </w:p>
    <w:p w14:paraId="3438DBA9" w14:textId="77777777" w:rsidR="003227D5" w:rsidRPr="000A7F10" w:rsidRDefault="003227D5" w:rsidP="000A7F10">
      <w:pPr>
        <w:numPr>
          <w:ilvl w:val="0"/>
          <w:numId w:val="37"/>
        </w:numPr>
        <w:shd w:val="clear" w:color="auto" w:fill="FFFFFF"/>
        <w:suppressAutoHyphens/>
        <w:ind w:left="426" w:hanging="284"/>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40 allievi delle scuole post</w:t>
      </w:r>
      <w:r w:rsidR="00D552DB"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obbligatorie (nel progetto Q-UA – v. sotto)</w:t>
      </w:r>
      <w:r w:rsidR="008F608C" w:rsidRPr="000A7F10">
        <w:rPr>
          <w:rFonts w:asciiTheme="minorHAnsi" w:eastAsia="Times New Roman" w:hAnsiTheme="minorHAnsi" w:cstheme="minorHAnsi"/>
          <w:color w:val="212121"/>
          <w:sz w:val="24"/>
          <w:szCs w:val="24"/>
          <w:lang w:eastAsia="it-IT"/>
        </w:rPr>
        <w:t>.</w:t>
      </w:r>
    </w:p>
    <w:p w14:paraId="044FA635"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7EA8017D" w14:textId="77777777" w:rsidR="003227D5" w:rsidRPr="000A7F10" w:rsidRDefault="008F608C"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Confrontando i dati de</w:t>
      </w:r>
      <w:r w:rsidR="003227D5" w:rsidRPr="000A7F10">
        <w:rPr>
          <w:rFonts w:asciiTheme="minorHAnsi" w:eastAsia="Times New Roman" w:hAnsiTheme="minorHAnsi" w:cstheme="minorHAnsi"/>
          <w:color w:val="212121"/>
          <w:sz w:val="24"/>
          <w:szCs w:val="24"/>
          <w:lang w:eastAsia="it-IT"/>
        </w:rPr>
        <w:t xml:space="preserve">i bambini e </w:t>
      </w:r>
      <w:r w:rsidRPr="000A7F10">
        <w:rPr>
          <w:rFonts w:asciiTheme="minorHAnsi" w:eastAsia="Times New Roman" w:hAnsiTheme="minorHAnsi" w:cstheme="minorHAnsi"/>
          <w:color w:val="212121"/>
          <w:sz w:val="24"/>
          <w:szCs w:val="24"/>
          <w:lang w:eastAsia="it-IT"/>
        </w:rPr>
        <w:t xml:space="preserve">dei </w:t>
      </w:r>
      <w:r w:rsidR="003227D5" w:rsidRPr="000A7F10">
        <w:rPr>
          <w:rFonts w:asciiTheme="minorHAnsi" w:eastAsia="Times New Roman" w:hAnsiTheme="minorHAnsi" w:cstheme="minorHAnsi"/>
          <w:color w:val="212121"/>
          <w:sz w:val="24"/>
          <w:szCs w:val="24"/>
          <w:lang w:eastAsia="it-IT"/>
        </w:rPr>
        <w:t>giovani attribuiti al Ticino con quelli degli allievi già annunciati a scuola, risultavano 324 allievi (in parte ancora nei centri regionali) ancora da scolarizzare:</w:t>
      </w:r>
    </w:p>
    <w:p w14:paraId="0E4E0822"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61 allievi di scuola dell’infanzia</w:t>
      </w:r>
      <w:r w:rsidR="008F608C" w:rsidRPr="000A7F10">
        <w:rPr>
          <w:rFonts w:asciiTheme="minorHAnsi" w:eastAsia="Times New Roman" w:hAnsiTheme="minorHAnsi" w:cstheme="minorHAnsi"/>
          <w:color w:val="212121"/>
          <w:sz w:val="24"/>
          <w:szCs w:val="24"/>
          <w:lang w:eastAsia="it-IT"/>
        </w:rPr>
        <w:t>,</w:t>
      </w:r>
    </w:p>
    <w:p w14:paraId="629AAD3B"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121 allievi di scuola elementare</w:t>
      </w:r>
      <w:r w:rsidR="008F608C" w:rsidRPr="000A7F10">
        <w:rPr>
          <w:rFonts w:asciiTheme="minorHAnsi" w:eastAsia="Times New Roman" w:hAnsiTheme="minorHAnsi" w:cstheme="minorHAnsi"/>
          <w:color w:val="212121"/>
          <w:sz w:val="24"/>
          <w:szCs w:val="24"/>
          <w:lang w:eastAsia="it-IT"/>
        </w:rPr>
        <w:t>,</w:t>
      </w:r>
    </w:p>
    <w:p w14:paraId="62F4A911"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76 allievi di scuola media</w:t>
      </w:r>
      <w:r w:rsidR="008F608C" w:rsidRPr="000A7F10">
        <w:rPr>
          <w:rFonts w:asciiTheme="minorHAnsi" w:eastAsia="Times New Roman" w:hAnsiTheme="minorHAnsi" w:cstheme="minorHAnsi"/>
          <w:color w:val="212121"/>
          <w:sz w:val="24"/>
          <w:szCs w:val="24"/>
          <w:lang w:eastAsia="it-IT"/>
        </w:rPr>
        <w:t>,</w:t>
      </w:r>
    </w:p>
    <w:p w14:paraId="5F06DBF2"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66 allievi delle scuole post</w:t>
      </w:r>
      <w:r w:rsidR="00D552DB"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obbligatorie</w:t>
      </w:r>
      <w:r w:rsidR="008F608C" w:rsidRPr="000A7F10">
        <w:rPr>
          <w:rFonts w:asciiTheme="minorHAnsi" w:eastAsia="Times New Roman" w:hAnsiTheme="minorHAnsi" w:cstheme="minorHAnsi"/>
          <w:color w:val="212121"/>
          <w:sz w:val="24"/>
          <w:szCs w:val="24"/>
          <w:lang w:eastAsia="it-IT"/>
        </w:rPr>
        <w:t>.</w:t>
      </w:r>
    </w:p>
    <w:p w14:paraId="5C31624E"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lastRenderedPageBreak/>
        <w:t>A questi si aggiungevano gli ulteriori bambini e giovani che nel frattempo continuavano ad arrivare in numero importante. A inizio aprile 2022, quando a livello svizzero erano state sottoposte quasi 25'000 richieste di protezione S, l’8% dei profughi complessivi (quasi 2'000 persone) erano stati attribuiti al Canton Ticino, quasi il doppio (+900 persone) rispetto alla quota parte cantonale basata sulla popolazione cantonale.</w:t>
      </w:r>
    </w:p>
    <w:p w14:paraId="6D952080"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0D0CCA5C"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Per poter accompagnare al meglio gli allievi sul lungo periodo ed evitare di sovraccaricare il sistema scolastico cantonale in pochi punti specifici, il DECS ha lavorato alacremente in collaborazione con gli altri Dipartimenti dell’Amministrazione cantonale al fine di tendere a una distribuzione per quanto possibile equa ed eterogenea dei nuovi allievi e delle loro famiglie sul territorio. Questo allo scopo di ottimizzare la qualità generale dell’integrazione scolastica ordinaria e di contenere i provvedimenti eccezionali. Inizialmente, infatti, 7 attribuzioni su 8 al Cantone Ticino non passavano tramite il dispositivo cantonale (PAF, centri regionali, collocamento), ma erano frutto della distribuzione spontanea negli alloggi offerti da privati. I 1’941 profughi attribuiti dalla SEM al Ticino erano infatti così suddivisi:</w:t>
      </w:r>
    </w:p>
    <w:p w14:paraId="3EBBE8A4"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 xml:space="preserve">1’699 </w:t>
      </w:r>
      <w:r w:rsidR="006317A8" w:rsidRPr="000A7F10">
        <w:rPr>
          <w:rFonts w:asciiTheme="minorHAnsi" w:eastAsia="Times New Roman" w:hAnsiTheme="minorHAnsi" w:cstheme="minorHAnsi"/>
          <w:color w:val="212121"/>
          <w:sz w:val="24"/>
          <w:szCs w:val="24"/>
          <w:lang w:eastAsia="it-IT"/>
        </w:rPr>
        <w:t>(87.5%) ospitati presso privati,</w:t>
      </w:r>
    </w:p>
    <w:p w14:paraId="49D89E6A"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242 (12.5%) ospitati nei Centri re</w:t>
      </w:r>
      <w:r w:rsidR="006317A8" w:rsidRPr="000A7F10">
        <w:rPr>
          <w:rFonts w:asciiTheme="minorHAnsi" w:eastAsia="Times New Roman" w:hAnsiTheme="minorHAnsi" w:cstheme="minorHAnsi"/>
          <w:color w:val="212121"/>
          <w:sz w:val="24"/>
          <w:szCs w:val="24"/>
          <w:lang w:eastAsia="it-IT"/>
        </w:rPr>
        <w:t>gionali (dispositivo cantonale).</w:t>
      </w:r>
    </w:p>
    <w:p w14:paraId="16422340" w14:textId="77777777" w:rsidR="003227D5" w:rsidRPr="000A7F10" w:rsidRDefault="003227D5" w:rsidP="000A7F10">
      <w:pPr>
        <w:shd w:val="clear" w:color="auto" w:fill="FFFFFF"/>
        <w:suppressAutoHyphens/>
        <w:ind w:left="426"/>
        <w:contextualSpacing/>
        <w:rPr>
          <w:rFonts w:asciiTheme="minorHAnsi" w:eastAsia="Times New Roman" w:hAnsiTheme="minorHAnsi" w:cstheme="minorHAnsi"/>
          <w:color w:val="212121"/>
          <w:sz w:val="24"/>
          <w:szCs w:val="24"/>
          <w:lang w:eastAsia="it-IT"/>
        </w:rPr>
      </w:pPr>
    </w:p>
    <w:p w14:paraId="024F0075" w14:textId="77777777" w:rsidR="003227D5" w:rsidRPr="000A7F10" w:rsidRDefault="003227D5" w:rsidP="000A7F10">
      <w:pPr>
        <w:shd w:val="clear" w:color="auto" w:fill="FFFFFF"/>
        <w:suppressAutoHyphens/>
        <w:spacing w:after="120"/>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Ciò ha portato a uno sbilanciamento iniziale della distribuzione degli allievi nella regione del Mendrisiotto, evidenziata nella tabella sottostante, generando problemi ad alcuni Istituti scolastici</w:t>
      </w:r>
      <w:r w:rsidR="006317A8"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 xml:space="preserve"> dove è stato necessario integrare più di un allievo no</w:t>
      </w:r>
      <w:r w:rsidR="006317A8" w:rsidRPr="000A7F10">
        <w:rPr>
          <w:rFonts w:asciiTheme="minorHAnsi" w:eastAsia="Times New Roman" w:hAnsiTheme="minorHAnsi" w:cstheme="minorHAnsi"/>
          <w:color w:val="212121"/>
          <w:sz w:val="24"/>
          <w:szCs w:val="24"/>
          <w:lang w:eastAsia="it-IT"/>
        </w:rPr>
        <w:t>n italofono in singole sezioni.</w:t>
      </w:r>
    </w:p>
    <w:tbl>
      <w:tblPr>
        <w:tblStyle w:val="Grigliatabel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Pr>
      <w:tblGrid>
        <w:gridCol w:w="2410"/>
        <w:gridCol w:w="1419"/>
        <w:gridCol w:w="1460"/>
        <w:gridCol w:w="1460"/>
        <w:gridCol w:w="1460"/>
        <w:gridCol w:w="1005"/>
      </w:tblGrid>
      <w:tr w:rsidR="003227D5" w:rsidRPr="00F501EE" w14:paraId="38863793" w14:textId="77777777" w:rsidTr="00D552DB">
        <w:trPr>
          <w:trHeight w:val="435"/>
        </w:trPr>
        <w:tc>
          <w:tcPr>
            <w:tcW w:w="2410" w:type="dxa"/>
            <w:vAlign w:val="center"/>
            <w:hideMark/>
          </w:tcPr>
          <w:p w14:paraId="2BD13071" w14:textId="77777777" w:rsidR="003227D5" w:rsidRPr="00F501EE" w:rsidRDefault="003227D5" w:rsidP="000A7F10">
            <w:pPr>
              <w:jc w:val="both"/>
              <w:rPr>
                <w:rFonts w:asciiTheme="minorHAnsi" w:hAnsiTheme="minorHAnsi" w:cstheme="minorHAnsi"/>
              </w:rPr>
            </w:pPr>
          </w:p>
        </w:tc>
        <w:tc>
          <w:tcPr>
            <w:tcW w:w="1419" w:type="dxa"/>
            <w:shd w:val="clear" w:color="auto" w:fill="0070C0"/>
            <w:vAlign w:val="center"/>
            <w:hideMark/>
          </w:tcPr>
          <w:p w14:paraId="133C31C7" w14:textId="77777777" w:rsidR="003227D5" w:rsidRPr="00F501EE" w:rsidRDefault="003227D5" w:rsidP="000A7F10">
            <w:pPr>
              <w:jc w:val="both"/>
              <w:rPr>
                <w:rFonts w:asciiTheme="minorHAnsi" w:hAnsiTheme="minorHAnsi" w:cstheme="minorHAnsi"/>
                <w:color w:val="FFFFFF"/>
              </w:rPr>
            </w:pPr>
            <w:r w:rsidRPr="00F501EE">
              <w:rPr>
                <w:rFonts w:asciiTheme="minorHAnsi" w:hAnsiTheme="minorHAnsi" w:cstheme="minorHAnsi"/>
                <w:color w:val="FFFFFF"/>
              </w:rPr>
              <w:t>Mendrisiotto</w:t>
            </w:r>
          </w:p>
        </w:tc>
        <w:tc>
          <w:tcPr>
            <w:tcW w:w="1460" w:type="dxa"/>
            <w:shd w:val="clear" w:color="auto" w:fill="0070C0"/>
            <w:vAlign w:val="center"/>
            <w:hideMark/>
          </w:tcPr>
          <w:p w14:paraId="074E57CB" w14:textId="77777777" w:rsidR="003227D5" w:rsidRPr="00F501EE" w:rsidRDefault="003227D5" w:rsidP="000A7F10">
            <w:pPr>
              <w:jc w:val="both"/>
              <w:rPr>
                <w:rFonts w:asciiTheme="minorHAnsi" w:hAnsiTheme="minorHAnsi" w:cstheme="minorHAnsi"/>
                <w:color w:val="FFFFFF"/>
              </w:rPr>
            </w:pPr>
            <w:r w:rsidRPr="00F501EE">
              <w:rPr>
                <w:rFonts w:asciiTheme="minorHAnsi" w:hAnsiTheme="minorHAnsi" w:cstheme="minorHAnsi"/>
                <w:color w:val="FFFFFF"/>
              </w:rPr>
              <w:t>Luganese</w:t>
            </w:r>
          </w:p>
        </w:tc>
        <w:tc>
          <w:tcPr>
            <w:tcW w:w="1460" w:type="dxa"/>
            <w:shd w:val="clear" w:color="auto" w:fill="0070C0"/>
            <w:vAlign w:val="center"/>
            <w:hideMark/>
          </w:tcPr>
          <w:p w14:paraId="638AB892" w14:textId="77777777" w:rsidR="00D552DB" w:rsidRPr="00F501EE" w:rsidRDefault="00D552DB" w:rsidP="000A7F10">
            <w:pPr>
              <w:jc w:val="both"/>
              <w:rPr>
                <w:rFonts w:asciiTheme="minorHAnsi" w:hAnsiTheme="minorHAnsi" w:cstheme="minorHAnsi"/>
                <w:color w:val="FFFFFF"/>
              </w:rPr>
            </w:pPr>
            <w:r w:rsidRPr="00F501EE">
              <w:rPr>
                <w:rFonts w:asciiTheme="minorHAnsi" w:hAnsiTheme="minorHAnsi" w:cstheme="minorHAnsi"/>
                <w:color w:val="FFFFFF"/>
              </w:rPr>
              <w:t>Locarnese</w:t>
            </w:r>
          </w:p>
          <w:p w14:paraId="5BD7B139" w14:textId="77777777" w:rsidR="003227D5" w:rsidRPr="00F501EE" w:rsidRDefault="003227D5" w:rsidP="000A7F10">
            <w:pPr>
              <w:jc w:val="both"/>
              <w:rPr>
                <w:rFonts w:asciiTheme="minorHAnsi" w:hAnsiTheme="minorHAnsi" w:cstheme="minorHAnsi"/>
                <w:color w:val="FFFFFF"/>
              </w:rPr>
            </w:pPr>
            <w:r w:rsidRPr="00F501EE">
              <w:rPr>
                <w:rFonts w:asciiTheme="minorHAnsi" w:hAnsiTheme="minorHAnsi" w:cstheme="minorHAnsi"/>
                <w:color w:val="FFFFFF"/>
              </w:rPr>
              <w:t>e valli</w:t>
            </w:r>
          </w:p>
        </w:tc>
        <w:tc>
          <w:tcPr>
            <w:tcW w:w="1460" w:type="dxa"/>
            <w:shd w:val="clear" w:color="auto" w:fill="0070C0"/>
            <w:vAlign w:val="center"/>
            <w:hideMark/>
          </w:tcPr>
          <w:p w14:paraId="7CB6BF08" w14:textId="77777777" w:rsidR="00D552DB" w:rsidRPr="00F501EE" w:rsidRDefault="00D552DB" w:rsidP="000A7F10">
            <w:pPr>
              <w:jc w:val="both"/>
              <w:rPr>
                <w:rFonts w:asciiTheme="minorHAnsi" w:hAnsiTheme="minorHAnsi" w:cstheme="minorHAnsi"/>
                <w:color w:val="FFFFFF"/>
              </w:rPr>
            </w:pPr>
            <w:r w:rsidRPr="00F501EE">
              <w:rPr>
                <w:rFonts w:asciiTheme="minorHAnsi" w:hAnsiTheme="minorHAnsi" w:cstheme="minorHAnsi"/>
                <w:color w:val="FFFFFF"/>
              </w:rPr>
              <w:t>Bellinzonese</w:t>
            </w:r>
          </w:p>
          <w:p w14:paraId="09CB8242" w14:textId="77777777" w:rsidR="003227D5" w:rsidRPr="00F501EE" w:rsidRDefault="003227D5" w:rsidP="000A7F10">
            <w:pPr>
              <w:jc w:val="both"/>
              <w:rPr>
                <w:rFonts w:asciiTheme="minorHAnsi" w:hAnsiTheme="minorHAnsi" w:cstheme="minorHAnsi"/>
                <w:color w:val="FFFFFF"/>
              </w:rPr>
            </w:pPr>
            <w:r w:rsidRPr="00F501EE">
              <w:rPr>
                <w:rFonts w:asciiTheme="minorHAnsi" w:hAnsiTheme="minorHAnsi" w:cstheme="minorHAnsi"/>
                <w:color w:val="FFFFFF"/>
              </w:rPr>
              <w:t>e valli</w:t>
            </w:r>
          </w:p>
        </w:tc>
        <w:tc>
          <w:tcPr>
            <w:tcW w:w="1005" w:type="dxa"/>
            <w:shd w:val="clear" w:color="auto" w:fill="0070C0"/>
            <w:vAlign w:val="center"/>
            <w:hideMark/>
          </w:tcPr>
          <w:p w14:paraId="5F50C443" w14:textId="77777777" w:rsidR="003227D5" w:rsidRPr="00F501EE" w:rsidRDefault="003227D5" w:rsidP="000A7F10">
            <w:pPr>
              <w:jc w:val="both"/>
              <w:rPr>
                <w:rFonts w:asciiTheme="minorHAnsi" w:hAnsiTheme="minorHAnsi" w:cstheme="minorHAnsi"/>
                <w:color w:val="FFFFFF"/>
              </w:rPr>
            </w:pPr>
            <w:r w:rsidRPr="00F501EE">
              <w:rPr>
                <w:rFonts w:asciiTheme="minorHAnsi" w:hAnsiTheme="minorHAnsi" w:cstheme="minorHAnsi"/>
                <w:color w:val="FFFFFF"/>
              </w:rPr>
              <w:t>TOTALE</w:t>
            </w:r>
          </w:p>
        </w:tc>
      </w:tr>
      <w:tr w:rsidR="003227D5" w:rsidRPr="00F501EE" w14:paraId="2E1141D5" w14:textId="77777777" w:rsidTr="00D552DB">
        <w:trPr>
          <w:trHeight w:val="233"/>
        </w:trPr>
        <w:tc>
          <w:tcPr>
            <w:tcW w:w="2410" w:type="dxa"/>
            <w:shd w:val="clear" w:color="auto" w:fill="F2F2F2" w:themeFill="background1" w:themeFillShade="F2"/>
            <w:vAlign w:val="center"/>
            <w:hideMark/>
          </w:tcPr>
          <w:p w14:paraId="100ED833"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Scuola dell’infanzia</w:t>
            </w:r>
          </w:p>
        </w:tc>
        <w:tc>
          <w:tcPr>
            <w:tcW w:w="1419" w:type="dxa"/>
            <w:shd w:val="clear" w:color="auto" w:fill="F2F2F2" w:themeFill="background1" w:themeFillShade="F2"/>
            <w:hideMark/>
          </w:tcPr>
          <w:p w14:paraId="2488CF2E"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27</w:t>
            </w:r>
          </w:p>
        </w:tc>
        <w:tc>
          <w:tcPr>
            <w:tcW w:w="1460" w:type="dxa"/>
            <w:shd w:val="clear" w:color="auto" w:fill="F2F2F2" w:themeFill="background1" w:themeFillShade="F2"/>
            <w:hideMark/>
          </w:tcPr>
          <w:p w14:paraId="2F80E976"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25</w:t>
            </w:r>
          </w:p>
        </w:tc>
        <w:tc>
          <w:tcPr>
            <w:tcW w:w="1460" w:type="dxa"/>
            <w:shd w:val="clear" w:color="auto" w:fill="F2F2F2" w:themeFill="background1" w:themeFillShade="F2"/>
            <w:hideMark/>
          </w:tcPr>
          <w:p w14:paraId="7F890DDC"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3</w:t>
            </w:r>
          </w:p>
        </w:tc>
        <w:tc>
          <w:tcPr>
            <w:tcW w:w="1460" w:type="dxa"/>
            <w:shd w:val="clear" w:color="auto" w:fill="F2F2F2" w:themeFill="background1" w:themeFillShade="F2"/>
            <w:hideMark/>
          </w:tcPr>
          <w:p w14:paraId="47E5A164"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2</w:t>
            </w:r>
          </w:p>
        </w:tc>
        <w:tc>
          <w:tcPr>
            <w:tcW w:w="1005" w:type="dxa"/>
            <w:shd w:val="clear" w:color="auto" w:fill="F2F2F2" w:themeFill="background1" w:themeFillShade="F2"/>
            <w:hideMark/>
          </w:tcPr>
          <w:p w14:paraId="4F6D4588"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57</w:t>
            </w:r>
          </w:p>
        </w:tc>
      </w:tr>
      <w:tr w:rsidR="003227D5" w:rsidRPr="00F501EE" w14:paraId="6CDFFB43" w14:textId="77777777" w:rsidTr="00D552DB">
        <w:trPr>
          <w:trHeight w:val="233"/>
        </w:trPr>
        <w:tc>
          <w:tcPr>
            <w:tcW w:w="2410" w:type="dxa"/>
            <w:vAlign w:val="center"/>
            <w:hideMark/>
          </w:tcPr>
          <w:p w14:paraId="67175088"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Scuola elementare</w:t>
            </w:r>
          </w:p>
        </w:tc>
        <w:tc>
          <w:tcPr>
            <w:tcW w:w="1419" w:type="dxa"/>
            <w:hideMark/>
          </w:tcPr>
          <w:p w14:paraId="04796E8A"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48</w:t>
            </w:r>
          </w:p>
        </w:tc>
        <w:tc>
          <w:tcPr>
            <w:tcW w:w="1460" w:type="dxa"/>
            <w:hideMark/>
          </w:tcPr>
          <w:p w14:paraId="419264A5"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51</w:t>
            </w:r>
          </w:p>
        </w:tc>
        <w:tc>
          <w:tcPr>
            <w:tcW w:w="1460" w:type="dxa"/>
            <w:hideMark/>
          </w:tcPr>
          <w:p w14:paraId="282BF6D8"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9</w:t>
            </w:r>
          </w:p>
        </w:tc>
        <w:tc>
          <w:tcPr>
            <w:tcW w:w="1460" w:type="dxa"/>
            <w:hideMark/>
          </w:tcPr>
          <w:p w14:paraId="39A97B56"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14</w:t>
            </w:r>
          </w:p>
        </w:tc>
        <w:tc>
          <w:tcPr>
            <w:tcW w:w="1005" w:type="dxa"/>
            <w:hideMark/>
          </w:tcPr>
          <w:p w14:paraId="35ED54EE"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122</w:t>
            </w:r>
          </w:p>
        </w:tc>
      </w:tr>
      <w:tr w:rsidR="003227D5" w:rsidRPr="00F501EE" w14:paraId="6851B681" w14:textId="77777777" w:rsidTr="00D552DB">
        <w:trPr>
          <w:trHeight w:val="233"/>
        </w:trPr>
        <w:tc>
          <w:tcPr>
            <w:tcW w:w="2410" w:type="dxa"/>
            <w:shd w:val="clear" w:color="auto" w:fill="F2F2F2" w:themeFill="background1" w:themeFillShade="F2"/>
            <w:vAlign w:val="center"/>
            <w:hideMark/>
          </w:tcPr>
          <w:p w14:paraId="67B71A25"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Scuola media</w:t>
            </w:r>
          </w:p>
        </w:tc>
        <w:tc>
          <w:tcPr>
            <w:tcW w:w="1419" w:type="dxa"/>
            <w:shd w:val="clear" w:color="auto" w:fill="F2F2F2" w:themeFill="background1" w:themeFillShade="F2"/>
            <w:hideMark/>
          </w:tcPr>
          <w:p w14:paraId="7672F15A"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35</w:t>
            </w:r>
          </w:p>
        </w:tc>
        <w:tc>
          <w:tcPr>
            <w:tcW w:w="1460" w:type="dxa"/>
            <w:shd w:val="clear" w:color="auto" w:fill="F2F2F2" w:themeFill="background1" w:themeFillShade="F2"/>
            <w:hideMark/>
          </w:tcPr>
          <w:p w14:paraId="32A209D3"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44</w:t>
            </w:r>
          </w:p>
        </w:tc>
        <w:tc>
          <w:tcPr>
            <w:tcW w:w="1460" w:type="dxa"/>
            <w:shd w:val="clear" w:color="auto" w:fill="F2F2F2" w:themeFill="background1" w:themeFillShade="F2"/>
            <w:hideMark/>
          </w:tcPr>
          <w:p w14:paraId="0D5FAE82"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4</w:t>
            </w:r>
          </w:p>
        </w:tc>
        <w:tc>
          <w:tcPr>
            <w:tcW w:w="1460" w:type="dxa"/>
            <w:shd w:val="clear" w:color="auto" w:fill="F2F2F2" w:themeFill="background1" w:themeFillShade="F2"/>
            <w:hideMark/>
          </w:tcPr>
          <w:p w14:paraId="2AB67650"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10</w:t>
            </w:r>
          </w:p>
        </w:tc>
        <w:tc>
          <w:tcPr>
            <w:tcW w:w="1005" w:type="dxa"/>
            <w:shd w:val="clear" w:color="auto" w:fill="F2F2F2" w:themeFill="background1" w:themeFillShade="F2"/>
            <w:hideMark/>
          </w:tcPr>
          <w:p w14:paraId="34E5A0AC"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93</w:t>
            </w:r>
          </w:p>
        </w:tc>
      </w:tr>
      <w:tr w:rsidR="003227D5" w:rsidRPr="00F501EE" w14:paraId="2E79144A" w14:textId="77777777" w:rsidTr="00D552DB">
        <w:trPr>
          <w:trHeight w:val="233"/>
        </w:trPr>
        <w:tc>
          <w:tcPr>
            <w:tcW w:w="2410" w:type="dxa"/>
            <w:tcBorders>
              <w:bottom w:val="single" w:sz="4" w:space="0" w:color="auto"/>
            </w:tcBorders>
            <w:vAlign w:val="center"/>
            <w:hideMark/>
          </w:tcPr>
          <w:p w14:paraId="21D372C5"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TOTALE</w:t>
            </w:r>
          </w:p>
        </w:tc>
        <w:tc>
          <w:tcPr>
            <w:tcW w:w="1419" w:type="dxa"/>
            <w:tcBorders>
              <w:bottom w:val="single" w:sz="4" w:space="0" w:color="auto"/>
            </w:tcBorders>
            <w:hideMark/>
          </w:tcPr>
          <w:p w14:paraId="47E6A55D"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110</w:t>
            </w:r>
          </w:p>
        </w:tc>
        <w:tc>
          <w:tcPr>
            <w:tcW w:w="1460" w:type="dxa"/>
            <w:tcBorders>
              <w:bottom w:val="single" w:sz="4" w:space="0" w:color="auto"/>
            </w:tcBorders>
            <w:hideMark/>
          </w:tcPr>
          <w:p w14:paraId="7662CAA8"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120</w:t>
            </w:r>
          </w:p>
        </w:tc>
        <w:tc>
          <w:tcPr>
            <w:tcW w:w="1460" w:type="dxa"/>
            <w:tcBorders>
              <w:bottom w:val="single" w:sz="4" w:space="0" w:color="auto"/>
            </w:tcBorders>
            <w:hideMark/>
          </w:tcPr>
          <w:p w14:paraId="4705821F"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16</w:t>
            </w:r>
          </w:p>
        </w:tc>
        <w:tc>
          <w:tcPr>
            <w:tcW w:w="1460" w:type="dxa"/>
            <w:tcBorders>
              <w:bottom w:val="single" w:sz="4" w:space="0" w:color="auto"/>
            </w:tcBorders>
            <w:hideMark/>
          </w:tcPr>
          <w:p w14:paraId="395DB91A"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26</w:t>
            </w:r>
          </w:p>
        </w:tc>
        <w:tc>
          <w:tcPr>
            <w:tcW w:w="1005" w:type="dxa"/>
            <w:tcBorders>
              <w:bottom w:val="single" w:sz="4" w:space="0" w:color="auto"/>
            </w:tcBorders>
            <w:hideMark/>
          </w:tcPr>
          <w:p w14:paraId="5B92EC1E"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272</w:t>
            </w:r>
          </w:p>
        </w:tc>
      </w:tr>
      <w:tr w:rsidR="003227D5" w:rsidRPr="00F501EE" w14:paraId="6F07FDBD" w14:textId="77777777" w:rsidTr="00D552DB">
        <w:trPr>
          <w:trHeight w:val="233"/>
        </w:trPr>
        <w:tc>
          <w:tcPr>
            <w:tcW w:w="2410" w:type="dxa"/>
            <w:tcBorders>
              <w:top w:val="single" w:sz="4" w:space="0" w:color="auto"/>
            </w:tcBorders>
            <w:shd w:val="clear" w:color="auto" w:fill="F2F2F2" w:themeFill="background1" w:themeFillShade="F2"/>
            <w:vAlign w:val="center"/>
            <w:hideMark/>
          </w:tcPr>
          <w:p w14:paraId="760C291B"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Chiave di riparto ideale (basata sul numero di sezioni del circondario)</w:t>
            </w:r>
          </w:p>
        </w:tc>
        <w:tc>
          <w:tcPr>
            <w:tcW w:w="1419" w:type="dxa"/>
            <w:tcBorders>
              <w:top w:val="single" w:sz="4" w:space="0" w:color="auto"/>
            </w:tcBorders>
            <w:shd w:val="clear" w:color="auto" w:fill="F2F2F2" w:themeFill="background1" w:themeFillShade="F2"/>
            <w:hideMark/>
          </w:tcPr>
          <w:p w14:paraId="4B91E2ED"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16-19%</w:t>
            </w:r>
          </w:p>
        </w:tc>
        <w:tc>
          <w:tcPr>
            <w:tcW w:w="1460" w:type="dxa"/>
            <w:tcBorders>
              <w:top w:val="single" w:sz="4" w:space="0" w:color="auto"/>
            </w:tcBorders>
            <w:shd w:val="clear" w:color="auto" w:fill="F2F2F2" w:themeFill="background1" w:themeFillShade="F2"/>
            <w:hideMark/>
          </w:tcPr>
          <w:p w14:paraId="36BB6A27"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35-40%</w:t>
            </w:r>
          </w:p>
        </w:tc>
        <w:tc>
          <w:tcPr>
            <w:tcW w:w="1460" w:type="dxa"/>
            <w:tcBorders>
              <w:top w:val="single" w:sz="4" w:space="0" w:color="auto"/>
            </w:tcBorders>
            <w:shd w:val="clear" w:color="auto" w:fill="F2F2F2" w:themeFill="background1" w:themeFillShade="F2"/>
            <w:hideMark/>
          </w:tcPr>
          <w:p w14:paraId="4EE41BA8"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17-20%</w:t>
            </w:r>
          </w:p>
        </w:tc>
        <w:tc>
          <w:tcPr>
            <w:tcW w:w="1460" w:type="dxa"/>
            <w:tcBorders>
              <w:top w:val="single" w:sz="4" w:space="0" w:color="auto"/>
            </w:tcBorders>
            <w:shd w:val="clear" w:color="auto" w:fill="F2F2F2" w:themeFill="background1" w:themeFillShade="F2"/>
            <w:hideMark/>
          </w:tcPr>
          <w:p w14:paraId="2005CC6E"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22-27%</w:t>
            </w:r>
          </w:p>
        </w:tc>
        <w:tc>
          <w:tcPr>
            <w:tcW w:w="1005" w:type="dxa"/>
            <w:tcBorders>
              <w:top w:val="single" w:sz="4" w:space="0" w:color="auto"/>
            </w:tcBorders>
            <w:shd w:val="clear" w:color="auto" w:fill="F2F2F2" w:themeFill="background1" w:themeFillShade="F2"/>
            <w:hideMark/>
          </w:tcPr>
          <w:p w14:paraId="19806DFB"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100%</w:t>
            </w:r>
          </w:p>
        </w:tc>
      </w:tr>
      <w:tr w:rsidR="003227D5" w:rsidRPr="00F501EE" w14:paraId="26982794" w14:textId="77777777" w:rsidTr="00D552DB">
        <w:trPr>
          <w:trHeight w:val="233"/>
        </w:trPr>
        <w:tc>
          <w:tcPr>
            <w:tcW w:w="2410" w:type="dxa"/>
            <w:vAlign w:val="center"/>
          </w:tcPr>
          <w:p w14:paraId="209E2769" w14:textId="77777777" w:rsidR="006317A8" w:rsidRPr="00F501EE" w:rsidRDefault="006317A8" w:rsidP="000A7F10">
            <w:pPr>
              <w:jc w:val="both"/>
              <w:rPr>
                <w:rFonts w:asciiTheme="minorHAnsi" w:hAnsiTheme="minorHAnsi" w:cstheme="minorHAnsi"/>
              </w:rPr>
            </w:pPr>
            <w:r w:rsidRPr="00F501EE">
              <w:rPr>
                <w:rFonts w:asciiTheme="minorHAnsi" w:hAnsiTheme="minorHAnsi" w:cstheme="minorHAnsi"/>
              </w:rPr>
              <w:t>Chiave di riparto</w:t>
            </w:r>
          </w:p>
          <w:p w14:paraId="6E5AA269" w14:textId="77777777" w:rsidR="003227D5" w:rsidRPr="00F501EE" w:rsidRDefault="003227D5" w:rsidP="000A7F10">
            <w:pPr>
              <w:spacing w:after="120"/>
              <w:jc w:val="both"/>
              <w:rPr>
                <w:rFonts w:asciiTheme="minorHAnsi" w:hAnsiTheme="minorHAnsi" w:cstheme="minorHAnsi"/>
              </w:rPr>
            </w:pPr>
            <w:r w:rsidRPr="00F501EE">
              <w:rPr>
                <w:rFonts w:asciiTheme="minorHAnsi" w:hAnsiTheme="minorHAnsi" w:cstheme="minorHAnsi"/>
              </w:rPr>
              <w:t>(5 aprile 2022)</w:t>
            </w:r>
          </w:p>
        </w:tc>
        <w:tc>
          <w:tcPr>
            <w:tcW w:w="1419" w:type="dxa"/>
          </w:tcPr>
          <w:p w14:paraId="261589FC"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40%</w:t>
            </w:r>
          </w:p>
        </w:tc>
        <w:tc>
          <w:tcPr>
            <w:tcW w:w="1460" w:type="dxa"/>
          </w:tcPr>
          <w:p w14:paraId="235B5B7F"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44%</w:t>
            </w:r>
          </w:p>
        </w:tc>
        <w:tc>
          <w:tcPr>
            <w:tcW w:w="1460" w:type="dxa"/>
          </w:tcPr>
          <w:p w14:paraId="02D1CD8A"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6%</w:t>
            </w:r>
          </w:p>
        </w:tc>
        <w:tc>
          <w:tcPr>
            <w:tcW w:w="1460" w:type="dxa"/>
          </w:tcPr>
          <w:p w14:paraId="45C6D5AA"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10%</w:t>
            </w:r>
          </w:p>
        </w:tc>
        <w:tc>
          <w:tcPr>
            <w:tcW w:w="1005" w:type="dxa"/>
          </w:tcPr>
          <w:p w14:paraId="77FFACE1"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100%</w:t>
            </w:r>
          </w:p>
        </w:tc>
      </w:tr>
    </w:tbl>
    <w:p w14:paraId="36332BB6" w14:textId="1AC82A79" w:rsidR="003227D5" w:rsidRPr="00F501EE" w:rsidRDefault="006317A8" w:rsidP="000A7F10">
      <w:pPr>
        <w:shd w:val="clear" w:color="auto" w:fill="FFFFFF"/>
        <w:suppressAutoHyphens/>
        <w:rPr>
          <w:rFonts w:asciiTheme="minorHAnsi" w:eastAsia="Times New Roman" w:hAnsiTheme="minorHAnsi" w:cstheme="minorHAnsi"/>
          <w:color w:val="212121"/>
          <w:sz w:val="20"/>
          <w:szCs w:val="20"/>
          <w:lang w:eastAsia="it-IT"/>
        </w:rPr>
      </w:pPr>
      <w:r w:rsidRPr="00F501EE">
        <w:rPr>
          <w:rFonts w:asciiTheme="minorHAnsi" w:hAnsiTheme="minorHAnsi" w:cstheme="minorHAnsi"/>
          <w:i/>
          <w:iCs/>
          <w:color w:val="000000" w:themeColor="text1"/>
          <w:sz w:val="20"/>
          <w:szCs w:val="20"/>
        </w:rPr>
        <w:t xml:space="preserve">Tabella </w:t>
      </w:r>
      <w:r w:rsidRPr="00F501EE">
        <w:rPr>
          <w:rFonts w:asciiTheme="minorHAnsi" w:hAnsiTheme="minorHAnsi" w:cstheme="minorHAnsi"/>
          <w:i/>
          <w:iCs/>
          <w:color w:val="000000" w:themeColor="text1"/>
          <w:sz w:val="20"/>
          <w:szCs w:val="20"/>
        </w:rPr>
        <w:fldChar w:fldCharType="begin"/>
      </w:r>
      <w:r w:rsidRPr="00F501EE">
        <w:rPr>
          <w:rFonts w:asciiTheme="minorHAnsi" w:hAnsiTheme="minorHAnsi" w:cstheme="minorHAnsi"/>
          <w:i/>
          <w:iCs/>
          <w:color w:val="000000" w:themeColor="text1"/>
          <w:sz w:val="20"/>
          <w:szCs w:val="20"/>
        </w:rPr>
        <w:instrText xml:space="preserve"> SEQ Tabella \* ARABIC </w:instrText>
      </w:r>
      <w:r w:rsidRPr="00F501EE">
        <w:rPr>
          <w:rFonts w:asciiTheme="minorHAnsi" w:hAnsiTheme="minorHAnsi" w:cstheme="minorHAnsi"/>
          <w:i/>
          <w:iCs/>
          <w:color w:val="000000" w:themeColor="text1"/>
          <w:sz w:val="20"/>
          <w:szCs w:val="20"/>
        </w:rPr>
        <w:fldChar w:fldCharType="separate"/>
      </w:r>
      <w:r w:rsidR="00ED3902">
        <w:rPr>
          <w:rFonts w:asciiTheme="minorHAnsi" w:hAnsiTheme="minorHAnsi" w:cstheme="minorHAnsi"/>
          <w:i/>
          <w:iCs/>
          <w:noProof/>
          <w:color w:val="000000" w:themeColor="text1"/>
          <w:sz w:val="20"/>
          <w:szCs w:val="20"/>
        </w:rPr>
        <w:t>1</w:t>
      </w:r>
      <w:r w:rsidRPr="00F501EE">
        <w:rPr>
          <w:rFonts w:asciiTheme="minorHAnsi" w:hAnsiTheme="minorHAnsi" w:cstheme="minorHAnsi"/>
          <w:i/>
          <w:iCs/>
          <w:color w:val="000000" w:themeColor="text1"/>
          <w:sz w:val="20"/>
          <w:szCs w:val="20"/>
        </w:rPr>
        <w:fldChar w:fldCharType="end"/>
      </w:r>
      <w:r w:rsidRPr="00F501EE">
        <w:rPr>
          <w:rFonts w:asciiTheme="minorHAnsi" w:hAnsiTheme="minorHAnsi" w:cstheme="minorHAnsi"/>
          <w:i/>
          <w:iCs/>
          <w:color w:val="000000" w:themeColor="text1"/>
          <w:sz w:val="20"/>
          <w:szCs w:val="20"/>
        </w:rPr>
        <w:t xml:space="preserve">: numero di allievi con permesso S nella scuola dell'obbligo per regione e per ordine scolastico </w:t>
      </w:r>
      <w:r w:rsidR="000A7F10" w:rsidRPr="00F501EE">
        <w:rPr>
          <w:rFonts w:asciiTheme="minorHAnsi" w:hAnsiTheme="minorHAnsi" w:cstheme="minorHAnsi"/>
          <w:i/>
          <w:iCs/>
          <w:color w:val="000000" w:themeColor="text1"/>
          <w:sz w:val="20"/>
          <w:szCs w:val="20"/>
        </w:rPr>
        <w:br/>
      </w:r>
      <w:r w:rsidRPr="00F501EE">
        <w:rPr>
          <w:rFonts w:asciiTheme="minorHAnsi" w:hAnsiTheme="minorHAnsi" w:cstheme="minorHAnsi"/>
          <w:i/>
          <w:iCs/>
          <w:color w:val="000000" w:themeColor="text1"/>
          <w:sz w:val="20"/>
          <w:szCs w:val="20"/>
        </w:rPr>
        <w:t>(5 aprile 2022)</w:t>
      </w:r>
    </w:p>
    <w:p w14:paraId="6420C1E0" w14:textId="77777777" w:rsidR="006317A8" w:rsidRPr="000A7F10" w:rsidRDefault="006317A8" w:rsidP="000A7F10">
      <w:pPr>
        <w:shd w:val="clear" w:color="auto" w:fill="FFFFFF"/>
        <w:suppressAutoHyphens/>
        <w:rPr>
          <w:rFonts w:asciiTheme="minorHAnsi" w:eastAsia="Times New Roman" w:hAnsiTheme="minorHAnsi" w:cstheme="minorHAnsi"/>
          <w:color w:val="212121"/>
          <w:sz w:val="24"/>
          <w:szCs w:val="24"/>
          <w:lang w:eastAsia="it-IT"/>
        </w:rPr>
      </w:pPr>
    </w:p>
    <w:p w14:paraId="57BAA9A2"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Per superare questa situazione e garantire una scolarizzazione di qualità per tutti, il DECS ha lanciato un appello pubblico</w:t>
      </w:r>
      <w:r w:rsidR="006317A8"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 xml:space="preserve"> ricordando che era fondamentale che le famiglie provenienti dall’Ucraina con figli in età scolastica venissero indirizzate verso il dispositivo ufficiale, federale e cantonale, che permetteva di gestire al meglio e a lungo termine i flussi di persone in arrivo, </w:t>
      </w:r>
      <w:r w:rsidR="006317A8" w:rsidRPr="000A7F10">
        <w:rPr>
          <w:rFonts w:asciiTheme="minorHAnsi" w:eastAsia="Times New Roman" w:hAnsiTheme="minorHAnsi" w:cstheme="minorHAnsi"/>
          <w:color w:val="212121"/>
          <w:sz w:val="24"/>
          <w:szCs w:val="24"/>
          <w:lang w:eastAsia="it-IT"/>
        </w:rPr>
        <w:t xml:space="preserve">e </w:t>
      </w:r>
      <w:r w:rsidRPr="000A7F10">
        <w:rPr>
          <w:rFonts w:asciiTheme="minorHAnsi" w:eastAsia="Times New Roman" w:hAnsiTheme="minorHAnsi" w:cstheme="minorHAnsi"/>
          <w:color w:val="212121"/>
          <w:sz w:val="24"/>
          <w:szCs w:val="24"/>
          <w:lang w:eastAsia="it-IT"/>
        </w:rPr>
        <w:t>garant</w:t>
      </w:r>
      <w:r w:rsidR="006317A8" w:rsidRPr="000A7F10">
        <w:rPr>
          <w:rFonts w:asciiTheme="minorHAnsi" w:eastAsia="Times New Roman" w:hAnsiTheme="minorHAnsi" w:cstheme="minorHAnsi"/>
          <w:color w:val="212121"/>
          <w:sz w:val="24"/>
          <w:szCs w:val="24"/>
          <w:lang w:eastAsia="it-IT"/>
        </w:rPr>
        <w:t>ire</w:t>
      </w:r>
      <w:r w:rsidRPr="000A7F10">
        <w:rPr>
          <w:rFonts w:asciiTheme="minorHAnsi" w:eastAsia="Times New Roman" w:hAnsiTheme="minorHAnsi" w:cstheme="minorHAnsi"/>
          <w:color w:val="212121"/>
          <w:sz w:val="24"/>
          <w:szCs w:val="24"/>
          <w:lang w:eastAsia="it-IT"/>
        </w:rPr>
        <w:t xml:space="preserve"> un’accoglienza equilibrata e stabile anche nell’interesse di queste persone. Nei centri regionali cantonali l’attribuzione degli alloggi alle famiglie con figli in età scolastica è stata organizzata tenendo conto anche delle disponibilità residue di accoglienza delle diverse sedi scolastiche. Ciò ha permesso con il passare del tempo di coordinare e gestire al meglio le risorse effettivamente disponibili, anticipando i problemi ed evitando di dover agire a posteriori con trasporti, trasferiment</w:t>
      </w:r>
      <w:r w:rsidR="006317A8" w:rsidRPr="000A7F10">
        <w:rPr>
          <w:rFonts w:asciiTheme="minorHAnsi" w:eastAsia="Times New Roman" w:hAnsiTheme="minorHAnsi" w:cstheme="minorHAnsi"/>
          <w:color w:val="212121"/>
          <w:sz w:val="24"/>
          <w:szCs w:val="24"/>
          <w:lang w:eastAsia="it-IT"/>
        </w:rPr>
        <w:t>i di sede o altre soluzioni sub</w:t>
      </w:r>
      <w:r w:rsidRPr="000A7F10">
        <w:rPr>
          <w:rFonts w:asciiTheme="minorHAnsi" w:eastAsia="Times New Roman" w:hAnsiTheme="minorHAnsi" w:cstheme="minorHAnsi"/>
          <w:color w:val="212121"/>
          <w:sz w:val="24"/>
          <w:szCs w:val="24"/>
          <w:lang w:eastAsia="it-IT"/>
        </w:rPr>
        <w:t>ottimali.</w:t>
      </w:r>
    </w:p>
    <w:p w14:paraId="2F0A7DF9"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408F964B"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lastRenderedPageBreak/>
        <w:t>Le famiglie con permesso S che transitavano dal dispositivo cantonale di accoglienza ricevevano inoltre tramite funzionari del DECS informazioni di base sulla scolarizzazione in Ticino (con traduzione simultanea e disponibili anche online), con possibilità di porre domande ed essere acc</w:t>
      </w:r>
      <w:r w:rsidR="006317A8" w:rsidRPr="000A7F10">
        <w:rPr>
          <w:rFonts w:asciiTheme="minorHAnsi" w:eastAsia="Times New Roman" w:hAnsiTheme="minorHAnsi" w:cstheme="minorHAnsi"/>
          <w:color w:val="212121"/>
          <w:sz w:val="24"/>
          <w:szCs w:val="24"/>
          <w:lang w:eastAsia="it-IT"/>
        </w:rPr>
        <w:t>ompagnati. Nei centri regionali</w:t>
      </w:r>
      <w:r w:rsidRPr="000A7F10">
        <w:rPr>
          <w:rFonts w:asciiTheme="minorHAnsi" w:eastAsia="Times New Roman" w:hAnsiTheme="minorHAnsi" w:cstheme="minorHAnsi"/>
          <w:color w:val="212121"/>
          <w:sz w:val="24"/>
          <w:szCs w:val="24"/>
          <w:lang w:eastAsia="it-IT"/>
        </w:rPr>
        <w:t xml:space="preserve"> l’Ufficio dell’orientamento scolastico e professionale del DECS offriva una formazione destinata a futuri alliev</w:t>
      </w:r>
      <w:r w:rsidR="006317A8" w:rsidRPr="000A7F10">
        <w:rPr>
          <w:rFonts w:asciiTheme="minorHAnsi" w:eastAsia="Times New Roman" w:hAnsiTheme="minorHAnsi" w:cstheme="minorHAnsi"/>
          <w:color w:val="212121"/>
          <w:sz w:val="24"/>
          <w:szCs w:val="24"/>
          <w:lang w:eastAsia="it-IT"/>
        </w:rPr>
        <w:t>i e fami</w:t>
      </w:r>
      <w:r w:rsidRPr="000A7F10">
        <w:rPr>
          <w:rFonts w:asciiTheme="minorHAnsi" w:eastAsia="Times New Roman" w:hAnsiTheme="minorHAnsi" w:cstheme="minorHAnsi"/>
          <w:color w:val="212121"/>
          <w:sz w:val="24"/>
          <w:szCs w:val="24"/>
          <w:lang w:eastAsia="it-IT"/>
        </w:rPr>
        <w:t xml:space="preserve">liari sulla scuola ticinese, fornendo le spiegazioni sul sistema educativo e sull’iter da seguire per l’iscrizione a scuola. Sempre tramite personale del DECS </w:t>
      </w:r>
      <w:r w:rsidR="006317A8" w:rsidRPr="000A7F10">
        <w:rPr>
          <w:rFonts w:asciiTheme="minorHAnsi" w:eastAsia="Times New Roman" w:hAnsiTheme="minorHAnsi" w:cstheme="minorHAnsi"/>
          <w:color w:val="212121"/>
          <w:sz w:val="24"/>
          <w:szCs w:val="24"/>
          <w:lang w:eastAsia="it-IT"/>
        </w:rPr>
        <w:t>nei Centri regionali veniva inoltre offerta</w:t>
      </w:r>
      <w:r w:rsidRPr="000A7F10">
        <w:rPr>
          <w:rFonts w:asciiTheme="minorHAnsi" w:eastAsia="Times New Roman" w:hAnsiTheme="minorHAnsi" w:cstheme="minorHAnsi"/>
          <w:color w:val="212121"/>
          <w:sz w:val="24"/>
          <w:szCs w:val="24"/>
          <w:lang w:eastAsia="it-IT"/>
        </w:rPr>
        <w:t xml:space="preserve"> un’introduzione alla civica, per meglio comprendere le istituzioni locali. Questo lavoro di accompagnamento dei singoli allievi e delle rispettive famiglie, allargato e approfondito, proseguiva </w:t>
      </w:r>
      <w:r w:rsidR="006317A8" w:rsidRPr="000A7F10">
        <w:rPr>
          <w:rFonts w:asciiTheme="minorHAnsi" w:eastAsia="Times New Roman" w:hAnsiTheme="minorHAnsi" w:cstheme="minorHAnsi"/>
          <w:color w:val="212121"/>
          <w:sz w:val="24"/>
          <w:szCs w:val="24"/>
          <w:lang w:eastAsia="it-IT"/>
        </w:rPr>
        <w:t xml:space="preserve">– e prosegue tuttora – </w:t>
      </w:r>
      <w:r w:rsidRPr="000A7F10">
        <w:rPr>
          <w:rFonts w:asciiTheme="minorHAnsi" w:eastAsia="Times New Roman" w:hAnsiTheme="minorHAnsi" w:cstheme="minorHAnsi"/>
          <w:color w:val="212121"/>
          <w:sz w:val="24"/>
          <w:szCs w:val="24"/>
          <w:lang w:eastAsia="it-IT"/>
        </w:rPr>
        <w:t>al momento dell’e</w:t>
      </w:r>
      <w:r w:rsidR="006317A8" w:rsidRPr="000A7F10">
        <w:rPr>
          <w:rFonts w:asciiTheme="minorHAnsi" w:eastAsia="Times New Roman" w:hAnsiTheme="minorHAnsi" w:cstheme="minorHAnsi"/>
          <w:color w:val="212121"/>
          <w:sz w:val="24"/>
          <w:szCs w:val="24"/>
          <w:lang w:eastAsia="it-IT"/>
        </w:rPr>
        <w:t>ffettivo inserimento scolastico</w:t>
      </w:r>
      <w:r w:rsidRPr="000A7F10">
        <w:rPr>
          <w:rFonts w:asciiTheme="minorHAnsi" w:eastAsia="Times New Roman" w:hAnsiTheme="minorHAnsi" w:cstheme="minorHAnsi"/>
          <w:color w:val="212121"/>
          <w:sz w:val="24"/>
          <w:szCs w:val="24"/>
          <w:lang w:eastAsia="it-IT"/>
        </w:rPr>
        <w:t>.</w:t>
      </w:r>
    </w:p>
    <w:p w14:paraId="5F85971B"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2302DB2D"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 xml:space="preserve">Al fine di poter garantire una regolare integrazione scolastica a </w:t>
      </w:r>
      <w:r w:rsidR="006317A8" w:rsidRPr="000A7F10">
        <w:rPr>
          <w:rFonts w:asciiTheme="minorHAnsi" w:eastAsia="Times New Roman" w:hAnsiTheme="minorHAnsi" w:cstheme="minorHAnsi"/>
          <w:color w:val="212121"/>
          <w:sz w:val="24"/>
          <w:szCs w:val="24"/>
          <w:lang w:eastAsia="it-IT"/>
        </w:rPr>
        <w:t>tutti i</w:t>
      </w:r>
      <w:r w:rsidRPr="000A7F10">
        <w:rPr>
          <w:rFonts w:asciiTheme="minorHAnsi" w:eastAsia="Times New Roman" w:hAnsiTheme="minorHAnsi" w:cstheme="minorHAnsi"/>
          <w:color w:val="212121"/>
          <w:sz w:val="24"/>
          <w:szCs w:val="24"/>
          <w:lang w:eastAsia="it-IT"/>
        </w:rPr>
        <w:t xml:space="preserve"> giovani giunti in Ticino con prospettiva ipotetica ma realistica di permanenza a medio-lungo termine e di supportare adeguatamente gli istituti scolastici comunali e cantonali nell’accompagnamento di questi allievi, il DECS ha approntato rapidamente in particolare un rafforzam</w:t>
      </w:r>
      <w:r w:rsidR="006317A8" w:rsidRPr="000A7F10">
        <w:rPr>
          <w:rFonts w:asciiTheme="minorHAnsi" w:eastAsia="Times New Roman" w:hAnsiTheme="minorHAnsi" w:cstheme="minorHAnsi"/>
          <w:color w:val="212121"/>
          <w:sz w:val="24"/>
          <w:szCs w:val="24"/>
          <w:lang w:eastAsia="it-IT"/>
        </w:rPr>
        <w:t>ento del servizio cantonale di d</w:t>
      </w:r>
      <w:r w:rsidRPr="000A7F10">
        <w:rPr>
          <w:rFonts w:asciiTheme="minorHAnsi" w:eastAsia="Times New Roman" w:hAnsiTheme="minorHAnsi" w:cstheme="minorHAnsi"/>
          <w:color w:val="212121"/>
          <w:sz w:val="24"/>
          <w:szCs w:val="24"/>
          <w:lang w:eastAsia="it-IT"/>
        </w:rPr>
        <w:t>ocenti di lingua e integrazione, i cui compiti principali,</w:t>
      </w:r>
      <w:r w:rsidR="006317A8" w:rsidRPr="000A7F10">
        <w:rPr>
          <w:rFonts w:asciiTheme="minorHAnsi" w:eastAsia="Times New Roman" w:hAnsiTheme="minorHAnsi" w:cstheme="minorHAnsi"/>
          <w:color w:val="212121"/>
          <w:sz w:val="24"/>
          <w:szCs w:val="24"/>
          <w:lang w:eastAsia="it-IT"/>
        </w:rPr>
        <w:t xml:space="preserve"> descritti al Capitolo quinto (a</w:t>
      </w:r>
      <w:r w:rsidRPr="000A7F10">
        <w:rPr>
          <w:rFonts w:asciiTheme="minorHAnsi" w:eastAsia="Times New Roman" w:hAnsiTheme="minorHAnsi" w:cstheme="minorHAnsi"/>
          <w:color w:val="212121"/>
          <w:sz w:val="24"/>
          <w:szCs w:val="24"/>
          <w:lang w:eastAsia="it-IT"/>
        </w:rPr>
        <w:t>rt.</w:t>
      </w:r>
      <w:r w:rsidR="006317A8" w:rsidRPr="000A7F10">
        <w:rPr>
          <w:rFonts w:asciiTheme="minorHAnsi" w:eastAsia="Times New Roman" w:hAnsiTheme="minorHAnsi" w:cstheme="minorHAnsi"/>
          <w:color w:val="212121"/>
          <w:sz w:val="24"/>
          <w:szCs w:val="24"/>
          <w:lang w:eastAsia="it-IT"/>
        </w:rPr>
        <w:t xml:space="preserve"> 14) del </w:t>
      </w:r>
      <w:r w:rsidRPr="000A7F10">
        <w:rPr>
          <w:rFonts w:asciiTheme="minorHAnsi" w:eastAsia="Times New Roman" w:hAnsiTheme="minorHAnsi" w:cstheme="minorHAnsi"/>
          <w:color w:val="212121"/>
          <w:sz w:val="24"/>
          <w:szCs w:val="24"/>
          <w:lang w:eastAsia="it-IT"/>
        </w:rPr>
        <w:t>Regolamento dei corsi di lingua italiana e</w:t>
      </w:r>
      <w:r w:rsidR="006317A8" w:rsidRPr="000A7F10">
        <w:rPr>
          <w:rFonts w:asciiTheme="minorHAnsi" w:eastAsia="Times New Roman" w:hAnsiTheme="minorHAnsi" w:cstheme="minorHAnsi"/>
          <w:color w:val="212121"/>
          <w:sz w:val="24"/>
          <w:szCs w:val="24"/>
          <w:lang w:eastAsia="it-IT"/>
        </w:rPr>
        <w:t xml:space="preserve"> delle attività di integrazione, </w:t>
      </w:r>
      <w:r w:rsidRPr="000A7F10">
        <w:rPr>
          <w:rFonts w:asciiTheme="minorHAnsi" w:eastAsia="Times New Roman" w:hAnsiTheme="minorHAnsi" w:cstheme="minorHAnsi"/>
          <w:color w:val="212121"/>
          <w:sz w:val="24"/>
          <w:szCs w:val="24"/>
          <w:lang w:eastAsia="it-IT"/>
        </w:rPr>
        <w:t>sono:</w:t>
      </w:r>
    </w:p>
    <w:p w14:paraId="3F9F0432" w14:textId="77777777" w:rsidR="003227D5" w:rsidRPr="000A7F10" w:rsidRDefault="003227D5" w:rsidP="000A7F10">
      <w:pPr>
        <w:numPr>
          <w:ilvl w:val="0"/>
          <w:numId w:val="38"/>
        </w:numPr>
        <w:shd w:val="clear" w:color="auto" w:fill="FFFFFF"/>
        <w:suppressAutoHyphens/>
        <w:ind w:left="426" w:hanging="284"/>
        <w:contextualSpacing/>
        <w:rPr>
          <w:rFonts w:asciiTheme="minorHAnsi" w:eastAsia="Times New Roman" w:hAnsiTheme="minorHAnsi" w:cstheme="minorHAnsi"/>
          <w:sz w:val="24"/>
          <w:szCs w:val="24"/>
          <w:lang w:eastAsia="it-IT"/>
        </w:rPr>
      </w:pPr>
      <w:r w:rsidRPr="000A7F10">
        <w:rPr>
          <w:rFonts w:asciiTheme="minorHAnsi" w:eastAsia="Times New Roman" w:hAnsiTheme="minorHAnsi" w:cstheme="minorHAnsi"/>
          <w:sz w:val="24"/>
          <w:szCs w:val="24"/>
          <w:lang w:eastAsia="it-IT"/>
        </w:rPr>
        <w:t xml:space="preserve">l’insegnamento dell’italiano secondo le UD </w:t>
      </w:r>
      <w:r w:rsidR="006317A8" w:rsidRPr="000A7F10">
        <w:rPr>
          <w:rFonts w:asciiTheme="minorHAnsi" w:eastAsia="Times New Roman" w:hAnsiTheme="minorHAnsi" w:cstheme="minorHAnsi"/>
          <w:sz w:val="24"/>
          <w:szCs w:val="24"/>
          <w:lang w:eastAsia="it-IT"/>
        </w:rPr>
        <w:t xml:space="preserve">(unità didattiche) </w:t>
      </w:r>
      <w:r w:rsidRPr="000A7F10">
        <w:rPr>
          <w:rFonts w:asciiTheme="minorHAnsi" w:eastAsia="Times New Roman" w:hAnsiTheme="minorHAnsi" w:cstheme="minorHAnsi"/>
          <w:sz w:val="24"/>
          <w:szCs w:val="24"/>
          <w:lang w:eastAsia="it-IT"/>
        </w:rPr>
        <w:t>attribuite;</w:t>
      </w:r>
    </w:p>
    <w:p w14:paraId="5270CA81" w14:textId="77777777" w:rsidR="003227D5" w:rsidRPr="000A7F10" w:rsidRDefault="003227D5" w:rsidP="000A7F10">
      <w:pPr>
        <w:numPr>
          <w:ilvl w:val="0"/>
          <w:numId w:val="38"/>
        </w:numPr>
        <w:shd w:val="clear" w:color="auto" w:fill="FFFFFF"/>
        <w:suppressAutoHyphens/>
        <w:ind w:left="426" w:hanging="284"/>
        <w:contextualSpacing/>
        <w:rPr>
          <w:rFonts w:asciiTheme="minorHAnsi" w:eastAsia="Times New Roman" w:hAnsiTheme="minorHAnsi" w:cstheme="minorHAnsi"/>
          <w:sz w:val="24"/>
          <w:szCs w:val="24"/>
          <w:lang w:eastAsia="it-IT"/>
        </w:rPr>
      </w:pPr>
      <w:r w:rsidRPr="000A7F10">
        <w:rPr>
          <w:rFonts w:asciiTheme="minorHAnsi" w:eastAsia="Times New Roman" w:hAnsiTheme="minorHAnsi" w:cstheme="minorHAnsi"/>
          <w:sz w:val="24"/>
          <w:szCs w:val="24"/>
          <w:lang w:eastAsia="it-IT"/>
        </w:rPr>
        <w:t>l’accompagnamento degli allievi alloglotti appena giunti nell’istituto nel percorso di progressivo inserimento nella nuova realtà scolastica;</w:t>
      </w:r>
    </w:p>
    <w:p w14:paraId="4C15969F" w14:textId="77777777" w:rsidR="003227D5" w:rsidRPr="000A7F10" w:rsidRDefault="003227D5" w:rsidP="000A7F10">
      <w:pPr>
        <w:numPr>
          <w:ilvl w:val="0"/>
          <w:numId w:val="38"/>
        </w:numPr>
        <w:shd w:val="clear" w:color="auto" w:fill="FFFFFF"/>
        <w:suppressAutoHyphens/>
        <w:ind w:left="426" w:hanging="284"/>
        <w:contextualSpacing/>
        <w:rPr>
          <w:rFonts w:asciiTheme="minorHAnsi" w:eastAsia="Times New Roman" w:hAnsiTheme="minorHAnsi" w:cstheme="minorHAnsi"/>
          <w:sz w:val="24"/>
          <w:szCs w:val="24"/>
          <w:lang w:eastAsia="it-IT"/>
        </w:rPr>
      </w:pPr>
      <w:r w:rsidRPr="000A7F10">
        <w:rPr>
          <w:rFonts w:asciiTheme="minorHAnsi" w:eastAsia="Times New Roman" w:hAnsiTheme="minorHAnsi" w:cstheme="minorHAnsi"/>
          <w:sz w:val="24"/>
          <w:szCs w:val="24"/>
          <w:lang w:eastAsia="it-IT"/>
        </w:rPr>
        <w:t>la partecipazione alle attività collegiali nell’istituto (collaborazione con gli altri docenti, colloqui, programmazione, informazione), la sensibilizzazione dei docenti (presentazione di materiali, temi da trattare, progetti d’istituto, dotazione di mezzi) e la collaborazione con la direzione e con l’ispettorato nell’ambito delle iniziative di educazione interculturale;</w:t>
      </w:r>
    </w:p>
    <w:p w14:paraId="734030D8" w14:textId="77777777" w:rsidR="003227D5" w:rsidRPr="000A7F10" w:rsidRDefault="003227D5" w:rsidP="000A7F10">
      <w:pPr>
        <w:numPr>
          <w:ilvl w:val="0"/>
          <w:numId w:val="38"/>
        </w:numPr>
        <w:shd w:val="clear" w:color="auto" w:fill="FFFFFF"/>
        <w:suppressAutoHyphens/>
        <w:ind w:left="426" w:hanging="284"/>
        <w:contextualSpacing/>
        <w:rPr>
          <w:rFonts w:asciiTheme="minorHAnsi" w:eastAsia="Times New Roman" w:hAnsiTheme="minorHAnsi" w:cstheme="minorHAnsi"/>
          <w:sz w:val="24"/>
          <w:szCs w:val="24"/>
          <w:lang w:eastAsia="it-IT"/>
        </w:rPr>
      </w:pPr>
      <w:r w:rsidRPr="000A7F10">
        <w:rPr>
          <w:rFonts w:asciiTheme="minorHAnsi" w:eastAsia="Times New Roman" w:hAnsiTheme="minorHAnsi" w:cstheme="minorHAnsi"/>
          <w:sz w:val="24"/>
          <w:szCs w:val="24"/>
          <w:lang w:eastAsia="it-IT"/>
        </w:rPr>
        <w:t>i contatti con le famiglie degli allievi alloglotti e con enti e servizi preposti all’assistenza degli immigrati;</w:t>
      </w:r>
    </w:p>
    <w:p w14:paraId="009EBB92" w14:textId="77777777" w:rsidR="003227D5" w:rsidRPr="000A7F10" w:rsidRDefault="003227D5" w:rsidP="000A7F10">
      <w:pPr>
        <w:numPr>
          <w:ilvl w:val="0"/>
          <w:numId w:val="38"/>
        </w:numPr>
        <w:shd w:val="clear" w:color="auto" w:fill="FFFFFF"/>
        <w:suppressAutoHyphens/>
        <w:ind w:left="426" w:hanging="284"/>
        <w:contextualSpacing/>
        <w:rPr>
          <w:rFonts w:asciiTheme="minorHAnsi" w:eastAsia="Times New Roman" w:hAnsiTheme="minorHAnsi" w:cstheme="minorHAnsi"/>
          <w:sz w:val="24"/>
          <w:szCs w:val="24"/>
          <w:lang w:eastAsia="it-IT"/>
        </w:rPr>
      </w:pPr>
      <w:r w:rsidRPr="000A7F10">
        <w:rPr>
          <w:rFonts w:asciiTheme="minorHAnsi" w:eastAsia="Times New Roman" w:hAnsiTheme="minorHAnsi" w:cstheme="minorHAnsi"/>
          <w:sz w:val="24"/>
          <w:szCs w:val="24"/>
          <w:lang w:eastAsia="it-IT"/>
        </w:rPr>
        <w:t>la partecipazione a giornate di studio e ad attività di formazione continua;</w:t>
      </w:r>
    </w:p>
    <w:p w14:paraId="648E6F22" w14:textId="77777777" w:rsidR="003227D5" w:rsidRPr="000A7F10" w:rsidRDefault="003227D5" w:rsidP="000A7F10">
      <w:pPr>
        <w:numPr>
          <w:ilvl w:val="0"/>
          <w:numId w:val="38"/>
        </w:numPr>
        <w:shd w:val="clear" w:color="auto" w:fill="FFFFFF"/>
        <w:suppressAutoHyphens/>
        <w:ind w:left="426" w:hanging="284"/>
        <w:contextualSpacing/>
        <w:rPr>
          <w:rFonts w:asciiTheme="minorHAnsi" w:eastAsia="Times New Roman" w:hAnsiTheme="minorHAnsi" w:cstheme="minorHAnsi"/>
          <w:sz w:val="24"/>
          <w:szCs w:val="24"/>
          <w:lang w:eastAsia="it-IT"/>
        </w:rPr>
      </w:pPr>
      <w:r w:rsidRPr="000A7F10">
        <w:rPr>
          <w:rFonts w:asciiTheme="minorHAnsi" w:eastAsia="Times New Roman" w:hAnsiTheme="minorHAnsi" w:cstheme="minorHAnsi"/>
          <w:sz w:val="24"/>
          <w:szCs w:val="24"/>
          <w:lang w:eastAsia="it-IT"/>
        </w:rPr>
        <w:t>la partecipazione almeno ad una riunione annuale di tutti i docenti di lingua e integrazione attivi nelle scuole ticinesi.</w:t>
      </w:r>
    </w:p>
    <w:p w14:paraId="474A53CD"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097DCCB9" w14:textId="77777777" w:rsidR="006317A8"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000000"/>
          <w:sz w:val="24"/>
          <w:szCs w:val="24"/>
          <w:shd w:val="clear" w:color="auto" w:fill="FFFFFF"/>
          <w:lang w:eastAsia="it-IT"/>
        </w:rPr>
        <w:t>Prima della cris</w:t>
      </w:r>
      <w:r w:rsidR="006317A8" w:rsidRPr="000A7F10">
        <w:rPr>
          <w:rFonts w:asciiTheme="minorHAnsi" w:eastAsia="Times New Roman" w:hAnsiTheme="minorHAnsi" w:cstheme="minorHAnsi"/>
          <w:color w:val="000000"/>
          <w:sz w:val="24"/>
          <w:szCs w:val="24"/>
          <w:shd w:val="clear" w:color="auto" w:fill="FFFFFF"/>
          <w:lang w:eastAsia="it-IT"/>
        </w:rPr>
        <w:t>i ucraina nelle scuole comunali venivano fornite 26'952 u</w:t>
      </w:r>
      <w:r w:rsidRPr="000A7F10">
        <w:rPr>
          <w:rFonts w:asciiTheme="minorHAnsi" w:eastAsia="Times New Roman" w:hAnsiTheme="minorHAnsi" w:cstheme="minorHAnsi"/>
          <w:color w:val="000000"/>
          <w:sz w:val="24"/>
          <w:szCs w:val="24"/>
          <w:shd w:val="clear" w:color="auto" w:fill="FFFFFF"/>
          <w:lang w:eastAsia="it-IT"/>
        </w:rPr>
        <w:t>nità dida</w:t>
      </w:r>
      <w:r w:rsidR="006317A8" w:rsidRPr="000A7F10">
        <w:rPr>
          <w:rFonts w:asciiTheme="minorHAnsi" w:eastAsia="Times New Roman" w:hAnsiTheme="minorHAnsi" w:cstheme="minorHAnsi"/>
          <w:color w:val="000000"/>
          <w:sz w:val="24"/>
          <w:szCs w:val="24"/>
          <w:shd w:val="clear" w:color="auto" w:fill="FFFFFF"/>
          <w:lang w:eastAsia="it-IT"/>
        </w:rPr>
        <w:t xml:space="preserve">ttiche di Lingua e integrazione a 1'056 </w:t>
      </w:r>
      <w:r w:rsidRPr="000A7F10">
        <w:rPr>
          <w:rFonts w:asciiTheme="minorHAnsi" w:eastAsia="Times New Roman" w:hAnsiTheme="minorHAnsi" w:cstheme="minorHAnsi"/>
          <w:color w:val="000000"/>
          <w:sz w:val="24"/>
          <w:szCs w:val="24"/>
          <w:shd w:val="clear" w:color="auto" w:fill="FFFFFF"/>
          <w:lang w:eastAsia="it-IT"/>
        </w:rPr>
        <w:t>all</w:t>
      </w:r>
      <w:r w:rsidR="006317A8" w:rsidRPr="000A7F10">
        <w:rPr>
          <w:rFonts w:asciiTheme="minorHAnsi" w:eastAsia="Times New Roman" w:hAnsiTheme="minorHAnsi" w:cstheme="minorHAnsi"/>
          <w:color w:val="000000"/>
          <w:sz w:val="24"/>
          <w:szCs w:val="24"/>
          <w:shd w:val="clear" w:color="auto" w:fill="FFFFFF"/>
          <w:lang w:eastAsia="it-IT"/>
        </w:rPr>
        <w:t xml:space="preserve">ievi alloglotti (da 65 docenti: </w:t>
      </w:r>
      <w:r w:rsidRPr="000A7F10">
        <w:rPr>
          <w:rFonts w:asciiTheme="minorHAnsi" w:eastAsia="Times New Roman" w:hAnsiTheme="minorHAnsi" w:cstheme="minorHAnsi"/>
          <w:color w:val="000000"/>
          <w:sz w:val="24"/>
          <w:szCs w:val="24"/>
          <w:shd w:val="clear" w:color="auto" w:fill="FFFFFF"/>
          <w:lang w:eastAsia="it-IT"/>
        </w:rPr>
        <w:t>32 cantonali e 33 dei Comuni convenzionati). A fine apr</w:t>
      </w:r>
      <w:r w:rsidR="006317A8" w:rsidRPr="000A7F10">
        <w:rPr>
          <w:rFonts w:asciiTheme="minorHAnsi" w:eastAsia="Times New Roman" w:hAnsiTheme="minorHAnsi" w:cstheme="minorHAnsi"/>
          <w:color w:val="000000"/>
          <w:sz w:val="24"/>
          <w:szCs w:val="24"/>
          <w:shd w:val="clear" w:color="auto" w:fill="FFFFFF"/>
          <w:lang w:eastAsia="it-IT"/>
        </w:rPr>
        <w:t xml:space="preserve">ile 2022, a fronte di ulteriori 82 </w:t>
      </w:r>
      <w:r w:rsidRPr="000A7F10">
        <w:rPr>
          <w:rFonts w:asciiTheme="minorHAnsi" w:eastAsia="Times New Roman" w:hAnsiTheme="minorHAnsi" w:cstheme="minorHAnsi"/>
          <w:color w:val="000000"/>
          <w:sz w:val="24"/>
          <w:szCs w:val="24"/>
          <w:shd w:val="clear" w:color="auto" w:fill="FFFFFF"/>
          <w:lang w:eastAsia="it-IT"/>
        </w:rPr>
        <w:t xml:space="preserve">allievi ucraini di scuola dell’infanzia e 186 di scuola elementare, il Cantone aveva concesso ulteriori 200 </w:t>
      </w:r>
      <w:r w:rsidR="006317A8" w:rsidRPr="000A7F10">
        <w:rPr>
          <w:rFonts w:asciiTheme="minorHAnsi" w:eastAsia="Times New Roman" w:hAnsiTheme="minorHAnsi" w:cstheme="minorHAnsi"/>
          <w:color w:val="000000"/>
          <w:sz w:val="24"/>
          <w:szCs w:val="24"/>
          <w:shd w:val="clear" w:color="auto" w:fill="FFFFFF"/>
          <w:lang w:eastAsia="it-IT"/>
        </w:rPr>
        <w:t>UD</w:t>
      </w:r>
      <w:r w:rsidRPr="000A7F10">
        <w:rPr>
          <w:rFonts w:asciiTheme="minorHAnsi" w:eastAsia="Times New Roman" w:hAnsiTheme="minorHAnsi" w:cstheme="minorHAnsi"/>
          <w:color w:val="000000"/>
          <w:sz w:val="24"/>
          <w:szCs w:val="24"/>
          <w:shd w:val="clear" w:color="auto" w:fill="FFFFFF"/>
          <w:lang w:eastAsia="it-IT"/>
        </w:rPr>
        <w:t xml:space="preserve"> settimanali. Nelle scuole medie </w:t>
      </w:r>
      <w:r w:rsidRPr="000A7F10">
        <w:rPr>
          <w:rFonts w:asciiTheme="minorHAnsi" w:eastAsia="Times New Roman" w:hAnsiTheme="minorHAnsi" w:cstheme="minorHAnsi"/>
          <w:color w:val="000000"/>
          <w:sz w:val="24"/>
          <w:szCs w:val="24"/>
          <w:lang w:eastAsia="it-IT"/>
        </w:rPr>
        <w:t>prima della crisi</w:t>
      </w:r>
      <w:r w:rsidR="006317A8" w:rsidRPr="000A7F10">
        <w:rPr>
          <w:rFonts w:asciiTheme="minorHAnsi" w:eastAsia="Times New Roman" w:hAnsiTheme="minorHAnsi" w:cstheme="minorHAnsi"/>
          <w:color w:val="000000"/>
          <w:sz w:val="24"/>
          <w:szCs w:val="24"/>
          <w:lang w:eastAsia="it-IT"/>
        </w:rPr>
        <w:t xml:space="preserve"> venivano fornite </w:t>
      </w:r>
      <w:r w:rsidRPr="000A7F10">
        <w:rPr>
          <w:rFonts w:asciiTheme="minorHAnsi" w:eastAsia="Times New Roman" w:hAnsiTheme="minorHAnsi" w:cstheme="minorHAnsi"/>
          <w:color w:val="000000"/>
          <w:sz w:val="24"/>
          <w:szCs w:val="24"/>
          <w:lang w:eastAsia="it-IT"/>
        </w:rPr>
        <w:t xml:space="preserve">233 </w:t>
      </w:r>
      <w:r w:rsidR="006317A8" w:rsidRPr="000A7F10">
        <w:rPr>
          <w:rFonts w:asciiTheme="minorHAnsi" w:eastAsia="Times New Roman" w:hAnsiTheme="minorHAnsi" w:cstheme="minorHAnsi"/>
          <w:color w:val="000000"/>
          <w:sz w:val="24"/>
          <w:szCs w:val="24"/>
          <w:lang w:eastAsia="it-IT"/>
        </w:rPr>
        <w:t xml:space="preserve">UD settimanali a 187 </w:t>
      </w:r>
      <w:r w:rsidRPr="000A7F10">
        <w:rPr>
          <w:rFonts w:asciiTheme="minorHAnsi" w:eastAsia="Times New Roman" w:hAnsiTheme="minorHAnsi" w:cstheme="minorHAnsi"/>
          <w:color w:val="000000"/>
          <w:sz w:val="24"/>
          <w:szCs w:val="24"/>
          <w:lang w:eastAsia="it-IT"/>
        </w:rPr>
        <w:t xml:space="preserve">allievi alloglotti (da 30 docenti). A fronte di ulteriori 135 allievi ucraini annunciati, sono state concesse 386 </w:t>
      </w:r>
      <w:r w:rsidR="006317A8" w:rsidRPr="000A7F10">
        <w:rPr>
          <w:rFonts w:asciiTheme="minorHAnsi" w:eastAsia="Times New Roman" w:hAnsiTheme="minorHAnsi" w:cstheme="minorHAnsi"/>
          <w:color w:val="000000"/>
          <w:sz w:val="24"/>
          <w:szCs w:val="24"/>
          <w:lang w:eastAsia="it-IT"/>
        </w:rPr>
        <w:t>UD</w:t>
      </w:r>
      <w:r w:rsidRPr="000A7F10">
        <w:rPr>
          <w:rFonts w:asciiTheme="minorHAnsi" w:eastAsia="Times New Roman" w:hAnsiTheme="minorHAnsi" w:cstheme="minorHAnsi"/>
          <w:color w:val="000000"/>
          <w:sz w:val="24"/>
          <w:szCs w:val="24"/>
          <w:lang w:eastAsia="it-IT"/>
        </w:rPr>
        <w:t xml:space="preserve"> settimanali aggiuntive, assumendo a questo scopo anche 7 docenti supplementari.</w:t>
      </w:r>
    </w:p>
    <w:p w14:paraId="3A23823D" w14:textId="77777777" w:rsidR="006317A8" w:rsidRPr="000A7F10" w:rsidRDefault="006317A8" w:rsidP="000A7F10">
      <w:pPr>
        <w:shd w:val="clear" w:color="auto" w:fill="FFFFFF"/>
        <w:suppressAutoHyphens/>
        <w:rPr>
          <w:rFonts w:asciiTheme="minorHAnsi" w:eastAsia="Times New Roman" w:hAnsiTheme="minorHAnsi" w:cstheme="minorHAnsi"/>
          <w:color w:val="212121"/>
          <w:sz w:val="24"/>
          <w:szCs w:val="24"/>
          <w:lang w:eastAsia="it-IT"/>
        </w:rPr>
      </w:pPr>
    </w:p>
    <w:p w14:paraId="7F483E5D"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 xml:space="preserve">I giovani </w:t>
      </w:r>
      <w:r w:rsidR="006317A8" w:rsidRPr="000A7F10">
        <w:rPr>
          <w:rFonts w:asciiTheme="minorHAnsi" w:eastAsia="Times New Roman" w:hAnsiTheme="minorHAnsi" w:cstheme="minorHAnsi"/>
          <w:color w:val="212121"/>
          <w:sz w:val="24"/>
          <w:szCs w:val="24"/>
          <w:lang w:eastAsia="it-IT"/>
        </w:rPr>
        <w:t>di</w:t>
      </w:r>
      <w:r w:rsidRPr="000A7F10">
        <w:rPr>
          <w:rFonts w:asciiTheme="minorHAnsi" w:eastAsia="Times New Roman" w:hAnsiTheme="minorHAnsi" w:cstheme="minorHAnsi"/>
          <w:color w:val="212121"/>
          <w:sz w:val="24"/>
          <w:szCs w:val="24"/>
          <w:lang w:eastAsia="it-IT"/>
        </w:rPr>
        <w:t xml:space="preserve"> 15-18 a</w:t>
      </w:r>
      <w:r w:rsidR="006317A8" w:rsidRPr="000A7F10">
        <w:rPr>
          <w:rFonts w:asciiTheme="minorHAnsi" w:eastAsia="Times New Roman" w:hAnsiTheme="minorHAnsi" w:cstheme="minorHAnsi"/>
          <w:color w:val="212121"/>
          <w:sz w:val="24"/>
          <w:szCs w:val="24"/>
          <w:lang w:eastAsia="it-IT"/>
        </w:rPr>
        <w:t>nni con permesso S che avevano già</w:t>
      </w:r>
      <w:r w:rsidRPr="000A7F10">
        <w:rPr>
          <w:rFonts w:asciiTheme="minorHAnsi" w:eastAsia="Times New Roman" w:hAnsiTheme="minorHAnsi" w:cstheme="minorHAnsi"/>
          <w:color w:val="212121"/>
          <w:sz w:val="24"/>
          <w:szCs w:val="24"/>
          <w:lang w:eastAsia="it-IT"/>
        </w:rPr>
        <w:t xml:space="preserve"> terminato la scuola media sono stati inizialmente invitati ad annunciarsi presso l’Istituto della transizione e del sostegno </w:t>
      </w:r>
      <w:r w:rsidR="006317A8" w:rsidRPr="000A7F10">
        <w:rPr>
          <w:rFonts w:asciiTheme="minorHAnsi" w:eastAsia="Times New Roman" w:hAnsiTheme="minorHAnsi" w:cstheme="minorHAnsi"/>
          <w:color w:val="212121"/>
          <w:sz w:val="24"/>
          <w:szCs w:val="24"/>
          <w:lang w:eastAsia="it-IT"/>
        </w:rPr>
        <w:t xml:space="preserve">(ITS) </w:t>
      </w:r>
      <w:r w:rsidRPr="000A7F10">
        <w:rPr>
          <w:rFonts w:asciiTheme="minorHAnsi" w:eastAsia="Times New Roman" w:hAnsiTheme="minorHAnsi" w:cstheme="minorHAnsi"/>
          <w:color w:val="212121"/>
          <w:sz w:val="24"/>
          <w:szCs w:val="24"/>
          <w:lang w:eastAsia="it-IT"/>
        </w:rPr>
        <w:t>del DECS. Per loro, limitatamente all’anno scolastico 2022/2023, è stato approntato uno specifico progetto con corsi intensivi di lingua italiana e sostegno nella scelta del percorso scolastico in Ticino con i seguenti obiettivi:</w:t>
      </w:r>
    </w:p>
    <w:p w14:paraId="118D7EAF" w14:textId="77777777" w:rsidR="003227D5" w:rsidRPr="000A7F10" w:rsidRDefault="006317A8"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b</w:t>
      </w:r>
      <w:r w:rsidR="003227D5" w:rsidRPr="000A7F10">
        <w:rPr>
          <w:rFonts w:asciiTheme="minorHAnsi" w:eastAsia="Times New Roman" w:hAnsiTheme="minorHAnsi" w:cstheme="minorHAnsi"/>
          <w:color w:val="212121"/>
          <w:sz w:val="24"/>
          <w:szCs w:val="24"/>
          <w:lang w:eastAsia="it-IT"/>
        </w:rPr>
        <w:t>ilancio delle competenze;</w:t>
      </w:r>
    </w:p>
    <w:p w14:paraId="7C41ADA7" w14:textId="77777777" w:rsidR="003227D5" w:rsidRPr="000A7F10" w:rsidRDefault="006317A8"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lastRenderedPageBreak/>
        <w:t>i</w:t>
      </w:r>
      <w:r w:rsidR="003227D5" w:rsidRPr="000A7F10">
        <w:rPr>
          <w:rFonts w:asciiTheme="minorHAnsi" w:eastAsia="Times New Roman" w:hAnsiTheme="minorHAnsi" w:cstheme="minorHAnsi"/>
          <w:color w:val="212121"/>
          <w:sz w:val="24"/>
          <w:szCs w:val="24"/>
          <w:lang w:eastAsia="it-IT"/>
        </w:rPr>
        <w:t xml:space="preserve">nsegnamento della lingua italiana (16 </w:t>
      </w:r>
      <w:r w:rsidRPr="000A7F10">
        <w:rPr>
          <w:rFonts w:asciiTheme="minorHAnsi" w:eastAsia="Times New Roman" w:hAnsiTheme="minorHAnsi" w:cstheme="minorHAnsi"/>
          <w:color w:val="212121"/>
          <w:sz w:val="24"/>
          <w:szCs w:val="24"/>
          <w:lang w:eastAsia="it-IT"/>
        </w:rPr>
        <w:t>UD</w:t>
      </w:r>
      <w:r w:rsidR="003227D5" w:rsidRPr="000A7F10">
        <w:rPr>
          <w:rFonts w:asciiTheme="minorHAnsi" w:eastAsia="Times New Roman" w:hAnsiTheme="minorHAnsi" w:cstheme="minorHAnsi"/>
          <w:color w:val="212121"/>
          <w:sz w:val="24"/>
          <w:szCs w:val="24"/>
          <w:lang w:eastAsia="it-IT"/>
        </w:rPr>
        <w:t xml:space="preserve"> settimanali), sostegno di gruppo in lingua ucraina (2 </w:t>
      </w:r>
      <w:r w:rsidRPr="000A7F10">
        <w:rPr>
          <w:rFonts w:asciiTheme="minorHAnsi" w:eastAsia="Times New Roman" w:hAnsiTheme="minorHAnsi" w:cstheme="minorHAnsi"/>
          <w:color w:val="212121"/>
          <w:sz w:val="24"/>
          <w:szCs w:val="24"/>
          <w:lang w:eastAsia="it-IT"/>
        </w:rPr>
        <w:t>UD settimanali</w:t>
      </w:r>
      <w:r w:rsidR="003227D5" w:rsidRPr="000A7F10">
        <w:rPr>
          <w:rFonts w:asciiTheme="minorHAnsi" w:eastAsia="Times New Roman" w:hAnsiTheme="minorHAnsi" w:cstheme="minorHAnsi"/>
          <w:color w:val="212121"/>
          <w:sz w:val="24"/>
          <w:szCs w:val="24"/>
          <w:lang w:eastAsia="it-IT"/>
        </w:rPr>
        <w:t xml:space="preserve">), accompagnamento corsi a distanza (4 </w:t>
      </w:r>
      <w:r w:rsidRPr="000A7F10">
        <w:rPr>
          <w:rFonts w:asciiTheme="minorHAnsi" w:eastAsia="Times New Roman" w:hAnsiTheme="minorHAnsi" w:cstheme="minorHAnsi"/>
          <w:color w:val="212121"/>
          <w:sz w:val="24"/>
          <w:szCs w:val="24"/>
          <w:lang w:eastAsia="it-IT"/>
        </w:rPr>
        <w:t>UD settimanali</w:t>
      </w:r>
      <w:r w:rsidR="003227D5" w:rsidRPr="000A7F10">
        <w:rPr>
          <w:rFonts w:asciiTheme="minorHAnsi" w:eastAsia="Times New Roman" w:hAnsiTheme="minorHAnsi" w:cstheme="minorHAnsi"/>
          <w:color w:val="212121"/>
          <w:sz w:val="24"/>
          <w:szCs w:val="24"/>
          <w:lang w:eastAsia="it-IT"/>
        </w:rPr>
        <w:t>);</w:t>
      </w:r>
    </w:p>
    <w:p w14:paraId="7EAFD4B4" w14:textId="77777777" w:rsidR="003227D5" w:rsidRPr="000A7F10" w:rsidRDefault="006317A8"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a</w:t>
      </w:r>
      <w:r w:rsidR="003227D5" w:rsidRPr="000A7F10">
        <w:rPr>
          <w:rFonts w:asciiTheme="minorHAnsi" w:eastAsia="Times New Roman" w:hAnsiTheme="minorHAnsi" w:cstheme="minorHAnsi"/>
          <w:color w:val="212121"/>
          <w:sz w:val="24"/>
          <w:szCs w:val="24"/>
          <w:lang w:eastAsia="it-IT"/>
        </w:rPr>
        <w:t>ccompagnamento nell’inserimento in una formazione post</w:t>
      </w:r>
      <w:r w:rsidRPr="000A7F10">
        <w:rPr>
          <w:rFonts w:asciiTheme="minorHAnsi" w:eastAsia="Times New Roman" w:hAnsiTheme="minorHAnsi" w:cstheme="minorHAnsi"/>
          <w:color w:val="212121"/>
          <w:sz w:val="24"/>
          <w:szCs w:val="24"/>
          <w:lang w:eastAsia="it-IT"/>
        </w:rPr>
        <w:t>-</w:t>
      </w:r>
      <w:r w:rsidR="003227D5" w:rsidRPr="000A7F10">
        <w:rPr>
          <w:rFonts w:asciiTheme="minorHAnsi" w:eastAsia="Times New Roman" w:hAnsiTheme="minorHAnsi" w:cstheme="minorHAnsi"/>
          <w:color w:val="212121"/>
          <w:sz w:val="24"/>
          <w:szCs w:val="24"/>
          <w:lang w:eastAsia="it-IT"/>
        </w:rPr>
        <w:t>obbligatoria o in una misura di sostegno alla transizione a partire dall’anno</w:t>
      </w:r>
      <w:r w:rsidRPr="000A7F10">
        <w:rPr>
          <w:rFonts w:asciiTheme="minorHAnsi" w:eastAsia="Times New Roman" w:hAnsiTheme="minorHAnsi" w:cstheme="minorHAnsi"/>
          <w:color w:val="212121"/>
          <w:sz w:val="24"/>
          <w:szCs w:val="24"/>
          <w:lang w:eastAsia="it-IT"/>
        </w:rPr>
        <w:t xml:space="preserve"> scolastico 2022/</w:t>
      </w:r>
      <w:r w:rsidR="003227D5" w:rsidRPr="000A7F10">
        <w:rPr>
          <w:rFonts w:asciiTheme="minorHAnsi" w:eastAsia="Times New Roman" w:hAnsiTheme="minorHAnsi" w:cstheme="minorHAnsi"/>
          <w:color w:val="212121"/>
          <w:sz w:val="24"/>
          <w:szCs w:val="24"/>
          <w:lang w:eastAsia="it-IT"/>
        </w:rPr>
        <w:t>23.</w:t>
      </w:r>
    </w:p>
    <w:p w14:paraId="3A7FF31B"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599E1412"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Studenti o ricercatori attivi a livello universitario sono stati invitati a prendere contatto</w:t>
      </w:r>
      <w:r w:rsidR="006317A8" w:rsidRPr="000A7F10">
        <w:rPr>
          <w:rFonts w:asciiTheme="minorHAnsi" w:eastAsia="Times New Roman" w:hAnsiTheme="minorHAnsi" w:cstheme="minorHAnsi"/>
          <w:color w:val="212121"/>
          <w:sz w:val="24"/>
          <w:szCs w:val="24"/>
          <w:lang w:eastAsia="it-IT"/>
        </w:rPr>
        <w:t xml:space="preserve"> direttamente con un’università</w:t>
      </w:r>
      <w:r w:rsidRPr="000A7F10">
        <w:rPr>
          <w:rFonts w:asciiTheme="minorHAnsi" w:eastAsia="Times New Roman" w:hAnsiTheme="minorHAnsi" w:cstheme="minorHAnsi"/>
          <w:color w:val="212121"/>
          <w:sz w:val="24"/>
          <w:szCs w:val="24"/>
          <w:lang w:eastAsia="it-IT"/>
        </w:rPr>
        <w:t>, una scuola universitaria professionale o una scuola specializzata superiore a loro scelta.</w:t>
      </w:r>
    </w:p>
    <w:p w14:paraId="2074D866"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3D9E7D13" w14:textId="77777777" w:rsidR="003227D5" w:rsidRPr="000A7F10" w:rsidRDefault="003227D5" w:rsidP="000A7F10">
      <w:pPr>
        <w:shd w:val="clear" w:color="auto" w:fill="FFFFFF"/>
        <w:suppressAutoHyphens/>
        <w:spacing w:after="120"/>
        <w:rPr>
          <w:rFonts w:asciiTheme="minorHAnsi" w:eastAsia="Times New Roman" w:hAnsiTheme="minorHAnsi" w:cstheme="minorHAnsi"/>
          <w:bCs/>
          <w:i/>
          <w:color w:val="212121"/>
          <w:sz w:val="24"/>
          <w:szCs w:val="24"/>
          <w:lang w:eastAsia="it-IT"/>
        </w:rPr>
      </w:pPr>
      <w:r w:rsidRPr="000A7F10">
        <w:rPr>
          <w:rFonts w:asciiTheme="minorHAnsi" w:eastAsia="Times New Roman" w:hAnsiTheme="minorHAnsi" w:cstheme="minorHAnsi"/>
          <w:bCs/>
          <w:i/>
          <w:color w:val="212121"/>
          <w:sz w:val="24"/>
          <w:szCs w:val="24"/>
          <w:lang w:eastAsia="it-IT"/>
        </w:rPr>
        <w:t>2.2 Situazione a metà giugno 2022</w:t>
      </w:r>
    </w:p>
    <w:p w14:paraId="04310857"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In occasione della Conferenza stampa di fine anno scolastico 2022 si è ricordato che al 10 giugno 2022, sulle oltre 56'200 richieste di protezione S a livello svizzero, i profughi attribuiti al Ticino erano 2'760 (5%), di cui oltre 940 erano bambini e giovani compresi tra 3 e 20 anni. In Ticino, da inizio marzo a giugno 2022, erano state scolarizzate complessivamente oltre 640 persone provenienti dall’Ucraina, di età compresa tra 3 e 20 anni (nate tra il 2002 e il 2019):</w:t>
      </w:r>
    </w:p>
    <w:p w14:paraId="68199B30"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110 scuola dell’infanzia</w:t>
      </w:r>
      <w:r w:rsidR="006317A8" w:rsidRPr="000A7F10">
        <w:rPr>
          <w:rFonts w:asciiTheme="minorHAnsi" w:eastAsia="Times New Roman" w:hAnsiTheme="minorHAnsi" w:cstheme="minorHAnsi"/>
          <w:color w:val="212121"/>
          <w:sz w:val="24"/>
          <w:szCs w:val="24"/>
          <w:lang w:eastAsia="it-IT"/>
        </w:rPr>
        <w:t>,</w:t>
      </w:r>
    </w:p>
    <w:p w14:paraId="3963795F"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260 scuola elementare</w:t>
      </w:r>
      <w:r w:rsidR="006317A8" w:rsidRPr="000A7F10">
        <w:rPr>
          <w:rFonts w:asciiTheme="minorHAnsi" w:eastAsia="Times New Roman" w:hAnsiTheme="minorHAnsi" w:cstheme="minorHAnsi"/>
          <w:color w:val="212121"/>
          <w:sz w:val="24"/>
          <w:szCs w:val="24"/>
          <w:lang w:eastAsia="it-IT"/>
        </w:rPr>
        <w:t>,</w:t>
      </w:r>
    </w:p>
    <w:p w14:paraId="383411CC"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170 scuola media</w:t>
      </w:r>
      <w:r w:rsidR="006317A8" w:rsidRPr="000A7F10">
        <w:rPr>
          <w:rFonts w:asciiTheme="minorHAnsi" w:eastAsia="Times New Roman" w:hAnsiTheme="minorHAnsi" w:cstheme="minorHAnsi"/>
          <w:color w:val="212121"/>
          <w:sz w:val="24"/>
          <w:szCs w:val="24"/>
          <w:lang w:eastAsia="it-IT"/>
        </w:rPr>
        <w:t>,</w:t>
      </w:r>
    </w:p>
    <w:p w14:paraId="409B823F"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100 post</w:t>
      </w:r>
      <w:r w:rsidR="006317A8"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obbligo</w:t>
      </w:r>
      <w:r w:rsidR="006317A8" w:rsidRPr="000A7F10">
        <w:rPr>
          <w:rFonts w:asciiTheme="minorHAnsi" w:eastAsia="Times New Roman" w:hAnsiTheme="minorHAnsi" w:cstheme="minorHAnsi"/>
          <w:color w:val="212121"/>
          <w:sz w:val="24"/>
          <w:szCs w:val="24"/>
          <w:lang w:eastAsia="it-IT"/>
        </w:rPr>
        <w:t>.</w:t>
      </w:r>
    </w:p>
    <w:p w14:paraId="28E07B23"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46E0B5CC" w14:textId="77777777" w:rsidR="000A7F10" w:rsidRDefault="003227D5" w:rsidP="00F501EE">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Il 75% dei bambini e giovani con permesso S sottoposti all’obbligo scolastico o formativo (4-18 anni) giunti in Ticino (oltre 570 persone) erano dunque a quel punto già stati scolarizzati. Le scuole avevano inoltre attivamente contattato le rimanenti 200 persone sottoposte all’obbligo scolastico e formativo in vi</w:t>
      </w:r>
      <w:r w:rsidR="006317A8" w:rsidRPr="000A7F10">
        <w:rPr>
          <w:rFonts w:asciiTheme="minorHAnsi" w:eastAsia="Times New Roman" w:hAnsiTheme="minorHAnsi" w:cstheme="minorHAnsi"/>
          <w:color w:val="212121"/>
          <w:sz w:val="24"/>
          <w:szCs w:val="24"/>
          <w:lang w:eastAsia="it-IT"/>
        </w:rPr>
        <w:t>sta dell’anno scolastico 2022/</w:t>
      </w:r>
      <w:r w:rsidRPr="000A7F10">
        <w:rPr>
          <w:rFonts w:asciiTheme="minorHAnsi" w:eastAsia="Times New Roman" w:hAnsiTheme="minorHAnsi" w:cstheme="minorHAnsi"/>
          <w:color w:val="212121"/>
          <w:sz w:val="24"/>
          <w:szCs w:val="24"/>
          <w:lang w:eastAsia="it-IT"/>
        </w:rPr>
        <w:t>23. A seguito dell’intervento del Cantone, la ripartizione regionale degli allievi era nel frattempo migliorata, elevando la qualità dell’integrazione e contenendo trasporti inutili e la nec</w:t>
      </w:r>
      <w:r w:rsidR="006317A8" w:rsidRPr="000A7F10">
        <w:rPr>
          <w:rFonts w:asciiTheme="minorHAnsi" w:eastAsia="Times New Roman" w:hAnsiTheme="minorHAnsi" w:cstheme="minorHAnsi"/>
          <w:color w:val="212121"/>
          <w:sz w:val="24"/>
          <w:szCs w:val="24"/>
          <w:lang w:eastAsia="it-IT"/>
        </w:rPr>
        <w:t>essità di creare nuove sezioni.</w:t>
      </w:r>
    </w:p>
    <w:p w14:paraId="35AB22E9" w14:textId="77777777" w:rsidR="000A7F10" w:rsidRPr="000A7F10" w:rsidRDefault="000A7F10" w:rsidP="000A7F10">
      <w:pPr>
        <w:shd w:val="clear" w:color="auto" w:fill="FFFFFF"/>
        <w:suppressAutoHyphens/>
        <w:spacing w:after="120"/>
        <w:rPr>
          <w:rFonts w:asciiTheme="minorHAnsi" w:eastAsia="Times New Roman" w:hAnsiTheme="minorHAnsi" w:cstheme="minorHAnsi"/>
          <w:color w:val="212121"/>
          <w:sz w:val="24"/>
          <w:szCs w:val="24"/>
          <w:lang w:eastAsia="it-IT"/>
        </w:rPr>
      </w:pPr>
    </w:p>
    <w:tbl>
      <w:tblPr>
        <w:tblStyle w:val="Grigliatabel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Pr>
      <w:tblGrid>
        <w:gridCol w:w="2368"/>
        <w:gridCol w:w="1461"/>
        <w:gridCol w:w="1460"/>
        <w:gridCol w:w="1460"/>
        <w:gridCol w:w="1460"/>
        <w:gridCol w:w="1005"/>
      </w:tblGrid>
      <w:tr w:rsidR="003227D5" w:rsidRPr="00F501EE" w14:paraId="5F9A7FDE" w14:textId="77777777" w:rsidTr="006317A8">
        <w:trPr>
          <w:trHeight w:val="435"/>
        </w:trPr>
        <w:tc>
          <w:tcPr>
            <w:tcW w:w="2368" w:type="dxa"/>
            <w:vAlign w:val="center"/>
            <w:hideMark/>
          </w:tcPr>
          <w:p w14:paraId="01670948" w14:textId="77777777" w:rsidR="003227D5" w:rsidRPr="00F501EE" w:rsidRDefault="003227D5" w:rsidP="000A7F10">
            <w:pPr>
              <w:jc w:val="both"/>
              <w:rPr>
                <w:rFonts w:asciiTheme="minorHAnsi" w:hAnsiTheme="minorHAnsi" w:cstheme="minorHAnsi"/>
              </w:rPr>
            </w:pPr>
          </w:p>
        </w:tc>
        <w:tc>
          <w:tcPr>
            <w:tcW w:w="1461" w:type="dxa"/>
            <w:shd w:val="clear" w:color="auto" w:fill="0070C0"/>
            <w:vAlign w:val="center"/>
            <w:hideMark/>
          </w:tcPr>
          <w:p w14:paraId="68DBD151" w14:textId="77777777" w:rsidR="003227D5" w:rsidRPr="00F501EE" w:rsidRDefault="003227D5" w:rsidP="000A7F10">
            <w:pPr>
              <w:jc w:val="both"/>
              <w:rPr>
                <w:rFonts w:asciiTheme="minorHAnsi" w:hAnsiTheme="minorHAnsi" w:cstheme="minorHAnsi"/>
                <w:color w:val="FFFFFF"/>
              </w:rPr>
            </w:pPr>
            <w:r w:rsidRPr="00F501EE">
              <w:rPr>
                <w:rFonts w:asciiTheme="minorHAnsi" w:hAnsiTheme="minorHAnsi" w:cstheme="minorHAnsi"/>
                <w:color w:val="FFFFFF"/>
              </w:rPr>
              <w:t>Mendrisiotto</w:t>
            </w:r>
          </w:p>
        </w:tc>
        <w:tc>
          <w:tcPr>
            <w:tcW w:w="1460" w:type="dxa"/>
            <w:shd w:val="clear" w:color="auto" w:fill="0070C0"/>
            <w:vAlign w:val="center"/>
            <w:hideMark/>
          </w:tcPr>
          <w:p w14:paraId="53F9F92D" w14:textId="77777777" w:rsidR="003227D5" w:rsidRPr="00F501EE" w:rsidRDefault="003227D5" w:rsidP="000A7F10">
            <w:pPr>
              <w:jc w:val="both"/>
              <w:rPr>
                <w:rFonts w:asciiTheme="minorHAnsi" w:hAnsiTheme="minorHAnsi" w:cstheme="minorHAnsi"/>
                <w:color w:val="FFFFFF"/>
              </w:rPr>
            </w:pPr>
            <w:r w:rsidRPr="00F501EE">
              <w:rPr>
                <w:rFonts w:asciiTheme="minorHAnsi" w:hAnsiTheme="minorHAnsi" w:cstheme="minorHAnsi"/>
                <w:color w:val="FFFFFF"/>
              </w:rPr>
              <w:t>Luganese</w:t>
            </w:r>
          </w:p>
        </w:tc>
        <w:tc>
          <w:tcPr>
            <w:tcW w:w="1460" w:type="dxa"/>
            <w:shd w:val="clear" w:color="auto" w:fill="0070C0"/>
            <w:vAlign w:val="center"/>
            <w:hideMark/>
          </w:tcPr>
          <w:p w14:paraId="37D9161B" w14:textId="77777777" w:rsidR="006317A8" w:rsidRPr="00F501EE" w:rsidRDefault="006317A8" w:rsidP="000A7F10">
            <w:pPr>
              <w:jc w:val="both"/>
              <w:rPr>
                <w:rFonts w:asciiTheme="minorHAnsi" w:hAnsiTheme="minorHAnsi" w:cstheme="minorHAnsi"/>
                <w:color w:val="FFFFFF"/>
              </w:rPr>
            </w:pPr>
            <w:r w:rsidRPr="00F501EE">
              <w:rPr>
                <w:rFonts w:asciiTheme="minorHAnsi" w:hAnsiTheme="minorHAnsi" w:cstheme="minorHAnsi"/>
                <w:color w:val="FFFFFF"/>
              </w:rPr>
              <w:t>Locarnese</w:t>
            </w:r>
          </w:p>
          <w:p w14:paraId="1E31CCB9" w14:textId="77777777" w:rsidR="003227D5" w:rsidRPr="00F501EE" w:rsidRDefault="003227D5" w:rsidP="000A7F10">
            <w:pPr>
              <w:jc w:val="both"/>
              <w:rPr>
                <w:rFonts w:asciiTheme="minorHAnsi" w:hAnsiTheme="minorHAnsi" w:cstheme="minorHAnsi"/>
                <w:color w:val="FFFFFF"/>
              </w:rPr>
            </w:pPr>
            <w:r w:rsidRPr="00F501EE">
              <w:rPr>
                <w:rFonts w:asciiTheme="minorHAnsi" w:hAnsiTheme="minorHAnsi" w:cstheme="minorHAnsi"/>
                <w:color w:val="FFFFFF"/>
              </w:rPr>
              <w:t>e valli</w:t>
            </w:r>
          </w:p>
        </w:tc>
        <w:tc>
          <w:tcPr>
            <w:tcW w:w="1460" w:type="dxa"/>
            <w:shd w:val="clear" w:color="auto" w:fill="0070C0"/>
            <w:vAlign w:val="center"/>
            <w:hideMark/>
          </w:tcPr>
          <w:p w14:paraId="7787908C" w14:textId="77777777" w:rsidR="003227D5" w:rsidRPr="00F501EE" w:rsidRDefault="003227D5" w:rsidP="000A7F10">
            <w:pPr>
              <w:jc w:val="both"/>
              <w:rPr>
                <w:rFonts w:asciiTheme="minorHAnsi" w:hAnsiTheme="minorHAnsi" w:cstheme="minorHAnsi"/>
                <w:color w:val="FFFFFF"/>
              </w:rPr>
            </w:pPr>
            <w:r w:rsidRPr="00F501EE">
              <w:rPr>
                <w:rFonts w:asciiTheme="minorHAnsi" w:hAnsiTheme="minorHAnsi" w:cstheme="minorHAnsi"/>
                <w:color w:val="FFFFFF"/>
              </w:rPr>
              <w:t>Bellinzonese e valli</w:t>
            </w:r>
          </w:p>
        </w:tc>
        <w:tc>
          <w:tcPr>
            <w:tcW w:w="1005" w:type="dxa"/>
            <w:shd w:val="clear" w:color="auto" w:fill="0070C0"/>
            <w:vAlign w:val="center"/>
            <w:hideMark/>
          </w:tcPr>
          <w:p w14:paraId="26C145AB" w14:textId="77777777" w:rsidR="003227D5" w:rsidRPr="00F501EE" w:rsidRDefault="003227D5" w:rsidP="000A7F10">
            <w:pPr>
              <w:jc w:val="both"/>
              <w:rPr>
                <w:rFonts w:asciiTheme="minorHAnsi" w:hAnsiTheme="minorHAnsi" w:cstheme="minorHAnsi"/>
                <w:color w:val="FFFFFF"/>
              </w:rPr>
            </w:pPr>
            <w:r w:rsidRPr="00F501EE">
              <w:rPr>
                <w:rFonts w:asciiTheme="minorHAnsi" w:hAnsiTheme="minorHAnsi" w:cstheme="minorHAnsi"/>
                <w:color w:val="FFFFFF"/>
              </w:rPr>
              <w:t>TOTALE</w:t>
            </w:r>
          </w:p>
        </w:tc>
      </w:tr>
      <w:tr w:rsidR="003227D5" w:rsidRPr="00F501EE" w14:paraId="5E7544C8" w14:textId="77777777" w:rsidTr="006317A8">
        <w:trPr>
          <w:trHeight w:val="233"/>
        </w:trPr>
        <w:tc>
          <w:tcPr>
            <w:tcW w:w="2368" w:type="dxa"/>
            <w:shd w:val="clear" w:color="auto" w:fill="F2F2F2" w:themeFill="background1" w:themeFillShade="F2"/>
            <w:vAlign w:val="center"/>
            <w:hideMark/>
          </w:tcPr>
          <w:p w14:paraId="4528642E"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Scuola dell’infanzia</w:t>
            </w:r>
          </w:p>
        </w:tc>
        <w:tc>
          <w:tcPr>
            <w:tcW w:w="1461" w:type="dxa"/>
            <w:shd w:val="clear" w:color="auto" w:fill="F2F2F2" w:themeFill="background1" w:themeFillShade="F2"/>
            <w:vAlign w:val="center"/>
            <w:hideMark/>
          </w:tcPr>
          <w:p w14:paraId="39980E34"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42</w:t>
            </w:r>
          </w:p>
        </w:tc>
        <w:tc>
          <w:tcPr>
            <w:tcW w:w="1460" w:type="dxa"/>
            <w:shd w:val="clear" w:color="auto" w:fill="F2F2F2" w:themeFill="background1" w:themeFillShade="F2"/>
            <w:vAlign w:val="center"/>
            <w:hideMark/>
          </w:tcPr>
          <w:p w14:paraId="1965C466"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44</w:t>
            </w:r>
          </w:p>
        </w:tc>
        <w:tc>
          <w:tcPr>
            <w:tcW w:w="1460" w:type="dxa"/>
            <w:shd w:val="clear" w:color="auto" w:fill="F2F2F2" w:themeFill="background1" w:themeFillShade="F2"/>
            <w:vAlign w:val="center"/>
            <w:hideMark/>
          </w:tcPr>
          <w:p w14:paraId="702C38EB"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7</w:t>
            </w:r>
          </w:p>
        </w:tc>
        <w:tc>
          <w:tcPr>
            <w:tcW w:w="1460" w:type="dxa"/>
            <w:shd w:val="clear" w:color="auto" w:fill="F2F2F2" w:themeFill="background1" w:themeFillShade="F2"/>
            <w:vAlign w:val="center"/>
            <w:hideMark/>
          </w:tcPr>
          <w:p w14:paraId="6B909497"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14</w:t>
            </w:r>
          </w:p>
        </w:tc>
        <w:tc>
          <w:tcPr>
            <w:tcW w:w="1005" w:type="dxa"/>
            <w:shd w:val="clear" w:color="auto" w:fill="F2F2F2" w:themeFill="background1" w:themeFillShade="F2"/>
            <w:vAlign w:val="center"/>
            <w:hideMark/>
          </w:tcPr>
          <w:p w14:paraId="24A16390"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107</w:t>
            </w:r>
          </w:p>
        </w:tc>
      </w:tr>
      <w:tr w:rsidR="003227D5" w:rsidRPr="00F501EE" w14:paraId="7BD4B3D2" w14:textId="77777777" w:rsidTr="006317A8">
        <w:trPr>
          <w:trHeight w:val="233"/>
        </w:trPr>
        <w:tc>
          <w:tcPr>
            <w:tcW w:w="2368" w:type="dxa"/>
            <w:vAlign w:val="center"/>
            <w:hideMark/>
          </w:tcPr>
          <w:p w14:paraId="53DC92B5"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Scuola elementare</w:t>
            </w:r>
          </w:p>
        </w:tc>
        <w:tc>
          <w:tcPr>
            <w:tcW w:w="1461" w:type="dxa"/>
            <w:vAlign w:val="center"/>
            <w:hideMark/>
          </w:tcPr>
          <w:p w14:paraId="4FF512BA"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78</w:t>
            </w:r>
          </w:p>
        </w:tc>
        <w:tc>
          <w:tcPr>
            <w:tcW w:w="1460" w:type="dxa"/>
            <w:vAlign w:val="center"/>
            <w:hideMark/>
          </w:tcPr>
          <w:p w14:paraId="07DC55C5"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106</w:t>
            </w:r>
          </w:p>
        </w:tc>
        <w:tc>
          <w:tcPr>
            <w:tcW w:w="1460" w:type="dxa"/>
            <w:vAlign w:val="center"/>
            <w:hideMark/>
          </w:tcPr>
          <w:p w14:paraId="2AD32522"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26</w:t>
            </w:r>
          </w:p>
        </w:tc>
        <w:tc>
          <w:tcPr>
            <w:tcW w:w="1460" w:type="dxa"/>
            <w:vAlign w:val="center"/>
            <w:hideMark/>
          </w:tcPr>
          <w:p w14:paraId="01445688"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52</w:t>
            </w:r>
          </w:p>
        </w:tc>
        <w:tc>
          <w:tcPr>
            <w:tcW w:w="1005" w:type="dxa"/>
            <w:vAlign w:val="center"/>
            <w:hideMark/>
          </w:tcPr>
          <w:p w14:paraId="35B85654"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262</w:t>
            </w:r>
          </w:p>
        </w:tc>
      </w:tr>
      <w:tr w:rsidR="003227D5" w:rsidRPr="00F501EE" w14:paraId="5B8FB6E3" w14:textId="77777777" w:rsidTr="006317A8">
        <w:trPr>
          <w:trHeight w:val="233"/>
        </w:trPr>
        <w:tc>
          <w:tcPr>
            <w:tcW w:w="2368" w:type="dxa"/>
            <w:shd w:val="clear" w:color="auto" w:fill="F2F2F2" w:themeFill="background1" w:themeFillShade="F2"/>
            <w:vAlign w:val="center"/>
            <w:hideMark/>
          </w:tcPr>
          <w:p w14:paraId="2A038CC1"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Scuola media</w:t>
            </w:r>
          </w:p>
        </w:tc>
        <w:tc>
          <w:tcPr>
            <w:tcW w:w="1461" w:type="dxa"/>
            <w:shd w:val="clear" w:color="auto" w:fill="F2F2F2" w:themeFill="background1" w:themeFillShade="F2"/>
            <w:vAlign w:val="center"/>
            <w:hideMark/>
          </w:tcPr>
          <w:p w14:paraId="653B9F8D"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51</w:t>
            </w:r>
          </w:p>
        </w:tc>
        <w:tc>
          <w:tcPr>
            <w:tcW w:w="1460" w:type="dxa"/>
            <w:shd w:val="clear" w:color="auto" w:fill="F2F2F2" w:themeFill="background1" w:themeFillShade="F2"/>
            <w:vAlign w:val="center"/>
            <w:hideMark/>
          </w:tcPr>
          <w:p w14:paraId="3B64E374"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75</w:t>
            </w:r>
          </w:p>
        </w:tc>
        <w:tc>
          <w:tcPr>
            <w:tcW w:w="1460" w:type="dxa"/>
            <w:shd w:val="clear" w:color="auto" w:fill="F2F2F2" w:themeFill="background1" w:themeFillShade="F2"/>
            <w:vAlign w:val="center"/>
            <w:hideMark/>
          </w:tcPr>
          <w:p w14:paraId="28769CF4"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10</w:t>
            </w:r>
          </w:p>
        </w:tc>
        <w:tc>
          <w:tcPr>
            <w:tcW w:w="1460" w:type="dxa"/>
            <w:shd w:val="clear" w:color="auto" w:fill="F2F2F2" w:themeFill="background1" w:themeFillShade="F2"/>
            <w:vAlign w:val="center"/>
            <w:hideMark/>
          </w:tcPr>
          <w:p w14:paraId="696FFEE0"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35</w:t>
            </w:r>
          </w:p>
        </w:tc>
        <w:tc>
          <w:tcPr>
            <w:tcW w:w="1005" w:type="dxa"/>
            <w:shd w:val="clear" w:color="auto" w:fill="F2F2F2" w:themeFill="background1" w:themeFillShade="F2"/>
            <w:vAlign w:val="center"/>
            <w:hideMark/>
          </w:tcPr>
          <w:p w14:paraId="0891C719"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171</w:t>
            </w:r>
          </w:p>
        </w:tc>
      </w:tr>
      <w:tr w:rsidR="003227D5" w:rsidRPr="00F501EE" w14:paraId="4E46BCFB" w14:textId="77777777" w:rsidTr="006317A8">
        <w:trPr>
          <w:trHeight w:val="233"/>
        </w:trPr>
        <w:tc>
          <w:tcPr>
            <w:tcW w:w="2368" w:type="dxa"/>
            <w:tcBorders>
              <w:bottom w:val="single" w:sz="4" w:space="0" w:color="auto"/>
            </w:tcBorders>
            <w:vAlign w:val="center"/>
            <w:hideMark/>
          </w:tcPr>
          <w:p w14:paraId="33681422"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TOTALE</w:t>
            </w:r>
          </w:p>
        </w:tc>
        <w:tc>
          <w:tcPr>
            <w:tcW w:w="1461" w:type="dxa"/>
            <w:tcBorders>
              <w:bottom w:val="single" w:sz="4" w:space="0" w:color="auto"/>
            </w:tcBorders>
            <w:vAlign w:val="center"/>
            <w:hideMark/>
          </w:tcPr>
          <w:p w14:paraId="3AD924E2"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171</w:t>
            </w:r>
          </w:p>
        </w:tc>
        <w:tc>
          <w:tcPr>
            <w:tcW w:w="1460" w:type="dxa"/>
            <w:tcBorders>
              <w:bottom w:val="single" w:sz="4" w:space="0" w:color="auto"/>
            </w:tcBorders>
            <w:vAlign w:val="center"/>
            <w:hideMark/>
          </w:tcPr>
          <w:p w14:paraId="3768C559"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225</w:t>
            </w:r>
          </w:p>
        </w:tc>
        <w:tc>
          <w:tcPr>
            <w:tcW w:w="1460" w:type="dxa"/>
            <w:tcBorders>
              <w:bottom w:val="single" w:sz="4" w:space="0" w:color="auto"/>
            </w:tcBorders>
            <w:vAlign w:val="center"/>
            <w:hideMark/>
          </w:tcPr>
          <w:p w14:paraId="4967B99A"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43</w:t>
            </w:r>
          </w:p>
        </w:tc>
        <w:tc>
          <w:tcPr>
            <w:tcW w:w="1460" w:type="dxa"/>
            <w:tcBorders>
              <w:bottom w:val="single" w:sz="4" w:space="0" w:color="auto"/>
            </w:tcBorders>
            <w:vAlign w:val="center"/>
            <w:hideMark/>
          </w:tcPr>
          <w:p w14:paraId="2B4833B8"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101</w:t>
            </w:r>
          </w:p>
        </w:tc>
        <w:tc>
          <w:tcPr>
            <w:tcW w:w="1005" w:type="dxa"/>
            <w:tcBorders>
              <w:bottom w:val="single" w:sz="4" w:space="0" w:color="auto"/>
            </w:tcBorders>
            <w:vAlign w:val="center"/>
            <w:hideMark/>
          </w:tcPr>
          <w:p w14:paraId="0BF4ED78"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540</w:t>
            </w:r>
          </w:p>
        </w:tc>
      </w:tr>
      <w:tr w:rsidR="003227D5" w:rsidRPr="00F501EE" w14:paraId="2523F87B" w14:textId="77777777" w:rsidTr="006317A8">
        <w:trPr>
          <w:trHeight w:val="233"/>
        </w:trPr>
        <w:tc>
          <w:tcPr>
            <w:tcW w:w="2368" w:type="dxa"/>
            <w:tcBorders>
              <w:top w:val="single" w:sz="4" w:space="0" w:color="auto"/>
            </w:tcBorders>
            <w:shd w:val="clear" w:color="auto" w:fill="F2F2F2" w:themeFill="background1" w:themeFillShade="F2"/>
            <w:vAlign w:val="center"/>
            <w:hideMark/>
          </w:tcPr>
          <w:p w14:paraId="0ACCBF5B"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Chiave di riparto ideale (basata sul numero di sezioni del circondario)</w:t>
            </w:r>
          </w:p>
        </w:tc>
        <w:tc>
          <w:tcPr>
            <w:tcW w:w="1461" w:type="dxa"/>
            <w:tcBorders>
              <w:top w:val="single" w:sz="4" w:space="0" w:color="auto"/>
            </w:tcBorders>
            <w:shd w:val="clear" w:color="auto" w:fill="F2F2F2" w:themeFill="background1" w:themeFillShade="F2"/>
            <w:vAlign w:val="center"/>
            <w:hideMark/>
          </w:tcPr>
          <w:p w14:paraId="6BD5B530"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16-19%</w:t>
            </w:r>
          </w:p>
        </w:tc>
        <w:tc>
          <w:tcPr>
            <w:tcW w:w="1460" w:type="dxa"/>
            <w:tcBorders>
              <w:top w:val="single" w:sz="4" w:space="0" w:color="auto"/>
            </w:tcBorders>
            <w:shd w:val="clear" w:color="auto" w:fill="F2F2F2" w:themeFill="background1" w:themeFillShade="F2"/>
            <w:vAlign w:val="center"/>
            <w:hideMark/>
          </w:tcPr>
          <w:p w14:paraId="0094D5F2"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35-40%</w:t>
            </w:r>
          </w:p>
        </w:tc>
        <w:tc>
          <w:tcPr>
            <w:tcW w:w="1460" w:type="dxa"/>
            <w:tcBorders>
              <w:top w:val="single" w:sz="4" w:space="0" w:color="auto"/>
            </w:tcBorders>
            <w:shd w:val="clear" w:color="auto" w:fill="F2F2F2" w:themeFill="background1" w:themeFillShade="F2"/>
            <w:vAlign w:val="center"/>
            <w:hideMark/>
          </w:tcPr>
          <w:p w14:paraId="68E060C8"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17-20%</w:t>
            </w:r>
          </w:p>
        </w:tc>
        <w:tc>
          <w:tcPr>
            <w:tcW w:w="1460" w:type="dxa"/>
            <w:tcBorders>
              <w:top w:val="single" w:sz="4" w:space="0" w:color="auto"/>
            </w:tcBorders>
            <w:shd w:val="clear" w:color="auto" w:fill="F2F2F2" w:themeFill="background1" w:themeFillShade="F2"/>
            <w:vAlign w:val="center"/>
            <w:hideMark/>
          </w:tcPr>
          <w:p w14:paraId="02EDB785"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22-27%</w:t>
            </w:r>
          </w:p>
        </w:tc>
        <w:tc>
          <w:tcPr>
            <w:tcW w:w="1005" w:type="dxa"/>
            <w:tcBorders>
              <w:top w:val="single" w:sz="4" w:space="0" w:color="auto"/>
            </w:tcBorders>
            <w:shd w:val="clear" w:color="auto" w:fill="F2F2F2" w:themeFill="background1" w:themeFillShade="F2"/>
            <w:vAlign w:val="center"/>
            <w:hideMark/>
          </w:tcPr>
          <w:p w14:paraId="74A6269B"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100%</w:t>
            </w:r>
          </w:p>
        </w:tc>
      </w:tr>
      <w:tr w:rsidR="003227D5" w:rsidRPr="00F501EE" w14:paraId="2911BDA3" w14:textId="77777777" w:rsidTr="006317A8">
        <w:trPr>
          <w:trHeight w:val="233"/>
        </w:trPr>
        <w:tc>
          <w:tcPr>
            <w:tcW w:w="2368" w:type="dxa"/>
            <w:vAlign w:val="center"/>
          </w:tcPr>
          <w:p w14:paraId="70004DF0" w14:textId="77777777" w:rsidR="003227D5" w:rsidRPr="00F501EE" w:rsidRDefault="006317A8" w:rsidP="000A7F10">
            <w:pPr>
              <w:spacing w:after="120"/>
              <w:jc w:val="both"/>
              <w:rPr>
                <w:rFonts w:asciiTheme="minorHAnsi" w:hAnsiTheme="minorHAnsi" w:cstheme="minorHAnsi"/>
              </w:rPr>
            </w:pPr>
            <w:r w:rsidRPr="00F501EE">
              <w:rPr>
                <w:rFonts w:asciiTheme="minorHAnsi" w:hAnsiTheme="minorHAnsi" w:cstheme="minorHAnsi"/>
              </w:rPr>
              <w:t>Situazione al 10 giugno</w:t>
            </w:r>
          </w:p>
        </w:tc>
        <w:tc>
          <w:tcPr>
            <w:tcW w:w="1461" w:type="dxa"/>
            <w:vAlign w:val="center"/>
          </w:tcPr>
          <w:p w14:paraId="56BAE66C"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31.6%</w:t>
            </w:r>
          </w:p>
        </w:tc>
        <w:tc>
          <w:tcPr>
            <w:tcW w:w="1460" w:type="dxa"/>
            <w:vAlign w:val="center"/>
          </w:tcPr>
          <w:p w14:paraId="5B26AF59"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41.6%</w:t>
            </w:r>
          </w:p>
        </w:tc>
        <w:tc>
          <w:tcPr>
            <w:tcW w:w="1460" w:type="dxa"/>
            <w:vAlign w:val="center"/>
          </w:tcPr>
          <w:p w14:paraId="7621DBAB"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8%</w:t>
            </w:r>
          </w:p>
        </w:tc>
        <w:tc>
          <w:tcPr>
            <w:tcW w:w="1460" w:type="dxa"/>
            <w:vAlign w:val="center"/>
          </w:tcPr>
          <w:p w14:paraId="0BF5365F"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18.7%</w:t>
            </w:r>
          </w:p>
        </w:tc>
        <w:tc>
          <w:tcPr>
            <w:tcW w:w="1005" w:type="dxa"/>
            <w:vAlign w:val="center"/>
          </w:tcPr>
          <w:p w14:paraId="593388BE" w14:textId="77777777" w:rsidR="003227D5" w:rsidRPr="00F501EE" w:rsidRDefault="003227D5" w:rsidP="000A7F10">
            <w:pPr>
              <w:jc w:val="both"/>
              <w:rPr>
                <w:rFonts w:asciiTheme="minorHAnsi" w:hAnsiTheme="minorHAnsi" w:cstheme="minorHAnsi"/>
              </w:rPr>
            </w:pPr>
            <w:r w:rsidRPr="00F501EE">
              <w:rPr>
                <w:rFonts w:asciiTheme="minorHAnsi" w:hAnsiTheme="minorHAnsi" w:cstheme="minorHAnsi"/>
              </w:rPr>
              <w:t>100%</w:t>
            </w:r>
          </w:p>
        </w:tc>
      </w:tr>
    </w:tbl>
    <w:p w14:paraId="28A4DD2C" w14:textId="3EF55FF1" w:rsidR="003227D5" w:rsidRPr="00F501EE" w:rsidRDefault="006317A8" w:rsidP="000A7F10">
      <w:pPr>
        <w:shd w:val="clear" w:color="auto" w:fill="FFFFFF"/>
        <w:suppressAutoHyphens/>
        <w:rPr>
          <w:rFonts w:asciiTheme="minorHAnsi" w:hAnsiTheme="minorHAnsi" w:cstheme="minorHAnsi"/>
          <w:i/>
          <w:iCs/>
          <w:color w:val="000000" w:themeColor="text1"/>
          <w:sz w:val="20"/>
          <w:szCs w:val="20"/>
        </w:rPr>
      </w:pPr>
      <w:r w:rsidRPr="00F501EE">
        <w:rPr>
          <w:rFonts w:asciiTheme="minorHAnsi" w:hAnsiTheme="minorHAnsi" w:cstheme="minorHAnsi"/>
          <w:i/>
          <w:iCs/>
          <w:color w:val="000000" w:themeColor="text1"/>
          <w:sz w:val="20"/>
          <w:szCs w:val="20"/>
        </w:rPr>
        <w:t xml:space="preserve">Tabella </w:t>
      </w:r>
      <w:r w:rsidRPr="00F501EE">
        <w:rPr>
          <w:rFonts w:asciiTheme="minorHAnsi" w:hAnsiTheme="minorHAnsi" w:cstheme="minorHAnsi"/>
          <w:i/>
          <w:iCs/>
          <w:color w:val="000000" w:themeColor="text1"/>
          <w:sz w:val="20"/>
          <w:szCs w:val="20"/>
        </w:rPr>
        <w:fldChar w:fldCharType="begin"/>
      </w:r>
      <w:r w:rsidRPr="00F501EE">
        <w:rPr>
          <w:rFonts w:asciiTheme="minorHAnsi" w:hAnsiTheme="minorHAnsi" w:cstheme="minorHAnsi"/>
          <w:i/>
          <w:iCs/>
          <w:color w:val="000000" w:themeColor="text1"/>
          <w:sz w:val="20"/>
          <w:szCs w:val="20"/>
        </w:rPr>
        <w:instrText xml:space="preserve"> SEQ Tabella \* ARABIC </w:instrText>
      </w:r>
      <w:r w:rsidRPr="00F501EE">
        <w:rPr>
          <w:rFonts w:asciiTheme="minorHAnsi" w:hAnsiTheme="minorHAnsi" w:cstheme="minorHAnsi"/>
          <w:i/>
          <w:iCs/>
          <w:color w:val="000000" w:themeColor="text1"/>
          <w:sz w:val="20"/>
          <w:szCs w:val="20"/>
        </w:rPr>
        <w:fldChar w:fldCharType="separate"/>
      </w:r>
      <w:r w:rsidR="00ED3902">
        <w:rPr>
          <w:rFonts w:asciiTheme="minorHAnsi" w:hAnsiTheme="minorHAnsi" w:cstheme="minorHAnsi"/>
          <w:i/>
          <w:iCs/>
          <w:noProof/>
          <w:color w:val="000000" w:themeColor="text1"/>
          <w:sz w:val="20"/>
          <w:szCs w:val="20"/>
        </w:rPr>
        <w:t>2</w:t>
      </w:r>
      <w:r w:rsidRPr="00F501EE">
        <w:rPr>
          <w:rFonts w:asciiTheme="minorHAnsi" w:hAnsiTheme="minorHAnsi" w:cstheme="minorHAnsi"/>
          <w:i/>
          <w:iCs/>
          <w:color w:val="000000" w:themeColor="text1"/>
          <w:sz w:val="20"/>
          <w:szCs w:val="20"/>
        </w:rPr>
        <w:fldChar w:fldCharType="end"/>
      </w:r>
      <w:r w:rsidRPr="00F501EE">
        <w:rPr>
          <w:rFonts w:asciiTheme="minorHAnsi" w:hAnsiTheme="minorHAnsi" w:cstheme="minorHAnsi"/>
          <w:i/>
          <w:iCs/>
          <w:color w:val="000000" w:themeColor="text1"/>
          <w:sz w:val="20"/>
          <w:szCs w:val="20"/>
        </w:rPr>
        <w:t>: numero di allievi con permesso S nella scuola dell'obbligo per regione e per ordine scolastico (10 giugno 2022)</w:t>
      </w:r>
    </w:p>
    <w:p w14:paraId="57C5BB59" w14:textId="77777777" w:rsidR="006317A8" w:rsidRPr="000A7F10" w:rsidRDefault="006317A8" w:rsidP="000A7F10">
      <w:pPr>
        <w:shd w:val="clear" w:color="auto" w:fill="FFFFFF"/>
        <w:suppressAutoHyphens/>
        <w:rPr>
          <w:rFonts w:asciiTheme="minorHAnsi" w:eastAsia="Times New Roman" w:hAnsiTheme="minorHAnsi" w:cstheme="minorHAnsi"/>
          <w:bCs/>
          <w:color w:val="212121"/>
          <w:sz w:val="24"/>
          <w:szCs w:val="24"/>
          <w:lang w:eastAsia="it-IT"/>
        </w:rPr>
      </w:pPr>
    </w:p>
    <w:p w14:paraId="57B1216B" w14:textId="77777777" w:rsidR="00F501EE" w:rsidRDefault="00F501EE">
      <w:pPr>
        <w:rPr>
          <w:rFonts w:asciiTheme="minorHAnsi" w:eastAsia="Times New Roman" w:hAnsiTheme="minorHAnsi" w:cstheme="minorHAnsi"/>
          <w:bCs/>
          <w:i/>
          <w:color w:val="212121"/>
          <w:sz w:val="24"/>
          <w:szCs w:val="24"/>
          <w:lang w:eastAsia="it-IT"/>
        </w:rPr>
      </w:pPr>
      <w:r>
        <w:rPr>
          <w:rFonts w:asciiTheme="minorHAnsi" w:eastAsia="Times New Roman" w:hAnsiTheme="minorHAnsi" w:cstheme="minorHAnsi"/>
          <w:bCs/>
          <w:i/>
          <w:color w:val="212121"/>
          <w:sz w:val="24"/>
          <w:szCs w:val="24"/>
          <w:lang w:eastAsia="it-IT"/>
        </w:rPr>
        <w:br w:type="page"/>
      </w:r>
    </w:p>
    <w:p w14:paraId="415BE8C7" w14:textId="77777777" w:rsidR="003227D5" w:rsidRPr="000A7F10" w:rsidRDefault="003227D5" w:rsidP="000A7F10">
      <w:pPr>
        <w:shd w:val="clear" w:color="auto" w:fill="FFFFFF"/>
        <w:suppressAutoHyphens/>
        <w:spacing w:after="120"/>
        <w:rPr>
          <w:rFonts w:asciiTheme="minorHAnsi" w:eastAsia="Times New Roman" w:hAnsiTheme="minorHAnsi" w:cstheme="minorHAnsi"/>
          <w:bCs/>
          <w:i/>
          <w:color w:val="212121"/>
          <w:sz w:val="24"/>
          <w:szCs w:val="24"/>
          <w:lang w:eastAsia="it-IT"/>
        </w:rPr>
      </w:pPr>
      <w:r w:rsidRPr="000A7F10">
        <w:rPr>
          <w:rFonts w:asciiTheme="minorHAnsi" w:eastAsia="Times New Roman" w:hAnsiTheme="minorHAnsi" w:cstheme="minorHAnsi"/>
          <w:bCs/>
          <w:i/>
          <w:color w:val="212121"/>
          <w:sz w:val="24"/>
          <w:szCs w:val="24"/>
          <w:lang w:eastAsia="it-IT"/>
        </w:rPr>
        <w:lastRenderedPageBreak/>
        <w:t>2.3 Estate 2022</w:t>
      </w:r>
    </w:p>
    <w:p w14:paraId="7DFDEB23"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 xml:space="preserve">Considerato l’afflusso straordinario </w:t>
      </w:r>
      <w:r w:rsidR="006317A8" w:rsidRPr="000A7F10">
        <w:rPr>
          <w:rFonts w:asciiTheme="minorHAnsi" w:eastAsia="Times New Roman" w:hAnsiTheme="minorHAnsi" w:cstheme="minorHAnsi"/>
          <w:color w:val="212121"/>
          <w:sz w:val="24"/>
          <w:szCs w:val="24"/>
          <w:lang w:eastAsia="it-IT"/>
        </w:rPr>
        <w:t xml:space="preserve">di nuovi allievi non italofoni </w:t>
      </w:r>
      <w:r w:rsidRPr="000A7F10">
        <w:rPr>
          <w:rFonts w:asciiTheme="minorHAnsi" w:eastAsia="Times New Roman" w:hAnsiTheme="minorHAnsi" w:cstheme="minorHAnsi"/>
          <w:color w:val="212121"/>
          <w:sz w:val="24"/>
          <w:szCs w:val="24"/>
          <w:lang w:eastAsia="it-IT"/>
        </w:rPr>
        <w:t>– senza pari nella storia recente del Cantone –, è sta</w:t>
      </w:r>
      <w:r w:rsidR="006317A8" w:rsidRPr="000A7F10">
        <w:rPr>
          <w:rFonts w:asciiTheme="minorHAnsi" w:eastAsia="Times New Roman" w:hAnsiTheme="minorHAnsi" w:cstheme="minorHAnsi"/>
          <w:color w:val="212121"/>
          <w:sz w:val="24"/>
          <w:szCs w:val="24"/>
          <w:lang w:eastAsia="it-IT"/>
        </w:rPr>
        <w:t>ta approntata un’offerta straord</w:t>
      </w:r>
      <w:r w:rsidRPr="000A7F10">
        <w:rPr>
          <w:rFonts w:asciiTheme="minorHAnsi" w:eastAsia="Times New Roman" w:hAnsiTheme="minorHAnsi" w:cstheme="minorHAnsi"/>
          <w:color w:val="212121"/>
          <w:sz w:val="24"/>
          <w:szCs w:val="24"/>
          <w:lang w:eastAsia="it-IT"/>
        </w:rPr>
        <w:t>inaria di corsi estivi intensivi facoltativi di italiano dedicati a tutti i bambini alloglotti in età di scuola elementare e media, promossa dal DECS in collaborazione con la Fondazione Lingue e sport</w:t>
      </w:r>
      <w:r w:rsidR="006317A8"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 xml:space="preserve"> con i seguenti obiettivi:</w:t>
      </w:r>
    </w:p>
    <w:p w14:paraId="11329D8C"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promuovere una rapida ed efficace integrazione linguistica e sociale dei bambini e ragazzi non italofoni (in maniera preponderante ucraini) e delle loro famiglie;</w:t>
      </w:r>
    </w:p>
    <w:p w14:paraId="5DD2B2D7"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facilitare il lavoro ordinario di integrazione delle scuole in previsione dell’an</w:t>
      </w:r>
      <w:r w:rsidR="006317A8" w:rsidRPr="000A7F10">
        <w:rPr>
          <w:rFonts w:asciiTheme="minorHAnsi" w:eastAsia="Times New Roman" w:hAnsiTheme="minorHAnsi" w:cstheme="minorHAnsi"/>
          <w:color w:val="212121"/>
          <w:sz w:val="24"/>
          <w:szCs w:val="24"/>
          <w:lang w:eastAsia="it-IT"/>
        </w:rPr>
        <w:t>no scolastico 2022/</w:t>
      </w:r>
      <w:r w:rsidRPr="000A7F10">
        <w:rPr>
          <w:rFonts w:asciiTheme="minorHAnsi" w:eastAsia="Times New Roman" w:hAnsiTheme="minorHAnsi" w:cstheme="minorHAnsi"/>
          <w:color w:val="212121"/>
          <w:sz w:val="24"/>
          <w:szCs w:val="24"/>
          <w:lang w:eastAsia="it-IT"/>
        </w:rPr>
        <w:t>23.</w:t>
      </w:r>
    </w:p>
    <w:p w14:paraId="7723B7AC"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304A2BF5"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Sono state predisposte a questo scopo in totale 6 settimane di corsi (di 1 o 2 settimane) tra luglio e metà agosto, su tutto il territorio cantonale. Al mattino lezioni di italiano, al pomeriggio – per alcuni corsi di luglio – attività sportive, culturali e ricreative svolte assieme ai bambini iscritti ai corsi ordinari Lingue e sport (L+S).</w:t>
      </w:r>
    </w:p>
    <w:p w14:paraId="28853431"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192FFBA4"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I corsi sono stati tenuti da 50 docenti professionisti delle scuole ticinesi (pagati a questo scopo) tra i 200 che si sono messi a disposizione (dopo appello del DECS). Hanno partecipato ai corsi facoltativi:</w:t>
      </w:r>
    </w:p>
    <w:p w14:paraId="60D59320"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17 allievi non ancora scolarizzati</w:t>
      </w:r>
      <w:r w:rsidR="006317A8" w:rsidRPr="000A7F10">
        <w:rPr>
          <w:rFonts w:asciiTheme="minorHAnsi" w:eastAsia="Times New Roman" w:hAnsiTheme="minorHAnsi" w:cstheme="minorHAnsi"/>
          <w:color w:val="212121"/>
          <w:sz w:val="24"/>
          <w:szCs w:val="24"/>
          <w:lang w:eastAsia="it-IT"/>
        </w:rPr>
        <w:t>,</w:t>
      </w:r>
    </w:p>
    <w:p w14:paraId="7C7A1693"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156 allievi già scolarizzati presso la SE (60% del totale degli scolarizzati presso la SE)</w:t>
      </w:r>
      <w:r w:rsidR="006317A8" w:rsidRPr="000A7F10">
        <w:rPr>
          <w:rFonts w:asciiTheme="minorHAnsi" w:eastAsia="Times New Roman" w:hAnsiTheme="minorHAnsi" w:cstheme="minorHAnsi"/>
          <w:color w:val="212121"/>
          <w:sz w:val="24"/>
          <w:szCs w:val="24"/>
          <w:lang w:eastAsia="it-IT"/>
        </w:rPr>
        <w:t>,</w:t>
      </w:r>
    </w:p>
    <w:p w14:paraId="72C11171"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101 allievi già scolarizzati presso la SM (60% del totale degli scolarizzati presso la SM)</w:t>
      </w:r>
      <w:r w:rsidR="006317A8" w:rsidRPr="000A7F10">
        <w:rPr>
          <w:rFonts w:asciiTheme="minorHAnsi" w:eastAsia="Times New Roman" w:hAnsiTheme="minorHAnsi" w:cstheme="minorHAnsi"/>
          <w:color w:val="212121"/>
          <w:sz w:val="24"/>
          <w:szCs w:val="24"/>
          <w:lang w:eastAsia="it-IT"/>
        </w:rPr>
        <w:t>,</w:t>
      </w:r>
    </w:p>
    <w:p w14:paraId="73C7089E" w14:textId="77777777" w:rsidR="003227D5"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271 su 274 allievi iscritti erano detentori di permesso S</w:t>
      </w:r>
      <w:r w:rsidR="006317A8" w:rsidRPr="000A7F10">
        <w:rPr>
          <w:rFonts w:asciiTheme="minorHAnsi" w:eastAsia="Times New Roman" w:hAnsiTheme="minorHAnsi" w:cstheme="minorHAnsi"/>
          <w:color w:val="212121"/>
          <w:sz w:val="24"/>
          <w:szCs w:val="24"/>
          <w:lang w:eastAsia="it-IT"/>
        </w:rPr>
        <w:t>.</w:t>
      </w:r>
    </w:p>
    <w:p w14:paraId="35A29D3F" w14:textId="77777777" w:rsidR="003227D5" w:rsidRPr="000A7F10" w:rsidRDefault="006317A8"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In totale:</w:t>
      </w:r>
      <w:r w:rsidR="003227D5" w:rsidRPr="000A7F10">
        <w:rPr>
          <w:rFonts w:asciiTheme="minorHAnsi" w:eastAsia="Times New Roman" w:hAnsiTheme="minorHAnsi" w:cstheme="minorHAnsi"/>
          <w:color w:val="212121"/>
          <w:sz w:val="24"/>
          <w:szCs w:val="24"/>
          <w:lang w:eastAsia="it-IT"/>
        </w:rPr>
        <w:t xml:space="preserve"> 677 partecipazioni ai corsi, pari a una media di due corsi e mezzo frequentati per ogni allievo iscritto.</w:t>
      </w:r>
    </w:p>
    <w:p w14:paraId="3A773980"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0AE5C583" w14:textId="77777777" w:rsidR="006317A8"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Per i giovani in età di scuola post</w:t>
      </w:r>
      <w:r w:rsidR="00D552DB"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 xml:space="preserve">obbligatoria, il progetto Q-UA è proseguito anche durante l’estate. I giovani che complessivamente hanno beneficiato di questa offerta sono stati all’incirca 130 (a fine agosto erano registrati circa 110 allievi, alcuni di loro nel frattempo </w:t>
      </w:r>
      <w:r w:rsidR="006317A8" w:rsidRPr="000A7F10">
        <w:rPr>
          <w:rFonts w:asciiTheme="minorHAnsi" w:eastAsia="Times New Roman" w:hAnsiTheme="minorHAnsi" w:cstheme="minorHAnsi"/>
          <w:color w:val="212121"/>
          <w:sz w:val="24"/>
          <w:szCs w:val="24"/>
          <w:lang w:eastAsia="it-IT"/>
        </w:rPr>
        <w:t xml:space="preserve">erano </w:t>
      </w:r>
      <w:r w:rsidRPr="000A7F10">
        <w:rPr>
          <w:rFonts w:asciiTheme="minorHAnsi" w:eastAsia="Times New Roman" w:hAnsiTheme="minorHAnsi" w:cstheme="minorHAnsi"/>
          <w:color w:val="212121"/>
          <w:sz w:val="24"/>
          <w:szCs w:val="24"/>
          <w:lang w:eastAsia="it-IT"/>
        </w:rPr>
        <w:t>rientrati in Ucraina o ave</w:t>
      </w:r>
      <w:r w:rsidR="006317A8" w:rsidRPr="000A7F10">
        <w:rPr>
          <w:rFonts w:asciiTheme="minorHAnsi" w:eastAsia="Times New Roman" w:hAnsiTheme="minorHAnsi" w:cstheme="minorHAnsi"/>
          <w:color w:val="212121"/>
          <w:sz w:val="24"/>
          <w:szCs w:val="24"/>
          <w:lang w:eastAsia="it-IT"/>
        </w:rPr>
        <w:t>vano</w:t>
      </w:r>
      <w:r w:rsidRPr="000A7F10">
        <w:rPr>
          <w:rFonts w:asciiTheme="minorHAnsi" w:eastAsia="Times New Roman" w:hAnsiTheme="minorHAnsi" w:cstheme="minorHAnsi"/>
          <w:color w:val="212121"/>
          <w:sz w:val="24"/>
          <w:szCs w:val="24"/>
          <w:lang w:eastAsia="it-IT"/>
        </w:rPr>
        <w:t xml:space="preserve"> scelto altri Paesi). 4 classi hanno iniziato l’attività nel corso del mese di aprile (seguendo 20 settimane di corsi), altre 3 si sono aggiunte entro la metà di maggio e le ultime 2 nei mesi di giugno e luglio. I docenti coinvolti, formati all’insegnamento della lingua italiana per alloglotti, sono stati 8, di cui 3 a tempo pieno e 5 a orario parziale. Le lezioni si sono svolte nelle aule messe a disposizione dalla Scuola canton</w:t>
      </w:r>
      <w:r w:rsidR="006317A8" w:rsidRPr="000A7F10">
        <w:rPr>
          <w:rFonts w:asciiTheme="minorHAnsi" w:eastAsia="Times New Roman" w:hAnsiTheme="minorHAnsi" w:cstheme="minorHAnsi"/>
          <w:color w:val="212121"/>
          <w:sz w:val="24"/>
          <w:szCs w:val="24"/>
          <w:lang w:eastAsia="it-IT"/>
        </w:rPr>
        <w:t>ale di commercio di Bellinzona.</w:t>
      </w:r>
    </w:p>
    <w:p w14:paraId="2BD6D62F"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In ragione del diverso livello di apprendimento della lingua, dei desideri espressi dai singoli giovani attraverso colloqui individuali reali</w:t>
      </w:r>
      <w:r w:rsidR="006317A8" w:rsidRPr="000A7F10">
        <w:rPr>
          <w:rFonts w:asciiTheme="minorHAnsi" w:eastAsia="Times New Roman" w:hAnsiTheme="minorHAnsi" w:cstheme="minorHAnsi"/>
          <w:color w:val="212121"/>
          <w:sz w:val="24"/>
          <w:szCs w:val="24"/>
          <w:lang w:eastAsia="it-IT"/>
        </w:rPr>
        <w:t>zzati nel corso del mese di giugno con gli orientatori dell’</w:t>
      </w:r>
      <w:r w:rsidRPr="000A7F10">
        <w:rPr>
          <w:rFonts w:asciiTheme="minorHAnsi" w:eastAsia="Times New Roman" w:hAnsiTheme="minorHAnsi" w:cstheme="minorHAnsi"/>
          <w:color w:val="212121"/>
          <w:sz w:val="24"/>
          <w:szCs w:val="24"/>
          <w:lang w:eastAsia="it-IT"/>
        </w:rPr>
        <w:t>Istituto della transizione e del sostegno e dei rapporti individuali stilati dai docenti, si è provveduto tra luglio e agosto, attraverso un gruppo allargato costituito dalla Divisione della formazione professionale (DFP) del DECS e in cui erano rappresentati anche i diversi ordini di scuola (oltre alle scuole professionali, anche le scuole medie superiori), a valutare ogni singolo dossier e a individuare per ognuno di questi giovani un percorso formativo successivo adeguato.</w:t>
      </w:r>
    </w:p>
    <w:p w14:paraId="6BE38743" w14:textId="77777777" w:rsidR="0096262F" w:rsidRDefault="0096262F">
      <w:pPr>
        <w:rPr>
          <w:rFonts w:asciiTheme="minorHAnsi" w:eastAsia="Times New Roman" w:hAnsiTheme="minorHAnsi" w:cstheme="minorHAnsi"/>
          <w:bCs/>
          <w:i/>
          <w:color w:val="212121"/>
          <w:sz w:val="24"/>
          <w:szCs w:val="24"/>
          <w:lang w:eastAsia="it-IT"/>
        </w:rPr>
      </w:pPr>
      <w:r>
        <w:rPr>
          <w:rFonts w:asciiTheme="minorHAnsi" w:eastAsia="Times New Roman" w:hAnsiTheme="minorHAnsi" w:cstheme="minorHAnsi"/>
          <w:bCs/>
          <w:i/>
          <w:color w:val="212121"/>
          <w:sz w:val="24"/>
          <w:szCs w:val="24"/>
          <w:lang w:eastAsia="it-IT"/>
        </w:rPr>
        <w:br w:type="page"/>
      </w:r>
    </w:p>
    <w:p w14:paraId="45ED9705" w14:textId="77777777" w:rsidR="003227D5" w:rsidRPr="000A7F10" w:rsidRDefault="003227D5" w:rsidP="000A7F10">
      <w:pPr>
        <w:shd w:val="clear" w:color="auto" w:fill="FFFFFF"/>
        <w:suppressAutoHyphens/>
        <w:spacing w:after="120"/>
        <w:rPr>
          <w:rFonts w:asciiTheme="minorHAnsi" w:eastAsia="Times New Roman" w:hAnsiTheme="minorHAnsi" w:cstheme="minorHAnsi"/>
          <w:bCs/>
          <w:i/>
          <w:color w:val="212121"/>
          <w:sz w:val="24"/>
          <w:szCs w:val="24"/>
          <w:lang w:eastAsia="it-IT"/>
        </w:rPr>
      </w:pPr>
      <w:r w:rsidRPr="000A7F10">
        <w:rPr>
          <w:rFonts w:asciiTheme="minorHAnsi" w:eastAsia="Times New Roman" w:hAnsiTheme="minorHAnsi" w:cstheme="minorHAnsi"/>
          <w:bCs/>
          <w:i/>
          <w:color w:val="212121"/>
          <w:sz w:val="24"/>
          <w:szCs w:val="24"/>
          <w:lang w:eastAsia="it-IT"/>
        </w:rPr>
        <w:lastRenderedPageBreak/>
        <w:t>2.4 Inizio anno scolastico 2022/2023 (autunno 2022)</w:t>
      </w:r>
    </w:p>
    <w:p w14:paraId="46C77F38"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 xml:space="preserve">Al 21 agosto 2022, sulle circa 60’000 richieste di protezione S a livello svizzero, circa 2’960 (4.9%) profughi erano attribuiti al Canton Ticino. Tra questi, si registravano 940 bambini e giovani con permesso S tra </w:t>
      </w:r>
      <w:r w:rsidR="006317A8" w:rsidRPr="000A7F10">
        <w:rPr>
          <w:rFonts w:asciiTheme="minorHAnsi" w:eastAsia="Times New Roman" w:hAnsiTheme="minorHAnsi" w:cstheme="minorHAnsi"/>
          <w:color w:val="212121"/>
          <w:sz w:val="24"/>
          <w:szCs w:val="24"/>
          <w:lang w:eastAsia="it-IT"/>
        </w:rPr>
        <w:t xml:space="preserve">i </w:t>
      </w:r>
      <w:r w:rsidRPr="000A7F10">
        <w:rPr>
          <w:rFonts w:asciiTheme="minorHAnsi" w:eastAsia="Times New Roman" w:hAnsiTheme="minorHAnsi" w:cstheme="minorHAnsi"/>
          <w:color w:val="212121"/>
          <w:sz w:val="24"/>
          <w:szCs w:val="24"/>
          <w:lang w:eastAsia="it-IT"/>
        </w:rPr>
        <w:t xml:space="preserve">3 e </w:t>
      </w:r>
      <w:r w:rsidR="006317A8" w:rsidRPr="000A7F10">
        <w:rPr>
          <w:rFonts w:asciiTheme="minorHAnsi" w:eastAsia="Times New Roman" w:hAnsiTheme="minorHAnsi" w:cstheme="minorHAnsi"/>
          <w:color w:val="212121"/>
          <w:sz w:val="24"/>
          <w:szCs w:val="24"/>
          <w:lang w:eastAsia="it-IT"/>
        </w:rPr>
        <w:t xml:space="preserve">i </w:t>
      </w:r>
      <w:r w:rsidRPr="000A7F10">
        <w:rPr>
          <w:rFonts w:asciiTheme="minorHAnsi" w:eastAsia="Times New Roman" w:hAnsiTheme="minorHAnsi" w:cstheme="minorHAnsi"/>
          <w:color w:val="212121"/>
          <w:sz w:val="24"/>
          <w:szCs w:val="24"/>
          <w:lang w:eastAsia="it-IT"/>
        </w:rPr>
        <w:t>18 anni (nati tra il 2019 e il 2004), a fronte di circa 50'000 giovani non ucraini già scolar</w:t>
      </w:r>
      <w:r w:rsidR="006317A8" w:rsidRPr="000A7F10">
        <w:rPr>
          <w:rFonts w:asciiTheme="minorHAnsi" w:eastAsia="Times New Roman" w:hAnsiTheme="minorHAnsi" w:cstheme="minorHAnsi"/>
          <w:color w:val="212121"/>
          <w:sz w:val="24"/>
          <w:szCs w:val="24"/>
          <w:lang w:eastAsia="it-IT"/>
        </w:rPr>
        <w:t>izzati in Ticino.</w:t>
      </w:r>
    </w:p>
    <w:p w14:paraId="6E687077"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Questo dato è rilevante per capire l’estensione e la rilevanza dell’impatto sul sistema educativo dell’integrazione di un numero così elevato di allievi alloglotti in poco tempo. Mediamente, a livello ticinese, è stato infatti integrato 1 allievo con permesso S (inizialmente privo di nozioni di italiano) ogni 2/3 sezioni scolastiche già esistenti in ogni ordine di scuola.</w:t>
      </w:r>
    </w:p>
    <w:p w14:paraId="37AF7F5D"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62B5EF9F"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A part</w:t>
      </w:r>
      <w:r w:rsidR="006317A8" w:rsidRPr="000A7F10">
        <w:rPr>
          <w:rFonts w:asciiTheme="minorHAnsi" w:eastAsia="Times New Roman" w:hAnsiTheme="minorHAnsi" w:cstheme="minorHAnsi"/>
          <w:color w:val="212121"/>
          <w:sz w:val="24"/>
          <w:szCs w:val="24"/>
          <w:lang w:eastAsia="it-IT"/>
        </w:rPr>
        <w:t>ire dall’anno scolastico 2022/</w:t>
      </w:r>
      <w:r w:rsidRPr="000A7F10">
        <w:rPr>
          <w:rFonts w:asciiTheme="minorHAnsi" w:eastAsia="Times New Roman" w:hAnsiTheme="minorHAnsi" w:cstheme="minorHAnsi"/>
          <w:color w:val="212121"/>
          <w:sz w:val="24"/>
          <w:szCs w:val="24"/>
          <w:lang w:eastAsia="it-IT"/>
        </w:rPr>
        <w:t>23 tutti i bambini e giovani con permesso S, inclusi quelli in età di scuola post</w:t>
      </w:r>
      <w:r w:rsidR="006317A8"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obbligatoria precedentemente inseriti nel progetto Q-UA, erano inseriti nei percorsi ordinari. Gli allievi in età di scuola post</w:t>
      </w:r>
      <w:r w:rsidR="006317A8"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obbligatoria (con priorità a quelli di 18 anni o meno) erano così distribuiti:</w:t>
      </w:r>
    </w:p>
    <w:p w14:paraId="78B6829F" w14:textId="77777777" w:rsidR="003227D5" w:rsidRPr="000A7F10" w:rsidRDefault="003227D5" w:rsidP="000A7F10">
      <w:pPr>
        <w:numPr>
          <w:ilvl w:val="0"/>
          <w:numId w:val="37"/>
        </w:numPr>
        <w:shd w:val="clear" w:color="auto" w:fill="FFFFFF"/>
        <w:suppressAutoHyphens/>
        <w:spacing w:after="120"/>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45 iscritti come auditori presso le scuole medie superiori</w:t>
      </w:r>
      <w:r w:rsidR="006317A8" w:rsidRPr="000A7F10">
        <w:rPr>
          <w:rFonts w:asciiTheme="minorHAnsi" w:eastAsia="Times New Roman" w:hAnsiTheme="minorHAnsi" w:cstheme="minorHAnsi"/>
          <w:color w:val="212121"/>
          <w:sz w:val="24"/>
          <w:szCs w:val="24"/>
          <w:lang w:eastAsia="it-IT"/>
        </w:rPr>
        <w:t>,</w:t>
      </w:r>
    </w:p>
    <w:p w14:paraId="0CBE0221" w14:textId="77777777" w:rsidR="006317A8" w:rsidRPr="000A7F10" w:rsidRDefault="003227D5" w:rsidP="000A7F10">
      <w:pPr>
        <w:numPr>
          <w:ilvl w:val="0"/>
          <w:numId w:val="37"/>
        </w:numPr>
        <w:shd w:val="clear" w:color="auto" w:fill="FFFFFF"/>
        <w:suppressAutoHyphens/>
        <w:ind w:left="284" w:hanging="142"/>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60 iscri</w:t>
      </w:r>
      <w:r w:rsidR="006317A8" w:rsidRPr="000A7F10">
        <w:rPr>
          <w:rFonts w:asciiTheme="minorHAnsi" w:eastAsia="Times New Roman" w:hAnsiTheme="minorHAnsi" w:cstheme="minorHAnsi"/>
          <w:color w:val="212121"/>
          <w:sz w:val="24"/>
          <w:szCs w:val="24"/>
          <w:lang w:eastAsia="it-IT"/>
        </w:rPr>
        <w:t>tti nelle scuole professionali.</w:t>
      </w:r>
    </w:p>
    <w:p w14:paraId="706462E8" w14:textId="77777777" w:rsidR="003227D5" w:rsidRPr="000A7F10" w:rsidRDefault="003227D5" w:rsidP="000A7F10">
      <w:pPr>
        <w:shd w:val="clear" w:color="auto" w:fill="FFFFFF"/>
        <w:suppressAutoHyphens/>
        <w:contextualSpacing/>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Di questi</w:t>
      </w:r>
      <w:r w:rsidR="006317A8" w:rsidRPr="000A7F10">
        <w:rPr>
          <w:rFonts w:asciiTheme="minorHAnsi" w:eastAsia="Times New Roman" w:hAnsiTheme="minorHAnsi" w:cstheme="minorHAnsi"/>
          <w:color w:val="212121"/>
          <w:sz w:val="24"/>
          <w:szCs w:val="24"/>
          <w:lang w:eastAsia="it-IT"/>
        </w:rPr>
        <w:t xml:space="preserve"> ultimi</w:t>
      </w:r>
      <w:r w:rsidRPr="000A7F10">
        <w:rPr>
          <w:rFonts w:asciiTheme="minorHAnsi" w:eastAsia="Times New Roman" w:hAnsiTheme="minorHAnsi" w:cstheme="minorHAnsi"/>
          <w:color w:val="212121"/>
          <w:sz w:val="24"/>
          <w:szCs w:val="24"/>
          <w:lang w:eastAsia="it-IT"/>
        </w:rPr>
        <w:t xml:space="preserve">, 39 </w:t>
      </w:r>
      <w:r w:rsidR="006317A8" w:rsidRPr="000A7F10">
        <w:rPr>
          <w:rFonts w:asciiTheme="minorHAnsi" w:eastAsia="Times New Roman" w:hAnsiTheme="minorHAnsi" w:cstheme="minorHAnsi"/>
          <w:color w:val="212121"/>
          <w:sz w:val="24"/>
          <w:szCs w:val="24"/>
          <w:lang w:eastAsia="it-IT"/>
        </w:rPr>
        <w:t xml:space="preserve">erano </w:t>
      </w:r>
      <w:r w:rsidRPr="000A7F10">
        <w:rPr>
          <w:rFonts w:asciiTheme="minorHAnsi" w:eastAsia="Times New Roman" w:hAnsiTheme="minorHAnsi" w:cstheme="minorHAnsi"/>
          <w:color w:val="212121"/>
          <w:sz w:val="24"/>
          <w:szCs w:val="24"/>
          <w:lang w:eastAsia="it-IT"/>
        </w:rPr>
        <w:t>iscritti in un nuovo percorso al Pretirocinio di integrazione dell’ITS, che ha affiancato e integrato, non solo per gli ucraini, l’offerta già esistente. È stato approntato un percorso che offrisse 10 ore di italiano, 4 ore di conoscenza del territorio, 2 ore di educazione alla scelta, completato dalla possibilità di frequentare come ospiti, lezioni di materia (matematica, materie scientifiche in generale, lingue ecc.) presso la Scuola di commercio e le scuole professionali cantonali. L’offerta è stata assicurata da docenti di cultura generale, di accompagnamento professionale e di italiano per alloglotti.</w:t>
      </w:r>
    </w:p>
    <w:p w14:paraId="563363F4" w14:textId="77777777" w:rsidR="003227D5" w:rsidRPr="000A7F10" w:rsidRDefault="003227D5" w:rsidP="000A7F10">
      <w:pPr>
        <w:shd w:val="clear" w:color="auto" w:fill="FFFFFF"/>
        <w:contextualSpacing/>
        <w:rPr>
          <w:rFonts w:asciiTheme="minorHAnsi" w:eastAsia="Times New Roman" w:hAnsiTheme="minorHAnsi" w:cstheme="minorHAnsi"/>
          <w:color w:val="212121"/>
          <w:sz w:val="24"/>
          <w:szCs w:val="24"/>
          <w:lang w:eastAsia="it-IT"/>
        </w:rPr>
      </w:pPr>
    </w:p>
    <w:p w14:paraId="0C8E6348" w14:textId="3D4E802F" w:rsidR="003227D5"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 xml:space="preserve">Nel corso dell’autunno 2022, in collaborazione con le scuole e i Comuni, è stata monitorata l’evoluzione della frequenza scolastica di bambini e giovani con permesso S attribuiti al Canton Ticino e sottoposti all’obbligo scolastico o formativo, al fine di scolarizzare anche coloro che non si erano ancora annunciati a scuola. Dopo le sollecitazioni effettuate a inizio anno scolastico e grazie ai chiarimenti effettuati nel corso dell’autunno in collaborazione con i Comuni, competenti per intervenire in caso di inadempienza all'obbligo scolastico o formativo, il DECS ha appurato che la maggior parte dei 200 ragazzi che a fine agosto risultavano in Ticino ma non scolarizzati </w:t>
      </w:r>
      <w:r w:rsidR="006317A8" w:rsidRPr="000A7F10">
        <w:rPr>
          <w:rFonts w:asciiTheme="minorHAnsi" w:eastAsia="Times New Roman" w:hAnsiTheme="minorHAnsi" w:cstheme="minorHAnsi"/>
          <w:color w:val="212121"/>
          <w:sz w:val="24"/>
          <w:szCs w:val="24"/>
          <w:lang w:eastAsia="it-IT"/>
        </w:rPr>
        <w:t xml:space="preserve">nel frattempo </w:t>
      </w:r>
      <w:r w:rsidRPr="000A7F10">
        <w:rPr>
          <w:rFonts w:asciiTheme="minorHAnsi" w:eastAsia="Times New Roman" w:hAnsiTheme="minorHAnsi" w:cstheme="minorHAnsi"/>
          <w:color w:val="212121"/>
          <w:sz w:val="24"/>
          <w:szCs w:val="24"/>
          <w:lang w:eastAsia="it-IT"/>
        </w:rPr>
        <w:t>non erano più in Ticino (partiti fuori Cantone, per</w:t>
      </w:r>
      <w:r w:rsidR="006317A8" w:rsidRPr="000A7F10">
        <w:rPr>
          <w:rFonts w:asciiTheme="minorHAnsi" w:eastAsia="Times New Roman" w:hAnsiTheme="minorHAnsi" w:cstheme="minorHAnsi"/>
          <w:color w:val="212121"/>
          <w:sz w:val="24"/>
          <w:szCs w:val="24"/>
          <w:lang w:eastAsia="it-IT"/>
        </w:rPr>
        <w:t xml:space="preserve"> </w:t>
      </w:r>
      <w:r w:rsidRPr="000A7F10">
        <w:rPr>
          <w:rFonts w:asciiTheme="minorHAnsi" w:eastAsia="Times New Roman" w:hAnsiTheme="minorHAnsi" w:cstheme="minorHAnsi"/>
          <w:color w:val="212121"/>
          <w:sz w:val="24"/>
          <w:szCs w:val="24"/>
          <w:lang w:eastAsia="it-IT"/>
        </w:rPr>
        <w:t>lo</w:t>
      </w:r>
      <w:r w:rsidR="006317A8" w:rsidRPr="000A7F10">
        <w:rPr>
          <w:rFonts w:asciiTheme="minorHAnsi" w:eastAsia="Times New Roman" w:hAnsiTheme="minorHAnsi" w:cstheme="minorHAnsi"/>
          <w:color w:val="212121"/>
          <w:sz w:val="24"/>
          <w:szCs w:val="24"/>
          <w:lang w:eastAsia="it-IT"/>
        </w:rPr>
        <w:t xml:space="preserve"> </w:t>
      </w:r>
      <w:r w:rsidRPr="000A7F10">
        <w:rPr>
          <w:rFonts w:asciiTheme="minorHAnsi" w:eastAsia="Times New Roman" w:hAnsiTheme="minorHAnsi" w:cstheme="minorHAnsi"/>
          <w:color w:val="212121"/>
          <w:sz w:val="24"/>
          <w:szCs w:val="24"/>
          <w:lang w:eastAsia="it-IT"/>
        </w:rPr>
        <w:t xml:space="preserve">più </w:t>
      </w:r>
      <w:r w:rsidR="006317A8" w:rsidRPr="000A7F10">
        <w:rPr>
          <w:rFonts w:asciiTheme="minorHAnsi" w:eastAsia="Times New Roman" w:hAnsiTheme="minorHAnsi" w:cstheme="minorHAnsi"/>
          <w:color w:val="212121"/>
          <w:sz w:val="24"/>
          <w:szCs w:val="24"/>
          <w:lang w:eastAsia="it-IT"/>
        </w:rPr>
        <w:t>per l’</w:t>
      </w:r>
      <w:r w:rsidRPr="000A7F10">
        <w:rPr>
          <w:rFonts w:asciiTheme="minorHAnsi" w:eastAsia="Times New Roman" w:hAnsiTheme="minorHAnsi" w:cstheme="minorHAnsi"/>
          <w:color w:val="212121"/>
          <w:sz w:val="24"/>
          <w:szCs w:val="24"/>
          <w:lang w:eastAsia="it-IT"/>
        </w:rPr>
        <w:t>Ucraina). Il 99% degli allievi ucraini con permesso S sottoposti all’obbligo scolastico e formativo (</w:t>
      </w:r>
      <w:r w:rsidR="006317A8" w:rsidRPr="000A7F10">
        <w:rPr>
          <w:rFonts w:asciiTheme="minorHAnsi" w:eastAsia="Times New Roman" w:hAnsiTheme="minorHAnsi" w:cstheme="minorHAnsi"/>
          <w:color w:val="212121"/>
          <w:sz w:val="24"/>
          <w:szCs w:val="24"/>
          <w:lang w:eastAsia="it-IT"/>
        </w:rPr>
        <w:t>4</w:t>
      </w:r>
      <w:r w:rsidRPr="000A7F10">
        <w:rPr>
          <w:rFonts w:asciiTheme="minorHAnsi" w:eastAsia="Times New Roman" w:hAnsiTheme="minorHAnsi" w:cstheme="minorHAnsi"/>
          <w:color w:val="212121"/>
          <w:sz w:val="24"/>
          <w:szCs w:val="24"/>
          <w:lang w:eastAsia="it-IT"/>
        </w:rPr>
        <w:t>-18 anni) e attribuiti al Canton Ticino erano invece regolarmente scolarizzati. È stato così possibile raggiungere l’obiettivo di garantire loro una regolare integrazione sociale e scolastica, con prospettiva di permanenza a medio-lungo termine, finché necessario. A fine dicembre 2022 frequentavano le scuole ticinesi un totale di 760 persone con permesso S (130 nella scuola dell’infanzia, 285 nella scuola elementare, 230 nella scuola media, 40 nelle scuole medie superiori, 50 nelle scuole professionali, 5 nelle scuole speciali e 20 in altre scuole, incluso il terziario universitario), numero che si è sostanzialmente stabilizzato.</w:t>
      </w:r>
    </w:p>
    <w:p w14:paraId="079853FC" w14:textId="77777777" w:rsidR="00ED3902" w:rsidRPr="000A7F10" w:rsidRDefault="00ED3902" w:rsidP="000A7F10">
      <w:pPr>
        <w:shd w:val="clear" w:color="auto" w:fill="FFFFFF"/>
        <w:suppressAutoHyphens/>
        <w:rPr>
          <w:rFonts w:asciiTheme="minorHAnsi" w:eastAsia="Times New Roman" w:hAnsiTheme="minorHAnsi" w:cstheme="minorHAnsi"/>
          <w:color w:val="212121"/>
          <w:sz w:val="24"/>
          <w:szCs w:val="24"/>
          <w:lang w:eastAsia="it-IT"/>
        </w:rPr>
      </w:pPr>
    </w:p>
    <w:p w14:paraId="4D837A40"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47F5D2D3" w14:textId="77777777" w:rsidR="003227D5" w:rsidRPr="000A7F10" w:rsidRDefault="003227D5" w:rsidP="00ED3902">
      <w:pPr>
        <w:shd w:val="clear" w:color="auto" w:fill="FFFFFF"/>
        <w:suppressAutoHyphens/>
        <w:spacing w:after="240"/>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lastRenderedPageBreak/>
        <w:t>In termini qualitativi, l’integrazione scolastica, anche grazie alle risorse supplementari messe in campo, è proseguita normalmente, senza particolari problemi.</w:t>
      </w:r>
    </w:p>
    <w:p w14:paraId="3DBE91F9" w14:textId="77777777" w:rsidR="003227D5" w:rsidRPr="000A7F10" w:rsidRDefault="003227D5" w:rsidP="000A7F10">
      <w:pPr>
        <w:shd w:val="clear" w:color="auto" w:fill="FFFFFF"/>
        <w:suppressAutoHyphens/>
        <w:spacing w:after="120"/>
        <w:rPr>
          <w:rFonts w:asciiTheme="minorHAnsi" w:eastAsia="Times New Roman" w:hAnsiTheme="minorHAnsi" w:cstheme="minorHAnsi"/>
          <w:bCs/>
          <w:i/>
          <w:color w:val="212121"/>
          <w:sz w:val="24"/>
          <w:szCs w:val="24"/>
          <w:lang w:eastAsia="it-IT"/>
        </w:rPr>
      </w:pPr>
      <w:r w:rsidRPr="000A7F10">
        <w:rPr>
          <w:rFonts w:asciiTheme="minorHAnsi" w:eastAsia="Times New Roman" w:hAnsiTheme="minorHAnsi" w:cstheme="minorHAnsi"/>
          <w:bCs/>
          <w:i/>
          <w:color w:val="212121"/>
          <w:sz w:val="24"/>
          <w:szCs w:val="24"/>
          <w:lang w:eastAsia="it-IT"/>
        </w:rPr>
        <w:t>2.5 Conclusione</w:t>
      </w:r>
    </w:p>
    <w:p w14:paraId="52F2CDA1" w14:textId="77777777" w:rsidR="006317A8"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L’efficace integrazione delle centinaia di bambini e giovani con permesso S e delle loro famiglie in Ticino e in Svizzera è stata possibile in gran parte anche grazie alla loro tempestiva scolarizzazione nelle scuole comunali e cantonali ordinarie, supportandoli con le figure sp</w:t>
      </w:r>
      <w:r w:rsidR="006317A8" w:rsidRPr="000A7F10">
        <w:rPr>
          <w:rFonts w:asciiTheme="minorHAnsi" w:eastAsia="Times New Roman" w:hAnsiTheme="minorHAnsi" w:cstheme="minorHAnsi"/>
          <w:color w:val="212121"/>
          <w:sz w:val="24"/>
          <w:szCs w:val="24"/>
          <w:lang w:eastAsia="it-IT"/>
        </w:rPr>
        <w:t>ecifiche aggiuntive necessarie.</w:t>
      </w:r>
    </w:p>
    <w:p w14:paraId="47C780F7"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r w:rsidRPr="000A7F10">
        <w:rPr>
          <w:rFonts w:asciiTheme="minorHAnsi" w:eastAsia="Times New Roman" w:hAnsiTheme="minorHAnsi" w:cstheme="minorHAnsi"/>
          <w:color w:val="212121"/>
          <w:sz w:val="24"/>
          <w:szCs w:val="24"/>
          <w:lang w:eastAsia="it-IT"/>
        </w:rPr>
        <w:t>In ragione dell’importante afflusso di bambini e giovani in età scolastica con permesso S nel 2022 in Ticino, l’integrazione scolastica di queste persone nei vari ordini scolastici non sarebbe stata possibile facendo capo unicamente a docenti e collaboratori ordinari delle strutture scolastiche. È stato pertanto necessario adottare misure straordinarie di consulenza, coordinamento e supporto da parte del DECS</w:t>
      </w:r>
      <w:r w:rsidR="006317A8"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 xml:space="preserve"> nonché ampliare le misure normalmente messe in atto per l’accoglienza e il sostegno di allievi alloglotti, generando dunque </w:t>
      </w:r>
      <w:r w:rsidR="006317A8" w:rsidRPr="000A7F10">
        <w:rPr>
          <w:rFonts w:asciiTheme="minorHAnsi" w:eastAsia="Times New Roman" w:hAnsiTheme="minorHAnsi" w:cstheme="minorHAnsi"/>
          <w:color w:val="212121"/>
          <w:sz w:val="24"/>
          <w:szCs w:val="24"/>
          <w:lang w:eastAsia="it-IT"/>
        </w:rPr>
        <w:t xml:space="preserve">per il Cantone </w:t>
      </w:r>
      <w:r w:rsidRPr="000A7F10">
        <w:rPr>
          <w:rFonts w:asciiTheme="minorHAnsi" w:eastAsia="Times New Roman" w:hAnsiTheme="minorHAnsi" w:cstheme="minorHAnsi"/>
          <w:color w:val="212121"/>
          <w:sz w:val="24"/>
          <w:szCs w:val="24"/>
          <w:lang w:eastAsia="it-IT"/>
        </w:rPr>
        <w:t>un notevole impegno organizzativo aggiuntivo e importanti one</w:t>
      </w:r>
      <w:r w:rsidR="006317A8" w:rsidRPr="000A7F10">
        <w:rPr>
          <w:rFonts w:asciiTheme="minorHAnsi" w:eastAsia="Times New Roman" w:hAnsiTheme="minorHAnsi" w:cstheme="minorHAnsi"/>
          <w:color w:val="212121"/>
          <w:sz w:val="24"/>
          <w:szCs w:val="24"/>
          <w:lang w:eastAsia="it-IT"/>
        </w:rPr>
        <w:t xml:space="preserve">ri supplementari straordinari, </w:t>
      </w:r>
      <w:r w:rsidRPr="000A7F10">
        <w:rPr>
          <w:rFonts w:asciiTheme="minorHAnsi" w:eastAsia="Times New Roman" w:hAnsiTheme="minorHAnsi" w:cstheme="minorHAnsi"/>
          <w:color w:val="212121"/>
          <w:sz w:val="24"/>
          <w:szCs w:val="24"/>
          <w:lang w:eastAsia="it-IT"/>
        </w:rPr>
        <w:t xml:space="preserve">in termini </w:t>
      </w:r>
      <w:r w:rsidR="006317A8" w:rsidRPr="000A7F10">
        <w:rPr>
          <w:rFonts w:asciiTheme="minorHAnsi" w:eastAsia="Times New Roman" w:hAnsiTheme="minorHAnsi" w:cstheme="minorHAnsi"/>
          <w:color w:val="212121"/>
          <w:sz w:val="24"/>
          <w:szCs w:val="24"/>
          <w:lang w:eastAsia="it-IT"/>
        </w:rPr>
        <w:t>di risorse umane e finanziarie</w:t>
      </w:r>
      <w:r w:rsidRPr="000A7F10">
        <w:rPr>
          <w:rFonts w:asciiTheme="minorHAnsi" w:eastAsia="Times New Roman" w:hAnsiTheme="minorHAnsi" w:cstheme="minorHAnsi"/>
          <w:color w:val="212121"/>
          <w:sz w:val="24"/>
          <w:szCs w:val="24"/>
          <w:lang w:eastAsia="it-IT"/>
        </w:rPr>
        <w:t>. Questo sforzo ha permesso tra le altre cose di facilitare l’apprendimento della lingua italiana e creare un contesto sicuro di socializzazione, apprendimento e accompagnamento.</w:t>
      </w:r>
    </w:p>
    <w:p w14:paraId="4BAB57A6" w14:textId="77777777" w:rsidR="003227D5" w:rsidRPr="000A7F10" w:rsidRDefault="003227D5" w:rsidP="000A7F10">
      <w:pPr>
        <w:shd w:val="clear" w:color="auto" w:fill="FFFFFF"/>
        <w:suppressAutoHyphens/>
        <w:rPr>
          <w:rFonts w:asciiTheme="minorHAnsi" w:eastAsia="Times New Roman" w:hAnsiTheme="minorHAnsi" w:cstheme="minorHAnsi"/>
          <w:color w:val="212121"/>
          <w:sz w:val="24"/>
          <w:szCs w:val="24"/>
          <w:lang w:eastAsia="it-IT"/>
        </w:rPr>
      </w:pPr>
    </w:p>
    <w:p w14:paraId="074E65EE"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eastAsia="Times New Roman" w:hAnsiTheme="minorHAnsi" w:cstheme="minorHAnsi"/>
          <w:color w:val="212121"/>
          <w:sz w:val="24"/>
          <w:szCs w:val="24"/>
          <w:lang w:eastAsia="it-IT"/>
        </w:rPr>
        <w:t>Il Canton Ticino, anche tramite il proprio sistema educativo, ha fatto il proprio meglio per facilitare e ottimizzare sin da subito il processo integrativo dei giovani con permesso S e, indi</w:t>
      </w:r>
      <w:r w:rsidR="006317A8" w:rsidRPr="000A7F10">
        <w:rPr>
          <w:rFonts w:asciiTheme="minorHAnsi" w:eastAsia="Times New Roman" w:hAnsiTheme="minorHAnsi" w:cstheme="minorHAnsi"/>
          <w:color w:val="212121"/>
          <w:sz w:val="24"/>
          <w:szCs w:val="24"/>
          <w:lang w:eastAsia="it-IT"/>
        </w:rPr>
        <w:t xml:space="preserve">rettamente, delle loro famiglie. </w:t>
      </w:r>
      <w:r w:rsidRPr="000A7F10">
        <w:rPr>
          <w:rFonts w:asciiTheme="minorHAnsi" w:eastAsia="Times New Roman" w:hAnsiTheme="minorHAnsi" w:cstheme="minorHAnsi"/>
          <w:color w:val="212121"/>
          <w:sz w:val="24"/>
          <w:szCs w:val="24"/>
          <w:lang w:eastAsia="it-IT"/>
        </w:rPr>
        <w:t xml:space="preserve">Da un punto di vista più ampio, infatti, questo investimento non è stato unicamente una misura di integrazione sociale ed educativa </w:t>
      </w:r>
      <w:r w:rsidR="006317A8" w:rsidRPr="000A7F10">
        <w:rPr>
          <w:rFonts w:asciiTheme="minorHAnsi" w:eastAsia="Times New Roman" w:hAnsiTheme="minorHAnsi" w:cstheme="minorHAnsi"/>
          <w:color w:val="212121"/>
          <w:sz w:val="24"/>
          <w:szCs w:val="24"/>
          <w:lang w:eastAsia="it-IT"/>
        </w:rPr>
        <w:t xml:space="preserve">rapida ed efficace per bambini </w:t>
      </w:r>
      <w:r w:rsidRPr="000A7F10">
        <w:rPr>
          <w:rFonts w:asciiTheme="minorHAnsi" w:eastAsia="Times New Roman" w:hAnsiTheme="minorHAnsi" w:cstheme="minorHAnsi"/>
          <w:color w:val="212121"/>
          <w:sz w:val="24"/>
          <w:szCs w:val="24"/>
          <w:lang w:eastAsia="it-IT"/>
        </w:rPr>
        <w:t>e giovani che ne hanno beneficiato direttamente, ma anch</w:t>
      </w:r>
      <w:r w:rsidR="006317A8" w:rsidRPr="000A7F10">
        <w:rPr>
          <w:rFonts w:asciiTheme="minorHAnsi" w:eastAsia="Times New Roman" w:hAnsiTheme="minorHAnsi" w:cstheme="minorHAnsi"/>
          <w:color w:val="212121"/>
          <w:sz w:val="24"/>
          <w:szCs w:val="24"/>
          <w:lang w:eastAsia="it-IT"/>
        </w:rPr>
        <w:t>e, di riflesso, per i loro familiari, portati rapidamente a</w:t>
      </w:r>
      <w:r w:rsidRPr="000A7F10">
        <w:rPr>
          <w:rFonts w:asciiTheme="minorHAnsi" w:eastAsia="Times New Roman" w:hAnsiTheme="minorHAnsi" w:cstheme="minorHAnsi"/>
          <w:color w:val="212121"/>
          <w:sz w:val="24"/>
          <w:szCs w:val="24"/>
          <w:lang w:eastAsia="it-IT"/>
        </w:rPr>
        <w:t xml:space="preserve"> integrarsi nel tessuto sociale territoriale</w:t>
      </w:r>
      <w:r w:rsidR="006317A8"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 xml:space="preserve"> dovendo accompagnare i </w:t>
      </w:r>
      <w:r w:rsidR="006317A8" w:rsidRPr="000A7F10">
        <w:rPr>
          <w:rFonts w:asciiTheme="minorHAnsi" w:eastAsia="Times New Roman" w:hAnsiTheme="minorHAnsi" w:cstheme="minorHAnsi"/>
          <w:color w:val="212121"/>
          <w:sz w:val="24"/>
          <w:szCs w:val="24"/>
          <w:lang w:eastAsia="it-IT"/>
        </w:rPr>
        <w:t>bambini a scuola, presenziare a</w:t>
      </w:r>
      <w:r w:rsidRPr="000A7F10">
        <w:rPr>
          <w:rFonts w:asciiTheme="minorHAnsi" w:eastAsia="Times New Roman" w:hAnsiTheme="minorHAnsi" w:cstheme="minorHAnsi"/>
          <w:color w:val="212121"/>
          <w:sz w:val="24"/>
          <w:szCs w:val="24"/>
          <w:lang w:eastAsia="it-IT"/>
        </w:rPr>
        <w:t xml:space="preserve"> incontri formali e informali con docenti, direzioni e altri attori delle strutture scolastiche, avere contatti con le associazioni dei genitori e altre organizzazioni che ruotano attorno alla scuola obbligatoria o post</w:t>
      </w:r>
      <w:r w:rsidR="006317A8" w:rsidRPr="000A7F10">
        <w:rPr>
          <w:rFonts w:asciiTheme="minorHAnsi" w:eastAsia="Times New Roman" w:hAnsiTheme="minorHAnsi" w:cstheme="minorHAnsi"/>
          <w:color w:val="212121"/>
          <w:sz w:val="24"/>
          <w:szCs w:val="24"/>
          <w:lang w:eastAsia="it-IT"/>
        </w:rPr>
        <w:t>-</w:t>
      </w:r>
      <w:r w:rsidRPr="000A7F10">
        <w:rPr>
          <w:rFonts w:asciiTheme="minorHAnsi" w:eastAsia="Times New Roman" w:hAnsiTheme="minorHAnsi" w:cstheme="minorHAnsi"/>
          <w:color w:val="212121"/>
          <w:sz w:val="24"/>
          <w:szCs w:val="24"/>
          <w:lang w:eastAsia="it-IT"/>
        </w:rPr>
        <w:t>obbligatoria.</w:t>
      </w:r>
    </w:p>
    <w:p w14:paraId="65A92124" w14:textId="77777777" w:rsidR="00F501EE" w:rsidRDefault="00F501EE">
      <w:pPr>
        <w:rPr>
          <w:rFonts w:asciiTheme="minorHAnsi" w:hAnsiTheme="minorHAnsi" w:cstheme="minorHAnsi"/>
          <w:sz w:val="24"/>
          <w:szCs w:val="24"/>
        </w:rPr>
      </w:pPr>
    </w:p>
    <w:p w14:paraId="24695F6F" w14:textId="77777777" w:rsidR="003227D5" w:rsidRPr="000A7F10" w:rsidRDefault="003227D5" w:rsidP="000A7F10">
      <w:pPr>
        <w:numPr>
          <w:ilvl w:val="0"/>
          <w:numId w:val="20"/>
        </w:numPr>
        <w:tabs>
          <w:tab w:val="left" w:pos="426"/>
        </w:tabs>
        <w:suppressAutoHyphens/>
        <w:ind w:left="426" w:hanging="426"/>
        <w:rPr>
          <w:rFonts w:asciiTheme="minorHAnsi" w:hAnsiTheme="minorHAnsi" w:cstheme="minorHAnsi"/>
          <w:b/>
          <w:sz w:val="24"/>
          <w:szCs w:val="24"/>
        </w:rPr>
      </w:pPr>
      <w:r w:rsidRPr="000A7F10">
        <w:rPr>
          <w:rFonts w:asciiTheme="minorHAnsi" w:hAnsiTheme="minorHAnsi" w:cstheme="minorHAnsi"/>
          <w:b/>
          <w:sz w:val="24"/>
          <w:szCs w:val="24"/>
        </w:rPr>
        <w:t>Assetto organizzativo attuale</w:t>
      </w:r>
    </w:p>
    <w:p w14:paraId="797EFABD" w14:textId="77777777" w:rsidR="006317A8" w:rsidRPr="000A7F10" w:rsidRDefault="006317A8" w:rsidP="000A7F10">
      <w:pPr>
        <w:suppressAutoHyphens/>
        <w:rPr>
          <w:rFonts w:asciiTheme="minorHAnsi" w:hAnsiTheme="minorHAnsi" w:cstheme="minorHAnsi"/>
          <w:sz w:val="24"/>
          <w:szCs w:val="24"/>
        </w:rPr>
      </w:pPr>
    </w:p>
    <w:p w14:paraId="17662790" w14:textId="77777777" w:rsidR="0041238F" w:rsidRPr="00AA0E23" w:rsidRDefault="003227D5" w:rsidP="000A7F10">
      <w:pPr>
        <w:suppressAutoHyphens/>
        <w:rPr>
          <w:rFonts w:asciiTheme="minorHAnsi" w:hAnsiTheme="minorHAnsi" w:cstheme="minorHAnsi"/>
          <w:sz w:val="24"/>
          <w:szCs w:val="24"/>
        </w:rPr>
      </w:pPr>
      <w:r w:rsidRPr="00AA0E23">
        <w:rPr>
          <w:rFonts w:asciiTheme="minorHAnsi" w:hAnsiTheme="minorHAnsi" w:cstheme="minorHAnsi"/>
          <w:sz w:val="24"/>
          <w:szCs w:val="24"/>
        </w:rPr>
        <w:t xml:space="preserve">Le attività in ambito di gestione dell’emergenza ucraina sono suddivise principalmente tra l’URAR, la SMPP, la </w:t>
      </w:r>
      <w:r w:rsidR="006317A8" w:rsidRPr="00AA0E23">
        <w:rPr>
          <w:rFonts w:asciiTheme="minorHAnsi" w:hAnsiTheme="minorHAnsi" w:cstheme="minorHAnsi"/>
          <w:sz w:val="24"/>
          <w:szCs w:val="24"/>
        </w:rPr>
        <w:t>Sezione della popolazione (</w:t>
      </w:r>
      <w:r w:rsidRPr="00AA0E23">
        <w:rPr>
          <w:rFonts w:asciiTheme="minorHAnsi" w:hAnsiTheme="minorHAnsi" w:cstheme="minorHAnsi"/>
          <w:sz w:val="24"/>
          <w:szCs w:val="24"/>
        </w:rPr>
        <w:t>SPop</w:t>
      </w:r>
      <w:r w:rsidR="006317A8" w:rsidRPr="00AA0E23">
        <w:rPr>
          <w:rFonts w:asciiTheme="minorHAnsi" w:hAnsiTheme="minorHAnsi" w:cstheme="minorHAnsi"/>
          <w:sz w:val="24"/>
          <w:szCs w:val="24"/>
        </w:rPr>
        <w:t>)</w:t>
      </w:r>
      <w:r w:rsidRPr="00AA0E23">
        <w:rPr>
          <w:rFonts w:asciiTheme="minorHAnsi" w:hAnsiTheme="minorHAnsi" w:cstheme="minorHAnsi"/>
          <w:sz w:val="24"/>
          <w:szCs w:val="24"/>
        </w:rPr>
        <w:t xml:space="preserve"> e il DECS per gli ambiti scolastici e di formazione.</w:t>
      </w:r>
      <w:r w:rsidR="006317A8" w:rsidRPr="00AA0E23">
        <w:rPr>
          <w:rFonts w:asciiTheme="minorHAnsi" w:hAnsiTheme="minorHAnsi" w:cstheme="minorHAnsi"/>
          <w:sz w:val="24"/>
          <w:szCs w:val="24"/>
        </w:rPr>
        <w:t xml:space="preserve"> </w:t>
      </w:r>
      <w:r w:rsidR="0041238F" w:rsidRPr="00AA0E23">
        <w:rPr>
          <w:rFonts w:asciiTheme="minorHAnsi" w:hAnsiTheme="minorHAnsi" w:cstheme="minorHAnsi"/>
          <w:sz w:val="24"/>
          <w:szCs w:val="24"/>
        </w:rPr>
        <w:t>Il monitoraggio della situazione finanziaria viene inoltre assicurato attraverso un coinvolgimento regolare della Sezione delle finanze.</w:t>
      </w:r>
    </w:p>
    <w:p w14:paraId="45087F60" w14:textId="77777777" w:rsidR="003227D5" w:rsidRPr="000A7F10" w:rsidRDefault="003227D5" w:rsidP="000A7F10">
      <w:pPr>
        <w:suppressAutoHyphens/>
        <w:rPr>
          <w:rFonts w:asciiTheme="minorHAnsi" w:hAnsiTheme="minorHAnsi" w:cstheme="minorHAnsi"/>
          <w:sz w:val="24"/>
          <w:szCs w:val="24"/>
        </w:rPr>
      </w:pPr>
      <w:r w:rsidRPr="00AA0E23">
        <w:rPr>
          <w:rFonts w:asciiTheme="minorHAnsi" w:hAnsiTheme="minorHAnsi" w:cstheme="minorHAnsi"/>
          <w:sz w:val="24"/>
          <w:szCs w:val="24"/>
        </w:rPr>
        <w:t>Altri servizi dello Stato sono coinvolti puntualmente per gli ambiti di propria competenza, tra questi si cita</w:t>
      </w:r>
      <w:r w:rsidR="0041238F" w:rsidRPr="00AA0E23">
        <w:rPr>
          <w:rFonts w:asciiTheme="minorHAnsi" w:hAnsiTheme="minorHAnsi" w:cstheme="minorHAnsi"/>
          <w:sz w:val="24"/>
          <w:szCs w:val="24"/>
        </w:rPr>
        <w:t xml:space="preserve">no in particolare: </w:t>
      </w:r>
      <w:r w:rsidRPr="00AA0E23">
        <w:rPr>
          <w:rFonts w:asciiTheme="minorHAnsi" w:hAnsiTheme="minorHAnsi" w:cstheme="minorHAnsi"/>
          <w:sz w:val="24"/>
          <w:szCs w:val="24"/>
        </w:rPr>
        <w:t>l’Organizzazione sociopsichiatrica cantonale</w:t>
      </w:r>
      <w:r w:rsidR="006317A8" w:rsidRPr="00AA0E23">
        <w:rPr>
          <w:rFonts w:asciiTheme="minorHAnsi" w:hAnsiTheme="minorHAnsi" w:cstheme="minorHAnsi"/>
          <w:sz w:val="24"/>
          <w:szCs w:val="24"/>
        </w:rPr>
        <w:t xml:space="preserve"> (OSC)</w:t>
      </w:r>
      <w:r w:rsidRPr="00AA0E23">
        <w:rPr>
          <w:rFonts w:asciiTheme="minorHAnsi" w:hAnsiTheme="minorHAnsi" w:cstheme="minorHAnsi"/>
          <w:sz w:val="24"/>
          <w:szCs w:val="24"/>
        </w:rPr>
        <w:t>, l’Ufficio dell’aiuto e della protezione</w:t>
      </w:r>
      <w:r w:rsidR="006317A8" w:rsidRPr="00AA0E23">
        <w:rPr>
          <w:rFonts w:asciiTheme="minorHAnsi" w:hAnsiTheme="minorHAnsi" w:cstheme="minorHAnsi"/>
          <w:sz w:val="24"/>
          <w:szCs w:val="24"/>
        </w:rPr>
        <w:t xml:space="preserve"> (UAP)</w:t>
      </w:r>
      <w:r w:rsidRPr="00AA0E23">
        <w:rPr>
          <w:rFonts w:asciiTheme="minorHAnsi" w:hAnsiTheme="minorHAnsi" w:cstheme="minorHAnsi"/>
          <w:sz w:val="24"/>
          <w:szCs w:val="24"/>
        </w:rPr>
        <w:t>, la Polizia cantonale</w:t>
      </w:r>
      <w:r w:rsidRPr="000A7F10">
        <w:rPr>
          <w:rFonts w:asciiTheme="minorHAnsi" w:hAnsiTheme="minorHAnsi" w:cstheme="minorHAnsi"/>
          <w:sz w:val="24"/>
          <w:szCs w:val="24"/>
        </w:rPr>
        <w:t>.</w:t>
      </w:r>
    </w:p>
    <w:p w14:paraId="720B6B53"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 xml:space="preserve">Dal </w:t>
      </w:r>
      <w:r w:rsidR="006317A8" w:rsidRPr="000A7F10">
        <w:rPr>
          <w:rFonts w:asciiTheme="minorHAnsi" w:hAnsiTheme="minorHAnsi" w:cstheme="minorHAnsi"/>
          <w:sz w:val="24"/>
          <w:szCs w:val="24"/>
        </w:rPr>
        <w:t xml:space="preserve">1° ottobre </w:t>
      </w:r>
      <w:r w:rsidRPr="000A7F10">
        <w:rPr>
          <w:rFonts w:asciiTheme="minorHAnsi" w:hAnsiTheme="minorHAnsi" w:cstheme="minorHAnsi"/>
          <w:sz w:val="24"/>
          <w:szCs w:val="24"/>
        </w:rPr>
        <w:t xml:space="preserve">2022, </w:t>
      </w:r>
      <w:r w:rsidR="006317A8" w:rsidRPr="000A7F10">
        <w:rPr>
          <w:rFonts w:asciiTheme="minorHAnsi" w:hAnsiTheme="minorHAnsi" w:cstheme="minorHAnsi"/>
          <w:sz w:val="24"/>
          <w:szCs w:val="24"/>
        </w:rPr>
        <w:t>quando l’attribuzione degli alloggi individuali e la gestione dell’helpline sono passate</w:t>
      </w:r>
      <w:r w:rsidRPr="000A7F10">
        <w:rPr>
          <w:rFonts w:asciiTheme="minorHAnsi" w:hAnsiTheme="minorHAnsi" w:cstheme="minorHAnsi"/>
          <w:sz w:val="24"/>
          <w:szCs w:val="24"/>
        </w:rPr>
        <w:t xml:space="preserve"> dalla SMPP all’URAR, la suddivisione </w:t>
      </w:r>
      <w:r w:rsidR="006317A8" w:rsidRPr="000A7F10">
        <w:rPr>
          <w:rFonts w:asciiTheme="minorHAnsi" w:hAnsiTheme="minorHAnsi" w:cstheme="minorHAnsi"/>
          <w:sz w:val="24"/>
          <w:szCs w:val="24"/>
        </w:rPr>
        <w:t>dei compiti</w:t>
      </w:r>
      <w:r w:rsidRPr="000A7F10">
        <w:rPr>
          <w:rFonts w:asciiTheme="minorHAnsi" w:hAnsiTheme="minorHAnsi" w:cstheme="minorHAnsi"/>
          <w:sz w:val="24"/>
          <w:szCs w:val="24"/>
        </w:rPr>
        <w:t xml:space="preserve"> non è più cambiata.</w:t>
      </w:r>
    </w:p>
    <w:p w14:paraId="3B214D1C" w14:textId="77777777" w:rsidR="003227D5" w:rsidRPr="000A7F10" w:rsidRDefault="003227D5" w:rsidP="000A7F10">
      <w:pPr>
        <w:suppressAutoHyphens/>
        <w:rPr>
          <w:rFonts w:asciiTheme="minorHAnsi" w:hAnsiTheme="minorHAnsi" w:cstheme="minorHAnsi"/>
          <w:sz w:val="24"/>
          <w:szCs w:val="24"/>
        </w:rPr>
      </w:pPr>
    </w:p>
    <w:p w14:paraId="0797EBB0"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 xml:space="preserve">La SMPP si occupa delle attività relative alle prime due fasi di accoglienza, ovvero la gestione del </w:t>
      </w:r>
      <w:r w:rsidRPr="000A7F10">
        <w:rPr>
          <w:rFonts w:asciiTheme="minorHAnsi" w:hAnsiTheme="minorHAnsi" w:cstheme="minorHAnsi"/>
          <w:i/>
          <w:sz w:val="24"/>
          <w:szCs w:val="24"/>
        </w:rPr>
        <w:t>Single Point Of Contact</w:t>
      </w:r>
      <w:r w:rsidRPr="000A7F10">
        <w:rPr>
          <w:rFonts w:asciiTheme="minorHAnsi" w:hAnsiTheme="minorHAnsi" w:cstheme="minorHAnsi"/>
          <w:sz w:val="24"/>
          <w:szCs w:val="24"/>
        </w:rPr>
        <w:t xml:space="preserve"> del DI (DI-SPOC), la gestione dei centri regionali (quelli oggi in funzione sono il Centro </w:t>
      </w:r>
      <w:r w:rsidRPr="000A7F10">
        <w:rPr>
          <w:rFonts w:asciiTheme="minorHAnsi" w:hAnsiTheme="minorHAnsi" w:cstheme="minorHAnsi"/>
          <w:i/>
          <w:sz w:val="24"/>
          <w:szCs w:val="24"/>
        </w:rPr>
        <w:t>Ai Ronchini</w:t>
      </w:r>
      <w:r w:rsidRPr="000A7F10">
        <w:rPr>
          <w:rFonts w:asciiTheme="minorHAnsi" w:hAnsiTheme="minorHAnsi" w:cstheme="minorHAnsi"/>
          <w:sz w:val="24"/>
          <w:szCs w:val="24"/>
        </w:rPr>
        <w:t xml:space="preserve"> di Aurigeno e l’</w:t>
      </w:r>
      <w:r w:rsidRPr="000A7F10">
        <w:rPr>
          <w:rFonts w:asciiTheme="minorHAnsi" w:hAnsiTheme="minorHAnsi" w:cstheme="minorHAnsi"/>
          <w:i/>
          <w:sz w:val="24"/>
          <w:szCs w:val="24"/>
        </w:rPr>
        <w:t xml:space="preserve">ex Convento Frati </w:t>
      </w:r>
      <w:r w:rsidRPr="000A7F10">
        <w:rPr>
          <w:rFonts w:asciiTheme="minorHAnsi" w:hAnsiTheme="minorHAnsi" w:cstheme="minorHAnsi"/>
          <w:i/>
          <w:sz w:val="24"/>
          <w:szCs w:val="24"/>
        </w:rPr>
        <w:lastRenderedPageBreak/>
        <w:t xml:space="preserve">Cappuccini </w:t>
      </w:r>
      <w:r w:rsidRPr="000A7F10">
        <w:rPr>
          <w:rFonts w:asciiTheme="minorHAnsi" w:hAnsiTheme="minorHAnsi" w:cstheme="minorHAnsi"/>
          <w:sz w:val="24"/>
          <w:szCs w:val="24"/>
        </w:rPr>
        <w:t>di Lugano) e l’attivazione, in caso di necessità, del PAF o di eventuali strutture alternative.</w:t>
      </w:r>
    </w:p>
    <w:p w14:paraId="6A398179" w14:textId="77777777" w:rsidR="003227D5" w:rsidRPr="000A7F10" w:rsidRDefault="003227D5" w:rsidP="000A7F10">
      <w:pPr>
        <w:suppressAutoHyphens/>
        <w:rPr>
          <w:rFonts w:asciiTheme="minorHAnsi" w:hAnsiTheme="minorHAnsi" w:cstheme="minorHAnsi"/>
          <w:sz w:val="24"/>
          <w:szCs w:val="24"/>
        </w:rPr>
      </w:pPr>
    </w:p>
    <w:p w14:paraId="3B28E430"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 xml:space="preserve">L’URAR si occupa invece delle attività di propria competenza diretta o che, nell’ambito dell’asilo ordinario, vengono svolte da partner esterni su </w:t>
      </w:r>
      <w:r w:rsidR="006317A8" w:rsidRPr="000A7F10">
        <w:rPr>
          <w:rFonts w:asciiTheme="minorHAnsi" w:hAnsiTheme="minorHAnsi" w:cstheme="minorHAnsi"/>
          <w:sz w:val="24"/>
          <w:szCs w:val="24"/>
        </w:rPr>
        <w:t>mandato del Consiglio di Stato.</w:t>
      </w:r>
    </w:p>
    <w:p w14:paraId="2AC6C820"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Queste sono suddivise in settori e possono essere riassunte nel modo seguente:</w:t>
      </w:r>
    </w:p>
    <w:p w14:paraId="26F8406E" w14:textId="77777777" w:rsidR="003227D5" w:rsidRPr="000A7F10" w:rsidRDefault="003227D5" w:rsidP="000A7F10">
      <w:pPr>
        <w:numPr>
          <w:ilvl w:val="0"/>
          <w:numId w:val="25"/>
        </w:numPr>
        <w:suppressAutoHyphens/>
        <w:spacing w:before="120"/>
        <w:ind w:left="426" w:hanging="284"/>
        <w:contextualSpacing/>
        <w:rPr>
          <w:rFonts w:asciiTheme="minorHAnsi" w:hAnsiTheme="minorHAnsi" w:cstheme="minorHAnsi"/>
          <w:sz w:val="24"/>
          <w:szCs w:val="24"/>
        </w:rPr>
      </w:pPr>
      <w:r w:rsidRPr="000A7F10">
        <w:rPr>
          <w:rFonts w:asciiTheme="minorHAnsi" w:hAnsiTheme="minorHAnsi" w:cstheme="minorHAnsi"/>
          <w:sz w:val="24"/>
          <w:szCs w:val="24"/>
        </w:rPr>
        <w:t>Settore attribuzioni: si occupa di coordinare gli arrivi in Ticino dal momento dell’attribuzione dei profughi fino all’insediamento in un alloggio individuale sul territorio, assegnando al dispositivo cantonale d’accoglienza gestito dalla SMPP chi non dispone di un alloggio;</w:t>
      </w:r>
    </w:p>
    <w:p w14:paraId="1CCC7668" w14:textId="77777777" w:rsidR="003227D5" w:rsidRPr="000A7F10" w:rsidRDefault="003227D5" w:rsidP="000A7F10">
      <w:pPr>
        <w:numPr>
          <w:ilvl w:val="0"/>
          <w:numId w:val="25"/>
        </w:numPr>
        <w:suppressAutoHyphens/>
        <w:spacing w:before="120"/>
        <w:ind w:left="426" w:hanging="284"/>
        <w:contextualSpacing/>
        <w:rPr>
          <w:rFonts w:asciiTheme="minorHAnsi" w:hAnsiTheme="minorHAnsi" w:cstheme="minorHAnsi"/>
          <w:sz w:val="24"/>
          <w:szCs w:val="24"/>
        </w:rPr>
      </w:pPr>
      <w:r w:rsidRPr="000A7F10">
        <w:rPr>
          <w:rFonts w:asciiTheme="minorHAnsi" w:hAnsiTheme="minorHAnsi" w:cstheme="minorHAnsi"/>
          <w:sz w:val="24"/>
          <w:szCs w:val="24"/>
        </w:rPr>
        <w:t>Settore prestazioni: si occupa della valutazione del diritto alle prestazioni di sostegno sociale e della loro erogazione, eseguendo dei colloqui individuali mensili per il rinnovo della domanda di prestazioni;</w:t>
      </w:r>
    </w:p>
    <w:p w14:paraId="6AE74154" w14:textId="77777777" w:rsidR="003227D5" w:rsidRPr="000A7F10" w:rsidRDefault="003227D5" w:rsidP="000A7F10">
      <w:pPr>
        <w:numPr>
          <w:ilvl w:val="0"/>
          <w:numId w:val="25"/>
        </w:numPr>
        <w:suppressAutoHyphens/>
        <w:spacing w:before="120"/>
        <w:ind w:left="426" w:hanging="284"/>
        <w:contextualSpacing/>
        <w:rPr>
          <w:rFonts w:asciiTheme="minorHAnsi" w:hAnsiTheme="minorHAnsi" w:cstheme="minorHAnsi"/>
          <w:sz w:val="24"/>
          <w:szCs w:val="24"/>
        </w:rPr>
      </w:pPr>
      <w:r w:rsidRPr="000A7F10">
        <w:rPr>
          <w:rFonts w:asciiTheme="minorHAnsi" w:hAnsiTheme="minorHAnsi" w:cstheme="minorHAnsi"/>
          <w:sz w:val="24"/>
          <w:szCs w:val="24"/>
        </w:rPr>
        <w:t>Settore integrazione: funge da servizio di consulenza e accompagnamento all’integrazione sociale sul territorio a sostegno di tutta la popolazione con permesso S ed è basato su 3 sportelli regionali. Oltre a questi vi è una risorsa mobile su tutto il territorio a sostegno dei casi sensibili, che si occupa della valutazione dei bisogni, dell’attivazione rete e del sostegno amministrativo-sanitario dove necessario;</w:t>
      </w:r>
    </w:p>
    <w:p w14:paraId="44C233A5" w14:textId="77777777" w:rsidR="003227D5" w:rsidRPr="000A7F10" w:rsidRDefault="003227D5" w:rsidP="000A7F10">
      <w:pPr>
        <w:numPr>
          <w:ilvl w:val="0"/>
          <w:numId w:val="25"/>
        </w:numPr>
        <w:suppressAutoHyphens/>
        <w:spacing w:before="120"/>
        <w:ind w:left="426" w:hanging="284"/>
        <w:contextualSpacing/>
        <w:rPr>
          <w:rFonts w:asciiTheme="minorHAnsi" w:hAnsiTheme="minorHAnsi" w:cstheme="minorHAnsi"/>
          <w:sz w:val="24"/>
          <w:szCs w:val="24"/>
        </w:rPr>
      </w:pPr>
      <w:r w:rsidRPr="000A7F10">
        <w:rPr>
          <w:rFonts w:asciiTheme="minorHAnsi" w:hAnsiTheme="minorHAnsi" w:cstheme="minorHAnsi"/>
          <w:sz w:val="24"/>
          <w:szCs w:val="24"/>
        </w:rPr>
        <w:t>Settore monitoraggio: verifica lo stato degli oggetti locati dai beneficiari, accerta le situazioni reali in caso di dubbi, tiene monitorata la presenza sul territorio, esegue verifiche in caso di sospetto abuso, coordina l’attivazione degli operatori “casi sensibili” quando necessario.</w:t>
      </w:r>
    </w:p>
    <w:p w14:paraId="69440BCB" w14:textId="77777777" w:rsidR="003227D5" w:rsidRPr="000A7F10" w:rsidRDefault="003227D5" w:rsidP="000A7F10">
      <w:pPr>
        <w:suppressAutoHyphens/>
        <w:rPr>
          <w:rFonts w:asciiTheme="minorHAnsi" w:hAnsiTheme="minorHAnsi" w:cstheme="minorHAnsi"/>
          <w:sz w:val="24"/>
          <w:szCs w:val="24"/>
        </w:rPr>
      </w:pPr>
    </w:p>
    <w:p w14:paraId="72855631"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 xml:space="preserve">Oltre ai servizi elencati, l’URAR sta allestendo un nuovo Settore lavoro, il cui compito sarà </w:t>
      </w:r>
      <w:r w:rsidR="006317A8" w:rsidRPr="000A7F10">
        <w:rPr>
          <w:rFonts w:asciiTheme="minorHAnsi" w:hAnsiTheme="minorHAnsi" w:cstheme="minorHAnsi"/>
          <w:sz w:val="24"/>
          <w:szCs w:val="24"/>
        </w:rPr>
        <w:t xml:space="preserve">quello di </w:t>
      </w:r>
      <w:r w:rsidRPr="000A7F10">
        <w:rPr>
          <w:rFonts w:asciiTheme="minorHAnsi" w:hAnsiTheme="minorHAnsi" w:cstheme="minorHAnsi"/>
          <w:sz w:val="24"/>
          <w:szCs w:val="24"/>
        </w:rPr>
        <w:t>incentivare e facilitare i percorsi di integrazione socio-professionale per le persone con potenziale lavorativo.</w:t>
      </w:r>
    </w:p>
    <w:p w14:paraId="004881C7" w14:textId="77777777" w:rsidR="003227D5" w:rsidRPr="000A7F10" w:rsidRDefault="003227D5" w:rsidP="000A7F10">
      <w:pPr>
        <w:suppressAutoHyphens/>
        <w:rPr>
          <w:rFonts w:asciiTheme="minorHAnsi" w:hAnsiTheme="minorHAnsi" w:cstheme="minorHAnsi"/>
          <w:sz w:val="24"/>
          <w:szCs w:val="24"/>
        </w:rPr>
      </w:pPr>
    </w:p>
    <w:p w14:paraId="78A75906"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La scolarizzazione degli allievi con permesso S avviene ora secondo i flussi ordinari.</w:t>
      </w:r>
    </w:p>
    <w:p w14:paraId="470F420D" w14:textId="77777777" w:rsidR="003227D5" w:rsidRPr="000A7F10" w:rsidRDefault="003227D5" w:rsidP="000A7F10">
      <w:pPr>
        <w:suppressAutoHyphens/>
        <w:rPr>
          <w:rFonts w:asciiTheme="minorHAnsi" w:hAnsiTheme="minorHAnsi" w:cstheme="minorHAnsi"/>
          <w:sz w:val="24"/>
          <w:szCs w:val="24"/>
        </w:rPr>
      </w:pPr>
    </w:p>
    <w:p w14:paraId="2F65D327" w14:textId="77777777" w:rsidR="00F501EE" w:rsidRDefault="00F501EE">
      <w:pPr>
        <w:rPr>
          <w:rFonts w:asciiTheme="minorHAnsi" w:hAnsiTheme="minorHAnsi" w:cstheme="minorHAnsi"/>
          <w:sz w:val="24"/>
          <w:szCs w:val="24"/>
        </w:rPr>
      </w:pPr>
    </w:p>
    <w:p w14:paraId="70623E41" w14:textId="77777777" w:rsidR="003227D5" w:rsidRPr="000A7F10" w:rsidRDefault="003227D5" w:rsidP="000A7F10">
      <w:pPr>
        <w:numPr>
          <w:ilvl w:val="0"/>
          <w:numId w:val="21"/>
        </w:numPr>
        <w:tabs>
          <w:tab w:val="left" w:pos="540"/>
        </w:tabs>
        <w:suppressAutoHyphens/>
        <w:ind w:hanging="862"/>
        <w:rPr>
          <w:rFonts w:asciiTheme="minorHAnsi" w:hAnsiTheme="minorHAnsi" w:cstheme="minorHAnsi"/>
          <w:b/>
          <w:sz w:val="24"/>
          <w:szCs w:val="24"/>
        </w:rPr>
      </w:pPr>
      <w:r w:rsidRPr="000A7F10">
        <w:rPr>
          <w:rFonts w:asciiTheme="minorHAnsi" w:hAnsiTheme="minorHAnsi" w:cstheme="minorHAnsi"/>
          <w:b/>
          <w:sz w:val="24"/>
          <w:szCs w:val="24"/>
        </w:rPr>
        <w:t>DATI DI RILIEVO</w:t>
      </w:r>
    </w:p>
    <w:p w14:paraId="03FB4192" w14:textId="77777777" w:rsidR="003227D5" w:rsidRPr="000A7F10" w:rsidRDefault="003227D5" w:rsidP="000A7F10">
      <w:pPr>
        <w:tabs>
          <w:tab w:val="left" w:pos="540"/>
        </w:tabs>
        <w:rPr>
          <w:rFonts w:asciiTheme="minorHAnsi" w:hAnsiTheme="minorHAnsi" w:cstheme="minorHAnsi"/>
          <w:b/>
          <w:sz w:val="24"/>
          <w:szCs w:val="24"/>
        </w:rPr>
      </w:pPr>
    </w:p>
    <w:p w14:paraId="590F3E8D" w14:textId="77777777" w:rsidR="003227D5" w:rsidRPr="000A7F10" w:rsidRDefault="003227D5" w:rsidP="000A7F10">
      <w:pPr>
        <w:tabs>
          <w:tab w:val="left" w:pos="540"/>
        </w:tabs>
        <w:rPr>
          <w:rFonts w:asciiTheme="minorHAnsi" w:hAnsiTheme="minorHAnsi" w:cstheme="minorHAnsi"/>
          <w:sz w:val="24"/>
          <w:szCs w:val="24"/>
        </w:rPr>
      </w:pPr>
      <w:r w:rsidRPr="000A7F10">
        <w:rPr>
          <w:rFonts w:asciiTheme="minorHAnsi" w:hAnsiTheme="minorHAnsi" w:cstheme="minorHAnsi"/>
          <w:sz w:val="24"/>
          <w:szCs w:val="24"/>
        </w:rPr>
        <w:t xml:space="preserve">Con l’invasione dell’Ucraina da parte della Russia nel febbraio 2022, la Svizzera ha registrato più di 90'000 domande di protezione provvisoria. </w:t>
      </w:r>
    </w:p>
    <w:p w14:paraId="38DF901F" w14:textId="77777777" w:rsidR="003227D5" w:rsidRPr="000A7F10" w:rsidRDefault="003227D5" w:rsidP="000A7F10">
      <w:pPr>
        <w:tabs>
          <w:tab w:val="left" w:pos="540"/>
        </w:tabs>
        <w:rPr>
          <w:rFonts w:asciiTheme="minorHAnsi" w:hAnsiTheme="minorHAnsi" w:cstheme="minorHAnsi"/>
          <w:sz w:val="24"/>
          <w:szCs w:val="24"/>
        </w:rPr>
      </w:pPr>
      <w:r w:rsidRPr="000A7F10">
        <w:rPr>
          <w:rFonts w:asciiTheme="minorHAnsi" w:hAnsiTheme="minorHAnsi" w:cstheme="minorHAnsi"/>
          <w:sz w:val="24"/>
          <w:szCs w:val="24"/>
        </w:rPr>
        <w:t xml:space="preserve">Nel corso dell’ultimo anno e mezzo la situazione riguardo al conflitto si è parzialmente stabilizzata, così da permettere ad alcune persone di poter fare rientro in Ucraina; ad oggi a livello nazionale sono attivi circa 65'000 statuti di protezione provvisoria a fronte di poco più di 16'500 </w:t>
      </w:r>
      <w:r w:rsidRPr="00DA3301">
        <w:rPr>
          <w:rFonts w:asciiTheme="minorHAnsi" w:hAnsiTheme="minorHAnsi" w:cstheme="minorHAnsi"/>
          <w:sz w:val="24"/>
          <w:szCs w:val="24"/>
        </w:rPr>
        <w:t>termin</w:t>
      </w:r>
      <w:r w:rsidR="00850E00" w:rsidRPr="00DA3301">
        <w:rPr>
          <w:rFonts w:asciiTheme="minorHAnsi" w:hAnsiTheme="minorHAnsi" w:cstheme="minorHAnsi"/>
          <w:sz w:val="24"/>
          <w:szCs w:val="24"/>
        </w:rPr>
        <w:t>at</w:t>
      </w:r>
      <w:r w:rsidRPr="00DA3301">
        <w:rPr>
          <w:rFonts w:asciiTheme="minorHAnsi" w:hAnsiTheme="minorHAnsi" w:cstheme="minorHAnsi"/>
          <w:sz w:val="24"/>
          <w:szCs w:val="24"/>
        </w:rPr>
        <w:t>i</w:t>
      </w:r>
      <w:r w:rsidRPr="000A7F10">
        <w:rPr>
          <w:rFonts w:asciiTheme="minorHAnsi" w:hAnsiTheme="minorHAnsi" w:cstheme="minorHAnsi"/>
          <w:sz w:val="24"/>
          <w:szCs w:val="24"/>
        </w:rPr>
        <w:t xml:space="preserve">. </w:t>
      </w:r>
    </w:p>
    <w:p w14:paraId="73A8DA7D" w14:textId="77777777" w:rsidR="003227D5" w:rsidRPr="000A7F10" w:rsidRDefault="003227D5" w:rsidP="000A7F10">
      <w:pPr>
        <w:tabs>
          <w:tab w:val="left" w:pos="540"/>
        </w:tabs>
        <w:rPr>
          <w:rFonts w:asciiTheme="minorHAnsi" w:hAnsiTheme="minorHAnsi" w:cstheme="minorHAnsi"/>
          <w:sz w:val="24"/>
          <w:szCs w:val="24"/>
        </w:rPr>
      </w:pPr>
    </w:p>
    <w:p w14:paraId="2FD2D676" w14:textId="77777777" w:rsidR="003227D5" w:rsidRPr="000A7F10" w:rsidRDefault="003227D5" w:rsidP="000A7F10">
      <w:pPr>
        <w:tabs>
          <w:tab w:val="left" w:pos="540"/>
        </w:tabs>
        <w:spacing w:after="120"/>
        <w:rPr>
          <w:rFonts w:asciiTheme="minorHAnsi" w:hAnsiTheme="minorHAnsi" w:cstheme="minorHAnsi"/>
          <w:b/>
          <w:sz w:val="24"/>
          <w:szCs w:val="24"/>
        </w:rPr>
      </w:pPr>
      <w:r w:rsidRPr="000A7F10">
        <w:rPr>
          <w:rFonts w:asciiTheme="minorHAnsi" w:hAnsiTheme="minorHAnsi" w:cstheme="minorHAnsi"/>
          <w:b/>
          <w:sz w:val="24"/>
          <w:szCs w:val="24"/>
        </w:rPr>
        <w:t>Attribuzioni</w:t>
      </w:r>
    </w:p>
    <w:p w14:paraId="467A39D2" w14:textId="77777777" w:rsidR="003227D5" w:rsidRPr="000A7F10" w:rsidRDefault="003227D5" w:rsidP="000A7F10">
      <w:pPr>
        <w:tabs>
          <w:tab w:val="left" w:pos="540"/>
        </w:tabs>
        <w:rPr>
          <w:rFonts w:asciiTheme="minorHAnsi" w:hAnsiTheme="minorHAnsi" w:cstheme="minorHAnsi"/>
          <w:sz w:val="24"/>
          <w:szCs w:val="24"/>
        </w:rPr>
      </w:pPr>
      <w:r w:rsidRPr="000A7F10">
        <w:rPr>
          <w:rFonts w:asciiTheme="minorHAnsi" w:hAnsiTheme="minorHAnsi" w:cstheme="minorHAnsi"/>
          <w:sz w:val="24"/>
          <w:szCs w:val="24"/>
        </w:rPr>
        <w:t>Durante l’iniziale periodo di emergenza, il Ticino è stato uno dei Cantoni maggiormente sollecit</w:t>
      </w:r>
      <w:r w:rsidR="006317A8" w:rsidRPr="000A7F10">
        <w:rPr>
          <w:rFonts w:asciiTheme="minorHAnsi" w:hAnsiTheme="minorHAnsi" w:cstheme="minorHAnsi"/>
          <w:sz w:val="24"/>
          <w:szCs w:val="24"/>
        </w:rPr>
        <w:t>ati in termini di attribuzioni.</w:t>
      </w:r>
    </w:p>
    <w:p w14:paraId="5A08F5AB" w14:textId="77777777" w:rsidR="003227D5" w:rsidRPr="000A7F10" w:rsidRDefault="003227D5" w:rsidP="000A7F10">
      <w:pPr>
        <w:tabs>
          <w:tab w:val="left" w:pos="540"/>
        </w:tabs>
        <w:rPr>
          <w:rFonts w:asciiTheme="minorHAnsi" w:hAnsiTheme="minorHAnsi" w:cstheme="minorHAnsi"/>
          <w:sz w:val="24"/>
          <w:szCs w:val="24"/>
        </w:rPr>
      </w:pPr>
    </w:p>
    <w:p w14:paraId="24C58CCC" w14:textId="77777777" w:rsidR="003227D5" w:rsidRPr="000A7F10" w:rsidRDefault="003227D5" w:rsidP="000A7F10">
      <w:pPr>
        <w:tabs>
          <w:tab w:val="left" w:pos="540"/>
        </w:tabs>
        <w:rPr>
          <w:rFonts w:asciiTheme="minorHAnsi" w:hAnsiTheme="minorHAnsi" w:cstheme="minorHAnsi"/>
          <w:sz w:val="24"/>
          <w:szCs w:val="24"/>
        </w:rPr>
      </w:pPr>
      <w:r w:rsidRPr="000A7F10">
        <w:rPr>
          <w:rFonts w:asciiTheme="minorHAnsi" w:hAnsiTheme="minorHAnsi" w:cstheme="minorHAnsi"/>
          <w:noProof/>
          <w:sz w:val="24"/>
          <w:szCs w:val="24"/>
          <w:lang w:eastAsia="it-CH"/>
        </w:rPr>
        <w:lastRenderedPageBreak/>
        <w:drawing>
          <wp:inline distT="0" distB="0" distL="0" distR="0" wp14:anchorId="7FABB370" wp14:editId="790FD056">
            <wp:extent cx="4524375" cy="2362200"/>
            <wp:effectExtent l="0" t="0" r="9525" b="0"/>
            <wp:docPr id="2" name="Gra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9B72242" w14:textId="55A57285" w:rsidR="000A7F10" w:rsidRPr="00F501EE" w:rsidRDefault="003227D5" w:rsidP="000A7F10">
      <w:pPr>
        <w:suppressAutoHyphens/>
        <w:spacing w:after="200"/>
        <w:rPr>
          <w:rFonts w:asciiTheme="minorHAnsi" w:hAnsiTheme="minorHAnsi" w:cstheme="minorHAnsi"/>
          <w:i/>
          <w:iCs/>
          <w:color w:val="000000" w:themeColor="text1"/>
          <w:sz w:val="20"/>
          <w:szCs w:val="20"/>
        </w:rPr>
      </w:pPr>
      <w:r w:rsidRPr="00F501EE">
        <w:rPr>
          <w:rFonts w:asciiTheme="minorHAnsi" w:hAnsiTheme="minorHAnsi" w:cstheme="minorHAnsi"/>
          <w:i/>
          <w:iCs/>
          <w:color w:val="000000" w:themeColor="text1"/>
          <w:sz w:val="20"/>
          <w:szCs w:val="20"/>
        </w:rPr>
        <w:t xml:space="preserve">Figura </w:t>
      </w:r>
      <w:r w:rsidRPr="00F501EE">
        <w:rPr>
          <w:rFonts w:asciiTheme="minorHAnsi" w:hAnsiTheme="minorHAnsi" w:cstheme="minorHAnsi"/>
          <w:i/>
          <w:iCs/>
          <w:color w:val="000000" w:themeColor="text1"/>
          <w:sz w:val="20"/>
          <w:szCs w:val="20"/>
        </w:rPr>
        <w:fldChar w:fldCharType="begin"/>
      </w:r>
      <w:r w:rsidRPr="00F501EE">
        <w:rPr>
          <w:rFonts w:asciiTheme="minorHAnsi" w:hAnsiTheme="minorHAnsi" w:cstheme="minorHAnsi"/>
          <w:i/>
          <w:iCs/>
          <w:color w:val="000000" w:themeColor="text1"/>
          <w:sz w:val="20"/>
          <w:szCs w:val="20"/>
        </w:rPr>
        <w:instrText xml:space="preserve"> SEQ Figura \* ARABIC </w:instrText>
      </w:r>
      <w:r w:rsidRPr="00F501EE">
        <w:rPr>
          <w:rFonts w:asciiTheme="minorHAnsi" w:hAnsiTheme="minorHAnsi" w:cstheme="minorHAnsi"/>
          <w:i/>
          <w:iCs/>
          <w:color w:val="000000" w:themeColor="text1"/>
          <w:sz w:val="20"/>
          <w:szCs w:val="20"/>
        </w:rPr>
        <w:fldChar w:fldCharType="separate"/>
      </w:r>
      <w:r w:rsidR="00ED3902">
        <w:rPr>
          <w:rFonts w:asciiTheme="minorHAnsi" w:hAnsiTheme="minorHAnsi" w:cstheme="minorHAnsi"/>
          <w:i/>
          <w:iCs/>
          <w:noProof/>
          <w:color w:val="000000" w:themeColor="text1"/>
          <w:sz w:val="20"/>
          <w:szCs w:val="20"/>
        </w:rPr>
        <w:t>2</w:t>
      </w:r>
      <w:r w:rsidRPr="00F501EE">
        <w:rPr>
          <w:rFonts w:asciiTheme="minorHAnsi" w:hAnsiTheme="minorHAnsi" w:cstheme="minorHAnsi"/>
          <w:i/>
          <w:iCs/>
          <w:color w:val="000000" w:themeColor="text1"/>
          <w:sz w:val="20"/>
          <w:szCs w:val="20"/>
        </w:rPr>
        <w:fldChar w:fldCharType="end"/>
      </w:r>
      <w:r w:rsidR="006317A8" w:rsidRPr="00F501EE">
        <w:rPr>
          <w:rFonts w:asciiTheme="minorHAnsi" w:hAnsiTheme="minorHAnsi" w:cstheme="minorHAnsi"/>
          <w:i/>
          <w:iCs/>
          <w:color w:val="000000" w:themeColor="text1"/>
          <w:sz w:val="20"/>
          <w:szCs w:val="20"/>
        </w:rPr>
        <w:t>:</w:t>
      </w:r>
      <w:r w:rsidRPr="00F501EE">
        <w:rPr>
          <w:rFonts w:asciiTheme="minorHAnsi" w:hAnsiTheme="minorHAnsi" w:cstheme="minorHAnsi"/>
          <w:i/>
          <w:iCs/>
          <w:color w:val="000000" w:themeColor="text1"/>
          <w:sz w:val="20"/>
          <w:szCs w:val="20"/>
        </w:rPr>
        <w:t xml:space="preserve"> Numero di persone con permesso S attribuite al Ticino, in valori assoluti. Fonte dei dati: URAR</w:t>
      </w:r>
    </w:p>
    <w:p w14:paraId="11AA2801" w14:textId="77777777" w:rsidR="00F501EE" w:rsidRDefault="00F501EE" w:rsidP="000A7F10">
      <w:pPr>
        <w:suppressAutoHyphens/>
        <w:ind w:right="27"/>
        <w:rPr>
          <w:rFonts w:asciiTheme="minorHAnsi" w:hAnsiTheme="minorHAnsi" w:cstheme="minorHAnsi"/>
          <w:sz w:val="24"/>
          <w:szCs w:val="24"/>
        </w:rPr>
      </w:pPr>
    </w:p>
    <w:p w14:paraId="47CD62AA" w14:textId="77777777" w:rsidR="003227D5" w:rsidRPr="000A7F10" w:rsidRDefault="003227D5" w:rsidP="000A7F10">
      <w:pPr>
        <w:suppressAutoHyphens/>
        <w:ind w:right="27"/>
        <w:rPr>
          <w:rFonts w:asciiTheme="minorHAnsi" w:hAnsiTheme="minorHAnsi" w:cstheme="minorHAnsi"/>
          <w:sz w:val="24"/>
          <w:szCs w:val="24"/>
        </w:rPr>
      </w:pPr>
      <w:r w:rsidRPr="000A7F10">
        <w:rPr>
          <w:rFonts w:asciiTheme="minorHAnsi" w:hAnsiTheme="minorHAnsi" w:cstheme="minorHAnsi"/>
          <w:sz w:val="24"/>
          <w:szCs w:val="24"/>
        </w:rPr>
        <w:t>L’iniziale flusso di profughi ha portato all’attribuzione di oltre 2'500 persone nei soli primi due mesi dall’inizio del conflitto. Nei mesi successivi le attribuzioni sono diminuite gradualmente e si sono mantenute su un livello costante fino a luglio 2023, quando hanno ricominciato ad aument</w:t>
      </w:r>
      <w:r w:rsidR="006317A8" w:rsidRPr="000A7F10">
        <w:rPr>
          <w:rFonts w:asciiTheme="minorHAnsi" w:hAnsiTheme="minorHAnsi" w:cstheme="minorHAnsi"/>
          <w:sz w:val="24"/>
          <w:szCs w:val="24"/>
        </w:rPr>
        <w:t>are. A</w:t>
      </w:r>
      <w:r w:rsidRPr="000A7F10">
        <w:rPr>
          <w:rFonts w:asciiTheme="minorHAnsi" w:hAnsiTheme="minorHAnsi" w:cstheme="minorHAnsi"/>
          <w:sz w:val="24"/>
          <w:szCs w:val="24"/>
        </w:rPr>
        <w:t xml:space="preserve"> oggi il numero mensile degli arrivi è simile a quello di giugno 2022.</w:t>
      </w:r>
    </w:p>
    <w:p w14:paraId="2D4EE55B" w14:textId="77777777" w:rsidR="003227D5" w:rsidRPr="000A7F10" w:rsidRDefault="003227D5" w:rsidP="000A7F10">
      <w:pPr>
        <w:suppressAutoHyphens/>
        <w:ind w:right="282"/>
        <w:rPr>
          <w:rFonts w:asciiTheme="minorHAnsi" w:hAnsiTheme="minorHAnsi" w:cstheme="minorHAnsi"/>
          <w:sz w:val="24"/>
          <w:szCs w:val="24"/>
        </w:rPr>
      </w:pPr>
    </w:p>
    <w:p w14:paraId="46C1A67B" w14:textId="77777777" w:rsidR="003227D5" w:rsidRPr="000A7F10" w:rsidRDefault="006317A8" w:rsidP="000A7F10">
      <w:pPr>
        <w:suppressAutoHyphens/>
        <w:rPr>
          <w:rFonts w:asciiTheme="minorHAnsi" w:hAnsiTheme="minorHAnsi" w:cstheme="minorHAnsi"/>
          <w:sz w:val="24"/>
          <w:szCs w:val="24"/>
        </w:rPr>
      </w:pPr>
      <w:r w:rsidRPr="000A7F10">
        <w:rPr>
          <w:rFonts w:asciiTheme="minorHAnsi" w:hAnsiTheme="minorHAnsi" w:cstheme="minorHAnsi"/>
          <w:sz w:val="24"/>
          <w:szCs w:val="24"/>
        </w:rPr>
        <w:t>Al 30 settembre 2023</w:t>
      </w:r>
      <w:r w:rsidR="003227D5" w:rsidRPr="000A7F10">
        <w:rPr>
          <w:rFonts w:asciiTheme="minorHAnsi" w:hAnsiTheme="minorHAnsi" w:cstheme="minorHAnsi"/>
          <w:sz w:val="24"/>
          <w:szCs w:val="24"/>
        </w:rPr>
        <w:t xml:space="preserve"> quasi 3’700 persone in possesso della protezione provvisoria risultavano attribuite al Canton Ticino. Alla stessa data erano </w:t>
      </w:r>
      <w:r w:rsidRPr="000A7F10">
        <w:rPr>
          <w:rFonts w:asciiTheme="minorHAnsi" w:hAnsiTheme="minorHAnsi" w:cstheme="minorHAnsi"/>
          <w:sz w:val="24"/>
          <w:szCs w:val="24"/>
        </w:rPr>
        <w:t>inoltre</w:t>
      </w:r>
      <w:r w:rsidR="003227D5" w:rsidRPr="000A7F10">
        <w:rPr>
          <w:rFonts w:asciiTheme="minorHAnsi" w:hAnsiTheme="minorHAnsi" w:cstheme="minorHAnsi"/>
          <w:sz w:val="24"/>
          <w:szCs w:val="24"/>
        </w:rPr>
        <w:t xml:space="preserve"> stati registrati oltre 700 termini di protezione, decisi dalla SEM a seguito del rientro in Patria o della partenza verso un Paese terzo.</w:t>
      </w:r>
    </w:p>
    <w:p w14:paraId="0E1C8F08" w14:textId="77777777" w:rsidR="003227D5" w:rsidRPr="000A7F10" w:rsidRDefault="003227D5" w:rsidP="000A7F10">
      <w:pPr>
        <w:suppressAutoHyphens/>
        <w:rPr>
          <w:rFonts w:asciiTheme="minorHAnsi" w:hAnsiTheme="minorHAnsi" w:cstheme="minorHAnsi"/>
          <w:sz w:val="24"/>
          <w:szCs w:val="24"/>
        </w:rPr>
      </w:pPr>
    </w:p>
    <w:p w14:paraId="78A7F148" w14:textId="77777777" w:rsidR="003227D5" w:rsidRPr="000A7F10" w:rsidRDefault="003227D5" w:rsidP="000A7F10">
      <w:pPr>
        <w:suppressAutoHyphens/>
        <w:spacing w:after="120"/>
        <w:rPr>
          <w:rFonts w:asciiTheme="minorHAnsi" w:hAnsiTheme="minorHAnsi" w:cstheme="minorHAnsi"/>
          <w:b/>
          <w:sz w:val="24"/>
          <w:szCs w:val="24"/>
        </w:rPr>
      </w:pPr>
      <w:r w:rsidRPr="000A7F10">
        <w:rPr>
          <w:rFonts w:asciiTheme="minorHAnsi" w:hAnsiTheme="minorHAnsi" w:cstheme="minorHAnsi"/>
          <w:b/>
          <w:sz w:val="24"/>
          <w:szCs w:val="24"/>
        </w:rPr>
        <w:t>Accoglienza temporanea</w:t>
      </w:r>
    </w:p>
    <w:p w14:paraId="5DE04D04" w14:textId="77777777" w:rsidR="000A7F10" w:rsidRDefault="003227D5" w:rsidP="000A7F10">
      <w:pPr>
        <w:suppressAutoHyphens/>
        <w:spacing w:after="120"/>
        <w:rPr>
          <w:rFonts w:asciiTheme="minorHAnsi" w:hAnsiTheme="minorHAnsi" w:cstheme="minorHAnsi"/>
          <w:sz w:val="24"/>
          <w:szCs w:val="24"/>
        </w:rPr>
      </w:pPr>
      <w:r w:rsidRPr="000A7F10">
        <w:rPr>
          <w:rFonts w:asciiTheme="minorHAnsi" w:hAnsiTheme="minorHAnsi" w:cstheme="minorHAnsi"/>
          <w:sz w:val="24"/>
          <w:szCs w:val="24"/>
        </w:rPr>
        <w:t>Dal momento in cui i profughi ucraini hanno</w:t>
      </w:r>
      <w:r w:rsidR="006317A8" w:rsidRPr="000A7F10">
        <w:rPr>
          <w:rFonts w:asciiTheme="minorHAnsi" w:hAnsiTheme="minorHAnsi" w:cstheme="minorHAnsi"/>
          <w:sz w:val="24"/>
          <w:szCs w:val="24"/>
        </w:rPr>
        <w:t xml:space="preserve"> iniziato ad arrivare in Ticino</w:t>
      </w:r>
      <w:r w:rsidRPr="000A7F10">
        <w:rPr>
          <w:rFonts w:asciiTheme="minorHAnsi" w:hAnsiTheme="minorHAnsi" w:cstheme="minorHAnsi"/>
          <w:sz w:val="24"/>
          <w:szCs w:val="24"/>
        </w:rPr>
        <w:t xml:space="preserve"> sono state attivate diverse strutture per l’accoglienza temporanea, in funzione del flusso degli arrivi </w:t>
      </w:r>
      <w:r w:rsidR="006317A8" w:rsidRPr="000A7F10">
        <w:rPr>
          <w:rFonts w:asciiTheme="minorHAnsi" w:hAnsiTheme="minorHAnsi" w:cstheme="minorHAnsi"/>
          <w:sz w:val="24"/>
          <w:szCs w:val="24"/>
        </w:rPr>
        <w:t>e delle uscite in appartamento.</w:t>
      </w:r>
    </w:p>
    <w:p w14:paraId="00F78805" w14:textId="77777777" w:rsidR="003227D5" w:rsidRPr="000A7F10" w:rsidRDefault="003227D5" w:rsidP="000A7F10">
      <w:pPr>
        <w:suppressAutoHyphens/>
        <w:spacing w:after="120"/>
        <w:rPr>
          <w:rFonts w:asciiTheme="minorHAnsi" w:hAnsiTheme="minorHAnsi" w:cstheme="minorHAnsi"/>
          <w:sz w:val="24"/>
          <w:szCs w:val="24"/>
        </w:rPr>
      </w:pPr>
    </w:p>
    <w:tbl>
      <w:tblPr>
        <w:tblW w:w="4988" w:type="pct"/>
        <w:tblCellMar>
          <w:left w:w="70" w:type="dxa"/>
          <w:right w:w="70" w:type="dxa"/>
        </w:tblCellMar>
        <w:tblLook w:val="04A0" w:firstRow="1" w:lastRow="0" w:firstColumn="1" w:lastColumn="0" w:noHBand="0" w:noVBand="1"/>
      </w:tblPr>
      <w:tblGrid>
        <w:gridCol w:w="3907"/>
        <w:gridCol w:w="1467"/>
        <w:gridCol w:w="1577"/>
        <w:gridCol w:w="2263"/>
      </w:tblGrid>
      <w:tr w:rsidR="003227D5" w:rsidRPr="00F501EE" w14:paraId="5EF00C1A" w14:textId="77777777" w:rsidTr="006317A8">
        <w:trPr>
          <w:trHeight w:val="300"/>
        </w:trPr>
        <w:tc>
          <w:tcPr>
            <w:tcW w:w="2120" w:type="pct"/>
            <w:tcBorders>
              <w:top w:val="nil"/>
              <w:left w:val="nil"/>
              <w:bottom w:val="nil"/>
              <w:right w:val="nil"/>
            </w:tcBorders>
            <w:shd w:val="clear" w:color="auto" w:fill="auto"/>
            <w:vAlign w:val="center"/>
            <w:hideMark/>
          </w:tcPr>
          <w:p w14:paraId="3329DB12" w14:textId="77777777" w:rsidR="003227D5" w:rsidRPr="00F501EE" w:rsidRDefault="003227D5" w:rsidP="000A7F10">
            <w:pPr>
              <w:rPr>
                <w:rFonts w:asciiTheme="minorHAnsi" w:eastAsia="Times New Roman" w:hAnsiTheme="minorHAnsi" w:cstheme="minorHAnsi"/>
                <w:sz w:val="20"/>
                <w:szCs w:val="20"/>
                <w:lang w:eastAsia="it-CH"/>
              </w:rPr>
            </w:pPr>
          </w:p>
        </w:tc>
        <w:tc>
          <w:tcPr>
            <w:tcW w:w="796" w:type="pct"/>
            <w:tcBorders>
              <w:top w:val="single" w:sz="4" w:space="0" w:color="FFFFFF"/>
              <w:left w:val="nil"/>
              <w:bottom w:val="single" w:sz="4" w:space="0" w:color="FFFFFF"/>
              <w:right w:val="single" w:sz="4" w:space="0" w:color="FFFFFF"/>
            </w:tcBorders>
            <w:shd w:val="clear" w:color="auto" w:fill="0070C0"/>
            <w:vAlign w:val="center"/>
            <w:hideMark/>
          </w:tcPr>
          <w:p w14:paraId="67C5FE4E" w14:textId="77777777" w:rsidR="003227D5" w:rsidRPr="00F501EE" w:rsidRDefault="003227D5"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Data di apertura</w:t>
            </w:r>
          </w:p>
        </w:tc>
        <w:tc>
          <w:tcPr>
            <w:tcW w:w="856" w:type="pct"/>
            <w:tcBorders>
              <w:top w:val="single" w:sz="4" w:space="0" w:color="FFFFFF"/>
              <w:left w:val="nil"/>
              <w:bottom w:val="single" w:sz="4" w:space="0" w:color="FFFFFF"/>
              <w:right w:val="single" w:sz="4" w:space="0" w:color="FFFFFF"/>
            </w:tcBorders>
            <w:shd w:val="clear" w:color="auto" w:fill="0070C0"/>
            <w:vAlign w:val="center"/>
            <w:hideMark/>
          </w:tcPr>
          <w:p w14:paraId="31B9E797" w14:textId="77777777" w:rsidR="003227D5" w:rsidRPr="00F501EE" w:rsidRDefault="003227D5"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Data di chiusura</w:t>
            </w:r>
          </w:p>
        </w:tc>
        <w:tc>
          <w:tcPr>
            <w:tcW w:w="1228" w:type="pct"/>
            <w:tcBorders>
              <w:top w:val="single" w:sz="4" w:space="0" w:color="FFFFFF"/>
              <w:left w:val="nil"/>
              <w:bottom w:val="single" w:sz="4" w:space="0" w:color="FFFFFF"/>
              <w:right w:val="single" w:sz="4" w:space="0" w:color="FFFFFF"/>
            </w:tcBorders>
            <w:shd w:val="clear" w:color="auto" w:fill="0070C0"/>
            <w:vAlign w:val="center"/>
            <w:hideMark/>
          </w:tcPr>
          <w:p w14:paraId="43F66791" w14:textId="77777777" w:rsidR="003227D5" w:rsidRPr="00F501EE" w:rsidRDefault="003227D5"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Nr. persone accolte</w:t>
            </w:r>
          </w:p>
        </w:tc>
      </w:tr>
      <w:tr w:rsidR="003227D5" w:rsidRPr="00F501EE" w14:paraId="34045A7E" w14:textId="77777777" w:rsidTr="006317A8">
        <w:trPr>
          <w:trHeight w:val="300"/>
        </w:trPr>
        <w:tc>
          <w:tcPr>
            <w:tcW w:w="2120" w:type="pct"/>
            <w:tcBorders>
              <w:top w:val="nil"/>
              <w:left w:val="nil"/>
              <w:bottom w:val="nil"/>
              <w:right w:val="nil"/>
            </w:tcBorders>
            <w:shd w:val="clear" w:color="000000" w:fill="F2F2F2"/>
            <w:noWrap/>
            <w:vAlign w:val="center"/>
            <w:hideMark/>
          </w:tcPr>
          <w:p w14:paraId="3A0D26E6"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PAF Rivera</w:t>
            </w:r>
          </w:p>
        </w:tc>
        <w:tc>
          <w:tcPr>
            <w:tcW w:w="796" w:type="pct"/>
            <w:tcBorders>
              <w:top w:val="nil"/>
              <w:left w:val="nil"/>
              <w:bottom w:val="single" w:sz="4" w:space="0" w:color="FFFFFF"/>
              <w:right w:val="single" w:sz="4" w:space="0" w:color="FFFFFF"/>
            </w:tcBorders>
            <w:shd w:val="clear" w:color="000000" w:fill="F2F2F2"/>
            <w:noWrap/>
            <w:vAlign w:val="center"/>
            <w:hideMark/>
          </w:tcPr>
          <w:p w14:paraId="259A1D26"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09.01.2023</w:t>
            </w:r>
          </w:p>
        </w:tc>
        <w:tc>
          <w:tcPr>
            <w:tcW w:w="856" w:type="pct"/>
            <w:tcBorders>
              <w:top w:val="nil"/>
              <w:left w:val="nil"/>
              <w:bottom w:val="single" w:sz="4" w:space="0" w:color="FFFFFF"/>
              <w:right w:val="single" w:sz="4" w:space="0" w:color="FFFFFF"/>
            </w:tcBorders>
            <w:shd w:val="clear" w:color="000000" w:fill="F2F2F2"/>
            <w:noWrap/>
            <w:vAlign w:val="center"/>
            <w:hideMark/>
          </w:tcPr>
          <w:p w14:paraId="245CFB3F"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31.10.2023</w:t>
            </w:r>
          </w:p>
        </w:tc>
        <w:tc>
          <w:tcPr>
            <w:tcW w:w="1228" w:type="pct"/>
            <w:tcBorders>
              <w:top w:val="nil"/>
              <w:left w:val="nil"/>
              <w:bottom w:val="single" w:sz="4" w:space="0" w:color="FFFFFF"/>
              <w:right w:val="single" w:sz="4" w:space="0" w:color="FFFFFF"/>
            </w:tcBorders>
            <w:shd w:val="clear" w:color="000000" w:fill="F2F2F2"/>
            <w:noWrap/>
            <w:vAlign w:val="center"/>
            <w:hideMark/>
          </w:tcPr>
          <w:p w14:paraId="1E1F5B75" w14:textId="77777777" w:rsidR="003227D5" w:rsidRPr="00F501EE" w:rsidRDefault="003227D5" w:rsidP="000A7F10">
            <w:pPr>
              <w:rPr>
                <w:rFonts w:asciiTheme="minorHAnsi" w:eastAsia="Times New Roman" w:hAnsiTheme="minorHAnsi" w:cstheme="minorHAnsi"/>
                <w:i/>
                <w:color w:val="000000"/>
                <w:sz w:val="20"/>
                <w:szCs w:val="20"/>
                <w:lang w:eastAsia="it-CH"/>
              </w:rPr>
            </w:pPr>
            <w:r w:rsidRPr="00F501EE">
              <w:rPr>
                <w:rFonts w:asciiTheme="minorHAnsi" w:eastAsia="Times New Roman" w:hAnsiTheme="minorHAnsi" w:cstheme="minorHAnsi"/>
                <w:i/>
                <w:color w:val="000000"/>
                <w:sz w:val="20"/>
                <w:szCs w:val="20"/>
                <w:lang w:eastAsia="it-CH"/>
              </w:rPr>
              <w:t>Struttura di transito </w:t>
            </w:r>
          </w:p>
        </w:tc>
      </w:tr>
      <w:tr w:rsidR="003227D5" w:rsidRPr="00F501EE" w14:paraId="68AFCD28" w14:textId="77777777" w:rsidTr="006317A8">
        <w:trPr>
          <w:trHeight w:val="300"/>
        </w:trPr>
        <w:tc>
          <w:tcPr>
            <w:tcW w:w="2120" w:type="pct"/>
            <w:tcBorders>
              <w:top w:val="nil"/>
              <w:left w:val="nil"/>
              <w:bottom w:val="nil"/>
              <w:right w:val="nil"/>
            </w:tcBorders>
            <w:shd w:val="clear" w:color="auto" w:fill="auto"/>
            <w:noWrap/>
            <w:vAlign w:val="center"/>
            <w:hideMark/>
          </w:tcPr>
          <w:p w14:paraId="26105616"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PAF Cadenazzo</w:t>
            </w:r>
          </w:p>
        </w:tc>
        <w:tc>
          <w:tcPr>
            <w:tcW w:w="796" w:type="pct"/>
            <w:tcBorders>
              <w:top w:val="nil"/>
              <w:left w:val="nil"/>
              <w:bottom w:val="single" w:sz="4" w:space="0" w:color="FFFFFF"/>
              <w:right w:val="single" w:sz="4" w:space="0" w:color="FFFFFF"/>
            </w:tcBorders>
            <w:shd w:val="clear" w:color="auto" w:fill="auto"/>
            <w:noWrap/>
            <w:vAlign w:val="center"/>
            <w:hideMark/>
          </w:tcPr>
          <w:p w14:paraId="5BC35A5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14.03.2022</w:t>
            </w:r>
          </w:p>
        </w:tc>
        <w:tc>
          <w:tcPr>
            <w:tcW w:w="856" w:type="pct"/>
            <w:tcBorders>
              <w:top w:val="nil"/>
              <w:left w:val="nil"/>
              <w:bottom w:val="single" w:sz="4" w:space="0" w:color="FFFFFF"/>
              <w:right w:val="single" w:sz="4" w:space="0" w:color="FFFFFF"/>
            </w:tcBorders>
            <w:shd w:val="clear" w:color="auto" w:fill="auto"/>
            <w:noWrap/>
            <w:vAlign w:val="center"/>
            <w:hideMark/>
          </w:tcPr>
          <w:p w14:paraId="706CA479"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08.01.2023</w:t>
            </w:r>
          </w:p>
        </w:tc>
        <w:tc>
          <w:tcPr>
            <w:tcW w:w="1228" w:type="pct"/>
            <w:tcBorders>
              <w:top w:val="nil"/>
              <w:left w:val="nil"/>
              <w:bottom w:val="single" w:sz="4" w:space="0" w:color="FFFFFF"/>
              <w:right w:val="single" w:sz="4" w:space="0" w:color="FFFFFF"/>
            </w:tcBorders>
            <w:shd w:val="clear" w:color="auto" w:fill="auto"/>
            <w:noWrap/>
            <w:vAlign w:val="center"/>
            <w:hideMark/>
          </w:tcPr>
          <w:p w14:paraId="12EEA80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 </w:t>
            </w:r>
            <w:r w:rsidRPr="00F501EE">
              <w:rPr>
                <w:rFonts w:asciiTheme="minorHAnsi" w:eastAsia="Times New Roman" w:hAnsiTheme="minorHAnsi" w:cstheme="minorHAnsi"/>
                <w:i/>
                <w:color w:val="000000"/>
                <w:sz w:val="20"/>
                <w:szCs w:val="20"/>
                <w:lang w:eastAsia="it-CH"/>
              </w:rPr>
              <w:t>Struttura di transito </w:t>
            </w:r>
          </w:p>
        </w:tc>
      </w:tr>
      <w:tr w:rsidR="003227D5" w:rsidRPr="00F501EE" w14:paraId="7AEBCAF1" w14:textId="77777777" w:rsidTr="006317A8">
        <w:trPr>
          <w:trHeight w:val="300"/>
        </w:trPr>
        <w:tc>
          <w:tcPr>
            <w:tcW w:w="2120" w:type="pct"/>
            <w:tcBorders>
              <w:top w:val="nil"/>
              <w:left w:val="nil"/>
              <w:bottom w:val="nil"/>
              <w:right w:val="nil"/>
            </w:tcBorders>
            <w:shd w:val="clear" w:color="000000" w:fill="F2F2F2"/>
            <w:noWrap/>
            <w:vAlign w:val="center"/>
            <w:hideMark/>
          </w:tcPr>
          <w:p w14:paraId="3B5E6A79"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PAF Bellinzona</w:t>
            </w:r>
          </w:p>
        </w:tc>
        <w:tc>
          <w:tcPr>
            <w:tcW w:w="796" w:type="pct"/>
            <w:tcBorders>
              <w:top w:val="nil"/>
              <w:left w:val="nil"/>
              <w:bottom w:val="single" w:sz="4" w:space="0" w:color="FFFFFF"/>
              <w:right w:val="single" w:sz="4" w:space="0" w:color="FFFFFF"/>
            </w:tcBorders>
            <w:shd w:val="clear" w:color="000000" w:fill="F2F2F2"/>
            <w:noWrap/>
            <w:vAlign w:val="center"/>
            <w:hideMark/>
          </w:tcPr>
          <w:p w14:paraId="30276FDC"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23.05.2022</w:t>
            </w:r>
          </w:p>
        </w:tc>
        <w:tc>
          <w:tcPr>
            <w:tcW w:w="856" w:type="pct"/>
            <w:tcBorders>
              <w:top w:val="nil"/>
              <w:left w:val="nil"/>
              <w:bottom w:val="single" w:sz="4" w:space="0" w:color="FFFFFF"/>
              <w:right w:val="single" w:sz="4" w:space="0" w:color="FFFFFF"/>
            </w:tcBorders>
            <w:shd w:val="clear" w:color="000000" w:fill="F2F2F2"/>
            <w:noWrap/>
            <w:vAlign w:val="center"/>
            <w:hideMark/>
          </w:tcPr>
          <w:p w14:paraId="73FB24D5"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03.07.2022</w:t>
            </w:r>
          </w:p>
        </w:tc>
        <w:tc>
          <w:tcPr>
            <w:tcW w:w="1228" w:type="pct"/>
            <w:tcBorders>
              <w:top w:val="nil"/>
              <w:left w:val="nil"/>
              <w:bottom w:val="single" w:sz="4" w:space="0" w:color="FFFFFF"/>
              <w:right w:val="single" w:sz="4" w:space="0" w:color="FFFFFF"/>
            </w:tcBorders>
            <w:shd w:val="clear" w:color="000000" w:fill="F2F2F2"/>
            <w:noWrap/>
            <w:vAlign w:val="center"/>
            <w:hideMark/>
          </w:tcPr>
          <w:p w14:paraId="04C0FE63"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 </w:t>
            </w:r>
            <w:r w:rsidRPr="00F501EE">
              <w:rPr>
                <w:rFonts w:asciiTheme="minorHAnsi" w:eastAsia="Times New Roman" w:hAnsiTheme="minorHAnsi" w:cstheme="minorHAnsi"/>
                <w:i/>
                <w:color w:val="000000"/>
                <w:sz w:val="20"/>
                <w:szCs w:val="20"/>
                <w:lang w:eastAsia="it-CH"/>
              </w:rPr>
              <w:t>Struttura di transito </w:t>
            </w:r>
          </w:p>
        </w:tc>
      </w:tr>
      <w:tr w:rsidR="003227D5" w:rsidRPr="00F501EE" w14:paraId="1470EEB7" w14:textId="77777777" w:rsidTr="006317A8">
        <w:trPr>
          <w:trHeight w:val="300"/>
        </w:trPr>
        <w:tc>
          <w:tcPr>
            <w:tcW w:w="2120" w:type="pct"/>
            <w:tcBorders>
              <w:top w:val="nil"/>
              <w:left w:val="nil"/>
              <w:bottom w:val="nil"/>
              <w:right w:val="nil"/>
            </w:tcBorders>
            <w:shd w:val="clear" w:color="auto" w:fill="auto"/>
            <w:noWrap/>
            <w:vAlign w:val="center"/>
            <w:hideMark/>
          </w:tcPr>
          <w:p w14:paraId="42D57B7B"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Ai Ronchini, Aurigeno</w:t>
            </w:r>
          </w:p>
        </w:tc>
        <w:tc>
          <w:tcPr>
            <w:tcW w:w="796" w:type="pct"/>
            <w:tcBorders>
              <w:top w:val="nil"/>
              <w:left w:val="nil"/>
              <w:bottom w:val="single" w:sz="4" w:space="0" w:color="FFFFFF"/>
              <w:right w:val="single" w:sz="4" w:space="0" w:color="FFFFFF"/>
            </w:tcBorders>
            <w:shd w:val="clear" w:color="auto" w:fill="auto"/>
            <w:noWrap/>
            <w:vAlign w:val="center"/>
            <w:hideMark/>
          </w:tcPr>
          <w:p w14:paraId="12EF084F"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17.03.2022</w:t>
            </w:r>
          </w:p>
        </w:tc>
        <w:tc>
          <w:tcPr>
            <w:tcW w:w="856" w:type="pct"/>
            <w:tcBorders>
              <w:top w:val="nil"/>
              <w:left w:val="nil"/>
              <w:bottom w:val="single" w:sz="4" w:space="0" w:color="FFFFFF"/>
              <w:right w:val="single" w:sz="4" w:space="0" w:color="FFFFFF"/>
            </w:tcBorders>
            <w:shd w:val="clear" w:color="auto" w:fill="auto"/>
            <w:noWrap/>
            <w:vAlign w:val="center"/>
            <w:hideMark/>
          </w:tcPr>
          <w:p w14:paraId="771E8461"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1228" w:type="pct"/>
            <w:tcBorders>
              <w:top w:val="nil"/>
              <w:left w:val="nil"/>
              <w:bottom w:val="single" w:sz="4" w:space="0" w:color="FFFFFF"/>
              <w:right w:val="single" w:sz="4" w:space="0" w:color="FFFFFF"/>
            </w:tcBorders>
            <w:shd w:val="clear" w:color="auto" w:fill="auto"/>
            <w:noWrap/>
            <w:vAlign w:val="center"/>
            <w:hideMark/>
          </w:tcPr>
          <w:p w14:paraId="68C97A97"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532</w:t>
            </w:r>
          </w:p>
        </w:tc>
      </w:tr>
      <w:tr w:rsidR="003227D5" w:rsidRPr="00F501EE" w14:paraId="5878950F" w14:textId="77777777" w:rsidTr="006317A8">
        <w:trPr>
          <w:trHeight w:val="300"/>
        </w:trPr>
        <w:tc>
          <w:tcPr>
            <w:tcW w:w="2120" w:type="pct"/>
            <w:tcBorders>
              <w:top w:val="nil"/>
              <w:left w:val="nil"/>
              <w:bottom w:val="nil"/>
              <w:right w:val="nil"/>
            </w:tcBorders>
            <w:shd w:val="clear" w:color="000000" w:fill="F2F2F2"/>
            <w:noWrap/>
            <w:vAlign w:val="center"/>
            <w:hideMark/>
          </w:tcPr>
          <w:p w14:paraId="4B829F9F"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Ex Convento Frati Cappuccini, Lugano</w:t>
            </w:r>
          </w:p>
        </w:tc>
        <w:tc>
          <w:tcPr>
            <w:tcW w:w="796" w:type="pct"/>
            <w:tcBorders>
              <w:top w:val="nil"/>
              <w:left w:val="nil"/>
              <w:bottom w:val="single" w:sz="4" w:space="0" w:color="FFFFFF"/>
              <w:right w:val="single" w:sz="4" w:space="0" w:color="FFFFFF"/>
            </w:tcBorders>
            <w:shd w:val="clear" w:color="000000" w:fill="F2F2F2"/>
            <w:noWrap/>
            <w:vAlign w:val="center"/>
            <w:hideMark/>
          </w:tcPr>
          <w:p w14:paraId="6D3278F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25.04.2022</w:t>
            </w:r>
          </w:p>
        </w:tc>
        <w:tc>
          <w:tcPr>
            <w:tcW w:w="856" w:type="pct"/>
            <w:tcBorders>
              <w:top w:val="nil"/>
              <w:left w:val="nil"/>
              <w:bottom w:val="single" w:sz="4" w:space="0" w:color="FFFFFF"/>
              <w:right w:val="single" w:sz="4" w:space="0" w:color="FFFFFF"/>
            </w:tcBorders>
            <w:shd w:val="clear" w:color="000000" w:fill="F2F2F2"/>
            <w:noWrap/>
            <w:vAlign w:val="center"/>
            <w:hideMark/>
          </w:tcPr>
          <w:p w14:paraId="44588722"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1228" w:type="pct"/>
            <w:tcBorders>
              <w:top w:val="nil"/>
              <w:left w:val="nil"/>
              <w:bottom w:val="single" w:sz="4" w:space="0" w:color="FFFFFF"/>
              <w:right w:val="single" w:sz="4" w:space="0" w:color="FFFFFF"/>
            </w:tcBorders>
            <w:shd w:val="clear" w:color="000000" w:fill="F2F2F2"/>
            <w:noWrap/>
            <w:vAlign w:val="center"/>
            <w:hideMark/>
          </w:tcPr>
          <w:p w14:paraId="1344FBB2"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412</w:t>
            </w:r>
          </w:p>
        </w:tc>
      </w:tr>
      <w:tr w:rsidR="003227D5" w:rsidRPr="00F501EE" w14:paraId="141D8F18" w14:textId="77777777" w:rsidTr="006317A8">
        <w:trPr>
          <w:trHeight w:val="300"/>
        </w:trPr>
        <w:tc>
          <w:tcPr>
            <w:tcW w:w="2120" w:type="pct"/>
            <w:tcBorders>
              <w:top w:val="nil"/>
              <w:left w:val="nil"/>
              <w:bottom w:val="nil"/>
              <w:right w:val="nil"/>
            </w:tcBorders>
            <w:shd w:val="clear" w:color="auto" w:fill="auto"/>
            <w:noWrap/>
            <w:vAlign w:val="center"/>
            <w:hideMark/>
          </w:tcPr>
          <w:p w14:paraId="24FB3F89"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Scuola Verde, Breno</w:t>
            </w:r>
          </w:p>
        </w:tc>
        <w:tc>
          <w:tcPr>
            <w:tcW w:w="796" w:type="pct"/>
            <w:tcBorders>
              <w:top w:val="nil"/>
              <w:left w:val="nil"/>
              <w:bottom w:val="single" w:sz="4" w:space="0" w:color="FFFFFF"/>
              <w:right w:val="single" w:sz="4" w:space="0" w:color="FFFFFF"/>
            </w:tcBorders>
            <w:shd w:val="clear" w:color="auto" w:fill="auto"/>
            <w:noWrap/>
            <w:vAlign w:val="center"/>
            <w:hideMark/>
          </w:tcPr>
          <w:p w14:paraId="55C1318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04.04.2022</w:t>
            </w:r>
          </w:p>
        </w:tc>
        <w:tc>
          <w:tcPr>
            <w:tcW w:w="856" w:type="pct"/>
            <w:tcBorders>
              <w:top w:val="nil"/>
              <w:left w:val="nil"/>
              <w:bottom w:val="single" w:sz="4" w:space="0" w:color="FFFFFF"/>
              <w:right w:val="single" w:sz="4" w:space="0" w:color="FFFFFF"/>
            </w:tcBorders>
            <w:shd w:val="clear" w:color="auto" w:fill="auto"/>
            <w:noWrap/>
            <w:vAlign w:val="center"/>
            <w:hideMark/>
          </w:tcPr>
          <w:p w14:paraId="6F94E752"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04.07.2022</w:t>
            </w:r>
          </w:p>
        </w:tc>
        <w:tc>
          <w:tcPr>
            <w:tcW w:w="1228" w:type="pct"/>
            <w:tcBorders>
              <w:top w:val="nil"/>
              <w:left w:val="nil"/>
              <w:bottom w:val="single" w:sz="4" w:space="0" w:color="FFFFFF"/>
              <w:right w:val="single" w:sz="4" w:space="0" w:color="FFFFFF"/>
            </w:tcBorders>
            <w:shd w:val="clear" w:color="auto" w:fill="auto"/>
            <w:noWrap/>
            <w:vAlign w:val="center"/>
            <w:hideMark/>
          </w:tcPr>
          <w:p w14:paraId="3E7B1D3D"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50</w:t>
            </w:r>
          </w:p>
        </w:tc>
      </w:tr>
      <w:tr w:rsidR="003227D5" w:rsidRPr="00F501EE" w14:paraId="78FA29F9" w14:textId="77777777" w:rsidTr="006317A8">
        <w:trPr>
          <w:trHeight w:val="300"/>
        </w:trPr>
        <w:tc>
          <w:tcPr>
            <w:tcW w:w="2120" w:type="pct"/>
            <w:tcBorders>
              <w:top w:val="nil"/>
              <w:left w:val="nil"/>
              <w:bottom w:val="nil"/>
              <w:right w:val="nil"/>
            </w:tcBorders>
            <w:shd w:val="clear" w:color="000000" w:fill="F2F2F2"/>
            <w:noWrap/>
            <w:vAlign w:val="center"/>
            <w:hideMark/>
          </w:tcPr>
          <w:p w14:paraId="4D074EB4"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Casa Roseto, Airolo</w:t>
            </w:r>
          </w:p>
        </w:tc>
        <w:tc>
          <w:tcPr>
            <w:tcW w:w="796" w:type="pct"/>
            <w:tcBorders>
              <w:top w:val="nil"/>
              <w:left w:val="nil"/>
              <w:bottom w:val="single" w:sz="4" w:space="0" w:color="FFFFFF"/>
              <w:right w:val="single" w:sz="4" w:space="0" w:color="FFFFFF"/>
            </w:tcBorders>
            <w:shd w:val="clear" w:color="000000" w:fill="F2F2F2"/>
            <w:noWrap/>
            <w:vAlign w:val="center"/>
            <w:hideMark/>
          </w:tcPr>
          <w:p w14:paraId="2C633811"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07.04.2022</w:t>
            </w:r>
          </w:p>
        </w:tc>
        <w:tc>
          <w:tcPr>
            <w:tcW w:w="856" w:type="pct"/>
            <w:tcBorders>
              <w:top w:val="nil"/>
              <w:left w:val="nil"/>
              <w:bottom w:val="single" w:sz="4" w:space="0" w:color="FFFFFF"/>
              <w:right w:val="single" w:sz="4" w:space="0" w:color="FFFFFF"/>
            </w:tcBorders>
            <w:shd w:val="clear" w:color="000000" w:fill="F2F2F2"/>
            <w:noWrap/>
            <w:vAlign w:val="center"/>
            <w:hideMark/>
          </w:tcPr>
          <w:p w14:paraId="756AB47F"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31.07.2022</w:t>
            </w:r>
          </w:p>
        </w:tc>
        <w:tc>
          <w:tcPr>
            <w:tcW w:w="1228" w:type="pct"/>
            <w:tcBorders>
              <w:top w:val="nil"/>
              <w:left w:val="nil"/>
              <w:bottom w:val="single" w:sz="4" w:space="0" w:color="FFFFFF"/>
              <w:right w:val="single" w:sz="4" w:space="0" w:color="FFFFFF"/>
            </w:tcBorders>
            <w:shd w:val="clear" w:color="000000" w:fill="F2F2F2"/>
            <w:noWrap/>
            <w:vAlign w:val="center"/>
            <w:hideMark/>
          </w:tcPr>
          <w:p w14:paraId="199B618D"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99</w:t>
            </w:r>
          </w:p>
        </w:tc>
      </w:tr>
      <w:tr w:rsidR="003227D5" w:rsidRPr="00F501EE" w14:paraId="248D19D0" w14:textId="77777777" w:rsidTr="006317A8">
        <w:trPr>
          <w:trHeight w:val="300"/>
        </w:trPr>
        <w:tc>
          <w:tcPr>
            <w:tcW w:w="2120" w:type="pct"/>
            <w:tcBorders>
              <w:top w:val="nil"/>
              <w:left w:val="nil"/>
              <w:bottom w:val="nil"/>
              <w:right w:val="nil"/>
            </w:tcBorders>
            <w:shd w:val="clear" w:color="auto" w:fill="auto"/>
            <w:noWrap/>
            <w:vAlign w:val="center"/>
            <w:hideMark/>
          </w:tcPr>
          <w:p w14:paraId="302927CD"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Casa Al Mulino, Airolo</w:t>
            </w:r>
          </w:p>
        </w:tc>
        <w:tc>
          <w:tcPr>
            <w:tcW w:w="796" w:type="pct"/>
            <w:tcBorders>
              <w:top w:val="nil"/>
              <w:left w:val="nil"/>
              <w:bottom w:val="single" w:sz="4" w:space="0" w:color="FFFFFF"/>
              <w:right w:val="single" w:sz="4" w:space="0" w:color="FFFFFF"/>
            </w:tcBorders>
            <w:shd w:val="clear" w:color="auto" w:fill="auto"/>
            <w:noWrap/>
            <w:vAlign w:val="center"/>
            <w:hideMark/>
          </w:tcPr>
          <w:p w14:paraId="35E89E24"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28.03.2022</w:t>
            </w:r>
          </w:p>
        </w:tc>
        <w:tc>
          <w:tcPr>
            <w:tcW w:w="856" w:type="pct"/>
            <w:tcBorders>
              <w:top w:val="nil"/>
              <w:left w:val="nil"/>
              <w:bottom w:val="single" w:sz="4" w:space="0" w:color="FFFFFF"/>
              <w:right w:val="single" w:sz="4" w:space="0" w:color="FFFFFF"/>
            </w:tcBorders>
            <w:shd w:val="clear" w:color="auto" w:fill="auto"/>
            <w:noWrap/>
            <w:vAlign w:val="center"/>
            <w:hideMark/>
          </w:tcPr>
          <w:p w14:paraId="3807AD89"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25.08.2022</w:t>
            </w:r>
          </w:p>
        </w:tc>
        <w:tc>
          <w:tcPr>
            <w:tcW w:w="1228" w:type="pct"/>
            <w:tcBorders>
              <w:top w:val="nil"/>
              <w:left w:val="nil"/>
              <w:bottom w:val="single" w:sz="4" w:space="0" w:color="FFFFFF"/>
              <w:right w:val="single" w:sz="4" w:space="0" w:color="FFFFFF"/>
            </w:tcBorders>
            <w:shd w:val="clear" w:color="auto" w:fill="auto"/>
            <w:noWrap/>
            <w:vAlign w:val="center"/>
            <w:hideMark/>
          </w:tcPr>
          <w:p w14:paraId="19992E2C"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182</w:t>
            </w:r>
          </w:p>
        </w:tc>
      </w:tr>
      <w:tr w:rsidR="003227D5" w:rsidRPr="00F501EE" w14:paraId="1EFFE7D8" w14:textId="77777777" w:rsidTr="006317A8">
        <w:trPr>
          <w:trHeight w:val="300"/>
        </w:trPr>
        <w:tc>
          <w:tcPr>
            <w:tcW w:w="2120" w:type="pct"/>
            <w:tcBorders>
              <w:top w:val="nil"/>
              <w:left w:val="nil"/>
              <w:bottom w:val="nil"/>
              <w:right w:val="nil"/>
            </w:tcBorders>
            <w:shd w:val="clear" w:color="000000" w:fill="F2F2F2"/>
            <w:noWrap/>
            <w:vAlign w:val="center"/>
            <w:hideMark/>
          </w:tcPr>
          <w:p w14:paraId="54241382"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La Perfetta, Arzo</w:t>
            </w:r>
          </w:p>
        </w:tc>
        <w:tc>
          <w:tcPr>
            <w:tcW w:w="796" w:type="pct"/>
            <w:tcBorders>
              <w:top w:val="nil"/>
              <w:left w:val="nil"/>
              <w:bottom w:val="nil"/>
              <w:right w:val="single" w:sz="4" w:space="0" w:color="FFFFFF"/>
            </w:tcBorders>
            <w:shd w:val="clear" w:color="000000" w:fill="F2F2F2"/>
            <w:noWrap/>
            <w:vAlign w:val="center"/>
            <w:hideMark/>
          </w:tcPr>
          <w:p w14:paraId="070D3EF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21.03.2022</w:t>
            </w:r>
          </w:p>
        </w:tc>
        <w:tc>
          <w:tcPr>
            <w:tcW w:w="856" w:type="pct"/>
            <w:tcBorders>
              <w:top w:val="nil"/>
              <w:left w:val="nil"/>
              <w:bottom w:val="nil"/>
              <w:right w:val="single" w:sz="4" w:space="0" w:color="FFFFFF"/>
            </w:tcBorders>
            <w:shd w:val="clear" w:color="000000" w:fill="F2F2F2"/>
            <w:noWrap/>
            <w:vAlign w:val="center"/>
            <w:hideMark/>
          </w:tcPr>
          <w:p w14:paraId="223644C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30.09.2022</w:t>
            </w:r>
          </w:p>
        </w:tc>
        <w:tc>
          <w:tcPr>
            <w:tcW w:w="1228" w:type="pct"/>
            <w:tcBorders>
              <w:top w:val="nil"/>
              <w:left w:val="nil"/>
              <w:bottom w:val="nil"/>
              <w:right w:val="single" w:sz="4" w:space="0" w:color="FFFFFF"/>
            </w:tcBorders>
            <w:shd w:val="clear" w:color="000000" w:fill="F2F2F2"/>
            <w:noWrap/>
            <w:vAlign w:val="center"/>
            <w:hideMark/>
          </w:tcPr>
          <w:p w14:paraId="16FA64F6"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167</w:t>
            </w:r>
          </w:p>
        </w:tc>
      </w:tr>
      <w:tr w:rsidR="003227D5" w:rsidRPr="00F501EE" w14:paraId="2F1BE53B" w14:textId="77777777" w:rsidTr="006317A8">
        <w:trPr>
          <w:trHeight w:val="300"/>
        </w:trPr>
        <w:tc>
          <w:tcPr>
            <w:tcW w:w="2120" w:type="pct"/>
            <w:tcBorders>
              <w:top w:val="nil"/>
              <w:left w:val="nil"/>
              <w:bottom w:val="nil"/>
              <w:right w:val="nil"/>
            </w:tcBorders>
            <w:shd w:val="clear" w:color="auto" w:fill="auto"/>
            <w:noWrap/>
            <w:vAlign w:val="center"/>
          </w:tcPr>
          <w:p w14:paraId="5A6DFEF7"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Albergo Leon d’Or, Bellinzona</w:t>
            </w:r>
          </w:p>
        </w:tc>
        <w:tc>
          <w:tcPr>
            <w:tcW w:w="796" w:type="pct"/>
            <w:tcBorders>
              <w:top w:val="nil"/>
              <w:left w:val="nil"/>
              <w:bottom w:val="single" w:sz="4" w:space="0" w:color="FFFFFF"/>
              <w:right w:val="single" w:sz="4" w:space="0" w:color="FFFFFF"/>
            </w:tcBorders>
            <w:shd w:val="clear" w:color="auto" w:fill="auto"/>
            <w:noWrap/>
            <w:vAlign w:val="center"/>
          </w:tcPr>
          <w:p w14:paraId="48DB3E18"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01.04.2022</w:t>
            </w:r>
          </w:p>
        </w:tc>
        <w:tc>
          <w:tcPr>
            <w:tcW w:w="856" w:type="pct"/>
            <w:tcBorders>
              <w:top w:val="nil"/>
              <w:left w:val="nil"/>
              <w:bottom w:val="single" w:sz="4" w:space="0" w:color="FFFFFF"/>
              <w:right w:val="single" w:sz="4" w:space="0" w:color="FFFFFF"/>
            </w:tcBorders>
            <w:shd w:val="clear" w:color="auto" w:fill="auto"/>
            <w:noWrap/>
            <w:vAlign w:val="center"/>
          </w:tcPr>
          <w:p w14:paraId="1DE9FBEF"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1228" w:type="pct"/>
            <w:tcBorders>
              <w:top w:val="nil"/>
              <w:left w:val="nil"/>
              <w:bottom w:val="single" w:sz="4" w:space="0" w:color="FFFFFF"/>
              <w:right w:val="single" w:sz="4" w:space="0" w:color="FFFFFF"/>
            </w:tcBorders>
            <w:shd w:val="clear" w:color="auto" w:fill="auto"/>
            <w:noWrap/>
            <w:vAlign w:val="center"/>
          </w:tcPr>
          <w:p w14:paraId="3472B1CD"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82</w:t>
            </w:r>
          </w:p>
        </w:tc>
      </w:tr>
    </w:tbl>
    <w:p w14:paraId="5C35E784" w14:textId="50A311F5" w:rsidR="003227D5" w:rsidRPr="00F501EE" w:rsidRDefault="006317A8" w:rsidP="000A7F10">
      <w:pPr>
        <w:suppressAutoHyphens/>
        <w:spacing w:before="120"/>
        <w:ind w:right="284"/>
        <w:rPr>
          <w:rFonts w:asciiTheme="minorHAnsi" w:hAnsiTheme="minorHAnsi" w:cstheme="minorHAnsi"/>
          <w:i/>
          <w:iCs/>
          <w:color w:val="000000" w:themeColor="text1"/>
          <w:sz w:val="20"/>
          <w:szCs w:val="20"/>
        </w:rPr>
      </w:pPr>
      <w:r w:rsidRPr="00F501EE">
        <w:rPr>
          <w:rFonts w:asciiTheme="minorHAnsi" w:hAnsiTheme="minorHAnsi" w:cstheme="minorHAnsi"/>
          <w:i/>
          <w:iCs/>
          <w:color w:val="000000" w:themeColor="text1"/>
          <w:sz w:val="20"/>
          <w:szCs w:val="20"/>
        </w:rPr>
        <w:t xml:space="preserve">Tabella </w:t>
      </w:r>
      <w:r w:rsidRPr="00F501EE">
        <w:rPr>
          <w:rFonts w:asciiTheme="minorHAnsi" w:hAnsiTheme="minorHAnsi" w:cstheme="minorHAnsi"/>
          <w:i/>
          <w:iCs/>
          <w:color w:val="000000" w:themeColor="text1"/>
          <w:sz w:val="20"/>
          <w:szCs w:val="20"/>
        </w:rPr>
        <w:fldChar w:fldCharType="begin"/>
      </w:r>
      <w:r w:rsidRPr="00F501EE">
        <w:rPr>
          <w:rFonts w:asciiTheme="minorHAnsi" w:hAnsiTheme="minorHAnsi" w:cstheme="minorHAnsi"/>
          <w:i/>
          <w:iCs/>
          <w:color w:val="000000" w:themeColor="text1"/>
          <w:sz w:val="20"/>
          <w:szCs w:val="20"/>
        </w:rPr>
        <w:instrText xml:space="preserve"> SEQ Tabella \* ARABIC </w:instrText>
      </w:r>
      <w:r w:rsidRPr="00F501EE">
        <w:rPr>
          <w:rFonts w:asciiTheme="minorHAnsi" w:hAnsiTheme="minorHAnsi" w:cstheme="minorHAnsi"/>
          <w:i/>
          <w:iCs/>
          <w:color w:val="000000" w:themeColor="text1"/>
          <w:sz w:val="20"/>
          <w:szCs w:val="20"/>
        </w:rPr>
        <w:fldChar w:fldCharType="separate"/>
      </w:r>
      <w:r w:rsidR="00ED3902">
        <w:rPr>
          <w:rFonts w:asciiTheme="minorHAnsi" w:hAnsiTheme="minorHAnsi" w:cstheme="minorHAnsi"/>
          <w:i/>
          <w:iCs/>
          <w:noProof/>
          <w:color w:val="000000" w:themeColor="text1"/>
          <w:sz w:val="20"/>
          <w:szCs w:val="20"/>
        </w:rPr>
        <w:t>3</w:t>
      </w:r>
      <w:r w:rsidRPr="00F501EE">
        <w:rPr>
          <w:rFonts w:asciiTheme="minorHAnsi" w:hAnsiTheme="minorHAnsi" w:cstheme="minorHAnsi"/>
          <w:i/>
          <w:iCs/>
          <w:color w:val="000000" w:themeColor="text1"/>
          <w:sz w:val="20"/>
          <w:szCs w:val="20"/>
        </w:rPr>
        <w:fldChar w:fldCharType="end"/>
      </w:r>
      <w:r w:rsidRPr="00F501EE">
        <w:rPr>
          <w:rFonts w:asciiTheme="minorHAnsi" w:hAnsiTheme="minorHAnsi" w:cstheme="minorHAnsi"/>
          <w:i/>
          <w:iCs/>
          <w:color w:val="000000" w:themeColor="text1"/>
          <w:sz w:val="20"/>
          <w:szCs w:val="20"/>
        </w:rPr>
        <w:t>: strutture per l'accoglienza temporanea (stato 30.09.2023)</w:t>
      </w:r>
    </w:p>
    <w:p w14:paraId="5BABD82E" w14:textId="77777777" w:rsidR="003227D5" w:rsidRPr="000A7F10" w:rsidRDefault="003227D5" w:rsidP="000A7F10">
      <w:pPr>
        <w:suppressAutoHyphens/>
        <w:spacing w:after="120"/>
        <w:ind w:right="284"/>
        <w:rPr>
          <w:rFonts w:asciiTheme="minorHAnsi" w:hAnsiTheme="minorHAnsi" w:cstheme="minorHAnsi"/>
          <w:b/>
          <w:sz w:val="24"/>
          <w:szCs w:val="24"/>
        </w:rPr>
      </w:pPr>
      <w:r w:rsidRPr="000A7F10">
        <w:rPr>
          <w:rFonts w:asciiTheme="minorHAnsi" w:hAnsiTheme="minorHAnsi" w:cstheme="minorHAnsi"/>
          <w:b/>
          <w:sz w:val="24"/>
          <w:szCs w:val="24"/>
        </w:rPr>
        <w:lastRenderedPageBreak/>
        <w:t>Alloggi individuali</w:t>
      </w:r>
    </w:p>
    <w:p w14:paraId="6A914529" w14:textId="77777777" w:rsidR="003227D5" w:rsidRPr="000A7F10" w:rsidRDefault="003227D5" w:rsidP="000A7F10">
      <w:pPr>
        <w:suppressAutoHyphens/>
        <w:spacing w:after="120"/>
        <w:rPr>
          <w:rFonts w:asciiTheme="minorHAnsi" w:hAnsiTheme="minorHAnsi" w:cstheme="minorHAnsi"/>
          <w:sz w:val="24"/>
          <w:szCs w:val="24"/>
        </w:rPr>
      </w:pPr>
      <w:r w:rsidRPr="000A7F10">
        <w:rPr>
          <w:rFonts w:asciiTheme="minorHAnsi" w:hAnsiTheme="minorHAnsi" w:cstheme="minorHAnsi"/>
          <w:sz w:val="24"/>
          <w:szCs w:val="24"/>
        </w:rPr>
        <w:t xml:space="preserve">A seguito dell’entrata nei centri regionali d’alloggio collettivo, il Cantone identifica e attribuisce ai profughi degli alloggi individuali in funzione dei loro bisogni personali. Nella fase iniziale dell’emergenza questi alloggi erano locati dallo Stato, mentre a partire dal </w:t>
      </w:r>
      <w:r w:rsidR="006317A8" w:rsidRPr="000A7F10">
        <w:rPr>
          <w:rFonts w:asciiTheme="minorHAnsi" w:hAnsiTheme="minorHAnsi" w:cstheme="minorHAnsi"/>
          <w:sz w:val="24"/>
          <w:szCs w:val="24"/>
        </w:rPr>
        <w:t xml:space="preserve">1° luglio </w:t>
      </w:r>
      <w:r w:rsidRPr="000A7F10">
        <w:rPr>
          <w:rFonts w:asciiTheme="minorHAnsi" w:hAnsiTheme="minorHAnsi" w:cstheme="minorHAnsi"/>
          <w:sz w:val="24"/>
          <w:szCs w:val="24"/>
        </w:rPr>
        <w:t>2023 l’URAR supporta la sottoscrizione dei contratti di locazione tra i proprietari e gli stessi beneficiari.</w:t>
      </w:r>
    </w:p>
    <w:tbl>
      <w:tblPr>
        <w:tblW w:w="5000" w:type="pct"/>
        <w:tblLayout w:type="fixed"/>
        <w:tblCellMar>
          <w:left w:w="70" w:type="dxa"/>
          <w:right w:w="70" w:type="dxa"/>
        </w:tblCellMar>
        <w:tblLook w:val="04A0" w:firstRow="1" w:lastRow="0" w:firstColumn="1" w:lastColumn="0" w:noHBand="0" w:noVBand="1"/>
      </w:tblPr>
      <w:tblGrid>
        <w:gridCol w:w="5939"/>
        <w:gridCol w:w="2348"/>
        <w:gridCol w:w="949"/>
      </w:tblGrid>
      <w:tr w:rsidR="003227D5" w:rsidRPr="00F501EE" w14:paraId="6A789FC3" w14:textId="77777777" w:rsidTr="00D77938">
        <w:trPr>
          <w:trHeight w:val="300"/>
        </w:trPr>
        <w:tc>
          <w:tcPr>
            <w:tcW w:w="3215" w:type="pct"/>
            <w:tcBorders>
              <w:top w:val="nil"/>
              <w:left w:val="nil"/>
              <w:bottom w:val="nil"/>
              <w:right w:val="nil"/>
            </w:tcBorders>
            <w:shd w:val="clear" w:color="auto" w:fill="auto"/>
            <w:vAlign w:val="center"/>
            <w:hideMark/>
          </w:tcPr>
          <w:p w14:paraId="621717AD" w14:textId="77777777" w:rsidR="003227D5" w:rsidRPr="00F501EE" w:rsidRDefault="003227D5" w:rsidP="000A7F10">
            <w:pPr>
              <w:rPr>
                <w:rFonts w:asciiTheme="minorHAnsi" w:eastAsia="Times New Roman" w:hAnsiTheme="minorHAnsi" w:cstheme="minorHAnsi"/>
                <w:sz w:val="20"/>
                <w:szCs w:val="20"/>
                <w:lang w:eastAsia="it-CH"/>
              </w:rPr>
            </w:pPr>
          </w:p>
        </w:tc>
        <w:tc>
          <w:tcPr>
            <w:tcW w:w="1271" w:type="pct"/>
            <w:tcBorders>
              <w:top w:val="single" w:sz="4" w:space="0" w:color="FFFFFF"/>
              <w:left w:val="nil"/>
              <w:bottom w:val="single" w:sz="4" w:space="0" w:color="FFFFFF"/>
              <w:right w:val="single" w:sz="4" w:space="0" w:color="FFFFFF"/>
            </w:tcBorders>
            <w:shd w:val="clear" w:color="auto" w:fill="0070C0"/>
            <w:vAlign w:val="center"/>
            <w:hideMark/>
          </w:tcPr>
          <w:p w14:paraId="2AF42343" w14:textId="77777777" w:rsidR="003227D5" w:rsidRPr="00F501EE" w:rsidRDefault="003227D5"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Nr. appartamenti</w:t>
            </w:r>
          </w:p>
        </w:tc>
        <w:tc>
          <w:tcPr>
            <w:tcW w:w="514" w:type="pct"/>
            <w:tcBorders>
              <w:top w:val="single" w:sz="4" w:space="0" w:color="FFFFFF"/>
              <w:left w:val="nil"/>
              <w:bottom w:val="single" w:sz="4" w:space="0" w:color="FFFFFF"/>
              <w:right w:val="single" w:sz="4" w:space="0" w:color="FFFFFF"/>
            </w:tcBorders>
            <w:shd w:val="clear" w:color="auto" w:fill="0070C0"/>
            <w:vAlign w:val="center"/>
            <w:hideMark/>
          </w:tcPr>
          <w:p w14:paraId="72F98BE4" w14:textId="77777777" w:rsidR="003227D5" w:rsidRPr="00F501EE" w:rsidRDefault="003227D5"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w:t>
            </w:r>
          </w:p>
        </w:tc>
      </w:tr>
      <w:tr w:rsidR="003227D5" w:rsidRPr="00F501EE" w14:paraId="18C5B616" w14:textId="77777777" w:rsidTr="00D77938">
        <w:trPr>
          <w:trHeight w:val="300"/>
        </w:trPr>
        <w:tc>
          <w:tcPr>
            <w:tcW w:w="3215" w:type="pct"/>
            <w:tcBorders>
              <w:top w:val="nil"/>
              <w:left w:val="nil"/>
              <w:bottom w:val="nil"/>
              <w:right w:val="nil"/>
            </w:tcBorders>
            <w:shd w:val="clear" w:color="000000" w:fill="F2F2F2"/>
            <w:noWrap/>
            <w:vAlign w:val="center"/>
            <w:hideMark/>
          </w:tcPr>
          <w:p w14:paraId="3095F872"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Totale appartamenti attribuiti 03.2022 – 09.2023</w:t>
            </w:r>
          </w:p>
        </w:tc>
        <w:tc>
          <w:tcPr>
            <w:tcW w:w="1271" w:type="pct"/>
            <w:tcBorders>
              <w:top w:val="nil"/>
              <w:left w:val="nil"/>
              <w:bottom w:val="single" w:sz="4" w:space="0" w:color="FFFFFF"/>
              <w:right w:val="single" w:sz="4" w:space="0" w:color="FFFFFF"/>
            </w:tcBorders>
            <w:shd w:val="clear" w:color="000000" w:fill="F2F2F2"/>
            <w:noWrap/>
            <w:vAlign w:val="center"/>
            <w:hideMark/>
          </w:tcPr>
          <w:p w14:paraId="046909E1"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829</w:t>
            </w:r>
          </w:p>
        </w:tc>
        <w:tc>
          <w:tcPr>
            <w:tcW w:w="514" w:type="pct"/>
            <w:tcBorders>
              <w:top w:val="nil"/>
              <w:left w:val="nil"/>
              <w:bottom w:val="single" w:sz="4" w:space="0" w:color="FFFFFF"/>
              <w:right w:val="single" w:sz="4" w:space="0" w:color="FFFFFF"/>
            </w:tcBorders>
            <w:shd w:val="clear" w:color="000000" w:fill="F2F2F2"/>
            <w:noWrap/>
            <w:vAlign w:val="center"/>
            <w:hideMark/>
          </w:tcPr>
          <w:p w14:paraId="4CACB5C2"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 </w:t>
            </w:r>
          </w:p>
        </w:tc>
      </w:tr>
      <w:tr w:rsidR="003227D5" w:rsidRPr="00F501EE" w14:paraId="549A92BD" w14:textId="77777777" w:rsidTr="00D77938">
        <w:trPr>
          <w:trHeight w:val="300"/>
        </w:trPr>
        <w:tc>
          <w:tcPr>
            <w:tcW w:w="3215" w:type="pct"/>
            <w:tcBorders>
              <w:top w:val="nil"/>
              <w:left w:val="nil"/>
              <w:bottom w:val="nil"/>
              <w:right w:val="nil"/>
            </w:tcBorders>
            <w:shd w:val="clear" w:color="auto" w:fill="auto"/>
            <w:noWrap/>
            <w:vAlign w:val="center"/>
            <w:hideMark/>
          </w:tcPr>
          <w:p w14:paraId="73E71EF7"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 xml:space="preserve">Di cui annunciati per riconoscimento canone di locazione </w:t>
            </w:r>
          </w:p>
        </w:tc>
        <w:tc>
          <w:tcPr>
            <w:tcW w:w="1271" w:type="pct"/>
            <w:tcBorders>
              <w:top w:val="nil"/>
              <w:left w:val="nil"/>
              <w:bottom w:val="single" w:sz="4" w:space="0" w:color="FFFFFF"/>
              <w:right w:val="single" w:sz="4" w:space="0" w:color="FFFFFF"/>
            </w:tcBorders>
            <w:shd w:val="clear" w:color="auto" w:fill="auto"/>
            <w:noWrap/>
            <w:vAlign w:val="center"/>
            <w:hideMark/>
          </w:tcPr>
          <w:p w14:paraId="049BD3AF"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264</w:t>
            </w:r>
          </w:p>
        </w:tc>
        <w:tc>
          <w:tcPr>
            <w:tcW w:w="514" w:type="pct"/>
            <w:tcBorders>
              <w:top w:val="nil"/>
              <w:left w:val="nil"/>
              <w:bottom w:val="single" w:sz="4" w:space="0" w:color="FFFFFF"/>
              <w:right w:val="single" w:sz="4" w:space="0" w:color="FFFFFF"/>
            </w:tcBorders>
            <w:shd w:val="clear" w:color="auto" w:fill="auto"/>
            <w:noWrap/>
            <w:vAlign w:val="center"/>
            <w:hideMark/>
          </w:tcPr>
          <w:p w14:paraId="69148E0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 </w:t>
            </w:r>
          </w:p>
        </w:tc>
      </w:tr>
      <w:tr w:rsidR="003227D5" w:rsidRPr="00F501EE" w14:paraId="1003A887" w14:textId="77777777" w:rsidTr="00D77938">
        <w:trPr>
          <w:trHeight w:val="300"/>
        </w:trPr>
        <w:tc>
          <w:tcPr>
            <w:tcW w:w="3215" w:type="pct"/>
            <w:tcBorders>
              <w:top w:val="nil"/>
              <w:left w:val="nil"/>
              <w:bottom w:val="nil"/>
              <w:right w:val="nil"/>
            </w:tcBorders>
            <w:shd w:val="clear" w:color="000000" w:fill="F2F2F2"/>
            <w:noWrap/>
            <w:vAlign w:val="center"/>
            <w:hideMark/>
          </w:tcPr>
          <w:p w14:paraId="48FC4CD4" w14:textId="77777777" w:rsidR="003227D5" w:rsidRPr="00F501EE" w:rsidRDefault="003227D5" w:rsidP="000A7F10">
            <w:pPr>
              <w:ind w:firstLine="354"/>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di cui contratti firmati</w:t>
            </w:r>
          </w:p>
        </w:tc>
        <w:tc>
          <w:tcPr>
            <w:tcW w:w="1271" w:type="pct"/>
            <w:tcBorders>
              <w:top w:val="nil"/>
              <w:left w:val="nil"/>
              <w:bottom w:val="nil"/>
              <w:right w:val="nil"/>
            </w:tcBorders>
            <w:shd w:val="clear" w:color="000000" w:fill="F2F2F2"/>
            <w:noWrap/>
            <w:vAlign w:val="bottom"/>
            <w:hideMark/>
          </w:tcPr>
          <w:p w14:paraId="121C37A3"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 </w:t>
            </w:r>
          </w:p>
        </w:tc>
        <w:tc>
          <w:tcPr>
            <w:tcW w:w="514" w:type="pct"/>
            <w:tcBorders>
              <w:top w:val="nil"/>
              <w:left w:val="nil"/>
              <w:bottom w:val="single" w:sz="4" w:space="0" w:color="FFFFFF"/>
              <w:right w:val="single" w:sz="4" w:space="0" w:color="FFFFFF"/>
            </w:tcBorders>
            <w:shd w:val="clear" w:color="000000" w:fill="F2F2F2"/>
            <w:noWrap/>
            <w:vAlign w:val="center"/>
            <w:hideMark/>
          </w:tcPr>
          <w:p w14:paraId="5F8F1ACA"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76%</w:t>
            </w:r>
          </w:p>
        </w:tc>
      </w:tr>
      <w:tr w:rsidR="003227D5" w:rsidRPr="00F501EE" w14:paraId="4BB17111" w14:textId="77777777" w:rsidTr="00D77938">
        <w:trPr>
          <w:trHeight w:val="300"/>
        </w:trPr>
        <w:tc>
          <w:tcPr>
            <w:tcW w:w="3215" w:type="pct"/>
            <w:tcBorders>
              <w:top w:val="nil"/>
              <w:left w:val="nil"/>
              <w:bottom w:val="nil"/>
              <w:right w:val="nil"/>
            </w:tcBorders>
            <w:shd w:val="clear" w:color="auto" w:fill="auto"/>
            <w:noWrap/>
            <w:vAlign w:val="center"/>
            <w:hideMark/>
          </w:tcPr>
          <w:p w14:paraId="77650128" w14:textId="77777777" w:rsidR="003227D5" w:rsidRPr="00F501EE" w:rsidRDefault="003227D5" w:rsidP="000A7F10">
            <w:pPr>
              <w:ind w:left="354"/>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di cui contratti non firmati</w:t>
            </w:r>
          </w:p>
        </w:tc>
        <w:tc>
          <w:tcPr>
            <w:tcW w:w="1271" w:type="pct"/>
            <w:tcBorders>
              <w:top w:val="nil"/>
              <w:left w:val="nil"/>
              <w:bottom w:val="nil"/>
              <w:right w:val="nil"/>
            </w:tcBorders>
            <w:shd w:val="clear" w:color="auto" w:fill="auto"/>
            <w:noWrap/>
            <w:vAlign w:val="bottom"/>
            <w:hideMark/>
          </w:tcPr>
          <w:p w14:paraId="78EA4B9F" w14:textId="77777777" w:rsidR="003227D5" w:rsidRPr="00F501EE" w:rsidRDefault="003227D5" w:rsidP="000A7F10">
            <w:pPr>
              <w:ind w:firstLineChars="200" w:firstLine="400"/>
              <w:rPr>
                <w:rFonts w:asciiTheme="minorHAnsi" w:eastAsia="Times New Roman" w:hAnsiTheme="minorHAnsi" w:cstheme="minorHAnsi"/>
                <w:color w:val="262626"/>
                <w:sz w:val="20"/>
                <w:szCs w:val="20"/>
                <w:lang w:eastAsia="it-CH"/>
              </w:rPr>
            </w:pPr>
          </w:p>
        </w:tc>
        <w:tc>
          <w:tcPr>
            <w:tcW w:w="514" w:type="pct"/>
            <w:tcBorders>
              <w:top w:val="nil"/>
              <w:left w:val="nil"/>
              <w:bottom w:val="single" w:sz="4" w:space="0" w:color="FFFFFF"/>
              <w:right w:val="single" w:sz="4" w:space="0" w:color="FFFFFF"/>
            </w:tcBorders>
            <w:shd w:val="clear" w:color="auto" w:fill="auto"/>
            <w:noWrap/>
            <w:vAlign w:val="center"/>
            <w:hideMark/>
          </w:tcPr>
          <w:p w14:paraId="4F6408C6"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9%</w:t>
            </w:r>
          </w:p>
        </w:tc>
      </w:tr>
      <w:tr w:rsidR="003227D5" w:rsidRPr="00F501EE" w14:paraId="062113B7" w14:textId="77777777" w:rsidTr="00D77938">
        <w:trPr>
          <w:trHeight w:val="300"/>
        </w:trPr>
        <w:tc>
          <w:tcPr>
            <w:tcW w:w="3215" w:type="pct"/>
            <w:tcBorders>
              <w:top w:val="nil"/>
              <w:left w:val="nil"/>
              <w:bottom w:val="nil"/>
              <w:right w:val="nil"/>
            </w:tcBorders>
            <w:shd w:val="clear" w:color="000000" w:fill="F2F2F2"/>
            <w:noWrap/>
            <w:vAlign w:val="center"/>
            <w:hideMark/>
          </w:tcPr>
          <w:p w14:paraId="714B6A8C" w14:textId="77777777" w:rsidR="003227D5" w:rsidRPr="00F501EE" w:rsidRDefault="003227D5" w:rsidP="000A7F10">
            <w:pPr>
              <w:ind w:left="354"/>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di cui appartamenti non conformi</w:t>
            </w:r>
          </w:p>
        </w:tc>
        <w:tc>
          <w:tcPr>
            <w:tcW w:w="1271" w:type="pct"/>
            <w:tcBorders>
              <w:top w:val="single" w:sz="4" w:space="0" w:color="FFFFFF"/>
              <w:left w:val="nil"/>
              <w:bottom w:val="single" w:sz="4" w:space="0" w:color="FFFFFF"/>
              <w:right w:val="single" w:sz="4" w:space="0" w:color="FFFFFF"/>
            </w:tcBorders>
            <w:shd w:val="clear" w:color="000000" w:fill="F2F2F2"/>
            <w:noWrap/>
            <w:vAlign w:val="center"/>
            <w:hideMark/>
          </w:tcPr>
          <w:p w14:paraId="754360BC"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 </w:t>
            </w:r>
          </w:p>
        </w:tc>
        <w:tc>
          <w:tcPr>
            <w:tcW w:w="514" w:type="pct"/>
            <w:tcBorders>
              <w:top w:val="nil"/>
              <w:left w:val="nil"/>
              <w:bottom w:val="single" w:sz="4" w:space="0" w:color="FFFFFF"/>
              <w:right w:val="single" w:sz="4" w:space="0" w:color="FFFFFF"/>
            </w:tcBorders>
            <w:shd w:val="clear" w:color="000000" w:fill="F2F2F2"/>
            <w:noWrap/>
            <w:vAlign w:val="center"/>
            <w:hideMark/>
          </w:tcPr>
          <w:p w14:paraId="34E31172"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15%</w:t>
            </w:r>
          </w:p>
        </w:tc>
      </w:tr>
      <w:tr w:rsidR="003227D5" w:rsidRPr="00F501EE" w14:paraId="40BA9EB3" w14:textId="77777777" w:rsidTr="00D77938">
        <w:trPr>
          <w:trHeight w:val="300"/>
        </w:trPr>
        <w:tc>
          <w:tcPr>
            <w:tcW w:w="3215" w:type="pct"/>
            <w:tcBorders>
              <w:top w:val="nil"/>
              <w:left w:val="nil"/>
              <w:bottom w:val="nil"/>
              <w:right w:val="nil"/>
            </w:tcBorders>
            <w:shd w:val="clear" w:color="auto" w:fill="auto"/>
            <w:noWrap/>
            <w:vAlign w:val="center"/>
            <w:hideMark/>
          </w:tcPr>
          <w:p w14:paraId="3DFE0A07"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 xml:space="preserve">Totale occupati con accordo diretto locatore-beneficiario </w:t>
            </w:r>
          </w:p>
        </w:tc>
        <w:tc>
          <w:tcPr>
            <w:tcW w:w="1271" w:type="pct"/>
            <w:tcBorders>
              <w:top w:val="nil"/>
              <w:left w:val="nil"/>
              <w:bottom w:val="single" w:sz="4" w:space="0" w:color="FFFFFF"/>
              <w:right w:val="single" w:sz="4" w:space="0" w:color="FFFFFF"/>
            </w:tcBorders>
            <w:shd w:val="clear" w:color="auto" w:fill="auto"/>
            <w:noWrap/>
            <w:vAlign w:val="center"/>
            <w:hideMark/>
          </w:tcPr>
          <w:p w14:paraId="55D3915F"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733</w:t>
            </w:r>
          </w:p>
        </w:tc>
        <w:tc>
          <w:tcPr>
            <w:tcW w:w="514" w:type="pct"/>
            <w:tcBorders>
              <w:top w:val="nil"/>
              <w:left w:val="nil"/>
              <w:bottom w:val="single" w:sz="4" w:space="0" w:color="FFFFFF"/>
              <w:right w:val="single" w:sz="4" w:space="0" w:color="FFFFFF"/>
            </w:tcBorders>
            <w:shd w:val="clear" w:color="auto" w:fill="auto"/>
            <w:noWrap/>
            <w:vAlign w:val="center"/>
            <w:hideMark/>
          </w:tcPr>
          <w:p w14:paraId="307CD9C1"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 </w:t>
            </w:r>
          </w:p>
        </w:tc>
      </w:tr>
    </w:tbl>
    <w:p w14:paraId="52670DD8" w14:textId="24F5803B" w:rsidR="006317A8" w:rsidRPr="00F501EE" w:rsidRDefault="006317A8" w:rsidP="00F501EE">
      <w:pPr>
        <w:suppressAutoHyphens/>
        <w:spacing w:before="120"/>
        <w:ind w:right="27"/>
        <w:rPr>
          <w:rFonts w:asciiTheme="minorHAnsi" w:hAnsiTheme="minorHAnsi" w:cstheme="minorHAnsi"/>
          <w:sz w:val="20"/>
          <w:szCs w:val="20"/>
        </w:rPr>
      </w:pPr>
      <w:r w:rsidRPr="00F501EE">
        <w:rPr>
          <w:rFonts w:asciiTheme="minorHAnsi" w:hAnsiTheme="minorHAnsi" w:cstheme="minorHAnsi"/>
          <w:i/>
          <w:iCs/>
          <w:color w:val="000000" w:themeColor="text1"/>
          <w:sz w:val="20"/>
          <w:szCs w:val="20"/>
        </w:rPr>
        <w:t xml:space="preserve">Tabella </w:t>
      </w:r>
      <w:r w:rsidRPr="00F501EE">
        <w:rPr>
          <w:rFonts w:asciiTheme="minorHAnsi" w:hAnsiTheme="minorHAnsi" w:cstheme="minorHAnsi"/>
          <w:i/>
          <w:iCs/>
          <w:color w:val="000000" w:themeColor="text1"/>
          <w:sz w:val="20"/>
          <w:szCs w:val="20"/>
        </w:rPr>
        <w:fldChar w:fldCharType="begin"/>
      </w:r>
      <w:r w:rsidRPr="00F501EE">
        <w:rPr>
          <w:rFonts w:asciiTheme="minorHAnsi" w:hAnsiTheme="minorHAnsi" w:cstheme="minorHAnsi"/>
          <w:i/>
          <w:iCs/>
          <w:color w:val="000000" w:themeColor="text1"/>
          <w:sz w:val="20"/>
          <w:szCs w:val="20"/>
        </w:rPr>
        <w:instrText xml:space="preserve"> SEQ Tabella \* ARABIC </w:instrText>
      </w:r>
      <w:r w:rsidRPr="00F501EE">
        <w:rPr>
          <w:rFonts w:asciiTheme="minorHAnsi" w:hAnsiTheme="minorHAnsi" w:cstheme="minorHAnsi"/>
          <w:i/>
          <w:iCs/>
          <w:color w:val="000000" w:themeColor="text1"/>
          <w:sz w:val="20"/>
          <w:szCs w:val="20"/>
        </w:rPr>
        <w:fldChar w:fldCharType="separate"/>
      </w:r>
      <w:r w:rsidR="00ED3902">
        <w:rPr>
          <w:rFonts w:asciiTheme="minorHAnsi" w:hAnsiTheme="minorHAnsi" w:cstheme="minorHAnsi"/>
          <w:i/>
          <w:iCs/>
          <w:noProof/>
          <w:color w:val="000000" w:themeColor="text1"/>
          <w:sz w:val="20"/>
          <w:szCs w:val="20"/>
        </w:rPr>
        <w:t>4</w:t>
      </w:r>
      <w:r w:rsidRPr="00F501EE">
        <w:rPr>
          <w:rFonts w:asciiTheme="minorHAnsi" w:hAnsiTheme="minorHAnsi" w:cstheme="minorHAnsi"/>
          <w:i/>
          <w:iCs/>
          <w:color w:val="000000" w:themeColor="text1"/>
          <w:sz w:val="20"/>
          <w:szCs w:val="20"/>
        </w:rPr>
        <w:fldChar w:fldCharType="end"/>
      </w:r>
      <w:r w:rsidRPr="00F501EE">
        <w:rPr>
          <w:rFonts w:asciiTheme="minorHAnsi" w:hAnsiTheme="minorHAnsi" w:cstheme="minorHAnsi"/>
          <w:i/>
          <w:iCs/>
          <w:color w:val="000000" w:themeColor="text1"/>
          <w:sz w:val="20"/>
          <w:szCs w:val="20"/>
        </w:rPr>
        <w:t xml:space="preserve">: appartamenti attribuiti ai profughi con statuto S a beneficio di prestazioni assistenziali </w:t>
      </w:r>
      <w:r w:rsidR="00F501EE">
        <w:rPr>
          <w:rFonts w:asciiTheme="minorHAnsi" w:hAnsiTheme="minorHAnsi" w:cstheme="minorHAnsi"/>
          <w:i/>
          <w:iCs/>
          <w:color w:val="000000" w:themeColor="text1"/>
          <w:sz w:val="20"/>
          <w:szCs w:val="20"/>
        </w:rPr>
        <w:br/>
      </w:r>
      <w:r w:rsidRPr="00F501EE">
        <w:rPr>
          <w:rFonts w:asciiTheme="minorHAnsi" w:hAnsiTheme="minorHAnsi" w:cstheme="minorHAnsi"/>
          <w:i/>
          <w:iCs/>
          <w:color w:val="000000" w:themeColor="text1"/>
          <w:sz w:val="20"/>
          <w:szCs w:val="20"/>
        </w:rPr>
        <w:t>(stato 30.09.2023)</w:t>
      </w:r>
    </w:p>
    <w:p w14:paraId="568B08FC" w14:textId="77777777" w:rsidR="006317A8" w:rsidRPr="000A7F10" w:rsidRDefault="006317A8" w:rsidP="000A7F10">
      <w:pPr>
        <w:suppressAutoHyphens/>
        <w:ind w:right="284"/>
        <w:rPr>
          <w:rFonts w:asciiTheme="minorHAnsi" w:hAnsiTheme="minorHAnsi" w:cstheme="minorHAnsi"/>
          <w:sz w:val="24"/>
          <w:szCs w:val="24"/>
        </w:rPr>
      </w:pPr>
    </w:p>
    <w:p w14:paraId="2EE48C81" w14:textId="77777777" w:rsidR="003227D5" w:rsidRPr="000A7F10" w:rsidRDefault="006317A8" w:rsidP="000A7F10">
      <w:pPr>
        <w:suppressAutoHyphens/>
        <w:spacing w:after="120"/>
        <w:ind w:right="284"/>
        <w:rPr>
          <w:rFonts w:asciiTheme="minorHAnsi" w:hAnsiTheme="minorHAnsi" w:cstheme="minorHAnsi"/>
          <w:sz w:val="24"/>
          <w:szCs w:val="24"/>
        </w:rPr>
      </w:pPr>
      <w:r w:rsidRPr="000A7F10">
        <w:rPr>
          <w:rFonts w:asciiTheme="minorHAnsi" w:hAnsiTheme="minorHAnsi" w:cstheme="minorHAnsi"/>
          <w:b/>
          <w:sz w:val="24"/>
          <w:szCs w:val="24"/>
        </w:rPr>
        <w:t>Prestazioni assistenziali</w:t>
      </w:r>
    </w:p>
    <w:p w14:paraId="10EF0C5B" w14:textId="16EDDA03" w:rsidR="003227D5" w:rsidRPr="000A7F10" w:rsidRDefault="003227D5" w:rsidP="000A7F10">
      <w:pPr>
        <w:suppressAutoHyphens/>
        <w:spacing w:after="120"/>
        <w:ind w:right="27"/>
        <w:rPr>
          <w:rFonts w:asciiTheme="minorHAnsi" w:hAnsiTheme="minorHAnsi" w:cstheme="minorHAnsi"/>
          <w:sz w:val="24"/>
          <w:szCs w:val="24"/>
        </w:rPr>
      </w:pPr>
      <w:r w:rsidRPr="000A7F10">
        <w:rPr>
          <w:rFonts w:asciiTheme="minorHAnsi" w:hAnsiTheme="minorHAnsi" w:cstheme="minorHAnsi"/>
          <w:sz w:val="24"/>
          <w:szCs w:val="24"/>
        </w:rPr>
        <w:t xml:space="preserve">Come indicato nella </w:t>
      </w:r>
      <w:r w:rsidRPr="000A7F10">
        <w:rPr>
          <w:rFonts w:asciiTheme="minorHAnsi" w:hAnsiTheme="minorHAnsi" w:cstheme="minorHAnsi"/>
          <w:sz w:val="24"/>
          <w:szCs w:val="24"/>
        </w:rPr>
        <w:fldChar w:fldCharType="begin"/>
      </w:r>
      <w:r w:rsidRPr="000A7F10">
        <w:rPr>
          <w:rFonts w:asciiTheme="minorHAnsi" w:hAnsiTheme="minorHAnsi" w:cstheme="minorHAnsi"/>
          <w:sz w:val="24"/>
          <w:szCs w:val="24"/>
        </w:rPr>
        <w:instrText xml:space="preserve"> REF _Ref149120720 \h  \* MERGEFORMAT </w:instrText>
      </w:r>
      <w:r w:rsidRPr="000A7F10">
        <w:rPr>
          <w:rFonts w:asciiTheme="minorHAnsi" w:hAnsiTheme="minorHAnsi" w:cstheme="minorHAnsi"/>
          <w:sz w:val="24"/>
          <w:szCs w:val="24"/>
        </w:rPr>
      </w:r>
      <w:r w:rsidRPr="000A7F10">
        <w:rPr>
          <w:rFonts w:asciiTheme="minorHAnsi" w:hAnsiTheme="minorHAnsi" w:cstheme="minorHAnsi"/>
          <w:sz w:val="24"/>
          <w:szCs w:val="24"/>
        </w:rPr>
        <w:fldChar w:fldCharType="separate"/>
      </w:r>
      <w:r w:rsidR="00ED3902" w:rsidRPr="00ED3902">
        <w:rPr>
          <w:rFonts w:asciiTheme="minorHAnsi" w:hAnsiTheme="minorHAnsi" w:cstheme="minorHAnsi"/>
          <w:sz w:val="24"/>
          <w:szCs w:val="24"/>
        </w:rPr>
        <w:t>Tabella 5</w:t>
      </w:r>
      <w:r w:rsidRPr="000A7F10">
        <w:rPr>
          <w:rFonts w:asciiTheme="minorHAnsi" w:hAnsiTheme="minorHAnsi" w:cstheme="minorHAnsi"/>
          <w:sz w:val="24"/>
          <w:szCs w:val="24"/>
        </w:rPr>
        <w:fldChar w:fldCharType="end"/>
      </w:r>
      <w:r w:rsidR="006317A8" w:rsidRPr="000A7F10">
        <w:rPr>
          <w:rFonts w:asciiTheme="minorHAnsi" w:hAnsiTheme="minorHAnsi" w:cstheme="minorHAnsi"/>
          <w:sz w:val="24"/>
          <w:szCs w:val="24"/>
        </w:rPr>
        <w:t xml:space="preserve"> il numero di nuclei fami</w:t>
      </w:r>
      <w:r w:rsidRPr="000A7F10">
        <w:rPr>
          <w:rFonts w:asciiTheme="minorHAnsi" w:hAnsiTheme="minorHAnsi" w:cstheme="minorHAnsi"/>
          <w:sz w:val="24"/>
          <w:szCs w:val="24"/>
        </w:rPr>
        <w:t>liari e di persone a beneficio delle prestazioni assistenziali si è mantenuto stabile t</w:t>
      </w:r>
      <w:r w:rsidR="006317A8" w:rsidRPr="000A7F10">
        <w:rPr>
          <w:rFonts w:asciiTheme="minorHAnsi" w:hAnsiTheme="minorHAnsi" w:cstheme="minorHAnsi"/>
          <w:sz w:val="24"/>
          <w:szCs w:val="24"/>
        </w:rPr>
        <w:t>ra il 2022 e il settembre 2023.</w:t>
      </w:r>
    </w:p>
    <w:tbl>
      <w:tblPr>
        <w:tblW w:w="4988" w:type="pct"/>
        <w:tblCellMar>
          <w:left w:w="70" w:type="dxa"/>
          <w:right w:w="70" w:type="dxa"/>
        </w:tblCellMar>
        <w:tblLook w:val="04A0" w:firstRow="1" w:lastRow="0" w:firstColumn="1" w:lastColumn="0" w:noHBand="0" w:noVBand="1"/>
      </w:tblPr>
      <w:tblGrid>
        <w:gridCol w:w="3236"/>
        <w:gridCol w:w="3262"/>
        <w:gridCol w:w="2716"/>
      </w:tblGrid>
      <w:tr w:rsidR="003227D5" w:rsidRPr="00F501EE" w14:paraId="431CF9C5" w14:textId="77777777" w:rsidTr="006317A8">
        <w:trPr>
          <w:trHeight w:val="316"/>
        </w:trPr>
        <w:tc>
          <w:tcPr>
            <w:tcW w:w="1756" w:type="pct"/>
            <w:tcBorders>
              <w:top w:val="nil"/>
              <w:left w:val="nil"/>
              <w:bottom w:val="nil"/>
              <w:right w:val="nil"/>
            </w:tcBorders>
            <w:shd w:val="clear" w:color="auto" w:fill="auto"/>
            <w:vAlign w:val="center"/>
            <w:hideMark/>
          </w:tcPr>
          <w:p w14:paraId="3DB9AA38" w14:textId="77777777" w:rsidR="003227D5" w:rsidRPr="00F501EE" w:rsidRDefault="003227D5" w:rsidP="000A7F10">
            <w:pPr>
              <w:rPr>
                <w:rFonts w:asciiTheme="minorHAnsi" w:eastAsia="Times New Roman" w:hAnsiTheme="minorHAnsi" w:cstheme="minorHAnsi"/>
                <w:sz w:val="20"/>
                <w:szCs w:val="20"/>
                <w:lang w:eastAsia="it-CH"/>
              </w:rPr>
            </w:pPr>
          </w:p>
        </w:tc>
        <w:tc>
          <w:tcPr>
            <w:tcW w:w="1770" w:type="pct"/>
            <w:tcBorders>
              <w:top w:val="single" w:sz="4" w:space="0" w:color="FFFFFF"/>
              <w:left w:val="nil"/>
              <w:bottom w:val="single" w:sz="4" w:space="0" w:color="FFFFFF"/>
              <w:right w:val="single" w:sz="4" w:space="0" w:color="FFFFFF"/>
            </w:tcBorders>
            <w:shd w:val="clear" w:color="auto" w:fill="0070C0"/>
            <w:vAlign w:val="center"/>
            <w:hideMark/>
          </w:tcPr>
          <w:p w14:paraId="16C3F1CD" w14:textId="77777777" w:rsidR="003227D5" w:rsidRPr="00F501EE" w:rsidRDefault="006317A8"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Nr. nuclei fami</w:t>
            </w:r>
            <w:r w:rsidR="003227D5" w:rsidRPr="00F501EE">
              <w:rPr>
                <w:rFonts w:asciiTheme="minorHAnsi" w:eastAsia="Times New Roman" w:hAnsiTheme="minorHAnsi" w:cstheme="minorHAnsi"/>
                <w:color w:val="FFFFFF"/>
                <w:sz w:val="20"/>
                <w:szCs w:val="20"/>
                <w:lang w:eastAsia="it-CH"/>
              </w:rPr>
              <w:t>liari pagati</w:t>
            </w:r>
          </w:p>
        </w:tc>
        <w:tc>
          <w:tcPr>
            <w:tcW w:w="1474" w:type="pct"/>
            <w:tcBorders>
              <w:top w:val="single" w:sz="4" w:space="0" w:color="FFFFFF"/>
              <w:left w:val="nil"/>
              <w:bottom w:val="single" w:sz="4" w:space="0" w:color="FFFFFF"/>
              <w:right w:val="single" w:sz="4" w:space="0" w:color="FFFFFF"/>
            </w:tcBorders>
            <w:shd w:val="clear" w:color="auto" w:fill="0070C0"/>
            <w:vAlign w:val="center"/>
            <w:hideMark/>
          </w:tcPr>
          <w:p w14:paraId="761FF593" w14:textId="77777777" w:rsidR="003227D5" w:rsidRPr="00F501EE" w:rsidRDefault="003227D5"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Nr. persone pagate</w:t>
            </w:r>
          </w:p>
        </w:tc>
      </w:tr>
      <w:tr w:rsidR="003227D5" w:rsidRPr="00F501EE" w14:paraId="65446F61" w14:textId="77777777" w:rsidTr="006317A8">
        <w:trPr>
          <w:trHeight w:val="300"/>
        </w:trPr>
        <w:tc>
          <w:tcPr>
            <w:tcW w:w="1756" w:type="pct"/>
            <w:tcBorders>
              <w:top w:val="nil"/>
              <w:left w:val="nil"/>
              <w:bottom w:val="nil"/>
              <w:right w:val="nil"/>
            </w:tcBorders>
            <w:shd w:val="clear" w:color="000000" w:fill="F2F2F2"/>
            <w:noWrap/>
            <w:vAlign w:val="center"/>
            <w:hideMark/>
          </w:tcPr>
          <w:p w14:paraId="49A6CDA9"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Media mensile 2022</w:t>
            </w:r>
          </w:p>
        </w:tc>
        <w:tc>
          <w:tcPr>
            <w:tcW w:w="1770" w:type="pct"/>
            <w:tcBorders>
              <w:top w:val="nil"/>
              <w:left w:val="nil"/>
              <w:bottom w:val="single" w:sz="4" w:space="0" w:color="FFFFFF"/>
              <w:right w:val="single" w:sz="4" w:space="0" w:color="FFFFFF"/>
            </w:tcBorders>
            <w:shd w:val="clear" w:color="000000" w:fill="F2F2F2"/>
            <w:noWrap/>
            <w:vAlign w:val="center"/>
            <w:hideMark/>
          </w:tcPr>
          <w:p w14:paraId="1F2CB718"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1'087</w:t>
            </w:r>
          </w:p>
        </w:tc>
        <w:tc>
          <w:tcPr>
            <w:tcW w:w="1474" w:type="pct"/>
            <w:tcBorders>
              <w:top w:val="nil"/>
              <w:left w:val="nil"/>
              <w:bottom w:val="single" w:sz="4" w:space="0" w:color="FFFFFF"/>
              <w:right w:val="single" w:sz="4" w:space="0" w:color="FFFFFF"/>
            </w:tcBorders>
            <w:shd w:val="clear" w:color="000000" w:fill="F2F2F2"/>
            <w:noWrap/>
            <w:vAlign w:val="center"/>
            <w:hideMark/>
          </w:tcPr>
          <w:p w14:paraId="1178E06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1'990</w:t>
            </w:r>
          </w:p>
        </w:tc>
      </w:tr>
      <w:tr w:rsidR="003227D5" w:rsidRPr="00F501EE" w14:paraId="58A8E6DB" w14:textId="77777777" w:rsidTr="006317A8">
        <w:trPr>
          <w:trHeight w:val="300"/>
        </w:trPr>
        <w:tc>
          <w:tcPr>
            <w:tcW w:w="1756" w:type="pct"/>
            <w:tcBorders>
              <w:top w:val="nil"/>
              <w:left w:val="nil"/>
              <w:bottom w:val="nil"/>
              <w:right w:val="nil"/>
            </w:tcBorders>
            <w:shd w:val="clear" w:color="auto" w:fill="auto"/>
            <w:noWrap/>
            <w:vAlign w:val="center"/>
            <w:hideMark/>
          </w:tcPr>
          <w:p w14:paraId="0D71D866"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Media mensile 2023</w:t>
            </w:r>
          </w:p>
        </w:tc>
        <w:tc>
          <w:tcPr>
            <w:tcW w:w="1770" w:type="pct"/>
            <w:tcBorders>
              <w:top w:val="nil"/>
              <w:left w:val="nil"/>
              <w:bottom w:val="single" w:sz="4" w:space="0" w:color="FFFFFF"/>
              <w:right w:val="single" w:sz="4" w:space="0" w:color="FFFFFF"/>
            </w:tcBorders>
            <w:shd w:val="clear" w:color="auto" w:fill="auto"/>
            <w:noWrap/>
            <w:vAlign w:val="center"/>
            <w:hideMark/>
          </w:tcPr>
          <w:p w14:paraId="638773B4"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1'106</w:t>
            </w:r>
          </w:p>
        </w:tc>
        <w:tc>
          <w:tcPr>
            <w:tcW w:w="1474" w:type="pct"/>
            <w:tcBorders>
              <w:top w:val="nil"/>
              <w:left w:val="nil"/>
              <w:bottom w:val="single" w:sz="4" w:space="0" w:color="FFFFFF"/>
              <w:right w:val="single" w:sz="4" w:space="0" w:color="FFFFFF"/>
            </w:tcBorders>
            <w:shd w:val="clear" w:color="auto" w:fill="auto"/>
            <w:noWrap/>
            <w:vAlign w:val="center"/>
            <w:hideMark/>
          </w:tcPr>
          <w:p w14:paraId="5E6EB88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1'998</w:t>
            </w:r>
          </w:p>
        </w:tc>
      </w:tr>
    </w:tbl>
    <w:p w14:paraId="62AD5006" w14:textId="63467E18" w:rsidR="003227D5" w:rsidRPr="00F501EE" w:rsidRDefault="006317A8" w:rsidP="000A7F10">
      <w:pPr>
        <w:tabs>
          <w:tab w:val="left" w:pos="8789"/>
        </w:tabs>
        <w:suppressAutoHyphens/>
        <w:spacing w:before="120"/>
        <w:ind w:right="27"/>
        <w:rPr>
          <w:rFonts w:asciiTheme="minorHAnsi" w:hAnsiTheme="minorHAnsi" w:cstheme="minorHAnsi"/>
          <w:sz w:val="20"/>
          <w:szCs w:val="20"/>
        </w:rPr>
      </w:pPr>
      <w:bookmarkStart w:id="0" w:name="_Ref149120720"/>
      <w:bookmarkStart w:id="1" w:name="_Ref149120668"/>
      <w:r w:rsidRPr="00F501EE">
        <w:rPr>
          <w:rFonts w:asciiTheme="minorHAnsi" w:hAnsiTheme="minorHAnsi" w:cstheme="minorHAnsi"/>
          <w:i/>
          <w:iCs/>
          <w:color w:val="000000" w:themeColor="text1"/>
          <w:sz w:val="20"/>
          <w:szCs w:val="20"/>
        </w:rPr>
        <w:t xml:space="preserve">Tabella </w:t>
      </w:r>
      <w:r w:rsidRPr="00F501EE">
        <w:rPr>
          <w:rFonts w:asciiTheme="minorHAnsi" w:hAnsiTheme="minorHAnsi" w:cstheme="minorHAnsi"/>
          <w:i/>
          <w:iCs/>
          <w:color w:val="000000" w:themeColor="text1"/>
          <w:sz w:val="20"/>
          <w:szCs w:val="20"/>
        </w:rPr>
        <w:fldChar w:fldCharType="begin"/>
      </w:r>
      <w:r w:rsidRPr="00F501EE">
        <w:rPr>
          <w:rFonts w:asciiTheme="minorHAnsi" w:hAnsiTheme="minorHAnsi" w:cstheme="minorHAnsi"/>
          <w:i/>
          <w:iCs/>
          <w:color w:val="000000" w:themeColor="text1"/>
          <w:sz w:val="20"/>
          <w:szCs w:val="20"/>
        </w:rPr>
        <w:instrText xml:space="preserve"> SEQ Tabella \* ARABIC </w:instrText>
      </w:r>
      <w:r w:rsidRPr="00F501EE">
        <w:rPr>
          <w:rFonts w:asciiTheme="minorHAnsi" w:hAnsiTheme="minorHAnsi" w:cstheme="minorHAnsi"/>
          <w:i/>
          <w:iCs/>
          <w:color w:val="000000" w:themeColor="text1"/>
          <w:sz w:val="20"/>
          <w:szCs w:val="20"/>
        </w:rPr>
        <w:fldChar w:fldCharType="separate"/>
      </w:r>
      <w:r w:rsidR="00ED3902">
        <w:rPr>
          <w:rFonts w:asciiTheme="minorHAnsi" w:hAnsiTheme="minorHAnsi" w:cstheme="minorHAnsi"/>
          <w:i/>
          <w:iCs/>
          <w:noProof/>
          <w:color w:val="000000" w:themeColor="text1"/>
          <w:sz w:val="20"/>
          <w:szCs w:val="20"/>
        </w:rPr>
        <w:t>5</w:t>
      </w:r>
      <w:r w:rsidRPr="00F501EE">
        <w:rPr>
          <w:rFonts w:asciiTheme="minorHAnsi" w:hAnsiTheme="minorHAnsi" w:cstheme="minorHAnsi"/>
          <w:i/>
          <w:iCs/>
          <w:color w:val="000000" w:themeColor="text1"/>
          <w:sz w:val="20"/>
          <w:szCs w:val="20"/>
        </w:rPr>
        <w:fldChar w:fldCharType="end"/>
      </w:r>
      <w:bookmarkEnd w:id="0"/>
      <w:r w:rsidRPr="00F501EE">
        <w:rPr>
          <w:rFonts w:asciiTheme="minorHAnsi" w:hAnsiTheme="minorHAnsi" w:cstheme="minorHAnsi"/>
          <w:i/>
          <w:iCs/>
          <w:color w:val="000000" w:themeColor="text1"/>
          <w:sz w:val="20"/>
          <w:szCs w:val="20"/>
        </w:rPr>
        <w:t>: Media mensile di nuclei familiari e di persone a beneficio di prestazioni assistenziali</w:t>
      </w:r>
      <w:bookmarkEnd w:id="1"/>
      <w:r w:rsidRPr="00F501EE">
        <w:rPr>
          <w:rFonts w:asciiTheme="minorHAnsi" w:hAnsiTheme="minorHAnsi" w:cstheme="minorHAnsi"/>
          <w:i/>
          <w:iCs/>
          <w:color w:val="000000" w:themeColor="text1"/>
          <w:sz w:val="20"/>
          <w:szCs w:val="20"/>
        </w:rPr>
        <w:t xml:space="preserve"> </w:t>
      </w:r>
      <w:r w:rsidR="00F501EE">
        <w:rPr>
          <w:rFonts w:asciiTheme="minorHAnsi" w:hAnsiTheme="minorHAnsi" w:cstheme="minorHAnsi"/>
          <w:i/>
          <w:iCs/>
          <w:color w:val="000000" w:themeColor="text1"/>
          <w:sz w:val="20"/>
          <w:szCs w:val="20"/>
        </w:rPr>
        <w:br/>
      </w:r>
      <w:r w:rsidRPr="00F501EE">
        <w:rPr>
          <w:rFonts w:asciiTheme="minorHAnsi" w:hAnsiTheme="minorHAnsi" w:cstheme="minorHAnsi"/>
          <w:i/>
          <w:iCs/>
          <w:color w:val="000000" w:themeColor="text1"/>
          <w:sz w:val="20"/>
          <w:szCs w:val="20"/>
        </w:rPr>
        <w:t>(stato al 30.09.2023)</w:t>
      </w:r>
    </w:p>
    <w:p w14:paraId="2DE3E8AC" w14:textId="77777777" w:rsidR="006317A8" w:rsidRPr="000A7F10" w:rsidRDefault="006317A8" w:rsidP="000A7F10">
      <w:pPr>
        <w:tabs>
          <w:tab w:val="left" w:pos="8789"/>
        </w:tabs>
        <w:suppressAutoHyphens/>
        <w:ind w:right="27"/>
        <w:rPr>
          <w:rFonts w:asciiTheme="minorHAnsi" w:hAnsiTheme="minorHAnsi" w:cstheme="minorHAnsi"/>
          <w:sz w:val="24"/>
          <w:szCs w:val="24"/>
        </w:rPr>
      </w:pPr>
    </w:p>
    <w:p w14:paraId="1B61D6F1" w14:textId="77777777" w:rsidR="003227D5" w:rsidRPr="000A7F10" w:rsidRDefault="003227D5" w:rsidP="000A7F10">
      <w:pPr>
        <w:tabs>
          <w:tab w:val="left" w:pos="8789"/>
        </w:tabs>
        <w:suppressAutoHyphens/>
        <w:ind w:right="27"/>
        <w:rPr>
          <w:rFonts w:asciiTheme="minorHAnsi" w:hAnsiTheme="minorHAnsi" w:cstheme="minorHAnsi"/>
          <w:sz w:val="24"/>
          <w:szCs w:val="24"/>
        </w:rPr>
      </w:pPr>
      <w:r w:rsidRPr="000A7F10">
        <w:rPr>
          <w:rFonts w:asciiTheme="minorHAnsi" w:hAnsiTheme="minorHAnsi" w:cstheme="minorHAnsi"/>
          <w:sz w:val="24"/>
          <w:szCs w:val="24"/>
        </w:rPr>
        <w:t>Nel mese di settembre 2023 sono state emesse 977 decisioni posit</w:t>
      </w:r>
      <w:r w:rsidR="006317A8" w:rsidRPr="000A7F10">
        <w:rPr>
          <w:rFonts w:asciiTheme="minorHAnsi" w:hAnsiTheme="minorHAnsi" w:cstheme="minorHAnsi"/>
          <w:sz w:val="24"/>
          <w:szCs w:val="24"/>
        </w:rPr>
        <w:t>ive per altrettanti nuclei fami</w:t>
      </w:r>
      <w:r w:rsidRPr="000A7F10">
        <w:rPr>
          <w:rFonts w:asciiTheme="minorHAnsi" w:hAnsiTheme="minorHAnsi" w:cstheme="minorHAnsi"/>
          <w:sz w:val="24"/>
          <w:szCs w:val="24"/>
        </w:rPr>
        <w:t>liari (598 decisioni relative a prestazioni ordinarie e 379 a prestazioni integrative).</w:t>
      </w:r>
    </w:p>
    <w:p w14:paraId="137FA7D5" w14:textId="77777777" w:rsidR="003227D5" w:rsidRPr="000A7F10" w:rsidRDefault="003227D5" w:rsidP="000A7F10">
      <w:pPr>
        <w:tabs>
          <w:tab w:val="left" w:pos="8789"/>
        </w:tabs>
        <w:suppressAutoHyphens/>
        <w:ind w:right="27"/>
        <w:rPr>
          <w:rFonts w:asciiTheme="minorHAnsi" w:hAnsiTheme="minorHAnsi" w:cstheme="minorHAnsi"/>
          <w:sz w:val="24"/>
          <w:szCs w:val="24"/>
        </w:rPr>
      </w:pPr>
      <w:r w:rsidRPr="000A7F10">
        <w:rPr>
          <w:rFonts w:asciiTheme="minorHAnsi" w:hAnsiTheme="minorHAnsi" w:cstheme="minorHAnsi"/>
          <w:sz w:val="24"/>
          <w:szCs w:val="24"/>
        </w:rPr>
        <w:t>Vi sono inoltre state 5 decisioni di rifiuto delle prestazioni a causa dell’assenza del diritto e 19 decisioni sospese (necessità di approfondimenti).</w:t>
      </w:r>
    </w:p>
    <w:p w14:paraId="23564669" w14:textId="77777777" w:rsidR="003227D5" w:rsidRPr="000A7F10" w:rsidRDefault="003227D5" w:rsidP="000A7F10">
      <w:pPr>
        <w:tabs>
          <w:tab w:val="left" w:pos="8789"/>
        </w:tabs>
        <w:suppressAutoHyphens/>
        <w:ind w:right="27"/>
        <w:rPr>
          <w:rFonts w:asciiTheme="minorHAnsi" w:hAnsiTheme="minorHAnsi" w:cstheme="minorHAnsi"/>
          <w:sz w:val="24"/>
          <w:szCs w:val="24"/>
        </w:rPr>
      </w:pPr>
    </w:p>
    <w:p w14:paraId="3FD7EE2E" w14:textId="77777777" w:rsidR="003227D5" w:rsidRPr="000A7F10" w:rsidRDefault="003227D5" w:rsidP="000A7F10">
      <w:pPr>
        <w:tabs>
          <w:tab w:val="left" w:pos="8789"/>
        </w:tabs>
        <w:suppressAutoHyphens/>
        <w:spacing w:after="120"/>
        <w:ind w:right="28"/>
        <w:rPr>
          <w:rFonts w:asciiTheme="minorHAnsi" w:hAnsiTheme="minorHAnsi" w:cstheme="minorHAnsi"/>
          <w:b/>
          <w:sz w:val="24"/>
          <w:szCs w:val="24"/>
        </w:rPr>
      </w:pPr>
      <w:r w:rsidRPr="000A7F10">
        <w:rPr>
          <w:rFonts w:asciiTheme="minorHAnsi" w:hAnsiTheme="minorHAnsi" w:cstheme="minorHAnsi"/>
          <w:b/>
          <w:sz w:val="24"/>
          <w:szCs w:val="24"/>
        </w:rPr>
        <w:t>Integrazione</w:t>
      </w:r>
    </w:p>
    <w:p w14:paraId="59D931DA" w14:textId="77777777" w:rsidR="003227D5" w:rsidRPr="000A7F10" w:rsidRDefault="003227D5" w:rsidP="000A7F10">
      <w:pPr>
        <w:tabs>
          <w:tab w:val="left" w:pos="8789"/>
        </w:tabs>
        <w:suppressAutoHyphens/>
        <w:ind w:right="27"/>
        <w:rPr>
          <w:rFonts w:asciiTheme="minorHAnsi" w:hAnsiTheme="minorHAnsi" w:cstheme="minorHAnsi"/>
          <w:sz w:val="24"/>
          <w:szCs w:val="24"/>
        </w:rPr>
      </w:pPr>
      <w:r w:rsidRPr="000A7F10">
        <w:rPr>
          <w:rFonts w:asciiTheme="minorHAnsi" w:hAnsiTheme="minorHAnsi" w:cstheme="minorHAnsi"/>
          <w:sz w:val="24"/>
          <w:szCs w:val="24"/>
        </w:rPr>
        <w:t xml:space="preserve">Nel giugno 2022 sono stati attivati gli sportelli integrazione, presso i quali nel corso del 2022 sono stati svolti 1'743 colloqui, che hanno permesso di incontrare </w:t>
      </w:r>
      <w:r w:rsidR="006317A8" w:rsidRPr="000A7F10">
        <w:rPr>
          <w:rFonts w:asciiTheme="minorHAnsi" w:hAnsiTheme="minorHAnsi" w:cstheme="minorHAnsi"/>
          <w:sz w:val="24"/>
          <w:szCs w:val="24"/>
        </w:rPr>
        <w:t>almeno una volta 1'113 persone.</w:t>
      </w:r>
    </w:p>
    <w:p w14:paraId="7C5A5B8C" w14:textId="77777777" w:rsidR="003227D5" w:rsidRPr="000A7F10" w:rsidRDefault="003227D5" w:rsidP="000A7F10">
      <w:pPr>
        <w:tabs>
          <w:tab w:val="left" w:pos="8789"/>
        </w:tabs>
        <w:suppressAutoHyphens/>
        <w:ind w:right="27"/>
        <w:rPr>
          <w:rFonts w:asciiTheme="minorHAnsi" w:hAnsiTheme="minorHAnsi" w:cstheme="minorHAnsi"/>
          <w:sz w:val="24"/>
          <w:szCs w:val="24"/>
        </w:rPr>
      </w:pPr>
      <w:r w:rsidRPr="000A7F10">
        <w:rPr>
          <w:rFonts w:asciiTheme="minorHAnsi" w:hAnsiTheme="minorHAnsi" w:cstheme="minorHAnsi"/>
          <w:sz w:val="24"/>
          <w:szCs w:val="24"/>
        </w:rPr>
        <w:t>Nel corso dei primi 8 mesi del 2023 (da gennaio ad agosto) sono invece stati svolti 2'951 colloqui, che hanno permesso di incontrare almeno una volta 1'345 persone.</w:t>
      </w:r>
    </w:p>
    <w:p w14:paraId="31770485" w14:textId="77777777" w:rsidR="003227D5" w:rsidRPr="000A7F10" w:rsidRDefault="003227D5" w:rsidP="000A7F10">
      <w:pPr>
        <w:tabs>
          <w:tab w:val="left" w:pos="8789"/>
        </w:tabs>
        <w:suppressAutoHyphens/>
        <w:ind w:right="27"/>
        <w:rPr>
          <w:rFonts w:asciiTheme="minorHAnsi" w:hAnsiTheme="minorHAnsi" w:cstheme="minorHAnsi"/>
          <w:sz w:val="24"/>
          <w:szCs w:val="24"/>
        </w:rPr>
      </w:pPr>
    </w:p>
    <w:p w14:paraId="3DF52321" w14:textId="77777777" w:rsidR="003227D5" w:rsidRPr="000A7F10" w:rsidRDefault="003227D5" w:rsidP="000A7F10">
      <w:pPr>
        <w:tabs>
          <w:tab w:val="left" w:pos="8789"/>
        </w:tabs>
        <w:suppressAutoHyphens/>
        <w:ind w:right="27"/>
        <w:rPr>
          <w:rFonts w:asciiTheme="minorHAnsi" w:hAnsiTheme="minorHAnsi" w:cstheme="minorHAnsi"/>
          <w:sz w:val="24"/>
          <w:szCs w:val="24"/>
        </w:rPr>
      </w:pPr>
      <w:r w:rsidRPr="000A7F10">
        <w:rPr>
          <w:rFonts w:asciiTheme="minorHAnsi" w:hAnsiTheme="minorHAnsi" w:cstheme="minorHAnsi"/>
          <w:sz w:val="24"/>
          <w:szCs w:val="24"/>
        </w:rPr>
        <w:t>La misura d’integrazione più importante di cui hanno beneficiato i profughi con permesso S è stata quella dei corsi di lingua. Nel periodo compreso tra giugno e dicembre 2023 sono stati svolti 52 corsi che hanno coinvolto 1'008 persone. Nei primi 8 mesi del 2023 sono invece stati svolti 60 corsi che hanno coinvolto 954 persone.</w:t>
      </w:r>
    </w:p>
    <w:p w14:paraId="00518767" w14:textId="77777777" w:rsidR="003227D5" w:rsidRPr="000A7F10" w:rsidRDefault="003227D5" w:rsidP="000A7F10">
      <w:pPr>
        <w:tabs>
          <w:tab w:val="left" w:pos="8789"/>
        </w:tabs>
        <w:suppressAutoHyphens/>
        <w:ind w:right="27"/>
        <w:rPr>
          <w:rFonts w:asciiTheme="minorHAnsi" w:hAnsiTheme="minorHAnsi" w:cstheme="minorHAnsi"/>
          <w:sz w:val="24"/>
          <w:szCs w:val="24"/>
        </w:rPr>
      </w:pPr>
    </w:p>
    <w:p w14:paraId="52C428CC" w14:textId="77777777" w:rsidR="003227D5" w:rsidRPr="000A7F10" w:rsidRDefault="003227D5" w:rsidP="000A7F10">
      <w:pPr>
        <w:tabs>
          <w:tab w:val="left" w:pos="8789"/>
        </w:tabs>
        <w:suppressAutoHyphens/>
        <w:ind w:right="27"/>
        <w:rPr>
          <w:rFonts w:asciiTheme="minorHAnsi" w:hAnsiTheme="minorHAnsi" w:cstheme="minorHAnsi"/>
          <w:sz w:val="24"/>
          <w:szCs w:val="24"/>
        </w:rPr>
      </w:pPr>
      <w:r w:rsidRPr="000A7F10">
        <w:rPr>
          <w:rFonts w:asciiTheme="minorHAnsi" w:hAnsiTheme="minorHAnsi" w:cstheme="minorHAnsi"/>
          <w:sz w:val="24"/>
          <w:szCs w:val="24"/>
        </w:rPr>
        <w:lastRenderedPageBreak/>
        <w:t>Oltre a queste misure, si richiamano le misure attuate in ambito scolastico, riassunte in precedenza.</w:t>
      </w:r>
    </w:p>
    <w:p w14:paraId="4A5E04A9" w14:textId="77777777" w:rsidR="003227D5" w:rsidRPr="000A7F10" w:rsidRDefault="003227D5" w:rsidP="000A7F10">
      <w:pPr>
        <w:tabs>
          <w:tab w:val="left" w:pos="8789"/>
        </w:tabs>
        <w:suppressAutoHyphens/>
        <w:ind w:right="27"/>
        <w:rPr>
          <w:rFonts w:asciiTheme="minorHAnsi" w:hAnsiTheme="minorHAnsi" w:cstheme="minorHAnsi"/>
          <w:sz w:val="24"/>
          <w:szCs w:val="24"/>
        </w:rPr>
      </w:pPr>
    </w:p>
    <w:p w14:paraId="13E59480" w14:textId="77777777" w:rsidR="003227D5" w:rsidRPr="000A7F10" w:rsidRDefault="003227D5" w:rsidP="000A7F10">
      <w:pPr>
        <w:tabs>
          <w:tab w:val="left" w:pos="8789"/>
        </w:tabs>
        <w:suppressAutoHyphens/>
        <w:spacing w:after="120"/>
        <w:ind w:right="28"/>
        <w:rPr>
          <w:rFonts w:asciiTheme="minorHAnsi" w:hAnsiTheme="minorHAnsi" w:cstheme="minorHAnsi"/>
          <w:b/>
          <w:sz w:val="24"/>
          <w:szCs w:val="24"/>
        </w:rPr>
      </w:pPr>
      <w:r w:rsidRPr="000A7F10">
        <w:rPr>
          <w:rFonts w:asciiTheme="minorHAnsi" w:hAnsiTheme="minorHAnsi" w:cstheme="minorHAnsi"/>
          <w:b/>
          <w:sz w:val="24"/>
          <w:szCs w:val="24"/>
        </w:rPr>
        <w:t>Personale</w:t>
      </w:r>
    </w:p>
    <w:p w14:paraId="697EA274" w14:textId="77777777" w:rsidR="003227D5" w:rsidRPr="000A7F10" w:rsidRDefault="003227D5" w:rsidP="000A7F10">
      <w:pPr>
        <w:tabs>
          <w:tab w:val="left" w:pos="8789"/>
        </w:tabs>
        <w:suppressAutoHyphens/>
        <w:spacing w:after="120"/>
        <w:ind w:right="28"/>
        <w:rPr>
          <w:rFonts w:asciiTheme="minorHAnsi" w:hAnsiTheme="minorHAnsi" w:cstheme="minorHAnsi"/>
          <w:sz w:val="24"/>
          <w:szCs w:val="24"/>
        </w:rPr>
      </w:pPr>
      <w:r w:rsidRPr="000A7F10">
        <w:rPr>
          <w:rFonts w:asciiTheme="minorHAnsi" w:hAnsiTheme="minorHAnsi" w:cstheme="minorHAnsi"/>
          <w:sz w:val="24"/>
          <w:szCs w:val="24"/>
        </w:rPr>
        <w:t>L’evoluzione del personale ausiliario attivo nell’ambito della gestione dell’emergenza Ucraina viene pres</w:t>
      </w:r>
      <w:r w:rsidR="006317A8" w:rsidRPr="000A7F10">
        <w:rPr>
          <w:rFonts w:asciiTheme="minorHAnsi" w:hAnsiTheme="minorHAnsi" w:cstheme="minorHAnsi"/>
          <w:sz w:val="24"/>
          <w:szCs w:val="24"/>
        </w:rPr>
        <w:t>entato nella tabella seguente.</w:t>
      </w:r>
    </w:p>
    <w:tbl>
      <w:tblPr>
        <w:tblW w:w="5000" w:type="pct"/>
        <w:tblCellMar>
          <w:left w:w="70" w:type="dxa"/>
          <w:right w:w="70" w:type="dxa"/>
        </w:tblCellMar>
        <w:tblLook w:val="04A0" w:firstRow="1" w:lastRow="0" w:firstColumn="1" w:lastColumn="0" w:noHBand="0" w:noVBand="1"/>
      </w:tblPr>
      <w:tblGrid>
        <w:gridCol w:w="2985"/>
        <w:gridCol w:w="968"/>
        <w:gridCol w:w="863"/>
        <w:gridCol w:w="866"/>
        <w:gridCol w:w="855"/>
        <w:gridCol w:w="968"/>
        <w:gridCol w:w="863"/>
        <w:gridCol w:w="868"/>
      </w:tblGrid>
      <w:tr w:rsidR="003227D5" w:rsidRPr="00F501EE" w14:paraId="15654568" w14:textId="77777777" w:rsidTr="00D77938">
        <w:trPr>
          <w:trHeight w:val="300"/>
          <w:tblHeader/>
        </w:trPr>
        <w:tc>
          <w:tcPr>
            <w:tcW w:w="1616" w:type="pct"/>
            <w:tcBorders>
              <w:top w:val="nil"/>
              <w:left w:val="nil"/>
              <w:bottom w:val="nil"/>
              <w:right w:val="nil"/>
            </w:tcBorders>
            <w:shd w:val="clear" w:color="auto" w:fill="auto"/>
            <w:vAlign w:val="center"/>
            <w:hideMark/>
          </w:tcPr>
          <w:p w14:paraId="3A2B1F92" w14:textId="77777777" w:rsidR="003227D5" w:rsidRPr="00F501EE" w:rsidRDefault="003227D5" w:rsidP="000A7F10">
            <w:pPr>
              <w:rPr>
                <w:rFonts w:asciiTheme="minorHAnsi" w:eastAsia="Times New Roman" w:hAnsiTheme="minorHAnsi" w:cstheme="minorHAnsi"/>
                <w:sz w:val="20"/>
                <w:szCs w:val="20"/>
                <w:lang w:eastAsia="it-CH"/>
              </w:rPr>
            </w:pPr>
          </w:p>
        </w:tc>
        <w:tc>
          <w:tcPr>
            <w:tcW w:w="524" w:type="pct"/>
            <w:tcBorders>
              <w:top w:val="single" w:sz="4" w:space="0" w:color="FFFFFF"/>
              <w:left w:val="nil"/>
              <w:bottom w:val="single" w:sz="4" w:space="0" w:color="FFFFFF"/>
              <w:right w:val="single" w:sz="4" w:space="0" w:color="FFFFFF"/>
            </w:tcBorders>
            <w:shd w:val="clear" w:color="auto" w:fill="0070C0"/>
            <w:vAlign w:val="center"/>
            <w:hideMark/>
          </w:tcPr>
          <w:p w14:paraId="2366FF4E" w14:textId="77777777" w:rsidR="003227D5" w:rsidRPr="00F501EE" w:rsidRDefault="003227D5"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mar.22</w:t>
            </w:r>
          </w:p>
        </w:tc>
        <w:tc>
          <w:tcPr>
            <w:tcW w:w="467" w:type="pct"/>
            <w:tcBorders>
              <w:top w:val="single" w:sz="4" w:space="0" w:color="FFFFFF"/>
              <w:left w:val="nil"/>
              <w:bottom w:val="single" w:sz="4" w:space="0" w:color="FFFFFF"/>
              <w:right w:val="single" w:sz="4" w:space="0" w:color="FFFFFF"/>
            </w:tcBorders>
            <w:shd w:val="clear" w:color="auto" w:fill="0070C0"/>
            <w:vAlign w:val="center"/>
            <w:hideMark/>
          </w:tcPr>
          <w:p w14:paraId="415D0FF4" w14:textId="77777777" w:rsidR="003227D5" w:rsidRPr="00F501EE" w:rsidRDefault="003227D5"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giu.22</w:t>
            </w:r>
          </w:p>
        </w:tc>
        <w:tc>
          <w:tcPr>
            <w:tcW w:w="469" w:type="pct"/>
            <w:tcBorders>
              <w:top w:val="single" w:sz="4" w:space="0" w:color="FFFFFF"/>
              <w:left w:val="nil"/>
              <w:bottom w:val="single" w:sz="4" w:space="0" w:color="FFFFFF"/>
              <w:right w:val="single" w:sz="4" w:space="0" w:color="FFFFFF"/>
            </w:tcBorders>
            <w:shd w:val="clear" w:color="auto" w:fill="0070C0"/>
            <w:vAlign w:val="center"/>
            <w:hideMark/>
          </w:tcPr>
          <w:p w14:paraId="2A39DB75" w14:textId="77777777" w:rsidR="003227D5" w:rsidRPr="00F501EE" w:rsidRDefault="003227D5"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set.22</w:t>
            </w:r>
          </w:p>
        </w:tc>
        <w:tc>
          <w:tcPr>
            <w:tcW w:w="463" w:type="pct"/>
            <w:tcBorders>
              <w:top w:val="single" w:sz="4" w:space="0" w:color="FFFFFF"/>
              <w:left w:val="nil"/>
              <w:bottom w:val="single" w:sz="4" w:space="0" w:color="FFFFFF"/>
              <w:right w:val="single" w:sz="4" w:space="0" w:color="FFFFFF"/>
            </w:tcBorders>
            <w:shd w:val="clear" w:color="auto" w:fill="0070C0"/>
            <w:vAlign w:val="center"/>
            <w:hideMark/>
          </w:tcPr>
          <w:p w14:paraId="08A4ECDA" w14:textId="77777777" w:rsidR="003227D5" w:rsidRPr="00F501EE" w:rsidRDefault="003227D5"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dic.22</w:t>
            </w:r>
          </w:p>
        </w:tc>
        <w:tc>
          <w:tcPr>
            <w:tcW w:w="524" w:type="pct"/>
            <w:tcBorders>
              <w:top w:val="single" w:sz="4" w:space="0" w:color="FFFFFF"/>
              <w:left w:val="nil"/>
              <w:bottom w:val="single" w:sz="4" w:space="0" w:color="FFFFFF"/>
              <w:right w:val="single" w:sz="4" w:space="0" w:color="FFFFFF"/>
            </w:tcBorders>
            <w:shd w:val="clear" w:color="auto" w:fill="0070C0"/>
            <w:vAlign w:val="center"/>
            <w:hideMark/>
          </w:tcPr>
          <w:p w14:paraId="3A1F1667" w14:textId="77777777" w:rsidR="003227D5" w:rsidRPr="00F501EE" w:rsidRDefault="003227D5"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mar.23</w:t>
            </w:r>
          </w:p>
        </w:tc>
        <w:tc>
          <w:tcPr>
            <w:tcW w:w="467" w:type="pct"/>
            <w:tcBorders>
              <w:top w:val="single" w:sz="4" w:space="0" w:color="FFFFFF"/>
              <w:left w:val="nil"/>
              <w:bottom w:val="single" w:sz="4" w:space="0" w:color="FFFFFF"/>
              <w:right w:val="single" w:sz="4" w:space="0" w:color="FFFFFF"/>
            </w:tcBorders>
            <w:shd w:val="clear" w:color="auto" w:fill="0070C0"/>
            <w:vAlign w:val="center"/>
            <w:hideMark/>
          </w:tcPr>
          <w:p w14:paraId="55AB3187" w14:textId="77777777" w:rsidR="003227D5" w:rsidRPr="00F501EE" w:rsidRDefault="003227D5"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giu.23</w:t>
            </w:r>
          </w:p>
        </w:tc>
        <w:tc>
          <w:tcPr>
            <w:tcW w:w="470" w:type="pct"/>
            <w:tcBorders>
              <w:top w:val="single" w:sz="4" w:space="0" w:color="FFFFFF"/>
              <w:left w:val="nil"/>
              <w:bottom w:val="single" w:sz="4" w:space="0" w:color="FFFFFF"/>
              <w:right w:val="single" w:sz="4" w:space="0" w:color="FFFFFF"/>
            </w:tcBorders>
            <w:shd w:val="clear" w:color="auto" w:fill="0070C0"/>
            <w:vAlign w:val="center"/>
            <w:hideMark/>
          </w:tcPr>
          <w:p w14:paraId="2397E628" w14:textId="77777777" w:rsidR="003227D5" w:rsidRPr="00F501EE" w:rsidRDefault="003227D5" w:rsidP="000A7F10">
            <w:pPr>
              <w:rPr>
                <w:rFonts w:asciiTheme="minorHAnsi" w:eastAsia="Times New Roman" w:hAnsiTheme="minorHAnsi" w:cstheme="minorHAnsi"/>
                <w:color w:val="FFFFFF"/>
                <w:sz w:val="20"/>
                <w:szCs w:val="20"/>
                <w:lang w:eastAsia="it-CH"/>
              </w:rPr>
            </w:pPr>
            <w:r w:rsidRPr="00F501EE">
              <w:rPr>
                <w:rFonts w:asciiTheme="minorHAnsi" w:eastAsia="Times New Roman" w:hAnsiTheme="minorHAnsi" w:cstheme="minorHAnsi"/>
                <w:color w:val="FFFFFF"/>
                <w:sz w:val="20"/>
                <w:szCs w:val="20"/>
                <w:lang w:eastAsia="it-CH"/>
              </w:rPr>
              <w:t>set.23</w:t>
            </w:r>
          </w:p>
        </w:tc>
      </w:tr>
      <w:tr w:rsidR="003227D5" w:rsidRPr="00F501EE" w14:paraId="07F747E3" w14:textId="77777777" w:rsidTr="00D77938">
        <w:trPr>
          <w:trHeight w:val="300"/>
        </w:trPr>
        <w:tc>
          <w:tcPr>
            <w:tcW w:w="1616" w:type="pct"/>
            <w:tcBorders>
              <w:top w:val="nil"/>
              <w:left w:val="nil"/>
              <w:bottom w:val="nil"/>
              <w:right w:val="nil"/>
            </w:tcBorders>
            <w:shd w:val="clear" w:color="auto" w:fill="FFFFFF" w:themeFill="background1"/>
            <w:noWrap/>
            <w:vAlign w:val="center"/>
          </w:tcPr>
          <w:p w14:paraId="69245516" w14:textId="77777777" w:rsidR="003227D5" w:rsidRPr="00F501EE" w:rsidRDefault="003227D5" w:rsidP="000A7F10">
            <w:pPr>
              <w:rPr>
                <w:rFonts w:asciiTheme="minorHAnsi" w:eastAsia="Times New Roman" w:hAnsiTheme="minorHAnsi" w:cstheme="minorHAnsi"/>
                <w:b/>
                <w:color w:val="262626"/>
                <w:sz w:val="20"/>
                <w:szCs w:val="20"/>
                <w:lang w:eastAsia="it-CH"/>
              </w:rPr>
            </w:pPr>
            <w:r w:rsidRPr="00F501EE">
              <w:rPr>
                <w:rFonts w:asciiTheme="minorHAnsi" w:eastAsia="Times New Roman" w:hAnsiTheme="minorHAnsi" w:cstheme="minorHAnsi"/>
                <w:b/>
                <w:color w:val="262626"/>
                <w:sz w:val="20"/>
                <w:szCs w:val="20"/>
                <w:lang w:eastAsia="it-CH"/>
              </w:rPr>
              <w:t>URAR</w:t>
            </w:r>
          </w:p>
        </w:tc>
        <w:tc>
          <w:tcPr>
            <w:tcW w:w="524" w:type="pct"/>
            <w:tcBorders>
              <w:top w:val="nil"/>
              <w:left w:val="nil"/>
              <w:bottom w:val="single" w:sz="4" w:space="0" w:color="FFFFFF"/>
              <w:right w:val="single" w:sz="4" w:space="0" w:color="FFFFFF"/>
            </w:tcBorders>
            <w:shd w:val="clear" w:color="auto" w:fill="FFFFFF" w:themeFill="background1"/>
            <w:noWrap/>
            <w:vAlign w:val="center"/>
          </w:tcPr>
          <w:p w14:paraId="31E11093"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bCs/>
                <w:color w:val="000000"/>
                <w:sz w:val="20"/>
                <w:szCs w:val="20"/>
                <w:lang w:eastAsia="it-CH"/>
              </w:rPr>
              <w:t>8</w:t>
            </w:r>
          </w:p>
        </w:tc>
        <w:tc>
          <w:tcPr>
            <w:tcW w:w="467" w:type="pct"/>
            <w:tcBorders>
              <w:top w:val="nil"/>
              <w:left w:val="nil"/>
              <w:bottom w:val="single" w:sz="4" w:space="0" w:color="FFFFFF"/>
              <w:right w:val="single" w:sz="4" w:space="0" w:color="FFFFFF"/>
            </w:tcBorders>
            <w:shd w:val="clear" w:color="auto" w:fill="FFFFFF" w:themeFill="background1"/>
            <w:noWrap/>
            <w:vAlign w:val="center"/>
          </w:tcPr>
          <w:p w14:paraId="22459A3E"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bCs/>
                <w:color w:val="000000"/>
                <w:sz w:val="20"/>
                <w:szCs w:val="20"/>
                <w:lang w:eastAsia="it-CH"/>
              </w:rPr>
              <w:t>14</w:t>
            </w:r>
          </w:p>
        </w:tc>
        <w:tc>
          <w:tcPr>
            <w:tcW w:w="469" w:type="pct"/>
            <w:tcBorders>
              <w:top w:val="nil"/>
              <w:left w:val="nil"/>
              <w:bottom w:val="single" w:sz="4" w:space="0" w:color="FFFFFF"/>
              <w:right w:val="single" w:sz="4" w:space="0" w:color="FFFFFF"/>
            </w:tcBorders>
            <w:shd w:val="clear" w:color="auto" w:fill="FFFFFF" w:themeFill="background1"/>
            <w:noWrap/>
            <w:vAlign w:val="center"/>
          </w:tcPr>
          <w:p w14:paraId="633AF0E6"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bCs/>
                <w:color w:val="000000"/>
                <w:sz w:val="20"/>
                <w:szCs w:val="20"/>
                <w:lang w:eastAsia="it-CH"/>
              </w:rPr>
              <w:t>27</w:t>
            </w:r>
          </w:p>
        </w:tc>
        <w:tc>
          <w:tcPr>
            <w:tcW w:w="463" w:type="pct"/>
            <w:tcBorders>
              <w:top w:val="nil"/>
              <w:left w:val="nil"/>
              <w:bottom w:val="single" w:sz="4" w:space="0" w:color="FFFFFF"/>
              <w:right w:val="single" w:sz="4" w:space="0" w:color="FFFFFF"/>
            </w:tcBorders>
            <w:shd w:val="clear" w:color="auto" w:fill="FFFFFF" w:themeFill="background1"/>
            <w:noWrap/>
            <w:vAlign w:val="center"/>
          </w:tcPr>
          <w:p w14:paraId="6738801E"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bCs/>
                <w:color w:val="000000"/>
                <w:sz w:val="20"/>
                <w:szCs w:val="20"/>
                <w:lang w:eastAsia="it-CH"/>
              </w:rPr>
              <w:t>63</w:t>
            </w:r>
          </w:p>
        </w:tc>
        <w:tc>
          <w:tcPr>
            <w:tcW w:w="524" w:type="pct"/>
            <w:tcBorders>
              <w:top w:val="nil"/>
              <w:left w:val="nil"/>
              <w:bottom w:val="single" w:sz="4" w:space="0" w:color="FFFFFF"/>
              <w:right w:val="single" w:sz="4" w:space="0" w:color="FFFFFF"/>
            </w:tcBorders>
            <w:shd w:val="clear" w:color="auto" w:fill="FFFFFF" w:themeFill="background1"/>
            <w:noWrap/>
            <w:vAlign w:val="center"/>
          </w:tcPr>
          <w:p w14:paraId="7D97F38F"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bCs/>
                <w:color w:val="000000"/>
                <w:sz w:val="20"/>
                <w:szCs w:val="20"/>
                <w:lang w:eastAsia="it-CH"/>
              </w:rPr>
              <w:t>65</w:t>
            </w:r>
          </w:p>
        </w:tc>
        <w:tc>
          <w:tcPr>
            <w:tcW w:w="467" w:type="pct"/>
            <w:tcBorders>
              <w:top w:val="nil"/>
              <w:left w:val="nil"/>
              <w:bottom w:val="single" w:sz="4" w:space="0" w:color="FFFFFF"/>
              <w:right w:val="single" w:sz="4" w:space="0" w:color="FFFFFF"/>
            </w:tcBorders>
            <w:shd w:val="clear" w:color="auto" w:fill="FFFFFF" w:themeFill="background1"/>
            <w:noWrap/>
            <w:vAlign w:val="center"/>
          </w:tcPr>
          <w:p w14:paraId="4967AE08"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bCs/>
                <w:color w:val="000000"/>
                <w:sz w:val="20"/>
                <w:szCs w:val="20"/>
                <w:lang w:eastAsia="it-CH"/>
              </w:rPr>
              <w:t>56</w:t>
            </w:r>
          </w:p>
        </w:tc>
        <w:tc>
          <w:tcPr>
            <w:tcW w:w="470" w:type="pct"/>
            <w:tcBorders>
              <w:top w:val="nil"/>
              <w:left w:val="nil"/>
              <w:bottom w:val="single" w:sz="4" w:space="0" w:color="FFFFFF"/>
              <w:right w:val="single" w:sz="4" w:space="0" w:color="FFFFFF"/>
            </w:tcBorders>
            <w:shd w:val="clear" w:color="auto" w:fill="FFFFFF" w:themeFill="background1"/>
            <w:noWrap/>
            <w:vAlign w:val="center"/>
          </w:tcPr>
          <w:p w14:paraId="298C5721"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bCs/>
                <w:color w:val="000000"/>
                <w:sz w:val="20"/>
                <w:szCs w:val="20"/>
                <w:lang w:eastAsia="it-CH"/>
              </w:rPr>
              <w:t>53</w:t>
            </w:r>
          </w:p>
        </w:tc>
      </w:tr>
      <w:tr w:rsidR="003227D5" w:rsidRPr="00F501EE" w14:paraId="5B7C89D8" w14:textId="77777777" w:rsidTr="00D77938">
        <w:trPr>
          <w:trHeight w:val="300"/>
        </w:trPr>
        <w:tc>
          <w:tcPr>
            <w:tcW w:w="1616" w:type="pct"/>
            <w:tcBorders>
              <w:top w:val="nil"/>
              <w:left w:val="nil"/>
              <w:bottom w:val="nil"/>
              <w:right w:val="nil"/>
            </w:tcBorders>
            <w:shd w:val="clear" w:color="000000" w:fill="F2F2F2"/>
            <w:noWrap/>
            <w:vAlign w:val="center"/>
            <w:hideMark/>
          </w:tcPr>
          <w:p w14:paraId="348D7A1A"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Settore prestazioni</w:t>
            </w:r>
          </w:p>
        </w:tc>
        <w:tc>
          <w:tcPr>
            <w:tcW w:w="524" w:type="pct"/>
            <w:tcBorders>
              <w:top w:val="nil"/>
              <w:left w:val="nil"/>
              <w:bottom w:val="single" w:sz="4" w:space="0" w:color="FFFFFF"/>
              <w:right w:val="single" w:sz="4" w:space="0" w:color="FFFFFF"/>
            </w:tcBorders>
            <w:shd w:val="clear" w:color="000000" w:fill="F2F2F2"/>
            <w:noWrap/>
            <w:vAlign w:val="center"/>
            <w:hideMark/>
          </w:tcPr>
          <w:p w14:paraId="3291F87C"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8</w:t>
            </w:r>
          </w:p>
        </w:tc>
        <w:tc>
          <w:tcPr>
            <w:tcW w:w="467" w:type="pct"/>
            <w:tcBorders>
              <w:top w:val="nil"/>
              <w:left w:val="nil"/>
              <w:bottom w:val="single" w:sz="4" w:space="0" w:color="FFFFFF"/>
              <w:right w:val="single" w:sz="4" w:space="0" w:color="FFFFFF"/>
            </w:tcBorders>
            <w:shd w:val="clear" w:color="000000" w:fill="F2F2F2"/>
            <w:noWrap/>
            <w:vAlign w:val="center"/>
            <w:hideMark/>
          </w:tcPr>
          <w:p w14:paraId="24F67A0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13</w:t>
            </w:r>
          </w:p>
        </w:tc>
        <w:tc>
          <w:tcPr>
            <w:tcW w:w="469" w:type="pct"/>
            <w:tcBorders>
              <w:top w:val="nil"/>
              <w:left w:val="nil"/>
              <w:bottom w:val="single" w:sz="4" w:space="0" w:color="FFFFFF"/>
              <w:right w:val="single" w:sz="4" w:space="0" w:color="FFFFFF"/>
            </w:tcBorders>
            <w:shd w:val="clear" w:color="000000" w:fill="F2F2F2"/>
            <w:noWrap/>
            <w:vAlign w:val="center"/>
            <w:hideMark/>
          </w:tcPr>
          <w:p w14:paraId="1EB31A62"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20</w:t>
            </w:r>
          </w:p>
        </w:tc>
        <w:tc>
          <w:tcPr>
            <w:tcW w:w="463" w:type="pct"/>
            <w:tcBorders>
              <w:top w:val="nil"/>
              <w:left w:val="nil"/>
              <w:bottom w:val="single" w:sz="4" w:space="0" w:color="FFFFFF"/>
              <w:right w:val="single" w:sz="4" w:space="0" w:color="FFFFFF"/>
            </w:tcBorders>
            <w:shd w:val="clear" w:color="000000" w:fill="F2F2F2"/>
            <w:noWrap/>
            <w:vAlign w:val="center"/>
            <w:hideMark/>
          </w:tcPr>
          <w:p w14:paraId="5807E6E9"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29</w:t>
            </w:r>
          </w:p>
        </w:tc>
        <w:tc>
          <w:tcPr>
            <w:tcW w:w="524" w:type="pct"/>
            <w:tcBorders>
              <w:top w:val="nil"/>
              <w:left w:val="nil"/>
              <w:bottom w:val="single" w:sz="4" w:space="0" w:color="FFFFFF"/>
              <w:right w:val="single" w:sz="4" w:space="0" w:color="FFFFFF"/>
            </w:tcBorders>
            <w:shd w:val="clear" w:color="000000" w:fill="F2F2F2"/>
            <w:noWrap/>
            <w:vAlign w:val="center"/>
            <w:hideMark/>
          </w:tcPr>
          <w:p w14:paraId="42325328"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18</w:t>
            </w:r>
          </w:p>
        </w:tc>
        <w:tc>
          <w:tcPr>
            <w:tcW w:w="467" w:type="pct"/>
            <w:tcBorders>
              <w:top w:val="nil"/>
              <w:left w:val="nil"/>
              <w:bottom w:val="single" w:sz="4" w:space="0" w:color="FFFFFF"/>
              <w:right w:val="single" w:sz="4" w:space="0" w:color="FFFFFF"/>
            </w:tcBorders>
            <w:shd w:val="clear" w:color="000000" w:fill="F2F2F2"/>
            <w:noWrap/>
            <w:vAlign w:val="center"/>
            <w:hideMark/>
          </w:tcPr>
          <w:p w14:paraId="1FAD0F8F"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19</w:t>
            </w:r>
          </w:p>
        </w:tc>
        <w:tc>
          <w:tcPr>
            <w:tcW w:w="470" w:type="pct"/>
            <w:tcBorders>
              <w:top w:val="nil"/>
              <w:left w:val="nil"/>
              <w:bottom w:val="single" w:sz="4" w:space="0" w:color="FFFFFF"/>
              <w:right w:val="single" w:sz="4" w:space="0" w:color="FFFFFF"/>
            </w:tcBorders>
            <w:shd w:val="clear" w:color="000000" w:fill="F2F2F2"/>
            <w:noWrap/>
            <w:vAlign w:val="center"/>
            <w:hideMark/>
          </w:tcPr>
          <w:p w14:paraId="4D3A954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17</w:t>
            </w:r>
          </w:p>
        </w:tc>
      </w:tr>
      <w:tr w:rsidR="003227D5" w:rsidRPr="00F501EE" w14:paraId="5F7A759C" w14:textId="77777777" w:rsidTr="00D77938">
        <w:trPr>
          <w:trHeight w:val="300"/>
        </w:trPr>
        <w:tc>
          <w:tcPr>
            <w:tcW w:w="1616" w:type="pct"/>
            <w:tcBorders>
              <w:top w:val="nil"/>
              <w:left w:val="nil"/>
              <w:bottom w:val="nil"/>
              <w:right w:val="nil"/>
            </w:tcBorders>
            <w:shd w:val="clear" w:color="auto" w:fill="auto"/>
            <w:noWrap/>
            <w:vAlign w:val="center"/>
            <w:hideMark/>
          </w:tcPr>
          <w:p w14:paraId="53C11C41"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Coordinamento</w:t>
            </w:r>
          </w:p>
        </w:tc>
        <w:tc>
          <w:tcPr>
            <w:tcW w:w="524" w:type="pct"/>
            <w:tcBorders>
              <w:top w:val="nil"/>
              <w:left w:val="nil"/>
              <w:bottom w:val="single" w:sz="4" w:space="0" w:color="FFFFFF"/>
              <w:right w:val="single" w:sz="4" w:space="0" w:color="FFFFFF"/>
            </w:tcBorders>
            <w:shd w:val="clear" w:color="auto" w:fill="auto"/>
            <w:noWrap/>
            <w:vAlign w:val="center"/>
            <w:hideMark/>
          </w:tcPr>
          <w:p w14:paraId="3265BBF6"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7" w:type="pct"/>
            <w:tcBorders>
              <w:top w:val="nil"/>
              <w:left w:val="nil"/>
              <w:bottom w:val="single" w:sz="4" w:space="0" w:color="FFFFFF"/>
              <w:right w:val="single" w:sz="4" w:space="0" w:color="FFFFFF"/>
            </w:tcBorders>
            <w:shd w:val="clear" w:color="auto" w:fill="auto"/>
            <w:noWrap/>
            <w:vAlign w:val="center"/>
            <w:hideMark/>
          </w:tcPr>
          <w:p w14:paraId="03E897C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9" w:type="pct"/>
            <w:tcBorders>
              <w:top w:val="nil"/>
              <w:left w:val="nil"/>
              <w:bottom w:val="single" w:sz="4" w:space="0" w:color="FFFFFF"/>
              <w:right w:val="single" w:sz="4" w:space="0" w:color="FFFFFF"/>
            </w:tcBorders>
            <w:shd w:val="clear" w:color="auto" w:fill="auto"/>
            <w:noWrap/>
            <w:vAlign w:val="center"/>
            <w:hideMark/>
          </w:tcPr>
          <w:p w14:paraId="0D1249E4"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w:t>
            </w:r>
          </w:p>
        </w:tc>
        <w:tc>
          <w:tcPr>
            <w:tcW w:w="463" w:type="pct"/>
            <w:tcBorders>
              <w:top w:val="nil"/>
              <w:left w:val="nil"/>
              <w:bottom w:val="single" w:sz="4" w:space="0" w:color="FFFFFF"/>
              <w:right w:val="single" w:sz="4" w:space="0" w:color="FFFFFF"/>
            </w:tcBorders>
            <w:shd w:val="clear" w:color="auto" w:fill="auto"/>
            <w:noWrap/>
            <w:vAlign w:val="center"/>
            <w:hideMark/>
          </w:tcPr>
          <w:p w14:paraId="11A95898"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w:t>
            </w:r>
          </w:p>
        </w:tc>
        <w:tc>
          <w:tcPr>
            <w:tcW w:w="524" w:type="pct"/>
            <w:tcBorders>
              <w:top w:val="nil"/>
              <w:left w:val="nil"/>
              <w:bottom w:val="single" w:sz="4" w:space="0" w:color="FFFFFF"/>
              <w:right w:val="single" w:sz="4" w:space="0" w:color="FFFFFF"/>
            </w:tcBorders>
            <w:shd w:val="clear" w:color="auto" w:fill="auto"/>
            <w:noWrap/>
            <w:vAlign w:val="center"/>
            <w:hideMark/>
          </w:tcPr>
          <w:p w14:paraId="28B86B81"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4</w:t>
            </w:r>
          </w:p>
        </w:tc>
        <w:tc>
          <w:tcPr>
            <w:tcW w:w="467" w:type="pct"/>
            <w:tcBorders>
              <w:top w:val="nil"/>
              <w:left w:val="nil"/>
              <w:bottom w:val="single" w:sz="4" w:space="0" w:color="FFFFFF"/>
              <w:right w:val="single" w:sz="4" w:space="0" w:color="FFFFFF"/>
            </w:tcBorders>
            <w:shd w:val="clear" w:color="auto" w:fill="auto"/>
            <w:noWrap/>
            <w:vAlign w:val="center"/>
            <w:hideMark/>
          </w:tcPr>
          <w:p w14:paraId="4600F4C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4</w:t>
            </w:r>
          </w:p>
        </w:tc>
        <w:tc>
          <w:tcPr>
            <w:tcW w:w="470" w:type="pct"/>
            <w:tcBorders>
              <w:top w:val="nil"/>
              <w:left w:val="nil"/>
              <w:bottom w:val="single" w:sz="4" w:space="0" w:color="FFFFFF"/>
              <w:right w:val="single" w:sz="4" w:space="0" w:color="FFFFFF"/>
            </w:tcBorders>
            <w:shd w:val="clear" w:color="auto" w:fill="auto"/>
            <w:noWrap/>
            <w:vAlign w:val="center"/>
            <w:hideMark/>
          </w:tcPr>
          <w:p w14:paraId="2DBA4F21"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4</w:t>
            </w:r>
          </w:p>
        </w:tc>
      </w:tr>
      <w:tr w:rsidR="003227D5" w:rsidRPr="00F501EE" w14:paraId="09E66407" w14:textId="77777777" w:rsidTr="00D77938">
        <w:trPr>
          <w:trHeight w:val="300"/>
        </w:trPr>
        <w:tc>
          <w:tcPr>
            <w:tcW w:w="1616" w:type="pct"/>
            <w:tcBorders>
              <w:top w:val="nil"/>
              <w:left w:val="nil"/>
              <w:bottom w:val="nil"/>
              <w:right w:val="nil"/>
            </w:tcBorders>
            <w:shd w:val="clear" w:color="000000" w:fill="F2F2F2"/>
            <w:noWrap/>
            <w:vAlign w:val="center"/>
            <w:hideMark/>
          </w:tcPr>
          <w:p w14:paraId="77FECC97"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Settore alloggi</w:t>
            </w:r>
          </w:p>
        </w:tc>
        <w:tc>
          <w:tcPr>
            <w:tcW w:w="524" w:type="pct"/>
            <w:tcBorders>
              <w:top w:val="nil"/>
              <w:left w:val="nil"/>
              <w:bottom w:val="single" w:sz="4" w:space="0" w:color="FFFFFF"/>
              <w:right w:val="single" w:sz="4" w:space="0" w:color="FFFFFF"/>
            </w:tcBorders>
            <w:shd w:val="clear" w:color="000000" w:fill="F2F2F2"/>
            <w:noWrap/>
            <w:vAlign w:val="center"/>
            <w:hideMark/>
          </w:tcPr>
          <w:p w14:paraId="04FBC4C8"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7" w:type="pct"/>
            <w:tcBorders>
              <w:top w:val="nil"/>
              <w:left w:val="nil"/>
              <w:bottom w:val="single" w:sz="4" w:space="0" w:color="FFFFFF"/>
              <w:right w:val="single" w:sz="4" w:space="0" w:color="FFFFFF"/>
            </w:tcBorders>
            <w:shd w:val="clear" w:color="000000" w:fill="F2F2F2"/>
            <w:noWrap/>
            <w:vAlign w:val="center"/>
            <w:hideMark/>
          </w:tcPr>
          <w:p w14:paraId="49B8CCF3"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9" w:type="pct"/>
            <w:tcBorders>
              <w:top w:val="nil"/>
              <w:left w:val="nil"/>
              <w:bottom w:val="single" w:sz="4" w:space="0" w:color="FFFFFF"/>
              <w:right w:val="single" w:sz="4" w:space="0" w:color="FFFFFF"/>
            </w:tcBorders>
            <w:shd w:val="clear" w:color="000000" w:fill="F2F2F2"/>
            <w:noWrap/>
            <w:vAlign w:val="center"/>
            <w:hideMark/>
          </w:tcPr>
          <w:p w14:paraId="519B6B21"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3" w:type="pct"/>
            <w:tcBorders>
              <w:top w:val="nil"/>
              <w:left w:val="nil"/>
              <w:bottom w:val="single" w:sz="4" w:space="0" w:color="FFFFFF"/>
              <w:right w:val="single" w:sz="4" w:space="0" w:color="FFFFFF"/>
            </w:tcBorders>
            <w:shd w:val="clear" w:color="000000" w:fill="F2F2F2"/>
            <w:noWrap/>
            <w:vAlign w:val="center"/>
            <w:hideMark/>
          </w:tcPr>
          <w:p w14:paraId="5269BD8F"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28</w:t>
            </w:r>
          </w:p>
        </w:tc>
        <w:tc>
          <w:tcPr>
            <w:tcW w:w="524" w:type="pct"/>
            <w:tcBorders>
              <w:top w:val="nil"/>
              <w:left w:val="nil"/>
              <w:bottom w:val="single" w:sz="4" w:space="0" w:color="FFFFFF"/>
              <w:right w:val="single" w:sz="4" w:space="0" w:color="FFFFFF"/>
            </w:tcBorders>
            <w:shd w:val="clear" w:color="000000" w:fill="F2F2F2"/>
            <w:noWrap/>
            <w:vAlign w:val="center"/>
            <w:hideMark/>
          </w:tcPr>
          <w:p w14:paraId="3D99F85B"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27</w:t>
            </w:r>
          </w:p>
        </w:tc>
        <w:tc>
          <w:tcPr>
            <w:tcW w:w="467" w:type="pct"/>
            <w:tcBorders>
              <w:top w:val="nil"/>
              <w:left w:val="nil"/>
              <w:bottom w:val="single" w:sz="4" w:space="0" w:color="FFFFFF"/>
              <w:right w:val="single" w:sz="4" w:space="0" w:color="FFFFFF"/>
            </w:tcBorders>
            <w:shd w:val="clear" w:color="000000" w:fill="F2F2F2"/>
            <w:noWrap/>
            <w:vAlign w:val="center"/>
            <w:hideMark/>
          </w:tcPr>
          <w:p w14:paraId="56D999F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20</w:t>
            </w:r>
          </w:p>
        </w:tc>
        <w:tc>
          <w:tcPr>
            <w:tcW w:w="470" w:type="pct"/>
            <w:tcBorders>
              <w:top w:val="nil"/>
              <w:left w:val="nil"/>
              <w:bottom w:val="single" w:sz="4" w:space="0" w:color="FFFFFF"/>
              <w:right w:val="single" w:sz="4" w:space="0" w:color="FFFFFF"/>
            </w:tcBorders>
            <w:shd w:val="clear" w:color="000000" w:fill="F2F2F2"/>
            <w:noWrap/>
            <w:vAlign w:val="center"/>
            <w:hideMark/>
          </w:tcPr>
          <w:p w14:paraId="74F5846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19</w:t>
            </w:r>
          </w:p>
        </w:tc>
      </w:tr>
      <w:tr w:rsidR="003227D5" w:rsidRPr="00F501EE" w14:paraId="5135CCDF" w14:textId="77777777" w:rsidTr="00D77938">
        <w:trPr>
          <w:trHeight w:val="300"/>
        </w:trPr>
        <w:tc>
          <w:tcPr>
            <w:tcW w:w="1616" w:type="pct"/>
            <w:tcBorders>
              <w:top w:val="nil"/>
              <w:left w:val="nil"/>
              <w:bottom w:val="nil"/>
              <w:right w:val="nil"/>
            </w:tcBorders>
            <w:shd w:val="clear" w:color="auto" w:fill="auto"/>
            <w:noWrap/>
            <w:vAlign w:val="center"/>
            <w:hideMark/>
          </w:tcPr>
          <w:p w14:paraId="669821F4"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Settore monitoraggio</w:t>
            </w:r>
          </w:p>
        </w:tc>
        <w:tc>
          <w:tcPr>
            <w:tcW w:w="524" w:type="pct"/>
            <w:tcBorders>
              <w:top w:val="nil"/>
              <w:left w:val="nil"/>
              <w:bottom w:val="single" w:sz="4" w:space="0" w:color="FFFFFF"/>
              <w:right w:val="single" w:sz="4" w:space="0" w:color="FFFFFF"/>
            </w:tcBorders>
            <w:shd w:val="clear" w:color="auto" w:fill="auto"/>
            <w:noWrap/>
            <w:vAlign w:val="center"/>
            <w:hideMark/>
          </w:tcPr>
          <w:p w14:paraId="755B7D6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7" w:type="pct"/>
            <w:tcBorders>
              <w:top w:val="nil"/>
              <w:left w:val="nil"/>
              <w:bottom w:val="single" w:sz="4" w:space="0" w:color="FFFFFF"/>
              <w:right w:val="single" w:sz="4" w:space="0" w:color="FFFFFF"/>
            </w:tcBorders>
            <w:shd w:val="clear" w:color="auto" w:fill="auto"/>
            <w:noWrap/>
            <w:vAlign w:val="center"/>
            <w:hideMark/>
          </w:tcPr>
          <w:p w14:paraId="51E7E576"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9" w:type="pct"/>
            <w:tcBorders>
              <w:top w:val="nil"/>
              <w:left w:val="nil"/>
              <w:bottom w:val="single" w:sz="4" w:space="0" w:color="FFFFFF"/>
              <w:right w:val="single" w:sz="4" w:space="0" w:color="FFFFFF"/>
            </w:tcBorders>
            <w:shd w:val="clear" w:color="auto" w:fill="auto"/>
            <w:noWrap/>
            <w:vAlign w:val="center"/>
            <w:hideMark/>
          </w:tcPr>
          <w:p w14:paraId="485ACD7D"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3" w:type="pct"/>
            <w:tcBorders>
              <w:top w:val="nil"/>
              <w:left w:val="nil"/>
              <w:bottom w:val="single" w:sz="4" w:space="0" w:color="FFFFFF"/>
              <w:right w:val="single" w:sz="4" w:space="0" w:color="FFFFFF"/>
            </w:tcBorders>
            <w:shd w:val="clear" w:color="auto" w:fill="auto"/>
            <w:noWrap/>
            <w:vAlign w:val="center"/>
            <w:hideMark/>
          </w:tcPr>
          <w:p w14:paraId="5E8A0448"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w:t>
            </w:r>
          </w:p>
        </w:tc>
        <w:tc>
          <w:tcPr>
            <w:tcW w:w="524" w:type="pct"/>
            <w:tcBorders>
              <w:top w:val="nil"/>
              <w:left w:val="nil"/>
              <w:bottom w:val="single" w:sz="4" w:space="0" w:color="FFFFFF"/>
              <w:right w:val="single" w:sz="4" w:space="0" w:color="FFFFFF"/>
            </w:tcBorders>
            <w:shd w:val="clear" w:color="auto" w:fill="auto"/>
            <w:noWrap/>
            <w:vAlign w:val="center"/>
            <w:hideMark/>
          </w:tcPr>
          <w:p w14:paraId="6FD3301F"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16</w:t>
            </w:r>
          </w:p>
        </w:tc>
        <w:tc>
          <w:tcPr>
            <w:tcW w:w="467" w:type="pct"/>
            <w:tcBorders>
              <w:top w:val="nil"/>
              <w:left w:val="nil"/>
              <w:bottom w:val="single" w:sz="4" w:space="0" w:color="FFFFFF"/>
              <w:right w:val="single" w:sz="4" w:space="0" w:color="FFFFFF"/>
            </w:tcBorders>
            <w:shd w:val="clear" w:color="auto" w:fill="auto"/>
            <w:noWrap/>
            <w:vAlign w:val="center"/>
            <w:hideMark/>
          </w:tcPr>
          <w:p w14:paraId="13E9F9AB"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13</w:t>
            </w:r>
          </w:p>
        </w:tc>
        <w:tc>
          <w:tcPr>
            <w:tcW w:w="470" w:type="pct"/>
            <w:tcBorders>
              <w:top w:val="nil"/>
              <w:left w:val="nil"/>
              <w:bottom w:val="single" w:sz="4" w:space="0" w:color="FFFFFF"/>
              <w:right w:val="single" w:sz="4" w:space="0" w:color="FFFFFF"/>
            </w:tcBorders>
            <w:shd w:val="clear" w:color="auto" w:fill="auto"/>
            <w:noWrap/>
            <w:vAlign w:val="center"/>
            <w:hideMark/>
          </w:tcPr>
          <w:p w14:paraId="121BD7E3"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13</w:t>
            </w:r>
          </w:p>
        </w:tc>
      </w:tr>
      <w:tr w:rsidR="003227D5" w:rsidRPr="00F501EE" w14:paraId="63810A1F" w14:textId="77777777" w:rsidTr="00D77938">
        <w:trPr>
          <w:trHeight w:val="300"/>
        </w:trPr>
        <w:tc>
          <w:tcPr>
            <w:tcW w:w="1616" w:type="pct"/>
            <w:tcBorders>
              <w:top w:val="nil"/>
              <w:left w:val="nil"/>
              <w:bottom w:val="nil"/>
              <w:right w:val="nil"/>
            </w:tcBorders>
            <w:shd w:val="clear" w:color="000000" w:fill="F2F2F2"/>
            <w:noWrap/>
            <w:vAlign w:val="center"/>
            <w:hideMark/>
          </w:tcPr>
          <w:p w14:paraId="180163B3"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Consulente inserimento</w:t>
            </w:r>
          </w:p>
        </w:tc>
        <w:tc>
          <w:tcPr>
            <w:tcW w:w="524" w:type="pct"/>
            <w:tcBorders>
              <w:top w:val="nil"/>
              <w:left w:val="nil"/>
              <w:bottom w:val="single" w:sz="4" w:space="0" w:color="FFFFFF"/>
              <w:right w:val="single" w:sz="4" w:space="0" w:color="FFFFFF"/>
            </w:tcBorders>
            <w:shd w:val="clear" w:color="000000" w:fill="F2F2F2"/>
            <w:noWrap/>
            <w:vAlign w:val="center"/>
            <w:hideMark/>
          </w:tcPr>
          <w:p w14:paraId="085A97F5"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7" w:type="pct"/>
            <w:tcBorders>
              <w:top w:val="nil"/>
              <w:left w:val="nil"/>
              <w:bottom w:val="single" w:sz="4" w:space="0" w:color="FFFFFF"/>
              <w:right w:val="single" w:sz="4" w:space="0" w:color="FFFFFF"/>
            </w:tcBorders>
            <w:shd w:val="clear" w:color="000000" w:fill="F2F2F2"/>
            <w:noWrap/>
            <w:vAlign w:val="center"/>
            <w:hideMark/>
          </w:tcPr>
          <w:p w14:paraId="168441E3"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w:t>
            </w:r>
          </w:p>
        </w:tc>
        <w:tc>
          <w:tcPr>
            <w:tcW w:w="469" w:type="pct"/>
            <w:tcBorders>
              <w:top w:val="nil"/>
              <w:left w:val="nil"/>
              <w:bottom w:val="single" w:sz="4" w:space="0" w:color="FFFFFF"/>
              <w:right w:val="single" w:sz="4" w:space="0" w:color="FFFFFF"/>
            </w:tcBorders>
            <w:shd w:val="clear" w:color="000000" w:fill="F2F2F2"/>
            <w:noWrap/>
            <w:vAlign w:val="center"/>
            <w:hideMark/>
          </w:tcPr>
          <w:p w14:paraId="6AE0579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3" w:type="pct"/>
            <w:tcBorders>
              <w:top w:val="nil"/>
              <w:left w:val="nil"/>
              <w:bottom w:val="single" w:sz="4" w:space="0" w:color="FFFFFF"/>
              <w:right w:val="single" w:sz="4" w:space="0" w:color="FFFFFF"/>
            </w:tcBorders>
            <w:shd w:val="clear" w:color="000000" w:fill="F2F2F2"/>
            <w:noWrap/>
            <w:vAlign w:val="center"/>
            <w:hideMark/>
          </w:tcPr>
          <w:p w14:paraId="3B8C0EB2"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524" w:type="pct"/>
            <w:tcBorders>
              <w:top w:val="nil"/>
              <w:left w:val="nil"/>
              <w:bottom w:val="single" w:sz="4" w:space="0" w:color="FFFFFF"/>
              <w:right w:val="single" w:sz="4" w:space="0" w:color="FFFFFF"/>
            </w:tcBorders>
            <w:shd w:val="clear" w:color="000000" w:fill="F2F2F2"/>
            <w:noWrap/>
            <w:vAlign w:val="center"/>
            <w:hideMark/>
          </w:tcPr>
          <w:p w14:paraId="071CA559"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7" w:type="pct"/>
            <w:tcBorders>
              <w:top w:val="nil"/>
              <w:left w:val="nil"/>
              <w:bottom w:val="single" w:sz="4" w:space="0" w:color="FFFFFF"/>
              <w:right w:val="single" w:sz="4" w:space="0" w:color="FFFFFF"/>
            </w:tcBorders>
            <w:shd w:val="clear" w:color="000000" w:fill="F2F2F2"/>
            <w:noWrap/>
            <w:vAlign w:val="center"/>
            <w:hideMark/>
          </w:tcPr>
          <w:p w14:paraId="71000346"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70" w:type="pct"/>
            <w:tcBorders>
              <w:top w:val="nil"/>
              <w:left w:val="nil"/>
              <w:bottom w:val="single" w:sz="4" w:space="0" w:color="FFFFFF"/>
              <w:right w:val="single" w:sz="4" w:space="0" w:color="FFFFFF"/>
            </w:tcBorders>
            <w:shd w:val="clear" w:color="000000" w:fill="F2F2F2"/>
            <w:noWrap/>
            <w:vAlign w:val="center"/>
            <w:hideMark/>
          </w:tcPr>
          <w:p w14:paraId="288A7A42"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r>
      <w:tr w:rsidR="003227D5" w:rsidRPr="00F501EE" w14:paraId="5AA528D5" w14:textId="77777777" w:rsidTr="00D77938">
        <w:trPr>
          <w:trHeight w:val="300"/>
        </w:trPr>
        <w:tc>
          <w:tcPr>
            <w:tcW w:w="1616" w:type="pct"/>
            <w:tcBorders>
              <w:top w:val="nil"/>
              <w:left w:val="nil"/>
              <w:bottom w:val="nil"/>
              <w:right w:val="nil"/>
            </w:tcBorders>
            <w:shd w:val="clear" w:color="auto" w:fill="auto"/>
            <w:noWrap/>
            <w:vAlign w:val="center"/>
            <w:hideMark/>
          </w:tcPr>
          <w:p w14:paraId="686E206D"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Interpretariato</w:t>
            </w:r>
          </w:p>
        </w:tc>
        <w:tc>
          <w:tcPr>
            <w:tcW w:w="524" w:type="pct"/>
            <w:tcBorders>
              <w:top w:val="nil"/>
              <w:left w:val="nil"/>
              <w:bottom w:val="single" w:sz="4" w:space="0" w:color="FFFFFF"/>
              <w:right w:val="single" w:sz="4" w:space="0" w:color="FFFFFF"/>
            </w:tcBorders>
            <w:shd w:val="clear" w:color="auto" w:fill="auto"/>
            <w:noWrap/>
            <w:vAlign w:val="center"/>
            <w:hideMark/>
          </w:tcPr>
          <w:p w14:paraId="63DED547"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7" w:type="pct"/>
            <w:tcBorders>
              <w:top w:val="nil"/>
              <w:left w:val="nil"/>
              <w:bottom w:val="single" w:sz="4" w:space="0" w:color="FFFFFF"/>
              <w:right w:val="single" w:sz="4" w:space="0" w:color="FFFFFF"/>
            </w:tcBorders>
            <w:shd w:val="clear" w:color="auto" w:fill="auto"/>
            <w:noWrap/>
            <w:vAlign w:val="center"/>
            <w:hideMark/>
          </w:tcPr>
          <w:p w14:paraId="76A90345"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9" w:type="pct"/>
            <w:tcBorders>
              <w:top w:val="nil"/>
              <w:left w:val="nil"/>
              <w:bottom w:val="single" w:sz="4" w:space="0" w:color="FFFFFF"/>
              <w:right w:val="single" w:sz="4" w:space="0" w:color="FFFFFF"/>
            </w:tcBorders>
            <w:shd w:val="clear" w:color="auto" w:fill="auto"/>
            <w:noWrap/>
            <w:vAlign w:val="center"/>
            <w:hideMark/>
          </w:tcPr>
          <w:p w14:paraId="4CEF5F48"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5</w:t>
            </w:r>
          </w:p>
        </w:tc>
        <w:tc>
          <w:tcPr>
            <w:tcW w:w="463" w:type="pct"/>
            <w:tcBorders>
              <w:top w:val="nil"/>
              <w:left w:val="nil"/>
              <w:bottom w:val="single" w:sz="4" w:space="0" w:color="FFFFFF"/>
              <w:right w:val="single" w:sz="4" w:space="0" w:color="FFFFFF"/>
            </w:tcBorders>
            <w:shd w:val="clear" w:color="auto" w:fill="auto"/>
            <w:noWrap/>
            <w:vAlign w:val="center"/>
            <w:hideMark/>
          </w:tcPr>
          <w:p w14:paraId="162738A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524" w:type="pct"/>
            <w:tcBorders>
              <w:top w:val="nil"/>
              <w:left w:val="nil"/>
              <w:bottom w:val="single" w:sz="4" w:space="0" w:color="FFFFFF"/>
              <w:right w:val="single" w:sz="4" w:space="0" w:color="FFFFFF"/>
            </w:tcBorders>
            <w:shd w:val="clear" w:color="auto" w:fill="auto"/>
            <w:noWrap/>
            <w:vAlign w:val="center"/>
            <w:hideMark/>
          </w:tcPr>
          <w:p w14:paraId="79B637C9"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7" w:type="pct"/>
            <w:tcBorders>
              <w:top w:val="nil"/>
              <w:left w:val="nil"/>
              <w:bottom w:val="single" w:sz="4" w:space="0" w:color="FFFFFF"/>
              <w:right w:val="single" w:sz="4" w:space="0" w:color="FFFFFF"/>
            </w:tcBorders>
            <w:shd w:val="clear" w:color="auto" w:fill="auto"/>
            <w:noWrap/>
            <w:vAlign w:val="center"/>
            <w:hideMark/>
          </w:tcPr>
          <w:p w14:paraId="5E870C49"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70" w:type="pct"/>
            <w:tcBorders>
              <w:top w:val="nil"/>
              <w:left w:val="nil"/>
              <w:bottom w:val="single" w:sz="4" w:space="0" w:color="FFFFFF"/>
              <w:right w:val="single" w:sz="4" w:space="0" w:color="FFFFFF"/>
            </w:tcBorders>
            <w:shd w:val="clear" w:color="auto" w:fill="auto"/>
            <w:noWrap/>
            <w:vAlign w:val="center"/>
            <w:hideMark/>
          </w:tcPr>
          <w:p w14:paraId="7DEF2681"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r>
      <w:tr w:rsidR="003227D5" w:rsidRPr="00F501EE" w14:paraId="3AB9C03C" w14:textId="77777777" w:rsidTr="00D77938">
        <w:trPr>
          <w:trHeight w:val="300"/>
        </w:trPr>
        <w:tc>
          <w:tcPr>
            <w:tcW w:w="1616" w:type="pct"/>
            <w:tcBorders>
              <w:top w:val="nil"/>
              <w:left w:val="nil"/>
              <w:bottom w:val="nil"/>
              <w:right w:val="nil"/>
            </w:tcBorders>
            <w:shd w:val="clear" w:color="auto" w:fill="F2F2F2" w:themeFill="background1" w:themeFillShade="F2"/>
            <w:noWrap/>
            <w:vAlign w:val="center"/>
          </w:tcPr>
          <w:p w14:paraId="0D1C6AE5" w14:textId="77777777" w:rsidR="003227D5" w:rsidRPr="00F501EE" w:rsidRDefault="003227D5" w:rsidP="000A7F10">
            <w:pPr>
              <w:rPr>
                <w:rFonts w:asciiTheme="minorHAnsi" w:eastAsia="Times New Roman" w:hAnsiTheme="minorHAnsi" w:cstheme="minorHAnsi"/>
                <w:b/>
                <w:color w:val="262626"/>
                <w:sz w:val="20"/>
                <w:szCs w:val="20"/>
                <w:lang w:eastAsia="it-CH"/>
              </w:rPr>
            </w:pPr>
            <w:r w:rsidRPr="00F501EE">
              <w:rPr>
                <w:rFonts w:asciiTheme="minorHAnsi" w:eastAsia="Times New Roman" w:hAnsiTheme="minorHAnsi" w:cstheme="minorHAnsi"/>
                <w:b/>
                <w:color w:val="262626"/>
                <w:sz w:val="20"/>
                <w:szCs w:val="20"/>
                <w:lang w:eastAsia="it-CH"/>
              </w:rPr>
              <w:t>SMPP</w:t>
            </w:r>
          </w:p>
        </w:tc>
        <w:tc>
          <w:tcPr>
            <w:tcW w:w="524" w:type="pct"/>
            <w:tcBorders>
              <w:top w:val="nil"/>
              <w:left w:val="nil"/>
              <w:bottom w:val="single" w:sz="4" w:space="0" w:color="FFFFFF"/>
              <w:right w:val="single" w:sz="4" w:space="0" w:color="FFFFFF"/>
            </w:tcBorders>
            <w:shd w:val="clear" w:color="auto" w:fill="F2F2F2" w:themeFill="background1" w:themeFillShade="F2"/>
            <w:noWrap/>
            <w:vAlign w:val="center"/>
          </w:tcPr>
          <w:p w14:paraId="163D7BCE"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27</w:t>
            </w:r>
          </w:p>
        </w:tc>
        <w:tc>
          <w:tcPr>
            <w:tcW w:w="467" w:type="pct"/>
            <w:tcBorders>
              <w:top w:val="nil"/>
              <w:left w:val="nil"/>
              <w:bottom w:val="single" w:sz="4" w:space="0" w:color="FFFFFF"/>
              <w:right w:val="single" w:sz="4" w:space="0" w:color="FFFFFF"/>
            </w:tcBorders>
            <w:shd w:val="clear" w:color="auto" w:fill="F2F2F2" w:themeFill="background1" w:themeFillShade="F2"/>
            <w:noWrap/>
            <w:vAlign w:val="center"/>
          </w:tcPr>
          <w:p w14:paraId="4FC3528B"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111</w:t>
            </w:r>
          </w:p>
        </w:tc>
        <w:tc>
          <w:tcPr>
            <w:tcW w:w="469" w:type="pct"/>
            <w:tcBorders>
              <w:top w:val="nil"/>
              <w:left w:val="nil"/>
              <w:bottom w:val="single" w:sz="4" w:space="0" w:color="FFFFFF"/>
              <w:right w:val="single" w:sz="4" w:space="0" w:color="FFFFFF"/>
            </w:tcBorders>
            <w:shd w:val="clear" w:color="auto" w:fill="F2F2F2" w:themeFill="background1" w:themeFillShade="F2"/>
            <w:noWrap/>
            <w:vAlign w:val="center"/>
          </w:tcPr>
          <w:p w14:paraId="13428DFE"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86</w:t>
            </w:r>
          </w:p>
        </w:tc>
        <w:tc>
          <w:tcPr>
            <w:tcW w:w="463" w:type="pct"/>
            <w:tcBorders>
              <w:top w:val="nil"/>
              <w:left w:val="nil"/>
              <w:bottom w:val="single" w:sz="4" w:space="0" w:color="FFFFFF"/>
              <w:right w:val="single" w:sz="4" w:space="0" w:color="FFFFFF"/>
            </w:tcBorders>
            <w:shd w:val="clear" w:color="auto" w:fill="F2F2F2" w:themeFill="background1" w:themeFillShade="F2"/>
            <w:noWrap/>
            <w:vAlign w:val="center"/>
          </w:tcPr>
          <w:p w14:paraId="7B4E0789"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51</w:t>
            </w:r>
          </w:p>
        </w:tc>
        <w:tc>
          <w:tcPr>
            <w:tcW w:w="524" w:type="pct"/>
            <w:tcBorders>
              <w:top w:val="nil"/>
              <w:left w:val="nil"/>
              <w:bottom w:val="single" w:sz="4" w:space="0" w:color="FFFFFF"/>
              <w:right w:val="single" w:sz="4" w:space="0" w:color="FFFFFF"/>
            </w:tcBorders>
            <w:shd w:val="clear" w:color="auto" w:fill="F2F2F2" w:themeFill="background1" w:themeFillShade="F2"/>
            <w:noWrap/>
            <w:vAlign w:val="center"/>
          </w:tcPr>
          <w:p w14:paraId="7B8410CC"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48</w:t>
            </w:r>
          </w:p>
        </w:tc>
        <w:tc>
          <w:tcPr>
            <w:tcW w:w="467" w:type="pct"/>
            <w:tcBorders>
              <w:top w:val="nil"/>
              <w:left w:val="nil"/>
              <w:bottom w:val="single" w:sz="4" w:space="0" w:color="FFFFFF"/>
              <w:right w:val="single" w:sz="4" w:space="0" w:color="FFFFFF"/>
            </w:tcBorders>
            <w:shd w:val="clear" w:color="auto" w:fill="F2F2F2" w:themeFill="background1" w:themeFillShade="F2"/>
            <w:noWrap/>
            <w:vAlign w:val="center"/>
          </w:tcPr>
          <w:p w14:paraId="14855008"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46</w:t>
            </w:r>
          </w:p>
        </w:tc>
        <w:tc>
          <w:tcPr>
            <w:tcW w:w="470" w:type="pct"/>
            <w:tcBorders>
              <w:top w:val="nil"/>
              <w:left w:val="nil"/>
              <w:bottom w:val="single" w:sz="4" w:space="0" w:color="FFFFFF"/>
              <w:right w:val="single" w:sz="4" w:space="0" w:color="FFFFFF"/>
            </w:tcBorders>
            <w:shd w:val="clear" w:color="auto" w:fill="F2F2F2" w:themeFill="background1" w:themeFillShade="F2"/>
            <w:noWrap/>
            <w:vAlign w:val="center"/>
          </w:tcPr>
          <w:p w14:paraId="595C085D"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43</w:t>
            </w:r>
          </w:p>
        </w:tc>
      </w:tr>
      <w:tr w:rsidR="003227D5" w:rsidRPr="00F501EE" w14:paraId="3FD0E44D" w14:textId="77777777" w:rsidTr="00D77938">
        <w:trPr>
          <w:trHeight w:val="300"/>
        </w:trPr>
        <w:tc>
          <w:tcPr>
            <w:tcW w:w="1616" w:type="pct"/>
            <w:tcBorders>
              <w:top w:val="nil"/>
              <w:left w:val="nil"/>
              <w:bottom w:val="nil"/>
              <w:right w:val="nil"/>
            </w:tcBorders>
            <w:shd w:val="clear" w:color="auto" w:fill="auto"/>
            <w:noWrap/>
            <w:vAlign w:val="center"/>
          </w:tcPr>
          <w:p w14:paraId="03109F95"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PAF</w:t>
            </w:r>
          </w:p>
        </w:tc>
        <w:tc>
          <w:tcPr>
            <w:tcW w:w="524" w:type="pct"/>
            <w:tcBorders>
              <w:top w:val="nil"/>
              <w:left w:val="nil"/>
              <w:bottom w:val="single" w:sz="4" w:space="0" w:color="FFFFFF"/>
              <w:right w:val="single" w:sz="4" w:space="0" w:color="FFFFFF"/>
            </w:tcBorders>
            <w:shd w:val="clear" w:color="auto" w:fill="auto"/>
            <w:noWrap/>
            <w:vAlign w:val="center"/>
          </w:tcPr>
          <w:p w14:paraId="2FC6CC2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22</w:t>
            </w:r>
          </w:p>
        </w:tc>
        <w:tc>
          <w:tcPr>
            <w:tcW w:w="467" w:type="pct"/>
            <w:tcBorders>
              <w:top w:val="nil"/>
              <w:left w:val="nil"/>
              <w:bottom w:val="single" w:sz="4" w:space="0" w:color="FFFFFF"/>
              <w:right w:val="single" w:sz="4" w:space="0" w:color="FFFFFF"/>
            </w:tcBorders>
            <w:shd w:val="clear" w:color="auto" w:fill="auto"/>
            <w:noWrap/>
            <w:vAlign w:val="center"/>
          </w:tcPr>
          <w:p w14:paraId="7893CB44"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15</w:t>
            </w:r>
          </w:p>
        </w:tc>
        <w:tc>
          <w:tcPr>
            <w:tcW w:w="469" w:type="pct"/>
            <w:tcBorders>
              <w:top w:val="nil"/>
              <w:left w:val="nil"/>
              <w:bottom w:val="single" w:sz="4" w:space="0" w:color="FFFFFF"/>
              <w:right w:val="single" w:sz="4" w:space="0" w:color="FFFFFF"/>
            </w:tcBorders>
            <w:shd w:val="clear" w:color="auto" w:fill="auto"/>
            <w:noWrap/>
            <w:vAlign w:val="center"/>
          </w:tcPr>
          <w:p w14:paraId="58E9D647"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18</w:t>
            </w:r>
          </w:p>
        </w:tc>
        <w:tc>
          <w:tcPr>
            <w:tcW w:w="463" w:type="pct"/>
            <w:tcBorders>
              <w:top w:val="nil"/>
              <w:left w:val="nil"/>
              <w:bottom w:val="single" w:sz="4" w:space="0" w:color="FFFFFF"/>
              <w:right w:val="single" w:sz="4" w:space="0" w:color="FFFFFF"/>
            </w:tcBorders>
            <w:shd w:val="clear" w:color="auto" w:fill="auto"/>
            <w:noWrap/>
            <w:vAlign w:val="center"/>
          </w:tcPr>
          <w:p w14:paraId="1DCE5543"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21</w:t>
            </w:r>
          </w:p>
        </w:tc>
        <w:tc>
          <w:tcPr>
            <w:tcW w:w="524" w:type="pct"/>
            <w:tcBorders>
              <w:top w:val="nil"/>
              <w:left w:val="nil"/>
              <w:bottom w:val="single" w:sz="4" w:space="0" w:color="FFFFFF"/>
              <w:right w:val="single" w:sz="4" w:space="0" w:color="FFFFFF"/>
            </w:tcBorders>
            <w:shd w:val="clear" w:color="auto" w:fill="auto"/>
            <w:noWrap/>
            <w:vAlign w:val="center"/>
          </w:tcPr>
          <w:p w14:paraId="0FA99B4C"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18</w:t>
            </w:r>
          </w:p>
        </w:tc>
        <w:tc>
          <w:tcPr>
            <w:tcW w:w="467" w:type="pct"/>
            <w:tcBorders>
              <w:top w:val="nil"/>
              <w:left w:val="nil"/>
              <w:bottom w:val="single" w:sz="4" w:space="0" w:color="FFFFFF"/>
              <w:right w:val="single" w:sz="4" w:space="0" w:color="FFFFFF"/>
            </w:tcBorders>
            <w:shd w:val="clear" w:color="auto" w:fill="auto"/>
            <w:noWrap/>
            <w:vAlign w:val="center"/>
          </w:tcPr>
          <w:p w14:paraId="78B76FAC"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16</w:t>
            </w:r>
          </w:p>
        </w:tc>
        <w:tc>
          <w:tcPr>
            <w:tcW w:w="470" w:type="pct"/>
            <w:tcBorders>
              <w:top w:val="nil"/>
              <w:left w:val="nil"/>
              <w:bottom w:val="single" w:sz="4" w:space="0" w:color="FFFFFF"/>
              <w:right w:val="single" w:sz="4" w:space="0" w:color="FFFFFF"/>
            </w:tcBorders>
            <w:shd w:val="clear" w:color="auto" w:fill="auto"/>
            <w:noWrap/>
            <w:vAlign w:val="center"/>
          </w:tcPr>
          <w:p w14:paraId="30441B1D"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13</w:t>
            </w:r>
          </w:p>
        </w:tc>
      </w:tr>
      <w:tr w:rsidR="003227D5" w:rsidRPr="00F501EE" w14:paraId="6103F31C" w14:textId="77777777" w:rsidTr="00D77938">
        <w:trPr>
          <w:trHeight w:val="300"/>
        </w:trPr>
        <w:tc>
          <w:tcPr>
            <w:tcW w:w="1616" w:type="pct"/>
            <w:tcBorders>
              <w:top w:val="nil"/>
              <w:left w:val="nil"/>
              <w:bottom w:val="nil"/>
              <w:right w:val="nil"/>
            </w:tcBorders>
            <w:shd w:val="clear" w:color="auto" w:fill="F2F2F2" w:themeFill="background1" w:themeFillShade="F2"/>
            <w:noWrap/>
            <w:vAlign w:val="center"/>
          </w:tcPr>
          <w:p w14:paraId="4BD343BA"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Gestione Centri d’accoglienza</w:t>
            </w:r>
          </w:p>
        </w:tc>
        <w:tc>
          <w:tcPr>
            <w:tcW w:w="524" w:type="pct"/>
            <w:tcBorders>
              <w:top w:val="nil"/>
              <w:left w:val="nil"/>
              <w:bottom w:val="single" w:sz="4" w:space="0" w:color="FFFFFF"/>
              <w:right w:val="single" w:sz="4" w:space="0" w:color="FFFFFF"/>
            </w:tcBorders>
            <w:shd w:val="clear" w:color="auto" w:fill="F2F2F2" w:themeFill="background1" w:themeFillShade="F2"/>
            <w:noWrap/>
            <w:vAlign w:val="center"/>
          </w:tcPr>
          <w:p w14:paraId="02DA03AD" w14:textId="77777777" w:rsidR="003227D5" w:rsidRPr="00F501EE" w:rsidRDefault="006317A8"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(PCi)</w:t>
            </w:r>
          </w:p>
        </w:tc>
        <w:tc>
          <w:tcPr>
            <w:tcW w:w="467" w:type="pct"/>
            <w:tcBorders>
              <w:top w:val="nil"/>
              <w:left w:val="nil"/>
              <w:bottom w:val="single" w:sz="4" w:space="0" w:color="FFFFFF"/>
              <w:right w:val="single" w:sz="4" w:space="0" w:color="FFFFFF"/>
            </w:tcBorders>
            <w:shd w:val="clear" w:color="auto" w:fill="F2F2F2" w:themeFill="background1" w:themeFillShade="F2"/>
            <w:noWrap/>
            <w:vAlign w:val="center"/>
          </w:tcPr>
          <w:p w14:paraId="00CBB3C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54</w:t>
            </w:r>
          </w:p>
        </w:tc>
        <w:tc>
          <w:tcPr>
            <w:tcW w:w="469" w:type="pct"/>
            <w:tcBorders>
              <w:top w:val="nil"/>
              <w:left w:val="nil"/>
              <w:bottom w:val="single" w:sz="4" w:space="0" w:color="FFFFFF"/>
              <w:right w:val="single" w:sz="4" w:space="0" w:color="FFFFFF"/>
            </w:tcBorders>
            <w:shd w:val="clear" w:color="auto" w:fill="F2F2F2" w:themeFill="background1" w:themeFillShade="F2"/>
            <w:noWrap/>
            <w:vAlign w:val="center"/>
          </w:tcPr>
          <w:p w14:paraId="21BDA2E8"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29</w:t>
            </w:r>
          </w:p>
        </w:tc>
        <w:tc>
          <w:tcPr>
            <w:tcW w:w="463" w:type="pct"/>
            <w:tcBorders>
              <w:top w:val="nil"/>
              <w:left w:val="nil"/>
              <w:bottom w:val="single" w:sz="4" w:space="0" w:color="FFFFFF"/>
              <w:right w:val="single" w:sz="4" w:space="0" w:color="FFFFFF"/>
            </w:tcBorders>
            <w:shd w:val="clear" w:color="auto" w:fill="F2F2F2" w:themeFill="background1" w:themeFillShade="F2"/>
            <w:noWrap/>
            <w:vAlign w:val="center"/>
          </w:tcPr>
          <w:p w14:paraId="031F6A2F"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30</w:t>
            </w:r>
          </w:p>
        </w:tc>
        <w:tc>
          <w:tcPr>
            <w:tcW w:w="524" w:type="pct"/>
            <w:tcBorders>
              <w:top w:val="nil"/>
              <w:left w:val="nil"/>
              <w:bottom w:val="single" w:sz="4" w:space="0" w:color="FFFFFF"/>
              <w:right w:val="single" w:sz="4" w:space="0" w:color="FFFFFF"/>
            </w:tcBorders>
            <w:shd w:val="clear" w:color="auto" w:fill="F2F2F2" w:themeFill="background1" w:themeFillShade="F2"/>
            <w:noWrap/>
            <w:vAlign w:val="center"/>
          </w:tcPr>
          <w:p w14:paraId="67392D7B"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30</w:t>
            </w:r>
          </w:p>
        </w:tc>
        <w:tc>
          <w:tcPr>
            <w:tcW w:w="467" w:type="pct"/>
            <w:tcBorders>
              <w:top w:val="nil"/>
              <w:left w:val="nil"/>
              <w:bottom w:val="single" w:sz="4" w:space="0" w:color="FFFFFF"/>
              <w:right w:val="single" w:sz="4" w:space="0" w:color="FFFFFF"/>
            </w:tcBorders>
            <w:shd w:val="clear" w:color="auto" w:fill="F2F2F2" w:themeFill="background1" w:themeFillShade="F2"/>
            <w:noWrap/>
            <w:vAlign w:val="center"/>
          </w:tcPr>
          <w:p w14:paraId="1792A3D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30</w:t>
            </w:r>
          </w:p>
        </w:tc>
        <w:tc>
          <w:tcPr>
            <w:tcW w:w="470" w:type="pct"/>
            <w:tcBorders>
              <w:top w:val="nil"/>
              <w:left w:val="nil"/>
              <w:bottom w:val="single" w:sz="4" w:space="0" w:color="FFFFFF"/>
              <w:right w:val="single" w:sz="4" w:space="0" w:color="FFFFFF"/>
            </w:tcBorders>
            <w:shd w:val="clear" w:color="auto" w:fill="F2F2F2" w:themeFill="background1" w:themeFillShade="F2"/>
            <w:noWrap/>
            <w:vAlign w:val="center"/>
          </w:tcPr>
          <w:p w14:paraId="6FA3265F"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30</w:t>
            </w:r>
          </w:p>
        </w:tc>
      </w:tr>
      <w:tr w:rsidR="003227D5" w:rsidRPr="00F501EE" w14:paraId="08461E97" w14:textId="77777777" w:rsidTr="00D77938">
        <w:trPr>
          <w:trHeight w:val="300"/>
        </w:trPr>
        <w:tc>
          <w:tcPr>
            <w:tcW w:w="1616" w:type="pct"/>
            <w:tcBorders>
              <w:top w:val="nil"/>
              <w:left w:val="nil"/>
              <w:bottom w:val="nil"/>
              <w:right w:val="nil"/>
            </w:tcBorders>
            <w:shd w:val="clear" w:color="auto" w:fill="auto"/>
            <w:noWrap/>
            <w:vAlign w:val="center"/>
          </w:tcPr>
          <w:p w14:paraId="6F9268E3"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Settore alloggi</w:t>
            </w:r>
          </w:p>
        </w:tc>
        <w:tc>
          <w:tcPr>
            <w:tcW w:w="524" w:type="pct"/>
            <w:tcBorders>
              <w:top w:val="nil"/>
              <w:left w:val="nil"/>
              <w:bottom w:val="single" w:sz="4" w:space="0" w:color="FFFFFF"/>
              <w:right w:val="single" w:sz="4" w:space="0" w:color="FFFFFF"/>
            </w:tcBorders>
            <w:shd w:val="clear" w:color="auto" w:fill="auto"/>
            <w:noWrap/>
            <w:vAlign w:val="center"/>
          </w:tcPr>
          <w:p w14:paraId="5ECEC5FF"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7" w:type="pct"/>
            <w:tcBorders>
              <w:top w:val="nil"/>
              <w:left w:val="nil"/>
              <w:bottom w:val="single" w:sz="4" w:space="0" w:color="FFFFFF"/>
              <w:right w:val="single" w:sz="4" w:space="0" w:color="FFFFFF"/>
            </w:tcBorders>
            <w:shd w:val="clear" w:color="auto" w:fill="auto"/>
            <w:noWrap/>
            <w:vAlign w:val="center"/>
          </w:tcPr>
          <w:p w14:paraId="3D8EB974"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37</w:t>
            </w:r>
          </w:p>
        </w:tc>
        <w:tc>
          <w:tcPr>
            <w:tcW w:w="469" w:type="pct"/>
            <w:tcBorders>
              <w:top w:val="nil"/>
              <w:left w:val="nil"/>
              <w:bottom w:val="single" w:sz="4" w:space="0" w:color="FFFFFF"/>
              <w:right w:val="single" w:sz="4" w:space="0" w:color="FFFFFF"/>
            </w:tcBorders>
            <w:shd w:val="clear" w:color="auto" w:fill="auto"/>
            <w:noWrap/>
            <w:vAlign w:val="center"/>
          </w:tcPr>
          <w:p w14:paraId="276D6D9C"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33</w:t>
            </w:r>
          </w:p>
        </w:tc>
        <w:tc>
          <w:tcPr>
            <w:tcW w:w="463" w:type="pct"/>
            <w:tcBorders>
              <w:top w:val="nil"/>
              <w:left w:val="nil"/>
              <w:bottom w:val="single" w:sz="4" w:space="0" w:color="FFFFFF"/>
              <w:right w:val="single" w:sz="4" w:space="0" w:color="FFFFFF"/>
            </w:tcBorders>
            <w:shd w:val="clear" w:color="auto" w:fill="auto"/>
            <w:noWrap/>
            <w:vAlign w:val="center"/>
          </w:tcPr>
          <w:p w14:paraId="2C12C4AD"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524" w:type="pct"/>
            <w:tcBorders>
              <w:top w:val="nil"/>
              <w:left w:val="nil"/>
              <w:bottom w:val="single" w:sz="4" w:space="0" w:color="FFFFFF"/>
              <w:right w:val="single" w:sz="4" w:space="0" w:color="FFFFFF"/>
            </w:tcBorders>
            <w:shd w:val="clear" w:color="auto" w:fill="auto"/>
            <w:noWrap/>
            <w:vAlign w:val="center"/>
          </w:tcPr>
          <w:p w14:paraId="670FF3D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7" w:type="pct"/>
            <w:tcBorders>
              <w:top w:val="nil"/>
              <w:left w:val="nil"/>
              <w:bottom w:val="single" w:sz="4" w:space="0" w:color="FFFFFF"/>
              <w:right w:val="single" w:sz="4" w:space="0" w:color="FFFFFF"/>
            </w:tcBorders>
            <w:shd w:val="clear" w:color="auto" w:fill="auto"/>
            <w:noWrap/>
            <w:vAlign w:val="center"/>
          </w:tcPr>
          <w:p w14:paraId="6A0B6F6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70" w:type="pct"/>
            <w:tcBorders>
              <w:top w:val="nil"/>
              <w:left w:val="nil"/>
              <w:bottom w:val="single" w:sz="4" w:space="0" w:color="FFFFFF"/>
              <w:right w:val="single" w:sz="4" w:space="0" w:color="FFFFFF"/>
            </w:tcBorders>
            <w:shd w:val="clear" w:color="auto" w:fill="auto"/>
            <w:noWrap/>
            <w:vAlign w:val="center"/>
          </w:tcPr>
          <w:p w14:paraId="53BCAD03"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r>
      <w:tr w:rsidR="003227D5" w:rsidRPr="00F501EE" w14:paraId="3D1ABAD1" w14:textId="77777777" w:rsidTr="00D77938">
        <w:trPr>
          <w:trHeight w:val="300"/>
        </w:trPr>
        <w:tc>
          <w:tcPr>
            <w:tcW w:w="1616" w:type="pct"/>
            <w:tcBorders>
              <w:top w:val="nil"/>
              <w:left w:val="nil"/>
              <w:bottom w:val="nil"/>
              <w:right w:val="nil"/>
            </w:tcBorders>
            <w:shd w:val="clear" w:color="auto" w:fill="F2F2F2" w:themeFill="background1" w:themeFillShade="F2"/>
            <w:noWrap/>
            <w:vAlign w:val="center"/>
          </w:tcPr>
          <w:p w14:paraId="051039D0"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Helpline</w:t>
            </w:r>
          </w:p>
        </w:tc>
        <w:tc>
          <w:tcPr>
            <w:tcW w:w="524" w:type="pct"/>
            <w:tcBorders>
              <w:top w:val="nil"/>
              <w:left w:val="nil"/>
              <w:bottom w:val="single" w:sz="4" w:space="0" w:color="FFFFFF"/>
              <w:right w:val="single" w:sz="4" w:space="0" w:color="FFFFFF"/>
            </w:tcBorders>
            <w:shd w:val="clear" w:color="auto" w:fill="F2F2F2" w:themeFill="background1" w:themeFillShade="F2"/>
            <w:noWrap/>
            <w:vAlign w:val="center"/>
          </w:tcPr>
          <w:p w14:paraId="5A868174"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5</w:t>
            </w:r>
          </w:p>
        </w:tc>
        <w:tc>
          <w:tcPr>
            <w:tcW w:w="467" w:type="pct"/>
            <w:tcBorders>
              <w:top w:val="nil"/>
              <w:left w:val="nil"/>
              <w:bottom w:val="single" w:sz="4" w:space="0" w:color="FFFFFF"/>
              <w:right w:val="single" w:sz="4" w:space="0" w:color="FFFFFF"/>
            </w:tcBorders>
            <w:shd w:val="clear" w:color="auto" w:fill="F2F2F2" w:themeFill="background1" w:themeFillShade="F2"/>
            <w:noWrap/>
            <w:vAlign w:val="center"/>
          </w:tcPr>
          <w:p w14:paraId="7521356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5</w:t>
            </w:r>
          </w:p>
        </w:tc>
        <w:tc>
          <w:tcPr>
            <w:tcW w:w="469" w:type="pct"/>
            <w:tcBorders>
              <w:top w:val="nil"/>
              <w:left w:val="nil"/>
              <w:bottom w:val="single" w:sz="4" w:space="0" w:color="FFFFFF"/>
              <w:right w:val="single" w:sz="4" w:space="0" w:color="FFFFFF"/>
            </w:tcBorders>
            <w:shd w:val="clear" w:color="auto" w:fill="F2F2F2" w:themeFill="background1" w:themeFillShade="F2"/>
            <w:noWrap/>
            <w:vAlign w:val="center"/>
          </w:tcPr>
          <w:p w14:paraId="160995D8"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6</w:t>
            </w:r>
          </w:p>
        </w:tc>
        <w:tc>
          <w:tcPr>
            <w:tcW w:w="463" w:type="pct"/>
            <w:tcBorders>
              <w:top w:val="nil"/>
              <w:left w:val="nil"/>
              <w:bottom w:val="single" w:sz="4" w:space="0" w:color="FFFFFF"/>
              <w:right w:val="single" w:sz="4" w:space="0" w:color="FFFFFF"/>
            </w:tcBorders>
            <w:shd w:val="clear" w:color="auto" w:fill="F2F2F2" w:themeFill="background1" w:themeFillShade="F2"/>
            <w:noWrap/>
            <w:vAlign w:val="center"/>
          </w:tcPr>
          <w:p w14:paraId="08C63D97"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524" w:type="pct"/>
            <w:tcBorders>
              <w:top w:val="nil"/>
              <w:left w:val="nil"/>
              <w:bottom w:val="single" w:sz="4" w:space="0" w:color="FFFFFF"/>
              <w:right w:val="single" w:sz="4" w:space="0" w:color="FFFFFF"/>
            </w:tcBorders>
            <w:shd w:val="clear" w:color="auto" w:fill="F2F2F2" w:themeFill="background1" w:themeFillShade="F2"/>
            <w:noWrap/>
            <w:vAlign w:val="center"/>
          </w:tcPr>
          <w:p w14:paraId="38356D39"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7" w:type="pct"/>
            <w:tcBorders>
              <w:top w:val="nil"/>
              <w:left w:val="nil"/>
              <w:bottom w:val="single" w:sz="4" w:space="0" w:color="FFFFFF"/>
              <w:right w:val="single" w:sz="4" w:space="0" w:color="FFFFFF"/>
            </w:tcBorders>
            <w:shd w:val="clear" w:color="auto" w:fill="F2F2F2" w:themeFill="background1" w:themeFillShade="F2"/>
            <w:noWrap/>
            <w:vAlign w:val="center"/>
          </w:tcPr>
          <w:p w14:paraId="74ABF35A"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70" w:type="pct"/>
            <w:tcBorders>
              <w:top w:val="nil"/>
              <w:left w:val="nil"/>
              <w:bottom w:val="single" w:sz="4" w:space="0" w:color="FFFFFF"/>
              <w:right w:val="single" w:sz="4" w:space="0" w:color="FFFFFF"/>
            </w:tcBorders>
            <w:shd w:val="clear" w:color="auto" w:fill="F2F2F2" w:themeFill="background1" w:themeFillShade="F2"/>
            <w:noWrap/>
            <w:vAlign w:val="center"/>
          </w:tcPr>
          <w:p w14:paraId="03A3C72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r>
      <w:tr w:rsidR="003227D5" w:rsidRPr="00F501EE" w14:paraId="588BC8AB" w14:textId="77777777" w:rsidTr="00D77938">
        <w:trPr>
          <w:trHeight w:val="300"/>
        </w:trPr>
        <w:tc>
          <w:tcPr>
            <w:tcW w:w="1616" w:type="pct"/>
            <w:tcBorders>
              <w:top w:val="nil"/>
              <w:left w:val="nil"/>
              <w:bottom w:val="nil"/>
              <w:right w:val="nil"/>
            </w:tcBorders>
            <w:shd w:val="clear" w:color="auto" w:fill="auto"/>
            <w:noWrap/>
            <w:vAlign w:val="center"/>
          </w:tcPr>
          <w:p w14:paraId="457DB380" w14:textId="77777777" w:rsidR="003227D5" w:rsidRPr="00F501EE" w:rsidRDefault="003227D5" w:rsidP="000A7F10">
            <w:pPr>
              <w:rPr>
                <w:rFonts w:asciiTheme="minorHAnsi" w:eastAsia="Times New Roman" w:hAnsiTheme="minorHAnsi" w:cstheme="minorHAnsi"/>
                <w:b/>
                <w:color w:val="262626"/>
                <w:sz w:val="20"/>
                <w:szCs w:val="20"/>
                <w:lang w:eastAsia="it-CH"/>
              </w:rPr>
            </w:pPr>
            <w:r w:rsidRPr="00F501EE">
              <w:rPr>
                <w:rFonts w:asciiTheme="minorHAnsi" w:eastAsia="Times New Roman" w:hAnsiTheme="minorHAnsi" w:cstheme="minorHAnsi"/>
                <w:b/>
                <w:color w:val="262626"/>
                <w:sz w:val="20"/>
                <w:szCs w:val="20"/>
                <w:lang w:eastAsia="it-CH"/>
              </w:rPr>
              <w:t>DECS</w:t>
            </w:r>
          </w:p>
        </w:tc>
        <w:tc>
          <w:tcPr>
            <w:tcW w:w="524" w:type="pct"/>
            <w:tcBorders>
              <w:top w:val="nil"/>
              <w:left w:val="nil"/>
              <w:bottom w:val="single" w:sz="4" w:space="0" w:color="FFFFFF"/>
              <w:right w:val="single" w:sz="4" w:space="0" w:color="FFFFFF"/>
            </w:tcBorders>
            <w:shd w:val="clear" w:color="auto" w:fill="auto"/>
            <w:noWrap/>
            <w:vAlign w:val="center"/>
          </w:tcPr>
          <w:p w14:paraId="025C0B99"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w:t>
            </w:r>
          </w:p>
        </w:tc>
        <w:tc>
          <w:tcPr>
            <w:tcW w:w="467" w:type="pct"/>
            <w:tcBorders>
              <w:top w:val="nil"/>
              <w:left w:val="nil"/>
              <w:bottom w:val="single" w:sz="4" w:space="0" w:color="FFFFFF"/>
              <w:right w:val="single" w:sz="4" w:space="0" w:color="FFFFFF"/>
            </w:tcBorders>
            <w:shd w:val="clear" w:color="auto" w:fill="auto"/>
            <w:noWrap/>
            <w:vAlign w:val="center"/>
          </w:tcPr>
          <w:p w14:paraId="203594BF"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1</w:t>
            </w:r>
          </w:p>
        </w:tc>
        <w:tc>
          <w:tcPr>
            <w:tcW w:w="469" w:type="pct"/>
            <w:tcBorders>
              <w:top w:val="nil"/>
              <w:left w:val="nil"/>
              <w:bottom w:val="single" w:sz="4" w:space="0" w:color="FFFFFF"/>
              <w:right w:val="single" w:sz="4" w:space="0" w:color="FFFFFF"/>
            </w:tcBorders>
            <w:shd w:val="clear" w:color="auto" w:fill="auto"/>
            <w:noWrap/>
            <w:vAlign w:val="center"/>
          </w:tcPr>
          <w:p w14:paraId="429824A7"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1</w:t>
            </w:r>
          </w:p>
        </w:tc>
        <w:tc>
          <w:tcPr>
            <w:tcW w:w="463" w:type="pct"/>
            <w:tcBorders>
              <w:top w:val="nil"/>
              <w:left w:val="nil"/>
              <w:bottom w:val="single" w:sz="4" w:space="0" w:color="FFFFFF"/>
              <w:right w:val="single" w:sz="4" w:space="0" w:color="FFFFFF"/>
            </w:tcBorders>
            <w:shd w:val="clear" w:color="auto" w:fill="auto"/>
            <w:noWrap/>
            <w:vAlign w:val="center"/>
          </w:tcPr>
          <w:p w14:paraId="61C2ED2A"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1</w:t>
            </w:r>
          </w:p>
        </w:tc>
        <w:tc>
          <w:tcPr>
            <w:tcW w:w="524" w:type="pct"/>
            <w:tcBorders>
              <w:top w:val="nil"/>
              <w:left w:val="nil"/>
              <w:bottom w:val="single" w:sz="4" w:space="0" w:color="FFFFFF"/>
              <w:right w:val="single" w:sz="4" w:space="0" w:color="FFFFFF"/>
            </w:tcBorders>
            <w:shd w:val="clear" w:color="auto" w:fill="auto"/>
            <w:noWrap/>
            <w:vAlign w:val="center"/>
          </w:tcPr>
          <w:p w14:paraId="0E113D93"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1</w:t>
            </w:r>
          </w:p>
        </w:tc>
        <w:tc>
          <w:tcPr>
            <w:tcW w:w="467" w:type="pct"/>
            <w:tcBorders>
              <w:top w:val="nil"/>
              <w:left w:val="nil"/>
              <w:bottom w:val="single" w:sz="4" w:space="0" w:color="FFFFFF"/>
              <w:right w:val="single" w:sz="4" w:space="0" w:color="FFFFFF"/>
            </w:tcBorders>
            <w:shd w:val="clear" w:color="auto" w:fill="auto"/>
            <w:noWrap/>
            <w:vAlign w:val="center"/>
          </w:tcPr>
          <w:p w14:paraId="4673F7A9"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w:t>
            </w:r>
          </w:p>
        </w:tc>
        <w:tc>
          <w:tcPr>
            <w:tcW w:w="470" w:type="pct"/>
            <w:tcBorders>
              <w:top w:val="nil"/>
              <w:left w:val="nil"/>
              <w:bottom w:val="single" w:sz="4" w:space="0" w:color="FFFFFF"/>
              <w:right w:val="single" w:sz="4" w:space="0" w:color="FFFFFF"/>
            </w:tcBorders>
            <w:shd w:val="clear" w:color="auto" w:fill="auto"/>
            <w:noWrap/>
            <w:vAlign w:val="center"/>
          </w:tcPr>
          <w:p w14:paraId="69F0DE44"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w:t>
            </w:r>
          </w:p>
        </w:tc>
      </w:tr>
      <w:tr w:rsidR="003227D5" w:rsidRPr="00F501EE" w14:paraId="66D641A1" w14:textId="77777777" w:rsidTr="00D77938">
        <w:trPr>
          <w:trHeight w:val="300"/>
        </w:trPr>
        <w:tc>
          <w:tcPr>
            <w:tcW w:w="1616" w:type="pct"/>
            <w:tcBorders>
              <w:top w:val="nil"/>
              <w:left w:val="nil"/>
              <w:bottom w:val="nil"/>
              <w:right w:val="nil"/>
            </w:tcBorders>
            <w:shd w:val="clear" w:color="auto" w:fill="F2F2F2" w:themeFill="background1" w:themeFillShade="F2"/>
            <w:noWrap/>
            <w:vAlign w:val="center"/>
          </w:tcPr>
          <w:p w14:paraId="059E2C87"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DFP</w:t>
            </w:r>
          </w:p>
        </w:tc>
        <w:tc>
          <w:tcPr>
            <w:tcW w:w="524" w:type="pct"/>
            <w:tcBorders>
              <w:top w:val="nil"/>
              <w:left w:val="nil"/>
              <w:bottom w:val="single" w:sz="4" w:space="0" w:color="FFFFFF"/>
              <w:right w:val="single" w:sz="4" w:space="0" w:color="FFFFFF"/>
            </w:tcBorders>
            <w:shd w:val="clear" w:color="auto" w:fill="F2F2F2" w:themeFill="background1" w:themeFillShade="F2"/>
            <w:noWrap/>
            <w:vAlign w:val="center"/>
          </w:tcPr>
          <w:p w14:paraId="201EF9C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7" w:type="pct"/>
            <w:tcBorders>
              <w:top w:val="nil"/>
              <w:left w:val="nil"/>
              <w:bottom w:val="single" w:sz="4" w:space="0" w:color="FFFFFF"/>
              <w:right w:val="single" w:sz="4" w:space="0" w:color="FFFFFF"/>
            </w:tcBorders>
            <w:shd w:val="clear" w:color="auto" w:fill="F2F2F2" w:themeFill="background1" w:themeFillShade="F2"/>
            <w:noWrap/>
            <w:vAlign w:val="center"/>
          </w:tcPr>
          <w:p w14:paraId="5F62279B"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w:t>
            </w:r>
          </w:p>
        </w:tc>
        <w:tc>
          <w:tcPr>
            <w:tcW w:w="469" w:type="pct"/>
            <w:tcBorders>
              <w:top w:val="nil"/>
              <w:left w:val="nil"/>
              <w:bottom w:val="single" w:sz="4" w:space="0" w:color="FFFFFF"/>
              <w:right w:val="single" w:sz="4" w:space="0" w:color="FFFFFF"/>
            </w:tcBorders>
            <w:shd w:val="clear" w:color="auto" w:fill="F2F2F2" w:themeFill="background1" w:themeFillShade="F2"/>
            <w:noWrap/>
            <w:vAlign w:val="center"/>
          </w:tcPr>
          <w:p w14:paraId="539641F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w:t>
            </w:r>
          </w:p>
        </w:tc>
        <w:tc>
          <w:tcPr>
            <w:tcW w:w="463" w:type="pct"/>
            <w:tcBorders>
              <w:top w:val="nil"/>
              <w:left w:val="nil"/>
              <w:bottom w:val="single" w:sz="4" w:space="0" w:color="FFFFFF"/>
              <w:right w:val="single" w:sz="4" w:space="0" w:color="FFFFFF"/>
            </w:tcBorders>
            <w:shd w:val="clear" w:color="auto" w:fill="F2F2F2" w:themeFill="background1" w:themeFillShade="F2"/>
            <w:noWrap/>
            <w:vAlign w:val="center"/>
          </w:tcPr>
          <w:p w14:paraId="466EA190"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w:t>
            </w:r>
          </w:p>
        </w:tc>
        <w:tc>
          <w:tcPr>
            <w:tcW w:w="524" w:type="pct"/>
            <w:tcBorders>
              <w:top w:val="nil"/>
              <w:left w:val="nil"/>
              <w:bottom w:val="single" w:sz="4" w:space="0" w:color="FFFFFF"/>
              <w:right w:val="single" w:sz="4" w:space="0" w:color="FFFFFF"/>
            </w:tcBorders>
            <w:shd w:val="clear" w:color="auto" w:fill="F2F2F2" w:themeFill="background1" w:themeFillShade="F2"/>
            <w:noWrap/>
            <w:vAlign w:val="center"/>
          </w:tcPr>
          <w:p w14:paraId="1D38E78F"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1</w:t>
            </w:r>
          </w:p>
        </w:tc>
        <w:tc>
          <w:tcPr>
            <w:tcW w:w="467" w:type="pct"/>
            <w:tcBorders>
              <w:top w:val="nil"/>
              <w:left w:val="nil"/>
              <w:bottom w:val="single" w:sz="4" w:space="0" w:color="FFFFFF"/>
              <w:right w:val="single" w:sz="4" w:space="0" w:color="FFFFFF"/>
            </w:tcBorders>
            <w:shd w:val="clear" w:color="auto" w:fill="F2F2F2" w:themeFill="background1" w:themeFillShade="F2"/>
            <w:noWrap/>
            <w:vAlign w:val="center"/>
          </w:tcPr>
          <w:p w14:paraId="2B180F0D"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70" w:type="pct"/>
            <w:tcBorders>
              <w:top w:val="nil"/>
              <w:left w:val="nil"/>
              <w:bottom w:val="single" w:sz="4" w:space="0" w:color="FFFFFF"/>
              <w:right w:val="single" w:sz="4" w:space="0" w:color="FFFFFF"/>
            </w:tcBorders>
            <w:shd w:val="clear" w:color="auto" w:fill="F2F2F2" w:themeFill="background1" w:themeFillShade="F2"/>
            <w:noWrap/>
            <w:vAlign w:val="center"/>
          </w:tcPr>
          <w:p w14:paraId="55061EB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r>
      <w:tr w:rsidR="003227D5" w:rsidRPr="00F501EE" w14:paraId="462EC435" w14:textId="77777777" w:rsidTr="00D77938">
        <w:trPr>
          <w:trHeight w:val="300"/>
        </w:trPr>
        <w:tc>
          <w:tcPr>
            <w:tcW w:w="1616" w:type="pct"/>
            <w:tcBorders>
              <w:top w:val="nil"/>
              <w:left w:val="nil"/>
              <w:bottom w:val="nil"/>
              <w:right w:val="nil"/>
            </w:tcBorders>
            <w:shd w:val="clear" w:color="auto" w:fill="FFFFFF" w:themeFill="background1"/>
            <w:noWrap/>
            <w:vAlign w:val="center"/>
          </w:tcPr>
          <w:p w14:paraId="44A098D3" w14:textId="77777777" w:rsidR="003227D5" w:rsidRPr="00F501EE" w:rsidRDefault="003227D5" w:rsidP="000A7F10">
            <w:pPr>
              <w:rPr>
                <w:rFonts w:asciiTheme="minorHAnsi" w:eastAsia="Times New Roman" w:hAnsiTheme="minorHAnsi" w:cstheme="minorHAnsi"/>
                <w:b/>
                <w:color w:val="262626"/>
                <w:sz w:val="20"/>
                <w:szCs w:val="20"/>
                <w:lang w:eastAsia="it-CH"/>
              </w:rPr>
            </w:pPr>
            <w:r w:rsidRPr="00F501EE">
              <w:rPr>
                <w:rFonts w:asciiTheme="minorHAnsi" w:eastAsia="Times New Roman" w:hAnsiTheme="minorHAnsi" w:cstheme="minorHAnsi"/>
                <w:b/>
                <w:color w:val="262626"/>
                <w:sz w:val="20"/>
                <w:szCs w:val="20"/>
                <w:lang w:eastAsia="it-CH"/>
              </w:rPr>
              <w:t>SPop</w:t>
            </w:r>
          </w:p>
        </w:tc>
        <w:tc>
          <w:tcPr>
            <w:tcW w:w="524" w:type="pct"/>
            <w:tcBorders>
              <w:top w:val="nil"/>
              <w:left w:val="nil"/>
              <w:bottom w:val="single" w:sz="4" w:space="0" w:color="FFFFFF"/>
              <w:right w:val="single" w:sz="4" w:space="0" w:color="FFFFFF"/>
            </w:tcBorders>
            <w:shd w:val="clear" w:color="auto" w:fill="FFFFFF" w:themeFill="background1"/>
            <w:noWrap/>
            <w:vAlign w:val="center"/>
          </w:tcPr>
          <w:p w14:paraId="6013C099"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w:t>
            </w:r>
          </w:p>
        </w:tc>
        <w:tc>
          <w:tcPr>
            <w:tcW w:w="467" w:type="pct"/>
            <w:tcBorders>
              <w:top w:val="nil"/>
              <w:left w:val="nil"/>
              <w:bottom w:val="single" w:sz="4" w:space="0" w:color="FFFFFF"/>
              <w:right w:val="single" w:sz="4" w:space="0" w:color="FFFFFF"/>
            </w:tcBorders>
            <w:shd w:val="clear" w:color="auto" w:fill="FFFFFF" w:themeFill="background1"/>
            <w:noWrap/>
            <w:vAlign w:val="center"/>
          </w:tcPr>
          <w:p w14:paraId="70D0A7A3"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3</w:t>
            </w:r>
          </w:p>
        </w:tc>
        <w:tc>
          <w:tcPr>
            <w:tcW w:w="469" w:type="pct"/>
            <w:tcBorders>
              <w:top w:val="nil"/>
              <w:left w:val="nil"/>
              <w:bottom w:val="single" w:sz="4" w:space="0" w:color="FFFFFF"/>
              <w:right w:val="single" w:sz="4" w:space="0" w:color="FFFFFF"/>
            </w:tcBorders>
            <w:shd w:val="clear" w:color="auto" w:fill="FFFFFF" w:themeFill="background1"/>
            <w:noWrap/>
            <w:vAlign w:val="center"/>
          </w:tcPr>
          <w:p w14:paraId="0FBC144D"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3</w:t>
            </w:r>
          </w:p>
        </w:tc>
        <w:tc>
          <w:tcPr>
            <w:tcW w:w="463" w:type="pct"/>
            <w:tcBorders>
              <w:top w:val="nil"/>
              <w:left w:val="nil"/>
              <w:bottom w:val="single" w:sz="4" w:space="0" w:color="FFFFFF"/>
              <w:right w:val="single" w:sz="4" w:space="0" w:color="FFFFFF"/>
            </w:tcBorders>
            <w:shd w:val="clear" w:color="auto" w:fill="FFFFFF" w:themeFill="background1"/>
            <w:noWrap/>
            <w:vAlign w:val="center"/>
          </w:tcPr>
          <w:p w14:paraId="3D6379A8"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3</w:t>
            </w:r>
          </w:p>
        </w:tc>
        <w:tc>
          <w:tcPr>
            <w:tcW w:w="524" w:type="pct"/>
            <w:tcBorders>
              <w:top w:val="nil"/>
              <w:left w:val="nil"/>
              <w:bottom w:val="single" w:sz="4" w:space="0" w:color="FFFFFF"/>
              <w:right w:val="single" w:sz="4" w:space="0" w:color="FFFFFF"/>
            </w:tcBorders>
            <w:shd w:val="clear" w:color="auto" w:fill="FFFFFF" w:themeFill="background1"/>
            <w:noWrap/>
            <w:vAlign w:val="center"/>
          </w:tcPr>
          <w:p w14:paraId="2C3EF7E7"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4</w:t>
            </w:r>
          </w:p>
        </w:tc>
        <w:tc>
          <w:tcPr>
            <w:tcW w:w="467" w:type="pct"/>
            <w:tcBorders>
              <w:top w:val="nil"/>
              <w:left w:val="nil"/>
              <w:bottom w:val="single" w:sz="4" w:space="0" w:color="FFFFFF"/>
              <w:right w:val="single" w:sz="4" w:space="0" w:color="FFFFFF"/>
            </w:tcBorders>
            <w:shd w:val="clear" w:color="auto" w:fill="FFFFFF" w:themeFill="background1"/>
            <w:noWrap/>
            <w:vAlign w:val="center"/>
          </w:tcPr>
          <w:p w14:paraId="06B9128B"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4</w:t>
            </w:r>
          </w:p>
        </w:tc>
        <w:tc>
          <w:tcPr>
            <w:tcW w:w="470" w:type="pct"/>
            <w:tcBorders>
              <w:top w:val="nil"/>
              <w:left w:val="nil"/>
              <w:bottom w:val="single" w:sz="4" w:space="0" w:color="FFFFFF"/>
              <w:right w:val="single" w:sz="4" w:space="0" w:color="FFFFFF"/>
            </w:tcBorders>
            <w:shd w:val="clear" w:color="auto" w:fill="FFFFFF" w:themeFill="background1"/>
            <w:noWrap/>
            <w:vAlign w:val="center"/>
          </w:tcPr>
          <w:p w14:paraId="050905C3" w14:textId="77777777" w:rsidR="003227D5" w:rsidRPr="00F501EE" w:rsidRDefault="003227D5" w:rsidP="000A7F10">
            <w:pPr>
              <w:rPr>
                <w:rFonts w:asciiTheme="minorHAnsi" w:eastAsia="Times New Roman" w:hAnsiTheme="minorHAnsi" w:cstheme="minorHAnsi"/>
                <w:b/>
                <w:color w:val="000000"/>
                <w:sz w:val="20"/>
                <w:szCs w:val="20"/>
                <w:lang w:eastAsia="it-CH"/>
              </w:rPr>
            </w:pPr>
            <w:r w:rsidRPr="00F501EE">
              <w:rPr>
                <w:rFonts w:asciiTheme="minorHAnsi" w:eastAsia="Times New Roman" w:hAnsiTheme="minorHAnsi" w:cstheme="minorHAnsi"/>
                <w:b/>
                <w:color w:val="000000"/>
                <w:sz w:val="20"/>
                <w:szCs w:val="20"/>
                <w:lang w:eastAsia="it-CH"/>
              </w:rPr>
              <w:t>4</w:t>
            </w:r>
          </w:p>
        </w:tc>
      </w:tr>
      <w:tr w:rsidR="003227D5" w:rsidRPr="00F501EE" w14:paraId="2CD7C2DB" w14:textId="77777777" w:rsidTr="00D77938">
        <w:trPr>
          <w:trHeight w:val="300"/>
        </w:trPr>
        <w:tc>
          <w:tcPr>
            <w:tcW w:w="1616" w:type="pct"/>
            <w:tcBorders>
              <w:top w:val="nil"/>
              <w:left w:val="nil"/>
              <w:bottom w:val="nil"/>
              <w:right w:val="nil"/>
            </w:tcBorders>
            <w:shd w:val="clear" w:color="auto" w:fill="F2F2F2" w:themeFill="background1" w:themeFillShade="F2"/>
            <w:noWrap/>
            <w:vAlign w:val="center"/>
          </w:tcPr>
          <w:p w14:paraId="0B2A1234" w14:textId="77777777" w:rsidR="003227D5" w:rsidRPr="00F501EE" w:rsidRDefault="003227D5" w:rsidP="000A7F10">
            <w:pPr>
              <w:rPr>
                <w:rFonts w:asciiTheme="minorHAnsi" w:eastAsia="Times New Roman" w:hAnsiTheme="minorHAnsi" w:cstheme="minorHAnsi"/>
                <w:color w:val="262626"/>
                <w:sz w:val="20"/>
                <w:szCs w:val="20"/>
                <w:lang w:eastAsia="it-CH"/>
              </w:rPr>
            </w:pPr>
            <w:r w:rsidRPr="00F501EE">
              <w:rPr>
                <w:rFonts w:asciiTheme="minorHAnsi" w:eastAsia="Times New Roman" w:hAnsiTheme="minorHAnsi" w:cstheme="minorHAnsi"/>
                <w:color w:val="262626"/>
                <w:sz w:val="20"/>
                <w:szCs w:val="20"/>
                <w:lang w:eastAsia="it-CH"/>
              </w:rPr>
              <w:t>Ufficio della migrazione</w:t>
            </w:r>
          </w:p>
        </w:tc>
        <w:tc>
          <w:tcPr>
            <w:tcW w:w="524" w:type="pct"/>
            <w:tcBorders>
              <w:top w:val="nil"/>
              <w:left w:val="nil"/>
              <w:bottom w:val="single" w:sz="4" w:space="0" w:color="FFFFFF"/>
              <w:right w:val="single" w:sz="4" w:space="0" w:color="FFFFFF"/>
            </w:tcBorders>
            <w:shd w:val="clear" w:color="auto" w:fill="F2F2F2" w:themeFill="background1" w:themeFillShade="F2"/>
            <w:noWrap/>
            <w:vAlign w:val="center"/>
          </w:tcPr>
          <w:p w14:paraId="68090C69"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w:t>
            </w:r>
          </w:p>
        </w:tc>
        <w:tc>
          <w:tcPr>
            <w:tcW w:w="467" w:type="pct"/>
            <w:tcBorders>
              <w:top w:val="nil"/>
              <w:left w:val="nil"/>
              <w:bottom w:val="single" w:sz="4" w:space="0" w:color="FFFFFF"/>
              <w:right w:val="single" w:sz="4" w:space="0" w:color="FFFFFF"/>
            </w:tcBorders>
            <w:shd w:val="clear" w:color="auto" w:fill="F2F2F2" w:themeFill="background1" w:themeFillShade="F2"/>
            <w:noWrap/>
            <w:vAlign w:val="center"/>
          </w:tcPr>
          <w:p w14:paraId="3E2E08D6"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w:t>
            </w:r>
          </w:p>
        </w:tc>
        <w:tc>
          <w:tcPr>
            <w:tcW w:w="469" w:type="pct"/>
            <w:tcBorders>
              <w:top w:val="nil"/>
              <w:left w:val="nil"/>
              <w:bottom w:val="single" w:sz="4" w:space="0" w:color="FFFFFF"/>
              <w:right w:val="single" w:sz="4" w:space="0" w:color="FFFFFF"/>
            </w:tcBorders>
            <w:shd w:val="clear" w:color="auto" w:fill="F2F2F2" w:themeFill="background1" w:themeFillShade="F2"/>
            <w:noWrap/>
            <w:vAlign w:val="center"/>
          </w:tcPr>
          <w:p w14:paraId="0715DAC7"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w:t>
            </w:r>
          </w:p>
        </w:tc>
        <w:tc>
          <w:tcPr>
            <w:tcW w:w="463" w:type="pct"/>
            <w:tcBorders>
              <w:top w:val="nil"/>
              <w:left w:val="nil"/>
              <w:bottom w:val="single" w:sz="4" w:space="0" w:color="FFFFFF"/>
              <w:right w:val="single" w:sz="4" w:space="0" w:color="FFFFFF"/>
            </w:tcBorders>
            <w:shd w:val="clear" w:color="auto" w:fill="F2F2F2" w:themeFill="background1" w:themeFillShade="F2"/>
            <w:noWrap/>
            <w:vAlign w:val="center"/>
          </w:tcPr>
          <w:p w14:paraId="6C76C062"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3</w:t>
            </w:r>
          </w:p>
        </w:tc>
        <w:tc>
          <w:tcPr>
            <w:tcW w:w="524" w:type="pct"/>
            <w:tcBorders>
              <w:top w:val="nil"/>
              <w:left w:val="nil"/>
              <w:bottom w:val="single" w:sz="4" w:space="0" w:color="FFFFFF"/>
              <w:right w:val="single" w:sz="4" w:space="0" w:color="FFFFFF"/>
            </w:tcBorders>
            <w:shd w:val="clear" w:color="auto" w:fill="F2F2F2" w:themeFill="background1" w:themeFillShade="F2"/>
            <w:noWrap/>
            <w:vAlign w:val="center"/>
          </w:tcPr>
          <w:p w14:paraId="22BF635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4</w:t>
            </w:r>
          </w:p>
        </w:tc>
        <w:tc>
          <w:tcPr>
            <w:tcW w:w="467" w:type="pct"/>
            <w:tcBorders>
              <w:top w:val="nil"/>
              <w:left w:val="nil"/>
              <w:bottom w:val="single" w:sz="4" w:space="0" w:color="FFFFFF"/>
              <w:right w:val="single" w:sz="4" w:space="0" w:color="FFFFFF"/>
            </w:tcBorders>
            <w:shd w:val="clear" w:color="auto" w:fill="F2F2F2" w:themeFill="background1" w:themeFillShade="F2"/>
            <w:noWrap/>
            <w:vAlign w:val="center"/>
          </w:tcPr>
          <w:p w14:paraId="2353D90E"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4</w:t>
            </w:r>
          </w:p>
        </w:tc>
        <w:tc>
          <w:tcPr>
            <w:tcW w:w="470" w:type="pct"/>
            <w:tcBorders>
              <w:top w:val="nil"/>
              <w:left w:val="nil"/>
              <w:bottom w:val="single" w:sz="4" w:space="0" w:color="FFFFFF"/>
              <w:right w:val="single" w:sz="4" w:space="0" w:color="FFFFFF"/>
            </w:tcBorders>
            <w:shd w:val="clear" w:color="auto" w:fill="F2F2F2" w:themeFill="background1" w:themeFillShade="F2"/>
            <w:noWrap/>
            <w:vAlign w:val="center"/>
          </w:tcPr>
          <w:p w14:paraId="62BAA1A3" w14:textId="77777777" w:rsidR="003227D5" w:rsidRPr="00F501EE" w:rsidRDefault="003227D5" w:rsidP="000A7F10">
            <w:pPr>
              <w:rPr>
                <w:rFonts w:asciiTheme="minorHAnsi" w:eastAsia="Times New Roman" w:hAnsiTheme="minorHAnsi" w:cstheme="minorHAnsi"/>
                <w:color w:val="000000"/>
                <w:sz w:val="20"/>
                <w:szCs w:val="20"/>
                <w:lang w:eastAsia="it-CH"/>
              </w:rPr>
            </w:pPr>
            <w:r w:rsidRPr="00F501EE">
              <w:rPr>
                <w:rFonts w:asciiTheme="minorHAnsi" w:eastAsia="Times New Roman" w:hAnsiTheme="minorHAnsi" w:cstheme="minorHAnsi"/>
                <w:color w:val="000000"/>
                <w:sz w:val="20"/>
                <w:szCs w:val="20"/>
                <w:lang w:eastAsia="it-CH"/>
              </w:rPr>
              <w:t>4</w:t>
            </w:r>
          </w:p>
        </w:tc>
      </w:tr>
      <w:tr w:rsidR="003227D5" w:rsidRPr="00F501EE" w14:paraId="4AB99AF7" w14:textId="77777777" w:rsidTr="00D77938">
        <w:trPr>
          <w:trHeight w:val="300"/>
        </w:trPr>
        <w:tc>
          <w:tcPr>
            <w:tcW w:w="1616" w:type="pct"/>
            <w:tcBorders>
              <w:top w:val="nil"/>
              <w:left w:val="nil"/>
              <w:bottom w:val="nil"/>
              <w:right w:val="nil"/>
            </w:tcBorders>
            <w:shd w:val="clear" w:color="000000" w:fill="D9D9D9"/>
            <w:noWrap/>
            <w:vAlign w:val="center"/>
            <w:hideMark/>
          </w:tcPr>
          <w:p w14:paraId="6C5B20D3" w14:textId="77777777" w:rsidR="003227D5" w:rsidRPr="00F501EE" w:rsidRDefault="003227D5" w:rsidP="000A7F10">
            <w:pPr>
              <w:rPr>
                <w:rFonts w:asciiTheme="minorHAnsi" w:eastAsia="Times New Roman" w:hAnsiTheme="minorHAnsi" w:cstheme="minorHAnsi"/>
                <w:b/>
                <w:bCs/>
                <w:color w:val="262626"/>
                <w:sz w:val="20"/>
                <w:szCs w:val="20"/>
                <w:lang w:eastAsia="it-CH"/>
              </w:rPr>
            </w:pPr>
            <w:r w:rsidRPr="00F501EE">
              <w:rPr>
                <w:rFonts w:asciiTheme="minorHAnsi" w:eastAsia="Times New Roman" w:hAnsiTheme="minorHAnsi" w:cstheme="minorHAnsi"/>
                <w:b/>
                <w:bCs/>
                <w:color w:val="262626"/>
                <w:sz w:val="20"/>
                <w:szCs w:val="20"/>
                <w:lang w:eastAsia="it-CH"/>
              </w:rPr>
              <w:t>TOTALE</w:t>
            </w:r>
          </w:p>
        </w:tc>
        <w:tc>
          <w:tcPr>
            <w:tcW w:w="524" w:type="pct"/>
            <w:tcBorders>
              <w:top w:val="nil"/>
              <w:left w:val="nil"/>
              <w:bottom w:val="single" w:sz="4" w:space="0" w:color="FFFFFF"/>
              <w:right w:val="single" w:sz="4" w:space="0" w:color="FFFFFF"/>
            </w:tcBorders>
            <w:shd w:val="clear" w:color="000000" w:fill="D9D9D9"/>
            <w:noWrap/>
            <w:vAlign w:val="center"/>
            <w:hideMark/>
          </w:tcPr>
          <w:p w14:paraId="7F07339D" w14:textId="77777777" w:rsidR="003227D5" w:rsidRPr="00F501EE" w:rsidRDefault="003227D5" w:rsidP="000A7F10">
            <w:pPr>
              <w:rPr>
                <w:rFonts w:asciiTheme="minorHAnsi" w:eastAsia="Times New Roman" w:hAnsiTheme="minorHAnsi" w:cstheme="minorHAnsi"/>
                <w:b/>
                <w:bCs/>
                <w:color w:val="000000"/>
                <w:sz w:val="20"/>
                <w:szCs w:val="20"/>
                <w:lang w:eastAsia="it-CH"/>
              </w:rPr>
            </w:pPr>
            <w:r w:rsidRPr="00F501EE">
              <w:rPr>
                <w:rFonts w:asciiTheme="minorHAnsi" w:eastAsia="Times New Roman" w:hAnsiTheme="minorHAnsi" w:cstheme="minorHAnsi"/>
                <w:b/>
                <w:bCs/>
                <w:color w:val="000000"/>
                <w:sz w:val="20"/>
                <w:szCs w:val="20"/>
                <w:lang w:eastAsia="it-CH"/>
              </w:rPr>
              <w:t>35</w:t>
            </w:r>
          </w:p>
        </w:tc>
        <w:tc>
          <w:tcPr>
            <w:tcW w:w="467" w:type="pct"/>
            <w:tcBorders>
              <w:top w:val="nil"/>
              <w:left w:val="nil"/>
              <w:bottom w:val="single" w:sz="4" w:space="0" w:color="FFFFFF"/>
              <w:right w:val="single" w:sz="4" w:space="0" w:color="FFFFFF"/>
            </w:tcBorders>
            <w:shd w:val="clear" w:color="000000" w:fill="D9D9D9"/>
            <w:noWrap/>
            <w:vAlign w:val="center"/>
            <w:hideMark/>
          </w:tcPr>
          <w:p w14:paraId="5253FCB4" w14:textId="77777777" w:rsidR="003227D5" w:rsidRPr="00F501EE" w:rsidRDefault="003227D5" w:rsidP="000A7F10">
            <w:pPr>
              <w:rPr>
                <w:rFonts w:asciiTheme="minorHAnsi" w:eastAsia="Times New Roman" w:hAnsiTheme="minorHAnsi" w:cstheme="minorHAnsi"/>
                <w:b/>
                <w:bCs/>
                <w:color w:val="000000"/>
                <w:sz w:val="20"/>
                <w:szCs w:val="20"/>
                <w:lang w:eastAsia="it-CH"/>
              </w:rPr>
            </w:pPr>
            <w:r w:rsidRPr="00F501EE">
              <w:rPr>
                <w:rFonts w:asciiTheme="minorHAnsi" w:eastAsia="Times New Roman" w:hAnsiTheme="minorHAnsi" w:cstheme="minorHAnsi"/>
                <w:b/>
                <w:bCs/>
                <w:color w:val="000000"/>
                <w:sz w:val="20"/>
                <w:szCs w:val="20"/>
                <w:lang w:eastAsia="it-CH"/>
              </w:rPr>
              <w:t>129</w:t>
            </w:r>
          </w:p>
        </w:tc>
        <w:tc>
          <w:tcPr>
            <w:tcW w:w="469" w:type="pct"/>
            <w:tcBorders>
              <w:top w:val="nil"/>
              <w:left w:val="nil"/>
              <w:bottom w:val="single" w:sz="4" w:space="0" w:color="FFFFFF"/>
              <w:right w:val="single" w:sz="4" w:space="0" w:color="FFFFFF"/>
            </w:tcBorders>
            <w:shd w:val="clear" w:color="000000" w:fill="D9D9D9"/>
            <w:noWrap/>
            <w:vAlign w:val="center"/>
            <w:hideMark/>
          </w:tcPr>
          <w:p w14:paraId="7B126A2A" w14:textId="77777777" w:rsidR="003227D5" w:rsidRPr="00F501EE" w:rsidRDefault="003227D5" w:rsidP="000A7F10">
            <w:pPr>
              <w:rPr>
                <w:rFonts w:asciiTheme="minorHAnsi" w:eastAsia="Times New Roman" w:hAnsiTheme="minorHAnsi" w:cstheme="minorHAnsi"/>
                <w:b/>
                <w:bCs/>
                <w:color w:val="000000"/>
                <w:sz w:val="20"/>
                <w:szCs w:val="20"/>
                <w:lang w:eastAsia="it-CH"/>
              </w:rPr>
            </w:pPr>
            <w:r w:rsidRPr="00F501EE">
              <w:rPr>
                <w:rFonts w:asciiTheme="minorHAnsi" w:eastAsia="Times New Roman" w:hAnsiTheme="minorHAnsi" w:cstheme="minorHAnsi"/>
                <w:b/>
                <w:bCs/>
                <w:color w:val="000000"/>
                <w:sz w:val="20"/>
                <w:szCs w:val="20"/>
                <w:lang w:eastAsia="it-CH"/>
              </w:rPr>
              <w:t>117</w:t>
            </w:r>
          </w:p>
        </w:tc>
        <w:tc>
          <w:tcPr>
            <w:tcW w:w="463" w:type="pct"/>
            <w:tcBorders>
              <w:top w:val="nil"/>
              <w:left w:val="nil"/>
              <w:bottom w:val="single" w:sz="4" w:space="0" w:color="FFFFFF"/>
              <w:right w:val="single" w:sz="4" w:space="0" w:color="FFFFFF"/>
            </w:tcBorders>
            <w:shd w:val="clear" w:color="000000" w:fill="D9D9D9"/>
            <w:noWrap/>
            <w:vAlign w:val="center"/>
            <w:hideMark/>
          </w:tcPr>
          <w:p w14:paraId="0C7FD93A" w14:textId="77777777" w:rsidR="003227D5" w:rsidRPr="00F501EE" w:rsidRDefault="003227D5" w:rsidP="000A7F10">
            <w:pPr>
              <w:rPr>
                <w:rFonts w:asciiTheme="minorHAnsi" w:eastAsia="Times New Roman" w:hAnsiTheme="minorHAnsi" w:cstheme="minorHAnsi"/>
                <w:b/>
                <w:bCs/>
                <w:color w:val="000000"/>
                <w:sz w:val="20"/>
                <w:szCs w:val="20"/>
                <w:lang w:eastAsia="it-CH"/>
              </w:rPr>
            </w:pPr>
            <w:r w:rsidRPr="00F501EE">
              <w:rPr>
                <w:rFonts w:asciiTheme="minorHAnsi" w:eastAsia="Times New Roman" w:hAnsiTheme="minorHAnsi" w:cstheme="minorHAnsi"/>
                <w:b/>
                <w:bCs/>
                <w:color w:val="000000"/>
                <w:sz w:val="20"/>
                <w:szCs w:val="20"/>
                <w:lang w:eastAsia="it-CH"/>
              </w:rPr>
              <w:t>118</w:t>
            </w:r>
          </w:p>
        </w:tc>
        <w:tc>
          <w:tcPr>
            <w:tcW w:w="524" w:type="pct"/>
            <w:tcBorders>
              <w:top w:val="nil"/>
              <w:left w:val="nil"/>
              <w:bottom w:val="single" w:sz="4" w:space="0" w:color="FFFFFF"/>
              <w:right w:val="single" w:sz="4" w:space="0" w:color="FFFFFF"/>
            </w:tcBorders>
            <w:shd w:val="clear" w:color="000000" w:fill="D9D9D9"/>
            <w:noWrap/>
            <w:vAlign w:val="center"/>
            <w:hideMark/>
          </w:tcPr>
          <w:p w14:paraId="1FBD453D" w14:textId="77777777" w:rsidR="003227D5" w:rsidRPr="00F501EE" w:rsidRDefault="003227D5" w:rsidP="000A7F10">
            <w:pPr>
              <w:rPr>
                <w:rFonts w:asciiTheme="minorHAnsi" w:eastAsia="Times New Roman" w:hAnsiTheme="minorHAnsi" w:cstheme="minorHAnsi"/>
                <w:b/>
                <w:bCs/>
                <w:color w:val="000000"/>
                <w:sz w:val="20"/>
                <w:szCs w:val="20"/>
                <w:lang w:eastAsia="it-CH"/>
              </w:rPr>
            </w:pPr>
            <w:r w:rsidRPr="00F501EE">
              <w:rPr>
                <w:rFonts w:asciiTheme="minorHAnsi" w:eastAsia="Times New Roman" w:hAnsiTheme="minorHAnsi" w:cstheme="minorHAnsi"/>
                <w:b/>
                <w:bCs/>
                <w:color w:val="000000"/>
                <w:sz w:val="20"/>
                <w:szCs w:val="20"/>
                <w:lang w:eastAsia="it-CH"/>
              </w:rPr>
              <w:t>118</w:t>
            </w:r>
          </w:p>
        </w:tc>
        <w:tc>
          <w:tcPr>
            <w:tcW w:w="467" w:type="pct"/>
            <w:tcBorders>
              <w:top w:val="nil"/>
              <w:left w:val="nil"/>
              <w:bottom w:val="single" w:sz="4" w:space="0" w:color="FFFFFF"/>
              <w:right w:val="single" w:sz="4" w:space="0" w:color="FFFFFF"/>
            </w:tcBorders>
            <w:shd w:val="clear" w:color="000000" w:fill="D9D9D9"/>
            <w:noWrap/>
            <w:vAlign w:val="center"/>
            <w:hideMark/>
          </w:tcPr>
          <w:p w14:paraId="3B15ED5B" w14:textId="77777777" w:rsidR="003227D5" w:rsidRPr="00F501EE" w:rsidRDefault="003227D5" w:rsidP="000A7F10">
            <w:pPr>
              <w:rPr>
                <w:rFonts w:asciiTheme="minorHAnsi" w:eastAsia="Times New Roman" w:hAnsiTheme="minorHAnsi" w:cstheme="minorHAnsi"/>
                <w:b/>
                <w:bCs/>
                <w:color w:val="000000"/>
                <w:sz w:val="20"/>
                <w:szCs w:val="20"/>
                <w:lang w:eastAsia="it-CH"/>
              </w:rPr>
            </w:pPr>
            <w:r w:rsidRPr="00F501EE">
              <w:rPr>
                <w:rFonts w:asciiTheme="minorHAnsi" w:eastAsia="Times New Roman" w:hAnsiTheme="minorHAnsi" w:cstheme="minorHAnsi"/>
                <w:b/>
                <w:bCs/>
                <w:color w:val="000000"/>
                <w:sz w:val="20"/>
                <w:szCs w:val="20"/>
                <w:lang w:eastAsia="it-CH"/>
              </w:rPr>
              <w:t>106</w:t>
            </w:r>
          </w:p>
        </w:tc>
        <w:tc>
          <w:tcPr>
            <w:tcW w:w="470" w:type="pct"/>
            <w:tcBorders>
              <w:top w:val="nil"/>
              <w:left w:val="nil"/>
              <w:bottom w:val="single" w:sz="4" w:space="0" w:color="FFFFFF"/>
              <w:right w:val="single" w:sz="4" w:space="0" w:color="FFFFFF"/>
            </w:tcBorders>
            <w:shd w:val="clear" w:color="000000" w:fill="D9D9D9"/>
            <w:noWrap/>
            <w:vAlign w:val="center"/>
            <w:hideMark/>
          </w:tcPr>
          <w:p w14:paraId="533F9EBD" w14:textId="77777777" w:rsidR="003227D5" w:rsidRPr="00F501EE" w:rsidRDefault="003227D5" w:rsidP="000A7F10">
            <w:pPr>
              <w:rPr>
                <w:rFonts w:asciiTheme="minorHAnsi" w:eastAsia="Times New Roman" w:hAnsiTheme="minorHAnsi" w:cstheme="minorHAnsi"/>
                <w:b/>
                <w:bCs/>
                <w:color w:val="000000"/>
                <w:sz w:val="20"/>
                <w:szCs w:val="20"/>
                <w:lang w:eastAsia="it-CH"/>
              </w:rPr>
            </w:pPr>
            <w:r w:rsidRPr="00F501EE">
              <w:rPr>
                <w:rFonts w:asciiTheme="minorHAnsi" w:eastAsia="Times New Roman" w:hAnsiTheme="minorHAnsi" w:cstheme="minorHAnsi"/>
                <w:b/>
                <w:bCs/>
                <w:color w:val="000000"/>
                <w:sz w:val="20"/>
                <w:szCs w:val="20"/>
                <w:lang w:eastAsia="it-CH"/>
              </w:rPr>
              <w:t>100</w:t>
            </w:r>
          </w:p>
        </w:tc>
      </w:tr>
    </w:tbl>
    <w:p w14:paraId="4D7ADB8F" w14:textId="56F1CE79" w:rsidR="003227D5" w:rsidRPr="00F501EE" w:rsidRDefault="006317A8" w:rsidP="000A7F10">
      <w:pPr>
        <w:suppressAutoHyphens/>
        <w:spacing w:before="120"/>
        <w:ind w:right="284"/>
        <w:rPr>
          <w:rFonts w:asciiTheme="minorHAnsi" w:hAnsiTheme="minorHAnsi" w:cstheme="minorHAnsi"/>
          <w:i/>
          <w:iCs/>
          <w:color w:val="000000" w:themeColor="text1"/>
          <w:sz w:val="20"/>
          <w:szCs w:val="20"/>
        </w:rPr>
      </w:pPr>
      <w:r w:rsidRPr="00F501EE">
        <w:rPr>
          <w:rFonts w:asciiTheme="minorHAnsi" w:hAnsiTheme="minorHAnsi" w:cstheme="minorHAnsi"/>
          <w:i/>
          <w:iCs/>
          <w:color w:val="000000" w:themeColor="text1"/>
          <w:sz w:val="20"/>
          <w:szCs w:val="20"/>
        </w:rPr>
        <w:t xml:space="preserve">Tabella </w:t>
      </w:r>
      <w:r w:rsidRPr="00F501EE">
        <w:rPr>
          <w:rFonts w:asciiTheme="minorHAnsi" w:hAnsiTheme="minorHAnsi" w:cstheme="minorHAnsi"/>
          <w:i/>
          <w:iCs/>
          <w:color w:val="000000" w:themeColor="text1"/>
          <w:sz w:val="20"/>
          <w:szCs w:val="20"/>
        </w:rPr>
        <w:fldChar w:fldCharType="begin"/>
      </w:r>
      <w:r w:rsidRPr="00F501EE">
        <w:rPr>
          <w:rFonts w:asciiTheme="minorHAnsi" w:hAnsiTheme="minorHAnsi" w:cstheme="minorHAnsi"/>
          <w:i/>
          <w:iCs/>
          <w:color w:val="000000" w:themeColor="text1"/>
          <w:sz w:val="20"/>
          <w:szCs w:val="20"/>
        </w:rPr>
        <w:instrText xml:space="preserve"> SEQ Tabella \* ARABIC </w:instrText>
      </w:r>
      <w:r w:rsidRPr="00F501EE">
        <w:rPr>
          <w:rFonts w:asciiTheme="minorHAnsi" w:hAnsiTheme="minorHAnsi" w:cstheme="minorHAnsi"/>
          <w:i/>
          <w:iCs/>
          <w:color w:val="000000" w:themeColor="text1"/>
          <w:sz w:val="20"/>
          <w:szCs w:val="20"/>
        </w:rPr>
        <w:fldChar w:fldCharType="separate"/>
      </w:r>
      <w:r w:rsidR="00ED3902">
        <w:rPr>
          <w:rFonts w:asciiTheme="minorHAnsi" w:hAnsiTheme="minorHAnsi" w:cstheme="minorHAnsi"/>
          <w:i/>
          <w:iCs/>
          <w:noProof/>
          <w:color w:val="000000" w:themeColor="text1"/>
          <w:sz w:val="20"/>
          <w:szCs w:val="20"/>
        </w:rPr>
        <w:t>6</w:t>
      </w:r>
      <w:r w:rsidRPr="00F501EE">
        <w:rPr>
          <w:rFonts w:asciiTheme="minorHAnsi" w:hAnsiTheme="minorHAnsi" w:cstheme="minorHAnsi"/>
          <w:i/>
          <w:iCs/>
          <w:color w:val="000000" w:themeColor="text1"/>
          <w:sz w:val="20"/>
          <w:szCs w:val="20"/>
        </w:rPr>
        <w:fldChar w:fldCharType="end"/>
      </w:r>
      <w:r w:rsidRPr="00F501EE">
        <w:rPr>
          <w:rFonts w:asciiTheme="minorHAnsi" w:hAnsiTheme="minorHAnsi" w:cstheme="minorHAnsi"/>
          <w:i/>
          <w:iCs/>
          <w:color w:val="000000" w:themeColor="text1"/>
          <w:sz w:val="20"/>
          <w:szCs w:val="20"/>
        </w:rPr>
        <w:t>: Evoluzione del personale ausiliario (stato 30.09.2023)</w:t>
      </w:r>
    </w:p>
    <w:p w14:paraId="7D45D104" w14:textId="77777777" w:rsidR="00F501EE" w:rsidRDefault="00F501EE">
      <w:pPr>
        <w:rPr>
          <w:rFonts w:asciiTheme="minorHAnsi" w:hAnsiTheme="minorHAnsi" w:cstheme="minorHAnsi"/>
          <w:sz w:val="24"/>
          <w:szCs w:val="24"/>
        </w:rPr>
      </w:pPr>
    </w:p>
    <w:p w14:paraId="7A707F02" w14:textId="77777777" w:rsidR="003227D5" w:rsidRPr="000A7F10" w:rsidRDefault="003227D5" w:rsidP="000A7F10">
      <w:pPr>
        <w:suppressAutoHyphens/>
        <w:ind w:right="282"/>
        <w:rPr>
          <w:rFonts w:asciiTheme="minorHAnsi" w:hAnsiTheme="minorHAnsi" w:cstheme="minorHAnsi"/>
          <w:sz w:val="24"/>
          <w:szCs w:val="24"/>
        </w:rPr>
      </w:pPr>
      <w:r w:rsidRPr="000A7F10">
        <w:rPr>
          <w:rFonts w:asciiTheme="minorHAnsi" w:hAnsiTheme="minorHAnsi" w:cstheme="minorHAnsi"/>
          <w:sz w:val="24"/>
          <w:szCs w:val="24"/>
        </w:rPr>
        <w:t>Nel corso del primo trimestre 2023, con Nota a protocollo n. 8/2023 del 14 febbraio 2023 e allo scopo di contenere il disavanzo 2023, è stato deciso di ridurre il credito per personale ausiliario e straordinario del 10%. Da qui le riduzioni che la tabella sopra esposta evidenzia tra marzo e giugno 2023.</w:t>
      </w:r>
    </w:p>
    <w:p w14:paraId="48C579F8" w14:textId="77777777" w:rsidR="003227D5" w:rsidRPr="000A7F10" w:rsidRDefault="003227D5" w:rsidP="000A7F10">
      <w:pPr>
        <w:suppressAutoHyphens/>
        <w:ind w:right="282"/>
        <w:rPr>
          <w:rFonts w:asciiTheme="minorHAnsi" w:hAnsiTheme="minorHAnsi" w:cstheme="minorHAnsi"/>
          <w:sz w:val="24"/>
          <w:szCs w:val="24"/>
        </w:rPr>
      </w:pPr>
    </w:p>
    <w:p w14:paraId="5AE4FDE0" w14:textId="77777777" w:rsidR="003227D5" w:rsidRPr="000A7F10" w:rsidRDefault="003227D5" w:rsidP="000A7F10">
      <w:pPr>
        <w:suppressAutoHyphens/>
        <w:ind w:right="282"/>
        <w:rPr>
          <w:rFonts w:asciiTheme="minorHAnsi" w:hAnsiTheme="minorHAnsi" w:cstheme="minorHAnsi"/>
          <w:sz w:val="24"/>
          <w:szCs w:val="24"/>
        </w:rPr>
      </w:pPr>
      <w:r w:rsidRPr="000A7F10">
        <w:rPr>
          <w:rFonts w:asciiTheme="minorHAnsi" w:hAnsiTheme="minorHAnsi" w:cstheme="minorHAnsi"/>
          <w:sz w:val="24"/>
          <w:szCs w:val="24"/>
        </w:rPr>
        <w:t>Unità a tempo pie</w:t>
      </w:r>
      <w:r w:rsidR="006317A8" w:rsidRPr="000A7F10">
        <w:rPr>
          <w:rFonts w:asciiTheme="minorHAnsi" w:hAnsiTheme="minorHAnsi" w:cstheme="minorHAnsi"/>
          <w:sz w:val="24"/>
          <w:szCs w:val="24"/>
        </w:rPr>
        <w:t>no agli sportelli integrazione:</w:t>
      </w:r>
    </w:p>
    <w:p w14:paraId="1DEC71F7" w14:textId="77777777" w:rsidR="003227D5" w:rsidRPr="000A7F10" w:rsidRDefault="003227D5" w:rsidP="000A7F10">
      <w:pPr>
        <w:suppressAutoHyphens/>
        <w:ind w:right="282"/>
        <w:rPr>
          <w:rFonts w:asciiTheme="minorHAnsi" w:hAnsiTheme="minorHAnsi" w:cstheme="minorHAnsi"/>
          <w:sz w:val="24"/>
          <w:szCs w:val="24"/>
        </w:rPr>
      </w:pPr>
      <w:r w:rsidRPr="000A7F10">
        <w:rPr>
          <w:rFonts w:asciiTheme="minorHAnsi" w:hAnsiTheme="minorHAnsi" w:cstheme="minorHAnsi"/>
          <w:sz w:val="24"/>
          <w:szCs w:val="24"/>
        </w:rPr>
        <w:t>Sportello Chiasso: 1</w:t>
      </w:r>
    </w:p>
    <w:p w14:paraId="12DCC050" w14:textId="77777777" w:rsidR="003227D5" w:rsidRPr="000A7F10" w:rsidRDefault="003227D5" w:rsidP="000A7F10">
      <w:pPr>
        <w:suppressAutoHyphens/>
        <w:ind w:right="282"/>
        <w:rPr>
          <w:rFonts w:asciiTheme="minorHAnsi" w:hAnsiTheme="minorHAnsi" w:cstheme="minorHAnsi"/>
          <w:sz w:val="24"/>
          <w:szCs w:val="24"/>
        </w:rPr>
      </w:pPr>
      <w:r w:rsidRPr="000A7F10">
        <w:rPr>
          <w:rFonts w:asciiTheme="minorHAnsi" w:hAnsiTheme="minorHAnsi" w:cstheme="minorHAnsi"/>
          <w:sz w:val="24"/>
          <w:szCs w:val="24"/>
        </w:rPr>
        <w:t>Sportello Bellinzona: 1</w:t>
      </w:r>
    </w:p>
    <w:p w14:paraId="39CA7DA7" w14:textId="77777777" w:rsidR="003227D5" w:rsidRPr="000A7F10" w:rsidRDefault="003227D5" w:rsidP="000A7F10">
      <w:pPr>
        <w:suppressAutoHyphens/>
        <w:ind w:right="282"/>
        <w:rPr>
          <w:rFonts w:asciiTheme="minorHAnsi" w:hAnsiTheme="minorHAnsi" w:cstheme="minorHAnsi"/>
          <w:sz w:val="24"/>
          <w:szCs w:val="24"/>
        </w:rPr>
      </w:pPr>
      <w:r w:rsidRPr="000A7F10">
        <w:rPr>
          <w:rFonts w:asciiTheme="minorHAnsi" w:hAnsiTheme="minorHAnsi" w:cstheme="minorHAnsi"/>
          <w:sz w:val="24"/>
          <w:szCs w:val="24"/>
        </w:rPr>
        <w:t xml:space="preserve">Sportello Lugano: 3 </w:t>
      </w:r>
    </w:p>
    <w:p w14:paraId="2843392D" w14:textId="77777777" w:rsidR="003227D5" w:rsidRPr="000A7F10" w:rsidRDefault="003227D5" w:rsidP="000A7F10">
      <w:pPr>
        <w:suppressAutoHyphens/>
        <w:ind w:right="282"/>
        <w:rPr>
          <w:rFonts w:asciiTheme="minorHAnsi" w:hAnsiTheme="minorHAnsi" w:cstheme="minorHAnsi"/>
          <w:sz w:val="24"/>
          <w:szCs w:val="24"/>
        </w:rPr>
      </w:pPr>
    </w:p>
    <w:p w14:paraId="35F52E18" w14:textId="77777777" w:rsidR="003227D5" w:rsidRPr="000A7F10" w:rsidRDefault="003227D5" w:rsidP="000A7F10">
      <w:pPr>
        <w:suppressAutoHyphens/>
        <w:ind w:right="282"/>
        <w:rPr>
          <w:rFonts w:asciiTheme="minorHAnsi" w:hAnsiTheme="minorHAnsi" w:cstheme="minorHAnsi"/>
          <w:sz w:val="24"/>
          <w:szCs w:val="24"/>
        </w:rPr>
      </w:pPr>
      <w:r w:rsidRPr="000A7F10">
        <w:rPr>
          <w:rFonts w:asciiTheme="minorHAnsi" w:hAnsiTheme="minorHAnsi" w:cstheme="minorHAnsi"/>
          <w:sz w:val="24"/>
          <w:szCs w:val="24"/>
        </w:rPr>
        <w:t>A queste unità si aggiungono i collaboratori in fase di assunzione nel Settore lavoro dell’URAR (4 UTP).</w:t>
      </w:r>
    </w:p>
    <w:p w14:paraId="19F611C8" w14:textId="77777777" w:rsidR="003227D5" w:rsidRPr="000A7F10" w:rsidRDefault="003227D5" w:rsidP="000A7F10">
      <w:pPr>
        <w:tabs>
          <w:tab w:val="left" w:pos="540"/>
        </w:tabs>
        <w:rPr>
          <w:rFonts w:asciiTheme="minorHAnsi" w:hAnsiTheme="minorHAnsi" w:cstheme="minorHAnsi"/>
          <w:b/>
          <w:sz w:val="24"/>
          <w:szCs w:val="24"/>
        </w:rPr>
      </w:pPr>
    </w:p>
    <w:p w14:paraId="1014EEF0" w14:textId="77777777" w:rsidR="003227D5" w:rsidRPr="000A7F10" w:rsidRDefault="003227D5" w:rsidP="000A7F10">
      <w:pPr>
        <w:suppressAutoHyphens/>
        <w:ind w:right="282"/>
        <w:rPr>
          <w:rFonts w:asciiTheme="minorHAnsi" w:hAnsiTheme="minorHAnsi" w:cstheme="minorHAnsi"/>
          <w:sz w:val="24"/>
          <w:szCs w:val="24"/>
        </w:rPr>
      </w:pPr>
      <w:r w:rsidRPr="000A7F10">
        <w:rPr>
          <w:rFonts w:asciiTheme="minorHAnsi" w:hAnsiTheme="minorHAnsi" w:cstheme="minorHAnsi"/>
          <w:sz w:val="24"/>
          <w:szCs w:val="24"/>
        </w:rPr>
        <w:t>Per quanto riguarda il personale docente, si richiama il descrittivo del capitolo dedicato alla scolarizzazione.</w:t>
      </w:r>
    </w:p>
    <w:p w14:paraId="0E1F3965" w14:textId="77777777" w:rsidR="003227D5" w:rsidRPr="000A7F10" w:rsidRDefault="003227D5" w:rsidP="000A7F10">
      <w:pPr>
        <w:tabs>
          <w:tab w:val="left" w:pos="540"/>
        </w:tabs>
        <w:rPr>
          <w:rFonts w:asciiTheme="minorHAnsi" w:hAnsiTheme="minorHAnsi" w:cstheme="minorHAnsi"/>
          <w:b/>
          <w:sz w:val="24"/>
          <w:szCs w:val="24"/>
        </w:rPr>
      </w:pPr>
    </w:p>
    <w:p w14:paraId="5EE980C0" w14:textId="77777777" w:rsidR="00F501EE" w:rsidRDefault="00F501EE">
      <w:pPr>
        <w:rPr>
          <w:rFonts w:asciiTheme="minorHAnsi" w:hAnsiTheme="minorHAnsi" w:cstheme="minorHAnsi"/>
          <w:b/>
          <w:sz w:val="24"/>
          <w:szCs w:val="24"/>
        </w:rPr>
      </w:pPr>
      <w:r>
        <w:rPr>
          <w:rFonts w:asciiTheme="minorHAnsi" w:hAnsiTheme="minorHAnsi" w:cstheme="minorHAnsi"/>
          <w:b/>
          <w:sz w:val="24"/>
          <w:szCs w:val="24"/>
        </w:rPr>
        <w:br w:type="page"/>
      </w:r>
    </w:p>
    <w:p w14:paraId="12CB11D6" w14:textId="77777777" w:rsidR="003227D5" w:rsidRPr="000A7F10" w:rsidRDefault="003227D5" w:rsidP="00F501EE">
      <w:pPr>
        <w:numPr>
          <w:ilvl w:val="0"/>
          <w:numId w:val="21"/>
        </w:numPr>
        <w:tabs>
          <w:tab w:val="left" w:pos="540"/>
        </w:tabs>
        <w:suppressAutoHyphens/>
        <w:ind w:hanging="862"/>
        <w:rPr>
          <w:rFonts w:asciiTheme="minorHAnsi" w:hAnsiTheme="minorHAnsi" w:cstheme="minorHAnsi"/>
          <w:b/>
          <w:sz w:val="24"/>
          <w:szCs w:val="24"/>
        </w:rPr>
      </w:pPr>
      <w:r w:rsidRPr="000A7F10">
        <w:rPr>
          <w:rFonts w:asciiTheme="minorHAnsi" w:hAnsiTheme="minorHAnsi" w:cstheme="minorHAnsi"/>
          <w:b/>
          <w:sz w:val="24"/>
          <w:szCs w:val="24"/>
        </w:rPr>
        <w:lastRenderedPageBreak/>
        <w:t>ASPETTI FINANZIARI</w:t>
      </w:r>
    </w:p>
    <w:p w14:paraId="1377FF42" w14:textId="77777777" w:rsidR="003227D5" w:rsidRPr="000A7F10" w:rsidRDefault="003227D5" w:rsidP="000A7F10">
      <w:pPr>
        <w:tabs>
          <w:tab w:val="left" w:pos="426"/>
        </w:tabs>
        <w:rPr>
          <w:rFonts w:asciiTheme="minorHAnsi" w:hAnsiTheme="minorHAnsi" w:cstheme="minorHAnsi"/>
          <w:sz w:val="24"/>
          <w:szCs w:val="24"/>
        </w:rPr>
      </w:pPr>
    </w:p>
    <w:p w14:paraId="7D884982"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 xml:space="preserve">Conformemente all’art. 26 della Legge sulla gestione e sul controllo finanziario dello </w:t>
      </w:r>
      <w:r w:rsidR="006317A8" w:rsidRPr="000A7F10">
        <w:rPr>
          <w:rFonts w:asciiTheme="minorHAnsi" w:hAnsiTheme="minorHAnsi" w:cstheme="minorHAnsi"/>
          <w:sz w:val="24"/>
          <w:szCs w:val="24"/>
        </w:rPr>
        <w:t>Stato (LGF), in caso di urgenza</w:t>
      </w:r>
      <w:r w:rsidRPr="000A7F10">
        <w:rPr>
          <w:rFonts w:asciiTheme="minorHAnsi" w:hAnsiTheme="minorHAnsi" w:cstheme="minorHAnsi"/>
          <w:sz w:val="24"/>
          <w:szCs w:val="24"/>
        </w:rPr>
        <w:t xml:space="preserve"> il Consiglio di Stato può disporre degli anticipi finanziari, informando immediatamente il Gran Consiglio e tr</w:t>
      </w:r>
      <w:r w:rsidR="006317A8" w:rsidRPr="000A7F10">
        <w:rPr>
          <w:rFonts w:asciiTheme="minorHAnsi" w:hAnsiTheme="minorHAnsi" w:cstheme="minorHAnsi"/>
          <w:sz w:val="24"/>
          <w:szCs w:val="24"/>
        </w:rPr>
        <w:t>asmettendo, entro tre mesi, un M</w:t>
      </w:r>
      <w:r w:rsidRPr="000A7F10">
        <w:rPr>
          <w:rFonts w:asciiTheme="minorHAnsi" w:hAnsiTheme="minorHAnsi" w:cstheme="minorHAnsi"/>
          <w:sz w:val="24"/>
          <w:szCs w:val="24"/>
        </w:rPr>
        <w:t>essaggio con l’esposizione dei motivi per i quali si è a</w:t>
      </w:r>
      <w:r w:rsidR="006317A8" w:rsidRPr="000A7F10">
        <w:rPr>
          <w:rFonts w:asciiTheme="minorHAnsi" w:hAnsiTheme="minorHAnsi" w:cstheme="minorHAnsi"/>
          <w:sz w:val="24"/>
          <w:szCs w:val="24"/>
        </w:rPr>
        <w:t>dottata la procedura d’urgenza.</w:t>
      </w:r>
    </w:p>
    <w:p w14:paraId="70790BD1" w14:textId="77777777" w:rsidR="006317A8" w:rsidRPr="000A7F10" w:rsidRDefault="006317A8" w:rsidP="000A7F10">
      <w:pPr>
        <w:tabs>
          <w:tab w:val="left" w:pos="426"/>
        </w:tabs>
        <w:suppressAutoHyphens/>
        <w:rPr>
          <w:rFonts w:asciiTheme="minorHAnsi" w:hAnsiTheme="minorHAnsi" w:cstheme="minorHAnsi"/>
          <w:sz w:val="24"/>
          <w:szCs w:val="24"/>
        </w:rPr>
      </w:pPr>
    </w:p>
    <w:p w14:paraId="6EC73A0C"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In data 12 aprile 2022 una delegazione del Consiglio di Stato (unitamente ai principali responsabili diretti dell’emergenza) ha incontrato la Commissione della gestione e delle finanze del Gran Consiglio per aggiornare tempestivamente sugli avvenimenti in atto e sulle misure prese dal Consiglio di Stato per farvi fronte.</w:t>
      </w:r>
    </w:p>
    <w:p w14:paraId="6C0AD891" w14:textId="77777777" w:rsidR="003227D5" w:rsidRPr="000A7F10" w:rsidRDefault="003227D5" w:rsidP="000A7F10">
      <w:pPr>
        <w:tabs>
          <w:tab w:val="left" w:pos="426"/>
        </w:tabs>
        <w:suppressAutoHyphens/>
        <w:rPr>
          <w:rFonts w:asciiTheme="minorHAnsi" w:hAnsiTheme="minorHAnsi" w:cstheme="minorHAnsi"/>
          <w:sz w:val="24"/>
          <w:szCs w:val="24"/>
        </w:rPr>
      </w:pPr>
    </w:p>
    <w:p w14:paraId="77231667"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Le molteplici sfide del settore legato all’asilo, non solo connesse al flusso di persone in fuga dal conflitto in Ucraina ma anche da altre aree geografiche, non hanno purtroppo permesso l’allest</w:t>
      </w:r>
      <w:r w:rsidR="006317A8" w:rsidRPr="000A7F10">
        <w:rPr>
          <w:rFonts w:asciiTheme="minorHAnsi" w:hAnsiTheme="minorHAnsi" w:cstheme="minorHAnsi"/>
          <w:sz w:val="24"/>
          <w:szCs w:val="24"/>
        </w:rPr>
        <w:t>imento tempestivo del presente Rapporto.</w:t>
      </w:r>
    </w:p>
    <w:p w14:paraId="181F64A2"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In questo capitolo, si evidenziano pertanto i crediti stanziati dal Consiglio di Stato nell’ambito della gestione dell’emergenza così come i contributi che la Confederazione riconosce ai Cantoni per ogni persona a cui è stato assegnato lo statuto di protezione.</w:t>
      </w:r>
    </w:p>
    <w:p w14:paraId="07644E08" w14:textId="77777777" w:rsidR="006317A8" w:rsidRPr="000A7F10" w:rsidRDefault="006317A8" w:rsidP="000A7F10">
      <w:pPr>
        <w:tabs>
          <w:tab w:val="left" w:pos="426"/>
        </w:tabs>
        <w:suppressAutoHyphens/>
        <w:rPr>
          <w:rFonts w:asciiTheme="minorHAnsi" w:hAnsiTheme="minorHAnsi" w:cstheme="minorHAnsi"/>
          <w:sz w:val="24"/>
          <w:szCs w:val="24"/>
        </w:rPr>
      </w:pPr>
    </w:p>
    <w:p w14:paraId="2E123EB5" w14:textId="77777777" w:rsidR="003227D5" w:rsidRPr="000A7F10" w:rsidRDefault="003227D5" w:rsidP="000A7F10">
      <w:pPr>
        <w:numPr>
          <w:ilvl w:val="0"/>
          <w:numId w:val="24"/>
        </w:numPr>
        <w:tabs>
          <w:tab w:val="left" w:pos="426"/>
        </w:tabs>
        <w:suppressAutoHyphens/>
        <w:rPr>
          <w:rFonts w:asciiTheme="minorHAnsi" w:hAnsiTheme="minorHAnsi" w:cstheme="minorHAnsi"/>
          <w:b/>
          <w:sz w:val="24"/>
          <w:szCs w:val="24"/>
        </w:rPr>
      </w:pPr>
      <w:r w:rsidRPr="000A7F10">
        <w:rPr>
          <w:rFonts w:asciiTheme="minorHAnsi" w:hAnsiTheme="minorHAnsi" w:cstheme="minorHAnsi"/>
          <w:b/>
          <w:sz w:val="24"/>
          <w:szCs w:val="24"/>
        </w:rPr>
        <w:t>Situazione riassuntiva</w:t>
      </w:r>
    </w:p>
    <w:p w14:paraId="0CFC6945" w14:textId="77777777" w:rsidR="003227D5" w:rsidRPr="000A7F10" w:rsidRDefault="003227D5" w:rsidP="000A7F10">
      <w:pPr>
        <w:tabs>
          <w:tab w:val="left" w:pos="426"/>
        </w:tabs>
        <w:suppressAutoHyphens/>
        <w:rPr>
          <w:rFonts w:asciiTheme="minorHAnsi" w:hAnsiTheme="minorHAnsi" w:cstheme="minorHAnsi"/>
          <w:sz w:val="24"/>
          <w:szCs w:val="24"/>
        </w:rPr>
      </w:pPr>
    </w:p>
    <w:p w14:paraId="4A5F226E" w14:textId="77777777" w:rsidR="003227D5" w:rsidRPr="000A7F10" w:rsidRDefault="003227D5" w:rsidP="000A7F10">
      <w:pPr>
        <w:tabs>
          <w:tab w:val="left" w:pos="426"/>
        </w:tabs>
        <w:suppressAutoHyphens/>
        <w:spacing w:after="120"/>
        <w:rPr>
          <w:rFonts w:asciiTheme="minorHAnsi" w:hAnsiTheme="minorHAnsi" w:cstheme="minorHAnsi"/>
          <w:sz w:val="24"/>
          <w:szCs w:val="24"/>
        </w:rPr>
      </w:pPr>
      <w:r w:rsidRPr="000A7F10">
        <w:rPr>
          <w:rFonts w:asciiTheme="minorHAnsi" w:hAnsiTheme="minorHAnsi" w:cstheme="minorHAnsi"/>
          <w:sz w:val="24"/>
          <w:szCs w:val="24"/>
        </w:rPr>
        <w:t>Di seguito la situazione riassuntiva di tutti crediti stanziati durante l’anno 2022, raffrontati con gli importi effettivamente spesi (</w:t>
      </w:r>
      <w:r w:rsidR="006317A8" w:rsidRPr="000A7F10">
        <w:rPr>
          <w:rFonts w:asciiTheme="minorHAnsi" w:hAnsiTheme="minorHAnsi" w:cstheme="minorHAnsi"/>
          <w:sz w:val="24"/>
          <w:szCs w:val="24"/>
        </w:rPr>
        <w:t>in CHF).</w:t>
      </w:r>
    </w:p>
    <w:p w14:paraId="3EB8AFCD"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noProof/>
          <w:sz w:val="24"/>
          <w:szCs w:val="24"/>
          <w:lang w:eastAsia="it-CH"/>
        </w:rPr>
        <w:drawing>
          <wp:inline distT="0" distB="0" distL="0" distR="0" wp14:anchorId="6EB86ECC" wp14:editId="347F762E">
            <wp:extent cx="5318047" cy="1338138"/>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8469" cy="1358374"/>
                    </a:xfrm>
                    <a:prstGeom prst="rect">
                      <a:avLst/>
                    </a:prstGeom>
                    <a:noFill/>
                    <a:ln>
                      <a:noFill/>
                    </a:ln>
                  </pic:spPr>
                </pic:pic>
              </a:graphicData>
            </a:graphic>
          </wp:inline>
        </w:drawing>
      </w:r>
    </w:p>
    <w:p w14:paraId="4E3D1D25" w14:textId="6CEC9024" w:rsidR="006317A8" w:rsidRPr="00F501EE" w:rsidRDefault="006317A8" w:rsidP="000A7F10">
      <w:pPr>
        <w:keepNext/>
        <w:suppressAutoHyphens/>
        <w:spacing w:before="120"/>
        <w:rPr>
          <w:rFonts w:asciiTheme="minorHAnsi" w:hAnsiTheme="minorHAnsi" w:cstheme="minorHAnsi"/>
          <w:i/>
          <w:iCs/>
          <w:color w:val="000000" w:themeColor="text1"/>
          <w:sz w:val="20"/>
          <w:szCs w:val="20"/>
        </w:rPr>
      </w:pPr>
      <w:r w:rsidRPr="00F501EE">
        <w:rPr>
          <w:rFonts w:asciiTheme="minorHAnsi" w:hAnsiTheme="minorHAnsi" w:cstheme="minorHAnsi"/>
          <w:i/>
          <w:iCs/>
          <w:color w:val="000000" w:themeColor="text1"/>
          <w:sz w:val="20"/>
          <w:szCs w:val="20"/>
        </w:rPr>
        <w:t xml:space="preserve">Tabella </w:t>
      </w:r>
      <w:r w:rsidRPr="00F501EE">
        <w:rPr>
          <w:rFonts w:asciiTheme="minorHAnsi" w:hAnsiTheme="minorHAnsi" w:cstheme="minorHAnsi"/>
          <w:i/>
          <w:iCs/>
          <w:color w:val="000000" w:themeColor="text1"/>
          <w:sz w:val="20"/>
          <w:szCs w:val="20"/>
        </w:rPr>
        <w:fldChar w:fldCharType="begin"/>
      </w:r>
      <w:r w:rsidRPr="00F501EE">
        <w:rPr>
          <w:rFonts w:asciiTheme="minorHAnsi" w:hAnsiTheme="minorHAnsi" w:cstheme="minorHAnsi"/>
          <w:i/>
          <w:iCs/>
          <w:color w:val="000000" w:themeColor="text1"/>
          <w:sz w:val="20"/>
          <w:szCs w:val="20"/>
        </w:rPr>
        <w:instrText xml:space="preserve"> SEQ Tabella \* ARABIC </w:instrText>
      </w:r>
      <w:r w:rsidRPr="00F501EE">
        <w:rPr>
          <w:rFonts w:asciiTheme="minorHAnsi" w:hAnsiTheme="minorHAnsi" w:cstheme="minorHAnsi"/>
          <w:i/>
          <w:iCs/>
          <w:color w:val="000000" w:themeColor="text1"/>
          <w:sz w:val="20"/>
          <w:szCs w:val="20"/>
        </w:rPr>
        <w:fldChar w:fldCharType="separate"/>
      </w:r>
      <w:r w:rsidR="00ED3902">
        <w:rPr>
          <w:rFonts w:asciiTheme="minorHAnsi" w:hAnsiTheme="minorHAnsi" w:cstheme="minorHAnsi"/>
          <w:i/>
          <w:iCs/>
          <w:noProof/>
          <w:color w:val="000000" w:themeColor="text1"/>
          <w:sz w:val="20"/>
          <w:szCs w:val="20"/>
        </w:rPr>
        <w:t>7</w:t>
      </w:r>
      <w:r w:rsidRPr="00F501EE">
        <w:rPr>
          <w:rFonts w:asciiTheme="minorHAnsi" w:hAnsiTheme="minorHAnsi" w:cstheme="minorHAnsi"/>
          <w:i/>
          <w:iCs/>
          <w:color w:val="000000" w:themeColor="text1"/>
          <w:sz w:val="20"/>
          <w:szCs w:val="20"/>
        </w:rPr>
        <w:fldChar w:fldCharType="end"/>
      </w:r>
      <w:r w:rsidRPr="00F501EE">
        <w:rPr>
          <w:rFonts w:asciiTheme="minorHAnsi" w:hAnsiTheme="minorHAnsi" w:cstheme="minorHAnsi"/>
          <w:i/>
          <w:iCs/>
          <w:color w:val="000000" w:themeColor="text1"/>
          <w:sz w:val="20"/>
          <w:szCs w:val="20"/>
        </w:rPr>
        <w:t>: crediti stanziati durante il 2022, raffrontati con gli importi effettivamente spesi (in CHF)</w:t>
      </w:r>
    </w:p>
    <w:p w14:paraId="1993EDD5" w14:textId="77777777" w:rsidR="003227D5" w:rsidRPr="000A7F10" w:rsidRDefault="003227D5" w:rsidP="000A7F10">
      <w:pPr>
        <w:tabs>
          <w:tab w:val="left" w:pos="426"/>
        </w:tabs>
        <w:suppressAutoHyphens/>
        <w:rPr>
          <w:rFonts w:asciiTheme="minorHAnsi" w:hAnsiTheme="minorHAnsi" w:cstheme="minorHAnsi"/>
          <w:sz w:val="24"/>
          <w:szCs w:val="24"/>
          <w:highlight w:val="yellow"/>
        </w:rPr>
      </w:pPr>
    </w:p>
    <w:p w14:paraId="5B17D29A"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I crediti aggiuntivi stanziati durante l’anno 2022 sono stati presentati al Gran Consiglio in occasione del Messaggio governativo n. 8258 sul Consuntivo dello Stato, anno 2022 (capitolo “supplementi di credito”, pag. 220 e seguenti). Per completezza in allegato viene riproposto l’elenco di dettaglio dei crediti stanziati per l’oggetto del presente Rapporto (Allegato 1).</w:t>
      </w:r>
    </w:p>
    <w:p w14:paraId="3BF75010" w14:textId="77777777" w:rsidR="003227D5" w:rsidRPr="000A7F10" w:rsidRDefault="003227D5" w:rsidP="000A7F10">
      <w:pPr>
        <w:tabs>
          <w:tab w:val="left" w:pos="426"/>
        </w:tabs>
        <w:suppressAutoHyphens/>
        <w:rPr>
          <w:rFonts w:asciiTheme="minorHAnsi" w:hAnsiTheme="minorHAnsi" w:cstheme="minorHAnsi"/>
          <w:sz w:val="24"/>
          <w:szCs w:val="24"/>
        </w:rPr>
      </w:pPr>
    </w:p>
    <w:p w14:paraId="19C741CB" w14:textId="1EEF7015" w:rsidR="003227D5" w:rsidRDefault="003227D5" w:rsidP="000A7F10">
      <w:pPr>
        <w:tabs>
          <w:tab w:val="left" w:pos="426"/>
        </w:tabs>
        <w:suppressAutoHyphens/>
        <w:spacing w:after="120"/>
        <w:rPr>
          <w:rFonts w:asciiTheme="minorHAnsi" w:hAnsiTheme="minorHAnsi" w:cstheme="minorHAnsi"/>
          <w:sz w:val="24"/>
          <w:szCs w:val="24"/>
        </w:rPr>
      </w:pPr>
      <w:r w:rsidRPr="000A7F10">
        <w:rPr>
          <w:rFonts w:asciiTheme="minorHAnsi" w:hAnsiTheme="minorHAnsi" w:cstheme="minorHAnsi"/>
          <w:sz w:val="24"/>
          <w:szCs w:val="24"/>
        </w:rPr>
        <w:t>In relazione ai ricavi, di seguito la situazione rias</w:t>
      </w:r>
      <w:r w:rsidR="006317A8" w:rsidRPr="000A7F10">
        <w:rPr>
          <w:rFonts w:asciiTheme="minorHAnsi" w:hAnsiTheme="minorHAnsi" w:cstheme="minorHAnsi"/>
          <w:sz w:val="24"/>
          <w:szCs w:val="24"/>
        </w:rPr>
        <w:t>suntiva relativa all’anno 2022.</w:t>
      </w:r>
    </w:p>
    <w:p w14:paraId="62ABA041" w14:textId="77777777" w:rsidR="00ED3902" w:rsidRPr="000A7F10" w:rsidRDefault="00ED3902" w:rsidP="000A7F10">
      <w:pPr>
        <w:tabs>
          <w:tab w:val="left" w:pos="426"/>
        </w:tabs>
        <w:suppressAutoHyphens/>
        <w:spacing w:after="120"/>
        <w:rPr>
          <w:rFonts w:asciiTheme="minorHAnsi" w:hAnsiTheme="minorHAnsi" w:cstheme="minorHAnsi"/>
          <w:sz w:val="24"/>
          <w:szCs w:val="24"/>
        </w:rPr>
      </w:pPr>
    </w:p>
    <w:p w14:paraId="0C33C345"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noProof/>
          <w:sz w:val="24"/>
          <w:szCs w:val="24"/>
          <w:lang w:eastAsia="it-CH"/>
        </w:rPr>
        <w:lastRenderedPageBreak/>
        <w:drawing>
          <wp:inline distT="0" distB="0" distL="0" distR="0" wp14:anchorId="18E5961C" wp14:editId="3ABC6A04">
            <wp:extent cx="4403725" cy="1163320"/>
            <wp:effectExtent l="0" t="0" r="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03725" cy="1163320"/>
                    </a:xfrm>
                    <a:prstGeom prst="rect">
                      <a:avLst/>
                    </a:prstGeom>
                    <a:noFill/>
                    <a:ln>
                      <a:noFill/>
                    </a:ln>
                  </pic:spPr>
                </pic:pic>
              </a:graphicData>
            </a:graphic>
          </wp:inline>
        </w:drawing>
      </w:r>
    </w:p>
    <w:p w14:paraId="38D6DC39" w14:textId="3D8ED7C2" w:rsidR="006317A8" w:rsidRPr="00F501EE" w:rsidRDefault="006317A8" w:rsidP="000A7F10">
      <w:pPr>
        <w:keepNext/>
        <w:suppressAutoHyphens/>
        <w:spacing w:before="120"/>
        <w:rPr>
          <w:rFonts w:asciiTheme="minorHAnsi" w:hAnsiTheme="minorHAnsi" w:cstheme="minorHAnsi"/>
          <w:i/>
          <w:iCs/>
          <w:color w:val="000000" w:themeColor="text1"/>
          <w:sz w:val="20"/>
          <w:szCs w:val="20"/>
        </w:rPr>
      </w:pPr>
      <w:r w:rsidRPr="00F501EE">
        <w:rPr>
          <w:rFonts w:asciiTheme="minorHAnsi" w:hAnsiTheme="minorHAnsi" w:cstheme="minorHAnsi"/>
          <w:i/>
          <w:iCs/>
          <w:color w:val="000000" w:themeColor="text1"/>
          <w:sz w:val="20"/>
          <w:szCs w:val="20"/>
        </w:rPr>
        <w:t xml:space="preserve">Tabella </w:t>
      </w:r>
      <w:r w:rsidRPr="00F501EE">
        <w:rPr>
          <w:rFonts w:asciiTheme="minorHAnsi" w:hAnsiTheme="minorHAnsi" w:cstheme="minorHAnsi"/>
          <w:i/>
          <w:iCs/>
          <w:color w:val="000000" w:themeColor="text1"/>
          <w:sz w:val="20"/>
          <w:szCs w:val="20"/>
        </w:rPr>
        <w:fldChar w:fldCharType="begin"/>
      </w:r>
      <w:r w:rsidRPr="00F501EE">
        <w:rPr>
          <w:rFonts w:asciiTheme="minorHAnsi" w:hAnsiTheme="minorHAnsi" w:cstheme="minorHAnsi"/>
          <w:i/>
          <w:iCs/>
          <w:color w:val="000000" w:themeColor="text1"/>
          <w:sz w:val="20"/>
          <w:szCs w:val="20"/>
        </w:rPr>
        <w:instrText xml:space="preserve"> SEQ Tabella \* ARABIC </w:instrText>
      </w:r>
      <w:r w:rsidRPr="00F501EE">
        <w:rPr>
          <w:rFonts w:asciiTheme="minorHAnsi" w:hAnsiTheme="minorHAnsi" w:cstheme="minorHAnsi"/>
          <w:i/>
          <w:iCs/>
          <w:color w:val="000000" w:themeColor="text1"/>
          <w:sz w:val="20"/>
          <w:szCs w:val="20"/>
        </w:rPr>
        <w:fldChar w:fldCharType="separate"/>
      </w:r>
      <w:r w:rsidR="00ED3902">
        <w:rPr>
          <w:rFonts w:asciiTheme="minorHAnsi" w:hAnsiTheme="minorHAnsi" w:cstheme="minorHAnsi"/>
          <w:i/>
          <w:iCs/>
          <w:noProof/>
          <w:color w:val="000000" w:themeColor="text1"/>
          <w:sz w:val="20"/>
          <w:szCs w:val="20"/>
        </w:rPr>
        <w:t>8</w:t>
      </w:r>
      <w:r w:rsidRPr="00F501EE">
        <w:rPr>
          <w:rFonts w:asciiTheme="minorHAnsi" w:hAnsiTheme="minorHAnsi" w:cstheme="minorHAnsi"/>
          <w:i/>
          <w:iCs/>
          <w:color w:val="000000" w:themeColor="text1"/>
          <w:sz w:val="20"/>
          <w:szCs w:val="20"/>
        </w:rPr>
        <w:fldChar w:fldCharType="end"/>
      </w:r>
      <w:r w:rsidRPr="00F501EE">
        <w:rPr>
          <w:rFonts w:asciiTheme="minorHAnsi" w:hAnsiTheme="minorHAnsi" w:cstheme="minorHAnsi"/>
          <w:i/>
          <w:iCs/>
          <w:color w:val="000000" w:themeColor="text1"/>
          <w:sz w:val="20"/>
          <w:szCs w:val="20"/>
        </w:rPr>
        <w:t>: Ricavi per il 2022 (in CHF)</w:t>
      </w:r>
    </w:p>
    <w:p w14:paraId="25CB4C5A" w14:textId="77777777" w:rsidR="003227D5" w:rsidRPr="000A7F10" w:rsidRDefault="003227D5" w:rsidP="000A7F10">
      <w:pPr>
        <w:tabs>
          <w:tab w:val="left" w:pos="426"/>
        </w:tabs>
        <w:suppressAutoHyphens/>
        <w:rPr>
          <w:rFonts w:asciiTheme="minorHAnsi" w:hAnsiTheme="minorHAnsi" w:cstheme="minorHAnsi"/>
          <w:sz w:val="24"/>
          <w:szCs w:val="24"/>
        </w:rPr>
      </w:pPr>
    </w:p>
    <w:p w14:paraId="033CE3C7" w14:textId="77777777" w:rsidR="003227D5" w:rsidRPr="000A7F10" w:rsidRDefault="003227D5" w:rsidP="000A7F10">
      <w:pPr>
        <w:numPr>
          <w:ilvl w:val="0"/>
          <w:numId w:val="24"/>
        </w:numPr>
        <w:tabs>
          <w:tab w:val="left" w:pos="426"/>
        </w:tabs>
        <w:suppressAutoHyphens/>
        <w:rPr>
          <w:rFonts w:asciiTheme="minorHAnsi" w:hAnsiTheme="minorHAnsi" w:cstheme="minorHAnsi"/>
          <w:b/>
          <w:sz w:val="24"/>
          <w:szCs w:val="24"/>
        </w:rPr>
      </w:pPr>
      <w:r w:rsidRPr="000A7F10">
        <w:rPr>
          <w:rFonts w:asciiTheme="minorHAnsi" w:hAnsiTheme="minorHAnsi" w:cstheme="minorHAnsi"/>
          <w:b/>
          <w:sz w:val="24"/>
          <w:szCs w:val="24"/>
        </w:rPr>
        <w:t>Commento alle principali voci di spesa e ricavo</w:t>
      </w:r>
    </w:p>
    <w:p w14:paraId="51FAFCEB" w14:textId="77777777" w:rsidR="003227D5" w:rsidRPr="000A7F10" w:rsidRDefault="003227D5" w:rsidP="000A7F10">
      <w:pPr>
        <w:tabs>
          <w:tab w:val="left" w:pos="426"/>
        </w:tabs>
        <w:suppressAutoHyphens/>
        <w:rPr>
          <w:rFonts w:asciiTheme="minorHAnsi" w:hAnsiTheme="minorHAnsi" w:cstheme="minorHAnsi"/>
          <w:sz w:val="24"/>
          <w:szCs w:val="24"/>
        </w:rPr>
      </w:pPr>
    </w:p>
    <w:p w14:paraId="24C5A2FC" w14:textId="77777777" w:rsidR="003227D5" w:rsidRPr="000A7F10" w:rsidRDefault="003227D5" w:rsidP="000A7F10">
      <w:pPr>
        <w:numPr>
          <w:ilvl w:val="1"/>
          <w:numId w:val="24"/>
        </w:numPr>
        <w:tabs>
          <w:tab w:val="left" w:pos="426"/>
        </w:tabs>
        <w:suppressAutoHyphens/>
        <w:ind w:left="567" w:hanging="567"/>
        <w:contextualSpacing/>
        <w:rPr>
          <w:rFonts w:asciiTheme="minorHAnsi" w:hAnsiTheme="minorHAnsi" w:cstheme="minorHAnsi"/>
          <w:i/>
          <w:sz w:val="24"/>
          <w:szCs w:val="24"/>
        </w:rPr>
      </w:pPr>
      <w:r w:rsidRPr="000A7F10">
        <w:rPr>
          <w:rFonts w:asciiTheme="minorHAnsi" w:hAnsiTheme="minorHAnsi" w:cstheme="minorHAnsi"/>
          <w:i/>
          <w:sz w:val="24"/>
          <w:szCs w:val="24"/>
        </w:rPr>
        <w:t>Voci principali di costo, commenti singole voci</w:t>
      </w:r>
    </w:p>
    <w:p w14:paraId="4D0A5F55" w14:textId="77777777" w:rsidR="003227D5" w:rsidRPr="000A7F10" w:rsidRDefault="003227D5" w:rsidP="000A7F10">
      <w:pPr>
        <w:tabs>
          <w:tab w:val="left" w:pos="426"/>
        </w:tabs>
        <w:suppressAutoHyphens/>
        <w:rPr>
          <w:rFonts w:asciiTheme="minorHAnsi" w:hAnsiTheme="minorHAnsi" w:cstheme="minorHAnsi"/>
          <w:sz w:val="24"/>
          <w:szCs w:val="24"/>
        </w:rPr>
      </w:pPr>
    </w:p>
    <w:p w14:paraId="21F82C27"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noProof/>
          <w:sz w:val="24"/>
          <w:szCs w:val="24"/>
          <w:lang w:eastAsia="it-CH"/>
        </w:rPr>
        <w:drawing>
          <wp:inline distT="0" distB="0" distL="0" distR="0" wp14:anchorId="693BFDFB" wp14:editId="3D8B80EB">
            <wp:extent cx="5382895" cy="577850"/>
            <wp:effectExtent l="0" t="0" r="825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82895" cy="577850"/>
                    </a:xfrm>
                    <a:prstGeom prst="rect">
                      <a:avLst/>
                    </a:prstGeom>
                    <a:noFill/>
                    <a:ln>
                      <a:noFill/>
                    </a:ln>
                  </pic:spPr>
                </pic:pic>
              </a:graphicData>
            </a:graphic>
          </wp:inline>
        </w:drawing>
      </w:r>
    </w:p>
    <w:p w14:paraId="48C299B4" w14:textId="77777777" w:rsidR="003227D5" w:rsidRPr="000A7F10" w:rsidRDefault="003227D5" w:rsidP="000A7F10">
      <w:pPr>
        <w:tabs>
          <w:tab w:val="left" w:pos="426"/>
        </w:tabs>
        <w:suppressAutoHyphens/>
        <w:rPr>
          <w:rFonts w:asciiTheme="minorHAnsi" w:hAnsiTheme="minorHAnsi" w:cstheme="minorHAnsi"/>
          <w:sz w:val="24"/>
          <w:szCs w:val="24"/>
        </w:rPr>
      </w:pPr>
    </w:p>
    <w:p w14:paraId="6C8F5771"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Le spese del personale includono i costi per il personale ausiliario che è stato assunto per la gestione dell’intero dispositivo. Per le precisazioni si rimanda al capitolo III.</w:t>
      </w:r>
    </w:p>
    <w:p w14:paraId="521A8E13" w14:textId="77777777" w:rsidR="003227D5" w:rsidRPr="000A7F10" w:rsidRDefault="003227D5" w:rsidP="000A7F10">
      <w:pPr>
        <w:tabs>
          <w:tab w:val="left" w:pos="426"/>
        </w:tabs>
        <w:suppressAutoHyphens/>
        <w:rPr>
          <w:rFonts w:asciiTheme="minorHAnsi" w:hAnsiTheme="minorHAnsi" w:cstheme="minorHAnsi"/>
          <w:sz w:val="24"/>
          <w:szCs w:val="24"/>
        </w:rPr>
      </w:pPr>
    </w:p>
    <w:p w14:paraId="5FC94AD6"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noProof/>
          <w:sz w:val="24"/>
          <w:szCs w:val="24"/>
          <w:lang w:eastAsia="it-CH"/>
        </w:rPr>
        <w:drawing>
          <wp:inline distT="0" distB="0" distL="0" distR="0" wp14:anchorId="2BDD7F14" wp14:editId="6B60F595">
            <wp:extent cx="5382895" cy="577850"/>
            <wp:effectExtent l="0" t="0" r="8255"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82895" cy="577850"/>
                    </a:xfrm>
                    <a:prstGeom prst="rect">
                      <a:avLst/>
                    </a:prstGeom>
                    <a:noFill/>
                    <a:ln>
                      <a:noFill/>
                    </a:ln>
                  </pic:spPr>
                </pic:pic>
              </a:graphicData>
            </a:graphic>
          </wp:inline>
        </w:drawing>
      </w:r>
    </w:p>
    <w:p w14:paraId="4848EF13" w14:textId="77777777" w:rsidR="003227D5" w:rsidRPr="000A7F10" w:rsidRDefault="003227D5" w:rsidP="000A7F10">
      <w:pPr>
        <w:tabs>
          <w:tab w:val="left" w:pos="426"/>
        </w:tabs>
        <w:suppressAutoHyphens/>
        <w:rPr>
          <w:rFonts w:asciiTheme="minorHAnsi" w:hAnsiTheme="minorHAnsi" w:cstheme="minorHAnsi"/>
          <w:sz w:val="24"/>
          <w:szCs w:val="24"/>
        </w:rPr>
      </w:pPr>
    </w:p>
    <w:p w14:paraId="310884FE"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Tale cifra è relativa ai costi sostenuti per la completa gestione del PAF e dei Centri regionali con tutti i costi connessi (spese di affitto, spese accessorie, vitto, pulizia</w:t>
      </w:r>
      <w:r w:rsidR="006317A8" w:rsidRPr="000A7F10">
        <w:rPr>
          <w:rFonts w:asciiTheme="minorHAnsi" w:hAnsiTheme="minorHAnsi" w:cstheme="minorHAnsi"/>
          <w:sz w:val="24"/>
          <w:szCs w:val="24"/>
        </w:rPr>
        <w:t>,</w:t>
      </w:r>
      <w:r w:rsidRPr="000A7F10">
        <w:rPr>
          <w:rFonts w:asciiTheme="minorHAnsi" w:hAnsiTheme="minorHAnsi" w:cstheme="minorHAnsi"/>
          <w:sz w:val="24"/>
          <w:szCs w:val="24"/>
        </w:rPr>
        <w:t xml:space="preserve"> spese per le traduzioni, costi di trasporto per gli utenti, ecc.), così come gli affitti per la locazione di appartamenti individuali contrattualizzati direttamente dal Cantone (fino al 31</w:t>
      </w:r>
      <w:r w:rsidR="006317A8" w:rsidRPr="000A7F10">
        <w:rPr>
          <w:rFonts w:asciiTheme="minorHAnsi" w:hAnsiTheme="minorHAnsi" w:cstheme="minorHAnsi"/>
          <w:sz w:val="24"/>
          <w:szCs w:val="24"/>
        </w:rPr>
        <w:t xml:space="preserve"> dicembre </w:t>
      </w:r>
      <w:r w:rsidRPr="000A7F10">
        <w:rPr>
          <w:rFonts w:asciiTheme="minorHAnsi" w:hAnsiTheme="minorHAnsi" w:cstheme="minorHAnsi"/>
          <w:sz w:val="24"/>
          <w:szCs w:val="24"/>
        </w:rPr>
        <w:t>2022)</w:t>
      </w:r>
      <w:r w:rsidR="006317A8" w:rsidRPr="000A7F10">
        <w:rPr>
          <w:rFonts w:asciiTheme="minorHAnsi" w:hAnsiTheme="minorHAnsi" w:cstheme="minorHAnsi"/>
          <w:sz w:val="24"/>
          <w:szCs w:val="24"/>
        </w:rPr>
        <w:t>,</w:t>
      </w:r>
      <w:r w:rsidRPr="000A7F10">
        <w:rPr>
          <w:rFonts w:asciiTheme="minorHAnsi" w:hAnsiTheme="minorHAnsi" w:cstheme="minorHAnsi"/>
          <w:sz w:val="24"/>
          <w:szCs w:val="24"/>
        </w:rPr>
        <w:t xml:space="preserve"> nonché costi minori legati agli aspetti di infrastruttura informatica e altro.</w:t>
      </w:r>
    </w:p>
    <w:p w14:paraId="2EE2DCFD" w14:textId="77777777" w:rsidR="003227D5" w:rsidRPr="000A7F10" w:rsidRDefault="003227D5" w:rsidP="000A7F10">
      <w:pPr>
        <w:tabs>
          <w:tab w:val="left" w:pos="426"/>
        </w:tabs>
        <w:suppressAutoHyphens/>
        <w:rPr>
          <w:rFonts w:asciiTheme="minorHAnsi" w:hAnsiTheme="minorHAnsi" w:cstheme="minorHAnsi"/>
          <w:sz w:val="24"/>
          <w:szCs w:val="24"/>
        </w:rPr>
      </w:pPr>
    </w:p>
    <w:p w14:paraId="5044B225"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noProof/>
          <w:sz w:val="24"/>
          <w:szCs w:val="24"/>
          <w:lang w:eastAsia="it-CH"/>
        </w:rPr>
        <w:drawing>
          <wp:inline distT="0" distB="0" distL="0" distR="0" wp14:anchorId="01BA54BC" wp14:editId="645170A9">
            <wp:extent cx="5382895" cy="974725"/>
            <wp:effectExtent l="0" t="0" r="8255"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82895" cy="974725"/>
                    </a:xfrm>
                    <a:prstGeom prst="rect">
                      <a:avLst/>
                    </a:prstGeom>
                    <a:noFill/>
                    <a:ln>
                      <a:noFill/>
                    </a:ln>
                  </pic:spPr>
                </pic:pic>
              </a:graphicData>
            </a:graphic>
          </wp:inline>
        </w:drawing>
      </w:r>
    </w:p>
    <w:p w14:paraId="76732648" w14:textId="77777777" w:rsidR="003227D5" w:rsidRPr="000A7F10" w:rsidRDefault="003227D5" w:rsidP="000A7F10">
      <w:pPr>
        <w:tabs>
          <w:tab w:val="left" w:pos="426"/>
        </w:tabs>
        <w:suppressAutoHyphens/>
        <w:rPr>
          <w:rFonts w:asciiTheme="minorHAnsi" w:hAnsiTheme="minorHAnsi" w:cstheme="minorHAnsi"/>
          <w:sz w:val="24"/>
          <w:szCs w:val="24"/>
        </w:rPr>
      </w:pPr>
    </w:p>
    <w:p w14:paraId="3A908720"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In queste voci sono rubricate le prestazioni assistenziali erogate a favore delle persone beneficiarie. Come indicato al capitolo II, le prestazioni assistenziali sono state erogate secondo quanto previsto dal Regolamento cantonale 143.310, dapprima tramite l’erogazione delle prestazioni ordinarie q</w:t>
      </w:r>
      <w:r w:rsidR="006317A8" w:rsidRPr="000A7F10">
        <w:rPr>
          <w:rFonts w:asciiTheme="minorHAnsi" w:hAnsiTheme="minorHAnsi" w:cstheme="minorHAnsi"/>
          <w:sz w:val="24"/>
          <w:szCs w:val="24"/>
        </w:rPr>
        <w:t>uali il sostentamento di base e</w:t>
      </w:r>
      <w:r w:rsidRPr="000A7F10">
        <w:rPr>
          <w:rFonts w:asciiTheme="minorHAnsi" w:hAnsiTheme="minorHAnsi" w:cstheme="minorHAnsi"/>
          <w:sz w:val="24"/>
          <w:szCs w:val="24"/>
        </w:rPr>
        <w:t xml:space="preserve"> il pagamento delle spese per la salute (premio assicurazio</w:t>
      </w:r>
      <w:r w:rsidR="006317A8" w:rsidRPr="000A7F10">
        <w:rPr>
          <w:rFonts w:asciiTheme="minorHAnsi" w:hAnsiTheme="minorHAnsi" w:cstheme="minorHAnsi"/>
          <w:sz w:val="24"/>
          <w:szCs w:val="24"/>
        </w:rPr>
        <w:t>ne malattia e spese mediche),</w:t>
      </w:r>
      <w:r w:rsidRPr="000A7F10">
        <w:rPr>
          <w:rFonts w:asciiTheme="minorHAnsi" w:hAnsiTheme="minorHAnsi" w:cstheme="minorHAnsi"/>
          <w:sz w:val="24"/>
          <w:szCs w:val="24"/>
        </w:rPr>
        <w:t xml:space="preserve"> in seguito gradualmente con il riconoscimento di altre prestazioni speciali p</w:t>
      </w:r>
      <w:r w:rsidR="006317A8" w:rsidRPr="000A7F10">
        <w:rPr>
          <w:rFonts w:asciiTheme="minorHAnsi" w:hAnsiTheme="minorHAnsi" w:cstheme="minorHAnsi"/>
          <w:sz w:val="24"/>
          <w:szCs w:val="24"/>
        </w:rPr>
        <w:t>reviste dal citato Regolamento.</w:t>
      </w:r>
    </w:p>
    <w:p w14:paraId="559CB0EA"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 xml:space="preserve">Le prestazioni erogate nell’ambito dell’integrazione delle persone con statuto di protezione S, sopra evidenziate separatamente, sono state orientate in particolar modo nel finanziamento delle spese relative ai tre sportelli regionali di contatto con i profughi, </w:t>
      </w:r>
      <w:r w:rsidRPr="000A7F10">
        <w:rPr>
          <w:rFonts w:asciiTheme="minorHAnsi" w:hAnsiTheme="minorHAnsi" w:cstheme="minorHAnsi"/>
          <w:sz w:val="24"/>
          <w:szCs w:val="24"/>
        </w:rPr>
        <w:lastRenderedPageBreak/>
        <w:t xml:space="preserve">al riconoscimento di corsi di lingua, colonie e attività estive (queste ultime rivolte specialmente </w:t>
      </w:r>
      <w:r w:rsidR="006317A8" w:rsidRPr="000A7F10">
        <w:rPr>
          <w:rFonts w:asciiTheme="minorHAnsi" w:hAnsiTheme="minorHAnsi" w:cstheme="minorHAnsi"/>
          <w:sz w:val="24"/>
          <w:szCs w:val="24"/>
        </w:rPr>
        <w:t>ai</w:t>
      </w:r>
      <w:r w:rsidRPr="000A7F10">
        <w:rPr>
          <w:rFonts w:asciiTheme="minorHAnsi" w:hAnsiTheme="minorHAnsi" w:cstheme="minorHAnsi"/>
          <w:sz w:val="24"/>
          <w:szCs w:val="24"/>
        </w:rPr>
        <w:t xml:space="preserve"> bambini).</w:t>
      </w:r>
    </w:p>
    <w:p w14:paraId="773BD620"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Queste spese sono interamente coperte da fondi federali</w:t>
      </w:r>
      <w:r w:rsidR="006317A8" w:rsidRPr="000A7F10">
        <w:rPr>
          <w:rFonts w:asciiTheme="minorHAnsi" w:hAnsiTheme="minorHAnsi" w:cstheme="minorHAnsi"/>
          <w:sz w:val="24"/>
          <w:szCs w:val="24"/>
        </w:rPr>
        <w:t>,</w:t>
      </w:r>
      <w:r w:rsidRPr="000A7F10">
        <w:rPr>
          <w:rFonts w:asciiTheme="minorHAnsi" w:hAnsiTheme="minorHAnsi" w:cstheme="minorHAnsi"/>
          <w:sz w:val="24"/>
          <w:szCs w:val="24"/>
        </w:rPr>
        <w:t xml:space="preserve"> erogati separatamente dal contributo mensile riconosciuto dalla Confederazione (vedasi prossimo punto).</w:t>
      </w:r>
    </w:p>
    <w:p w14:paraId="4D9270A7" w14:textId="77777777" w:rsidR="003227D5" w:rsidRPr="000A7F10" w:rsidRDefault="003227D5" w:rsidP="000A7F10">
      <w:pPr>
        <w:tabs>
          <w:tab w:val="left" w:pos="426"/>
        </w:tabs>
        <w:suppressAutoHyphens/>
        <w:rPr>
          <w:rFonts w:asciiTheme="minorHAnsi" w:hAnsiTheme="minorHAnsi" w:cstheme="minorHAnsi"/>
          <w:sz w:val="24"/>
          <w:szCs w:val="24"/>
        </w:rPr>
      </w:pPr>
    </w:p>
    <w:p w14:paraId="05F88738"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È doveroso precisare che, a seguito di incontri e chiarimenti avuti con la SEM, il Canton Ticino ha chiesto a quest’ultima un riconoscimento speciale di costi straordinari sostenuti nel 2022 a favore della necessaria integrazione scolastica degli allievi con statuto di protezione S</w:t>
      </w:r>
      <w:r w:rsidR="006317A8" w:rsidRPr="000A7F10">
        <w:rPr>
          <w:rFonts w:asciiTheme="minorHAnsi" w:hAnsiTheme="minorHAnsi" w:cstheme="minorHAnsi"/>
          <w:sz w:val="24"/>
          <w:szCs w:val="24"/>
        </w:rPr>
        <w:t>,</w:t>
      </w:r>
      <w:r w:rsidRPr="000A7F10">
        <w:rPr>
          <w:rFonts w:asciiTheme="minorHAnsi" w:hAnsiTheme="minorHAnsi" w:cstheme="minorHAnsi"/>
          <w:sz w:val="24"/>
          <w:szCs w:val="24"/>
        </w:rPr>
        <w:t xml:space="preserve"> nonché per temi legati alle attività di traduzioni e mediazioni interculturali. Tali costi, per un totale di 2.45 milioni di franchi, normalmente non sono annoverabili fra quelli riconosciuti dalla SEM per l’integrazione e al momento sono rubricati nelle precedenti voci di costo esposte (essenzialm</w:t>
      </w:r>
      <w:r w:rsidR="006317A8" w:rsidRPr="000A7F10">
        <w:rPr>
          <w:rFonts w:asciiTheme="minorHAnsi" w:hAnsiTheme="minorHAnsi" w:cstheme="minorHAnsi"/>
          <w:sz w:val="24"/>
          <w:szCs w:val="24"/>
        </w:rPr>
        <w:t>ente in “Spese del personale”).</w:t>
      </w:r>
    </w:p>
    <w:p w14:paraId="2A682CF0"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La SEM ha tuttavia parzialmente respinto la richiesta del Cantone, non riconoscendo una parte del citato importo (1.43 milioni di franchi) connesso con le attività svolte dal DECS, le quali – in considerazione dell’obbligo scolastico e formativ</w:t>
      </w:r>
      <w:r w:rsidR="006317A8" w:rsidRPr="000A7F10">
        <w:rPr>
          <w:rFonts w:asciiTheme="minorHAnsi" w:hAnsiTheme="minorHAnsi" w:cstheme="minorHAnsi"/>
          <w:sz w:val="24"/>
          <w:szCs w:val="24"/>
        </w:rPr>
        <w:t>o – sono legalmente da assumere</w:t>
      </w:r>
      <w:r w:rsidRPr="000A7F10">
        <w:rPr>
          <w:rFonts w:asciiTheme="minorHAnsi" w:hAnsiTheme="minorHAnsi" w:cstheme="minorHAnsi"/>
          <w:sz w:val="24"/>
          <w:szCs w:val="24"/>
        </w:rPr>
        <w:t xml:space="preserve"> </w:t>
      </w:r>
      <w:r w:rsidR="006317A8" w:rsidRPr="000A7F10">
        <w:rPr>
          <w:rFonts w:asciiTheme="minorHAnsi" w:hAnsiTheme="minorHAnsi" w:cstheme="minorHAnsi"/>
          <w:sz w:val="24"/>
          <w:szCs w:val="24"/>
        </w:rPr>
        <w:t>da</w:t>
      </w:r>
      <w:r w:rsidRPr="000A7F10">
        <w:rPr>
          <w:rFonts w:asciiTheme="minorHAnsi" w:hAnsiTheme="minorHAnsi" w:cstheme="minorHAnsi"/>
          <w:sz w:val="24"/>
          <w:szCs w:val="24"/>
        </w:rPr>
        <w:t xml:space="preserve">l Cantone (e in parte </w:t>
      </w:r>
      <w:r w:rsidR="006317A8" w:rsidRPr="000A7F10">
        <w:rPr>
          <w:rFonts w:asciiTheme="minorHAnsi" w:hAnsiTheme="minorHAnsi" w:cstheme="minorHAnsi"/>
          <w:sz w:val="24"/>
          <w:szCs w:val="24"/>
        </w:rPr>
        <w:t>da</w:t>
      </w:r>
      <w:r w:rsidRPr="000A7F10">
        <w:rPr>
          <w:rFonts w:asciiTheme="minorHAnsi" w:hAnsiTheme="minorHAnsi" w:cstheme="minorHAnsi"/>
          <w:sz w:val="24"/>
          <w:szCs w:val="24"/>
        </w:rPr>
        <w:t>i Comuni, per quanto riguarda le scuole comunali). Per tale motivo – fatto salvo un eventuale futura revisione di tale decisione – si precisa che i costi sostenuti dal DECS per l’integrazione scolastica degli allievi con statuto di protezione S sono a carico dei conti di tale Dipartimento e – a differenza di altri ambiti d’azione del Cantone – in massima parte non sono compensati né compensabili da ricavi dalla Confederazione a copertura delle spese sostenute.</w:t>
      </w:r>
    </w:p>
    <w:p w14:paraId="7990B280" w14:textId="77777777" w:rsidR="003227D5" w:rsidRPr="000A7F10" w:rsidRDefault="003227D5" w:rsidP="000A7F10">
      <w:pPr>
        <w:tabs>
          <w:tab w:val="left" w:pos="426"/>
        </w:tabs>
        <w:suppressAutoHyphens/>
        <w:rPr>
          <w:rFonts w:asciiTheme="minorHAnsi" w:hAnsiTheme="minorHAnsi" w:cstheme="minorHAnsi"/>
          <w:sz w:val="24"/>
          <w:szCs w:val="24"/>
        </w:rPr>
      </w:pPr>
    </w:p>
    <w:p w14:paraId="3F1CC4FF" w14:textId="77777777" w:rsidR="003227D5" w:rsidRPr="000A7F10" w:rsidRDefault="003227D5" w:rsidP="000A7F10">
      <w:pPr>
        <w:numPr>
          <w:ilvl w:val="1"/>
          <w:numId w:val="24"/>
        </w:numPr>
        <w:tabs>
          <w:tab w:val="left" w:pos="426"/>
        </w:tabs>
        <w:suppressAutoHyphens/>
        <w:ind w:left="567" w:hanging="567"/>
        <w:contextualSpacing/>
        <w:rPr>
          <w:rFonts w:asciiTheme="minorHAnsi" w:hAnsiTheme="minorHAnsi" w:cstheme="minorHAnsi"/>
          <w:i/>
          <w:sz w:val="24"/>
          <w:szCs w:val="24"/>
        </w:rPr>
      </w:pPr>
      <w:r w:rsidRPr="000A7F10">
        <w:rPr>
          <w:rFonts w:asciiTheme="minorHAnsi" w:hAnsiTheme="minorHAnsi" w:cstheme="minorHAnsi"/>
          <w:i/>
          <w:sz w:val="24"/>
          <w:szCs w:val="24"/>
        </w:rPr>
        <w:t>Voci principali di ricavo, commenti singole voci</w:t>
      </w:r>
    </w:p>
    <w:p w14:paraId="4DBE4513" w14:textId="77777777" w:rsidR="003227D5" w:rsidRPr="000A7F10" w:rsidRDefault="003227D5" w:rsidP="000A7F10">
      <w:pPr>
        <w:tabs>
          <w:tab w:val="left" w:pos="426"/>
        </w:tabs>
        <w:suppressAutoHyphens/>
        <w:rPr>
          <w:rFonts w:asciiTheme="minorHAnsi" w:hAnsiTheme="minorHAnsi" w:cstheme="minorHAnsi"/>
          <w:sz w:val="24"/>
          <w:szCs w:val="24"/>
        </w:rPr>
      </w:pPr>
    </w:p>
    <w:p w14:paraId="176CCCF6"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noProof/>
          <w:sz w:val="24"/>
          <w:szCs w:val="24"/>
          <w:lang w:eastAsia="it-CH"/>
        </w:rPr>
        <w:drawing>
          <wp:inline distT="0" distB="0" distL="0" distR="0" wp14:anchorId="235BDE5D" wp14:editId="166E4D89">
            <wp:extent cx="4399280" cy="577850"/>
            <wp:effectExtent l="0" t="0" r="127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99280" cy="577850"/>
                    </a:xfrm>
                    <a:prstGeom prst="rect">
                      <a:avLst/>
                    </a:prstGeom>
                    <a:noFill/>
                    <a:ln>
                      <a:noFill/>
                    </a:ln>
                  </pic:spPr>
                </pic:pic>
              </a:graphicData>
            </a:graphic>
          </wp:inline>
        </w:drawing>
      </w:r>
    </w:p>
    <w:p w14:paraId="43FFB1CA" w14:textId="77777777" w:rsidR="003227D5" w:rsidRPr="000A7F10" w:rsidRDefault="003227D5" w:rsidP="000A7F10">
      <w:pPr>
        <w:tabs>
          <w:tab w:val="left" w:pos="426"/>
        </w:tabs>
        <w:suppressAutoHyphens/>
        <w:rPr>
          <w:rFonts w:asciiTheme="minorHAnsi" w:hAnsiTheme="minorHAnsi" w:cstheme="minorHAnsi"/>
          <w:sz w:val="24"/>
          <w:szCs w:val="24"/>
        </w:rPr>
      </w:pPr>
    </w:p>
    <w:p w14:paraId="4354639B"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 xml:space="preserve">I ricavi per tasse sono essenzialmente </w:t>
      </w:r>
      <w:r w:rsidR="006317A8" w:rsidRPr="000A7F10">
        <w:rPr>
          <w:rFonts w:asciiTheme="minorHAnsi" w:hAnsiTheme="minorHAnsi" w:cstheme="minorHAnsi"/>
          <w:sz w:val="24"/>
          <w:szCs w:val="24"/>
        </w:rPr>
        <w:t xml:space="preserve">relativi </w:t>
      </w:r>
      <w:r w:rsidRPr="000A7F10">
        <w:rPr>
          <w:rFonts w:asciiTheme="minorHAnsi" w:hAnsiTheme="minorHAnsi" w:cstheme="minorHAnsi"/>
          <w:sz w:val="24"/>
          <w:szCs w:val="24"/>
        </w:rPr>
        <w:t>al recupero della partecipazione da p</w:t>
      </w:r>
      <w:r w:rsidR="006317A8" w:rsidRPr="000A7F10">
        <w:rPr>
          <w:rFonts w:asciiTheme="minorHAnsi" w:hAnsiTheme="minorHAnsi" w:cstheme="minorHAnsi"/>
          <w:sz w:val="24"/>
          <w:szCs w:val="24"/>
        </w:rPr>
        <w:t>arte dell’assicurazione malattie</w:t>
      </w:r>
      <w:r w:rsidRPr="000A7F10">
        <w:rPr>
          <w:rFonts w:asciiTheme="minorHAnsi" w:hAnsiTheme="minorHAnsi" w:cstheme="minorHAnsi"/>
          <w:sz w:val="24"/>
          <w:szCs w:val="24"/>
        </w:rPr>
        <w:t xml:space="preserve"> alle spese mediche sostenute per conto dei beneficiari di prestazione, nonché </w:t>
      </w:r>
      <w:r w:rsidR="006317A8" w:rsidRPr="000A7F10">
        <w:rPr>
          <w:rFonts w:asciiTheme="minorHAnsi" w:hAnsiTheme="minorHAnsi" w:cstheme="minorHAnsi"/>
          <w:sz w:val="24"/>
          <w:szCs w:val="24"/>
        </w:rPr>
        <w:t>a recuperi diretti</w:t>
      </w:r>
      <w:r w:rsidRPr="000A7F10">
        <w:rPr>
          <w:rFonts w:asciiTheme="minorHAnsi" w:hAnsiTheme="minorHAnsi" w:cstheme="minorHAnsi"/>
          <w:sz w:val="24"/>
          <w:szCs w:val="24"/>
        </w:rPr>
        <w:t xml:space="preserve"> dai beneficiari a vario titolo.</w:t>
      </w:r>
    </w:p>
    <w:p w14:paraId="177E0741" w14:textId="77777777" w:rsidR="003227D5" w:rsidRPr="000A7F10" w:rsidRDefault="003227D5" w:rsidP="000A7F10">
      <w:pPr>
        <w:tabs>
          <w:tab w:val="left" w:pos="426"/>
        </w:tabs>
        <w:suppressAutoHyphens/>
        <w:rPr>
          <w:rFonts w:asciiTheme="minorHAnsi" w:hAnsiTheme="minorHAnsi" w:cstheme="minorHAnsi"/>
          <w:sz w:val="24"/>
          <w:szCs w:val="24"/>
        </w:rPr>
      </w:pPr>
    </w:p>
    <w:p w14:paraId="58E90933"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noProof/>
          <w:sz w:val="24"/>
          <w:szCs w:val="24"/>
          <w:lang w:eastAsia="it-CH"/>
        </w:rPr>
        <w:drawing>
          <wp:inline distT="0" distB="0" distL="0" distR="0" wp14:anchorId="20A139A4" wp14:editId="642D1D3F">
            <wp:extent cx="4403725" cy="972820"/>
            <wp:effectExtent l="0" t="0" r="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03725" cy="972820"/>
                    </a:xfrm>
                    <a:prstGeom prst="rect">
                      <a:avLst/>
                    </a:prstGeom>
                    <a:noFill/>
                    <a:ln>
                      <a:noFill/>
                    </a:ln>
                  </pic:spPr>
                </pic:pic>
              </a:graphicData>
            </a:graphic>
          </wp:inline>
        </w:drawing>
      </w:r>
    </w:p>
    <w:p w14:paraId="7F12D964" w14:textId="77777777" w:rsidR="003227D5" w:rsidRPr="000A7F10" w:rsidRDefault="003227D5" w:rsidP="000A7F10">
      <w:pPr>
        <w:tabs>
          <w:tab w:val="left" w:pos="426"/>
        </w:tabs>
        <w:suppressAutoHyphens/>
        <w:rPr>
          <w:rFonts w:asciiTheme="minorHAnsi" w:hAnsiTheme="minorHAnsi" w:cstheme="minorHAnsi"/>
          <w:sz w:val="24"/>
          <w:szCs w:val="24"/>
        </w:rPr>
      </w:pPr>
    </w:p>
    <w:p w14:paraId="112AD8CD" w14:textId="77777777" w:rsidR="003227D5" w:rsidRPr="000A7F10" w:rsidRDefault="006317A8"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Per le persone afferenti a</w:t>
      </w:r>
      <w:r w:rsidR="003227D5" w:rsidRPr="000A7F10">
        <w:rPr>
          <w:rFonts w:asciiTheme="minorHAnsi" w:hAnsiTheme="minorHAnsi" w:cstheme="minorHAnsi"/>
          <w:sz w:val="24"/>
          <w:szCs w:val="24"/>
        </w:rPr>
        <w:t xml:space="preserve">l settore dell’asilo, la Confederazione riconosce ai Cantoni, ai sensi della Legge sull’asilo, un importo forfetario mensile di 1'553.13 </w:t>
      </w:r>
      <w:r w:rsidRPr="000A7F10">
        <w:rPr>
          <w:rFonts w:asciiTheme="minorHAnsi" w:hAnsiTheme="minorHAnsi" w:cstheme="minorHAnsi"/>
          <w:sz w:val="24"/>
          <w:szCs w:val="24"/>
        </w:rPr>
        <w:t xml:space="preserve">franchi </w:t>
      </w:r>
      <w:r w:rsidR="003227D5" w:rsidRPr="000A7F10">
        <w:rPr>
          <w:rFonts w:asciiTheme="minorHAnsi" w:hAnsiTheme="minorHAnsi" w:cstheme="minorHAnsi"/>
          <w:sz w:val="24"/>
          <w:szCs w:val="24"/>
        </w:rPr>
        <w:t xml:space="preserve">(importo anno 2022) per ogni persona attribuita al Canton Ticino senza attività lucrativa, conteggiato e versato con cadenza trimestrale. Inoltre è riconosciuto al Cantone anche un importo forfetario </w:t>
      </w:r>
      <w:r w:rsidR="003227D5" w:rsidRPr="000A7F10">
        <w:rPr>
          <w:rFonts w:asciiTheme="minorHAnsi" w:hAnsiTheme="minorHAnsi" w:cstheme="minorHAnsi"/>
          <w:i/>
          <w:sz w:val="24"/>
          <w:szCs w:val="24"/>
        </w:rPr>
        <w:t>una tantum</w:t>
      </w:r>
      <w:r w:rsidR="003227D5" w:rsidRPr="000A7F10">
        <w:rPr>
          <w:rFonts w:asciiTheme="minorHAnsi" w:hAnsiTheme="minorHAnsi" w:cstheme="minorHAnsi"/>
          <w:sz w:val="24"/>
          <w:szCs w:val="24"/>
        </w:rPr>
        <w:t xml:space="preserve"> a partecipazione delle spese amministrative pari a 552</w:t>
      </w:r>
      <w:r w:rsidRPr="000A7F10">
        <w:rPr>
          <w:rFonts w:asciiTheme="minorHAnsi" w:hAnsiTheme="minorHAnsi" w:cstheme="minorHAnsi"/>
          <w:sz w:val="24"/>
          <w:szCs w:val="24"/>
        </w:rPr>
        <w:t xml:space="preserve"> franchi</w:t>
      </w:r>
      <w:r w:rsidR="003227D5" w:rsidRPr="000A7F10">
        <w:rPr>
          <w:rFonts w:asciiTheme="minorHAnsi" w:hAnsiTheme="minorHAnsi" w:cstheme="minorHAnsi"/>
          <w:sz w:val="24"/>
          <w:szCs w:val="24"/>
        </w:rPr>
        <w:t xml:space="preserve"> (importo anno 2022) per ogni persona attribuita.</w:t>
      </w:r>
    </w:p>
    <w:p w14:paraId="33CBF389" w14:textId="77777777" w:rsidR="003227D5" w:rsidRPr="000A7F10" w:rsidRDefault="003227D5" w:rsidP="000A7F10">
      <w:pPr>
        <w:tabs>
          <w:tab w:val="left" w:pos="426"/>
        </w:tabs>
        <w:suppressAutoHyphens/>
        <w:rPr>
          <w:rFonts w:asciiTheme="minorHAnsi" w:hAnsiTheme="minorHAnsi" w:cstheme="minorHAnsi"/>
          <w:sz w:val="24"/>
          <w:szCs w:val="24"/>
        </w:rPr>
      </w:pPr>
    </w:p>
    <w:p w14:paraId="324A980D" w14:textId="77777777" w:rsidR="00F501EE" w:rsidRDefault="00F501EE">
      <w:pPr>
        <w:rPr>
          <w:rFonts w:asciiTheme="minorHAnsi" w:hAnsiTheme="minorHAnsi" w:cstheme="minorHAnsi"/>
          <w:sz w:val="24"/>
          <w:szCs w:val="24"/>
        </w:rPr>
      </w:pPr>
      <w:r>
        <w:rPr>
          <w:rFonts w:asciiTheme="minorHAnsi" w:hAnsiTheme="minorHAnsi" w:cstheme="minorHAnsi"/>
          <w:sz w:val="24"/>
          <w:szCs w:val="24"/>
        </w:rPr>
        <w:br w:type="page"/>
      </w:r>
    </w:p>
    <w:p w14:paraId="72B7F6EC" w14:textId="77777777" w:rsidR="006317A8"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lastRenderedPageBreak/>
        <w:t>È importante precisare che i fondi sono versati sulla base delle informazioni che la SEM dispone nella propria banca dati federale (SIMIC) al primo giorno del mese. Eventuali indicazioni che incidono sul riconoscimento o meno del forfait ai Can</w:t>
      </w:r>
      <w:r w:rsidR="006317A8" w:rsidRPr="000A7F10">
        <w:rPr>
          <w:rFonts w:asciiTheme="minorHAnsi" w:hAnsiTheme="minorHAnsi" w:cstheme="minorHAnsi"/>
          <w:sz w:val="24"/>
          <w:szCs w:val="24"/>
        </w:rPr>
        <w:t>toni rilevate dopo la data dell’evento</w:t>
      </w:r>
      <w:r w:rsidRPr="000A7F10">
        <w:rPr>
          <w:rFonts w:asciiTheme="minorHAnsi" w:hAnsiTheme="minorHAnsi" w:cstheme="minorHAnsi"/>
          <w:sz w:val="24"/>
          <w:szCs w:val="24"/>
        </w:rPr>
        <w:t xml:space="preserve"> generano un calcolo di conguaglio annua</w:t>
      </w:r>
      <w:r w:rsidR="006317A8" w:rsidRPr="000A7F10">
        <w:rPr>
          <w:rFonts w:asciiTheme="minorHAnsi" w:hAnsiTheme="minorHAnsi" w:cstheme="minorHAnsi"/>
          <w:sz w:val="24"/>
          <w:szCs w:val="24"/>
        </w:rPr>
        <w:t>le a favore/carico dei Cantoni.</w:t>
      </w:r>
    </w:p>
    <w:p w14:paraId="1688B186" w14:textId="77777777" w:rsidR="006317A8"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 xml:space="preserve">Il primo conteggio di conguaglio per l’anno 2022 avverrà nella primavera 2024; dopodiché vi </w:t>
      </w:r>
      <w:r w:rsidR="006317A8" w:rsidRPr="000A7F10">
        <w:rPr>
          <w:rFonts w:asciiTheme="minorHAnsi" w:hAnsiTheme="minorHAnsi" w:cstheme="minorHAnsi"/>
          <w:sz w:val="24"/>
          <w:szCs w:val="24"/>
        </w:rPr>
        <w:t>sarà</w:t>
      </w:r>
      <w:r w:rsidRPr="000A7F10">
        <w:rPr>
          <w:rFonts w:asciiTheme="minorHAnsi" w:hAnsiTheme="minorHAnsi" w:cstheme="minorHAnsi"/>
          <w:sz w:val="24"/>
          <w:szCs w:val="24"/>
        </w:rPr>
        <w:t xml:space="preserve"> ancora tempo fino all’anno 2025 per apportare modifiche a singoli casi, incidendo così sul contributo forfetario (nuova tempistica valida dal </w:t>
      </w:r>
      <w:r w:rsidR="006317A8" w:rsidRPr="000A7F10">
        <w:rPr>
          <w:rFonts w:asciiTheme="minorHAnsi" w:hAnsiTheme="minorHAnsi" w:cstheme="minorHAnsi"/>
          <w:sz w:val="24"/>
          <w:szCs w:val="24"/>
        </w:rPr>
        <w:t xml:space="preserve">1° giugno 2023). </w:t>
      </w:r>
      <w:r w:rsidRPr="000A7F10">
        <w:rPr>
          <w:rFonts w:asciiTheme="minorHAnsi" w:hAnsiTheme="minorHAnsi" w:cstheme="minorHAnsi"/>
          <w:sz w:val="24"/>
          <w:szCs w:val="24"/>
        </w:rPr>
        <w:t>Pertanto è fondamentale ritenere provvisorio l’importo indicato sopra, il quale potrebbe essere suscettibile di modifiche soprat</w:t>
      </w:r>
      <w:r w:rsidR="006317A8" w:rsidRPr="000A7F10">
        <w:rPr>
          <w:rFonts w:asciiTheme="minorHAnsi" w:hAnsiTheme="minorHAnsi" w:cstheme="minorHAnsi"/>
          <w:sz w:val="24"/>
          <w:szCs w:val="24"/>
        </w:rPr>
        <w:t>tutto nel corso dell’anno 2024.</w:t>
      </w:r>
    </w:p>
    <w:p w14:paraId="150F29D7"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A questo proposito, a titolo indicativo, le prime stime indicano che l’ammontare del conguaglio per i contributi forfetari 2022 potrebbe ammontare a ca. 1.5-2.0 milioni di franchi a carico del Cantone. Solo nelle ultime settimane del 2023 è stato possibile allestire tale previsione e quindi il relativo impatto non poteva essere incluso nella chiusura dei conti contabili per l’anno 2022.</w:t>
      </w:r>
    </w:p>
    <w:p w14:paraId="01C4CD83" w14:textId="77777777" w:rsidR="003227D5" w:rsidRPr="000A7F10" w:rsidRDefault="003227D5" w:rsidP="000A7F10">
      <w:pPr>
        <w:tabs>
          <w:tab w:val="left" w:pos="426"/>
        </w:tabs>
        <w:suppressAutoHyphens/>
        <w:rPr>
          <w:rFonts w:asciiTheme="minorHAnsi" w:hAnsiTheme="minorHAnsi" w:cstheme="minorHAnsi"/>
          <w:sz w:val="24"/>
          <w:szCs w:val="24"/>
        </w:rPr>
      </w:pPr>
    </w:p>
    <w:p w14:paraId="760CDB1A"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 xml:space="preserve">Per quanto attiene </w:t>
      </w:r>
      <w:r w:rsidR="006317A8" w:rsidRPr="000A7F10">
        <w:rPr>
          <w:rFonts w:asciiTheme="minorHAnsi" w:hAnsiTheme="minorHAnsi" w:cstheme="minorHAnsi"/>
          <w:sz w:val="24"/>
          <w:szCs w:val="24"/>
        </w:rPr>
        <w:t>al</w:t>
      </w:r>
      <w:r w:rsidRPr="000A7F10">
        <w:rPr>
          <w:rFonts w:asciiTheme="minorHAnsi" w:hAnsiTheme="minorHAnsi" w:cstheme="minorHAnsi"/>
          <w:sz w:val="24"/>
          <w:szCs w:val="24"/>
        </w:rPr>
        <w:t>l’ambito dell’integrazione, la Confederazione riconosce anche un importo mensile di 250</w:t>
      </w:r>
      <w:r w:rsidR="006317A8" w:rsidRPr="000A7F10">
        <w:rPr>
          <w:rFonts w:asciiTheme="minorHAnsi" w:hAnsiTheme="minorHAnsi" w:cstheme="minorHAnsi"/>
          <w:sz w:val="24"/>
          <w:szCs w:val="24"/>
        </w:rPr>
        <w:t xml:space="preserve"> franchi</w:t>
      </w:r>
      <w:r w:rsidRPr="000A7F10">
        <w:rPr>
          <w:rFonts w:asciiTheme="minorHAnsi" w:hAnsiTheme="minorHAnsi" w:cstheme="minorHAnsi"/>
          <w:sz w:val="24"/>
          <w:szCs w:val="24"/>
        </w:rPr>
        <w:t xml:space="preserve"> per ogni persona attribuita al Cantone, da destinare specificatamente alle misure di integrazione. Questo importo è da intendersi quale versamento a favore di un fondo per l’integrazione di persone con lo statuto di protezione S, i cui importi non sono necessariamente da spender</w:t>
      </w:r>
      <w:r w:rsidR="006317A8" w:rsidRPr="000A7F10">
        <w:rPr>
          <w:rFonts w:asciiTheme="minorHAnsi" w:hAnsiTheme="minorHAnsi" w:cstheme="minorHAnsi"/>
          <w:sz w:val="24"/>
          <w:szCs w:val="24"/>
        </w:rPr>
        <w:t>e nell’anno del riconoscimento m</w:t>
      </w:r>
      <w:r w:rsidRPr="000A7F10">
        <w:rPr>
          <w:rFonts w:asciiTheme="minorHAnsi" w:hAnsiTheme="minorHAnsi" w:cstheme="minorHAnsi"/>
          <w:sz w:val="24"/>
          <w:szCs w:val="24"/>
        </w:rPr>
        <w:t>a possono essere utilizzati per tutto il tempo in cui lo specifico programma di integrazione r</w:t>
      </w:r>
      <w:r w:rsidR="006317A8" w:rsidRPr="000A7F10">
        <w:rPr>
          <w:rFonts w:asciiTheme="minorHAnsi" w:hAnsiTheme="minorHAnsi" w:cstheme="minorHAnsi"/>
          <w:sz w:val="24"/>
          <w:szCs w:val="24"/>
        </w:rPr>
        <w:t>esterà attivo;</w:t>
      </w:r>
      <w:r w:rsidRPr="000A7F10">
        <w:rPr>
          <w:rFonts w:asciiTheme="minorHAnsi" w:hAnsiTheme="minorHAnsi" w:cstheme="minorHAnsi"/>
          <w:sz w:val="24"/>
          <w:szCs w:val="24"/>
        </w:rPr>
        <w:t xml:space="preserve"> dopodiché la SEM concederà un congruo termine per il suo consumo. L’eventuale saldo finale, se non speso, sarà da rimborsare alla SEM.</w:t>
      </w:r>
    </w:p>
    <w:p w14:paraId="663E5D58" w14:textId="77777777" w:rsidR="003227D5" w:rsidRPr="000A7F10" w:rsidRDefault="003227D5" w:rsidP="000A7F10">
      <w:pPr>
        <w:tabs>
          <w:tab w:val="left" w:pos="426"/>
        </w:tabs>
        <w:suppressAutoHyphens/>
        <w:rPr>
          <w:rFonts w:asciiTheme="minorHAnsi" w:hAnsiTheme="minorHAnsi" w:cstheme="minorHAnsi"/>
          <w:sz w:val="24"/>
          <w:szCs w:val="24"/>
        </w:rPr>
      </w:pPr>
    </w:p>
    <w:p w14:paraId="018FF547" w14:textId="77777777" w:rsidR="003227D5" w:rsidRPr="000A7F10" w:rsidRDefault="003227D5" w:rsidP="000A7F10">
      <w:pPr>
        <w:tabs>
          <w:tab w:val="left" w:pos="426"/>
        </w:tabs>
        <w:suppressAutoHyphens/>
        <w:rPr>
          <w:rFonts w:asciiTheme="minorHAnsi" w:hAnsiTheme="minorHAnsi" w:cstheme="minorHAnsi"/>
          <w:sz w:val="24"/>
          <w:szCs w:val="24"/>
        </w:rPr>
      </w:pPr>
      <w:r w:rsidRPr="000A7F10">
        <w:rPr>
          <w:rFonts w:asciiTheme="minorHAnsi" w:hAnsiTheme="minorHAnsi" w:cstheme="minorHAnsi"/>
          <w:sz w:val="24"/>
          <w:szCs w:val="24"/>
        </w:rPr>
        <w:t xml:space="preserve">L’importo di 815'528 </w:t>
      </w:r>
      <w:r w:rsidR="006317A8" w:rsidRPr="000A7F10">
        <w:rPr>
          <w:rFonts w:asciiTheme="minorHAnsi" w:hAnsiTheme="minorHAnsi" w:cstheme="minorHAnsi"/>
          <w:sz w:val="24"/>
          <w:szCs w:val="24"/>
        </w:rPr>
        <w:t xml:space="preserve">franchi </w:t>
      </w:r>
      <w:r w:rsidRPr="000A7F10">
        <w:rPr>
          <w:rFonts w:asciiTheme="minorHAnsi" w:hAnsiTheme="minorHAnsi" w:cstheme="minorHAnsi"/>
          <w:sz w:val="24"/>
          <w:szCs w:val="24"/>
        </w:rPr>
        <w:t>è relativo alla copertura dei costi sostenuti per l’ambito dell’integrazione (vedasi punto precedente); l’importo totale ricevuto dalla Confederazione per l’anno 2022 ammonta a 6.0 milioni di franchi e la differenza rispetto alla cifra indicata sopra è contabilizzata in uno specifico conto deposito nel capitale dei terzi del bilancio dello Stato.</w:t>
      </w:r>
    </w:p>
    <w:p w14:paraId="0AC16562" w14:textId="77777777" w:rsidR="003227D5" w:rsidRDefault="003227D5" w:rsidP="000A7F10">
      <w:pPr>
        <w:tabs>
          <w:tab w:val="left" w:pos="426"/>
        </w:tabs>
        <w:suppressAutoHyphens/>
        <w:rPr>
          <w:rFonts w:asciiTheme="minorHAnsi" w:hAnsiTheme="minorHAnsi" w:cstheme="minorHAnsi"/>
          <w:sz w:val="24"/>
          <w:szCs w:val="24"/>
        </w:rPr>
      </w:pPr>
    </w:p>
    <w:p w14:paraId="385B2A1C" w14:textId="77777777" w:rsidR="003227D5" w:rsidRPr="000A7F10" w:rsidRDefault="003227D5" w:rsidP="000A7F10">
      <w:pPr>
        <w:suppressAutoHyphens/>
        <w:rPr>
          <w:rFonts w:asciiTheme="minorHAnsi" w:hAnsiTheme="minorHAnsi" w:cstheme="minorHAnsi"/>
          <w:sz w:val="24"/>
          <w:szCs w:val="24"/>
        </w:rPr>
      </w:pPr>
    </w:p>
    <w:p w14:paraId="1C6B3A6B" w14:textId="77777777" w:rsidR="003227D5" w:rsidRPr="000A7F10" w:rsidRDefault="003227D5" w:rsidP="000A7F10">
      <w:pPr>
        <w:numPr>
          <w:ilvl w:val="0"/>
          <w:numId w:val="21"/>
        </w:numPr>
        <w:tabs>
          <w:tab w:val="left" w:pos="540"/>
        </w:tabs>
        <w:suppressAutoHyphens/>
        <w:ind w:hanging="862"/>
        <w:rPr>
          <w:rFonts w:asciiTheme="minorHAnsi" w:hAnsiTheme="minorHAnsi" w:cstheme="minorHAnsi"/>
          <w:b/>
          <w:sz w:val="24"/>
          <w:szCs w:val="24"/>
        </w:rPr>
      </w:pPr>
      <w:r w:rsidRPr="000A7F10">
        <w:rPr>
          <w:rFonts w:asciiTheme="minorHAnsi" w:hAnsiTheme="minorHAnsi" w:cstheme="minorHAnsi"/>
          <w:b/>
          <w:sz w:val="24"/>
          <w:szCs w:val="24"/>
        </w:rPr>
        <w:t>PIANIFICAZIONE FUTURA</w:t>
      </w:r>
    </w:p>
    <w:p w14:paraId="58ACEC8B" w14:textId="77777777" w:rsidR="003227D5" w:rsidRPr="000A7F10" w:rsidRDefault="003227D5" w:rsidP="000A7F10">
      <w:pPr>
        <w:tabs>
          <w:tab w:val="left" w:pos="540"/>
        </w:tabs>
        <w:rPr>
          <w:rFonts w:asciiTheme="minorHAnsi" w:hAnsiTheme="minorHAnsi" w:cstheme="minorHAnsi"/>
          <w:b/>
          <w:sz w:val="24"/>
          <w:szCs w:val="24"/>
        </w:rPr>
      </w:pPr>
    </w:p>
    <w:p w14:paraId="7CFB69E2" w14:textId="77777777" w:rsidR="003227D5" w:rsidRPr="000A7F10" w:rsidRDefault="003227D5" w:rsidP="000A7F10">
      <w:pPr>
        <w:numPr>
          <w:ilvl w:val="0"/>
          <w:numId w:val="23"/>
        </w:numPr>
        <w:tabs>
          <w:tab w:val="left" w:pos="540"/>
        </w:tabs>
        <w:suppressAutoHyphens/>
        <w:ind w:hanging="720"/>
        <w:contextualSpacing/>
        <w:rPr>
          <w:rFonts w:asciiTheme="minorHAnsi" w:hAnsiTheme="minorHAnsi" w:cstheme="minorHAnsi"/>
          <w:b/>
          <w:sz w:val="24"/>
          <w:szCs w:val="24"/>
        </w:rPr>
      </w:pPr>
      <w:r w:rsidRPr="000A7F10">
        <w:rPr>
          <w:rFonts w:asciiTheme="minorHAnsi" w:hAnsiTheme="minorHAnsi" w:cstheme="minorHAnsi"/>
          <w:b/>
          <w:sz w:val="24"/>
          <w:szCs w:val="24"/>
        </w:rPr>
        <w:t>Aspetti gestionali e organizzativi</w:t>
      </w:r>
    </w:p>
    <w:p w14:paraId="5419F7B0" w14:textId="77777777" w:rsidR="003227D5" w:rsidRPr="000A7F10" w:rsidRDefault="003227D5" w:rsidP="000A7F10">
      <w:pPr>
        <w:tabs>
          <w:tab w:val="left" w:pos="540"/>
        </w:tabs>
        <w:rPr>
          <w:rFonts w:asciiTheme="minorHAnsi" w:hAnsiTheme="minorHAnsi" w:cstheme="minorHAnsi"/>
          <w:b/>
          <w:sz w:val="24"/>
          <w:szCs w:val="24"/>
        </w:rPr>
      </w:pPr>
    </w:p>
    <w:p w14:paraId="03400D0F" w14:textId="77777777" w:rsidR="003227D5" w:rsidRPr="000A7F10" w:rsidRDefault="003227D5" w:rsidP="000A7F10">
      <w:pPr>
        <w:tabs>
          <w:tab w:val="left" w:pos="540"/>
        </w:tabs>
        <w:rPr>
          <w:rFonts w:asciiTheme="minorHAnsi" w:hAnsiTheme="minorHAnsi" w:cstheme="minorHAnsi"/>
          <w:sz w:val="24"/>
          <w:szCs w:val="24"/>
        </w:rPr>
      </w:pPr>
      <w:r w:rsidRPr="000A7F10">
        <w:rPr>
          <w:rFonts w:asciiTheme="minorHAnsi" w:hAnsiTheme="minorHAnsi" w:cstheme="minorHAnsi"/>
          <w:sz w:val="24"/>
          <w:szCs w:val="24"/>
        </w:rPr>
        <w:t xml:space="preserve">L’assetto organizzativo attuale, descritto nel capitolo II/2, è funzionale alla gestione dei processi in essere e permette di rispondere con una certa flessibilità a necessità contingenti e puntuali. </w:t>
      </w:r>
    </w:p>
    <w:p w14:paraId="4B419E10" w14:textId="77777777" w:rsidR="003227D5" w:rsidRPr="000A7F10" w:rsidRDefault="003227D5" w:rsidP="000A7F10">
      <w:pPr>
        <w:tabs>
          <w:tab w:val="left" w:pos="540"/>
        </w:tabs>
        <w:rPr>
          <w:rFonts w:asciiTheme="minorHAnsi" w:hAnsiTheme="minorHAnsi" w:cstheme="minorHAnsi"/>
          <w:sz w:val="24"/>
          <w:szCs w:val="24"/>
        </w:rPr>
      </w:pPr>
      <w:r w:rsidRPr="000A7F10">
        <w:rPr>
          <w:rFonts w:asciiTheme="minorHAnsi" w:hAnsiTheme="minorHAnsi" w:cstheme="minorHAnsi"/>
          <w:sz w:val="24"/>
          <w:szCs w:val="24"/>
        </w:rPr>
        <w:t>I processi in essere vengono costantemente rivisti per migliorare l’efficacia e l’efficienza del seguito garantito ai profughi ucraini e la razionalità delle prestazioni erogate.</w:t>
      </w:r>
    </w:p>
    <w:p w14:paraId="2F59ACB3" w14:textId="77777777" w:rsidR="003227D5" w:rsidRPr="000A7F10" w:rsidRDefault="003227D5" w:rsidP="000A7F10">
      <w:pPr>
        <w:tabs>
          <w:tab w:val="left" w:pos="540"/>
        </w:tabs>
        <w:rPr>
          <w:rFonts w:asciiTheme="minorHAnsi" w:hAnsiTheme="minorHAnsi" w:cstheme="minorHAnsi"/>
          <w:sz w:val="24"/>
          <w:szCs w:val="24"/>
        </w:rPr>
      </w:pPr>
      <w:r w:rsidRPr="000A7F10">
        <w:rPr>
          <w:rFonts w:asciiTheme="minorHAnsi" w:hAnsiTheme="minorHAnsi" w:cstheme="minorHAnsi"/>
          <w:sz w:val="24"/>
          <w:szCs w:val="24"/>
        </w:rPr>
        <w:t>Nel corso del 2024 l’URAR elaborerà una programmazione per la ripresa entro fine anno di tutte le attività oggi di competenza della SMPP nell’ambito dell’emergenza ucraina.</w:t>
      </w:r>
    </w:p>
    <w:p w14:paraId="1E431430" w14:textId="77777777" w:rsidR="003227D5" w:rsidRPr="000A7F10" w:rsidRDefault="003227D5" w:rsidP="000A7F10">
      <w:pPr>
        <w:tabs>
          <w:tab w:val="left" w:pos="540"/>
        </w:tabs>
        <w:rPr>
          <w:rFonts w:asciiTheme="minorHAnsi" w:hAnsiTheme="minorHAnsi" w:cstheme="minorHAnsi"/>
          <w:sz w:val="24"/>
          <w:szCs w:val="24"/>
        </w:rPr>
      </w:pPr>
      <w:r w:rsidRPr="000A7F10">
        <w:rPr>
          <w:rFonts w:asciiTheme="minorHAnsi" w:hAnsiTheme="minorHAnsi" w:cstheme="minorHAnsi"/>
          <w:sz w:val="24"/>
          <w:szCs w:val="24"/>
        </w:rPr>
        <w:t>A fronte di un aumento significativo delle attribuzioni o della revoca dello statuto di protezione S, l’assetto organizzativo dovrà essere adattato per rispondere alle nuove esigenze.</w:t>
      </w:r>
    </w:p>
    <w:p w14:paraId="0E6A4204" w14:textId="77777777" w:rsidR="00F501EE" w:rsidRDefault="00F501EE">
      <w:pPr>
        <w:rPr>
          <w:rFonts w:asciiTheme="minorHAnsi" w:hAnsiTheme="minorHAnsi" w:cstheme="minorHAnsi"/>
          <w:sz w:val="24"/>
          <w:szCs w:val="24"/>
        </w:rPr>
      </w:pPr>
      <w:r>
        <w:rPr>
          <w:rFonts w:asciiTheme="minorHAnsi" w:hAnsiTheme="minorHAnsi" w:cstheme="minorHAnsi"/>
          <w:sz w:val="24"/>
          <w:szCs w:val="24"/>
        </w:rPr>
        <w:br w:type="page"/>
      </w:r>
    </w:p>
    <w:p w14:paraId="6E1DFFF8" w14:textId="77777777" w:rsidR="003227D5" w:rsidRPr="000A7F10" w:rsidRDefault="003227D5" w:rsidP="000A7F10">
      <w:pPr>
        <w:numPr>
          <w:ilvl w:val="0"/>
          <w:numId w:val="23"/>
        </w:numPr>
        <w:tabs>
          <w:tab w:val="left" w:pos="540"/>
        </w:tabs>
        <w:suppressAutoHyphens/>
        <w:ind w:hanging="720"/>
        <w:contextualSpacing/>
        <w:rPr>
          <w:rFonts w:asciiTheme="minorHAnsi" w:hAnsiTheme="minorHAnsi" w:cstheme="minorHAnsi"/>
          <w:b/>
          <w:sz w:val="24"/>
          <w:szCs w:val="24"/>
        </w:rPr>
      </w:pPr>
      <w:r w:rsidRPr="000A7F10">
        <w:rPr>
          <w:rFonts w:asciiTheme="minorHAnsi" w:hAnsiTheme="minorHAnsi" w:cstheme="minorHAnsi"/>
          <w:b/>
          <w:sz w:val="24"/>
          <w:szCs w:val="24"/>
        </w:rPr>
        <w:lastRenderedPageBreak/>
        <w:t>Costi d’esercizio e ricavi anno 2023</w:t>
      </w:r>
    </w:p>
    <w:p w14:paraId="0FF1CC1A" w14:textId="77777777" w:rsidR="003227D5" w:rsidRPr="000A7F10" w:rsidRDefault="003227D5" w:rsidP="000A7F10">
      <w:pPr>
        <w:tabs>
          <w:tab w:val="left" w:pos="540"/>
        </w:tabs>
        <w:rPr>
          <w:rFonts w:asciiTheme="minorHAnsi" w:hAnsiTheme="minorHAnsi" w:cstheme="minorHAnsi"/>
          <w:b/>
          <w:sz w:val="24"/>
          <w:szCs w:val="24"/>
        </w:rPr>
      </w:pPr>
    </w:p>
    <w:p w14:paraId="4A2FB06D" w14:textId="77777777" w:rsidR="006317A8"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 xml:space="preserve">Per quanto riguarda l’aspetto finanziario per l’anno 2023, il Consiglio di Stato ha stanziato con </w:t>
      </w:r>
      <w:r w:rsidR="006317A8" w:rsidRPr="000A7F10">
        <w:rPr>
          <w:rFonts w:asciiTheme="minorHAnsi" w:hAnsiTheme="minorHAnsi" w:cstheme="minorHAnsi"/>
          <w:sz w:val="24"/>
          <w:szCs w:val="24"/>
        </w:rPr>
        <w:t xml:space="preserve">la </w:t>
      </w:r>
      <w:r w:rsidRPr="000A7F10">
        <w:rPr>
          <w:rFonts w:asciiTheme="minorHAnsi" w:hAnsiTheme="minorHAnsi" w:cstheme="minorHAnsi"/>
          <w:sz w:val="24"/>
          <w:szCs w:val="24"/>
        </w:rPr>
        <w:t xml:space="preserve">Risoluzione governativa n. 6196 del 14 dicembre 2022 e </w:t>
      </w:r>
      <w:r w:rsidR="006317A8" w:rsidRPr="000A7F10">
        <w:rPr>
          <w:rFonts w:asciiTheme="minorHAnsi" w:hAnsiTheme="minorHAnsi" w:cstheme="minorHAnsi"/>
          <w:sz w:val="24"/>
          <w:szCs w:val="24"/>
        </w:rPr>
        <w:t xml:space="preserve">la </w:t>
      </w:r>
      <w:r w:rsidRPr="000A7F10">
        <w:rPr>
          <w:rFonts w:asciiTheme="minorHAnsi" w:hAnsiTheme="minorHAnsi" w:cstheme="minorHAnsi"/>
          <w:sz w:val="24"/>
          <w:szCs w:val="24"/>
        </w:rPr>
        <w:t>n. 3215 del 28 giugno 2023 i crediti necessari per l’operatività del dispositivo per tutto l’anno 2023, per complessivi 42.3 milioni di fr</w:t>
      </w:r>
      <w:r w:rsidR="006317A8" w:rsidRPr="000A7F10">
        <w:rPr>
          <w:rFonts w:asciiTheme="minorHAnsi" w:hAnsiTheme="minorHAnsi" w:cstheme="minorHAnsi"/>
          <w:sz w:val="24"/>
          <w:szCs w:val="24"/>
        </w:rPr>
        <w:t>anchi per l’intero dispositivo.</w:t>
      </w:r>
    </w:p>
    <w:p w14:paraId="22901B2B"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Al momento si prevede di poter sostanzialmente pareggiare questi maggiori costi con gli importi che sono riconosciuti dalla Confederazione al Cantone. In sede di consuntivo sarà possibile valutare se gli importi riconosciuti dalla Confederazione permetteranno di coprire anche i maggiori costi sostenuti per far fronte agli obblighi di legge in ambito di scolarizzazione, di competenza cantonale.</w:t>
      </w:r>
    </w:p>
    <w:p w14:paraId="0D6F04BC" w14:textId="77777777" w:rsidR="003227D5" w:rsidRPr="000A7F10" w:rsidRDefault="003227D5" w:rsidP="000A7F10">
      <w:pPr>
        <w:suppressAutoHyphens/>
        <w:rPr>
          <w:rFonts w:asciiTheme="minorHAnsi" w:hAnsiTheme="minorHAnsi" w:cstheme="minorHAnsi"/>
          <w:sz w:val="24"/>
          <w:szCs w:val="24"/>
        </w:rPr>
      </w:pPr>
    </w:p>
    <w:p w14:paraId="7715580A"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La</w:t>
      </w:r>
      <w:r w:rsidRPr="000A7F10" w:rsidDel="00280D6E">
        <w:rPr>
          <w:rFonts w:asciiTheme="minorHAnsi" w:hAnsiTheme="minorHAnsi" w:cstheme="minorHAnsi"/>
          <w:sz w:val="24"/>
          <w:szCs w:val="24"/>
        </w:rPr>
        <w:t xml:space="preserve"> </w:t>
      </w:r>
      <w:r w:rsidRPr="000A7F10">
        <w:rPr>
          <w:rFonts w:asciiTheme="minorHAnsi" w:hAnsiTheme="minorHAnsi" w:cstheme="minorHAnsi"/>
          <w:sz w:val="24"/>
          <w:szCs w:val="24"/>
        </w:rPr>
        <w:t xml:space="preserve">recente decisione del Consiglio federale di prorogare la validità dello statuto S almeno fino al 4 marzo 2025 lascia intendere che almeno sul breve termine non si </w:t>
      </w:r>
      <w:r w:rsidR="006317A8" w:rsidRPr="000A7F10">
        <w:rPr>
          <w:rFonts w:asciiTheme="minorHAnsi" w:hAnsiTheme="minorHAnsi" w:cstheme="minorHAnsi"/>
          <w:sz w:val="24"/>
          <w:szCs w:val="24"/>
        </w:rPr>
        <w:t>ci saranno</w:t>
      </w:r>
      <w:r w:rsidRPr="000A7F10">
        <w:rPr>
          <w:rFonts w:asciiTheme="minorHAnsi" w:hAnsiTheme="minorHAnsi" w:cstheme="minorHAnsi"/>
          <w:sz w:val="24"/>
          <w:szCs w:val="24"/>
        </w:rPr>
        <w:t xml:space="preserve"> cambiamenti sostanziali della situazione per le pers</w:t>
      </w:r>
      <w:r w:rsidR="006317A8" w:rsidRPr="000A7F10">
        <w:rPr>
          <w:rFonts w:asciiTheme="minorHAnsi" w:hAnsiTheme="minorHAnsi" w:cstheme="minorHAnsi"/>
          <w:sz w:val="24"/>
          <w:szCs w:val="24"/>
        </w:rPr>
        <w:t xml:space="preserve">one oggi ospitate in Svizzera. </w:t>
      </w:r>
      <w:r w:rsidRPr="000A7F10">
        <w:rPr>
          <w:rFonts w:asciiTheme="minorHAnsi" w:hAnsiTheme="minorHAnsi" w:cstheme="minorHAnsi"/>
          <w:sz w:val="24"/>
          <w:szCs w:val="24"/>
        </w:rPr>
        <w:t xml:space="preserve">L’obiettivo delle attività descritte in questo documento </w:t>
      </w:r>
      <w:r w:rsidR="006317A8" w:rsidRPr="000A7F10">
        <w:rPr>
          <w:rFonts w:asciiTheme="minorHAnsi" w:hAnsiTheme="minorHAnsi" w:cstheme="minorHAnsi"/>
          <w:sz w:val="24"/>
          <w:szCs w:val="24"/>
        </w:rPr>
        <w:t>è</w:t>
      </w:r>
      <w:r w:rsidRPr="000A7F10">
        <w:rPr>
          <w:rFonts w:asciiTheme="minorHAnsi" w:hAnsiTheme="minorHAnsi" w:cstheme="minorHAnsi"/>
          <w:sz w:val="24"/>
          <w:szCs w:val="24"/>
        </w:rPr>
        <w:t xml:space="preserve"> quindi </w:t>
      </w:r>
      <w:r w:rsidR="006317A8" w:rsidRPr="000A7F10">
        <w:rPr>
          <w:rFonts w:asciiTheme="minorHAnsi" w:hAnsiTheme="minorHAnsi" w:cstheme="minorHAnsi"/>
          <w:sz w:val="24"/>
          <w:szCs w:val="24"/>
        </w:rPr>
        <w:t xml:space="preserve">quello </w:t>
      </w:r>
      <w:r w:rsidRPr="000A7F10">
        <w:rPr>
          <w:rFonts w:asciiTheme="minorHAnsi" w:hAnsiTheme="minorHAnsi" w:cstheme="minorHAnsi"/>
          <w:sz w:val="24"/>
          <w:szCs w:val="24"/>
        </w:rPr>
        <w:t xml:space="preserve">di fornire </w:t>
      </w:r>
      <w:r w:rsidR="006317A8" w:rsidRPr="000A7F10">
        <w:rPr>
          <w:rFonts w:asciiTheme="minorHAnsi" w:hAnsiTheme="minorHAnsi" w:cstheme="minorHAnsi"/>
          <w:sz w:val="24"/>
          <w:szCs w:val="24"/>
        </w:rPr>
        <w:t xml:space="preserve">una certa </w:t>
      </w:r>
      <w:r w:rsidRPr="000A7F10">
        <w:rPr>
          <w:rFonts w:asciiTheme="minorHAnsi" w:hAnsiTheme="minorHAnsi" w:cstheme="minorHAnsi"/>
          <w:sz w:val="24"/>
          <w:szCs w:val="24"/>
        </w:rPr>
        <w:t>progettualità e stabilità all’intera organizzazione cantonale in questo ambito.</w:t>
      </w:r>
    </w:p>
    <w:p w14:paraId="08DF7D3C" w14:textId="77777777" w:rsidR="003227D5" w:rsidRPr="000A7F10" w:rsidRDefault="003227D5" w:rsidP="000A7F10">
      <w:pPr>
        <w:suppressAutoHyphens/>
        <w:rPr>
          <w:rFonts w:asciiTheme="minorHAnsi" w:hAnsiTheme="minorHAnsi" w:cstheme="minorHAnsi"/>
          <w:sz w:val="24"/>
          <w:szCs w:val="24"/>
        </w:rPr>
      </w:pPr>
    </w:p>
    <w:p w14:paraId="00D4152F" w14:textId="77777777" w:rsidR="003227D5" w:rsidRPr="000A7F10" w:rsidRDefault="003227D5" w:rsidP="000A7F10">
      <w:pPr>
        <w:suppressAutoHyphens/>
        <w:rPr>
          <w:rFonts w:asciiTheme="minorHAnsi" w:hAnsiTheme="minorHAnsi" w:cstheme="minorHAnsi"/>
          <w:sz w:val="24"/>
          <w:szCs w:val="24"/>
        </w:rPr>
      </w:pPr>
    </w:p>
    <w:p w14:paraId="633D49E5" w14:textId="77777777" w:rsidR="003227D5" w:rsidRPr="000A7F10" w:rsidRDefault="003227D5" w:rsidP="000A7F10">
      <w:pPr>
        <w:numPr>
          <w:ilvl w:val="0"/>
          <w:numId w:val="21"/>
        </w:numPr>
        <w:tabs>
          <w:tab w:val="left" w:pos="540"/>
        </w:tabs>
        <w:suppressAutoHyphens/>
        <w:ind w:left="567" w:hanging="567"/>
        <w:contextualSpacing/>
        <w:rPr>
          <w:rFonts w:asciiTheme="minorHAnsi" w:hAnsiTheme="minorHAnsi" w:cstheme="minorHAnsi"/>
          <w:b/>
          <w:sz w:val="24"/>
          <w:szCs w:val="24"/>
        </w:rPr>
      </w:pPr>
      <w:r w:rsidRPr="000A7F10">
        <w:rPr>
          <w:rFonts w:asciiTheme="minorHAnsi" w:hAnsiTheme="minorHAnsi" w:cstheme="minorHAnsi"/>
          <w:b/>
          <w:sz w:val="24"/>
          <w:szCs w:val="24"/>
        </w:rPr>
        <w:t>CONCLUSIONI</w:t>
      </w:r>
    </w:p>
    <w:p w14:paraId="4148BB45" w14:textId="77777777" w:rsidR="003227D5" w:rsidRPr="000A7F10" w:rsidRDefault="003227D5" w:rsidP="000A7F10">
      <w:pPr>
        <w:tabs>
          <w:tab w:val="left" w:pos="540"/>
        </w:tabs>
        <w:rPr>
          <w:rFonts w:asciiTheme="minorHAnsi" w:hAnsiTheme="minorHAnsi" w:cstheme="minorHAnsi"/>
          <w:b/>
          <w:sz w:val="24"/>
          <w:szCs w:val="24"/>
        </w:rPr>
      </w:pPr>
    </w:p>
    <w:p w14:paraId="1E452CA5"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Con il presen</w:t>
      </w:r>
      <w:r w:rsidR="006317A8" w:rsidRPr="000A7F10">
        <w:rPr>
          <w:rFonts w:asciiTheme="minorHAnsi" w:hAnsiTheme="minorHAnsi" w:cstheme="minorHAnsi"/>
          <w:sz w:val="24"/>
          <w:szCs w:val="24"/>
        </w:rPr>
        <w:t>te Rapporto</w:t>
      </w:r>
      <w:r w:rsidRPr="000A7F10">
        <w:rPr>
          <w:rFonts w:asciiTheme="minorHAnsi" w:hAnsiTheme="minorHAnsi" w:cstheme="minorHAnsi"/>
          <w:sz w:val="24"/>
          <w:szCs w:val="24"/>
        </w:rPr>
        <w:t xml:space="preserve"> il Consiglio di Stato informa il Gran Consiglio sulle modalità attuate per fronteggiare il repentino arrivo sul nostro territorio di un numero significativo di persone bisognose di protezione e della necessità di attivare rapidamente un dispositivo di accoglienza adeguato alla situazione oltre che a garantire il minimo vitale e la scolarizzazione di bambini e giovani sottoposti all’obbligo scolastico e formativo.</w:t>
      </w:r>
    </w:p>
    <w:p w14:paraId="5ECE82F7"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Con il presente documento vengono inoltre presentati gli impatti finanziari generati.</w:t>
      </w:r>
    </w:p>
    <w:p w14:paraId="33833372" w14:textId="77777777" w:rsidR="003227D5" w:rsidRPr="000A7F10" w:rsidRDefault="003227D5" w:rsidP="000A7F10">
      <w:pPr>
        <w:suppressAutoHyphens/>
        <w:rPr>
          <w:rFonts w:asciiTheme="minorHAnsi" w:hAnsiTheme="minorHAnsi" w:cstheme="minorHAnsi"/>
          <w:sz w:val="24"/>
          <w:szCs w:val="24"/>
        </w:rPr>
      </w:pPr>
    </w:p>
    <w:p w14:paraId="4B595D9A"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Salvo cambiamenti importanti legati alla situazione, il Consiglio di Stato</w:t>
      </w:r>
      <w:r w:rsidR="006317A8" w:rsidRPr="000A7F10">
        <w:rPr>
          <w:rFonts w:asciiTheme="minorHAnsi" w:hAnsiTheme="minorHAnsi" w:cstheme="minorHAnsi"/>
          <w:sz w:val="24"/>
          <w:szCs w:val="24"/>
        </w:rPr>
        <w:t xml:space="preserve"> provvederà a cadenza annuale a</w:t>
      </w:r>
      <w:r w:rsidRPr="000A7F10">
        <w:rPr>
          <w:rFonts w:asciiTheme="minorHAnsi" w:hAnsiTheme="minorHAnsi" w:cstheme="minorHAnsi"/>
          <w:sz w:val="24"/>
          <w:szCs w:val="24"/>
        </w:rPr>
        <w:t xml:space="preserve"> informare il Gran Consiglio sull’evoluzione con la relativa rendicontazione finanziaria annuale, la prima volta nel 2024 in relazione alla situazione finanziaria 2023.</w:t>
      </w:r>
    </w:p>
    <w:p w14:paraId="52614CE1" w14:textId="77777777" w:rsidR="003227D5" w:rsidRPr="000A7F10" w:rsidRDefault="003227D5" w:rsidP="000A7F10">
      <w:pPr>
        <w:suppressAutoHyphens/>
        <w:rPr>
          <w:rFonts w:asciiTheme="minorHAnsi" w:hAnsiTheme="minorHAnsi" w:cstheme="minorHAnsi"/>
          <w:sz w:val="24"/>
          <w:szCs w:val="24"/>
        </w:rPr>
      </w:pPr>
    </w:p>
    <w:p w14:paraId="79CF4028"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Vogliate gradire, signor</w:t>
      </w:r>
      <w:r w:rsidR="000A7F10" w:rsidRPr="000A7F10">
        <w:rPr>
          <w:rFonts w:asciiTheme="minorHAnsi" w:hAnsiTheme="minorHAnsi" w:cstheme="minorHAnsi"/>
          <w:sz w:val="24"/>
          <w:szCs w:val="24"/>
        </w:rPr>
        <w:t>a</w:t>
      </w:r>
      <w:r w:rsidRPr="000A7F10">
        <w:rPr>
          <w:rFonts w:asciiTheme="minorHAnsi" w:hAnsiTheme="minorHAnsi" w:cstheme="minorHAnsi"/>
          <w:sz w:val="24"/>
          <w:szCs w:val="24"/>
        </w:rPr>
        <w:t xml:space="preserve"> Presidente, signore e signori deputati, l’espressione della nostra massima stima.</w:t>
      </w:r>
    </w:p>
    <w:p w14:paraId="1EDD385E" w14:textId="77777777" w:rsidR="003227D5" w:rsidRPr="000A7F10" w:rsidRDefault="003227D5" w:rsidP="000A7F10">
      <w:pPr>
        <w:suppressAutoHyphens/>
        <w:rPr>
          <w:rFonts w:asciiTheme="minorHAnsi" w:hAnsiTheme="minorHAnsi" w:cstheme="minorHAnsi"/>
          <w:sz w:val="24"/>
          <w:szCs w:val="24"/>
        </w:rPr>
      </w:pPr>
    </w:p>
    <w:p w14:paraId="27C82F1D" w14:textId="77777777" w:rsidR="003227D5" w:rsidRPr="000A7F10" w:rsidRDefault="003227D5" w:rsidP="000A7F10">
      <w:pPr>
        <w:suppressAutoHyphens/>
        <w:rPr>
          <w:rFonts w:asciiTheme="minorHAnsi" w:hAnsiTheme="minorHAnsi" w:cstheme="minorHAnsi"/>
          <w:sz w:val="24"/>
          <w:szCs w:val="24"/>
        </w:rPr>
      </w:pPr>
    </w:p>
    <w:p w14:paraId="45C43185"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Per il Consiglio di Stato</w:t>
      </w:r>
    </w:p>
    <w:p w14:paraId="12AC87D2" w14:textId="77777777" w:rsidR="003227D5" w:rsidRPr="000A7F10" w:rsidRDefault="003227D5" w:rsidP="000A7F10">
      <w:pPr>
        <w:suppressAutoHyphens/>
        <w:rPr>
          <w:rFonts w:asciiTheme="minorHAnsi" w:hAnsiTheme="minorHAnsi" w:cstheme="minorHAnsi"/>
          <w:sz w:val="24"/>
          <w:szCs w:val="24"/>
        </w:rPr>
      </w:pPr>
      <w:bookmarkStart w:id="2" w:name="_GoBack"/>
      <w:bookmarkEnd w:id="2"/>
    </w:p>
    <w:p w14:paraId="7FE34838" w14:textId="77777777" w:rsidR="003227D5"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Il Presidente: Raffaele De Rosa</w:t>
      </w:r>
    </w:p>
    <w:p w14:paraId="4D5690BE" w14:textId="77777777" w:rsidR="00D649A8" w:rsidRPr="000A7F10" w:rsidRDefault="003227D5" w:rsidP="000A7F10">
      <w:pPr>
        <w:suppressAutoHyphens/>
        <w:rPr>
          <w:rFonts w:asciiTheme="minorHAnsi" w:hAnsiTheme="minorHAnsi" w:cstheme="minorHAnsi"/>
          <w:sz w:val="24"/>
          <w:szCs w:val="24"/>
        </w:rPr>
      </w:pPr>
      <w:r w:rsidRPr="000A7F10">
        <w:rPr>
          <w:rFonts w:asciiTheme="minorHAnsi" w:hAnsiTheme="minorHAnsi" w:cstheme="minorHAnsi"/>
          <w:sz w:val="24"/>
          <w:szCs w:val="24"/>
        </w:rPr>
        <w:t>Il Cancelliere: Arnoldo Coduri</w:t>
      </w:r>
    </w:p>
    <w:p w14:paraId="0CFBA15E" w14:textId="77777777" w:rsidR="000A7F10" w:rsidRPr="000A7F10" w:rsidRDefault="000A7F10" w:rsidP="000A7F10">
      <w:pPr>
        <w:suppressAutoHyphens/>
        <w:rPr>
          <w:rFonts w:asciiTheme="minorHAnsi" w:hAnsiTheme="minorHAnsi" w:cstheme="minorHAnsi"/>
          <w:sz w:val="24"/>
          <w:szCs w:val="24"/>
        </w:rPr>
      </w:pPr>
    </w:p>
    <w:p w14:paraId="2C6A4C8C" w14:textId="77777777" w:rsidR="000A7F10" w:rsidRPr="000A7F10" w:rsidRDefault="000A7F10" w:rsidP="000A7F10">
      <w:pPr>
        <w:suppressAutoHyphens/>
        <w:rPr>
          <w:rFonts w:asciiTheme="minorHAnsi" w:hAnsiTheme="minorHAnsi" w:cstheme="minorHAnsi"/>
          <w:sz w:val="24"/>
          <w:szCs w:val="24"/>
        </w:rPr>
      </w:pPr>
    </w:p>
    <w:sectPr w:rsidR="000A7F10" w:rsidRPr="000A7F10" w:rsidSect="006317A8">
      <w:headerReference w:type="default" r:id="rId24"/>
      <w:footerReference w:type="default" r:id="rId25"/>
      <w:headerReference w:type="first" r:id="rId26"/>
      <w:footerReference w:type="first" r:id="rId27"/>
      <w:pgSz w:w="11906" w:h="16838" w:code="9"/>
      <w:pgMar w:top="1985" w:right="1106" w:bottom="1542" w:left="1559"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A3CFD" w14:textId="77777777" w:rsidR="000A7F10" w:rsidRDefault="000A7F10" w:rsidP="00F657BF">
      <w:r>
        <w:separator/>
      </w:r>
    </w:p>
  </w:endnote>
  <w:endnote w:type="continuationSeparator" w:id="0">
    <w:p w14:paraId="77425D05" w14:textId="77777777" w:rsidR="000A7F10" w:rsidRDefault="000A7F1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0A7F10" w:rsidRPr="003D1008" w14:paraId="7A2D2B01" w14:textId="77777777" w:rsidTr="00D77938">
      <w:trPr>
        <w:trHeight w:hRule="exact" w:val="737"/>
      </w:trPr>
      <w:tc>
        <w:tcPr>
          <w:tcW w:w="4695" w:type="dxa"/>
        </w:tcPr>
        <w:p w14:paraId="43CD5416" w14:textId="77777777" w:rsidR="000A7F10" w:rsidRPr="003D1008" w:rsidRDefault="000A7F10" w:rsidP="00D77938">
          <w:pPr>
            <w:tabs>
              <w:tab w:val="center" w:pos="2382"/>
            </w:tabs>
          </w:pPr>
        </w:p>
      </w:tc>
      <w:tc>
        <w:tcPr>
          <w:tcW w:w="721" w:type="dxa"/>
        </w:tcPr>
        <w:p w14:paraId="371FA051" w14:textId="77777777" w:rsidR="000A7F10" w:rsidRPr="003D1008" w:rsidRDefault="000A7F10" w:rsidP="00D77938">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53561279" w14:textId="77777777" w:rsidR="000A7F10" w:rsidRPr="003D1008" w:rsidRDefault="000A7F10" w:rsidP="00D77938">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80F9E00" w14:textId="77777777" w:rsidR="000A7F10" w:rsidRPr="003D1008" w:rsidRDefault="000A7F10" w:rsidP="00D77938"/>
      </w:tc>
    </w:tr>
  </w:tbl>
  <w:p w14:paraId="31D7D0BB" w14:textId="77777777" w:rsidR="000A7F10" w:rsidRDefault="000A7F10" w:rsidP="00D77938">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0D61D" w14:textId="77777777" w:rsidR="000A7F10" w:rsidRDefault="000A7F10">
    <w:pPr>
      <w:pStyle w:val="Pidipagina"/>
      <w:jc w:val="center"/>
    </w:pPr>
  </w:p>
  <w:p w14:paraId="7022E535" w14:textId="77777777" w:rsidR="000A7F10" w:rsidRPr="008C6C46" w:rsidRDefault="000A7F10" w:rsidP="00D77938">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017D2" w14:textId="77777777" w:rsidR="000A7F10" w:rsidRDefault="000A7F10" w:rsidP="00F657BF">
      <w:r>
        <w:separator/>
      </w:r>
    </w:p>
  </w:footnote>
  <w:footnote w:type="continuationSeparator" w:id="0">
    <w:p w14:paraId="355E869E" w14:textId="77777777" w:rsidR="000A7F10" w:rsidRDefault="000A7F10" w:rsidP="00F657BF">
      <w:r>
        <w:continuationSeparator/>
      </w:r>
    </w:p>
  </w:footnote>
  <w:footnote w:id="1">
    <w:p w14:paraId="065F1F23" w14:textId="77777777" w:rsidR="000A7F10" w:rsidRPr="00F501EE" w:rsidRDefault="000A7F10">
      <w:pPr>
        <w:pStyle w:val="Testonotaapidipagina"/>
        <w:rPr>
          <w:sz w:val="18"/>
          <w:szCs w:val="18"/>
          <w:lang w:val="it-CH"/>
        </w:rPr>
      </w:pPr>
      <w:r w:rsidRPr="00F501EE">
        <w:rPr>
          <w:rStyle w:val="Rimandonotaapidipagina"/>
          <w:sz w:val="18"/>
          <w:szCs w:val="18"/>
        </w:rPr>
        <w:footnoteRef/>
      </w:r>
      <w:r w:rsidRPr="00F501EE">
        <w:rPr>
          <w:sz w:val="18"/>
          <w:szCs w:val="18"/>
        </w:rPr>
        <w:t xml:space="preserve"> https://pianodistudio.edu.ti.ch/le-basi/significato-del-pds/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0A7F10" w:rsidRPr="002747E7" w14:paraId="40D68963" w14:textId="77777777" w:rsidTr="00D77938">
      <w:trPr>
        <w:trHeight w:val="562"/>
      </w:trPr>
      <w:tc>
        <w:tcPr>
          <w:tcW w:w="8383" w:type="dxa"/>
          <w:tcBorders>
            <w:left w:val="single" w:sz="4" w:space="0" w:color="auto"/>
            <w:bottom w:val="single" w:sz="4" w:space="0" w:color="auto"/>
          </w:tcBorders>
          <w:tcMar>
            <w:left w:w="142" w:type="dxa"/>
          </w:tcMar>
          <w:vAlign w:val="bottom"/>
        </w:tcPr>
        <w:p w14:paraId="5524CD79" w14:textId="77777777" w:rsidR="000A7F10" w:rsidRDefault="00CD3C29" w:rsidP="00D77938">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FEB118EF-AF6D-42C8-A6F7-23B79BED0D22}"/>
              <w:text w:multiLine="1"/>
            </w:sdtPr>
            <w:sdtEndPr/>
            <w:sdtContent>
              <w:r w:rsidR="000A7F10">
                <w:rPr>
                  <w:rFonts w:ascii="Gill Alt One MT Light" w:hAnsi="Gill Alt One MT Light"/>
                  <w:sz w:val="16"/>
                  <w:szCs w:val="16"/>
                </w:rPr>
                <w:t>Repubblica e Cantone Ticino</w:t>
              </w:r>
            </w:sdtContent>
          </w:sdt>
        </w:p>
        <w:p w14:paraId="7FEB7CE2" w14:textId="77777777" w:rsidR="000A7F10" w:rsidRPr="00E8185F" w:rsidRDefault="00CD3C29" w:rsidP="00D77938">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FEB118EF-AF6D-42C8-A6F7-23B79BED0D22}"/>
              <w:text w:multiLine="1"/>
            </w:sdtPr>
            <w:sdtEndPr/>
            <w:sdtContent>
              <w:r w:rsidR="00B01690">
                <w:rPr>
                  <w:rFonts w:ascii="Gill Alt One MT Light" w:hAnsi="Gill Alt One MT Light"/>
                  <w:sz w:val="16"/>
                  <w:szCs w:val="16"/>
                </w:rPr>
                <w:t>Consiglio di Stato</w:t>
              </w:r>
            </w:sdtContent>
          </w:sdt>
        </w:p>
      </w:tc>
      <w:tc>
        <w:tcPr>
          <w:tcW w:w="1710" w:type="dxa"/>
          <w:tcBorders>
            <w:bottom w:val="single" w:sz="4" w:space="0" w:color="auto"/>
          </w:tcBorders>
          <w:vAlign w:val="bottom"/>
        </w:tcPr>
        <w:p w14:paraId="0822F9D1" w14:textId="27E08C9C" w:rsidR="000A7F10" w:rsidRPr="004204CB" w:rsidRDefault="000A7F10" w:rsidP="00D77938">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D3C29">
            <w:rPr>
              <w:noProof/>
              <w:sz w:val="24"/>
            </w:rPr>
            <w:t>22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D3C29">
            <w:rPr>
              <w:noProof/>
              <w:sz w:val="24"/>
            </w:rPr>
            <w:t>22</w:t>
          </w:r>
          <w:r w:rsidRPr="004204CB">
            <w:rPr>
              <w:noProof/>
              <w:sz w:val="24"/>
            </w:rPr>
            <w:fldChar w:fldCharType="end"/>
          </w:r>
        </w:p>
      </w:tc>
    </w:tr>
    <w:tr w:rsidR="000A7F10" w:rsidRPr="009E444B" w14:paraId="7481C02A" w14:textId="77777777" w:rsidTr="00D77938">
      <w:trPr>
        <w:trHeight w:val="334"/>
      </w:trPr>
      <w:sdt>
        <w:sdtPr>
          <w:rPr>
            <w:rFonts w:ascii="Gill Sans Display MT Pro BdCn" w:hAnsi="Gill Sans Display MT Pro BdCn"/>
            <w:sz w:val="18"/>
            <w:szCs w:val="18"/>
          </w:rPr>
          <w:alias w:val="CustomElements.Fields.Titolo2"/>
          <w:id w:val="48588533"/>
          <w:dataBinding w:xpath="//Text[@id='CustomElements.Fields.Titolo2']" w:storeItemID="{FEB118EF-AF6D-42C8-A6F7-23B79BED0D22}"/>
          <w:text w:multiLine="1"/>
        </w:sdtPr>
        <w:sdtEndPr/>
        <w:sdtContent>
          <w:tc>
            <w:tcPr>
              <w:tcW w:w="8383" w:type="dxa"/>
              <w:tcBorders>
                <w:left w:val="single" w:sz="4" w:space="0" w:color="auto"/>
              </w:tcBorders>
              <w:tcMar>
                <w:top w:w="0" w:type="dxa"/>
                <w:left w:w="142" w:type="dxa"/>
              </w:tcMar>
            </w:tcPr>
            <w:p w14:paraId="0161793B" w14:textId="77777777" w:rsidR="000A7F10" w:rsidRPr="00E8185F" w:rsidRDefault="00B01690" w:rsidP="00D77938">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24 gennaio 2024</w:t>
              </w:r>
            </w:p>
          </w:tc>
        </w:sdtContent>
      </w:sdt>
      <w:tc>
        <w:tcPr>
          <w:tcW w:w="1710" w:type="dxa"/>
          <w:tcBorders>
            <w:top w:val="single" w:sz="4" w:space="0" w:color="auto"/>
          </w:tcBorders>
        </w:tcPr>
        <w:p w14:paraId="13746CE1" w14:textId="77777777" w:rsidR="000A7F10" w:rsidRPr="00E043A3" w:rsidRDefault="000A7F10" w:rsidP="00D77938">
          <w:pPr>
            <w:pStyle w:val="InvisibleLine"/>
            <w:rPr>
              <w:lang w:val="de-DE"/>
            </w:rPr>
          </w:pPr>
        </w:p>
      </w:tc>
    </w:tr>
  </w:tbl>
  <w:p w14:paraId="30B5FB17" w14:textId="77777777" w:rsidR="000A7F10" w:rsidRPr="00980362" w:rsidRDefault="000A7F10" w:rsidP="00D77938">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FEB118EF-AF6D-42C8-A6F7-23B79BED0D22}"/>
                            <w:text w:multiLine="1"/>
                          </w:sdtPr>
                          <w:sdtEndPr/>
                          <w:sdtContent>
                            <w:p w14:paraId="79FACA36" w14:textId="77777777" w:rsidR="000A7F10" w:rsidRPr="00411371" w:rsidRDefault="000A7F10" w:rsidP="00D7793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678FB9F3-4767-4B96-990B-E60C9C77404A}"/>
                      <w:text w:multiLine="1"/>
                    </w:sdtPr>
                    <w:sdtEndPr/>
                    <w:sdtContent>
                      <w:p w14:paraId="79FACA36" w14:textId="77777777" w:rsidR="000A7F10" w:rsidRPr="00411371" w:rsidRDefault="000A7F10" w:rsidP="00D7793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18"/>
      <w:gridCol w:w="2187"/>
      <w:gridCol w:w="1294"/>
      <w:gridCol w:w="734"/>
      <w:gridCol w:w="411"/>
      <w:gridCol w:w="3890"/>
    </w:tblGrid>
    <w:tr w:rsidR="000A7F10" w:rsidRPr="0004624C" w14:paraId="41EB1C7E" w14:textId="77777777" w:rsidTr="00D77938">
      <w:trPr>
        <w:trHeight w:hRule="exact" w:val="584"/>
      </w:trPr>
      <w:tc>
        <w:tcPr>
          <w:tcW w:w="2440" w:type="pct"/>
          <w:gridSpan w:val="3"/>
          <w:tcBorders>
            <w:top w:val="nil"/>
            <w:left w:val="nil"/>
            <w:bottom w:val="single" w:sz="4" w:space="0" w:color="auto"/>
          </w:tcBorders>
        </w:tcPr>
        <w:p w14:paraId="30455A6E" w14:textId="77777777" w:rsidR="000A7F10" w:rsidRDefault="000A7F10" w:rsidP="00D77938">
          <w:pPr>
            <w:pStyle w:val="InvisibleLine"/>
            <w:spacing w:line="240" w:lineRule="auto"/>
            <w:ind w:left="15"/>
            <w:rPr>
              <w:rFonts w:ascii="Gill Alt One MT Light" w:hAnsi="Gill Alt One MT Light"/>
              <w:sz w:val="16"/>
              <w:lang w:val="it-CH"/>
            </w:rPr>
          </w:pPr>
        </w:p>
        <w:p w14:paraId="6FAB0DA4" w14:textId="77777777" w:rsidR="000A7F10" w:rsidRDefault="000A7F10" w:rsidP="00D77938">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10374B0F" w14:textId="77777777" w:rsidR="000A7F10" w:rsidRPr="008966E7" w:rsidRDefault="000A7F10" w:rsidP="00D77938">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3447494E" w14:textId="77777777" w:rsidR="000A7F10" w:rsidRPr="003108C0" w:rsidRDefault="000A7F10" w:rsidP="00D77938">
          <w:pPr>
            <w:pStyle w:val="Level"/>
            <w:ind w:left="150"/>
            <w:rPr>
              <w:sz w:val="16"/>
            </w:rPr>
          </w:pPr>
        </w:p>
      </w:tc>
      <w:tc>
        <w:tcPr>
          <w:tcW w:w="209" w:type="pct"/>
          <w:tcBorders>
            <w:top w:val="nil"/>
            <w:bottom w:val="single" w:sz="4" w:space="0" w:color="auto"/>
          </w:tcBorders>
        </w:tcPr>
        <w:p w14:paraId="2DD3FA6C" w14:textId="77777777" w:rsidR="000A7F10" w:rsidRDefault="000A7F10" w:rsidP="00D77938">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627630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83AC6D8" w14:textId="069FBF2C" w:rsidR="000A7F10" w:rsidRPr="004204CB" w:rsidRDefault="000A7F10" w:rsidP="00D77938">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D3C2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D3C29">
            <w:rPr>
              <w:rFonts w:asciiTheme="minorHAnsi" w:hAnsiTheme="minorHAnsi" w:cstheme="minorHAnsi"/>
              <w:noProof/>
              <w:sz w:val="24"/>
            </w:rPr>
            <w:t>22</w:t>
          </w:r>
          <w:r w:rsidRPr="004204CB">
            <w:rPr>
              <w:rFonts w:asciiTheme="minorHAnsi" w:hAnsiTheme="minorHAnsi" w:cstheme="minorHAnsi"/>
              <w:noProof/>
              <w:sz w:val="24"/>
            </w:rPr>
            <w:fldChar w:fldCharType="end"/>
          </w:r>
        </w:p>
      </w:tc>
    </w:tr>
    <w:tr w:rsidR="000A7F10" w:rsidRPr="0004624C" w14:paraId="64A6C439" w14:textId="77777777" w:rsidTr="00D77938">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FEB118EF-AF6D-42C8-A6F7-23B79BED0D22}"/>
          <w:text w:multiLine="1"/>
        </w:sdtPr>
        <w:sdtEndPr/>
        <w:sdtContent>
          <w:tc>
            <w:tcPr>
              <w:tcW w:w="5000" w:type="pct"/>
              <w:gridSpan w:val="6"/>
              <w:tcBorders>
                <w:left w:val="nil"/>
                <w:right w:val="nil"/>
              </w:tcBorders>
              <w:noWrap/>
              <w:tcMar>
                <w:top w:w="0" w:type="dxa"/>
              </w:tcMar>
              <w:vAlign w:val="bottom"/>
            </w:tcPr>
            <w:p w14:paraId="73B0E74F" w14:textId="77777777" w:rsidR="000A7F10" w:rsidRPr="008C03B5" w:rsidRDefault="000A7F10" w:rsidP="00D7793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0A7F10" w:rsidRPr="0004624C" w14:paraId="4AFCE458" w14:textId="77777777" w:rsidTr="00D77938">
      <w:trPr>
        <w:trHeight w:hRule="exact" w:val="306"/>
      </w:trPr>
      <w:tc>
        <w:tcPr>
          <w:tcW w:w="670" w:type="pct"/>
          <w:tcBorders>
            <w:left w:val="nil"/>
            <w:bottom w:val="nil"/>
          </w:tcBorders>
          <w:noWrap/>
          <w:tcMar>
            <w:top w:w="57" w:type="dxa"/>
            <w:left w:w="142" w:type="dxa"/>
          </w:tcMar>
        </w:tcPr>
        <w:p w14:paraId="6CC2A8BA" w14:textId="77777777" w:rsidR="000A7F10" w:rsidRPr="00C7320A" w:rsidRDefault="000A7F10" w:rsidP="00D77938">
          <w:pPr>
            <w:pStyle w:val="Level"/>
            <w:spacing w:before="60"/>
            <w:rPr>
              <w:rFonts w:ascii="Gill Alt One MT Light" w:hAnsi="Gill Alt One MT Light"/>
              <w:sz w:val="16"/>
            </w:rPr>
          </w:pPr>
          <w:r w:rsidRPr="00C7320A">
            <w:rPr>
              <w:rFonts w:ascii="Gill Alt One MT Light" w:hAnsi="Gill Alt One MT Light"/>
              <w:sz w:val="16"/>
            </w:rPr>
            <w:t>numero</w:t>
          </w:r>
        </w:p>
        <w:p w14:paraId="02CFE89A" w14:textId="77777777" w:rsidR="000A7F10" w:rsidRPr="00C7320A" w:rsidRDefault="000A7F10" w:rsidP="00D77938">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7D1B0753" w14:textId="77777777" w:rsidR="000A7F10" w:rsidRPr="00C7320A" w:rsidRDefault="000A7F10" w:rsidP="00D77938">
          <w:pPr>
            <w:pStyle w:val="Level"/>
            <w:spacing w:before="60"/>
            <w:rPr>
              <w:rFonts w:ascii="Gill Alt One MT Light" w:hAnsi="Gill Alt One MT Light"/>
              <w:sz w:val="16"/>
            </w:rPr>
          </w:pPr>
          <w:r w:rsidRPr="00C7320A">
            <w:rPr>
              <w:rFonts w:ascii="Gill Alt One MT Light" w:hAnsi="Gill Alt One MT Light"/>
              <w:sz w:val="16"/>
            </w:rPr>
            <w:t>data</w:t>
          </w:r>
        </w:p>
        <w:p w14:paraId="10F501E1" w14:textId="77777777" w:rsidR="000A7F10" w:rsidRPr="00C7320A" w:rsidRDefault="000A7F10" w:rsidP="00D77938">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2255CF8F" w14:textId="77777777" w:rsidR="000A7F10" w:rsidRPr="00C7320A" w:rsidRDefault="000A7F10" w:rsidP="00D77938">
          <w:pPr>
            <w:pStyle w:val="Level"/>
            <w:spacing w:before="60"/>
            <w:rPr>
              <w:rFonts w:ascii="Gill Alt One MT Light" w:hAnsi="Gill Alt One MT Light"/>
              <w:sz w:val="16"/>
            </w:rPr>
          </w:pPr>
          <w:r>
            <w:rPr>
              <w:rFonts w:ascii="Gill Alt One MT Light" w:hAnsi="Gill Alt One MT Light"/>
              <w:sz w:val="16"/>
            </w:rPr>
            <w:t>competenza</w:t>
          </w:r>
        </w:p>
        <w:p w14:paraId="51086AFA" w14:textId="77777777" w:rsidR="000A7F10" w:rsidRPr="008C03B5" w:rsidRDefault="000A7F10" w:rsidP="00D77938">
          <w:pPr>
            <w:pStyle w:val="Level"/>
            <w:spacing w:before="60" w:line="240" w:lineRule="auto"/>
            <w:rPr>
              <w:rFonts w:ascii="Gill Alt One MT Light" w:hAnsi="Gill Alt One MT Light"/>
              <w:sz w:val="16"/>
            </w:rPr>
          </w:pPr>
        </w:p>
      </w:tc>
    </w:tr>
    <w:tr w:rsidR="000A7F10" w:rsidRPr="0004624C" w14:paraId="2F64D4C1" w14:textId="77777777" w:rsidTr="003227D5">
      <w:trPr>
        <w:trHeight w:hRule="exact" w:val="837"/>
      </w:trPr>
      <w:tc>
        <w:tcPr>
          <w:tcW w:w="670" w:type="pct"/>
          <w:tcBorders>
            <w:top w:val="nil"/>
            <w:left w:val="nil"/>
            <w:bottom w:val="single" w:sz="4" w:space="0" w:color="auto"/>
            <w:right w:val="nil"/>
          </w:tcBorders>
          <w:noWrap/>
          <w:tcMar>
            <w:top w:w="0" w:type="dxa"/>
          </w:tcMar>
        </w:tcPr>
        <w:p w14:paraId="62D0D08B" w14:textId="77777777" w:rsidR="000A7F10" w:rsidRPr="00BE22A2" w:rsidRDefault="00CD3C29" w:rsidP="00D77938">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FEB118EF-AF6D-42C8-A6F7-23B79BED0D22}"/>
              <w:text w:multiLine="1"/>
            </w:sdtPr>
            <w:sdtEndPr/>
            <w:sdtContent>
              <w:r w:rsidR="000A7F10" w:rsidRPr="00BE22A2">
                <w:rPr>
                  <w:rFonts w:cstheme="minorHAnsi"/>
                  <w:b/>
                  <w:sz w:val="24"/>
                  <w:szCs w:val="24"/>
                </w:rPr>
                <w:t xml:space="preserve"> </w:t>
              </w:r>
            </w:sdtContent>
          </w:sdt>
        </w:p>
      </w:tc>
      <w:sdt>
        <w:sdtPr>
          <w:rPr>
            <w:sz w:val="24"/>
          </w:rPr>
          <w:alias w:val="DocParam.Date"/>
          <w:id w:val="-464426178"/>
          <w:dataBinding w:xpath="//DateTime[@id='DocParam.Date']" w:storeItemID="{FEB118EF-AF6D-42C8-A6F7-23B79BED0D22}"/>
          <w:date w:fullDate="2024-01-24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FDD56C2" w14:textId="77777777" w:rsidR="000A7F10" w:rsidRPr="002A0371" w:rsidRDefault="00B01690" w:rsidP="00FA4F74">
              <w:pPr>
                <w:pStyle w:val="Data"/>
              </w:pPr>
              <w:r>
                <w:rPr>
                  <w:sz w:val="24"/>
                </w:rPr>
                <w:t>24 gennaio 2024</w:t>
              </w:r>
            </w:p>
          </w:tc>
        </w:sdtContent>
      </w:sdt>
      <w:tc>
        <w:tcPr>
          <w:tcW w:w="3218" w:type="pct"/>
          <w:gridSpan w:val="4"/>
          <w:tcBorders>
            <w:top w:val="nil"/>
            <w:left w:val="nil"/>
            <w:bottom w:val="nil"/>
            <w:right w:val="nil"/>
          </w:tcBorders>
        </w:tcPr>
        <w:p w14:paraId="695650C0" w14:textId="77777777" w:rsidR="000A7F10" w:rsidRPr="00BE22A2" w:rsidRDefault="00CD3C29" w:rsidP="00D77938">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FEB118EF-AF6D-42C8-A6F7-23B79BED0D22}"/>
              <w:text w:multiLine="1"/>
            </w:sdtPr>
            <w:sdtEndPr/>
            <w:sdtContent>
              <w:r w:rsidR="00B01690">
                <w:rPr>
                  <w:smallCaps/>
                  <w:sz w:val="23"/>
                  <w:szCs w:val="23"/>
                </w:rPr>
                <w:t>Consiglio di Stato</w:t>
              </w:r>
            </w:sdtContent>
          </w:sdt>
        </w:p>
      </w:tc>
    </w:tr>
    <w:tr w:rsidR="000A7F10" w:rsidRPr="00C63927" w14:paraId="7E9B0F33" w14:textId="77777777" w:rsidTr="00D77938">
      <w:trPr>
        <w:trHeight w:hRule="exact" w:val="198"/>
      </w:trPr>
      <w:tc>
        <w:tcPr>
          <w:tcW w:w="5000" w:type="pct"/>
          <w:gridSpan w:val="6"/>
          <w:tcBorders>
            <w:left w:val="nil"/>
            <w:bottom w:val="nil"/>
            <w:right w:val="nil"/>
          </w:tcBorders>
          <w:noWrap/>
          <w:tcMar>
            <w:top w:w="57" w:type="dxa"/>
            <w:left w:w="85" w:type="dxa"/>
            <w:bottom w:w="170" w:type="dxa"/>
          </w:tcMar>
        </w:tcPr>
        <w:p w14:paraId="4A42C562" w14:textId="77777777" w:rsidR="000A7F10" w:rsidRPr="00C7320A" w:rsidRDefault="000A7F10" w:rsidP="00D77938">
          <w:pPr>
            <w:pStyle w:val="Level"/>
            <w:ind w:left="150"/>
            <w:rPr>
              <w:rFonts w:ascii="Gill Alt One MT Light" w:hAnsi="Gill Alt One MT Light"/>
              <w:sz w:val="16"/>
              <w:szCs w:val="16"/>
            </w:rPr>
          </w:pPr>
        </w:p>
      </w:tc>
    </w:tr>
  </w:tbl>
  <w:p w14:paraId="1DA30620" w14:textId="77777777" w:rsidR="000A7F10" w:rsidRPr="00DA2879" w:rsidRDefault="000A7F10" w:rsidP="00D77938">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70348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FEB118EF-AF6D-42C8-A6F7-23B79BED0D22}"/>
                            <w:text w:multiLine="1"/>
                          </w:sdtPr>
                          <w:sdtEndPr/>
                          <w:sdtContent>
                            <w:p w14:paraId="20FA2A9B" w14:textId="77777777" w:rsidR="000A7F10" w:rsidRPr="00411371" w:rsidRDefault="000A7F10" w:rsidP="00D7793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678FB9F3-4767-4B96-990B-E60C9C77404A}"/>
                      <w:text w:multiLine="1"/>
                    </w:sdtPr>
                    <w:sdtEndPr/>
                    <w:sdtContent>
                      <w:p w14:paraId="20FA2A9B" w14:textId="77777777" w:rsidR="000A7F10" w:rsidRPr="00411371" w:rsidRDefault="000A7F10" w:rsidP="00D77938">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24918"/>
    <w:multiLevelType w:val="hybridMultilevel"/>
    <w:tmpl w:val="A7EC7D2A"/>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0BFF6C21"/>
    <w:multiLevelType w:val="multilevel"/>
    <w:tmpl w:val="D82A3F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34E3D41"/>
    <w:multiLevelType w:val="hybridMultilevel"/>
    <w:tmpl w:val="985A2A72"/>
    <w:lvl w:ilvl="0" w:tplc="3148F24A">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1556458E"/>
    <w:multiLevelType w:val="hybridMultilevel"/>
    <w:tmpl w:val="4670BAB8"/>
    <w:lvl w:ilvl="0" w:tplc="3766A10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6586566"/>
    <w:multiLevelType w:val="hybridMultilevel"/>
    <w:tmpl w:val="9634BE78"/>
    <w:lvl w:ilvl="0" w:tplc="7BE45988">
      <w:numFmt w:val="bullet"/>
      <w:lvlText w:val="-"/>
      <w:lvlJc w:val="left"/>
      <w:pPr>
        <w:ind w:left="1800" w:hanging="360"/>
      </w:pPr>
      <w:rPr>
        <w:rFonts w:ascii="Calibri" w:eastAsia="Times New Roman" w:hAnsi="Calibri" w:cs="Calibri"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6"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7"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404557E"/>
    <w:multiLevelType w:val="hybridMultilevel"/>
    <w:tmpl w:val="81B69EEA"/>
    <w:lvl w:ilvl="0" w:tplc="6D5CCF18">
      <w:start w:val="1"/>
      <w:numFmt w:val="upperRoman"/>
      <w:lvlText w:val="%1."/>
      <w:lvlJc w:val="left"/>
      <w:pPr>
        <w:ind w:left="862"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338B245E"/>
    <w:multiLevelType w:val="hybridMultilevel"/>
    <w:tmpl w:val="D374AC2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39912EBA"/>
    <w:multiLevelType w:val="multilevel"/>
    <w:tmpl w:val="599406FA"/>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3A337527"/>
    <w:multiLevelType w:val="hybridMultilevel"/>
    <w:tmpl w:val="5930FD44"/>
    <w:lvl w:ilvl="0" w:tplc="A492E152">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49D524CC"/>
    <w:multiLevelType w:val="multilevel"/>
    <w:tmpl w:val="953CA1B2"/>
    <w:numStyleLink w:val="HeadingList"/>
  </w:abstractNum>
  <w:abstractNum w:abstractNumId="27" w15:restartNumberingAfterBreak="0">
    <w:nsid w:val="49E22115"/>
    <w:multiLevelType w:val="hybridMultilevel"/>
    <w:tmpl w:val="B3CAFEA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4ADB7A31"/>
    <w:multiLevelType w:val="hybridMultilevel"/>
    <w:tmpl w:val="450665B2"/>
    <w:lvl w:ilvl="0" w:tplc="F7C292B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4F82791A"/>
    <w:multiLevelType w:val="hybridMultilevel"/>
    <w:tmpl w:val="44EA596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547549DF"/>
    <w:multiLevelType w:val="hybridMultilevel"/>
    <w:tmpl w:val="13CAA2C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582A11A4"/>
    <w:multiLevelType w:val="hybridMultilevel"/>
    <w:tmpl w:val="D37CF28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5D39246E"/>
    <w:multiLevelType w:val="multilevel"/>
    <w:tmpl w:val="599406FA"/>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65A81EC6"/>
    <w:multiLevelType w:val="hybridMultilevel"/>
    <w:tmpl w:val="8404F0C6"/>
    <w:lvl w:ilvl="0" w:tplc="F1C23116">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68792B78"/>
    <w:multiLevelType w:val="hybridMultilevel"/>
    <w:tmpl w:val="40E0343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5" w15:restartNumberingAfterBreak="0">
    <w:nsid w:val="6A1A31B5"/>
    <w:multiLevelType w:val="hybridMultilevel"/>
    <w:tmpl w:val="9B9C4F5E"/>
    <w:lvl w:ilvl="0" w:tplc="FE06E5F6">
      <w:numFmt w:val="bullet"/>
      <w:lvlText w:val=""/>
      <w:lvlJc w:val="left"/>
      <w:pPr>
        <w:ind w:left="720" w:hanging="360"/>
      </w:pPr>
      <w:rPr>
        <w:rFonts w:ascii="Wingdings" w:eastAsiaTheme="minorHAnsi" w:hAnsi="Wingdings"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6" w15:restartNumberingAfterBreak="0">
    <w:nsid w:val="6C57234B"/>
    <w:multiLevelType w:val="hybridMultilevel"/>
    <w:tmpl w:val="3AAA166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7"/>
  </w:num>
  <w:num w:numId="2">
    <w:abstractNumId w:val="26"/>
    <w:lvlOverride w:ilvl="0">
      <w:lvl w:ilvl="0">
        <w:start w:val="1"/>
        <w:numFmt w:val="decimal"/>
        <w:pStyle w:val="Titolo1"/>
        <w:lvlText w:val="%1"/>
        <w:lvlJc w:val="left"/>
        <w:pPr>
          <w:ind w:left="363" w:hanging="363"/>
        </w:pPr>
        <w:rPr>
          <w:rFonts w:ascii="Arial" w:hAnsi="Arial" w:cs="Arial" w:hint="default"/>
        </w:rPr>
      </w:lvl>
    </w:lvlOverride>
  </w:num>
  <w:num w:numId="3">
    <w:abstractNumId w:val="12"/>
  </w:num>
  <w:num w:numId="4">
    <w:abstractNumId w:val="25"/>
  </w:num>
  <w:num w:numId="5">
    <w:abstractNumId w:val="22"/>
  </w:num>
  <w:num w:numId="6">
    <w:abstractNumId w:val="18"/>
  </w:num>
  <w:num w:numId="7">
    <w:abstractNumId w:val="20"/>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6"/>
  </w:num>
  <w:num w:numId="19">
    <w:abstractNumId w:val="16"/>
  </w:num>
  <w:num w:numId="20">
    <w:abstractNumId w:val="32"/>
  </w:num>
  <w:num w:numId="21">
    <w:abstractNumId w:val="19"/>
  </w:num>
  <w:num w:numId="22">
    <w:abstractNumId w:val="21"/>
  </w:num>
  <w:num w:numId="23">
    <w:abstractNumId w:val="24"/>
  </w:num>
  <w:num w:numId="24">
    <w:abstractNumId w:val="23"/>
  </w:num>
  <w:num w:numId="25">
    <w:abstractNumId w:val="29"/>
  </w:num>
  <w:num w:numId="26">
    <w:abstractNumId w:val="28"/>
  </w:num>
  <w:num w:numId="27">
    <w:abstractNumId w:val="14"/>
  </w:num>
  <w:num w:numId="28">
    <w:abstractNumId w:val="13"/>
  </w:num>
  <w:num w:numId="29">
    <w:abstractNumId w:val="27"/>
  </w:num>
  <w:num w:numId="30">
    <w:abstractNumId w:val="34"/>
  </w:num>
  <w:num w:numId="31">
    <w:abstractNumId w:val="36"/>
  </w:num>
  <w:num w:numId="32">
    <w:abstractNumId w:val="30"/>
  </w:num>
  <w:num w:numId="33">
    <w:abstractNumId w:val="35"/>
  </w:num>
  <w:num w:numId="34">
    <w:abstractNumId w:val="33"/>
  </w:num>
  <w:num w:numId="35">
    <w:abstractNumId w:val="31"/>
  </w:num>
  <w:num w:numId="36">
    <w:abstractNumId w:val="11"/>
  </w:num>
  <w:num w:numId="37">
    <w:abstractNumId w:val="15"/>
  </w:num>
  <w:num w:numId="38">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7D5"/>
    <w:rsid w:val="000A7F10"/>
    <w:rsid w:val="000C6467"/>
    <w:rsid w:val="001506F4"/>
    <w:rsid w:val="001B0AC4"/>
    <w:rsid w:val="002B5D9F"/>
    <w:rsid w:val="003227D5"/>
    <w:rsid w:val="003B756D"/>
    <w:rsid w:val="003D39B8"/>
    <w:rsid w:val="00403ADB"/>
    <w:rsid w:val="0041238F"/>
    <w:rsid w:val="00464F84"/>
    <w:rsid w:val="00572FD3"/>
    <w:rsid w:val="005D39C8"/>
    <w:rsid w:val="006317A8"/>
    <w:rsid w:val="006A1A15"/>
    <w:rsid w:val="006D1742"/>
    <w:rsid w:val="006E4A8A"/>
    <w:rsid w:val="006F1BD1"/>
    <w:rsid w:val="00715F6C"/>
    <w:rsid w:val="007E4697"/>
    <w:rsid w:val="00850E00"/>
    <w:rsid w:val="008720C4"/>
    <w:rsid w:val="008F52AF"/>
    <w:rsid w:val="008F608C"/>
    <w:rsid w:val="0096262F"/>
    <w:rsid w:val="009C5E5A"/>
    <w:rsid w:val="00AA0E23"/>
    <w:rsid w:val="00AF0268"/>
    <w:rsid w:val="00B01690"/>
    <w:rsid w:val="00BF0A1F"/>
    <w:rsid w:val="00C2550B"/>
    <w:rsid w:val="00CC1FBA"/>
    <w:rsid w:val="00CD3C29"/>
    <w:rsid w:val="00D33940"/>
    <w:rsid w:val="00D552DB"/>
    <w:rsid w:val="00D600FD"/>
    <w:rsid w:val="00D649A8"/>
    <w:rsid w:val="00D77938"/>
    <w:rsid w:val="00DA3301"/>
    <w:rsid w:val="00EA2385"/>
    <w:rsid w:val="00EB088A"/>
    <w:rsid w:val="00ED3902"/>
    <w:rsid w:val="00F501EE"/>
    <w:rsid w:val="00F657BF"/>
    <w:rsid w:val="00F67D41"/>
    <w:rsid w:val="00FA4F7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DA3EE23"/>
  <w15:docId w15:val="{6DACE45E-B73D-4AED-B52A-3575B133A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numbering" w:customStyle="1" w:styleId="Nessunelenco1">
    <w:name w:val="Nessun elenco1"/>
    <w:next w:val="Nessunelenco"/>
    <w:uiPriority w:val="99"/>
    <w:semiHidden/>
    <w:unhideWhenUsed/>
    <w:rsid w:val="003227D5"/>
  </w:style>
  <w:style w:type="numbering" w:customStyle="1" w:styleId="ListAlphabeticList1">
    <w:name w:val="ListAlphabeticList1"/>
    <w:uiPriority w:val="99"/>
    <w:rsid w:val="003227D5"/>
  </w:style>
  <w:style w:type="numbering" w:customStyle="1" w:styleId="ListNumericList1">
    <w:name w:val="ListNumericList1"/>
    <w:uiPriority w:val="99"/>
    <w:rsid w:val="003227D5"/>
  </w:style>
  <w:style w:type="numbering" w:customStyle="1" w:styleId="ListLineList1">
    <w:name w:val="ListLineList1"/>
    <w:uiPriority w:val="99"/>
    <w:rsid w:val="003227D5"/>
  </w:style>
  <w:style w:type="numbering" w:customStyle="1" w:styleId="ListBulletList1">
    <w:name w:val="ListBulletList1"/>
    <w:uiPriority w:val="99"/>
    <w:rsid w:val="003227D5"/>
  </w:style>
  <w:style w:type="numbering" w:customStyle="1" w:styleId="HeadingList1">
    <w:name w:val="HeadingList1"/>
    <w:uiPriority w:val="99"/>
    <w:rsid w:val="003227D5"/>
  </w:style>
  <w:style w:type="character" w:styleId="Collegamentoipertestuale">
    <w:name w:val="Hyperlink"/>
    <w:basedOn w:val="Carpredefinitoparagrafo"/>
    <w:unhideWhenUsed/>
    <w:rsid w:val="003227D5"/>
    <w:rPr>
      <w:color w:val="0000FF" w:themeColor="hyperlink"/>
      <w:u w:val="single"/>
    </w:rPr>
  </w:style>
  <w:style w:type="table" w:styleId="Grigliatabella">
    <w:name w:val="Table Grid"/>
    <w:basedOn w:val="Tabellanormale"/>
    <w:uiPriority w:val="39"/>
    <w:rsid w:val="003227D5"/>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3227D5"/>
    <w:pPr>
      <w:suppressAutoHyphens/>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227D5"/>
    <w:rPr>
      <w:rFonts w:ascii="Segoe UI" w:hAnsi="Segoe UI" w:cs="Segoe UI"/>
      <w:sz w:val="18"/>
      <w:szCs w:val="18"/>
      <w:lang w:val="it-CH"/>
    </w:rPr>
  </w:style>
  <w:style w:type="paragraph" w:styleId="Didascalia">
    <w:name w:val="caption"/>
    <w:basedOn w:val="Normale"/>
    <w:next w:val="Normale"/>
    <w:uiPriority w:val="35"/>
    <w:unhideWhenUsed/>
    <w:qFormat/>
    <w:rsid w:val="003227D5"/>
    <w:pPr>
      <w:suppressAutoHyphens/>
      <w:spacing w:after="200"/>
    </w:pPr>
    <w:rPr>
      <w:i/>
      <w:iCs/>
      <w:color w:val="000000" w:themeColor="text1"/>
      <w:sz w:val="18"/>
      <w:szCs w:val="18"/>
    </w:rPr>
  </w:style>
  <w:style w:type="character" w:styleId="Rimandocommento">
    <w:name w:val="annotation reference"/>
    <w:basedOn w:val="Carpredefinitoparagrafo"/>
    <w:uiPriority w:val="99"/>
    <w:semiHidden/>
    <w:unhideWhenUsed/>
    <w:rsid w:val="003227D5"/>
    <w:rPr>
      <w:sz w:val="16"/>
      <w:szCs w:val="16"/>
    </w:rPr>
  </w:style>
  <w:style w:type="paragraph" w:styleId="Testocommento">
    <w:name w:val="annotation text"/>
    <w:basedOn w:val="Normale"/>
    <w:link w:val="TestocommentoCarattere"/>
    <w:uiPriority w:val="99"/>
    <w:semiHidden/>
    <w:unhideWhenUsed/>
    <w:rsid w:val="003227D5"/>
    <w:pPr>
      <w:suppressAutoHyphens/>
    </w:pPr>
    <w:rPr>
      <w:sz w:val="20"/>
      <w:szCs w:val="20"/>
    </w:rPr>
  </w:style>
  <w:style w:type="character" w:customStyle="1" w:styleId="TestocommentoCarattere">
    <w:name w:val="Testo commento Carattere"/>
    <w:basedOn w:val="Carpredefinitoparagrafo"/>
    <w:link w:val="Testocommento"/>
    <w:uiPriority w:val="99"/>
    <w:semiHidden/>
    <w:rsid w:val="003227D5"/>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3227D5"/>
    <w:rPr>
      <w:b/>
      <w:bCs/>
    </w:rPr>
  </w:style>
  <w:style w:type="character" w:customStyle="1" w:styleId="SoggettocommentoCarattere">
    <w:name w:val="Soggetto commento Carattere"/>
    <w:basedOn w:val="TestocommentoCarattere"/>
    <w:link w:val="Soggettocommento"/>
    <w:uiPriority w:val="99"/>
    <w:semiHidden/>
    <w:rsid w:val="003227D5"/>
    <w:rPr>
      <w:rFonts w:ascii="Arial" w:hAnsi="Arial"/>
      <w:b/>
      <w:bCs/>
      <w:sz w:val="20"/>
      <w:szCs w:val="20"/>
      <w:lang w:val="it-CH"/>
    </w:rPr>
  </w:style>
  <w:style w:type="paragraph" w:styleId="Revisione">
    <w:name w:val="Revision"/>
    <w:hidden/>
    <w:uiPriority w:val="99"/>
    <w:semiHidden/>
    <w:rsid w:val="003227D5"/>
    <w:pPr>
      <w:jc w:val="left"/>
    </w:pPr>
    <w:rPr>
      <w:rFonts w:ascii="Arial" w:hAnsi="Arial"/>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2.emf"/><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1.emf"/><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image" Target="media/image4.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chart" Target="charts/chart1.xml"/><Relationship Id="rId23" Type="http://schemas.openxmlformats.org/officeDocument/2006/relationships/image" Target="media/image7.emf"/><Relationship Id="rId28"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6.emf"/><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6817\AppData\Local\Temp\OneOffixx\generated\00c5a62e-ff98-40da-a395-26a6b04c912a.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Foglio_di_lavoro_di_Microsoft_Excel.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ac.ti.ch\FSBELL07\SUAS\3.%20URAR\Comune\asilanti\URAR\Ricerca%20nuovi%20alloggi%20per%20RA\rapporto%20flussi%20migrator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Foglio1!$B$1</c:f>
              <c:strCache>
                <c:ptCount val="1"/>
                <c:pt idx="0">
                  <c:v>Allievi S: SI+SE</c:v>
                </c:pt>
              </c:strCache>
            </c:strRef>
          </c:tx>
          <c:spPr>
            <a:ln w="31750" cap="rnd">
              <a:solidFill>
                <a:schemeClr val="accent1"/>
              </a:solidFill>
              <a:round/>
            </a:ln>
            <a:effectLst/>
          </c:spPr>
          <c:marker>
            <c:symbol val="none"/>
          </c:marker>
          <c:cat>
            <c:numRef>
              <c:f>Foglio1!$A$2:$A$12</c:f>
              <c:numCache>
                <c:formatCode>mmm\-yy</c:formatCode>
                <c:ptCount val="11"/>
                <c:pt idx="0">
                  <c:v>44593</c:v>
                </c:pt>
                <c:pt idx="1">
                  <c:v>44621</c:v>
                </c:pt>
                <c:pt idx="2">
                  <c:v>44652</c:v>
                </c:pt>
                <c:pt idx="3">
                  <c:v>44682</c:v>
                </c:pt>
                <c:pt idx="4">
                  <c:v>44713</c:v>
                </c:pt>
                <c:pt idx="5">
                  <c:v>44743</c:v>
                </c:pt>
                <c:pt idx="6">
                  <c:v>44774</c:v>
                </c:pt>
                <c:pt idx="7">
                  <c:v>44805</c:v>
                </c:pt>
                <c:pt idx="8">
                  <c:v>44835</c:v>
                </c:pt>
                <c:pt idx="9">
                  <c:v>44866</c:v>
                </c:pt>
                <c:pt idx="10">
                  <c:v>44896</c:v>
                </c:pt>
              </c:numCache>
            </c:numRef>
          </c:cat>
          <c:val>
            <c:numRef>
              <c:f>Foglio1!$B$2:$B$12</c:f>
              <c:numCache>
                <c:formatCode>0</c:formatCode>
                <c:ptCount val="11"/>
                <c:pt idx="0">
                  <c:v>0</c:v>
                </c:pt>
                <c:pt idx="1">
                  <c:v>179</c:v>
                </c:pt>
                <c:pt idx="2">
                  <c:v>179</c:v>
                </c:pt>
                <c:pt idx="3">
                  <c:v>369</c:v>
                </c:pt>
                <c:pt idx="4">
                  <c:v>369</c:v>
                </c:pt>
                <c:pt idx="5">
                  <c:v>369</c:v>
                </c:pt>
                <c:pt idx="6">
                  <c:v>369</c:v>
                </c:pt>
                <c:pt idx="7">
                  <c:v>415</c:v>
                </c:pt>
                <c:pt idx="8">
                  <c:v>415</c:v>
                </c:pt>
                <c:pt idx="9">
                  <c:v>415</c:v>
                </c:pt>
                <c:pt idx="10">
                  <c:v>415</c:v>
                </c:pt>
              </c:numCache>
            </c:numRef>
          </c:val>
          <c:smooth val="0"/>
          <c:extLst>
            <c:ext xmlns:c16="http://schemas.microsoft.com/office/drawing/2014/chart" uri="{C3380CC4-5D6E-409C-BE32-E72D297353CC}">
              <c16:uniqueId val="{00000000-4ACE-46D3-85FF-C06EBB79D10D}"/>
            </c:ext>
          </c:extLst>
        </c:ser>
        <c:ser>
          <c:idx val="1"/>
          <c:order val="1"/>
          <c:tx>
            <c:strRef>
              <c:f>Foglio1!$C$1</c:f>
              <c:strCache>
                <c:ptCount val="1"/>
                <c:pt idx="0">
                  <c:v>Ore/sett x SI+SE</c:v>
                </c:pt>
              </c:strCache>
            </c:strRef>
          </c:tx>
          <c:spPr>
            <a:ln w="31750" cap="rnd">
              <a:solidFill>
                <a:srgbClr val="00B0F0"/>
              </a:solidFill>
              <a:round/>
            </a:ln>
            <a:effectLst/>
          </c:spPr>
          <c:marker>
            <c:symbol val="none"/>
          </c:marker>
          <c:cat>
            <c:numRef>
              <c:f>Foglio1!$A$2:$A$12</c:f>
              <c:numCache>
                <c:formatCode>mmm\-yy</c:formatCode>
                <c:ptCount val="11"/>
                <c:pt idx="0">
                  <c:v>44593</c:v>
                </c:pt>
                <c:pt idx="1">
                  <c:v>44621</c:v>
                </c:pt>
                <c:pt idx="2">
                  <c:v>44652</c:v>
                </c:pt>
                <c:pt idx="3">
                  <c:v>44682</c:v>
                </c:pt>
                <c:pt idx="4">
                  <c:v>44713</c:v>
                </c:pt>
                <c:pt idx="5">
                  <c:v>44743</c:v>
                </c:pt>
                <c:pt idx="6">
                  <c:v>44774</c:v>
                </c:pt>
                <c:pt idx="7">
                  <c:v>44805</c:v>
                </c:pt>
                <c:pt idx="8">
                  <c:v>44835</c:v>
                </c:pt>
                <c:pt idx="9">
                  <c:v>44866</c:v>
                </c:pt>
                <c:pt idx="10">
                  <c:v>44896</c:v>
                </c:pt>
              </c:numCache>
            </c:numRef>
          </c:cat>
          <c:val>
            <c:numRef>
              <c:f>Foglio1!$C$2:$C$12</c:f>
              <c:numCache>
                <c:formatCode>0</c:formatCode>
                <c:ptCount val="11"/>
                <c:pt idx="0">
                  <c:v>0</c:v>
                </c:pt>
                <c:pt idx="1">
                  <c:v>22.5</c:v>
                </c:pt>
                <c:pt idx="2">
                  <c:v>219.5</c:v>
                </c:pt>
                <c:pt idx="3">
                  <c:v>224</c:v>
                </c:pt>
                <c:pt idx="4">
                  <c:v>215.5</c:v>
                </c:pt>
                <c:pt idx="5">
                  <c:v>215.5</c:v>
                </c:pt>
                <c:pt idx="6">
                  <c:v>215.5</c:v>
                </c:pt>
                <c:pt idx="7">
                  <c:v>215.5</c:v>
                </c:pt>
                <c:pt idx="8">
                  <c:v>215.5</c:v>
                </c:pt>
                <c:pt idx="9">
                  <c:v>215.5</c:v>
                </c:pt>
                <c:pt idx="10">
                  <c:v>215.5</c:v>
                </c:pt>
              </c:numCache>
            </c:numRef>
          </c:val>
          <c:smooth val="0"/>
          <c:extLst>
            <c:ext xmlns:c16="http://schemas.microsoft.com/office/drawing/2014/chart" uri="{C3380CC4-5D6E-409C-BE32-E72D297353CC}">
              <c16:uniqueId val="{00000001-4ACE-46D3-85FF-C06EBB79D10D}"/>
            </c:ext>
          </c:extLst>
        </c:ser>
        <c:ser>
          <c:idx val="2"/>
          <c:order val="2"/>
          <c:tx>
            <c:strRef>
              <c:f>Foglio1!$D$1</c:f>
              <c:strCache>
                <c:ptCount val="1"/>
                <c:pt idx="0">
                  <c:v>Allievi S: SM</c:v>
                </c:pt>
              </c:strCache>
            </c:strRef>
          </c:tx>
          <c:spPr>
            <a:ln w="31750" cap="rnd">
              <a:solidFill>
                <a:srgbClr val="FF0000"/>
              </a:solidFill>
              <a:round/>
            </a:ln>
            <a:effectLst/>
          </c:spPr>
          <c:marker>
            <c:symbol val="none"/>
          </c:marker>
          <c:cat>
            <c:numRef>
              <c:f>Foglio1!$A$2:$A$12</c:f>
              <c:numCache>
                <c:formatCode>mmm\-yy</c:formatCode>
                <c:ptCount val="11"/>
                <c:pt idx="0">
                  <c:v>44593</c:v>
                </c:pt>
                <c:pt idx="1">
                  <c:v>44621</c:v>
                </c:pt>
                <c:pt idx="2">
                  <c:v>44652</c:v>
                </c:pt>
                <c:pt idx="3">
                  <c:v>44682</c:v>
                </c:pt>
                <c:pt idx="4">
                  <c:v>44713</c:v>
                </c:pt>
                <c:pt idx="5">
                  <c:v>44743</c:v>
                </c:pt>
                <c:pt idx="6">
                  <c:v>44774</c:v>
                </c:pt>
                <c:pt idx="7">
                  <c:v>44805</c:v>
                </c:pt>
                <c:pt idx="8">
                  <c:v>44835</c:v>
                </c:pt>
                <c:pt idx="9">
                  <c:v>44866</c:v>
                </c:pt>
                <c:pt idx="10">
                  <c:v>44896</c:v>
                </c:pt>
              </c:numCache>
            </c:numRef>
          </c:cat>
          <c:val>
            <c:numRef>
              <c:f>Foglio1!$D$2:$D$12</c:f>
              <c:numCache>
                <c:formatCode>0</c:formatCode>
                <c:ptCount val="11"/>
                <c:pt idx="0">
                  <c:v>0</c:v>
                </c:pt>
                <c:pt idx="1">
                  <c:v>93</c:v>
                </c:pt>
                <c:pt idx="2">
                  <c:v>93</c:v>
                </c:pt>
                <c:pt idx="3">
                  <c:v>171</c:v>
                </c:pt>
                <c:pt idx="4">
                  <c:v>171</c:v>
                </c:pt>
                <c:pt idx="5">
                  <c:v>171</c:v>
                </c:pt>
                <c:pt idx="6">
                  <c:v>171</c:v>
                </c:pt>
                <c:pt idx="7">
                  <c:v>230</c:v>
                </c:pt>
                <c:pt idx="8">
                  <c:v>230</c:v>
                </c:pt>
                <c:pt idx="9">
                  <c:v>230</c:v>
                </c:pt>
                <c:pt idx="10">
                  <c:v>230</c:v>
                </c:pt>
              </c:numCache>
            </c:numRef>
          </c:val>
          <c:smooth val="0"/>
          <c:extLst>
            <c:ext xmlns:c16="http://schemas.microsoft.com/office/drawing/2014/chart" uri="{C3380CC4-5D6E-409C-BE32-E72D297353CC}">
              <c16:uniqueId val="{00000002-4ACE-46D3-85FF-C06EBB79D10D}"/>
            </c:ext>
          </c:extLst>
        </c:ser>
        <c:ser>
          <c:idx val="3"/>
          <c:order val="3"/>
          <c:tx>
            <c:strRef>
              <c:f>Foglio1!$E$1</c:f>
              <c:strCache>
                <c:ptCount val="1"/>
                <c:pt idx="0">
                  <c:v>Ore/sett x SM</c:v>
                </c:pt>
              </c:strCache>
            </c:strRef>
          </c:tx>
          <c:spPr>
            <a:ln w="31750" cap="rnd">
              <a:solidFill>
                <a:srgbClr val="FF6600"/>
              </a:solidFill>
              <a:round/>
            </a:ln>
            <a:effectLst/>
          </c:spPr>
          <c:marker>
            <c:symbol val="none"/>
          </c:marker>
          <c:cat>
            <c:numRef>
              <c:f>Foglio1!$A$2:$A$12</c:f>
              <c:numCache>
                <c:formatCode>mmm\-yy</c:formatCode>
                <c:ptCount val="11"/>
                <c:pt idx="0">
                  <c:v>44593</c:v>
                </c:pt>
                <c:pt idx="1">
                  <c:v>44621</c:v>
                </c:pt>
                <c:pt idx="2">
                  <c:v>44652</c:v>
                </c:pt>
                <c:pt idx="3">
                  <c:v>44682</c:v>
                </c:pt>
                <c:pt idx="4">
                  <c:v>44713</c:v>
                </c:pt>
                <c:pt idx="5">
                  <c:v>44743</c:v>
                </c:pt>
                <c:pt idx="6">
                  <c:v>44774</c:v>
                </c:pt>
                <c:pt idx="7">
                  <c:v>44805</c:v>
                </c:pt>
                <c:pt idx="8">
                  <c:v>44835</c:v>
                </c:pt>
                <c:pt idx="9">
                  <c:v>44866</c:v>
                </c:pt>
                <c:pt idx="10">
                  <c:v>44896</c:v>
                </c:pt>
              </c:numCache>
            </c:numRef>
          </c:cat>
          <c:val>
            <c:numRef>
              <c:f>Foglio1!$E$2:$E$12</c:f>
              <c:numCache>
                <c:formatCode>0</c:formatCode>
                <c:ptCount val="11"/>
                <c:pt idx="0">
                  <c:v>0</c:v>
                </c:pt>
                <c:pt idx="1">
                  <c:v>228.99</c:v>
                </c:pt>
                <c:pt idx="2">
                  <c:v>454.09</c:v>
                </c:pt>
                <c:pt idx="3">
                  <c:v>583.02</c:v>
                </c:pt>
                <c:pt idx="4">
                  <c:v>513.76</c:v>
                </c:pt>
                <c:pt idx="5">
                  <c:v>513.76</c:v>
                </c:pt>
                <c:pt idx="6">
                  <c:v>513.76</c:v>
                </c:pt>
                <c:pt idx="7">
                  <c:v>513.76</c:v>
                </c:pt>
                <c:pt idx="8">
                  <c:v>513.76</c:v>
                </c:pt>
                <c:pt idx="9">
                  <c:v>513.76</c:v>
                </c:pt>
                <c:pt idx="10">
                  <c:v>513.76</c:v>
                </c:pt>
              </c:numCache>
            </c:numRef>
          </c:val>
          <c:smooth val="0"/>
          <c:extLst>
            <c:ext xmlns:c16="http://schemas.microsoft.com/office/drawing/2014/chart" uri="{C3380CC4-5D6E-409C-BE32-E72D297353CC}">
              <c16:uniqueId val="{00000003-4ACE-46D3-85FF-C06EBB79D10D}"/>
            </c:ext>
          </c:extLst>
        </c:ser>
        <c:ser>
          <c:idx val="4"/>
          <c:order val="4"/>
          <c:tx>
            <c:strRef>
              <c:f>Foglio1!$F$1</c:f>
              <c:strCache>
                <c:ptCount val="1"/>
                <c:pt idx="0">
                  <c:v>Allievi S: Postobbl.</c:v>
                </c:pt>
              </c:strCache>
            </c:strRef>
          </c:tx>
          <c:spPr>
            <a:ln w="31750" cap="rnd">
              <a:solidFill>
                <a:srgbClr val="00B050"/>
              </a:solidFill>
              <a:round/>
            </a:ln>
            <a:effectLst/>
          </c:spPr>
          <c:marker>
            <c:symbol val="none"/>
          </c:marker>
          <c:cat>
            <c:numRef>
              <c:f>Foglio1!$A$2:$A$12</c:f>
              <c:numCache>
                <c:formatCode>mmm\-yy</c:formatCode>
                <c:ptCount val="11"/>
                <c:pt idx="0">
                  <c:v>44593</c:v>
                </c:pt>
                <c:pt idx="1">
                  <c:v>44621</c:v>
                </c:pt>
                <c:pt idx="2">
                  <c:v>44652</c:v>
                </c:pt>
                <c:pt idx="3">
                  <c:v>44682</c:v>
                </c:pt>
                <c:pt idx="4">
                  <c:v>44713</c:v>
                </c:pt>
                <c:pt idx="5">
                  <c:v>44743</c:v>
                </c:pt>
                <c:pt idx="6">
                  <c:v>44774</c:v>
                </c:pt>
                <c:pt idx="7">
                  <c:v>44805</c:v>
                </c:pt>
                <c:pt idx="8">
                  <c:v>44835</c:v>
                </c:pt>
                <c:pt idx="9">
                  <c:v>44866</c:v>
                </c:pt>
                <c:pt idx="10">
                  <c:v>44896</c:v>
                </c:pt>
              </c:numCache>
            </c:numRef>
          </c:cat>
          <c:val>
            <c:numRef>
              <c:f>Foglio1!$F$2:$F$12</c:f>
              <c:numCache>
                <c:formatCode>0</c:formatCode>
                <c:ptCount val="11"/>
                <c:pt idx="0">
                  <c:v>0</c:v>
                </c:pt>
                <c:pt idx="1">
                  <c:v>40</c:v>
                </c:pt>
                <c:pt idx="2">
                  <c:v>40</c:v>
                </c:pt>
                <c:pt idx="3">
                  <c:v>100</c:v>
                </c:pt>
                <c:pt idx="4">
                  <c:v>100</c:v>
                </c:pt>
                <c:pt idx="5">
                  <c:v>100</c:v>
                </c:pt>
                <c:pt idx="6">
                  <c:v>100</c:v>
                </c:pt>
                <c:pt idx="7">
                  <c:v>115</c:v>
                </c:pt>
                <c:pt idx="8">
                  <c:v>115</c:v>
                </c:pt>
                <c:pt idx="9">
                  <c:v>115</c:v>
                </c:pt>
                <c:pt idx="10">
                  <c:v>115</c:v>
                </c:pt>
              </c:numCache>
            </c:numRef>
          </c:val>
          <c:smooth val="0"/>
          <c:extLst>
            <c:ext xmlns:c16="http://schemas.microsoft.com/office/drawing/2014/chart" uri="{C3380CC4-5D6E-409C-BE32-E72D297353CC}">
              <c16:uniqueId val="{00000004-4ACE-46D3-85FF-C06EBB79D10D}"/>
            </c:ext>
          </c:extLst>
        </c:ser>
        <c:ser>
          <c:idx val="5"/>
          <c:order val="5"/>
          <c:tx>
            <c:strRef>
              <c:f>Foglio1!$G$1</c:f>
              <c:strCache>
                <c:ptCount val="1"/>
                <c:pt idx="0">
                  <c:v>Ore/sett x Postobbl.</c:v>
                </c:pt>
              </c:strCache>
            </c:strRef>
          </c:tx>
          <c:spPr>
            <a:ln w="31750" cap="rnd">
              <a:solidFill>
                <a:srgbClr val="92D050"/>
              </a:solidFill>
              <a:round/>
            </a:ln>
            <a:effectLst/>
          </c:spPr>
          <c:marker>
            <c:symbol val="none"/>
          </c:marker>
          <c:cat>
            <c:numRef>
              <c:f>Foglio1!$A$2:$A$12</c:f>
              <c:numCache>
                <c:formatCode>mmm\-yy</c:formatCode>
                <c:ptCount val="11"/>
                <c:pt idx="0">
                  <c:v>44593</c:v>
                </c:pt>
                <c:pt idx="1">
                  <c:v>44621</c:v>
                </c:pt>
                <c:pt idx="2">
                  <c:v>44652</c:v>
                </c:pt>
                <c:pt idx="3">
                  <c:v>44682</c:v>
                </c:pt>
                <c:pt idx="4">
                  <c:v>44713</c:v>
                </c:pt>
                <c:pt idx="5">
                  <c:v>44743</c:v>
                </c:pt>
                <c:pt idx="6">
                  <c:v>44774</c:v>
                </c:pt>
                <c:pt idx="7">
                  <c:v>44805</c:v>
                </c:pt>
                <c:pt idx="8">
                  <c:v>44835</c:v>
                </c:pt>
                <c:pt idx="9">
                  <c:v>44866</c:v>
                </c:pt>
                <c:pt idx="10">
                  <c:v>44896</c:v>
                </c:pt>
              </c:numCache>
            </c:numRef>
          </c:cat>
          <c:val>
            <c:numRef>
              <c:f>Foglio1!$G$2:$G$12</c:f>
              <c:numCache>
                <c:formatCode>0</c:formatCode>
                <c:ptCount val="11"/>
                <c:pt idx="0">
                  <c:v>0</c:v>
                </c:pt>
                <c:pt idx="1">
                  <c:v>0</c:v>
                </c:pt>
                <c:pt idx="2">
                  <c:v>90.8</c:v>
                </c:pt>
                <c:pt idx="3">
                  <c:v>104</c:v>
                </c:pt>
                <c:pt idx="4">
                  <c:v>124</c:v>
                </c:pt>
                <c:pt idx="5">
                  <c:v>168</c:v>
                </c:pt>
                <c:pt idx="6">
                  <c:v>124</c:v>
                </c:pt>
                <c:pt idx="7">
                  <c:v>124</c:v>
                </c:pt>
                <c:pt idx="8">
                  <c:v>124</c:v>
                </c:pt>
                <c:pt idx="9">
                  <c:v>124</c:v>
                </c:pt>
                <c:pt idx="10">
                  <c:v>124</c:v>
                </c:pt>
              </c:numCache>
            </c:numRef>
          </c:val>
          <c:smooth val="0"/>
          <c:extLst>
            <c:ext xmlns:c16="http://schemas.microsoft.com/office/drawing/2014/chart" uri="{C3380CC4-5D6E-409C-BE32-E72D297353CC}">
              <c16:uniqueId val="{00000005-4ACE-46D3-85FF-C06EBB79D10D}"/>
            </c:ext>
          </c:extLst>
        </c:ser>
        <c:dLbls>
          <c:showLegendKey val="0"/>
          <c:showVal val="0"/>
          <c:showCatName val="0"/>
          <c:showSerName val="0"/>
          <c:showPercent val="0"/>
          <c:showBubbleSize val="0"/>
        </c:dLbls>
        <c:smooth val="0"/>
        <c:axId val="609034856"/>
        <c:axId val="609036496"/>
      </c:lineChart>
      <c:dateAx>
        <c:axId val="609034856"/>
        <c:scaling>
          <c:orientation val="minMax"/>
        </c:scaling>
        <c:delete val="0"/>
        <c:axPos val="b"/>
        <c:numFmt formatCode="mmm\-yy"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it-CH"/>
          </a:p>
        </c:txPr>
        <c:crossAx val="609036496"/>
        <c:crosses val="autoZero"/>
        <c:auto val="1"/>
        <c:lblOffset val="100"/>
        <c:baseTimeUnit val="months"/>
      </c:dateAx>
      <c:valAx>
        <c:axId val="60903649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it-CH"/>
          </a:p>
        </c:txPr>
        <c:crossAx val="609034856"/>
        <c:crosses val="autoZero"/>
        <c:crossBetween val="between"/>
        <c:minorUnit val="100"/>
      </c:valAx>
      <c:spPr>
        <a:noFill/>
        <a:ln>
          <a:noFill/>
        </a:ln>
        <a:effectLst/>
      </c:spPr>
    </c:plotArea>
    <c:legend>
      <c:legendPos val="b"/>
      <c:legendEntry>
        <c:idx val="0"/>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it-CH"/>
          </a:p>
        </c:txPr>
      </c:legendEntry>
      <c:legendEntry>
        <c:idx val="2"/>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it-CH"/>
          </a:p>
        </c:txPr>
      </c:legendEntry>
      <c:legendEntry>
        <c:idx val="4"/>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it-CH"/>
          </a:p>
        </c:txPr>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it-CH"/>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it-CH">
                <a:latin typeface="Arial" panose="020B0604020202020204" pitchFamily="34" charset="0"/>
                <a:cs typeface="Arial" panose="020B0604020202020204" pitchFamily="34" charset="0"/>
              </a:rPr>
              <a:t>Attribuzioni mensili</a:t>
            </a:r>
            <a:r>
              <a:rPr lang="it-CH" baseline="0">
                <a:latin typeface="Arial" panose="020B0604020202020204" pitchFamily="34" charset="0"/>
                <a:cs typeface="Arial" panose="020B0604020202020204" pitchFamily="34" charset="0"/>
              </a:rPr>
              <a:t> permesso S</a:t>
            </a:r>
            <a:endParaRPr lang="it-CH">
              <a:latin typeface="Arial" panose="020B0604020202020204" pitchFamily="34" charset="0"/>
              <a:cs typeface="Arial" panose="020B0604020202020204" pitchFamily="34" charset="0"/>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t-CH"/>
        </a:p>
      </c:txPr>
    </c:title>
    <c:autoTitleDeleted val="0"/>
    <c:plotArea>
      <c:layout/>
      <c:barChart>
        <c:barDir val="col"/>
        <c:grouping val="clustered"/>
        <c:varyColors val="0"/>
        <c:ser>
          <c:idx val="0"/>
          <c:order val="0"/>
          <c:tx>
            <c:strRef>
              <c:f>'[rapporto flussi migratori.xlsx]Foglio1'!$C$30</c:f>
              <c:strCache>
                <c:ptCount val="1"/>
                <c:pt idx="0">
                  <c:v>Permesso S</c:v>
                </c:pt>
              </c:strCache>
            </c:strRef>
          </c:tx>
          <c:spPr>
            <a:solidFill>
              <a:schemeClr val="accent1"/>
            </a:solidFill>
            <a:ln>
              <a:noFill/>
            </a:ln>
            <a:effectLst/>
          </c:spPr>
          <c:invertIfNegative val="0"/>
          <c:cat>
            <c:numRef>
              <c:f>'[rapporto flussi migratori.xlsx]Foglio1'!$D$29:$X$29</c:f>
              <c:numCache>
                <c:formatCode>General</c:formatCode>
                <c:ptCount val="21"/>
                <c:pt idx="0">
                  <c:v>1.22</c:v>
                </c:pt>
                <c:pt idx="1">
                  <c:v>2.2200000000000002</c:v>
                </c:pt>
                <c:pt idx="2">
                  <c:v>3.22</c:v>
                </c:pt>
                <c:pt idx="3">
                  <c:v>4.22</c:v>
                </c:pt>
                <c:pt idx="4">
                  <c:v>5.22</c:v>
                </c:pt>
                <c:pt idx="5">
                  <c:v>6.22</c:v>
                </c:pt>
                <c:pt idx="6">
                  <c:v>7.22</c:v>
                </c:pt>
                <c:pt idx="7">
                  <c:v>8.2200000000000006</c:v>
                </c:pt>
                <c:pt idx="8">
                  <c:v>9.2200000000000006</c:v>
                </c:pt>
                <c:pt idx="9">
                  <c:v>10.220000000000001</c:v>
                </c:pt>
                <c:pt idx="10">
                  <c:v>11.22</c:v>
                </c:pt>
                <c:pt idx="11">
                  <c:v>12.22</c:v>
                </c:pt>
                <c:pt idx="12">
                  <c:v>1.23</c:v>
                </c:pt>
                <c:pt idx="13">
                  <c:v>2.23</c:v>
                </c:pt>
                <c:pt idx="14">
                  <c:v>3.23</c:v>
                </c:pt>
                <c:pt idx="15">
                  <c:v>4.2300000000000004</c:v>
                </c:pt>
                <c:pt idx="16">
                  <c:v>5.23</c:v>
                </c:pt>
                <c:pt idx="17">
                  <c:v>6.23</c:v>
                </c:pt>
                <c:pt idx="18">
                  <c:v>7.23</c:v>
                </c:pt>
                <c:pt idx="19">
                  <c:v>8.23</c:v>
                </c:pt>
                <c:pt idx="20">
                  <c:v>9.23</c:v>
                </c:pt>
              </c:numCache>
            </c:numRef>
          </c:cat>
          <c:val>
            <c:numRef>
              <c:f>'[rapporto flussi migratori.xlsx]Foglio1'!$D$30:$X$30</c:f>
              <c:numCache>
                <c:formatCode>General</c:formatCode>
                <c:ptCount val="21"/>
                <c:pt idx="0">
                  <c:v>0</c:v>
                </c:pt>
                <c:pt idx="1">
                  <c:v>0</c:v>
                </c:pt>
                <c:pt idx="2">
                  <c:v>1700</c:v>
                </c:pt>
                <c:pt idx="3">
                  <c:v>888</c:v>
                </c:pt>
                <c:pt idx="4">
                  <c:v>192</c:v>
                </c:pt>
                <c:pt idx="5">
                  <c:v>91</c:v>
                </c:pt>
                <c:pt idx="6">
                  <c:v>60</c:v>
                </c:pt>
                <c:pt idx="7">
                  <c:v>69</c:v>
                </c:pt>
                <c:pt idx="8">
                  <c:v>59</c:v>
                </c:pt>
                <c:pt idx="9">
                  <c:v>58</c:v>
                </c:pt>
                <c:pt idx="10">
                  <c:v>53</c:v>
                </c:pt>
                <c:pt idx="11">
                  <c:v>41</c:v>
                </c:pt>
                <c:pt idx="12">
                  <c:v>33</c:v>
                </c:pt>
                <c:pt idx="13">
                  <c:v>22</c:v>
                </c:pt>
                <c:pt idx="14">
                  <c:v>53</c:v>
                </c:pt>
                <c:pt idx="15">
                  <c:v>48</c:v>
                </c:pt>
                <c:pt idx="16">
                  <c:v>48</c:v>
                </c:pt>
                <c:pt idx="17">
                  <c:v>45</c:v>
                </c:pt>
                <c:pt idx="18">
                  <c:v>61</c:v>
                </c:pt>
                <c:pt idx="19">
                  <c:v>98</c:v>
                </c:pt>
                <c:pt idx="20">
                  <c:v>79</c:v>
                </c:pt>
              </c:numCache>
            </c:numRef>
          </c:val>
          <c:extLst>
            <c:ext xmlns:c16="http://schemas.microsoft.com/office/drawing/2014/chart" uri="{C3380CC4-5D6E-409C-BE32-E72D297353CC}">
              <c16:uniqueId val="{00000000-F10D-4A9D-BA50-1EFADFFD76BF}"/>
            </c:ext>
          </c:extLst>
        </c:ser>
        <c:dLbls>
          <c:showLegendKey val="0"/>
          <c:showVal val="0"/>
          <c:showCatName val="0"/>
          <c:showSerName val="0"/>
          <c:showPercent val="0"/>
          <c:showBubbleSize val="0"/>
        </c:dLbls>
        <c:gapWidth val="219"/>
        <c:overlap val="-27"/>
        <c:axId val="202114320"/>
        <c:axId val="202115960"/>
      </c:barChart>
      <c:catAx>
        <c:axId val="202114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crossAx val="202115960"/>
        <c:crosses val="autoZero"/>
        <c:auto val="1"/>
        <c:lblAlgn val="ctr"/>
        <c:lblOffset val="100"/>
        <c:noMultiLvlLbl val="0"/>
      </c:catAx>
      <c:valAx>
        <c:axId val="202115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crossAx val="202114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1627630207</Id>
      <Width>0</Width>
      <Height>0</Height>
      <XPath>//Image[@id='Profile.Org.WappenSW']</XPath>
      <ImageHash>02f1c0cdac6aeac316213b2e7cb733a0</ImageHash>
    </ImageSizeDefinition>
    <ImageSizeDefinition>
      <Id>703483819</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93226-8BBB-45D0-AA03-2B6DAA99AB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2F15A156-9833-4416-9831-CFE84AB8322D}">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EA88BEB4-D50A-43BE-9FC1-995C36AC5B0C}">
  <ds:schemaRefs>
    <ds:schemaRef ds:uri="http://schemas.microsoft.com/sharepoint/v3/contenttype/forms"/>
  </ds:schemaRefs>
</ds:datastoreItem>
</file>

<file path=customXml/itemProps5.xml><?xml version="1.0" encoding="utf-8"?>
<ds:datastoreItem xmlns:ds="http://schemas.openxmlformats.org/officeDocument/2006/customXml" ds:itemID="{E4C56574-4C96-4137-9F8D-A80F56380694}">
  <ds:schemaRefs>
    <ds:schemaRef ds:uri="http://purl.org/dc/elements/1.1/"/>
    <ds:schemaRef ds:uri="http://schemas.microsoft.com/office/2006/metadata/properties"/>
    <ds:schemaRef ds:uri="http://schemas.microsoft.com/office/infopath/2007/PartnerControls"/>
    <ds:schemaRef ds:uri="http://www.w3.org/XML/1998/namespace"/>
    <ds:schemaRef ds:uri="http://purl.org/dc/terms/"/>
    <ds:schemaRef ds:uri="http://schemas.microsoft.com/office/2006/documentManagement/types"/>
    <ds:schemaRef ds:uri="http://schemas.openxmlformats.org/package/2006/metadata/core-properties"/>
    <ds:schemaRef ds:uri="http://purl.org/dc/dcmitype/"/>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FEB118EF-AF6D-42C8-A6F7-23B79BED0D22}">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2D871112-F904-4EA5-858A-6599FEC8C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00c5a62e-ff98-40da-a395-26a6b04c912a.dotx</Template>
  <TotalTime>13</TotalTime>
  <Pages>22</Pages>
  <Words>8782</Words>
  <Characters>50059</Characters>
  <Application>Microsoft Office Word</Application>
  <DocSecurity>0</DocSecurity>
  <Lines>417</Lines>
  <Paragraphs>117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Zellweger Igor / T126817</dc:creator>
  <cp:lastModifiedBy>Prati Elisa</cp:lastModifiedBy>
  <cp:revision>5</cp:revision>
  <cp:lastPrinted>2024-01-25T09:09:00Z</cp:lastPrinted>
  <dcterms:created xsi:type="dcterms:W3CDTF">2024-01-25T08:09:00Z</dcterms:created>
  <dcterms:modified xsi:type="dcterms:W3CDTF">2024-01-25T09:11:00Z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