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6A2" w:rsidRPr="00A306A2" w:rsidRDefault="00A306A2" w:rsidP="00A306A2">
      <w:pPr>
        <w:rPr>
          <w:rFonts w:eastAsia="Calibri" w:cs="Arial"/>
          <w:b/>
          <w:color w:val="FF0000"/>
          <w:sz w:val="28"/>
          <w:szCs w:val="28"/>
        </w:rPr>
      </w:pPr>
      <w:r w:rsidRPr="00A306A2">
        <w:rPr>
          <w:rFonts w:eastAsia="Calibri" w:cs="Arial"/>
          <w:b/>
          <w:sz w:val="28"/>
          <w:szCs w:val="28"/>
        </w:rPr>
        <w:t>della Commission</w:t>
      </w:r>
      <w:bookmarkStart w:id="0" w:name="_GoBack"/>
      <w:bookmarkEnd w:id="0"/>
      <w:r w:rsidRPr="00A306A2">
        <w:rPr>
          <w:rFonts w:eastAsia="Calibri" w:cs="Arial"/>
          <w:b/>
          <w:sz w:val="28"/>
          <w:szCs w:val="28"/>
        </w:rPr>
        <w:t>e Costituzione e leggi</w:t>
      </w:r>
    </w:p>
    <w:p w:rsidR="00A306A2" w:rsidRDefault="00A306A2" w:rsidP="00A306A2">
      <w:pPr>
        <w:rPr>
          <w:rFonts w:eastAsia="Calibri" w:cs="Arial"/>
          <w:b/>
          <w:sz w:val="28"/>
          <w:szCs w:val="28"/>
        </w:rPr>
      </w:pPr>
      <w:r w:rsidRPr="00A306A2">
        <w:rPr>
          <w:rFonts w:eastAsia="Calibri" w:cs="Arial"/>
          <w:b/>
          <w:sz w:val="28"/>
          <w:szCs w:val="28"/>
        </w:rPr>
        <w:t>sul messaggio</w:t>
      </w:r>
      <w:r w:rsidRPr="00A306A2">
        <w:rPr>
          <w:rFonts w:eastAsia="Calibri" w:cs="Arial"/>
          <w:b/>
          <w:sz w:val="26"/>
          <w:szCs w:val="26"/>
        </w:rPr>
        <w:t xml:space="preserve"> </w:t>
      </w:r>
      <w:r w:rsidRPr="00A306A2">
        <w:rPr>
          <w:rFonts w:eastAsia="Calibri" w:cs="Arial"/>
          <w:b/>
          <w:sz w:val="28"/>
          <w:szCs w:val="28"/>
        </w:rPr>
        <w:t>22 marzo 2023</w:t>
      </w:r>
      <w:r>
        <w:rPr>
          <w:rFonts w:eastAsia="Calibri" w:cs="Arial"/>
          <w:b/>
          <w:sz w:val="28"/>
          <w:szCs w:val="28"/>
        </w:rPr>
        <w:t xml:space="preserve"> concernente la m</w:t>
      </w:r>
      <w:r w:rsidRPr="00A306A2">
        <w:rPr>
          <w:rFonts w:eastAsia="Calibri" w:cs="Arial"/>
          <w:b/>
          <w:sz w:val="28"/>
          <w:szCs w:val="28"/>
        </w:rPr>
        <w:t xml:space="preserve">odifica del decreto legislativo del 16 dicembre 2013 concernente l’aggregazione dei Comuni di </w:t>
      </w:r>
      <w:proofErr w:type="spellStart"/>
      <w:r w:rsidRPr="00A306A2">
        <w:rPr>
          <w:rFonts w:eastAsia="Calibri" w:cs="Arial"/>
          <w:b/>
          <w:sz w:val="28"/>
          <w:szCs w:val="28"/>
        </w:rPr>
        <w:t>Gresso</w:t>
      </w:r>
      <w:proofErr w:type="spellEnd"/>
      <w:r w:rsidRPr="00A306A2">
        <w:rPr>
          <w:rFonts w:eastAsia="Calibri" w:cs="Arial"/>
          <w:b/>
          <w:sz w:val="28"/>
          <w:szCs w:val="28"/>
        </w:rPr>
        <w:t xml:space="preserve">, </w:t>
      </w:r>
      <w:proofErr w:type="spellStart"/>
      <w:r w:rsidRPr="00A306A2">
        <w:rPr>
          <w:rFonts w:eastAsia="Calibri" w:cs="Arial"/>
          <w:b/>
          <w:sz w:val="28"/>
          <w:szCs w:val="28"/>
        </w:rPr>
        <w:t>Isorno</w:t>
      </w:r>
      <w:proofErr w:type="spellEnd"/>
      <w:r w:rsidRPr="00A306A2">
        <w:rPr>
          <w:rFonts w:eastAsia="Calibri" w:cs="Arial"/>
          <w:b/>
          <w:sz w:val="28"/>
          <w:szCs w:val="28"/>
        </w:rPr>
        <w:t xml:space="preserve">, </w:t>
      </w:r>
      <w:proofErr w:type="spellStart"/>
      <w:r w:rsidRPr="00A306A2">
        <w:rPr>
          <w:rFonts w:eastAsia="Calibri" w:cs="Arial"/>
          <w:b/>
          <w:sz w:val="28"/>
          <w:szCs w:val="28"/>
        </w:rPr>
        <w:t>Mosogno</w:t>
      </w:r>
      <w:proofErr w:type="spellEnd"/>
      <w:r w:rsidRPr="00A306A2">
        <w:rPr>
          <w:rFonts w:eastAsia="Calibri" w:cs="Arial"/>
          <w:b/>
          <w:sz w:val="28"/>
          <w:szCs w:val="28"/>
        </w:rPr>
        <w:t xml:space="preserve">, </w:t>
      </w:r>
      <w:proofErr w:type="spellStart"/>
      <w:r w:rsidRPr="00A306A2">
        <w:rPr>
          <w:rFonts w:eastAsia="Calibri" w:cs="Arial"/>
          <w:b/>
          <w:sz w:val="28"/>
          <w:szCs w:val="28"/>
        </w:rPr>
        <w:t>Onsernone</w:t>
      </w:r>
      <w:proofErr w:type="spellEnd"/>
      <w:r w:rsidRPr="00A306A2">
        <w:rPr>
          <w:rFonts w:eastAsia="Calibri" w:cs="Arial"/>
          <w:b/>
          <w:sz w:val="28"/>
          <w:szCs w:val="28"/>
        </w:rPr>
        <w:t xml:space="preserve"> e </w:t>
      </w:r>
      <w:proofErr w:type="spellStart"/>
      <w:r w:rsidRPr="00A306A2">
        <w:rPr>
          <w:rFonts w:eastAsia="Calibri" w:cs="Arial"/>
          <w:b/>
          <w:sz w:val="28"/>
          <w:szCs w:val="28"/>
        </w:rPr>
        <w:t>Vergeletto</w:t>
      </w:r>
      <w:proofErr w:type="spellEnd"/>
    </w:p>
    <w:p w:rsidR="00A306A2" w:rsidRPr="008B4DF1" w:rsidRDefault="00A306A2" w:rsidP="00A306A2">
      <w:pPr>
        <w:rPr>
          <w:rFonts w:eastAsia="Calibri" w:cs="Arial"/>
          <w:b/>
          <w:sz w:val="24"/>
          <w:szCs w:val="24"/>
        </w:rPr>
      </w:pPr>
    </w:p>
    <w:p w:rsidR="008B4DF1" w:rsidRDefault="008B4DF1" w:rsidP="00A306A2">
      <w:pPr>
        <w:rPr>
          <w:rFonts w:eastAsia="Calibri" w:cs="Arial"/>
          <w:b/>
          <w:sz w:val="24"/>
          <w:szCs w:val="24"/>
        </w:rPr>
      </w:pPr>
    </w:p>
    <w:p w:rsidR="008B4DF1" w:rsidRPr="008B4DF1" w:rsidRDefault="008B4DF1" w:rsidP="00A306A2">
      <w:pPr>
        <w:rPr>
          <w:rFonts w:eastAsia="Calibri" w:cs="Arial"/>
          <w:b/>
          <w:sz w:val="24"/>
          <w:szCs w:val="24"/>
        </w:rPr>
      </w:pPr>
    </w:p>
    <w:p w:rsidR="008B4DF1" w:rsidRPr="008B4DF1" w:rsidRDefault="008B4DF1" w:rsidP="008B4DF1">
      <w:pPr>
        <w:pStyle w:val="Titolo1"/>
        <w:tabs>
          <w:tab w:val="left" w:pos="567"/>
        </w:tabs>
        <w:spacing w:before="0"/>
        <w:ind w:left="567" w:hanging="567"/>
        <w:jc w:val="both"/>
        <w:rPr>
          <w:rFonts w:eastAsia="Calibri" w:cs="Times New Roman"/>
          <w:caps/>
          <w:sz w:val="24"/>
          <w:szCs w:val="24"/>
          <w:lang w:val="it-IT" w:eastAsia="it-IT"/>
        </w:rPr>
      </w:pPr>
      <w:r w:rsidRPr="008B4DF1">
        <w:rPr>
          <w:rFonts w:eastAsia="Calibri" w:cs="Times New Roman"/>
          <w:caps/>
          <w:sz w:val="24"/>
          <w:szCs w:val="24"/>
          <w:lang w:val="it-IT" w:eastAsia="it-IT"/>
        </w:rPr>
        <w:t>1.</w:t>
      </w:r>
      <w:r w:rsidRPr="008B4DF1">
        <w:rPr>
          <w:rFonts w:eastAsia="Calibri" w:cs="Times New Roman"/>
          <w:caps/>
          <w:sz w:val="24"/>
          <w:szCs w:val="24"/>
          <w:lang w:val="it-IT" w:eastAsia="it-IT"/>
        </w:rPr>
        <w:tab/>
        <w:t>PREMESSA E PARERE DEL CONSIGLIO DI STATO</w:t>
      </w: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Con il presente messaggio, il Consiglio di Stato (CdS) chiede l'autorizzazione per modificare la destinazione di un importo stanziato originariamente per la costruzione di una palestra-sala multiuso nel Comune di Russo. Tale stanziamento era stato previsto nell'ambito del Decreto legislativo del 16 dicembre 2013 (Messaggio n. 6805 del 29 maggio 2013), il quale riguardava l'aggregazione dei Comuni di Gresso, Isorno, Mosogno, Onsernone e Vergeletto. La richiesta attuale è quella di utilizzare l'importo destinato alla palestra per finanziare il progetto denominato "Onsernone 025 - Una valle per scoprirsi".</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Per comprendere appieno la situazione, è necessario fare alcune considerazioni introduttive. Il Gran Consiglio aveva approvato il Decreto legislativo di aggregazione il 16 dicembre 2013, modificando di fatto la proposta del CdS che, con un messaggio governativo del 29 maggio 2013, aveva proposto l'abbandono del progetto di aggregazione dei Comuni menzionati per creare un unico Comune chiamato Onsernone. In occasione di tale approvazione, erano stati stanziati vari aiuti finanziari, tra cui uno per la costruzione della palestra-sala multiuso di Russo, come previsto nell'articolo 5, comma 1, lettera b) del Decreto legislativo.</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L'importo stanziato per la palestra-sala multiuso era di 1 milione di franchi a condizione che il preventivo definitivo non superasse i 4 milioni di franchi. Tuttavia, a seguito di mutamenti nelle condizioni demografiche e valutando le esigenze del nuovo Comune, il Municipio di Onsernone aveva comunicato alla Sezione degli enti locali (SEL) nel novembre 2018 la decisione di non procedere più all'edificazione della palestra. Di conseguenza, la SEL comunicava ai servizi cantonali - che avevano a loro volta stanziato degli aiuti per l’edificazione della palestra-sala multiuso - la rinuncia del Comune alla costruzione. La lettera della SEL concludeva che:</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w:t>
      </w:r>
      <w:r w:rsidRPr="008B4DF1">
        <w:rPr>
          <w:rFonts w:eastAsia="Calibri" w:cs="Arial"/>
          <w:b/>
          <w:i/>
          <w:noProof/>
          <w:sz w:val="24"/>
          <w:szCs w:val="24"/>
          <w:lang w:val="it-IT"/>
        </w:rPr>
        <w:t>Alla luce della decisione municipale, non è dunque più necessario prevedere gli aiuti promessi all’interno dei vostri piani finanziari.</w:t>
      </w:r>
      <w:r w:rsidRPr="008B4DF1">
        <w:rPr>
          <w:rFonts w:eastAsia="Calibri" w:cs="Arial"/>
          <w:i/>
          <w:noProof/>
          <w:sz w:val="24"/>
          <w:szCs w:val="24"/>
          <w:lang w:val="it-IT"/>
        </w:rPr>
        <w:t xml:space="preserve"> Non va però escluso che sulla base delle nuove necessità del Municipio possano essere richiesti nuovi aiuti finanziari da parte dei vostri servizi.</w:t>
      </w:r>
      <w:r w:rsidRPr="008B4DF1">
        <w:rPr>
          <w:rFonts w:eastAsia="Calibri" w:cs="Arial"/>
          <w:noProof/>
          <w:sz w:val="24"/>
          <w:szCs w:val="24"/>
          <w:lang w:val="it-IT"/>
        </w:rPr>
        <w:t>”</w:t>
      </w:r>
    </w:p>
    <w:p w:rsidR="008B4DF1" w:rsidRPr="008B4DF1" w:rsidRDefault="008B4DF1" w:rsidP="008B4DF1">
      <w:pPr>
        <w:rPr>
          <w:rFonts w:eastAsia="Calibri" w:cs="Arial"/>
          <w:noProof/>
          <w:sz w:val="24"/>
          <w:szCs w:val="24"/>
          <w:lang w:val="it-IT"/>
        </w:rPr>
      </w:pPr>
    </w:p>
    <w:p w:rsidR="008B4DF1" w:rsidRPr="008B4DF1" w:rsidRDefault="008B4DF1" w:rsidP="008B4DF1">
      <w:pPr>
        <w:tabs>
          <w:tab w:val="left" w:pos="540"/>
        </w:tabs>
        <w:rPr>
          <w:rFonts w:eastAsia="Times New Roman" w:cs="Arial"/>
          <w:noProof/>
          <w:sz w:val="24"/>
          <w:szCs w:val="24"/>
          <w:lang w:val="it-IT" w:eastAsia="it-IT"/>
        </w:rPr>
      </w:pPr>
      <w:r w:rsidRPr="008B4DF1">
        <w:rPr>
          <w:rFonts w:eastAsia="Times New Roman" w:cs="Arial"/>
          <w:noProof/>
          <w:sz w:val="24"/>
          <w:szCs w:val="24"/>
          <w:lang w:val="it-IT" w:eastAsia="it-IT"/>
        </w:rPr>
        <w:t xml:space="preserve">In seguito a questa decisione, il Municipio ha presentato un'istanza nell'ottobre 2022, richiedendo di poter sostituire la destinazione dell’aiuto di fr. 1'000'000.00 di cui art. 5 cpv. 1 lett. a) del DL succitato dalla realizzazione della palestra-sala multiuso al progetto </w:t>
      </w:r>
      <w:r w:rsidRPr="008B4DF1">
        <w:rPr>
          <w:rFonts w:eastAsia="Times New Roman" w:cs="Arial"/>
          <w:i/>
          <w:noProof/>
          <w:sz w:val="24"/>
          <w:szCs w:val="24"/>
          <w:lang w:val="it-IT" w:eastAsia="it-IT"/>
        </w:rPr>
        <w:lastRenderedPageBreak/>
        <w:t>Onsernone 025 – Una valle per scoprirsi</w:t>
      </w:r>
      <w:r w:rsidRPr="008B4DF1">
        <w:rPr>
          <w:rFonts w:eastAsia="Times New Roman" w:cs="Arial"/>
          <w:noProof/>
          <w:sz w:val="24"/>
          <w:szCs w:val="24"/>
          <w:lang w:val="it-IT" w:eastAsia="it-IT"/>
        </w:rPr>
        <w:t>. Il progetto è promosso dal Municipio di Onsernone in collaborazione con diversi partners, tra cui il Patriziato generale di Onsernone, l'Ente regionale per lo sviluppo del Locarnese e Vallemaggia e l'Organizzazione Turistica Regionale - Lago Maggiore e Valli Ascona Locarno. Il progetto prevede diversi interventi sul territorio del Comune di Onsernone con l'obiettivo di offrire un'esperienza unica e indimenticabile che vada oltre la semplice escursione.</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L'investimento complessivo stimato per il progetto </w:t>
      </w:r>
      <w:r w:rsidRPr="008B4DF1">
        <w:rPr>
          <w:rFonts w:eastAsia="Calibri" w:cs="Arial"/>
          <w:i/>
          <w:noProof/>
          <w:sz w:val="24"/>
          <w:szCs w:val="24"/>
          <w:lang w:val="it-IT"/>
        </w:rPr>
        <w:t>Onsernone 025 – Una valle per scoprirsi</w:t>
      </w:r>
      <w:r w:rsidRPr="008B4DF1">
        <w:rPr>
          <w:rFonts w:eastAsia="Calibri" w:cs="Arial"/>
          <w:noProof/>
          <w:sz w:val="24"/>
          <w:szCs w:val="24"/>
          <w:lang w:val="it-IT"/>
        </w:rPr>
        <w:t xml:space="preserve"> ammonta allo stato attuale a fr. 2'628'700.00, IVA inclusa, e prevede una serie di interventi sul territorio del Comune di Onsernone. Tra questi interventi, vi è la creazione della Via dei villaggi, che consiste in un percorso escursionistico di 6,9 chilometri che collega i vari villaggi della zona. Vi è anche la Via Alta dell'Onsernone, un trekking che attraversa la valle, passando per diversi rifugi e punti panoramici. Inoltre, sono previsti interventi di ristrutturazione di alcune strutture, come il Rifugio Ribia, l'Alpe Salei e altri luoghi di interesse, il restauro della mulattiera Cresmino-Auressio ed altri interventi elencati nel messaggio.</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Oltre al Municipio di Onsernone e al Patriziato Generale di Onsernone, sono coinvolti altri enti e partners nel progetto, come l'OTR-LMV Ascona Locarno e l'ERS Locarnese e Vallemaggia. </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Dal punto di vista finanziario, il Dipartimento delle finanze e dell'economia ha valutato la possibilità di fornire un sussidio per parte degli interventi previsti attraverso gli strumenti della politica economica regionale. In particolare, si sta valutando una partecipazione finanziaria per i progetti Alpe Salei e Rifugio Ribia, nonché per i progetti di Loco, Comologno, Pian delle Cascine, Crana, Vergeletto e Spruga, che saranno considerati come un unico progetto complessivo.</w:t>
      </w: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Sono inoltre in corso di valutazione le possibilità di accedere ad altri aiuti coinvolgendo, se del caso, i servizi cantonali preposti.</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Alla luce delle mutate esigenze del Comune di Onsernone e del nuovo progetto presentato, il CdS valuta positivamente l'iniziativa che mira a valorizzare il territorio in modo sostenibile dal punto di vista economico e ambientale. Pertanto, propone di modificare il Decreto legislativo del 16 dicembre 2013, consentendo l'utilizzo dell'importo destinato alla palestra-sala multiuso per il finanziamento del progetto </w:t>
      </w:r>
      <w:r w:rsidRPr="008B4DF1">
        <w:rPr>
          <w:rFonts w:eastAsia="Calibri" w:cs="Arial"/>
          <w:i/>
          <w:noProof/>
          <w:sz w:val="24"/>
          <w:szCs w:val="24"/>
          <w:lang w:val="it-IT"/>
        </w:rPr>
        <w:t>Onsernone 025 – Una valle per scoprirsi.</w:t>
      </w:r>
      <w:r w:rsidRPr="008B4DF1">
        <w:rPr>
          <w:rFonts w:eastAsia="Calibri" w:cs="Arial"/>
          <w:noProof/>
          <w:sz w:val="24"/>
          <w:szCs w:val="24"/>
          <w:lang w:val="it-IT"/>
        </w:rPr>
        <w:t xml:space="preserve"> La proposta prevede di destinare l'intero importo di 1 milione di franchi, previsto nell'articolo 5, comma 1, lettera a) del Decreto legislativo, come contributo per la realizzazione del suddetto progetto.</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Trattandosi di fatto di un sussidio per investimenti, il CdS ritiene adeguato rinunciare, nel cpv. 2, al versamento di interessi di ritardo.</w:t>
      </w:r>
    </w:p>
    <w:p w:rsidR="008B4DF1" w:rsidRPr="008B4DF1" w:rsidRDefault="008B4DF1" w:rsidP="008B4DF1">
      <w:pPr>
        <w:jc w:val="left"/>
        <w:rPr>
          <w:rFonts w:eastAsia="Calibri" w:cs="Arial"/>
          <w:noProof/>
          <w:sz w:val="24"/>
          <w:szCs w:val="24"/>
          <w:lang w:val="it-IT"/>
        </w:rPr>
      </w:pPr>
      <w:r w:rsidRPr="008B4DF1">
        <w:rPr>
          <w:rFonts w:eastAsia="Calibri" w:cs="Arial"/>
          <w:noProof/>
          <w:sz w:val="24"/>
          <w:szCs w:val="24"/>
          <w:lang w:val="it-IT"/>
        </w:rPr>
        <w:br w:type="page"/>
      </w: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lastRenderedPageBreak/>
        <w:t>La proposta di modifica dell’art. 5 cpv. 1 lett. b e cpv. 2 è la seguente (modifiche in grassetto):</w:t>
      </w:r>
    </w:p>
    <w:p w:rsidR="008B4DF1" w:rsidRPr="008B4DF1" w:rsidRDefault="008B4DF1" w:rsidP="008B4DF1">
      <w:pPr>
        <w:rPr>
          <w:rFonts w:eastAsia="Calibri" w:cs="Arial"/>
          <w:noProof/>
          <w:sz w:val="24"/>
          <w:szCs w:val="24"/>
          <w:lang w:val="it-IT"/>
        </w:rPr>
      </w:pPr>
    </w:p>
    <w:tbl>
      <w:tblPr>
        <w:tblStyle w:val="Grigliatabella"/>
        <w:tblW w:w="9070" w:type="dxa"/>
        <w:jc w:val="right"/>
        <w:tblLook w:val="04A0" w:firstRow="1" w:lastRow="0" w:firstColumn="1" w:lastColumn="0" w:noHBand="0" w:noVBand="1"/>
      </w:tblPr>
      <w:tblGrid>
        <w:gridCol w:w="4535"/>
        <w:gridCol w:w="4535"/>
      </w:tblGrid>
      <w:tr w:rsidR="008B4DF1" w:rsidRPr="008B4DF1" w:rsidTr="00C74ADA">
        <w:trPr>
          <w:jc w:val="right"/>
        </w:trPr>
        <w:tc>
          <w:tcPr>
            <w:tcW w:w="4535" w:type="dxa"/>
          </w:tcPr>
          <w:p w:rsidR="008B4DF1" w:rsidRPr="008B4DF1" w:rsidRDefault="008B4DF1" w:rsidP="008B4DF1">
            <w:pPr>
              <w:rPr>
                <w:rFonts w:cs="Arial"/>
                <w:b/>
                <w:noProof/>
                <w:sz w:val="23"/>
                <w:szCs w:val="23"/>
                <w:lang w:val="it-IT"/>
              </w:rPr>
            </w:pPr>
            <w:r w:rsidRPr="008B4DF1">
              <w:rPr>
                <w:rFonts w:cs="Arial"/>
                <w:b/>
                <w:noProof/>
                <w:sz w:val="23"/>
                <w:szCs w:val="23"/>
                <w:lang w:val="it-IT"/>
              </w:rPr>
              <w:t>Attuale DL 16 dicembre 2013</w:t>
            </w:r>
          </w:p>
        </w:tc>
        <w:tc>
          <w:tcPr>
            <w:tcW w:w="4535" w:type="dxa"/>
          </w:tcPr>
          <w:p w:rsidR="008B4DF1" w:rsidRPr="008B4DF1" w:rsidRDefault="008B4DF1" w:rsidP="008B4DF1">
            <w:pPr>
              <w:rPr>
                <w:rFonts w:cs="Arial"/>
                <w:b/>
                <w:noProof/>
                <w:sz w:val="23"/>
                <w:szCs w:val="23"/>
                <w:lang w:val="it-IT"/>
              </w:rPr>
            </w:pPr>
            <w:r w:rsidRPr="008B4DF1">
              <w:rPr>
                <w:rFonts w:cs="Arial"/>
                <w:b/>
                <w:noProof/>
                <w:sz w:val="23"/>
                <w:szCs w:val="23"/>
                <w:lang w:val="it-IT"/>
              </w:rPr>
              <w:t>Proposta di modifica del DL</w:t>
            </w:r>
          </w:p>
        </w:tc>
      </w:tr>
      <w:tr w:rsidR="008B4DF1" w:rsidRPr="008B4DF1" w:rsidTr="00C74ADA">
        <w:trPr>
          <w:trHeight w:val="3818"/>
          <w:jc w:val="right"/>
        </w:trPr>
        <w:tc>
          <w:tcPr>
            <w:tcW w:w="4535" w:type="dxa"/>
          </w:tcPr>
          <w:p w:rsidR="008B4DF1" w:rsidRPr="008B4DF1" w:rsidRDefault="008B4DF1" w:rsidP="008B4DF1">
            <w:pPr>
              <w:spacing w:before="100"/>
              <w:rPr>
                <w:rFonts w:cs="Arial"/>
                <w:noProof/>
                <w:sz w:val="23"/>
                <w:szCs w:val="23"/>
                <w:lang w:val="it-IT"/>
              </w:rPr>
            </w:pPr>
            <w:r w:rsidRPr="008B4DF1">
              <w:rPr>
                <w:rFonts w:cs="Arial"/>
                <w:noProof/>
                <w:sz w:val="23"/>
                <w:szCs w:val="23"/>
                <w:vertAlign w:val="superscript"/>
                <w:lang w:val="it-IT"/>
              </w:rPr>
              <w:t>1</w:t>
            </w:r>
            <w:r w:rsidRPr="008B4DF1">
              <w:rPr>
                <w:rFonts w:cs="Arial"/>
                <w:noProof/>
                <w:sz w:val="23"/>
                <w:szCs w:val="23"/>
                <w:lang w:val="it-IT"/>
              </w:rPr>
              <w:t>A favore del nuovo Comune di Onsernone sono stanziati i seguenti aiuti finanziari:</w:t>
            </w:r>
          </w:p>
          <w:p w:rsidR="008B4DF1" w:rsidRPr="008B4DF1" w:rsidRDefault="008B4DF1" w:rsidP="008B4DF1">
            <w:pPr>
              <w:spacing w:before="100"/>
              <w:rPr>
                <w:rFonts w:cs="Arial"/>
                <w:noProof/>
                <w:sz w:val="23"/>
                <w:szCs w:val="23"/>
                <w:lang w:val="it-IT"/>
              </w:rPr>
            </w:pPr>
          </w:p>
          <w:p w:rsidR="008B4DF1" w:rsidRPr="008B4DF1" w:rsidRDefault="008B4DF1" w:rsidP="008B4DF1">
            <w:pPr>
              <w:spacing w:before="100"/>
              <w:rPr>
                <w:rFonts w:cs="Arial"/>
                <w:noProof/>
                <w:sz w:val="23"/>
                <w:szCs w:val="23"/>
                <w:lang w:val="it-IT"/>
              </w:rPr>
            </w:pPr>
            <w:r w:rsidRPr="008B4DF1">
              <w:rPr>
                <w:rFonts w:cs="Arial"/>
                <w:noProof/>
                <w:sz w:val="23"/>
                <w:szCs w:val="23"/>
                <w:lang w:val="it-IT"/>
              </w:rPr>
              <w:t>(…)</w:t>
            </w:r>
          </w:p>
          <w:p w:rsidR="008B4DF1" w:rsidRPr="008B4DF1" w:rsidRDefault="008B4DF1" w:rsidP="008B4DF1">
            <w:pPr>
              <w:spacing w:before="100"/>
              <w:ind w:hanging="360"/>
              <w:rPr>
                <w:rFonts w:cs="Arial"/>
                <w:noProof/>
                <w:sz w:val="23"/>
                <w:szCs w:val="23"/>
                <w:lang w:val="it-IT"/>
              </w:rPr>
            </w:pPr>
          </w:p>
          <w:p w:rsidR="008B4DF1" w:rsidRPr="008B4DF1" w:rsidRDefault="008B4DF1" w:rsidP="008B4DF1">
            <w:pPr>
              <w:spacing w:before="100"/>
              <w:ind w:hanging="360"/>
              <w:rPr>
                <w:rFonts w:cs="Arial"/>
                <w:noProof/>
                <w:sz w:val="23"/>
                <w:szCs w:val="23"/>
                <w:lang w:val="it-IT"/>
              </w:rPr>
            </w:pPr>
            <w:r w:rsidRPr="008B4DF1">
              <w:rPr>
                <w:rFonts w:cs="Arial"/>
                <w:noProof/>
                <w:sz w:val="23"/>
                <w:szCs w:val="23"/>
                <w:lang w:val="it-IT"/>
              </w:rPr>
              <w:t>b.</w:t>
            </w:r>
            <w:r w:rsidRPr="008B4DF1">
              <w:rPr>
                <w:rFonts w:cs="Arial"/>
                <w:noProof/>
                <w:sz w:val="23"/>
                <w:szCs w:val="23"/>
                <w:lang w:val="it-IT"/>
              </w:rPr>
              <w:tab/>
              <w:t xml:space="preserve">1.0 milione di franchi (più ev. interessi di cui al cpv. 2) quale aiuto supplementare eccezionale da destinare alla copertura dei preannunciati costi aggiuntivi per la costruzione della palestra-sala multiuso a Russo i cui lavori sono attualmente sospesi; ciò a condizione che l’aggiornamento del relativo preventivo definitivo in base alle norme SIA non superi l’importo di 4,0 milioni di franchi. Trattandosi di fatto di un risanamento anticipato a tutela dell’equilibrio finanziario del futuro Comune aggregato, anche questo importo è stanziato sulla base del precitato credito di cui al MG n. 5825 e al relativo Decreto del 30 gennaio 2007. </w:t>
            </w:r>
          </w:p>
          <w:p w:rsidR="008B4DF1" w:rsidRPr="008B4DF1" w:rsidRDefault="008B4DF1" w:rsidP="008B4DF1">
            <w:pPr>
              <w:tabs>
                <w:tab w:val="left" w:pos="567"/>
              </w:tabs>
              <w:ind w:hanging="360"/>
              <w:rPr>
                <w:rFonts w:cs="Arial"/>
                <w:noProof/>
                <w:sz w:val="23"/>
                <w:szCs w:val="23"/>
                <w:lang w:val="it-IT"/>
              </w:rPr>
            </w:pPr>
            <w:r w:rsidRPr="008B4DF1">
              <w:rPr>
                <w:rFonts w:cs="Arial"/>
                <w:noProof/>
                <w:sz w:val="23"/>
                <w:szCs w:val="23"/>
                <w:lang w:val="it-IT"/>
              </w:rPr>
              <w:tab/>
              <w:t>La spesa è a carico del conto di gestione corrente del Dipartimento delle istituzioni, Sezione degli enti locali;</w:t>
            </w:r>
          </w:p>
          <w:p w:rsidR="008B4DF1" w:rsidRPr="008B4DF1" w:rsidRDefault="008B4DF1" w:rsidP="008B4DF1">
            <w:pPr>
              <w:tabs>
                <w:tab w:val="left" w:pos="567"/>
              </w:tabs>
              <w:ind w:hanging="360"/>
              <w:rPr>
                <w:rFonts w:cs="Arial"/>
                <w:noProof/>
                <w:sz w:val="23"/>
                <w:szCs w:val="23"/>
                <w:lang w:val="it-IT"/>
              </w:rPr>
            </w:pPr>
            <w:r w:rsidRPr="008B4DF1">
              <w:rPr>
                <w:rFonts w:cs="Arial"/>
                <w:noProof/>
                <w:sz w:val="23"/>
                <w:szCs w:val="23"/>
                <w:lang w:val="it-IT"/>
              </w:rPr>
              <w:t>(…)</w:t>
            </w: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spacing w:before="100"/>
              <w:rPr>
                <w:rFonts w:cs="Arial"/>
                <w:noProof/>
                <w:sz w:val="23"/>
                <w:szCs w:val="23"/>
                <w:lang w:val="it-IT"/>
              </w:rPr>
            </w:pPr>
            <w:r w:rsidRPr="008B4DF1">
              <w:rPr>
                <w:rFonts w:cs="Arial"/>
                <w:noProof/>
                <w:sz w:val="23"/>
                <w:szCs w:val="23"/>
                <w:vertAlign w:val="superscript"/>
                <w:lang w:val="it-IT"/>
              </w:rPr>
              <w:t>2</w:t>
            </w:r>
            <w:r w:rsidRPr="008B4DF1">
              <w:rPr>
                <w:rFonts w:cs="Arial"/>
                <w:noProof/>
                <w:sz w:val="23"/>
                <w:szCs w:val="23"/>
                <w:lang w:val="it-IT"/>
              </w:rPr>
              <w:t>Il versamento in capitale dei contributi di cui al cpv. 1 lett. a, b e c avverrà secondo la disponibilità finanziaria del Cantone. Nel caso di versamenti dilazionati sono riconosciuti gli interessi rimuneratori semplici dell’1,75% p.a., a partire dal 1° gennaio dell’anno in cui verrà effettuato il primo versamento. Ai crediti di cui al cpv. 1 perciò aggiunto l’importo di fr. 200’000.-- per eventuali interessi, calcolati su una presunta dilazione in 4 anni.</w:t>
            </w:r>
          </w:p>
        </w:tc>
        <w:tc>
          <w:tcPr>
            <w:tcW w:w="4535" w:type="dxa"/>
          </w:tcPr>
          <w:p w:rsidR="008B4DF1" w:rsidRPr="008B4DF1" w:rsidRDefault="008B4DF1" w:rsidP="008B4DF1">
            <w:pPr>
              <w:spacing w:before="100"/>
              <w:rPr>
                <w:rFonts w:cs="Arial"/>
                <w:noProof/>
                <w:sz w:val="23"/>
                <w:szCs w:val="23"/>
                <w:lang w:val="it-IT"/>
              </w:rPr>
            </w:pPr>
            <w:r w:rsidRPr="008B4DF1">
              <w:rPr>
                <w:rFonts w:cs="Arial"/>
                <w:noProof/>
                <w:sz w:val="23"/>
                <w:szCs w:val="23"/>
                <w:vertAlign w:val="superscript"/>
                <w:lang w:val="it-IT"/>
              </w:rPr>
              <w:t>1</w:t>
            </w:r>
            <w:r w:rsidRPr="008B4DF1">
              <w:rPr>
                <w:rFonts w:cs="Arial"/>
                <w:noProof/>
                <w:sz w:val="23"/>
                <w:szCs w:val="23"/>
                <w:lang w:val="it-IT"/>
              </w:rPr>
              <w:t>A favore del nuovo Comune di Onsernone sono stanziati i seguenti aiuti finanziari:</w:t>
            </w:r>
          </w:p>
          <w:p w:rsidR="008B4DF1" w:rsidRPr="008B4DF1" w:rsidRDefault="008B4DF1" w:rsidP="008B4DF1">
            <w:pPr>
              <w:spacing w:before="100"/>
              <w:rPr>
                <w:rFonts w:cs="Arial"/>
                <w:noProof/>
                <w:sz w:val="23"/>
                <w:szCs w:val="23"/>
                <w:lang w:val="it-IT"/>
              </w:rPr>
            </w:pPr>
          </w:p>
          <w:p w:rsidR="008B4DF1" w:rsidRPr="008B4DF1" w:rsidRDefault="008B4DF1" w:rsidP="008B4DF1">
            <w:pPr>
              <w:spacing w:before="100"/>
              <w:rPr>
                <w:rFonts w:cs="Arial"/>
                <w:noProof/>
                <w:sz w:val="23"/>
                <w:szCs w:val="23"/>
                <w:lang w:val="it-IT"/>
              </w:rPr>
            </w:pPr>
            <w:r w:rsidRPr="008B4DF1">
              <w:rPr>
                <w:rFonts w:cs="Arial"/>
                <w:noProof/>
                <w:sz w:val="23"/>
                <w:szCs w:val="23"/>
                <w:lang w:val="it-IT"/>
              </w:rPr>
              <w:t>(…)</w:t>
            </w:r>
          </w:p>
          <w:p w:rsidR="008B4DF1" w:rsidRPr="008B4DF1" w:rsidRDefault="008B4DF1" w:rsidP="008B4DF1">
            <w:pPr>
              <w:spacing w:before="100"/>
              <w:ind w:hanging="360"/>
              <w:rPr>
                <w:rFonts w:cs="Arial"/>
                <w:b/>
                <w:noProof/>
                <w:sz w:val="23"/>
                <w:szCs w:val="23"/>
                <w:lang w:val="it-IT"/>
              </w:rPr>
            </w:pPr>
          </w:p>
          <w:p w:rsidR="008B4DF1" w:rsidRPr="008B4DF1" w:rsidRDefault="008B4DF1" w:rsidP="008B4DF1">
            <w:pPr>
              <w:spacing w:before="100"/>
              <w:ind w:hanging="360"/>
              <w:rPr>
                <w:rFonts w:cs="Arial"/>
                <w:b/>
                <w:noProof/>
                <w:sz w:val="23"/>
                <w:szCs w:val="23"/>
                <w:lang w:val="it-IT"/>
              </w:rPr>
            </w:pPr>
            <w:r w:rsidRPr="008B4DF1">
              <w:rPr>
                <w:rFonts w:cs="Arial"/>
                <w:b/>
                <w:noProof/>
                <w:sz w:val="23"/>
                <w:szCs w:val="23"/>
                <w:lang w:val="it-IT"/>
              </w:rPr>
              <w:t>b.</w:t>
            </w:r>
            <w:r w:rsidRPr="008B4DF1">
              <w:rPr>
                <w:rFonts w:cs="Arial"/>
                <w:b/>
                <w:noProof/>
                <w:sz w:val="23"/>
                <w:szCs w:val="23"/>
                <w:lang w:val="it-IT"/>
              </w:rPr>
              <w:tab/>
              <w:t>1.0 milioni di franchi al massimo, quale aiuto da destinare al “Progetto Onsernone 025 – Una valle per scoprirsi”. Il Consiglio di Stato verificherà la conformità delle singole opere all’obiettivo di sviluppo socio-economico della regione.</w:t>
            </w:r>
            <w:r w:rsidRPr="008B4DF1">
              <w:rPr>
                <w:rFonts w:cs="Arial"/>
                <w:b/>
                <w:noProof/>
                <w:sz w:val="23"/>
                <w:szCs w:val="23"/>
                <w:lang w:val="it-IT"/>
              </w:rPr>
              <w:tab/>
              <w:t>La spesa è a carico del conto di gestione corrente del Dipartimento delle istituzioni, Sezione degli enti locali;</w:t>
            </w: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tabs>
                <w:tab w:val="left" w:pos="567"/>
              </w:tabs>
              <w:ind w:hanging="360"/>
              <w:rPr>
                <w:rFonts w:cs="Arial"/>
                <w:noProof/>
                <w:sz w:val="23"/>
                <w:szCs w:val="23"/>
                <w:lang w:val="it-IT"/>
              </w:rPr>
            </w:pPr>
          </w:p>
          <w:p w:rsidR="008B4DF1" w:rsidRDefault="008B4DF1" w:rsidP="008B4DF1">
            <w:pPr>
              <w:tabs>
                <w:tab w:val="left" w:pos="567"/>
              </w:tabs>
              <w:ind w:hanging="360"/>
              <w:rPr>
                <w:rFonts w:cs="Arial"/>
                <w:noProof/>
                <w:sz w:val="23"/>
                <w:szCs w:val="23"/>
                <w:lang w:val="it-IT"/>
              </w:rPr>
            </w:pPr>
          </w:p>
          <w:p w:rsidR="008B4DF1" w:rsidRPr="008B4DF1" w:rsidRDefault="008B4DF1" w:rsidP="008B4DF1">
            <w:pPr>
              <w:tabs>
                <w:tab w:val="left" w:pos="567"/>
              </w:tabs>
              <w:ind w:hanging="360"/>
              <w:rPr>
                <w:rFonts w:cs="Arial"/>
                <w:noProof/>
                <w:sz w:val="23"/>
                <w:szCs w:val="23"/>
                <w:lang w:val="it-IT"/>
              </w:rPr>
            </w:pPr>
            <w:r>
              <w:rPr>
                <w:rFonts w:cs="Arial"/>
                <w:noProof/>
                <w:sz w:val="23"/>
                <w:szCs w:val="23"/>
                <w:lang w:val="it-IT"/>
              </w:rPr>
              <w:t>.</w:t>
            </w:r>
            <w:r w:rsidRPr="008B4DF1">
              <w:rPr>
                <w:rFonts w:cs="Arial"/>
                <w:noProof/>
                <w:sz w:val="23"/>
                <w:szCs w:val="23"/>
                <w:lang w:val="it-IT"/>
              </w:rPr>
              <w:t>…</w:t>
            </w:r>
            <w:r>
              <w:rPr>
                <w:rFonts w:cs="Arial"/>
                <w:noProof/>
                <w:sz w:val="23"/>
                <w:szCs w:val="23"/>
                <w:lang w:val="it-IT"/>
              </w:rPr>
              <w:t>.</w:t>
            </w:r>
            <w:r w:rsidRPr="008B4DF1">
              <w:rPr>
                <w:rFonts w:cs="Arial"/>
                <w:noProof/>
                <w:sz w:val="23"/>
                <w:szCs w:val="23"/>
                <w:lang w:val="it-IT"/>
              </w:rPr>
              <w:t>)</w:t>
            </w:r>
          </w:p>
          <w:p w:rsidR="008B4DF1" w:rsidRPr="008B4DF1" w:rsidRDefault="008B4DF1" w:rsidP="008B4DF1">
            <w:pPr>
              <w:tabs>
                <w:tab w:val="left" w:pos="567"/>
              </w:tabs>
              <w:ind w:hanging="360"/>
              <w:rPr>
                <w:rFonts w:cs="Arial"/>
                <w:noProof/>
                <w:sz w:val="23"/>
                <w:szCs w:val="23"/>
                <w:lang w:val="it-IT"/>
              </w:rPr>
            </w:pPr>
          </w:p>
          <w:p w:rsidR="008B4DF1" w:rsidRPr="008B4DF1" w:rsidRDefault="008B4DF1" w:rsidP="008B4DF1">
            <w:pPr>
              <w:spacing w:before="100"/>
              <w:rPr>
                <w:rFonts w:cs="Arial"/>
                <w:noProof/>
                <w:sz w:val="23"/>
                <w:szCs w:val="23"/>
                <w:lang w:val="it-IT"/>
              </w:rPr>
            </w:pPr>
            <w:r w:rsidRPr="008B4DF1">
              <w:rPr>
                <w:rFonts w:cs="Arial"/>
                <w:noProof/>
                <w:sz w:val="23"/>
                <w:szCs w:val="23"/>
                <w:vertAlign w:val="superscript"/>
                <w:lang w:val="it-IT"/>
              </w:rPr>
              <w:t>2</w:t>
            </w:r>
            <w:r w:rsidRPr="008B4DF1">
              <w:rPr>
                <w:rFonts w:cs="Arial"/>
                <w:noProof/>
                <w:sz w:val="23"/>
                <w:szCs w:val="23"/>
                <w:lang w:val="it-IT"/>
              </w:rPr>
              <w:t xml:space="preserve">Il versamento in capitale dei contributi di cui al cpv. 1 lett. a, b e c avverrà secondo la disponibilità finanziaria del Cantone. Nel caso di versamenti dilazionati, </w:t>
            </w:r>
            <w:r w:rsidRPr="008B4DF1">
              <w:rPr>
                <w:rFonts w:cs="Arial"/>
                <w:b/>
                <w:noProof/>
                <w:sz w:val="23"/>
                <w:szCs w:val="23"/>
                <w:lang w:val="it-IT"/>
              </w:rPr>
              <w:t>limitatamente ai contributi del cpv. 1 lett. a e c</w:t>
            </w:r>
            <w:r w:rsidRPr="008B4DF1">
              <w:rPr>
                <w:rFonts w:cs="Arial"/>
                <w:noProof/>
                <w:sz w:val="23"/>
                <w:szCs w:val="23"/>
                <w:lang w:val="it-IT"/>
              </w:rPr>
              <w:t>, sono riconosciuti gli interessi rimuneratori semplici dell’1.75% p.a., a partire dal 1° gennaio dell’anno in cui verrà effettuato il primo versamento. Ai crediti di cui al cpv. 1 è perciò aggiunto l’importo di 200’000 franchi per eventuali interessi, calcolati su una presunta dilazione in 4 anni.</w:t>
            </w:r>
          </w:p>
        </w:tc>
      </w:tr>
    </w:tbl>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È importante evidenziare che questa modifica non comporta una variazione dell'importo residuo del credito previsto dal Decreto legislativo del 2013, ma riguarda esclusivamente la destinazione dei fondi.</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lastRenderedPageBreak/>
        <w:t>La decisione di stanziare fondi per contributi ad investimenti di sviluppo nell'ambito di progetti d’aggregazione ha costituito un valido incentivo per la riuscita di diversi progetti di aggregazione</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pStyle w:val="Titolo1"/>
        <w:tabs>
          <w:tab w:val="left" w:pos="567"/>
        </w:tabs>
        <w:spacing w:before="0"/>
        <w:ind w:left="567" w:hanging="567"/>
        <w:jc w:val="both"/>
        <w:rPr>
          <w:rFonts w:eastAsia="Calibri" w:cs="Times New Roman"/>
          <w:caps/>
          <w:sz w:val="24"/>
          <w:szCs w:val="24"/>
          <w:lang w:val="it-IT" w:eastAsia="it-IT"/>
        </w:rPr>
      </w:pPr>
      <w:r w:rsidRPr="008B4DF1">
        <w:rPr>
          <w:rFonts w:eastAsia="Calibri" w:cs="Times New Roman"/>
          <w:caps/>
          <w:sz w:val="24"/>
          <w:szCs w:val="24"/>
          <w:lang w:val="it-IT" w:eastAsia="it-IT"/>
        </w:rPr>
        <w:t>2.</w:t>
      </w:r>
      <w:r w:rsidRPr="008B4DF1">
        <w:rPr>
          <w:rFonts w:eastAsia="Calibri" w:cs="Times New Roman"/>
          <w:caps/>
          <w:sz w:val="24"/>
          <w:szCs w:val="24"/>
          <w:lang w:val="it-IT" w:eastAsia="it-IT"/>
        </w:rPr>
        <w:tab/>
        <w:t>CONSIDERAZIONI COMMISSIONALI</w:t>
      </w:r>
    </w:p>
    <w:p w:rsidR="008B4DF1" w:rsidRPr="008B4DF1" w:rsidRDefault="008B4DF1" w:rsidP="008B4DF1">
      <w:pPr>
        <w:pStyle w:val="Titolo2"/>
        <w:numPr>
          <w:ilvl w:val="0"/>
          <w:numId w:val="0"/>
        </w:numPr>
        <w:tabs>
          <w:tab w:val="left" w:pos="567"/>
        </w:tabs>
        <w:spacing w:before="0" w:after="120"/>
        <w:jc w:val="both"/>
        <w:rPr>
          <w:rFonts w:eastAsia="Calibri" w:cs="Times New Roman"/>
          <w:sz w:val="24"/>
          <w:lang w:val="it-IT" w:eastAsia="it-IT"/>
        </w:rPr>
      </w:pPr>
      <w:r w:rsidRPr="008B4DF1">
        <w:rPr>
          <w:rFonts w:eastAsia="Calibri" w:cs="Times New Roman"/>
          <w:sz w:val="24"/>
          <w:lang w:val="it-IT" w:eastAsia="it-IT"/>
        </w:rPr>
        <w:t xml:space="preserve">2.1 </w:t>
      </w: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La Commissione Costituzione e leggi (CCL) condivide il parere, le motivazioni e la proposta del CdS. La CCL ritiene condivisibile e nell'interesse della regione la modifica della destinazione dell'importo stanziato originariamente dalla costruzione di una palestra-sala multiuso al progetto denominato "</w:t>
      </w:r>
      <w:r w:rsidRPr="008B4DF1">
        <w:rPr>
          <w:rFonts w:eastAsia="Calibri" w:cs="Arial"/>
          <w:i/>
          <w:iCs/>
          <w:noProof/>
          <w:sz w:val="24"/>
          <w:szCs w:val="24"/>
          <w:lang w:val="it-IT"/>
        </w:rPr>
        <w:t>Onsernone 025 - Una valle per scoprirsi</w:t>
      </w:r>
      <w:r w:rsidRPr="008B4DF1">
        <w:rPr>
          <w:rFonts w:eastAsia="Calibri" w:cs="Arial"/>
          <w:noProof/>
          <w:sz w:val="24"/>
          <w:szCs w:val="24"/>
          <w:lang w:val="it-IT"/>
        </w:rPr>
        <w:t>".</w:t>
      </w:r>
    </w:p>
    <w:p w:rsidR="008B4DF1" w:rsidRPr="008B4DF1" w:rsidRDefault="008B4DF1" w:rsidP="008B4DF1">
      <w:pPr>
        <w:rPr>
          <w:rFonts w:eastAsia="Calibri" w:cs="Arial"/>
          <w:noProof/>
          <w:sz w:val="24"/>
          <w:szCs w:val="24"/>
          <w:lang w:val="it-IT"/>
        </w:rPr>
      </w:pPr>
    </w:p>
    <w:p w:rsidR="008B4DF1" w:rsidRPr="008B4DF1" w:rsidRDefault="008B4DF1" w:rsidP="008B4DF1">
      <w:pPr>
        <w:pStyle w:val="Titolo2"/>
        <w:numPr>
          <w:ilvl w:val="0"/>
          <w:numId w:val="0"/>
        </w:numPr>
        <w:tabs>
          <w:tab w:val="left" w:pos="567"/>
        </w:tabs>
        <w:spacing w:before="0" w:after="120"/>
        <w:jc w:val="both"/>
        <w:rPr>
          <w:rFonts w:eastAsia="Calibri" w:cs="Times New Roman"/>
          <w:sz w:val="24"/>
          <w:lang w:val="it-IT" w:eastAsia="it-IT"/>
        </w:rPr>
      </w:pPr>
      <w:r w:rsidRPr="008B4DF1">
        <w:rPr>
          <w:rFonts w:eastAsia="Calibri" w:cs="Times New Roman"/>
          <w:sz w:val="24"/>
          <w:lang w:val="it-IT" w:eastAsia="it-IT"/>
        </w:rPr>
        <w:t xml:space="preserve">2.2 </w:t>
      </w: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Nell'ambito della discussione sul messaggio in oggetto è sopraggiunta dall'ERS Locarnese e Vallemaggia la richiesta che i fondi residui di fr. 97'286.30 del progetto del Parco nazionale del Locarnese vantati dal Cantone possano rimanere destinati a progetti promossi sul territorio del Locarnese.</w:t>
      </w:r>
    </w:p>
    <w:p w:rsidR="008B4DF1" w:rsidRPr="008B4DF1" w:rsidRDefault="008B4DF1" w:rsidP="008B4DF1">
      <w:pPr>
        <w:rPr>
          <w:rFonts w:eastAsia="Calibri" w:cs="Arial"/>
          <w:noProof/>
          <w:sz w:val="24"/>
          <w:szCs w:val="24"/>
          <w:lang w:val="it-IT"/>
        </w:rPr>
      </w:pPr>
    </w:p>
    <w:p w:rsidR="008B4DF1" w:rsidRDefault="008B4DF1" w:rsidP="008B4DF1">
      <w:pPr>
        <w:rPr>
          <w:rFonts w:eastAsia="Calibri" w:cs="Arial"/>
          <w:noProof/>
          <w:sz w:val="24"/>
          <w:szCs w:val="24"/>
          <w:lang w:val="it-IT"/>
        </w:rPr>
      </w:pPr>
      <w:r w:rsidRPr="008B4DF1">
        <w:rPr>
          <w:rFonts w:eastAsia="Calibri" w:cs="Arial"/>
          <w:noProof/>
          <w:sz w:val="24"/>
          <w:szCs w:val="24"/>
          <w:lang w:val="it-IT"/>
        </w:rPr>
        <w:t>Facendo un passo indietro, dopo la votazione popolare del 10 giugno 2018 che ha respinto l’istituzione del Parco nazionale del Locarnese e la conseguente chiusura del progetto, il Consiglio di Stato ha chiesto all'ERS-LVM, erede dei fondi residui del progetto, il riversamento al Cantone di una quota su tali fondi, pari a Fr. 97'286.30.</w:t>
      </w:r>
    </w:p>
    <w:p w:rsidR="008B4DF1" w:rsidRPr="008B4DF1" w:rsidRDefault="008B4DF1" w:rsidP="008B4DF1">
      <w:pPr>
        <w:rPr>
          <w:rFonts w:eastAsia="Calibri" w:cs="Arial"/>
          <w:noProof/>
          <w:sz w:val="24"/>
          <w:szCs w:val="24"/>
          <w:lang w:val="it-IT"/>
        </w:rPr>
      </w:pPr>
    </w:p>
    <w:p w:rsidR="008B4DF1" w:rsidRDefault="008B4DF1" w:rsidP="008B4DF1">
      <w:pPr>
        <w:rPr>
          <w:rFonts w:eastAsia="Calibri" w:cs="Arial"/>
          <w:noProof/>
          <w:sz w:val="24"/>
          <w:szCs w:val="24"/>
          <w:lang w:val="it-IT"/>
        </w:rPr>
      </w:pPr>
      <w:r w:rsidRPr="008B4DF1">
        <w:rPr>
          <w:rFonts w:eastAsia="Calibri" w:cs="Arial"/>
          <w:noProof/>
          <w:sz w:val="24"/>
          <w:szCs w:val="24"/>
          <w:lang w:val="it-IT"/>
        </w:rPr>
        <w:t>L’auspicio espresso a più riprese dall’ERS-LVM è che i fondi residui possano essere destinati a progetti promossi sui territori inclusi originariamente nel progetto e investiti in accordo con gli obiettivi della politica economica regionale, che riserva particolare attenzione allo sviluppo delle zone periferiche.</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L'ERS-LVM precisa che dopo la chiusura dell’altro progetto ticinese di parco nazionale (Parc Adula) i fondi residui erano stati suddivisi tra i comuni del parco, senza alcuna richiesta di riversamento.</w:t>
      </w:r>
    </w:p>
    <w:p w:rsidR="008B4DF1" w:rsidRDefault="008B4DF1" w:rsidP="008B4DF1">
      <w:pPr>
        <w:rPr>
          <w:rFonts w:eastAsia="Calibri" w:cs="Arial"/>
          <w:noProof/>
          <w:sz w:val="24"/>
          <w:szCs w:val="24"/>
          <w:lang w:val="it-IT"/>
        </w:rPr>
      </w:pPr>
      <w:r w:rsidRPr="008B4DF1">
        <w:rPr>
          <w:rFonts w:eastAsia="Calibri" w:cs="Arial"/>
          <w:noProof/>
          <w:sz w:val="24"/>
          <w:szCs w:val="24"/>
          <w:lang w:val="it-IT"/>
        </w:rPr>
        <w:t>In aggiunta, occorre considerare che la Valle Onsernone risulta una delle regioni del Cantone con le maggiori criticità legate alla propria perifericità e merita tutta la necessaria attenzione anche da parte della politica cantonale, anche con riferimento alle risorse da investire.</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Adempiendo il </w:t>
      </w:r>
      <w:r w:rsidRPr="008B4DF1">
        <w:rPr>
          <w:rFonts w:eastAsia="Calibri" w:cs="Arial"/>
          <w:i/>
          <w:iCs/>
          <w:noProof/>
          <w:sz w:val="24"/>
          <w:szCs w:val="24"/>
          <w:lang w:val="it-IT"/>
        </w:rPr>
        <w:t>progetto Onsernone 025 – Una valle per scoprirsi</w:t>
      </w:r>
      <w:r w:rsidRPr="008B4DF1">
        <w:rPr>
          <w:rFonts w:eastAsia="Calibri" w:cs="Arial"/>
          <w:noProof/>
          <w:sz w:val="24"/>
          <w:szCs w:val="24"/>
          <w:lang w:val="it-IT"/>
        </w:rPr>
        <w:t xml:space="preserve"> ai requisiti di progetto di sviluppo in zona periferica, incluso nei territori previsti originariamente nel progetto di Parco nazionale del Locarnese, l'ERS-LVM chiede pertanto di destinare al Comune di Onsernone per tale progetto anche l’intero riversamento previsto di Fr. 97'286.30.</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Come indicato nel messaggio in oggetto, il progetto Onsernone 025 – Una valle per scoprirsi, allo stato attuale, prevede un investimento complessivo in </w:t>
      </w:r>
      <w:r w:rsidRPr="008B4DF1">
        <w:rPr>
          <w:rFonts w:eastAsia="Calibri" w:cs="Arial"/>
          <w:bCs/>
          <w:noProof/>
          <w:sz w:val="24"/>
          <w:szCs w:val="24"/>
          <w:u w:val="single"/>
          <w:lang w:val="it-IT"/>
        </w:rPr>
        <w:t>fr. 2'628'700</w:t>
      </w:r>
      <w:r w:rsidRPr="008B4DF1">
        <w:rPr>
          <w:rFonts w:eastAsia="Calibri" w:cs="Arial"/>
          <w:noProof/>
          <w:sz w:val="24"/>
          <w:szCs w:val="24"/>
          <w:u w:val="single"/>
          <w:lang w:val="it-IT"/>
        </w:rPr>
        <w:t>.00</w:t>
      </w:r>
      <w:r w:rsidRPr="008B4DF1">
        <w:rPr>
          <w:rFonts w:eastAsia="Calibri" w:cs="Arial"/>
          <w:noProof/>
          <w:sz w:val="24"/>
          <w:szCs w:val="24"/>
          <w:lang w:val="it-IT"/>
        </w:rPr>
        <w:t xml:space="preserve"> (IVA compresa).</w:t>
      </w:r>
    </w:p>
    <w:p w:rsidR="008B4DF1" w:rsidRPr="008B4DF1" w:rsidRDefault="008B4DF1" w:rsidP="008B4DF1">
      <w:pPr>
        <w:rPr>
          <w:rFonts w:eastAsia="Calibri" w:cs="Arial"/>
          <w:noProof/>
          <w:sz w:val="24"/>
          <w:szCs w:val="24"/>
          <w:lang w:val="it-IT"/>
        </w:rPr>
      </w:pPr>
      <w:r>
        <w:rPr>
          <w:rFonts w:eastAsia="Calibri" w:cs="Arial"/>
          <w:noProof/>
          <w:sz w:val="24"/>
          <w:szCs w:val="24"/>
          <w:lang w:val="it-IT"/>
        </w:rPr>
        <w:br w:type="page"/>
      </w: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lastRenderedPageBreak/>
        <w:t>I progetti possono essere suddivisi in due categorie (</w:t>
      </w:r>
      <w:r w:rsidRPr="008B4DF1">
        <w:rPr>
          <w:rFonts w:eastAsia="Calibri" w:cs="Arial"/>
          <w:b/>
          <w:bCs/>
          <w:noProof/>
          <w:sz w:val="24"/>
          <w:szCs w:val="24"/>
          <w:lang w:val="it-IT"/>
        </w:rPr>
        <w:t>vedi documento masterplan allegato</w:t>
      </w:r>
      <w:r w:rsidRPr="008B4DF1">
        <w:rPr>
          <w:rFonts w:eastAsia="Calibri" w:cs="Arial"/>
          <w:noProof/>
          <w:sz w:val="24"/>
          <w:szCs w:val="24"/>
          <w:lang w:val="it-IT"/>
        </w:rPr>
        <w:t>):</w:t>
      </w:r>
    </w:p>
    <w:p w:rsidR="008B4DF1" w:rsidRPr="008B4DF1" w:rsidRDefault="008B4DF1" w:rsidP="008B4DF1">
      <w:pPr>
        <w:rPr>
          <w:rFonts w:eastAsia="Calibri" w:cs="Arial"/>
          <w:noProof/>
          <w:sz w:val="24"/>
          <w:szCs w:val="24"/>
          <w:lang w:val="it-IT"/>
        </w:rPr>
      </w:pPr>
    </w:p>
    <w:p w:rsidR="008B4DF1" w:rsidRPr="008B4DF1" w:rsidRDefault="008B4DF1" w:rsidP="008B4DF1">
      <w:pPr>
        <w:tabs>
          <w:tab w:val="left" w:pos="426"/>
        </w:tabs>
        <w:ind w:left="426" w:hanging="426"/>
        <w:rPr>
          <w:rFonts w:eastAsia="Calibri" w:cs="Arial"/>
          <w:noProof/>
          <w:sz w:val="24"/>
          <w:szCs w:val="24"/>
          <w:lang w:val="it-IT"/>
        </w:rPr>
      </w:pPr>
      <w:r w:rsidRPr="008B4DF1">
        <w:rPr>
          <w:rFonts w:eastAsia="Calibri" w:cs="Arial"/>
          <w:b/>
          <w:bCs/>
          <w:noProof/>
          <w:sz w:val="24"/>
          <w:szCs w:val="24"/>
          <w:lang w:val="it-IT"/>
        </w:rPr>
        <w:t>a)</w:t>
      </w:r>
      <w:r w:rsidRPr="008B4DF1">
        <w:rPr>
          <w:rFonts w:eastAsia="Calibri" w:cs="Arial"/>
          <w:noProof/>
          <w:sz w:val="24"/>
          <w:szCs w:val="24"/>
          <w:lang w:val="it-IT"/>
        </w:rPr>
        <w:t xml:space="preserve"> </w:t>
      </w:r>
      <w:r w:rsidRPr="008B4DF1">
        <w:rPr>
          <w:rFonts w:eastAsia="Calibri" w:cs="Arial"/>
          <w:noProof/>
          <w:sz w:val="24"/>
          <w:szCs w:val="24"/>
          <w:lang w:val="it-IT"/>
        </w:rPr>
        <w:tab/>
        <w:t xml:space="preserve">Progetti con entrata in materia per il sussidio politica economica regionale ("PER") per un importo totale di fr. 1'525'000.--. Per tali progetti il Cantone, tramite la PER, garantisce un finanziamento fino ad un massimo del 50%, ovvero per fr. 762'500.00. Ciò significa che il </w:t>
      </w:r>
      <w:r w:rsidRPr="008B4DF1">
        <w:rPr>
          <w:rFonts w:eastAsia="Calibri" w:cs="Arial"/>
          <w:i/>
          <w:iCs/>
          <w:noProof/>
          <w:sz w:val="24"/>
          <w:szCs w:val="24"/>
          <w:lang w:val="it-IT"/>
        </w:rPr>
        <w:t>progetto Onsernone 025 – Una valle per scoprirsi</w:t>
      </w:r>
      <w:r w:rsidRPr="008B4DF1">
        <w:rPr>
          <w:rFonts w:eastAsia="Calibri" w:cs="Arial"/>
          <w:noProof/>
          <w:sz w:val="24"/>
          <w:szCs w:val="24"/>
          <w:lang w:val="it-IT"/>
        </w:rPr>
        <w:t xml:space="preserve"> dovrà con mezzi propri o con finanziamenti di terzi risucire a finanziare i fr. 762'500.00 restanti. I progetti sono: </w:t>
      </w:r>
    </w:p>
    <w:p w:rsidR="008B4DF1" w:rsidRPr="008B4DF1" w:rsidRDefault="008B4DF1" w:rsidP="008B4DF1">
      <w:pPr>
        <w:numPr>
          <w:ilvl w:val="0"/>
          <w:numId w:val="18"/>
        </w:numPr>
        <w:tabs>
          <w:tab w:val="right" w:pos="5529"/>
        </w:tabs>
        <w:rPr>
          <w:rFonts w:eastAsia="Calibri" w:cs="Arial"/>
          <w:noProof/>
          <w:sz w:val="24"/>
          <w:szCs w:val="24"/>
          <w:lang w:val="it-IT"/>
        </w:rPr>
      </w:pPr>
      <w:r w:rsidRPr="008B4DF1">
        <w:rPr>
          <w:rFonts w:eastAsia="Calibri" w:cs="Arial"/>
          <w:noProof/>
          <w:sz w:val="24"/>
          <w:szCs w:val="24"/>
          <w:lang w:val="it-IT"/>
        </w:rPr>
        <w:t xml:space="preserve">Rifugio Ribia </w:t>
      </w:r>
      <w:r w:rsidRPr="008B4DF1">
        <w:rPr>
          <w:rFonts w:eastAsia="Calibri" w:cs="Arial"/>
          <w:noProof/>
          <w:sz w:val="24"/>
          <w:szCs w:val="24"/>
          <w:lang w:val="it-IT"/>
        </w:rPr>
        <w:tab/>
        <w:t>fr. 880'000.00</w:t>
      </w:r>
    </w:p>
    <w:p w:rsidR="008B4DF1" w:rsidRPr="008B4DF1" w:rsidRDefault="008B4DF1" w:rsidP="008B4DF1">
      <w:pPr>
        <w:numPr>
          <w:ilvl w:val="0"/>
          <w:numId w:val="18"/>
        </w:numPr>
        <w:tabs>
          <w:tab w:val="right" w:pos="5529"/>
        </w:tabs>
        <w:rPr>
          <w:rFonts w:eastAsia="Calibri" w:cs="Arial"/>
          <w:noProof/>
          <w:sz w:val="24"/>
          <w:szCs w:val="24"/>
          <w:lang w:val="it-IT"/>
        </w:rPr>
      </w:pPr>
      <w:r w:rsidRPr="008B4DF1">
        <w:rPr>
          <w:rFonts w:eastAsia="Calibri" w:cs="Arial"/>
          <w:noProof/>
          <w:sz w:val="24"/>
          <w:szCs w:val="24"/>
          <w:lang w:val="it-IT"/>
        </w:rPr>
        <w:t xml:space="preserve">Alpe Salei </w:t>
      </w:r>
      <w:r w:rsidRPr="008B4DF1">
        <w:rPr>
          <w:rFonts w:eastAsia="Calibri" w:cs="Arial"/>
          <w:noProof/>
          <w:sz w:val="24"/>
          <w:szCs w:val="24"/>
          <w:lang w:val="it-IT"/>
        </w:rPr>
        <w:tab/>
        <w:t>fr. 275'000.00</w:t>
      </w:r>
    </w:p>
    <w:p w:rsidR="008B4DF1" w:rsidRPr="008B4DF1" w:rsidRDefault="008B4DF1" w:rsidP="008B4DF1">
      <w:pPr>
        <w:numPr>
          <w:ilvl w:val="0"/>
          <w:numId w:val="18"/>
        </w:numPr>
        <w:tabs>
          <w:tab w:val="right" w:pos="5529"/>
        </w:tabs>
        <w:rPr>
          <w:rFonts w:eastAsia="Calibri" w:cs="Arial"/>
          <w:noProof/>
          <w:sz w:val="24"/>
          <w:szCs w:val="24"/>
          <w:lang w:val="it-IT"/>
        </w:rPr>
      </w:pPr>
      <w:r w:rsidRPr="008B4DF1">
        <w:rPr>
          <w:rFonts w:eastAsia="Calibri" w:cs="Arial"/>
          <w:noProof/>
          <w:sz w:val="24"/>
          <w:szCs w:val="24"/>
          <w:lang w:val="it-IT"/>
        </w:rPr>
        <w:t xml:space="preserve">Loco </w:t>
      </w:r>
      <w:r w:rsidRPr="008B4DF1">
        <w:rPr>
          <w:rFonts w:eastAsia="Calibri" w:cs="Arial"/>
          <w:noProof/>
          <w:sz w:val="24"/>
          <w:szCs w:val="24"/>
          <w:lang w:val="it-IT"/>
        </w:rPr>
        <w:tab/>
        <w:t>fr. 65'400.00</w:t>
      </w:r>
    </w:p>
    <w:p w:rsidR="008B4DF1" w:rsidRPr="008B4DF1" w:rsidRDefault="008B4DF1" w:rsidP="008B4DF1">
      <w:pPr>
        <w:numPr>
          <w:ilvl w:val="0"/>
          <w:numId w:val="18"/>
        </w:numPr>
        <w:tabs>
          <w:tab w:val="right" w:pos="5529"/>
        </w:tabs>
        <w:rPr>
          <w:rFonts w:eastAsia="Calibri" w:cs="Arial"/>
          <w:noProof/>
          <w:sz w:val="24"/>
          <w:szCs w:val="24"/>
          <w:lang w:val="it-IT"/>
        </w:rPr>
      </w:pPr>
      <w:r w:rsidRPr="008B4DF1">
        <w:rPr>
          <w:rFonts w:eastAsia="Calibri" w:cs="Arial"/>
          <w:noProof/>
          <w:sz w:val="24"/>
          <w:szCs w:val="24"/>
          <w:lang w:val="it-IT"/>
        </w:rPr>
        <w:t xml:space="preserve">Comologno </w:t>
      </w:r>
      <w:r w:rsidRPr="008B4DF1">
        <w:rPr>
          <w:rFonts w:eastAsia="Calibri" w:cs="Arial"/>
          <w:noProof/>
          <w:sz w:val="24"/>
          <w:szCs w:val="24"/>
          <w:lang w:val="it-IT"/>
        </w:rPr>
        <w:tab/>
        <w:t>fr. 41'900.00</w:t>
      </w:r>
    </w:p>
    <w:p w:rsidR="008B4DF1" w:rsidRPr="008B4DF1" w:rsidRDefault="008B4DF1" w:rsidP="008B4DF1">
      <w:pPr>
        <w:numPr>
          <w:ilvl w:val="0"/>
          <w:numId w:val="18"/>
        </w:numPr>
        <w:tabs>
          <w:tab w:val="right" w:pos="5529"/>
        </w:tabs>
        <w:rPr>
          <w:rFonts w:eastAsia="Calibri" w:cs="Arial"/>
          <w:noProof/>
          <w:sz w:val="24"/>
          <w:szCs w:val="24"/>
          <w:lang w:val="it-IT"/>
        </w:rPr>
      </w:pPr>
      <w:r w:rsidRPr="008B4DF1">
        <w:rPr>
          <w:rFonts w:eastAsia="Calibri" w:cs="Arial"/>
          <w:noProof/>
          <w:sz w:val="24"/>
          <w:szCs w:val="24"/>
          <w:lang w:val="it-IT"/>
        </w:rPr>
        <w:t xml:space="preserve">Pian delle Cascine </w:t>
      </w:r>
      <w:r w:rsidRPr="008B4DF1">
        <w:rPr>
          <w:rFonts w:eastAsia="Calibri" w:cs="Arial"/>
          <w:noProof/>
          <w:sz w:val="24"/>
          <w:szCs w:val="24"/>
          <w:lang w:val="it-IT"/>
        </w:rPr>
        <w:tab/>
        <w:t>fr. 98'400.00</w:t>
      </w:r>
    </w:p>
    <w:p w:rsidR="008B4DF1" w:rsidRPr="008B4DF1" w:rsidRDefault="008B4DF1" w:rsidP="008B4DF1">
      <w:pPr>
        <w:numPr>
          <w:ilvl w:val="0"/>
          <w:numId w:val="18"/>
        </w:numPr>
        <w:tabs>
          <w:tab w:val="right" w:pos="5529"/>
        </w:tabs>
        <w:rPr>
          <w:rFonts w:eastAsia="Calibri" w:cs="Arial"/>
          <w:noProof/>
          <w:sz w:val="24"/>
          <w:szCs w:val="24"/>
          <w:lang w:val="it-IT"/>
        </w:rPr>
      </w:pPr>
      <w:r w:rsidRPr="008B4DF1">
        <w:rPr>
          <w:rFonts w:eastAsia="Calibri" w:cs="Arial"/>
          <w:noProof/>
          <w:sz w:val="24"/>
          <w:szCs w:val="24"/>
          <w:lang w:val="it-IT"/>
        </w:rPr>
        <w:t xml:space="preserve">Crana </w:t>
      </w:r>
      <w:r w:rsidRPr="008B4DF1">
        <w:rPr>
          <w:rFonts w:eastAsia="Calibri" w:cs="Arial"/>
          <w:noProof/>
          <w:sz w:val="24"/>
          <w:szCs w:val="24"/>
          <w:lang w:val="it-IT"/>
        </w:rPr>
        <w:tab/>
        <w:t>fr. 72'600.00</w:t>
      </w:r>
    </w:p>
    <w:p w:rsidR="008B4DF1" w:rsidRPr="008B4DF1" w:rsidRDefault="008B4DF1" w:rsidP="008B4DF1">
      <w:pPr>
        <w:numPr>
          <w:ilvl w:val="0"/>
          <w:numId w:val="18"/>
        </w:numPr>
        <w:tabs>
          <w:tab w:val="right" w:pos="5529"/>
        </w:tabs>
        <w:rPr>
          <w:rFonts w:eastAsia="Calibri" w:cs="Arial"/>
          <w:noProof/>
          <w:sz w:val="24"/>
          <w:szCs w:val="24"/>
          <w:lang w:val="it-IT"/>
        </w:rPr>
      </w:pPr>
      <w:r w:rsidRPr="008B4DF1">
        <w:rPr>
          <w:rFonts w:eastAsia="Calibri" w:cs="Arial"/>
          <w:noProof/>
          <w:sz w:val="24"/>
          <w:szCs w:val="24"/>
          <w:lang w:val="it-IT"/>
        </w:rPr>
        <w:t xml:space="preserve">Vergeletto </w:t>
      </w:r>
      <w:r w:rsidRPr="008B4DF1">
        <w:rPr>
          <w:rFonts w:eastAsia="Calibri" w:cs="Arial"/>
          <w:noProof/>
          <w:sz w:val="24"/>
          <w:szCs w:val="24"/>
          <w:lang w:val="it-IT"/>
        </w:rPr>
        <w:tab/>
        <w:t>fr. 52'200.00</w:t>
      </w:r>
    </w:p>
    <w:p w:rsidR="008B4DF1" w:rsidRDefault="008B4DF1" w:rsidP="008B4DF1">
      <w:pPr>
        <w:numPr>
          <w:ilvl w:val="0"/>
          <w:numId w:val="18"/>
        </w:numPr>
        <w:tabs>
          <w:tab w:val="right" w:pos="5529"/>
        </w:tabs>
        <w:rPr>
          <w:rFonts w:eastAsia="Calibri" w:cs="Arial"/>
          <w:noProof/>
          <w:sz w:val="24"/>
          <w:szCs w:val="24"/>
          <w:lang w:val="it-IT"/>
        </w:rPr>
      </w:pPr>
      <w:r w:rsidRPr="008B4DF1">
        <w:rPr>
          <w:rFonts w:eastAsia="Calibri" w:cs="Arial"/>
          <w:noProof/>
          <w:sz w:val="24"/>
          <w:szCs w:val="24"/>
          <w:lang w:val="it-IT"/>
        </w:rPr>
        <w:t xml:space="preserve">Spruga </w:t>
      </w:r>
      <w:r w:rsidRPr="008B4DF1">
        <w:rPr>
          <w:rFonts w:eastAsia="Calibri" w:cs="Arial"/>
          <w:noProof/>
          <w:sz w:val="24"/>
          <w:szCs w:val="24"/>
          <w:lang w:val="it-IT"/>
        </w:rPr>
        <w:tab/>
        <w:t>fr. 39'500.00</w:t>
      </w:r>
    </w:p>
    <w:p w:rsidR="008B4DF1" w:rsidRPr="008B4DF1" w:rsidRDefault="008B4DF1" w:rsidP="008B4DF1">
      <w:pPr>
        <w:tabs>
          <w:tab w:val="right" w:pos="5529"/>
        </w:tabs>
        <w:ind w:left="786"/>
        <w:rPr>
          <w:rFonts w:eastAsia="Calibri" w:cs="Arial"/>
          <w:noProof/>
          <w:sz w:val="24"/>
          <w:szCs w:val="24"/>
          <w:lang w:val="it-IT"/>
        </w:rPr>
      </w:pPr>
    </w:p>
    <w:p w:rsidR="008B4DF1" w:rsidRPr="008B4DF1" w:rsidRDefault="008B4DF1" w:rsidP="008B4DF1">
      <w:pPr>
        <w:tabs>
          <w:tab w:val="left" w:pos="426"/>
        </w:tabs>
        <w:rPr>
          <w:rFonts w:eastAsia="Calibri" w:cs="Arial"/>
          <w:noProof/>
          <w:sz w:val="24"/>
          <w:szCs w:val="24"/>
          <w:lang w:val="it-IT"/>
        </w:rPr>
      </w:pPr>
      <w:r w:rsidRPr="008B4DF1">
        <w:rPr>
          <w:rFonts w:eastAsia="Calibri" w:cs="Arial"/>
          <w:b/>
          <w:bCs/>
          <w:noProof/>
          <w:sz w:val="24"/>
          <w:szCs w:val="24"/>
          <w:lang w:val="it-IT"/>
        </w:rPr>
        <w:t>b)</w:t>
      </w:r>
      <w:r w:rsidRPr="008B4DF1">
        <w:rPr>
          <w:rFonts w:eastAsia="Calibri" w:cs="Arial"/>
          <w:noProof/>
          <w:sz w:val="24"/>
          <w:szCs w:val="24"/>
          <w:lang w:val="it-IT"/>
        </w:rPr>
        <w:t xml:space="preserve"> </w:t>
      </w:r>
      <w:r w:rsidRPr="008B4DF1">
        <w:rPr>
          <w:rFonts w:eastAsia="Calibri" w:cs="Arial"/>
          <w:noProof/>
          <w:sz w:val="24"/>
          <w:szCs w:val="24"/>
          <w:lang w:val="it-IT"/>
        </w:rPr>
        <w:tab/>
        <w:t>Altri progetti non sostenuti tramite la PER per un totale di fr. 1'068'600.00. Essi sono:</w:t>
      </w:r>
    </w:p>
    <w:p w:rsidR="008B4DF1" w:rsidRPr="008B4DF1" w:rsidRDefault="008B4DF1" w:rsidP="008B4DF1">
      <w:pPr>
        <w:numPr>
          <w:ilvl w:val="0"/>
          <w:numId w:val="19"/>
        </w:numPr>
        <w:tabs>
          <w:tab w:val="right" w:pos="5529"/>
        </w:tabs>
        <w:ind w:hanging="294"/>
        <w:rPr>
          <w:rFonts w:eastAsia="Calibri" w:cs="Arial"/>
          <w:noProof/>
          <w:sz w:val="24"/>
          <w:szCs w:val="24"/>
          <w:lang w:val="it-IT"/>
        </w:rPr>
      </w:pPr>
      <w:r w:rsidRPr="008B4DF1">
        <w:rPr>
          <w:rFonts w:eastAsia="Calibri" w:cs="Arial"/>
          <w:noProof/>
          <w:sz w:val="24"/>
          <w:szCs w:val="24"/>
          <w:lang w:val="it-IT"/>
        </w:rPr>
        <w:t xml:space="preserve">La via dei villaggi </w:t>
      </w:r>
      <w:r w:rsidRPr="008B4DF1">
        <w:rPr>
          <w:rFonts w:eastAsia="Calibri" w:cs="Arial"/>
          <w:noProof/>
          <w:sz w:val="24"/>
          <w:szCs w:val="24"/>
          <w:lang w:val="it-IT"/>
        </w:rPr>
        <w:tab/>
        <w:t>fr. 220'000.00</w:t>
      </w:r>
    </w:p>
    <w:p w:rsidR="008B4DF1" w:rsidRPr="008B4DF1" w:rsidRDefault="008B4DF1" w:rsidP="008B4DF1">
      <w:pPr>
        <w:numPr>
          <w:ilvl w:val="0"/>
          <w:numId w:val="19"/>
        </w:numPr>
        <w:tabs>
          <w:tab w:val="right" w:pos="5529"/>
        </w:tabs>
        <w:ind w:hanging="294"/>
        <w:rPr>
          <w:rFonts w:eastAsia="Calibri" w:cs="Arial"/>
          <w:noProof/>
          <w:sz w:val="24"/>
          <w:szCs w:val="24"/>
          <w:lang w:val="it-IT"/>
        </w:rPr>
      </w:pPr>
      <w:r w:rsidRPr="008B4DF1">
        <w:rPr>
          <w:rFonts w:eastAsia="Calibri" w:cs="Arial"/>
          <w:noProof/>
          <w:sz w:val="24"/>
          <w:szCs w:val="24"/>
          <w:lang w:val="it-IT"/>
        </w:rPr>
        <w:t xml:space="preserve">Cresmino-Auressio </w:t>
      </w:r>
      <w:r w:rsidRPr="008B4DF1">
        <w:rPr>
          <w:rFonts w:eastAsia="Calibri" w:cs="Arial"/>
          <w:noProof/>
          <w:sz w:val="24"/>
          <w:szCs w:val="24"/>
          <w:lang w:val="it-IT"/>
        </w:rPr>
        <w:tab/>
        <w:t>fr. 260'000.00</w:t>
      </w:r>
    </w:p>
    <w:p w:rsidR="008B4DF1" w:rsidRPr="008B4DF1" w:rsidRDefault="008B4DF1" w:rsidP="008B4DF1">
      <w:pPr>
        <w:numPr>
          <w:ilvl w:val="0"/>
          <w:numId w:val="19"/>
        </w:numPr>
        <w:tabs>
          <w:tab w:val="right" w:pos="5529"/>
        </w:tabs>
        <w:ind w:hanging="294"/>
        <w:rPr>
          <w:rFonts w:eastAsia="Calibri" w:cs="Arial"/>
          <w:noProof/>
          <w:sz w:val="24"/>
          <w:szCs w:val="24"/>
          <w:lang w:val="it-IT"/>
        </w:rPr>
      </w:pPr>
      <w:r w:rsidRPr="008B4DF1">
        <w:rPr>
          <w:rFonts w:eastAsia="Calibri" w:cs="Arial"/>
          <w:noProof/>
          <w:sz w:val="24"/>
          <w:szCs w:val="24"/>
          <w:lang w:val="it-IT"/>
        </w:rPr>
        <w:t xml:space="preserve">Russo </w:t>
      </w:r>
      <w:r w:rsidRPr="008B4DF1">
        <w:rPr>
          <w:rFonts w:eastAsia="Calibri" w:cs="Arial"/>
          <w:noProof/>
          <w:sz w:val="24"/>
          <w:szCs w:val="24"/>
          <w:lang w:val="it-IT"/>
        </w:rPr>
        <w:tab/>
        <w:t>fr. 133'600.00</w:t>
      </w:r>
    </w:p>
    <w:p w:rsidR="008B4DF1" w:rsidRPr="008B4DF1" w:rsidRDefault="008B4DF1" w:rsidP="008B4DF1">
      <w:pPr>
        <w:numPr>
          <w:ilvl w:val="0"/>
          <w:numId w:val="19"/>
        </w:numPr>
        <w:tabs>
          <w:tab w:val="right" w:pos="5529"/>
        </w:tabs>
        <w:ind w:hanging="294"/>
        <w:rPr>
          <w:rFonts w:eastAsia="Calibri" w:cs="Arial"/>
          <w:noProof/>
          <w:sz w:val="24"/>
          <w:szCs w:val="24"/>
          <w:lang w:val="it-IT"/>
        </w:rPr>
      </w:pPr>
      <w:r w:rsidRPr="008B4DF1">
        <w:rPr>
          <w:rFonts w:eastAsia="Calibri" w:cs="Arial"/>
          <w:noProof/>
          <w:sz w:val="24"/>
          <w:szCs w:val="24"/>
          <w:lang w:val="it-IT"/>
        </w:rPr>
        <w:t xml:space="preserve">Via alta Onsernone </w:t>
      </w:r>
      <w:r w:rsidRPr="008B4DF1">
        <w:rPr>
          <w:rFonts w:eastAsia="Calibri" w:cs="Arial"/>
          <w:noProof/>
          <w:sz w:val="24"/>
          <w:szCs w:val="24"/>
          <w:lang w:val="it-IT"/>
        </w:rPr>
        <w:tab/>
        <w:t>fr. 380'000.00</w:t>
      </w:r>
    </w:p>
    <w:p w:rsidR="008B4DF1" w:rsidRDefault="008B4DF1" w:rsidP="008B4DF1">
      <w:pPr>
        <w:numPr>
          <w:ilvl w:val="0"/>
          <w:numId w:val="19"/>
        </w:numPr>
        <w:tabs>
          <w:tab w:val="right" w:pos="5529"/>
        </w:tabs>
        <w:ind w:hanging="294"/>
        <w:rPr>
          <w:rFonts w:eastAsia="Calibri" w:cs="Arial"/>
          <w:noProof/>
          <w:sz w:val="24"/>
          <w:szCs w:val="24"/>
          <w:lang w:val="it-IT"/>
        </w:rPr>
      </w:pPr>
      <w:r w:rsidRPr="008B4DF1">
        <w:rPr>
          <w:rFonts w:eastAsia="Calibri" w:cs="Arial"/>
          <w:noProof/>
          <w:sz w:val="24"/>
          <w:szCs w:val="24"/>
          <w:lang w:val="it-IT"/>
        </w:rPr>
        <w:t xml:space="preserve">Rifugio Arena </w:t>
      </w:r>
      <w:r w:rsidRPr="008B4DF1">
        <w:rPr>
          <w:rFonts w:eastAsia="Calibri" w:cs="Arial"/>
          <w:noProof/>
          <w:sz w:val="24"/>
          <w:szCs w:val="24"/>
          <w:lang w:val="it-IT"/>
        </w:rPr>
        <w:tab/>
        <w:t>fr. 75'000.00</w:t>
      </w:r>
    </w:p>
    <w:p w:rsidR="008B4DF1" w:rsidRPr="008B4DF1" w:rsidRDefault="008B4DF1" w:rsidP="008B4DF1">
      <w:pPr>
        <w:tabs>
          <w:tab w:val="right" w:pos="5529"/>
        </w:tabs>
        <w:ind w:left="720"/>
        <w:rPr>
          <w:rFonts w:eastAsia="Calibri" w:cs="Arial"/>
          <w:noProof/>
          <w:sz w:val="24"/>
          <w:szCs w:val="24"/>
          <w:lang w:val="it-IT"/>
        </w:rPr>
      </w:pPr>
    </w:p>
    <w:p w:rsidR="008B4DF1" w:rsidRPr="008B4DF1" w:rsidRDefault="008B4DF1" w:rsidP="008B4DF1">
      <w:pPr>
        <w:tabs>
          <w:tab w:val="left" w:pos="426"/>
          <w:tab w:val="right" w:pos="5529"/>
        </w:tabs>
        <w:rPr>
          <w:rFonts w:eastAsia="Calibri" w:cs="Arial"/>
          <w:noProof/>
          <w:sz w:val="24"/>
          <w:szCs w:val="24"/>
          <w:lang w:val="it-IT"/>
        </w:rPr>
      </w:pPr>
      <w:r w:rsidRPr="008B4DF1">
        <w:rPr>
          <w:rFonts w:eastAsia="Calibri" w:cs="Arial"/>
          <w:b/>
          <w:bCs/>
          <w:noProof/>
          <w:sz w:val="24"/>
          <w:szCs w:val="24"/>
          <w:lang w:val="it-IT"/>
        </w:rPr>
        <w:t>c)</w:t>
      </w:r>
      <w:r w:rsidRPr="008B4DF1">
        <w:rPr>
          <w:rFonts w:eastAsia="Calibri" w:cs="Arial"/>
          <w:noProof/>
          <w:sz w:val="24"/>
          <w:szCs w:val="24"/>
          <w:lang w:val="it-IT"/>
        </w:rPr>
        <w:t xml:space="preserve"> </w:t>
      </w:r>
      <w:r w:rsidRPr="008B4DF1">
        <w:rPr>
          <w:rFonts w:eastAsia="Calibri" w:cs="Arial"/>
          <w:noProof/>
          <w:sz w:val="24"/>
          <w:szCs w:val="24"/>
          <w:lang w:val="it-IT"/>
        </w:rPr>
        <w:tab/>
        <w:t>Gestione e diversi</w:t>
      </w:r>
      <w:r w:rsidRPr="008B4DF1">
        <w:rPr>
          <w:rFonts w:eastAsia="Calibri" w:cs="Arial"/>
          <w:noProof/>
          <w:sz w:val="24"/>
          <w:szCs w:val="24"/>
          <w:lang w:val="it-IT"/>
        </w:rPr>
        <w:tab/>
        <w:t>fr. 35'100.00</w:t>
      </w:r>
    </w:p>
    <w:p w:rsidR="008B4DF1" w:rsidRPr="008B4DF1" w:rsidRDefault="008B4DF1" w:rsidP="008B4DF1">
      <w:pPr>
        <w:rPr>
          <w:rFonts w:eastAsia="Calibri" w:cs="Arial"/>
          <w:noProof/>
          <w:sz w:val="24"/>
          <w:szCs w:val="24"/>
          <w:lang w:val="it-IT"/>
        </w:rPr>
      </w:pPr>
    </w:p>
    <w:p w:rsid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Quindi, il totale da finanziare dedotti i sussidi PER è di fr. 1'866'200.00 (fr. 2'628'700.00 – fr. 762'500.00). </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Grazie allla modifica del decreto legislativo del 16 dicembre 2013 oggetto del presente messaggio rimarrebbe al </w:t>
      </w:r>
      <w:r w:rsidRPr="008B4DF1">
        <w:rPr>
          <w:rFonts w:eastAsia="Calibri" w:cs="Arial"/>
          <w:i/>
          <w:iCs/>
          <w:noProof/>
          <w:sz w:val="24"/>
          <w:szCs w:val="24"/>
          <w:lang w:val="it-IT"/>
        </w:rPr>
        <w:t>progetto Onsernone 025 – Una valle per scoprirsi</w:t>
      </w:r>
      <w:r w:rsidRPr="008B4DF1">
        <w:rPr>
          <w:rFonts w:eastAsia="Calibri" w:cs="Arial"/>
          <w:noProof/>
          <w:sz w:val="24"/>
          <w:szCs w:val="24"/>
          <w:lang w:val="it-IT"/>
        </w:rPr>
        <w:t xml:space="preserve"> uno scoperto di </w:t>
      </w:r>
      <w:r w:rsidRPr="008B4DF1">
        <w:rPr>
          <w:rFonts w:eastAsia="Calibri" w:cs="Arial"/>
          <w:noProof/>
          <w:sz w:val="24"/>
          <w:szCs w:val="24"/>
          <w:u w:val="single"/>
          <w:lang w:val="it-IT"/>
        </w:rPr>
        <w:t>fr. 866'000.00</w:t>
      </w:r>
      <w:r w:rsidRPr="008B4DF1">
        <w:rPr>
          <w:rFonts w:eastAsia="Calibri" w:cs="Arial"/>
          <w:noProof/>
          <w:sz w:val="24"/>
          <w:szCs w:val="24"/>
          <w:lang w:val="it-IT"/>
        </w:rPr>
        <w:t xml:space="preserve"> (fr. 1'866'200.00 - fr. 1'000.000.00) da coprire con mezzi propri o con finanziamenti di terzi.</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Potendo mantenere i fondi residui di fr. 97'286.30 del progetto del Parco nazionale del Locarnese, lo scoperto da coprire con mezzi propri o con finanziamenti di terzi si ridurrebbe a </w:t>
      </w:r>
      <w:r w:rsidRPr="008B4DF1">
        <w:rPr>
          <w:rFonts w:eastAsia="Calibri" w:cs="Arial"/>
          <w:noProof/>
          <w:sz w:val="24"/>
          <w:szCs w:val="24"/>
          <w:u w:val="single"/>
          <w:lang w:val="it-IT"/>
        </w:rPr>
        <w:t>fr. 768'713.70</w:t>
      </w:r>
      <w:r w:rsidRPr="008B4DF1">
        <w:rPr>
          <w:rFonts w:eastAsia="Calibri" w:cs="Arial"/>
          <w:noProof/>
          <w:sz w:val="24"/>
          <w:szCs w:val="24"/>
          <w:lang w:val="it-IT"/>
        </w:rPr>
        <w:t xml:space="preserve"> (fr. 866'000.00 - fr. 97'286.30).</w:t>
      </w:r>
    </w:p>
    <w:p w:rsid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Default="008B4DF1" w:rsidP="008B4DF1">
      <w:pPr>
        <w:spacing w:after="30"/>
        <w:rPr>
          <w:rFonts w:eastAsia="Calibri" w:cs="Arial"/>
          <w:noProof/>
          <w:sz w:val="24"/>
          <w:szCs w:val="24"/>
          <w:highlight w:val="yellow"/>
          <w:lang w:val="it-IT"/>
        </w:rPr>
      </w:pPr>
      <w:r w:rsidRPr="008B4DF1">
        <w:rPr>
          <w:rFonts w:eastAsia="Calibri" w:cs="Times New Roman"/>
          <w:b/>
          <w:sz w:val="24"/>
          <w:lang w:val="it-IT" w:eastAsia="it-IT"/>
        </w:rPr>
        <w:t>2.3</w:t>
      </w:r>
      <w:r w:rsidRPr="008B4DF1">
        <w:rPr>
          <w:rFonts w:eastAsia="Calibri" w:cs="Arial"/>
          <w:noProof/>
          <w:sz w:val="24"/>
          <w:szCs w:val="24"/>
          <w:highlight w:val="yellow"/>
          <w:lang w:val="it-IT"/>
        </w:rPr>
        <w:t xml:space="preserve"> </w:t>
      </w:r>
    </w:p>
    <w:p w:rsidR="008B4DF1" w:rsidRPr="008B4DF1" w:rsidRDefault="008B4DF1" w:rsidP="008B4DF1">
      <w:pPr>
        <w:spacing w:after="30"/>
        <w:rPr>
          <w:rFonts w:eastAsia="Calibri" w:cs="Arial"/>
          <w:color w:val="000000"/>
          <w:sz w:val="24"/>
          <w:szCs w:val="24"/>
        </w:rPr>
      </w:pPr>
      <w:r w:rsidRPr="008B4DF1">
        <w:rPr>
          <w:rFonts w:eastAsia="Calibri" w:cs="Arial"/>
          <w:noProof/>
          <w:sz w:val="24"/>
          <w:szCs w:val="24"/>
          <w:lang w:val="it-IT"/>
        </w:rPr>
        <w:t xml:space="preserve">La CCL ha approfondito - con l'aiuto del consulente giuridico – se giuridicamente è possibile decidere la re-attribuzione dei fr. 97'286.30 in favore del </w:t>
      </w:r>
      <w:r w:rsidRPr="008B4DF1">
        <w:rPr>
          <w:rFonts w:eastAsia="Calibri" w:cs="Arial"/>
          <w:i/>
          <w:iCs/>
          <w:noProof/>
          <w:sz w:val="24"/>
          <w:szCs w:val="24"/>
          <w:lang w:val="it-IT"/>
        </w:rPr>
        <w:t>progetto Onsernone 025 – Una valle per scoprirsi</w:t>
      </w:r>
      <w:r w:rsidRPr="008B4DF1">
        <w:rPr>
          <w:rFonts w:eastAsia="Calibri" w:cs="Arial"/>
          <w:noProof/>
          <w:sz w:val="24"/>
          <w:szCs w:val="24"/>
          <w:lang w:val="it-IT"/>
        </w:rPr>
        <w:t xml:space="preserve">. Dopo approfondimenti e discussione, la CCL è giunta alla conclusione che non è giuridicamente possibile. In particolare </w:t>
      </w:r>
      <w:r w:rsidRPr="008B4DF1">
        <w:rPr>
          <w:rFonts w:eastAsia="Calibri" w:cs="Arial"/>
          <w:sz w:val="24"/>
          <w:szCs w:val="24"/>
        </w:rPr>
        <w:t>la legge sulla gestione e sul controllo finanziario dello Stato (</w:t>
      </w:r>
      <w:hyperlink r:id="rId11">
        <w:r w:rsidRPr="008B4DF1">
          <w:rPr>
            <w:rFonts w:eastAsia="Calibri" w:cs="Arial"/>
            <w:color w:val="0563C1"/>
            <w:sz w:val="24"/>
            <w:szCs w:val="24"/>
            <w:u w:val="single" w:color="0563C1"/>
          </w:rPr>
          <w:t>LGF</w:t>
        </w:r>
      </w:hyperlink>
      <w:hyperlink r:id="rId12">
        <w:r w:rsidRPr="008B4DF1">
          <w:rPr>
            <w:rFonts w:eastAsia="Calibri" w:cs="Arial"/>
            <w:sz w:val="24"/>
            <w:szCs w:val="24"/>
          </w:rPr>
          <w:t>;</w:t>
        </w:r>
      </w:hyperlink>
      <w:r w:rsidRPr="008B4DF1">
        <w:rPr>
          <w:rFonts w:eastAsia="Calibri" w:cs="Arial"/>
          <w:sz w:val="24"/>
          <w:szCs w:val="24"/>
        </w:rPr>
        <w:t xml:space="preserve"> RL 600.100) prevede all’art. 22 che  “</w:t>
      </w:r>
      <w:r w:rsidRPr="008B4DF1">
        <w:rPr>
          <w:rFonts w:eastAsia="Arial" w:cs="Arial"/>
          <w:i/>
          <w:sz w:val="24"/>
          <w:szCs w:val="24"/>
        </w:rPr>
        <w:t>il credito d’impegno autorizza l’assunzione di impegni finanziari fino all’importo di spesa stabilito e per uno specifico scopo, la cui realizzazione è di durata limitata, e può coprire più di un esercizio annuale</w:t>
      </w:r>
      <w:r w:rsidRPr="008B4DF1">
        <w:rPr>
          <w:rFonts w:eastAsia="Calibri" w:cs="Arial"/>
          <w:sz w:val="24"/>
          <w:szCs w:val="24"/>
        </w:rPr>
        <w:t>.” (art. 22 cpv. 1), che “</w:t>
      </w:r>
      <w:r w:rsidRPr="008B4DF1">
        <w:rPr>
          <w:rFonts w:eastAsia="Arial" w:cs="Arial"/>
          <w:i/>
          <w:sz w:val="24"/>
          <w:szCs w:val="24"/>
        </w:rPr>
        <w:t xml:space="preserve">un credito d’impegno viene stralciato se il suo </w:t>
      </w:r>
      <w:r w:rsidRPr="008B4DF1">
        <w:rPr>
          <w:rFonts w:eastAsia="Arial" w:cs="Arial"/>
          <w:i/>
          <w:sz w:val="24"/>
          <w:szCs w:val="24"/>
        </w:rPr>
        <w:lastRenderedPageBreak/>
        <w:t>scopo è conseguito o se la realizzazione della relativa opera è abbandonata o ridimensionata. La competenza è del Gran Consiglio se il credito era stato concesso da quest’ultimo</w:t>
      </w:r>
      <w:r w:rsidRPr="008B4DF1">
        <w:rPr>
          <w:rFonts w:eastAsia="Calibri" w:cs="Arial"/>
          <w:sz w:val="24"/>
          <w:szCs w:val="24"/>
        </w:rPr>
        <w:t>.” (art. 22 cpv. 6) e che “</w:t>
      </w:r>
      <w:r w:rsidRPr="008B4DF1">
        <w:rPr>
          <w:rFonts w:eastAsia="Arial" w:cs="Arial"/>
          <w:i/>
          <w:sz w:val="24"/>
          <w:szCs w:val="24"/>
        </w:rPr>
        <w:t>un credito d’impegno decade automaticamente se la realizzazione dell’opera non è iniziata entro 5 anni dalla sua approvazione”</w:t>
      </w:r>
      <w:r w:rsidRPr="008B4DF1">
        <w:rPr>
          <w:rFonts w:eastAsia="Calibri" w:cs="Arial"/>
          <w:sz w:val="24"/>
          <w:szCs w:val="24"/>
        </w:rPr>
        <w:t xml:space="preserve"> (art. 22 cpv. 7).</w:t>
      </w:r>
      <w:r w:rsidRPr="008B4DF1">
        <w:rPr>
          <w:rFonts w:eastAsia="Calibri" w:cs="Arial"/>
          <w:color w:val="000000"/>
          <w:sz w:val="24"/>
          <w:szCs w:val="24"/>
        </w:rPr>
        <w:t xml:space="preserve"> L’utilizzo dell’importo che non è stato speso per il progetto </w:t>
      </w:r>
      <w:r w:rsidRPr="008B4DF1">
        <w:rPr>
          <w:rFonts w:eastAsia="Calibri" w:cs="Times New Roman"/>
          <w:sz w:val="24"/>
        </w:rPr>
        <w:t>Parco nazionale</w:t>
      </w:r>
      <w:r w:rsidRPr="008B4DF1">
        <w:rPr>
          <w:rFonts w:eastAsia="Calibri" w:cs="Arial"/>
          <w:color w:val="000000"/>
          <w:sz w:val="24"/>
          <w:szCs w:val="24"/>
        </w:rPr>
        <w:t xml:space="preserve"> sconfesserebbe anche alcuni principi della contabilità pubblica, in particolare quello della specialità qualitativa, quantitativa e temporale (cfr. art. 9 cpv. 4 </w:t>
      </w:r>
      <w:proofErr w:type="spellStart"/>
      <w:r w:rsidRPr="008B4DF1">
        <w:rPr>
          <w:rFonts w:eastAsia="Calibri" w:cs="Arial"/>
          <w:color w:val="000000"/>
          <w:sz w:val="24"/>
          <w:szCs w:val="24"/>
        </w:rPr>
        <w:t>lett</w:t>
      </w:r>
      <w:proofErr w:type="spellEnd"/>
      <w:r w:rsidRPr="008B4DF1">
        <w:rPr>
          <w:rFonts w:eastAsia="Calibri" w:cs="Arial"/>
          <w:color w:val="000000"/>
          <w:sz w:val="24"/>
          <w:szCs w:val="24"/>
        </w:rPr>
        <w:t>. g) LGF), secondo il quale un credito non può essere utilizzato che per l’obiettivo fissato dal conto di preventivo (specialità qualitativa) e che l’utilizzazione del credito è limitata sia all’importo autorizzato dal preventivo (specialità quantitativa) sia al periodo di preventivo (specialità temporale).</w:t>
      </w:r>
    </w:p>
    <w:p w:rsidR="008B4DF1" w:rsidRPr="008B4DF1" w:rsidRDefault="008B4DF1" w:rsidP="008B4DF1">
      <w:pPr>
        <w:spacing w:after="30"/>
        <w:rPr>
          <w:rFonts w:eastAsia="Calibri" w:cs="Arial"/>
          <w:sz w:val="24"/>
          <w:szCs w:val="24"/>
        </w:rPr>
      </w:pPr>
    </w:p>
    <w:p w:rsidR="008B4DF1" w:rsidRPr="008B4DF1" w:rsidRDefault="008B4DF1" w:rsidP="008B4DF1">
      <w:pPr>
        <w:rPr>
          <w:rFonts w:eastAsia="Calibri" w:cs="Times New Roman"/>
          <w:sz w:val="24"/>
        </w:rPr>
      </w:pPr>
      <w:r w:rsidRPr="008B4DF1">
        <w:rPr>
          <w:rFonts w:eastAsia="Calibri" w:cs="Times New Roman"/>
          <w:sz w:val="24"/>
        </w:rPr>
        <w:t xml:space="preserve">Pertanto, l’autorizzazione all’impiego dell'importo di </w:t>
      </w:r>
      <w:proofErr w:type="spellStart"/>
      <w:r w:rsidRPr="008B4DF1">
        <w:rPr>
          <w:rFonts w:eastAsia="Calibri" w:cs="Times New Roman"/>
          <w:sz w:val="24"/>
        </w:rPr>
        <w:t>fr</w:t>
      </w:r>
      <w:proofErr w:type="spellEnd"/>
      <w:r w:rsidRPr="008B4DF1">
        <w:rPr>
          <w:rFonts w:eastAsia="Calibri" w:cs="Times New Roman"/>
          <w:sz w:val="24"/>
        </w:rPr>
        <w:t xml:space="preserve">. 97'286.30 del progetto del Parco nazionale è da considerarsi decaduta e di conseguenza l’importo residuo non può più essere utilizzato per il progetto </w:t>
      </w:r>
      <w:proofErr w:type="spellStart"/>
      <w:r w:rsidRPr="008B4DF1">
        <w:rPr>
          <w:rFonts w:eastAsia="Calibri" w:cs="Times New Roman"/>
          <w:i/>
          <w:iCs/>
          <w:sz w:val="24"/>
        </w:rPr>
        <w:t>Onsernone</w:t>
      </w:r>
      <w:proofErr w:type="spellEnd"/>
      <w:r w:rsidRPr="008B4DF1">
        <w:rPr>
          <w:rFonts w:eastAsia="Calibri" w:cs="Times New Roman"/>
          <w:i/>
          <w:iCs/>
          <w:sz w:val="24"/>
        </w:rPr>
        <w:t xml:space="preserve"> 025 – Una valle per scoprirsi</w:t>
      </w:r>
      <w:r w:rsidRPr="008B4DF1">
        <w:rPr>
          <w:rFonts w:eastAsia="Calibri" w:cs="Times New Roman"/>
          <w:sz w:val="24"/>
        </w:rPr>
        <w:t>.</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pStyle w:val="Titolo1"/>
        <w:tabs>
          <w:tab w:val="left" w:pos="567"/>
        </w:tabs>
        <w:spacing w:before="0"/>
        <w:ind w:left="567" w:hanging="567"/>
        <w:jc w:val="both"/>
        <w:rPr>
          <w:rFonts w:eastAsia="Calibri" w:cs="Times New Roman"/>
          <w:caps/>
          <w:sz w:val="24"/>
          <w:szCs w:val="24"/>
          <w:lang w:val="it-IT" w:eastAsia="it-IT"/>
        </w:rPr>
      </w:pPr>
      <w:r w:rsidRPr="008B4DF1">
        <w:rPr>
          <w:rFonts w:eastAsia="Calibri" w:cs="Times New Roman"/>
          <w:caps/>
          <w:sz w:val="24"/>
          <w:szCs w:val="24"/>
          <w:lang w:val="it-IT" w:eastAsia="it-IT"/>
        </w:rPr>
        <w:t>3.</w:t>
      </w:r>
      <w:r w:rsidRPr="008B4DF1">
        <w:rPr>
          <w:rFonts w:eastAsia="Calibri" w:cs="Times New Roman"/>
          <w:caps/>
          <w:sz w:val="24"/>
          <w:szCs w:val="24"/>
          <w:lang w:val="it-IT" w:eastAsia="it-IT"/>
        </w:rPr>
        <w:tab/>
        <w:t>CONCLUSIONI</w:t>
      </w:r>
    </w:p>
    <w:p w:rsidR="008B4DF1" w:rsidRPr="008B4DF1" w:rsidRDefault="008B4DF1" w:rsidP="008B4DF1">
      <w:pPr>
        <w:rPr>
          <w:rFonts w:eastAsia="Times New Roman" w:cs="Arial"/>
          <w:b/>
          <w:noProof/>
          <w:sz w:val="24"/>
          <w:szCs w:val="24"/>
          <w:lang w:val="it-IT" w:eastAsia="it-CH"/>
        </w:rPr>
      </w:pPr>
      <w:r w:rsidRPr="008B4DF1">
        <w:rPr>
          <w:rFonts w:eastAsia="Times New Roman" w:cs="Arial"/>
          <w:noProof/>
          <w:sz w:val="24"/>
          <w:szCs w:val="24"/>
          <w:lang w:val="it-IT" w:eastAsia="it-CH"/>
        </w:rPr>
        <w:t>In base alle considerazioni espresse</w:t>
      </w:r>
      <w:r>
        <w:rPr>
          <w:rFonts w:eastAsia="Times New Roman" w:cs="Arial"/>
          <w:noProof/>
          <w:sz w:val="24"/>
          <w:szCs w:val="24"/>
          <w:lang w:val="it-IT" w:eastAsia="it-CH"/>
        </w:rPr>
        <w:t>, condividendo il parere del Consiglio di Stato</w:t>
      </w:r>
      <w:r w:rsidRPr="008B4DF1">
        <w:rPr>
          <w:rFonts w:eastAsia="Times New Roman" w:cs="Arial"/>
          <w:noProof/>
          <w:sz w:val="24"/>
          <w:szCs w:val="24"/>
          <w:lang w:val="it-IT" w:eastAsia="it-CH"/>
        </w:rPr>
        <w:t xml:space="preserve">, </w:t>
      </w:r>
      <w:r w:rsidRPr="008B4DF1">
        <w:rPr>
          <w:rFonts w:eastAsia="Times New Roman" w:cs="Arial"/>
          <w:b/>
          <w:noProof/>
          <w:sz w:val="24"/>
          <w:szCs w:val="24"/>
          <w:lang w:val="it-IT" w:eastAsia="it-CH"/>
        </w:rPr>
        <w:t>la C</w:t>
      </w:r>
      <w:r>
        <w:rPr>
          <w:rFonts w:eastAsia="Times New Roman" w:cs="Arial"/>
          <w:b/>
          <w:noProof/>
          <w:sz w:val="24"/>
          <w:szCs w:val="24"/>
          <w:lang w:val="it-IT" w:eastAsia="it-CH"/>
        </w:rPr>
        <w:t xml:space="preserve">ommissione </w:t>
      </w:r>
      <w:r w:rsidRPr="008B4DF1">
        <w:rPr>
          <w:rFonts w:eastAsia="Times New Roman" w:cs="Arial"/>
          <w:b/>
          <w:noProof/>
          <w:sz w:val="24"/>
          <w:szCs w:val="24"/>
          <w:lang w:val="it-IT" w:eastAsia="it-CH"/>
        </w:rPr>
        <w:t>C</w:t>
      </w:r>
      <w:r>
        <w:rPr>
          <w:rFonts w:eastAsia="Times New Roman" w:cs="Arial"/>
          <w:b/>
          <w:noProof/>
          <w:sz w:val="24"/>
          <w:szCs w:val="24"/>
          <w:lang w:val="it-IT" w:eastAsia="it-CH"/>
        </w:rPr>
        <w:t>ostituzione e leggi</w:t>
      </w:r>
      <w:r w:rsidRPr="008B4DF1">
        <w:rPr>
          <w:rFonts w:eastAsia="Times New Roman" w:cs="Arial"/>
          <w:b/>
          <w:noProof/>
          <w:sz w:val="24"/>
          <w:szCs w:val="24"/>
          <w:lang w:val="it-IT" w:eastAsia="it-CH"/>
        </w:rPr>
        <w:t xml:space="preserve"> invita il Parlamento ad approvare </w:t>
      </w:r>
      <w:r>
        <w:rPr>
          <w:rFonts w:eastAsia="Times New Roman" w:cs="Arial"/>
          <w:b/>
          <w:noProof/>
          <w:sz w:val="24"/>
          <w:szCs w:val="24"/>
          <w:lang w:val="it-IT" w:eastAsia="it-CH"/>
        </w:rPr>
        <w:t>la richiesta di modifica del d</w:t>
      </w:r>
      <w:r w:rsidRPr="008B4DF1">
        <w:rPr>
          <w:rFonts w:eastAsia="Times New Roman" w:cs="Arial"/>
          <w:b/>
          <w:noProof/>
          <w:sz w:val="24"/>
          <w:szCs w:val="24"/>
          <w:lang w:val="it-IT" w:eastAsia="it-CH"/>
        </w:rPr>
        <w:t>ecreto legislativo del 16 dicembre 2013 concernente l’aggregazione dei Comuni di Gresso, Isorno, Mosogno, Onsernone e Vergeletto</w:t>
      </w:r>
      <w:r>
        <w:rPr>
          <w:rFonts w:eastAsia="Times New Roman" w:cs="Arial"/>
          <w:b/>
          <w:noProof/>
          <w:sz w:val="24"/>
          <w:szCs w:val="24"/>
          <w:lang w:val="it-IT" w:eastAsia="it-CH"/>
        </w:rPr>
        <w:t xml:space="preserve"> </w:t>
      </w:r>
      <w:r w:rsidRPr="001A264E">
        <w:rPr>
          <w:rFonts w:eastAsia="Times New Roman" w:cs="Arial"/>
          <w:b/>
          <w:noProof/>
          <w:sz w:val="24"/>
          <w:szCs w:val="24"/>
          <w:lang w:val="it-IT" w:eastAsia="it-CH"/>
        </w:rPr>
        <w:t>annessa al messaggio governativo.</w:t>
      </w:r>
    </w:p>
    <w:p w:rsidR="008B4DF1" w:rsidRPr="008B4DF1" w:rsidRDefault="008B4DF1" w:rsidP="008B4DF1">
      <w:pPr>
        <w:rPr>
          <w:rFonts w:eastAsia="Times New Roman" w:cs="Arial"/>
          <w:noProof/>
          <w:sz w:val="24"/>
          <w:szCs w:val="24"/>
          <w:lang w:val="it-IT" w:eastAsia="it-CH"/>
        </w:rPr>
      </w:pPr>
    </w:p>
    <w:p w:rsidR="008B4DF1" w:rsidRPr="008B4DF1" w:rsidRDefault="008B4DF1" w:rsidP="008B4DF1">
      <w:pPr>
        <w:rPr>
          <w:rFonts w:eastAsia="Times New Roman" w:cs="Arial"/>
          <w:noProof/>
          <w:sz w:val="24"/>
          <w:szCs w:val="24"/>
          <w:lang w:val="it-IT" w:eastAsia="it-CH"/>
        </w:rPr>
      </w:pPr>
      <w:r>
        <w:rPr>
          <w:rFonts w:eastAsia="Times New Roman" w:cs="Arial"/>
          <w:noProof/>
          <w:sz w:val="24"/>
          <w:szCs w:val="24"/>
          <w:lang w:val="it-IT" w:eastAsia="it-CH"/>
        </w:rPr>
        <w:t>Tuttavia la Commissione Costituzione e leggi</w:t>
      </w:r>
      <w:r w:rsidRPr="008B4DF1">
        <w:rPr>
          <w:rFonts w:eastAsia="Times New Roman" w:cs="Arial"/>
          <w:noProof/>
          <w:sz w:val="24"/>
          <w:szCs w:val="24"/>
          <w:lang w:val="it-IT" w:eastAsia="it-CH"/>
        </w:rPr>
        <w:t>, condividendo la bontà della richiesta dell'ERS Locarnese e Vallemaggia, pur consapevole che essa non è giuridicamente sostenibile, rileva che i fr. 97'286.30  rientrano ampiamente nel margine di manovra o comunque nel margine di competenza del Consiglio di Stato, che può decidere di attribuire fino a 500 mila franchi, o 125 mila franchi se la spesa è ricorrente per quattro anni. Concretamente potrebbe quindi non richiedere il riversamento di questo importo residuo.</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val="it-IT"/>
        </w:rPr>
        <w:t xml:space="preserve">Pertanto, la portata del </w:t>
      </w:r>
      <w:r w:rsidRPr="008B4DF1">
        <w:rPr>
          <w:rFonts w:eastAsia="Calibri" w:cs="Arial"/>
          <w:i/>
          <w:iCs/>
          <w:noProof/>
          <w:sz w:val="24"/>
          <w:szCs w:val="24"/>
          <w:lang w:val="it-IT"/>
        </w:rPr>
        <w:t>progetto Onsernone 025 – Una valle per scoprirsi</w:t>
      </w:r>
      <w:r w:rsidRPr="008B4DF1">
        <w:rPr>
          <w:rFonts w:eastAsia="Calibri" w:cs="Arial"/>
          <w:noProof/>
          <w:sz w:val="24"/>
          <w:szCs w:val="24"/>
          <w:lang w:val="it-IT"/>
        </w:rPr>
        <w:t xml:space="preserve"> nonché le difficoltà per una regione periferica a trovare i mezzi necessari per coprire gli investimenti previsti, la CCL ritiene la richiesta dell'ERS-LVM condivisibile e </w:t>
      </w:r>
      <w:r w:rsidRPr="008B4DF1">
        <w:rPr>
          <w:rFonts w:eastAsia="Calibri" w:cs="Arial"/>
          <w:b/>
          <w:bCs/>
          <w:noProof/>
          <w:sz w:val="24"/>
          <w:szCs w:val="24"/>
          <w:lang w:val="it-IT"/>
        </w:rPr>
        <w:t>invita</w:t>
      </w:r>
      <w:r w:rsidRPr="008B4DF1">
        <w:rPr>
          <w:rFonts w:eastAsia="Calibri" w:cs="Arial"/>
          <w:noProof/>
          <w:sz w:val="24"/>
          <w:szCs w:val="24"/>
          <w:lang w:val="it-IT"/>
        </w:rPr>
        <w:t xml:space="preserve"> il Consiglio di Stato a considerare la possibilità di destinare i fondi residui cantonali di fr. 97'286.30 del progetto del Parco nazionale del Locarnese al </w:t>
      </w:r>
      <w:r w:rsidRPr="008B4DF1">
        <w:rPr>
          <w:rFonts w:eastAsia="Calibri" w:cs="Arial"/>
          <w:i/>
          <w:iCs/>
          <w:noProof/>
          <w:sz w:val="24"/>
          <w:szCs w:val="24"/>
          <w:lang w:val="it-IT"/>
        </w:rPr>
        <w:t>progetto Onsernone 025 – Una valle per scoprirsi</w:t>
      </w:r>
      <w:r w:rsidRPr="008B4DF1">
        <w:rPr>
          <w:rFonts w:eastAsia="Calibri" w:cs="Arial"/>
          <w:noProof/>
          <w:sz w:val="24"/>
          <w:szCs w:val="24"/>
          <w:lang w:val="it-IT"/>
        </w:rPr>
        <w:t>, evitando di chiedere il riversamento del succitato importo.</w:t>
      </w:r>
    </w:p>
    <w:p w:rsid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spacing w:after="120"/>
        <w:rPr>
          <w:rFonts w:eastAsia="Calibri" w:cs="Arial"/>
          <w:noProof/>
          <w:sz w:val="24"/>
          <w:szCs w:val="24"/>
          <w:lang w:val="it-IT"/>
        </w:rPr>
      </w:pPr>
      <w:r w:rsidRPr="008B4DF1">
        <w:rPr>
          <w:rFonts w:eastAsia="Calibri" w:cs="Arial"/>
          <w:noProof/>
          <w:sz w:val="24"/>
          <w:szCs w:val="24"/>
          <w:lang w:val="it-IT"/>
        </w:rPr>
        <w:t>Per la Commissione Costituzione e leggi:</w:t>
      </w:r>
    </w:p>
    <w:p w:rsidR="008B4DF1" w:rsidRDefault="008B4DF1" w:rsidP="008B4DF1">
      <w:pPr>
        <w:rPr>
          <w:rFonts w:eastAsia="Calibri" w:cs="Arial"/>
          <w:noProof/>
          <w:sz w:val="24"/>
          <w:szCs w:val="24"/>
          <w:lang w:val="it-IT"/>
        </w:rPr>
      </w:pPr>
      <w:r w:rsidRPr="008B4DF1">
        <w:rPr>
          <w:rFonts w:eastAsia="Calibri" w:cs="Arial"/>
          <w:noProof/>
          <w:sz w:val="24"/>
          <w:szCs w:val="24"/>
          <w:lang w:val="it-IT"/>
        </w:rPr>
        <w:t>Paolo Caroni, relatore</w:t>
      </w:r>
    </w:p>
    <w:p w:rsidR="002C01BA" w:rsidRDefault="002C01BA" w:rsidP="008B4DF1">
      <w:pPr>
        <w:jc w:val="left"/>
        <w:rPr>
          <w:rFonts w:eastAsia="Calibri" w:cs="Arial"/>
          <w:noProof/>
          <w:sz w:val="24"/>
          <w:szCs w:val="24"/>
          <w:lang w:val="it-IT"/>
        </w:rPr>
      </w:pPr>
      <w:r>
        <w:rPr>
          <w:rFonts w:eastAsia="Calibri" w:cs="Arial"/>
          <w:noProof/>
          <w:sz w:val="24"/>
          <w:szCs w:val="24"/>
          <w:lang w:val="it-IT"/>
        </w:rPr>
        <w:t xml:space="preserve">Aldi - Boscolo - Censi - Filippini - </w:t>
      </w:r>
    </w:p>
    <w:p w:rsidR="002C01BA" w:rsidRDefault="002C01BA" w:rsidP="008B4DF1">
      <w:pPr>
        <w:jc w:val="left"/>
        <w:rPr>
          <w:rFonts w:eastAsia="Calibri" w:cs="Arial"/>
          <w:noProof/>
          <w:sz w:val="24"/>
          <w:szCs w:val="24"/>
          <w:lang w:val="it-IT"/>
        </w:rPr>
      </w:pPr>
      <w:r>
        <w:rPr>
          <w:rFonts w:eastAsia="Calibri" w:cs="Arial"/>
          <w:noProof/>
          <w:sz w:val="24"/>
          <w:szCs w:val="24"/>
          <w:lang w:val="it-IT"/>
        </w:rPr>
        <w:t>Gendotti - Genini Sem - Genini Simona -</w:t>
      </w:r>
    </w:p>
    <w:p w:rsidR="001A264E" w:rsidRDefault="002C01BA" w:rsidP="008B4DF1">
      <w:pPr>
        <w:jc w:val="left"/>
        <w:rPr>
          <w:rFonts w:eastAsia="Calibri" w:cs="Arial"/>
          <w:noProof/>
          <w:sz w:val="24"/>
          <w:szCs w:val="24"/>
          <w:lang w:val="it-IT"/>
        </w:rPr>
      </w:pPr>
      <w:r>
        <w:rPr>
          <w:rFonts w:eastAsia="Calibri" w:cs="Arial"/>
          <w:noProof/>
          <w:sz w:val="24"/>
          <w:szCs w:val="24"/>
          <w:lang w:val="it-IT"/>
        </w:rPr>
        <w:t xml:space="preserve">Ghisolfi - Giudici - Lepori - Ortelli P. - </w:t>
      </w:r>
      <w:r w:rsidRPr="001A264E">
        <w:rPr>
          <w:rFonts w:eastAsia="Calibri" w:cs="Arial"/>
          <w:noProof/>
          <w:sz w:val="24"/>
          <w:szCs w:val="24"/>
          <w:lang w:val="it-IT"/>
        </w:rPr>
        <w:t xml:space="preserve">Padlina </w:t>
      </w:r>
      <w:r w:rsidR="001A264E">
        <w:rPr>
          <w:rFonts w:eastAsia="Calibri" w:cs="Arial"/>
          <w:noProof/>
          <w:sz w:val="24"/>
          <w:szCs w:val="24"/>
          <w:lang w:val="it-IT"/>
        </w:rPr>
        <w:t>-</w:t>
      </w:r>
      <w:r>
        <w:rPr>
          <w:rFonts w:eastAsia="Calibri" w:cs="Arial"/>
          <w:noProof/>
          <w:sz w:val="24"/>
          <w:szCs w:val="24"/>
          <w:lang w:val="it-IT"/>
        </w:rPr>
        <w:t xml:space="preserve"> </w:t>
      </w:r>
    </w:p>
    <w:p w:rsidR="008B4DF1" w:rsidRPr="008B4DF1" w:rsidRDefault="002C01BA" w:rsidP="008B4DF1">
      <w:pPr>
        <w:jc w:val="left"/>
        <w:rPr>
          <w:rFonts w:eastAsia="Calibri" w:cs="Arial"/>
          <w:noProof/>
          <w:sz w:val="24"/>
          <w:szCs w:val="24"/>
          <w:lang w:val="it-IT"/>
        </w:rPr>
      </w:pPr>
      <w:r>
        <w:rPr>
          <w:rFonts w:eastAsia="Calibri" w:cs="Arial"/>
          <w:noProof/>
          <w:sz w:val="24"/>
          <w:szCs w:val="24"/>
          <w:lang w:val="it-IT"/>
        </w:rPr>
        <w:t>Passardi - Petralli - Ponti - Terraneo</w:t>
      </w:r>
      <w:r w:rsidR="008B4DF1" w:rsidRPr="008B4DF1">
        <w:rPr>
          <w:rFonts w:eastAsia="Calibri" w:cs="Arial"/>
          <w:noProof/>
          <w:sz w:val="24"/>
          <w:szCs w:val="24"/>
          <w:lang w:val="it-IT"/>
        </w:rPr>
        <w:br w:type="page"/>
      </w:r>
    </w:p>
    <w:p w:rsidR="008B4DF1" w:rsidRPr="008B4DF1" w:rsidRDefault="008B4DF1" w:rsidP="008B4DF1">
      <w:pPr>
        <w:rPr>
          <w:rFonts w:eastAsia="Calibri" w:cs="Arial"/>
          <w:noProof/>
          <w:sz w:val="24"/>
          <w:szCs w:val="24"/>
          <w:lang w:val="it-IT"/>
        </w:rPr>
      </w:pPr>
      <w:r w:rsidRPr="008B4DF1">
        <w:rPr>
          <w:rFonts w:eastAsia="Calibri" w:cs="Arial"/>
          <w:b/>
          <w:bCs/>
          <w:noProof/>
          <w:sz w:val="24"/>
          <w:szCs w:val="24"/>
          <w:u w:val="single"/>
          <w:lang w:val="it-IT"/>
        </w:rPr>
        <w:lastRenderedPageBreak/>
        <w:t>Allegato</w:t>
      </w:r>
      <w:r w:rsidRPr="008B4DF1">
        <w:rPr>
          <w:rFonts w:eastAsia="Calibri" w:cs="Arial"/>
          <w:noProof/>
          <w:sz w:val="24"/>
          <w:szCs w:val="24"/>
          <w:lang w:val="it-IT"/>
        </w:rPr>
        <w:t>: Masterplan Onsernone</w:t>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eastAsia="it-CH"/>
        </w:rPr>
        <w:drawing>
          <wp:anchor distT="0" distB="0" distL="114300" distR="114300" simplePos="0" relativeHeight="251659264" behindDoc="0" locked="0" layoutInCell="1" allowOverlap="1" wp14:anchorId="57064636" wp14:editId="26C05DCF">
            <wp:simplePos x="0" y="0"/>
            <wp:positionH relativeFrom="column">
              <wp:posOffset>0</wp:posOffset>
            </wp:positionH>
            <wp:positionV relativeFrom="paragraph">
              <wp:posOffset>17781</wp:posOffset>
            </wp:positionV>
            <wp:extent cx="5991225" cy="4233890"/>
            <wp:effectExtent l="0" t="0" r="0" b="0"/>
            <wp:wrapNone/>
            <wp:docPr id="94733722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337221" name=""/>
                    <pic:cNvPicPr/>
                  </pic:nvPicPr>
                  <pic:blipFill>
                    <a:blip r:embed="rId13"/>
                    <a:stretch>
                      <a:fillRect/>
                    </a:stretch>
                  </pic:blipFill>
                  <pic:spPr>
                    <a:xfrm>
                      <a:off x="0" y="0"/>
                      <a:ext cx="5993792" cy="4235704"/>
                    </a:xfrm>
                    <a:prstGeom prst="rect">
                      <a:avLst/>
                    </a:prstGeom>
                  </pic:spPr>
                </pic:pic>
              </a:graphicData>
            </a:graphic>
            <wp14:sizeRelH relativeFrom="margin">
              <wp14:pctWidth>0</wp14:pctWidth>
            </wp14:sizeRelH>
            <wp14:sizeRelV relativeFrom="margin">
              <wp14:pctHeight>0</wp14:pctHeight>
            </wp14:sizeRelV>
          </wp:anchor>
        </w:drawing>
      </w: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p>
    <w:p w:rsidR="008B4DF1" w:rsidRPr="008B4DF1" w:rsidRDefault="008B4DF1" w:rsidP="008B4DF1">
      <w:pPr>
        <w:rPr>
          <w:rFonts w:eastAsia="Calibri" w:cs="Arial"/>
          <w:noProof/>
          <w:sz w:val="24"/>
          <w:szCs w:val="24"/>
          <w:lang w:val="it-IT"/>
        </w:rPr>
      </w:pPr>
      <w:r w:rsidRPr="008B4DF1">
        <w:rPr>
          <w:rFonts w:eastAsia="Calibri" w:cs="Arial"/>
          <w:noProof/>
          <w:sz w:val="24"/>
          <w:szCs w:val="24"/>
          <w:lang w:eastAsia="it-CH"/>
        </w:rPr>
        <w:drawing>
          <wp:anchor distT="0" distB="0" distL="114300" distR="114300" simplePos="0" relativeHeight="251660288" behindDoc="0" locked="0" layoutInCell="1" allowOverlap="1" wp14:anchorId="3CDBA005" wp14:editId="5096C724">
            <wp:simplePos x="0" y="0"/>
            <wp:positionH relativeFrom="column">
              <wp:posOffset>-57150</wp:posOffset>
            </wp:positionH>
            <wp:positionV relativeFrom="paragraph">
              <wp:posOffset>174625</wp:posOffset>
            </wp:positionV>
            <wp:extent cx="6048375" cy="3943985"/>
            <wp:effectExtent l="0" t="0" r="9525" b="0"/>
            <wp:wrapNone/>
            <wp:docPr id="1389858585"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58585" name="Immagine 1389858585"/>
                    <pic:cNvPicPr/>
                  </pic:nvPicPr>
                  <pic:blipFill>
                    <a:blip r:embed="rId14">
                      <a:extLst>
                        <a:ext uri="{28A0092B-C50C-407E-A947-70E740481C1C}">
                          <a14:useLocalDpi xmlns:a14="http://schemas.microsoft.com/office/drawing/2010/main" val="0"/>
                        </a:ext>
                      </a:extLst>
                    </a:blip>
                    <a:stretch>
                      <a:fillRect/>
                    </a:stretch>
                  </pic:blipFill>
                  <pic:spPr>
                    <a:xfrm>
                      <a:off x="0" y="0"/>
                      <a:ext cx="6065111" cy="3954898"/>
                    </a:xfrm>
                    <a:prstGeom prst="rect">
                      <a:avLst/>
                    </a:prstGeom>
                  </pic:spPr>
                </pic:pic>
              </a:graphicData>
            </a:graphic>
            <wp14:sizeRelH relativeFrom="margin">
              <wp14:pctWidth>0</wp14:pctWidth>
            </wp14:sizeRelH>
            <wp14:sizeRelV relativeFrom="margin">
              <wp14:pctHeight>0</wp14:pctHeight>
            </wp14:sizeRelV>
          </wp:anchor>
        </w:drawing>
      </w:r>
    </w:p>
    <w:p w:rsidR="008B4DF1" w:rsidRPr="008B4DF1" w:rsidRDefault="008B4DF1" w:rsidP="008B4DF1">
      <w:pPr>
        <w:rPr>
          <w:rFonts w:eastAsia="Calibri" w:cs="Arial"/>
          <w:noProof/>
          <w:sz w:val="24"/>
          <w:szCs w:val="24"/>
          <w:lang w:val="it-IT"/>
        </w:rPr>
      </w:pPr>
    </w:p>
    <w:p w:rsidR="00A306A2" w:rsidRPr="008B4DF1" w:rsidRDefault="00A306A2" w:rsidP="00A306A2">
      <w:pPr>
        <w:rPr>
          <w:rFonts w:eastAsia="Calibri" w:cs="Arial"/>
          <w:b/>
          <w:sz w:val="28"/>
          <w:szCs w:val="28"/>
          <w:lang w:val="it-IT"/>
        </w:rPr>
      </w:pPr>
    </w:p>
    <w:p w:rsidR="00A306A2" w:rsidRDefault="00A306A2" w:rsidP="00A306A2">
      <w:pPr>
        <w:rPr>
          <w:rFonts w:eastAsia="Calibri" w:cs="Arial"/>
          <w:b/>
          <w:sz w:val="28"/>
          <w:szCs w:val="28"/>
        </w:rPr>
      </w:pPr>
    </w:p>
    <w:p w:rsidR="00A306A2" w:rsidRDefault="00A306A2" w:rsidP="00A306A2">
      <w:pPr>
        <w:rPr>
          <w:rFonts w:eastAsia="Calibri" w:cs="Arial"/>
          <w:b/>
          <w:sz w:val="28"/>
          <w:szCs w:val="28"/>
        </w:rPr>
      </w:pPr>
    </w:p>
    <w:p w:rsidR="00A306A2" w:rsidRDefault="00A306A2" w:rsidP="00A306A2">
      <w:pPr>
        <w:rPr>
          <w:rFonts w:eastAsia="Calibri" w:cs="Arial"/>
          <w:b/>
          <w:sz w:val="28"/>
          <w:szCs w:val="28"/>
        </w:rPr>
      </w:pPr>
    </w:p>
    <w:p w:rsidR="00A306A2" w:rsidRDefault="00A306A2" w:rsidP="00A306A2">
      <w:pPr>
        <w:rPr>
          <w:rFonts w:eastAsia="Calibri" w:cs="Arial"/>
          <w:b/>
          <w:sz w:val="28"/>
          <w:szCs w:val="28"/>
        </w:rPr>
      </w:pPr>
    </w:p>
    <w:p w:rsidR="00A306A2" w:rsidRDefault="00A306A2" w:rsidP="00A306A2">
      <w:pPr>
        <w:rPr>
          <w:rFonts w:eastAsia="Calibri" w:cs="Arial"/>
          <w:b/>
          <w:sz w:val="28"/>
          <w:szCs w:val="28"/>
        </w:rPr>
      </w:pPr>
    </w:p>
    <w:p w:rsidR="00A306A2" w:rsidRPr="00A306A2" w:rsidRDefault="00A306A2" w:rsidP="00A306A2">
      <w:pPr>
        <w:spacing w:after="120"/>
        <w:rPr>
          <w:rFonts w:eastAsia="Calibri" w:cs="Arial"/>
          <w:sz w:val="24"/>
          <w:szCs w:val="24"/>
        </w:rPr>
      </w:pPr>
      <w:r w:rsidRPr="00A306A2">
        <w:rPr>
          <w:rFonts w:eastAsia="Calibri" w:cs="Arial"/>
          <w:sz w:val="24"/>
          <w:szCs w:val="24"/>
        </w:rPr>
        <w:t>Per la Commissione Costituzione e leggi:</w:t>
      </w:r>
    </w:p>
    <w:p w:rsidR="00A306A2" w:rsidRPr="00A306A2" w:rsidRDefault="00A306A2" w:rsidP="00A306A2">
      <w:pPr>
        <w:rPr>
          <w:rFonts w:eastAsia="Calibri" w:cs="Arial"/>
          <w:sz w:val="24"/>
          <w:szCs w:val="24"/>
        </w:rPr>
      </w:pPr>
      <w:r>
        <w:rPr>
          <w:rFonts w:eastAsia="Calibri" w:cs="Arial"/>
          <w:sz w:val="24"/>
          <w:szCs w:val="24"/>
        </w:rPr>
        <w:t>Paolo Caroni</w:t>
      </w:r>
      <w:r w:rsidRPr="00A306A2">
        <w:rPr>
          <w:rFonts w:eastAsia="Calibri" w:cs="Arial"/>
          <w:sz w:val="24"/>
          <w:szCs w:val="24"/>
        </w:rPr>
        <w:t>, relatore</w:t>
      </w:r>
    </w:p>
    <w:p w:rsidR="00A306A2" w:rsidRDefault="00A306A2" w:rsidP="00A306A2">
      <w:pPr>
        <w:rPr>
          <w:rFonts w:eastAsia="Calibri" w:cs="Arial"/>
          <w:b/>
          <w:sz w:val="28"/>
          <w:szCs w:val="28"/>
        </w:rPr>
      </w:pPr>
    </w:p>
    <w:p w:rsidR="00A306A2" w:rsidRDefault="00A306A2" w:rsidP="00A306A2">
      <w:pPr>
        <w:rPr>
          <w:rFonts w:eastAsia="Calibri" w:cs="Arial"/>
          <w:b/>
          <w:sz w:val="28"/>
          <w:szCs w:val="28"/>
        </w:rPr>
      </w:pPr>
    </w:p>
    <w:p w:rsidR="00A306A2" w:rsidRDefault="00A306A2" w:rsidP="00A306A2">
      <w:pPr>
        <w:rPr>
          <w:rFonts w:eastAsia="Calibri" w:cs="Arial"/>
          <w:b/>
          <w:sz w:val="28"/>
          <w:szCs w:val="28"/>
        </w:rPr>
      </w:pPr>
    </w:p>
    <w:p w:rsidR="00A306A2" w:rsidRPr="00A306A2" w:rsidRDefault="00A306A2" w:rsidP="00A306A2">
      <w:pPr>
        <w:rPr>
          <w:rFonts w:eastAsia="Calibri" w:cs="Arial"/>
          <w:b/>
          <w:sz w:val="26"/>
          <w:szCs w:val="26"/>
        </w:rPr>
      </w:pPr>
    </w:p>
    <w:p w:rsidR="00D649A8" w:rsidRPr="00A306A2" w:rsidRDefault="00D649A8" w:rsidP="00D33940">
      <w:pPr>
        <w:pStyle w:val="StandardRisoluzionedelConsigliodiStato"/>
        <w:ind w:right="-1"/>
      </w:pPr>
    </w:p>
    <w:p w:rsidR="00D649A8" w:rsidRPr="00A306A2" w:rsidRDefault="00D649A8" w:rsidP="00D33940">
      <w:pPr>
        <w:pStyle w:val="StandardRisoluzionedelConsigliodiStato"/>
        <w:ind w:right="-1"/>
      </w:pPr>
    </w:p>
    <w:sectPr w:rsidR="00D649A8" w:rsidRPr="00A306A2" w:rsidSect="00375115">
      <w:headerReference w:type="default" r:id="rId15"/>
      <w:footerReference w:type="default" r:id="rId16"/>
      <w:headerReference w:type="first" r:id="rId17"/>
      <w:footerReference w:type="first" r:id="rId1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6A2" w:rsidRDefault="00A306A2" w:rsidP="00F657BF">
      <w:r>
        <w:separator/>
      </w:r>
    </w:p>
  </w:endnote>
  <w:endnote w:type="continuationSeparator" w:id="0">
    <w:p w:rsidR="00A306A2" w:rsidRDefault="00A306A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1F1B69" w:rsidP="00912E34">
          <w:pPr>
            <w:tabs>
              <w:tab w:val="center" w:pos="2382"/>
            </w:tabs>
          </w:pPr>
        </w:p>
      </w:tc>
      <w:tc>
        <w:tcPr>
          <w:tcW w:w="721" w:type="dxa"/>
        </w:tcPr>
        <w:p w:rsidR="00912E34" w:rsidRPr="003D1008" w:rsidRDefault="00E0733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0733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1F1B69"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1F1B69">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6A2" w:rsidRDefault="00A306A2" w:rsidP="00F657BF">
      <w:r>
        <w:separator/>
      </w:r>
    </w:p>
  </w:footnote>
  <w:footnote w:type="continuationSeparator" w:id="0">
    <w:p w:rsidR="00A306A2" w:rsidRDefault="00A306A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4F31BD10-D1C3-4148-9B63-E5809556B8D1}"/>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475DAD" w:rsidP="00A532F6">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rsidR="005012EC" w:rsidRPr="004204CB" w:rsidRDefault="00E0733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852EC">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852EC">
            <w:rPr>
              <w:noProof/>
              <w:sz w:val="24"/>
            </w:rPr>
            <w:t>7</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F31BD10-D1C3-4148-9B63-E5809556B8D1}"/>
          <w:text w:multiLine="1"/>
        </w:sdtPr>
        <w:sdtEndPr/>
        <w:sdtContent>
          <w:tc>
            <w:tcPr>
              <w:tcW w:w="8383" w:type="dxa"/>
              <w:tcBorders>
                <w:left w:val="single" w:sz="4" w:space="0" w:color="auto"/>
              </w:tcBorders>
              <w:tcMar>
                <w:top w:w="0" w:type="dxa"/>
                <w:left w:w="142" w:type="dxa"/>
              </w:tcMar>
            </w:tcPr>
            <w:p w:rsidR="005012EC" w:rsidRPr="00A306A2" w:rsidRDefault="00475DAD"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8255 R del 5 settembre 2023</w:t>
              </w:r>
            </w:p>
          </w:tc>
        </w:sdtContent>
      </w:sdt>
      <w:tc>
        <w:tcPr>
          <w:tcW w:w="1710" w:type="dxa"/>
          <w:tcBorders>
            <w:top w:val="single" w:sz="4" w:space="0" w:color="auto"/>
          </w:tcBorders>
        </w:tcPr>
        <w:p w:rsidR="005012EC" w:rsidRPr="00A306A2" w:rsidRDefault="001F1B69" w:rsidP="00662409">
          <w:pPr>
            <w:pStyle w:val="InvisibleLine"/>
            <w:rPr>
              <w:lang w:val="it-CH"/>
            </w:rPr>
          </w:pPr>
        </w:p>
      </w:tc>
    </w:tr>
  </w:tbl>
  <w:p w:rsidR="00F657BF" w:rsidRPr="00980362" w:rsidRDefault="00E0733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F31BD10-D1C3-4148-9B63-E5809556B8D1}"/>
                            <w:text w:multiLine="1"/>
                          </w:sdtPr>
                          <w:sdtEndPr/>
                          <w:sdtContent>
                            <w:p w:rsidR="008065E8" w:rsidRPr="00411371" w:rsidRDefault="00E0733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6D29ECA-415F-4ECC-BD4A-1EB303919754}"/>
                      <w:text w:multiLine="1"/>
                    </w:sdtPr>
                    <w:sdtEndPr/>
                    <w:sdtContent>
                      <w:p w:rsidR="008065E8" w:rsidRPr="00411371" w:rsidRDefault="00E0733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1F1B69" w:rsidP="00D07D6E">
          <w:pPr>
            <w:pStyle w:val="InvisibleLine"/>
            <w:ind w:left="150"/>
            <w:rPr>
              <w:sz w:val="16"/>
            </w:rPr>
          </w:pPr>
        </w:p>
      </w:tc>
      <w:tc>
        <w:tcPr>
          <w:tcW w:w="373" w:type="pct"/>
          <w:tcBorders>
            <w:top w:val="nil"/>
            <w:bottom w:val="single" w:sz="4" w:space="0" w:color="auto"/>
          </w:tcBorders>
          <w:vAlign w:val="bottom"/>
        </w:tcPr>
        <w:p w:rsidR="00662409" w:rsidRPr="003108C0" w:rsidRDefault="001F1B69" w:rsidP="00D07D6E">
          <w:pPr>
            <w:pStyle w:val="Level"/>
            <w:ind w:left="150"/>
            <w:rPr>
              <w:sz w:val="16"/>
            </w:rPr>
          </w:pPr>
        </w:p>
      </w:tc>
      <w:tc>
        <w:tcPr>
          <w:tcW w:w="209" w:type="pct"/>
          <w:tcBorders>
            <w:top w:val="nil"/>
            <w:bottom w:val="single" w:sz="4" w:space="0" w:color="auto"/>
          </w:tcBorders>
        </w:tcPr>
        <w:p w:rsidR="00662409" w:rsidRDefault="00E0733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335529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2C0C96" w:rsidRDefault="00E07338" w:rsidP="00D07D6E">
          <w:pPr>
            <w:pStyle w:val="HeaderDecisione"/>
            <w:spacing w:after="60"/>
            <w:ind w:left="150"/>
            <w:jc w:val="right"/>
            <w:rPr>
              <w:rFonts w:asciiTheme="minorHAnsi" w:hAnsiTheme="minorHAnsi" w:cstheme="minorHAnsi"/>
              <w:sz w:val="24"/>
            </w:rPr>
          </w:pPr>
          <w:r w:rsidRPr="002C0C96">
            <w:rPr>
              <w:rFonts w:asciiTheme="minorHAnsi" w:hAnsiTheme="minorHAnsi" w:cstheme="minorHAnsi"/>
              <w:sz w:val="24"/>
            </w:rPr>
            <w:fldChar w:fldCharType="begin"/>
          </w:r>
          <w:r w:rsidRPr="002C0C96">
            <w:rPr>
              <w:rFonts w:asciiTheme="minorHAnsi" w:hAnsiTheme="minorHAnsi" w:cstheme="minorHAnsi"/>
              <w:sz w:val="24"/>
            </w:rPr>
            <w:instrText xml:space="preserve"> PAGE   \* MERGEFORMAT </w:instrText>
          </w:r>
          <w:r w:rsidRPr="002C0C96">
            <w:rPr>
              <w:rFonts w:asciiTheme="minorHAnsi" w:hAnsiTheme="minorHAnsi" w:cstheme="minorHAnsi"/>
              <w:sz w:val="24"/>
            </w:rPr>
            <w:fldChar w:fldCharType="separate"/>
          </w:r>
          <w:r w:rsidR="000852EC">
            <w:rPr>
              <w:rFonts w:asciiTheme="minorHAnsi" w:hAnsiTheme="minorHAnsi" w:cstheme="minorHAnsi"/>
              <w:noProof/>
              <w:sz w:val="24"/>
            </w:rPr>
            <w:t>1</w:t>
          </w:r>
          <w:r w:rsidRPr="002C0C96">
            <w:rPr>
              <w:rFonts w:asciiTheme="minorHAnsi" w:hAnsiTheme="minorHAnsi" w:cstheme="minorHAnsi"/>
              <w:sz w:val="24"/>
            </w:rPr>
            <w:fldChar w:fldCharType="end"/>
          </w:r>
          <w:r w:rsidRPr="002C0C96">
            <w:rPr>
              <w:rFonts w:asciiTheme="minorHAnsi" w:hAnsiTheme="minorHAnsi" w:cstheme="minorHAnsi"/>
              <w:sz w:val="24"/>
            </w:rPr>
            <w:t xml:space="preserve"> di </w:t>
          </w:r>
          <w:r w:rsidRPr="002C0C96">
            <w:rPr>
              <w:rFonts w:asciiTheme="minorHAnsi" w:hAnsiTheme="minorHAnsi" w:cstheme="minorHAnsi"/>
              <w:sz w:val="24"/>
            </w:rPr>
            <w:fldChar w:fldCharType="begin"/>
          </w:r>
          <w:r w:rsidRPr="002C0C96">
            <w:rPr>
              <w:rFonts w:asciiTheme="minorHAnsi" w:hAnsiTheme="minorHAnsi" w:cstheme="minorHAnsi"/>
              <w:sz w:val="24"/>
            </w:rPr>
            <w:instrText xml:space="preserve"> NUMPAGES   \* MERGEFORMAT </w:instrText>
          </w:r>
          <w:r w:rsidRPr="002C0C96">
            <w:rPr>
              <w:rFonts w:asciiTheme="minorHAnsi" w:hAnsiTheme="minorHAnsi" w:cstheme="minorHAnsi"/>
              <w:sz w:val="24"/>
            </w:rPr>
            <w:fldChar w:fldCharType="separate"/>
          </w:r>
          <w:r w:rsidR="000852EC">
            <w:rPr>
              <w:rFonts w:asciiTheme="minorHAnsi" w:hAnsiTheme="minorHAnsi" w:cstheme="minorHAnsi"/>
              <w:noProof/>
              <w:sz w:val="24"/>
            </w:rPr>
            <w:t>7</w:t>
          </w:r>
          <w:r w:rsidRPr="002C0C96">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F31BD10-D1C3-4148-9B63-E5809556B8D1}"/>
          <w:text w:multiLine="1"/>
        </w:sdtPr>
        <w:sdtEndPr/>
        <w:sdtContent>
          <w:tc>
            <w:tcPr>
              <w:tcW w:w="5000" w:type="pct"/>
              <w:gridSpan w:val="6"/>
              <w:tcBorders>
                <w:left w:val="nil"/>
                <w:right w:val="nil"/>
              </w:tcBorders>
              <w:noWrap/>
              <w:tcMar>
                <w:top w:w="0" w:type="dxa"/>
              </w:tcMar>
              <w:vAlign w:val="bottom"/>
            </w:tcPr>
            <w:p w:rsidR="00662409" w:rsidRPr="008C03B5" w:rsidRDefault="00475DAD"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0733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1F1B6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0733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1F1B6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0733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1F1B69"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A306A2" w:rsidRDefault="001F1B69" w:rsidP="00A532F6">
          <w:pPr>
            <w:pStyle w:val="InvisibleLine"/>
            <w:spacing w:line="280" w:lineRule="exact"/>
            <w:rPr>
              <w:rFonts w:cs="Calibri"/>
              <w:b/>
              <w:sz w:val="24"/>
              <w:szCs w:val="24"/>
            </w:rPr>
          </w:pPr>
          <w:sdt>
            <w:sdtPr>
              <w:rPr>
                <w:rFonts w:cs="Calibri"/>
                <w:b/>
                <w:sz w:val="24"/>
                <w:szCs w:val="24"/>
              </w:rPr>
              <w:alias w:val="DocParam.Number"/>
              <w:id w:val="614175640"/>
              <w:dataBinding w:xpath="//Text[@id='DocParam.Number']" w:storeItemID="{4F31BD10-D1C3-4148-9B63-E5809556B8D1}"/>
              <w:text w:multiLine="1"/>
            </w:sdtPr>
            <w:sdtEndPr>
              <w:rPr>
                <w:rFonts w:cstheme="minorBidi"/>
              </w:rPr>
            </w:sdtEndPr>
            <w:sdtContent>
              <w:r w:rsidR="00475DAD" w:rsidRPr="00A306A2">
                <w:rPr>
                  <w:b/>
                  <w:sz w:val="24"/>
                  <w:szCs w:val="24"/>
                </w:rPr>
                <w:t>8255 R</w:t>
              </w:r>
            </w:sdtContent>
          </w:sdt>
        </w:p>
      </w:tc>
      <w:sdt>
        <w:sdtPr>
          <w:rPr>
            <w:sz w:val="24"/>
          </w:rPr>
          <w:alias w:val="DocParam.Date"/>
          <w:id w:val="-464426178"/>
          <w:dataBinding w:xpath="//DateTime[@id='DocParam.Date']" w:storeItemID="{4F31BD10-D1C3-4148-9B63-E5809556B8D1}"/>
          <w:date w:fullDate="2023-09-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475DAD" w:rsidP="00A532F6">
              <w:pPr>
                <w:pStyle w:val="Data"/>
              </w:pPr>
              <w:r>
                <w:rPr>
                  <w:sz w:val="24"/>
                </w:rPr>
                <w:t>5 settembre 2023</w:t>
              </w:r>
            </w:p>
          </w:tc>
        </w:sdtContent>
      </w:sdt>
      <w:tc>
        <w:tcPr>
          <w:tcW w:w="3218" w:type="pct"/>
          <w:gridSpan w:val="4"/>
          <w:tcBorders>
            <w:top w:val="nil"/>
            <w:left w:val="nil"/>
            <w:bottom w:val="nil"/>
            <w:right w:val="nil"/>
          </w:tcBorders>
        </w:tcPr>
        <w:p w:rsidR="008C03B5" w:rsidRPr="00A306A2" w:rsidRDefault="001F1B69" w:rsidP="00A532F6">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4F31BD10-D1C3-4148-9B63-E5809556B8D1}"/>
              <w:text w:multiLine="1"/>
            </w:sdtPr>
            <w:sdtEndPr/>
            <w:sdtContent>
              <w:r w:rsidR="00475DAD">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1F1B69" w:rsidP="00D07D6E">
          <w:pPr>
            <w:pStyle w:val="Level"/>
            <w:ind w:left="150"/>
            <w:rPr>
              <w:rFonts w:ascii="Gill Alt One MT Light" w:hAnsi="Gill Alt One MT Light"/>
              <w:sz w:val="16"/>
              <w:szCs w:val="16"/>
            </w:rPr>
          </w:pPr>
        </w:p>
      </w:tc>
    </w:tr>
  </w:tbl>
  <w:p w:rsidR="00F657BF" w:rsidRPr="00DA2879" w:rsidRDefault="00E0733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74277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F31BD10-D1C3-4148-9B63-E5809556B8D1}"/>
                            <w:text w:multiLine="1"/>
                          </w:sdtPr>
                          <w:sdtEndPr/>
                          <w:sdtContent>
                            <w:p w:rsidR="00E93620" w:rsidRPr="00411371" w:rsidRDefault="00E0733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6D29ECA-415F-4ECC-BD4A-1EB303919754}"/>
                      <w:text w:multiLine="1"/>
                    </w:sdtPr>
                    <w:sdtEndPr/>
                    <w:sdtContent>
                      <w:p w:rsidR="00E93620" w:rsidRPr="00411371" w:rsidRDefault="00E0733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37179B4"/>
    <w:multiLevelType w:val="hybridMultilevel"/>
    <w:tmpl w:val="A6BE7756"/>
    <w:lvl w:ilvl="0" w:tplc="F6EC73C8">
      <w:start w:val="1"/>
      <w:numFmt w:val="bullet"/>
      <w:lvlText w:val="­"/>
      <w:lvlJc w:val="left"/>
      <w:pPr>
        <w:ind w:left="786" w:hanging="360"/>
      </w:pPr>
      <w:rPr>
        <w:rFonts w:ascii="Times New Roman" w:hAnsi="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5ACF0587"/>
    <w:multiLevelType w:val="hybridMultilevel"/>
    <w:tmpl w:val="8DEE85FC"/>
    <w:lvl w:ilvl="0" w:tplc="F6EC73C8">
      <w:start w:val="1"/>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1"/>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6A2"/>
    <w:rsid w:val="000852EC"/>
    <w:rsid w:val="000868DC"/>
    <w:rsid w:val="00134CA7"/>
    <w:rsid w:val="001A264E"/>
    <w:rsid w:val="001C49BE"/>
    <w:rsid w:val="001F1B69"/>
    <w:rsid w:val="002227F0"/>
    <w:rsid w:val="002B5D9F"/>
    <w:rsid w:val="002C01BA"/>
    <w:rsid w:val="002C0C96"/>
    <w:rsid w:val="003203D5"/>
    <w:rsid w:val="003B756D"/>
    <w:rsid w:val="00403ADB"/>
    <w:rsid w:val="00404AAC"/>
    <w:rsid w:val="00415E5C"/>
    <w:rsid w:val="00475DAD"/>
    <w:rsid w:val="00535EA0"/>
    <w:rsid w:val="00572FD3"/>
    <w:rsid w:val="005A0F57"/>
    <w:rsid w:val="005E0E0B"/>
    <w:rsid w:val="00633AA6"/>
    <w:rsid w:val="00640354"/>
    <w:rsid w:val="006E3FC9"/>
    <w:rsid w:val="006E47F5"/>
    <w:rsid w:val="007F3845"/>
    <w:rsid w:val="008720C4"/>
    <w:rsid w:val="008B22B8"/>
    <w:rsid w:val="008B4DF1"/>
    <w:rsid w:val="008C486D"/>
    <w:rsid w:val="008F52AF"/>
    <w:rsid w:val="009C5E5A"/>
    <w:rsid w:val="009E3347"/>
    <w:rsid w:val="00A306A2"/>
    <w:rsid w:val="00A96E97"/>
    <w:rsid w:val="00AA04AB"/>
    <w:rsid w:val="00AF0268"/>
    <w:rsid w:val="00B53B09"/>
    <w:rsid w:val="00B628A5"/>
    <w:rsid w:val="00B65F05"/>
    <w:rsid w:val="00BF0A1F"/>
    <w:rsid w:val="00C97631"/>
    <w:rsid w:val="00D26E5C"/>
    <w:rsid w:val="00D33940"/>
    <w:rsid w:val="00D600FD"/>
    <w:rsid w:val="00D649A8"/>
    <w:rsid w:val="00DB11D2"/>
    <w:rsid w:val="00E07338"/>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5CCD8C01-4280-40FB-9243-533BBE3A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table" w:styleId="Grigliatabella">
    <w:name w:val="Table Grid"/>
    <w:basedOn w:val="Tabellanormale"/>
    <w:uiPriority w:val="59"/>
    <w:rsid w:val="008B4DF1"/>
    <w:pPr>
      <w:jc w:val="left"/>
    </w:pPr>
    <w:rPr>
      <w:rFonts w:ascii="Calibri" w:eastAsia="Calibri" w:hAnsi="Calibri"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E334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E3347"/>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3.ti.ch/CAN/RLeggi/public/index.php/raccolta-leggi/legge/num/10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3.ti.ch/CAN/RLeggi/public/index.php/raccolta-leggi/legge/num/10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8f3e527a-2fb4-4677-8d06-dff6cc96ac2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335529407</Id>
      <Width>0</Width>
      <Height>0</Height>
      <XPath>//Image[@id='Profile.Org.WappenSW']</XPath>
      <ImageHash>02f1c0cdac6aeac316213b2e7cb733a0</ImageHash>
    </ImageSizeDefinition>
    <ImageSizeDefinition>
      <Id>1742771858</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189ADB72-AB88-4BF7-B53C-0922066F053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4F31BD10-D1C3-4148-9B63-E5809556B8D1}">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8f3e527a-2fb4-4677-8d06-dff6cc96ac26.dotx</Template>
  <TotalTime>29</TotalTime>
  <Pages>7</Pages>
  <Words>2440</Words>
  <Characters>13909</Characters>
  <Application>Microsoft Office Word</Application>
  <DocSecurity>0</DocSecurity>
  <Lines>115</Lines>
  <Paragraphs>32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34</cp:revision>
  <cp:lastPrinted>2023-09-05T14:38:00Z</cp:lastPrinted>
  <dcterms:created xsi:type="dcterms:W3CDTF">2023-09-05T10:53:00Z</dcterms:created>
  <dcterms:modified xsi:type="dcterms:W3CDTF">2023-09-05T14:39:00Z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