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C9F3E" w14:textId="77777777" w:rsidR="008F52AF" w:rsidRPr="008B2468" w:rsidRDefault="00634676" w:rsidP="00D33940">
      <w:pPr>
        <w:pStyle w:val="StandardRisoluzionedelConsigliodiStato"/>
        <w:ind w:right="-1"/>
        <w:rPr>
          <w:b/>
          <w:sz w:val="28"/>
          <w:szCs w:val="28"/>
        </w:rPr>
      </w:pPr>
      <w:r w:rsidRPr="008B2468">
        <w:rPr>
          <w:b/>
          <w:sz w:val="28"/>
          <w:szCs w:val="28"/>
        </w:rPr>
        <w:t>Richiesta di un credito di 18</w:t>
      </w:r>
      <w:r w:rsidR="00E632C6">
        <w:rPr>
          <w:b/>
          <w:sz w:val="28"/>
          <w:szCs w:val="28"/>
        </w:rPr>
        <w:t>'215’300</w:t>
      </w:r>
      <w:r w:rsidRPr="008B2468">
        <w:rPr>
          <w:b/>
          <w:sz w:val="28"/>
          <w:szCs w:val="28"/>
        </w:rPr>
        <w:t xml:space="preserve"> franchi per il finanziamento di mancati introiti a causa della </w:t>
      </w:r>
      <w:r w:rsidR="00E632C6">
        <w:rPr>
          <w:b/>
          <w:sz w:val="28"/>
          <w:szCs w:val="28"/>
        </w:rPr>
        <w:t>p</w:t>
      </w:r>
      <w:r w:rsidRPr="008B2468">
        <w:rPr>
          <w:b/>
          <w:sz w:val="28"/>
          <w:szCs w:val="28"/>
        </w:rPr>
        <w:t xml:space="preserve">andemia da COVID-19 in ambito ospedaliero </w:t>
      </w:r>
    </w:p>
    <w:p w14:paraId="29E60170" w14:textId="77777777" w:rsidR="00D649A8" w:rsidRDefault="00D649A8" w:rsidP="00D33940">
      <w:pPr>
        <w:pStyle w:val="StandardRisoluzionedelConsigliodiStato"/>
        <w:ind w:right="-1"/>
      </w:pPr>
    </w:p>
    <w:p w14:paraId="77D1FF86" w14:textId="77777777" w:rsidR="00E632C6" w:rsidRPr="008B2468" w:rsidRDefault="00E632C6" w:rsidP="00D33940">
      <w:pPr>
        <w:pStyle w:val="StandardRisoluzionedelConsigliodiStato"/>
        <w:ind w:right="-1"/>
      </w:pPr>
    </w:p>
    <w:p w14:paraId="4E44AFB7" w14:textId="7A08A3C6" w:rsidR="00993310" w:rsidRPr="008B2468" w:rsidRDefault="00993310" w:rsidP="00993310">
      <w:pPr>
        <w:pStyle w:val="StandardRisoluzionedelConsigliodiStato"/>
        <w:ind w:right="-1"/>
      </w:pPr>
      <w:r w:rsidRPr="008B2468">
        <w:t>Signor</w:t>
      </w:r>
      <w:r w:rsidR="00713351">
        <w:t>a</w:t>
      </w:r>
      <w:r w:rsidRPr="008B2468">
        <w:t xml:space="preserve"> Presidente,</w:t>
      </w:r>
    </w:p>
    <w:p w14:paraId="3C15D905" w14:textId="77777777" w:rsidR="00993310" w:rsidRPr="008B2468" w:rsidRDefault="00993310" w:rsidP="00993310">
      <w:pPr>
        <w:rPr>
          <w:sz w:val="24"/>
        </w:rPr>
      </w:pPr>
      <w:r w:rsidRPr="008B2468">
        <w:rPr>
          <w:sz w:val="24"/>
        </w:rPr>
        <w:t>signore e signori deputati,</w:t>
      </w:r>
    </w:p>
    <w:p w14:paraId="2D3370FB" w14:textId="77777777" w:rsidR="00A74A42" w:rsidRPr="008B2468" w:rsidRDefault="00A74A42" w:rsidP="00993310">
      <w:pPr>
        <w:rPr>
          <w:sz w:val="24"/>
        </w:rPr>
      </w:pPr>
    </w:p>
    <w:p w14:paraId="298210B2" w14:textId="2690348E" w:rsidR="00A74A42" w:rsidRPr="008B2468" w:rsidRDefault="00A74A42" w:rsidP="00993310">
      <w:pPr>
        <w:rPr>
          <w:sz w:val="24"/>
        </w:rPr>
      </w:pPr>
      <w:r w:rsidRPr="008B2468">
        <w:rPr>
          <w:sz w:val="24"/>
        </w:rPr>
        <w:t>il 5 maggio 2023 l’Organizzazione mondiale della sanità (OMS) ha annunciato che la pandemia di coronavirus non è più un’</w:t>
      </w:r>
      <w:r w:rsidR="00DA1A06">
        <w:rPr>
          <w:sz w:val="24"/>
        </w:rPr>
        <w:t xml:space="preserve"> </w:t>
      </w:r>
      <w:r w:rsidR="0032240A">
        <w:rPr>
          <w:sz w:val="24"/>
        </w:rPr>
        <w:t>“</w:t>
      </w:r>
      <w:r w:rsidRPr="008B2468">
        <w:rPr>
          <w:sz w:val="24"/>
        </w:rPr>
        <w:t xml:space="preserve">emergenza sanitaria pubblica di </w:t>
      </w:r>
      <w:r w:rsidR="00E632C6">
        <w:rPr>
          <w:sz w:val="24"/>
        </w:rPr>
        <w:t xml:space="preserve">portata </w:t>
      </w:r>
      <w:r w:rsidRPr="008B2468">
        <w:rPr>
          <w:sz w:val="24"/>
        </w:rPr>
        <w:t xml:space="preserve">internazionale”, il massimo statuto </w:t>
      </w:r>
      <w:r w:rsidR="00E632C6">
        <w:rPr>
          <w:sz w:val="24"/>
        </w:rPr>
        <w:t xml:space="preserve">di allerta e gravità </w:t>
      </w:r>
      <w:r w:rsidRPr="008B2468">
        <w:rPr>
          <w:sz w:val="24"/>
        </w:rPr>
        <w:t xml:space="preserve">secondo le norme sanitarie mondiali, applicato per la prima volta al COVID-19 il 30 gennaio 2020. </w:t>
      </w:r>
    </w:p>
    <w:p w14:paraId="7DC74963" w14:textId="77777777" w:rsidR="00A74A42" w:rsidRPr="008B2468" w:rsidRDefault="00A74A42" w:rsidP="00993310">
      <w:pPr>
        <w:rPr>
          <w:sz w:val="24"/>
        </w:rPr>
      </w:pPr>
    </w:p>
    <w:p w14:paraId="61575B2A" w14:textId="77777777" w:rsidR="00A74A42" w:rsidRPr="008B2468" w:rsidRDefault="00C0079A" w:rsidP="00583F2A">
      <w:pPr>
        <w:rPr>
          <w:sz w:val="24"/>
        </w:rPr>
      </w:pPr>
      <w:r w:rsidRPr="008B2468">
        <w:rPr>
          <w:sz w:val="24"/>
        </w:rPr>
        <w:t xml:space="preserve">Si è voluto attendere la decisione sopraesposta prima di </w:t>
      </w:r>
      <w:r w:rsidR="00A74A42" w:rsidRPr="008B2468">
        <w:rPr>
          <w:sz w:val="24"/>
        </w:rPr>
        <w:t>presenta</w:t>
      </w:r>
      <w:r w:rsidRPr="008B2468">
        <w:rPr>
          <w:sz w:val="24"/>
        </w:rPr>
        <w:t>re</w:t>
      </w:r>
      <w:r w:rsidR="00A74A42" w:rsidRPr="008B2468">
        <w:rPr>
          <w:sz w:val="24"/>
        </w:rPr>
        <w:t xml:space="preserve"> </w:t>
      </w:r>
      <w:r w:rsidRPr="008B2468">
        <w:rPr>
          <w:sz w:val="24"/>
        </w:rPr>
        <w:t>questo</w:t>
      </w:r>
      <w:r w:rsidR="00A74A42" w:rsidRPr="008B2468">
        <w:rPr>
          <w:sz w:val="24"/>
        </w:rPr>
        <w:t xml:space="preserve"> messaggio </w:t>
      </w:r>
      <w:r w:rsidRPr="008B2468">
        <w:rPr>
          <w:sz w:val="24"/>
        </w:rPr>
        <w:t xml:space="preserve">che ha lo scopo di chiudere, anche da un punto di vista simbolico, </w:t>
      </w:r>
      <w:r w:rsidR="00A74A42" w:rsidRPr="008B2468">
        <w:rPr>
          <w:sz w:val="24"/>
        </w:rPr>
        <w:t xml:space="preserve">un periodo </w:t>
      </w:r>
      <w:r w:rsidR="00E63332">
        <w:rPr>
          <w:sz w:val="24"/>
        </w:rPr>
        <w:t xml:space="preserve">straordinario ed imprevedibile, ad ogni livello e ambito della società. La gestione dei pazienti affetti da COVID-19, congiuntamente ed in aggiunta al trattamento delle altre patologie, </w:t>
      </w:r>
      <w:r w:rsidR="00A74A42" w:rsidRPr="008B2468">
        <w:rPr>
          <w:sz w:val="24"/>
        </w:rPr>
        <w:t>ha richiesto</w:t>
      </w:r>
      <w:r w:rsidR="00E63332">
        <w:rPr>
          <w:sz w:val="24"/>
        </w:rPr>
        <w:t xml:space="preserve"> a tutti gli attori del sistema sanitario</w:t>
      </w:r>
      <w:r w:rsidR="00A74A42" w:rsidRPr="008B2468">
        <w:rPr>
          <w:sz w:val="24"/>
        </w:rPr>
        <w:t xml:space="preserve"> </w:t>
      </w:r>
      <w:r w:rsidR="00E63332">
        <w:rPr>
          <w:sz w:val="24"/>
        </w:rPr>
        <w:t xml:space="preserve">e specificatamente </w:t>
      </w:r>
      <w:r w:rsidR="00A74A42" w:rsidRPr="008B2468">
        <w:rPr>
          <w:sz w:val="24"/>
        </w:rPr>
        <w:t>agli istituti ospedalieri una flessibilità organizzativa, una generosità reciproca (logistica, tecnica, umana ed economica) e una determinazione</w:t>
      </w:r>
      <w:r w:rsidR="00E63332">
        <w:rPr>
          <w:sz w:val="24"/>
        </w:rPr>
        <w:t xml:space="preserve"> operativa</w:t>
      </w:r>
      <w:r w:rsidR="00A74A42" w:rsidRPr="008B2468">
        <w:rPr>
          <w:sz w:val="24"/>
        </w:rPr>
        <w:t>, mai sperimentate prima.</w:t>
      </w:r>
    </w:p>
    <w:p w14:paraId="6F51525E" w14:textId="77777777" w:rsidR="00A74A42" w:rsidRPr="008B2468" w:rsidRDefault="00A74A42" w:rsidP="00993310">
      <w:pPr>
        <w:rPr>
          <w:sz w:val="24"/>
        </w:rPr>
      </w:pPr>
    </w:p>
    <w:p w14:paraId="1DD1C082" w14:textId="77777777" w:rsidR="00C0079A" w:rsidRPr="008B2468" w:rsidRDefault="00A74A42" w:rsidP="00C0079A">
      <w:pPr>
        <w:spacing w:after="60"/>
        <w:rPr>
          <w:sz w:val="24"/>
        </w:rPr>
      </w:pPr>
      <w:r w:rsidRPr="008B2468">
        <w:rPr>
          <w:sz w:val="24"/>
        </w:rPr>
        <w:t xml:space="preserve">Nei capitoli seguenti si illustreranno le modalità e l’entità del sostegno finanziario che il Canton Ticino ha assicurato agli istituti ospedalieri </w:t>
      </w:r>
      <w:r w:rsidR="00C0079A" w:rsidRPr="008B2468">
        <w:rPr>
          <w:sz w:val="24"/>
        </w:rPr>
        <w:t>per la gestione della pandemia nei seguenti ambiti:</w:t>
      </w:r>
    </w:p>
    <w:p w14:paraId="12D3057C" w14:textId="77777777" w:rsidR="00C0079A" w:rsidRPr="008B2468" w:rsidRDefault="00A74A42" w:rsidP="00E63332">
      <w:pPr>
        <w:pStyle w:val="Paragrafoelenco"/>
        <w:numPr>
          <w:ilvl w:val="0"/>
          <w:numId w:val="28"/>
        </w:numPr>
        <w:spacing w:after="60"/>
        <w:ind w:left="426" w:hanging="426"/>
        <w:contextualSpacing w:val="0"/>
        <w:rPr>
          <w:sz w:val="24"/>
        </w:rPr>
      </w:pPr>
      <w:r w:rsidRPr="008B2468">
        <w:rPr>
          <w:sz w:val="24"/>
        </w:rPr>
        <w:t xml:space="preserve">a parziale copertura dei costi imputabili alla gestione della pandemia </w:t>
      </w:r>
      <w:r w:rsidR="00C0079A" w:rsidRPr="008B2468">
        <w:rPr>
          <w:sz w:val="24"/>
        </w:rPr>
        <w:t>nel periodo che va da gennaio 2020 a dicembre 2021;</w:t>
      </w:r>
    </w:p>
    <w:p w14:paraId="448619BF" w14:textId="77777777" w:rsidR="00C0079A" w:rsidRPr="008B2468" w:rsidRDefault="00C0079A" w:rsidP="00E63332">
      <w:pPr>
        <w:pStyle w:val="Paragrafoelenco"/>
        <w:numPr>
          <w:ilvl w:val="0"/>
          <w:numId w:val="28"/>
        </w:numPr>
        <w:spacing w:after="60"/>
        <w:ind w:left="426" w:hanging="426"/>
        <w:rPr>
          <w:sz w:val="24"/>
        </w:rPr>
      </w:pPr>
      <w:r w:rsidRPr="008B2468">
        <w:rPr>
          <w:sz w:val="24"/>
        </w:rPr>
        <w:t>a copertura del costo per il mantenimento presso l’</w:t>
      </w:r>
      <w:r w:rsidR="001D5162">
        <w:rPr>
          <w:sz w:val="24"/>
        </w:rPr>
        <w:t>E</w:t>
      </w:r>
      <w:r w:rsidRPr="008B2468">
        <w:rPr>
          <w:sz w:val="24"/>
        </w:rPr>
        <w:t xml:space="preserve">nte Ospedaliero Cantonale (EOC) e presso la Clinica Luganese Moncucco SA, fino a 10 letti rispettivamente 4 letti </w:t>
      </w:r>
      <w:r w:rsidR="00E63332">
        <w:rPr>
          <w:sz w:val="24"/>
        </w:rPr>
        <w:t xml:space="preserve">supplementari </w:t>
      </w:r>
      <w:r w:rsidRPr="008B2468">
        <w:rPr>
          <w:sz w:val="24"/>
        </w:rPr>
        <w:t>di cure intense nel periodo dal 1° luglio 2021 al 30 giugno 2022 (M</w:t>
      </w:r>
      <w:r w:rsidR="00E63332">
        <w:rPr>
          <w:sz w:val="24"/>
        </w:rPr>
        <w:t xml:space="preserve">essaggio n. </w:t>
      </w:r>
      <w:r w:rsidRPr="008B2468">
        <w:rPr>
          <w:sz w:val="24"/>
        </w:rPr>
        <w:t xml:space="preserve">8031 del 5 agosto 2021 e </w:t>
      </w:r>
      <w:r w:rsidR="001D5162">
        <w:rPr>
          <w:sz w:val="24"/>
        </w:rPr>
        <w:t xml:space="preserve">DL </w:t>
      </w:r>
      <w:r w:rsidRPr="008B2468">
        <w:rPr>
          <w:sz w:val="24"/>
        </w:rPr>
        <w:t>urgente del 20 ottobre 2021),</w:t>
      </w:r>
    </w:p>
    <w:p w14:paraId="67969AF6" w14:textId="1F8CB217" w:rsidR="00A74A42" w:rsidRPr="008B2468" w:rsidRDefault="00A74A42" w:rsidP="00C0079A">
      <w:pPr>
        <w:rPr>
          <w:sz w:val="24"/>
        </w:rPr>
      </w:pPr>
      <w:r w:rsidRPr="008B2468">
        <w:rPr>
          <w:sz w:val="24"/>
        </w:rPr>
        <w:t xml:space="preserve">e parimenti </w:t>
      </w:r>
      <w:r w:rsidR="003D3AF1" w:rsidRPr="008B2468">
        <w:rPr>
          <w:sz w:val="24"/>
        </w:rPr>
        <w:t>si chiede</w:t>
      </w:r>
      <w:r w:rsidRPr="008B2468">
        <w:rPr>
          <w:sz w:val="24"/>
        </w:rPr>
        <w:t xml:space="preserve"> l’avallo del Gran Consiglio per definire il contributo del Cantone per il finanziamento dei mancati in</w:t>
      </w:r>
      <w:r w:rsidR="003D3AF1" w:rsidRPr="008B2468">
        <w:rPr>
          <w:sz w:val="24"/>
        </w:rPr>
        <w:t>troiti</w:t>
      </w:r>
      <w:r w:rsidRPr="008B2468">
        <w:rPr>
          <w:sz w:val="24"/>
        </w:rPr>
        <w:t>, limitatamente al periodo 17 marzo 2020 – 26 aprile 2020</w:t>
      </w:r>
      <w:r w:rsidR="003D3AF1" w:rsidRPr="008B2468">
        <w:rPr>
          <w:sz w:val="24"/>
        </w:rPr>
        <w:t>, durante il quale</w:t>
      </w:r>
      <w:r w:rsidR="00C0079A" w:rsidRPr="008B2468">
        <w:rPr>
          <w:sz w:val="24"/>
        </w:rPr>
        <w:t xml:space="preserve"> vigeva il blocco dei trattamenti, degli esami e degli interventi decretato con l’Ordinanza </w:t>
      </w:r>
      <w:r w:rsidR="001D5162">
        <w:rPr>
          <w:sz w:val="24"/>
        </w:rPr>
        <w:t>2</w:t>
      </w:r>
      <w:r w:rsidR="00C0079A" w:rsidRPr="008B2468">
        <w:rPr>
          <w:sz w:val="24"/>
        </w:rPr>
        <w:t xml:space="preserve"> COVID-19 del 16 marzo 2020.</w:t>
      </w:r>
    </w:p>
    <w:p w14:paraId="17C3C2C2" w14:textId="77777777" w:rsidR="00E31BC3" w:rsidRPr="008B2468" w:rsidRDefault="00E31BC3" w:rsidP="00993310">
      <w:pPr>
        <w:rPr>
          <w:sz w:val="24"/>
        </w:rPr>
      </w:pPr>
    </w:p>
    <w:p w14:paraId="4C135BD3" w14:textId="77777777" w:rsidR="00C0079A" w:rsidRDefault="00C0079A" w:rsidP="00993310">
      <w:pPr>
        <w:rPr>
          <w:sz w:val="24"/>
        </w:rPr>
      </w:pPr>
    </w:p>
    <w:p w14:paraId="1DB69535" w14:textId="77777777" w:rsidR="008B2468" w:rsidRPr="008B2468" w:rsidRDefault="008B2468" w:rsidP="00993310">
      <w:pPr>
        <w:rPr>
          <w:sz w:val="24"/>
        </w:rPr>
      </w:pPr>
    </w:p>
    <w:p w14:paraId="0086C6C8" w14:textId="77777777" w:rsidR="00E31BC3" w:rsidRPr="008B2468" w:rsidRDefault="00E31BC3" w:rsidP="00E31BC3">
      <w:pPr>
        <w:pStyle w:val="Paragrafoelenco"/>
        <w:numPr>
          <w:ilvl w:val="0"/>
          <w:numId w:val="18"/>
        </w:numPr>
        <w:ind w:left="567" w:hanging="567"/>
        <w:rPr>
          <w:b/>
          <w:sz w:val="24"/>
          <w:szCs w:val="24"/>
        </w:rPr>
      </w:pPr>
      <w:r w:rsidRPr="008B2468">
        <w:rPr>
          <w:b/>
          <w:sz w:val="24"/>
          <w:szCs w:val="24"/>
        </w:rPr>
        <w:t>INTRODUZIONE</w:t>
      </w:r>
    </w:p>
    <w:p w14:paraId="4D84A6CB" w14:textId="77777777" w:rsidR="00E31BC3" w:rsidRPr="008B2468" w:rsidRDefault="00E31BC3" w:rsidP="00993310">
      <w:pPr>
        <w:rPr>
          <w:sz w:val="24"/>
        </w:rPr>
      </w:pPr>
    </w:p>
    <w:p w14:paraId="74FFA62A" w14:textId="77777777" w:rsidR="00C0079A" w:rsidRPr="008B2468" w:rsidRDefault="00C0079A" w:rsidP="00993310">
      <w:pPr>
        <w:rPr>
          <w:sz w:val="24"/>
        </w:rPr>
      </w:pPr>
      <w:r w:rsidRPr="008B2468">
        <w:rPr>
          <w:sz w:val="24"/>
        </w:rPr>
        <w:t xml:space="preserve">L’intervento del Cantone oggetto del </w:t>
      </w:r>
      <w:r w:rsidR="00E63332">
        <w:rPr>
          <w:sz w:val="24"/>
        </w:rPr>
        <w:t>presente M</w:t>
      </w:r>
      <w:r w:rsidRPr="008B2468">
        <w:rPr>
          <w:sz w:val="24"/>
        </w:rPr>
        <w:t xml:space="preserve">essaggio </w:t>
      </w:r>
      <w:r w:rsidR="000F543B" w:rsidRPr="008B2468">
        <w:rPr>
          <w:sz w:val="24"/>
        </w:rPr>
        <w:t>è ritenuto necessario dopo che</w:t>
      </w:r>
      <w:r w:rsidRPr="008B2468">
        <w:rPr>
          <w:sz w:val="24"/>
        </w:rPr>
        <w:t xml:space="preserve"> la Confederazione ha escluso </w:t>
      </w:r>
      <w:r w:rsidR="00E31BC3" w:rsidRPr="008B2468">
        <w:rPr>
          <w:sz w:val="24"/>
        </w:rPr>
        <w:t xml:space="preserve">una </w:t>
      </w:r>
      <w:r w:rsidRPr="008B2468">
        <w:rPr>
          <w:sz w:val="24"/>
        </w:rPr>
        <w:t xml:space="preserve">sua </w:t>
      </w:r>
      <w:r w:rsidR="00E31BC3" w:rsidRPr="008B2468">
        <w:rPr>
          <w:sz w:val="24"/>
        </w:rPr>
        <w:t>partecipazione</w:t>
      </w:r>
      <w:r w:rsidR="000F543B" w:rsidRPr="008B2468">
        <w:rPr>
          <w:sz w:val="24"/>
        </w:rPr>
        <w:t xml:space="preserve"> finanziari</w:t>
      </w:r>
      <w:r w:rsidR="00E31BC3" w:rsidRPr="008B2468">
        <w:rPr>
          <w:sz w:val="24"/>
        </w:rPr>
        <w:t xml:space="preserve">a sia a parziale copertura dei costi COVID, sia </w:t>
      </w:r>
      <w:r w:rsidR="000F543B" w:rsidRPr="008B2468">
        <w:rPr>
          <w:sz w:val="24"/>
        </w:rPr>
        <w:t xml:space="preserve">a titolo di compensazione per il blocco dei trattamenti, degli esami e </w:t>
      </w:r>
      <w:r w:rsidR="000F543B" w:rsidRPr="008B2468">
        <w:rPr>
          <w:sz w:val="24"/>
        </w:rPr>
        <w:lastRenderedPageBreak/>
        <w:t>degli interventi</w:t>
      </w:r>
      <w:r w:rsidR="00E632C6">
        <w:rPr>
          <w:sz w:val="24"/>
        </w:rPr>
        <w:t xml:space="preserve"> non urgenti</w:t>
      </w:r>
      <w:r w:rsidR="00E63332">
        <w:rPr>
          <w:sz w:val="24"/>
        </w:rPr>
        <w:t>,</w:t>
      </w:r>
      <w:r w:rsidR="000F543B" w:rsidRPr="008B2468">
        <w:rPr>
          <w:sz w:val="24"/>
        </w:rPr>
        <w:t xml:space="preserve"> decretato</w:t>
      </w:r>
      <w:r w:rsidR="00E31BC3" w:rsidRPr="008B2468">
        <w:rPr>
          <w:sz w:val="24"/>
        </w:rPr>
        <w:t xml:space="preserve"> con l’Ordinanza </w:t>
      </w:r>
      <w:r w:rsidR="00E632C6">
        <w:rPr>
          <w:sz w:val="24"/>
        </w:rPr>
        <w:t>2</w:t>
      </w:r>
      <w:r w:rsidR="00E31BC3" w:rsidRPr="008B2468">
        <w:rPr>
          <w:sz w:val="24"/>
        </w:rPr>
        <w:t xml:space="preserve"> COVID-19 del 1</w:t>
      </w:r>
      <w:r w:rsidR="00E632C6">
        <w:rPr>
          <w:sz w:val="24"/>
        </w:rPr>
        <w:t>3</w:t>
      </w:r>
      <w:r w:rsidR="00E31BC3" w:rsidRPr="008B2468">
        <w:rPr>
          <w:sz w:val="24"/>
        </w:rPr>
        <w:t xml:space="preserve"> marzo 2020,</w:t>
      </w:r>
      <w:r w:rsidR="000F543B" w:rsidRPr="008B2468">
        <w:rPr>
          <w:sz w:val="24"/>
        </w:rPr>
        <w:t xml:space="preserve"> per il periodo </w:t>
      </w:r>
      <w:r w:rsidR="00E632C6">
        <w:rPr>
          <w:sz w:val="24"/>
        </w:rPr>
        <w:t xml:space="preserve">dal </w:t>
      </w:r>
      <w:r w:rsidR="000F543B" w:rsidRPr="008B2468">
        <w:rPr>
          <w:sz w:val="24"/>
        </w:rPr>
        <w:t xml:space="preserve">17 marzo 2020 </w:t>
      </w:r>
      <w:r w:rsidR="00E632C6">
        <w:rPr>
          <w:sz w:val="24"/>
        </w:rPr>
        <w:t>al</w:t>
      </w:r>
      <w:r w:rsidR="000F543B" w:rsidRPr="008B2468">
        <w:rPr>
          <w:sz w:val="24"/>
        </w:rPr>
        <w:t xml:space="preserve"> 26 aprile 2020</w:t>
      </w:r>
      <w:r w:rsidRPr="008B2468">
        <w:rPr>
          <w:sz w:val="24"/>
        </w:rPr>
        <w:t>.</w:t>
      </w:r>
    </w:p>
    <w:p w14:paraId="0E969E8F" w14:textId="77777777" w:rsidR="00C0079A" w:rsidRPr="008B2468" w:rsidRDefault="00C0079A" w:rsidP="00993310">
      <w:pPr>
        <w:rPr>
          <w:sz w:val="24"/>
        </w:rPr>
      </w:pPr>
    </w:p>
    <w:p w14:paraId="434D8CD2" w14:textId="77777777" w:rsidR="00E31BC3" w:rsidRPr="008B2468" w:rsidRDefault="00C0079A" w:rsidP="00993310">
      <w:pPr>
        <w:rPr>
          <w:sz w:val="24"/>
        </w:rPr>
      </w:pPr>
      <w:r w:rsidRPr="008B2468">
        <w:rPr>
          <w:sz w:val="24"/>
        </w:rPr>
        <w:t>Di seguito sono elencati in modo succinto i principali momenti nei quali la Confederazione ha preso posizione sull’argomento, a partire da giugno 2020 fino ai giorni nostri.</w:t>
      </w:r>
      <w:r w:rsidR="00E31BC3" w:rsidRPr="008B2468">
        <w:rPr>
          <w:sz w:val="24"/>
        </w:rPr>
        <w:t xml:space="preserve"> </w:t>
      </w:r>
    </w:p>
    <w:p w14:paraId="112028F6" w14:textId="77777777" w:rsidR="00E31BC3" w:rsidRPr="008B2468" w:rsidRDefault="00E31BC3" w:rsidP="00993310">
      <w:pPr>
        <w:rPr>
          <w:sz w:val="24"/>
        </w:rPr>
      </w:pPr>
    </w:p>
    <w:p w14:paraId="19D02296" w14:textId="77777777" w:rsidR="000F543B" w:rsidRPr="008B2468" w:rsidRDefault="00583F2A" w:rsidP="00583F2A">
      <w:pPr>
        <w:rPr>
          <w:sz w:val="24"/>
        </w:rPr>
      </w:pPr>
      <w:r>
        <w:rPr>
          <w:sz w:val="24"/>
        </w:rPr>
        <w:t>Già nel 2020, ad esempio il</w:t>
      </w:r>
      <w:r w:rsidR="00E31BC3" w:rsidRPr="008B2468">
        <w:rPr>
          <w:b/>
          <w:sz w:val="24"/>
        </w:rPr>
        <w:t xml:space="preserve"> 24 giugno 2020 </w:t>
      </w:r>
      <w:r w:rsidR="00E31BC3" w:rsidRPr="008B2468">
        <w:rPr>
          <w:sz w:val="24"/>
        </w:rPr>
        <w:t xml:space="preserve">nel corso di una conferenza stampa e il </w:t>
      </w:r>
      <w:r w:rsidR="00E31BC3" w:rsidRPr="008B2468">
        <w:rPr>
          <w:b/>
          <w:sz w:val="24"/>
        </w:rPr>
        <w:t>31 agosto 2020</w:t>
      </w:r>
      <w:r w:rsidR="00E31BC3" w:rsidRPr="008B2468">
        <w:rPr>
          <w:sz w:val="24"/>
        </w:rPr>
        <w:t xml:space="preserve"> in occasione di un evento dedicato ai costi della pandemia al quale erano presenti rappresentanti di Cantoni (Conferenza delle direttrici e dei direttori cantonali della sanità CDS), Assicuratori (curafutura e santésuisse), Ospedali (Associazione mantello H+), Case per anziani (Associazione mantello </w:t>
      </w:r>
      <w:r>
        <w:rPr>
          <w:sz w:val="24"/>
        </w:rPr>
        <w:t>C</w:t>
      </w:r>
      <w:r w:rsidR="00E31BC3" w:rsidRPr="008B2468">
        <w:rPr>
          <w:sz w:val="24"/>
        </w:rPr>
        <w:t xml:space="preserve">uraviva), Cure a domicilio (Spitex Suisse) e Medici (FMH), il </w:t>
      </w:r>
      <w:r>
        <w:rPr>
          <w:sz w:val="24"/>
        </w:rPr>
        <w:t xml:space="preserve">Direttore del Dipartimento federale dell’interno (DFI) aveva </w:t>
      </w:r>
      <w:r w:rsidR="00E31BC3" w:rsidRPr="008B2468">
        <w:rPr>
          <w:sz w:val="24"/>
        </w:rPr>
        <w:t xml:space="preserve">escluso la possibilità di </w:t>
      </w:r>
      <w:r>
        <w:rPr>
          <w:sz w:val="24"/>
        </w:rPr>
        <w:t xml:space="preserve">riconoscere </w:t>
      </w:r>
      <w:r w:rsidR="00E31BC3" w:rsidRPr="008B2468">
        <w:rPr>
          <w:sz w:val="24"/>
        </w:rPr>
        <w:t>indennizz</w:t>
      </w:r>
      <w:r>
        <w:rPr>
          <w:sz w:val="24"/>
        </w:rPr>
        <w:t xml:space="preserve">i da parte della Confederazione </w:t>
      </w:r>
      <w:r w:rsidR="00E31BC3" w:rsidRPr="008B2468">
        <w:rPr>
          <w:sz w:val="24"/>
        </w:rPr>
        <w:t>per la perdita di introiti dovuta alle decisioni del Consiglio federale nella situazione straordinaria in essere a causa della pandemia da COVID-19</w:t>
      </w:r>
      <w:r>
        <w:rPr>
          <w:sz w:val="24"/>
        </w:rPr>
        <w:t>. Riteneva infatti che le decisioni di limitazioni di attività adottate fossero</w:t>
      </w:r>
      <w:r w:rsidR="00E31BC3" w:rsidRPr="008B2468">
        <w:rPr>
          <w:sz w:val="24"/>
        </w:rPr>
        <w:t xml:space="preserve"> necessarie sia per assicurare sufficienti capacità di presa in</w:t>
      </w:r>
      <w:r>
        <w:rPr>
          <w:sz w:val="24"/>
        </w:rPr>
        <w:t xml:space="preserve"> </w:t>
      </w:r>
      <w:r w:rsidR="00E31BC3" w:rsidRPr="008B2468">
        <w:rPr>
          <w:sz w:val="24"/>
        </w:rPr>
        <w:t xml:space="preserve">carico dei pazienti affetti da COVID-19, sia per prevenire le infezioni negli istituti. </w:t>
      </w:r>
    </w:p>
    <w:p w14:paraId="60CB9754" w14:textId="77777777" w:rsidR="000F543B" w:rsidRPr="008B2468" w:rsidRDefault="000F543B" w:rsidP="00993310">
      <w:pPr>
        <w:rPr>
          <w:sz w:val="24"/>
        </w:rPr>
      </w:pPr>
    </w:p>
    <w:p w14:paraId="7D794C40" w14:textId="77777777" w:rsidR="00583F2A" w:rsidRPr="001E3309" w:rsidRDefault="00E31BC3" w:rsidP="001E3309">
      <w:pPr>
        <w:rPr>
          <w:sz w:val="24"/>
        </w:rPr>
      </w:pPr>
      <w:r w:rsidRPr="001E3309">
        <w:rPr>
          <w:sz w:val="24"/>
        </w:rPr>
        <w:t xml:space="preserve">Il </w:t>
      </w:r>
      <w:r w:rsidRPr="001E3309">
        <w:rPr>
          <w:b/>
          <w:sz w:val="24"/>
        </w:rPr>
        <w:t>10 novembre 2021</w:t>
      </w:r>
      <w:r w:rsidRPr="001E3309">
        <w:rPr>
          <w:sz w:val="24"/>
        </w:rPr>
        <w:t>, la Commissione della sicurezza sociale e della sanità del Consiglio degli Stati (CSSS-S) ha proposto di non dar seguito a quattro iniziative cantonali che rivendicavano un contributo da parte di Confederazione e di altri finanziatori (casse malati) quale risarcimento per i costi supplementari 2020 e le perdite di proventi registrate nel periodo 1</w:t>
      </w:r>
      <w:r w:rsidR="00583F2A" w:rsidRPr="001E3309">
        <w:rPr>
          <w:sz w:val="24"/>
        </w:rPr>
        <w:t>7</w:t>
      </w:r>
      <w:r w:rsidRPr="001E3309">
        <w:rPr>
          <w:sz w:val="24"/>
        </w:rPr>
        <w:t xml:space="preserve"> marzo 2020 – 26 aprile 2020. </w:t>
      </w:r>
      <w:r w:rsidR="00583F2A" w:rsidRPr="001E3309">
        <w:rPr>
          <w:sz w:val="24"/>
        </w:rPr>
        <w:t>Le iniziative cantonali erano state presentate dai Cantoni di Sciaffusa il 15 settembre 2020 (n. 20.331), Argovia il 21 dicembre 2020 (n. 21.304), Ticino il 4 marzo 2021 (n. 21.307) e Basilea-Città il 27 aprile 2021</w:t>
      </w:r>
      <w:r w:rsidR="00583F2A" w:rsidRPr="00583F2A">
        <w:rPr>
          <w:sz w:val="24"/>
        </w:rPr>
        <w:t xml:space="preserve"> </w:t>
      </w:r>
      <w:r w:rsidR="00583F2A">
        <w:rPr>
          <w:sz w:val="24"/>
        </w:rPr>
        <w:t>(</w:t>
      </w:r>
      <w:r w:rsidR="00583F2A" w:rsidRPr="008B2468">
        <w:rPr>
          <w:sz w:val="24"/>
        </w:rPr>
        <w:t>n. 21.312</w:t>
      </w:r>
      <w:r w:rsidR="00583F2A">
        <w:rPr>
          <w:sz w:val="24"/>
        </w:rPr>
        <w:t xml:space="preserve">). </w:t>
      </w:r>
    </w:p>
    <w:p w14:paraId="316F322E" w14:textId="77777777" w:rsidR="00C0079A" w:rsidRPr="008B2468" w:rsidRDefault="00C0079A" w:rsidP="00C0079A">
      <w:pPr>
        <w:pStyle w:val="Paragrafoelenco"/>
        <w:ind w:left="284"/>
        <w:rPr>
          <w:sz w:val="24"/>
        </w:rPr>
      </w:pPr>
    </w:p>
    <w:p w14:paraId="11E4DD2A" w14:textId="77777777" w:rsidR="00E31BC3" w:rsidRPr="008B2468" w:rsidRDefault="00E31BC3" w:rsidP="00993310">
      <w:pPr>
        <w:rPr>
          <w:sz w:val="24"/>
        </w:rPr>
      </w:pPr>
      <w:r w:rsidRPr="008B2468">
        <w:rPr>
          <w:sz w:val="24"/>
        </w:rPr>
        <w:t>La CSSS-S</w:t>
      </w:r>
      <w:r w:rsidR="00E632C6">
        <w:rPr>
          <w:sz w:val="24"/>
        </w:rPr>
        <w:t xml:space="preserve"> </w:t>
      </w:r>
      <w:r w:rsidRPr="008B2468">
        <w:rPr>
          <w:sz w:val="24"/>
        </w:rPr>
        <w:t>ha dichiarato che “</w:t>
      </w:r>
      <w:r w:rsidRPr="008B2468">
        <w:rPr>
          <w:i/>
          <w:sz w:val="24"/>
        </w:rPr>
        <w:t>la messa a disposizione delle necessarie capacità di trattamento, ad esempio nei reparti di terapia intensiva, è uno dei compiti dei Cantoni responsabili delle cure di base, comprese le prestazioni di riserva</w:t>
      </w:r>
      <w:r w:rsidR="00583F2A">
        <w:rPr>
          <w:i/>
          <w:sz w:val="24"/>
        </w:rPr>
        <w:t xml:space="preserve">. </w:t>
      </w:r>
      <w:r w:rsidRPr="008B2468">
        <w:rPr>
          <w:i/>
          <w:sz w:val="24"/>
        </w:rPr>
        <w:t>Questa ripa</w:t>
      </w:r>
      <w:r w:rsidR="00E46ABD" w:rsidRPr="008B2468">
        <w:rPr>
          <w:i/>
          <w:sz w:val="24"/>
        </w:rPr>
        <w:t>r</w:t>
      </w:r>
      <w:r w:rsidRPr="008B2468">
        <w:rPr>
          <w:i/>
          <w:sz w:val="24"/>
        </w:rPr>
        <w:t>tizione delle competenze non è stata scardinata dalla proclamazione della situazione straordinaria ai sensi dell’art. 7 della legge sulle epidemie. Il divieto di effettuare interventi medici e terapie non urgenti, prescritto dal Consiglio federale il 16 marzo 2020 e revocato il 26 aprile 2020, era appropriato, considerata la situazione nel Nord Italia e in Ticino e le conoscenze in quel momento. In tempo di crisi, tutti i livelli di governo dovrebbero fare la loro parte. Va notato che finora la Confederazione ha assunto l’80 per cento dei costi associati alla pandemia</w:t>
      </w:r>
      <w:r w:rsidR="00976189">
        <w:rPr>
          <w:i/>
          <w:sz w:val="24"/>
        </w:rPr>
        <w:t>. Inoltre</w:t>
      </w:r>
      <w:r w:rsidRPr="008B2468">
        <w:rPr>
          <w:i/>
          <w:sz w:val="24"/>
        </w:rPr>
        <w:t xml:space="preserve"> i Cantoni, hanno sì sostenuto costi imprevisti nel 2020, ma hanno anche avuto entrate impreviste a seguito della distribuzione supplementare dell’utile della Banca nazionale svizzera per l’esercizio 2020, concordata nel gennaio 2021</w:t>
      </w:r>
      <w:r w:rsidRPr="008B2468">
        <w:rPr>
          <w:sz w:val="24"/>
        </w:rPr>
        <w:t>.”</w:t>
      </w:r>
      <w:r w:rsidR="00C0079A" w:rsidRPr="008B2468">
        <w:rPr>
          <w:sz w:val="24"/>
        </w:rPr>
        <w:t>.</w:t>
      </w:r>
    </w:p>
    <w:p w14:paraId="14054E8E" w14:textId="77777777" w:rsidR="00E31BC3" w:rsidRPr="008B2468" w:rsidRDefault="00E31BC3" w:rsidP="00993310">
      <w:pPr>
        <w:rPr>
          <w:sz w:val="24"/>
        </w:rPr>
      </w:pPr>
    </w:p>
    <w:p w14:paraId="2AA35D34" w14:textId="75E6E10C" w:rsidR="00E31BC3" w:rsidRPr="008B2468" w:rsidRDefault="00E31BC3" w:rsidP="00993310">
      <w:pPr>
        <w:rPr>
          <w:sz w:val="24"/>
          <w:szCs w:val="24"/>
        </w:rPr>
      </w:pPr>
      <w:r w:rsidRPr="008B2468">
        <w:rPr>
          <w:sz w:val="24"/>
        </w:rPr>
        <w:t xml:space="preserve">Il </w:t>
      </w:r>
      <w:r w:rsidRPr="008B2468">
        <w:rPr>
          <w:b/>
          <w:sz w:val="24"/>
        </w:rPr>
        <w:t>16 dicembre 2021</w:t>
      </w:r>
      <w:r w:rsidRPr="008B2468">
        <w:rPr>
          <w:sz w:val="24"/>
        </w:rPr>
        <w:t xml:space="preserve"> </w:t>
      </w:r>
      <w:r w:rsidR="00E60037">
        <w:rPr>
          <w:sz w:val="24"/>
        </w:rPr>
        <w:t>i</w:t>
      </w:r>
      <w:r w:rsidR="00E60037" w:rsidRPr="008B2468">
        <w:rPr>
          <w:sz w:val="24"/>
        </w:rPr>
        <w:t xml:space="preserve">l </w:t>
      </w:r>
      <w:r w:rsidRPr="008B2468">
        <w:rPr>
          <w:sz w:val="24"/>
        </w:rPr>
        <w:t xml:space="preserve">Consiglio degli Stati non ha dato seguito alle </w:t>
      </w:r>
      <w:r w:rsidR="00583F2A">
        <w:rPr>
          <w:sz w:val="24"/>
        </w:rPr>
        <w:t xml:space="preserve">suddette </w:t>
      </w:r>
      <w:r w:rsidRPr="008B2468">
        <w:rPr>
          <w:sz w:val="24"/>
        </w:rPr>
        <w:t>iniziative</w:t>
      </w:r>
      <w:r w:rsidR="00583F2A">
        <w:rPr>
          <w:sz w:val="24"/>
        </w:rPr>
        <w:t xml:space="preserve"> cantonali</w:t>
      </w:r>
      <w:r w:rsidRPr="008B2468">
        <w:rPr>
          <w:sz w:val="24"/>
        </w:rPr>
        <w:t>, trattate poi dalla Commissione della sicurezza sociale e della sanità del Consiglio nazionale (CSSS-N), arrivata alle identiche conclusioni anche dopo avere preso visione dell</w:t>
      </w:r>
      <w:r w:rsidR="00DA1A06">
        <w:rPr>
          <w:sz w:val="24"/>
        </w:rPr>
        <w:t>o</w:t>
      </w:r>
      <w:r w:rsidRPr="008B2468">
        <w:rPr>
          <w:sz w:val="24"/>
        </w:rPr>
        <w:t xml:space="preserve"> studio</w:t>
      </w:r>
      <w:r w:rsidRPr="008B2468">
        <w:rPr>
          <w:rStyle w:val="Rimandonotaapidipagina"/>
          <w:sz w:val="24"/>
        </w:rPr>
        <w:footnoteReference w:id="1"/>
      </w:r>
      <w:r w:rsidRPr="008B2468">
        <w:rPr>
          <w:sz w:val="24"/>
        </w:rPr>
        <w:t xml:space="preserve"> che ha cercato di quantificare l’impatto della pandemia sugli ospedali nel 2020. Nel rapporto commissionale del </w:t>
      </w:r>
      <w:r w:rsidRPr="008B2468">
        <w:rPr>
          <w:b/>
          <w:sz w:val="24"/>
        </w:rPr>
        <w:t>18 agosto 2022</w:t>
      </w:r>
      <w:r w:rsidRPr="008B2468">
        <w:rPr>
          <w:sz w:val="24"/>
        </w:rPr>
        <w:t xml:space="preserve"> si legge che “</w:t>
      </w:r>
      <w:r w:rsidRPr="008B2468">
        <w:rPr>
          <w:i/>
          <w:sz w:val="24"/>
        </w:rPr>
        <w:t xml:space="preserve">Secondo </w:t>
      </w:r>
      <w:r w:rsidRPr="008B2468">
        <w:rPr>
          <w:i/>
          <w:sz w:val="24"/>
          <w:szCs w:val="24"/>
        </w:rPr>
        <w:t xml:space="preserve">lo studio la diminuzione degli utili degli ospedali generalisti dovuta alla pandemia è stata dell’ordine </w:t>
      </w:r>
      <w:r w:rsidRPr="008B2468">
        <w:rPr>
          <w:i/>
          <w:sz w:val="24"/>
          <w:szCs w:val="24"/>
        </w:rPr>
        <w:lastRenderedPageBreak/>
        <w:t>di 600 milioni di franchi, pari a meno del 2,5 per cento del fatturato. La diminuzione degli utili sembra essere stata dettata principalmente dall’aumento dei costi (in particolare per le riserve di capacità) e meno dal divieto di trattamenti medici non urgenti durante il periodo dal 16 marzo al 26 aprile 2020. Questo divieto ha inizialmente provocato una forte diminuzione dei casi, che si sarebbe comunque in gran parte verificata a causa del comportamento della popolazione durante la pandemia, come suggerisce un confronto con la situazione nell’autunno 2020 e con i Paesi che non avevano introdotto un divieto di questo genere. Per la maggioranza delle Commissione non vi sono dubbi che l’approntamento delle necessarie capacità di trattamento rientri fra i compiti dei Cantoni, che sono responsabili delle cure mediche di base e delle riserve di capacità. È quanto il legislatore ha confermato con l’articolo 3 capoverso 4bis della legge COVID-19. È la Confederazione inoltre che ha finora sostenuto la gran parte dei costi provocati dalla pandemia di coronavirus. Soltanto per le analisi della Sars-CoV-2 e l’acquisto di materiale sanitario la Confederazione avrebbe speso circa 3,9 miliardi di franchi svizzeri nel 2020 e 2021.</w:t>
      </w:r>
      <w:r w:rsidR="00C0079A" w:rsidRPr="008B2468">
        <w:rPr>
          <w:sz w:val="24"/>
          <w:szCs w:val="24"/>
        </w:rPr>
        <w:t>”.</w:t>
      </w:r>
    </w:p>
    <w:p w14:paraId="583B4F88" w14:textId="77777777" w:rsidR="00E31BC3" w:rsidRPr="008B2468" w:rsidRDefault="00E31BC3" w:rsidP="00993310">
      <w:pPr>
        <w:rPr>
          <w:sz w:val="24"/>
          <w:szCs w:val="24"/>
        </w:rPr>
      </w:pPr>
    </w:p>
    <w:p w14:paraId="766704B9" w14:textId="77777777" w:rsidR="00E31BC3" w:rsidRPr="008B2468" w:rsidRDefault="00E31BC3" w:rsidP="00993310">
      <w:pPr>
        <w:rPr>
          <w:sz w:val="24"/>
          <w:szCs w:val="24"/>
        </w:rPr>
      </w:pPr>
      <w:r w:rsidRPr="008B2468">
        <w:rPr>
          <w:sz w:val="24"/>
          <w:szCs w:val="24"/>
        </w:rPr>
        <w:t xml:space="preserve">Il Consiglio nazionale ha accolto il rapporto della CSSS-N in data </w:t>
      </w:r>
      <w:r w:rsidRPr="008B2468">
        <w:rPr>
          <w:b/>
          <w:sz w:val="24"/>
          <w:szCs w:val="24"/>
        </w:rPr>
        <w:t>21 settembre 2022</w:t>
      </w:r>
      <w:r w:rsidRPr="008B2468">
        <w:rPr>
          <w:sz w:val="24"/>
          <w:szCs w:val="24"/>
        </w:rPr>
        <w:t xml:space="preserve"> e non ha dato seguito alle iniziative cantonali.</w:t>
      </w:r>
    </w:p>
    <w:p w14:paraId="692D11C2" w14:textId="77777777" w:rsidR="00E31BC3" w:rsidRPr="008B2468" w:rsidRDefault="00E31BC3" w:rsidP="00993310">
      <w:pPr>
        <w:rPr>
          <w:sz w:val="24"/>
          <w:szCs w:val="24"/>
        </w:rPr>
      </w:pPr>
    </w:p>
    <w:p w14:paraId="010F36B1" w14:textId="77777777" w:rsidR="00E31BC3" w:rsidRPr="008B2468" w:rsidRDefault="00E31BC3" w:rsidP="00993310">
      <w:pPr>
        <w:rPr>
          <w:sz w:val="24"/>
          <w:szCs w:val="24"/>
        </w:rPr>
      </w:pPr>
      <w:r w:rsidRPr="008B2468">
        <w:rPr>
          <w:sz w:val="24"/>
          <w:szCs w:val="24"/>
        </w:rPr>
        <w:t xml:space="preserve">Il </w:t>
      </w:r>
      <w:r w:rsidRPr="008B2468">
        <w:rPr>
          <w:b/>
          <w:sz w:val="24"/>
          <w:szCs w:val="24"/>
        </w:rPr>
        <w:t>2 marzo 2022</w:t>
      </w:r>
      <w:r w:rsidRPr="008B2468">
        <w:rPr>
          <w:sz w:val="24"/>
          <w:szCs w:val="24"/>
        </w:rPr>
        <w:t xml:space="preserve"> il Canton Zurigo ha depositato un’iniziativa cantonale riproponendo gli stessi argomenti delle quattro iniziative cantonali precedenti, in particolare insistendo sulle perdite d’esercizio del 2020 e sulla diminuzione marcata dell’EBITDAR</w:t>
      </w:r>
      <w:r w:rsidRPr="008B2468">
        <w:rPr>
          <w:rStyle w:val="Rimandonotaapidipagina"/>
          <w:sz w:val="24"/>
          <w:szCs w:val="24"/>
        </w:rPr>
        <w:footnoteReference w:id="2"/>
      </w:r>
      <w:r w:rsidRPr="008B2468">
        <w:rPr>
          <w:sz w:val="24"/>
          <w:szCs w:val="24"/>
        </w:rPr>
        <w:t xml:space="preserve"> da compensare con un contributo </w:t>
      </w:r>
      <w:r w:rsidRPr="008B2468">
        <w:rPr>
          <w:i/>
          <w:sz w:val="24"/>
          <w:szCs w:val="24"/>
        </w:rPr>
        <w:t>una tantum</w:t>
      </w:r>
      <w:r w:rsidRPr="008B2468">
        <w:rPr>
          <w:sz w:val="24"/>
          <w:szCs w:val="24"/>
        </w:rPr>
        <w:t xml:space="preserve"> pari alla differenza tra quest’ultimo e la media EBITDAR 2018/2019. </w:t>
      </w:r>
    </w:p>
    <w:p w14:paraId="3FB1D767" w14:textId="77777777" w:rsidR="00C0079A" w:rsidRPr="008B2468" w:rsidRDefault="00C0079A" w:rsidP="00993310">
      <w:pPr>
        <w:rPr>
          <w:sz w:val="24"/>
          <w:szCs w:val="24"/>
        </w:rPr>
      </w:pPr>
    </w:p>
    <w:p w14:paraId="24A15F9D" w14:textId="66D76F54" w:rsidR="00E31BC3" w:rsidRPr="008B2468" w:rsidRDefault="00E31BC3" w:rsidP="00993310">
      <w:pPr>
        <w:rPr>
          <w:sz w:val="24"/>
          <w:szCs w:val="24"/>
        </w:rPr>
      </w:pPr>
      <w:r w:rsidRPr="008B2468">
        <w:rPr>
          <w:sz w:val="24"/>
          <w:szCs w:val="24"/>
        </w:rPr>
        <w:t xml:space="preserve">Il </w:t>
      </w:r>
      <w:r w:rsidRPr="008B2468">
        <w:rPr>
          <w:b/>
          <w:sz w:val="24"/>
          <w:szCs w:val="24"/>
        </w:rPr>
        <w:t>14 febbraio 202</w:t>
      </w:r>
      <w:r w:rsidR="00DA1A06">
        <w:rPr>
          <w:b/>
          <w:sz w:val="24"/>
          <w:szCs w:val="24"/>
        </w:rPr>
        <w:t>3</w:t>
      </w:r>
      <w:r w:rsidRPr="008B2468">
        <w:rPr>
          <w:sz w:val="24"/>
          <w:szCs w:val="24"/>
        </w:rPr>
        <w:t xml:space="preserve"> la CSSS-S ha ritenuto opportuno non dare seguito nemmeno a questa iniziativa anche perché, si legge nel rapporto, “</w:t>
      </w:r>
      <w:r w:rsidRPr="008B2468">
        <w:rPr>
          <w:i/>
          <w:sz w:val="24"/>
          <w:szCs w:val="24"/>
        </w:rPr>
        <w:t>alcuni studi hanno dimostrato che gli ospedali, nel complesso, sebbene abbiano registrato spese supplementari nel 2020 e nel 2021, hanno potuto compensare i mancati guadagni registrati durante il divieto di eseguire trattamenti. I trattamenti pianificati hanno potuto essere recuperati. La Commissione osserva che alcuni ospedali sono stati anche in grado di realizzare utili. Sottolinea inoltre che la Confederazione ha assunto la maggior parte dei costi legati alla pandemia nel settore della sanità. Infine la Commissione è particolarmente critica nei confronti della partecipazione richiesta alle casse malati, in quanto ciò significherebbe che i premi assicurativi verrebbero destinati a uno scopo diverso da quello previsto. Conformemente alle basi legali, i premi devono coprire i costi causati dall’assicurazione obbligatoria delle cure medico-sanitarie. Di conseguenza tali introiti non dovrebbero essere utilizzati per coprire le mancate entrate.”</w:t>
      </w:r>
      <w:r w:rsidR="00C0079A" w:rsidRPr="008B2468">
        <w:rPr>
          <w:sz w:val="24"/>
          <w:szCs w:val="24"/>
        </w:rPr>
        <w:t>.</w:t>
      </w:r>
    </w:p>
    <w:p w14:paraId="5DDDDD21" w14:textId="77777777" w:rsidR="00C0079A" w:rsidRPr="008B2468" w:rsidRDefault="00C0079A" w:rsidP="00993310">
      <w:pPr>
        <w:rPr>
          <w:sz w:val="24"/>
          <w:szCs w:val="24"/>
        </w:rPr>
      </w:pPr>
    </w:p>
    <w:p w14:paraId="237925B0" w14:textId="77777777" w:rsidR="00E31BC3" w:rsidRPr="008B2468" w:rsidRDefault="00E31BC3" w:rsidP="00993310">
      <w:pPr>
        <w:rPr>
          <w:sz w:val="24"/>
          <w:szCs w:val="24"/>
        </w:rPr>
      </w:pPr>
      <w:r w:rsidRPr="008B2468">
        <w:rPr>
          <w:sz w:val="24"/>
          <w:szCs w:val="24"/>
        </w:rPr>
        <w:t>L’</w:t>
      </w:r>
      <w:r w:rsidRPr="008B2468">
        <w:rPr>
          <w:b/>
          <w:sz w:val="24"/>
          <w:szCs w:val="24"/>
        </w:rPr>
        <w:t>8 marzo 2023</w:t>
      </w:r>
      <w:r w:rsidRPr="008B2468">
        <w:rPr>
          <w:sz w:val="24"/>
          <w:szCs w:val="24"/>
        </w:rPr>
        <w:t xml:space="preserve">, il Consiglio degli Stati ha pure deciso di non dare seguito all’iniziativa del Canton Zurigo. L’iniziativa è ora al vaglio della CSSS-N, il cui esito </w:t>
      </w:r>
      <w:r w:rsidR="00C0079A" w:rsidRPr="008B2468">
        <w:rPr>
          <w:sz w:val="24"/>
          <w:szCs w:val="24"/>
        </w:rPr>
        <w:t xml:space="preserve">nella stessa direzione appare </w:t>
      </w:r>
      <w:r w:rsidR="00583F2A">
        <w:rPr>
          <w:sz w:val="24"/>
          <w:szCs w:val="24"/>
        </w:rPr>
        <w:t xml:space="preserve">tuttavia </w:t>
      </w:r>
      <w:r w:rsidR="00E632C6">
        <w:rPr>
          <w:sz w:val="24"/>
          <w:szCs w:val="24"/>
        </w:rPr>
        <w:t xml:space="preserve">ampiamente </w:t>
      </w:r>
      <w:r w:rsidR="00583F2A">
        <w:rPr>
          <w:sz w:val="24"/>
          <w:szCs w:val="24"/>
        </w:rPr>
        <w:t>scontato</w:t>
      </w:r>
      <w:r w:rsidRPr="008B2468">
        <w:rPr>
          <w:sz w:val="24"/>
          <w:szCs w:val="24"/>
        </w:rPr>
        <w:t>.</w:t>
      </w:r>
    </w:p>
    <w:p w14:paraId="79A79D96" w14:textId="77777777" w:rsidR="00E31BC3" w:rsidRPr="008B2468" w:rsidRDefault="00E31BC3" w:rsidP="00993310">
      <w:pPr>
        <w:rPr>
          <w:sz w:val="24"/>
          <w:szCs w:val="24"/>
        </w:rPr>
      </w:pPr>
    </w:p>
    <w:p w14:paraId="2E557CBA" w14:textId="77777777" w:rsidR="00C0079A" w:rsidRPr="008B2468" w:rsidRDefault="001D5162" w:rsidP="00993310">
      <w:pPr>
        <w:rPr>
          <w:sz w:val="24"/>
          <w:szCs w:val="24"/>
        </w:rPr>
      </w:pPr>
      <w:r>
        <w:rPr>
          <w:sz w:val="24"/>
          <w:szCs w:val="24"/>
        </w:rPr>
        <w:br/>
      </w:r>
      <w:r w:rsidR="00E632C6">
        <w:rPr>
          <w:sz w:val="24"/>
          <w:szCs w:val="24"/>
        </w:rPr>
        <w:br/>
      </w:r>
      <w:r w:rsidR="00E632C6">
        <w:rPr>
          <w:sz w:val="24"/>
          <w:szCs w:val="24"/>
        </w:rPr>
        <w:br/>
      </w:r>
    </w:p>
    <w:p w14:paraId="209EC184" w14:textId="77777777" w:rsidR="00E31BC3" w:rsidRPr="008B2468" w:rsidRDefault="00E31BC3" w:rsidP="00E31BC3">
      <w:pPr>
        <w:pStyle w:val="Paragrafoelenco"/>
        <w:numPr>
          <w:ilvl w:val="0"/>
          <w:numId w:val="18"/>
        </w:numPr>
        <w:ind w:left="567" w:hanging="567"/>
        <w:rPr>
          <w:b/>
          <w:sz w:val="24"/>
          <w:szCs w:val="24"/>
        </w:rPr>
      </w:pPr>
      <w:r w:rsidRPr="008B2468">
        <w:rPr>
          <w:b/>
          <w:sz w:val="24"/>
          <w:szCs w:val="24"/>
        </w:rPr>
        <w:t>L</w:t>
      </w:r>
      <w:r w:rsidR="00944D85">
        <w:rPr>
          <w:b/>
          <w:sz w:val="24"/>
          <w:szCs w:val="24"/>
        </w:rPr>
        <w:t xml:space="preserve">’AVVENUTA </w:t>
      </w:r>
      <w:r w:rsidR="00B014F2">
        <w:rPr>
          <w:b/>
          <w:sz w:val="24"/>
          <w:szCs w:val="24"/>
        </w:rPr>
        <w:t xml:space="preserve">COPERTURA DEI COSTI SUPPLEMENTARI E DI PRONTEZZA </w:t>
      </w:r>
    </w:p>
    <w:p w14:paraId="0572A58C" w14:textId="77777777" w:rsidR="00E31BC3" w:rsidRPr="008B2468" w:rsidRDefault="00E31BC3" w:rsidP="00993310">
      <w:pPr>
        <w:rPr>
          <w:sz w:val="24"/>
          <w:szCs w:val="24"/>
        </w:rPr>
      </w:pPr>
    </w:p>
    <w:p w14:paraId="1A458F01" w14:textId="77777777" w:rsidR="00126257" w:rsidRPr="008B2468" w:rsidRDefault="00446BD4" w:rsidP="00DA1A06">
      <w:pPr>
        <w:pStyle w:val="StandardRisoluzionedelConsigliodiStato"/>
        <w:spacing w:after="240"/>
        <w:rPr>
          <w:szCs w:val="24"/>
        </w:rPr>
      </w:pPr>
      <w:r w:rsidRPr="008B2468">
        <w:rPr>
          <w:szCs w:val="24"/>
        </w:rPr>
        <w:t>Il Consiglio di Stato si è reso conto fin da subito che la pandemia avrebbe potuto avere pesanti conseguenze finanziar</w:t>
      </w:r>
      <w:r w:rsidR="00E31BC3" w:rsidRPr="008B2468">
        <w:rPr>
          <w:szCs w:val="24"/>
        </w:rPr>
        <w:t>i</w:t>
      </w:r>
      <w:r w:rsidRPr="008B2468">
        <w:rPr>
          <w:szCs w:val="24"/>
        </w:rPr>
        <w:t>e per gli istituti ospedalieri</w:t>
      </w:r>
      <w:r w:rsidR="006C0F2B" w:rsidRPr="008B2468">
        <w:rPr>
          <w:szCs w:val="24"/>
        </w:rPr>
        <w:t>. In numerose risoluzioni governative che riguardavano la definizione di puntuali dispositivi ospedalieri (sia con letti COVID dedicati, sia con chiusure di determinati reparti o se</w:t>
      </w:r>
      <w:r w:rsidR="00E31BC3" w:rsidRPr="008B2468">
        <w:rPr>
          <w:szCs w:val="24"/>
        </w:rPr>
        <w:t>r</w:t>
      </w:r>
      <w:r w:rsidR="006C0F2B" w:rsidRPr="008B2468">
        <w:rPr>
          <w:szCs w:val="24"/>
        </w:rPr>
        <w:t xml:space="preserve">vizi, sia con spostamenti di mandati di prestazione) </w:t>
      </w:r>
      <w:r w:rsidR="009B120B" w:rsidRPr="008B2468">
        <w:rPr>
          <w:szCs w:val="24"/>
        </w:rPr>
        <w:t xml:space="preserve">si </w:t>
      </w:r>
      <w:r w:rsidR="006C0F2B" w:rsidRPr="008B2468">
        <w:rPr>
          <w:szCs w:val="24"/>
        </w:rPr>
        <w:t>menzio</w:t>
      </w:r>
      <w:r w:rsidR="009B120B" w:rsidRPr="008B2468">
        <w:rPr>
          <w:szCs w:val="24"/>
        </w:rPr>
        <w:t xml:space="preserve">navano anche aspetti finanziari. </w:t>
      </w:r>
    </w:p>
    <w:p w14:paraId="798BD41B" w14:textId="77777777" w:rsidR="00126257" w:rsidRPr="008B2468" w:rsidRDefault="009B120B" w:rsidP="00126257">
      <w:pPr>
        <w:pStyle w:val="StandardRisoluzionedelConsigliodiStato"/>
        <w:spacing w:after="60"/>
        <w:rPr>
          <w:szCs w:val="24"/>
        </w:rPr>
      </w:pPr>
      <w:r w:rsidRPr="008B2468">
        <w:rPr>
          <w:szCs w:val="24"/>
        </w:rPr>
        <w:t xml:space="preserve">Dal mese di marzo </w:t>
      </w:r>
      <w:r w:rsidR="00E31BC3" w:rsidRPr="008B2468">
        <w:rPr>
          <w:szCs w:val="24"/>
        </w:rPr>
        <w:t xml:space="preserve">2020 </w:t>
      </w:r>
      <w:r w:rsidRPr="008B2468">
        <w:rPr>
          <w:szCs w:val="24"/>
        </w:rPr>
        <w:t>in poi in 8 risoluzioni governative</w:t>
      </w:r>
      <w:r w:rsidR="00126257" w:rsidRPr="008B2468">
        <w:rPr>
          <w:szCs w:val="24"/>
        </w:rPr>
        <w:t xml:space="preserve"> </w:t>
      </w:r>
      <w:r w:rsidR="007C5086" w:rsidRPr="008B2468">
        <w:rPr>
          <w:szCs w:val="24"/>
        </w:rPr>
        <w:t xml:space="preserve">(RG) </w:t>
      </w:r>
      <w:r w:rsidR="00126257" w:rsidRPr="008B2468">
        <w:rPr>
          <w:szCs w:val="24"/>
        </w:rPr>
        <w:t>si ritrovano delle disposizioni relative a problematiche finanziarie</w:t>
      </w:r>
      <w:r w:rsidR="00583F2A">
        <w:rPr>
          <w:szCs w:val="24"/>
        </w:rPr>
        <w:t>.</w:t>
      </w:r>
      <w:r w:rsidR="00126257" w:rsidRPr="008B2468">
        <w:rPr>
          <w:szCs w:val="24"/>
        </w:rPr>
        <w:t xml:space="preserve"> </w:t>
      </w:r>
      <w:r w:rsidR="00583F2A">
        <w:rPr>
          <w:szCs w:val="24"/>
        </w:rPr>
        <w:t xml:space="preserve">Queste risoluzioni, </w:t>
      </w:r>
      <w:r w:rsidR="00126257" w:rsidRPr="008B2468">
        <w:rPr>
          <w:szCs w:val="24"/>
        </w:rPr>
        <w:t>basandosi:</w:t>
      </w:r>
    </w:p>
    <w:p w14:paraId="0454F93D" w14:textId="77777777" w:rsidR="00126257" w:rsidRPr="008B2468" w:rsidRDefault="009B120B" w:rsidP="00126257">
      <w:pPr>
        <w:pStyle w:val="StandardRisoluzionedelConsigliodiStato"/>
        <w:numPr>
          <w:ilvl w:val="0"/>
          <w:numId w:val="20"/>
        </w:numPr>
        <w:spacing w:after="60"/>
        <w:ind w:left="284" w:hanging="284"/>
        <w:rPr>
          <w:szCs w:val="24"/>
        </w:rPr>
      </w:pPr>
      <w:r w:rsidRPr="008B2468">
        <w:rPr>
          <w:szCs w:val="24"/>
        </w:rPr>
        <w:t>sull’art. 66c della legge cantonale di applicazione della legge federale sull’assicurazione malattie (LCAMal)</w:t>
      </w:r>
      <w:r w:rsidR="00583F2A">
        <w:rPr>
          <w:szCs w:val="24"/>
        </w:rPr>
        <w:t>,</w:t>
      </w:r>
      <w:r w:rsidRPr="008B2468">
        <w:rPr>
          <w:szCs w:val="24"/>
        </w:rPr>
        <w:t xml:space="preserve"> del 26 gi</w:t>
      </w:r>
      <w:r w:rsidR="00394471" w:rsidRPr="008B2468">
        <w:rPr>
          <w:szCs w:val="24"/>
        </w:rPr>
        <w:t>u</w:t>
      </w:r>
      <w:r w:rsidRPr="008B2468">
        <w:rPr>
          <w:szCs w:val="24"/>
        </w:rPr>
        <w:t>gno 1997</w:t>
      </w:r>
      <w:r w:rsidR="00583F2A">
        <w:rPr>
          <w:szCs w:val="24"/>
        </w:rPr>
        <w:t>,</w:t>
      </w:r>
      <w:r w:rsidRPr="008B2468">
        <w:rPr>
          <w:szCs w:val="24"/>
        </w:rPr>
        <w:t xml:space="preserve"> che stabilisce il finanziamento tramite contributo globale delle prestazi</w:t>
      </w:r>
      <w:r w:rsidR="00394471" w:rsidRPr="008B2468">
        <w:rPr>
          <w:szCs w:val="24"/>
        </w:rPr>
        <w:t>o</w:t>
      </w:r>
      <w:r w:rsidRPr="008B2468">
        <w:rPr>
          <w:szCs w:val="24"/>
        </w:rPr>
        <w:t xml:space="preserve">ni erogate dai </w:t>
      </w:r>
      <w:r w:rsidR="00394471" w:rsidRPr="008B2468">
        <w:rPr>
          <w:szCs w:val="24"/>
        </w:rPr>
        <w:t>fornitori di prestazioni con sede nel Cantone, autorizzati ad esercitare a carico della LAM</w:t>
      </w:r>
      <w:r w:rsidR="00126257" w:rsidRPr="008B2468">
        <w:rPr>
          <w:szCs w:val="24"/>
        </w:rPr>
        <w:t xml:space="preserve">al e </w:t>
      </w:r>
    </w:p>
    <w:p w14:paraId="4AEA3C27" w14:textId="77777777" w:rsidR="00126257" w:rsidRPr="008B2468" w:rsidRDefault="00126257" w:rsidP="00737A2B">
      <w:pPr>
        <w:pStyle w:val="StandardRisoluzionedelConsigliodiStato"/>
        <w:numPr>
          <w:ilvl w:val="0"/>
          <w:numId w:val="20"/>
        </w:numPr>
        <w:spacing w:after="60"/>
        <w:ind w:left="284" w:hanging="284"/>
        <w:rPr>
          <w:szCs w:val="24"/>
        </w:rPr>
      </w:pPr>
      <w:r w:rsidRPr="008B2468">
        <w:rPr>
          <w:szCs w:val="24"/>
        </w:rPr>
        <w:t>sull’art.</w:t>
      </w:r>
      <w:r w:rsidR="00583F2A">
        <w:rPr>
          <w:szCs w:val="24"/>
        </w:rPr>
        <w:t xml:space="preserve"> </w:t>
      </w:r>
      <w:r w:rsidRPr="008B2468">
        <w:rPr>
          <w:szCs w:val="24"/>
        </w:rPr>
        <w:t>48e lett. a del regolamento della legge cantonale di applicazione della legge federale sull’assicurazione malattie (RLCAMal)</w:t>
      </w:r>
      <w:r w:rsidR="00583F2A">
        <w:rPr>
          <w:szCs w:val="24"/>
        </w:rPr>
        <w:t>,</w:t>
      </w:r>
      <w:r w:rsidRPr="008B2468">
        <w:rPr>
          <w:szCs w:val="24"/>
        </w:rPr>
        <w:t xml:space="preserve"> del 29 maggio 2012</w:t>
      </w:r>
      <w:r w:rsidR="00583F2A">
        <w:rPr>
          <w:szCs w:val="24"/>
        </w:rPr>
        <w:t>,</w:t>
      </w:r>
      <w:r w:rsidRPr="008B2468">
        <w:rPr>
          <w:szCs w:val="24"/>
        </w:rPr>
        <w:t xml:space="preserve"> che prevede che il contributo cantonale possa essere adeguato nel caso di eventi eccezionali (epidemie, catastrofi, ecc.) </w:t>
      </w:r>
    </w:p>
    <w:p w14:paraId="17127757" w14:textId="77777777" w:rsidR="00126257" w:rsidRPr="008B2468" w:rsidRDefault="00126257" w:rsidP="005C19AC">
      <w:pPr>
        <w:pStyle w:val="StandardRisoluzionedelConsigliodiStato"/>
        <w:spacing w:after="60"/>
        <w:rPr>
          <w:szCs w:val="24"/>
        </w:rPr>
      </w:pPr>
      <w:r w:rsidRPr="008B2468">
        <w:rPr>
          <w:szCs w:val="24"/>
        </w:rPr>
        <w:t>hanno stabilito rispettivamente:</w:t>
      </w:r>
    </w:p>
    <w:p w14:paraId="3A790FE9" w14:textId="7FEAE1F8" w:rsidR="00126257" w:rsidRPr="008B2468" w:rsidRDefault="00737A2B" w:rsidP="00737A2B">
      <w:pPr>
        <w:pStyle w:val="StandardRisoluzionedelConsigliodiStato"/>
        <w:numPr>
          <w:ilvl w:val="0"/>
          <w:numId w:val="20"/>
        </w:numPr>
        <w:spacing w:after="60"/>
        <w:ind w:left="284" w:hanging="284"/>
        <w:rPr>
          <w:szCs w:val="24"/>
        </w:rPr>
      </w:pPr>
      <w:r w:rsidRPr="008B2468">
        <w:rPr>
          <w:szCs w:val="24"/>
        </w:rPr>
        <w:t xml:space="preserve">la possibilità di adeguare il contributo globale con modalità da definire ai sensi dell’art. 14 del contratto quadro (RG 1109 del 4 marzo 2020); </w:t>
      </w:r>
    </w:p>
    <w:p w14:paraId="5164262D" w14:textId="77777777" w:rsidR="00737A2B" w:rsidRPr="008B2468" w:rsidRDefault="00737A2B" w:rsidP="00737A2B">
      <w:pPr>
        <w:pStyle w:val="StandardRisoluzionedelConsigliodiStato"/>
        <w:numPr>
          <w:ilvl w:val="0"/>
          <w:numId w:val="20"/>
        </w:numPr>
        <w:spacing w:after="60"/>
        <w:ind w:left="284" w:hanging="284"/>
        <w:rPr>
          <w:szCs w:val="24"/>
        </w:rPr>
      </w:pPr>
      <w:r w:rsidRPr="008B2468">
        <w:rPr>
          <w:szCs w:val="24"/>
        </w:rPr>
        <w:t>il versamento di anticipi di liquidità per complessivi 13.2 milioni di franchi (RG n. 1285 del 13 marzo 2020</w:t>
      </w:r>
      <w:r w:rsidR="007C5086" w:rsidRPr="008B2468">
        <w:rPr>
          <w:szCs w:val="24"/>
        </w:rPr>
        <w:t>; RG n. 3585 dell’8 luglio 2020</w:t>
      </w:r>
      <w:r w:rsidRPr="008B2468">
        <w:rPr>
          <w:szCs w:val="24"/>
        </w:rPr>
        <w:t xml:space="preserve"> e </w:t>
      </w:r>
      <w:r w:rsidR="00583F2A">
        <w:rPr>
          <w:szCs w:val="24"/>
        </w:rPr>
        <w:t xml:space="preserve">RG </w:t>
      </w:r>
      <w:r w:rsidRPr="008B2468">
        <w:rPr>
          <w:szCs w:val="24"/>
        </w:rPr>
        <w:t>n. 6694 del 16 dicembre 2020);</w:t>
      </w:r>
    </w:p>
    <w:p w14:paraId="0A195F99" w14:textId="54C91044" w:rsidR="00737A2B" w:rsidRPr="008B2468" w:rsidRDefault="00737A2B" w:rsidP="00E07572">
      <w:pPr>
        <w:pStyle w:val="StandardRisoluzionedelConsigliodiStato"/>
        <w:numPr>
          <w:ilvl w:val="0"/>
          <w:numId w:val="20"/>
        </w:numPr>
        <w:spacing w:after="60"/>
        <w:ind w:left="284" w:hanging="284"/>
        <w:rPr>
          <w:szCs w:val="24"/>
        </w:rPr>
      </w:pPr>
      <w:r w:rsidRPr="008B2468">
        <w:rPr>
          <w:szCs w:val="24"/>
        </w:rPr>
        <w:t xml:space="preserve">la valutazione dei maggiori costi derivanti dalla prontezza richiesta alle strutture, dal materiale e dalle apparecchiature supplementari, nonché dai costi di gestione relativi alle mutate risorse di personale, </w:t>
      </w:r>
      <w:r w:rsidR="00574CBB" w:rsidRPr="008B2468">
        <w:rPr>
          <w:szCs w:val="24"/>
        </w:rPr>
        <w:t>fondata su</w:t>
      </w:r>
      <w:r w:rsidRPr="008B2468">
        <w:rPr>
          <w:szCs w:val="24"/>
        </w:rPr>
        <w:t xml:space="preserve"> una documentazione </w:t>
      </w:r>
      <w:r w:rsidR="007C5086" w:rsidRPr="008B2468">
        <w:rPr>
          <w:szCs w:val="24"/>
        </w:rPr>
        <w:t xml:space="preserve">raccolta in modo uniforme (RG n. 1578 del </w:t>
      </w:r>
      <w:r w:rsidR="00DA1A06">
        <w:rPr>
          <w:szCs w:val="24"/>
        </w:rPr>
        <w:t>25 marzo 2020</w:t>
      </w:r>
      <w:r w:rsidR="007C5086" w:rsidRPr="008B2468">
        <w:rPr>
          <w:szCs w:val="24"/>
        </w:rPr>
        <w:t xml:space="preserve">; </w:t>
      </w:r>
      <w:r w:rsidR="00583F2A">
        <w:rPr>
          <w:szCs w:val="24"/>
        </w:rPr>
        <w:t xml:space="preserve">RG </w:t>
      </w:r>
      <w:r w:rsidR="007C5086" w:rsidRPr="008B2468">
        <w:rPr>
          <w:szCs w:val="24"/>
        </w:rPr>
        <w:t xml:space="preserve">n. 1840 del 15 aprile 2020 e </w:t>
      </w:r>
      <w:r w:rsidR="00583F2A">
        <w:rPr>
          <w:szCs w:val="24"/>
        </w:rPr>
        <w:t xml:space="preserve">RG </w:t>
      </w:r>
      <w:r w:rsidR="007C5086" w:rsidRPr="008B2468">
        <w:rPr>
          <w:szCs w:val="24"/>
        </w:rPr>
        <w:t>n. 4893 del 1° ottobre 2020);</w:t>
      </w:r>
    </w:p>
    <w:p w14:paraId="0A751C7E" w14:textId="77777777" w:rsidR="007C5086" w:rsidRPr="008B2468" w:rsidRDefault="00574CBB" w:rsidP="00E07572">
      <w:pPr>
        <w:pStyle w:val="StandardRisoluzionedelConsigliodiStato"/>
        <w:numPr>
          <w:ilvl w:val="0"/>
          <w:numId w:val="20"/>
        </w:numPr>
        <w:spacing w:after="60"/>
        <w:ind w:left="284" w:hanging="284"/>
        <w:rPr>
          <w:szCs w:val="24"/>
        </w:rPr>
      </w:pPr>
      <w:r w:rsidRPr="008B2468">
        <w:rPr>
          <w:szCs w:val="24"/>
        </w:rPr>
        <w:t xml:space="preserve">un’eventuale decisione relativa al riconoscimento dei mancati introiti derivanti sia dal blocco dei trattamenti degli esami e degli interventi decretato dalla Confederazione per il periodo 17 marzo 2020 – 26 aprile 2020, in ambito stazionario e ambulatoriale, sia a seguito della lenta ripresa dell’attività ordinaria dopo il picco pandemico, dopo la presentazione dei consuntivi e  contestualmente alla verifica dell’attività dei primi mesi del 2021 e subordinatamente all’esito delle discussioni a livello nazionale per un intervento concreto da parte di Confederazione e Assicuratori (RG n. 1578 del 25 marzo 2020; </w:t>
      </w:r>
      <w:r w:rsidR="00583F2A">
        <w:rPr>
          <w:szCs w:val="24"/>
        </w:rPr>
        <w:t xml:space="preserve">RG </w:t>
      </w:r>
      <w:r w:rsidRPr="008B2468">
        <w:rPr>
          <w:szCs w:val="24"/>
        </w:rPr>
        <w:t>n. 1840 del 15 aprile 2020</w:t>
      </w:r>
      <w:r w:rsidR="00583F2A">
        <w:rPr>
          <w:szCs w:val="24"/>
        </w:rPr>
        <w:t xml:space="preserve"> e RG</w:t>
      </w:r>
      <w:r w:rsidRPr="008B2468">
        <w:rPr>
          <w:szCs w:val="24"/>
        </w:rPr>
        <w:t xml:space="preserve"> n. 4893 del 1° ottobre 2020);</w:t>
      </w:r>
    </w:p>
    <w:p w14:paraId="49D2D22F" w14:textId="77777777" w:rsidR="00574CBB" w:rsidRPr="008B2468" w:rsidRDefault="003537BF" w:rsidP="00583F2A">
      <w:pPr>
        <w:pStyle w:val="StandardRisoluzionedelConsigliodiStato"/>
        <w:numPr>
          <w:ilvl w:val="0"/>
          <w:numId w:val="20"/>
        </w:numPr>
        <w:ind w:left="284" w:right="-1" w:hanging="284"/>
        <w:rPr>
          <w:szCs w:val="24"/>
        </w:rPr>
      </w:pPr>
      <w:r>
        <w:rPr>
          <w:szCs w:val="24"/>
        </w:rPr>
        <w:t xml:space="preserve">lo stanziamento di </w:t>
      </w:r>
      <w:r w:rsidR="00574CBB" w:rsidRPr="008B2468">
        <w:rPr>
          <w:szCs w:val="24"/>
        </w:rPr>
        <w:t xml:space="preserve">un credito </w:t>
      </w:r>
      <w:r>
        <w:rPr>
          <w:szCs w:val="24"/>
        </w:rPr>
        <w:t xml:space="preserve">aggiuntivo </w:t>
      </w:r>
      <w:r w:rsidR="00574CBB" w:rsidRPr="008B2468">
        <w:rPr>
          <w:szCs w:val="24"/>
        </w:rPr>
        <w:t xml:space="preserve">di 46.8 milioni di franchi </w:t>
      </w:r>
      <w:r w:rsidR="00E07572" w:rsidRPr="008B2468">
        <w:rPr>
          <w:szCs w:val="24"/>
        </w:rPr>
        <w:t xml:space="preserve">a favore del Centro </w:t>
      </w:r>
      <w:r w:rsidR="00583F2A">
        <w:rPr>
          <w:szCs w:val="24"/>
        </w:rPr>
        <w:t xml:space="preserve">di responsabilità budgetaria (CRB) 295 Area di gestione sanitaria sul conto relativo ai </w:t>
      </w:r>
      <w:r w:rsidR="00E07572" w:rsidRPr="008B2468">
        <w:rPr>
          <w:szCs w:val="24"/>
        </w:rPr>
        <w:t xml:space="preserve">contributi alle ospedalizzazioni nel Cantone per l’anno 2020, che si aggiunge ai 13.2 milioni di anticipi già versati, </w:t>
      </w:r>
      <w:r>
        <w:rPr>
          <w:szCs w:val="24"/>
        </w:rPr>
        <w:t xml:space="preserve">per un </w:t>
      </w:r>
      <w:r w:rsidR="00574CBB" w:rsidRPr="008B2468">
        <w:rPr>
          <w:szCs w:val="24"/>
        </w:rPr>
        <w:t xml:space="preserve">accantonamento complessivo </w:t>
      </w:r>
      <w:r>
        <w:rPr>
          <w:szCs w:val="24"/>
        </w:rPr>
        <w:t>di</w:t>
      </w:r>
      <w:r w:rsidRPr="008B2468">
        <w:rPr>
          <w:szCs w:val="24"/>
        </w:rPr>
        <w:t xml:space="preserve"> 60 milioni di franchi </w:t>
      </w:r>
      <w:r w:rsidR="00574CBB" w:rsidRPr="008B2468">
        <w:rPr>
          <w:szCs w:val="24"/>
        </w:rPr>
        <w:t>per la rifusione di costi supplementari e di mancati introiti (RG n. 844 del 24 febbraio 2021</w:t>
      </w:r>
      <w:r w:rsidR="00583F2A">
        <w:rPr>
          <w:szCs w:val="24"/>
        </w:rPr>
        <w:t>)</w:t>
      </w:r>
      <w:r w:rsidR="00E07572" w:rsidRPr="008B2468">
        <w:rPr>
          <w:szCs w:val="24"/>
        </w:rPr>
        <w:t>.</w:t>
      </w:r>
    </w:p>
    <w:p w14:paraId="37D628B2" w14:textId="77777777" w:rsidR="00737A2B" w:rsidRPr="008B2468" w:rsidRDefault="00737A2B" w:rsidP="00993310">
      <w:pPr>
        <w:pStyle w:val="StandardRisoluzionedelConsigliodiStato"/>
        <w:ind w:right="-1"/>
        <w:rPr>
          <w:szCs w:val="24"/>
        </w:rPr>
      </w:pPr>
    </w:p>
    <w:p w14:paraId="2DE4036A" w14:textId="77777777" w:rsidR="00E07572" w:rsidRPr="008B2468" w:rsidRDefault="005C19AC" w:rsidP="00993310">
      <w:pPr>
        <w:pStyle w:val="StandardRisoluzionedelConsigliodiStato"/>
        <w:ind w:right="-1"/>
        <w:rPr>
          <w:szCs w:val="24"/>
        </w:rPr>
      </w:pPr>
      <w:r w:rsidRPr="008B2468">
        <w:rPr>
          <w:szCs w:val="24"/>
        </w:rPr>
        <w:t xml:space="preserve">Se il finanziamento dei costi supplementari è sorretto dalle basi legali soprammenzionate, quello relativo ai minori introiti necessita invece di </w:t>
      </w:r>
      <w:r w:rsidR="00695CD7" w:rsidRPr="008B2468">
        <w:rPr>
          <w:szCs w:val="24"/>
        </w:rPr>
        <w:t>un consolidamento a livello giuridico tramite l’approvazione di uno specifico decreto legislativo.</w:t>
      </w:r>
    </w:p>
    <w:p w14:paraId="1F63CFAD" w14:textId="77777777" w:rsidR="00695CD7" w:rsidRPr="008B2468" w:rsidRDefault="00695CD7" w:rsidP="00993310">
      <w:pPr>
        <w:pStyle w:val="StandardRisoluzionedelConsigliodiStato"/>
        <w:ind w:right="-1"/>
        <w:rPr>
          <w:szCs w:val="24"/>
        </w:rPr>
      </w:pPr>
    </w:p>
    <w:p w14:paraId="5322F557" w14:textId="05C63C36" w:rsidR="00695CD7" w:rsidRPr="008B2468" w:rsidRDefault="00695CD7" w:rsidP="00993310">
      <w:pPr>
        <w:pStyle w:val="StandardRisoluzionedelConsigliodiStato"/>
        <w:ind w:right="-1"/>
        <w:rPr>
          <w:szCs w:val="24"/>
        </w:rPr>
      </w:pPr>
      <w:r w:rsidRPr="008B2468">
        <w:rPr>
          <w:szCs w:val="24"/>
        </w:rPr>
        <w:t xml:space="preserve">Di seguito si illustrano le modalità di finanziamento adottate per il riconoscimento dei costi supplementari e le proposte per il risarcimento dei mancati introiti, nell’intento di presentare un quadro completo </w:t>
      </w:r>
      <w:r w:rsidR="00F30991" w:rsidRPr="008B2468">
        <w:rPr>
          <w:szCs w:val="24"/>
        </w:rPr>
        <w:t>sulle pesanti conseguenze che la pandemia ha avuto sui risultati d’esercizio degli istituti ospedalieri</w:t>
      </w:r>
      <w:r w:rsidR="003537BF">
        <w:rPr>
          <w:szCs w:val="24"/>
        </w:rPr>
        <w:t xml:space="preserve"> ed in particolare dell’Ente </w:t>
      </w:r>
      <w:r w:rsidR="00DA1A06">
        <w:rPr>
          <w:szCs w:val="24"/>
        </w:rPr>
        <w:t>O</w:t>
      </w:r>
      <w:r w:rsidR="003537BF">
        <w:rPr>
          <w:szCs w:val="24"/>
        </w:rPr>
        <w:t xml:space="preserve">spedaliero </w:t>
      </w:r>
      <w:r w:rsidR="00DA1A06">
        <w:rPr>
          <w:szCs w:val="24"/>
        </w:rPr>
        <w:t>C</w:t>
      </w:r>
      <w:r w:rsidR="003537BF">
        <w:rPr>
          <w:szCs w:val="24"/>
        </w:rPr>
        <w:t xml:space="preserve">antonale. </w:t>
      </w:r>
    </w:p>
    <w:p w14:paraId="7F2AEE1B" w14:textId="77777777" w:rsidR="00FF5014" w:rsidRPr="008B2468" w:rsidRDefault="00FF5014" w:rsidP="00993310">
      <w:pPr>
        <w:pStyle w:val="StandardRisoluzionedelConsigliodiStato"/>
        <w:ind w:right="-1"/>
        <w:rPr>
          <w:szCs w:val="24"/>
        </w:rPr>
      </w:pPr>
    </w:p>
    <w:p w14:paraId="2CFD8A68" w14:textId="77777777" w:rsidR="00265A6D" w:rsidRPr="008B2468" w:rsidRDefault="00265A6D" w:rsidP="00265A6D">
      <w:pPr>
        <w:rPr>
          <w:b/>
          <w:sz w:val="24"/>
          <w:szCs w:val="24"/>
        </w:rPr>
      </w:pPr>
    </w:p>
    <w:p w14:paraId="15B3705B" w14:textId="77777777" w:rsidR="00265A6D" w:rsidRPr="008B2468" w:rsidRDefault="00265A6D" w:rsidP="006D007C">
      <w:pPr>
        <w:pStyle w:val="Paragrafoelenco"/>
        <w:numPr>
          <w:ilvl w:val="0"/>
          <w:numId w:val="22"/>
        </w:numPr>
        <w:ind w:left="567" w:hanging="567"/>
        <w:rPr>
          <w:b/>
          <w:sz w:val="24"/>
          <w:szCs w:val="24"/>
        </w:rPr>
      </w:pPr>
      <w:r w:rsidRPr="008B2468">
        <w:rPr>
          <w:b/>
          <w:sz w:val="24"/>
          <w:szCs w:val="24"/>
        </w:rPr>
        <w:t>C</w:t>
      </w:r>
      <w:r w:rsidR="006D007C" w:rsidRPr="008B2468">
        <w:rPr>
          <w:b/>
          <w:sz w:val="24"/>
          <w:szCs w:val="24"/>
        </w:rPr>
        <w:t>osti supplementari</w:t>
      </w:r>
      <w:r w:rsidR="00C0079A" w:rsidRPr="008B2468">
        <w:rPr>
          <w:b/>
          <w:sz w:val="24"/>
          <w:szCs w:val="24"/>
        </w:rPr>
        <w:t xml:space="preserve"> 2020 </w:t>
      </w:r>
      <w:r w:rsidR="008B2468">
        <w:rPr>
          <w:b/>
          <w:sz w:val="24"/>
          <w:szCs w:val="24"/>
        </w:rPr>
        <w:t>e</w:t>
      </w:r>
      <w:r w:rsidR="00C0079A" w:rsidRPr="008B2468">
        <w:rPr>
          <w:b/>
          <w:sz w:val="24"/>
          <w:szCs w:val="24"/>
        </w:rPr>
        <w:t xml:space="preserve"> 2021</w:t>
      </w:r>
    </w:p>
    <w:p w14:paraId="1FEA0BDB" w14:textId="77777777" w:rsidR="00993310" w:rsidRPr="008B2468" w:rsidRDefault="00993310" w:rsidP="00993310">
      <w:pPr>
        <w:pStyle w:val="StandardRisoluzionedelConsigliodiStato"/>
        <w:ind w:right="-1"/>
        <w:rPr>
          <w:sz w:val="22"/>
        </w:rPr>
      </w:pPr>
    </w:p>
    <w:p w14:paraId="70D59E42" w14:textId="77777777" w:rsidR="00E31BC3" w:rsidRPr="008B2468" w:rsidRDefault="00DC7EC1" w:rsidP="00DA1A06">
      <w:pPr>
        <w:pStyle w:val="StandardRisoluzionedelConsigliodiStato"/>
        <w:spacing w:after="240"/>
        <w:rPr>
          <w:szCs w:val="24"/>
        </w:rPr>
      </w:pPr>
      <w:r w:rsidRPr="008B2468">
        <w:rPr>
          <w:szCs w:val="24"/>
        </w:rPr>
        <w:t xml:space="preserve">Per poter entrare in materia di un riconoscimento dei costi supplementari sopportati dagli istituti ospedalieri per gestire al meglio la presa in carico dei pazienti COVID e non COVID, è stato richiesto agli istituti ospedalieri di presentare </w:t>
      </w:r>
      <w:r w:rsidR="00545BA3" w:rsidRPr="008B2468">
        <w:rPr>
          <w:szCs w:val="24"/>
        </w:rPr>
        <w:t>una copiosa documentazione, unitamente a</w:t>
      </w:r>
      <w:r w:rsidR="00894D62">
        <w:rPr>
          <w:szCs w:val="24"/>
        </w:rPr>
        <w:t xml:space="preserve">gli atti abitualmente prodotti in sede </w:t>
      </w:r>
      <w:r w:rsidR="00545BA3" w:rsidRPr="008B2468">
        <w:rPr>
          <w:szCs w:val="24"/>
        </w:rPr>
        <w:t xml:space="preserve">di consuntivo. </w:t>
      </w:r>
    </w:p>
    <w:p w14:paraId="4E2531AD" w14:textId="77777777" w:rsidR="00DC7EC1" w:rsidRPr="008B2468" w:rsidRDefault="00545BA3" w:rsidP="002E6954">
      <w:pPr>
        <w:pStyle w:val="StandardRisoluzionedelConsigliodiStato"/>
        <w:spacing w:after="60"/>
        <w:rPr>
          <w:szCs w:val="24"/>
        </w:rPr>
      </w:pPr>
      <w:r w:rsidRPr="008B2468">
        <w:rPr>
          <w:szCs w:val="24"/>
        </w:rPr>
        <w:t>L’esame da parte de</w:t>
      </w:r>
      <w:r w:rsidR="003537BF">
        <w:rPr>
          <w:szCs w:val="24"/>
        </w:rPr>
        <w:t>ll</w:t>
      </w:r>
      <w:r w:rsidR="00894D62">
        <w:rPr>
          <w:szCs w:val="24"/>
        </w:rPr>
        <w:t xml:space="preserve">a preposta </w:t>
      </w:r>
      <w:r w:rsidR="003537BF">
        <w:rPr>
          <w:szCs w:val="24"/>
        </w:rPr>
        <w:t xml:space="preserve">unità amministrativa </w:t>
      </w:r>
      <w:r w:rsidRPr="008B2468">
        <w:rPr>
          <w:szCs w:val="24"/>
        </w:rPr>
        <w:t>ha permesso di suddividere i costi sostenuti in due grandi categorie:</w:t>
      </w:r>
    </w:p>
    <w:p w14:paraId="03EFA2AD" w14:textId="77777777" w:rsidR="00545BA3" w:rsidRPr="008B2468" w:rsidRDefault="00545BA3" w:rsidP="002E6954">
      <w:pPr>
        <w:pStyle w:val="StandardRisoluzionedelConsigliodiStato"/>
        <w:numPr>
          <w:ilvl w:val="0"/>
          <w:numId w:val="21"/>
        </w:numPr>
        <w:spacing w:after="60"/>
        <w:ind w:left="284" w:hanging="284"/>
        <w:rPr>
          <w:szCs w:val="24"/>
        </w:rPr>
      </w:pPr>
      <w:r w:rsidRPr="008B2468">
        <w:rPr>
          <w:i/>
          <w:szCs w:val="24"/>
        </w:rPr>
        <w:t>Costi per prestazioni d’interesse generale</w:t>
      </w:r>
      <w:r w:rsidRPr="008B2468">
        <w:rPr>
          <w:szCs w:val="24"/>
        </w:rPr>
        <w:t xml:space="preserve">, quali pernottamento e vitto in albergo del personale sia a rischio precettamento sia perché dislocato rispetto alla sede </w:t>
      </w:r>
      <w:r w:rsidR="003537BF">
        <w:rPr>
          <w:szCs w:val="24"/>
        </w:rPr>
        <w:t>di servizio,</w:t>
      </w:r>
      <w:r w:rsidRPr="008B2468">
        <w:rPr>
          <w:szCs w:val="24"/>
        </w:rPr>
        <w:t xml:space="preserve"> materiale sanitario, disinfettanti, mascherine di protezione, camici, analisi COVID ai dipendenti, separazioni percorsi del personale e dei pazienti, allestimento </w:t>
      </w:r>
      <w:r w:rsidR="003537BF">
        <w:rPr>
          <w:szCs w:val="24"/>
        </w:rPr>
        <w:t>a</w:t>
      </w:r>
      <w:r w:rsidRPr="008B2468">
        <w:rPr>
          <w:szCs w:val="24"/>
        </w:rPr>
        <w:t>stanterie in pronto soccorso, affitto spazi aggiuntivi, noleggio prefabbricati adibiti a spogliatoi per il personale, ammortamento apparecchi supplementari, ecc.;</w:t>
      </w:r>
    </w:p>
    <w:p w14:paraId="1B407EBF" w14:textId="77777777" w:rsidR="00545BA3" w:rsidRPr="008B2468" w:rsidRDefault="002E6954" w:rsidP="002E6954">
      <w:pPr>
        <w:pStyle w:val="StandardRisoluzionedelConsigliodiStato"/>
        <w:numPr>
          <w:ilvl w:val="0"/>
          <w:numId w:val="21"/>
        </w:numPr>
        <w:ind w:left="284" w:right="-1" w:hanging="284"/>
        <w:rPr>
          <w:szCs w:val="24"/>
        </w:rPr>
      </w:pPr>
      <w:r w:rsidRPr="008B2468">
        <w:rPr>
          <w:i/>
          <w:szCs w:val="24"/>
        </w:rPr>
        <w:t xml:space="preserve">Costi del personale </w:t>
      </w:r>
      <w:r w:rsidR="00545BA3" w:rsidRPr="008B2468">
        <w:rPr>
          <w:szCs w:val="24"/>
        </w:rPr>
        <w:t>generati da ore supplementari, nuove assunzio</w:t>
      </w:r>
      <w:r w:rsidRPr="008B2468">
        <w:rPr>
          <w:szCs w:val="24"/>
        </w:rPr>
        <w:t xml:space="preserve">ni, prestiti di personale e aumento della percentuale </w:t>
      </w:r>
      <w:r w:rsidR="00545BA3" w:rsidRPr="008B2468">
        <w:rPr>
          <w:szCs w:val="24"/>
        </w:rPr>
        <w:t>lavorativa prevista a contratto.</w:t>
      </w:r>
    </w:p>
    <w:p w14:paraId="144B2C32" w14:textId="77777777" w:rsidR="0046286F" w:rsidRDefault="0046286F" w:rsidP="00993310">
      <w:pPr>
        <w:pStyle w:val="StandardRisoluzionedelConsigliodiStato"/>
        <w:ind w:right="-1"/>
        <w:rPr>
          <w:sz w:val="22"/>
        </w:rPr>
      </w:pPr>
    </w:p>
    <w:p w14:paraId="22EB4698" w14:textId="77777777" w:rsidR="00E31BC3" w:rsidRDefault="00E31BC3" w:rsidP="008B2468">
      <w:pPr>
        <w:pStyle w:val="StandardRisoluzionedelConsigliodiStato"/>
        <w:numPr>
          <w:ilvl w:val="1"/>
          <w:numId w:val="31"/>
        </w:numPr>
        <w:rPr>
          <w:b/>
          <w:szCs w:val="24"/>
        </w:rPr>
      </w:pPr>
      <w:r w:rsidRPr="008B2468">
        <w:rPr>
          <w:b/>
          <w:szCs w:val="24"/>
        </w:rPr>
        <w:t>Anno 2020</w:t>
      </w:r>
    </w:p>
    <w:p w14:paraId="36FFF32F" w14:textId="77777777" w:rsidR="003537BF" w:rsidRDefault="003537BF" w:rsidP="001E3309">
      <w:pPr>
        <w:pStyle w:val="StandardRisoluzionedelConsigliodiStato"/>
        <w:ind w:left="705"/>
        <w:rPr>
          <w:b/>
          <w:szCs w:val="24"/>
        </w:rPr>
      </w:pPr>
    </w:p>
    <w:p w14:paraId="1421343C" w14:textId="77777777" w:rsidR="00DC7EC1" w:rsidRPr="008B2468" w:rsidRDefault="0046286F" w:rsidP="00993310">
      <w:pPr>
        <w:pStyle w:val="StandardRisoluzionedelConsigliodiStato"/>
        <w:ind w:right="-1"/>
        <w:rPr>
          <w:szCs w:val="24"/>
        </w:rPr>
      </w:pPr>
      <w:r w:rsidRPr="008B2468">
        <w:rPr>
          <w:szCs w:val="24"/>
        </w:rPr>
        <w:t>Gli istituti hanno presentato costi per prestazioni d’interesse generale per un totale di 12</w:t>
      </w:r>
      <w:r w:rsidR="003537BF">
        <w:rPr>
          <w:szCs w:val="24"/>
        </w:rPr>
        <w:t>.</w:t>
      </w:r>
      <w:r w:rsidRPr="008B2468">
        <w:rPr>
          <w:szCs w:val="24"/>
        </w:rPr>
        <w:t>7 milioni di franchi e costi del personale pe</w:t>
      </w:r>
      <w:r w:rsidR="002C3870" w:rsidRPr="008B2468">
        <w:rPr>
          <w:szCs w:val="24"/>
        </w:rPr>
        <w:t>r 11.2 milioni di franchi che il C</w:t>
      </w:r>
      <w:r w:rsidRPr="008B2468">
        <w:rPr>
          <w:szCs w:val="24"/>
        </w:rPr>
        <w:t>onsiglio di Stato ha ritenuto plausibili nella misura rispettivamente di 11</w:t>
      </w:r>
      <w:r w:rsidR="003537BF">
        <w:rPr>
          <w:szCs w:val="24"/>
        </w:rPr>
        <w:t>.</w:t>
      </w:r>
      <w:r w:rsidRPr="008B2468">
        <w:rPr>
          <w:szCs w:val="24"/>
        </w:rPr>
        <w:t>9 milioni di franchi e 7.7 milioni di franchi.</w:t>
      </w:r>
    </w:p>
    <w:p w14:paraId="58DD9353" w14:textId="77777777" w:rsidR="0046286F" w:rsidRPr="008B2468" w:rsidRDefault="0046286F" w:rsidP="00993310">
      <w:pPr>
        <w:pStyle w:val="StandardRisoluzionedelConsigliodiStato"/>
        <w:ind w:right="-1"/>
        <w:rPr>
          <w:szCs w:val="24"/>
        </w:rPr>
      </w:pPr>
    </w:p>
    <w:p w14:paraId="4769B377" w14:textId="77777777" w:rsidR="000353CC" w:rsidRPr="008B2468" w:rsidRDefault="0046286F" w:rsidP="000353CC">
      <w:pPr>
        <w:pStyle w:val="StandardRisoluzionedelConsigliodiStato"/>
        <w:ind w:right="-1"/>
        <w:rPr>
          <w:rFonts w:cs="Arial"/>
          <w:szCs w:val="24"/>
        </w:rPr>
      </w:pPr>
      <w:r w:rsidRPr="008B2468">
        <w:rPr>
          <w:szCs w:val="24"/>
        </w:rPr>
        <w:t>In particolare dai costi per prestazioni d’interesse generale sono state escluse le poste che non riguardavano direttamente la gestione della pandemia (</w:t>
      </w:r>
      <w:r w:rsidR="000353CC" w:rsidRPr="008B2468">
        <w:rPr>
          <w:szCs w:val="24"/>
        </w:rPr>
        <w:t xml:space="preserve">- 6%), mentre che per i costi del personale </w:t>
      </w:r>
      <w:r w:rsidR="000353CC" w:rsidRPr="008B2468">
        <w:rPr>
          <w:rFonts w:cs="Arial"/>
          <w:szCs w:val="24"/>
        </w:rPr>
        <w:t xml:space="preserve">una verifica puntuale sulla loro esatta pertinenza con la gestione della pandemia COVID è risultata difficile, se non impossibile. </w:t>
      </w:r>
      <w:r w:rsidR="003537BF">
        <w:rPr>
          <w:rFonts w:cs="Arial"/>
          <w:szCs w:val="24"/>
        </w:rPr>
        <w:t>In effetti, u</w:t>
      </w:r>
      <w:r w:rsidR="000353CC" w:rsidRPr="008B2468">
        <w:rPr>
          <w:rFonts w:cs="Arial"/>
          <w:szCs w:val="24"/>
        </w:rPr>
        <w:t>n aumento dei costi del personale si verifica da un anno all’altro indipendentemente dall’attività e, nel caso di attività</w:t>
      </w:r>
      <w:r w:rsidR="00894D62">
        <w:rPr>
          <w:rFonts w:cs="Arial"/>
          <w:szCs w:val="24"/>
        </w:rPr>
        <w:t>,</w:t>
      </w:r>
      <w:r w:rsidR="000353CC" w:rsidRPr="008B2468">
        <w:rPr>
          <w:rFonts w:cs="Arial"/>
          <w:szCs w:val="24"/>
        </w:rPr>
        <w:t xml:space="preserve"> considerata in punti </w:t>
      </w:r>
      <w:r w:rsidR="000353CC" w:rsidRPr="008B2468">
        <w:rPr>
          <w:rFonts w:cs="Arial"/>
          <w:i/>
          <w:szCs w:val="24"/>
        </w:rPr>
        <w:t>caseload</w:t>
      </w:r>
      <w:r w:rsidR="000353CC" w:rsidRPr="008B2468">
        <w:rPr>
          <w:rFonts w:cs="Arial"/>
          <w:szCs w:val="24"/>
        </w:rPr>
        <w:t xml:space="preserve"> o in giornate di cura</w:t>
      </w:r>
      <w:r w:rsidR="00894D62">
        <w:rPr>
          <w:rFonts w:cs="Arial"/>
          <w:szCs w:val="24"/>
        </w:rPr>
        <w:t>,</w:t>
      </w:r>
      <w:r w:rsidR="000353CC" w:rsidRPr="008B2468">
        <w:rPr>
          <w:rFonts w:cs="Arial"/>
          <w:szCs w:val="24"/>
        </w:rPr>
        <w:t xml:space="preserve"> stabile o accresciuta (e dunque fatturata) un riconoscimento integrale appare poco giustificato. </w:t>
      </w:r>
    </w:p>
    <w:p w14:paraId="3D16ADAE" w14:textId="77777777" w:rsidR="000353CC" w:rsidRPr="008B2468" w:rsidRDefault="000353CC" w:rsidP="000353CC">
      <w:pPr>
        <w:rPr>
          <w:rFonts w:cs="Arial"/>
          <w:sz w:val="24"/>
          <w:szCs w:val="24"/>
        </w:rPr>
      </w:pPr>
    </w:p>
    <w:p w14:paraId="2A11B0B2" w14:textId="77777777" w:rsidR="000353CC" w:rsidRPr="008B2468" w:rsidRDefault="000353CC" w:rsidP="000353CC">
      <w:pPr>
        <w:rPr>
          <w:rFonts w:cs="Arial"/>
          <w:sz w:val="24"/>
          <w:szCs w:val="24"/>
        </w:rPr>
      </w:pPr>
      <w:r w:rsidRPr="008B2468">
        <w:rPr>
          <w:rFonts w:cs="Arial"/>
          <w:sz w:val="24"/>
          <w:szCs w:val="24"/>
        </w:rPr>
        <w:t xml:space="preserve">Inoltre, gran parte di questi costi </w:t>
      </w:r>
      <w:r w:rsidR="00B014F2">
        <w:rPr>
          <w:rFonts w:cs="Arial"/>
          <w:sz w:val="24"/>
          <w:szCs w:val="24"/>
        </w:rPr>
        <w:t xml:space="preserve">erano </w:t>
      </w:r>
      <w:r w:rsidRPr="008B2468">
        <w:rPr>
          <w:rFonts w:cs="Arial"/>
          <w:sz w:val="24"/>
          <w:szCs w:val="24"/>
        </w:rPr>
        <w:t xml:space="preserve">salari regolari versati per il lavoro extra creato dalla pandemia, quindi costi operativi per prestazioni di cura erogate e </w:t>
      </w:r>
      <w:r w:rsidR="00B014F2">
        <w:rPr>
          <w:rFonts w:cs="Arial"/>
          <w:sz w:val="24"/>
          <w:szCs w:val="24"/>
        </w:rPr>
        <w:t xml:space="preserve">pertanto </w:t>
      </w:r>
      <w:r w:rsidRPr="008B2468">
        <w:rPr>
          <w:rFonts w:cs="Arial"/>
          <w:sz w:val="24"/>
          <w:szCs w:val="24"/>
        </w:rPr>
        <w:t>fatturate e pagate da Cantone e assicuratori</w:t>
      </w:r>
      <w:r w:rsidR="00B014F2">
        <w:rPr>
          <w:rFonts w:cs="Arial"/>
          <w:sz w:val="24"/>
          <w:szCs w:val="24"/>
        </w:rPr>
        <w:t>. I</w:t>
      </w:r>
      <w:r w:rsidRPr="008B2468">
        <w:rPr>
          <w:rFonts w:cs="Arial"/>
          <w:sz w:val="24"/>
          <w:szCs w:val="24"/>
        </w:rPr>
        <w:t>n particolare si tratta</w:t>
      </w:r>
      <w:r w:rsidR="00B014F2">
        <w:rPr>
          <w:rFonts w:cs="Arial"/>
          <w:sz w:val="24"/>
          <w:szCs w:val="24"/>
        </w:rPr>
        <w:t>va</w:t>
      </w:r>
      <w:r w:rsidRPr="008B2468">
        <w:rPr>
          <w:rFonts w:cs="Arial"/>
          <w:sz w:val="24"/>
          <w:szCs w:val="24"/>
        </w:rPr>
        <w:t xml:space="preserve"> di adeguamenti di percentuali lavorative o ore supplementari di lavoro riconosciute in proporzione al salario orario. </w:t>
      </w:r>
      <w:r w:rsidR="00B014F2">
        <w:rPr>
          <w:rFonts w:cs="Arial"/>
          <w:sz w:val="24"/>
          <w:szCs w:val="24"/>
        </w:rPr>
        <w:t>Unicamente al di là di questi costi, si può ammettere l’esistenza d</w:t>
      </w:r>
      <w:r w:rsidRPr="008B2468">
        <w:rPr>
          <w:rFonts w:cs="Arial"/>
          <w:sz w:val="24"/>
          <w:szCs w:val="24"/>
        </w:rPr>
        <w:t xml:space="preserve">i veri e propri costi straordinari, quali i supplementi o le indennità legate al lavoro straordinario o notturno, il personale per attività extra non fatturabile o la parte di personale tenuta in stand by. </w:t>
      </w:r>
    </w:p>
    <w:p w14:paraId="03B47742" w14:textId="77777777" w:rsidR="000353CC" w:rsidRPr="008B2468" w:rsidRDefault="000353CC" w:rsidP="000353CC">
      <w:pPr>
        <w:rPr>
          <w:rFonts w:cs="Arial"/>
          <w:sz w:val="24"/>
          <w:szCs w:val="24"/>
        </w:rPr>
      </w:pPr>
    </w:p>
    <w:p w14:paraId="3D4FC33E" w14:textId="77777777" w:rsidR="000353CC" w:rsidRPr="008B2468" w:rsidRDefault="000353CC" w:rsidP="000353CC">
      <w:pPr>
        <w:rPr>
          <w:rFonts w:cs="Arial"/>
          <w:sz w:val="24"/>
          <w:szCs w:val="24"/>
        </w:rPr>
      </w:pPr>
      <w:r w:rsidRPr="008B2468">
        <w:rPr>
          <w:rFonts w:cs="Arial"/>
          <w:sz w:val="24"/>
          <w:szCs w:val="24"/>
        </w:rPr>
        <w:t xml:space="preserve">Il Canton Ticino è uno dei pochi Cantoni che finanziano gli istituti ospedalieri attraverso un contributo globale calcolato su un’attività negoziata. Di regola, in tempi normali, variazioni entro una soglia del + 3% o del – 3% non danno origine a nessun versamento o restituzione di contributo, mentre </w:t>
      </w:r>
      <w:r w:rsidR="00B014F2">
        <w:rPr>
          <w:rFonts w:cs="Arial"/>
          <w:sz w:val="24"/>
          <w:szCs w:val="24"/>
        </w:rPr>
        <w:t xml:space="preserve">l’attività </w:t>
      </w:r>
      <w:r w:rsidRPr="008B2468">
        <w:rPr>
          <w:rFonts w:cs="Arial"/>
          <w:sz w:val="24"/>
          <w:szCs w:val="24"/>
        </w:rPr>
        <w:t>che ecced</w:t>
      </w:r>
      <w:r w:rsidR="00B014F2">
        <w:rPr>
          <w:rFonts w:cs="Arial"/>
          <w:sz w:val="24"/>
          <w:szCs w:val="24"/>
        </w:rPr>
        <w:t>e</w:t>
      </w:r>
      <w:r w:rsidRPr="008B2468">
        <w:rPr>
          <w:rFonts w:cs="Arial"/>
          <w:sz w:val="24"/>
          <w:szCs w:val="24"/>
        </w:rPr>
        <w:t xml:space="preserve"> i due limiti deve essere </w:t>
      </w:r>
      <w:r w:rsidR="00894D62">
        <w:rPr>
          <w:rFonts w:cs="Arial"/>
          <w:sz w:val="24"/>
          <w:szCs w:val="24"/>
        </w:rPr>
        <w:t>compensata</w:t>
      </w:r>
      <w:r w:rsidR="00894D62" w:rsidRPr="008B2468">
        <w:rPr>
          <w:rFonts w:cs="Arial"/>
          <w:sz w:val="24"/>
          <w:szCs w:val="24"/>
        </w:rPr>
        <w:t xml:space="preserve"> </w:t>
      </w:r>
      <w:r w:rsidRPr="008B2468">
        <w:rPr>
          <w:rFonts w:cs="Arial"/>
          <w:sz w:val="24"/>
          <w:szCs w:val="24"/>
        </w:rPr>
        <w:t xml:space="preserve">nella misura del costo variabile, in media per tutti gli istituti complessivamente valutabile attorno al 30%. </w:t>
      </w:r>
      <w:r w:rsidR="00B014F2">
        <w:rPr>
          <w:rFonts w:cs="Arial"/>
          <w:sz w:val="24"/>
          <w:szCs w:val="24"/>
        </w:rPr>
        <w:t>I</w:t>
      </w:r>
      <w:r w:rsidR="00B014F2" w:rsidRPr="008B2468">
        <w:rPr>
          <w:rFonts w:cs="Arial"/>
          <w:sz w:val="24"/>
          <w:szCs w:val="24"/>
        </w:rPr>
        <w:t>n relazione alla situazione particolare legata alla pandemia</w:t>
      </w:r>
      <w:r w:rsidR="00B014F2">
        <w:rPr>
          <w:rFonts w:cs="Arial"/>
          <w:sz w:val="24"/>
          <w:szCs w:val="24"/>
        </w:rPr>
        <w:t xml:space="preserve">, lo scrivente </w:t>
      </w:r>
      <w:r w:rsidRPr="008B2468">
        <w:rPr>
          <w:rFonts w:cs="Arial"/>
          <w:sz w:val="24"/>
          <w:szCs w:val="24"/>
        </w:rPr>
        <w:t xml:space="preserve">Consiglio ha deciso </w:t>
      </w:r>
      <w:r w:rsidR="00D332C5">
        <w:rPr>
          <w:rFonts w:cs="Arial"/>
          <w:sz w:val="24"/>
          <w:szCs w:val="24"/>
        </w:rPr>
        <w:t xml:space="preserve">di </w:t>
      </w:r>
      <w:r w:rsidRPr="008B2468">
        <w:rPr>
          <w:rFonts w:cs="Arial"/>
          <w:sz w:val="24"/>
          <w:szCs w:val="24"/>
        </w:rPr>
        <w:t xml:space="preserve">non richiedere nessuna restituzione agli istituti che hanno avuto una marcata riduzione dell’attività oltre il -3%. Ne consegue che </w:t>
      </w:r>
      <w:r w:rsidR="00B014F2">
        <w:rPr>
          <w:rFonts w:cs="Arial"/>
          <w:sz w:val="24"/>
          <w:szCs w:val="24"/>
        </w:rPr>
        <w:t xml:space="preserve">anche </w:t>
      </w:r>
      <w:r w:rsidRPr="008B2468">
        <w:rPr>
          <w:rFonts w:cs="Arial"/>
          <w:sz w:val="24"/>
          <w:szCs w:val="24"/>
        </w:rPr>
        <w:t xml:space="preserve">la parte di contributo trattenuta per l’attività non svolta contribuisce alla copertura di eventuali costi di personale supplementare. </w:t>
      </w:r>
    </w:p>
    <w:p w14:paraId="3801F811" w14:textId="77777777" w:rsidR="000353CC" w:rsidRPr="008B2468" w:rsidRDefault="000353CC" w:rsidP="000353CC">
      <w:pPr>
        <w:rPr>
          <w:rFonts w:cs="Arial"/>
          <w:sz w:val="24"/>
          <w:szCs w:val="24"/>
        </w:rPr>
      </w:pPr>
    </w:p>
    <w:p w14:paraId="3E967626" w14:textId="77777777" w:rsidR="000353CC" w:rsidRPr="008B2468" w:rsidRDefault="000353CC" w:rsidP="000353CC">
      <w:pPr>
        <w:rPr>
          <w:rFonts w:cs="Arial"/>
          <w:sz w:val="24"/>
          <w:szCs w:val="24"/>
        </w:rPr>
      </w:pPr>
      <w:r w:rsidRPr="008B2468">
        <w:rPr>
          <w:rFonts w:cs="Arial"/>
          <w:sz w:val="24"/>
          <w:szCs w:val="24"/>
        </w:rPr>
        <w:t>Visto quanto precede i costi supplementari del personale sono stati ricono</w:t>
      </w:r>
      <w:r w:rsidR="00BB5772" w:rsidRPr="008B2468">
        <w:rPr>
          <w:rFonts w:cs="Arial"/>
          <w:sz w:val="24"/>
          <w:szCs w:val="24"/>
        </w:rPr>
        <w:t>s</w:t>
      </w:r>
      <w:r w:rsidRPr="008B2468">
        <w:rPr>
          <w:rFonts w:cs="Arial"/>
          <w:sz w:val="24"/>
          <w:szCs w:val="24"/>
        </w:rPr>
        <w:t>ciuti nella misura del 70%.</w:t>
      </w:r>
    </w:p>
    <w:p w14:paraId="2D3F5EB5" w14:textId="77777777" w:rsidR="000353CC" w:rsidRPr="008B2468" w:rsidRDefault="000353CC" w:rsidP="000353CC">
      <w:pPr>
        <w:rPr>
          <w:rFonts w:cs="Arial"/>
          <w:sz w:val="24"/>
          <w:szCs w:val="24"/>
        </w:rPr>
      </w:pPr>
    </w:p>
    <w:p w14:paraId="7321037E" w14:textId="77777777" w:rsidR="00265A6D" w:rsidRPr="008B2468" w:rsidRDefault="00265A6D" w:rsidP="00265A6D">
      <w:pPr>
        <w:rPr>
          <w:rFonts w:cs="Arial"/>
          <w:sz w:val="24"/>
          <w:szCs w:val="24"/>
        </w:rPr>
      </w:pPr>
      <w:r w:rsidRPr="008B2468">
        <w:rPr>
          <w:rFonts w:cs="Arial"/>
          <w:sz w:val="24"/>
          <w:szCs w:val="24"/>
        </w:rPr>
        <w:t>Per l’Ospedale Malcantonese</w:t>
      </w:r>
      <w:r w:rsidR="00B014F2">
        <w:rPr>
          <w:rFonts w:cs="Arial"/>
          <w:sz w:val="24"/>
          <w:szCs w:val="24"/>
        </w:rPr>
        <w:t xml:space="preserve"> </w:t>
      </w:r>
      <w:r w:rsidRPr="008B2468">
        <w:rPr>
          <w:rFonts w:cs="Arial"/>
          <w:sz w:val="24"/>
          <w:szCs w:val="24"/>
        </w:rPr>
        <w:t>si è optato per un altro approccio</w:t>
      </w:r>
      <w:r w:rsidR="00F7370B">
        <w:rPr>
          <w:rFonts w:cs="Arial"/>
          <w:sz w:val="24"/>
          <w:szCs w:val="24"/>
        </w:rPr>
        <w:t>: l</w:t>
      </w:r>
      <w:r w:rsidRPr="008B2468">
        <w:rPr>
          <w:rFonts w:cs="Arial"/>
          <w:sz w:val="24"/>
          <w:szCs w:val="24"/>
        </w:rPr>
        <w:t xml:space="preserve">a richiesta di rifondere i costi supplementari è stata compensata in parte con la rifusione del contributo cantonale per le degenze COVID a regime speciale. </w:t>
      </w:r>
    </w:p>
    <w:p w14:paraId="548FEC63" w14:textId="77777777" w:rsidR="00265A6D" w:rsidRPr="008B2468" w:rsidRDefault="00265A6D" w:rsidP="000353CC">
      <w:pPr>
        <w:rPr>
          <w:rFonts w:cs="Arial"/>
          <w:sz w:val="24"/>
          <w:szCs w:val="24"/>
        </w:rPr>
      </w:pPr>
    </w:p>
    <w:p w14:paraId="306C764C" w14:textId="77777777" w:rsidR="00976189" w:rsidRDefault="00976189" w:rsidP="00976189">
      <w:pPr>
        <w:pStyle w:val="StandardRisoluzionedelConsigliodiStato"/>
        <w:numPr>
          <w:ilvl w:val="1"/>
          <w:numId w:val="31"/>
        </w:numPr>
        <w:rPr>
          <w:b/>
          <w:szCs w:val="24"/>
        </w:rPr>
      </w:pPr>
      <w:r w:rsidRPr="008B2468">
        <w:rPr>
          <w:b/>
          <w:szCs w:val="24"/>
        </w:rPr>
        <w:t xml:space="preserve">Anno </w:t>
      </w:r>
      <w:r>
        <w:rPr>
          <w:b/>
          <w:szCs w:val="24"/>
        </w:rPr>
        <w:t>2021</w:t>
      </w:r>
    </w:p>
    <w:p w14:paraId="4C02FD67" w14:textId="77777777" w:rsidR="003537BF" w:rsidRDefault="003537BF" w:rsidP="001E3309">
      <w:pPr>
        <w:pStyle w:val="StandardRisoluzionedelConsigliodiStato"/>
        <w:ind w:left="705"/>
        <w:rPr>
          <w:b/>
          <w:szCs w:val="24"/>
        </w:rPr>
      </w:pPr>
    </w:p>
    <w:p w14:paraId="29C0304F" w14:textId="77777777" w:rsidR="00F56752" w:rsidRPr="008B2468" w:rsidRDefault="00F56752" w:rsidP="00F56752">
      <w:pPr>
        <w:pStyle w:val="StandardRisoluzionedelConsigliodiStato"/>
        <w:ind w:right="-1"/>
        <w:rPr>
          <w:szCs w:val="24"/>
        </w:rPr>
      </w:pPr>
      <w:r w:rsidRPr="008B2468">
        <w:rPr>
          <w:szCs w:val="24"/>
        </w:rPr>
        <w:t>Gli istituti hanno presentato costi per prestazioni d’interesse generale per un totale di 6.1 milioni di franchi e costi del personale per 7.2 milioni di franchi</w:t>
      </w:r>
      <w:r w:rsidR="00F7370B">
        <w:rPr>
          <w:szCs w:val="24"/>
        </w:rPr>
        <w:t>,</w:t>
      </w:r>
      <w:r w:rsidRPr="008B2468">
        <w:rPr>
          <w:szCs w:val="24"/>
        </w:rPr>
        <w:t xml:space="preserve"> che il Consiglio di Stato ha ritenuto plausibili nella misura rispettivamente di </w:t>
      </w:r>
      <w:r w:rsidRPr="00B014F2">
        <w:rPr>
          <w:szCs w:val="24"/>
        </w:rPr>
        <w:t xml:space="preserve">5.1 milioni di franchi </w:t>
      </w:r>
      <w:r w:rsidRPr="008B2468">
        <w:rPr>
          <w:szCs w:val="24"/>
        </w:rPr>
        <w:t>e 3.7 milioni di franchi.</w:t>
      </w:r>
    </w:p>
    <w:p w14:paraId="4D0A2303" w14:textId="77777777" w:rsidR="00F56752" w:rsidRPr="008B2468" w:rsidRDefault="00F56752" w:rsidP="00E31BC3">
      <w:pPr>
        <w:suppressAutoHyphens w:val="0"/>
        <w:rPr>
          <w:rFonts w:cs="Arial"/>
        </w:rPr>
      </w:pPr>
    </w:p>
    <w:p w14:paraId="18EDFB8A" w14:textId="77777777" w:rsidR="00F56752" w:rsidRPr="008B2468" w:rsidRDefault="00F7370B" w:rsidP="00F56752">
      <w:pPr>
        <w:suppressAutoHyphens w:val="0"/>
        <w:rPr>
          <w:rFonts w:cs="Arial"/>
          <w:sz w:val="24"/>
          <w:szCs w:val="24"/>
        </w:rPr>
      </w:pPr>
      <w:r>
        <w:rPr>
          <w:rFonts w:cs="Arial"/>
          <w:sz w:val="24"/>
          <w:szCs w:val="24"/>
        </w:rPr>
        <w:t xml:space="preserve">Tra i </w:t>
      </w:r>
      <w:r w:rsidR="00F56752" w:rsidRPr="008B2468">
        <w:rPr>
          <w:rFonts w:cs="Arial"/>
          <w:sz w:val="24"/>
          <w:szCs w:val="24"/>
        </w:rPr>
        <w:t>costi per prestazioni d’interesse gen</w:t>
      </w:r>
      <w:r w:rsidR="002548E2" w:rsidRPr="008B2468">
        <w:rPr>
          <w:rFonts w:cs="Arial"/>
          <w:sz w:val="24"/>
          <w:szCs w:val="24"/>
        </w:rPr>
        <w:t xml:space="preserve">erale </w:t>
      </w:r>
      <w:r w:rsidR="00F56752" w:rsidRPr="008B2468">
        <w:rPr>
          <w:rFonts w:cs="Arial"/>
          <w:sz w:val="24"/>
          <w:szCs w:val="24"/>
        </w:rPr>
        <w:t>non sono stati riconosciuti costi erroneamente indicati dagli istituti</w:t>
      </w:r>
      <w:r w:rsidR="00B014F2">
        <w:rPr>
          <w:rFonts w:cs="Arial"/>
          <w:sz w:val="24"/>
          <w:szCs w:val="24"/>
        </w:rPr>
        <w:t xml:space="preserve">, come costi già </w:t>
      </w:r>
      <w:r w:rsidR="00F56752" w:rsidRPr="008B2468">
        <w:rPr>
          <w:rFonts w:cs="Arial"/>
          <w:sz w:val="24"/>
          <w:szCs w:val="24"/>
        </w:rPr>
        <w:t>ammortizzat</w:t>
      </w:r>
      <w:r w:rsidR="00B014F2">
        <w:rPr>
          <w:rFonts w:cs="Arial"/>
          <w:sz w:val="24"/>
          <w:szCs w:val="24"/>
        </w:rPr>
        <w:t xml:space="preserve">i, </w:t>
      </w:r>
      <w:r w:rsidR="00F56752" w:rsidRPr="008B2468">
        <w:rPr>
          <w:rFonts w:cs="Arial"/>
          <w:sz w:val="24"/>
          <w:szCs w:val="24"/>
        </w:rPr>
        <w:t xml:space="preserve">costi per i test e </w:t>
      </w:r>
      <w:r w:rsidR="00B014F2">
        <w:rPr>
          <w:rFonts w:cs="Arial"/>
          <w:sz w:val="24"/>
          <w:szCs w:val="24"/>
        </w:rPr>
        <w:t xml:space="preserve">altri </w:t>
      </w:r>
      <w:r w:rsidR="00F56752" w:rsidRPr="008B2468">
        <w:rPr>
          <w:rFonts w:cs="Arial"/>
          <w:sz w:val="24"/>
          <w:szCs w:val="24"/>
        </w:rPr>
        <w:t>costi non giustificati.</w:t>
      </w:r>
    </w:p>
    <w:p w14:paraId="7CD7A19D" w14:textId="77777777" w:rsidR="00F56752" w:rsidRPr="008B2468" w:rsidRDefault="00F56752" w:rsidP="00F56752">
      <w:pPr>
        <w:suppressAutoHyphens w:val="0"/>
        <w:rPr>
          <w:rFonts w:cs="Arial"/>
          <w:sz w:val="24"/>
          <w:szCs w:val="24"/>
        </w:rPr>
      </w:pPr>
    </w:p>
    <w:p w14:paraId="776004FC" w14:textId="77777777" w:rsidR="00E31BC3" w:rsidRPr="008B2468" w:rsidRDefault="00E31BC3" w:rsidP="00B014F2">
      <w:pPr>
        <w:suppressAutoHyphens w:val="0"/>
        <w:rPr>
          <w:rFonts w:cs="Arial"/>
          <w:sz w:val="24"/>
          <w:szCs w:val="24"/>
        </w:rPr>
      </w:pPr>
      <w:r w:rsidRPr="008B2468">
        <w:rPr>
          <w:rFonts w:cs="Arial"/>
          <w:sz w:val="24"/>
          <w:szCs w:val="24"/>
        </w:rPr>
        <w:t xml:space="preserve">Per quanto riguarda le spese del personale </w:t>
      </w:r>
      <w:r w:rsidR="00B014F2">
        <w:rPr>
          <w:rFonts w:cs="Arial"/>
          <w:sz w:val="24"/>
          <w:szCs w:val="24"/>
        </w:rPr>
        <w:t xml:space="preserve">sono state svolte valutazioni analoghe a quelle illustrate </w:t>
      </w:r>
      <w:r w:rsidRPr="008B2468">
        <w:rPr>
          <w:rFonts w:cs="Arial"/>
          <w:sz w:val="24"/>
          <w:szCs w:val="24"/>
        </w:rPr>
        <w:t>per i costi 2020</w:t>
      </w:r>
      <w:r w:rsidR="00B014F2">
        <w:rPr>
          <w:rFonts w:cs="Arial"/>
          <w:sz w:val="24"/>
          <w:szCs w:val="24"/>
        </w:rPr>
        <w:t>. C</w:t>
      </w:r>
      <w:r w:rsidRPr="008B2468">
        <w:rPr>
          <w:rFonts w:cs="Arial"/>
          <w:sz w:val="24"/>
          <w:szCs w:val="24"/>
        </w:rPr>
        <w:t xml:space="preserve">onsiderato che la stima dei costi del personale valutati come supplementari e necessari per la gestione dei casi COVID non può </w:t>
      </w:r>
      <w:r w:rsidR="00F7370B">
        <w:rPr>
          <w:rFonts w:cs="Arial"/>
          <w:sz w:val="24"/>
          <w:szCs w:val="24"/>
        </w:rPr>
        <w:t xml:space="preserve">fondarsi su </w:t>
      </w:r>
      <w:r w:rsidRPr="008B2468">
        <w:rPr>
          <w:rFonts w:cs="Arial"/>
          <w:sz w:val="24"/>
          <w:szCs w:val="24"/>
        </w:rPr>
        <w:t xml:space="preserve">indicatori chiari e inconfutabili, </w:t>
      </w:r>
      <w:r w:rsidR="002548E2" w:rsidRPr="008B2468">
        <w:rPr>
          <w:rFonts w:cs="Arial"/>
          <w:sz w:val="24"/>
          <w:szCs w:val="24"/>
        </w:rPr>
        <w:t>è</w:t>
      </w:r>
      <w:r w:rsidRPr="008B2468">
        <w:rPr>
          <w:rFonts w:cs="Arial"/>
          <w:sz w:val="24"/>
          <w:szCs w:val="24"/>
        </w:rPr>
        <w:t xml:space="preserve"> </w:t>
      </w:r>
      <w:r w:rsidR="00C0079A" w:rsidRPr="008B2468">
        <w:rPr>
          <w:rFonts w:cs="Arial"/>
          <w:sz w:val="24"/>
          <w:szCs w:val="24"/>
        </w:rPr>
        <w:t xml:space="preserve">stato </w:t>
      </w:r>
      <w:r w:rsidR="002548E2" w:rsidRPr="008B2468">
        <w:rPr>
          <w:rFonts w:cs="Arial"/>
          <w:sz w:val="24"/>
          <w:szCs w:val="24"/>
        </w:rPr>
        <w:t>deciso</w:t>
      </w:r>
      <w:r w:rsidRPr="008B2468">
        <w:rPr>
          <w:rFonts w:cs="Arial"/>
          <w:sz w:val="24"/>
          <w:szCs w:val="24"/>
        </w:rPr>
        <w:t xml:space="preserve"> il versamento del 50% dei costi del personale richiesti, ad eccezione </w:t>
      </w:r>
      <w:r w:rsidR="002548E2" w:rsidRPr="008B2468">
        <w:rPr>
          <w:rFonts w:cs="Arial"/>
          <w:sz w:val="24"/>
          <w:szCs w:val="24"/>
        </w:rPr>
        <w:t>di un istituto</w:t>
      </w:r>
      <w:r w:rsidR="00F7370B">
        <w:rPr>
          <w:rFonts w:cs="Arial"/>
          <w:sz w:val="24"/>
          <w:szCs w:val="24"/>
        </w:rPr>
        <w:t xml:space="preserve">, al </w:t>
      </w:r>
      <w:r w:rsidRPr="008B2468">
        <w:rPr>
          <w:rFonts w:cs="Arial"/>
          <w:sz w:val="24"/>
          <w:szCs w:val="24"/>
        </w:rPr>
        <w:t xml:space="preserve">quale </w:t>
      </w:r>
      <w:r w:rsidR="00B014F2">
        <w:rPr>
          <w:rFonts w:cs="Arial"/>
          <w:sz w:val="24"/>
          <w:szCs w:val="24"/>
        </w:rPr>
        <w:t>è stato riconosciuto integralmente il</w:t>
      </w:r>
      <w:r w:rsidRPr="008B2468">
        <w:rPr>
          <w:rFonts w:cs="Arial"/>
          <w:sz w:val="24"/>
          <w:szCs w:val="24"/>
        </w:rPr>
        <w:t xml:space="preserve"> personale impiegato per la sorveglianza e il controllo dei visitatori. </w:t>
      </w:r>
    </w:p>
    <w:p w14:paraId="39AC289D" w14:textId="77777777" w:rsidR="00E31BC3" w:rsidRPr="008B2468" w:rsidRDefault="00E31BC3" w:rsidP="00E31BC3">
      <w:pPr>
        <w:suppressAutoHyphens w:val="0"/>
        <w:rPr>
          <w:rFonts w:cs="Arial"/>
          <w:sz w:val="24"/>
          <w:szCs w:val="24"/>
        </w:rPr>
      </w:pPr>
    </w:p>
    <w:p w14:paraId="1C9EECA0" w14:textId="77777777" w:rsidR="00E31BC3" w:rsidRPr="008B2468" w:rsidRDefault="002548E2" w:rsidP="00E31BC3">
      <w:pPr>
        <w:suppressAutoHyphens w:val="0"/>
        <w:rPr>
          <w:rFonts w:cs="Arial"/>
          <w:sz w:val="24"/>
          <w:szCs w:val="24"/>
        </w:rPr>
      </w:pPr>
      <w:r w:rsidRPr="008B2468">
        <w:rPr>
          <w:rFonts w:cs="Arial"/>
          <w:sz w:val="24"/>
          <w:szCs w:val="24"/>
        </w:rPr>
        <w:t>Per l’Ospedale Malcantonese, come già per l’anno 2020, anche per il 2021</w:t>
      </w:r>
      <w:r w:rsidR="00B014F2">
        <w:rPr>
          <w:rFonts w:cs="Arial"/>
          <w:sz w:val="24"/>
          <w:szCs w:val="24"/>
        </w:rPr>
        <w:t>, i</w:t>
      </w:r>
      <w:r w:rsidR="00E31BC3" w:rsidRPr="008B2468">
        <w:rPr>
          <w:rFonts w:cs="Arial"/>
          <w:sz w:val="24"/>
          <w:szCs w:val="24"/>
        </w:rPr>
        <w:t xml:space="preserve"> contributi cantonali per i</w:t>
      </w:r>
      <w:r w:rsidRPr="008B2468">
        <w:rPr>
          <w:rFonts w:cs="Arial"/>
          <w:sz w:val="24"/>
          <w:szCs w:val="24"/>
        </w:rPr>
        <w:t>l</w:t>
      </w:r>
      <w:r w:rsidR="00E31BC3" w:rsidRPr="008B2468">
        <w:rPr>
          <w:rFonts w:cs="Arial"/>
          <w:sz w:val="24"/>
          <w:szCs w:val="24"/>
        </w:rPr>
        <w:t xml:space="preserve"> settor</w:t>
      </w:r>
      <w:r w:rsidRPr="008B2468">
        <w:rPr>
          <w:rFonts w:cs="Arial"/>
          <w:sz w:val="24"/>
          <w:szCs w:val="24"/>
        </w:rPr>
        <w:t xml:space="preserve">e </w:t>
      </w:r>
      <w:r w:rsidR="00E31BC3" w:rsidRPr="008B2468">
        <w:rPr>
          <w:rFonts w:cs="Arial"/>
          <w:sz w:val="24"/>
          <w:szCs w:val="24"/>
        </w:rPr>
        <w:t xml:space="preserve">psichiatria e </w:t>
      </w:r>
      <w:r w:rsidRPr="008B2468">
        <w:rPr>
          <w:rFonts w:cs="Arial"/>
          <w:sz w:val="24"/>
          <w:szCs w:val="24"/>
        </w:rPr>
        <w:t xml:space="preserve">per il </w:t>
      </w:r>
      <w:r w:rsidR="00E31BC3" w:rsidRPr="008B2468">
        <w:rPr>
          <w:rFonts w:cs="Arial"/>
          <w:sz w:val="24"/>
          <w:szCs w:val="24"/>
        </w:rPr>
        <w:t>reparto acuto di minore intensità sono stati ricalcolati a volumi effettivi</w:t>
      </w:r>
      <w:r w:rsidR="00F7370B">
        <w:rPr>
          <w:rFonts w:cs="Arial"/>
          <w:sz w:val="24"/>
          <w:szCs w:val="24"/>
        </w:rPr>
        <w:t>,</w:t>
      </w:r>
      <w:r w:rsidR="00E31BC3" w:rsidRPr="008B2468">
        <w:rPr>
          <w:rFonts w:cs="Arial"/>
          <w:sz w:val="24"/>
          <w:szCs w:val="24"/>
        </w:rPr>
        <w:t xml:space="preserve"> ai quali è stato aggiunto il finanziamento al 55% delle degenze COVID a tariffa speciale. </w:t>
      </w:r>
      <w:r w:rsidRPr="008B2468">
        <w:rPr>
          <w:rFonts w:cs="Arial"/>
          <w:sz w:val="24"/>
          <w:szCs w:val="24"/>
        </w:rPr>
        <w:t xml:space="preserve"> </w:t>
      </w:r>
    </w:p>
    <w:p w14:paraId="17E86495" w14:textId="77777777" w:rsidR="00E31BC3" w:rsidRPr="008B2468" w:rsidRDefault="00E31BC3" w:rsidP="00E31BC3">
      <w:pPr>
        <w:suppressAutoHyphens w:val="0"/>
        <w:rPr>
          <w:rFonts w:cs="Arial"/>
          <w:sz w:val="23"/>
          <w:szCs w:val="23"/>
        </w:rPr>
      </w:pPr>
    </w:p>
    <w:p w14:paraId="49677348" w14:textId="77777777" w:rsidR="00993310" w:rsidRPr="008B2468" w:rsidRDefault="00BB5772" w:rsidP="00993310">
      <w:pPr>
        <w:rPr>
          <w:rFonts w:cs="Arial"/>
          <w:sz w:val="24"/>
          <w:szCs w:val="24"/>
        </w:rPr>
      </w:pPr>
      <w:r w:rsidRPr="008B2468">
        <w:rPr>
          <w:rFonts w:cs="Arial"/>
          <w:sz w:val="24"/>
          <w:szCs w:val="24"/>
        </w:rPr>
        <w:t>La tabella che segue riassume gli importi relativi alle</w:t>
      </w:r>
      <w:r w:rsidR="00265A6D" w:rsidRPr="008B2468">
        <w:rPr>
          <w:rFonts w:cs="Arial"/>
          <w:sz w:val="24"/>
          <w:szCs w:val="24"/>
        </w:rPr>
        <w:t xml:space="preserve"> richieste e ai ri</w:t>
      </w:r>
      <w:r w:rsidRPr="008B2468">
        <w:rPr>
          <w:rFonts w:cs="Arial"/>
          <w:sz w:val="24"/>
          <w:szCs w:val="24"/>
        </w:rPr>
        <w:t xml:space="preserve">conoscimenti ottenuti degli istituti </w:t>
      </w:r>
      <w:r w:rsidR="00E46ABD" w:rsidRPr="008B2468">
        <w:rPr>
          <w:rFonts w:cs="Arial"/>
          <w:sz w:val="24"/>
          <w:szCs w:val="24"/>
        </w:rPr>
        <w:t>ospedalieri per</w:t>
      </w:r>
      <w:r w:rsidR="002548E2" w:rsidRPr="008B2468">
        <w:rPr>
          <w:rFonts w:cs="Arial"/>
          <w:sz w:val="24"/>
          <w:szCs w:val="24"/>
        </w:rPr>
        <w:t xml:space="preserve"> gli anni 2020 e 2021</w:t>
      </w:r>
      <w:r w:rsidR="00B014F2">
        <w:rPr>
          <w:rFonts w:cs="Arial"/>
          <w:sz w:val="24"/>
          <w:szCs w:val="24"/>
        </w:rPr>
        <w:t>:</w:t>
      </w:r>
    </w:p>
    <w:p w14:paraId="20BE721E" w14:textId="77777777" w:rsidR="00BB5772" w:rsidRPr="008B2468" w:rsidRDefault="00BB5772" w:rsidP="00993310">
      <w:pPr>
        <w:rPr>
          <w:rFonts w:cs="Arial"/>
          <w:sz w:val="24"/>
          <w:szCs w:val="24"/>
        </w:rPr>
      </w:pPr>
    </w:p>
    <w:p w14:paraId="452C9E06" w14:textId="77777777" w:rsidR="00C0079A" w:rsidRPr="008B2468" w:rsidRDefault="002548E2" w:rsidP="00C0079A">
      <w:pPr>
        <w:jc w:val="center"/>
        <w:rPr>
          <w:rFonts w:cs="Arial"/>
          <w:sz w:val="24"/>
          <w:szCs w:val="24"/>
        </w:rPr>
      </w:pPr>
      <w:r w:rsidRPr="008B2468">
        <w:rPr>
          <w:rFonts w:cs="Arial"/>
          <w:noProof/>
          <w:sz w:val="24"/>
          <w:szCs w:val="24"/>
          <w:lang w:eastAsia="it-CH"/>
        </w:rPr>
        <w:drawing>
          <wp:inline distT="0" distB="0" distL="0" distR="0" wp14:anchorId="7ADFBB30" wp14:editId="741D2595">
            <wp:extent cx="4477375" cy="8030696"/>
            <wp:effectExtent l="0" t="0" r="0" b="889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77375" cy="8030696"/>
                    </a:xfrm>
                    <a:prstGeom prst="rect">
                      <a:avLst/>
                    </a:prstGeom>
                  </pic:spPr>
                </pic:pic>
              </a:graphicData>
            </a:graphic>
          </wp:inline>
        </w:drawing>
      </w:r>
      <w:r w:rsidRPr="008B2468">
        <w:rPr>
          <w:rFonts w:cs="Arial"/>
          <w:sz w:val="24"/>
          <w:szCs w:val="24"/>
        </w:rPr>
        <w:t xml:space="preserve"> </w:t>
      </w:r>
    </w:p>
    <w:p w14:paraId="5BB71DB3" w14:textId="77777777" w:rsidR="00C0079A" w:rsidRPr="008B2468" w:rsidRDefault="00C0079A" w:rsidP="00C0079A">
      <w:pPr>
        <w:jc w:val="center"/>
        <w:rPr>
          <w:rFonts w:cs="Arial"/>
          <w:sz w:val="24"/>
          <w:szCs w:val="24"/>
        </w:rPr>
      </w:pPr>
    </w:p>
    <w:p w14:paraId="1AFB4DD9" w14:textId="77777777" w:rsidR="00C0079A" w:rsidRPr="008B2468" w:rsidRDefault="00C0079A" w:rsidP="00C0079A">
      <w:pPr>
        <w:rPr>
          <w:rFonts w:cs="Arial"/>
          <w:sz w:val="24"/>
          <w:szCs w:val="24"/>
        </w:rPr>
      </w:pPr>
      <w:r w:rsidRPr="008B2468">
        <w:rPr>
          <w:rFonts w:cs="Arial"/>
          <w:sz w:val="24"/>
          <w:szCs w:val="24"/>
        </w:rPr>
        <w:t xml:space="preserve">La rifusione a parziale copertura dei costi </w:t>
      </w:r>
      <w:r w:rsidR="00B014F2">
        <w:rPr>
          <w:rFonts w:cs="Arial"/>
          <w:sz w:val="24"/>
          <w:szCs w:val="24"/>
        </w:rPr>
        <w:t xml:space="preserve">straordinari </w:t>
      </w:r>
      <w:r w:rsidRPr="008B2468">
        <w:rPr>
          <w:rFonts w:cs="Arial"/>
          <w:sz w:val="24"/>
          <w:szCs w:val="24"/>
        </w:rPr>
        <w:t>sostenuti a causa del COVID-19 è stata formalizzata con risoluzioni governative per singolo istituto del 5 agosto 2021 per i costi 2020 e del 21 dicembre 2022 per i costi 2021.</w:t>
      </w:r>
      <w:r w:rsidR="00D332C5">
        <w:rPr>
          <w:rFonts w:cs="Arial"/>
          <w:sz w:val="24"/>
          <w:szCs w:val="24"/>
        </w:rPr>
        <w:t xml:space="preserve"> Le stesse risoluzioni del 5 agosto 2021 stabilivano la rinuncia alla restituzione parziale dei contributi nonostante il mancato raggiungimento del 97% del volume d’attività definito a preventivo. Questa deroga alle clausole abituali è stata applicata solo per il 2020.</w:t>
      </w:r>
    </w:p>
    <w:p w14:paraId="35E62DF0" w14:textId="77777777" w:rsidR="00C0079A" w:rsidRPr="008B2468" w:rsidRDefault="00C0079A" w:rsidP="00C0079A">
      <w:pPr>
        <w:jc w:val="left"/>
        <w:rPr>
          <w:rFonts w:cs="Arial"/>
          <w:sz w:val="24"/>
          <w:szCs w:val="24"/>
        </w:rPr>
      </w:pPr>
    </w:p>
    <w:p w14:paraId="5A7D1B30" w14:textId="77777777" w:rsidR="00C0079A" w:rsidRPr="008B2468" w:rsidRDefault="00C0079A" w:rsidP="00C0079A">
      <w:pPr>
        <w:jc w:val="left"/>
        <w:rPr>
          <w:rFonts w:cs="Arial"/>
          <w:sz w:val="24"/>
          <w:szCs w:val="24"/>
        </w:rPr>
      </w:pPr>
    </w:p>
    <w:p w14:paraId="0C88F9D3" w14:textId="77777777" w:rsidR="00C0079A" w:rsidRPr="008B2468" w:rsidRDefault="00C0079A" w:rsidP="00C0079A">
      <w:pPr>
        <w:pStyle w:val="Paragrafoelenco"/>
        <w:numPr>
          <w:ilvl w:val="0"/>
          <w:numId w:val="25"/>
        </w:numPr>
        <w:ind w:left="567" w:hanging="567"/>
        <w:rPr>
          <w:b/>
          <w:sz w:val="24"/>
          <w:szCs w:val="24"/>
        </w:rPr>
      </w:pPr>
      <w:r w:rsidRPr="008B2468">
        <w:rPr>
          <w:b/>
          <w:sz w:val="24"/>
          <w:szCs w:val="24"/>
        </w:rPr>
        <w:t xml:space="preserve">Costi di prontezza </w:t>
      </w:r>
      <w:r w:rsidR="00B014F2">
        <w:rPr>
          <w:b/>
          <w:sz w:val="24"/>
          <w:szCs w:val="24"/>
        </w:rPr>
        <w:t>luglio 2021 – giugno 2022</w:t>
      </w:r>
    </w:p>
    <w:p w14:paraId="7DE4D104" w14:textId="77777777" w:rsidR="00C0079A" w:rsidRPr="008B2468" w:rsidRDefault="00C0079A" w:rsidP="00976189">
      <w:pPr>
        <w:rPr>
          <w:b/>
          <w:sz w:val="24"/>
          <w:szCs w:val="24"/>
        </w:rPr>
      </w:pPr>
    </w:p>
    <w:p w14:paraId="4E337D97" w14:textId="77777777" w:rsidR="00C0079A" w:rsidRPr="008B2468" w:rsidRDefault="00C0079A" w:rsidP="00C0079A">
      <w:pPr>
        <w:rPr>
          <w:sz w:val="24"/>
          <w:szCs w:val="24"/>
        </w:rPr>
      </w:pPr>
      <w:r w:rsidRPr="008B2468">
        <w:rPr>
          <w:sz w:val="24"/>
          <w:szCs w:val="24"/>
        </w:rPr>
        <w:t>In data 20 ottobre 2021 il Gran Consiglio ha stanziato un contributo straordinario di 3.5 mi</w:t>
      </w:r>
      <w:r w:rsidR="00B014F2">
        <w:rPr>
          <w:sz w:val="24"/>
          <w:szCs w:val="24"/>
        </w:rPr>
        <w:t>lioni di franchi</w:t>
      </w:r>
      <w:r w:rsidRPr="008B2468">
        <w:rPr>
          <w:sz w:val="24"/>
          <w:szCs w:val="24"/>
        </w:rPr>
        <w:t xml:space="preserve"> per il mantenimento in prontezza </w:t>
      </w:r>
      <w:r w:rsidR="00976189" w:rsidRPr="008B2468">
        <w:rPr>
          <w:sz w:val="24"/>
          <w:szCs w:val="24"/>
        </w:rPr>
        <w:t>fino all’estate 2022</w:t>
      </w:r>
      <w:r w:rsidR="00976189">
        <w:rPr>
          <w:sz w:val="24"/>
          <w:szCs w:val="24"/>
        </w:rPr>
        <w:t xml:space="preserve"> </w:t>
      </w:r>
      <w:r w:rsidRPr="008B2468">
        <w:rPr>
          <w:sz w:val="24"/>
          <w:szCs w:val="24"/>
        </w:rPr>
        <w:t>di un dispositivo ospedaliero di letti di cure intense per il ricovero dei pazienti COVID. Il messaggio n.</w:t>
      </w:r>
      <w:r w:rsidR="00976189">
        <w:rPr>
          <w:sz w:val="24"/>
          <w:szCs w:val="24"/>
        </w:rPr>
        <w:t xml:space="preserve"> </w:t>
      </w:r>
      <w:r w:rsidRPr="008B2468">
        <w:rPr>
          <w:sz w:val="24"/>
          <w:szCs w:val="24"/>
        </w:rPr>
        <w:t>8031 del 5 agosto 2021 ne illustra motivazioni e modalità di calcolo</w:t>
      </w:r>
      <w:r w:rsidR="00B014F2">
        <w:rPr>
          <w:sz w:val="24"/>
          <w:szCs w:val="24"/>
        </w:rPr>
        <w:t xml:space="preserve">. Era stato previsto </w:t>
      </w:r>
      <w:r w:rsidRPr="008B2468">
        <w:rPr>
          <w:sz w:val="24"/>
          <w:szCs w:val="24"/>
        </w:rPr>
        <w:t xml:space="preserve">un modello articolato in tre fasi con le rispettive dotazioni di personale e di letti, quantificandone i costi, come si evince dalla tabella seguente riportata nel messaggio citato. </w:t>
      </w:r>
    </w:p>
    <w:p w14:paraId="2865DC81" w14:textId="77777777" w:rsidR="00C0079A" w:rsidRPr="008B2468" w:rsidRDefault="00C0079A" w:rsidP="00C0079A">
      <w:pPr>
        <w:rPr>
          <w:sz w:val="24"/>
          <w:szCs w:val="24"/>
        </w:rPr>
      </w:pPr>
    </w:p>
    <w:p w14:paraId="66C901C0" w14:textId="77777777" w:rsidR="00C0079A" w:rsidRPr="008B2468" w:rsidRDefault="00C0079A" w:rsidP="00C0079A">
      <w:pPr>
        <w:rPr>
          <w:sz w:val="24"/>
          <w:szCs w:val="24"/>
        </w:rPr>
      </w:pPr>
      <w:r w:rsidRPr="008B2468">
        <w:rPr>
          <w:noProof/>
          <w:sz w:val="24"/>
          <w:szCs w:val="24"/>
          <w:lang w:eastAsia="it-CH"/>
        </w:rPr>
        <w:drawing>
          <wp:inline distT="0" distB="0" distL="0" distR="0" wp14:anchorId="1D37BCCB" wp14:editId="7E526E5E">
            <wp:extent cx="6022975" cy="451739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22975" cy="4517390"/>
                    </a:xfrm>
                    <a:prstGeom prst="rect">
                      <a:avLst/>
                    </a:prstGeom>
                  </pic:spPr>
                </pic:pic>
              </a:graphicData>
            </a:graphic>
          </wp:inline>
        </w:drawing>
      </w:r>
    </w:p>
    <w:p w14:paraId="48550821" w14:textId="77777777" w:rsidR="00C0079A" w:rsidRPr="008B2468" w:rsidRDefault="00C0079A" w:rsidP="00C0079A">
      <w:pPr>
        <w:rPr>
          <w:sz w:val="24"/>
          <w:szCs w:val="24"/>
        </w:rPr>
      </w:pPr>
    </w:p>
    <w:p w14:paraId="0125AA9E" w14:textId="77777777" w:rsidR="00C0079A" w:rsidRDefault="00C0079A" w:rsidP="00C0079A">
      <w:pPr>
        <w:rPr>
          <w:sz w:val="24"/>
          <w:szCs w:val="24"/>
        </w:rPr>
      </w:pPr>
      <w:r w:rsidRPr="008B2468">
        <w:rPr>
          <w:sz w:val="24"/>
          <w:szCs w:val="24"/>
        </w:rPr>
        <w:t>Nel messaggio si indicava che “</w:t>
      </w:r>
      <w:r w:rsidRPr="008B2468">
        <w:rPr>
          <w:i/>
          <w:sz w:val="24"/>
          <w:szCs w:val="24"/>
        </w:rPr>
        <w:t>la spesa preventivata di 3.5 milioni di franchi rappresenta l’importo massimo, cioè il costo nel caso in cui i letti restino vuoti. Qualora vi fossero dei ricoveri, i ricavi riconosciuti verrebbero dedotti dal contributo cantonale indicato. La modalità di calcolo degli eventuali ricavi derivanti dalle fatturazioni delle degenze avvenute nei 14 letti supplementari di cure intense, saranno concordate tra EOC, Clinica Luganese Moncucco SA e Dipartimento della sanita e della socialità in sede separata</w:t>
      </w:r>
      <w:r w:rsidRPr="008B2468">
        <w:rPr>
          <w:sz w:val="24"/>
          <w:szCs w:val="24"/>
        </w:rPr>
        <w:t>.”</w:t>
      </w:r>
      <w:r w:rsidR="00976189">
        <w:rPr>
          <w:sz w:val="24"/>
          <w:szCs w:val="24"/>
        </w:rPr>
        <w:t>.</w:t>
      </w:r>
    </w:p>
    <w:p w14:paraId="658961C6" w14:textId="77777777" w:rsidR="00C0079A" w:rsidRPr="008B2468" w:rsidRDefault="00C0079A" w:rsidP="00C0079A">
      <w:pPr>
        <w:rPr>
          <w:sz w:val="24"/>
          <w:szCs w:val="24"/>
        </w:rPr>
      </w:pPr>
      <w:r w:rsidRPr="008B2468">
        <w:rPr>
          <w:sz w:val="24"/>
          <w:szCs w:val="24"/>
        </w:rPr>
        <w:t>Nel corso dell’autunno 2022, le parti coinvolte (Istituti e DSS) si sono incontrate per definire le modalità di calcolo del contributo da corrispondere a consuntivo. Dapprima occorreva stabilire per quanti giorni i letti messi a disposizione oltre la dotazione abituale fossero stati occupati da pazienti COVID. È stato quindi necessario riformulare la tabella con le fasi distinte di cui sopra, indicando i gi</w:t>
      </w:r>
      <w:r w:rsidR="00976189">
        <w:rPr>
          <w:sz w:val="24"/>
          <w:szCs w:val="24"/>
        </w:rPr>
        <w:t>orni di occupazione disponibili</w:t>
      </w:r>
      <w:r w:rsidR="00F7370B">
        <w:rPr>
          <w:sz w:val="24"/>
          <w:szCs w:val="24"/>
        </w:rPr>
        <w:t>:</w:t>
      </w:r>
    </w:p>
    <w:p w14:paraId="6278E14D" w14:textId="77777777" w:rsidR="00C0079A" w:rsidRPr="008B2468" w:rsidRDefault="00C0079A" w:rsidP="00C0079A">
      <w:pPr>
        <w:rPr>
          <w:sz w:val="24"/>
          <w:szCs w:val="24"/>
        </w:rPr>
      </w:pPr>
    </w:p>
    <w:p w14:paraId="52682C93" w14:textId="77777777" w:rsidR="00C0079A" w:rsidRPr="008B2468" w:rsidRDefault="00C0079A" w:rsidP="00C0079A">
      <w:pPr>
        <w:rPr>
          <w:sz w:val="24"/>
          <w:szCs w:val="24"/>
        </w:rPr>
      </w:pPr>
      <w:r w:rsidRPr="008B2468">
        <w:rPr>
          <w:noProof/>
          <w:sz w:val="24"/>
          <w:szCs w:val="24"/>
          <w:lang w:eastAsia="it-CH"/>
        </w:rPr>
        <w:drawing>
          <wp:inline distT="0" distB="0" distL="0" distR="0" wp14:anchorId="3B60F5F3" wp14:editId="11C8310A">
            <wp:extent cx="5668166" cy="1695687"/>
            <wp:effectExtent l="0" t="0" r="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68166" cy="1695687"/>
                    </a:xfrm>
                    <a:prstGeom prst="rect">
                      <a:avLst/>
                    </a:prstGeom>
                  </pic:spPr>
                </pic:pic>
              </a:graphicData>
            </a:graphic>
          </wp:inline>
        </w:drawing>
      </w:r>
    </w:p>
    <w:p w14:paraId="0182E8EF" w14:textId="77777777" w:rsidR="00C0079A" w:rsidRPr="008B2468" w:rsidRDefault="00C0079A" w:rsidP="00C0079A">
      <w:pPr>
        <w:rPr>
          <w:sz w:val="24"/>
          <w:szCs w:val="24"/>
        </w:rPr>
      </w:pPr>
    </w:p>
    <w:p w14:paraId="162ED106" w14:textId="77777777" w:rsidR="00F7370B" w:rsidRDefault="00F7370B" w:rsidP="00C0079A">
      <w:pPr>
        <w:rPr>
          <w:sz w:val="24"/>
          <w:szCs w:val="24"/>
        </w:rPr>
      </w:pPr>
      <w:r>
        <w:rPr>
          <w:sz w:val="24"/>
          <w:szCs w:val="24"/>
        </w:rPr>
        <w:t xml:space="preserve">In un secondo passo, si è attinto </w:t>
      </w:r>
      <w:r w:rsidR="00C0079A" w:rsidRPr="008B2468">
        <w:rPr>
          <w:sz w:val="24"/>
          <w:szCs w:val="24"/>
        </w:rPr>
        <w:t>ai dati di occupazione dei letti</w:t>
      </w:r>
      <w:r>
        <w:rPr>
          <w:sz w:val="24"/>
          <w:szCs w:val="24"/>
        </w:rPr>
        <w:t>,</w:t>
      </w:r>
      <w:r w:rsidR="00C0079A" w:rsidRPr="008B2468">
        <w:rPr>
          <w:sz w:val="24"/>
          <w:szCs w:val="24"/>
        </w:rPr>
        <w:t xml:space="preserve"> che attestano </w:t>
      </w:r>
      <w:r>
        <w:rPr>
          <w:sz w:val="24"/>
          <w:szCs w:val="24"/>
        </w:rPr>
        <w:t xml:space="preserve">fortunatamente </w:t>
      </w:r>
      <w:r w:rsidR="00C0079A" w:rsidRPr="008B2468">
        <w:rPr>
          <w:sz w:val="24"/>
          <w:szCs w:val="24"/>
        </w:rPr>
        <w:t>un ricorso agli stessi molto contenuto e limitato alla fase centrale (1</w:t>
      </w:r>
      <w:r>
        <w:rPr>
          <w:sz w:val="24"/>
          <w:szCs w:val="24"/>
        </w:rPr>
        <w:t>° ottobre 20</w:t>
      </w:r>
      <w:r w:rsidR="00C0079A" w:rsidRPr="008B2468">
        <w:rPr>
          <w:sz w:val="24"/>
          <w:szCs w:val="24"/>
        </w:rPr>
        <w:t>21 – 30</w:t>
      </w:r>
      <w:r>
        <w:rPr>
          <w:sz w:val="24"/>
          <w:szCs w:val="24"/>
        </w:rPr>
        <w:t xml:space="preserve"> aprile 20</w:t>
      </w:r>
      <w:r w:rsidR="00C0079A" w:rsidRPr="008B2468">
        <w:rPr>
          <w:sz w:val="24"/>
          <w:szCs w:val="24"/>
        </w:rPr>
        <w:t>22) per rispettivamente 268 giorni all’EOC e 159 giorni alla Clinica Luganese Moncucco SA</w:t>
      </w:r>
      <w:r>
        <w:rPr>
          <w:sz w:val="24"/>
          <w:szCs w:val="24"/>
        </w:rPr>
        <w:t xml:space="preserve">. </w:t>
      </w:r>
    </w:p>
    <w:p w14:paraId="1D158F80" w14:textId="77777777" w:rsidR="00F7370B" w:rsidRDefault="00F7370B" w:rsidP="00C0079A">
      <w:pPr>
        <w:rPr>
          <w:sz w:val="24"/>
          <w:szCs w:val="24"/>
        </w:rPr>
      </w:pPr>
    </w:p>
    <w:p w14:paraId="5F2EE8F1" w14:textId="77777777" w:rsidR="00C0079A" w:rsidRPr="008B2468" w:rsidRDefault="00F7370B" w:rsidP="00C0079A">
      <w:pPr>
        <w:rPr>
          <w:sz w:val="24"/>
          <w:szCs w:val="24"/>
        </w:rPr>
      </w:pPr>
      <w:r>
        <w:rPr>
          <w:sz w:val="24"/>
          <w:szCs w:val="24"/>
        </w:rPr>
        <w:t>Sulla base di questi dati è</w:t>
      </w:r>
      <w:r w:rsidR="00976189">
        <w:rPr>
          <w:sz w:val="24"/>
          <w:szCs w:val="24"/>
        </w:rPr>
        <w:t xml:space="preserve"> infine </w:t>
      </w:r>
      <w:r>
        <w:rPr>
          <w:sz w:val="24"/>
          <w:szCs w:val="24"/>
        </w:rPr>
        <w:t xml:space="preserve">stato </w:t>
      </w:r>
      <w:r w:rsidR="00C0079A" w:rsidRPr="008B2468">
        <w:rPr>
          <w:sz w:val="24"/>
          <w:szCs w:val="24"/>
        </w:rPr>
        <w:t>determina</w:t>
      </w:r>
      <w:r>
        <w:rPr>
          <w:sz w:val="24"/>
          <w:szCs w:val="24"/>
        </w:rPr>
        <w:t>to</w:t>
      </w:r>
      <w:r w:rsidR="00C0079A" w:rsidRPr="008B2468">
        <w:rPr>
          <w:sz w:val="24"/>
          <w:szCs w:val="24"/>
        </w:rPr>
        <w:t xml:space="preserve"> il contributo a consuntivo come esplicitato di seguito</w:t>
      </w:r>
      <w:r>
        <w:rPr>
          <w:sz w:val="24"/>
          <w:szCs w:val="24"/>
        </w:rPr>
        <w:t>:</w:t>
      </w:r>
    </w:p>
    <w:p w14:paraId="25AB5A07" w14:textId="77777777" w:rsidR="00C0079A" w:rsidRPr="008B2468" w:rsidRDefault="00C0079A" w:rsidP="00C0079A">
      <w:pPr>
        <w:rPr>
          <w:sz w:val="24"/>
          <w:szCs w:val="24"/>
        </w:rPr>
      </w:pPr>
    </w:p>
    <w:p w14:paraId="39A99310" w14:textId="77777777" w:rsidR="00C0079A" w:rsidRPr="008B2468" w:rsidRDefault="00C0079A" w:rsidP="00C0079A">
      <w:pPr>
        <w:rPr>
          <w:sz w:val="24"/>
          <w:szCs w:val="24"/>
        </w:rPr>
      </w:pPr>
      <w:r w:rsidRPr="008B2468">
        <w:rPr>
          <w:noProof/>
          <w:sz w:val="24"/>
          <w:szCs w:val="24"/>
          <w:lang w:eastAsia="it-CH"/>
        </w:rPr>
        <w:drawing>
          <wp:inline distT="0" distB="0" distL="0" distR="0" wp14:anchorId="480E043B" wp14:editId="5CC51CBB">
            <wp:extent cx="5163271" cy="3334215"/>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63271" cy="3334215"/>
                    </a:xfrm>
                    <a:prstGeom prst="rect">
                      <a:avLst/>
                    </a:prstGeom>
                  </pic:spPr>
                </pic:pic>
              </a:graphicData>
            </a:graphic>
          </wp:inline>
        </w:drawing>
      </w:r>
    </w:p>
    <w:p w14:paraId="397BA275" w14:textId="77777777" w:rsidR="00C0079A" w:rsidRPr="008B2468" w:rsidRDefault="00C0079A" w:rsidP="00C0079A">
      <w:pPr>
        <w:rPr>
          <w:sz w:val="24"/>
          <w:szCs w:val="24"/>
        </w:rPr>
      </w:pPr>
    </w:p>
    <w:p w14:paraId="57142D95" w14:textId="0BB6677F" w:rsidR="00C0079A" w:rsidRPr="008B2468" w:rsidRDefault="00C0079A" w:rsidP="00C0079A">
      <w:pPr>
        <w:rPr>
          <w:sz w:val="24"/>
          <w:szCs w:val="24"/>
        </w:rPr>
      </w:pPr>
      <w:r w:rsidRPr="008B2468">
        <w:rPr>
          <w:sz w:val="24"/>
          <w:szCs w:val="24"/>
        </w:rPr>
        <w:t xml:space="preserve">La decisione di stanziamento del contributo definitivo è stata formalizzata con </w:t>
      </w:r>
      <w:r w:rsidR="00DA1A06">
        <w:rPr>
          <w:sz w:val="24"/>
          <w:szCs w:val="24"/>
        </w:rPr>
        <w:t>r</w:t>
      </w:r>
      <w:r w:rsidRPr="008B2468">
        <w:rPr>
          <w:sz w:val="24"/>
          <w:szCs w:val="24"/>
        </w:rPr>
        <w:t>isoluzione governativa n. 37 dell’11 gennaio 2023.</w:t>
      </w:r>
    </w:p>
    <w:p w14:paraId="3C25871E" w14:textId="77777777" w:rsidR="00C0079A" w:rsidRPr="008B2468" w:rsidRDefault="00C0079A" w:rsidP="00C0079A">
      <w:pPr>
        <w:rPr>
          <w:sz w:val="24"/>
          <w:szCs w:val="24"/>
        </w:rPr>
      </w:pPr>
    </w:p>
    <w:p w14:paraId="06BD6983" w14:textId="7CF299C2" w:rsidR="00C0079A" w:rsidRDefault="00C0079A" w:rsidP="00C0079A">
      <w:pPr>
        <w:pStyle w:val="Paragrafoelenco"/>
        <w:ind w:left="567"/>
        <w:rPr>
          <w:b/>
          <w:sz w:val="24"/>
          <w:szCs w:val="24"/>
        </w:rPr>
      </w:pPr>
    </w:p>
    <w:p w14:paraId="02019194" w14:textId="77777777" w:rsidR="003F03EB" w:rsidRDefault="003F03EB" w:rsidP="00C0079A">
      <w:pPr>
        <w:pStyle w:val="Paragrafoelenco"/>
        <w:ind w:left="567"/>
        <w:rPr>
          <w:b/>
          <w:sz w:val="24"/>
          <w:szCs w:val="24"/>
        </w:rPr>
      </w:pPr>
    </w:p>
    <w:p w14:paraId="2B857160" w14:textId="77777777" w:rsidR="00BB5772" w:rsidRPr="008B2468" w:rsidRDefault="00944D85" w:rsidP="00C0079A">
      <w:pPr>
        <w:pStyle w:val="Paragrafoelenco"/>
        <w:numPr>
          <w:ilvl w:val="0"/>
          <w:numId w:val="18"/>
        </w:numPr>
        <w:ind w:left="567" w:hanging="567"/>
        <w:rPr>
          <w:b/>
          <w:sz w:val="24"/>
          <w:szCs w:val="24"/>
        </w:rPr>
      </w:pPr>
      <w:r>
        <w:rPr>
          <w:b/>
          <w:sz w:val="24"/>
          <w:szCs w:val="24"/>
        </w:rPr>
        <w:t xml:space="preserve">IL CONTRIBUTO STRAORDINARIO PER I </w:t>
      </w:r>
      <w:r w:rsidR="006D007C" w:rsidRPr="008B2468">
        <w:rPr>
          <w:b/>
          <w:sz w:val="24"/>
          <w:szCs w:val="24"/>
        </w:rPr>
        <w:t>M</w:t>
      </w:r>
      <w:r>
        <w:rPr>
          <w:b/>
          <w:sz w:val="24"/>
          <w:szCs w:val="24"/>
        </w:rPr>
        <w:t xml:space="preserve">ANCATI INTROITI </w:t>
      </w:r>
      <w:r w:rsidR="00C0079A" w:rsidRPr="008B2468">
        <w:rPr>
          <w:b/>
          <w:sz w:val="24"/>
          <w:szCs w:val="24"/>
        </w:rPr>
        <w:t>2020</w:t>
      </w:r>
    </w:p>
    <w:p w14:paraId="395B3EDA" w14:textId="77777777" w:rsidR="00265A6D" w:rsidRPr="008B2468" w:rsidRDefault="00265A6D" w:rsidP="00265A6D">
      <w:pPr>
        <w:pStyle w:val="ListNumeric"/>
        <w:numPr>
          <w:ilvl w:val="0"/>
          <w:numId w:val="0"/>
        </w:numPr>
        <w:ind w:left="284" w:hanging="284"/>
        <w:rPr>
          <w:b/>
        </w:rPr>
      </w:pPr>
    </w:p>
    <w:p w14:paraId="7C86F5E7" w14:textId="77777777" w:rsidR="006D007C" w:rsidRPr="008B2468" w:rsidRDefault="002E122D" w:rsidP="001D5162">
      <w:pPr>
        <w:pStyle w:val="ListNumeric"/>
        <w:numPr>
          <w:ilvl w:val="0"/>
          <w:numId w:val="0"/>
        </w:numPr>
        <w:rPr>
          <w:sz w:val="24"/>
          <w:szCs w:val="24"/>
        </w:rPr>
      </w:pPr>
      <w:r>
        <w:rPr>
          <w:sz w:val="24"/>
          <w:szCs w:val="24"/>
        </w:rPr>
        <w:t>Notoriamente g</w:t>
      </w:r>
      <w:r w:rsidR="001D5162">
        <w:rPr>
          <w:sz w:val="24"/>
          <w:szCs w:val="24"/>
        </w:rPr>
        <w:t xml:space="preserve">li </w:t>
      </w:r>
      <w:r w:rsidR="006D007C" w:rsidRPr="008B2468">
        <w:rPr>
          <w:sz w:val="24"/>
          <w:szCs w:val="24"/>
        </w:rPr>
        <w:t xml:space="preserve">istituti ospedalieri </w:t>
      </w:r>
      <w:r w:rsidR="001D5162">
        <w:rPr>
          <w:sz w:val="24"/>
          <w:szCs w:val="24"/>
        </w:rPr>
        <w:t xml:space="preserve">svolgono attività </w:t>
      </w:r>
      <w:r w:rsidR="006D007C" w:rsidRPr="008B2468">
        <w:rPr>
          <w:sz w:val="24"/>
          <w:szCs w:val="24"/>
        </w:rPr>
        <w:t>sia in ambito stazionario, sia in ambito ambulatoriale</w:t>
      </w:r>
      <w:r w:rsidR="001D5162">
        <w:rPr>
          <w:sz w:val="24"/>
          <w:szCs w:val="24"/>
        </w:rPr>
        <w:t xml:space="preserve">, con </w:t>
      </w:r>
      <w:r w:rsidR="006D007C" w:rsidRPr="008B2468">
        <w:rPr>
          <w:sz w:val="24"/>
          <w:szCs w:val="24"/>
        </w:rPr>
        <w:t>fatturazione delle prestazioni a carico delle assicurazioni sociali (</w:t>
      </w:r>
      <w:r w:rsidR="001D5162">
        <w:rPr>
          <w:sz w:val="24"/>
          <w:szCs w:val="24"/>
        </w:rPr>
        <w:t>Malattia</w:t>
      </w:r>
      <w:r w:rsidR="006D007C" w:rsidRPr="008B2468">
        <w:rPr>
          <w:sz w:val="24"/>
          <w:szCs w:val="24"/>
        </w:rPr>
        <w:t>, Infortuni, Militare, Invalidità), delle assicurazioni complementari e dei pazienti autopaganti</w:t>
      </w:r>
      <w:r w:rsidR="001D5162">
        <w:rPr>
          <w:sz w:val="24"/>
          <w:szCs w:val="24"/>
        </w:rPr>
        <w:t>,</w:t>
      </w:r>
      <w:r w:rsidR="006D007C" w:rsidRPr="008B2468">
        <w:rPr>
          <w:sz w:val="24"/>
          <w:szCs w:val="24"/>
        </w:rPr>
        <w:t xml:space="preserve"> </w:t>
      </w:r>
      <w:r w:rsidR="00E46ABD" w:rsidRPr="008B2468">
        <w:rPr>
          <w:sz w:val="24"/>
          <w:szCs w:val="24"/>
        </w:rPr>
        <w:t>a</w:t>
      </w:r>
      <w:r w:rsidR="006D007C" w:rsidRPr="008B2468">
        <w:rPr>
          <w:sz w:val="24"/>
          <w:szCs w:val="24"/>
        </w:rPr>
        <w:t>i quali si aggiunge la partecipazione del Cantone per il solo ambito stazionario (degenze)</w:t>
      </w:r>
      <w:r w:rsidR="001D5162">
        <w:rPr>
          <w:sz w:val="24"/>
          <w:szCs w:val="24"/>
        </w:rPr>
        <w:t xml:space="preserve"> a carico della LAMal e dell’AI</w:t>
      </w:r>
      <w:r w:rsidR="006D007C" w:rsidRPr="008B2468">
        <w:rPr>
          <w:sz w:val="24"/>
          <w:szCs w:val="24"/>
        </w:rPr>
        <w:t>.</w:t>
      </w:r>
    </w:p>
    <w:p w14:paraId="60948E69" w14:textId="77777777" w:rsidR="006D007C" w:rsidRPr="008B2468" w:rsidRDefault="006D007C" w:rsidP="006D007C">
      <w:pPr>
        <w:pStyle w:val="ListNumeric"/>
        <w:numPr>
          <w:ilvl w:val="0"/>
          <w:numId w:val="0"/>
        </w:numPr>
        <w:rPr>
          <w:sz w:val="24"/>
          <w:szCs w:val="24"/>
        </w:rPr>
      </w:pPr>
    </w:p>
    <w:p w14:paraId="3E2836C6" w14:textId="77777777" w:rsidR="006D007C" w:rsidRPr="008B2468" w:rsidRDefault="006D007C" w:rsidP="00976189">
      <w:pPr>
        <w:pStyle w:val="ListNumeric"/>
        <w:numPr>
          <w:ilvl w:val="0"/>
          <w:numId w:val="0"/>
        </w:numPr>
        <w:spacing w:after="60"/>
        <w:rPr>
          <w:sz w:val="24"/>
          <w:szCs w:val="24"/>
        </w:rPr>
      </w:pPr>
      <w:r w:rsidRPr="008B2468">
        <w:rPr>
          <w:sz w:val="24"/>
          <w:szCs w:val="24"/>
        </w:rPr>
        <w:t>È indubbio che la pandemia a</w:t>
      </w:r>
      <w:r w:rsidR="001D5162">
        <w:rPr>
          <w:sz w:val="24"/>
          <w:szCs w:val="24"/>
        </w:rPr>
        <w:t>bbia</w:t>
      </w:r>
      <w:r w:rsidRPr="008B2468">
        <w:rPr>
          <w:sz w:val="24"/>
          <w:szCs w:val="24"/>
        </w:rPr>
        <w:t xml:space="preserve"> inciso pesantemente sull’attività di tutti gli ambiti per più fattori</w:t>
      </w:r>
      <w:r w:rsidR="001D5162">
        <w:rPr>
          <w:sz w:val="24"/>
          <w:szCs w:val="24"/>
        </w:rPr>
        <w:t xml:space="preserve">, </w:t>
      </w:r>
      <w:r w:rsidRPr="008B2468">
        <w:rPr>
          <w:sz w:val="24"/>
          <w:szCs w:val="24"/>
        </w:rPr>
        <w:t>elenc</w:t>
      </w:r>
      <w:r w:rsidR="001D5162">
        <w:rPr>
          <w:sz w:val="24"/>
          <w:szCs w:val="24"/>
        </w:rPr>
        <w:t>ati di seguito,</w:t>
      </w:r>
      <w:r w:rsidRPr="008B2468">
        <w:rPr>
          <w:sz w:val="24"/>
          <w:szCs w:val="24"/>
        </w:rPr>
        <w:t xml:space="preserve"> senza la pretesa di essere esaustivi:</w:t>
      </w:r>
    </w:p>
    <w:p w14:paraId="27CA2199" w14:textId="272EAEE2" w:rsidR="006A2B13" w:rsidRPr="008B2468" w:rsidRDefault="00156621" w:rsidP="00156621">
      <w:pPr>
        <w:pStyle w:val="Default"/>
        <w:numPr>
          <w:ilvl w:val="0"/>
          <w:numId w:val="20"/>
        </w:numPr>
        <w:spacing w:after="60"/>
        <w:ind w:left="284" w:hanging="284"/>
        <w:jc w:val="both"/>
      </w:pPr>
      <w:r w:rsidRPr="008B2468">
        <w:t>l</w:t>
      </w:r>
      <w:r w:rsidR="006A2B13" w:rsidRPr="008B2468">
        <w:t>a decisione del Consiglio federale del 16 marzo 2020 che ha decretato lo stato di situazione straordinaria sulla base dell’art. 7 della Legge federale sulla lotta contro le malattie trasmissibili dell’essere umano del 28 settembre 2012 (Legge sul</w:t>
      </w:r>
      <w:r w:rsidR="00DA1A06">
        <w:t>l</w:t>
      </w:r>
      <w:r w:rsidR="006A2B13" w:rsidRPr="008B2468">
        <w:t>e epidemie, LEp) e la conseguente messa in vigore il 17 marzo 2020 dell’art. 10a dell’Ordinanza 2 sui provvedimenti per combattere il coronavirus (COVI</w:t>
      </w:r>
      <w:r w:rsidR="001D5162">
        <w:t>D</w:t>
      </w:r>
      <w:r w:rsidR="006A2B13" w:rsidRPr="008B2468">
        <w:t>-19)</w:t>
      </w:r>
      <w:r w:rsidR="006A2B13" w:rsidRPr="008B2468">
        <w:rPr>
          <w:color w:val="auto"/>
        </w:rPr>
        <w:t xml:space="preserve"> che autorizzava i Cantoni a obbligare gli ospedali e le cliniche private a mettere a disposizione le loro capacità per accogliere pazienti e vietava l'esecuzione di esami, trattamenti e terapie (interventi) non urgenti</w:t>
      </w:r>
      <w:r w:rsidR="006A2B13" w:rsidRPr="008B2468">
        <w:t xml:space="preserve"> o procrastinabili senza pregiudizio per i pazienti;</w:t>
      </w:r>
    </w:p>
    <w:p w14:paraId="1077B1FE" w14:textId="77777777" w:rsidR="006A2B13" w:rsidRPr="008B2468" w:rsidRDefault="00156621" w:rsidP="00156621">
      <w:pPr>
        <w:pStyle w:val="Default"/>
        <w:numPr>
          <w:ilvl w:val="0"/>
          <w:numId w:val="20"/>
        </w:numPr>
        <w:spacing w:after="60"/>
        <w:ind w:left="284" w:hanging="284"/>
        <w:jc w:val="both"/>
      </w:pPr>
      <w:r w:rsidRPr="008B2468">
        <w:t>l</w:t>
      </w:r>
      <w:r w:rsidR="006A2B13" w:rsidRPr="008B2468">
        <w:t>a durata del provvedimento sopraesposto dal 17 marzo al 26 aprile</w:t>
      </w:r>
      <w:r w:rsidR="001D5162">
        <w:t xml:space="preserve"> 2020</w:t>
      </w:r>
      <w:r w:rsidR="006A2B13" w:rsidRPr="008B2468">
        <w:t>;</w:t>
      </w:r>
    </w:p>
    <w:p w14:paraId="5AF414B8" w14:textId="630EA3FD" w:rsidR="006A2B13" w:rsidRDefault="00156621" w:rsidP="001D5162">
      <w:pPr>
        <w:pStyle w:val="Default"/>
        <w:numPr>
          <w:ilvl w:val="0"/>
          <w:numId w:val="20"/>
        </w:numPr>
        <w:ind w:left="284" w:hanging="284"/>
        <w:jc w:val="both"/>
      </w:pPr>
      <w:r w:rsidRPr="008B2468">
        <w:t xml:space="preserve">la </w:t>
      </w:r>
      <w:r w:rsidR="006A2B13" w:rsidRPr="008B2468">
        <w:t>riorganizza</w:t>
      </w:r>
      <w:r w:rsidRPr="008B2468">
        <w:t>zione</w:t>
      </w:r>
      <w:r w:rsidR="006A2B13" w:rsidRPr="008B2468">
        <w:t xml:space="preserve"> </w:t>
      </w:r>
      <w:r w:rsidRPr="008B2468">
        <w:t>del</w:t>
      </w:r>
      <w:r w:rsidR="006A2B13" w:rsidRPr="008B2468">
        <w:t xml:space="preserve">la disponibilità di letti per pazienti </w:t>
      </w:r>
      <w:r w:rsidR="001D5162">
        <w:t xml:space="preserve">affetti da </w:t>
      </w:r>
      <w:r w:rsidR="006A2B13" w:rsidRPr="008B2468">
        <w:t xml:space="preserve">COVID </w:t>
      </w:r>
      <w:r w:rsidRPr="008B2468">
        <w:t>con ricadute inevitabili</w:t>
      </w:r>
      <w:r w:rsidR="006A2B13" w:rsidRPr="008B2468">
        <w:t xml:space="preserve"> </w:t>
      </w:r>
      <w:r w:rsidRPr="008B2468">
        <w:t>s</w:t>
      </w:r>
      <w:r w:rsidR="006A2B13" w:rsidRPr="008B2468">
        <w:t>ul resto dell’attività</w:t>
      </w:r>
      <w:r w:rsidR="001D5162">
        <w:t>,</w:t>
      </w:r>
      <w:r w:rsidR="006A2B13" w:rsidRPr="008B2468">
        <w:t xml:space="preserve"> </w:t>
      </w:r>
      <w:r w:rsidR="001D5162">
        <w:t xml:space="preserve">che </w:t>
      </w:r>
      <w:r w:rsidR="006A2B13" w:rsidRPr="008B2468">
        <w:t xml:space="preserve">di fatto </w:t>
      </w:r>
      <w:r w:rsidR="001D5162">
        <w:t xml:space="preserve">risultava </w:t>
      </w:r>
      <w:r w:rsidR="006A2B13" w:rsidRPr="008B2468">
        <w:t>limitata per l’indisponibilità d</w:t>
      </w:r>
      <w:r w:rsidRPr="008B2468">
        <w:t>el personale (in particolare medico e curante di anestesia e/o di medicina d’urgenza o di cure intensive) convogliato in forze nei due ospedali COVID</w:t>
      </w:r>
      <w:r w:rsidR="001D5162">
        <w:t xml:space="preserve"> del Cantone, l’Ospedale </w:t>
      </w:r>
      <w:r w:rsidR="00DA1A06">
        <w:t>R</w:t>
      </w:r>
      <w:r w:rsidR="001D5162">
        <w:t xml:space="preserve">egionale di Locarno e la Clinica Luganese Moncucco. La tabella che segue riassume le </w:t>
      </w:r>
      <w:r w:rsidR="0079620C" w:rsidRPr="008B2468">
        <w:t xml:space="preserve">decisioni </w:t>
      </w:r>
      <w:r w:rsidR="001D5162">
        <w:t xml:space="preserve">governative </w:t>
      </w:r>
      <w:r w:rsidR="0079620C" w:rsidRPr="008B2468">
        <w:t>su</w:t>
      </w:r>
      <w:r w:rsidR="001D5162">
        <w:t xml:space="preserve">l dispositivo e </w:t>
      </w:r>
      <w:r w:rsidR="0079620C" w:rsidRPr="008B2468">
        <w:t>i letti COVID</w:t>
      </w:r>
      <w:r w:rsidR="001D5162">
        <w:t>,</w:t>
      </w:r>
      <w:r w:rsidR="0079620C" w:rsidRPr="008B2468">
        <w:t xml:space="preserve"> in evoluzione dal 25 marzo 2020 </w:t>
      </w:r>
      <w:r w:rsidR="00A74A42" w:rsidRPr="008B2468">
        <w:t xml:space="preserve">al 7 luglio 2021 (RG </w:t>
      </w:r>
      <w:r w:rsidR="001D5162">
        <w:t xml:space="preserve">n. </w:t>
      </w:r>
      <w:r w:rsidR="00A74A42" w:rsidRPr="008B2468">
        <w:t>3525), data di ripristino della situazione ante-pandemia</w:t>
      </w:r>
      <w:r w:rsidR="001D5162">
        <w:t>:</w:t>
      </w:r>
    </w:p>
    <w:p w14:paraId="60CBC091" w14:textId="77777777" w:rsidR="00976189" w:rsidRPr="008B2468" w:rsidRDefault="00976189" w:rsidP="00976189">
      <w:pPr>
        <w:pStyle w:val="Default"/>
        <w:ind w:left="284"/>
        <w:jc w:val="both"/>
      </w:pPr>
    </w:p>
    <w:p w14:paraId="03A75FD5" w14:textId="77777777" w:rsidR="0079620C" w:rsidRPr="008B2468" w:rsidRDefault="0079620C" w:rsidP="0079620C">
      <w:pPr>
        <w:pStyle w:val="Default"/>
        <w:spacing w:after="60"/>
        <w:jc w:val="both"/>
      </w:pPr>
      <w:r w:rsidRPr="008B2468">
        <w:rPr>
          <w:noProof/>
          <w:lang w:eastAsia="it-CH"/>
        </w:rPr>
        <w:drawing>
          <wp:inline distT="0" distB="0" distL="0" distR="0" wp14:anchorId="10EC0ED9" wp14:editId="4B02574C">
            <wp:extent cx="6022975" cy="322008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22975" cy="3220085"/>
                    </a:xfrm>
                    <a:prstGeom prst="rect">
                      <a:avLst/>
                    </a:prstGeom>
                  </pic:spPr>
                </pic:pic>
              </a:graphicData>
            </a:graphic>
          </wp:inline>
        </w:drawing>
      </w:r>
    </w:p>
    <w:p w14:paraId="47142A19" w14:textId="77777777" w:rsidR="0079620C" w:rsidRPr="008B2468" w:rsidRDefault="0079620C" w:rsidP="0079620C">
      <w:pPr>
        <w:pStyle w:val="Default"/>
        <w:spacing w:after="60"/>
        <w:jc w:val="both"/>
      </w:pPr>
    </w:p>
    <w:p w14:paraId="6B9FD201" w14:textId="77777777" w:rsidR="00156621" w:rsidRPr="008B2468" w:rsidRDefault="00156621" w:rsidP="00156621">
      <w:pPr>
        <w:pStyle w:val="Default"/>
        <w:numPr>
          <w:ilvl w:val="0"/>
          <w:numId w:val="20"/>
        </w:numPr>
        <w:spacing w:after="60"/>
        <w:ind w:left="284" w:hanging="284"/>
        <w:jc w:val="both"/>
      </w:pPr>
      <w:r w:rsidRPr="008B2468">
        <w:t>la naturale reticenza di medici e di pazienti a predisporre e a ricorrere alle cure non ritenute assolutamente indispensabili</w:t>
      </w:r>
      <w:r w:rsidR="001D5162">
        <w:t>;</w:t>
      </w:r>
    </w:p>
    <w:p w14:paraId="6D4850CB" w14:textId="77777777" w:rsidR="00156621" w:rsidRPr="008B2468" w:rsidRDefault="00156621" w:rsidP="00156621">
      <w:pPr>
        <w:pStyle w:val="Default"/>
        <w:numPr>
          <w:ilvl w:val="0"/>
          <w:numId w:val="20"/>
        </w:numPr>
        <w:ind w:left="284" w:hanging="284"/>
        <w:jc w:val="both"/>
      </w:pPr>
      <w:r w:rsidRPr="008B2468">
        <w:t xml:space="preserve">lo spostamento di mandati di prestazione tra i vari istituti </w:t>
      </w:r>
      <w:r w:rsidR="002E122D">
        <w:t>rispetto a quelli attribuiti dal decreto legislativo sul</w:t>
      </w:r>
      <w:r w:rsidR="00D332C5">
        <w:t xml:space="preserve">la pianificazione ospedaliera </w:t>
      </w:r>
      <w:r w:rsidRPr="008B2468">
        <w:t>e la chiusura temporanea di alcuni reparti e servizi.</w:t>
      </w:r>
    </w:p>
    <w:p w14:paraId="0A507343" w14:textId="77777777" w:rsidR="00944D85" w:rsidRPr="008B2468" w:rsidRDefault="00944D85" w:rsidP="00156621">
      <w:pPr>
        <w:pStyle w:val="Default"/>
        <w:jc w:val="both"/>
      </w:pPr>
    </w:p>
    <w:p w14:paraId="4B627A07" w14:textId="77777777" w:rsidR="006A2B13" w:rsidRPr="008B2468" w:rsidRDefault="001D5162" w:rsidP="0079620C">
      <w:pPr>
        <w:pStyle w:val="Default"/>
        <w:jc w:val="both"/>
      </w:pPr>
      <w:r>
        <w:t>Nel corso del 2021, g</w:t>
      </w:r>
      <w:r w:rsidR="0079620C" w:rsidRPr="008B2468">
        <w:t>li istituti ospedalieri ticinesi</w:t>
      </w:r>
      <w:r>
        <w:t>, partendo da un modello di contabilizzazione elaborato dall’associazione mantello H+,</w:t>
      </w:r>
      <w:r w:rsidR="0079620C" w:rsidRPr="008B2468">
        <w:t xml:space="preserve"> hanno richiesto al Cantone una copertura per mancati introiti </w:t>
      </w:r>
      <w:r w:rsidR="00976189">
        <w:t>per</w:t>
      </w:r>
      <w:r w:rsidR="0079620C" w:rsidRPr="008B2468">
        <w:t xml:space="preserve"> complessivi 45</w:t>
      </w:r>
      <w:r>
        <w:t>.</w:t>
      </w:r>
      <w:r w:rsidR="0079620C" w:rsidRPr="008B2468">
        <w:t>1 milioni di franchi</w:t>
      </w:r>
      <w:r>
        <w:t>,</w:t>
      </w:r>
      <w:r w:rsidR="0079620C" w:rsidRPr="008B2468">
        <w:t xml:space="preserve"> suddivisi tra i vari settori nel modo seguente:</w:t>
      </w:r>
    </w:p>
    <w:p w14:paraId="1BF02A39" w14:textId="77777777" w:rsidR="0079620C" w:rsidRPr="008B2468" w:rsidRDefault="0079620C" w:rsidP="0079620C">
      <w:pPr>
        <w:pStyle w:val="Default"/>
        <w:jc w:val="both"/>
      </w:pPr>
    </w:p>
    <w:tbl>
      <w:tblPr>
        <w:tblStyle w:val="Grigliatabella"/>
        <w:tblW w:w="0" w:type="auto"/>
        <w:tblLook w:val="04A0" w:firstRow="1" w:lastRow="0" w:firstColumn="1" w:lastColumn="0" w:noHBand="0" w:noVBand="1"/>
      </w:tblPr>
      <w:tblGrid>
        <w:gridCol w:w="2547"/>
        <w:gridCol w:w="1358"/>
      </w:tblGrid>
      <w:tr w:rsidR="0079620C" w:rsidRPr="008B2468" w14:paraId="2F59AF31" w14:textId="77777777" w:rsidTr="00655B60">
        <w:tc>
          <w:tcPr>
            <w:tcW w:w="2547" w:type="dxa"/>
          </w:tcPr>
          <w:p w14:paraId="679091B7" w14:textId="77777777" w:rsidR="0079620C" w:rsidRPr="008B2468" w:rsidRDefault="00A74A42" w:rsidP="00655B60">
            <w:pPr>
              <w:rPr>
                <w:sz w:val="23"/>
                <w:szCs w:val="23"/>
              </w:rPr>
            </w:pPr>
            <w:r w:rsidRPr="008B2468">
              <w:rPr>
                <w:sz w:val="23"/>
                <w:szCs w:val="23"/>
              </w:rPr>
              <w:t>S</w:t>
            </w:r>
            <w:r w:rsidR="0079620C" w:rsidRPr="008B2468">
              <w:rPr>
                <w:sz w:val="23"/>
                <w:szCs w:val="23"/>
              </w:rPr>
              <w:t>ettore stazionario</w:t>
            </w:r>
          </w:p>
        </w:tc>
        <w:tc>
          <w:tcPr>
            <w:tcW w:w="1276" w:type="dxa"/>
          </w:tcPr>
          <w:p w14:paraId="3032FE7C" w14:textId="77777777" w:rsidR="0079620C" w:rsidRPr="008B2468" w:rsidRDefault="0079620C" w:rsidP="00655B60">
            <w:pPr>
              <w:rPr>
                <w:sz w:val="23"/>
                <w:szCs w:val="23"/>
              </w:rPr>
            </w:pPr>
            <w:r w:rsidRPr="008B2468">
              <w:rPr>
                <w:sz w:val="23"/>
                <w:szCs w:val="23"/>
              </w:rPr>
              <w:t>24'276’079</w:t>
            </w:r>
          </w:p>
        </w:tc>
      </w:tr>
      <w:tr w:rsidR="0079620C" w:rsidRPr="008B2468" w14:paraId="18B04CA0" w14:textId="77777777" w:rsidTr="00655B60">
        <w:tc>
          <w:tcPr>
            <w:tcW w:w="2547" w:type="dxa"/>
          </w:tcPr>
          <w:p w14:paraId="1EA2C3F8" w14:textId="77777777" w:rsidR="0079620C" w:rsidRPr="008B2468" w:rsidRDefault="00A74A42" w:rsidP="00655B60">
            <w:pPr>
              <w:rPr>
                <w:sz w:val="23"/>
                <w:szCs w:val="23"/>
              </w:rPr>
            </w:pPr>
            <w:r w:rsidRPr="008B2468">
              <w:rPr>
                <w:sz w:val="23"/>
                <w:szCs w:val="23"/>
              </w:rPr>
              <w:t>S</w:t>
            </w:r>
            <w:r w:rsidR="0079620C" w:rsidRPr="008B2468">
              <w:rPr>
                <w:sz w:val="23"/>
                <w:szCs w:val="23"/>
              </w:rPr>
              <w:t>ettore ambulatoriale</w:t>
            </w:r>
          </w:p>
        </w:tc>
        <w:tc>
          <w:tcPr>
            <w:tcW w:w="1276" w:type="dxa"/>
          </w:tcPr>
          <w:p w14:paraId="6544BA69" w14:textId="77777777" w:rsidR="0079620C" w:rsidRPr="008B2468" w:rsidRDefault="0079620C" w:rsidP="00655B60">
            <w:pPr>
              <w:rPr>
                <w:sz w:val="23"/>
                <w:szCs w:val="23"/>
              </w:rPr>
            </w:pPr>
            <w:r w:rsidRPr="008B2468">
              <w:rPr>
                <w:sz w:val="23"/>
                <w:szCs w:val="23"/>
              </w:rPr>
              <w:t>18'342’667</w:t>
            </w:r>
          </w:p>
        </w:tc>
      </w:tr>
      <w:tr w:rsidR="0079620C" w:rsidRPr="008B2468" w14:paraId="025416AE" w14:textId="77777777" w:rsidTr="00655B60">
        <w:tc>
          <w:tcPr>
            <w:tcW w:w="2547" w:type="dxa"/>
          </w:tcPr>
          <w:p w14:paraId="3E7860FB" w14:textId="77777777" w:rsidR="0079620C" w:rsidRPr="008B2468" w:rsidRDefault="0079620C" w:rsidP="0079620C">
            <w:pPr>
              <w:rPr>
                <w:sz w:val="23"/>
                <w:szCs w:val="23"/>
              </w:rPr>
            </w:pPr>
            <w:r w:rsidRPr="008B2468">
              <w:rPr>
                <w:sz w:val="23"/>
                <w:szCs w:val="23"/>
              </w:rPr>
              <w:t>Altre prestazioni</w:t>
            </w:r>
          </w:p>
        </w:tc>
        <w:tc>
          <w:tcPr>
            <w:tcW w:w="1276" w:type="dxa"/>
          </w:tcPr>
          <w:p w14:paraId="2B2D4245" w14:textId="77777777" w:rsidR="0079620C" w:rsidRPr="008B2468" w:rsidRDefault="0079620C" w:rsidP="004A0723">
            <w:pPr>
              <w:jc w:val="right"/>
              <w:rPr>
                <w:sz w:val="23"/>
                <w:szCs w:val="23"/>
              </w:rPr>
            </w:pPr>
            <w:r w:rsidRPr="008B2468">
              <w:rPr>
                <w:sz w:val="23"/>
                <w:szCs w:val="23"/>
              </w:rPr>
              <w:t>2'557’697</w:t>
            </w:r>
          </w:p>
        </w:tc>
      </w:tr>
      <w:tr w:rsidR="0079620C" w:rsidRPr="008B2468" w14:paraId="6612D263" w14:textId="77777777" w:rsidTr="00655B60">
        <w:tc>
          <w:tcPr>
            <w:tcW w:w="2547" w:type="dxa"/>
          </w:tcPr>
          <w:p w14:paraId="6EF6BADE" w14:textId="77777777" w:rsidR="0079620C" w:rsidRPr="008B2468" w:rsidRDefault="0079620C" w:rsidP="00655B60">
            <w:pPr>
              <w:rPr>
                <w:b/>
                <w:sz w:val="23"/>
                <w:szCs w:val="23"/>
              </w:rPr>
            </w:pPr>
            <w:r w:rsidRPr="008B2468">
              <w:rPr>
                <w:b/>
                <w:sz w:val="23"/>
                <w:szCs w:val="23"/>
              </w:rPr>
              <w:t>totale</w:t>
            </w:r>
          </w:p>
        </w:tc>
        <w:tc>
          <w:tcPr>
            <w:tcW w:w="1276" w:type="dxa"/>
          </w:tcPr>
          <w:p w14:paraId="0A6BD68F" w14:textId="77777777" w:rsidR="0079620C" w:rsidRPr="008B2468" w:rsidRDefault="0079620C" w:rsidP="00655B60">
            <w:pPr>
              <w:rPr>
                <w:b/>
                <w:sz w:val="23"/>
                <w:szCs w:val="23"/>
              </w:rPr>
            </w:pPr>
            <w:r w:rsidRPr="008B2468">
              <w:rPr>
                <w:b/>
                <w:sz w:val="23"/>
                <w:szCs w:val="23"/>
              </w:rPr>
              <w:t>45'076’443</w:t>
            </w:r>
          </w:p>
        </w:tc>
      </w:tr>
    </w:tbl>
    <w:p w14:paraId="7B1E00C5" w14:textId="77777777" w:rsidR="0079620C" w:rsidRPr="008B2468" w:rsidRDefault="0079620C" w:rsidP="0079620C">
      <w:pPr>
        <w:pStyle w:val="Default"/>
        <w:jc w:val="both"/>
        <w:rPr>
          <w:color w:val="auto"/>
        </w:rPr>
      </w:pPr>
    </w:p>
    <w:p w14:paraId="4910797B" w14:textId="77777777" w:rsidR="00265A6D" w:rsidRPr="008B2468" w:rsidRDefault="0079620C" w:rsidP="00E640A8">
      <w:pPr>
        <w:pStyle w:val="ListNumeric"/>
        <w:numPr>
          <w:ilvl w:val="0"/>
          <w:numId w:val="0"/>
        </w:numPr>
        <w:spacing w:after="60"/>
        <w:contextualSpacing w:val="0"/>
        <w:rPr>
          <w:sz w:val="24"/>
          <w:szCs w:val="24"/>
        </w:rPr>
      </w:pPr>
      <w:r w:rsidRPr="008B2468">
        <w:rPr>
          <w:sz w:val="24"/>
          <w:szCs w:val="24"/>
        </w:rPr>
        <w:t xml:space="preserve">La </w:t>
      </w:r>
      <w:r w:rsidR="00E640A8" w:rsidRPr="008B2468">
        <w:rPr>
          <w:sz w:val="24"/>
          <w:szCs w:val="24"/>
        </w:rPr>
        <w:t>C</w:t>
      </w:r>
      <w:r w:rsidRPr="008B2468">
        <w:rPr>
          <w:sz w:val="24"/>
          <w:szCs w:val="24"/>
        </w:rPr>
        <w:t>onferenza delle direttrici e dei direttori cantonali della sanità (CDS) ha promosso un’inchiesta presso tutti i Cantoni</w:t>
      </w:r>
      <w:r w:rsidR="00C0079A" w:rsidRPr="008B2468">
        <w:rPr>
          <w:sz w:val="24"/>
          <w:szCs w:val="24"/>
        </w:rPr>
        <w:t>, aggiornata a fine 2021</w:t>
      </w:r>
      <w:r w:rsidRPr="008B2468">
        <w:rPr>
          <w:sz w:val="24"/>
          <w:szCs w:val="24"/>
        </w:rPr>
        <w:t>, per inventariare le varie misure intraprese nei Cantoni in risposta alle pre</w:t>
      </w:r>
      <w:r w:rsidR="00C0079A" w:rsidRPr="008B2468">
        <w:rPr>
          <w:sz w:val="24"/>
          <w:szCs w:val="24"/>
        </w:rPr>
        <w:t>tese degli istituti ospedalieri</w:t>
      </w:r>
      <w:r w:rsidR="003F2901" w:rsidRPr="008B2468">
        <w:rPr>
          <w:sz w:val="24"/>
          <w:szCs w:val="24"/>
        </w:rPr>
        <w:t xml:space="preserve">. Dal quadro presentato emerge una situazione molto variegata che non </w:t>
      </w:r>
      <w:r w:rsidR="00976189">
        <w:rPr>
          <w:sz w:val="24"/>
          <w:szCs w:val="24"/>
        </w:rPr>
        <w:t xml:space="preserve">ha </w:t>
      </w:r>
      <w:r w:rsidR="003F2901" w:rsidRPr="008B2468">
        <w:rPr>
          <w:sz w:val="24"/>
          <w:szCs w:val="24"/>
        </w:rPr>
        <w:t>perme</w:t>
      </w:r>
      <w:r w:rsidR="00976189">
        <w:rPr>
          <w:sz w:val="24"/>
          <w:szCs w:val="24"/>
        </w:rPr>
        <w:t>sso</w:t>
      </w:r>
      <w:r w:rsidR="003F2901" w:rsidRPr="008B2468">
        <w:rPr>
          <w:sz w:val="24"/>
          <w:szCs w:val="24"/>
        </w:rPr>
        <w:t xml:space="preserve"> di trarre spunt</w:t>
      </w:r>
      <w:r w:rsidR="00D332C5">
        <w:rPr>
          <w:sz w:val="24"/>
          <w:szCs w:val="24"/>
        </w:rPr>
        <w:t>i</w:t>
      </w:r>
      <w:r w:rsidR="003F2901" w:rsidRPr="008B2468">
        <w:rPr>
          <w:sz w:val="24"/>
          <w:szCs w:val="24"/>
        </w:rPr>
        <w:t xml:space="preserve"> per una via percorribile in sintonia. Le variabili sono infatti molte</w:t>
      </w:r>
      <w:r w:rsidR="00D332C5">
        <w:rPr>
          <w:sz w:val="24"/>
          <w:szCs w:val="24"/>
        </w:rPr>
        <w:t xml:space="preserve">; </w:t>
      </w:r>
      <w:r w:rsidR="003F2901" w:rsidRPr="008B2468">
        <w:rPr>
          <w:sz w:val="24"/>
          <w:szCs w:val="24"/>
        </w:rPr>
        <w:t>per citarne alcune:</w:t>
      </w:r>
    </w:p>
    <w:p w14:paraId="18113D86" w14:textId="77777777" w:rsidR="00976189" w:rsidRDefault="003F2901" w:rsidP="003537BF">
      <w:pPr>
        <w:pStyle w:val="ListNumeric"/>
        <w:numPr>
          <w:ilvl w:val="0"/>
          <w:numId w:val="20"/>
        </w:numPr>
        <w:spacing w:after="60"/>
        <w:ind w:left="284" w:hanging="284"/>
        <w:contextualSpacing w:val="0"/>
        <w:rPr>
          <w:sz w:val="24"/>
          <w:szCs w:val="24"/>
        </w:rPr>
      </w:pPr>
      <w:r w:rsidRPr="00976189">
        <w:rPr>
          <w:sz w:val="24"/>
          <w:szCs w:val="24"/>
        </w:rPr>
        <w:t>anno di confronto: 2020 vs 2019 o media degli ultimi due, tre anni</w:t>
      </w:r>
    </w:p>
    <w:p w14:paraId="68720F59" w14:textId="77777777" w:rsidR="003F2901" w:rsidRPr="00976189" w:rsidRDefault="003F2901" w:rsidP="003537BF">
      <w:pPr>
        <w:pStyle w:val="ListNumeric"/>
        <w:numPr>
          <w:ilvl w:val="0"/>
          <w:numId w:val="20"/>
        </w:numPr>
        <w:spacing w:after="60"/>
        <w:ind w:left="284" w:hanging="284"/>
        <w:contextualSpacing w:val="0"/>
        <w:rPr>
          <w:sz w:val="24"/>
          <w:szCs w:val="24"/>
        </w:rPr>
      </w:pPr>
      <w:r w:rsidRPr="00976189">
        <w:rPr>
          <w:sz w:val="24"/>
          <w:szCs w:val="24"/>
        </w:rPr>
        <w:t>ambito di cura: solo stazionario o anche ambulatoriale</w:t>
      </w:r>
    </w:p>
    <w:p w14:paraId="7AC3C915" w14:textId="77777777" w:rsidR="003F2901" w:rsidRPr="008B2468" w:rsidRDefault="003F2901" w:rsidP="00E640A8">
      <w:pPr>
        <w:pStyle w:val="ListNumeric"/>
        <w:numPr>
          <w:ilvl w:val="0"/>
          <w:numId w:val="20"/>
        </w:numPr>
        <w:spacing w:after="60"/>
        <w:ind w:left="284" w:hanging="284"/>
        <w:contextualSpacing w:val="0"/>
        <w:rPr>
          <w:sz w:val="24"/>
          <w:szCs w:val="24"/>
        </w:rPr>
      </w:pPr>
      <w:r w:rsidRPr="008B2468">
        <w:rPr>
          <w:sz w:val="24"/>
          <w:szCs w:val="24"/>
        </w:rPr>
        <w:t>tipologia di introiti: solo LAMal, altre assicurazioni sociali, assicurazioni complementari, pazie</w:t>
      </w:r>
      <w:r w:rsidR="00976189">
        <w:rPr>
          <w:sz w:val="24"/>
          <w:szCs w:val="24"/>
        </w:rPr>
        <w:t>nti</w:t>
      </w:r>
    </w:p>
    <w:p w14:paraId="44061F38" w14:textId="77777777" w:rsidR="003F2901" w:rsidRDefault="00E640A8" w:rsidP="001E3309">
      <w:pPr>
        <w:pStyle w:val="ListNumeric"/>
        <w:numPr>
          <w:ilvl w:val="0"/>
          <w:numId w:val="20"/>
        </w:numPr>
        <w:ind w:left="284" w:hanging="284"/>
        <w:contextualSpacing w:val="0"/>
        <w:rPr>
          <w:sz w:val="24"/>
          <w:szCs w:val="24"/>
        </w:rPr>
      </w:pPr>
      <w:r w:rsidRPr="008B2468">
        <w:rPr>
          <w:sz w:val="24"/>
          <w:szCs w:val="24"/>
        </w:rPr>
        <w:t>r</w:t>
      </w:r>
      <w:r w:rsidR="003F2901" w:rsidRPr="008B2468">
        <w:rPr>
          <w:sz w:val="24"/>
          <w:szCs w:val="24"/>
        </w:rPr>
        <w:t>isultato d’esercizio</w:t>
      </w:r>
      <w:r w:rsidR="00F7370B">
        <w:rPr>
          <w:sz w:val="24"/>
          <w:szCs w:val="24"/>
        </w:rPr>
        <w:t>:</w:t>
      </w:r>
      <w:r w:rsidR="003F2901" w:rsidRPr="008B2468">
        <w:rPr>
          <w:sz w:val="24"/>
          <w:szCs w:val="24"/>
        </w:rPr>
        <w:t xml:space="preserve"> neutro</w:t>
      </w:r>
      <w:r w:rsidRPr="008B2468">
        <w:rPr>
          <w:sz w:val="24"/>
          <w:szCs w:val="24"/>
        </w:rPr>
        <w:t>, i</w:t>
      </w:r>
      <w:r w:rsidR="003F2901" w:rsidRPr="008B2468">
        <w:rPr>
          <w:sz w:val="24"/>
          <w:szCs w:val="24"/>
        </w:rPr>
        <w:t>dentico al 2019</w:t>
      </w:r>
      <w:r w:rsidRPr="008B2468">
        <w:rPr>
          <w:sz w:val="24"/>
          <w:szCs w:val="24"/>
        </w:rPr>
        <w:t xml:space="preserve">, in </w:t>
      </w:r>
      <w:r w:rsidR="00976189">
        <w:rPr>
          <w:sz w:val="24"/>
          <w:szCs w:val="24"/>
        </w:rPr>
        <w:t>media con gli ulti</w:t>
      </w:r>
      <w:r w:rsidR="00D332C5">
        <w:rPr>
          <w:sz w:val="24"/>
          <w:szCs w:val="24"/>
        </w:rPr>
        <w:t>mi</w:t>
      </w:r>
      <w:r w:rsidR="00976189">
        <w:rPr>
          <w:sz w:val="24"/>
          <w:szCs w:val="24"/>
        </w:rPr>
        <w:t xml:space="preserve"> due/tre anni</w:t>
      </w:r>
      <w:r w:rsidR="00D332C5">
        <w:rPr>
          <w:sz w:val="24"/>
          <w:szCs w:val="24"/>
        </w:rPr>
        <w:t>;</w:t>
      </w:r>
      <w:r w:rsidR="00976189">
        <w:rPr>
          <w:sz w:val="24"/>
          <w:szCs w:val="24"/>
        </w:rPr>
        <w:t xml:space="preserve"> </w:t>
      </w:r>
      <w:r w:rsidRPr="008B2468">
        <w:rPr>
          <w:sz w:val="24"/>
          <w:szCs w:val="24"/>
        </w:rPr>
        <w:t xml:space="preserve">per </w:t>
      </w:r>
      <w:r w:rsidR="00976189">
        <w:rPr>
          <w:sz w:val="24"/>
          <w:szCs w:val="24"/>
        </w:rPr>
        <w:t>il solo</w:t>
      </w:r>
      <w:r w:rsidRPr="008B2468">
        <w:rPr>
          <w:sz w:val="24"/>
          <w:szCs w:val="24"/>
        </w:rPr>
        <w:t xml:space="preserve"> </w:t>
      </w:r>
      <w:r w:rsidR="00976189">
        <w:rPr>
          <w:sz w:val="24"/>
          <w:szCs w:val="24"/>
        </w:rPr>
        <w:t xml:space="preserve">comparto </w:t>
      </w:r>
      <w:r w:rsidRPr="008B2468">
        <w:rPr>
          <w:sz w:val="24"/>
          <w:szCs w:val="24"/>
        </w:rPr>
        <w:t>LAMal</w:t>
      </w:r>
      <w:r w:rsidR="00D332C5">
        <w:rPr>
          <w:sz w:val="24"/>
          <w:szCs w:val="24"/>
        </w:rPr>
        <w:t xml:space="preserve"> o</w:t>
      </w:r>
      <w:r w:rsidR="00976189">
        <w:rPr>
          <w:sz w:val="24"/>
          <w:szCs w:val="24"/>
        </w:rPr>
        <w:t xml:space="preserve"> sull’intera </w:t>
      </w:r>
      <w:r w:rsidRPr="008B2468">
        <w:rPr>
          <w:sz w:val="24"/>
          <w:szCs w:val="24"/>
        </w:rPr>
        <w:t>attività</w:t>
      </w:r>
      <w:r w:rsidR="00976189">
        <w:rPr>
          <w:sz w:val="24"/>
          <w:szCs w:val="24"/>
        </w:rPr>
        <w:t>.</w:t>
      </w:r>
    </w:p>
    <w:p w14:paraId="39E87319" w14:textId="77777777" w:rsidR="00976189" w:rsidRPr="008B2468" w:rsidRDefault="00976189" w:rsidP="00976189">
      <w:pPr>
        <w:pStyle w:val="ListNumeric"/>
        <w:numPr>
          <w:ilvl w:val="0"/>
          <w:numId w:val="0"/>
        </w:numPr>
        <w:ind w:left="284"/>
        <w:contextualSpacing w:val="0"/>
        <w:rPr>
          <w:sz w:val="24"/>
          <w:szCs w:val="24"/>
        </w:rPr>
      </w:pPr>
    </w:p>
    <w:p w14:paraId="25945210" w14:textId="77777777" w:rsidR="00C0079A" w:rsidRPr="008B2468" w:rsidRDefault="00D332C5" w:rsidP="00C0079A">
      <w:pPr>
        <w:spacing w:after="60"/>
        <w:rPr>
          <w:rFonts w:cs="Arial"/>
          <w:sz w:val="24"/>
          <w:szCs w:val="24"/>
        </w:rPr>
      </w:pPr>
      <w:r>
        <w:rPr>
          <w:rFonts w:cs="Arial"/>
          <w:sz w:val="24"/>
          <w:szCs w:val="24"/>
        </w:rPr>
        <w:t xml:space="preserve">Il </w:t>
      </w:r>
      <w:r w:rsidR="00C0079A" w:rsidRPr="008B2468">
        <w:rPr>
          <w:rFonts w:cs="Arial"/>
          <w:sz w:val="24"/>
          <w:szCs w:val="24"/>
        </w:rPr>
        <w:t>Canton</w:t>
      </w:r>
      <w:r>
        <w:rPr>
          <w:rFonts w:cs="Arial"/>
          <w:sz w:val="24"/>
          <w:szCs w:val="24"/>
        </w:rPr>
        <w:t xml:space="preserve">e </w:t>
      </w:r>
      <w:r w:rsidR="00C0079A" w:rsidRPr="008B2468">
        <w:rPr>
          <w:rFonts w:cs="Arial"/>
          <w:sz w:val="24"/>
          <w:szCs w:val="24"/>
        </w:rPr>
        <w:t xml:space="preserve">ha già assunto </w:t>
      </w:r>
      <w:r w:rsidR="00976189">
        <w:rPr>
          <w:rFonts w:cs="Arial"/>
          <w:sz w:val="24"/>
          <w:szCs w:val="24"/>
        </w:rPr>
        <w:t>una</w:t>
      </w:r>
      <w:r w:rsidR="00C0079A" w:rsidRPr="008B2468">
        <w:rPr>
          <w:rFonts w:cs="Arial"/>
          <w:sz w:val="24"/>
          <w:szCs w:val="24"/>
        </w:rPr>
        <w:t xml:space="preserve"> parte di mancati introiti relativi a prestazioni stazionarie </w:t>
      </w:r>
      <w:r>
        <w:rPr>
          <w:rFonts w:cs="Arial"/>
          <w:sz w:val="24"/>
          <w:szCs w:val="24"/>
        </w:rPr>
        <w:t xml:space="preserve">a carico della </w:t>
      </w:r>
      <w:r w:rsidR="00C0079A" w:rsidRPr="008B2468">
        <w:rPr>
          <w:rFonts w:cs="Arial"/>
          <w:sz w:val="24"/>
          <w:szCs w:val="24"/>
        </w:rPr>
        <w:t xml:space="preserve">LAMal attraverso l’usuale finanziamento ex-ante dell’attività stazionaria </w:t>
      </w:r>
      <w:r>
        <w:rPr>
          <w:rFonts w:cs="Arial"/>
          <w:sz w:val="24"/>
          <w:szCs w:val="24"/>
        </w:rPr>
        <w:t xml:space="preserve">tramite </w:t>
      </w:r>
      <w:r w:rsidR="00C0079A" w:rsidRPr="008B2468">
        <w:rPr>
          <w:rFonts w:cs="Arial"/>
          <w:sz w:val="24"/>
          <w:szCs w:val="24"/>
        </w:rPr>
        <w:t>contributo globale</w:t>
      </w:r>
      <w:r>
        <w:rPr>
          <w:rFonts w:cs="Arial"/>
          <w:sz w:val="24"/>
          <w:szCs w:val="24"/>
        </w:rPr>
        <w:t xml:space="preserve"> e la rinuncia agli adeguamenti sui costi marginali normalmente previsti in caso di attività inferiore alla soglia del 97%. N</w:t>
      </w:r>
      <w:r w:rsidR="00C0079A" w:rsidRPr="008B2468">
        <w:rPr>
          <w:rFonts w:cs="Arial"/>
          <w:sz w:val="24"/>
          <w:szCs w:val="24"/>
        </w:rPr>
        <w:t>el confronto intercantonale quest</w:t>
      </w:r>
      <w:r>
        <w:rPr>
          <w:rFonts w:cs="Arial"/>
          <w:sz w:val="24"/>
          <w:szCs w:val="24"/>
        </w:rPr>
        <w:t xml:space="preserve">a garanzia di finanziamento </w:t>
      </w:r>
      <w:r w:rsidR="00C0079A" w:rsidRPr="008B2468">
        <w:rPr>
          <w:rFonts w:cs="Arial"/>
          <w:sz w:val="24"/>
          <w:szCs w:val="24"/>
        </w:rPr>
        <w:t xml:space="preserve">rappresenta un unicum che </w:t>
      </w:r>
      <w:r>
        <w:rPr>
          <w:rFonts w:cs="Arial"/>
          <w:sz w:val="24"/>
          <w:szCs w:val="24"/>
        </w:rPr>
        <w:t xml:space="preserve">ha </w:t>
      </w:r>
      <w:r w:rsidR="00C0079A" w:rsidRPr="008B2468">
        <w:rPr>
          <w:rFonts w:cs="Arial"/>
          <w:sz w:val="24"/>
          <w:szCs w:val="24"/>
        </w:rPr>
        <w:t xml:space="preserve">di fatto </w:t>
      </w:r>
      <w:r>
        <w:rPr>
          <w:rFonts w:cs="Arial"/>
          <w:sz w:val="24"/>
          <w:szCs w:val="24"/>
        </w:rPr>
        <w:t xml:space="preserve">ridotto </w:t>
      </w:r>
      <w:r w:rsidR="00C0079A" w:rsidRPr="008B2468">
        <w:rPr>
          <w:rFonts w:cs="Arial"/>
          <w:sz w:val="24"/>
          <w:szCs w:val="24"/>
        </w:rPr>
        <w:t xml:space="preserve">la pretesa di mancati introiti </w:t>
      </w:r>
      <w:r>
        <w:rPr>
          <w:rFonts w:cs="Arial"/>
          <w:sz w:val="24"/>
          <w:szCs w:val="24"/>
        </w:rPr>
        <w:t xml:space="preserve">per un importo di </w:t>
      </w:r>
      <w:r w:rsidR="00C0079A" w:rsidRPr="008B2468">
        <w:rPr>
          <w:rFonts w:cs="Arial"/>
          <w:sz w:val="24"/>
          <w:szCs w:val="24"/>
        </w:rPr>
        <w:t>14.</w:t>
      </w:r>
      <w:r w:rsidR="0094580A">
        <w:rPr>
          <w:rFonts w:cs="Arial"/>
          <w:sz w:val="24"/>
          <w:szCs w:val="24"/>
        </w:rPr>
        <w:t>8</w:t>
      </w:r>
      <w:r w:rsidR="00C0079A" w:rsidRPr="008B2468">
        <w:rPr>
          <w:rFonts w:cs="Arial"/>
          <w:sz w:val="24"/>
          <w:szCs w:val="24"/>
        </w:rPr>
        <w:t xml:space="preserve"> mi</w:t>
      </w:r>
      <w:r>
        <w:rPr>
          <w:rFonts w:cs="Arial"/>
          <w:sz w:val="24"/>
          <w:szCs w:val="24"/>
        </w:rPr>
        <w:t xml:space="preserve">lioni </w:t>
      </w:r>
      <w:r w:rsidR="00C0079A" w:rsidRPr="008B2468">
        <w:rPr>
          <w:rFonts w:cs="Arial"/>
          <w:sz w:val="24"/>
          <w:szCs w:val="24"/>
        </w:rPr>
        <w:t>di fr</w:t>
      </w:r>
      <w:r>
        <w:rPr>
          <w:rFonts w:cs="Arial"/>
          <w:sz w:val="24"/>
          <w:szCs w:val="24"/>
        </w:rPr>
        <w:t xml:space="preserve">anchi. </w:t>
      </w:r>
      <w:r w:rsidR="00C0079A" w:rsidRPr="008B2468">
        <w:rPr>
          <w:rFonts w:cs="Arial"/>
          <w:sz w:val="24"/>
          <w:szCs w:val="24"/>
        </w:rPr>
        <w:t>Il dettaglio</w:t>
      </w:r>
      <w:r w:rsidR="0094580A">
        <w:rPr>
          <w:rFonts w:cs="Arial"/>
          <w:sz w:val="24"/>
          <w:szCs w:val="24"/>
        </w:rPr>
        <w:t xml:space="preserve"> </w:t>
      </w:r>
      <w:r w:rsidR="00C0079A" w:rsidRPr="008B2468">
        <w:rPr>
          <w:rFonts w:cs="Arial"/>
          <w:sz w:val="24"/>
          <w:szCs w:val="24"/>
        </w:rPr>
        <w:t xml:space="preserve">è il seguente:  </w:t>
      </w:r>
    </w:p>
    <w:tbl>
      <w:tblPr>
        <w:tblW w:w="3758" w:type="dxa"/>
        <w:tblCellMar>
          <w:left w:w="70" w:type="dxa"/>
          <w:right w:w="70" w:type="dxa"/>
        </w:tblCellMar>
        <w:tblLook w:val="04A0" w:firstRow="1" w:lastRow="0" w:firstColumn="1" w:lastColumn="0" w:noHBand="0" w:noVBand="1"/>
      </w:tblPr>
      <w:tblGrid>
        <w:gridCol w:w="2436"/>
        <w:gridCol w:w="1322"/>
      </w:tblGrid>
      <w:tr w:rsidR="00C0079A" w:rsidRPr="008B2468" w14:paraId="3A6185B3" w14:textId="77777777" w:rsidTr="00C0079A">
        <w:trPr>
          <w:trHeight w:val="300"/>
        </w:trPr>
        <w:tc>
          <w:tcPr>
            <w:tcW w:w="2436" w:type="dxa"/>
            <w:tcBorders>
              <w:top w:val="nil"/>
              <w:left w:val="nil"/>
              <w:bottom w:val="nil"/>
              <w:right w:val="nil"/>
            </w:tcBorders>
            <w:shd w:val="clear" w:color="auto" w:fill="auto"/>
            <w:noWrap/>
            <w:vAlign w:val="bottom"/>
            <w:hideMark/>
          </w:tcPr>
          <w:p w14:paraId="461CEA55" w14:textId="77777777" w:rsidR="00C0079A" w:rsidRPr="008B2468" w:rsidRDefault="00C0079A" w:rsidP="003537BF">
            <w:pPr>
              <w:rPr>
                <w:rFonts w:cs="Arial"/>
                <w:color w:val="000000"/>
                <w:sz w:val="24"/>
                <w:szCs w:val="24"/>
                <w:lang w:eastAsia="it-CH"/>
              </w:rPr>
            </w:pPr>
            <w:r w:rsidRPr="008B2468">
              <w:rPr>
                <w:rFonts w:cs="Arial"/>
                <w:color w:val="000000"/>
                <w:sz w:val="24"/>
                <w:szCs w:val="24"/>
                <w:lang w:eastAsia="it-CH"/>
              </w:rPr>
              <w:t>EOC</w:t>
            </w:r>
          </w:p>
        </w:tc>
        <w:tc>
          <w:tcPr>
            <w:tcW w:w="1322" w:type="dxa"/>
            <w:tcBorders>
              <w:top w:val="nil"/>
              <w:left w:val="nil"/>
              <w:bottom w:val="nil"/>
              <w:right w:val="nil"/>
            </w:tcBorders>
            <w:shd w:val="clear" w:color="auto" w:fill="auto"/>
            <w:noWrap/>
            <w:vAlign w:val="bottom"/>
            <w:hideMark/>
          </w:tcPr>
          <w:p w14:paraId="5E569366" w14:textId="77777777" w:rsidR="00C0079A" w:rsidRPr="008B2468" w:rsidRDefault="00C0079A" w:rsidP="00C0079A">
            <w:pPr>
              <w:jc w:val="right"/>
              <w:rPr>
                <w:rFonts w:cs="Arial"/>
                <w:color w:val="000000"/>
                <w:sz w:val="24"/>
                <w:szCs w:val="24"/>
                <w:lang w:eastAsia="it-CH"/>
              </w:rPr>
            </w:pPr>
            <w:r w:rsidRPr="008B2468">
              <w:rPr>
                <w:rFonts w:cs="Arial"/>
                <w:color w:val="000000"/>
                <w:sz w:val="24"/>
                <w:szCs w:val="24"/>
                <w:lang w:eastAsia="it-CH"/>
              </w:rPr>
              <w:t>7.8</w:t>
            </w:r>
          </w:p>
        </w:tc>
      </w:tr>
      <w:tr w:rsidR="00C0079A" w:rsidRPr="008B2468" w14:paraId="58DD49B7" w14:textId="77777777" w:rsidTr="00C0079A">
        <w:trPr>
          <w:trHeight w:val="300"/>
        </w:trPr>
        <w:tc>
          <w:tcPr>
            <w:tcW w:w="2436" w:type="dxa"/>
            <w:tcBorders>
              <w:top w:val="nil"/>
              <w:left w:val="nil"/>
              <w:bottom w:val="nil"/>
              <w:right w:val="nil"/>
            </w:tcBorders>
            <w:shd w:val="clear" w:color="auto" w:fill="auto"/>
            <w:noWrap/>
            <w:vAlign w:val="bottom"/>
            <w:hideMark/>
          </w:tcPr>
          <w:p w14:paraId="4A52EF1B" w14:textId="77777777" w:rsidR="00C0079A" w:rsidRPr="008B2468" w:rsidRDefault="00C0079A" w:rsidP="003537BF">
            <w:pPr>
              <w:rPr>
                <w:rFonts w:cs="Arial"/>
                <w:color w:val="000000"/>
                <w:sz w:val="24"/>
                <w:szCs w:val="24"/>
                <w:lang w:eastAsia="it-CH"/>
              </w:rPr>
            </w:pPr>
            <w:r w:rsidRPr="008B2468">
              <w:rPr>
                <w:rFonts w:cs="Arial"/>
                <w:color w:val="000000"/>
                <w:sz w:val="24"/>
                <w:szCs w:val="24"/>
                <w:lang w:eastAsia="it-CH"/>
              </w:rPr>
              <w:t>EOC riab</w:t>
            </w:r>
            <w:r w:rsidR="00D332C5">
              <w:rPr>
                <w:rFonts w:cs="Arial"/>
                <w:color w:val="000000"/>
                <w:sz w:val="24"/>
                <w:szCs w:val="24"/>
                <w:lang w:eastAsia="it-CH"/>
              </w:rPr>
              <w:t>ilitazione</w:t>
            </w:r>
          </w:p>
        </w:tc>
        <w:tc>
          <w:tcPr>
            <w:tcW w:w="1322" w:type="dxa"/>
            <w:tcBorders>
              <w:top w:val="nil"/>
              <w:left w:val="nil"/>
              <w:bottom w:val="nil"/>
              <w:right w:val="nil"/>
            </w:tcBorders>
            <w:shd w:val="clear" w:color="auto" w:fill="auto"/>
            <w:noWrap/>
            <w:vAlign w:val="bottom"/>
            <w:hideMark/>
          </w:tcPr>
          <w:p w14:paraId="6AABB8CC" w14:textId="77777777" w:rsidR="00C0079A" w:rsidRPr="008B2468" w:rsidRDefault="00C0079A" w:rsidP="003537BF">
            <w:pPr>
              <w:jc w:val="right"/>
              <w:rPr>
                <w:rFonts w:cs="Arial"/>
                <w:color w:val="000000"/>
                <w:sz w:val="24"/>
                <w:szCs w:val="24"/>
                <w:lang w:eastAsia="it-CH"/>
              </w:rPr>
            </w:pPr>
            <w:r w:rsidRPr="008B2468">
              <w:rPr>
                <w:rFonts w:cs="Arial"/>
                <w:color w:val="000000"/>
                <w:sz w:val="24"/>
                <w:szCs w:val="24"/>
                <w:lang w:eastAsia="it-CH"/>
              </w:rPr>
              <w:t>2.2</w:t>
            </w:r>
          </w:p>
        </w:tc>
      </w:tr>
      <w:tr w:rsidR="00C0079A" w:rsidRPr="008B2468" w14:paraId="52D286F5" w14:textId="77777777" w:rsidTr="00C0079A">
        <w:trPr>
          <w:trHeight w:val="300"/>
        </w:trPr>
        <w:tc>
          <w:tcPr>
            <w:tcW w:w="2436" w:type="dxa"/>
            <w:tcBorders>
              <w:top w:val="nil"/>
              <w:left w:val="nil"/>
              <w:bottom w:val="nil"/>
              <w:right w:val="nil"/>
            </w:tcBorders>
            <w:shd w:val="clear" w:color="auto" w:fill="auto"/>
            <w:noWrap/>
            <w:vAlign w:val="bottom"/>
          </w:tcPr>
          <w:p w14:paraId="3C61E8FE" w14:textId="77777777" w:rsidR="00C0079A" w:rsidRPr="008B2468" w:rsidRDefault="00C0079A" w:rsidP="003537BF">
            <w:pPr>
              <w:rPr>
                <w:rFonts w:cs="Arial"/>
                <w:color w:val="000000"/>
                <w:sz w:val="24"/>
                <w:szCs w:val="24"/>
                <w:lang w:eastAsia="it-CH"/>
              </w:rPr>
            </w:pPr>
            <w:r w:rsidRPr="008B2468">
              <w:rPr>
                <w:rFonts w:cs="Arial"/>
                <w:color w:val="000000"/>
                <w:sz w:val="24"/>
                <w:szCs w:val="24"/>
                <w:lang w:eastAsia="it-CH"/>
              </w:rPr>
              <w:t>EOC RAMI</w:t>
            </w:r>
          </w:p>
        </w:tc>
        <w:tc>
          <w:tcPr>
            <w:tcW w:w="1322" w:type="dxa"/>
            <w:tcBorders>
              <w:top w:val="nil"/>
              <w:left w:val="nil"/>
              <w:bottom w:val="nil"/>
              <w:right w:val="nil"/>
            </w:tcBorders>
            <w:shd w:val="clear" w:color="auto" w:fill="auto"/>
            <w:noWrap/>
            <w:vAlign w:val="bottom"/>
          </w:tcPr>
          <w:p w14:paraId="13342740" w14:textId="77777777" w:rsidR="00C0079A" w:rsidRPr="008B2468" w:rsidRDefault="00C0079A" w:rsidP="003537BF">
            <w:pPr>
              <w:jc w:val="right"/>
              <w:rPr>
                <w:rFonts w:cs="Arial"/>
                <w:color w:val="000000"/>
                <w:sz w:val="24"/>
                <w:szCs w:val="24"/>
                <w:lang w:eastAsia="it-CH"/>
              </w:rPr>
            </w:pPr>
            <w:r w:rsidRPr="008B2468">
              <w:rPr>
                <w:rFonts w:cs="Arial"/>
                <w:color w:val="000000"/>
                <w:sz w:val="24"/>
                <w:szCs w:val="24"/>
                <w:lang w:eastAsia="it-CH"/>
              </w:rPr>
              <w:t>1.2</w:t>
            </w:r>
          </w:p>
        </w:tc>
      </w:tr>
      <w:tr w:rsidR="00D332C5" w:rsidRPr="008B2468" w14:paraId="1720E6F2" w14:textId="77777777" w:rsidTr="000E178C">
        <w:trPr>
          <w:trHeight w:val="300"/>
        </w:trPr>
        <w:tc>
          <w:tcPr>
            <w:tcW w:w="2436" w:type="dxa"/>
            <w:tcBorders>
              <w:top w:val="nil"/>
              <w:left w:val="nil"/>
              <w:bottom w:val="nil"/>
              <w:right w:val="nil"/>
            </w:tcBorders>
            <w:shd w:val="clear" w:color="auto" w:fill="auto"/>
            <w:noWrap/>
            <w:vAlign w:val="bottom"/>
            <w:hideMark/>
          </w:tcPr>
          <w:p w14:paraId="7190547F" w14:textId="77777777" w:rsidR="00D332C5" w:rsidRPr="008B2468" w:rsidRDefault="00D332C5" w:rsidP="000E178C">
            <w:pPr>
              <w:rPr>
                <w:rFonts w:cs="Arial"/>
                <w:color w:val="000000"/>
                <w:sz w:val="24"/>
                <w:szCs w:val="24"/>
                <w:lang w:eastAsia="it-CH"/>
              </w:rPr>
            </w:pPr>
            <w:r w:rsidRPr="008B2468">
              <w:rPr>
                <w:rFonts w:cs="Arial"/>
                <w:color w:val="000000"/>
                <w:sz w:val="24"/>
                <w:szCs w:val="24"/>
                <w:lang w:eastAsia="it-CH"/>
              </w:rPr>
              <w:t>Cardiocentro</w:t>
            </w:r>
          </w:p>
        </w:tc>
        <w:tc>
          <w:tcPr>
            <w:tcW w:w="1322" w:type="dxa"/>
            <w:tcBorders>
              <w:top w:val="nil"/>
              <w:left w:val="nil"/>
              <w:bottom w:val="nil"/>
              <w:right w:val="nil"/>
            </w:tcBorders>
            <w:shd w:val="clear" w:color="auto" w:fill="auto"/>
            <w:noWrap/>
            <w:vAlign w:val="bottom"/>
            <w:hideMark/>
          </w:tcPr>
          <w:p w14:paraId="490670C4" w14:textId="77777777" w:rsidR="00D332C5" w:rsidRPr="008B2468" w:rsidRDefault="00D332C5" w:rsidP="000E178C">
            <w:pPr>
              <w:jc w:val="right"/>
              <w:rPr>
                <w:rFonts w:cs="Arial"/>
                <w:color w:val="000000"/>
                <w:sz w:val="24"/>
                <w:szCs w:val="24"/>
                <w:lang w:eastAsia="it-CH"/>
              </w:rPr>
            </w:pPr>
            <w:r w:rsidRPr="008B2468">
              <w:rPr>
                <w:rFonts w:cs="Arial"/>
                <w:color w:val="000000"/>
                <w:sz w:val="24"/>
                <w:szCs w:val="24"/>
                <w:lang w:eastAsia="it-CH"/>
              </w:rPr>
              <w:t>0.2</w:t>
            </w:r>
          </w:p>
        </w:tc>
      </w:tr>
      <w:tr w:rsidR="00C0079A" w:rsidRPr="008B2468" w14:paraId="3B9A9B23" w14:textId="77777777" w:rsidTr="00C0079A">
        <w:trPr>
          <w:trHeight w:val="300"/>
        </w:trPr>
        <w:tc>
          <w:tcPr>
            <w:tcW w:w="2436" w:type="dxa"/>
            <w:tcBorders>
              <w:top w:val="nil"/>
              <w:left w:val="nil"/>
              <w:bottom w:val="nil"/>
              <w:right w:val="nil"/>
            </w:tcBorders>
            <w:shd w:val="clear" w:color="auto" w:fill="auto"/>
            <w:noWrap/>
            <w:vAlign w:val="bottom"/>
            <w:hideMark/>
          </w:tcPr>
          <w:p w14:paraId="6448A04A" w14:textId="77777777" w:rsidR="00C0079A" w:rsidRPr="008B2468" w:rsidRDefault="00C0079A" w:rsidP="003537BF">
            <w:pPr>
              <w:rPr>
                <w:rFonts w:cs="Arial"/>
                <w:color w:val="000000"/>
                <w:sz w:val="24"/>
                <w:szCs w:val="24"/>
                <w:lang w:eastAsia="it-CH"/>
              </w:rPr>
            </w:pPr>
            <w:r w:rsidRPr="008B2468">
              <w:rPr>
                <w:rFonts w:cs="Arial"/>
                <w:color w:val="000000"/>
                <w:sz w:val="24"/>
                <w:szCs w:val="24"/>
                <w:lang w:eastAsia="it-CH"/>
              </w:rPr>
              <w:t>Ars Medica</w:t>
            </w:r>
          </w:p>
        </w:tc>
        <w:tc>
          <w:tcPr>
            <w:tcW w:w="1322" w:type="dxa"/>
            <w:tcBorders>
              <w:top w:val="nil"/>
              <w:left w:val="nil"/>
              <w:bottom w:val="nil"/>
              <w:right w:val="nil"/>
            </w:tcBorders>
            <w:shd w:val="clear" w:color="auto" w:fill="auto"/>
            <w:noWrap/>
            <w:vAlign w:val="bottom"/>
            <w:hideMark/>
          </w:tcPr>
          <w:p w14:paraId="513A1092" w14:textId="77777777" w:rsidR="00C0079A" w:rsidRPr="008B2468" w:rsidRDefault="00C0079A" w:rsidP="003537BF">
            <w:pPr>
              <w:jc w:val="right"/>
              <w:rPr>
                <w:rFonts w:cs="Arial"/>
                <w:color w:val="000000"/>
                <w:sz w:val="24"/>
                <w:szCs w:val="24"/>
                <w:lang w:eastAsia="it-CH"/>
              </w:rPr>
            </w:pPr>
            <w:r w:rsidRPr="008B2468">
              <w:rPr>
                <w:rFonts w:cs="Arial"/>
                <w:color w:val="000000"/>
                <w:sz w:val="24"/>
                <w:szCs w:val="24"/>
                <w:lang w:eastAsia="it-CH"/>
              </w:rPr>
              <w:t>2.0</w:t>
            </w:r>
          </w:p>
        </w:tc>
      </w:tr>
      <w:tr w:rsidR="00C0079A" w:rsidRPr="008B2468" w14:paraId="0BD4B600" w14:textId="77777777" w:rsidTr="00C0079A">
        <w:trPr>
          <w:trHeight w:val="300"/>
        </w:trPr>
        <w:tc>
          <w:tcPr>
            <w:tcW w:w="2436" w:type="dxa"/>
            <w:tcBorders>
              <w:top w:val="nil"/>
              <w:left w:val="nil"/>
              <w:bottom w:val="nil"/>
              <w:right w:val="nil"/>
            </w:tcBorders>
            <w:shd w:val="clear" w:color="auto" w:fill="auto"/>
            <w:noWrap/>
            <w:vAlign w:val="bottom"/>
            <w:hideMark/>
          </w:tcPr>
          <w:p w14:paraId="353E6F59" w14:textId="77777777" w:rsidR="00C0079A" w:rsidRPr="008B2468" w:rsidRDefault="00C0079A" w:rsidP="003537BF">
            <w:pPr>
              <w:rPr>
                <w:rFonts w:cs="Arial"/>
                <w:color w:val="000000"/>
                <w:sz w:val="24"/>
                <w:szCs w:val="24"/>
                <w:lang w:eastAsia="it-CH"/>
              </w:rPr>
            </w:pPr>
            <w:r w:rsidRPr="008B2468">
              <w:rPr>
                <w:rFonts w:cs="Arial"/>
                <w:color w:val="000000"/>
                <w:sz w:val="24"/>
                <w:szCs w:val="24"/>
                <w:lang w:eastAsia="it-CH"/>
              </w:rPr>
              <w:t>Sant’Anna</w:t>
            </w:r>
          </w:p>
        </w:tc>
        <w:tc>
          <w:tcPr>
            <w:tcW w:w="1322" w:type="dxa"/>
            <w:tcBorders>
              <w:top w:val="nil"/>
              <w:left w:val="nil"/>
              <w:bottom w:val="nil"/>
              <w:right w:val="nil"/>
            </w:tcBorders>
            <w:shd w:val="clear" w:color="auto" w:fill="auto"/>
            <w:noWrap/>
            <w:vAlign w:val="bottom"/>
            <w:hideMark/>
          </w:tcPr>
          <w:p w14:paraId="374276CF" w14:textId="77777777" w:rsidR="00C0079A" w:rsidRPr="008B2468" w:rsidRDefault="00C0079A" w:rsidP="003537BF">
            <w:pPr>
              <w:jc w:val="right"/>
              <w:rPr>
                <w:rFonts w:cs="Arial"/>
                <w:color w:val="000000"/>
                <w:sz w:val="24"/>
                <w:szCs w:val="24"/>
                <w:lang w:eastAsia="it-CH"/>
              </w:rPr>
            </w:pPr>
            <w:r w:rsidRPr="008B2468">
              <w:rPr>
                <w:rFonts w:cs="Arial"/>
                <w:color w:val="000000"/>
                <w:sz w:val="24"/>
                <w:szCs w:val="24"/>
                <w:lang w:eastAsia="it-CH"/>
              </w:rPr>
              <w:t>0.5</w:t>
            </w:r>
          </w:p>
        </w:tc>
      </w:tr>
      <w:tr w:rsidR="00C0079A" w:rsidRPr="008B2468" w14:paraId="563D49CF" w14:textId="77777777" w:rsidTr="00C0079A">
        <w:trPr>
          <w:trHeight w:val="300"/>
        </w:trPr>
        <w:tc>
          <w:tcPr>
            <w:tcW w:w="2436" w:type="dxa"/>
            <w:tcBorders>
              <w:top w:val="nil"/>
              <w:left w:val="nil"/>
              <w:bottom w:val="nil"/>
              <w:right w:val="nil"/>
            </w:tcBorders>
            <w:shd w:val="clear" w:color="auto" w:fill="auto"/>
            <w:noWrap/>
            <w:vAlign w:val="bottom"/>
            <w:hideMark/>
          </w:tcPr>
          <w:p w14:paraId="7A56C675" w14:textId="77777777" w:rsidR="0094580A" w:rsidRPr="008B2468" w:rsidRDefault="00C0079A" w:rsidP="003537BF">
            <w:pPr>
              <w:rPr>
                <w:rFonts w:cs="Arial"/>
                <w:color w:val="000000"/>
                <w:sz w:val="24"/>
                <w:szCs w:val="24"/>
                <w:lang w:eastAsia="it-CH"/>
              </w:rPr>
            </w:pPr>
            <w:r w:rsidRPr="008B2468">
              <w:rPr>
                <w:rFonts w:cs="Arial"/>
                <w:color w:val="000000"/>
                <w:sz w:val="24"/>
                <w:szCs w:val="24"/>
                <w:lang w:eastAsia="it-CH"/>
              </w:rPr>
              <w:t>Hildebrand</w:t>
            </w:r>
          </w:p>
        </w:tc>
        <w:tc>
          <w:tcPr>
            <w:tcW w:w="1322" w:type="dxa"/>
            <w:tcBorders>
              <w:top w:val="nil"/>
              <w:left w:val="nil"/>
              <w:bottom w:val="nil"/>
              <w:right w:val="nil"/>
            </w:tcBorders>
            <w:shd w:val="clear" w:color="auto" w:fill="auto"/>
            <w:noWrap/>
            <w:vAlign w:val="bottom"/>
            <w:hideMark/>
          </w:tcPr>
          <w:p w14:paraId="6E087A00" w14:textId="77777777" w:rsidR="00C0079A" w:rsidRPr="008B2468" w:rsidRDefault="00C0079A" w:rsidP="003537BF">
            <w:pPr>
              <w:jc w:val="right"/>
              <w:rPr>
                <w:rFonts w:cs="Arial"/>
                <w:color w:val="000000"/>
                <w:sz w:val="24"/>
                <w:szCs w:val="24"/>
                <w:lang w:eastAsia="it-CH"/>
              </w:rPr>
            </w:pPr>
            <w:r w:rsidRPr="008B2468">
              <w:rPr>
                <w:rFonts w:cs="Arial"/>
                <w:color w:val="000000"/>
                <w:sz w:val="24"/>
                <w:szCs w:val="24"/>
                <w:lang w:eastAsia="it-CH"/>
              </w:rPr>
              <w:t>0.5</w:t>
            </w:r>
          </w:p>
        </w:tc>
      </w:tr>
      <w:tr w:rsidR="0094580A" w:rsidRPr="008B2468" w14:paraId="1B57C9CD" w14:textId="77777777" w:rsidTr="00C0079A">
        <w:trPr>
          <w:trHeight w:val="300"/>
        </w:trPr>
        <w:tc>
          <w:tcPr>
            <w:tcW w:w="2436" w:type="dxa"/>
            <w:tcBorders>
              <w:top w:val="nil"/>
              <w:left w:val="nil"/>
              <w:bottom w:val="nil"/>
              <w:right w:val="nil"/>
            </w:tcBorders>
            <w:shd w:val="clear" w:color="auto" w:fill="auto"/>
            <w:noWrap/>
            <w:vAlign w:val="bottom"/>
          </w:tcPr>
          <w:p w14:paraId="08457520" w14:textId="77777777" w:rsidR="0094580A" w:rsidRPr="008B2468" w:rsidRDefault="0094580A" w:rsidP="003537BF">
            <w:pPr>
              <w:rPr>
                <w:rFonts w:cs="Arial"/>
                <w:color w:val="000000"/>
                <w:sz w:val="24"/>
                <w:szCs w:val="24"/>
                <w:lang w:eastAsia="it-CH"/>
              </w:rPr>
            </w:pPr>
            <w:r>
              <w:rPr>
                <w:rFonts w:cs="Arial"/>
                <w:color w:val="000000"/>
                <w:sz w:val="24"/>
                <w:szCs w:val="24"/>
                <w:lang w:eastAsia="it-CH"/>
              </w:rPr>
              <w:t>Santa Croce</w:t>
            </w:r>
          </w:p>
        </w:tc>
        <w:tc>
          <w:tcPr>
            <w:tcW w:w="1322" w:type="dxa"/>
            <w:tcBorders>
              <w:top w:val="nil"/>
              <w:left w:val="nil"/>
              <w:bottom w:val="nil"/>
              <w:right w:val="nil"/>
            </w:tcBorders>
            <w:shd w:val="clear" w:color="auto" w:fill="auto"/>
            <w:noWrap/>
            <w:vAlign w:val="bottom"/>
          </w:tcPr>
          <w:p w14:paraId="6BAB07D1" w14:textId="77777777" w:rsidR="0094580A" w:rsidRPr="008B2468" w:rsidRDefault="0094580A" w:rsidP="003537BF">
            <w:pPr>
              <w:jc w:val="right"/>
              <w:rPr>
                <w:rFonts w:cs="Arial"/>
                <w:color w:val="000000"/>
                <w:sz w:val="24"/>
                <w:szCs w:val="24"/>
                <w:lang w:eastAsia="it-CH"/>
              </w:rPr>
            </w:pPr>
            <w:r>
              <w:rPr>
                <w:rFonts w:cs="Arial"/>
                <w:color w:val="000000"/>
                <w:sz w:val="24"/>
                <w:szCs w:val="24"/>
                <w:lang w:eastAsia="it-CH"/>
              </w:rPr>
              <w:t>0.4</w:t>
            </w:r>
          </w:p>
        </w:tc>
      </w:tr>
      <w:tr w:rsidR="00C0079A" w:rsidRPr="008B2468" w14:paraId="6D36EAD2" w14:textId="77777777" w:rsidTr="00C0079A">
        <w:trPr>
          <w:trHeight w:val="300"/>
        </w:trPr>
        <w:tc>
          <w:tcPr>
            <w:tcW w:w="2436" w:type="dxa"/>
            <w:tcBorders>
              <w:top w:val="single" w:sz="4" w:space="0" w:color="auto"/>
              <w:left w:val="nil"/>
              <w:bottom w:val="single" w:sz="4" w:space="0" w:color="auto"/>
              <w:right w:val="nil"/>
            </w:tcBorders>
            <w:shd w:val="clear" w:color="auto" w:fill="auto"/>
            <w:noWrap/>
            <w:vAlign w:val="bottom"/>
            <w:hideMark/>
          </w:tcPr>
          <w:p w14:paraId="11E56E1B" w14:textId="77777777" w:rsidR="00C0079A" w:rsidRPr="008B2468" w:rsidRDefault="00C0079A" w:rsidP="003537BF">
            <w:pPr>
              <w:rPr>
                <w:rFonts w:cs="Arial"/>
                <w:b/>
                <w:color w:val="000000"/>
                <w:sz w:val="24"/>
                <w:szCs w:val="24"/>
                <w:lang w:eastAsia="it-CH"/>
              </w:rPr>
            </w:pPr>
            <w:r w:rsidRPr="008B2468">
              <w:rPr>
                <w:rFonts w:cs="Arial"/>
                <w:b/>
                <w:color w:val="000000"/>
                <w:sz w:val="24"/>
                <w:szCs w:val="24"/>
                <w:lang w:eastAsia="it-CH"/>
              </w:rPr>
              <w:t>Totale</w:t>
            </w:r>
          </w:p>
        </w:tc>
        <w:tc>
          <w:tcPr>
            <w:tcW w:w="1322" w:type="dxa"/>
            <w:tcBorders>
              <w:top w:val="single" w:sz="4" w:space="0" w:color="auto"/>
              <w:left w:val="nil"/>
              <w:bottom w:val="single" w:sz="4" w:space="0" w:color="auto"/>
              <w:right w:val="nil"/>
            </w:tcBorders>
            <w:shd w:val="clear" w:color="auto" w:fill="auto"/>
            <w:noWrap/>
            <w:vAlign w:val="bottom"/>
            <w:hideMark/>
          </w:tcPr>
          <w:p w14:paraId="29BDB0DE" w14:textId="77777777" w:rsidR="00C0079A" w:rsidRPr="008B2468" w:rsidRDefault="00C0079A" w:rsidP="0094580A">
            <w:pPr>
              <w:jc w:val="right"/>
              <w:rPr>
                <w:rFonts w:cs="Arial"/>
                <w:b/>
                <w:color w:val="000000"/>
                <w:sz w:val="24"/>
                <w:szCs w:val="24"/>
                <w:lang w:eastAsia="it-CH"/>
              </w:rPr>
            </w:pPr>
            <w:r w:rsidRPr="008B2468">
              <w:rPr>
                <w:rFonts w:cs="Arial"/>
                <w:b/>
                <w:color w:val="000000"/>
                <w:sz w:val="24"/>
                <w:szCs w:val="24"/>
                <w:lang w:eastAsia="it-CH"/>
              </w:rPr>
              <w:t>14.</w:t>
            </w:r>
            <w:r w:rsidR="0094580A">
              <w:rPr>
                <w:rFonts w:cs="Arial"/>
                <w:b/>
                <w:color w:val="000000"/>
                <w:sz w:val="24"/>
                <w:szCs w:val="24"/>
                <w:lang w:eastAsia="it-CH"/>
              </w:rPr>
              <w:t>8</w:t>
            </w:r>
          </w:p>
        </w:tc>
      </w:tr>
    </w:tbl>
    <w:p w14:paraId="6EDB60A3" w14:textId="77777777" w:rsidR="003F2901" w:rsidRPr="008B2468" w:rsidRDefault="003F2901" w:rsidP="00C0079A">
      <w:pPr>
        <w:pStyle w:val="ListNumeric"/>
        <w:numPr>
          <w:ilvl w:val="0"/>
          <w:numId w:val="0"/>
        </w:numPr>
        <w:spacing w:after="60"/>
        <w:ind w:left="284"/>
        <w:contextualSpacing w:val="0"/>
        <w:rPr>
          <w:sz w:val="24"/>
          <w:szCs w:val="24"/>
        </w:rPr>
      </w:pPr>
    </w:p>
    <w:p w14:paraId="71175236" w14:textId="77777777" w:rsidR="0094580A" w:rsidRDefault="00C0079A" w:rsidP="00E640A8">
      <w:pPr>
        <w:pStyle w:val="ListNumeric"/>
        <w:numPr>
          <w:ilvl w:val="0"/>
          <w:numId w:val="0"/>
        </w:numPr>
        <w:rPr>
          <w:sz w:val="24"/>
          <w:szCs w:val="24"/>
        </w:rPr>
      </w:pPr>
      <w:r w:rsidRPr="008B2468">
        <w:rPr>
          <w:sz w:val="24"/>
          <w:szCs w:val="24"/>
        </w:rPr>
        <w:t>Come indicato in precedenza</w:t>
      </w:r>
      <w:r w:rsidR="00E640A8" w:rsidRPr="008B2468">
        <w:rPr>
          <w:sz w:val="24"/>
          <w:szCs w:val="24"/>
        </w:rPr>
        <w:t xml:space="preserve">, i reiterati tentativi della CDS </w:t>
      </w:r>
      <w:r w:rsidR="0094580A">
        <w:rPr>
          <w:sz w:val="24"/>
          <w:szCs w:val="24"/>
        </w:rPr>
        <w:t xml:space="preserve">e dei Cantoni </w:t>
      </w:r>
      <w:r w:rsidR="00E640A8" w:rsidRPr="008B2468">
        <w:rPr>
          <w:sz w:val="24"/>
          <w:szCs w:val="24"/>
        </w:rPr>
        <w:t>nei confronti del Consiglio federal</w:t>
      </w:r>
      <w:r w:rsidR="0094580A">
        <w:rPr>
          <w:sz w:val="24"/>
          <w:szCs w:val="24"/>
        </w:rPr>
        <w:t>e e del Parlamento</w:t>
      </w:r>
      <w:r w:rsidR="00E640A8" w:rsidRPr="008B2468">
        <w:rPr>
          <w:sz w:val="24"/>
          <w:szCs w:val="24"/>
        </w:rPr>
        <w:t xml:space="preserve"> per ottenere una copertura almeno parziale dei mancati introiti relativi al periodo di blocco decretato d’imperio </w:t>
      </w:r>
      <w:r w:rsidR="0094580A">
        <w:rPr>
          <w:sz w:val="24"/>
          <w:szCs w:val="24"/>
        </w:rPr>
        <w:t xml:space="preserve">dalla Confederazione </w:t>
      </w:r>
      <w:r w:rsidR="00E640A8" w:rsidRPr="008B2468">
        <w:rPr>
          <w:sz w:val="24"/>
          <w:szCs w:val="24"/>
        </w:rPr>
        <w:t xml:space="preserve">non sono andati a buon fine. Anche dagli assicuratori </w:t>
      </w:r>
      <w:r w:rsidR="0094580A">
        <w:rPr>
          <w:sz w:val="24"/>
          <w:szCs w:val="24"/>
        </w:rPr>
        <w:t xml:space="preserve">malattia </w:t>
      </w:r>
      <w:r w:rsidR="00E640A8" w:rsidRPr="008B2468">
        <w:rPr>
          <w:sz w:val="24"/>
          <w:szCs w:val="24"/>
        </w:rPr>
        <w:t>non è stato possibile ottenere alcunché</w:t>
      </w:r>
      <w:r w:rsidR="0094580A">
        <w:rPr>
          <w:sz w:val="24"/>
          <w:szCs w:val="24"/>
        </w:rPr>
        <w:t>, con la motivazione che i</w:t>
      </w:r>
      <w:r w:rsidR="00E640A8" w:rsidRPr="008B2468">
        <w:rPr>
          <w:sz w:val="24"/>
          <w:szCs w:val="24"/>
        </w:rPr>
        <w:t xml:space="preserve"> rimborsi sono legati per legge all’erogazione di un</w:t>
      </w:r>
      <w:r w:rsidR="002F7719" w:rsidRPr="008B2468">
        <w:rPr>
          <w:sz w:val="24"/>
          <w:szCs w:val="24"/>
        </w:rPr>
        <w:t>a</w:t>
      </w:r>
      <w:r w:rsidR="00E640A8" w:rsidRPr="008B2468">
        <w:rPr>
          <w:sz w:val="24"/>
          <w:szCs w:val="24"/>
        </w:rPr>
        <w:t xml:space="preserve"> prestazione e </w:t>
      </w:r>
      <w:r w:rsidR="0094580A">
        <w:rPr>
          <w:sz w:val="24"/>
          <w:szCs w:val="24"/>
        </w:rPr>
        <w:t xml:space="preserve">che </w:t>
      </w:r>
      <w:r w:rsidR="00E640A8" w:rsidRPr="008B2468">
        <w:rPr>
          <w:sz w:val="24"/>
          <w:szCs w:val="24"/>
        </w:rPr>
        <w:t>anche un ricorso a una liberazione parziale delle importanti riserve accumulate</w:t>
      </w:r>
      <w:r w:rsidR="0094580A">
        <w:rPr>
          <w:sz w:val="24"/>
          <w:szCs w:val="24"/>
        </w:rPr>
        <w:t>,</w:t>
      </w:r>
      <w:r w:rsidR="00E640A8" w:rsidRPr="008B2468">
        <w:rPr>
          <w:sz w:val="24"/>
          <w:szCs w:val="24"/>
        </w:rPr>
        <w:t xml:space="preserve"> a scopo di copertura di mancati introiti</w:t>
      </w:r>
      <w:r w:rsidR="0094580A">
        <w:rPr>
          <w:sz w:val="24"/>
          <w:szCs w:val="24"/>
        </w:rPr>
        <w:t>,</w:t>
      </w:r>
      <w:r w:rsidR="00E640A8" w:rsidRPr="008B2468">
        <w:rPr>
          <w:sz w:val="24"/>
          <w:szCs w:val="24"/>
        </w:rPr>
        <w:t xml:space="preserve"> </w:t>
      </w:r>
      <w:r w:rsidR="0094580A">
        <w:rPr>
          <w:sz w:val="24"/>
          <w:szCs w:val="24"/>
        </w:rPr>
        <w:t xml:space="preserve">avrebbe dovuto </w:t>
      </w:r>
      <w:r w:rsidR="00E640A8" w:rsidRPr="008B2468">
        <w:rPr>
          <w:sz w:val="24"/>
          <w:szCs w:val="24"/>
        </w:rPr>
        <w:t>essere legittimato da una disposizione legislativa</w:t>
      </w:r>
      <w:r w:rsidR="0094580A">
        <w:rPr>
          <w:sz w:val="24"/>
          <w:szCs w:val="24"/>
        </w:rPr>
        <w:t xml:space="preserve">, sulla cui introduzione </w:t>
      </w:r>
      <w:r w:rsidR="00976189">
        <w:rPr>
          <w:sz w:val="24"/>
          <w:szCs w:val="24"/>
        </w:rPr>
        <w:t>il</w:t>
      </w:r>
      <w:r w:rsidR="00E640A8" w:rsidRPr="008B2468">
        <w:rPr>
          <w:sz w:val="24"/>
          <w:szCs w:val="24"/>
        </w:rPr>
        <w:t xml:space="preserve"> Consiglio federale</w:t>
      </w:r>
      <w:r w:rsidR="00976189">
        <w:rPr>
          <w:sz w:val="24"/>
          <w:szCs w:val="24"/>
        </w:rPr>
        <w:t xml:space="preserve"> non </w:t>
      </w:r>
      <w:r w:rsidR="0094580A">
        <w:rPr>
          <w:sz w:val="24"/>
          <w:szCs w:val="24"/>
        </w:rPr>
        <w:t xml:space="preserve">è </w:t>
      </w:r>
      <w:r w:rsidR="00976189">
        <w:rPr>
          <w:sz w:val="24"/>
          <w:szCs w:val="24"/>
        </w:rPr>
        <w:t>nemmeno</w:t>
      </w:r>
      <w:r w:rsidR="0094580A">
        <w:rPr>
          <w:sz w:val="24"/>
          <w:szCs w:val="24"/>
        </w:rPr>
        <w:t xml:space="preserve"> entrato in materia</w:t>
      </w:r>
      <w:r w:rsidR="00E640A8" w:rsidRPr="008B2468">
        <w:rPr>
          <w:sz w:val="24"/>
          <w:szCs w:val="24"/>
        </w:rPr>
        <w:t>.</w:t>
      </w:r>
      <w:r w:rsidR="0094580A">
        <w:rPr>
          <w:sz w:val="24"/>
          <w:szCs w:val="24"/>
        </w:rPr>
        <w:t xml:space="preserve"> </w:t>
      </w:r>
    </w:p>
    <w:p w14:paraId="26B9CB58" w14:textId="77777777" w:rsidR="0094580A" w:rsidRDefault="0094580A" w:rsidP="00E640A8">
      <w:pPr>
        <w:pStyle w:val="ListNumeric"/>
        <w:numPr>
          <w:ilvl w:val="0"/>
          <w:numId w:val="0"/>
        </w:numPr>
        <w:rPr>
          <w:sz w:val="24"/>
          <w:szCs w:val="24"/>
        </w:rPr>
      </w:pPr>
    </w:p>
    <w:p w14:paraId="40BAADD5" w14:textId="77777777" w:rsidR="0094580A" w:rsidRDefault="0094580A" w:rsidP="00E640A8">
      <w:pPr>
        <w:pStyle w:val="ListNumeric"/>
        <w:numPr>
          <w:ilvl w:val="0"/>
          <w:numId w:val="0"/>
        </w:numPr>
        <w:rPr>
          <w:sz w:val="24"/>
          <w:szCs w:val="24"/>
        </w:rPr>
      </w:pPr>
      <w:r>
        <w:rPr>
          <w:sz w:val="24"/>
          <w:szCs w:val="24"/>
        </w:rPr>
        <w:t xml:space="preserve">Lo scrivente </w:t>
      </w:r>
      <w:r w:rsidR="00E640A8" w:rsidRPr="008B2468">
        <w:rPr>
          <w:sz w:val="24"/>
          <w:szCs w:val="24"/>
        </w:rPr>
        <w:t xml:space="preserve">Consiglio propone </w:t>
      </w:r>
      <w:r>
        <w:rPr>
          <w:sz w:val="24"/>
          <w:szCs w:val="24"/>
        </w:rPr>
        <w:t xml:space="preserve">quindi </w:t>
      </w:r>
      <w:r w:rsidR="00E640A8" w:rsidRPr="008B2468">
        <w:rPr>
          <w:sz w:val="24"/>
          <w:szCs w:val="24"/>
        </w:rPr>
        <w:t xml:space="preserve">un approccio pragmatico che permetterebbe di rifondere agli </w:t>
      </w:r>
      <w:r>
        <w:rPr>
          <w:sz w:val="24"/>
          <w:szCs w:val="24"/>
        </w:rPr>
        <w:t xml:space="preserve">istituti ospedalieri </w:t>
      </w:r>
      <w:r w:rsidR="00F7370B">
        <w:rPr>
          <w:sz w:val="24"/>
          <w:szCs w:val="24"/>
        </w:rPr>
        <w:t xml:space="preserve">poco meno di </w:t>
      </w:r>
      <w:r w:rsidR="00E640A8" w:rsidRPr="008B2468">
        <w:rPr>
          <w:sz w:val="24"/>
          <w:szCs w:val="24"/>
        </w:rPr>
        <w:t>una ventina di milioni di franch</w:t>
      </w:r>
      <w:r w:rsidR="002F7719" w:rsidRPr="008B2468">
        <w:rPr>
          <w:sz w:val="24"/>
          <w:szCs w:val="24"/>
        </w:rPr>
        <w:t>i</w:t>
      </w:r>
      <w:r>
        <w:rPr>
          <w:sz w:val="24"/>
          <w:szCs w:val="24"/>
        </w:rPr>
        <w:t xml:space="preserve">, su oltre il doppio richiesti, attingendo all’accantonamento costituito nel 2020 e ancora parzialmente in essere, proprio per questo scopo. </w:t>
      </w:r>
    </w:p>
    <w:p w14:paraId="54ABAD6D" w14:textId="77777777" w:rsidR="0094580A" w:rsidRPr="008B2468" w:rsidRDefault="0094580A" w:rsidP="00E640A8">
      <w:pPr>
        <w:pStyle w:val="ListNumeric"/>
        <w:numPr>
          <w:ilvl w:val="0"/>
          <w:numId w:val="0"/>
        </w:numPr>
        <w:rPr>
          <w:sz w:val="24"/>
          <w:szCs w:val="24"/>
        </w:rPr>
      </w:pPr>
    </w:p>
    <w:p w14:paraId="592921C3" w14:textId="2022FE8B" w:rsidR="002F7719" w:rsidRPr="008B2468" w:rsidRDefault="002F7719" w:rsidP="00A96EBF">
      <w:pPr>
        <w:pStyle w:val="ListNumeric"/>
        <w:numPr>
          <w:ilvl w:val="0"/>
          <w:numId w:val="0"/>
        </w:numPr>
        <w:rPr>
          <w:sz w:val="24"/>
          <w:szCs w:val="24"/>
        </w:rPr>
      </w:pPr>
      <w:r w:rsidRPr="008B2468">
        <w:rPr>
          <w:sz w:val="24"/>
          <w:szCs w:val="24"/>
        </w:rPr>
        <w:t xml:space="preserve">Le valutazioni </w:t>
      </w:r>
      <w:r w:rsidR="0094580A">
        <w:rPr>
          <w:sz w:val="24"/>
          <w:szCs w:val="24"/>
        </w:rPr>
        <w:t xml:space="preserve">svolte </w:t>
      </w:r>
      <w:r w:rsidRPr="008B2468">
        <w:rPr>
          <w:sz w:val="24"/>
          <w:szCs w:val="24"/>
        </w:rPr>
        <w:t xml:space="preserve">partono dal principio che </w:t>
      </w:r>
      <w:r w:rsidR="00A96EBF" w:rsidRPr="008B2468">
        <w:rPr>
          <w:sz w:val="24"/>
          <w:szCs w:val="24"/>
        </w:rPr>
        <w:t xml:space="preserve">le tariffe coprano sia la parte fissa, sia la parte variabile dei costi sostenuti. Nel caso di mancata attività si ritiene giustificato e sostenibile rifondere solo la parte </w:t>
      </w:r>
      <w:r w:rsidR="00D5216F" w:rsidRPr="008B2468">
        <w:rPr>
          <w:sz w:val="24"/>
          <w:szCs w:val="24"/>
        </w:rPr>
        <w:t xml:space="preserve">a </w:t>
      </w:r>
      <w:r w:rsidR="00A96EBF" w:rsidRPr="008B2468">
        <w:rPr>
          <w:sz w:val="24"/>
          <w:szCs w:val="24"/>
        </w:rPr>
        <w:t xml:space="preserve">copertura dei costi fissi </w:t>
      </w:r>
      <w:r w:rsidRPr="008B2468">
        <w:rPr>
          <w:sz w:val="24"/>
          <w:szCs w:val="24"/>
        </w:rPr>
        <w:t xml:space="preserve">(se non c’è stata attività, non sono </w:t>
      </w:r>
      <w:r w:rsidR="0094580A" w:rsidRPr="008B2468">
        <w:rPr>
          <w:sz w:val="24"/>
          <w:szCs w:val="24"/>
        </w:rPr>
        <w:t xml:space="preserve">nemmeno </w:t>
      </w:r>
      <w:r w:rsidRPr="008B2468">
        <w:rPr>
          <w:sz w:val="24"/>
          <w:szCs w:val="24"/>
        </w:rPr>
        <w:t xml:space="preserve">stati </w:t>
      </w:r>
      <w:r w:rsidR="0094580A">
        <w:rPr>
          <w:sz w:val="24"/>
          <w:szCs w:val="24"/>
        </w:rPr>
        <w:t xml:space="preserve">sopportati </w:t>
      </w:r>
      <w:r w:rsidRPr="008B2468">
        <w:rPr>
          <w:sz w:val="24"/>
          <w:szCs w:val="24"/>
        </w:rPr>
        <w:t>i costi variabili)</w:t>
      </w:r>
      <w:r w:rsidR="0094580A">
        <w:rPr>
          <w:sz w:val="24"/>
          <w:szCs w:val="24"/>
        </w:rPr>
        <w:t>,</w:t>
      </w:r>
      <w:r w:rsidRPr="008B2468">
        <w:rPr>
          <w:sz w:val="24"/>
          <w:szCs w:val="24"/>
        </w:rPr>
        <w:t xml:space="preserve"> stimata linearmente al 70%</w:t>
      </w:r>
      <w:r w:rsidR="00A96EBF" w:rsidRPr="008B2468">
        <w:rPr>
          <w:sz w:val="24"/>
          <w:szCs w:val="24"/>
        </w:rPr>
        <w:t>.</w:t>
      </w:r>
      <w:r w:rsidR="00D5216F" w:rsidRPr="008B2468">
        <w:rPr>
          <w:sz w:val="24"/>
          <w:szCs w:val="24"/>
        </w:rPr>
        <w:t xml:space="preserve"> Di regola sono stati considerati solo gli introiti dell’assicurazione malattia di base, </w:t>
      </w:r>
      <w:r w:rsidR="0094580A">
        <w:rPr>
          <w:sz w:val="24"/>
          <w:szCs w:val="24"/>
        </w:rPr>
        <w:t xml:space="preserve">mentre </w:t>
      </w:r>
      <w:r w:rsidR="00D5216F" w:rsidRPr="008B2468">
        <w:rPr>
          <w:sz w:val="24"/>
          <w:szCs w:val="24"/>
        </w:rPr>
        <w:t xml:space="preserve">per </w:t>
      </w:r>
      <w:r w:rsidR="0094580A">
        <w:rPr>
          <w:sz w:val="24"/>
          <w:szCs w:val="24"/>
        </w:rPr>
        <w:t>l’</w:t>
      </w:r>
      <w:r w:rsidR="00D5216F" w:rsidRPr="008B2468">
        <w:rPr>
          <w:sz w:val="24"/>
          <w:szCs w:val="24"/>
        </w:rPr>
        <w:t xml:space="preserve">Ente </w:t>
      </w:r>
      <w:r w:rsidR="00DA1A06">
        <w:rPr>
          <w:sz w:val="24"/>
          <w:szCs w:val="24"/>
        </w:rPr>
        <w:t>O</w:t>
      </w:r>
      <w:r w:rsidR="00D5216F" w:rsidRPr="008B2468">
        <w:rPr>
          <w:sz w:val="24"/>
          <w:szCs w:val="24"/>
        </w:rPr>
        <w:t xml:space="preserve">spedaliero </w:t>
      </w:r>
      <w:r w:rsidR="00DA1A06">
        <w:rPr>
          <w:sz w:val="24"/>
          <w:szCs w:val="24"/>
        </w:rPr>
        <w:t>C</w:t>
      </w:r>
      <w:r w:rsidR="00D5216F" w:rsidRPr="008B2468">
        <w:rPr>
          <w:sz w:val="24"/>
          <w:szCs w:val="24"/>
        </w:rPr>
        <w:t>antonale</w:t>
      </w:r>
      <w:r w:rsidR="0094580A">
        <w:rPr>
          <w:sz w:val="24"/>
          <w:szCs w:val="24"/>
        </w:rPr>
        <w:t xml:space="preserve">, la Clinica </w:t>
      </w:r>
      <w:r w:rsidR="00D5216F" w:rsidRPr="008B2468">
        <w:rPr>
          <w:sz w:val="24"/>
          <w:szCs w:val="24"/>
        </w:rPr>
        <w:t xml:space="preserve">Hildebrand </w:t>
      </w:r>
      <w:r w:rsidR="0094580A">
        <w:rPr>
          <w:sz w:val="24"/>
          <w:szCs w:val="24"/>
        </w:rPr>
        <w:t xml:space="preserve">e la Clinica </w:t>
      </w:r>
      <w:r w:rsidR="0094580A" w:rsidRPr="008B2468">
        <w:rPr>
          <w:sz w:val="24"/>
          <w:szCs w:val="24"/>
        </w:rPr>
        <w:t xml:space="preserve">Ars Medica </w:t>
      </w:r>
      <w:r w:rsidR="00D5216F" w:rsidRPr="008B2468">
        <w:rPr>
          <w:sz w:val="24"/>
          <w:szCs w:val="24"/>
        </w:rPr>
        <w:t>sono stati aggiunti anche i mancati introiti delle altre assicurazioni sociali (Infortuni, Militare e Invalidità)</w:t>
      </w:r>
      <w:r w:rsidR="0094580A">
        <w:rPr>
          <w:sz w:val="24"/>
          <w:szCs w:val="24"/>
        </w:rPr>
        <w:t>, trattandosi per queste strutture di fonti di finanziamento di un certo impatto</w:t>
      </w:r>
      <w:r w:rsidR="00D5216F" w:rsidRPr="008B2468">
        <w:rPr>
          <w:sz w:val="24"/>
          <w:szCs w:val="24"/>
        </w:rPr>
        <w:t xml:space="preserve">. </w:t>
      </w:r>
    </w:p>
    <w:p w14:paraId="1A0116A6" w14:textId="77777777" w:rsidR="00A96EBF" w:rsidRPr="008B2468" w:rsidRDefault="00A96EBF" w:rsidP="00A96EBF">
      <w:pPr>
        <w:pStyle w:val="ListNumeric"/>
        <w:numPr>
          <w:ilvl w:val="0"/>
          <w:numId w:val="0"/>
        </w:numPr>
        <w:rPr>
          <w:sz w:val="24"/>
          <w:szCs w:val="24"/>
        </w:rPr>
      </w:pPr>
    </w:p>
    <w:p w14:paraId="36CEABDB" w14:textId="77777777" w:rsidR="00A96EBF" w:rsidRPr="008B2468" w:rsidRDefault="00A96EBF" w:rsidP="00A96EBF">
      <w:pPr>
        <w:pStyle w:val="ListNumeric"/>
        <w:numPr>
          <w:ilvl w:val="0"/>
          <w:numId w:val="0"/>
        </w:numPr>
        <w:rPr>
          <w:sz w:val="24"/>
          <w:szCs w:val="24"/>
        </w:rPr>
      </w:pPr>
    </w:p>
    <w:p w14:paraId="31A3CA53" w14:textId="77777777" w:rsidR="002F7719" w:rsidRDefault="00E640A8" w:rsidP="00976189">
      <w:pPr>
        <w:pStyle w:val="ListNumeric"/>
        <w:ind w:left="567" w:hanging="567"/>
        <w:contextualSpacing w:val="0"/>
        <w:rPr>
          <w:b/>
          <w:sz w:val="24"/>
          <w:szCs w:val="24"/>
        </w:rPr>
      </w:pPr>
      <w:r w:rsidRPr="008B2468">
        <w:rPr>
          <w:b/>
          <w:sz w:val="24"/>
          <w:szCs w:val="24"/>
        </w:rPr>
        <w:t>Settore stazionario</w:t>
      </w:r>
    </w:p>
    <w:p w14:paraId="73959CDA" w14:textId="77777777" w:rsidR="00976189" w:rsidRPr="008B2468" w:rsidRDefault="00976189" w:rsidP="00976189">
      <w:pPr>
        <w:pStyle w:val="ListNumeric"/>
        <w:numPr>
          <w:ilvl w:val="0"/>
          <w:numId w:val="0"/>
        </w:numPr>
        <w:ind w:left="567"/>
        <w:contextualSpacing w:val="0"/>
        <w:rPr>
          <w:b/>
          <w:sz w:val="24"/>
          <w:szCs w:val="24"/>
        </w:rPr>
      </w:pPr>
    </w:p>
    <w:p w14:paraId="4DAF5B12" w14:textId="77777777" w:rsidR="00976189" w:rsidRDefault="00976189" w:rsidP="00976189">
      <w:pPr>
        <w:pStyle w:val="ListNumeric"/>
        <w:numPr>
          <w:ilvl w:val="1"/>
          <w:numId w:val="29"/>
        </w:numPr>
        <w:ind w:left="567" w:hanging="567"/>
        <w:contextualSpacing w:val="0"/>
        <w:rPr>
          <w:b/>
          <w:sz w:val="24"/>
          <w:szCs w:val="24"/>
        </w:rPr>
      </w:pPr>
      <w:r>
        <w:rPr>
          <w:b/>
          <w:sz w:val="24"/>
          <w:szCs w:val="24"/>
        </w:rPr>
        <w:t>Introiti dell’assicurazione malattia di base</w:t>
      </w:r>
    </w:p>
    <w:p w14:paraId="5B458F63" w14:textId="77777777" w:rsidR="0094580A" w:rsidRDefault="0094580A" w:rsidP="001E3309">
      <w:pPr>
        <w:pStyle w:val="ListNumeric"/>
        <w:numPr>
          <w:ilvl w:val="0"/>
          <w:numId w:val="0"/>
        </w:numPr>
        <w:ind w:left="567"/>
        <w:contextualSpacing w:val="0"/>
        <w:rPr>
          <w:b/>
          <w:sz w:val="24"/>
          <w:szCs w:val="24"/>
        </w:rPr>
      </w:pPr>
    </w:p>
    <w:p w14:paraId="169ABE9B" w14:textId="77777777" w:rsidR="00E640A8" w:rsidRPr="008B2468" w:rsidRDefault="002F7719" w:rsidP="00976189">
      <w:pPr>
        <w:pStyle w:val="ListNumeric"/>
        <w:numPr>
          <w:ilvl w:val="0"/>
          <w:numId w:val="0"/>
        </w:numPr>
        <w:rPr>
          <w:sz w:val="24"/>
          <w:szCs w:val="24"/>
        </w:rPr>
      </w:pPr>
      <w:r w:rsidRPr="008B2468">
        <w:rPr>
          <w:sz w:val="24"/>
          <w:szCs w:val="24"/>
        </w:rPr>
        <w:t xml:space="preserve">Come spiegato in precedenza il Canton Ticino, attraverso il meccanismo del contributo globale </w:t>
      </w:r>
      <w:r w:rsidR="00A96EBF" w:rsidRPr="008B2468">
        <w:rPr>
          <w:sz w:val="24"/>
          <w:szCs w:val="24"/>
        </w:rPr>
        <w:t>ha versato la sua quota parte sull’attività non eseguita nella misura del 55% di un ipotetico 100%, Per le considerazioni sopraesp</w:t>
      </w:r>
      <w:r w:rsidR="00A55E7D" w:rsidRPr="008B2468">
        <w:rPr>
          <w:sz w:val="24"/>
          <w:szCs w:val="24"/>
        </w:rPr>
        <w:t>ost</w:t>
      </w:r>
      <w:r w:rsidR="00A96EBF" w:rsidRPr="008B2468">
        <w:rPr>
          <w:sz w:val="24"/>
          <w:szCs w:val="24"/>
        </w:rPr>
        <w:t>e, il contributo del Cantone avrebbe dovuto essere il 55% del 70% (soli costi fissi)</w:t>
      </w:r>
      <w:r w:rsidR="00F7370B">
        <w:rPr>
          <w:sz w:val="24"/>
          <w:szCs w:val="24"/>
        </w:rPr>
        <w:t>. N</w:t>
      </w:r>
      <w:r w:rsidR="00A96EBF" w:rsidRPr="008B2468">
        <w:rPr>
          <w:sz w:val="24"/>
          <w:szCs w:val="24"/>
        </w:rPr>
        <w:t xml:space="preserve">e consegue che il mancato introito dalle casse malati è già stato in parte rifuso e più precisamente </w:t>
      </w:r>
      <w:r w:rsidR="00655B60" w:rsidRPr="008B2468">
        <w:rPr>
          <w:sz w:val="24"/>
          <w:szCs w:val="24"/>
        </w:rPr>
        <w:t>come risulta dal calcolo seguente:</w:t>
      </w:r>
    </w:p>
    <w:p w14:paraId="498EFA87" w14:textId="77777777" w:rsidR="00655B60" w:rsidRPr="008B2468" w:rsidRDefault="00655B60" w:rsidP="00E640A8">
      <w:pPr>
        <w:pStyle w:val="ListNumeric"/>
        <w:numPr>
          <w:ilvl w:val="0"/>
          <w:numId w:val="0"/>
        </w:numPr>
        <w:rPr>
          <w:sz w:val="24"/>
          <w:szCs w:val="24"/>
        </w:rPr>
      </w:pPr>
    </w:p>
    <w:p w14:paraId="0D2DEC0E" w14:textId="77777777" w:rsidR="00D5216F" w:rsidRPr="008B2468" w:rsidRDefault="00D5216F" w:rsidP="00D5216F">
      <w:pPr>
        <w:tabs>
          <w:tab w:val="left" w:pos="4470"/>
          <w:tab w:val="left" w:pos="5430"/>
          <w:tab w:val="left" w:pos="6390"/>
        </w:tabs>
        <w:suppressAutoHyphens w:val="0"/>
        <w:jc w:val="left"/>
        <w:rPr>
          <w:rFonts w:ascii="Times New Roman" w:eastAsia="Times New Roman" w:hAnsi="Times New Roman" w:cs="Times New Roman"/>
          <w:sz w:val="20"/>
          <w:szCs w:val="20"/>
          <w:lang w:eastAsia="it-CH"/>
        </w:rPr>
      </w:pPr>
      <w:r w:rsidRPr="008B2468">
        <w:rPr>
          <w:rFonts w:eastAsia="Times New Roman" w:cs="Arial"/>
          <w:b/>
          <w:bCs/>
          <w:color w:val="000000"/>
          <w:sz w:val="24"/>
          <w:szCs w:val="24"/>
          <w:lang w:eastAsia="it-CH"/>
        </w:rPr>
        <w:t>Copertura solo costi fissi</w:t>
      </w:r>
      <w:r w:rsidR="00976189">
        <w:rPr>
          <w:rFonts w:eastAsia="Times New Roman" w:cs="Arial"/>
          <w:b/>
          <w:bCs/>
          <w:color w:val="000000"/>
          <w:sz w:val="24"/>
          <w:szCs w:val="24"/>
          <w:lang w:eastAsia="it-CH"/>
        </w:rPr>
        <w:t xml:space="preserve"> (70%)</w:t>
      </w:r>
      <w:r w:rsidRPr="008B2468">
        <w:rPr>
          <w:rFonts w:eastAsia="Times New Roman" w:cs="Arial"/>
          <w:b/>
          <w:bCs/>
          <w:color w:val="000000"/>
          <w:sz w:val="24"/>
          <w:szCs w:val="24"/>
          <w:lang w:eastAsia="it-CH"/>
        </w:rPr>
        <w:tab/>
      </w:r>
      <w:r w:rsidRPr="008B2468">
        <w:rPr>
          <w:rFonts w:eastAsia="Times New Roman" w:cs="Arial"/>
          <w:b/>
          <w:bCs/>
          <w:color w:val="000000"/>
          <w:sz w:val="24"/>
          <w:szCs w:val="24"/>
          <w:lang w:eastAsia="it-CH"/>
        </w:rPr>
        <w:tab/>
      </w:r>
      <w:r w:rsidRPr="008B2468">
        <w:rPr>
          <w:rFonts w:ascii="Times New Roman" w:eastAsia="Times New Roman" w:hAnsi="Times New Roman" w:cs="Times New Roman"/>
          <w:sz w:val="20"/>
          <w:szCs w:val="20"/>
          <w:lang w:eastAsia="it-CH"/>
        </w:rPr>
        <w:tab/>
      </w:r>
    </w:p>
    <w:p w14:paraId="35C594DA" w14:textId="77777777" w:rsidR="00D5216F" w:rsidRPr="008B2468" w:rsidRDefault="00D5216F" w:rsidP="00D5216F">
      <w:pPr>
        <w:tabs>
          <w:tab w:val="left" w:pos="4470"/>
          <w:tab w:val="left" w:pos="5430"/>
          <w:tab w:val="left" w:pos="6390"/>
        </w:tabs>
        <w:suppressAutoHyphens w:val="0"/>
        <w:jc w:val="left"/>
        <w:rPr>
          <w:rFonts w:eastAsia="Times New Roman" w:cs="Arial"/>
          <w:sz w:val="24"/>
          <w:szCs w:val="24"/>
          <w:lang w:eastAsia="it-CH"/>
        </w:rPr>
      </w:pPr>
      <w:r w:rsidRPr="008B2468">
        <w:rPr>
          <w:rFonts w:eastAsia="Times New Roman" w:cs="Arial"/>
          <w:sz w:val="24"/>
          <w:szCs w:val="24"/>
          <w:lang w:eastAsia="it-CH"/>
        </w:rPr>
        <w:t>Cantone</w:t>
      </w:r>
      <w:r w:rsidRPr="008B2468">
        <w:rPr>
          <w:rFonts w:eastAsia="Times New Roman" w:cs="Arial"/>
          <w:sz w:val="24"/>
          <w:szCs w:val="24"/>
          <w:lang w:eastAsia="it-CH"/>
        </w:rPr>
        <w:tab/>
        <w:t>55%</w:t>
      </w:r>
      <w:r w:rsidR="0094580A">
        <w:rPr>
          <w:rFonts w:eastAsia="Times New Roman" w:cs="Arial"/>
          <w:sz w:val="24"/>
          <w:szCs w:val="24"/>
          <w:lang w:eastAsia="it-CH"/>
        </w:rPr>
        <w:t xml:space="preserve"> del </w:t>
      </w:r>
      <w:r w:rsidRPr="008B2468">
        <w:rPr>
          <w:rFonts w:eastAsia="Times New Roman" w:cs="Arial"/>
          <w:sz w:val="24"/>
          <w:szCs w:val="24"/>
          <w:lang w:eastAsia="it-CH"/>
        </w:rPr>
        <w:t>70%</w:t>
      </w:r>
      <w:r w:rsidR="0094580A">
        <w:rPr>
          <w:rFonts w:eastAsia="Times New Roman" w:cs="Arial"/>
          <w:sz w:val="24"/>
          <w:szCs w:val="24"/>
          <w:lang w:eastAsia="it-CH"/>
        </w:rPr>
        <w:t xml:space="preserve"> =</w:t>
      </w:r>
      <w:r w:rsidRPr="008B2468">
        <w:rPr>
          <w:rFonts w:eastAsia="Times New Roman" w:cs="Arial"/>
          <w:sz w:val="24"/>
          <w:szCs w:val="24"/>
          <w:lang w:eastAsia="it-CH"/>
        </w:rPr>
        <w:tab/>
        <w:t>38.5%</w:t>
      </w:r>
    </w:p>
    <w:p w14:paraId="77EC38C6" w14:textId="77777777" w:rsidR="00D5216F" w:rsidRPr="00976189" w:rsidRDefault="00D5216F" w:rsidP="00D5216F">
      <w:pPr>
        <w:tabs>
          <w:tab w:val="left" w:pos="4470"/>
          <w:tab w:val="left" w:pos="5430"/>
          <w:tab w:val="left" w:pos="6390"/>
        </w:tabs>
        <w:suppressAutoHyphens w:val="0"/>
        <w:jc w:val="left"/>
        <w:rPr>
          <w:rFonts w:eastAsia="Times New Roman" w:cs="Arial"/>
          <w:iCs/>
          <w:sz w:val="24"/>
          <w:szCs w:val="24"/>
          <w:lang w:eastAsia="it-CH"/>
        </w:rPr>
      </w:pPr>
      <w:r w:rsidRPr="00976189">
        <w:rPr>
          <w:rFonts w:eastAsia="Times New Roman" w:cs="Arial"/>
          <w:iCs/>
          <w:sz w:val="24"/>
          <w:szCs w:val="24"/>
          <w:lang w:eastAsia="it-CH"/>
        </w:rPr>
        <w:t>Cantone versato in più</w:t>
      </w:r>
      <w:r w:rsidRPr="00976189">
        <w:rPr>
          <w:rFonts w:eastAsia="Times New Roman" w:cs="Arial"/>
          <w:iCs/>
          <w:sz w:val="24"/>
          <w:szCs w:val="24"/>
          <w:lang w:eastAsia="it-CH"/>
        </w:rPr>
        <w:tab/>
      </w:r>
      <w:r w:rsidRPr="00976189">
        <w:rPr>
          <w:rFonts w:eastAsia="Times New Roman" w:cs="Arial"/>
          <w:sz w:val="24"/>
          <w:szCs w:val="24"/>
          <w:lang w:eastAsia="it-CH"/>
        </w:rPr>
        <w:tab/>
      </w:r>
      <w:r w:rsidR="00976189" w:rsidRPr="00976189">
        <w:rPr>
          <w:rFonts w:eastAsia="Times New Roman" w:cs="Arial"/>
          <w:sz w:val="24"/>
          <w:szCs w:val="24"/>
          <w:lang w:eastAsia="it-CH"/>
        </w:rPr>
        <w:tab/>
      </w:r>
      <w:r w:rsidRPr="00976189">
        <w:rPr>
          <w:rFonts w:eastAsia="Times New Roman" w:cs="Arial"/>
          <w:iCs/>
          <w:sz w:val="24"/>
          <w:szCs w:val="24"/>
          <w:u w:val="single"/>
          <w:lang w:eastAsia="it-CH"/>
        </w:rPr>
        <w:t>16.5%</w:t>
      </w:r>
    </w:p>
    <w:p w14:paraId="3C4AEC01" w14:textId="77777777" w:rsidR="00976189" w:rsidRPr="00976189" w:rsidRDefault="00976189" w:rsidP="00D5216F">
      <w:pPr>
        <w:tabs>
          <w:tab w:val="left" w:pos="4470"/>
          <w:tab w:val="left" w:pos="5430"/>
          <w:tab w:val="left" w:pos="6390"/>
        </w:tabs>
        <w:suppressAutoHyphens w:val="0"/>
        <w:jc w:val="left"/>
        <w:rPr>
          <w:rFonts w:eastAsia="Times New Roman" w:cs="Arial"/>
          <w:b/>
          <w:iCs/>
          <w:sz w:val="24"/>
          <w:szCs w:val="24"/>
          <w:lang w:eastAsia="it-CH"/>
        </w:rPr>
      </w:pPr>
      <w:r w:rsidRPr="00976189">
        <w:rPr>
          <w:rFonts w:eastAsia="Times New Roman" w:cs="Arial"/>
          <w:b/>
          <w:iCs/>
          <w:sz w:val="24"/>
          <w:szCs w:val="24"/>
          <w:lang w:eastAsia="it-CH"/>
        </w:rPr>
        <w:t>Totale Cantone</w:t>
      </w:r>
      <w:r w:rsidRPr="00976189">
        <w:rPr>
          <w:rFonts w:eastAsia="Times New Roman" w:cs="Arial"/>
          <w:b/>
          <w:iCs/>
          <w:sz w:val="24"/>
          <w:szCs w:val="24"/>
          <w:lang w:eastAsia="it-CH"/>
        </w:rPr>
        <w:tab/>
      </w:r>
      <w:r w:rsidRPr="00976189">
        <w:rPr>
          <w:rFonts w:eastAsia="Times New Roman" w:cs="Arial"/>
          <w:b/>
          <w:iCs/>
          <w:sz w:val="24"/>
          <w:szCs w:val="24"/>
          <w:lang w:eastAsia="it-CH"/>
        </w:rPr>
        <w:tab/>
      </w:r>
      <w:r w:rsidRPr="00976189">
        <w:rPr>
          <w:rFonts w:eastAsia="Times New Roman" w:cs="Arial"/>
          <w:b/>
          <w:iCs/>
          <w:sz w:val="24"/>
          <w:szCs w:val="24"/>
          <w:lang w:eastAsia="it-CH"/>
        </w:rPr>
        <w:tab/>
        <w:t>55.0%</w:t>
      </w:r>
    </w:p>
    <w:p w14:paraId="214CC7BE" w14:textId="77777777" w:rsidR="0094580A" w:rsidRDefault="0094580A" w:rsidP="00D5216F">
      <w:pPr>
        <w:tabs>
          <w:tab w:val="left" w:pos="4470"/>
          <w:tab w:val="left" w:pos="5430"/>
          <w:tab w:val="left" w:pos="6390"/>
        </w:tabs>
        <w:suppressAutoHyphens w:val="0"/>
        <w:jc w:val="left"/>
        <w:rPr>
          <w:rFonts w:eastAsia="Times New Roman" w:cs="Arial"/>
          <w:bCs/>
          <w:sz w:val="24"/>
          <w:szCs w:val="24"/>
          <w:lang w:eastAsia="it-CH"/>
        </w:rPr>
      </w:pPr>
      <w:r>
        <w:rPr>
          <w:rFonts w:eastAsia="Times New Roman" w:cs="Arial"/>
          <w:bCs/>
          <w:sz w:val="24"/>
          <w:szCs w:val="24"/>
          <w:lang w:eastAsia="it-CH"/>
        </w:rPr>
        <w:t>Assicuratori malattia non pagato</w:t>
      </w:r>
      <w:r>
        <w:rPr>
          <w:rFonts w:eastAsia="Times New Roman" w:cs="Arial"/>
          <w:bCs/>
          <w:sz w:val="24"/>
          <w:szCs w:val="24"/>
          <w:lang w:eastAsia="it-CH"/>
        </w:rPr>
        <w:tab/>
        <w:t xml:space="preserve">45% del 70% = </w:t>
      </w:r>
      <w:r>
        <w:rPr>
          <w:rFonts w:eastAsia="Times New Roman" w:cs="Arial"/>
          <w:bCs/>
          <w:sz w:val="24"/>
          <w:szCs w:val="24"/>
          <w:lang w:eastAsia="it-CH"/>
        </w:rPr>
        <w:tab/>
        <w:t xml:space="preserve">31.5% </w:t>
      </w:r>
    </w:p>
    <w:p w14:paraId="199794A6" w14:textId="77777777" w:rsidR="00976189" w:rsidRPr="00976189" w:rsidRDefault="00976189" w:rsidP="00D5216F">
      <w:pPr>
        <w:tabs>
          <w:tab w:val="left" w:pos="4470"/>
          <w:tab w:val="left" w:pos="5430"/>
          <w:tab w:val="left" w:pos="6390"/>
        </w:tabs>
        <w:suppressAutoHyphens w:val="0"/>
        <w:jc w:val="left"/>
        <w:rPr>
          <w:rFonts w:eastAsia="Times New Roman" w:cs="Arial"/>
          <w:bCs/>
          <w:sz w:val="24"/>
          <w:szCs w:val="24"/>
          <w:lang w:eastAsia="it-CH"/>
        </w:rPr>
      </w:pPr>
      <w:r w:rsidRPr="00976189">
        <w:rPr>
          <w:rFonts w:eastAsia="Times New Roman" w:cs="Arial"/>
          <w:bCs/>
          <w:sz w:val="24"/>
          <w:szCs w:val="24"/>
          <w:lang w:eastAsia="it-CH"/>
        </w:rPr>
        <w:t>Cantone per sopperire alla parte mancante</w:t>
      </w:r>
    </w:p>
    <w:p w14:paraId="672E68DD" w14:textId="77777777" w:rsidR="00D5216F" w:rsidRPr="00976189" w:rsidRDefault="00976189" w:rsidP="00D5216F">
      <w:pPr>
        <w:tabs>
          <w:tab w:val="left" w:pos="4470"/>
          <w:tab w:val="left" w:pos="5430"/>
          <w:tab w:val="left" w:pos="6390"/>
        </w:tabs>
        <w:suppressAutoHyphens w:val="0"/>
        <w:jc w:val="left"/>
        <w:rPr>
          <w:rFonts w:eastAsia="Times New Roman" w:cs="Arial"/>
          <w:bCs/>
          <w:sz w:val="24"/>
          <w:szCs w:val="24"/>
          <w:lang w:eastAsia="it-CH"/>
        </w:rPr>
      </w:pPr>
      <w:r w:rsidRPr="00976189">
        <w:rPr>
          <w:rFonts w:eastAsia="Times New Roman" w:cs="Arial"/>
          <w:bCs/>
          <w:sz w:val="24"/>
          <w:szCs w:val="24"/>
          <w:lang w:eastAsia="it-CH"/>
        </w:rPr>
        <w:t>non versata dagli assicuratori malattia</w:t>
      </w:r>
      <w:r w:rsidR="00D5216F" w:rsidRPr="00976189">
        <w:rPr>
          <w:rFonts w:eastAsia="Times New Roman" w:cs="Arial"/>
          <w:bCs/>
          <w:sz w:val="24"/>
          <w:szCs w:val="24"/>
          <w:lang w:eastAsia="it-CH"/>
        </w:rPr>
        <w:tab/>
      </w:r>
      <w:r w:rsidRPr="00976189">
        <w:rPr>
          <w:rFonts w:eastAsia="Times New Roman" w:cs="Arial"/>
          <w:bCs/>
          <w:sz w:val="24"/>
          <w:szCs w:val="24"/>
          <w:lang w:eastAsia="it-CH"/>
        </w:rPr>
        <w:tab/>
      </w:r>
      <w:r w:rsidRPr="00976189">
        <w:rPr>
          <w:rFonts w:eastAsia="Times New Roman" w:cs="Arial"/>
          <w:bCs/>
          <w:sz w:val="24"/>
          <w:szCs w:val="24"/>
          <w:lang w:eastAsia="it-CH"/>
        </w:rPr>
        <w:tab/>
      </w:r>
      <w:r w:rsidR="00D5216F" w:rsidRPr="00976189">
        <w:rPr>
          <w:rFonts w:eastAsia="Times New Roman" w:cs="Arial"/>
          <w:bCs/>
          <w:sz w:val="24"/>
          <w:szCs w:val="24"/>
          <w:u w:val="single"/>
          <w:lang w:eastAsia="it-CH"/>
        </w:rPr>
        <w:t>15.0%</w:t>
      </w:r>
    </w:p>
    <w:p w14:paraId="7A79C7D7" w14:textId="77777777" w:rsidR="00655B60" w:rsidRPr="00976189" w:rsidRDefault="00976189" w:rsidP="00E640A8">
      <w:pPr>
        <w:pStyle w:val="ListNumeric"/>
        <w:numPr>
          <w:ilvl w:val="0"/>
          <w:numId w:val="0"/>
        </w:numPr>
        <w:rPr>
          <w:b/>
          <w:sz w:val="24"/>
          <w:szCs w:val="24"/>
        </w:rPr>
      </w:pPr>
      <w:r w:rsidRPr="00976189">
        <w:rPr>
          <w:b/>
          <w:sz w:val="24"/>
          <w:szCs w:val="24"/>
        </w:rPr>
        <w:t>Totale</w:t>
      </w:r>
      <w:r w:rsidRPr="00976189">
        <w:rPr>
          <w:b/>
          <w:sz w:val="24"/>
          <w:szCs w:val="24"/>
        </w:rPr>
        <w:tab/>
      </w:r>
      <w:r w:rsidRPr="00976189">
        <w:rPr>
          <w:b/>
          <w:sz w:val="24"/>
          <w:szCs w:val="24"/>
        </w:rPr>
        <w:tab/>
      </w:r>
      <w:r w:rsidRPr="00976189">
        <w:rPr>
          <w:b/>
          <w:sz w:val="24"/>
          <w:szCs w:val="24"/>
        </w:rPr>
        <w:tab/>
      </w:r>
      <w:r w:rsidRPr="00976189">
        <w:rPr>
          <w:b/>
          <w:sz w:val="24"/>
          <w:szCs w:val="24"/>
        </w:rPr>
        <w:tab/>
      </w:r>
      <w:r w:rsidRPr="00976189">
        <w:rPr>
          <w:b/>
          <w:sz w:val="24"/>
          <w:szCs w:val="24"/>
        </w:rPr>
        <w:tab/>
      </w:r>
      <w:r w:rsidRPr="00976189">
        <w:rPr>
          <w:b/>
          <w:sz w:val="24"/>
          <w:szCs w:val="24"/>
        </w:rPr>
        <w:tab/>
      </w:r>
      <w:r w:rsidRPr="00976189">
        <w:rPr>
          <w:b/>
          <w:sz w:val="24"/>
          <w:szCs w:val="24"/>
        </w:rPr>
        <w:tab/>
      </w:r>
      <w:r w:rsidRPr="00976189">
        <w:rPr>
          <w:b/>
          <w:sz w:val="24"/>
          <w:szCs w:val="24"/>
        </w:rPr>
        <w:tab/>
      </w:r>
      <w:r w:rsidRPr="00976189">
        <w:rPr>
          <w:b/>
          <w:sz w:val="24"/>
          <w:szCs w:val="24"/>
        </w:rPr>
        <w:tab/>
      </w:r>
      <w:r w:rsidRPr="00976189">
        <w:rPr>
          <w:b/>
          <w:sz w:val="24"/>
          <w:szCs w:val="24"/>
          <w:u w:val="double"/>
        </w:rPr>
        <w:t>70.0%</w:t>
      </w:r>
    </w:p>
    <w:p w14:paraId="2CF46FFA" w14:textId="77777777" w:rsidR="00976189" w:rsidRDefault="00976189" w:rsidP="00AF2BF4">
      <w:pPr>
        <w:pStyle w:val="ListNumeric"/>
        <w:numPr>
          <w:ilvl w:val="0"/>
          <w:numId w:val="0"/>
        </w:numPr>
        <w:contextualSpacing w:val="0"/>
        <w:rPr>
          <w:sz w:val="24"/>
          <w:szCs w:val="24"/>
        </w:rPr>
      </w:pPr>
    </w:p>
    <w:p w14:paraId="3878A0D0" w14:textId="77777777" w:rsidR="00655B60" w:rsidRPr="008B2468" w:rsidRDefault="00F7370B" w:rsidP="00655B60">
      <w:pPr>
        <w:pStyle w:val="ListNumeric"/>
        <w:numPr>
          <w:ilvl w:val="0"/>
          <w:numId w:val="0"/>
        </w:numPr>
        <w:rPr>
          <w:sz w:val="24"/>
          <w:szCs w:val="24"/>
        </w:rPr>
      </w:pPr>
      <w:r>
        <w:rPr>
          <w:sz w:val="24"/>
          <w:szCs w:val="24"/>
        </w:rPr>
        <w:t>L</w:t>
      </w:r>
      <w:r w:rsidR="0094580A" w:rsidRPr="008B2468">
        <w:rPr>
          <w:sz w:val="24"/>
          <w:szCs w:val="24"/>
        </w:rPr>
        <w:t>’importo da rifondere è quindi stato calcolato partendo dall’attività mancante moltiplicata per la tariffa in vigore considerata al 15%.</w:t>
      </w:r>
      <w:r w:rsidR="0094580A">
        <w:rPr>
          <w:sz w:val="24"/>
          <w:szCs w:val="24"/>
        </w:rPr>
        <w:t xml:space="preserve"> </w:t>
      </w:r>
      <w:r w:rsidR="00655B60" w:rsidRPr="008B2468">
        <w:rPr>
          <w:sz w:val="24"/>
          <w:szCs w:val="24"/>
        </w:rPr>
        <w:t xml:space="preserve">L’attività mancante </w:t>
      </w:r>
      <w:r w:rsidR="00AF2BF4" w:rsidRPr="008B2468">
        <w:rPr>
          <w:sz w:val="24"/>
          <w:szCs w:val="24"/>
        </w:rPr>
        <w:t xml:space="preserve">è </w:t>
      </w:r>
      <w:r w:rsidR="00655B60" w:rsidRPr="008B2468">
        <w:rPr>
          <w:sz w:val="24"/>
          <w:szCs w:val="24"/>
        </w:rPr>
        <w:t xml:space="preserve">misurata in </w:t>
      </w:r>
      <w:r w:rsidR="00976189">
        <w:rPr>
          <w:sz w:val="24"/>
          <w:szCs w:val="24"/>
        </w:rPr>
        <w:t>punti</w:t>
      </w:r>
      <w:r w:rsidR="00D5216F" w:rsidRPr="008B2468">
        <w:rPr>
          <w:sz w:val="24"/>
          <w:szCs w:val="24"/>
        </w:rPr>
        <w:t xml:space="preserve"> </w:t>
      </w:r>
      <w:r w:rsidR="00655B60" w:rsidRPr="008B2468">
        <w:rPr>
          <w:sz w:val="24"/>
          <w:szCs w:val="24"/>
        </w:rPr>
        <w:t>caseload per il settore somatico-acuto</w:t>
      </w:r>
      <w:r w:rsidR="00AF2BF4" w:rsidRPr="008B2468">
        <w:rPr>
          <w:sz w:val="24"/>
          <w:szCs w:val="24"/>
        </w:rPr>
        <w:t xml:space="preserve"> e</w:t>
      </w:r>
      <w:r w:rsidR="00655B60" w:rsidRPr="008B2468">
        <w:rPr>
          <w:sz w:val="24"/>
          <w:szCs w:val="24"/>
        </w:rPr>
        <w:t xml:space="preserve"> in giornate di cura per il settore della riabilitazione </w:t>
      </w:r>
      <w:r w:rsidR="00D5216F" w:rsidRPr="008B2468">
        <w:rPr>
          <w:sz w:val="24"/>
          <w:szCs w:val="24"/>
        </w:rPr>
        <w:t xml:space="preserve">ed è il risultato del </w:t>
      </w:r>
      <w:r w:rsidR="00655B60" w:rsidRPr="008B2468">
        <w:rPr>
          <w:sz w:val="24"/>
          <w:szCs w:val="24"/>
        </w:rPr>
        <w:t xml:space="preserve">confronto </w:t>
      </w:r>
      <w:r w:rsidR="0094580A">
        <w:rPr>
          <w:sz w:val="24"/>
          <w:szCs w:val="24"/>
        </w:rPr>
        <w:t xml:space="preserve">tra </w:t>
      </w:r>
      <w:r w:rsidR="00655B60" w:rsidRPr="008B2468">
        <w:rPr>
          <w:sz w:val="24"/>
          <w:szCs w:val="24"/>
        </w:rPr>
        <w:t>i dati contrattualizzati e</w:t>
      </w:r>
      <w:r w:rsidR="0094580A">
        <w:rPr>
          <w:sz w:val="24"/>
          <w:szCs w:val="24"/>
        </w:rPr>
        <w:t xml:space="preserve">d </w:t>
      </w:r>
      <w:r w:rsidR="00655B60" w:rsidRPr="008B2468">
        <w:rPr>
          <w:sz w:val="24"/>
          <w:szCs w:val="24"/>
        </w:rPr>
        <w:t>i dati effettivi relativi all’anno 2020.</w:t>
      </w:r>
      <w:r w:rsidR="00AF2BF4" w:rsidRPr="008B2468">
        <w:rPr>
          <w:sz w:val="24"/>
          <w:szCs w:val="24"/>
        </w:rPr>
        <w:t xml:space="preserve"> </w:t>
      </w:r>
      <w:r w:rsidR="0094580A">
        <w:rPr>
          <w:sz w:val="24"/>
          <w:szCs w:val="24"/>
        </w:rPr>
        <w:t>L</w:t>
      </w:r>
      <w:r w:rsidR="00AF2BF4" w:rsidRPr="008B2468">
        <w:rPr>
          <w:sz w:val="24"/>
          <w:szCs w:val="24"/>
        </w:rPr>
        <w:t xml:space="preserve">a Clinica Luganese Moncucco SA di Lugano e la Clinica Santa Chiara di Locarno non sono state considerate nel computo del rimborso per mancati introiti poiché hanno avuto un’attività superiore a quella contrattualizzata, con la conseguente avvenuta fatturazione agli assicuratori malattia. </w:t>
      </w:r>
      <w:r w:rsidR="0094580A">
        <w:rPr>
          <w:sz w:val="24"/>
          <w:szCs w:val="24"/>
        </w:rPr>
        <w:t>I</w:t>
      </w:r>
      <w:r w:rsidR="00AF2BF4" w:rsidRPr="008B2468">
        <w:rPr>
          <w:sz w:val="24"/>
          <w:szCs w:val="24"/>
        </w:rPr>
        <w:t>l settore della psichiatria non ha rivendicato minori introiti.</w:t>
      </w:r>
    </w:p>
    <w:p w14:paraId="06BE20FC" w14:textId="77777777" w:rsidR="00B50F27" w:rsidRPr="008B2468" w:rsidRDefault="00B50F27" w:rsidP="00B50F27">
      <w:pPr>
        <w:pStyle w:val="ListNumeric"/>
        <w:numPr>
          <w:ilvl w:val="0"/>
          <w:numId w:val="0"/>
        </w:numPr>
        <w:rPr>
          <w:sz w:val="24"/>
          <w:szCs w:val="24"/>
        </w:rPr>
      </w:pPr>
    </w:p>
    <w:p w14:paraId="470419B8" w14:textId="77777777" w:rsidR="00976189" w:rsidRDefault="00976189" w:rsidP="00976189">
      <w:pPr>
        <w:pStyle w:val="ListNumeric"/>
        <w:numPr>
          <w:ilvl w:val="1"/>
          <w:numId w:val="29"/>
        </w:numPr>
        <w:ind w:left="567" w:hanging="567"/>
        <w:contextualSpacing w:val="0"/>
        <w:rPr>
          <w:b/>
          <w:sz w:val="24"/>
          <w:szCs w:val="24"/>
        </w:rPr>
      </w:pPr>
      <w:r>
        <w:rPr>
          <w:b/>
          <w:sz w:val="24"/>
          <w:szCs w:val="24"/>
        </w:rPr>
        <w:t>Introiti delle altre assicurazioni sociali (infortuni, militare e invalidità)</w:t>
      </w:r>
    </w:p>
    <w:p w14:paraId="035B8E33" w14:textId="77777777" w:rsidR="0094580A" w:rsidRDefault="0094580A" w:rsidP="001E3309">
      <w:pPr>
        <w:pStyle w:val="ListNumeric"/>
        <w:numPr>
          <w:ilvl w:val="0"/>
          <w:numId w:val="0"/>
        </w:numPr>
        <w:ind w:left="567"/>
        <w:contextualSpacing w:val="0"/>
        <w:rPr>
          <w:b/>
          <w:sz w:val="24"/>
          <w:szCs w:val="24"/>
        </w:rPr>
      </w:pPr>
    </w:p>
    <w:p w14:paraId="6A6AF2A5" w14:textId="77777777" w:rsidR="00BF0C11" w:rsidRPr="008B2468" w:rsidRDefault="00B50F27" w:rsidP="00164ABC">
      <w:pPr>
        <w:pStyle w:val="ListNumeric"/>
        <w:numPr>
          <w:ilvl w:val="0"/>
          <w:numId w:val="0"/>
        </w:numPr>
        <w:contextualSpacing w:val="0"/>
        <w:rPr>
          <w:sz w:val="24"/>
          <w:szCs w:val="24"/>
        </w:rPr>
      </w:pPr>
      <w:r w:rsidRPr="008B2468">
        <w:rPr>
          <w:sz w:val="24"/>
          <w:szCs w:val="24"/>
        </w:rPr>
        <w:t xml:space="preserve">Come già osservato </w:t>
      </w:r>
      <w:r w:rsidR="00164ABC">
        <w:rPr>
          <w:sz w:val="24"/>
          <w:szCs w:val="24"/>
        </w:rPr>
        <w:t xml:space="preserve">sono stati considerati </w:t>
      </w:r>
      <w:r w:rsidRPr="008B2468">
        <w:rPr>
          <w:sz w:val="24"/>
          <w:szCs w:val="24"/>
        </w:rPr>
        <w:t>per la rifusione dei mancati introiti in questo ambito i soli istituti</w:t>
      </w:r>
      <w:r w:rsidR="00164ABC">
        <w:rPr>
          <w:sz w:val="24"/>
          <w:szCs w:val="24"/>
        </w:rPr>
        <w:t xml:space="preserve"> </w:t>
      </w:r>
      <w:r w:rsidR="00BF0C11" w:rsidRPr="008B2468">
        <w:rPr>
          <w:sz w:val="24"/>
          <w:szCs w:val="24"/>
        </w:rPr>
        <w:t>EOC</w:t>
      </w:r>
      <w:r w:rsidR="00164ABC">
        <w:rPr>
          <w:sz w:val="24"/>
          <w:szCs w:val="24"/>
        </w:rPr>
        <w:t xml:space="preserve">, Clinica </w:t>
      </w:r>
      <w:r w:rsidR="00BF0C11" w:rsidRPr="008B2468">
        <w:rPr>
          <w:sz w:val="24"/>
          <w:szCs w:val="24"/>
        </w:rPr>
        <w:t>Hildebrand</w:t>
      </w:r>
      <w:r w:rsidR="00164ABC" w:rsidRPr="00164ABC">
        <w:rPr>
          <w:sz w:val="24"/>
          <w:szCs w:val="24"/>
        </w:rPr>
        <w:t xml:space="preserve"> </w:t>
      </w:r>
      <w:r w:rsidR="00164ABC">
        <w:rPr>
          <w:sz w:val="24"/>
          <w:szCs w:val="24"/>
        </w:rPr>
        <w:t xml:space="preserve">e Clinica </w:t>
      </w:r>
      <w:r w:rsidR="00164ABC" w:rsidRPr="008B2468">
        <w:rPr>
          <w:sz w:val="24"/>
          <w:szCs w:val="24"/>
        </w:rPr>
        <w:t>Ars Medica</w:t>
      </w:r>
      <w:r w:rsidRPr="008B2468">
        <w:rPr>
          <w:sz w:val="24"/>
          <w:szCs w:val="24"/>
        </w:rPr>
        <w:t xml:space="preserve">. L’approccio è forzatamente diverso </w:t>
      </w:r>
      <w:r w:rsidR="00164ABC">
        <w:rPr>
          <w:sz w:val="24"/>
          <w:szCs w:val="24"/>
        </w:rPr>
        <w:t>da quello sopra illustrato perché le</w:t>
      </w:r>
      <w:r w:rsidRPr="008B2468">
        <w:rPr>
          <w:sz w:val="24"/>
          <w:szCs w:val="24"/>
        </w:rPr>
        <w:t xml:space="preserve"> modalità di finanziamento</w:t>
      </w:r>
      <w:r w:rsidR="00BF0C11" w:rsidRPr="008B2468">
        <w:rPr>
          <w:sz w:val="24"/>
          <w:szCs w:val="24"/>
        </w:rPr>
        <w:t xml:space="preserve"> </w:t>
      </w:r>
      <w:r w:rsidRPr="008B2468">
        <w:rPr>
          <w:sz w:val="24"/>
          <w:szCs w:val="24"/>
        </w:rPr>
        <w:t>non contempla</w:t>
      </w:r>
      <w:r w:rsidR="00164ABC">
        <w:rPr>
          <w:sz w:val="24"/>
          <w:szCs w:val="24"/>
        </w:rPr>
        <w:t>no</w:t>
      </w:r>
      <w:r w:rsidRPr="008B2468">
        <w:rPr>
          <w:sz w:val="24"/>
          <w:szCs w:val="24"/>
        </w:rPr>
        <w:t xml:space="preserve"> la parte cantonale</w:t>
      </w:r>
      <w:r w:rsidR="00164ABC">
        <w:rPr>
          <w:sz w:val="24"/>
          <w:szCs w:val="24"/>
        </w:rPr>
        <w:t xml:space="preserve">. </w:t>
      </w:r>
      <w:r w:rsidRPr="008B2468">
        <w:rPr>
          <w:sz w:val="24"/>
          <w:szCs w:val="24"/>
        </w:rPr>
        <w:t xml:space="preserve"> </w:t>
      </w:r>
      <w:r w:rsidR="00164ABC">
        <w:rPr>
          <w:sz w:val="24"/>
          <w:szCs w:val="24"/>
        </w:rPr>
        <w:t>S</w:t>
      </w:r>
      <w:r w:rsidRPr="008B2468">
        <w:rPr>
          <w:sz w:val="24"/>
          <w:szCs w:val="24"/>
        </w:rPr>
        <w:t>i è quindi calcolata la differenza tra i ricavi contabilizzati per questo comparto ne</w:t>
      </w:r>
      <w:r w:rsidR="00164ABC">
        <w:rPr>
          <w:sz w:val="24"/>
          <w:szCs w:val="24"/>
        </w:rPr>
        <w:t>ll’</w:t>
      </w:r>
      <w:r w:rsidRPr="008B2468">
        <w:rPr>
          <w:sz w:val="24"/>
          <w:szCs w:val="24"/>
        </w:rPr>
        <w:t>ann</w:t>
      </w:r>
      <w:r w:rsidR="00164ABC">
        <w:rPr>
          <w:sz w:val="24"/>
          <w:szCs w:val="24"/>
        </w:rPr>
        <w:t>o</w:t>
      </w:r>
      <w:r w:rsidRPr="008B2468">
        <w:rPr>
          <w:sz w:val="24"/>
          <w:szCs w:val="24"/>
        </w:rPr>
        <w:t xml:space="preserve"> 2020 </w:t>
      </w:r>
      <w:r w:rsidR="00164ABC">
        <w:rPr>
          <w:sz w:val="24"/>
          <w:szCs w:val="24"/>
        </w:rPr>
        <w:t xml:space="preserve">rispetto al </w:t>
      </w:r>
      <w:r w:rsidRPr="008B2468">
        <w:rPr>
          <w:sz w:val="24"/>
          <w:szCs w:val="24"/>
        </w:rPr>
        <w:t>2019, ridotta al 70% per il coerente discorso sulla percentuale da coprire</w:t>
      </w:r>
      <w:r w:rsidR="00164ABC">
        <w:rPr>
          <w:sz w:val="24"/>
          <w:szCs w:val="24"/>
        </w:rPr>
        <w:t>, limitata ai soli</w:t>
      </w:r>
      <w:r w:rsidR="00164ABC" w:rsidRPr="008B2468">
        <w:rPr>
          <w:sz w:val="24"/>
          <w:szCs w:val="24"/>
        </w:rPr>
        <w:t xml:space="preserve"> costi fissi</w:t>
      </w:r>
      <w:r w:rsidRPr="008B2468">
        <w:rPr>
          <w:sz w:val="24"/>
          <w:szCs w:val="24"/>
        </w:rPr>
        <w:t>.</w:t>
      </w:r>
    </w:p>
    <w:p w14:paraId="23EBA605" w14:textId="77777777" w:rsidR="00BF0C11" w:rsidRPr="008B2468" w:rsidRDefault="00BF0C11" w:rsidP="00D5216F">
      <w:pPr>
        <w:pStyle w:val="ListNumeric"/>
        <w:numPr>
          <w:ilvl w:val="0"/>
          <w:numId w:val="0"/>
        </w:numPr>
        <w:rPr>
          <w:b/>
          <w:sz w:val="24"/>
          <w:szCs w:val="24"/>
        </w:rPr>
      </w:pPr>
    </w:p>
    <w:p w14:paraId="224CCDE2" w14:textId="77777777" w:rsidR="00B50F27" w:rsidRPr="008B2468" w:rsidRDefault="00B50F27" w:rsidP="00D5216F">
      <w:pPr>
        <w:pStyle w:val="ListNumeric"/>
        <w:numPr>
          <w:ilvl w:val="0"/>
          <w:numId w:val="0"/>
        </w:numPr>
        <w:rPr>
          <w:b/>
          <w:sz w:val="24"/>
          <w:szCs w:val="24"/>
        </w:rPr>
      </w:pPr>
    </w:p>
    <w:p w14:paraId="77831630" w14:textId="77777777" w:rsidR="00265A6D" w:rsidRDefault="00D5216F" w:rsidP="00976189">
      <w:pPr>
        <w:pStyle w:val="ListNumeric"/>
        <w:ind w:left="567" w:hanging="567"/>
        <w:contextualSpacing w:val="0"/>
        <w:rPr>
          <w:b/>
          <w:sz w:val="24"/>
          <w:szCs w:val="24"/>
        </w:rPr>
      </w:pPr>
      <w:r w:rsidRPr="008B2468">
        <w:rPr>
          <w:b/>
          <w:sz w:val="24"/>
          <w:szCs w:val="24"/>
        </w:rPr>
        <w:t>Settore ambulatoriale</w:t>
      </w:r>
    </w:p>
    <w:p w14:paraId="7AF72D64" w14:textId="77777777" w:rsidR="00976189" w:rsidRPr="008B2468" w:rsidRDefault="00976189" w:rsidP="00976189">
      <w:pPr>
        <w:pStyle w:val="ListNumeric"/>
        <w:numPr>
          <w:ilvl w:val="0"/>
          <w:numId w:val="0"/>
        </w:numPr>
        <w:ind w:left="567"/>
        <w:contextualSpacing w:val="0"/>
        <w:rPr>
          <w:b/>
          <w:sz w:val="24"/>
          <w:szCs w:val="24"/>
        </w:rPr>
      </w:pPr>
    </w:p>
    <w:p w14:paraId="77953C34" w14:textId="77777777" w:rsidR="00B50F27" w:rsidRPr="008B2468" w:rsidRDefault="00B50F27" w:rsidP="00993310">
      <w:pPr>
        <w:rPr>
          <w:sz w:val="24"/>
          <w:szCs w:val="24"/>
        </w:rPr>
      </w:pPr>
      <w:r w:rsidRPr="008B2468">
        <w:rPr>
          <w:sz w:val="24"/>
          <w:szCs w:val="24"/>
        </w:rPr>
        <w:t xml:space="preserve">Per questo settore si propone di considerare i mancati introiti relativi al periodo di blocco decretato a livello federale (dal 17 marzo al 26 aprile 2020) </w:t>
      </w:r>
      <w:r w:rsidR="00E66685">
        <w:rPr>
          <w:sz w:val="24"/>
          <w:szCs w:val="24"/>
        </w:rPr>
        <w:t xml:space="preserve">limitatamente al </w:t>
      </w:r>
      <w:r w:rsidRPr="008B2468">
        <w:rPr>
          <w:sz w:val="24"/>
          <w:szCs w:val="24"/>
        </w:rPr>
        <w:t>settore finanziato dall’assicurazione malattia di base.</w:t>
      </w:r>
      <w:r w:rsidR="00BB59AC" w:rsidRPr="008B2468">
        <w:rPr>
          <w:sz w:val="24"/>
          <w:szCs w:val="24"/>
        </w:rPr>
        <w:t xml:space="preserve"> Non disponendo dei dati sui ricavi ambulatoriali, si sono utilizzati i costi del settore ambulatoriale del 2019 ridotti al 70% (costi fissi) e considerati in proporzione al periodo di chiusura: 40 giorni su 365.</w:t>
      </w:r>
    </w:p>
    <w:p w14:paraId="33337FDE" w14:textId="77777777" w:rsidR="00A55E7D" w:rsidRPr="008B2468" w:rsidRDefault="00A55E7D" w:rsidP="00993310">
      <w:pPr>
        <w:rPr>
          <w:sz w:val="24"/>
          <w:szCs w:val="24"/>
        </w:rPr>
      </w:pPr>
    </w:p>
    <w:p w14:paraId="59BD2D8E" w14:textId="77777777" w:rsidR="002C3870" w:rsidRPr="008B2468" w:rsidRDefault="002C3870" w:rsidP="00993310">
      <w:pPr>
        <w:rPr>
          <w:sz w:val="24"/>
          <w:szCs w:val="24"/>
        </w:rPr>
      </w:pPr>
    </w:p>
    <w:p w14:paraId="49898C7B" w14:textId="77777777" w:rsidR="00976189" w:rsidRDefault="00976189" w:rsidP="00976189">
      <w:pPr>
        <w:pStyle w:val="ListNumeric"/>
        <w:ind w:left="567" w:hanging="567"/>
        <w:contextualSpacing w:val="0"/>
        <w:rPr>
          <w:b/>
          <w:sz w:val="24"/>
          <w:szCs w:val="24"/>
        </w:rPr>
      </w:pPr>
      <w:r>
        <w:rPr>
          <w:b/>
          <w:sz w:val="24"/>
          <w:szCs w:val="24"/>
        </w:rPr>
        <w:t>Altri ricavi mancanti</w:t>
      </w:r>
    </w:p>
    <w:p w14:paraId="3CDF3A1A" w14:textId="77777777" w:rsidR="0094580A" w:rsidRDefault="0094580A" w:rsidP="001E3309">
      <w:pPr>
        <w:pStyle w:val="ListNumeric"/>
        <w:numPr>
          <w:ilvl w:val="0"/>
          <w:numId w:val="0"/>
        </w:numPr>
        <w:ind w:left="567"/>
        <w:contextualSpacing w:val="0"/>
        <w:rPr>
          <w:b/>
          <w:sz w:val="24"/>
          <w:szCs w:val="24"/>
        </w:rPr>
      </w:pPr>
    </w:p>
    <w:p w14:paraId="5AC4D51B" w14:textId="77777777" w:rsidR="002C3870" w:rsidRPr="008B2468" w:rsidRDefault="002C3870" w:rsidP="002C3870">
      <w:pPr>
        <w:spacing w:after="60"/>
        <w:rPr>
          <w:sz w:val="24"/>
          <w:szCs w:val="24"/>
        </w:rPr>
      </w:pPr>
      <w:r w:rsidRPr="008B2468">
        <w:rPr>
          <w:sz w:val="24"/>
          <w:szCs w:val="24"/>
        </w:rPr>
        <w:t>Si tratta di entrate per prestazioni</w:t>
      </w:r>
      <w:r w:rsidR="00E66685">
        <w:rPr>
          <w:sz w:val="24"/>
          <w:szCs w:val="24"/>
        </w:rPr>
        <w:t xml:space="preserve"> erogate </w:t>
      </w:r>
      <w:r w:rsidRPr="008B2468">
        <w:rPr>
          <w:sz w:val="24"/>
          <w:szCs w:val="24"/>
        </w:rPr>
        <w:t xml:space="preserve">al personale e a terzi </w:t>
      </w:r>
      <w:r w:rsidR="00E66685" w:rsidRPr="008B2468">
        <w:rPr>
          <w:sz w:val="24"/>
          <w:szCs w:val="24"/>
        </w:rPr>
        <w:t xml:space="preserve">non legate alle cure </w:t>
      </w:r>
      <w:r w:rsidR="00E66685">
        <w:rPr>
          <w:sz w:val="24"/>
          <w:szCs w:val="24"/>
        </w:rPr>
        <w:t xml:space="preserve">che sono </w:t>
      </w:r>
      <w:r w:rsidRPr="008B2468">
        <w:rPr>
          <w:sz w:val="24"/>
          <w:szCs w:val="24"/>
        </w:rPr>
        <w:t>venute a mancare</w:t>
      </w:r>
      <w:r w:rsidR="00E66685">
        <w:rPr>
          <w:sz w:val="24"/>
          <w:szCs w:val="24"/>
        </w:rPr>
        <w:t>. A</w:t>
      </w:r>
      <w:r w:rsidRPr="008B2468">
        <w:rPr>
          <w:sz w:val="24"/>
          <w:szCs w:val="24"/>
        </w:rPr>
        <w:t>nche nell</w:t>
      </w:r>
      <w:r w:rsidR="00E66685">
        <w:rPr>
          <w:sz w:val="24"/>
          <w:szCs w:val="24"/>
        </w:rPr>
        <w:t>’</w:t>
      </w:r>
      <w:r w:rsidRPr="008B2468">
        <w:rPr>
          <w:sz w:val="24"/>
          <w:szCs w:val="24"/>
        </w:rPr>
        <w:t>approccio di H+</w:t>
      </w:r>
      <w:r w:rsidR="00E66685">
        <w:rPr>
          <w:sz w:val="24"/>
          <w:szCs w:val="24"/>
        </w:rPr>
        <w:t>,</w:t>
      </w:r>
      <w:r w:rsidRPr="008B2468">
        <w:rPr>
          <w:sz w:val="24"/>
          <w:szCs w:val="24"/>
        </w:rPr>
        <w:t xml:space="preserve"> l’associazione mantello che raggruppa gli istituti ospedalieri, </w:t>
      </w:r>
      <w:r w:rsidR="00E66685">
        <w:rPr>
          <w:sz w:val="24"/>
          <w:szCs w:val="24"/>
        </w:rPr>
        <w:t xml:space="preserve">queste mancate entrate </w:t>
      </w:r>
      <w:r w:rsidRPr="008B2468">
        <w:rPr>
          <w:sz w:val="24"/>
          <w:szCs w:val="24"/>
        </w:rPr>
        <w:t xml:space="preserve">non sono </w:t>
      </w:r>
      <w:r w:rsidR="00E66685">
        <w:rPr>
          <w:sz w:val="24"/>
          <w:szCs w:val="24"/>
        </w:rPr>
        <w:t xml:space="preserve">state </w:t>
      </w:r>
      <w:r w:rsidRPr="008B2468">
        <w:rPr>
          <w:sz w:val="24"/>
          <w:szCs w:val="24"/>
        </w:rPr>
        <w:t xml:space="preserve">considerate nelle “rivendicazioni” di copertura, analogamente a quanto ritenuto per i ricavi da assicurazioni complementari e da </w:t>
      </w:r>
      <w:r w:rsidR="00E66685">
        <w:rPr>
          <w:sz w:val="24"/>
          <w:szCs w:val="24"/>
        </w:rPr>
        <w:t xml:space="preserve">pazienti </w:t>
      </w:r>
      <w:r w:rsidRPr="008B2468">
        <w:rPr>
          <w:sz w:val="24"/>
          <w:szCs w:val="24"/>
        </w:rPr>
        <w:t>autopaganti.</w:t>
      </w:r>
    </w:p>
    <w:p w14:paraId="4C304898" w14:textId="77777777" w:rsidR="00BB59AC" w:rsidRPr="008B2468" w:rsidRDefault="00BB59AC" w:rsidP="00993310">
      <w:pPr>
        <w:rPr>
          <w:sz w:val="24"/>
          <w:szCs w:val="24"/>
        </w:rPr>
      </w:pPr>
    </w:p>
    <w:p w14:paraId="735DDC9C" w14:textId="77777777" w:rsidR="00BB59AC" w:rsidRPr="008B2468" w:rsidRDefault="00BB59AC" w:rsidP="00993310">
      <w:pPr>
        <w:rPr>
          <w:sz w:val="24"/>
          <w:szCs w:val="24"/>
        </w:rPr>
      </w:pPr>
    </w:p>
    <w:p w14:paraId="72E5545D" w14:textId="77777777" w:rsidR="00993310" w:rsidRDefault="00BB59AC" w:rsidP="00976189">
      <w:pPr>
        <w:pStyle w:val="ListNumeric"/>
        <w:ind w:left="567" w:hanging="567"/>
        <w:rPr>
          <w:b/>
          <w:sz w:val="24"/>
          <w:szCs w:val="24"/>
        </w:rPr>
      </w:pPr>
      <w:r w:rsidRPr="00976189">
        <w:rPr>
          <w:b/>
          <w:sz w:val="24"/>
          <w:szCs w:val="24"/>
        </w:rPr>
        <w:t>Riassunto delle richieste e delle proposte di riconoscimento</w:t>
      </w:r>
    </w:p>
    <w:p w14:paraId="62E27230" w14:textId="77777777" w:rsidR="0094580A" w:rsidRPr="00976189" w:rsidRDefault="0094580A" w:rsidP="001E3309">
      <w:pPr>
        <w:pStyle w:val="ListNumeric"/>
        <w:numPr>
          <w:ilvl w:val="0"/>
          <w:numId w:val="0"/>
        </w:numPr>
        <w:ind w:left="567"/>
        <w:rPr>
          <w:b/>
          <w:sz w:val="24"/>
          <w:szCs w:val="24"/>
        </w:rPr>
      </w:pPr>
    </w:p>
    <w:p w14:paraId="244385C3" w14:textId="77777777" w:rsidR="00C0079A" w:rsidRPr="008B2468" w:rsidRDefault="002C3870" w:rsidP="00E66685">
      <w:pPr>
        <w:rPr>
          <w:sz w:val="24"/>
          <w:szCs w:val="24"/>
        </w:rPr>
      </w:pPr>
      <w:r w:rsidRPr="008B2468">
        <w:rPr>
          <w:sz w:val="24"/>
          <w:szCs w:val="24"/>
        </w:rPr>
        <w:t>La tabella che segue riassume le richieste degli istituti ospedalieri e le proposte di riconoscimento del Cantone</w:t>
      </w:r>
      <w:r w:rsidR="00E66685">
        <w:rPr>
          <w:sz w:val="24"/>
          <w:szCs w:val="24"/>
        </w:rPr>
        <w:t xml:space="preserve"> in base ai parametri e calcoli illustrati sin qui. </w:t>
      </w:r>
      <w:r w:rsidR="00834BF2" w:rsidRPr="008B2468">
        <w:rPr>
          <w:sz w:val="24"/>
          <w:szCs w:val="24"/>
        </w:rPr>
        <w:t xml:space="preserve">In sintesi a fronte di 45.09 milioni di franchi </w:t>
      </w:r>
      <w:r w:rsidR="00E66685">
        <w:rPr>
          <w:sz w:val="24"/>
          <w:szCs w:val="24"/>
        </w:rPr>
        <w:t xml:space="preserve">di mancati introiti rivendicati, </w:t>
      </w:r>
      <w:r w:rsidR="00834BF2" w:rsidRPr="008B2468">
        <w:rPr>
          <w:sz w:val="24"/>
          <w:szCs w:val="24"/>
        </w:rPr>
        <w:t>si propone di versare 18.22</w:t>
      </w:r>
      <w:r w:rsidR="00C0079A" w:rsidRPr="008B2468">
        <w:rPr>
          <w:sz w:val="24"/>
          <w:szCs w:val="24"/>
        </w:rPr>
        <w:t xml:space="preserve"> </w:t>
      </w:r>
      <w:r w:rsidR="00E66685">
        <w:rPr>
          <w:sz w:val="24"/>
          <w:szCs w:val="24"/>
        </w:rPr>
        <w:t xml:space="preserve">milioni di franchi.  </w:t>
      </w:r>
    </w:p>
    <w:p w14:paraId="4D6F5A03" w14:textId="77777777" w:rsidR="00C0079A" w:rsidRPr="008B2468" w:rsidRDefault="00C0079A" w:rsidP="00BB59AC">
      <w:pPr>
        <w:rPr>
          <w:sz w:val="24"/>
          <w:szCs w:val="24"/>
        </w:rPr>
      </w:pPr>
    </w:p>
    <w:p w14:paraId="43DD0C91" w14:textId="77777777" w:rsidR="00C0079A" w:rsidRPr="008B2468" w:rsidRDefault="00C0079A" w:rsidP="00BB59AC">
      <w:pPr>
        <w:rPr>
          <w:sz w:val="24"/>
          <w:szCs w:val="24"/>
        </w:rPr>
      </w:pPr>
    </w:p>
    <w:p w14:paraId="1237EA99" w14:textId="77777777" w:rsidR="002C3870" w:rsidRPr="008B2468" w:rsidRDefault="002C3870" w:rsidP="00BB59AC">
      <w:pPr>
        <w:rPr>
          <w:sz w:val="24"/>
          <w:szCs w:val="24"/>
        </w:rPr>
      </w:pPr>
    </w:p>
    <w:p w14:paraId="062FB3D8" w14:textId="77777777" w:rsidR="00C0079A" w:rsidRPr="008B2468" w:rsidRDefault="004A0723" w:rsidP="00BB59AC">
      <w:pPr>
        <w:rPr>
          <w:sz w:val="24"/>
          <w:szCs w:val="24"/>
        </w:rPr>
      </w:pPr>
      <w:r w:rsidRPr="008B2468">
        <w:rPr>
          <w:noProof/>
          <w:lang w:eastAsia="it-CH"/>
        </w:rPr>
        <w:drawing>
          <wp:inline distT="0" distB="0" distL="0" distR="0" wp14:anchorId="33DBEEDA" wp14:editId="1766FEC9">
            <wp:extent cx="6022975" cy="6059805"/>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22975" cy="6059805"/>
                    </a:xfrm>
                    <a:prstGeom prst="rect">
                      <a:avLst/>
                    </a:prstGeom>
                  </pic:spPr>
                </pic:pic>
              </a:graphicData>
            </a:graphic>
          </wp:inline>
        </w:drawing>
      </w:r>
      <w:r w:rsidR="00C0079A" w:rsidRPr="008B2468">
        <w:rPr>
          <w:sz w:val="24"/>
          <w:szCs w:val="24"/>
        </w:rPr>
        <w:t xml:space="preserve"> </w:t>
      </w:r>
    </w:p>
    <w:p w14:paraId="6F132B26" w14:textId="77777777" w:rsidR="00763623" w:rsidRDefault="00763623" w:rsidP="00993310">
      <w:pPr>
        <w:rPr>
          <w:sz w:val="24"/>
          <w:szCs w:val="24"/>
        </w:rPr>
      </w:pPr>
    </w:p>
    <w:p w14:paraId="4D6B4E29" w14:textId="77777777" w:rsidR="00763623" w:rsidRDefault="00834BF2" w:rsidP="00993310">
      <w:pPr>
        <w:rPr>
          <w:sz w:val="24"/>
          <w:szCs w:val="24"/>
        </w:rPr>
      </w:pPr>
      <w:r w:rsidRPr="008B2468">
        <w:rPr>
          <w:sz w:val="24"/>
          <w:szCs w:val="24"/>
        </w:rPr>
        <w:t>Si ritiene che il ricon</w:t>
      </w:r>
      <w:r w:rsidR="00976189">
        <w:rPr>
          <w:sz w:val="24"/>
          <w:szCs w:val="24"/>
        </w:rPr>
        <w:t xml:space="preserve">oscimento dei mancati introiti </w:t>
      </w:r>
      <w:r w:rsidRPr="008B2468">
        <w:rPr>
          <w:sz w:val="24"/>
          <w:szCs w:val="24"/>
        </w:rPr>
        <w:t>nella misura proposta, ovvero con una graduale e ponderata considerazione dei settori stazionario e ambulatoriale</w:t>
      </w:r>
      <w:r w:rsidR="00976189">
        <w:rPr>
          <w:sz w:val="24"/>
          <w:szCs w:val="24"/>
        </w:rPr>
        <w:t>,</w:t>
      </w:r>
      <w:r w:rsidRPr="008B2468">
        <w:rPr>
          <w:sz w:val="24"/>
          <w:szCs w:val="24"/>
        </w:rPr>
        <w:t xml:space="preserve"> possa essere sostenuta anche a doveroso riconoscimento della capacità di adattamento e di risposta concreta e immediata al fabbisogno della popolazione residente nel Cantone</w:t>
      </w:r>
      <w:r w:rsidR="00763623">
        <w:rPr>
          <w:sz w:val="24"/>
          <w:szCs w:val="24"/>
        </w:rPr>
        <w:t xml:space="preserve">. </w:t>
      </w:r>
    </w:p>
    <w:p w14:paraId="28A25064" w14:textId="77777777" w:rsidR="00763623" w:rsidRDefault="00763623" w:rsidP="00993310">
      <w:pPr>
        <w:rPr>
          <w:sz w:val="24"/>
          <w:szCs w:val="24"/>
        </w:rPr>
      </w:pPr>
    </w:p>
    <w:p w14:paraId="75F2C977" w14:textId="77777777" w:rsidR="00F7370B" w:rsidRDefault="00452E86" w:rsidP="00993310">
      <w:pPr>
        <w:rPr>
          <w:sz w:val="24"/>
          <w:szCs w:val="24"/>
        </w:rPr>
      </w:pPr>
      <w:r>
        <w:rPr>
          <w:sz w:val="24"/>
          <w:szCs w:val="24"/>
        </w:rPr>
        <w:t xml:space="preserve">Criteri e metodologia sono stati considerati in maniera analoga per tutte le strutture. </w:t>
      </w:r>
      <w:r w:rsidR="00726427">
        <w:rPr>
          <w:sz w:val="24"/>
          <w:szCs w:val="24"/>
        </w:rPr>
        <w:t>L’80% del</w:t>
      </w:r>
      <w:r>
        <w:rPr>
          <w:sz w:val="24"/>
          <w:szCs w:val="24"/>
        </w:rPr>
        <w:t xml:space="preserve"> contributo proposto di fatto va a compensare le ingenti perdite subite dall’EOC. </w:t>
      </w:r>
    </w:p>
    <w:p w14:paraId="7E27E2D2" w14:textId="77777777" w:rsidR="00F7370B" w:rsidRDefault="00F7370B" w:rsidP="00993310">
      <w:pPr>
        <w:rPr>
          <w:sz w:val="24"/>
          <w:szCs w:val="24"/>
        </w:rPr>
      </w:pPr>
    </w:p>
    <w:p w14:paraId="5B359796" w14:textId="77777777" w:rsidR="00834BF2" w:rsidRDefault="00834BF2" w:rsidP="00993310">
      <w:pPr>
        <w:rPr>
          <w:sz w:val="24"/>
          <w:szCs w:val="24"/>
        </w:rPr>
      </w:pPr>
      <w:r w:rsidRPr="008B2468">
        <w:rPr>
          <w:sz w:val="24"/>
          <w:szCs w:val="24"/>
        </w:rPr>
        <w:t>Le valutazioni effettuate prescind</w:t>
      </w:r>
      <w:r w:rsidR="00452E86">
        <w:rPr>
          <w:sz w:val="24"/>
          <w:szCs w:val="24"/>
        </w:rPr>
        <w:t>ono</w:t>
      </w:r>
      <w:r w:rsidRPr="008B2468">
        <w:rPr>
          <w:sz w:val="24"/>
          <w:szCs w:val="24"/>
        </w:rPr>
        <w:t xml:space="preserve"> dal risultato d’e</w:t>
      </w:r>
      <w:r w:rsidR="003B2407" w:rsidRPr="008B2468">
        <w:rPr>
          <w:sz w:val="24"/>
          <w:szCs w:val="24"/>
        </w:rPr>
        <w:t xml:space="preserve">sercizio delle singole strutture. Tuttavia, analizzando i risultati d’esercizio </w:t>
      </w:r>
      <w:r w:rsidR="00452E86">
        <w:rPr>
          <w:sz w:val="24"/>
          <w:szCs w:val="24"/>
        </w:rPr>
        <w:t xml:space="preserve">degli </w:t>
      </w:r>
      <w:r w:rsidR="003B2407" w:rsidRPr="008B2468">
        <w:rPr>
          <w:sz w:val="24"/>
          <w:szCs w:val="24"/>
        </w:rPr>
        <w:t>istituti somatico-a</w:t>
      </w:r>
      <w:r w:rsidR="0005788D" w:rsidRPr="008B2468">
        <w:rPr>
          <w:sz w:val="24"/>
          <w:szCs w:val="24"/>
        </w:rPr>
        <w:t xml:space="preserve">cuti </w:t>
      </w:r>
      <w:r w:rsidR="003B2407" w:rsidRPr="008B2468">
        <w:rPr>
          <w:sz w:val="24"/>
          <w:szCs w:val="24"/>
        </w:rPr>
        <w:t xml:space="preserve">e della </w:t>
      </w:r>
      <w:r w:rsidR="00452E86">
        <w:rPr>
          <w:sz w:val="24"/>
          <w:szCs w:val="24"/>
        </w:rPr>
        <w:t>C</w:t>
      </w:r>
      <w:r w:rsidR="003B2407" w:rsidRPr="008B2468">
        <w:rPr>
          <w:sz w:val="24"/>
          <w:szCs w:val="24"/>
        </w:rPr>
        <w:t xml:space="preserve">linica Hildebrand </w:t>
      </w:r>
      <w:r w:rsidR="00452E86">
        <w:rPr>
          <w:sz w:val="24"/>
          <w:szCs w:val="24"/>
        </w:rPr>
        <w:t xml:space="preserve">emerge </w:t>
      </w:r>
      <w:r w:rsidR="003B2407" w:rsidRPr="008B2468">
        <w:rPr>
          <w:sz w:val="24"/>
          <w:szCs w:val="24"/>
        </w:rPr>
        <w:t xml:space="preserve">che i contributi riconosciuti complessivamente </w:t>
      </w:r>
      <w:r w:rsidR="00976189">
        <w:rPr>
          <w:sz w:val="24"/>
          <w:szCs w:val="24"/>
        </w:rPr>
        <w:t>contribuiscono</w:t>
      </w:r>
      <w:r w:rsidR="003B2407" w:rsidRPr="008B2468">
        <w:rPr>
          <w:sz w:val="24"/>
          <w:szCs w:val="24"/>
        </w:rPr>
        <w:t xml:space="preserve"> ad attenuare le perdite d’esercizio</w:t>
      </w:r>
      <w:r w:rsidR="00976189">
        <w:rPr>
          <w:sz w:val="24"/>
          <w:szCs w:val="24"/>
        </w:rPr>
        <w:t xml:space="preserve"> </w:t>
      </w:r>
      <w:r w:rsidR="00452E86">
        <w:rPr>
          <w:sz w:val="24"/>
          <w:szCs w:val="24"/>
        </w:rPr>
        <w:t xml:space="preserve">o comunque non migliorano </w:t>
      </w:r>
      <w:r w:rsidR="003B2407" w:rsidRPr="008B2468">
        <w:rPr>
          <w:sz w:val="24"/>
          <w:szCs w:val="24"/>
        </w:rPr>
        <w:t xml:space="preserve">i risultati positivi </w:t>
      </w:r>
      <w:r w:rsidR="00452E86">
        <w:rPr>
          <w:sz w:val="24"/>
          <w:szCs w:val="24"/>
        </w:rPr>
        <w:t xml:space="preserve">rispetto alle chiusure del </w:t>
      </w:r>
      <w:r w:rsidR="003B2407" w:rsidRPr="008B2468">
        <w:rPr>
          <w:sz w:val="24"/>
          <w:szCs w:val="24"/>
        </w:rPr>
        <w:t>2019</w:t>
      </w:r>
      <w:r w:rsidR="00452E86">
        <w:rPr>
          <w:sz w:val="24"/>
          <w:szCs w:val="24"/>
        </w:rPr>
        <w:t xml:space="preserve">. L’unica eccezione è costituita dalla </w:t>
      </w:r>
      <w:r w:rsidR="003B2407" w:rsidRPr="008B2468">
        <w:rPr>
          <w:sz w:val="24"/>
          <w:szCs w:val="24"/>
        </w:rPr>
        <w:t xml:space="preserve">Clinica Santa Chiara che però ha conosciuto un’inversione di tendenza </w:t>
      </w:r>
      <w:r w:rsidR="00452E86">
        <w:rPr>
          <w:sz w:val="24"/>
          <w:szCs w:val="24"/>
        </w:rPr>
        <w:t>legata ad una crescita significativa dell’attività</w:t>
      </w:r>
      <w:r w:rsidR="003B2407" w:rsidRPr="008B2468">
        <w:rPr>
          <w:sz w:val="24"/>
          <w:szCs w:val="24"/>
        </w:rPr>
        <w:t>.</w:t>
      </w:r>
    </w:p>
    <w:p w14:paraId="320534BA" w14:textId="77777777" w:rsidR="00452E86" w:rsidRDefault="00452E86" w:rsidP="00993310">
      <w:pPr>
        <w:rPr>
          <w:sz w:val="24"/>
          <w:szCs w:val="24"/>
        </w:rPr>
      </w:pPr>
      <w:r>
        <w:rPr>
          <w:sz w:val="24"/>
          <w:szCs w:val="24"/>
        </w:rPr>
        <w:t xml:space="preserve">La tabella che segue illustra per singola struttura gli importi richiesti a titolo di maggiori costi e di minori introiti, quelli riconosciuti come maggiori costi 2020 e quelli che si propone di versare come minori introiti, ponendo queste cifre in relazione anche ai risultati degli esercizi 2019 e 2020. </w:t>
      </w:r>
    </w:p>
    <w:p w14:paraId="0CC4983E" w14:textId="77777777" w:rsidR="00763623" w:rsidRPr="008B2468" w:rsidRDefault="00763623" w:rsidP="00993310">
      <w:pPr>
        <w:rPr>
          <w:sz w:val="24"/>
          <w:szCs w:val="24"/>
        </w:rPr>
      </w:pPr>
    </w:p>
    <w:p w14:paraId="6D113FBD" w14:textId="77777777" w:rsidR="00C0079A" w:rsidRPr="008B2468" w:rsidRDefault="00726427" w:rsidP="00993310">
      <w:pPr>
        <w:rPr>
          <w:sz w:val="24"/>
          <w:szCs w:val="24"/>
        </w:rPr>
      </w:pPr>
      <w:r w:rsidRPr="00726427">
        <w:rPr>
          <w:noProof/>
          <w:lang w:eastAsia="it-CH"/>
        </w:rPr>
        <w:drawing>
          <wp:inline distT="0" distB="0" distL="0" distR="0" wp14:anchorId="65491379" wp14:editId="3F7CFA79">
            <wp:extent cx="7454786" cy="3662891"/>
            <wp:effectExtent l="0" t="9207" r="4127" b="4128"/>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200000">
                      <a:off x="0" y="0"/>
                      <a:ext cx="7534729" cy="3702171"/>
                    </a:xfrm>
                    <a:prstGeom prst="rect">
                      <a:avLst/>
                    </a:prstGeom>
                    <a:noFill/>
                    <a:ln>
                      <a:noFill/>
                    </a:ln>
                  </pic:spPr>
                </pic:pic>
              </a:graphicData>
            </a:graphic>
          </wp:inline>
        </w:drawing>
      </w:r>
    </w:p>
    <w:p w14:paraId="49C71EDC" w14:textId="77777777" w:rsidR="00F7370B" w:rsidRDefault="00F7370B" w:rsidP="008F5F03">
      <w:pPr>
        <w:pStyle w:val="Paragrafoelenco"/>
        <w:ind w:left="567"/>
        <w:rPr>
          <w:b/>
          <w:sz w:val="24"/>
          <w:szCs w:val="24"/>
        </w:rPr>
      </w:pPr>
    </w:p>
    <w:p w14:paraId="76F7B8A8" w14:textId="77777777" w:rsidR="00F7370B" w:rsidRDefault="00F7370B" w:rsidP="008F5F03">
      <w:pPr>
        <w:pStyle w:val="Paragrafoelenco"/>
        <w:ind w:left="567"/>
        <w:rPr>
          <w:b/>
          <w:sz w:val="24"/>
          <w:szCs w:val="24"/>
        </w:rPr>
      </w:pPr>
    </w:p>
    <w:p w14:paraId="187403F6" w14:textId="77777777" w:rsidR="00C0079A" w:rsidRPr="008B2468" w:rsidRDefault="00C0079A" w:rsidP="00C0079A">
      <w:pPr>
        <w:pStyle w:val="Paragrafoelenco"/>
        <w:numPr>
          <w:ilvl w:val="0"/>
          <w:numId w:val="18"/>
        </w:numPr>
        <w:ind w:left="567" w:hanging="567"/>
        <w:rPr>
          <w:b/>
          <w:sz w:val="24"/>
          <w:szCs w:val="24"/>
        </w:rPr>
      </w:pPr>
      <w:r w:rsidRPr="008B2468">
        <w:rPr>
          <w:b/>
          <w:sz w:val="24"/>
          <w:szCs w:val="24"/>
        </w:rPr>
        <w:t>MODALITÀ DI VERSAMENTO</w:t>
      </w:r>
    </w:p>
    <w:p w14:paraId="35C8C2D1" w14:textId="77777777" w:rsidR="00C0079A" w:rsidRPr="008B2468" w:rsidRDefault="00C0079A" w:rsidP="00993310">
      <w:pPr>
        <w:rPr>
          <w:sz w:val="24"/>
          <w:szCs w:val="24"/>
        </w:rPr>
      </w:pPr>
    </w:p>
    <w:p w14:paraId="71E6AC95" w14:textId="4F10BF10" w:rsidR="00C0079A" w:rsidRPr="008B2468" w:rsidRDefault="00976189" w:rsidP="0020500C">
      <w:pPr>
        <w:rPr>
          <w:sz w:val="24"/>
          <w:szCs w:val="24"/>
        </w:rPr>
      </w:pPr>
      <w:r>
        <w:rPr>
          <w:sz w:val="24"/>
          <w:szCs w:val="24"/>
        </w:rPr>
        <w:t xml:space="preserve">A fine 2020 </w:t>
      </w:r>
      <w:r w:rsidR="00C0079A" w:rsidRPr="008B2468">
        <w:rPr>
          <w:sz w:val="24"/>
          <w:szCs w:val="24"/>
        </w:rPr>
        <w:t xml:space="preserve">è stato </w:t>
      </w:r>
      <w:r w:rsidR="003D19D8">
        <w:rPr>
          <w:sz w:val="24"/>
          <w:szCs w:val="24"/>
        </w:rPr>
        <w:t>costituito nel bilancio dello Stato</w:t>
      </w:r>
      <w:r w:rsidR="003D19D8" w:rsidRPr="008B2468">
        <w:rPr>
          <w:sz w:val="24"/>
          <w:szCs w:val="24"/>
        </w:rPr>
        <w:t xml:space="preserve"> </w:t>
      </w:r>
      <w:r w:rsidR="00C0079A" w:rsidRPr="008B2468">
        <w:rPr>
          <w:sz w:val="24"/>
          <w:szCs w:val="24"/>
        </w:rPr>
        <w:t xml:space="preserve">un accantonamento di </w:t>
      </w:r>
      <w:r w:rsidR="003D19D8">
        <w:rPr>
          <w:sz w:val="24"/>
          <w:szCs w:val="24"/>
        </w:rPr>
        <w:t xml:space="preserve">fr. 46'827'500 </w:t>
      </w:r>
      <w:r w:rsidR="008E267E">
        <w:rPr>
          <w:sz w:val="24"/>
          <w:szCs w:val="24"/>
        </w:rPr>
        <w:t>che aggiunti agli anticipi già versati durante il 2020 agli ospedali, portava a fr. 60'000'000 la valutazione dell</w:t>
      </w:r>
      <w:r w:rsidR="003D19D8">
        <w:rPr>
          <w:sz w:val="24"/>
          <w:szCs w:val="24"/>
        </w:rPr>
        <w:t xml:space="preserve">a copertura del rischio di versamento di </w:t>
      </w:r>
      <w:r w:rsidR="00C0079A" w:rsidRPr="008B2468">
        <w:rPr>
          <w:sz w:val="24"/>
          <w:szCs w:val="24"/>
        </w:rPr>
        <w:t xml:space="preserve">contributi COVID-19. </w:t>
      </w:r>
      <w:r w:rsidR="008E267E">
        <w:rPr>
          <w:sz w:val="24"/>
          <w:szCs w:val="24"/>
        </w:rPr>
        <w:t xml:space="preserve">Al momento attuale sono </w:t>
      </w:r>
      <w:r w:rsidR="0037420B">
        <w:rPr>
          <w:sz w:val="24"/>
          <w:szCs w:val="24"/>
        </w:rPr>
        <w:t xml:space="preserve">stati </w:t>
      </w:r>
      <w:r w:rsidR="008E267E">
        <w:rPr>
          <w:sz w:val="24"/>
          <w:szCs w:val="24"/>
        </w:rPr>
        <w:t>riconosciuti costi</w:t>
      </w:r>
      <w:r w:rsidR="00C0079A" w:rsidRPr="008B2468">
        <w:rPr>
          <w:sz w:val="24"/>
          <w:szCs w:val="24"/>
        </w:rPr>
        <w:t xml:space="preserve"> COVID 2020 e 2021 nella misura rispettivamente di fr.</w:t>
      </w:r>
      <w:r w:rsidR="003D19D8">
        <w:rPr>
          <w:sz w:val="24"/>
          <w:szCs w:val="24"/>
        </w:rPr>
        <w:t> </w:t>
      </w:r>
      <w:r w:rsidR="008E267E">
        <w:rPr>
          <w:sz w:val="24"/>
          <w:szCs w:val="24"/>
        </w:rPr>
        <w:t>19'640</w:t>
      </w:r>
      <w:r w:rsidR="0037420B">
        <w:rPr>
          <w:sz w:val="24"/>
          <w:szCs w:val="24"/>
        </w:rPr>
        <w:t>'</w:t>
      </w:r>
      <w:r w:rsidR="008E267E">
        <w:rPr>
          <w:sz w:val="24"/>
          <w:szCs w:val="24"/>
        </w:rPr>
        <w:t>100</w:t>
      </w:r>
      <w:r w:rsidR="0037420B">
        <w:rPr>
          <w:sz w:val="24"/>
          <w:szCs w:val="24"/>
        </w:rPr>
        <w:t xml:space="preserve"> </w:t>
      </w:r>
      <w:r w:rsidR="00780AB3">
        <w:rPr>
          <w:sz w:val="24"/>
          <w:szCs w:val="24"/>
        </w:rPr>
        <w:t>(al netto di un ricupero di anticipi per fr. 741'900)</w:t>
      </w:r>
      <w:r w:rsidR="003D19D8" w:rsidRPr="008B2468">
        <w:rPr>
          <w:sz w:val="24"/>
          <w:szCs w:val="24"/>
        </w:rPr>
        <w:t xml:space="preserve"> </w:t>
      </w:r>
      <w:r w:rsidR="00C0079A" w:rsidRPr="008B2468">
        <w:rPr>
          <w:sz w:val="24"/>
          <w:szCs w:val="24"/>
        </w:rPr>
        <w:t xml:space="preserve">e di </w:t>
      </w:r>
      <w:r w:rsidR="00BB1C77">
        <w:rPr>
          <w:sz w:val="24"/>
          <w:szCs w:val="24"/>
        </w:rPr>
        <w:br/>
      </w:r>
      <w:r w:rsidR="00C0079A" w:rsidRPr="008B2468">
        <w:rPr>
          <w:sz w:val="24"/>
          <w:szCs w:val="24"/>
        </w:rPr>
        <w:t xml:space="preserve">fr. 9'175'700, </w:t>
      </w:r>
      <w:r w:rsidR="0020500C">
        <w:rPr>
          <w:sz w:val="24"/>
          <w:szCs w:val="24"/>
        </w:rPr>
        <w:t>secondo criteri e modalità indicate al capitolo II.1 del presente Messaggio. A</w:t>
      </w:r>
      <w:r w:rsidR="00C0079A" w:rsidRPr="008B2468">
        <w:rPr>
          <w:sz w:val="24"/>
          <w:szCs w:val="24"/>
        </w:rPr>
        <w:t xml:space="preserve"> questi importi devono essere aggiunti fr. 3'107'300 attinenti ai costi di prontezza a favore dell’EOC e della Clinica Luganese Moncucco SA</w:t>
      </w:r>
      <w:r w:rsidR="0020500C">
        <w:rPr>
          <w:sz w:val="24"/>
          <w:szCs w:val="24"/>
        </w:rPr>
        <w:t>, come illustrato al capitolo II.2. Valutato l’impegno finanziario ancora da coprire, è inoltre stato deciso</w:t>
      </w:r>
      <w:r w:rsidR="00C0079A" w:rsidRPr="008B2468">
        <w:rPr>
          <w:sz w:val="24"/>
          <w:szCs w:val="24"/>
        </w:rPr>
        <w:t xml:space="preserve"> uno scioglimento di fr. 5'000'000 a beneficio </w:t>
      </w:r>
      <w:r w:rsidR="003D19D8">
        <w:rPr>
          <w:sz w:val="24"/>
          <w:szCs w:val="24"/>
        </w:rPr>
        <w:t xml:space="preserve">del conto di </w:t>
      </w:r>
      <w:r w:rsidR="00C0079A" w:rsidRPr="008B2468">
        <w:rPr>
          <w:sz w:val="24"/>
          <w:szCs w:val="24"/>
        </w:rPr>
        <w:t xml:space="preserve">gestione </w:t>
      </w:r>
      <w:r w:rsidR="003D19D8">
        <w:rPr>
          <w:sz w:val="24"/>
          <w:szCs w:val="24"/>
        </w:rPr>
        <w:t xml:space="preserve">corrente </w:t>
      </w:r>
      <w:r w:rsidR="00C0079A" w:rsidRPr="008B2468">
        <w:rPr>
          <w:sz w:val="24"/>
          <w:szCs w:val="24"/>
        </w:rPr>
        <w:t>2021</w:t>
      </w:r>
      <w:r w:rsidR="0020500C">
        <w:rPr>
          <w:sz w:val="24"/>
          <w:szCs w:val="24"/>
        </w:rPr>
        <w:t>. D</w:t>
      </w:r>
      <w:r w:rsidR="00C0079A" w:rsidRPr="008B2468">
        <w:rPr>
          <w:sz w:val="24"/>
          <w:szCs w:val="24"/>
        </w:rPr>
        <w:t>i conseguenza l’accantonamento al momento attuale presenta un saldo di fr. 23'076'900.</w:t>
      </w:r>
    </w:p>
    <w:p w14:paraId="3977B61B" w14:textId="77777777" w:rsidR="00C0079A" w:rsidRPr="008B2468" w:rsidRDefault="00C0079A" w:rsidP="00993310">
      <w:pPr>
        <w:rPr>
          <w:sz w:val="24"/>
          <w:szCs w:val="24"/>
        </w:rPr>
      </w:pPr>
    </w:p>
    <w:p w14:paraId="40920BE4" w14:textId="77777777" w:rsidR="00C0079A" w:rsidRPr="008B2468" w:rsidRDefault="00C0079A" w:rsidP="00993310">
      <w:pPr>
        <w:rPr>
          <w:sz w:val="24"/>
          <w:szCs w:val="24"/>
        </w:rPr>
      </w:pPr>
      <w:r w:rsidRPr="008B2468">
        <w:rPr>
          <w:sz w:val="24"/>
          <w:szCs w:val="24"/>
        </w:rPr>
        <w:t xml:space="preserve">Anche per il parziale riconoscimento dei mancati introiti </w:t>
      </w:r>
      <w:r w:rsidR="00F7370B">
        <w:rPr>
          <w:sz w:val="24"/>
          <w:szCs w:val="24"/>
        </w:rPr>
        <w:t>s</w:t>
      </w:r>
      <w:r w:rsidRPr="008B2468">
        <w:rPr>
          <w:sz w:val="24"/>
          <w:szCs w:val="24"/>
        </w:rPr>
        <w:t>i far</w:t>
      </w:r>
      <w:r w:rsidR="00F7370B">
        <w:rPr>
          <w:sz w:val="24"/>
          <w:szCs w:val="24"/>
        </w:rPr>
        <w:t>ebbe</w:t>
      </w:r>
      <w:r w:rsidRPr="008B2468">
        <w:rPr>
          <w:sz w:val="24"/>
          <w:szCs w:val="24"/>
        </w:rPr>
        <w:t xml:space="preserve"> </w:t>
      </w:r>
      <w:r w:rsidR="00F7370B">
        <w:rPr>
          <w:sz w:val="24"/>
          <w:szCs w:val="24"/>
        </w:rPr>
        <w:t xml:space="preserve">evidentemente </w:t>
      </w:r>
      <w:r w:rsidRPr="008B2468">
        <w:rPr>
          <w:sz w:val="24"/>
          <w:szCs w:val="24"/>
        </w:rPr>
        <w:t>capo all’accantonamento costituito allo scopo</w:t>
      </w:r>
      <w:r w:rsidR="0020500C">
        <w:rPr>
          <w:sz w:val="24"/>
          <w:szCs w:val="24"/>
        </w:rPr>
        <w:t>,</w:t>
      </w:r>
      <w:r w:rsidRPr="008B2468">
        <w:rPr>
          <w:sz w:val="24"/>
          <w:szCs w:val="24"/>
        </w:rPr>
        <w:t xml:space="preserve"> </w:t>
      </w:r>
      <w:r w:rsidR="00F7370B">
        <w:rPr>
          <w:sz w:val="24"/>
          <w:szCs w:val="24"/>
        </w:rPr>
        <w:t xml:space="preserve">senza quindi impatto sul risultato d’esercizio dell’anno in corso. Per l’EOC vengono inoltre proposte le modalità di computo </w:t>
      </w:r>
      <w:r w:rsidR="00976189">
        <w:rPr>
          <w:sz w:val="24"/>
          <w:szCs w:val="24"/>
        </w:rPr>
        <w:t>esplicitat</w:t>
      </w:r>
      <w:r w:rsidR="00F7370B">
        <w:rPr>
          <w:sz w:val="24"/>
          <w:szCs w:val="24"/>
        </w:rPr>
        <w:t>e</w:t>
      </w:r>
      <w:r w:rsidR="00976189">
        <w:rPr>
          <w:sz w:val="24"/>
          <w:szCs w:val="24"/>
        </w:rPr>
        <w:t xml:space="preserve"> di seguito</w:t>
      </w:r>
      <w:r w:rsidRPr="008B2468">
        <w:rPr>
          <w:sz w:val="24"/>
          <w:szCs w:val="24"/>
        </w:rPr>
        <w:t>.</w:t>
      </w:r>
    </w:p>
    <w:p w14:paraId="3DDEFAC0" w14:textId="77777777" w:rsidR="00C0079A" w:rsidRPr="008B2468" w:rsidRDefault="00C0079A" w:rsidP="00993310">
      <w:pPr>
        <w:rPr>
          <w:sz w:val="24"/>
          <w:szCs w:val="24"/>
        </w:rPr>
      </w:pPr>
    </w:p>
    <w:p w14:paraId="2E46782F" w14:textId="77777777" w:rsidR="00C0079A" w:rsidRPr="008B2468" w:rsidRDefault="00C0079A" w:rsidP="00C0079A">
      <w:pPr>
        <w:rPr>
          <w:sz w:val="24"/>
          <w:szCs w:val="24"/>
        </w:rPr>
      </w:pPr>
      <w:r w:rsidRPr="008B2468">
        <w:rPr>
          <w:sz w:val="24"/>
          <w:szCs w:val="24"/>
        </w:rPr>
        <w:t xml:space="preserve">L’EOC ha presentato </w:t>
      </w:r>
      <w:r w:rsidR="0020500C">
        <w:rPr>
          <w:sz w:val="24"/>
          <w:szCs w:val="24"/>
        </w:rPr>
        <w:t xml:space="preserve">recentemente </w:t>
      </w:r>
      <w:r w:rsidRPr="008B2468">
        <w:rPr>
          <w:sz w:val="24"/>
          <w:szCs w:val="24"/>
        </w:rPr>
        <w:t>il suo rapporto annuale 2022, dal quale si evince un’attività stazionaria in</w:t>
      </w:r>
      <w:r w:rsidR="0020500C">
        <w:rPr>
          <w:sz w:val="24"/>
          <w:szCs w:val="24"/>
        </w:rPr>
        <w:t xml:space="preserve"> significativa </w:t>
      </w:r>
      <w:r w:rsidRPr="008B2468">
        <w:rPr>
          <w:sz w:val="24"/>
          <w:szCs w:val="24"/>
        </w:rPr>
        <w:t>ripresa (+8%) e un’attività ambulatoriale in costante crescita (+9.6%)</w:t>
      </w:r>
      <w:r w:rsidR="0020500C">
        <w:rPr>
          <w:sz w:val="24"/>
          <w:szCs w:val="24"/>
        </w:rPr>
        <w:t xml:space="preserve">. </w:t>
      </w:r>
      <w:r w:rsidR="00763623">
        <w:rPr>
          <w:sz w:val="24"/>
          <w:szCs w:val="24"/>
        </w:rPr>
        <w:t xml:space="preserve">Nonostante un risultato operativo di -8.2 milioni di franchi, il </w:t>
      </w:r>
      <w:r w:rsidRPr="008B2468">
        <w:rPr>
          <w:sz w:val="24"/>
          <w:szCs w:val="24"/>
        </w:rPr>
        <w:t xml:space="preserve">risultato d’esercizio </w:t>
      </w:r>
      <w:r w:rsidR="00763623">
        <w:rPr>
          <w:sz w:val="24"/>
          <w:szCs w:val="24"/>
        </w:rPr>
        <w:t xml:space="preserve">risulta in </w:t>
      </w:r>
      <w:r w:rsidRPr="008B2468">
        <w:rPr>
          <w:sz w:val="24"/>
          <w:szCs w:val="24"/>
        </w:rPr>
        <w:t>positivo di 12.7 mi</w:t>
      </w:r>
      <w:r w:rsidR="00763623">
        <w:rPr>
          <w:sz w:val="24"/>
          <w:szCs w:val="24"/>
        </w:rPr>
        <w:t xml:space="preserve">lioni </w:t>
      </w:r>
      <w:r w:rsidRPr="008B2468">
        <w:rPr>
          <w:sz w:val="24"/>
          <w:szCs w:val="24"/>
        </w:rPr>
        <w:t>di fr</w:t>
      </w:r>
      <w:r w:rsidR="00763623">
        <w:rPr>
          <w:sz w:val="24"/>
          <w:szCs w:val="24"/>
        </w:rPr>
        <w:t>anchi</w:t>
      </w:r>
      <w:r w:rsidRPr="008B2468">
        <w:rPr>
          <w:sz w:val="24"/>
          <w:szCs w:val="24"/>
        </w:rPr>
        <w:t>. Inoltre, il capitale proprio dell’EOC e in particolare i risultati riportati permett</w:t>
      </w:r>
      <w:r w:rsidR="00976189">
        <w:rPr>
          <w:sz w:val="24"/>
          <w:szCs w:val="24"/>
        </w:rPr>
        <w:t>ono</w:t>
      </w:r>
      <w:r w:rsidRPr="008B2468">
        <w:rPr>
          <w:sz w:val="24"/>
          <w:szCs w:val="24"/>
        </w:rPr>
        <w:t xml:space="preserve"> </w:t>
      </w:r>
      <w:r w:rsidR="00763623">
        <w:rPr>
          <w:sz w:val="24"/>
          <w:szCs w:val="24"/>
        </w:rPr>
        <w:t xml:space="preserve">tutto sommato </w:t>
      </w:r>
      <w:r w:rsidRPr="008B2468">
        <w:rPr>
          <w:sz w:val="24"/>
          <w:szCs w:val="24"/>
        </w:rPr>
        <w:t xml:space="preserve">di assorbire le perdite relative alla gestione della pandemia per gli anni 2020 e 2021, considerando </w:t>
      </w:r>
      <w:r w:rsidR="00763623">
        <w:rPr>
          <w:sz w:val="24"/>
          <w:szCs w:val="24"/>
        </w:rPr>
        <w:t xml:space="preserve">anche </w:t>
      </w:r>
      <w:r w:rsidRPr="008B2468">
        <w:rPr>
          <w:sz w:val="24"/>
          <w:szCs w:val="24"/>
        </w:rPr>
        <w:t>che deve ancora essere contabilizzato l’importo di 6.4 mi</w:t>
      </w:r>
      <w:r w:rsidR="00763623">
        <w:rPr>
          <w:sz w:val="24"/>
          <w:szCs w:val="24"/>
        </w:rPr>
        <w:t xml:space="preserve">lioni </w:t>
      </w:r>
      <w:r w:rsidRPr="008B2468">
        <w:rPr>
          <w:sz w:val="24"/>
          <w:szCs w:val="24"/>
        </w:rPr>
        <w:t>di fr</w:t>
      </w:r>
      <w:r w:rsidR="00763623">
        <w:rPr>
          <w:sz w:val="24"/>
          <w:szCs w:val="24"/>
        </w:rPr>
        <w:t xml:space="preserve">anchi </w:t>
      </w:r>
      <w:r w:rsidRPr="008B2468">
        <w:rPr>
          <w:sz w:val="24"/>
          <w:szCs w:val="24"/>
        </w:rPr>
        <w:t xml:space="preserve">versato dal Cantone a gennaio 2023 a parziale copertura dei costi 2021. </w:t>
      </w:r>
    </w:p>
    <w:p w14:paraId="607D7425" w14:textId="77777777" w:rsidR="00C0079A" w:rsidRPr="008B2468" w:rsidRDefault="00C0079A" w:rsidP="00C0079A">
      <w:pPr>
        <w:rPr>
          <w:sz w:val="24"/>
          <w:szCs w:val="24"/>
        </w:rPr>
      </w:pPr>
    </w:p>
    <w:p w14:paraId="47DD9DD0" w14:textId="77777777" w:rsidR="00C0079A" w:rsidRPr="008B2468" w:rsidRDefault="00763623" w:rsidP="00763623">
      <w:pPr>
        <w:rPr>
          <w:sz w:val="24"/>
          <w:szCs w:val="24"/>
        </w:rPr>
      </w:pPr>
      <w:r>
        <w:rPr>
          <w:sz w:val="24"/>
          <w:szCs w:val="24"/>
        </w:rPr>
        <w:t xml:space="preserve">Negli scorsi mesi </w:t>
      </w:r>
      <w:r w:rsidR="00C0079A" w:rsidRPr="008B2468">
        <w:rPr>
          <w:sz w:val="24"/>
          <w:szCs w:val="24"/>
        </w:rPr>
        <w:t>l’EOC ha presentato al</w:t>
      </w:r>
      <w:r w:rsidR="00F7370B">
        <w:rPr>
          <w:sz w:val="24"/>
          <w:szCs w:val="24"/>
        </w:rPr>
        <w:t xml:space="preserve">l’autorità cantonale e anche </w:t>
      </w:r>
      <w:r>
        <w:rPr>
          <w:sz w:val="24"/>
          <w:szCs w:val="24"/>
        </w:rPr>
        <w:t>pubblicamente</w:t>
      </w:r>
      <w:r w:rsidR="00C0079A" w:rsidRPr="008B2468">
        <w:rPr>
          <w:sz w:val="24"/>
          <w:szCs w:val="24"/>
        </w:rPr>
        <w:t xml:space="preserve"> il proprio </w:t>
      </w:r>
      <w:r w:rsidR="00C0079A" w:rsidRPr="008B2468">
        <w:rPr>
          <w:i/>
          <w:sz w:val="24"/>
          <w:szCs w:val="24"/>
        </w:rPr>
        <w:t>masterplan</w:t>
      </w:r>
      <w:r w:rsidR="00C0079A" w:rsidRPr="008B2468">
        <w:rPr>
          <w:sz w:val="24"/>
          <w:szCs w:val="24"/>
        </w:rPr>
        <w:t xml:space="preserve"> relativo agli investimenti</w:t>
      </w:r>
      <w:r>
        <w:rPr>
          <w:sz w:val="24"/>
          <w:szCs w:val="24"/>
        </w:rPr>
        <w:t>, che sono stati</w:t>
      </w:r>
      <w:r w:rsidR="00C0079A" w:rsidRPr="008B2468">
        <w:rPr>
          <w:sz w:val="24"/>
          <w:szCs w:val="24"/>
        </w:rPr>
        <w:t xml:space="preserve"> </w:t>
      </w:r>
      <w:r w:rsidR="00976189">
        <w:rPr>
          <w:sz w:val="24"/>
          <w:szCs w:val="24"/>
        </w:rPr>
        <w:t>quantificati</w:t>
      </w:r>
      <w:r w:rsidR="00C0079A" w:rsidRPr="008B2468">
        <w:rPr>
          <w:sz w:val="24"/>
          <w:szCs w:val="24"/>
        </w:rPr>
        <w:t xml:space="preserve"> attorno al miliardo di franchi sull’arco di dieci anni. Di conseguenza appare opportuno valutare di aumentare il capitale di dotazione dell’EOC di alcune centinaia di milioni di franchi, al fine di </w:t>
      </w:r>
      <w:r w:rsidR="00976189">
        <w:rPr>
          <w:sz w:val="24"/>
          <w:szCs w:val="24"/>
        </w:rPr>
        <w:t>limitare l’</w:t>
      </w:r>
      <w:r w:rsidR="00C0079A" w:rsidRPr="008B2468">
        <w:rPr>
          <w:sz w:val="24"/>
          <w:szCs w:val="24"/>
        </w:rPr>
        <w:t>esborso di interessi passivi (causato dall’accensione di prestiti e di mutui) che non potranno essere ricuperati</w:t>
      </w:r>
      <w:r w:rsidR="00F7370B">
        <w:rPr>
          <w:sz w:val="24"/>
          <w:szCs w:val="24"/>
        </w:rPr>
        <w:t>,</w:t>
      </w:r>
      <w:r w:rsidR="00C0079A" w:rsidRPr="008B2468">
        <w:rPr>
          <w:sz w:val="24"/>
          <w:szCs w:val="24"/>
        </w:rPr>
        <w:t xml:space="preserve"> o lo potranno </w:t>
      </w:r>
      <w:r>
        <w:rPr>
          <w:sz w:val="24"/>
          <w:szCs w:val="24"/>
        </w:rPr>
        <w:t xml:space="preserve">essere </w:t>
      </w:r>
      <w:r w:rsidR="00C0079A" w:rsidRPr="008B2468">
        <w:rPr>
          <w:sz w:val="24"/>
          <w:szCs w:val="24"/>
        </w:rPr>
        <w:t xml:space="preserve">solo parzialmente con importanti </w:t>
      </w:r>
      <w:r w:rsidR="00C0079A" w:rsidRPr="008B2468">
        <w:rPr>
          <w:i/>
          <w:sz w:val="24"/>
          <w:szCs w:val="24"/>
        </w:rPr>
        <w:t>décalage</w:t>
      </w:r>
      <w:r w:rsidR="00C0079A" w:rsidRPr="008B2468">
        <w:rPr>
          <w:sz w:val="24"/>
          <w:szCs w:val="24"/>
        </w:rPr>
        <w:t xml:space="preserve"> temporali, attraverso un aumento delle tariffe. </w:t>
      </w:r>
      <w:r>
        <w:rPr>
          <w:sz w:val="24"/>
          <w:szCs w:val="24"/>
        </w:rPr>
        <w:t>Q</w:t>
      </w:r>
      <w:r w:rsidR="00C0079A" w:rsidRPr="008B2468">
        <w:rPr>
          <w:sz w:val="24"/>
          <w:szCs w:val="24"/>
        </w:rPr>
        <w:t xml:space="preserve">uesta tematica è al momento oggetto di riflessione e se del caso sarà formalizzata con un </w:t>
      </w:r>
      <w:r>
        <w:rPr>
          <w:sz w:val="24"/>
          <w:szCs w:val="24"/>
        </w:rPr>
        <w:t>M</w:t>
      </w:r>
      <w:r w:rsidR="00C0079A" w:rsidRPr="008B2468">
        <w:rPr>
          <w:sz w:val="24"/>
          <w:szCs w:val="24"/>
        </w:rPr>
        <w:t>essaggio dedicato che contemplerà anche gli aspetti remunerativi del capitale messo a disposizione dal Cantone.</w:t>
      </w:r>
    </w:p>
    <w:p w14:paraId="1BFBFD65" w14:textId="77777777" w:rsidR="00C0079A" w:rsidRPr="008B2468" w:rsidRDefault="00C0079A" w:rsidP="001E3309">
      <w:pPr>
        <w:rPr>
          <w:sz w:val="24"/>
          <w:szCs w:val="24"/>
        </w:rPr>
      </w:pPr>
    </w:p>
    <w:p w14:paraId="2D34D473" w14:textId="32265EE7" w:rsidR="00763623" w:rsidRDefault="00763623" w:rsidP="00763623">
      <w:pPr>
        <w:rPr>
          <w:sz w:val="24"/>
          <w:szCs w:val="24"/>
        </w:rPr>
      </w:pPr>
      <w:r>
        <w:rPr>
          <w:sz w:val="24"/>
          <w:szCs w:val="24"/>
        </w:rPr>
        <w:t xml:space="preserve">In questo contesto, </w:t>
      </w:r>
      <w:r w:rsidR="00C0079A" w:rsidRPr="008B2468">
        <w:rPr>
          <w:sz w:val="24"/>
          <w:szCs w:val="24"/>
        </w:rPr>
        <w:t>ten</w:t>
      </w:r>
      <w:r w:rsidR="00976189">
        <w:rPr>
          <w:sz w:val="24"/>
          <w:szCs w:val="24"/>
        </w:rPr>
        <w:t>en</w:t>
      </w:r>
      <w:r w:rsidR="00C0079A" w:rsidRPr="008B2468">
        <w:rPr>
          <w:sz w:val="24"/>
          <w:szCs w:val="24"/>
        </w:rPr>
        <w:t xml:space="preserve">do conto della situazione finanziaria del Cantone e con il consenso dell’EOC, </w:t>
      </w:r>
      <w:r w:rsidR="00F7370B">
        <w:rPr>
          <w:sz w:val="24"/>
          <w:szCs w:val="24"/>
        </w:rPr>
        <w:t xml:space="preserve">si ritiene giustificato </w:t>
      </w:r>
      <w:r w:rsidR="00C0079A" w:rsidRPr="008B2468">
        <w:rPr>
          <w:sz w:val="24"/>
          <w:szCs w:val="24"/>
        </w:rPr>
        <w:t>proporre di considerare la rifusione dei mancati introiti all’EOC, pari a fr. 14'567'100</w:t>
      </w:r>
      <w:r>
        <w:rPr>
          <w:sz w:val="24"/>
          <w:szCs w:val="24"/>
        </w:rPr>
        <w:t>,</w:t>
      </w:r>
      <w:r w:rsidR="00C0079A" w:rsidRPr="008B2468">
        <w:rPr>
          <w:sz w:val="24"/>
          <w:szCs w:val="24"/>
        </w:rPr>
        <w:t xml:space="preserve"> quale aumento del capitale </w:t>
      </w:r>
      <w:r w:rsidR="003D19D8">
        <w:rPr>
          <w:sz w:val="24"/>
          <w:szCs w:val="24"/>
        </w:rPr>
        <w:t>di dotazione a carico del conto degli investimenti per l’esercizio 2023. Uno scioglimento di pari importo dell’accantonamento sarà da registrare a favore del conto di gestione corrente, sempre per l’esercizio 2023.</w:t>
      </w:r>
      <w:r>
        <w:rPr>
          <w:sz w:val="24"/>
          <w:szCs w:val="24"/>
        </w:rPr>
        <w:t xml:space="preserve"> Questa operazione contribuisce al contenimento del disavanzo </w:t>
      </w:r>
      <w:r w:rsidR="003D19D8">
        <w:rPr>
          <w:sz w:val="24"/>
          <w:szCs w:val="24"/>
        </w:rPr>
        <w:t xml:space="preserve">d’esercizio </w:t>
      </w:r>
      <w:r>
        <w:rPr>
          <w:sz w:val="24"/>
          <w:szCs w:val="24"/>
        </w:rPr>
        <w:t>2023</w:t>
      </w:r>
      <w:r w:rsidR="00E708B0">
        <w:rPr>
          <w:sz w:val="24"/>
          <w:szCs w:val="24"/>
        </w:rPr>
        <w:t>.</w:t>
      </w:r>
      <w:r>
        <w:rPr>
          <w:sz w:val="24"/>
          <w:szCs w:val="24"/>
        </w:rPr>
        <w:t xml:space="preserve"> </w:t>
      </w:r>
    </w:p>
    <w:p w14:paraId="5EC70190" w14:textId="77777777" w:rsidR="00763623" w:rsidRDefault="00763623" w:rsidP="00976189">
      <w:pPr>
        <w:rPr>
          <w:sz w:val="24"/>
          <w:szCs w:val="24"/>
        </w:rPr>
      </w:pPr>
    </w:p>
    <w:p w14:paraId="0FCF0636" w14:textId="2F34FA56" w:rsidR="003C7A42" w:rsidRDefault="003C7A42" w:rsidP="00BB1C77">
      <w:pPr>
        <w:rPr>
          <w:sz w:val="24"/>
          <w:szCs w:val="24"/>
        </w:rPr>
      </w:pPr>
    </w:p>
    <w:p w14:paraId="1E746F2A" w14:textId="0CBB78E3" w:rsidR="003C7A42" w:rsidRDefault="003C7A42" w:rsidP="00BB1C77">
      <w:pPr>
        <w:rPr>
          <w:sz w:val="24"/>
          <w:szCs w:val="24"/>
        </w:rPr>
      </w:pPr>
    </w:p>
    <w:p w14:paraId="0F195843" w14:textId="6F113545" w:rsidR="003C7A42" w:rsidRDefault="003C7A42" w:rsidP="00BB1C77">
      <w:pPr>
        <w:rPr>
          <w:sz w:val="24"/>
          <w:szCs w:val="24"/>
        </w:rPr>
      </w:pPr>
    </w:p>
    <w:p w14:paraId="2AA88907" w14:textId="02F5E585" w:rsidR="00C0079A" w:rsidRPr="008B2468" w:rsidRDefault="00C0079A" w:rsidP="00BB1C77">
      <w:pPr>
        <w:rPr>
          <w:b/>
          <w:sz w:val="24"/>
          <w:szCs w:val="24"/>
        </w:rPr>
      </w:pPr>
      <w:r w:rsidRPr="008B2468">
        <w:rPr>
          <w:b/>
          <w:sz w:val="24"/>
          <w:szCs w:val="24"/>
        </w:rPr>
        <w:t>CONCLUSIONE</w:t>
      </w:r>
    </w:p>
    <w:p w14:paraId="1E9D9A9A" w14:textId="77777777" w:rsidR="00C0079A" w:rsidRPr="008B2468" w:rsidRDefault="00C0079A" w:rsidP="00C0079A">
      <w:pPr>
        <w:pStyle w:val="Paragrafoelenco"/>
        <w:ind w:left="567"/>
        <w:rPr>
          <w:b/>
          <w:sz w:val="24"/>
          <w:szCs w:val="24"/>
        </w:rPr>
      </w:pPr>
    </w:p>
    <w:p w14:paraId="1F40BD3F" w14:textId="4789EAF6" w:rsidR="00F7370B" w:rsidRDefault="00F7370B" w:rsidP="00F7370B">
      <w:pPr>
        <w:spacing w:after="60"/>
        <w:rPr>
          <w:sz w:val="24"/>
          <w:szCs w:val="24"/>
        </w:rPr>
      </w:pPr>
      <w:r>
        <w:rPr>
          <w:sz w:val="24"/>
          <w:szCs w:val="24"/>
        </w:rPr>
        <w:t>La pandemia, ufficialmente derubricata da emergenza sanitaria pubblica di portata internazionale dall’OMS a maggio 2023, ha inciso in maniera molto rilevante sull’attività degli istituti ospedalieri cantonali, che</w:t>
      </w:r>
      <w:r w:rsidR="00F30B56">
        <w:rPr>
          <w:sz w:val="24"/>
          <w:szCs w:val="24"/>
        </w:rPr>
        <w:t xml:space="preserve">, in un contesto di grande incertezza, </w:t>
      </w:r>
      <w:r>
        <w:rPr>
          <w:sz w:val="24"/>
          <w:szCs w:val="24"/>
        </w:rPr>
        <w:t>hanno dovuto riorganizzarsi a più riprese, rapidamente e con grande flessibilità, per far fronte alla gestione dei pazienti C</w:t>
      </w:r>
      <w:r w:rsidR="00DA1A06">
        <w:rPr>
          <w:sz w:val="24"/>
          <w:szCs w:val="24"/>
        </w:rPr>
        <w:t>OVID</w:t>
      </w:r>
      <w:r>
        <w:rPr>
          <w:sz w:val="24"/>
          <w:szCs w:val="24"/>
        </w:rPr>
        <w:t xml:space="preserve">, con tutte le misure di protezione conseguenti per limitare la propagazione del virus, oltre a garantire la presa in carico dei pazienti affetti da altre patologie. </w:t>
      </w:r>
    </w:p>
    <w:p w14:paraId="11A8CF50" w14:textId="77777777" w:rsidR="00F7370B" w:rsidRDefault="00F7370B" w:rsidP="00976189">
      <w:pPr>
        <w:spacing w:after="60"/>
        <w:rPr>
          <w:sz w:val="24"/>
          <w:szCs w:val="24"/>
        </w:rPr>
      </w:pPr>
    </w:p>
    <w:p w14:paraId="1425F719" w14:textId="77777777" w:rsidR="009C552C" w:rsidRDefault="00F7370B" w:rsidP="00976189">
      <w:pPr>
        <w:spacing w:after="60"/>
        <w:rPr>
          <w:sz w:val="24"/>
          <w:szCs w:val="24"/>
        </w:rPr>
      </w:pPr>
      <w:r>
        <w:rPr>
          <w:sz w:val="24"/>
          <w:szCs w:val="24"/>
        </w:rPr>
        <w:t>Questa situazione straordinaria ha avuto inevitabilmente ripercussioni anche dal profilo finanziario, sia in termini di maggiori costi, in particolare per il personale, il materiale, le analisi, gli adeguamenti logistici o il mantenimento in prontezza di determinate unità, sia in termini di mancati ricavi. Nell’ambito delle sue competenze</w:t>
      </w:r>
      <w:r w:rsidR="00F30B56">
        <w:rPr>
          <w:sz w:val="24"/>
          <w:szCs w:val="24"/>
        </w:rPr>
        <w:t xml:space="preserve"> e delle clausole dei contratti di prestazione</w:t>
      </w:r>
      <w:r>
        <w:rPr>
          <w:sz w:val="24"/>
          <w:szCs w:val="24"/>
        </w:rPr>
        <w:t>, lo scrivente Consiglio</w:t>
      </w:r>
      <w:r w:rsidR="00F30B56">
        <w:rPr>
          <w:sz w:val="24"/>
          <w:szCs w:val="24"/>
        </w:rPr>
        <w:t xml:space="preserve">, come per altri settori, ha già erogato contributi supplementari per maggiori costi in ragione di 28.8 milioni di franchi per gli anni 2020 e 2021. Ha inoltre versato 3.1 milioni di franchi </w:t>
      </w:r>
      <w:r w:rsidR="009C552C">
        <w:rPr>
          <w:sz w:val="24"/>
          <w:szCs w:val="24"/>
        </w:rPr>
        <w:t xml:space="preserve">per i costi </w:t>
      </w:r>
      <w:r w:rsidR="00F30B56">
        <w:rPr>
          <w:sz w:val="24"/>
          <w:szCs w:val="24"/>
        </w:rPr>
        <w:t xml:space="preserve">sostenuti dall’Ente Ospedaliero Cantonale e dalla Clinica Luganese Moncucco SA durante il 2021-2022 </w:t>
      </w:r>
      <w:r w:rsidR="009C552C">
        <w:rPr>
          <w:sz w:val="24"/>
          <w:szCs w:val="24"/>
        </w:rPr>
        <w:t xml:space="preserve">per mantenere in prontezza dei letti supplementari di cure intense, come deciso dal Gran Consiglio. Questi contributi sono stati stanziati attingendo ad un accantonamento di 60 milioni di franchi costituito a fine 2020 anche nell’ottica di indennizzare una parte dei mancati introiti registrati dalle strutture ospedaliere a seguito della crisi pandemica. </w:t>
      </w:r>
    </w:p>
    <w:p w14:paraId="0F85350E" w14:textId="77777777" w:rsidR="00F7370B" w:rsidRDefault="00F7370B" w:rsidP="00976189">
      <w:pPr>
        <w:spacing w:after="60"/>
        <w:rPr>
          <w:sz w:val="24"/>
          <w:szCs w:val="24"/>
        </w:rPr>
      </w:pPr>
      <w:r>
        <w:rPr>
          <w:sz w:val="24"/>
          <w:szCs w:val="24"/>
        </w:rPr>
        <w:t xml:space="preserve"> </w:t>
      </w:r>
    </w:p>
    <w:p w14:paraId="04510BB1" w14:textId="77777777" w:rsidR="00C0079A" w:rsidRPr="008B2468" w:rsidRDefault="00C0079A" w:rsidP="00976189">
      <w:pPr>
        <w:spacing w:after="60"/>
        <w:rPr>
          <w:sz w:val="24"/>
          <w:szCs w:val="24"/>
        </w:rPr>
      </w:pPr>
      <w:r w:rsidRPr="008B2468">
        <w:rPr>
          <w:sz w:val="24"/>
          <w:szCs w:val="24"/>
        </w:rPr>
        <w:t>Tenuto conto di quanto precede</w:t>
      </w:r>
      <w:r w:rsidR="004676B7">
        <w:rPr>
          <w:sz w:val="24"/>
          <w:szCs w:val="24"/>
        </w:rPr>
        <w:t>,</w:t>
      </w:r>
      <w:r w:rsidRPr="008B2468">
        <w:rPr>
          <w:sz w:val="24"/>
          <w:szCs w:val="24"/>
        </w:rPr>
        <w:t xml:space="preserve"> si chiede</w:t>
      </w:r>
      <w:r w:rsidR="00976189">
        <w:rPr>
          <w:sz w:val="24"/>
          <w:szCs w:val="24"/>
        </w:rPr>
        <w:t xml:space="preserve"> </w:t>
      </w:r>
      <w:r w:rsidR="009C552C">
        <w:rPr>
          <w:sz w:val="24"/>
          <w:szCs w:val="24"/>
        </w:rPr>
        <w:t xml:space="preserve">pertanto </w:t>
      </w:r>
      <w:r w:rsidR="00976189">
        <w:rPr>
          <w:sz w:val="24"/>
          <w:szCs w:val="24"/>
        </w:rPr>
        <w:t>al Gran Consiglio di approvare attraverso l’adozione di un decreto legislativo:</w:t>
      </w:r>
    </w:p>
    <w:p w14:paraId="343A4238" w14:textId="43D338FB" w:rsidR="00C0079A" w:rsidRPr="008B2468" w:rsidRDefault="00C0079A" w:rsidP="00C0079A">
      <w:pPr>
        <w:pStyle w:val="Paragrafoelenco"/>
        <w:numPr>
          <w:ilvl w:val="0"/>
          <w:numId w:val="30"/>
        </w:numPr>
        <w:spacing w:after="60"/>
        <w:ind w:left="284" w:hanging="284"/>
        <w:contextualSpacing w:val="0"/>
        <w:rPr>
          <w:sz w:val="24"/>
        </w:rPr>
      </w:pPr>
      <w:r w:rsidRPr="008B2468">
        <w:rPr>
          <w:sz w:val="24"/>
          <w:szCs w:val="24"/>
        </w:rPr>
        <w:t xml:space="preserve">la rifusione parziale dei ricavi non conseguiti </w:t>
      </w:r>
      <w:r w:rsidRPr="009C552C">
        <w:rPr>
          <w:sz w:val="24"/>
          <w:szCs w:val="24"/>
        </w:rPr>
        <w:t>nel periodo 17 marzo 2020 – 26 aprile</w:t>
      </w:r>
      <w:r w:rsidRPr="008B2468">
        <w:rPr>
          <w:sz w:val="24"/>
        </w:rPr>
        <w:t xml:space="preserve"> 2020, durante il quale vigeva il blocco dei trattamenti, degli esami e degli interventi</w:t>
      </w:r>
      <w:r w:rsidR="009C552C">
        <w:rPr>
          <w:sz w:val="24"/>
        </w:rPr>
        <w:t xml:space="preserve"> non urgenti,</w:t>
      </w:r>
      <w:r w:rsidRPr="008B2468">
        <w:rPr>
          <w:sz w:val="24"/>
        </w:rPr>
        <w:t xml:space="preserve"> decretato con l’Ordinanza </w:t>
      </w:r>
      <w:r w:rsidR="004676B7">
        <w:rPr>
          <w:sz w:val="24"/>
        </w:rPr>
        <w:t>2</w:t>
      </w:r>
      <w:r w:rsidRPr="008B2468">
        <w:rPr>
          <w:sz w:val="24"/>
        </w:rPr>
        <w:t xml:space="preserve"> COVID-19 del 16 marzo 2020;</w:t>
      </w:r>
    </w:p>
    <w:p w14:paraId="3A0B2BAC" w14:textId="77777777" w:rsidR="00C0079A" w:rsidRPr="009C552C" w:rsidRDefault="00C0079A" w:rsidP="008F5F03">
      <w:pPr>
        <w:pStyle w:val="Paragrafoelenco"/>
        <w:numPr>
          <w:ilvl w:val="0"/>
          <w:numId w:val="35"/>
        </w:numPr>
        <w:spacing w:after="60"/>
        <w:ind w:left="284" w:hanging="284"/>
        <w:contextualSpacing w:val="0"/>
        <w:rPr>
          <w:sz w:val="24"/>
          <w:szCs w:val="24"/>
        </w:rPr>
      </w:pPr>
      <w:r w:rsidRPr="009C552C">
        <w:rPr>
          <w:sz w:val="24"/>
          <w:szCs w:val="24"/>
        </w:rPr>
        <w:t>la metodologia di calcolo d</w:t>
      </w:r>
      <w:r w:rsidR="009C552C" w:rsidRPr="009C552C">
        <w:rPr>
          <w:sz w:val="24"/>
          <w:szCs w:val="24"/>
        </w:rPr>
        <w:t xml:space="preserve">i questi </w:t>
      </w:r>
      <w:r w:rsidRPr="009C552C">
        <w:rPr>
          <w:sz w:val="24"/>
          <w:szCs w:val="24"/>
        </w:rPr>
        <w:t>mancati introiti;</w:t>
      </w:r>
    </w:p>
    <w:p w14:paraId="59972A58" w14:textId="3055EF50" w:rsidR="00C0079A" w:rsidRPr="009C552C" w:rsidRDefault="00C0079A" w:rsidP="008F5F03">
      <w:pPr>
        <w:pStyle w:val="Paragrafoelenco"/>
        <w:numPr>
          <w:ilvl w:val="0"/>
          <w:numId w:val="35"/>
        </w:numPr>
        <w:spacing w:after="60"/>
        <w:ind w:left="284" w:hanging="284"/>
        <w:contextualSpacing w:val="0"/>
        <w:rPr>
          <w:sz w:val="24"/>
          <w:szCs w:val="24"/>
        </w:rPr>
      </w:pPr>
      <w:r w:rsidRPr="009C552C">
        <w:rPr>
          <w:sz w:val="24"/>
          <w:szCs w:val="24"/>
        </w:rPr>
        <w:t xml:space="preserve">lo stanziamento di un </w:t>
      </w:r>
      <w:r w:rsidR="003D19D8">
        <w:rPr>
          <w:sz w:val="24"/>
          <w:szCs w:val="24"/>
        </w:rPr>
        <w:t>credito di</w:t>
      </w:r>
      <w:r w:rsidRPr="009C552C">
        <w:rPr>
          <w:sz w:val="24"/>
          <w:szCs w:val="24"/>
        </w:rPr>
        <w:t xml:space="preserve"> fr. 18'215'300</w:t>
      </w:r>
      <w:r w:rsidR="003D19D8">
        <w:rPr>
          <w:sz w:val="24"/>
          <w:szCs w:val="24"/>
        </w:rPr>
        <w:t>, destinato a versare:</w:t>
      </w:r>
    </w:p>
    <w:p w14:paraId="4E735B0A" w14:textId="760BAF99" w:rsidR="009C552C" w:rsidRPr="00BB1C77" w:rsidRDefault="003D19D8" w:rsidP="00BB1C77">
      <w:pPr>
        <w:pStyle w:val="Paragrafoelenco"/>
        <w:numPr>
          <w:ilvl w:val="0"/>
          <w:numId w:val="20"/>
        </w:numPr>
        <w:spacing w:after="60"/>
        <w:rPr>
          <w:sz w:val="24"/>
        </w:rPr>
      </w:pPr>
      <w:r>
        <w:rPr>
          <w:sz w:val="24"/>
        </w:rPr>
        <w:t xml:space="preserve">all’Ente ospedaliero cantonale, un importo di </w:t>
      </w:r>
      <w:r w:rsidR="00C0079A" w:rsidRPr="008B2468">
        <w:rPr>
          <w:sz w:val="24"/>
        </w:rPr>
        <w:t>fr.</w:t>
      </w:r>
      <w:r>
        <w:rPr>
          <w:sz w:val="24"/>
        </w:rPr>
        <w:t> </w:t>
      </w:r>
      <w:r w:rsidR="00C0079A" w:rsidRPr="008B2468">
        <w:rPr>
          <w:sz w:val="24"/>
        </w:rPr>
        <w:t>14'567'100</w:t>
      </w:r>
      <w:r>
        <w:rPr>
          <w:sz w:val="24"/>
        </w:rPr>
        <w:t xml:space="preserve"> </w:t>
      </w:r>
      <w:r w:rsidRPr="00BB1C77">
        <w:rPr>
          <w:sz w:val="24"/>
        </w:rPr>
        <w:t xml:space="preserve">quale aumento del suo capitale di dotazione, a carico del conto degli investimenti (PFI </w:t>
      </w:r>
      <w:r w:rsidR="00047FDF" w:rsidRPr="00BB1C77">
        <w:rPr>
          <w:sz w:val="24"/>
        </w:rPr>
        <w:t>D</w:t>
      </w:r>
      <w:r w:rsidRPr="00BB1C77">
        <w:rPr>
          <w:sz w:val="24"/>
        </w:rPr>
        <w:t xml:space="preserve">, WBS </w:t>
      </w:r>
      <w:r w:rsidR="00047FDF" w:rsidRPr="00BB1C77">
        <w:rPr>
          <w:sz w:val="24"/>
        </w:rPr>
        <w:t>931 55 1010</w:t>
      </w:r>
      <w:r w:rsidRPr="00BB1C77">
        <w:rPr>
          <w:sz w:val="24"/>
        </w:rPr>
        <w:t xml:space="preserve">); </w:t>
      </w:r>
      <w:r w:rsidR="00C0079A" w:rsidRPr="00BB1C77">
        <w:rPr>
          <w:sz w:val="24"/>
        </w:rPr>
        <w:t xml:space="preserve">e </w:t>
      </w:r>
    </w:p>
    <w:p w14:paraId="3A787C1B" w14:textId="13851B92" w:rsidR="00C0079A" w:rsidRPr="008F5F03" w:rsidRDefault="003D19D8" w:rsidP="00BB1C77">
      <w:pPr>
        <w:pStyle w:val="Paragrafoelenco"/>
        <w:numPr>
          <w:ilvl w:val="0"/>
          <w:numId w:val="20"/>
        </w:numPr>
        <w:spacing w:after="60"/>
        <w:rPr>
          <w:sz w:val="24"/>
        </w:rPr>
      </w:pPr>
      <w:r w:rsidRPr="008B2468">
        <w:rPr>
          <w:sz w:val="24"/>
          <w:szCs w:val="24"/>
        </w:rPr>
        <w:t>agli altri istituti</w:t>
      </w:r>
      <w:r>
        <w:rPr>
          <w:sz w:val="24"/>
          <w:szCs w:val="24"/>
        </w:rPr>
        <w:t>, un importo</w:t>
      </w:r>
      <w:r w:rsidRPr="008B2468">
        <w:rPr>
          <w:sz w:val="24"/>
          <w:szCs w:val="24"/>
        </w:rPr>
        <w:t xml:space="preserve"> </w:t>
      </w:r>
      <w:r>
        <w:rPr>
          <w:sz w:val="24"/>
          <w:szCs w:val="24"/>
        </w:rPr>
        <w:t xml:space="preserve">complessivo </w:t>
      </w:r>
      <w:r w:rsidRPr="008B2468">
        <w:rPr>
          <w:sz w:val="24"/>
          <w:szCs w:val="24"/>
        </w:rPr>
        <w:t>di fr. 3'648'200 a titolo di rifusione dei mancati introiti</w:t>
      </w:r>
      <w:r>
        <w:rPr>
          <w:sz w:val="24"/>
          <w:szCs w:val="24"/>
        </w:rPr>
        <w:t>, a carico del conto di gestione corrente;</w:t>
      </w:r>
    </w:p>
    <w:p w14:paraId="33FAE317" w14:textId="7DF1FCC6" w:rsidR="0005788D" w:rsidRDefault="003D19D8" w:rsidP="00BB1C77">
      <w:pPr>
        <w:pStyle w:val="Paragrafoelenco"/>
        <w:numPr>
          <w:ilvl w:val="0"/>
          <w:numId w:val="37"/>
        </w:numPr>
        <w:spacing w:after="60"/>
        <w:contextualSpacing w:val="0"/>
      </w:pPr>
      <w:r>
        <w:rPr>
          <w:sz w:val="24"/>
          <w:szCs w:val="24"/>
        </w:rPr>
        <w:t xml:space="preserve">lo scioglimento dell’accantonamento costituito </w:t>
      </w:r>
      <w:r w:rsidRPr="003D19D8">
        <w:rPr>
          <w:sz w:val="24"/>
          <w:szCs w:val="24"/>
        </w:rPr>
        <w:t>per contributi COVID-19 destinati agli ospedali</w:t>
      </w:r>
      <w:r>
        <w:rPr>
          <w:sz w:val="24"/>
          <w:szCs w:val="24"/>
        </w:rPr>
        <w:t>, attualmente pari a fr. </w:t>
      </w:r>
      <w:r w:rsidRPr="003D19D8">
        <w:rPr>
          <w:sz w:val="24"/>
          <w:szCs w:val="24"/>
        </w:rPr>
        <w:t>23'076'900</w:t>
      </w:r>
      <w:r>
        <w:rPr>
          <w:sz w:val="24"/>
          <w:szCs w:val="24"/>
        </w:rPr>
        <w:t xml:space="preserve"> nel bilancio dello Stato, a favore del conto di gestione corrente.</w:t>
      </w:r>
    </w:p>
    <w:p w14:paraId="3AE6B329" w14:textId="77777777" w:rsidR="00452E86" w:rsidRPr="008B2468" w:rsidRDefault="00452E86" w:rsidP="00993310">
      <w:pPr>
        <w:rPr>
          <w:sz w:val="24"/>
          <w:szCs w:val="24"/>
        </w:rPr>
      </w:pPr>
    </w:p>
    <w:p w14:paraId="3F740283" w14:textId="77777777" w:rsidR="003D19D8" w:rsidRDefault="003D19D8" w:rsidP="003D19D8">
      <w:pPr>
        <w:rPr>
          <w:rFonts w:cs="Arial"/>
          <w:sz w:val="24"/>
          <w:szCs w:val="24"/>
        </w:rPr>
      </w:pPr>
      <w:r w:rsidRPr="006767E3">
        <w:rPr>
          <w:rFonts w:cs="Arial"/>
          <w:sz w:val="24"/>
          <w:szCs w:val="24"/>
        </w:rPr>
        <w:t>Lo stanziamento del credito proposto con l'allegato decreto legislativo richiede l'approvazione da parte della maggioranza assoluta dei membri del Gran Consiglio (cfr. art. 5 cpv. 3 LGF).</w:t>
      </w:r>
    </w:p>
    <w:p w14:paraId="60913487" w14:textId="31067B82" w:rsidR="00993310" w:rsidRPr="008B2468" w:rsidRDefault="009C552C" w:rsidP="00993310">
      <w:pPr>
        <w:rPr>
          <w:sz w:val="24"/>
          <w:szCs w:val="24"/>
        </w:rPr>
      </w:pPr>
      <w:r>
        <w:rPr>
          <w:sz w:val="24"/>
          <w:szCs w:val="24"/>
        </w:rPr>
        <w:br/>
      </w:r>
      <w:r w:rsidR="00993310" w:rsidRPr="008B2468">
        <w:rPr>
          <w:sz w:val="24"/>
          <w:szCs w:val="24"/>
        </w:rPr>
        <w:t>Vogliate gradire, signor</w:t>
      </w:r>
      <w:r w:rsidR="00C0079A" w:rsidRPr="008B2468">
        <w:rPr>
          <w:sz w:val="24"/>
          <w:szCs w:val="24"/>
        </w:rPr>
        <w:t>a</w:t>
      </w:r>
      <w:r w:rsidR="00993310" w:rsidRPr="008B2468">
        <w:rPr>
          <w:sz w:val="24"/>
          <w:szCs w:val="24"/>
        </w:rPr>
        <w:t xml:space="preserve"> Presidente, signore e signori deputati, l’espressione della nostra massima stima.</w:t>
      </w:r>
    </w:p>
    <w:p w14:paraId="3D99102F" w14:textId="77777777" w:rsidR="00993310" w:rsidRPr="008B2468" w:rsidRDefault="00993310" w:rsidP="00993310">
      <w:pPr>
        <w:rPr>
          <w:sz w:val="24"/>
          <w:szCs w:val="24"/>
        </w:rPr>
      </w:pPr>
    </w:p>
    <w:p w14:paraId="340EBF8E" w14:textId="77777777" w:rsidR="00993310" w:rsidRPr="008B2468" w:rsidRDefault="00993310" w:rsidP="00993310">
      <w:pPr>
        <w:rPr>
          <w:sz w:val="24"/>
          <w:szCs w:val="24"/>
        </w:rPr>
      </w:pPr>
    </w:p>
    <w:p w14:paraId="34D77451" w14:textId="77777777" w:rsidR="00993310" w:rsidRPr="008B2468" w:rsidRDefault="00993310" w:rsidP="00993310">
      <w:pPr>
        <w:rPr>
          <w:sz w:val="24"/>
          <w:szCs w:val="24"/>
        </w:rPr>
      </w:pPr>
      <w:r w:rsidRPr="008B2468">
        <w:rPr>
          <w:sz w:val="24"/>
          <w:szCs w:val="24"/>
        </w:rPr>
        <w:t>Per il Consiglio di Stato</w:t>
      </w:r>
    </w:p>
    <w:p w14:paraId="48961713" w14:textId="77777777" w:rsidR="00993310" w:rsidRPr="008B2468" w:rsidRDefault="00993310" w:rsidP="00993310">
      <w:pPr>
        <w:rPr>
          <w:sz w:val="24"/>
          <w:szCs w:val="24"/>
        </w:rPr>
      </w:pPr>
    </w:p>
    <w:p w14:paraId="410010F7" w14:textId="77777777" w:rsidR="00993310" w:rsidRPr="008B2468" w:rsidRDefault="00993310" w:rsidP="00993310">
      <w:pPr>
        <w:rPr>
          <w:sz w:val="24"/>
          <w:szCs w:val="24"/>
        </w:rPr>
      </w:pPr>
      <w:r w:rsidRPr="008B2468">
        <w:rPr>
          <w:sz w:val="24"/>
          <w:szCs w:val="24"/>
        </w:rPr>
        <w:t xml:space="preserve">Il Presidente: </w:t>
      </w:r>
      <w:r w:rsidR="00C0079A" w:rsidRPr="008B2468">
        <w:rPr>
          <w:sz w:val="24"/>
          <w:szCs w:val="24"/>
        </w:rPr>
        <w:t>Raffaele De Rosa</w:t>
      </w:r>
    </w:p>
    <w:p w14:paraId="3A979E23" w14:textId="77777777" w:rsidR="0023436A" w:rsidRPr="008B2468" w:rsidRDefault="00993310" w:rsidP="00993310">
      <w:pPr>
        <w:rPr>
          <w:sz w:val="24"/>
          <w:szCs w:val="24"/>
        </w:rPr>
      </w:pPr>
      <w:r w:rsidRPr="008B2468">
        <w:rPr>
          <w:sz w:val="24"/>
          <w:szCs w:val="24"/>
        </w:rPr>
        <w:t xml:space="preserve">Il Cancelliere: </w:t>
      </w:r>
      <w:r w:rsidR="0005788D" w:rsidRPr="008B2468">
        <w:rPr>
          <w:sz w:val="24"/>
          <w:szCs w:val="24"/>
        </w:rPr>
        <w:t>Arnoldo Coduri</w:t>
      </w:r>
    </w:p>
    <w:p w14:paraId="659A665A" w14:textId="77777777" w:rsidR="004A0723" w:rsidRPr="008B2468" w:rsidRDefault="004A0723" w:rsidP="0005788D">
      <w:pPr>
        <w:rPr>
          <w:rFonts w:cs="Arial"/>
          <w:sz w:val="24"/>
          <w:szCs w:val="24"/>
        </w:rPr>
      </w:pPr>
    </w:p>
    <w:p w14:paraId="6F556907" w14:textId="77777777" w:rsidR="00C0079A" w:rsidRPr="008B2468" w:rsidRDefault="00C0079A" w:rsidP="0005788D">
      <w:pPr>
        <w:rPr>
          <w:rFonts w:cs="Arial"/>
          <w:sz w:val="24"/>
          <w:szCs w:val="24"/>
        </w:rPr>
      </w:pPr>
      <w:r w:rsidRPr="008B2468">
        <w:rPr>
          <w:rFonts w:cs="Arial"/>
          <w:sz w:val="24"/>
          <w:szCs w:val="24"/>
        </w:rPr>
        <w:br w:type="page"/>
      </w:r>
    </w:p>
    <w:p w14:paraId="734A7389" w14:textId="77777777" w:rsidR="00044B31" w:rsidRPr="008B2468" w:rsidRDefault="00044B31" w:rsidP="00044B31">
      <w:pPr>
        <w:rPr>
          <w:rFonts w:cs="Arial"/>
          <w:sz w:val="24"/>
          <w:szCs w:val="24"/>
        </w:rPr>
      </w:pPr>
      <w:r w:rsidRPr="008B2468">
        <w:rPr>
          <w:rFonts w:cs="Arial"/>
          <w:sz w:val="24"/>
          <w:szCs w:val="24"/>
        </w:rPr>
        <w:t xml:space="preserve">Disegno di </w:t>
      </w:r>
    </w:p>
    <w:p w14:paraId="0A3F5319" w14:textId="77777777" w:rsidR="00044B31" w:rsidRPr="008B2468" w:rsidRDefault="00044B31" w:rsidP="00044B31">
      <w:pPr>
        <w:rPr>
          <w:rFonts w:cs="Arial"/>
          <w:sz w:val="24"/>
          <w:szCs w:val="24"/>
        </w:rPr>
      </w:pPr>
    </w:p>
    <w:p w14:paraId="3A63912B" w14:textId="77777777" w:rsidR="00044B31" w:rsidRPr="008B2468" w:rsidRDefault="00044B31" w:rsidP="00044B31">
      <w:pPr>
        <w:rPr>
          <w:rFonts w:cs="Arial"/>
          <w:b/>
          <w:sz w:val="24"/>
          <w:szCs w:val="24"/>
        </w:rPr>
      </w:pPr>
      <w:r w:rsidRPr="008B2468">
        <w:rPr>
          <w:rFonts w:cs="Arial"/>
          <w:b/>
          <w:sz w:val="24"/>
          <w:szCs w:val="24"/>
        </w:rPr>
        <w:t xml:space="preserve">Decreto legislativo </w:t>
      </w:r>
    </w:p>
    <w:p w14:paraId="18C4E31C" w14:textId="77777777" w:rsidR="00044B31" w:rsidRPr="009C552C" w:rsidRDefault="00044B31" w:rsidP="00044B31">
      <w:pPr>
        <w:pStyle w:val="StandardRisoluzionedelConsigliodiStato"/>
        <w:ind w:right="-1"/>
        <w:rPr>
          <w:b/>
          <w:szCs w:val="24"/>
        </w:rPr>
      </w:pPr>
      <w:r w:rsidRPr="008B2468">
        <w:rPr>
          <w:rFonts w:cs="Arial"/>
          <w:b/>
          <w:szCs w:val="24"/>
        </w:rPr>
        <w:t xml:space="preserve">concernente un credito di </w:t>
      </w:r>
      <w:r w:rsidRPr="008F5F03">
        <w:rPr>
          <w:b/>
          <w:szCs w:val="24"/>
        </w:rPr>
        <w:t xml:space="preserve">18'215’300 </w:t>
      </w:r>
      <w:r w:rsidRPr="009C552C">
        <w:rPr>
          <w:rFonts w:cs="Arial"/>
          <w:b/>
          <w:szCs w:val="24"/>
        </w:rPr>
        <w:t xml:space="preserve">franchi </w:t>
      </w:r>
      <w:r w:rsidRPr="009C552C">
        <w:rPr>
          <w:b/>
          <w:szCs w:val="24"/>
        </w:rPr>
        <w:t xml:space="preserve">per il finanziamento dei mancati introiti a causa della </w:t>
      </w:r>
      <w:r>
        <w:rPr>
          <w:b/>
          <w:szCs w:val="24"/>
        </w:rPr>
        <w:t>p</w:t>
      </w:r>
      <w:r w:rsidRPr="009C552C">
        <w:rPr>
          <w:b/>
          <w:szCs w:val="24"/>
        </w:rPr>
        <w:t xml:space="preserve">andemia da COVID-19 in ambito ospedaliero </w:t>
      </w:r>
    </w:p>
    <w:p w14:paraId="54495D65" w14:textId="77777777" w:rsidR="00044B31" w:rsidRPr="009C552C" w:rsidRDefault="00044B31" w:rsidP="00044B31">
      <w:pPr>
        <w:rPr>
          <w:rFonts w:cs="Arial"/>
          <w:sz w:val="24"/>
          <w:szCs w:val="24"/>
        </w:rPr>
      </w:pPr>
      <w:r w:rsidRPr="009C552C">
        <w:rPr>
          <w:rFonts w:cs="Arial"/>
          <w:sz w:val="24"/>
          <w:szCs w:val="24"/>
        </w:rPr>
        <w:t>del</w:t>
      </w:r>
      <w:r>
        <w:rPr>
          <w:rFonts w:cs="Arial"/>
          <w:sz w:val="24"/>
          <w:szCs w:val="24"/>
        </w:rPr>
        <w:t xml:space="preserve"> </w:t>
      </w:r>
      <w:r w:rsidRPr="00E4159B">
        <w:rPr>
          <w:rFonts w:cs="Arial"/>
          <w:sz w:val="24"/>
          <w:szCs w:val="24"/>
        </w:rPr>
        <w:t>....................</w:t>
      </w:r>
    </w:p>
    <w:p w14:paraId="1D90DCB0" w14:textId="77777777" w:rsidR="00044B31" w:rsidRPr="009C552C" w:rsidRDefault="00044B31" w:rsidP="00044B31">
      <w:pPr>
        <w:rPr>
          <w:rFonts w:cs="Arial"/>
          <w:sz w:val="24"/>
          <w:szCs w:val="24"/>
        </w:rPr>
      </w:pPr>
    </w:p>
    <w:p w14:paraId="596EFC1D" w14:textId="77777777" w:rsidR="00044B31" w:rsidRPr="008B2468" w:rsidRDefault="00044B31" w:rsidP="00044B31">
      <w:pPr>
        <w:rPr>
          <w:rFonts w:cs="Arial"/>
          <w:caps/>
          <w:sz w:val="24"/>
          <w:szCs w:val="24"/>
        </w:rPr>
      </w:pPr>
      <w:r w:rsidRPr="008B2468">
        <w:rPr>
          <w:rFonts w:cs="Arial"/>
          <w:caps/>
          <w:sz w:val="24"/>
          <w:szCs w:val="24"/>
        </w:rPr>
        <w:t>Il Gran Consiglio</w:t>
      </w:r>
    </w:p>
    <w:p w14:paraId="11CADCE0" w14:textId="77777777" w:rsidR="00044B31" w:rsidRPr="008B2468" w:rsidRDefault="00044B31" w:rsidP="00044B31">
      <w:pPr>
        <w:rPr>
          <w:rFonts w:cs="Arial"/>
          <w:caps/>
          <w:sz w:val="24"/>
          <w:szCs w:val="24"/>
        </w:rPr>
      </w:pPr>
      <w:r w:rsidRPr="008B2468">
        <w:rPr>
          <w:rFonts w:cs="Arial"/>
          <w:caps/>
          <w:sz w:val="24"/>
          <w:szCs w:val="24"/>
        </w:rPr>
        <w:t>della Repubblica e Cantone Ticino</w:t>
      </w:r>
    </w:p>
    <w:p w14:paraId="2E8825EA" w14:textId="77777777" w:rsidR="00044B31" w:rsidRPr="008B2468" w:rsidRDefault="00044B31" w:rsidP="00044B31">
      <w:pPr>
        <w:rPr>
          <w:rFonts w:cs="Arial"/>
          <w:sz w:val="24"/>
          <w:szCs w:val="24"/>
        </w:rPr>
      </w:pPr>
    </w:p>
    <w:p w14:paraId="38233FC0" w14:textId="6B46B71E" w:rsidR="00044B31" w:rsidRPr="008B2468" w:rsidRDefault="00044B31" w:rsidP="00044B31">
      <w:pPr>
        <w:tabs>
          <w:tab w:val="left" w:pos="284"/>
        </w:tabs>
        <w:rPr>
          <w:rFonts w:cs="Arial"/>
          <w:sz w:val="24"/>
          <w:szCs w:val="24"/>
        </w:rPr>
      </w:pPr>
      <w:r w:rsidRPr="008B2468">
        <w:rPr>
          <w:rFonts w:cs="Arial"/>
          <w:sz w:val="24"/>
          <w:szCs w:val="24"/>
        </w:rPr>
        <w:t>visto il messaggio del Consiglio di Stato</w:t>
      </w:r>
      <w:r>
        <w:rPr>
          <w:rFonts w:cs="Arial"/>
          <w:sz w:val="24"/>
          <w:szCs w:val="24"/>
        </w:rPr>
        <w:t xml:space="preserve"> n. </w:t>
      </w:r>
      <w:r w:rsidR="009F6157">
        <w:rPr>
          <w:rFonts w:cs="Arial"/>
          <w:sz w:val="24"/>
          <w:szCs w:val="24"/>
        </w:rPr>
        <w:t>8304</w:t>
      </w:r>
      <w:r>
        <w:rPr>
          <w:rFonts w:cs="Arial"/>
          <w:sz w:val="24"/>
          <w:szCs w:val="24"/>
        </w:rPr>
        <w:t xml:space="preserve"> del </w:t>
      </w:r>
      <w:r w:rsidR="009F6157">
        <w:rPr>
          <w:rFonts w:cs="Arial"/>
          <w:sz w:val="24"/>
          <w:szCs w:val="24"/>
        </w:rPr>
        <w:t>12 luglio 2023,</w:t>
      </w:r>
      <w:bookmarkStart w:id="0" w:name="_GoBack"/>
      <w:bookmarkEnd w:id="0"/>
    </w:p>
    <w:p w14:paraId="3B517600" w14:textId="77777777" w:rsidR="00044B31" w:rsidRPr="008B2468" w:rsidRDefault="00044B31" w:rsidP="00044B31">
      <w:pPr>
        <w:rPr>
          <w:rFonts w:cs="Arial"/>
          <w:sz w:val="24"/>
          <w:szCs w:val="24"/>
        </w:rPr>
      </w:pPr>
    </w:p>
    <w:p w14:paraId="3F28C241" w14:textId="77777777" w:rsidR="00044B31" w:rsidRPr="008B2468" w:rsidRDefault="00044B31" w:rsidP="00044B31">
      <w:pPr>
        <w:rPr>
          <w:sz w:val="24"/>
          <w:szCs w:val="24"/>
        </w:rPr>
      </w:pPr>
      <w:r w:rsidRPr="008B2468">
        <w:rPr>
          <w:sz w:val="24"/>
          <w:szCs w:val="24"/>
        </w:rPr>
        <w:t>decreta:</w:t>
      </w:r>
    </w:p>
    <w:p w14:paraId="19B112CE" w14:textId="77777777" w:rsidR="00044B31" w:rsidRPr="0077536A" w:rsidRDefault="00044B31" w:rsidP="00044B31">
      <w:pPr>
        <w:rPr>
          <w:rFonts w:cs="Arial"/>
          <w:b/>
          <w:sz w:val="24"/>
          <w:szCs w:val="24"/>
        </w:rPr>
      </w:pPr>
    </w:p>
    <w:p w14:paraId="392B1E7C" w14:textId="77777777" w:rsidR="00044B31" w:rsidRPr="008B2468" w:rsidRDefault="00044B31" w:rsidP="00044B31">
      <w:pPr>
        <w:rPr>
          <w:rFonts w:cs="Arial"/>
          <w:b/>
          <w:sz w:val="24"/>
          <w:szCs w:val="24"/>
        </w:rPr>
      </w:pPr>
      <w:r w:rsidRPr="008B2468">
        <w:rPr>
          <w:rFonts w:cs="Arial"/>
          <w:b/>
          <w:sz w:val="24"/>
          <w:szCs w:val="24"/>
        </w:rPr>
        <w:t>Art. 1</w:t>
      </w:r>
    </w:p>
    <w:p w14:paraId="463D56FC" w14:textId="77777777" w:rsidR="00044B31" w:rsidRPr="008B2468" w:rsidRDefault="00044B31" w:rsidP="00044B31">
      <w:pPr>
        <w:rPr>
          <w:rFonts w:cs="Arial"/>
          <w:sz w:val="24"/>
          <w:szCs w:val="24"/>
        </w:rPr>
      </w:pPr>
      <w:r w:rsidRPr="008B2468">
        <w:rPr>
          <w:rFonts w:cs="Arial"/>
          <w:sz w:val="24"/>
          <w:szCs w:val="24"/>
        </w:rPr>
        <w:t>È autorizzato il parziale riconoscimento dei mancati introiti relativi alla gestione 2020 degli istituti ospedalieri, causati dalla pandemia da COVID-19</w:t>
      </w:r>
      <w:r>
        <w:rPr>
          <w:rFonts w:cs="Arial"/>
          <w:sz w:val="24"/>
          <w:szCs w:val="24"/>
        </w:rPr>
        <w:t>, secondo le modalità di calcolo stabilite dal Consiglio di Stato</w:t>
      </w:r>
      <w:r w:rsidRPr="008B2468">
        <w:rPr>
          <w:rFonts w:cs="Arial"/>
          <w:sz w:val="24"/>
          <w:szCs w:val="24"/>
        </w:rPr>
        <w:t>.</w:t>
      </w:r>
    </w:p>
    <w:p w14:paraId="3A3ED684" w14:textId="77777777" w:rsidR="00044B31" w:rsidRPr="008B2468" w:rsidRDefault="00044B31" w:rsidP="00044B31">
      <w:pPr>
        <w:rPr>
          <w:rFonts w:cs="Arial"/>
          <w:b/>
          <w:sz w:val="24"/>
          <w:szCs w:val="24"/>
        </w:rPr>
      </w:pPr>
    </w:p>
    <w:p w14:paraId="17B85F0C" w14:textId="77777777" w:rsidR="00044B31" w:rsidRPr="008B2468" w:rsidRDefault="00044B31" w:rsidP="00044B31">
      <w:pPr>
        <w:rPr>
          <w:rFonts w:cs="Arial"/>
          <w:b/>
          <w:sz w:val="24"/>
          <w:szCs w:val="24"/>
        </w:rPr>
      </w:pPr>
      <w:r w:rsidRPr="008B2468">
        <w:rPr>
          <w:rFonts w:cs="Arial"/>
          <w:b/>
          <w:sz w:val="24"/>
          <w:szCs w:val="24"/>
        </w:rPr>
        <w:t>Art. 2</w:t>
      </w:r>
    </w:p>
    <w:p w14:paraId="172301B7" w14:textId="77777777" w:rsidR="00044B31" w:rsidRDefault="00044B31" w:rsidP="00044B31">
      <w:pPr>
        <w:rPr>
          <w:rFonts w:cs="Arial"/>
          <w:sz w:val="24"/>
          <w:szCs w:val="24"/>
        </w:rPr>
      </w:pPr>
      <w:r w:rsidRPr="008B2468">
        <w:rPr>
          <w:rFonts w:cs="Arial"/>
          <w:sz w:val="24"/>
          <w:szCs w:val="24"/>
        </w:rPr>
        <w:t xml:space="preserve">A tale scopo è stanziato un </w:t>
      </w:r>
      <w:r>
        <w:rPr>
          <w:rFonts w:cs="Arial"/>
          <w:sz w:val="24"/>
          <w:szCs w:val="24"/>
        </w:rPr>
        <w:t>credito</w:t>
      </w:r>
      <w:r w:rsidRPr="008B2468">
        <w:rPr>
          <w:rFonts w:cs="Arial"/>
          <w:sz w:val="24"/>
          <w:szCs w:val="24"/>
        </w:rPr>
        <w:t xml:space="preserve"> straordinario di 18'215'300</w:t>
      </w:r>
      <w:r>
        <w:rPr>
          <w:rFonts w:cs="Arial"/>
          <w:sz w:val="24"/>
          <w:szCs w:val="24"/>
        </w:rPr>
        <w:t xml:space="preserve"> franchi.</w:t>
      </w:r>
    </w:p>
    <w:p w14:paraId="35057F5B" w14:textId="77777777" w:rsidR="00044B31" w:rsidRPr="008B2468" w:rsidRDefault="00044B31" w:rsidP="00044B31">
      <w:pPr>
        <w:rPr>
          <w:rFonts w:cs="Arial"/>
          <w:b/>
          <w:sz w:val="24"/>
          <w:szCs w:val="24"/>
        </w:rPr>
      </w:pPr>
    </w:p>
    <w:p w14:paraId="2EF3908A" w14:textId="77777777" w:rsidR="00044B31" w:rsidRPr="008B2468" w:rsidRDefault="00044B31" w:rsidP="00044B31">
      <w:pPr>
        <w:rPr>
          <w:rFonts w:cs="Arial"/>
          <w:b/>
          <w:sz w:val="24"/>
          <w:szCs w:val="24"/>
        </w:rPr>
      </w:pPr>
      <w:r w:rsidRPr="008B2468">
        <w:rPr>
          <w:rFonts w:cs="Arial"/>
          <w:b/>
          <w:sz w:val="24"/>
          <w:szCs w:val="24"/>
        </w:rPr>
        <w:t>Art. 3</w:t>
      </w:r>
    </w:p>
    <w:p w14:paraId="50FCC6BD" w14:textId="77777777" w:rsidR="00044B31" w:rsidRPr="008B2468" w:rsidRDefault="00044B31" w:rsidP="00044B31">
      <w:pPr>
        <w:rPr>
          <w:rFonts w:cs="Arial"/>
          <w:sz w:val="24"/>
          <w:szCs w:val="24"/>
        </w:rPr>
      </w:pPr>
      <w:r w:rsidRPr="008B2468">
        <w:rPr>
          <w:rFonts w:cs="Arial"/>
          <w:sz w:val="24"/>
          <w:szCs w:val="24"/>
        </w:rPr>
        <w:t xml:space="preserve">Il Consiglio di Stato è competente per la definizione delle modalità di versamento del </w:t>
      </w:r>
      <w:r>
        <w:rPr>
          <w:rFonts w:cs="Arial"/>
          <w:sz w:val="24"/>
          <w:szCs w:val="24"/>
        </w:rPr>
        <w:t>credito</w:t>
      </w:r>
      <w:r w:rsidRPr="008B2468">
        <w:rPr>
          <w:rFonts w:cs="Arial"/>
          <w:sz w:val="24"/>
          <w:szCs w:val="24"/>
        </w:rPr>
        <w:t xml:space="preserve"> straordinario </w:t>
      </w:r>
      <w:r>
        <w:rPr>
          <w:rFonts w:cs="Arial"/>
          <w:sz w:val="24"/>
          <w:szCs w:val="24"/>
        </w:rPr>
        <w:t>di cui all’</w:t>
      </w:r>
      <w:r w:rsidRPr="008B2468">
        <w:rPr>
          <w:rFonts w:cs="Arial"/>
          <w:sz w:val="24"/>
          <w:szCs w:val="24"/>
        </w:rPr>
        <w:t>art</w:t>
      </w:r>
      <w:r>
        <w:rPr>
          <w:rFonts w:cs="Arial"/>
          <w:sz w:val="24"/>
          <w:szCs w:val="24"/>
        </w:rPr>
        <w:t>icolo</w:t>
      </w:r>
      <w:r w:rsidRPr="008B2468">
        <w:rPr>
          <w:rFonts w:cs="Arial"/>
          <w:sz w:val="24"/>
          <w:szCs w:val="24"/>
        </w:rPr>
        <w:t xml:space="preserve"> 2</w:t>
      </w:r>
      <w:r>
        <w:rPr>
          <w:rFonts w:cs="Arial"/>
          <w:sz w:val="24"/>
          <w:szCs w:val="24"/>
        </w:rPr>
        <w:t xml:space="preserve">, </w:t>
      </w:r>
      <w:r w:rsidRPr="008B2468">
        <w:rPr>
          <w:rFonts w:cs="Arial"/>
          <w:sz w:val="24"/>
          <w:szCs w:val="24"/>
        </w:rPr>
        <w:t xml:space="preserve">che </w:t>
      </w:r>
      <w:r>
        <w:rPr>
          <w:rFonts w:cs="Arial"/>
          <w:sz w:val="24"/>
          <w:szCs w:val="24"/>
        </w:rPr>
        <w:t>deve tener conto</w:t>
      </w:r>
      <w:r w:rsidRPr="008B2468">
        <w:rPr>
          <w:rFonts w:cs="Arial"/>
          <w:sz w:val="24"/>
          <w:szCs w:val="24"/>
        </w:rPr>
        <w:t xml:space="preserve"> </w:t>
      </w:r>
      <w:r>
        <w:rPr>
          <w:rFonts w:cs="Arial"/>
          <w:sz w:val="24"/>
          <w:szCs w:val="24"/>
        </w:rPr>
        <w:t>de</w:t>
      </w:r>
      <w:r w:rsidRPr="008B2468">
        <w:rPr>
          <w:rFonts w:cs="Arial"/>
          <w:sz w:val="24"/>
          <w:szCs w:val="24"/>
        </w:rPr>
        <w:t>gli aspetti seguenti:</w:t>
      </w:r>
    </w:p>
    <w:p w14:paraId="0C611AE1" w14:textId="77777777" w:rsidR="00044B31" w:rsidRPr="008B2468" w:rsidRDefault="00044B31" w:rsidP="00044B31">
      <w:pPr>
        <w:pStyle w:val="Paragrafoelenco"/>
        <w:numPr>
          <w:ilvl w:val="0"/>
          <w:numId w:val="38"/>
        </w:numPr>
        <w:rPr>
          <w:rFonts w:cs="Arial"/>
          <w:sz w:val="24"/>
          <w:szCs w:val="24"/>
        </w:rPr>
      </w:pPr>
      <w:r>
        <w:rPr>
          <w:rFonts w:cs="Arial"/>
          <w:sz w:val="24"/>
          <w:szCs w:val="24"/>
        </w:rPr>
        <w:t xml:space="preserve">14'567'100 franchi </w:t>
      </w:r>
      <w:r w:rsidRPr="008B2468">
        <w:rPr>
          <w:rFonts w:cs="Arial"/>
          <w:sz w:val="24"/>
          <w:szCs w:val="24"/>
        </w:rPr>
        <w:t xml:space="preserve">saranno considerati in aumento </w:t>
      </w:r>
      <w:r>
        <w:rPr>
          <w:rFonts w:cs="Arial"/>
          <w:sz w:val="24"/>
          <w:szCs w:val="24"/>
        </w:rPr>
        <w:t>del capitale di dotazione dell’Ente Ospedaliero Cantonale e iscritti al conto degli investimenti del Dipartimento delle finanze e dell’economia, Sezione delle finanze;</w:t>
      </w:r>
    </w:p>
    <w:p w14:paraId="0450D187" w14:textId="77777777" w:rsidR="00044B31" w:rsidRPr="008B2468" w:rsidRDefault="00044B31" w:rsidP="00044B31">
      <w:pPr>
        <w:pStyle w:val="Paragrafoelenco"/>
        <w:numPr>
          <w:ilvl w:val="0"/>
          <w:numId w:val="38"/>
        </w:numPr>
        <w:rPr>
          <w:rFonts w:cs="Arial"/>
          <w:sz w:val="24"/>
          <w:szCs w:val="24"/>
        </w:rPr>
      </w:pPr>
      <w:r w:rsidRPr="008B2468">
        <w:rPr>
          <w:rFonts w:cs="Arial"/>
          <w:sz w:val="24"/>
          <w:szCs w:val="24"/>
        </w:rPr>
        <w:t xml:space="preserve">l’accantonamento </w:t>
      </w:r>
      <w:r>
        <w:rPr>
          <w:rFonts w:cs="Arial"/>
          <w:sz w:val="24"/>
          <w:szCs w:val="24"/>
        </w:rPr>
        <w:t xml:space="preserve">costituito </w:t>
      </w:r>
      <w:r w:rsidRPr="003D19D8">
        <w:rPr>
          <w:rFonts w:cs="Arial"/>
          <w:sz w:val="24"/>
          <w:szCs w:val="24"/>
        </w:rPr>
        <w:t>a copertura del rischio di versamento di contributi COVID-19 destinati agli ospedali</w:t>
      </w:r>
      <w:r w:rsidRPr="003D19D8" w:rsidDel="003D19D8">
        <w:rPr>
          <w:rFonts w:cs="Arial"/>
          <w:sz w:val="24"/>
          <w:szCs w:val="24"/>
        </w:rPr>
        <w:t xml:space="preserve"> </w:t>
      </w:r>
      <w:r>
        <w:rPr>
          <w:rFonts w:cs="Arial"/>
          <w:sz w:val="24"/>
          <w:szCs w:val="24"/>
        </w:rPr>
        <w:t>dovrà</w:t>
      </w:r>
      <w:r w:rsidRPr="008B2468">
        <w:rPr>
          <w:rFonts w:cs="Arial"/>
          <w:sz w:val="24"/>
          <w:szCs w:val="24"/>
        </w:rPr>
        <w:t xml:space="preserve"> essere sciolto </w:t>
      </w:r>
      <w:r>
        <w:rPr>
          <w:rFonts w:cs="Arial"/>
          <w:sz w:val="24"/>
          <w:szCs w:val="24"/>
        </w:rPr>
        <w:t>nel conto di gestione corrente dell’esercizio 2023</w:t>
      </w:r>
      <w:r w:rsidRPr="008B2468">
        <w:rPr>
          <w:rFonts w:cs="Arial"/>
          <w:sz w:val="24"/>
          <w:szCs w:val="24"/>
        </w:rPr>
        <w:t>.</w:t>
      </w:r>
    </w:p>
    <w:p w14:paraId="2B82ECD4" w14:textId="77777777" w:rsidR="00044B31" w:rsidRPr="0077536A" w:rsidRDefault="00044B31" w:rsidP="00044B31">
      <w:pPr>
        <w:rPr>
          <w:rFonts w:cs="Arial"/>
          <w:b/>
          <w:sz w:val="24"/>
          <w:szCs w:val="24"/>
        </w:rPr>
      </w:pPr>
    </w:p>
    <w:p w14:paraId="58C4511D" w14:textId="77777777" w:rsidR="00044B31" w:rsidRPr="008B2468" w:rsidRDefault="00044B31" w:rsidP="00044B31">
      <w:pPr>
        <w:rPr>
          <w:rFonts w:cs="Arial"/>
          <w:b/>
          <w:sz w:val="24"/>
          <w:szCs w:val="24"/>
        </w:rPr>
      </w:pPr>
      <w:r w:rsidRPr="008B2468">
        <w:rPr>
          <w:rFonts w:cs="Arial"/>
          <w:b/>
          <w:sz w:val="24"/>
          <w:szCs w:val="24"/>
        </w:rPr>
        <w:t xml:space="preserve">Art. 4 </w:t>
      </w:r>
    </w:p>
    <w:p w14:paraId="7E68A60A" w14:textId="77777777" w:rsidR="00044B31" w:rsidRDefault="00044B31" w:rsidP="00044B31">
      <w:pPr>
        <w:rPr>
          <w:rFonts w:cs="Arial"/>
          <w:sz w:val="24"/>
          <w:szCs w:val="24"/>
        </w:rPr>
      </w:pPr>
      <w:r w:rsidRPr="008F5F03">
        <w:rPr>
          <w:rFonts w:cs="Arial"/>
          <w:sz w:val="24"/>
          <w:szCs w:val="24"/>
          <w:vertAlign w:val="superscript"/>
        </w:rPr>
        <w:t>1</w:t>
      </w:r>
      <w:r w:rsidRPr="008B2468">
        <w:rPr>
          <w:rFonts w:cs="Arial"/>
          <w:sz w:val="24"/>
          <w:szCs w:val="24"/>
        </w:rPr>
        <w:t>Il presente decreto legislativo</w:t>
      </w:r>
      <w:r>
        <w:rPr>
          <w:rFonts w:cs="Arial"/>
          <w:sz w:val="24"/>
          <w:szCs w:val="24"/>
        </w:rPr>
        <w:t xml:space="preserve"> sottostà a referendum facoltativo. </w:t>
      </w:r>
    </w:p>
    <w:p w14:paraId="0FB6CC0A" w14:textId="77777777" w:rsidR="00044B31" w:rsidRPr="008B2468" w:rsidRDefault="00044B31" w:rsidP="00044B31">
      <w:r w:rsidRPr="008F5F03">
        <w:rPr>
          <w:rFonts w:cs="Arial"/>
          <w:sz w:val="24"/>
          <w:szCs w:val="24"/>
          <w:vertAlign w:val="superscript"/>
        </w:rPr>
        <w:t>2</w:t>
      </w:r>
      <w:r>
        <w:rPr>
          <w:rFonts w:cs="Arial"/>
          <w:sz w:val="24"/>
          <w:szCs w:val="24"/>
        </w:rPr>
        <w:t xml:space="preserve">Esso </w:t>
      </w:r>
      <w:r w:rsidRPr="008B2468">
        <w:rPr>
          <w:rFonts w:cs="Arial"/>
          <w:sz w:val="24"/>
          <w:szCs w:val="24"/>
        </w:rPr>
        <w:t xml:space="preserve">entra in vigore immediatamente. </w:t>
      </w:r>
    </w:p>
    <w:p w14:paraId="0A26AF5C" w14:textId="77777777" w:rsidR="0005788D" w:rsidRPr="008B2468" w:rsidRDefault="0005788D" w:rsidP="0005788D">
      <w:pPr>
        <w:rPr>
          <w:rFonts w:cs="Arial"/>
          <w:sz w:val="24"/>
          <w:szCs w:val="24"/>
        </w:rPr>
      </w:pPr>
    </w:p>
    <w:p w14:paraId="09221080" w14:textId="77777777" w:rsidR="007673A4" w:rsidRPr="008B2468" w:rsidRDefault="007673A4" w:rsidP="0005788D">
      <w:pPr>
        <w:suppressAutoHyphens w:val="0"/>
        <w:spacing w:after="240"/>
        <w:jc w:val="left"/>
      </w:pPr>
    </w:p>
    <w:sectPr w:rsidR="007673A4" w:rsidRPr="008B2468" w:rsidSect="00655B60">
      <w:headerReference w:type="even" r:id="rId22"/>
      <w:headerReference w:type="default" r:id="rId23"/>
      <w:footerReference w:type="even" r:id="rId24"/>
      <w:footerReference w:type="default" r:id="rId25"/>
      <w:headerReference w:type="first" r:id="rId26"/>
      <w:footerReference w:type="first" r:id="rId2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69883" w14:textId="77777777" w:rsidR="00C50AED" w:rsidRDefault="00C50AED" w:rsidP="00F657BF">
      <w:r>
        <w:separator/>
      </w:r>
    </w:p>
  </w:endnote>
  <w:endnote w:type="continuationSeparator" w:id="0">
    <w:p w14:paraId="3E875F18" w14:textId="77777777" w:rsidR="00C50AED" w:rsidRDefault="00C50AE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03221" w14:textId="77777777" w:rsidR="009F6157" w:rsidRDefault="009F615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20500C" w:rsidRPr="003D1008" w14:paraId="7E9A5F94" w14:textId="77777777" w:rsidTr="00655B60">
      <w:trPr>
        <w:trHeight w:hRule="exact" w:val="737"/>
      </w:trPr>
      <w:tc>
        <w:tcPr>
          <w:tcW w:w="4695" w:type="dxa"/>
        </w:tcPr>
        <w:p w14:paraId="237F0CDF" w14:textId="77777777" w:rsidR="0020500C" w:rsidRPr="003D1008" w:rsidRDefault="0020500C" w:rsidP="00655B60">
          <w:pPr>
            <w:tabs>
              <w:tab w:val="center" w:pos="2382"/>
            </w:tabs>
          </w:pPr>
        </w:p>
      </w:tc>
      <w:tc>
        <w:tcPr>
          <w:tcW w:w="721" w:type="dxa"/>
        </w:tcPr>
        <w:p w14:paraId="5C1D8919" w14:textId="77777777" w:rsidR="0020500C" w:rsidRPr="003D1008" w:rsidRDefault="0020500C" w:rsidP="00655B60">
          <w:pPr>
            <w:jc w:val="center"/>
          </w:pPr>
          <w:r w:rsidRPr="003D1008">
            <w:rPr>
              <w:noProof/>
              <w:lang w:eastAsia="it-CH"/>
            </w:rPr>
            <w:drawing>
              <wp:anchor distT="0" distB="0" distL="114300" distR="114300" simplePos="0" relativeHeight="251669504" behindDoc="0" locked="1" layoutInCell="1" allowOverlap="1" wp14:anchorId="57EF5624" wp14:editId="13C882EA">
                <wp:simplePos x="0" y="0"/>
                <wp:positionH relativeFrom="column">
                  <wp:posOffset>-46990</wp:posOffset>
                </wp:positionH>
                <wp:positionV relativeFrom="paragraph">
                  <wp:posOffset>4445</wp:posOffset>
                </wp:positionV>
                <wp:extent cx="423929" cy="431800"/>
                <wp:effectExtent l="0" t="0" r="0" b="6350"/>
                <wp:wrapNone/>
                <wp:docPr id="15"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42165DC" w14:textId="77777777" w:rsidR="0020500C" w:rsidRPr="003D1008" w:rsidRDefault="0020500C" w:rsidP="00655B60">
          <w:pPr>
            <w:jc w:val="center"/>
          </w:pPr>
          <w:r w:rsidRPr="003D1008">
            <w:rPr>
              <w:noProof/>
              <w:lang w:eastAsia="it-CH"/>
            </w:rPr>
            <w:drawing>
              <wp:anchor distT="0" distB="0" distL="114300" distR="114300" simplePos="0" relativeHeight="251670528" behindDoc="0" locked="1" layoutInCell="1" allowOverlap="1" wp14:anchorId="0E530AB3" wp14:editId="22CE37A4">
                <wp:simplePos x="0" y="0"/>
                <wp:positionH relativeFrom="column">
                  <wp:posOffset>-57785</wp:posOffset>
                </wp:positionH>
                <wp:positionV relativeFrom="paragraph">
                  <wp:posOffset>4445</wp:posOffset>
                </wp:positionV>
                <wp:extent cx="253247" cy="428400"/>
                <wp:effectExtent l="0" t="0" r="0" b="0"/>
                <wp:wrapNone/>
                <wp:docPr id="16"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404DAAB3" w14:textId="77777777" w:rsidR="0020500C" w:rsidRPr="003D1008" w:rsidRDefault="0020500C" w:rsidP="00655B60"/>
      </w:tc>
    </w:tr>
  </w:tbl>
  <w:p w14:paraId="0351A6B5" w14:textId="77777777" w:rsidR="0020500C" w:rsidRDefault="0020500C" w:rsidP="00655B60">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7DD04" w14:textId="77777777" w:rsidR="0020500C" w:rsidRDefault="0020500C">
    <w:pPr>
      <w:pStyle w:val="Pidipagina"/>
      <w:jc w:val="center"/>
    </w:pPr>
  </w:p>
  <w:p w14:paraId="4AE69148" w14:textId="77777777" w:rsidR="0020500C" w:rsidRPr="008C6C46" w:rsidRDefault="0020500C" w:rsidP="00655B60">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6A524D" w14:textId="77777777" w:rsidR="00C50AED" w:rsidRDefault="00C50AED" w:rsidP="00F657BF">
      <w:r>
        <w:separator/>
      </w:r>
    </w:p>
  </w:footnote>
  <w:footnote w:type="continuationSeparator" w:id="0">
    <w:p w14:paraId="52852FD7" w14:textId="77777777" w:rsidR="00C50AED" w:rsidRDefault="00C50AED" w:rsidP="00F657BF">
      <w:r>
        <w:continuationSeparator/>
      </w:r>
    </w:p>
  </w:footnote>
  <w:footnote w:id="1">
    <w:p w14:paraId="7737C174" w14:textId="77777777" w:rsidR="0020500C" w:rsidRPr="00E31BC3" w:rsidRDefault="0020500C">
      <w:pPr>
        <w:pStyle w:val="Testonotaapidipagina"/>
        <w:rPr>
          <w:lang w:val="it-CH"/>
        </w:rPr>
      </w:pPr>
      <w:r>
        <w:rPr>
          <w:rStyle w:val="Rimandonotaapidipagina"/>
        </w:rPr>
        <w:footnoteRef/>
      </w:r>
      <w:r w:rsidRPr="00E31BC3">
        <w:rPr>
          <w:lang w:val="it-CH"/>
        </w:rPr>
        <w:t xml:space="preserve"> </w:t>
      </w:r>
      <w:r w:rsidRPr="00E31BC3">
        <w:rPr>
          <w:sz w:val="20"/>
          <w:lang w:val="it-CH"/>
        </w:rPr>
        <w:t>Swiss Economics, Finanzielle Auswirkungen der Corona-Pandemie auf die Spitäler, Studio commissionato dall’Ufficio federale della sanità pubblica (UFSP), 17 novembre 2021; pubblicato il 29 giugno 2022; consultabile all’indirizzo www.bag.admin.ch&gt; L’UFSP &gt; Pubblicazioni &gt; Rapporti di ricerca &gt; Assicurazione malattie e infortuni</w:t>
      </w:r>
    </w:p>
  </w:footnote>
  <w:footnote w:id="2">
    <w:p w14:paraId="310568B7" w14:textId="77777777" w:rsidR="0020500C" w:rsidRPr="00E31BC3" w:rsidRDefault="0020500C">
      <w:pPr>
        <w:pStyle w:val="Testonotaapidipagina"/>
        <w:rPr>
          <w:lang w:val="fr-CH"/>
        </w:rPr>
      </w:pPr>
      <w:r>
        <w:rPr>
          <w:rStyle w:val="Rimandonotaapidipagina"/>
        </w:rPr>
        <w:footnoteRef/>
      </w:r>
      <w:r w:rsidRPr="00E31BC3">
        <w:rPr>
          <w:lang w:val="fr-CH"/>
        </w:rPr>
        <w:t xml:space="preserve"> </w:t>
      </w:r>
      <w:r w:rsidRPr="00E31BC3">
        <w:rPr>
          <w:rFonts w:ascii="Arial" w:hAnsi="Arial" w:cs="Arial"/>
          <w:color w:val="4D5156"/>
          <w:sz w:val="20"/>
          <w:shd w:val="clear" w:color="auto" w:fill="FFFFFF"/>
          <w:lang w:val="fr-CH"/>
        </w:rPr>
        <w:t>earnings before interest, taxes, depreciation, amortization, and restructuring or rent costs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AC68A" w14:textId="77777777" w:rsidR="009F6157" w:rsidRDefault="009F615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20500C" w:rsidRPr="002747E7" w14:paraId="7C407D97" w14:textId="77777777" w:rsidTr="00655B60">
      <w:trPr>
        <w:trHeight w:val="562"/>
      </w:trPr>
      <w:sdt>
        <w:sdtPr>
          <w:rPr>
            <w:rFonts w:ascii="Gill Alt One MT Light" w:hAnsi="Gill Alt One MT Light"/>
            <w:sz w:val="16"/>
            <w:szCs w:val="16"/>
          </w:rPr>
          <w:alias w:val="CustomElements.Fields.Dipartimenti"/>
          <w:id w:val="1567676091"/>
          <w:dataBinding w:xpath="//Text[@id='CustomElements.Fields.Dipartimenti']" w:storeItemID="{224EAB6E-E065-4EB9-AD78-C6EEE4BE1AD3}"/>
          <w:text w:multiLine="1"/>
        </w:sdtPr>
        <w:sdtEndPr/>
        <w:sdtContent>
          <w:tc>
            <w:tcPr>
              <w:tcW w:w="8383" w:type="dxa"/>
              <w:tcBorders>
                <w:left w:val="single" w:sz="4" w:space="0" w:color="auto"/>
                <w:bottom w:val="single" w:sz="4" w:space="0" w:color="auto"/>
              </w:tcBorders>
              <w:tcMar>
                <w:left w:w="142" w:type="dxa"/>
              </w:tcMar>
              <w:vAlign w:val="bottom"/>
            </w:tcPr>
            <w:p w14:paraId="08AC0D1C" w14:textId="77777777" w:rsidR="0020500C" w:rsidRPr="00E8185F" w:rsidRDefault="0020500C" w:rsidP="00655B60">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14:paraId="4B7FADEF" w14:textId="0DA8DA49" w:rsidR="0020500C" w:rsidRPr="004204CB" w:rsidRDefault="0020500C" w:rsidP="00655B60">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F6157">
            <w:rPr>
              <w:noProof/>
              <w:sz w:val="24"/>
            </w:rPr>
            <w:t>19</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F6157">
            <w:rPr>
              <w:noProof/>
              <w:sz w:val="24"/>
            </w:rPr>
            <w:t>19</w:t>
          </w:r>
          <w:r w:rsidRPr="004204CB">
            <w:rPr>
              <w:noProof/>
              <w:sz w:val="24"/>
            </w:rPr>
            <w:fldChar w:fldCharType="end"/>
          </w:r>
        </w:p>
      </w:tc>
    </w:tr>
    <w:tr w:rsidR="0020500C" w:rsidRPr="009E444B" w14:paraId="1C481D5F" w14:textId="77777777" w:rsidTr="00655B60">
      <w:trPr>
        <w:trHeight w:val="334"/>
      </w:trPr>
      <w:sdt>
        <w:sdtPr>
          <w:rPr>
            <w:rFonts w:ascii="Gill Sans Display MT Pro BdCn" w:hAnsi="Gill Sans Display MT Pro BdCn"/>
            <w:sz w:val="18"/>
            <w:szCs w:val="18"/>
          </w:rPr>
          <w:alias w:val="CustomElements.Fields.Titolo2"/>
          <w:id w:val="48588533"/>
          <w:dataBinding w:xpath="//Text[@id='CustomElements.Fields.Titolo2']" w:storeItemID="{224EAB6E-E065-4EB9-AD78-C6EEE4BE1AD3}"/>
          <w:text w:multiLine="1"/>
        </w:sdtPr>
        <w:sdtEndPr/>
        <w:sdtContent>
          <w:tc>
            <w:tcPr>
              <w:tcW w:w="8383" w:type="dxa"/>
              <w:tcBorders>
                <w:left w:val="single" w:sz="4" w:space="0" w:color="auto"/>
              </w:tcBorders>
              <w:tcMar>
                <w:top w:w="0" w:type="dxa"/>
                <w:left w:w="142" w:type="dxa"/>
              </w:tcMar>
            </w:tcPr>
            <w:p w14:paraId="511F0CE8" w14:textId="7A2998E1" w:rsidR="0020500C" w:rsidRPr="00E8185F" w:rsidRDefault="009F6157" w:rsidP="00A55E7D">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8304 del 12 luglio 2023</w:t>
              </w:r>
            </w:p>
          </w:tc>
        </w:sdtContent>
      </w:sdt>
      <w:tc>
        <w:tcPr>
          <w:tcW w:w="1710" w:type="dxa"/>
          <w:tcBorders>
            <w:top w:val="single" w:sz="4" w:space="0" w:color="auto"/>
          </w:tcBorders>
        </w:tcPr>
        <w:p w14:paraId="2F3EEE48" w14:textId="77777777" w:rsidR="0020500C" w:rsidRPr="00E043A3" w:rsidRDefault="0020500C" w:rsidP="00655B60">
          <w:pPr>
            <w:pStyle w:val="InvisibleLine"/>
            <w:rPr>
              <w:lang w:val="de-DE"/>
            </w:rPr>
          </w:pPr>
        </w:p>
      </w:tc>
    </w:tr>
  </w:tbl>
  <w:p w14:paraId="159B777E" w14:textId="77777777" w:rsidR="0020500C" w:rsidRPr="00980362" w:rsidRDefault="0020500C" w:rsidP="00655B60">
    <w:pPr>
      <w:pStyle w:val="Intestazione"/>
    </w:pPr>
    <w:r>
      <w:rPr>
        <w:noProof/>
        <w:lang w:val="it-CH" w:eastAsia="it-CH"/>
      </w:rPr>
      <mc:AlternateContent>
        <mc:Choice Requires="wps">
          <w:drawing>
            <wp:anchor distT="0" distB="0" distL="114300" distR="114300" simplePos="0" relativeHeight="251665408" behindDoc="1" locked="1" layoutInCell="1" allowOverlap="1" wp14:anchorId="607EACAD" wp14:editId="76B34F1F">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24EAB6E-E065-4EB9-AD78-C6EEE4BE1AD3}"/>
                            <w:text w:multiLine="1"/>
                          </w:sdtPr>
                          <w:sdtEndPr/>
                          <w:sdtContent>
                            <w:p w14:paraId="05C375DD" w14:textId="77777777" w:rsidR="0020500C" w:rsidRPr="00411371" w:rsidRDefault="0020500C" w:rsidP="00655B6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EACAD"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24EAB6E-E065-4EB9-AD78-C6EEE4BE1AD3}"/>
                      <w:text w:multiLine="1"/>
                    </w:sdtPr>
                    <w:sdtEndPr/>
                    <w:sdtContent>
                      <w:p w14:paraId="05C375DD" w14:textId="77777777" w:rsidR="0020500C" w:rsidRPr="00411371" w:rsidRDefault="0020500C" w:rsidP="00655B60">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20500C" w:rsidRPr="0004624C" w14:paraId="19F0FF92" w14:textId="77777777" w:rsidTr="00655B60">
      <w:trPr>
        <w:trHeight w:val="586"/>
      </w:trPr>
      <w:tc>
        <w:tcPr>
          <w:tcW w:w="2440" w:type="pct"/>
          <w:gridSpan w:val="3"/>
          <w:tcBorders>
            <w:top w:val="nil"/>
            <w:left w:val="nil"/>
            <w:bottom w:val="single" w:sz="4" w:space="0" w:color="auto"/>
          </w:tcBorders>
          <w:vAlign w:val="bottom"/>
        </w:tcPr>
        <w:p w14:paraId="1DFEAC51" w14:textId="77777777" w:rsidR="0020500C" w:rsidRPr="003108C0" w:rsidRDefault="0020500C" w:rsidP="00655B60">
          <w:pPr>
            <w:pStyle w:val="InvisibleLine"/>
            <w:ind w:left="150"/>
            <w:rPr>
              <w:sz w:val="16"/>
            </w:rPr>
          </w:pPr>
        </w:p>
      </w:tc>
      <w:tc>
        <w:tcPr>
          <w:tcW w:w="373" w:type="pct"/>
          <w:tcBorders>
            <w:top w:val="nil"/>
            <w:bottom w:val="single" w:sz="4" w:space="0" w:color="auto"/>
          </w:tcBorders>
          <w:vAlign w:val="bottom"/>
        </w:tcPr>
        <w:p w14:paraId="4E256F86" w14:textId="77777777" w:rsidR="0020500C" w:rsidRPr="003108C0" w:rsidRDefault="0020500C" w:rsidP="00655B60">
          <w:pPr>
            <w:pStyle w:val="Level"/>
            <w:ind w:left="150"/>
            <w:rPr>
              <w:sz w:val="16"/>
            </w:rPr>
          </w:pPr>
        </w:p>
      </w:tc>
      <w:tc>
        <w:tcPr>
          <w:tcW w:w="209" w:type="pct"/>
          <w:tcBorders>
            <w:top w:val="nil"/>
            <w:bottom w:val="single" w:sz="4" w:space="0" w:color="auto"/>
          </w:tcBorders>
        </w:tcPr>
        <w:p w14:paraId="0D344831" w14:textId="77777777" w:rsidR="0020500C" w:rsidRDefault="0020500C" w:rsidP="00655B60">
          <w:pPr>
            <w:pStyle w:val="InvisibleLine"/>
            <w:ind w:left="150"/>
          </w:pPr>
          <w:r>
            <w:rPr>
              <w:noProof/>
              <w:lang w:val="it-CH" w:eastAsia="it-CH"/>
            </w:rPr>
            <w:drawing>
              <wp:anchor distT="0" distB="0" distL="114300" distR="114300" simplePos="0" relativeHeight="251667456" behindDoc="1" locked="1" layoutInCell="1" allowOverlap="1" wp14:anchorId="5C395469" wp14:editId="1E682513">
                <wp:simplePos x="0" y="0"/>
                <wp:positionH relativeFrom="column">
                  <wp:posOffset>-92710</wp:posOffset>
                </wp:positionH>
                <wp:positionV relativeFrom="page">
                  <wp:posOffset>-119380</wp:posOffset>
                </wp:positionV>
                <wp:extent cx="275590" cy="467995"/>
                <wp:effectExtent l="0" t="0" r="0" b="8255"/>
                <wp:wrapNone/>
                <wp:docPr id="17"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9C2317B" w14:textId="4ECA5897" w:rsidR="0020500C" w:rsidRPr="004204CB" w:rsidRDefault="0020500C" w:rsidP="00655B60">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F6157">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F6157">
            <w:rPr>
              <w:rFonts w:asciiTheme="minorHAnsi" w:hAnsiTheme="minorHAnsi" w:cstheme="minorHAnsi"/>
              <w:noProof/>
              <w:sz w:val="24"/>
            </w:rPr>
            <w:t>19</w:t>
          </w:r>
          <w:r w:rsidRPr="004204CB">
            <w:rPr>
              <w:rFonts w:asciiTheme="minorHAnsi" w:hAnsiTheme="minorHAnsi" w:cstheme="minorHAnsi"/>
              <w:noProof/>
              <w:sz w:val="24"/>
            </w:rPr>
            <w:fldChar w:fldCharType="end"/>
          </w:r>
        </w:p>
      </w:tc>
    </w:tr>
    <w:tr w:rsidR="0020500C" w:rsidRPr="0004624C" w14:paraId="27652F1F" w14:textId="77777777" w:rsidTr="00655B60">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24EAB6E-E065-4EB9-AD78-C6EEE4BE1AD3}"/>
          <w:text w:multiLine="1"/>
        </w:sdtPr>
        <w:sdtEndPr/>
        <w:sdtContent>
          <w:tc>
            <w:tcPr>
              <w:tcW w:w="5000" w:type="pct"/>
              <w:gridSpan w:val="6"/>
              <w:tcBorders>
                <w:left w:val="nil"/>
                <w:right w:val="nil"/>
              </w:tcBorders>
              <w:noWrap/>
              <w:tcMar>
                <w:top w:w="0" w:type="dxa"/>
              </w:tcMar>
              <w:vAlign w:val="bottom"/>
            </w:tcPr>
            <w:p w14:paraId="4D894D3E" w14:textId="77777777" w:rsidR="0020500C" w:rsidRPr="008C03B5" w:rsidRDefault="0020500C" w:rsidP="00655B60">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20500C" w:rsidRPr="0004624C" w14:paraId="67900E8C" w14:textId="77777777" w:rsidTr="00655B60">
      <w:trPr>
        <w:trHeight w:hRule="exact" w:val="306"/>
      </w:trPr>
      <w:tc>
        <w:tcPr>
          <w:tcW w:w="670" w:type="pct"/>
          <w:tcBorders>
            <w:left w:val="nil"/>
            <w:bottom w:val="nil"/>
          </w:tcBorders>
          <w:noWrap/>
          <w:tcMar>
            <w:top w:w="57" w:type="dxa"/>
            <w:left w:w="142" w:type="dxa"/>
          </w:tcMar>
        </w:tcPr>
        <w:p w14:paraId="6FCD8BCE" w14:textId="77777777" w:rsidR="0020500C" w:rsidRPr="00C7320A" w:rsidRDefault="0020500C" w:rsidP="00655B60">
          <w:pPr>
            <w:pStyle w:val="Level"/>
            <w:spacing w:before="60"/>
            <w:rPr>
              <w:rFonts w:ascii="Gill Alt One MT Light" w:hAnsi="Gill Alt One MT Light"/>
              <w:sz w:val="16"/>
            </w:rPr>
          </w:pPr>
          <w:r w:rsidRPr="00C7320A">
            <w:rPr>
              <w:rFonts w:ascii="Gill Alt One MT Light" w:hAnsi="Gill Alt One MT Light"/>
              <w:sz w:val="16"/>
            </w:rPr>
            <w:t>numero</w:t>
          </w:r>
        </w:p>
        <w:p w14:paraId="3B794BFB" w14:textId="77777777" w:rsidR="0020500C" w:rsidRPr="00C7320A" w:rsidRDefault="0020500C" w:rsidP="00655B60">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764B69F" w14:textId="77777777" w:rsidR="0020500C" w:rsidRPr="00C7320A" w:rsidRDefault="0020500C" w:rsidP="00655B60">
          <w:pPr>
            <w:pStyle w:val="Level"/>
            <w:spacing w:before="60"/>
            <w:rPr>
              <w:rFonts w:ascii="Gill Alt One MT Light" w:hAnsi="Gill Alt One MT Light"/>
              <w:sz w:val="16"/>
            </w:rPr>
          </w:pPr>
          <w:r w:rsidRPr="00C7320A">
            <w:rPr>
              <w:rFonts w:ascii="Gill Alt One MT Light" w:hAnsi="Gill Alt One MT Light"/>
              <w:sz w:val="16"/>
            </w:rPr>
            <w:t>data</w:t>
          </w:r>
        </w:p>
        <w:p w14:paraId="2DBED4D2" w14:textId="77777777" w:rsidR="0020500C" w:rsidRPr="00C7320A" w:rsidRDefault="0020500C" w:rsidP="00655B60">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CF734B7" w14:textId="77777777" w:rsidR="0020500C" w:rsidRPr="00C7320A" w:rsidRDefault="0020500C" w:rsidP="00655B60">
          <w:pPr>
            <w:pStyle w:val="Level"/>
            <w:spacing w:before="60"/>
            <w:rPr>
              <w:rFonts w:ascii="Gill Alt One MT Light" w:hAnsi="Gill Alt One MT Light"/>
              <w:sz w:val="16"/>
            </w:rPr>
          </w:pPr>
          <w:r>
            <w:rPr>
              <w:rFonts w:ascii="Gill Alt One MT Light" w:hAnsi="Gill Alt One MT Light"/>
              <w:sz w:val="16"/>
            </w:rPr>
            <w:t>competenza</w:t>
          </w:r>
        </w:p>
        <w:p w14:paraId="02ADFB58" w14:textId="77777777" w:rsidR="0020500C" w:rsidRPr="008C03B5" w:rsidRDefault="0020500C" w:rsidP="00655B60">
          <w:pPr>
            <w:pStyle w:val="Level"/>
            <w:spacing w:before="60" w:line="240" w:lineRule="auto"/>
            <w:rPr>
              <w:rFonts w:ascii="Gill Alt One MT Light" w:hAnsi="Gill Alt One MT Light"/>
              <w:sz w:val="16"/>
            </w:rPr>
          </w:pPr>
        </w:p>
      </w:tc>
    </w:tr>
    <w:tr w:rsidR="0020500C" w:rsidRPr="0004624C" w14:paraId="41647904" w14:textId="77777777" w:rsidTr="00655B60">
      <w:trPr>
        <w:trHeight w:hRule="exact" w:val="699"/>
      </w:trPr>
      <w:tc>
        <w:tcPr>
          <w:tcW w:w="670" w:type="pct"/>
          <w:tcBorders>
            <w:top w:val="nil"/>
            <w:left w:val="nil"/>
            <w:bottom w:val="single" w:sz="4" w:space="0" w:color="auto"/>
            <w:right w:val="nil"/>
          </w:tcBorders>
          <w:noWrap/>
          <w:tcMar>
            <w:top w:w="0" w:type="dxa"/>
          </w:tcMar>
        </w:tcPr>
        <w:p w14:paraId="1C8AF7D1" w14:textId="5FB15C55" w:rsidR="0020500C" w:rsidRPr="00BE22A2" w:rsidRDefault="00CA7E40" w:rsidP="00655B60">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24EAB6E-E065-4EB9-AD78-C6EEE4BE1AD3}"/>
              <w:text w:multiLine="1"/>
            </w:sdtPr>
            <w:sdtEndPr/>
            <w:sdtContent>
              <w:r w:rsidR="009F6157">
                <w:rPr>
                  <w:rFonts w:cstheme="minorHAnsi"/>
                  <w:b/>
                  <w:sz w:val="24"/>
                  <w:szCs w:val="24"/>
                </w:rPr>
                <w:t>8304</w:t>
              </w:r>
            </w:sdtContent>
          </w:sdt>
        </w:p>
      </w:tc>
      <w:sdt>
        <w:sdtPr>
          <w:rPr>
            <w:sz w:val="24"/>
          </w:rPr>
          <w:alias w:val="DocParam.Date"/>
          <w:id w:val="-464426178"/>
          <w:dataBinding w:xpath="//DateTime[@id='DocParam.Date']" w:storeItemID="{224EAB6E-E065-4EB9-AD78-C6EEE4BE1AD3}"/>
          <w:date w:fullDate="2023-07-12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1A51C713" w14:textId="77777777" w:rsidR="0020500C" w:rsidRPr="002A0371" w:rsidRDefault="0020500C" w:rsidP="009F5512">
              <w:pPr>
                <w:pStyle w:val="Data"/>
              </w:pPr>
              <w:r>
                <w:rPr>
                  <w:sz w:val="24"/>
                </w:rPr>
                <w:t>12 luglio 2023</w:t>
              </w:r>
            </w:p>
          </w:tc>
        </w:sdtContent>
      </w:sdt>
      <w:tc>
        <w:tcPr>
          <w:tcW w:w="3218" w:type="pct"/>
          <w:gridSpan w:val="4"/>
          <w:tcBorders>
            <w:top w:val="nil"/>
            <w:left w:val="nil"/>
            <w:bottom w:val="nil"/>
            <w:right w:val="nil"/>
          </w:tcBorders>
        </w:tcPr>
        <w:p w14:paraId="4E4ED594" w14:textId="77777777" w:rsidR="0020500C" w:rsidRPr="00BE22A2" w:rsidRDefault="00CA7E40"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24EAB6E-E065-4EB9-AD78-C6EEE4BE1AD3}"/>
              <w:text w:multiLine="1"/>
            </w:sdtPr>
            <w:sdtEndPr/>
            <w:sdtContent>
              <w:r w:rsidR="0020500C">
                <w:rPr>
                  <w:smallCaps/>
                  <w:sz w:val="23"/>
                  <w:szCs w:val="23"/>
                </w:rPr>
                <w:t>Dipartimento della sanità e della socialità</w:t>
              </w:r>
            </w:sdtContent>
          </w:sdt>
        </w:p>
      </w:tc>
    </w:tr>
    <w:tr w:rsidR="0020500C" w:rsidRPr="00C63927" w14:paraId="37C6B3A1" w14:textId="77777777" w:rsidTr="00655B60">
      <w:trPr>
        <w:trHeight w:hRule="exact" w:val="198"/>
      </w:trPr>
      <w:tc>
        <w:tcPr>
          <w:tcW w:w="5000" w:type="pct"/>
          <w:gridSpan w:val="6"/>
          <w:tcBorders>
            <w:left w:val="nil"/>
            <w:bottom w:val="nil"/>
            <w:right w:val="nil"/>
          </w:tcBorders>
          <w:noWrap/>
          <w:tcMar>
            <w:top w:w="57" w:type="dxa"/>
            <w:left w:w="85" w:type="dxa"/>
            <w:bottom w:w="170" w:type="dxa"/>
          </w:tcMar>
        </w:tcPr>
        <w:p w14:paraId="468357A8" w14:textId="77777777" w:rsidR="0020500C" w:rsidRPr="00C7320A" w:rsidRDefault="0020500C" w:rsidP="00655B60">
          <w:pPr>
            <w:pStyle w:val="Level"/>
            <w:ind w:left="150"/>
            <w:rPr>
              <w:rFonts w:ascii="Gill Alt One MT Light" w:hAnsi="Gill Alt One MT Light"/>
              <w:sz w:val="16"/>
              <w:szCs w:val="16"/>
            </w:rPr>
          </w:pPr>
        </w:p>
      </w:tc>
    </w:tr>
  </w:tbl>
  <w:p w14:paraId="5CE5FB08" w14:textId="77777777" w:rsidR="0020500C" w:rsidRPr="00DA2879" w:rsidRDefault="0020500C" w:rsidP="00655B60">
    <w:pPr>
      <w:pStyle w:val="Nessunaspaziatura"/>
      <w:spacing w:line="40" w:lineRule="exact"/>
    </w:pPr>
    <w:r>
      <w:rPr>
        <w:noProof/>
        <w:lang w:val="it-CH" w:eastAsia="it-CH"/>
      </w:rPr>
      <w:drawing>
        <wp:anchor distT="0" distB="0" distL="114300" distR="114300" simplePos="0" relativeHeight="251659264" behindDoc="1" locked="1" layoutInCell="1" allowOverlap="1" wp14:anchorId="1C631715" wp14:editId="2079378E">
          <wp:simplePos x="0" y="0"/>
          <wp:positionH relativeFrom="column">
            <wp:posOffset>3042920</wp:posOffset>
          </wp:positionH>
          <wp:positionV relativeFrom="page">
            <wp:posOffset>215265</wp:posOffset>
          </wp:positionV>
          <wp:extent cx="458470" cy="467995"/>
          <wp:effectExtent l="0" t="0" r="0" b="8255"/>
          <wp:wrapNone/>
          <wp:docPr id="18"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6554FB88" wp14:editId="08426C0C">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24EAB6E-E065-4EB9-AD78-C6EEE4BE1AD3}"/>
                            <w:text w:multiLine="1"/>
                          </w:sdtPr>
                          <w:sdtEndPr/>
                          <w:sdtContent>
                            <w:p w14:paraId="649BEC4E" w14:textId="77777777" w:rsidR="0020500C" w:rsidRPr="00411371" w:rsidRDefault="0020500C" w:rsidP="00655B6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54FB88"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24EAB6E-E065-4EB9-AD78-C6EEE4BE1AD3}"/>
                      <w:text w:multiLine="1"/>
                    </w:sdtPr>
                    <w:sdtEndPr/>
                    <w:sdtContent>
                      <w:p w14:paraId="649BEC4E" w14:textId="77777777" w:rsidR="0020500C" w:rsidRPr="00411371" w:rsidRDefault="0020500C" w:rsidP="00655B60">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C4F3E"/>
    <w:multiLevelType w:val="hybridMultilevel"/>
    <w:tmpl w:val="66D68FA8"/>
    <w:lvl w:ilvl="0" w:tplc="7ED07C46">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0466656D"/>
    <w:multiLevelType w:val="multilevel"/>
    <w:tmpl w:val="B8DC7D2A"/>
    <w:lvl w:ilvl="0">
      <w:start w:val="1"/>
      <w:numFmt w:val="decimal"/>
      <w:lvlText w:val="%1."/>
      <w:lvlJc w:val="left"/>
      <w:pPr>
        <w:ind w:left="720" w:hanging="360"/>
      </w:pPr>
      <w:rPr>
        <w:rFonts w:hint="default"/>
      </w:rPr>
    </w:lvl>
    <w:lvl w:ilvl="1">
      <w:start w:val="3"/>
      <w:numFmt w:val="decimal"/>
      <w:isLgl/>
      <w:lvlText w:val="%1.%2"/>
      <w:lvlJc w:val="left"/>
      <w:pPr>
        <w:ind w:left="70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D0F253E"/>
    <w:multiLevelType w:val="hybridMultilevel"/>
    <w:tmpl w:val="2FAE901E"/>
    <w:lvl w:ilvl="0" w:tplc="49EE906E">
      <w:start w:val="1"/>
      <w:numFmt w:val="lowerLetter"/>
      <w:lvlText w:val="%1)"/>
      <w:lvlJc w:val="left"/>
      <w:pPr>
        <w:ind w:left="644" w:hanging="360"/>
      </w:pPr>
      <w:rPr>
        <w:rFonts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1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8081428"/>
    <w:multiLevelType w:val="hybridMultilevel"/>
    <w:tmpl w:val="19D0C292"/>
    <w:lvl w:ilvl="0" w:tplc="BA0023C4">
      <w:start w:val="1"/>
      <w:numFmt w:val="upperRoman"/>
      <w:lvlText w:val="%1."/>
      <w:lvlJc w:val="left"/>
      <w:pPr>
        <w:ind w:left="1287" w:hanging="720"/>
      </w:pPr>
      <w:rPr>
        <w:rFonts w:hint="default"/>
      </w:rPr>
    </w:lvl>
    <w:lvl w:ilvl="1" w:tplc="08100019">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5" w15:restartNumberingAfterBreak="0">
    <w:nsid w:val="193E1939"/>
    <w:multiLevelType w:val="multilevel"/>
    <w:tmpl w:val="84FC5F3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6123616"/>
    <w:multiLevelType w:val="hybridMultilevel"/>
    <w:tmpl w:val="A68E38A6"/>
    <w:lvl w:ilvl="0" w:tplc="7ED07C46">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425" w:hanging="284"/>
      </w:pPr>
      <w:rPr>
        <w:rFonts w:asciiTheme="minorHAnsi" w:hAnsiTheme="minorHAnsi" w:hint="default"/>
      </w:rPr>
    </w:lvl>
    <w:lvl w:ilvl="1">
      <w:start w:val="1"/>
      <w:numFmt w:val="decimal"/>
      <w:lvlText w:val="%1.%2."/>
      <w:lvlJc w:val="left"/>
      <w:pPr>
        <w:ind w:left="708" w:hanging="283"/>
      </w:pPr>
      <w:rPr>
        <w:rFonts w:hint="default"/>
      </w:rPr>
    </w:lvl>
    <w:lvl w:ilvl="2">
      <w:start w:val="1"/>
      <w:numFmt w:val="decimal"/>
      <w:lvlText w:val="%1.%2.%3."/>
      <w:lvlJc w:val="left"/>
      <w:pPr>
        <w:ind w:left="992" w:hanging="284"/>
      </w:pPr>
      <w:rPr>
        <w:rFonts w:hint="default"/>
      </w:rPr>
    </w:lvl>
    <w:lvl w:ilvl="3">
      <w:start w:val="1"/>
      <w:numFmt w:val="decimal"/>
      <w:lvlText w:val="%1.%2.%3.%4."/>
      <w:lvlJc w:val="left"/>
      <w:pPr>
        <w:ind w:left="1275" w:hanging="283"/>
      </w:pPr>
      <w:rPr>
        <w:rFonts w:hint="default"/>
      </w:rPr>
    </w:lvl>
    <w:lvl w:ilvl="4">
      <w:start w:val="1"/>
      <w:numFmt w:val="none"/>
      <w:lvlText w:val=""/>
      <w:lvlJc w:val="left"/>
      <w:pPr>
        <w:ind w:left="3543" w:hanging="3402"/>
      </w:pPr>
      <w:rPr>
        <w:rFonts w:hint="default"/>
      </w:rPr>
    </w:lvl>
    <w:lvl w:ilvl="5">
      <w:start w:val="1"/>
      <w:numFmt w:val="none"/>
      <w:lvlText w:val=""/>
      <w:lvlJc w:val="left"/>
      <w:pPr>
        <w:ind w:left="3656" w:hanging="3402"/>
      </w:pPr>
      <w:rPr>
        <w:rFonts w:hint="default"/>
      </w:rPr>
    </w:lvl>
    <w:lvl w:ilvl="6">
      <w:start w:val="1"/>
      <w:numFmt w:val="none"/>
      <w:lvlText w:val=""/>
      <w:lvlJc w:val="left"/>
      <w:pPr>
        <w:ind w:left="3770" w:hanging="3402"/>
      </w:pPr>
      <w:rPr>
        <w:rFonts w:hint="default"/>
      </w:rPr>
    </w:lvl>
    <w:lvl w:ilvl="7">
      <w:start w:val="1"/>
      <w:numFmt w:val="none"/>
      <w:lvlText w:val=""/>
      <w:lvlJc w:val="left"/>
      <w:pPr>
        <w:ind w:left="3883" w:hanging="3402"/>
      </w:pPr>
      <w:rPr>
        <w:rFonts w:hint="default"/>
      </w:rPr>
    </w:lvl>
    <w:lvl w:ilvl="8">
      <w:start w:val="1"/>
      <w:numFmt w:val="none"/>
      <w:lvlText w:val=""/>
      <w:lvlJc w:val="left"/>
      <w:pPr>
        <w:ind w:left="3997" w:hanging="3402"/>
      </w:pPr>
      <w:rPr>
        <w:rFonts w:hint="default"/>
      </w:rPr>
    </w:lvl>
  </w:abstractNum>
  <w:abstractNum w:abstractNumId="20"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37C77BEA"/>
    <w:multiLevelType w:val="hybridMultilevel"/>
    <w:tmpl w:val="DE2A7626"/>
    <w:lvl w:ilvl="0" w:tplc="5BE83E82">
      <w:numFmt w:val="bullet"/>
      <w:lvlText w:val="-"/>
      <w:lvlJc w:val="left"/>
      <w:pPr>
        <w:ind w:left="720" w:hanging="360"/>
      </w:pPr>
      <w:rPr>
        <w:rFonts w:ascii="Arial" w:eastAsia="Times New Roman" w:hAnsi="Arial" w:cs="Arial" w:hint="default"/>
      </w:rPr>
    </w:lvl>
    <w:lvl w:ilvl="1" w:tplc="115C703C">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3BB259EC"/>
    <w:multiLevelType w:val="multilevel"/>
    <w:tmpl w:val="3D78B94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9D524CC"/>
    <w:multiLevelType w:val="multilevel"/>
    <w:tmpl w:val="953CA1B2"/>
    <w:numStyleLink w:val="HeadingList"/>
  </w:abstractNum>
  <w:abstractNum w:abstractNumId="25" w15:restartNumberingAfterBreak="0">
    <w:nsid w:val="4F5E052E"/>
    <w:multiLevelType w:val="hybridMultilevel"/>
    <w:tmpl w:val="C3F06E8E"/>
    <w:lvl w:ilvl="0" w:tplc="83A49152">
      <w:start w:val="2"/>
      <w:numFmt w:val="bullet"/>
      <w:lvlText w:val="-"/>
      <w:lvlJc w:val="left"/>
      <w:pPr>
        <w:ind w:left="360" w:hanging="360"/>
      </w:pPr>
      <w:rPr>
        <w:rFonts w:ascii="Arial" w:eastAsiaTheme="minorHAnsi"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6" w15:restartNumberingAfterBreak="0">
    <w:nsid w:val="55F13E40"/>
    <w:multiLevelType w:val="hybridMultilevel"/>
    <w:tmpl w:val="DE2A861C"/>
    <w:lvl w:ilvl="0" w:tplc="83A49152">
      <w:start w:val="2"/>
      <w:numFmt w:val="bullet"/>
      <w:lvlText w:val="-"/>
      <w:lvlJc w:val="left"/>
      <w:pPr>
        <w:ind w:left="360" w:hanging="360"/>
      </w:pPr>
      <w:rPr>
        <w:rFonts w:ascii="Arial" w:eastAsiaTheme="minorHAnsi"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7" w15:restartNumberingAfterBreak="0">
    <w:nsid w:val="58643035"/>
    <w:multiLevelType w:val="hybridMultilevel"/>
    <w:tmpl w:val="348C61AA"/>
    <w:lvl w:ilvl="0" w:tplc="08100005">
      <w:start w:val="1"/>
      <w:numFmt w:val="bullet"/>
      <w:lvlText w:val=""/>
      <w:lvlJc w:val="left"/>
      <w:pPr>
        <w:ind w:left="644" w:hanging="360"/>
      </w:pPr>
      <w:rPr>
        <w:rFonts w:ascii="Wingdings" w:hAnsi="Wingdings" w:hint="default"/>
      </w:rPr>
    </w:lvl>
    <w:lvl w:ilvl="1" w:tplc="08100003" w:tentative="1">
      <w:start w:val="1"/>
      <w:numFmt w:val="bullet"/>
      <w:lvlText w:val="o"/>
      <w:lvlJc w:val="left"/>
      <w:pPr>
        <w:ind w:left="1364" w:hanging="360"/>
      </w:pPr>
      <w:rPr>
        <w:rFonts w:ascii="Courier New" w:hAnsi="Courier New" w:cs="Courier New" w:hint="default"/>
      </w:rPr>
    </w:lvl>
    <w:lvl w:ilvl="2" w:tplc="08100005" w:tentative="1">
      <w:start w:val="1"/>
      <w:numFmt w:val="bullet"/>
      <w:lvlText w:val=""/>
      <w:lvlJc w:val="left"/>
      <w:pPr>
        <w:ind w:left="2084" w:hanging="360"/>
      </w:pPr>
      <w:rPr>
        <w:rFonts w:ascii="Wingdings" w:hAnsi="Wingdings" w:hint="default"/>
      </w:rPr>
    </w:lvl>
    <w:lvl w:ilvl="3" w:tplc="08100001" w:tentative="1">
      <w:start w:val="1"/>
      <w:numFmt w:val="bullet"/>
      <w:lvlText w:val=""/>
      <w:lvlJc w:val="left"/>
      <w:pPr>
        <w:ind w:left="2804" w:hanging="360"/>
      </w:pPr>
      <w:rPr>
        <w:rFonts w:ascii="Symbol" w:hAnsi="Symbol" w:hint="default"/>
      </w:rPr>
    </w:lvl>
    <w:lvl w:ilvl="4" w:tplc="08100003" w:tentative="1">
      <w:start w:val="1"/>
      <w:numFmt w:val="bullet"/>
      <w:lvlText w:val="o"/>
      <w:lvlJc w:val="left"/>
      <w:pPr>
        <w:ind w:left="3524" w:hanging="360"/>
      </w:pPr>
      <w:rPr>
        <w:rFonts w:ascii="Courier New" w:hAnsi="Courier New" w:cs="Courier New" w:hint="default"/>
      </w:rPr>
    </w:lvl>
    <w:lvl w:ilvl="5" w:tplc="08100005" w:tentative="1">
      <w:start w:val="1"/>
      <w:numFmt w:val="bullet"/>
      <w:lvlText w:val=""/>
      <w:lvlJc w:val="left"/>
      <w:pPr>
        <w:ind w:left="4244" w:hanging="360"/>
      </w:pPr>
      <w:rPr>
        <w:rFonts w:ascii="Wingdings" w:hAnsi="Wingdings" w:hint="default"/>
      </w:rPr>
    </w:lvl>
    <w:lvl w:ilvl="6" w:tplc="08100001" w:tentative="1">
      <w:start w:val="1"/>
      <w:numFmt w:val="bullet"/>
      <w:lvlText w:val=""/>
      <w:lvlJc w:val="left"/>
      <w:pPr>
        <w:ind w:left="4964" w:hanging="360"/>
      </w:pPr>
      <w:rPr>
        <w:rFonts w:ascii="Symbol" w:hAnsi="Symbol" w:hint="default"/>
      </w:rPr>
    </w:lvl>
    <w:lvl w:ilvl="7" w:tplc="08100003" w:tentative="1">
      <w:start w:val="1"/>
      <w:numFmt w:val="bullet"/>
      <w:lvlText w:val="o"/>
      <w:lvlJc w:val="left"/>
      <w:pPr>
        <w:ind w:left="5684" w:hanging="360"/>
      </w:pPr>
      <w:rPr>
        <w:rFonts w:ascii="Courier New" w:hAnsi="Courier New" w:cs="Courier New" w:hint="default"/>
      </w:rPr>
    </w:lvl>
    <w:lvl w:ilvl="8" w:tplc="08100005" w:tentative="1">
      <w:start w:val="1"/>
      <w:numFmt w:val="bullet"/>
      <w:lvlText w:val=""/>
      <w:lvlJc w:val="left"/>
      <w:pPr>
        <w:ind w:left="6404" w:hanging="360"/>
      </w:pPr>
      <w:rPr>
        <w:rFonts w:ascii="Wingdings" w:hAnsi="Wingdings" w:hint="default"/>
      </w:rPr>
    </w:lvl>
  </w:abstractNum>
  <w:abstractNum w:abstractNumId="28" w15:restartNumberingAfterBreak="0">
    <w:nsid w:val="58A21725"/>
    <w:multiLevelType w:val="hybridMultilevel"/>
    <w:tmpl w:val="322404A2"/>
    <w:lvl w:ilvl="0" w:tplc="5DF29A98">
      <w:start w:val="2"/>
      <w:numFmt w:val="decimal"/>
      <w:lvlText w:val="%1."/>
      <w:lvlJc w:val="left"/>
      <w:pPr>
        <w:ind w:left="1776" w:hanging="360"/>
      </w:pPr>
      <w:rPr>
        <w:rFonts w:hint="default"/>
      </w:rPr>
    </w:lvl>
    <w:lvl w:ilvl="1" w:tplc="08100019" w:tentative="1">
      <w:start w:val="1"/>
      <w:numFmt w:val="lowerLetter"/>
      <w:lvlText w:val="%2."/>
      <w:lvlJc w:val="left"/>
      <w:pPr>
        <w:ind w:left="2496" w:hanging="360"/>
      </w:pPr>
    </w:lvl>
    <w:lvl w:ilvl="2" w:tplc="0810001B" w:tentative="1">
      <w:start w:val="1"/>
      <w:numFmt w:val="lowerRoman"/>
      <w:lvlText w:val="%3."/>
      <w:lvlJc w:val="right"/>
      <w:pPr>
        <w:ind w:left="3216" w:hanging="180"/>
      </w:pPr>
    </w:lvl>
    <w:lvl w:ilvl="3" w:tplc="0810000F" w:tentative="1">
      <w:start w:val="1"/>
      <w:numFmt w:val="decimal"/>
      <w:lvlText w:val="%4."/>
      <w:lvlJc w:val="left"/>
      <w:pPr>
        <w:ind w:left="3936" w:hanging="360"/>
      </w:pPr>
    </w:lvl>
    <w:lvl w:ilvl="4" w:tplc="08100019" w:tentative="1">
      <w:start w:val="1"/>
      <w:numFmt w:val="lowerLetter"/>
      <w:lvlText w:val="%5."/>
      <w:lvlJc w:val="left"/>
      <w:pPr>
        <w:ind w:left="4656" w:hanging="360"/>
      </w:pPr>
    </w:lvl>
    <w:lvl w:ilvl="5" w:tplc="0810001B" w:tentative="1">
      <w:start w:val="1"/>
      <w:numFmt w:val="lowerRoman"/>
      <w:lvlText w:val="%6."/>
      <w:lvlJc w:val="right"/>
      <w:pPr>
        <w:ind w:left="5376" w:hanging="180"/>
      </w:pPr>
    </w:lvl>
    <w:lvl w:ilvl="6" w:tplc="0810000F" w:tentative="1">
      <w:start w:val="1"/>
      <w:numFmt w:val="decimal"/>
      <w:lvlText w:val="%7."/>
      <w:lvlJc w:val="left"/>
      <w:pPr>
        <w:ind w:left="6096" w:hanging="360"/>
      </w:pPr>
    </w:lvl>
    <w:lvl w:ilvl="7" w:tplc="08100019" w:tentative="1">
      <w:start w:val="1"/>
      <w:numFmt w:val="lowerLetter"/>
      <w:lvlText w:val="%8."/>
      <w:lvlJc w:val="left"/>
      <w:pPr>
        <w:ind w:left="6816" w:hanging="360"/>
      </w:pPr>
    </w:lvl>
    <w:lvl w:ilvl="8" w:tplc="0810001B" w:tentative="1">
      <w:start w:val="1"/>
      <w:numFmt w:val="lowerRoman"/>
      <w:lvlText w:val="%9."/>
      <w:lvlJc w:val="right"/>
      <w:pPr>
        <w:ind w:left="7536" w:hanging="180"/>
      </w:pPr>
    </w:lvl>
  </w:abstractNum>
  <w:abstractNum w:abstractNumId="29" w15:restartNumberingAfterBreak="0">
    <w:nsid w:val="5F2018C5"/>
    <w:multiLevelType w:val="multilevel"/>
    <w:tmpl w:val="C2606BDC"/>
    <w:numStyleLink w:val="ListNumericList"/>
  </w:abstractNum>
  <w:abstractNum w:abstractNumId="30" w15:restartNumberingAfterBreak="0">
    <w:nsid w:val="610F3A63"/>
    <w:multiLevelType w:val="hybridMultilevel"/>
    <w:tmpl w:val="4B0EE056"/>
    <w:lvl w:ilvl="0" w:tplc="83A49152">
      <w:start w:val="2"/>
      <w:numFmt w:val="bullet"/>
      <w:lvlText w:val="-"/>
      <w:lvlJc w:val="left"/>
      <w:pPr>
        <w:ind w:left="1780" w:hanging="360"/>
      </w:pPr>
      <w:rPr>
        <w:rFonts w:ascii="Arial" w:eastAsiaTheme="minorHAnsi" w:hAnsi="Arial" w:cs="Arial" w:hint="default"/>
      </w:rPr>
    </w:lvl>
    <w:lvl w:ilvl="1" w:tplc="08100003">
      <w:start w:val="1"/>
      <w:numFmt w:val="bullet"/>
      <w:lvlText w:val="o"/>
      <w:lvlJc w:val="left"/>
      <w:pPr>
        <w:ind w:left="2500" w:hanging="360"/>
      </w:pPr>
      <w:rPr>
        <w:rFonts w:ascii="Courier New" w:hAnsi="Courier New" w:cs="Courier New" w:hint="default"/>
      </w:rPr>
    </w:lvl>
    <w:lvl w:ilvl="2" w:tplc="08100005">
      <w:start w:val="1"/>
      <w:numFmt w:val="bullet"/>
      <w:lvlText w:val=""/>
      <w:lvlJc w:val="left"/>
      <w:pPr>
        <w:ind w:left="3220" w:hanging="360"/>
      </w:pPr>
      <w:rPr>
        <w:rFonts w:ascii="Wingdings" w:hAnsi="Wingdings" w:hint="default"/>
      </w:rPr>
    </w:lvl>
    <w:lvl w:ilvl="3" w:tplc="08100001" w:tentative="1">
      <w:start w:val="1"/>
      <w:numFmt w:val="bullet"/>
      <w:lvlText w:val=""/>
      <w:lvlJc w:val="left"/>
      <w:pPr>
        <w:ind w:left="3940" w:hanging="360"/>
      </w:pPr>
      <w:rPr>
        <w:rFonts w:ascii="Symbol" w:hAnsi="Symbol" w:hint="default"/>
      </w:rPr>
    </w:lvl>
    <w:lvl w:ilvl="4" w:tplc="08100003" w:tentative="1">
      <w:start w:val="1"/>
      <w:numFmt w:val="bullet"/>
      <w:lvlText w:val="o"/>
      <w:lvlJc w:val="left"/>
      <w:pPr>
        <w:ind w:left="4660" w:hanging="360"/>
      </w:pPr>
      <w:rPr>
        <w:rFonts w:ascii="Courier New" w:hAnsi="Courier New" w:cs="Courier New" w:hint="default"/>
      </w:rPr>
    </w:lvl>
    <w:lvl w:ilvl="5" w:tplc="08100005" w:tentative="1">
      <w:start w:val="1"/>
      <w:numFmt w:val="bullet"/>
      <w:lvlText w:val=""/>
      <w:lvlJc w:val="left"/>
      <w:pPr>
        <w:ind w:left="5380" w:hanging="360"/>
      </w:pPr>
      <w:rPr>
        <w:rFonts w:ascii="Wingdings" w:hAnsi="Wingdings" w:hint="default"/>
      </w:rPr>
    </w:lvl>
    <w:lvl w:ilvl="6" w:tplc="08100001" w:tentative="1">
      <w:start w:val="1"/>
      <w:numFmt w:val="bullet"/>
      <w:lvlText w:val=""/>
      <w:lvlJc w:val="left"/>
      <w:pPr>
        <w:ind w:left="6100" w:hanging="360"/>
      </w:pPr>
      <w:rPr>
        <w:rFonts w:ascii="Symbol" w:hAnsi="Symbol" w:hint="default"/>
      </w:rPr>
    </w:lvl>
    <w:lvl w:ilvl="7" w:tplc="08100003" w:tentative="1">
      <w:start w:val="1"/>
      <w:numFmt w:val="bullet"/>
      <w:lvlText w:val="o"/>
      <w:lvlJc w:val="left"/>
      <w:pPr>
        <w:ind w:left="6820" w:hanging="360"/>
      </w:pPr>
      <w:rPr>
        <w:rFonts w:ascii="Courier New" w:hAnsi="Courier New" w:cs="Courier New" w:hint="default"/>
      </w:rPr>
    </w:lvl>
    <w:lvl w:ilvl="8" w:tplc="08100005" w:tentative="1">
      <w:start w:val="1"/>
      <w:numFmt w:val="bullet"/>
      <w:lvlText w:val=""/>
      <w:lvlJc w:val="left"/>
      <w:pPr>
        <w:ind w:left="7540" w:hanging="360"/>
      </w:pPr>
      <w:rPr>
        <w:rFonts w:ascii="Wingdings" w:hAnsi="Wingdings" w:hint="default"/>
      </w:rPr>
    </w:lvl>
  </w:abstractNum>
  <w:abstractNum w:abstractNumId="31" w15:restartNumberingAfterBreak="0">
    <w:nsid w:val="65122C5B"/>
    <w:multiLevelType w:val="hybridMultilevel"/>
    <w:tmpl w:val="7B42FD16"/>
    <w:lvl w:ilvl="0" w:tplc="83A49152">
      <w:start w:val="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69912C20"/>
    <w:multiLevelType w:val="multilevel"/>
    <w:tmpl w:val="1360A544"/>
    <w:lvl w:ilvl="0">
      <w:start w:val="1"/>
      <w:numFmt w:val="decimal"/>
      <w:lvlText w:val="%1."/>
      <w:lvlJc w:val="left"/>
      <w:pPr>
        <w:ind w:left="720" w:hanging="360"/>
      </w:pPr>
      <w:rPr>
        <w:rFonts w:hint="default"/>
      </w:rPr>
    </w:lvl>
    <w:lvl w:ilvl="1">
      <w:start w:val="2"/>
      <w:numFmt w:val="decimal"/>
      <w:isLgl/>
      <w:lvlText w:val="%1.%2"/>
      <w:lvlJc w:val="left"/>
      <w:pPr>
        <w:ind w:left="70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05C583D"/>
    <w:multiLevelType w:val="hybridMultilevel"/>
    <w:tmpl w:val="EAEE5EDA"/>
    <w:lvl w:ilvl="0" w:tplc="83A49152">
      <w:start w:val="2"/>
      <w:numFmt w:val="bullet"/>
      <w:lvlText w:val="-"/>
      <w:lvlJc w:val="left"/>
      <w:pPr>
        <w:ind w:left="360" w:hanging="360"/>
      </w:pPr>
      <w:rPr>
        <w:rFonts w:ascii="Arial" w:eastAsiaTheme="minorHAnsi"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4" w15:restartNumberingAfterBreak="0">
    <w:nsid w:val="73B77B08"/>
    <w:multiLevelType w:val="hybridMultilevel"/>
    <w:tmpl w:val="78A6FC50"/>
    <w:lvl w:ilvl="0" w:tplc="08100005">
      <w:start w:val="1"/>
      <w:numFmt w:val="bullet"/>
      <w:lvlText w:val=""/>
      <w:lvlJc w:val="left"/>
      <w:pPr>
        <w:ind w:left="644" w:hanging="360"/>
      </w:pPr>
      <w:rPr>
        <w:rFonts w:ascii="Wingdings" w:hAnsi="Wingdings" w:hint="default"/>
      </w:rPr>
    </w:lvl>
    <w:lvl w:ilvl="1" w:tplc="08100003">
      <w:start w:val="1"/>
      <w:numFmt w:val="bullet"/>
      <w:lvlText w:val="o"/>
      <w:lvlJc w:val="left"/>
      <w:pPr>
        <w:ind w:left="1364" w:hanging="360"/>
      </w:pPr>
      <w:rPr>
        <w:rFonts w:ascii="Courier New" w:hAnsi="Courier New" w:cs="Courier New" w:hint="default"/>
      </w:rPr>
    </w:lvl>
    <w:lvl w:ilvl="2" w:tplc="08100005">
      <w:start w:val="1"/>
      <w:numFmt w:val="bullet"/>
      <w:lvlText w:val=""/>
      <w:lvlJc w:val="left"/>
      <w:pPr>
        <w:ind w:left="2084" w:hanging="360"/>
      </w:pPr>
      <w:rPr>
        <w:rFonts w:ascii="Wingdings" w:hAnsi="Wingdings" w:hint="default"/>
      </w:rPr>
    </w:lvl>
    <w:lvl w:ilvl="3" w:tplc="08100001" w:tentative="1">
      <w:start w:val="1"/>
      <w:numFmt w:val="bullet"/>
      <w:lvlText w:val=""/>
      <w:lvlJc w:val="left"/>
      <w:pPr>
        <w:ind w:left="2804" w:hanging="360"/>
      </w:pPr>
      <w:rPr>
        <w:rFonts w:ascii="Symbol" w:hAnsi="Symbol" w:hint="default"/>
      </w:rPr>
    </w:lvl>
    <w:lvl w:ilvl="4" w:tplc="08100003" w:tentative="1">
      <w:start w:val="1"/>
      <w:numFmt w:val="bullet"/>
      <w:lvlText w:val="o"/>
      <w:lvlJc w:val="left"/>
      <w:pPr>
        <w:ind w:left="3524" w:hanging="360"/>
      </w:pPr>
      <w:rPr>
        <w:rFonts w:ascii="Courier New" w:hAnsi="Courier New" w:cs="Courier New" w:hint="default"/>
      </w:rPr>
    </w:lvl>
    <w:lvl w:ilvl="5" w:tplc="08100005" w:tentative="1">
      <w:start w:val="1"/>
      <w:numFmt w:val="bullet"/>
      <w:lvlText w:val=""/>
      <w:lvlJc w:val="left"/>
      <w:pPr>
        <w:ind w:left="4244" w:hanging="360"/>
      </w:pPr>
      <w:rPr>
        <w:rFonts w:ascii="Wingdings" w:hAnsi="Wingdings" w:hint="default"/>
      </w:rPr>
    </w:lvl>
    <w:lvl w:ilvl="6" w:tplc="08100001" w:tentative="1">
      <w:start w:val="1"/>
      <w:numFmt w:val="bullet"/>
      <w:lvlText w:val=""/>
      <w:lvlJc w:val="left"/>
      <w:pPr>
        <w:ind w:left="4964" w:hanging="360"/>
      </w:pPr>
      <w:rPr>
        <w:rFonts w:ascii="Symbol" w:hAnsi="Symbol" w:hint="default"/>
      </w:rPr>
    </w:lvl>
    <w:lvl w:ilvl="7" w:tplc="08100003" w:tentative="1">
      <w:start w:val="1"/>
      <w:numFmt w:val="bullet"/>
      <w:lvlText w:val="o"/>
      <w:lvlJc w:val="left"/>
      <w:pPr>
        <w:ind w:left="5684" w:hanging="360"/>
      </w:pPr>
      <w:rPr>
        <w:rFonts w:ascii="Courier New" w:hAnsi="Courier New" w:cs="Courier New" w:hint="default"/>
      </w:rPr>
    </w:lvl>
    <w:lvl w:ilvl="8" w:tplc="08100005" w:tentative="1">
      <w:start w:val="1"/>
      <w:numFmt w:val="bullet"/>
      <w:lvlText w:val=""/>
      <w:lvlJc w:val="left"/>
      <w:pPr>
        <w:ind w:left="6404" w:hanging="360"/>
      </w:pPr>
      <w:rPr>
        <w:rFonts w:ascii="Wingdings" w:hAnsi="Wingdings" w:hint="default"/>
      </w:rPr>
    </w:lvl>
  </w:abstractNum>
  <w:abstractNum w:abstractNumId="35" w15:restartNumberingAfterBreak="0">
    <w:nsid w:val="74BA5BB0"/>
    <w:multiLevelType w:val="hybridMultilevel"/>
    <w:tmpl w:val="B440A494"/>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76974711"/>
    <w:multiLevelType w:val="hybridMultilevel"/>
    <w:tmpl w:val="3550CF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15:restartNumberingAfterBreak="0">
    <w:nsid w:val="7A0727EC"/>
    <w:multiLevelType w:val="hybridMultilevel"/>
    <w:tmpl w:val="9404FA4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6"/>
  </w:num>
  <w:num w:numId="2">
    <w:abstractNumId w:val="24"/>
  </w:num>
  <w:num w:numId="3">
    <w:abstractNumId w:val="13"/>
  </w:num>
  <w:num w:numId="4">
    <w:abstractNumId w:val="23"/>
  </w:num>
  <w:num w:numId="5">
    <w:abstractNumId w:val="20"/>
  </w:num>
  <w:num w:numId="6">
    <w:abstractNumId w:val="17"/>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36"/>
  </w:num>
  <w:num w:numId="20">
    <w:abstractNumId w:val="34"/>
  </w:num>
  <w:num w:numId="21">
    <w:abstractNumId w:val="35"/>
  </w:num>
  <w:num w:numId="22">
    <w:abstractNumId w:val="11"/>
  </w:num>
  <w:num w:numId="23">
    <w:abstractNumId w:val="18"/>
  </w:num>
  <w:num w:numId="24">
    <w:abstractNumId w:val="21"/>
  </w:num>
  <w:num w:numId="25">
    <w:abstractNumId w:val="22"/>
  </w:num>
  <w:num w:numId="26">
    <w:abstractNumId w:val="32"/>
  </w:num>
  <w:num w:numId="27">
    <w:abstractNumId w:val="28"/>
  </w:num>
  <w:num w:numId="28">
    <w:abstractNumId w:val="31"/>
  </w:num>
  <w:num w:numId="29">
    <w:abstractNumId w:val="29"/>
  </w:num>
  <w:num w:numId="30">
    <w:abstractNumId w:val="10"/>
  </w:num>
  <w:num w:numId="31">
    <w:abstractNumId w:val="15"/>
  </w:num>
  <w:num w:numId="32">
    <w:abstractNumId w:val="37"/>
  </w:num>
  <w:num w:numId="33">
    <w:abstractNumId w:val="12"/>
  </w:num>
  <w:num w:numId="34">
    <w:abstractNumId w:val="27"/>
  </w:num>
  <w:num w:numId="35">
    <w:abstractNumId w:val="26"/>
  </w:num>
  <w:num w:numId="36">
    <w:abstractNumId w:val="30"/>
  </w:num>
  <w:num w:numId="37">
    <w:abstractNumId w:val="33"/>
  </w:num>
  <w:num w:numId="38">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9DF2AD4-9568-4B4E-94B7-33005146CD5D}"/>
    <w:docVar w:name="dgnword-eventsink" w:val="386778784"/>
    <w:docVar w:name="dgnword-lastRevisionsView" w:val="0"/>
  </w:docVars>
  <w:rsids>
    <w:rsidRoot w:val="00D63171"/>
    <w:rsid w:val="0002062C"/>
    <w:rsid w:val="000353CC"/>
    <w:rsid w:val="00044B31"/>
    <w:rsid w:val="00047FDF"/>
    <w:rsid w:val="0005078F"/>
    <w:rsid w:val="0005788D"/>
    <w:rsid w:val="0006683D"/>
    <w:rsid w:val="00072EA4"/>
    <w:rsid w:val="00092E5D"/>
    <w:rsid w:val="000B5FBB"/>
    <w:rsid w:val="000C3465"/>
    <w:rsid w:val="000D3433"/>
    <w:rsid w:val="000E178C"/>
    <w:rsid w:val="000F543B"/>
    <w:rsid w:val="00126257"/>
    <w:rsid w:val="001274F6"/>
    <w:rsid w:val="0013648E"/>
    <w:rsid w:val="00156621"/>
    <w:rsid w:val="00164ABC"/>
    <w:rsid w:val="001900DB"/>
    <w:rsid w:val="001B52CD"/>
    <w:rsid w:val="001C34BA"/>
    <w:rsid w:val="001D5162"/>
    <w:rsid w:val="001E3309"/>
    <w:rsid w:val="0020500C"/>
    <w:rsid w:val="002216B9"/>
    <w:rsid w:val="0023436A"/>
    <w:rsid w:val="0024467F"/>
    <w:rsid w:val="00252E0A"/>
    <w:rsid w:val="002548E2"/>
    <w:rsid w:val="00265A6D"/>
    <w:rsid w:val="00274CC6"/>
    <w:rsid w:val="002B5D9F"/>
    <w:rsid w:val="002C0512"/>
    <w:rsid w:val="002C3870"/>
    <w:rsid w:val="002E122D"/>
    <w:rsid w:val="002E1684"/>
    <w:rsid w:val="002E6954"/>
    <w:rsid w:val="002F7719"/>
    <w:rsid w:val="00301C8D"/>
    <w:rsid w:val="0032240A"/>
    <w:rsid w:val="00323E8E"/>
    <w:rsid w:val="00347D06"/>
    <w:rsid w:val="003537BF"/>
    <w:rsid w:val="00360C22"/>
    <w:rsid w:val="0037420B"/>
    <w:rsid w:val="00386DB0"/>
    <w:rsid w:val="00394471"/>
    <w:rsid w:val="003B2407"/>
    <w:rsid w:val="003B756D"/>
    <w:rsid w:val="003C7A42"/>
    <w:rsid w:val="003D19D8"/>
    <w:rsid w:val="003D3AF1"/>
    <w:rsid w:val="003D577E"/>
    <w:rsid w:val="003F03EB"/>
    <w:rsid w:val="003F2901"/>
    <w:rsid w:val="003F4675"/>
    <w:rsid w:val="00403ADB"/>
    <w:rsid w:val="00405DFA"/>
    <w:rsid w:val="00411EC5"/>
    <w:rsid w:val="00415363"/>
    <w:rsid w:val="00427799"/>
    <w:rsid w:val="0043290B"/>
    <w:rsid w:val="004433F0"/>
    <w:rsid w:val="00446BD4"/>
    <w:rsid w:val="00452E86"/>
    <w:rsid w:val="00453468"/>
    <w:rsid w:val="0046286F"/>
    <w:rsid w:val="004676B7"/>
    <w:rsid w:val="004A0723"/>
    <w:rsid w:val="004C5D4C"/>
    <w:rsid w:val="004D5F6B"/>
    <w:rsid w:val="0050403D"/>
    <w:rsid w:val="00545BA3"/>
    <w:rsid w:val="00563A1B"/>
    <w:rsid w:val="00572FD3"/>
    <w:rsid w:val="00574CBB"/>
    <w:rsid w:val="00577F93"/>
    <w:rsid w:val="00583F2A"/>
    <w:rsid w:val="00594A21"/>
    <w:rsid w:val="005A3745"/>
    <w:rsid w:val="005A5BB3"/>
    <w:rsid w:val="005C19AC"/>
    <w:rsid w:val="005F51D6"/>
    <w:rsid w:val="00613311"/>
    <w:rsid w:val="006325E9"/>
    <w:rsid w:val="00634676"/>
    <w:rsid w:val="00643165"/>
    <w:rsid w:val="00644436"/>
    <w:rsid w:val="00655B60"/>
    <w:rsid w:val="00662102"/>
    <w:rsid w:val="00676B4E"/>
    <w:rsid w:val="00682D5E"/>
    <w:rsid w:val="00694097"/>
    <w:rsid w:val="00695CD7"/>
    <w:rsid w:val="006A2B13"/>
    <w:rsid w:val="006A3296"/>
    <w:rsid w:val="006B5444"/>
    <w:rsid w:val="006C014D"/>
    <w:rsid w:val="006C0E56"/>
    <w:rsid w:val="006C0F2B"/>
    <w:rsid w:val="006C7510"/>
    <w:rsid w:val="006D007C"/>
    <w:rsid w:val="006D49CF"/>
    <w:rsid w:val="006F3830"/>
    <w:rsid w:val="006F48F5"/>
    <w:rsid w:val="00713351"/>
    <w:rsid w:val="00726427"/>
    <w:rsid w:val="00737A2B"/>
    <w:rsid w:val="00751DA2"/>
    <w:rsid w:val="00763623"/>
    <w:rsid w:val="007673A4"/>
    <w:rsid w:val="0077536A"/>
    <w:rsid w:val="00780AB3"/>
    <w:rsid w:val="0079620C"/>
    <w:rsid w:val="007A3AE6"/>
    <w:rsid w:val="007A4051"/>
    <w:rsid w:val="007C5086"/>
    <w:rsid w:val="007C6E1E"/>
    <w:rsid w:val="00830F35"/>
    <w:rsid w:val="00833E20"/>
    <w:rsid w:val="00834BF2"/>
    <w:rsid w:val="008526F0"/>
    <w:rsid w:val="00857D00"/>
    <w:rsid w:val="00860FE1"/>
    <w:rsid w:val="00865F25"/>
    <w:rsid w:val="008720C4"/>
    <w:rsid w:val="00894D62"/>
    <w:rsid w:val="008B2468"/>
    <w:rsid w:val="008C1EB5"/>
    <w:rsid w:val="008C29AF"/>
    <w:rsid w:val="008E267E"/>
    <w:rsid w:val="008F52AF"/>
    <w:rsid w:val="008F5F03"/>
    <w:rsid w:val="009277FE"/>
    <w:rsid w:val="00944D85"/>
    <w:rsid w:val="0094580A"/>
    <w:rsid w:val="009705CD"/>
    <w:rsid w:val="00976189"/>
    <w:rsid w:val="009801B2"/>
    <w:rsid w:val="00993310"/>
    <w:rsid w:val="009B120B"/>
    <w:rsid w:val="009C552C"/>
    <w:rsid w:val="009C5E5A"/>
    <w:rsid w:val="009D1B7F"/>
    <w:rsid w:val="009E09A8"/>
    <w:rsid w:val="009F5512"/>
    <w:rsid w:val="009F6157"/>
    <w:rsid w:val="009F6C9A"/>
    <w:rsid w:val="00A06505"/>
    <w:rsid w:val="00A10C4A"/>
    <w:rsid w:val="00A319C2"/>
    <w:rsid w:val="00A3459B"/>
    <w:rsid w:val="00A55E7D"/>
    <w:rsid w:val="00A71C6E"/>
    <w:rsid w:val="00A74A42"/>
    <w:rsid w:val="00A758E7"/>
    <w:rsid w:val="00A907BF"/>
    <w:rsid w:val="00A96EBF"/>
    <w:rsid w:val="00AE7C79"/>
    <w:rsid w:val="00AF0268"/>
    <w:rsid w:val="00AF2BF4"/>
    <w:rsid w:val="00B014F2"/>
    <w:rsid w:val="00B06310"/>
    <w:rsid w:val="00B143B4"/>
    <w:rsid w:val="00B31E09"/>
    <w:rsid w:val="00B50F27"/>
    <w:rsid w:val="00B918A8"/>
    <w:rsid w:val="00BB1C77"/>
    <w:rsid w:val="00BB5772"/>
    <w:rsid w:val="00BB59AC"/>
    <w:rsid w:val="00BC301D"/>
    <w:rsid w:val="00BC7250"/>
    <w:rsid w:val="00BF0A1F"/>
    <w:rsid w:val="00BF0C11"/>
    <w:rsid w:val="00BF6B48"/>
    <w:rsid w:val="00C0079A"/>
    <w:rsid w:val="00C10CCC"/>
    <w:rsid w:val="00C50AED"/>
    <w:rsid w:val="00C96154"/>
    <w:rsid w:val="00CA7E40"/>
    <w:rsid w:val="00CC39D3"/>
    <w:rsid w:val="00CC3A7B"/>
    <w:rsid w:val="00CD1780"/>
    <w:rsid w:val="00CD76ED"/>
    <w:rsid w:val="00CE1EA6"/>
    <w:rsid w:val="00D00C5E"/>
    <w:rsid w:val="00D13373"/>
    <w:rsid w:val="00D332C5"/>
    <w:rsid w:val="00D33940"/>
    <w:rsid w:val="00D44D36"/>
    <w:rsid w:val="00D5216F"/>
    <w:rsid w:val="00D600FD"/>
    <w:rsid w:val="00D63171"/>
    <w:rsid w:val="00D649A8"/>
    <w:rsid w:val="00D7193C"/>
    <w:rsid w:val="00D71D7C"/>
    <w:rsid w:val="00D76673"/>
    <w:rsid w:val="00DA1A06"/>
    <w:rsid w:val="00DB0667"/>
    <w:rsid w:val="00DC7EC1"/>
    <w:rsid w:val="00DE7757"/>
    <w:rsid w:val="00E06680"/>
    <w:rsid w:val="00E07572"/>
    <w:rsid w:val="00E1680C"/>
    <w:rsid w:val="00E173BD"/>
    <w:rsid w:val="00E235B7"/>
    <w:rsid w:val="00E31BC3"/>
    <w:rsid w:val="00E37AA6"/>
    <w:rsid w:val="00E46ABD"/>
    <w:rsid w:val="00E60037"/>
    <w:rsid w:val="00E632C6"/>
    <w:rsid w:val="00E63332"/>
    <w:rsid w:val="00E640A8"/>
    <w:rsid w:val="00E66685"/>
    <w:rsid w:val="00E708B0"/>
    <w:rsid w:val="00E72AEB"/>
    <w:rsid w:val="00E86C96"/>
    <w:rsid w:val="00EB088A"/>
    <w:rsid w:val="00EB51B5"/>
    <w:rsid w:val="00EC1226"/>
    <w:rsid w:val="00EF539C"/>
    <w:rsid w:val="00EF7057"/>
    <w:rsid w:val="00F026B5"/>
    <w:rsid w:val="00F21269"/>
    <w:rsid w:val="00F30991"/>
    <w:rsid w:val="00F30B56"/>
    <w:rsid w:val="00F56752"/>
    <w:rsid w:val="00F610AC"/>
    <w:rsid w:val="00F61B6E"/>
    <w:rsid w:val="00F657BF"/>
    <w:rsid w:val="00F7370B"/>
    <w:rsid w:val="00F86EF1"/>
    <w:rsid w:val="00FA7F0E"/>
    <w:rsid w:val="00FF501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102B0BF"/>
  <w15:docId w15:val="{78683412-9D82-4CD2-882B-6E63D14E7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63623"/>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29"/>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pPr>
      <w:numPr>
        <w:numId w:val="0"/>
      </w:numPr>
      <w:ind w:left="425" w:hanging="284"/>
    </w:pPr>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customStyle="1" w:styleId="Default">
    <w:name w:val="Default"/>
    <w:rsid w:val="006A2B13"/>
    <w:pPr>
      <w:autoSpaceDE w:val="0"/>
      <w:autoSpaceDN w:val="0"/>
      <w:adjustRightInd w:val="0"/>
      <w:spacing w:after="0"/>
    </w:pPr>
    <w:rPr>
      <w:rFonts w:ascii="Arial" w:hAnsi="Arial" w:cs="Arial"/>
      <w:color w:val="000000"/>
      <w:sz w:val="24"/>
      <w:szCs w:val="24"/>
      <w:lang w:val="it-CH"/>
    </w:rPr>
  </w:style>
  <w:style w:type="table" w:styleId="Grigliatabella">
    <w:name w:val="Table Grid"/>
    <w:basedOn w:val="Tabellanormale"/>
    <w:uiPriority w:val="59"/>
    <w:rsid w:val="0079620C"/>
    <w:pPr>
      <w:spacing w:after="0"/>
      <w:jc w:val="both"/>
    </w:pPr>
    <w:rPr>
      <w:rFonts w:ascii="Arial" w:hAnsi="Arial"/>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C0079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0079A"/>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B014F2"/>
    <w:rPr>
      <w:sz w:val="16"/>
      <w:szCs w:val="16"/>
    </w:rPr>
  </w:style>
  <w:style w:type="paragraph" w:styleId="Testocommento">
    <w:name w:val="annotation text"/>
    <w:basedOn w:val="Normale"/>
    <w:link w:val="TestocommentoCarattere"/>
    <w:uiPriority w:val="99"/>
    <w:semiHidden/>
    <w:unhideWhenUsed/>
    <w:rsid w:val="00B014F2"/>
    <w:rPr>
      <w:sz w:val="20"/>
      <w:szCs w:val="20"/>
    </w:rPr>
  </w:style>
  <w:style w:type="character" w:customStyle="1" w:styleId="TestocommentoCarattere">
    <w:name w:val="Testo commento Carattere"/>
    <w:basedOn w:val="Carpredefinitoparagrafo"/>
    <w:link w:val="Testocommento"/>
    <w:uiPriority w:val="99"/>
    <w:semiHidden/>
    <w:rsid w:val="00B014F2"/>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B014F2"/>
    <w:rPr>
      <w:b/>
      <w:bCs/>
    </w:rPr>
  </w:style>
  <w:style w:type="character" w:customStyle="1" w:styleId="SoggettocommentoCarattere">
    <w:name w:val="Soggetto commento Carattere"/>
    <w:basedOn w:val="TestocommentoCarattere"/>
    <w:link w:val="Soggettocommento"/>
    <w:uiPriority w:val="99"/>
    <w:semiHidden/>
    <w:rsid w:val="00B014F2"/>
    <w:rPr>
      <w:rFonts w:ascii="Arial" w:hAnsi="Arial"/>
      <w:b/>
      <w:bCs/>
      <w:sz w:val="20"/>
      <w:szCs w:val="20"/>
      <w:lang w:val="it-CH"/>
    </w:rPr>
  </w:style>
  <w:style w:type="paragraph" w:styleId="Revisione">
    <w:name w:val="Revision"/>
    <w:hidden/>
    <w:uiPriority w:val="99"/>
    <w:semiHidden/>
    <w:rsid w:val="00452E86"/>
    <w:pPr>
      <w:spacing w:after="0"/>
    </w:pPr>
    <w:rPr>
      <w:rFonts w:ascii="Arial" w:hAnsi="Arial"/>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376708017">
      <w:bodyDiv w:val="1"/>
      <w:marLeft w:val="0"/>
      <w:marRight w:val="0"/>
      <w:marTop w:val="0"/>
      <w:marBottom w:val="0"/>
      <w:divBdr>
        <w:top w:val="none" w:sz="0" w:space="0" w:color="auto"/>
        <w:left w:val="none" w:sz="0" w:space="0" w:color="auto"/>
        <w:bottom w:val="none" w:sz="0" w:space="0" w:color="auto"/>
        <w:right w:val="none" w:sz="0" w:space="0" w:color="auto"/>
      </w:divBdr>
    </w:div>
    <w:div w:id="697388694">
      <w:bodyDiv w:val="1"/>
      <w:marLeft w:val="0"/>
      <w:marRight w:val="0"/>
      <w:marTop w:val="0"/>
      <w:marBottom w:val="0"/>
      <w:divBdr>
        <w:top w:val="none" w:sz="0" w:space="0" w:color="auto"/>
        <w:left w:val="none" w:sz="0" w:space="0" w:color="auto"/>
        <w:bottom w:val="none" w:sz="0" w:space="0" w:color="auto"/>
        <w:right w:val="none" w:sz="0" w:space="0" w:color="auto"/>
      </w:divBdr>
    </w:div>
    <w:div w:id="174131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7.emf"/><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33</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F6A735C3-D0E6-4BFC-94EC-D48D3F56C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DC451C-8EB3-4557-B917-29CEE338EDEA}">
  <ds:schemaRef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500022df-510b-49f4-9c25-770d1af90034"/>
    <ds:schemaRef ds:uri="http://purl.org/dc/terms/"/>
    <ds:schemaRef ds:uri="http://schemas.microsoft.com/office/2006/documentManagement/types"/>
    <ds:schemaRef ds:uri="56c1edf6-be81-452d-a18a-873408006b75"/>
    <ds:schemaRef ds:uri="http://www.w3.org/XML/1998/namespace"/>
    <ds:schemaRef ds:uri="http://purl.org/dc/dcmitype/"/>
  </ds:schemaRefs>
</ds:datastoreItem>
</file>

<file path=customXml/itemProps4.xml><?xml version="1.0" encoding="utf-8"?>
<ds:datastoreItem xmlns:ds="http://schemas.openxmlformats.org/officeDocument/2006/customXml" ds:itemID="{4EDF2E6C-84DE-4B4E-8463-261A5F46F3C2}">
  <ds:schemaRefs>
    <ds:schemaRef ds:uri="http://schemas.microsoft.com/sharepoint/v3/contenttype/forms"/>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224EAB6E-E065-4EB9-AD78-C6EEE4BE1AD3}">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58F6D042-239F-40B4-A149-7577D8FA3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0</TotalTime>
  <Pages>19</Pages>
  <Words>5814</Words>
  <Characters>33319</Characters>
  <Application>Microsoft Office Word</Application>
  <DocSecurity>0</DocSecurity>
  <Lines>666</Lines>
  <Paragraphs>196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DSS</vt:lpstr>
      <vt:lpstr/>
    </vt:vector>
  </TitlesOfParts>
  <Company/>
  <LinksUpToDate>false</LinksUpToDate>
  <CharactersWithSpaces>38937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DSS</dc:title>
  <dc:subject/>
  <dc:creator>Fusaroli Paola / T105694</dc:creator>
  <cp:keywords/>
  <dc:description/>
  <cp:lastModifiedBy>Reali Francesca</cp:lastModifiedBy>
  <cp:revision>3</cp:revision>
  <cp:lastPrinted>2023-07-10T06:40:00Z</cp:lastPrinted>
  <dcterms:created xsi:type="dcterms:W3CDTF">2023-07-12T11:37:00Z</dcterms:created>
  <dcterms:modified xsi:type="dcterms:W3CDTF">2023-07-12T11:37:00Z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