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6AE" w:rsidRPr="007136AE" w:rsidRDefault="007136AE" w:rsidP="007136AE">
      <w:pPr>
        <w:spacing w:after="120"/>
        <w:jc w:val="both"/>
        <w:rPr>
          <w:rFonts w:ascii="Arial" w:hAnsi="Arial" w:cs="Arial"/>
          <w:b/>
          <w:sz w:val="23"/>
          <w:szCs w:val="23"/>
          <w:lang w:val="it-IT"/>
        </w:rPr>
      </w:pPr>
      <w:r w:rsidRPr="007136AE">
        <w:rPr>
          <w:rFonts w:ascii="Arial" w:hAnsi="Arial" w:cs="Arial"/>
          <w:b/>
          <w:sz w:val="23"/>
          <w:szCs w:val="23"/>
          <w:lang w:val="it-IT"/>
        </w:rPr>
        <w:t>MOZIONE</w:t>
      </w:r>
    </w:p>
    <w:p w:rsidR="007136AE" w:rsidRPr="007136AE" w:rsidRDefault="007136AE" w:rsidP="007136AE">
      <w:pPr>
        <w:jc w:val="both"/>
        <w:rPr>
          <w:rFonts w:ascii="Arial" w:hAnsi="Arial" w:cs="Arial"/>
          <w:sz w:val="23"/>
          <w:szCs w:val="23"/>
          <w:lang w:val="it-IT"/>
        </w:rPr>
      </w:pPr>
    </w:p>
    <w:p w:rsidR="007136AE" w:rsidRPr="007136AE" w:rsidRDefault="007136AE" w:rsidP="007136AE">
      <w:pPr>
        <w:spacing w:after="120"/>
        <w:jc w:val="both"/>
        <w:rPr>
          <w:rFonts w:ascii="Arial" w:hAnsi="Arial" w:cs="Arial"/>
          <w:b/>
          <w:sz w:val="23"/>
          <w:szCs w:val="23"/>
          <w:u w:val="single"/>
        </w:rPr>
      </w:pPr>
      <w:r w:rsidRPr="007136AE">
        <w:rPr>
          <w:rFonts w:ascii="Arial" w:hAnsi="Arial" w:cs="Arial"/>
          <w:b/>
          <w:sz w:val="23"/>
          <w:szCs w:val="23"/>
          <w:u w:val="single"/>
        </w:rPr>
        <w:t>Apprendisti e Amministrazione cantonale</w:t>
      </w:r>
    </w:p>
    <w:p w:rsidR="007136AE" w:rsidRPr="007136AE" w:rsidRDefault="007136AE" w:rsidP="007136AE">
      <w:pPr>
        <w:jc w:val="both"/>
        <w:rPr>
          <w:rFonts w:ascii="Arial" w:hAnsi="Arial" w:cs="Arial"/>
          <w:sz w:val="23"/>
          <w:szCs w:val="23"/>
          <w:lang w:val="it-IT"/>
        </w:rPr>
      </w:pPr>
    </w:p>
    <w:p w:rsidR="007136AE" w:rsidRPr="007136AE" w:rsidRDefault="007136AE" w:rsidP="007136AE">
      <w:pPr>
        <w:jc w:val="both"/>
        <w:rPr>
          <w:rFonts w:ascii="Arial" w:hAnsi="Arial" w:cs="Arial"/>
          <w:sz w:val="23"/>
          <w:szCs w:val="23"/>
          <w:lang w:val="it-IT"/>
        </w:rPr>
      </w:pPr>
      <w:r w:rsidRPr="007136AE">
        <w:rPr>
          <w:rFonts w:ascii="Arial" w:hAnsi="Arial" w:cs="Arial"/>
          <w:sz w:val="23"/>
          <w:szCs w:val="23"/>
          <w:lang w:val="it-IT"/>
        </w:rPr>
        <w:t>del 19 settembre 2016</w:t>
      </w:r>
    </w:p>
    <w:p w:rsidR="007136AE" w:rsidRPr="007136AE" w:rsidRDefault="007136AE" w:rsidP="007136AE">
      <w:pPr>
        <w:jc w:val="both"/>
        <w:rPr>
          <w:rFonts w:ascii="Arial" w:hAnsi="Arial" w:cs="Arial"/>
          <w:sz w:val="23"/>
          <w:szCs w:val="23"/>
          <w:lang w:val="it-IT"/>
        </w:rPr>
      </w:pPr>
    </w:p>
    <w:p w:rsidR="007136AE" w:rsidRPr="007136AE" w:rsidRDefault="007136AE" w:rsidP="007136AE">
      <w:pPr>
        <w:jc w:val="both"/>
        <w:rPr>
          <w:rFonts w:ascii="Arial" w:hAnsi="Arial" w:cs="Arial"/>
          <w:sz w:val="23"/>
          <w:szCs w:val="23"/>
          <w:lang w:val="it-IT"/>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 xml:space="preserve">Negli scorsi giorni il Consiglio di Stato ha proceduto, tramite una solenne cerimonia pubblica, a festeggiare i propri apprendisti che hanno concluso il tirocinio. </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i/>
          <w:sz w:val="23"/>
          <w:szCs w:val="23"/>
        </w:rPr>
      </w:pPr>
      <w:r w:rsidRPr="007136AE">
        <w:rPr>
          <w:rFonts w:ascii="Arial" w:hAnsi="Arial" w:cs="Arial"/>
          <w:sz w:val="23"/>
          <w:szCs w:val="23"/>
        </w:rPr>
        <w:t>Il Presidente Paolo Beltraminelli non ha perso l’occasione per il solito peana al sistema di formazione vigente nel nostro paese: “</w:t>
      </w:r>
      <w:r w:rsidRPr="007136AE">
        <w:rPr>
          <w:rFonts w:ascii="Arial" w:hAnsi="Arial" w:cs="Arial"/>
          <w:i/>
          <w:sz w:val="23"/>
          <w:szCs w:val="23"/>
        </w:rPr>
        <w:t xml:space="preserve">Un sistema duale di formazione (quello degli apprendisti </w:t>
      </w:r>
      <w:proofErr w:type="spellStart"/>
      <w:r w:rsidRPr="007136AE">
        <w:rPr>
          <w:rFonts w:ascii="Arial" w:hAnsi="Arial" w:cs="Arial"/>
          <w:i/>
          <w:sz w:val="23"/>
          <w:szCs w:val="23"/>
        </w:rPr>
        <w:t>nda</w:t>
      </w:r>
      <w:proofErr w:type="spellEnd"/>
      <w:r w:rsidRPr="007136AE">
        <w:rPr>
          <w:rFonts w:ascii="Arial" w:hAnsi="Arial" w:cs="Arial"/>
          <w:i/>
          <w:sz w:val="23"/>
          <w:szCs w:val="23"/>
        </w:rPr>
        <w:t>) che va difeso e promosso all’interno del nostro Cantone. Da tempo si assiste ad una corsa alla formazione medio superiore dopo le scuole medie mettendo in secondo piano il tirocinio. Bisogna invece ridare all’apprendistato il suo giusto valore, una formazione che permette di essere subito a disposizione del mondo del lavoro e non preclude nessuna strada formativa futura, nemmeno la formazione universitaria. Un ulteriore ringraziamento alle aziende formatrici che permettono a questo sistema duale di essere efficace, in un percorso coraggioso ma ricco di soddisfazioni, in cui anche il Cantone compie la sua parte. Il futuro siete voi, i giovani. Una frase che ormai suona un po’ fatta, ma nella quale il Cantone crede vivamente. L’impegno dell’Amministrazione cantonale nella formazione continuerà anche nei prossimi anni e l’offerta formativa si è fatta sempre più ampia rispetto al passato. La formazione nell’amministrazione cantonale tocca oramai i settori più disparati: tra di voi ci sono anche addetti di cucina, laboratoristi, informatici, impiegati in logistica e molti altri.”</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 xml:space="preserve">Le cose, lo sappiamo, non stanno proprio così bene e non è tutto oro quello che luccica, o sembra luccicare, nel sistema della formazione professionale. Le aziende private, che di fatto detengono in buona parte il monopolio dell’offerta di posti di tirocinio, mostrano sempre meno interesse per la formazione e il loro agire è ben lontano da quella “responsabilità sociale” della quale, spesso a sproposito, si vantano. </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Non sono diverse, molto spesso, nemmeno le aziende pubbliche che dovrebbero e potrebbero svolgere un ruolo ben diverso. A cominciare dall’offerta di posti di tirocinio, in un momento di estrema difficoltà sul mercato del lavoro.</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 xml:space="preserve">Il ruolo e il contributo dell’Amministrazione pubblica cantonale nell’ambito della offerta di posti di tirocinio, ad esempio, sono molto modesti. </w:t>
      </w:r>
      <w:r w:rsidRPr="007136AE">
        <w:rPr>
          <w:rFonts w:ascii="Arial" w:hAnsi="Arial" w:cs="Arial"/>
          <w:b/>
          <w:sz w:val="23"/>
          <w:szCs w:val="23"/>
        </w:rPr>
        <w:t>Complessivamente vengono formati 123 apprendisti su un totale di 5034 dipendenti</w:t>
      </w:r>
      <w:r w:rsidRPr="007136AE">
        <w:rPr>
          <w:rFonts w:ascii="Arial" w:hAnsi="Arial" w:cs="Arial"/>
          <w:b/>
          <w:sz w:val="23"/>
          <w:szCs w:val="23"/>
          <w:vertAlign w:val="superscript"/>
        </w:rPr>
        <w:footnoteReference w:id="1"/>
      </w:r>
      <w:r w:rsidRPr="007136AE">
        <w:rPr>
          <w:rFonts w:ascii="Arial" w:hAnsi="Arial" w:cs="Arial"/>
          <w:b/>
          <w:sz w:val="23"/>
          <w:szCs w:val="23"/>
        </w:rPr>
        <w:t xml:space="preserve"> occupati, il che corrisponde a circa il 2,4%.</w:t>
      </w:r>
      <w:r w:rsidRPr="007136AE">
        <w:rPr>
          <w:rFonts w:ascii="Arial" w:hAnsi="Arial" w:cs="Arial"/>
          <w:sz w:val="23"/>
          <w:szCs w:val="23"/>
        </w:rPr>
        <w:t xml:space="preserve"> </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È già molto, come dice il governo che già in passato ha opposto un rifiuto a mie proposte indirette di aumentare il numero di apprendisti formati, o è poco, come invece io penso si possa affermare?</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A titolo di paragone, e per una riflessione meno astratta, potremmo ricordare che la Legge sulle commesse pubbliche prevede, per poter accedere a degli appalti pubblici, che un’azienda debba formare un numero di apprendisti pari ad almeno il 5%. In altre parole il Cantone chiede alle aziende di attenersi a principi che egli si guarda bene dal rispettare... Quando si dice l’esempio...</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i/>
          <w:sz w:val="23"/>
          <w:szCs w:val="23"/>
        </w:rPr>
      </w:pPr>
      <w:r w:rsidRPr="007136AE">
        <w:rPr>
          <w:rFonts w:ascii="Arial" w:hAnsi="Arial" w:cs="Arial"/>
          <w:sz w:val="23"/>
          <w:szCs w:val="23"/>
        </w:rPr>
        <w:lastRenderedPageBreak/>
        <w:t xml:space="preserve">In data 10 luglio 2012, rispondendo ad una mia interrogazione, il Consiglio di Stato si arrampicava sui vetri affermando che </w:t>
      </w:r>
      <w:r w:rsidRPr="007136AE">
        <w:rPr>
          <w:rFonts w:ascii="Arial" w:hAnsi="Arial" w:cs="Arial"/>
          <w:i/>
          <w:sz w:val="23"/>
          <w:szCs w:val="23"/>
        </w:rPr>
        <w:t xml:space="preserve">“Il Consiglio di Stato e per esso la Sezione delle risorse umane si applica con notevole sforzo nel reclutamento dei giovani e soprattutto nell’identificare settori e servizi dell’Amministrazione cantonale dove la presenza di un apprendista possa essere compatibile e funzionale anche dal profilo dell’organizzazione. E ciò non è il caso per tutti i settori in modo indiscriminato. Ciò costituisce, a dire il vero, il fattore più limitante e che determina, e ha determinato la stabilità del numero (esiguo </w:t>
      </w:r>
      <w:proofErr w:type="spellStart"/>
      <w:r w:rsidRPr="007136AE">
        <w:rPr>
          <w:rFonts w:ascii="Arial" w:hAnsi="Arial" w:cs="Arial"/>
          <w:i/>
          <w:sz w:val="23"/>
          <w:szCs w:val="23"/>
        </w:rPr>
        <w:t>nda</w:t>
      </w:r>
      <w:proofErr w:type="spellEnd"/>
      <w:r w:rsidRPr="007136AE">
        <w:rPr>
          <w:rFonts w:ascii="Arial" w:hAnsi="Arial" w:cs="Arial"/>
          <w:i/>
          <w:sz w:val="23"/>
          <w:szCs w:val="23"/>
        </w:rPr>
        <w:t>) di apprendisti in Amministrazione cantonale”.</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La stessa “giustificazione” potrebbe venir addotta, a maggior ragione, da ogni azienda che si vedesse scartata da una gara di appalto poiché non raggiunte la soglia del 5% di apprendisti formati. Non vi è nessuna ragione per la quale un criterio ritenuto importante e decisivo per le aziende che concorrono agli appalti pubblici non debba valere anche per l’Amministrazione cantonale.</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E se dunque facessimo valere questo principio, il risultato sarebbe che il numero di apprendisti assunti e formati dallo Stato dovrebbe, per lo meno, raddoppiare.</w:t>
      </w:r>
    </w:p>
    <w:p w:rsidR="007136AE" w:rsidRPr="007136AE" w:rsidRDefault="007136AE" w:rsidP="007136AE">
      <w:pPr>
        <w:jc w:val="both"/>
        <w:rPr>
          <w:rFonts w:ascii="Arial" w:hAnsi="Arial" w:cs="Arial"/>
          <w:i/>
          <w:sz w:val="23"/>
          <w:szCs w:val="23"/>
        </w:rPr>
      </w:pPr>
      <w:r w:rsidRPr="007136AE">
        <w:rPr>
          <w:rFonts w:ascii="Arial" w:hAnsi="Arial" w:cs="Arial"/>
          <w:sz w:val="23"/>
          <w:szCs w:val="23"/>
        </w:rPr>
        <w:t>Come indicato in precedenza, oggi il numero attuale di apprendisti in formazione ammonta a 123. Il Presidente del Consiglio di Stato ha trionfalmente affermato che: “</w:t>
      </w:r>
      <w:r w:rsidRPr="007136AE">
        <w:rPr>
          <w:rFonts w:ascii="Arial" w:hAnsi="Arial" w:cs="Arial"/>
          <w:i/>
          <w:sz w:val="23"/>
          <w:szCs w:val="23"/>
        </w:rPr>
        <w:t>La formazione nell’Amministrazione cantonale tocca oramai i settori più disparati: tra di voi ci sono anche addetti di cucina, laboratoristi, informatici, impiegati in logistica e molti altri”.</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Anche qui si tratta di un’affermazione falsa. Gli apprendisti formati, come ben dimostra la tabella qui sotto, si concentrano in poche e tradizionali professioni: impiegati di commercio, cuochi ed informatici. In molte delle professioni presenti nell’Amministrazione pubblica non si formano apprendisti. La formazione di apprendisti potrebbe e dovrebbe essere estesa a tutte le professioni svolte presso lo Stato.</w:t>
      </w:r>
    </w:p>
    <w:p w:rsidR="007136AE" w:rsidRPr="007136AE" w:rsidRDefault="007136AE" w:rsidP="007136AE">
      <w:pPr>
        <w:jc w:val="both"/>
        <w:rPr>
          <w:rFonts w:ascii="Arial" w:hAnsi="Arial" w:cs="Arial"/>
          <w:sz w:val="23"/>
          <w:szCs w:val="23"/>
        </w:rPr>
      </w:pPr>
    </w:p>
    <w:tbl>
      <w:tblPr>
        <w:tblW w:w="9880" w:type="dxa"/>
        <w:tblInd w:w="58" w:type="dxa"/>
        <w:tblCellMar>
          <w:left w:w="70" w:type="dxa"/>
          <w:right w:w="70" w:type="dxa"/>
        </w:tblCellMar>
        <w:tblLook w:val="04A0" w:firstRow="1" w:lastRow="0" w:firstColumn="1" w:lastColumn="0" w:noHBand="0" w:noVBand="1"/>
      </w:tblPr>
      <w:tblGrid>
        <w:gridCol w:w="3900"/>
        <w:gridCol w:w="960"/>
        <w:gridCol w:w="960"/>
        <w:gridCol w:w="960"/>
        <w:gridCol w:w="960"/>
        <w:gridCol w:w="960"/>
        <w:gridCol w:w="1180"/>
      </w:tblGrid>
      <w:tr w:rsidR="007136AE" w:rsidRPr="007136AE" w:rsidTr="00F52CEE">
        <w:trPr>
          <w:trHeight w:val="300"/>
        </w:trPr>
        <w:tc>
          <w:tcPr>
            <w:tcW w:w="3900" w:type="dxa"/>
            <w:tcBorders>
              <w:top w:val="nil"/>
              <w:left w:val="nil"/>
              <w:bottom w:val="nil"/>
              <w:right w:val="nil"/>
            </w:tcBorders>
            <w:shd w:val="clear" w:color="auto" w:fill="auto"/>
            <w:noWrap/>
            <w:vAlign w:val="bottom"/>
            <w:hideMark/>
          </w:tcPr>
          <w:p w:rsidR="007136AE" w:rsidRPr="007136AE" w:rsidRDefault="007136AE" w:rsidP="007136AE">
            <w:pPr>
              <w:jc w:val="both"/>
              <w:rPr>
                <w:rFonts w:ascii="Arial" w:hAnsi="Arial" w:cs="Arial"/>
                <w:color w:val="000000"/>
                <w:sz w:val="23"/>
                <w:szCs w:val="23"/>
              </w:rPr>
            </w:pP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uomini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p>
        </w:tc>
        <w:tc>
          <w:tcPr>
            <w:tcW w:w="960" w:type="dxa"/>
            <w:tcBorders>
              <w:top w:val="single" w:sz="4" w:space="0" w:color="auto"/>
              <w:left w:val="nil"/>
              <w:bottom w:val="single" w:sz="4" w:space="0" w:color="auto"/>
              <w:right w:val="nil"/>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donne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p>
        </w:tc>
        <w:tc>
          <w:tcPr>
            <w:tcW w:w="960" w:type="dxa"/>
            <w:tcBorders>
              <w:top w:val="single" w:sz="4" w:space="0" w:color="auto"/>
              <w:left w:val="nil"/>
              <w:bottom w:val="nil"/>
              <w:right w:val="nil"/>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totale</w:t>
            </w:r>
          </w:p>
        </w:tc>
        <w:tc>
          <w:tcPr>
            <w:tcW w:w="1180" w:type="dxa"/>
            <w:tcBorders>
              <w:top w:val="single" w:sz="4" w:space="0" w:color="auto"/>
              <w:left w:val="nil"/>
              <w:bottom w:val="nil"/>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p>
        </w:tc>
      </w:tr>
      <w:tr w:rsidR="007136AE" w:rsidRPr="007136AE" w:rsidTr="00F52CEE">
        <w:trPr>
          <w:trHeight w:val="300"/>
        </w:trPr>
        <w:tc>
          <w:tcPr>
            <w:tcW w:w="3900" w:type="dxa"/>
            <w:tcBorders>
              <w:top w:val="nil"/>
              <w:left w:val="nil"/>
              <w:bottom w:val="nil"/>
              <w:right w:val="nil"/>
            </w:tcBorders>
            <w:shd w:val="clear" w:color="auto" w:fill="auto"/>
            <w:noWrap/>
            <w:vAlign w:val="bottom"/>
            <w:hideMark/>
          </w:tcPr>
          <w:p w:rsidR="007136AE" w:rsidRPr="007136AE" w:rsidRDefault="007136AE" w:rsidP="007136AE">
            <w:pPr>
              <w:jc w:val="both"/>
              <w:rPr>
                <w:rFonts w:ascii="Arial" w:hAnsi="Arial" w:cs="Arial"/>
                <w:color w:val="000000"/>
                <w:sz w:val="23"/>
                <w:szCs w:val="23"/>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numero</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center"/>
              <w:rPr>
                <w:rFonts w:ascii="Arial" w:hAnsi="Arial" w:cs="Arial"/>
                <w:i/>
                <w:color w:val="000000"/>
                <w:sz w:val="20"/>
                <w:szCs w:val="20"/>
              </w:rPr>
            </w:pPr>
            <w:r w:rsidRPr="007136AE">
              <w:rPr>
                <w:rFonts w:ascii="Arial" w:hAnsi="Arial" w:cs="Arial"/>
                <w:i/>
                <w:color w:val="000000"/>
                <w:sz w:val="20"/>
                <w:szCs w:val="20"/>
              </w:rPr>
              <w:t>%</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numero</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jc w:val="center"/>
              <w:rPr>
                <w:rFonts w:ascii="Arial" w:hAnsi="Arial" w:cs="Arial"/>
                <w:i/>
                <w:color w:val="000000"/>
                <w:sz w:val="20"/>
                <w:szCs w:val="20"/>
              </w:rPr>
            </w:pPr>
            <w:r w:rsidRPr="007136AE">
              <w:rPr>
                <w:rFonts w:ascii="Arial" w:hAnsi="Arial" w:cs="Arial"/>
                <w:i/>
                <w:color w:val="000000"/>
                <w:sz w:val="20"/>
                <w:szCs w:val="20"/>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numero</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i/>
                <w:color w:val="000000"/>
                <w:sz w:val="20"/>
                <w:szCs w:val="20"/>
              </w:rPr>
            </w:pPr>
            <w:r w:rsidRPr="007136AE">
              <w:rPr>
                <w:rFonts w:ascii="Arial" w:hAnsi="Arial" w:cs="Arial"/>
                <w:i/>
                <w:color w:val="000000"/>
                <w:sz w:val="20"/>
                <w:szCs w:val="20"/>
              </w:rPr>
              <w:t>% sul totale</w:t>
            </w:r>
          </w:p>
        </w:tc>
      </w:tr>
      <w:tr w:rsidR="007136AE" w:rsidRPr="007136AE" w:rsidTr="00F52CEE">
        <w:trPr>
          <w:trHeight w:val="300"/>
        </w:trPr>
        <w:tc>
          <w:tcPr>
            <w:tcW w:w="3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impiegati di commercio</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18</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49%</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19</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51%</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37</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30.1%</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cuochi</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11</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55%</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9</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45%</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20</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16.3%</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informatici</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16</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94%</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1</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6%</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17</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13.8%</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laboratoristi</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2</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33%</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4</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67%</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6</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4.9%</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operatori socio-assistenziali</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1</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50%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1</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50%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2</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1.6%</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selvicoltori, giardinieri, agricoltori</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7</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88%</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1</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13%</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8</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6.5%</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meccanici</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5</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100%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5</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4.1%</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gestori informazione e documentazione</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3</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50%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3</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50%</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6</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4.9%</w:t>
            </w:r>
          </w:p>
        </w:tc>
      </w:tr>
      <w:tr w:rsidR="007136AE" w:rsidRPr="007136AE" w:rsidTr="00F52CEE">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r w:rsidRPr="007136AE">
              <w:rPr>
                <w:rFonts w:ascii="Arial" w:hAnsi="Arial" w:cs="Arial"/>
                <w:color w:val="000000"/>
                <w:sz w:val="20"/>
                <w:szCs w:val="20"/>
              </w:rPr>
              <w:t>altra formazione</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15</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68%</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7</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32%</w:t>
            </w:r>
          </w:p>
        </w:tc>
        <w:tc>
          <w:tcPr>
            <w:tcW w:w="96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22</w:t>
            </w:r>
          </w:p>
        </w:tc>
        <w:tc>
          <w:tcPr>
            <w:tcW w:w="1180" w:type="dxa"/>
            <w:tcBorders>
              <w:top w:val="nil"/>
              <w:left w:val="nil"/>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i/>
                <w:color w:val="000000"/>
                <w:sz w:val="20"/>
                <w:szCs w:val="20"/>
              </w:rPr>
            </w:pPr>
            <w:r w:rsidRPr="007136AE">
              <w:rPr>
                <w:rFonts w:ascii="Arial" w:hAnsi="Arial" w:cs="Arial"/>
                <w:i/>
                <w:color w:val="000000"/>
                <w:sz w:val="20"/>
                <w:szCs w:val="20"/>
              </w:rPr>
              <w:tab/>
              <w:t>17.9%</w:t>
            </w:r>
          </w:p>
        </w:tc>
      </w:tr>
      <w:tr w:rsidR="007136AE" w:rsidRPr="007136AE" w:rsidTr="00F52CEE">
        <w:trPr>
          <w:trHeight w:val="300"/>
        </w:trPr>
        <w:tc>
          <w:tcPr>
            <w:tcW w:w="3900" w:type="dxa"/>
            <w:tcBorders>
              <w:top w:val="nil"/>
              <w:left w:val="nil"/>
              <w:bottom w:val="nil"/>
              <w:right w:val="single" w:sz="4" w:space="0" w:color="auto"/>
            </w:tcBorders>
            <w:shd w:val="clear" w:color="auto" w:fill="auto"/>
            <w:noWrap/>
            <w:vAlign w:val="bottom"/>
            <w:hideMark/>
          </w:tcPr>
          <w:p w:rsidR="007136AE" w:rsidRPr="007136AE" w:rsidRDefault="007136AE" w:rsidP="007136AE">
            <w:pPr>
              <w:jc w:val="both"/>
              <w:rPr>
                <w:rFonts w:ascii="Arial" w:hAnsi="Arial" w:cs="Arial"/>
                <w:color w:val="000000"/>
                <w:sz w:val="20"/>
                <w:szCs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4"/>
              </w:tabs>
              <w:rPr>
                <w:rFonts w:ascii="Arial" w:hAnsi="Arial" w:cs="Arial"/>
                <w:color w:val="000000"/>
                <w:sz w:val="20"/>
                <w:szCs w:val="20"/>
              </w:rPr>
            </w:pPr>
            <w:r w:rsidRPr="007136AE">
              <w:rPr>
                <w:rFonts w:ascii="Arial" w:hAnsi="Arial" w:cs="Arial"/>
                <w:color w:val="000000"/>
                <w:sz w:val="20"/>
                <w:szCs w:val="20"/>
              </w:rPr>
              <w:tab/>
              <w:t>78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tabs>
                <w:tab w:val="right" w:pos="611"/>
              </w:tabs>
              <w:jc w:val="both"/>
              <w:rPr>
                <w:rFonts w:ascii="Arial" w:hAnsi="Arial" w:cs="Arial"/>
                <w:i/>
                <w:color w:val="000000"/>
                <w:sz w:val="20"/>
                <w:szCs w:val="20"/>
              </w:rPr>
            </w:pPr>
            <w:r w:rsidRPr="007136AE">
              <w:rPr>
                <w:rFonts w:ascii="Arial" w:hAnsi="Arial" w:cs="Arial"/>
                <w:i/>
                <w:color w:val="000000"/>
                <w:sz w:val="20"/>
                <w:szCs w:val="20"/>
              </w:rPr>
              <w:tab/>
              <w:t>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tabs>
                <w:tab w:val="right" w:pos="501"/>
              </w:tabs>
              <w:jc w:val="both"/>
              <w:rPr>
                <w:rFonts w:ascii="Arial" w:hAnsi="Arial" w:cs="Arial"/>
                <w:color w:val="000000"/>
                <w:sz w:val="20"/>
                <w:szCs w:val="20"/>
              </w:rPr>
            </w:pPr>
            <w:r w:rsidRPr="007136AE">
              <w:rPr>
                <w:rFonts w:ascii="Arial" w:hAnsi="Arial" w:cs="Arial"/>
                <w:color w:val="000000"/>
                <w:sz w:val="20"/>
                <w:szCs w:val="20"/>
              </w:rPr>
              <w:tab/>
              <w:t>45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tabs>
                <w:tab w:val="right" w:pos="533"/>
              </w:tabs>
              <w:jc w:val="both"/>
              <w:rPr>
                <w:rFonts w:ascii="Arial" w:hAnsi="Arial" w:cs="Arial"/>
                <w:i/>
                <w:color w:val="000000"/>
                <w:sz w:val="20"/>
                <w:szCs w:val="20"/>
              </w:rPr>
            </w:pPr>
            <w:r w:rsidRPr="007136AE">
              <w:rPr>
                <w:rFonts w:ascii="Arial" w:hAnsi="Arial" w:cs="Arial"/>
                <w:i/>
                <w:color w:val="000000"/>
                <w:sz w:val="20"/>
                <w:szCs w:val="20"/>
              </w:rPr>
              <w:tab/>
              <w:t>37%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tabs>
                <w:tab w:val="right" w:pos="566"/>
              </w:tabs>
              <w:jc w:val="both"/>
              <w:rPr>
                <w:rFonts w:ascii="Arial" w:hAnsi="Arial" w:cs="Arial"/>
                <w:color w:val="000000"/>
                <w:sz w:val="20"/>
                <w:szCs w:val="20"/>
              </w:rPr>
            </w:pPr>
            <w:r w:rsidRPr="007136AE">
              <w:rPr>
                <w:rFonts w:ascii="Arial" w:hAnsi="Arial" w:cs="Arial"/>
                <w:color w:val="000000"/>
                <w:sz w:val="20"/>
                <w:szCs w:val="20"/>
              </w:rPr>
              <w:tab/>
              <w:t>123</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6AE" w:rsidRPr="007136AE" w:rsidRDefault="007136AE" w:rsidP="007136AE">
            <w:pPr>
              <w:tabs>
                <w:tab w:val="right" w:pos="740"/>
              </w:tabs>
              <w:jc w:val="both"/>
              <w:rPr>
                <w:rFonts w:ascii="Arial" w:hAnsi="Arial" w:cs="Arial"/>
                <w:color w:val="000000"/>
                <w:sz w:val="20"/>
                <w:szCs w:val="20"/>
              </w:rPr>
            </w:pPr>
          </w:p>
        </w:tc>
      </w:tr>
    </w:tbl>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r w:rsidRPr="007136AE">
        <w:rPr>
          <w:rFonts w:ascii="Arial" w:hAnsi="Arial" w:cs="Arial"/>
          <w:sz w:val="23"/>
          <w:szCs w:val="23"/>
        </w:rPr>
        <w:t>Ma non solo. Un’analisi della suddivisione degli apprendisti formati in base al sesso dimostra che nell’Amministrazione cantonale non si fa nulla per permettere alle giovani donne di intraprendere delle formazioni non tradizionalmente femminili: tra gli informatici il tasso di apprendiste è del 6%, del 13% tra selvicoltori, giardinieri, agricoltori, 0% tra i meccanici. Anche qui, invece di campagne che hanno più il valore propagandistico astratto che un reale impatto, meglio sarebbe se il Cantone mettesse in atto, in ambito di posti di tirocinio, una politica di misure positive a favore delle giovani donne che vogliono intraprendere una formazione professionale.</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b/>
          <w:sz w:val="23"/>
          <w:szCs w:val="23"/>
        </w:rPr>
      </w:pPr>
      <w:r w:rsidRPr="007136AE">
        <w:rPr>
          <w:rFonts w:ascii="Arial" w:hAnsi="Arial" w:cs="Arial"/>
          <w:b/>
          <w:sz w:val="23"/>
          <w:szCs w:val="23"/>
        </w:rPr>
        <w:lastRenderedPageBreak/>
        <w:t>Alle luce di queste considerazioni con la presente mozione chiedo che:</w:t>
      </w:r>
    </w:p>
    <w:p w:rsidR="007136AE" w:rsidRPr="007136AE" w:rsidRDefault="007136AE" w:rsidP="007136AE">
      <w:pPr>
        <w:jc w:val="both"/>
        <w:rPr>
          <w:rFonts w:ascii="Arial" w:hAnsi="Arial" w:cs="Arial"/>
          <w:sz w:val="23"/>
          <w:szCs w:val="23"/>
        </w:rPr>
      </w:pPr>
    </w:p>
    <w:p w:rsidR="007136AE" w:rsidRPr="007136AE" w:rsidRDefault="007136AE" w:rsidP="007136AE">
      <w:pPr>
        <w:widowControl/>
        <w:numPr>
          <w:ilvl w:val="0"/>
          <w:numId w:val="17"/>
        </w:numPr>
        <w:autoSpaceDE/>
        <w:autoSpaceDN/>
        <w:adjustRightInd/>
        <w:ind w:left="284" w:hanging="284"/>
        <w:jc w:val="both"/>
        <w:rPr>
          <w:rFonts w:ascii="Arial" w:hAnsi="Arial" w:cs="Arial"/>
          <w:sz w:val="23"/>
          <w:szCs w:val="23"/>
        </w:rPr>
      </w:pPr>
      <w:r w:rsidRPr="007136AE">
        <w:rPr>
          <w:rFonts w:ascii="Arial" w:hAnsi="Arial" w:cs="Arial"/>
          <w:sz w:val="23"/>
          <w:szCs w:val="23"/>
        </w:rPr>
        <w:t>il numero degli impieghi d’apprendistato presso l’Amministrazione pubblica corrisponda ad almeno il 5% del personale;</w:t>
      </w:r>
    </w:p>
    <w:p w:rsidR="007136AE" w:rsidRPr="007136AE" w:rsidRDefault="007136AE" w:rsidP="007136AE">
      <w:pPr>
        <w:widowControl/>
        <w:autoSpaceDE/>
        <w:autoSpaceDN/>
        <w:adjustRightInd/>
        <w:ind w:left="284"/>
        <w:jc w:val="both"/>
        <w:rPr>
          <w:rFonts w:ascii="Arial" w:hAnsi="Arial" w:cs="Arial"/>
          <w:sz w:val="23"/>
          <w:szCs w:val="23"/>
        </w:rPr>
      </w:pPr>
    </w:p>
    <w:p w:rsidR="007136AE" w:rsidRPr="007136AE" w:rsidRDefault="007136AE" w:rsidP="007136AE">
      <w:pPr>
        <w:widowControl/>
        <w:numPr>
          <w:ilvl w:val="0"/>
          <w:numId w:val="17"/>
        </w:numPr>
        <w:autoSpaceDE/>
        <w:autoSpaceDN/>
        <w:adjustRightInd/>
        <w:ind w:left="284" w:hanging="284"/>
        <w:jc w:val="both"/>
        <w:rPr>
          <w:rFonts w:ascii="Arial" w:hAnsi="Arial" w:cs="Arial"/>
          <w:sz w:val="23"/>
          <w:szCs w:val="23"/>
        </w:rPr>
      </w:pPr>
      <w:r w:rsidRPr="007136AE">
        <w:rPr>
          <w:rFonts w:ascii="Arial" w:hAnsi="Arial" w:cs="Arial"/>
          <w:sz w:val="23"/>
          <w:szCs w:val="23"/>
        </w:rPr>
        <w:t>il ventaglio di posti di formazione venga esteso in modo sensibile, coinvolgendo molte altre professioni presenti nell’Amministrazione cantonale;</w:t>
      </w:r>
    </w:p>
    <w:p w:rsidR="007136AE" w:rsidRPr="007136AE" w:rsidRDefault="007136AE" w:rsidP="007136AE">
      <w:pPr>
        <w:widowControl/>
        <w:autoSpaceDE/>
        <w:autoSpaceDN/>
        <w:adjustRightInd/>
        <w:ind w:left="284"/>
        <w:jc w:val="both"/>
        <w:rPr>
          <w:rFonts w:ascii="Arial" w:hAnsi="Arial" w:cs="Arial"/>
          <w:sz w:val="23"/>
          <w:szCs w:val="23"/>
        </w:rPr>
      </w:pPr>
    </w:p>
    <w:p w:rsidR="007136AE" w:rsidRPr="007136AE" w:rsidRDefault="007136AE" w:rsidP="007136AE">
      <w:pPr>
        <w:widowControl/>
        <w:numPr>
          <w:ilvl w:val="0"/>
          <w:numId w:val="17"/>
        </w:numPr>
        <w:autoSpaceDE/>
        <w:autoSpaceDN/>
        <w:adjustRightInd/>
        <w:ind w:left="284" w:hanging="284"/>
        <w:jc w:val="both"/>
        <w:rPr>
          <w:rFonts w:ascii="Arial" w:hAnsi="Arial" w:cs="Arial"/>
          <w:sz w:val="23"/>
          <w:szCs w:val="23"/>
        </w:rPr>
      </w:pPr>
      <w:r w:rsidRPr="007136AE">
        <w:rPr>
          <w:rFonts w:ascii="Arial" w:hAnsi="Arial" w:cs="Arial"/>
          <w:sz w:val="23"/>
          <w:szCs w:val="23"/>
        </w:rPr>
        <w:t>il Consiglio di Stato elabori e metta in pratica una politica di discriminazione positiva che permetta alle giovani donne di intraprendere delle formazioni in professioni tradizionalmente “maschili”.</w:t>
      </w:r>
    </w:p>
    <w:p w:rsidR="007136AE" w:rsidRPr="007136AE" w:rsidRDefault="007136AE" w:rsidP="007136AE">
      <w:pPr>
        <w:jc w:val="both"/>
        <w:rPr>
          <w:rFonts w:ascii="Arial" w:hAnsi="Arial" w:cs="Arial"/>
          <w:sz w:val="23"/>
          <w:szCs w:val="23"/>
        </w:rPr>
      </w:pPr>
    </w:p>
    <w:p w:rsidR="007136AE" w:rsidRPr="007136AE" w:rsidRDefault="007136AE" w:rsidP="007136AE">
      <w:pPr>
        <w:jc w:val="both"/>
        <w:rPr>
          <w:rFonts w:ascii="Arial" w:hAnsi="Arial" w:cs="Arial"/>
          <w:sz w:val="23"/>
          <w:szCs w:val="23"/>
        </w:rPr>
      </w:pPr>
    </w:p>
    <w:p w:rsidR="007F7A4B" w:rsidRPr="007F7A4B" w:rsidRDefault="007136AE" w:rsidP="007136AE">
      <w:pPr>
        <w:jc w:val="both"/>
      </w:pPr>
      <w:r w:rsidRPr="007136AE">
        <w:rPr>
          <w:rFonts w:ascii="Arial" w:hAnsi="Arial" w:cs="Arial"/>
          <w:sz w:val="23"/>
          <w:szCs w:val="23"/>
          <w:lang w:val="it-IT"/>
        </w:rPr>
        <w:t xml:space="preserve">Matteo </w:t>
      </w:r>
      <w:proofErr w:type="spellStart"/>
      <w:r w:rsidRPr="007136AE">
        <w:rPr>
          <w:rFonts w:ascii="Arial" w:hAnsi="Arial" w:cs="Arial"/>
          <w:sz w:val="23"/>
          <w:szCs w:val="23"/>
          <w:lang w:val="it-IT"/>
        </w:rPr>
        <w:t>Pronzini</w:t>
      </w:r>
      <w:bookmarkStart w:id="0" w:name="_GoBack"/>
      <w:bookmarkEnd w:id="0"/>
      <w:proofErr w:type="spellEnd"/>
    </w:p>
    <w:sectPr w:rsidR="007F7A4B" w:rsidRPr="007F7A4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569" w:rsidRDefault="00402569" w:rsidP="007F7A4B">
      <w:r>
        <w:separator/>
      </w:r>
    </w:p>
  </w:endnote>
  <w:endnote w:type="continuationSeparator" w:id="0">
    <w:p w:rsidR="00402569" w:rsidRDefault="00402569" w:rsidP="007F7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569" w:rsidRDefault="00402569" w:rsidP="007F7A4B">
      <w:r>
        <w:separator/>
      </w:r>
    </w:p>
  </w:footnote>
  <w:footnote w:type="continuationSeparator" w:id="0">
    <w:p w:rsidR="00402569" w:rsidRDefault="00402569" w:rsidP="007F7A4B">
      <w:r>
        <w:continuationSeparator/>
      </w:r>
    </w:p>
  </w:footnote>
  <w:footnote w:id="1">
    <w:p w:rsidR="007136AE" w:rsidRDefault="007136AE" w:rsidP="007136AE">
      <w:pPr>
        <w:pStyle w:val="Testonotaapidipagina"/>
        <w:rPr>
          <w:rFonts w:ascii="Arial" w:hAnsi="Arial" w:cs="Arial"/>
        </w:rPr>
      </w:pPr>
      <w:r w:rsidRPr="00801E78">
        <w:rPr>
          <w:rStyle w:val="Rimandonotaapidipagina"/>
          <w:rFonts w:ascii="Arial" w:hAnsi="Arial" w:cs="Arial"/>
        </w:rPr>
        <w:footnoteRef/>
      </w:r>
      <w:r w:rsidRPr="00801E78">
        <w:rPr>
          <w:rFonts w:ascii="Arial" w:hAnsi="Arial" w:cs="Arial"/>
        </w:rPr>
        <w:t xml:space="preserve"> Dati rendiconto 2015</w:t>
      </w:r>
    </w:p>
    <w:p w:rsidR="007136AE" w:rsidRPr="00801E78" w:rsidRDefault="007136AE" w:rsidP="007136AE">
      <w:pPr>
        <w:pStyle w:val="Testonotaapidipagina"/>
        <w:spacing w:after="0" w:line="240" w:lineRule="auto"/>
        <w:rPr>
          <w:rFonts w:ascii="Arial" w:hAnsi="Arial" w:cs="Aria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00000885"/>
    <w:lvl w:ilvl="0">
      <w:numFmt w:val="bullet"/>
      <w:lvlText w:val="-"/>
      <w:lvlJc w:val="left"/>
      <w:pPr>
        <w:ind w:hanging="360"/>
      </w:pPr>
      <w:rPr>
        <w:rFonts w:ascii="Calibri" w:hAnsi="Calibri" w:cs="Calibri"/>
        <w:b w:val="0"/>
        <w:bCs w:val="0"/>
        <w:sz w:val="24"/>
        <w:szCs w:val="24"/>
      </w:rPr>
    </w:lvl>
    <w:lvl w:ilvl="1">
      <w:numFmt w:val="bullet"/>
      <w:lvlText w:val="o"/>
      <w:lvlJc w:val="left"/>
      <w:pPr>
        <w:ind w:hanging="360"/>
      </w:pPr>
      <w:rPr>
        <w:rFonts w:ascii="Courier New" w:hAnsi="Courier New" w:cs="Courier New"/>
        <w:b w:val="0"/>
        <w:bCs w:val="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360"/>
      </w:pPr>
      <w:rPr>
        <w:rFonts w:ascii="Calibri" w:hAnsi="Calibri" w:cs="Calibri"/>
        <w:b/>
        <w:bCs/>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5A00AB4"/>
    <w:multiLevelType w:val="hybridMultilevel"/>
    <w:tmpl w:val="2AA8E096"/>
    <w:lvl w:ilvl="0" w:tplc="1720A88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BEE5194"/>
    <w:multiLevelType w:val="hybridMultilevel"/>
    <w:tmpl w:val="FFA063F0"/>
    <w:lvl w:ilvl="0" w:tplc="F58218AC">
      <w:numFmt w:val="bullet"/>
      <w:lvlText w:val=""/>
      <w:lvlJc w:val="left"/>
      <w:pPr>
        <w:tabs>
          <w:tab w:val="num" w:pos="720"/>
        </w:tabs>
        <w:ind w:left="720" w:hanging="360"/>
      </w:pPr>
      <w:rPr>
        <w:rFonts w:ascii="Wingdings 2" w:eastAsia="Times New Roman" w:hAnsi="Wingdings 2"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D535E4B"/>
    <w:multiLevelType w:val="hybridMultilevel"/>
    <w:tmpl w:val="FC38B14E"/>
    <w:lvl w:ilvl="0" w:tplc="8760FAFA">
      <w:start w:val="4"/>
      <w:numFmt w:val="bullet"/>
      <w:lvlText w:val="-"/>
      <w:lvlJc w:val="left"/>
      <w:pPr>
        <w:ind w:left="720" w:hanging="360"/>
      </w:pPr>
      <w:rPr>
        <w:rFonts w:ascii="Calibri" w:eastAsiaTheme="minorHAnsi" w:hAnsi="Calibri" w:cstheme="minorBidi"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11A480E"/>
    <w:multiLevelType w:val="hybridMultilevel"/>
    <w:tmpl w:val="1ED4088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26D732D3"/>
    <w:multiLevelType w:val="hybridMultilevel"/>
    <w:tmpl w:val="0CCC70E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968375C"/>
    <w:multiLevelType w:val="hybridMultilevel"/>
    <w:tmpl w:val="1BF4D35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nsid w:val="2C7A0EF3"/>
    <w:multiLevelType w:val="hybridMultilevel"/>
    <w:tmpl w:val="07C42A98"/>
    <w:lvl w:ilvl="0" w:tplc="08100013">
      <w:start w:val="1"/>
      <w:numFmt w:val="upperRoman"/>
      <w:lvlText w:val="%1."/>
      <w:lvlJc w:val="righ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0">
    <w:nsid w:val="2F9B0AEE"/>
    <w:multiLevelType w:val="hybridMultilevel"/>
    <w:tmpl w:val="1616ACA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359D09C4"/>
    <w:multiLevelType w:val="hybridMultilevel"/>
    <w:tmpl w:val="85E4E72C"/>
    <w:lvl w:ilvl="0" w:tplc="08100001">
      <w:start w:val="1"/>
      <w:numFmt w:val="bullet"/>
      <w:lvlText w:val=""/>
      <w:lvlJc w:val="left"/>
      <w:pPr>
        <w:ind w:left="770" w:hanging="360"/>
      </w:pPr>
      <w:rPr>
        <w:rFonts w:ascii="Symbol" w:hAnsi="Symbol" w:hint="default"/>
      </w:rPr>
    </w:lvl>
    <w:lvl w:ilvl="1" w:tplc="08100003" w:tentative="1">
      <w:start w:val="1"/>
      <w:numFmt w:val="bullet"/>
      <w:lvlText w:val="o"/>
      <w:lvlJc w:val="left"/>
      <w:pPr>
        <w:ind w:left="1490" w:hanging="360"/>
      </w:pPr>
      <w:rPr>
        <w:rFonts w:ascii="Courier New" w:hAnsi="Courier New" w:cs="Courier New" w:hint="default"/>
      </w:rPr>
    </w:lvl>
    <w:lvl w:ilvl="2" w:tplc="08100005" w:tentative="1">
      <w:start w:val="1"/>
      <w:numFmt w:val="bullet"/>
      <w:lvlText w:val=""/>
      <w:lvlJc w:val="left"/>
      <w:pPr>
        <w:ind w:left="2210" w:hanging="360"/>
      </w:pPr>
      <w:rPr>
        <w:rFonts w:ascii="Wingdings" w:hAnsi="Wingdings" w:hint="default"/>
      </w:rPr>
    </w:lvl>
    <w:lvl w:ilvl="3" w:tplc="08100001" w:tentative="1">
      <w:start w:val="1"/>
      <w:numFmt w:val="bullet"/>
      <w:lvlText w:val=""/>
      <w:lvlJc w:val="left"/>
      <w:pPr>
        <w:ind w:left="2930" w:hanging="360"/>
      </w:pPr>
      <w:rPr>
        <w:rFonts w:ascii="Symbol" w:hAnsi="Symbol" w:hint="default"/>
      </w:rPr>
    </w:lvl>
    <w:lvl w:ilvl="4" w:tplc="08100003" w:tentative="1">
      <w:start w:val="1"/>
      <w:numFmt w:val="bullet"/>
      <w:lvlText w:val="o"/>
      <w:lvlJc w:val="left"/>
      <w:pPr>
        <w:ind w:left="3650" w:hanging="360"/>
      </w:pPr>
      <w:rPr>
        <w:rFonts w:ascii="Courier New" w:hAnsi="Courier New" w:cs="Courier New" w:hint="default"/>
      </w:rPr>
    </w:lvl>
    <w:lvl w:ilvl="5" w:tplc="08100005" w:tentative="1">
      <w:start w:val="1"/>
      <w:numFmt w:val="bullet"/>
      <w:lvlText w:val=""/>
      <w:lvlJc w:val="left"/>
      <w:pPr>
        <w:ind w:left="4370" w:hanging="360"/>
      </w:pPr>
      <w:rPr>
        <w:rFonts w:ascii="Wingdings" w:hAnsi="Wingdings" w:hint="default"/>
      </w:rPr>
    </w:lvl>
    <w:lvl w:ilvl="6" w:tplc="08100001" w:tentative="1">
      <w:start w:val="1"/>
      <w:numFmt w:val="bullet"/>
      <w:lvlText w:val=""/>
      <w:lvlJc w:val="left"/>
      <w:pPr>
        <w:ind w:left="5090" w:hanging="360"/>
      </w:pPr>
      <w:rPr>
        <w:rFonts w:ascii="Symbol" w:hAnsi="Symbol" w:hint="default"/>
      </w:rPr>
    </w:lvl>
    <w:lvl w:ilvl="7" w:tplc="08100003" w:tentative="1">
      <w:start w:val="1"/>
      <w:numFmt w:val="bullet"/>
      <w:lvlText w:val="o"/>
      <w:lvlJc w:val="left"/>
      <w:pPr>
        <w:ind w:left="5810" w:hanging="360"/>
      </w:pPr>
      <w:rPr>
        <w:rFonts w:ascii="Courier New" w:hAnsi="Courier New" w:cs="Courier New" w:hint="default"/>
      </w:rPr>
    </w:lvl>
    <w:lvl w:ilvl="8" w:tplc="08100005" w:tentative="1">
      <w:start w:val="1"/>
      <w:numFmt w:val="bullet"/>
      <w:lvlText w:val=""/>
      <w:lvlJc w:val="left"/>
      <w:pPr>
        <w:ind w:left="6530" w:hanging="360"/>
      </w:pPr>
      <w:rPr>
        <w:rFonts w:ascii="Wingdings" w:hAnsi="Wingdings" w:hint="default"/>
      </w:rPr>
    </w:lvl>
  </w:abstractNum>
  <w:abstractNum w:abstractNumId="12">
    <w:nsid w:val="42DF1847"/>
    <w:multiLevelType w:val="hybridMultilevel"/>
    <w:tmpl w:val="01847F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E53794C"/>
    <w:multiLevelType w:val="hybridMultilevel"/>
    <w:tmpl w:val="07C42A98"/>
    <w:lvl w:ilvl="0" w:tplc="08100013">
      <w:start w:val="1"/>
      <w:numFmt w:val="upperRoman"/>
      <w:lvlText w:val="%1."/>
      <w:lvlJc w:val="righ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4">
    <w:nsid w:val="5EA47A89"/>
    <w:multiLevelType w:val="hybridMultilevel"/>
    <w:tmpl w:val="4DD0983E"/>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nsid w:val="60990654"/>
    <w:multiLevelType w:val="hybridMultilevel"/>
    <w:tmpl w:val="C7F8F9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62117FCF"/>
    <w:multiLevelType w:val="hybridMultilevel"/>
    <w:tmpl w:val="45485254"/>
    <w:lvl w:ilvl="0" w:tplc="BCA8FF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C02DB5"/>
    <w:multiLevelType w:val="hybridMultilevel"/>
    <w:tmpl w:val="732280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6C900F67"/>
    <w:multiLevelType w:val="hybridMultilevel"/>
    <w:tmpl w:val="1032C2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4"/>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3"/>
  </w:num>
  <w:num w:numId="6">
    <w:abstractNumId w:val="9"/>
  </w:num>
  <w:num w:numId="7">
    <w:abstractNumId w:val="8"/>
  </w:num>
  <w:num w:numId="8">
    <w:abstractNumId w:val="5"/>
  </w:num>
  <w:num w:numId="9">
    <w:abstractNumId w:val="2"/>
  </w:num>
  <w:num w:numId="10">
    <w:abstractNumId w:val="1"/>
  </w:num>
  <w:num w:numId="11">
    <w:abstractNumId w:val="17"/>
  </w:num>
  <w:num w:numId="12">
    <w:abstractNumId w:val="16"/>
  </w:num>
  <w:num w:numId="13">
    <w:abstractNumId w:val="15"/>
  </w:num>
  <w:num w:numId="14">
    <w:abstractNumId w:val="6"/>
  </w:num>
  <w:num w:numId="15">
    <w:abstractNumId w:val="11"/>
  </w:num>
  <w:num w:numId="16">
    <w:abstractNumId w:val="18"/>
  </w:num>
  <w:num w:numId="17">
    <w:abstractNumId w:val="7"/>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E2D"/>
    <w:rsid w:val="003819AA"/>
    <w:rsid w:val="003A1E2D"/>
    <w:rsid w:val="00402569"/>
    <w:rsid w:val="007136AE"/>
    <w:rsid w:val="00757416"/>
    <w:rsid w:val="007F7A4B"/>
    <w:rsid w:val="00843A59"/>
    <w:rsid w:val="008C59E6"/>
    <w:rsid w:val="00980B89"/>
    <w:rsid w:val="00CD622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A1E2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uiPriority w:val="1"/>
    <w:qFormat/>
    <w:rsid w:val="003A1E2D"/>
    <w:pPr>
      <w:ind w:left="682" w:hanging="568"/>
      <w:outlineLvl w:val="0"/>
    </w:pPr>
    <w:rPr>
      <w:rFonts w:ascii="Cambria" w:eastAsia="Times New Rom愀渀" w:hAnsi="Cambria"/>
      <w:b/>
      <w:bCs/>
      <w:kern w:val="32"/>
      <w:sz w:val="32"/>
      <w:szCs w:val="32"/>
      <w:lang w:eastAsia="en-US"/>
    </w:rPr>
  </w:style>
  <w:style w:type="paragraph" w:styleId="Titolo2">
    <w:name w:val="heading 2"/>
    <w:basedOn w:val="Normale"/>
    <w:next w:val="Normale"/>
    <w:link w:val="Titolo2Carattere"/>
    <w:uiPriority w:val="9"/>
    <w:semiHidden/>
    <w:unhideWhenUsed/>
    <w:qFormat/>
    <w:rsid w:val="003A1E2D"/>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3A1E2D"/>
    <w:rPr>
      <w:rFonts w:ascii="Cambria" w:eastAsia="Times New Rom愀渀" w:hAnsi="Cambria" w:cs="Times New Roman"/>
      <w:b/>
      <w:bCs/>
      <w:kern w:val="32"/>
      <w:sz w:val="32"/>
      <w:szCs w:val="32"/>
    </w:rPr>
  </w:style>
  <w:style w:type="character" w:customStyle="1" w:styleId="Titolo2Carattere">
    <w:name w:val="Titolo 2 Carattere"/>
    <w:basedOn w:val="Carpredefinitoparagrafo"/>
    <w:link w:val="Titolo2"/>
    <w:uiPriority w:val="9"/>
    <w:semiHidden/>
    <w:rsid w:val="003A1E2D"/>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3A1E2D"/>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uiPriority w:val="1"/>
    <w:qFormat/>
    <w:rsid w:val="003A1E2D"/>
    <w:rPr>
      <w:rFonts w:eastAsia="Calibri"/>
    </w:rPr>
  </w:style>
  <w:style w:type="paragraph" w:customStyle="1" w:styleId="TableParagraph">
    <w:name w:val="Table Paragraph"/>
    <w:basedOn w:val="Normale"/>
    <w:uiPriority w:val="1"/>
    <w:qFormat/>
    <w:rsid w:val="003A1E2D"/>
  </w:style>
  <w:style w:type="paragraph" w:styleId="Corpotesto">
    <w:name w:val="Body Text"/>
    <w:basedOn w:val="Normale"/>
    <w:link w:val="CorpotestoCarattere"/>
    <w:uiPriority w:val="1"/>
    <w:qFormat/>
    <w:rsid w:val="003A1E2D"/>
    <w:pPr>
      <w:ind w:left="114"/>
    </w:pPr>
    <w:rPr>
      <w:lang w:eastAsia="en-US"/>
    </w:rPr>
  </w:style>
  <w:style w:type="character" w:customStyle="1" w:styleId="CorpotestoCarattere">
    <w:name w:val="Corpo testo Carattere"/>
    <w:basedOn w:val="Carpredefinitoparagrafo"/>
    <w:link w:val="Corpotesto"/>
    <w:uiPriority w:val="1"/>
    <w:rsid w:val="003A1E2D"/>
    <w:rPr>
      <w:rFonts w:ascii="Times New Roman" w:eastAsia="Times New Roman" w:hAnsi="Times New Roman" w:cs="Times New Roman"/>
      <w:sz w:val="24"/>
      <w:szCs w:val="24"/>
    </w:rPr>
  </w:style>
  <w:style w:type="paragraph" w:customStyle="1" w:styleId="CorpoA">
    <w:name w:val="Corpo A"/>
    <w:rsid w:val="003A1E2D"/>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3A1E2D"/>
    <w:pPr>
      <w:tabs>
        <w:tab w:val="center" w:pos="4819"/>
        <w:tab w:val="right" w:pos="9638"/>
      </w:tabs>
    </w:pPr>
  </w:style>
  <w:style w:type="character" w:customStyle="1" w:styleId="IntestazioneCarattere">
    <w:name w:val="Intestazione Carattere"/>
    <w:basedOn w:val="Carpredefinitoparagrafo"/>
    <w:link w:val="Intestazione"/>
    <w:uiPriority w:val="99"/>
    <w:rsid w:val="003A1E2D"/>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3A1E2D"/>
    <w:pPr>
      <w:tabs>
        <w:tab w:val="center" w:pos="4819"/>
        <w:tab w:val="right" w:pos="9638"/>
      </w:tabs>
    </w:pPr>
  </w:style>
  <w:style w:type="character" w:customStyle="1" w:styleId="PidipaginaCarattere">
    <w:name w:val="Piè di pagina Carattere"/>
    <w:basedOn w:val="Carpredefinitoparagrafo"/>
    <w:link w:val="Pidipagina"/>
    <w:uiPriority w:val="99"/>
    <w:rsid w:val="003A1E2D"/>
    <w:rPr>
      <w:rFonts w:ascii="Times New Roman" w:eastAsia="Times New Roman" w:hAnsi="Times New Roman" w:cs="Times New Roman"/>
      <w:sz w:val="24"/>
      <w:szCs w:val="24"/>
      <w:lang w:eastAsia="it-CH"/>
    </w:rPr>
  </w:style>
  <w:style w:type="character" w:styleId="Collegamentoipertestuale">
    <w:name w:val="Hyperlink"/>
    <w:basedOn w:val="Carpredefinitoparagrafo"/>
    <w:uiPriority w:val="99"/>
    <w:unhideWhenUsed/>
    <w:rsid w:val="003A1E2D"/>
    <w:rPr>
      <w:strike w:val="0"/>
      <w:dstrike w:val="0"/>
      <w:color w:val="336699"/>
      <w:u w:val="none"/>
      <w:effect w:val="none"/>
    </w:rPr>
  </w:style>
  <w:style w:type="paragraph" w:styleId="Titolo">
    <w:name w:val="Title"/>
    <w:basedOn w:val="Normale"/>
    <w:next w:val="Normale"/>
    <w:link w:val="TitoloCarattere"/>
    <w:uiPriority w:val="10"/>
    <w:qFormat/>
    <w:rsid w:val="003A1E2D"/>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3A1E2D"/>
    <w:rPr>
      <w:rFonts w:asciiTheme="majorHAnsi" w:eastAsiaTheme="majorEastAsia" w:hAnsiTheme="majorHAnsi" w:cstheme="majorBidi"/>
      <w:color w:val="17365D" w:themeColor="text2" w:themeShade="BF"/>
      <w:spacing w:val="5"/>
      <w:kern w:val="28"/>
      <w:sz w:val="52"/>
      <w:szCs w:val="52"/>
      <w:lang w:eastAsia="it-CH"/>
    </w:rPr>
  </w:style>
  <w:style w:type="paragraph" w:styleId="Sottotitolo">
    <w:name w:val="Subtitle"/>
    <w:basedOn w:val="Normale"/>
    <w:next w:val="Normale"/>
    <w:link w:val="SottotitoloCarattere"/>
    <w:uiPriority w:val="11"/>
    <w:qFormat/>
    <w:rsid w:val="003A1E2D"/>
    <w:pPr>
      <w:widowControl/>
      <w:numPr>
        <w:ilvl w:val="1"/>
      </w:numPr>
      <w:autoSpaceDE/>
      <w:autoSpaceDN/>
      <w:adjustRightInd/>
      <w:spacing w:after="200" w:line="276" w:lineRule="auto"/>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3A1E2D"/>
    <w:rPr>
      <w:rFonts w:asciiTheme="majorHAnsi" w:eastAsiaTheme="majorEastAsia" w:hAnsiTheme="majorHAnsi" w:cstheme="majorBidi"/>
      <w:i/>
      <w:iCs/>
      <w:color w:val="4F81BD" w:themeColor="accent1"/>
      <w:spacing w:val="15"/>
      <w:sz w:val="24"/>
      <w:szCs w:val="24"/>
      <w:lang w:eastAsia="it-CH"/>
    </w:rPr>
  </w:style>
  <w:style w:type="paragraph" w:styleId="Testonotaapidipagina">
    <w:name w:val="footnote text"/>
    <w:basedOn w:val="Normale"/>
    <w:link w:val="TestonotaapidipaginaCarattere"/>
    <w:uiPriority w:val="99"/>
    <w:semiHidden/>
    <w:unhideWhenUsed/>
    <w:rsid w:val="003A1E2D"/>
    <w:pPr>
      <w:widowControl/>
      <w:autoSpaceDE/>
      <w:autoSpaceDN/>
      <w:adjustRightInd/>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3A1E2D"/>
    <w:rPr>
      <w:rFonts w:ascii="Calibri" w:eastAsia="Calibri" w:hAnsi="Calibri" w:cs="Times New Roman"/>
      <w:sz w:val="20"/>
      <w:szCs w:val="20"/>
    </w:rPr>
  </w:style>
  <w:style w:type="character" w:styleId="Rimandonotaapidipagina">
    <w:name w:val="footnote reference"/>
    <w:uiPriority w:val="99"/>
    <w:semiHidden/>
    <w:unhideWhenUsed/>
    <w:rsid w:val="003A1E2D"/>
    <w:rPr>
      <w:vertAlign w:val="superscript"/>
    </w:rPr>
  </w:style>
  <w:style w:type="character" w:customStyle="1" w:styleId="apple-converted-space">
    <w:name w:val="apple-converted-space"/>
    <w:basedOn w:val="Carpredefinitoparagrafo"/>
    <w:rsid w:val="003A1E2D"/>
  </w:style>
  <w:style w:type="paragraph" w:styleId="NormaleWeb">
    <w:name w:val="Normal (Web)"/>
    <w:basedOn w:val="Normale"/>
    <w:uiPriority w:val="99"/>
    <w:semiHidden/>
    <w:unhideWhenUsed/>
    <w:rsid w:val="003A1E2D"/>
    <w:pPr>
      <w:widowControl/>
      <w:autoSpaceDE/>
      <w:autoSpaceDN/>
      <w:adjustRightInd/>
    </w:pPr>
    <w:rPr>
      <w:rFonts w:eastAsiaTheme="minorHAnsi"/>
    </w:rPr>
  </w:style>
  <w:style w:type="character" w:customStyle="1" w:styleId="col-xs-8">
    <w:name w:val="col-xs-8"/>
    <w:rsid w:val="003A1E2D"/>
  </w:style>
  <w:style w:type="table" w:customStyle="1" w:styleId="TableNormal">
    <w:name w:val="Table Normal"/>
    <w:uiPriority w:val="2"/>
    <w:semiHidden/>
    <w:unhideWhenUsed/>
    <w:qFormat/>
    <w:rsid w:val="003A1E2D"/>
    <w:pPr>
      <w:widowControl w:val="0"/>
      <w:spacing w:after="0" w:line="240" w:lineRule="auto"/>
    </w:pPr>
    <w:rPr>
      <w:lang w:val="en-US"/>
    </w:rPr>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3819A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819AA"/>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A1E2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uiPriority w:val="1"/>
    <w:qFormat/>
    <w:rsid w:val="003A1E2D"/>
    <w:pPr>
      <w:ind w:left="682" w:hanging="568"/>
      <w:outlineLvl w:val="0"/>
    </w:pPr>
    <w:rPr>
      <w:rFonts w:ascii="Cambria" w:eastAsia="Times New Rom愀渀" w:hAnsi="Cambria"/>
      <w:b/>
      <w:bCs/>
      <w:kern w:val="32"/>
      <w:sz w:val="32"/>
      <w:szCs w:val="32"/>
      <w:lang w:eastAsia="en-US"/>
    </w:rPr>
  </w:style>
  <w:style w:type="paragraph" w:styleId="Titolo2">
    <w:name w:val="heading 2"/>
    <w:basedOn w:val="Normale"/>
    <w:next w:val="Normale"/>
    <w:link w:val="Titolo2Carattere"/>
    <w:uiPriority w:val="9"/>
    <w:semiHidden/>
    <w:unhideWhenUsed/>
    <w:qFormat/>
    <w:rsid w:val="003A1E2D"/>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3A1E2D"/>
    <w:rPr>
      <w:rFonts w:ascii="Cambria" w:eastAsia="Times New Rom愀渀" w:hAnsi="Cambria" w:cs="Times New Roman"/>
      <w:b/>
      <w:bCs/>
      <w:kern w:val="32"/>
      <w:sz w:val="32"/>
      <w:szCs w:val="32"/>
    </w:rPr>
  </w:style>
  <w:style w:type="character" w:customStyle="1" w:styleId="Titolo2Carattere">
    <w:name w:val="Titolo 2 Carattere"/>
    <w:basedOn w:val="Carpredefinitoparagrafo"/>
    <w:link w:val="Titolo2"/>
    <w:uiPriority w:val="9"/>
    <w:semiHidden/>
    <w:rsid w:val="003A1E2D"/>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3A1E2D"/>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styleId="Paragrafoelenco">
    <w:name w:val="List Paragraph"/>
    <w:basedOn w:val="Normale"/>
    <w:uiPriority w:val="1"/>
    <w:qFormat/>
    <w:rsid w:val="003A1E2D"/>
    <w:rPr>
      <w:rFonts w:eastAsia="Calibri"/>
    </w:rPr>
  </w:style>
  <w:style w:type="paragraph" w:customStyle="1" w:styleId="TableParagraph">
    <w:name w:val="Table Paragraph"/>
    <w:basedOn w:val="Normale"/>
    <w:uiPriority w:val="1"/>
    <w:qFormat/>
    <w:rsid w:val="003A1E2D"/>
  </w:style>
  <w:style w:type="paragraph" w:styleId="Corpotesto">
    <w:name w:val="Body Text"/>
    <w:basedOn w:val="Normale"/>
    <w:link w:val="CorpotestoCarattere"/>
    <w:uiPriority w:val="1"/>
    <w:qFormat/>
    <w:rsid w:val="003A1E2D"/>
    <w:pPr>
      <w:ind w:left="114"/>
    </w:pPr>
    <w:rPr>
      <w:lang w:eastAsia="en-US"/>
    </w:rPr>
  </w:style>
  <w:style w:type="character" w:customStyle="1" w:styleId="CorpotestoCarattere">
    <w:name w:val="Corpo testo Carattere"/>
    <w:basedOn w:val="Carpredefinitoparagrafo"/>
    <w:link w:val="Corpotesto"/>
    <w:uiPriority w:val="1"/>
    <w:rsid w:val="003A1E2D"/>
    <w:rPr>
      <w:rFonts w:ascii="Times New Roman" w:eastAsia="Times New Roman" w:hAnsi="Times New Roman" w:cs="Times New Roman"/>
      <w:sz w:val="24"/>
      <w:szCs w:val="24"/>
    </w:rPr>
  </w:style>
  <w:style w:type="paragraph" w:customStyle="1" w:styleId="CorpoA">
    <w:name w:val="Corpo A"/>
    <w:rsid w:val="003A1E2D"/>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3A1E2D"/>
    <w:pPr>
      <w:tabs>
        <w:tab w:val="center" w:pos="4819"/>
        <w:tab w:val="right" w:pos="9638"/>
      </w:tabs>
    </w:pPr>
  </w:style>
  <w:style w:type="character" w:customStyle="1" w:styleId="IntestazioneCarattere">
    <w:name w:val="Intestazione Carattere"/>
    <w:basedOn w:val="Carpredefinitoparagrafo"/>
    <w:link w:val="Intestazione"/>
    <w:uiPriority w:val="99"/>
    <w:rsid w:val="003A1E2D"/>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3A1E2D"/>
    <w:pPr>
      <w:tabs>
        <w:tab w:val="center" w:pos="4819"/>
        <w:tab w:val="right" w:pos="9638"/>
      </w:tabs>
    </w:pPr>
  </w:style>
  <w:style w:type="character" w:customStyle="1" w:styleId="PidipaginaCarattere">
    <w:name w:val="Piè di pagina Carattere"/>
    <w:basedOn w:val="Carpredefinitoparagrafo"/>
    <w:link w:val="Pidipagina"/>
    <w:uiPriority w:val="99"/>
    <w:rsid w:val="003A1E2D"/>
    <w:rPr>
      <w:rFonts w:ascii="Times New Roman" w:eastAsia="Times New Roman" w:hAnsi="Times New Roman" w:cs="Times New Roman"/>
      <w:sz w:val="24"/>
      <w:szCs w:val="24"/>
      <w:lang w:eastAsia="it-CH"/>
    </w:rPr>
  </w:style>
  <w:style w:type="character" w:styleId="Collegamentoipertestuale">
    <w:name w:val="Hyperlink"/>
    <w:basedOn w:val="Carpredefinitoparagrafo"/>
    <w:uiPriority w:val="99"/>
    <w:unhideWhenUsed/>
    <w:rsid w:val="003A1E2D"/>
    <w:rPr>
      <w:strike w:val="0"/>
      <w:dstrike w:val="0"/>
      <w:color w:val="336699"/>
      <w:u w:val="none"/>
      <w:effect w:val="none"/>
    </w:rPr>
  </w:style>
  <w:style w:type="paragraph" w:styleId="Titolo">
    <w:name w:val="Title"/>
    <w:basedOn w:val="Normale"/>
    <w:next w:val="Normale"/>
    <w:link w:val="TitoloCarattere"/>
    <w:uiPriority w:val="10"/>
    <w:qFormat/>
    <w:rsid w:val="003A1E2D"/>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3A1E2D"/>
    <w:rPr>
      <w:rFonts w:asciiTheme="majorHAnsi" w:eastAsiaTheme="majorEastAsia" w:hAnsiTheme="majorHAnsi" w:cstheme="majorBidi"/>
      <w:color w:val="17365D" w:themeColor="text2" w:themeShade="BF"/>
      <w:spacing w:val="5"/>
      <w:kern w:val="28"/>
      <w:sz w:val="52"/>
      <w:szCs w:val="52"/>
      <w:lang w:eastAsia="it-CH"/>
    </w:rPr>
  </w:style>
  <w:style w:type="paragraph" w:styleId="Sottotitolo">
    <w:name w:val="Subtitle"/>
    <w:basedOn w:val="Normale"/>
    <w:next w:val="Normale"/>
    <w:link w:val="SottotitoloCarattere"/>
    <w:uiPriority w:val="11"/>
    <w:qFormat/>
    <w:rsid w:val="003A1E2D"/>
    <w:pPr>
      <w:widowControl/>
      <w:numPr>
        <w:ilvl w:val="1"/>
      </w:numPr>
      <w:autoSpaceDE/>
      <w:autoSpaceDN/>
      <w:adjustRightInd/>
      <w:spacing w:after="200" w:line="276" w:lineRule="auto"/>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3A1E2D"/>
    <w:rPr>
      <w:rFonts w:asciiTheme="majorHAnsi" w:eastAsiaTheme="majorEastAsia" w:hAnsiTheme="majorHAnsi" w:cstheme="majorBidi"/>
      <w:i/>
      <w:iCs/>
      <w:color w:val="4F81BD" w:themeColor="accent1"/>
      <w:spacing w:val="15"/>
      <w:sz w:val="24"/>
      <w:szCs w:val="24"/>
      <w:lang w:eastAsia="it-CH"/>
    </w:rPr>
  </w:style>
  <w:style w:type="paragraph" w:styleId="Testonotaapidipagina">
    <w:name w:val="footnote text"/>
    <w:basedOn w:val="Normale"/>
    <w:link w:val="TestonotaapidipaginaCarattere"/>
    <w:uiPriority w:val="99"/>
    <w:semiHidden/>
    <w:unhideWhenUsed/>
    <w:rsid w:val="003A1E2D"/>
    <w:pPr>
      <w:widowControl/>
      <w:autoSpaceDE/>
      <w:autoSpaceDN/>
      <w:adjustRightInd/>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3A1E2D"/>
    <w:rPr>
      <w:rFonts w:ascii="Calibri" w:eastAsia="Calibri" w:hAnsi="Calibri" w:cs="Times New Roman"/>
      <w:sz w:val="20"/>
      <w:szCs w:val="20"/>
    </w:rPr>
  </w:style>
  <w:style w:type="character" w:styleId="Rimandonotaapidipagina">
    <w:name w:val="footnote reference"/>
    <w:uiPriority w:val="99"/>
    <w:semiHidden/>
    <w:unhideWhenUsed/>
    <w:rsid w:val="003A1E2D"/>
    <w:rPr>
      <w:vertAlign w:val="superscript"/>
    </w:rPr>
  </w:style>
  <w:style w:type="character" w:customStyle="1" w:styleId="apple-converted-space">
    <w:name w:val="apple-converted-space"/>
    <w:basedOn w:val="Carpredefinitoparagrafo"/>
    <w:rsid w:val="003A1E2D"/>
  </w:style>
  <w:style w:type="paragraph" w:styleId="NormaleWeb">
    <w:name w:val="Normal (Web)"/>
    <w:basedOn w:val="Normale"/>
    <w:uiPriority w:val="99"/>
    <w:semiHidden/>
    <w:unhideWhenUsed/>
    <w:rsid w:val="003A1E2D"/>
    <w:pPr>
      <w:widowControl/>
      <w:autoSpaceDE/>
      <w:autoSpaceDN/>
      <w:adjustRightInd/>
    </w:pPr>
    <w:rPr>
      <w:rFonts w:eastAsiaTheme="minorHAnsi"/>
    </w:rPr>
  </w:style>
  <w:style w:type="character" w:customStyle="1" w:styleId="col-xs-8">
    <w:name w:val="col-xs-8"/>
    <w:rsid w:val="003A1E2D"/>
  </w:style>
  <w:style w:type="table" w:customStyle="1" w:styleId="TableNormal">
    <w:name w:val="Table Normal"/>
    <w:uiPriority w:val="2"/>
    <w:semiHidden/>
    <w:unhideWhenUsed/>
    <w:qFormat/>
    <w:rsid w:val="003A1E2D"/>
    <w:pPr>
      <w:widowControl w:val="0"/>
      <w:spacing w:after="0" w:line="240" w:lineRule="auto"/>
    </w:pPr>
    <w:rPr>
      <w:lang w:val="en-US"/>
    </w:rPr>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3819A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819AA"/>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1015</Words>
  <Characters>5790</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2016-09-27T09:37:00Z</cp:lastPrinted>
  <dcterms:created xsi:type="dcterms:W3CDTF">2016-09-27T09:38:00Z</dcterms:created>
  <dcterms:modified xsi:type="dcterms:W3CDTF">2016-09-27T09:38:00Z</dcterms:modified>
</cp:coreProperties>
</file>