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100" w:rsidRPr="00B73F2B" w:rsidRDefault="00E50100" w:rsidP="00E50100">
      <w:pPr>
        <w:spacing w:after="120"/>
        <w:jc w:val="both"/>
        <w:rPr>
          <w:rFonts w:ascii="Arial" w:hAnsi="Arial" w:cs="Arial"/>
          <w:b/>
          <w:sz w:val="23"/>
          <w:szCs w:val="23"/>
        </w:rPr>
      </w:pPr>
      <w:r w:rsidRPr="00B73F2B">
        <w:rPr>
          <w:rFonts w:ascii="Arial" w:hAnsi="Arial" w:cs="Arial"/>
          <w:b/>
          <w:sz w:val="23"/>
          <w:szCs w:val="23"/>
        </w:rPr>
        <w:t>INTERPELLANZA</w:t>
      </w:r>
    </w:p>
    <w:p w:rsidR="00E50100" w:rsidRPr="00B73F2B" w:rsidRDefault="00E50100" w:rsidP="00E50100">
      <w:pPr>
        <w:jc w:val="both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spacing w:after="120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B73F2B">
        <w:rPr>
          <w:rFonts w:ascii="Arial" w:hAnsi="Arial" w:cs="Arial"/>
          <w:b/>
          <w:sz w:val="23"/>
          <w:szCs w:val="23"/>
          <w:u w:val="single"/>
        </w:rPr>
        <w:t>Risanamento terreni ex Petrolchimica: l’ente pubblico non deve pagare!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del 30 settembre 2019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Nel 1956 i Sindaci dei Comuni di </w:t>
      </w:r>
      <w:proofErr w:type="spellStart"/>
      <w:r w:rsidRPr="00B73F2B">
        <w:rPr>
          <w:rFonts w:ascii="Arial" w:hAnsi="Arial" w:cs="Arial"/>
          <w:sz w:val="23"/>
          <w:szCs w:val="23"/>
        </w:rPr>
        <w:t>Gnosca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, </w:t>
      </w:r>
      <w:proofErr w:type="spellStart"/>
      <w:r w:rsidRPr="00B73F2B">
        <w:rPr>
          <w:rFonts w:ascii="Arial" w:hAnsi="Arial" w:cs="Arial"/>
          <w:sz w:val="23"/>
          <w:szCs w:val="23"/>
        </w:rPr>
        <w:t>Arbedo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-Castione, Claro, </w:t>
      </w:r>
      <w:proofErr w:type="spellStart"/>
      <w:r w:rsidRPr="00B73F2B">
        <w:rPr>
          <w:rFonts w:ascii="Arial" w:hAnsi="Arial" w:cs="Arial"/>
          <w:sz w:val="23"/>
          <w:szCs w:val="23"/>
        </w:rPr>
        <w:t>Cresciano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e </w:t>
      </w:r>
      <w:proofErr w:type="spellStart"/>
      <w:r w:rsidRPr="00B73F2B">
        <w:rPr>
          <w:rFonts w:ascii="Arial" w:hAnsi="Arial" w:cs="Arial"/>
          <w:sz w:val="23"/>
          <w:szCs w:val="23"/>
        </w:rPr>
        <w:t>Moleno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denunciavano al Consiglio di Stato i pericoli ambientali e sociali di un possibile insediamento sul territorio di </w:t>
      </w:r>
      <w:proofErr w:type="spellStart"/>
      <w:r w:rsidRPr="00B73F2B">
        <w:rPr>
          <w:rFonts w:ascii="Arial" w:hAnsi="Arial" w:cs="Arial"/>
          <w:sz w:val="23"/>
          <w:szCs w:val="23"/>
        </w:rPr>
        <w:t>Preonzo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di un impianto della Salpa SA di Milano (raffineria di petrolio grezz</w:t>
      </w:r>
      <w:r>
        <w:rPr>
          <w:rFonts w:ascii="Arial" w:hAnsi="Arial" w:cs="Arial"/>
          <w:sz w:val="23"/>
          <w:szCs w:val="23"/>
        </w:rPr>
        <w:t>o</w:t>
      </w:r>
      <w:r w:rsidRPr="00B73F2B">
        <w:rPr>
          <w:rFonts w:ascii="Arial" w:hAnsi="Arial" w:cs="Arial"/>
          <w:sz w:val="23"/>
          <w:szCs w:val="23"/>
        </w:rPr>
        <w:t xml:space="preserve">, olii esausti, resine, ecc.), diventata poi Petrolchimica SA. 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Senza ascoltare queste più che giustificate preoccupazioni il Consiglio di Stato aveva invece concesso l’autorizzazione all’insediamento e ha continuato a concedere importanti sgravi fiscali affinché questa attività potesse continuare. </w:t>
      </w:r>
    </w:p>
    <w:p w:rsidR="00E50100" w:rsidRPr="00B73F2B" w:rsidRDefault="00E50100" w:rsidP="00E50100">
      <w:pPr>
        <w:pStyle w:val="NormaleWeb"/>
        <w:spacing w:before="0" w:beforeAutospacing="0" w:after="12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Come ha sottolineato ancora recentemente Franco </w:t>
      </w:r>
      <w:proofErr w:type="spellStart"/>
      <w:r w:rsidRPr="00B73F2B">
        <w:rPr>
          <w:rFonts w:ascii="Arial" w:hAnsi="Arial" w:cs="Arial"/>
          <w:sz w:val="23"/>
          <w:szCs w:val="23"/>
        </w:rPr>
        <w:t>G</w:t>
      </w:r>
      <w:r>
        <w:rPr>
          <w:rFonts w:ascii="Arial" w:hAnsi="Arial" w:cs="Arial"/>
          <w:sz w:val="23"/>
          <w:szCs w:val="23"/>
        </w:rPr>
        <w:t>ia</w:t>
      </w:r>
      <w:r w:rsidRPr="00B73F2B">
        <w:rPr>
          <w:rFonts w:ascii="Arial" w:hAnsi="Arial" w:cs="Arial"/>
          <w:sz w:val="23"/>
          <w:szCs w:val="23"/>
        </w:rPr>
        <w:t>noni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, allora sindaco di </w:t>
      </w:r>
      <w:proofErr w:type="spellStart"/>
      <w:r w:rsidRPr="00B73F2B">
        <w:rPr>
          <w:rFonts w:ascii="Arial" w:hAnsi="Arial" w:cs="Arial"/>
          <w:sz w:val="23"/>
          <w:szCs w:val="23"/>
        </w:rPr>
        <w:t>Gnosca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, le conseguenze di questa attività furono catastrofiche per il territorio e la popolazione locale. </w:t>
      </w:r>
      <w:r w:rsidRPr="00B73F2B">
        <w:rPr>
          <w:rFonts w:ascii="Arial" w:hAnsi="Arial" w:cs="Arial"/>
          <w:i/>
          <w:sz w:val="23"/>
          <w:szCs w:val="23"/>
        </w:rPr>
        <w:t xml:space="preserve">“Per più di un ventennio l’odore nauseabondo era talmente intenso – ricorda l’avv. </w:t>
      </w:r>
      <w:proofErr w:type="spellStart"/>
      <w:r w:rsidRPr="00B73F2B">
        <w:rPr>
          <w:rFonts w:ascii="Arial" w:hAnsi="Arial" w:cs="Arial"/>
          <w:i/>
          <w:sz w:val="23"/>
          <w:szCs w:val="23"/>
        </w:rPr>
        <w:t>Gianoni</w:t>
      </w:r>
      <w:proofErr w:type="spellEnd"/>
      <w:r w:rsidRPr="00B73F2B">
        <w:rPr>
          <w:rFonts w:ascii="Arial" w:hAnsi="Arial" w:cs="Arial"/>
          <w:i/>
          <w:sz w:val="23"/>
          <w:szCs w:val="23"/>
        </w:rPr>
        <w:t xml:space="preserve"> su La Regione – da svegliare di notte anche una persona dal sonno profondo; il pulviscolo dei fumi era tale da non poter più stendere all’aperto le lenzuola ad asciugare perché le avrebbero ritirate grigie al punto da doverle lavare nuovamente; i quantitativi di olii esausti convogliati nello stabilimento, per i quali la società percepiva soldi a palate, erano tali che era impossibile raffinarli tutti, per cui la maggior parte veniva scaricata all’aperto su un terreno ghiaioso, ciò che aveva formato addirittura il cosiddetto e ben noto ‘lago del </w:t>
      </w:r>
      <w:proofErr w:type="spellStart"/>
      <w:r w:rsidRPr="00B73F2B">
        <w:rPr>
          <w:rFonts w:ascii="Arial" w:hAnsi="Arial" w:cs="Arial"/>
          <w:i/>
          <w:sz w:val="23"/>
          <w:szCs w:val="23"/>
        </w:rPr>
        <w:t>veleno’</w:t>
      </w:r>
      <w:proofErr w:type="spellEnd"/>
      <w:r w:rsidRPr="00B73F2B">
        <w:rPr>
          <w:rFonts w:ascii="Arial" w:hAnsi="Arial" w:cs="Arial"/>
          <w:i/>
          <w:sz w:val="23"/>
          <w:szCs w:val="23"/>
        </w:rPr>
        <w:t xml:space="preserve">, incuranti del fatto che a valle, a poco più di un chilometro, vi era il pozzo di captazione dell’acqua potabile dal sottosuolo del Comune di </w:t>
      </w:r>
      <w:proofErr w:type="spellStart"/>
      <w:r w:rsidRPr="00B73F2B">
        <w:rPr>
          <w:rFonts w:ascii="Arial" w:hAnsi="Arial" w:cs="Arial"/>
          <w:i/>
          <w:sz w:val="23"/>
          <w:szCs w:val="23"/>
        </w:rPr>
        <w:t>Gnosca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”. Un costo quindi esorbitante in termini di inquinamento e di salute pubblica. </w:t>
      </w:r>
    </w:p>
    <w:p w:rsidR="00E50100" w:rsidRPr="00B73F2B" w:rsidRDefault="00E50100" w:rsidP="00E50100">
      <w:pPr>
        <w:pStyle w:val="NormaleWeb"/>
        <w:spacing w:before="0" w:beforeAutospacing="0" w:after="12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Oggi il conto per il risanamento dei terreni occupati per anni dalla Petrolchimica si attesta sui 20/25 milioni di franchi che si ipotizza potrebbero essere sostenuti da una parte dalla compagnia petrolifera Tamoil proprietaria della Petrolchimica Sa fallita nel 1996 (20%); il rimanente 80% sarebbe a carico di Confederazione, Cantone e Comuni (oggi la </w:t>
      </w:r>
      <w:r>
        <w:rPr>
          <w:rFonts w:ascii="Arial" w:hAnsi="Arial" w:cs="Arial"/>
          <w:sz w:val="23"/>
          <w:szCs w:val="23"/>
        </w:rPr>
        <w:t>C</w:t>
      </w:r>
      <w:r w:rsidRPr="00B73F2B">
        <w:rPr>
          <w:rFonts w:ascii="Arial" w:hAnsi="Arial" w:cs="Arial"/>
          <w:sz w:val="23"/>
          <w:szCs w:val="23"/>
        </w:rPr>
        <w:t>ittà di Bellinzona).</w:t>
      </w:r>
    </w:p>
    <w:p w:rsidR="00E50100" w:rsidRPr="00B73F2B" w:rsidRDefault="00E50100" w:rsidP="00E50100">
      <w:pPr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Riteniamo che il territorio abbia già pagato a caro prezzo la presenza della Petrolchimica a </w:t>
      </w:r>
      <w:proofErr w:type="spellStart"/>
      <w:r w:rsidRPr="00B73F2B">
        <w:rPr>
          <w:rFonts w:ascii="Arial" w:hAnsi="Arial" w:cs="Arial"/>
          <w:sz w:val="23"/>
          <w:szCs w:val="23"/>
        </w:rPr>
        <w:t>Preonzo</w:t>
      </w:r>
      <w:proofErr w:type="spellEnd"/>
      <w:r w:rsidRPr="00B73F2B">
        <w:rPr>
          <w:rFonts w:ascii="Arial" w:hAnsi="Arial" w:cs="Arial"/>
          <w:sz w:val="23"/>
          <w:szCs w:val="23"/>
        </w:rPr>
        <w:t xml:space="preserve"> e che la popolazione non debba anche accollarsi il costo del risanamento ambientale che spetta invece ai primi responsabili di questo scempio, in particolare la Tamoil SA.</w:t>
      </w:r>
    </w:p>
    <w:p w:rsidR="00E50100" w:rsidRPr="00B73F2B" w:rsidRDefault="00E50100" w:rsidP="00E50100">
      <w:pPr>
        <w:jc w:val="both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 xml:space="preserve">D’altronde il gruppo Tamoil lo farà con grande entusiasmo visto che sostiene di essere difensor, come si può leggere nel suo sito, del cosiddetto “sviluppo sostenibile”: </w:t>
      </w:r>
      <w:r w:rsidRPr="00B73F2B">
        <w:rPr>
          <w:rFonts w:ascii="Arial" w:hAnsi="Arial" w:cs="Arial"/>
          <w:i/>
          <w:sz w:val="23"/>
          <w:szCs w:val="23"/>
        </w:rPr>
        <w:t>“</w:t>
      </w:r>
      <w:r w:rsidRPr="00B73F2B">
        <w:rPr>
          <w:rFonts w:ascii="Arial" w:hAnsi="Arial" w:cs="Arial"/>
          <w:i/>
          <w:sz w:val="23"/>
          <w:szCs w:val="23"/>
          <w:shd w:val="clear" w:color="auto" w:fill="FFFFFF"/>
        </w:rPr>
        <w:t>Per tutte le società del Gruppo, ovunque esse operino e qualunque sia la loro attività, le preoccupazioni ambientali sono in primo piano. L'intero Gruppo e le sue affiliate cercano costantemente di migliorare le loro prestazioni in questo settore, tenendo conto delle condizioni ecologiche, sociali ed economiche locali”.</w:t>
      </w:r>
      <w:r w:rsidRPr="00B73F2B">
        <w:rPr>
          <w:rFonts w:ascii="Arial" w:hAnsi="Arial" w:cs="Arial"/>
          <w:sz w:val="23"/>
          <w:szCs w:val="23"/>
          <w:shd w:val="clear" w:color="auto" w:fill="FFFFFF"/>
        </w:rPr>
        <w:t xml:space="preserve"> Non ci pare siano necessari altri commenti!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Di fronte a questa situazione chiediamo al Consiglio di Stato: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Come si pone rispetto alla possibilità di dover ora pagare il risanamento dell’area interessata dopo che la popolazione ha di fatto già pagato un prezzo molto alto in termini ambientali e sociali? Ha intenzione di pagare?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</w:rPr>
      </w:pPr>
    </w:p>
    <w:p w:rsidR="00E50100" w:rsidRPr="00B73F2B" w:rsidRDefault="00E50100" w:rsidP="00E50100">
      <w:pPr>
        <w:pStyle w:val="NormaleWeb"/>
        <w:numPr>
          <w:ilvl w:val="0"/>
          <w:numId w:val="2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3"/>
          <w:szCs w:val="23"/>
        </w:rPr>
      </w:pPr>
      <w:r w:rsidRPr="00B73F2B">
        <w:rPr>
          <w:rFonts w:ascii="Arial" w:hAnsi="Arial" w:cs="Arial"/>
          <w:sz w:val="23"/>
          <w:szCs w:val="23"/>
        </w:rPr>
        <w:t>Non ritiene che a pagare i costi dovrebbe essere la Tamoil SA, proprietaria della Petrolchimica al momento del suo fallimento?</w:t>
      </w: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  <w:shd w:val="clear" w:color="auto" w:fill="FFFFFF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  <w:shd w:val="clear" w:color="auto" w:fill="FFFFFF"/>
        </w:rPr>
      </w:pPr>
    </w:p>
    <w:p w:rsidR="00E50100" w:rsidRPr="00B73F2B" w:rsidRDefault="00E50100" w:rsidP="00E50100">
      <w:pPr>
        <w:pStyle w:val="NormaleWeb"/>
        <w:spacing w:before="0" w:beforeAutospacing="0" w:after="0" w:afterAutospacing="0"/>
        <w:jc w:val="both"/>
        <w:textAlignment w:val="baseline"/>
        <w:rPr>
          <w:rFonts w:ascii="Arial" w:hAnsi="Arial" w:cs="Arial"/>
          <w:sz w:val="23"/>
          <w:szCs w:val="23"/>
          <w:shd w:val="clear" w:color="auto" w:fill="FFFFFF"/>
        </w:rPr>
      </w:pPr>
      <w:r w:rsidRPr="00B73F2B">
        <w:rPr>
          <w:rFonts w:ascii="Arial" w:hAnsi="Arial" w:cs="Arial"/>
          <w:sz w:val="23"/>
          <w:szCs w:val="23"/>
          <w:shd w:val="clear" w:color="auto" w:fill="FFFFFF"/>
        </w:rPr>
        <w:t>Angelica Lepori Sergi</w:t>
      </w:r>
    </w:p>
    <w:p w:rsidR="00BB6629" w:rsidRPr="00E50100" w:rsidRDefault="00E50100" w:rsidP="00E50100">
      <w:pPr>
        <w:pStyle w:val="NormaleWeb"/>
        <w:spacing w:before="0" w:beforeAutospacing="0" w:after="0" w:afterAutospacing="0"/>
        <w:jc w:val="both"/>
        <w:textAlignment w:val="baseline"/>
      </w:pPr>
      <w:r w:rsidRPr="00B73F2B">
        <w:rPr>
          <w:rFonts w:ascii="Arial" w:hAnsi="Arial" w:cs="Arial"/>
          <w:sz w:val="23"/>
          <w:szCs w:val="23"/>
          <w:shd w:val="clear" w:color="auto" w:fill="FFFFFF"/>
        </w:rPr>
        <w:t>Arigoni Zürcher - Pronzini</w:t>
      </w:r>
      <w:bookmarkStart w:id="0" w:name="_GoBack"/>
      <w:bookmarkEnd w:id="0"/>
    </w:p>
    <w:sectPr w:rsidR="00BB6629" w:rsidRPr="00E5010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C21B2"/>
    <w:multiLevelType w:val="hybridMultilevel"/>
    <w:tmpl w:val="DC28681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11421"/>
    <w:multiLevelType w:val="hybridMultilevel"/>
    <w:tmpl w:val="792C068E"/>
    <w:lvl w:ilvl="0" w:tplc="E998016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4AA"/>
    <w:rsid w:val="000033D6"/>
    <w:rsid w:val="008B24AA"/>
    <w:rsid w:val="00BB6629"/>
    <w:rsid w:val="00E50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646299D1-33BD-4FB3-88B7-B2F5B174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8B24A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CH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B24AA"/>
    <w:pPr>
      <w:ind w:left="708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033D6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033D6"/>
    <w:rPr>
      <w:rFonts w:ascii="Segoe UI" w:eastAsia="Times New Roman" w:hAnsi="Segoe UI" w:cs="Segoe UI"/>
      <w:sz w:val="18"/>
      <w:szCs w:val="18"/>
      <w:lang w:eastAsia="it-CH"/>
    </w:rPr>
  </w:style>
  <w:style w:type="paragraph" w:styleId="NormaleWeb">
    <w:name w:val="Normal (Web)"/>
    <w:basedOn w:val="Normale"/>
    <w:uiPriority w:val="99"/>
    <w:unhideWhenUsed/>
    <w:rsid w:val="000033D6"/>
    <w:pPr>
      <w:widowControl/>
      <w:autoSpaceDE/>
      <w:autoSpaceDN/>
      <w:adjustRightInd/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507</Words>
  <Characters>2894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Righetti Paolo</dc:creator>
  <cp:keywords/>
  <dc:description/>
  <cp:lastModifiedBy>Righetti Paolo</cp:lastModifiedBy>
  <cp:revision>2</cp:revision>
  <cp:lastPrinted>2019-10-18T06:22:00Z</cp:lastPrinted>
  <dcterms:created xsi:type="dcterms:W3CDTF">2019-10-18T06:23:00Z</dcterms:created>
  <dcterms:modified xsi:type="dcterms:W3CDTF">2019-10-18T06:23:00Z</dcterms:modified>
</cp:coreProperties>
</file>