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B7737" w:rsidRDefault="00DD345A" w:rsidP="00DD345A">
      <w:pPr>
        <w:pStyle w:val="StandardRisoluzionedelConsigliodiStato"/>
        <w:ind w:right="-1"/>
        <w:rPr>
          <w:b/>
          <w:sz w:val="28"/>
          <w:szCs w:val="28"/>
        </w:rPr>
      </w:pPr>
      <w:r w:rsidRPr="00DD345A">
        <w:rPr>
          <w:b/>
          <w:sz w:val="28"/>
          <w:szCs w:val="28"/>
        </w:rPr>
        <w:t xml:space="preserve">della Commissione ambiente, territorio ed energia </w:t>
      </w:r>
    </w:p>
    <w:p w:rsidR="00DD345A" w:rsidRPr="00DD345A" w:rsidRDefault="00DD345A" w:rsidP="00DD345A">
      <w:pPr>
        <w:pStyle w:val="StandardRisoluzionedelConsigliodiStato"/>
        <w:ind w:right="-1"/>
        <w:rPr>
          <w:b/>
          <w:sz w:val="28"/>
          <w:szCs w:val="28"/>
        </w:rPr>
      </w:pPr>
      <w:r w:rsidRPr="00DD345A">
        <w:rPr>
          <w:b/>
          <w:sz w:val="28"/>
          <w:szCs w:val="28"/>
        </w:rPr>
        <w:t xml:space="preserve">sull’iniziativa parlamentare 14 marzo 2023 presentata </w:t>
      </w:r>
      <w:r w:rsidR="002B7737">
        <w:rPr>
          <w:b/>
          <w:sz w:val="28"/>
          <w:szCs w:val="28"/>
        </w:rPr>
        <w:t xml:space="preserve">nella forma </w:t>
      </w:r>
      <w:r w:rsidR="002B7737" w:rsidRPr="00DD345A">
        <w:rPr>
          <w:b/>
          <w:sz w:val="28"/>
          <w:szCs w:val="28"/>
        </w:rPr>
        <w:t xml:space="preserve">elaborata </w:t>
      </w:r>
      <w:r w:rsidRPr="00DD345A">
        <w:rPr>
          <w:b/>
          <w:sz w:val="28"/>
          <w:szCs w:val="28"/>
        </w:rPr>
        <w:t xml:space="preserve">da Matteo Buzzi e cofirmatari per la modifica della Legge sullo sviluppo territoriale (LST) Art. 11 cpv. 2 "Per una maggiore partecipazione alle consultazioni in ambito </w:t>
      </w:r>
      <w:proofErr w:type="spellStart"/>
      <w:r w:rsidRPr="00DD345A">
        <w:rPr>
          <w:b/>
          <w:sz w:val="28"/>
          <w:szCs w:val="28"/>
        </w:rPr>
        <w:t>pianificatorio</w:t>
      </w:r>
      <w:proofErr w:type="spellEnd"/>
      <w:r w:rsidRPr="00DD345A">
        <w:rPr>
          <w:b/>
          <w:sz w:val="28"/>
          <w:szCs w:val="28"/>
        </w:rPr>
        <w:t>: allungamento del periodo di pubblicazione"</w:t>
      </w:r>
    </w:p>
    <w:p w:rsidR="00DD345A" w:rsidRPr="00DD345A" w:rsidRDefault="00DD345A" w:rsidP="00DD345A">
      <w:pPr>
        <w:pStyle w:val="StandardRisoluzionedelConsigliodiStato"/>
        <w:spacing w:before="120"/>
        <w:rPr>
          <w:b/>
          <w:sz w:val="26"/>
          <w:szCs w:val="26"/>
        </w:rPr>
      </w:pPr>
      <w:r w:rsidRPr="00DD345A">
        <w:rPr>
          <w:b/>
          <w:sz w:val="26"/>
          <w:szCs w:val="26"/>
        </w:rPr>
        <w:t>(v. messaggio 6 dicembre 2023 n. 8375)</w:t>
      </w:r>
    </w:p>
    <w:p w:rsidR="00DD345A" w:rsidRPr="00DD345A" w:rsidRDefault="00DD345A" w:rsidP="00DD345A">
      <w:pPr>
        <w:pStyle w:val="StandardRisoluzionedelConsigliodiStato"/>
        <w:ind w:right="-1"/>
      </w:pPr>
    </w:p>
    <w:p w:rsidR="00DD345A" w:rsidRDefault="00DD345A" w:rsidP="00DD345A">
      <w:pPr>
        <w:pStyle w:val="StandardRisoluzionedelConsigliodiStato"/>
        <w:ind w:right="-1"/>
      </w:pPr>
    </w:p>
    <w:p w:rsidR="002B7737" w:rsidRPr="00DD345A" w:rsidRDefault="002B7737" w:rsidP="00DD345A">
      <w:pPr>
        <w:pStyle w:val="StandardRisoluzionedelConsigliodiStato"/>
        <w:ind w:right="-1"/>
      </w:pPr>
    </w:p>
    <w:p w:rsidR="00DD345A" w:rsidRPr="00DD345A" w:rsidRDefault="00DD345A" w:rsidP="00DD345A">
      <w:pPr>
        <w:pStyle w:val="StandardRisoluzionedelConsigliodiStato"/>
        <w:numPr>
          <w:ilvl w:val="0"/>
          <w:numId w:val="22"/>
        </w:numPr>
        <w:spacing w:after="120"/>
        <w:ind w:left="425" w:hanging="425"/>
        <w:rPr>
          <w:b/>
        </w:rPr>
      </w:pPr>
      <w:r w:rsidRPr="00DD345A">
        <w:rPr>
          <w:b/>
        </w:rPr>
        <w:t>L'INIZIATIVA</w:t>
      </w:r>
    </w:p>
    <w:p w:rsidR="00DD345A" w:rsidRPr="00DD345A" w:rsidRDefault="00DD345A" w:rsidP="00DD345A">
      <w:pPr>
        <w:pStyle w:val="StandardRisoluzionedelConsigliodiStato"/>
        <w:ind w:right="-1"/>
      </w:pPr>
      <w:r w:rsidRPr="00DD345A">
        <w:t>Gli autori dell’iniziativa elaborata n. 732 chiedono di modificare l’art. 11 cpv. 2 della Legge sullo sviluppo territoriale affinché sia prolungato da 30 a 60 giorni il periodo della messa a disposizione degli atti pianificatori nel contesto di pubbliche consultazioni. Ciò garantirebbe una migliore possibilità di partecipazione da parte della popolazione e delle associazioni, eviterebbe inutili ricorsi e velocizzerebbe i processi pianificatori.</w:t>
      </w:r>
    </w:p>
    <w:p w:rsidR="00DD345A" w:rsidRPr="00DD345A" w:rsidRDefault="00DD345A" w:rsidP="00DD345A">
      <w:pPr>
        <w:pStyle w:val="StandardRisoluzionedelConsigliodiStato"/>
        <w:ind w:right="-1"/>
      </w:pPr>
      <w:r w:rsidRPr="00DD345A">
        <w:t xml:space="preserve">A suffragio di questa richiesta di modifica della legge, gli </w:t>
      </w:r>
      <w:proofErr w:type="spellStart"/>
      <w:r w:rsidRPr="00DD345A">
        <w:t>iniziativisti</w:t>
      </w:r>
      <w:proofErr w:type="spellEnd"/>
      <w:r w:rsidRPr="00DD345A">
        <w:t xml:space="preserve"> indicano che </w:t>
      </w:r>
      <w:r w:rsidRPr="00DD345A">
        <w:rPr>
          <w:i/>
        </w:rPr>
        <w:t>“La partecipazione dei cittadini alla pianificazione del territorio è fondamentale per raccogliere tutte le possibili informazioni, pareri, esperienze importanti in fase di allestimento dei nuovi piani regolatori e piani di agglomerato”</w:t>
      </w:r>
      <w:r w:rsidRPr="00DD345A">
        <w:t xml:space="preserve">, ma che spesso </w:t>
      </w:r>
      <w:r w:rsidRPr="00DD345A">
        <w:rPr>
          <w:i/>
        </w:rPr>
        <w:t>“I documenti pianificatori in diverse circostanze sono piuttosto complicati e richiedono parecchio tempo per essere analizzati.”</w:t>
      </w:r>
      <w:r w:rsidRPr="00DD345A">
        <w:t xml:space="preserve"> </w:t>
      </w:r>
    </w:p>
    <w:p w:rsidR="00DD345A" w:rsidRDefault="00DD345A" w:rsidP="00DD345A">
      <w:pPr>
        <w:pStyle w:val="StandardRisoluzionedelConsigliodiStato"/>
        <w:ind w:right="-1"/>
      </w:pPr>
    </w:p>
    <w:p w:rsidR="002B7737" w:rsidRDefault="002B7737" w:rsidP="00DD345A">
      <w:pPr>
        <w:pStyle w:val="StandardRisoluzionedelConsigliodiStato"/>
        <w:ind w:right="-1"/>
      </w:pPr>
    </w:p>
    <w:p w:rsidR="00DD345A" w:rsidRPr="00DD345A" w:rsidRDefault="00DD345A" w:rsidP="00DD345A">
      <w:pPr>
        <w:pStyle w:val="StandardRisoluzionedelConsigliodiStato"/>
        <w:ind w:right="-1"/>
      </w:pPr>
    </w:p>
    <w:p w:rsidR="00DD345A" w:rsidRPr="00DD345A" w:rsidRDefault="00DD345A" w:rsidP="00DD345A">
      <w:pPr>
        <w:pStyle w:val="StandardRisoluzionedelConsigliodiStato"/>
        <w:numPr>
          <w:ilvl w:val="0"/>
          <w:numId w:val="22"/>
        </w:numPr>
        <w:spacing w:after="120"/>
        <w:ind w:left="425" w:hanging="425"/>
        <w:rPr>
          <w:b/>
        </w:rPr>
      </w:pPr>
      <w:r w:rsidRPr="00DD345A">
        <w:rPr>
          <w:b/>
        </w:rPr>
        <w:t>LA POSIZIONE DEL CONSIGLIO DI STATO IN MERITO ALL'INIZIATIVA</w:t>
      </w:r>
    </w:p>
    <w:p w:rsidR="00DD345A" w:rsidRPr="00DD345A" w:rsidRDefault="00DD345A" w:rsidP="00DD345A">
      <w:pPr>
        <w:pStyle w:val="StandardRisoluzionedelConsigliodiStato"/>
        <w:ind w:right="-1"/>
      </w:pPr>
      <w:r w:rsidRPr="00DD345A">
        <w:t>Nel proprio messaggio, il Consiglio di Stato evidenzia subito come l’atto, benché si riferisca ai Piani regolatori e ai Programmi d’agglomerato, chiede di fatto una modifica dell’art. 11 cpv. 2 LST, il quale si applica solo al Piano direttore (PD) e, secondo le Direttive sul programma Traffico d’agglomerato (DIPTA), ai Programmi d’agglomerato (PA).</w:t>
      </w:r>
    </w:p>
    <w:p w:rsidR="00DD345A" w:rsidRPr="00DD345A" w:rsidRDefault="00DD345A" w:rsidP="00DD345A">
      <w:pPr>
        <w:pStyle w:val="StandardRisoluzionedelConsigliodiStato"/>
        <w:ind w:right="-1"/>
      </w:pPr>
      <w:r w:rsidRPr="00DD345A">
        <w:t xml:space="preserve">Il Governo indica inoltre che, se si volesse andare incontro alle intenzioni degli </w:t>
      </w:r>
      <w:proofErr w:type="spellStart"/>
      <w:r w:rsidRPr="00DD345A">
        <w:t>iniziativisti</w:t>
      </w:r>
      <w:proofErr w:type="spellEnd"/>
      <w:r w:rsidRPr="00DD345A">
        <w:t>, sarebbe necessario metter mano ai seguenti articoli di legge:</w:t>
      </w:r>
    </w:p>
    <w:p w:rsidR="00DD345A" w:rsidRPr="00DD345A" w:rsidRDefault="00DD345A" w:rsidP="00DD345A">
      <w:pPr>
        <w:pStyle w:val="StandardRisoluzionedelConsigliodiStato"/>
        <w:numPr>
          <w:ilvl w:val="0"/>
          <w:numId w:val="19"/>
        </w:numPr>
        <w:spacing w:before="60"/>
        <w:ind w:left="425" w:hanging="425"/>
      </w:pPr>
      <w:r w:rsidRPr="00DD345A">
        <w:t>artt. 5 cpv. 2 della Legge sullo sviluppo territoriale [LST] e 7 cpv. 1 del Regolamento della legge sullo sviluppo territoriale [RLST] per quanto riguarda in generale le modalità di partecipazione ed informazione;</w:t>
      </w:r>
    </w:p>
    <w:p w:rsidR="00DD345A" w:rsidRPr="00DD345A" w:rsidRDefault="00DD345A" w:rsidP="00DD345A">
      <w:pPr>
        <w:pStyle w:val="StandardRisoluzionedelConsigliodiStato"/>
        <w:numPr>
          <w:ilvl w:val="0"/>
          <w:numId w:val="19"/>
        </w:numPr>
        <w:spacing w:before="60"/>
        <w:ind w:left="425" w:hanging="425"/>
      </w:pPr>
      <w:r w:rsidRPr="00DD345A">
        <w:t xml:space="preserve">art. 11 cpv. 2 (citato dagli </w:t>
      </w:r>
      <w:proofErr w:type="spellStart"/>
      <w:r w:rsidRPr="00DD345A">
        <w:t>iniziativisti</w:t>
      </w:r>
      <w:proofErr w:type="spellEnd"/>
      <w:r w:rsidRPr="00DD345A">
        <w:t xml:space="preserve">) e art. 20 cpv. 1 RLST per quanto riguarda il PD; </w:t>
      </w:r>
    </w:p>
    <w:p w:rsidR="00DD345A" w:rsidRPr="00DD345A" w:rsidRDefault="00DD345A" w:rsidP="00DD345A">
      <w:pPr>
        <w:pStyle w:val="StandardRisoluzionedelConsigliodiStato"/>
        <w:numPr>
          <w:ilvl w:val="0"/>
          <w:numId w:val="19"/>
        </w:numPr>
        <w:spacing w:before="60"/>
        <w:ind w:left="425" w:hanging="425"/>
      </w:pPr>
      <w:r w:rsidRPr="00DD345A">
        <w:t>art. 35 cpv. 2 RLST per quanto riguarda i Piani regolatori (PR);</w:t>
      </w:r>
    </w:p>
    <w:p w:rsidR="00DD345A" w:rsidRPr="00DD345A" w:rsidRDefault="00DD345A" w:rsidP="00DD345A">
      <w:pPr>
        <w:pStyle w:val="StandardRisoluzionedelConsigliodiStato"/>
        <w:numPr>
          <w:ilvl w:val="0"/>
          <w:numId w:val="19"/>
        </w:numPr>
        <w:spacing w:before="60"/>
        <w:ind w:left="425" w:hanging="425"/>
      </w:pPr>
      <w:r w:rsidRPr="00DD345A">
        <w:t xml:space="preserve">art. 36 cpv. 1 LST per quanto riguarda i Programmi di urbanizzazione; </w:t>
      </w:r>
    </w:p>
    <w:p w:rsidR="00DD345A" w:rsidRPr="00DD345A" w:rsidRDefault="00DD345A" w:rsidP="00DD345A">
      <w:pPr>
        <w:pStyle w:val="StandardRisoluzionedelConsigliodiStato"/>
        <w:numPr>
          <w:ilvl w:val="0"/>
          <w:numId w:val="19"/>
        </w:numPr>
        <w:spacing w:before="60"/>
        <w:ind w:left="425" w:hanging="425"/>
      </w:pPr>
      <w:r w:rsidRPr="00DD345A">
        <w:t>art. 45 cpv. 2 LST per quanto riguarda i Piani d’utilizzazione cantonale (PUC).</w:t>
      </w:r>
    </w:p>
    <w:p w:rsidR="00DD345A" w:rsidRDefault="00DD345A" w:rsidP="00DD345A">
      <w:pPr>
        <w:pStyle w:val="StandardRisoluzionedelConsigliodiStato"/>
        <w:ind w:right="-1"/>
      </w:pPr>
    </w:p>
    <w:p w:rsidR="00DD345A" w:rsidRPr="00DD345A" w:rsidRDefault="00DD345A" w:rsidP="00DD345A">
      <w:pPr>
        <w:pStyle w:val="StandardRisoluzionedelConsigliodiStato"/>
        <w:ind w:right="-1"/>
      </w:pPr>
      <w:r w:rsidRPr="00DD345A">
        <w:t>Nel merito della proposta, il Consiglio di Stato esprime le seguenti considerazioni:</w:t>
      </w:r>
    </w:p>
    <w:p w:rsidR="00DD345A" w:rsidRPr="00DD345A" w:rsidRDefault="00DD345A" w:rsidP="00DD345A">
      <w:pPr>
        <w:pStyle w:val="StandardRisoluzionedelConsigliodiStato"/>
        <w:numPr>
          <w:ilvl w:val="0"/>
          <w:numId w:val="20"/>
        </w:numPr>
        <w:spacing w:before="60"/>
        <w:ind w:left="425" w:hanging="425"/>
      </w:pPr>
      <w:r>
        <w:lastRenderedPageBreak/>
        <w:t>i</w:t>
      </w:r>
      <w:r w:rsidRPr="00DD345A">
        <w:t xml:space="preserve"> 30 giorni stabiliti dalla legge rappresentano un periodo minimo di pubblicazione, che Comuni e Cantone possono decidere di prolungare;</w:t>
      </w:r>
    </w:p>
    <w:p w:rsidR="00DD345A" w:rsidRPr="00DD345A" w:rsidRDefault="00DD345A" w:rsidP="00DD345A">
      <w:pPr>
        <w:pStyle w:val="StandardRisoluzionedelConsigliodiStato"/>
        <w:numPr>
          <w:ilvl w:val="0"/>
          <w:numId w:val="20"/>
        </w:numPr>
        <w:spacing w:before="60"/>
        <w:ind w:left="425" w:hanging="425"/>
      </w:pPr>
      <w:r w:rsidRPr="00DD345A">
        <w:t>la popolazione può essere resa partecipe anche attraverso altre modalità, come serate pubbliche, workshop, sondaggi o volantini ad ogni fuoco;</w:t>
      </w:r>
    </w:p>
    <w:p w:rsidR="00DD345A" w:rsidRPr="00DD345A" w:rsidRDefault="00DD345A" w:rsidP="00DD345A">
      <w:pPr>
        <w:pStyle w:val="StandardRisoluzionedelConsigliodiStato"/>
        <w:numPr>
          <w:ilvl w:val="0"/>
          <w:numId w:val="20"/>
        </w:numPr>
        <w:spacing w:before="60"/>
        <w:ind w:left="425" w:hanging="425"/>
      </w:pPr>
      <w:r w:rsidRPr="00DD345A">
        <w:t>lo scopo richiesto dalla legge è adeguatamente raggiunto grazie a questi strumenti di informazione e partecipazione;</w:t>
      </w:r>
    </w:p>
    <w:p w:rsidR="00DD345A" w:rsidRPr="00DD345A" w:rsidRDefault="00DD345A" w:rsidP="00DD345A">
      <w:pPr>
        <w:pStyle w:val="StandardRisoluzionedelConsigliodiStato"/>
        <w:numPr>
          <w:ilvl w:val="0"/>
          <w:numId w:val="20"/>
        </w:numPr>
        <w:spacing w:before="60"/>
        <w:ind w:left="425" w:hanging="425"/>
      </w:pPr>
      <w:r w:rsidRPr="00DD345A">
        <w:t>ogni istante impossibilitato ad osservare il termine ha la facoltà di chiedere una proroga che, di regola, viene concessa; inoltre, le ferie giudiziarie sospendono i termini durante tre periodi dell’anno;</w:t>
      </w:r>
    </w:p>
    <w:p w:rsidR="00DD345A" w:rsidRPr="00DD345A" w:rsidRDefault="00DD345A" w:rsidP="00DD345A">
      <w:pPr>
        <w:pStyle w:val="StandardRisoluzionedelConsigliodiStato"/>
        <w:numPr>
          <w:ilvl w:val="0"/>
          <w:numId w:val="20"/>
        </w:numPr>
        <w:spacing w:before="60"/>
        <w:ind w:left="425" w:hanging="425"/>
      </w:pPr>
      <w:r w:rsidRPr="00DD345A">
        <w:t>con l’accesso agli atti in formato elettronico, la possibilità di esprimersi è peraltro ora facilitata.</w:t>
      </w:r>
    </w:p>
    <w:p w:rsidR="00DD345A" w:rsidRDefault="00DD345A" w:rsidP="00DD345A">
      <w:pPr>
        <w:pStyle w:val="StandardRisoluzionedelConsigliodiStato"/>
        <w:ind w:right="-1"/>
      </w:pPr>
    </w:p>
    <w:p w:rsidR="00DD345A" w:rsidRPr="00DD345A" w:rsidRDefault="00DD345A" w:rsidP="00DD345A">
      <w:pPr>
        <w:pStyle w:val="StandardRisoluzionedelConsigliodiStato"/>
        <w:ind w:right="-1"/>
      </w:pPr>
      <w:r w:rsidRPr="00DD345A">
        <w:t xml:space="preserve">In conclusione, il Governo afferma che l'iscrizione nella legge di un termine generale di 60 giorni allungherebbe ulteriormente i tempi procedurali (soprattutto per le modifiche secondarie) e che, alla luce del fatto che i Comuni e il Cantone hanno comunque un ampio margine di manovra per calibrare tempi e modi dell’informazione e partecipazione per casi pianificatori complessi, il periodo minimo di messa a disposizione degli atti non </w:t>
      </w:r>
      <w:r>
        <w:t>è</w:t>
      </w:r>
      <w:r w:rsidRPr="00DD345A">
        <w:t xml:space="preserve"> da modificare. </w:t>
      </w:r>
    </w:p>
    <w:p w:rsidR="00DD345A" w:rsidRPr="00DD345A" w:rsidRDefault="00DD345A" w:rsidP="00DD345A">
      <w:pPr>
        <w:pStyle w:val="StandardRisoluzionedelConsigliodiStato"/>
        <w:ind w:right="-1"/>
      </w:pPr>
      <w:r w:rsidRPr="00DD345A">
        <w:t>Di conseguenza, il Governo propone di respingere l’iniziativa.</w:t>
      </w:r>
    </w:p>
    <w:p w:rsidR="00DD345A" w:rsidRDefault="00DD345A" w:rsidP="00DD345A">
      <w:pPr>
        <w:pStyle w:val="StandardRisoluzionedelConsigliodiStato"/>
        <w:ind w:right="-1"/>
      </w:pPr>
    </w:p>
    <w:p w:rsidR="00DD345A" w:rsidRDefault="00DD345A" w:rsidP="00DD345A">
      <w:pPr>
        <w:pStyle w:val="StandardRisoluzionedelConsigliodiStato"/>
        <w:ind w:right="-1"/>
      </w:pPr>
    </w:p>
    <w:p w:rsidR="002B7737" w:rsidRPr="00DD345A" w:rsidRDefault="002B7737" w:rsidP="00DD345A">
      <w:pPr>
        <w:pStyle w:val="StandardRisoluzionedelConsigliodiStato"/>
        <w:ind w:right="-1"/>
      </w:pPr>
    </w:p>
    <w:p w:rsidR="00DD345A" w:rsidRPr="00DD345A" w:rsidRDefault="00DD345A" w:rsidP="00DD345A">
      <w:pPr>
        <w:pStyle w:val="StandardRisoluzionedelConsigliodiStato"/>
        <w:numPr>
          <w:ilvl w:val="0"/>
          <w:numId w:val="22"/>
        </w:numPr>
        <w:spacing w:after="120"/>
        <w:ind w:left="425" w:hanging="425"/>
        <w:rPr>
          <w:b/>
        </w:rPr>
      </w:pPr>
      <w:r w:rsidRPr="00DD345A">
        <w:rPr>
          <w:b/>
        </w:rPr>
        <w:t>VALUTAZIONI E CONSIDERAZIONI COMMISSIONALI</w:t>
      </w:r>
    </w:p>
    <w:p w:rsidR="00DD345A" w:rsidRPr="00DD345A" w:rsidRDefault="00DD345A" w:rsidP="00DD345A">
      <w:pPr>
        <w:pStyle w:val="StandardRisoluzionedelConsigliodiStato"/>
        <w:ind w:right="-1"/>
      </w:pPr>
      <w:r w:rsidRPr="00DD345A">
        <w:rPr>
          <w:iCs/>
        </w:rPr>
        <w:t>La Commissione ha preso atto che l’iniziativa in oggetto, se accolta come tale, sarebbe di fatto limitata alle procedure riguardanti il</w:t>
      </w:r>
      <w:r w:rsidRPr="00DD345A">
        <w:t xml:space="preserve"> Piano Direttore e, secondo le Disposizioni sul programma Traffico d’Agglomerato, i Piani d’Agglomerato.</w:t>
      </w:r>
    </w:p>
    <w:p w:rsidR="00DD345A" w:rsidRPr="00DD345A" w:rsidRDefault="00DD345A" w:rsidP="00DD345A">
      <w:pPr>
        <w:pStyle w:val="StandardRisoluzionedelConsigliodiStato"/>
        <w:ind w:right="-1"/>
      </w:pPr>
      <w:r w:rsidRPr="00DD345A">
        <w:t>Se si volesse rendere generale questa disposizione ed estendere l’effetto anche ai Piani Regolatori comunali e a tutte le procedure che prevedono l’informazione e la partecipazione della popolazione, sarebbe necessario modificare anche numerosi articoli di legge e i relativi regolamenti che riportiamo di seguito:</w:t>
      </w:r>
    </w:p>
    <w:p w:rsidR="00DD345A" w:rsidRPr="00DD345A" w:rsidRDefault="00DD345A" w:rsidP="00DD345A">
      <w:pPr>
        <w:pStyle w:val="StandardRisoluzionedelConsigliodiStato"/>
        <w:ind w:right="-1"/>
      </w:pPr>
    </w:p>
    <w:p w:rsidR="00DD345A" w:rsidRPr="00DD345A" w:rsidRDefault="00DD345A" w:rsidP="00DD345A">
      <w:pPr>
        <w:pStyle w:val="StandardRisoluzionedelConsigliodiStato"/>
        <w:numPr>
          <w:ilvl w:val="0"/>
          <w:numId w:val="19"/>
        </w:numPr>
        <w:ind w:left="426" w:right="-1" w:hanging="426"/>
        <w:rPr>
          <w:u w:val="single"/>
        </w:rPr>
      </w:pPr>
      <w:r w:rsidRPr="00DD345A">
        <w:rPr>
          <w:u w:val="single"/>
        </w:rPr>
        <w:t>artt. 5 cpv. 2 LST e 7 cpv. 1 RLST per quanto riguarda in generale le modalità di partecipazione ed informazione;</w:t>
      </w:r>
    </w:p>
    <w:p w:rsidR="00DD345A" w:rsidRPr="00DD345A" w:rsidRDefault="00DD345A" w:rsidP="00BE0B6F">
      <w:pPr>
        <w:pStyle w:val="StandardRisoluzionedelConsigliodiStato"/>
        <w:spacing w:before="120"/>
        <w:ind w:left="425"/>
        <w:rPr>
          <w:b/>
          <w:sz w:val="22"/>
        </w:rPr>
      </w:pPr>
      <w:r w:rsidRPr="00DD345A">
        <w:rPr>
          <w:b/>
          <w:sz w:val="22"/>
        </w:rPr>
        <w:t>LST</w:t>
      </w:r>
    </w:p>
    <w:p w:rsidR="00DD345A" w:rsidRPr="00DD345A" w:rsidRDefault="00DD345A" w:rsidP="00DD345A">
      <w:pPr>
        <w:pStyle w:val="StandardRisoluzionedelConsigliodiStato"/>
        <w:ind w:left="426" w:right="-1"/>
        <w:rPr>
          <w:sz w:val="22"/>
        </w:rPr>
      </w:pPr>
      <w:r w:rsidRPr="00DD345A">
        <w:rPr>
          <w:b/>
          <w:bCs/>
          <w:sz w:val="22"/>
        </w:rPr>
        <w:t>Partecipazione</w:t>
      </w:r>
      <w:r w:rsidRPr="00DD345A">
        <w:rPr>
          <w:sz w:val="22"/>
        </w:rPr>
        <w:t xml:space="preserve"> </w:t>
      </w:r>
    </w:p>
    <w:p w:rsidR="00DD345A" w:rsidRPr="00DD345A" w:rsidRDefault="00DD345A" w:rsidP="00DD345A">
      <w:pPr>
        <w:pStyle w:val="StandardRisoluzionedelConsigliodiStato"/>
        <w:ind w:left="426" w:right="-1"/>
        <w:rPr>
          <w:b/>
          <w:bCs/>
          <w:sz w:val="22"/>
        </w:rPr>
      </w:pPr>
      <w:r w:rsidRPr="00DD345A">
        <w:rPr>
          <w:b/>
          <w:bCs/>
          <w:sz w:val="22"/>
        </w:rPr>
        <w:t>Art. 5</w:t>
      </w:r>
    </w:p>
    <w:p w:rsidR="00DD345A" w:rsidRPr="00DD345A" w:rsidRDefault="00DD345A" w:rsidP="00DD345A">
      <w:pPr>
        <w:pStyle w:val="StandardRisoluzionedelConsigliodiStato"/>
        <w:ind w:left="426" w:right="-1"/>
        <w:rPr>
          <w:sz w:val="22"/>
        </w:rPr>
      </w:pPr>
      <w:r w:rsidRPr="00DD345A">
        <w:rPr>
          <w:sz w:val="22"/>
        </w:rPr>
        <w:t>1Cantone e Comuni garantiscono una tempestiva informazione e partecipazione della popolazione e delle persone interessate alla pianificazione; se essa comporta effetti territorialmente limitati o concerne aspetti settoriali, può essere circoscritta agli interessati</w:t>
      </w:r>
      <w:bookmarkStart w:id="0" w:name="_ftnref2"/>
      <w:bookmarkEnd w:id="0"/>
      <w:r w:rsidRPr="00DD345A">
        <w:rPr>
          <w:sz w:val="22"/>
        </w:rPr>
        <w:t>.</w:t>
      </w:r>
    </w:p>
    <w:p w:rsidR="00DD345A" w:rsidRPr="00DD345A" w:rsidRDefault="00DD345A" w:rsidP="00DD345A">
      <w:pPr>
        <w:pStyle w:val="StandardRisoluzionedelConsigliodiStato"/>
        <w:ind w:left="426" w:right="-1"/>
        <w:rPr>
          <w:sz w:val="22"/>
        </w:rPr>
      </w:pPr>
      <w:r w:rsidRPr="00DD345A">
        <w:rPr>
          <w:sz w:val="22"/>
        </w:rPr>
        <w:t xml:space="preserve">2La partecipazione è garantita di principio mediante pubblico deposito degli atti, previo avviso, </w:t>
      </w:r>
      <w:r w:rsidRPr="00DD345A">
        <w:rPr>
          <w:sz w:val="22"/>
          <w:highlight w:val="yellow"/>
        </w:rPr>
        <w:t>per trenta giorni</w:t>
      </w:r>
      <w:r w:rsidRPr="00DD345A">
        <w:rPr>
          <w:sz w:val="22"/>
        </w:rPr>
        <w:t xml:space="preserve"> presso i Comuni interessati; durante questo periodo ognuno può presentare osservazioni o proposte </w:t>
      </w:r>
      <w:proofErr w:type="spellStart"/>
      <w:r w:rsidRPr="00DD345A">
        <w:rPr>
          <w:sz w:val="22"/>
        </w:rPr>
        <w:t>pianificatorie</w:t>
      </w:r>
      <w:bookmarkStart w:id="1" w:name="_ftnref3"/>
      <w:bookmarkEnd w:id="1"/>
      <w:proofErr w:type="spellEnd"/>
      <w:r w:rsidRPr="00DD345A">
        <w:rPr>
          <w:sz w:val="22"/>
        </w:rPr>
        <w:t>.</w:t>
      </w:r>
    </w:p>
    <w:p w:rsidR="00DD345A" w:rsidRPr="00DD345A" w:rsidRDefault="00DD345A" w:rsidP="00DD345A">
      <w:pPr>
        <w:pStyle w:val="StandardRisoluzionedelConsigliodiStato"/>
        <w:ind w:left="426" w:right="-1"/>
        <w:rPr>
          <w:sz w:val="22"/>
        </w:rPr>
      </w:pPr>
      <w:r w:rsidRPr="00DD345A">
        <w:rPr>
          <w:sz w:val="22"/>
        </w:rPr>
        <w:t xml:space="preserve">3La procedura può essere delegata ad altri enti. </w:t>
      </w:r>
    </w:p>
    <w:p w:rsidR="00DD345A" w:rsidRPr="00DD345A" w:rsidRDefault="00DD345A" w:rsidP="00BE0B6F">
      <w:pPr>
        <w:pStyle w:val="StandardRisoluzionedelConsigliodiStato"/>
        <w:spacing w:before="120"/>
        <w:ind w:left="425"/>
        <w:rPr>
          <w:b/>
          <w:sz w:val="22"/>
        </w:rPr>
      </w:pPr>
      <w:r w:rsidRPr="00DD345A">
        <w:rPr>
          <w:b/>
          <w:sz w:val="22"/>
        </w:rPr>
        <w:t>RLST</w:t>
      </w:r>
    </w:p>
    <w:p w:rsidR="00DD345A" w:rsidRPr="00DD345A" w:rsidRDefault="00DD345A" w:rsidP="00DD345A">
      <w:pPr>
        <w:pStyle w:val="StandardRisoluzionedelConsigliodiStato"/>
        <w:ind w:left="426" w:right="-1"/>
        <w:rPr>
          <w:sz w:val="22"/>
        </w:rPr>
      </w:pPr>
      <w:r w:rsidRPr="00DD345A">
        <w:rPr>
          <w:b/>
          <w:bCs/>
          <w:sz w:val="22"/>
        </w:rPr>
        <w:t>Modalità della partecipazione: pubblico deposito degli atti</w:t>
      </w:r>
      <w:r w:rsidRPr="00DD345A">
        <w:rPr>
          <w:sz w:val="22"/>
        </w:rPr>
        <w:t xml:space="preserve"> </w:t>
      </w:r>
    </w:p>
    <w:p w:rsidR="00DD345A" w:rsidRPr="00DD345A" w:rsidRDefault="00DD345A" w:rsidP="00DD345A">
      <w:pPr>
        <w:pStyle w:val="StandardRisoluzionedelConsigliodiStato"/>
        <w:ind w:left="426" w:right="-1"/>
        <w:rPr>
          <w:sz w:val="22"/>
        </w:rPr>
      </w:pPr>
      <w:r w:rsidRPr="00DD345A">
        <w:rPr>
          <w:sz w:val="22"/>
        </w:rPr>
        <w:t xml:space="preserve">(art. 5 cpv. 2 LST) </w:t>
      </w:r>
    </w:p>
    <w:p w:rsidR="00DD345A" w:rsidRPr="00DD345A" w:rsidRDefault="00DD345A" w:rsidP="00DD345A">
      <w:pPr>
        <w:pStyle w:val="StandardRisoluzionedelConsigliodiStato"/>
        <w:ind w:left="426" w:right="-1"/>
        <w:rPr>
          <w:b/>
          <w:bCs/>
          <w:sz w:val="22"/>
        </w:rPr>
      </w:pPr>
      <w:r w:rsidRPr="00DD345A">
        <w:rPr>
          <w:b/>
          <w:bCs/>
          <w:sz w:val="22"/>
        </w:rPr>
        <w:t>Art. 7</w:t>
      </w:r>
    </w:p>
    <w:p w:rsidR="00DD345A" w:rsidRPr="00DD345A" w:rsidRDefault="00DD345A" w:rsidP="00DD345A">
      <w:pPr>
        <w:pStyle w:val="StandardRisoluzionedelConsigliodiStato"/>
        <w:ind w:left="426" w:right="-1"/>
        <w:rPr>
          <w:sz w:val="22"/>
        </w:rPr>
      </w:pPr>
      <w:r w:rsidRPr="00DD345A">
        <w:rPr>
          <w:sz w:val="22"/>
        </w:rPr>
        <w:lastRenderedPageBreak/>
        <w:t xml:space="preserve">1Gli atti sono depositati </w:t>
      </w:r>
      <w:r w:rsidRPr="00DD345A">
        <w:rPr>
          <w:sz w:val="22"/>
          <w:highlight w:val="yellow"/>
        </w:rPr>
        <w:t>per un periodo di trenta giorni</w:t>
      </w:r>
      <w:r w:rsidRPr="00DD345A">
        <w:rPr>
          <w:sz w:val="22"/>
        </w:rPr>
        <w:t xml:space="preserve"> presso le cancellerie dei Comuni, a disposizione della popolazione, degli enti e delle persone interessate dalla pianificazione. </w:t>
      </w:r>
    </w:p>
    <w:p w:rsidR="00DD345A" w:rsidRPr="00DD345A" w:rsidRDefault="00DD345A" w:rsidP="00DD345A">
      <w:pPr>
        <w:pStyle w:val="StandardRisoluzionedelConsigliodiStato"/>
        <w:ind w:left="426" w:right="-1"/>
        <w:rPr>
          <w:sz w:val="22"/>
        </w:rPr>
      </w:pPr>
      <w:r w:rsidRPr="00DD345A">
        <w:rPr>
          <w:sz w:val="22"/>
        </w:rPr>
        <w:t>2Il deposito degli atti è annunciato almeno</w:t>
      </w:r>
      <w:r w:rsidRPr="00DD345A">
        <w:rPr>
          <w:i/>
          <w:iCs/>
          <w:sz w:val="22"/>
        </w:rPr>
        <w:t xml:space="preserve"> </w:t>
      </w:r>
      <w:r w:rsidRPr="00DD345A">
        <w:rPr>
          <w:sz w:val="22"/>
        </w:rPr>
        <w:t xml:space="preserve">cinque giorni prima agli albi comunali, sul Foglio ufficiale e nei quotidiani. </w:t>
      </w:r>
    </w:p>
    <w:p w:rsidR="00DD345A" w:rsidRPr="00DD345A" w:rsidRDefault="00DD345A" w:rsidP="00DD345A">
      <w:pPr>
        <w:pStyle w:val="StandardRisoluzionedelConsigliodiStato"/>
        <w:ind w:left="426" w:right="-1"/>
        <w:rPr>
          <w:sz w:val="22"/>
        </w:rPr>
      </w:pPr>
      <w:r w:rsidRPr="00DD345A">
        <w:rPr>
          <w:sz w:val="22"/>
        </w:rPr>
        <w:t xml:space="preserve">3Durante il periodo di deposito ogni persona fisica o giuridica e tutti gli enti o organismi interessati dalla pianificazione possono presentare per scritto le loro osservazioni o proposte. In particolare: </w:t>
      </w:r>
    </w:p>
    <w:p w:rsidR="00DD345A" w:rsidRPr="00DD345A" w:rsidRDefault="00DD345A" w:rsidP="00DD345A">
      <w:pPr>
        <w:pStyle w:val="StandardRisoluzionedelConsigliodiStato"/>
        <w:ind w:left="426" w:right="-1"/>
        <w:rPr>
          <w:sz w:val="22"/>
        </w:rPr>
      </w:pPr>
      <w:r w:rsidRPr="00DD345A">
        <w:rPr>
          <w:sz w:val="22"/>
        </w:rPr>
        <w:t xml:space="preserve">a) i cittadini attivi e le persone giuridiche con sede nel Comune; </w:t>
      </w:r>
    </w:p>
    <w:p w:rsidR="00DD345A" w:rsidRPr="00DD345A" w:rsidRDefault="00DD345A" w:rsidP="00DD345A">
      <w:pPr>
        <w:pStyle w:val="StandardRisoluzionedelConsigliodiStato"/>
        <w:ind w:left="426" w:right="-1"/>
        <w:rPr>
          <w:sz w:val="22"/>
        </w:rPr>
      </w:pPr>
      <w:r w:rsidRPr="00DD345A">
        <w:rPr>
          <w:sz w:val="22"/>
        </w:rPr>
        <w:t xml:space="preserve">b) i proprietari di terreni; </w:t>
      </w:r>
    </w:p>
    <w:p w:rsidR="00DD345A" w:rsidRPr="00DD345A" w:rsidRDefault="00DD345A" w:rsidP="00DD345A">
      <w:pPr>
        <w:pStyle w:val="StandardRisoluzionedelConsigliodiStato"/>
        <w:ind w:left="426" w:right="-1"/>
        <w:rPr>
          <w:sz w:val="22"/>
        </w:rPr>
      </w:pPr>
      <w:r w:rsidRPr="00DD345A">
        <w:rPr>
          <w:sz w:val="22"/>
        </w:rPr>
        <w:t xml:space="preserve">c) le associazioni a scopo ideale o economico; </w:t>
      </w:r>
    </w:p>
    <w:p w:rsidR="00DD345A" w:rsidRPr="00DD345A" w:rsidRDefault="00DD345A" w:rsidP="00DD345A">
      <w:pPr>
        <w:pStyle w:val="StandardRisoluzionedelConsigliodiStato"/>
        <w:ind w:left="426" w:right="-1"/>
        <w:rPr>
          <w:sz w:val="22"/>
        </w:rPr>
      </w:pPr>
      <w:r w:rsidRPr="00DD345A">
        <w:rPr>
          <w:sz w:val="22"/>
        </w:rPr>
        <w:t xml:space="preserve">d) i Comuni limitrofi, gli altri Enti pubblici e gli Enti regionali di sviluppo. </w:t>
      </w:r>
    </w:p>
    <w:p w:rsidR="00DD345A" w:rsidRPr="00DD345A" w:rsidRDefault="00DD345A" w:rsidP="00DD345A">
      <w:pPr>
        <w:pStyle w:val="StandardRisoluzionedelConsigliodiStato"/>
        <w:ind w:right="-1"/>
      </w:pPr>
    </w:p>
    <w:p w:rsidR="00DD345A" w:rsidRPr="00DD345A" w:rsidRDefault="00DD345A" w:rsidP="00DD345A">
      <w:pPr>
        <w:pStyle w:val="StandardRisoluzionedelConsigliodiStato"/>
        <w:numPr>
          <w:ilvl w:val="0"/>
          <w:numId w:val="19"/>
        </w:numPr>
        <w:ind w:left="426" w:right="-1" w:hanging="426"/>
        <w:rPr>
          <w:u w:val="single"/>
        </w:rPr>
      </w:pPr>
      <w:r w:rsidRPr="00DD345A">
        <w:rPr>
          <w:u w:val="single"/>
        </w:rPr>
        <w:t xml:space="preserve">art. 11 cpv. 2, citato dagli </w:t>
      </w:r>
      <w:proofErr w:type="spellStart"/>
      <w:r w:rsidRPr="00DD345A">
        <w:rPr>
          <w:u w:val="single"/>
        </w:rPr>
        <w:t>iniziativisti</w:t>
      </w:r>
      <w:proofErr w:type="spellEnd"/>
      <w:r w:rsidRPr="00DD345A">
        <w:rPr>
          <w:u w:val="single"/>
        </w:rPr>
        <w:t xml:space="preserve">, e l’art. 20 cpv. 1 RLST per quanto riguarda il PD; </w:t>
      </w:r>
    </w:p>
    <w:p w:rsidR="00DD345A" w:rsidRPr="00DD345A" w:rsidRDefault="00DD345A" w:rsidP="00BE0B6F">
      <w:pPr>
        <w:pStyle w:val="StandardRisoluzionedelConsigliodiStato"/>
        <w:spacing w:before="120"/>
        <w:ind w:left="425"/>
        <w:rPr>
          <w:b/>
          <w:sz w:val="22"/>
        </w:rPr>
      </w:pPr>
      <w:r w:rsidRPr="00DD345A">
        <w:rPr>
          <w:b/>
          <w:sz w:val="22"/>
        </w:rPr>
        <w:t>LST</w:t>
      </w:r>
    </w:p>
    <w:p w:rsidR="00DD345A" w:rsidRPr="00DD345A" w:rsidRDefault="00DD345A" w:rsidP="00DD345A">
      <w:pPr>
        <w:pStyle w:val="StandardRisoluzionedelConsigliodiStato"/>
        <w:ind w:left="426" w:right="-1"/>
        <w:rPr>
          <w:b/>
          <w:bCs/>
          <w:sz w:val="22"/>
        </w:rPr>
      </w:pPr>
      <w:r w:rsidRPr="00DD345A">
        <w:rPr>
          <w:b/>
          <w:bCs/>
          <w:sz w:val="22"/>
        </w:rPr>
        <w:t xml:space="preserve">Art. 11 </w:t>
      </w:r>
    </w:p>
    <w:p w:rsidR="00DD345A" w:rsidRPr="00DD345A" w:rsidRDefault="00DD345A" w:rsidP="00DD345A">
      <w:pPr>
        <w:pStyle w:val="StandardRisoluzionedelConsigliodiStato"/>
        <w:ind w:left="426" w:right="-1"/>
        <w:rPr>
          <w:sz w:val="22"/>
        </w:rPr>
      </w:pPr>
      <w:r w:rsidRPr="00DD345A">
        <w:rPr>
          <w:b/>
          <w:bCs/>
          <w:sz w:val="22"/>
        </w:rPr>
        <w:t>Informazione e partecipazione</w:t>
      </w:r>
      <w:r w:rsidRPr="00DD345A">
        <w:rPr>
          <w:sz w:val="22"/>
        </w:rPr>
        <w:t xml:space="preserve"> </w:t>
      </w:r>
    </w:p>
    <w:p w:rsidR="00DD345A" w:rsidRPr="00DD345A" w:rsidRDefault="00DD345A" w:rsidP="00DD345A">
      <w:pPr>
        <w:pStyle w:val="StandardRisoluzionedelConsigliodiStato"/>
        <w:ind w:left="426" w:right="-1"/>
        <w:rPr>
          <w:sz w:val="22"/>
        </w:rPr>
      </w:pPr>
      <w:r w:rsidRPr="00DD345A">
        <w:rPr>
          <w:sz w:val="22"/>
        </w:rPr>
        <w:t xml:space="preserve">1Nel corso dell’elaborazione di obiettivi pianificatori, schede di dato acquisito e piani ogni persona fisica o giuridica, i Comuni e gli altri enti interessati possono presentare osservazioni o proposte </w:t>
      </w:r>
      <w:proofErr w:type="spellStart"/>
      <w:r w:rsidRPr="00DD345A">
        <w:rPr>
          <w:sz w:val="22"/>
        </w:rPr>
        <w:t>pianificatorie</w:t>
      </w:r>
      <w:proofErr w:type="spellEnd"/>
      <w:r w:rsidRPr="00DD345A">
        <w:rPr>
          <w:sz w:val="22"/>
        </w:rPr>
        <w:t xml:space="preserve">. </w:t>
      </w:r>
    </w:p>
    <w:p w:rsidR="00DD345A" w:rsidRPr="00DD345A" w:rsidRDefault="00DD345A" w:rsidP="00DD345A">
      <w:pPr>
        <w:pStyle w:val="StandardRisoluzionedelConsigliodiStato"/>
        <w:ind w:left="426" w:right="-1"/>
        <w:rPr>
          <w:sz w:val="22"/>
        </w:rPr>
      </w:pPr>
      <w:r w:rsidRPr="00DD345A">
        <w:rPr>
          <w:sz w:val="22"/>
        </w:rPr>
        <w:t xml:space="preserve">2Gli atti e la documentazione sono depositati </w:t>
      </w:r>
      <w:r w:rsidRPr="00DD345A">
        <w:rPr>
          <w:sz w:val="22"/>
          <w:highlight w:val="yellow"/>
        </w:rPr>
        <w:t>per trenta giorni</w:t>
      </w:r>
      <w:r w:rsidRPr="00DD345A">
        <w:rPr>
          <w:sz w:val="22"/>
        </w:rPr>
        <w:t xml:space="preserve">, previo avviso, presso i Comuni. </w:t>
      </w:r>
    </w:p>
    <w:p w:rsidR="00DD345A" w:rsidRPr="00DD345A" w:rsidRDefault="00DD345A" w:rsidP="00DD345A">
      <w:pPr>
        <w:pStyle w:val="StandardRisoluzionedelConsigliodiStato"/>
        <w:ind w:left="426" w:right="-1"/>
        <w:rPr>
          <w:sz w:val="22"/>
        </w:rPr>
      </w:pPr>
      <w:r w:rsidRPr="00DD345A">
        <w:rPr>
          <w:sz w:val="22"/>
        </w:rPr>
        <w:t>3</w:t>
      </w:r>
      <w:bookmarkStart w:id="2" w:name="_ftnref5"/>
      <w:bookmarkEnd w:id="2"/>
      <w:r w:rsidRPr="00DD345A">
        <w:rPr>
          <w:sz w:val="22"/>
        </w:rPr>
        <w:t>…</w:t>
      </w:r>
    </w:p>
    <w:p w:rsidR="00DD345A" w:rsidRPr="00DD345A" w:rsidRDefault="00DD345A" w:rsidP="00BE0B6F">
      <w:pPr>
        <w:pStyle w:val="StandardRisoluzionedelConsigliodiStato"/>
        <w:spacing w:before="120"/>
        <w:ind w:left="425"/>
        <w:rPr>
          <w:b/>
          <w:sz w:val="22"/>
        </w:rPr>
      </w:pPr>
      <w:r w:rsidRPr="00DD345A">
        <w:rPr>
          <w:b/>
          <w:sz w:val="22"/>
        </w:rPr>
        <w:t>RLST</w:t>
      </w:r>
    </w:p>
    <w:p w:rsidR="00DD345A" w:rsidRPr="00DD345A" w:rsidRDefault="00DD345A" w:rsidP="00DD345A">
      <w:pPr>
        <w:pStyle w:val="StandardRisoluzionedelConsigliodiStato"/>
        <w:ind w:left="426" w:right="-1"/>
        <w:rPr>
          <w:sz w:val="22"/>
        </w:rPr>
      </w:pPr>
      <w:r w:rsidRPr="00DD345A">
        <w:rPr>
          <w:b/>
          <w:bCs/>
          <w:sz w:val="22"/>
        </w:rPr>
        <w:t>Informazione e partecipazione</w:t>
      </w:r>
      <w:r w:rsidRPr="00DD345A">
        <w:rPr>
          <w:sz w:val="22"/>
        </w:rPr>
        <w:t xml:space="preserve"> </w:t>
      </w:r>
    </w:p>
    <w:p w:rsidR="00DD345A" w:rsidRPr="00DD345A" w:rsidRDefault="00DD345A" w:rsidP="00DD345A">
      <w:pPr>
        <w:pStyle w:val="StandardRisoluzionedelConsigliodiStato"/>
        <w:ind w:left="426" w:right="-1"/>
        <w:rPr>
          <w:sz w:val="22"/>
        </w:rPr>
      </w:pPr>
      <w:r w:rsidRPr="00DD345A">
        <w:rPr>
          <w:sz w:val="22"/>
        </w:rPr>
        <w:t xml:space="preserve">(art. 11 e 14 LST) </w:t>
      </w:r>
    </w:p>
    <w:p w:rsidR="00DD345A" w:rsidRPr="00DD345A" w:rsidRDefault="00DD345A" w:rsidP="00DD345A">
      <w:pPr>
        <w:pStyle w:val="StandardRisoluzionedelConsigliodiStato"/>
        <w:ind w:left="426" w:right="-1"/>
        <w:rPr>
          <w:b/>
          <w:bCs/>
          <w:sz w:val="22"/>
        </w:rPr>
      </w:pPr>
      <w:r w:rsidRPr="00DD345A">
        <w:rPr>
          <w:b/>
          <w:bCs/>
          <w:sz w:val="22"/>
        </w:rPr>
        <w:t>Art. 20</w:t>
      </w:r>
    </w:p>
    <w:p w:rsidR="00DD345A" w:rsidRPr="00DD345A" w:rsidRDefault="00DD345A" w:rsidP="00DD345A">
      <w:pPr>
        <w:pStyle w:val="StandardRisoluzionedelConsigliodiStato"/>
        <w:ind w:left="426" w:right="-1"/>
        <w:rPr>
          <w:sz w:val="22"/>
        </w:rPr>
      </w:pPr>
      <w:r w:rsidRPr="00DD345A">
        <w:rPr>
          <w:sz w:val="22"/>
        </w:rPr>
        <w:t xml:space="preserve">1I progetti di obiettivi, schede di dato acquisito e piani sono depositati per un periodo </w:t>
      </w:r>
      <w:r w:rsidRPr="00DD345A">
        <w:rPr>
          <w:sz w:val="22"/>
          <w:highlight w:val="yellow"/>
        </w:rPr>
        <w:t>di trenta giorni</w:t>
      </w:r>
      <w:r w:rsidRPr="00DD345A">
        <w:rPr>
          <w:sz w:val="22"/>
        </w:rPr>
        <w:t xml:space="preserve"> presso le Cancellerie dei Comuni interessati e consultabili sul sito web del Cantone, a disposizione della popolazione, degli enti e delle persone interessate dalla pianificazione. </w:t>
      </w:r>
    </w:p>
    <w:p w:rsidR="00DD345A" w:rsidRPr="00DD345A" w:rsidRDefault="00DD345A" w:rsidP="00DD345A">
      <w:pPr>
        <w:pStyle w:val="StandardRisoluzionedelConsigliodiStato"/>
        <w:ind w:left="426" w:right="-1"/>
        <w:rPr>
          <w:sz w:val="22"/>
        </w:rPr>
      </w:pPr>
      <w:r w:rsidRPr="00DD345A">
        <w:rPr>
          <w:sz w:val="22"/>
        </w:rPr>
        <w:t xml:space="preserve">2Per l’annuncio del deposito atti, la modalità della partecipazione e l’eventuale limitazione o delega della procedura si applicano gli articoli 7 e 8 di questo regolamento. </w:t>
      </w:r>
    </w:p>
    <w:p w:rsidR="00DD345A" w:rsidRPr="00DD345A" w:rsidRDefault="00DD345A" w:rsidP="00DD345A">
      <w:pPr>
        <w:pStyle w:val="StandardRisoluzionedelConsigliodiStato"/>
        <w:ind w:left="426" w:right="-1"/>
        <w:rPr>
          <w:sz w:val="22"/>
        </w:rPr>
      </w:pPr>
      <w:r w:rsidRPr="00DD345A">
        <w:rPr>
          <w:sz w:val="22"/>
        </w:rPr>
        <w:t xml:space="preserve">3Le osservazioni o proposte </w:t>
      </w:r>
      <w:proofErr w:type="spellStart"/>
      <w:r w:rsidRPr="00DD345A">
        <w:rPr>
          <w:sz w:val="22"/>
        </w:rPr>
        <w:t>pianificatorie</w:t>
      </w:r>
      <w:proofErr w:type="spellEnd"/>
      <w:r w:rsidRPr="00DD345A">
        <w:rPr>
          <w:sz w:val="22"/>
        </w:rPr>
        <w:t xml:space="preserve"> sono trasmesse al Consiglio di Stato, il quale, se non le recepisce, risponde mediante rapporto scritto. </w:t>
      </w:r>
    </w:p>
    <w:p w:rsidR="00DD345A" w:rsidRPr="00DD345A" w:rsidRDefault="00DD345A" w:rsidP="00DD345A">
      <w:pPr>
        <w:pStyle w:val="StandardRisoluzionedelConsigliodiStato"/>
        <w:ind w:right="-1"/>
      </w:pPr>
    </w:p>
    <w:p w:rsidR="00DD345A" w:rsidRPr="00DD345A" w:rsidRDefault="00DD345A" w:rsidP="00DD345A">
      <w:pPr>
        <w:pStyle w:val="StandardRisoluzionedelConsigliodiStato"/>
        <w:numPr>
          <w:ilvl w:val="0"/>
          <w:numId w:val="19"/>
        </w:numPr>
        <w:ind w:left="426" w:right="-1" w:hanging="426"/>
        <w:rPr>
          <w:u w:val="single"/>
        </w:rPr>
      </w:pPr>
      <w:r w:rsidRPr="00DD345A">
        <w:rPr>
          <w:u w:val="single"/>
        </w:rPr>
        <w:t>art. 35 cpv. 2 RLST per quanto riguarda i PR;</w:t>
      </w:r>
    </w:p>
    <w:p w:rsidR="00DD345A" w:rsidRPr="00DD345A" w:rsidRDefault="00DD345A" w:rsidP="00BE0B6F">
      <w:pPr>
        <w:pStyle w:val="StandardRisoluzionedelConsigliodiStato"/>
        <w:spacing w:before="120"/>
        <w:ind w:left="425"/>
        <w:rPr>
          <w:b/>
          <w:sz w:val="22"/>
        </w:rPr>
      </w:pPr>
      <w:r w:rsidRPr="00DD345A">
        <w:rPr>
          <w:b/>
          <w:sz w:val="22"/>
        </w:rPr>
        <w:t>RLST</w:t>
      </w:r>
    </w:p>
    <w:p w:rsidR="00DD345A" w:rsidRPr="00DD345A" w:rsidRDefault="00DD345A" w:rsidP="00DD345A">
      <w:pPr>
        <w:pStyle w:val="StandardRisoluzionedelConsigliodiStato"/>
        <w:ind w:left="426" w:right="-1"/>
        <w:rPr>
          <w:sz w:val="22"/>
        </w:rPr>
      </w:pPr>
      <w:r w:rsidRPr="00DD345A">
        <w:rPr>
          <w:b/>
          <w:bCs/>
          <w:sz w:val="22"/>
        </w:rPr>
        <w:t>Procedura</w:t>
      </w:r>
      <w:r w:rsidRPr="00DD345A">
        <w:rPr>
          <w:sz w:val="22"/>
        </w:rPr>
        <w:t xml:space="preserve"> </w:t>
      </w:r>
    </w:p>
    <w:p w:rsidR="00DD345A" w:rsidRPr="00DD345A" w:rsidRDefault="00DD345A" w:rsidP="00DD345A">
      <w:pPr>
        <w:pStyle w:val="StandardRisoluzionedelConsigliodiStato"/>
        <w:ind w:left="426" w:right="-1"/>
        <w:rPr>
          <w:b/>
          <w:bCs/>
          <w:sz w:val="22"/>
        </w:rPr>
      </w:pPr>
      <w:r w:rsidRPr="00DD345A">
        <w:rPr>
          <w:b/>
          <w:bCs/>
          <w:sz w:val="22"/>
        </w:rPr>
        <w:t>Art. 35</w:t>
      </w:r>
      <w:bookmarkStart w:id="3" w:name="_ftnref17"/>
      <w:bookmarkEnd w:id="3"/>
    </w:p>
    <w:p w:rsidR="00DD345A" w:rsidRPr="00DD345A" w:rsidRDefault="00DD345A" w:rsidP="00DD345A">
      <w:pPr>
        <w:pStyle w:val="StandardRisoluzionedelConsigliodiStato"/>
        <w:ind w:left="426" w:right="-1"/>
        <w:rPr>
          <w:sz w:val="22"/>
        </w:rPr>
      </w:pPr>
      <w:r w:rsidRPr="00DD345A">
        <w:rPr>
          <w:sz w:val="22"/>
        </w:rPr>
        <w:t xml:space="preserve">1Il Municipio elabora la modifica. </w:t>
      </w:r>
    </w:p>
    <w:p w:rsidR="00DD345A" w:rsidRPr="00DD345A" w:rsidRDefault="00DD345A" w:rsidP="00DD345A">
      <w:pPr>
        <w:pStyle w:val="StandardRisoluzionedelConsigliodiStato"/>
        <w:ind w:left="426" w:right="-1"/>
        <w:rPr>
          <w:sz w:val="22"/>
        </w:rPr>
      </w:pPr>
      <w:r w:rsidRPr="00DD345A">
        <w:rPr>
          <w:sz w:val="22"/>
        </w:rPr>
        <w:t>2</w:t>
      </w:r>
      <w:r w:rsidRPr="00BE0B6F">
        <w:rPr>
          <w:sz w:val="22"/>
          <w:highlight w:val="yellow"/>
        </w:rPr>
        <w:t>Esperita l’informazione e la partecipazione agli interessati</w:t>
      </w:r>
      <w:r w:rsidRPr="00DD345A">
        <w:rPr>
          <w:sz w:val="22"/>
        </w:rPr>
        <w:t xml:space="preserve">, il Municipio adotta e pubblica la modifica </w:t>
      </w:r>
      <w:r w:rsidRPr="00DD345A">
        <w:rPr>
          <w:sz w:val="22"/>
          <w:highlight w:val="yellow"/>
        </w:rPr>
        <w:t>per trenta giorni</w:t>
      </w:r>
      <w:r w:rsidRPr="00DD345A">
        <w:rPr>
          <w:sz w:val="22"/>
        </w:rPr>
        <w:t xml:space="preserve"> presso la cancelleria comunale. </w:t>
      </w:r>
    </w:p>
    <w:p w:rsidR="00DD345A" w:rsidRPr="00DD345A" w:rsidRDefault="00DD345A" w:rsidP="00DD345A">
      <w:pPr>
        <w:pStyle w:val="StandardRisoluzionedelConsigliodiStato"/>
        <w:ind w:left="426" w:right="-1"/>
        <w:rPr>
          <w:sz w:val="22"/>
        </w:rPr>
      </w:pPr>
      <w:r w:rsidRPr="00DD345A">
        <w:rPr>
          <w:sz w:val="22"/>
        </w:rPr>
        <w:t xml:space="preserve">3Contro la modifica è dato ricorso al Consiglio di Stato ai sensi dell’art. 28. </w:t>
      </w:r>
    </w:p>
    <w:p w:rsidR="00DD345A" w:rsidRPr="00DD345A" w:rsidRDefault="00DD345A" w:rsidP="00DD345A">
      <w:pPr>
        <w:pStyle w:val="StandardRisoluzionedelConsigliodiStato"/>
        <w:ind w:left="426" w:right="-1"/>
        <w:rPr>
          <w:sz w:val="22"/>
        </w:rPr>
      </w:pPr>
      <w:r w:rsidRPr="00DD345A">
        <w:rPr>
          <w:sz w:val="22"/>
        </w:rPr>
        <w:t xml:space="preserve">4Trascorsi i termini di pubblicazione gli atti vengono trasmessi al Consiglio di Stato per approvazione ed evasione degli eventuali ricorsi. </w:t>
      </w:r>
    </w:p>
    <w:p w:rsidR="00DD345A" w:rsidRPr="00DD345A" w:rsidRDefault="00DD345A" w:rsidP="00DD345A">
      <w:pPr>
        <w:pStyle w:val="StandardRisoluzionedelConsigliodiStato"/>
        <w:ind w:left="426" w:right="-1"/>
        <w:rPr>
          <w:sz w:val="22"/>
        </w:rPr>
      </w:pPr>
      <w:r w:rsidRPr="00DD345A">
        <w:rPr>
          <w:sz w:val="22"/>
        </w:rPr>
        <w:t xml:space="preserve">5Contro la decisione del Consiglio di Stato è dato ricorso al Tribunale cantonale amministrativo ai sensi dell’art. 30. </w:t>
      </w:r>
    </w:p>
    <w:p w:rsidR="00DD345A" w:rsidRPr="00DD345A" w:rsidRDefault="00DD345A" w:rsidP="00DD345A">
      <w:pPr>
        <w:pStyle w:val="StandardRisoluzionedelConsigliodiStato"/>
        <w:ind w:left="426" w:right="-1"/>
        <w:rPr>
          <w:sz w:val="22"/>
        </w:rPr>
      </w:pPr>
      <w:r w:rsidRPr="00DD345A">
        <w:rPr>
          <w:sz w:val="22"/>
        </w:rPr>
        <w:t xml:space="preserve">6La modifica entra in vigore con l’approvazione del Consiglio di Stato. I ricorsi non hanno effetto sospensivo. </w:t>
      </w:r>
    </w:p>
    <w:p w:rsidR="00DD345A" w:rsidRPr="00DD345A" w:rsidRDefault="00DD345A" w:rsidP="00DD345A">
      <w:pPr>
        <w:pStyle w:val="StandardRisoluzionedelConsigliodiStato"/>
        <w:ind w:right="-1"/>
      </w:pPr>
    </w:p>
    <w:p w:rsidR="00DD345A" w:rsidRPr="00DD345A" w:rsidRDefault="00DD345A" w:rsidP="00DD345A">
      <w:pPr>
        <w:pStyle w:val="StandardRisoluzionedelConsigliodiStato"/>
        <w:numPr>
          <w:ilvl w:val="0"/>
          <w:numId w:val="19"/>
        </w:numPr>
        <w:ind w:left="426" w:right="-1" w:hanging="426"/>
        <w:rPr>
          <w:u w:val="single"/>
        </w:rPr>
      </w:pPr>
      <w:r w:rsidRPr="00DD345A">
        <w:rPr>
          <w:u w:val="single"/>
        </w:rPr>
        <w:t xml:space="preserve">art. 36 cpv. 1 LST per quanto riguarda i Programmi di urbanizzazione; </w:t>
      </w:r>
    </w:p>
    <w:p w:rsidR="00DD345A" w:rsidRPr="00DD345A" w:rsidRDefault="00DD345A" w:rsidP="00BE0B6F">
      <w:pPr>
        <w:pStyle w:val="StandardRisoluzionedelConsigliodiStato"/>
        <w:spacing w:before="120"/>
        <w:ind w:left="425"/>
        <w:rPr>
          <w:b/>
          <w:sz w:val="22"/>
        </w:rPr>
      </w:pPr>
      <w:r w:rsidRPr="00DD345A">
        <w:rPr>
          <w:b/>
          <w:sz w:val="22"/>
        </w:rPr>
        <w:t>LST</w:t>
      </w:r>
    </w:p>
    <w:p w:rsidR="00DD345A" w:rsidRPr="00DD345A" w:rsidRDefault="00DD345A" w:rsidP="00DD345A">
      <w:pPr>
        <w:pStyle w:val="StandardRisoluzionedelConsigliodiStato"/>
        <w:ind w:left="426" w:right="-1"/>
        <w:rPr>
          <w:sz w:val="22"/>
        </w:rPr>
      </w:pPr>
      <w:r w:rsidRPr="00DD345A">
        <w:rPr>
          <w:b/>
          <w:bCs/>
          <w:sz w:val="22"/>
        </w:rPr>
        <w:t>Procedura del programma d’urbanizzazione</w:t>
      </w:r>
      <w:r w:rsidRPr="00DD345A">
        <w:rPr>
          <w:sz w:val="22"/>
        </w:rPr>
        <w:t xml:space="preserve"> </w:t>
      </w:r>
    </w:p>
    <w:p w:rsidR="00DD345A" w:rsidRPr="00DD345A" w:rsidRDefault="00DD345A" w:rsidP="00DD345A">
      <w:pPr>
        <w:pStyle w:val="StandardRisoluzionedelConsigliodiStato"/>
        <w:ind w:left="426" w:right="-1"/>
        <w:rPr>
          <w:b/>
          <w:bCs/>
          <w:sz w:val="22"/>
        </w:rPr>
      </w:pPr>
      <w:r w:rsidRPr="00DD345A">
        <w:rPr>
          <w:b/>
          <w:bCs/>
          <w:sz w:val="22"/>
        </w:rPr>
        <w:lastRenderedPageBreak/>
        <w:t>Art. 36</w:t>
      </w:r>
    </w:p>
    <w:p w:rsidR="00DD345A" w:rsidRPr="00DD345A" w:rsidRDefault="00DD345A" w:rsidP="00DD345A">
      <w:pPr>
        <w:pStyle w:val="StandardRisoluzionedelConsigliodiStato"/>
        <w:ind w:left="426" w:right="-1"/>
        <w:rPr>
          <w:sz w:val="22"/>
        </w:rPr>
      </w:pPr>
      <w:r w:rsidRPr="00DD345A">
        <w:rPr>
          <w:sz w:val="22"/>
        </w:rPr>
        <w:t xml:space="preserve">1Il Municipio elabora il programma d’urbanizzazione, coordinandolo con il piano finanziario, e lo pubblica per un periodo </w:t>
      </w:r>
      <w:r w:rsidRPr="00DD345A">
        <w:rPr>
          <w:sz w:val="22"/>
          <w:highlight w:val="yellow"/>
        </w:rPr>
        <w:t>di trenta giorni</w:t>
      </w:r>
      <w:r w:rsidRPr="00DD345A">
        <w:rPr>
          <w:sz w:val="22"/>
        </w:rPr>
        <w:t xml:space="preserve"> presso la cancelleria comunale; durante questo periodo ogni interessato può presentare osservazioni. </w:t>
      </w:r>
    </w:p>
    <w:p w:rsidR="00DD345A" w:rsidRPr="00DD345A" w:rsidRDefault="00DD345A" w:rsidP="00DD345A">
      <w:pPr>
        <w:pStyle w:val="StandardRisoluzionedelConsigliodiStato"/>
        <w:ind w:left="426" w:right="-1"/>
        <w:rPr>
          <w:sz w:val="22"/>
        </w:rPr>
      </w:pPr>
      <w:r w:rsidRPr="00DD345A">
        <w:rPr>
          <w:sz w:val="22"/>
        </w:rPr>
        <w:t xml:space="preserve">2Il Municipio adotta il programma d’urbanizzazione. </w:t>
      </w:r>
    </w:p>
    <w:p w:rsidR="00DD345A" w:rsidRPr="00DD345A" w:rsidRDefault="00DD345A" w:rsidP="00DD345A">
      <w:pPr>
        <w:pStyle w:val="StandardRisoluzionedelConsigliodiStato"/>
        <w:ind w:left="426" w:right="-1"/>
        <w:rPr>
          <w:sz w:val="22"/>
        </w:rPr>
      </w:pPr>
      <w:r w:rsidRPr="00DD345A">
        <w:rPr>
          <w:sz w:val="22"/>
        </w:rPr>
        <w:t xml:space="preserve">3Il programma d’urbanizzazione è modificato in caso di mutate circostanze. </w:t>
      </w:r>
    </w:p>
    <w:p w:rsidR="00DD345A" w:rsidRPr="00DD345A" w:rsidRDefault="00DD345A" w:rsidP="00DD345A">
      <w:pPr>
        <w:pStyle w:val="StandardRisoluzionedelConsigliodiStato"/>
        <w:ind w:right="-1"/>
      </w:pPr>
    </w:p>
    <w:p w:rsidR="00DD345A" w:rsidRPr="00DD345A" w:rsidRDefault="00DD345A" w:rsidP="00DD345A">
      <w:pPr>
        <w:pStyle w:val="StandardRisoluzionedelConsigliodiStato"/>
        <w:numPr>
          <w:ilvl w:val="0"/>
          <w:numId w:val="19"/>
        </w:numPr>
        <w:ind w:left="426" w:right="-1" w:hanging="426"/>
        <w:rPr>
          <w:u w:val="single"/>
        </w:rPr>
      </w:pPr>
      <w:r w:rsidRPr="00DD345A">
        <w:rPr>
          <w:u w:val="single"/>
        </w:rPr>
        <w:t xml:space="preserve">art. 45 cpv. 2 LST per quanto riguarda i PUC cantonale. </w:t>
      </w:r>
    </w:p>
    <w:p w:rsidR="00DD345A" w:rsidRPr="00BE0B6F" w:rsidRDefault="00DD345A" w:rsidP="00BE0B6F">
      <w:pPr>
        <w:pStyle w:val="StandardRisoluzionedelConsigliodiStato"/>
        <w:spacing w:before="120"/>
        <w:ind w:left="425"/>
        <w:rPr>
          <w:b/>
          <w:sz w:val="22"/>
        </w:rPr>
      </w:pPr>
      <w:r w:rsidRPr="00BE0B6F">
        <w:rPr>
          <w:b/>
          <w:sz w:val="22"/>
        </w:rPr>
        <w:t>LST</w:t>
      </w:r>
    </w:p>
    <w:p w:rsidR="00DD345A" w:rsidRPr="00BE0B6F" w:rsidRDefault="00DD345A" w:rsidP="00BE0B6F">
      <w:pPr>
        <w:pStyle w:val="StandardRisoluzionedelConsigliodiStato"/>
        <w:ind w:left="426" w:right="-1"/>
        <w:rPr>
          <w:sz w:val="22"/>
        </w:rPr>
      </w:pPr>
      <w:r w:rsidRPr="00BE0B6F">
        <w:rPr>
          <w:b/>
          <w:bCs/>
          <w:sz w:val="22"/>
        </w:rPr>
        <w:t>Procedura</w:t>
      </w:r>
      <w:r w:rsidRPr="00BE0B6F">
        <w:rPr>
          <w:sz w:val="22"/>
        </w:rPr>
        <w:t xml:space="preserve"> </w:t>
      </w:r>
    </w:p>
    <w:p w:rsidR="00DD345A" w:rsidRPr="00BE0B6F" w:rsidRDefault="00DD345A" w:rsidP="00BE0B6F">
      <w:pPr>
        <w:pStyle w:val="StandardRisoluzionedelConsigliodiStato"/>
        <w:ind w:left="426" w:right="-1"/>
        <w:rPr>
          <w:sz w:val="22"/>
        </w:rPr>
      </w:pPr>
      <w:r w:rsidRPr="00BE0B6F">
        <w:rPr>
          <w:b/>
          <w:bCs/>
          <w:sz w:val="22"/>
        </w:rPr>
        <w:t>a) adozione</w:t>
      </w:r>
      <w:r w:rsidRPr="00BE0B6F">
        <w:rPr>
          <w:sz w:val="22"/>
        </w:rPr>
        <w:t xml:space="preserve"> </w:t>
      </w:r>
    </w:p>
    <w:p w:rsidR="00DD345A" w:rsidRPr="00BE0B6F" w:rsidRDefault="00DD345A" w:rsidP="00BE0B6F">
      <w:pPr>
        <w:pStyle w:val="StandardRisoluzionedelConsigliodiStato"/>
        <w:ind w:left="426" w:right="-1"/>
        <w:rPr>
          <w:b/>
          <w:bCs/>
          <w:sz w:val="22"/>
        </w:rPr>
      </w:pPr>
      <w:r w:rsidRPr="00BE0B6F">
        <w:rPr>
          <w:b/>
          <w:bCs/>
          <w:sz w:val="22"/>
        </w:rPr>
        <w:t>Art. 45</w:t>
      </w:r>
    </w:p>
    <w:p w:rsidR="00DD345A" w:rsidRPr="00BE0B6F" w:rsidRDefault="00DD345A" w:rsidP="00BE0B6F">
      <w:pPr>
        <w:pStyle w:val="StandardRisoluzionedelConsigliodiStato"/>
        <w:ind w:left="426" w:right="-1"/>
        <w:rPr>
          <w:sz w:val="22"/>
        </w:rPr>
      </w:pPr>
      <w:r w:rsidRPr="00BE0B6F">
        <w:rPr>
          <w:sz w:val="22"/>
        </w:rPr>
        <w:t>1Il Dipartimento elabora il piano d’utilizzazione, dandone preventiva comunicazione al</w:t>
      </w:r>
      <w:r w:rsidRPr="00BE0B6F">
        <w:rPr>
          <w:i/>
          <w:iCs/>
          <w:sz w:val="22"/>
        </w:rPr>
        <w:t xml:space="preserve"> </w:t>
      </w:r>
      <w:r w:rsidRPr="00BE0B6F">
        <w:rPr>
          <w:sz w:val="22"/>
        </w:rPr>
        <w:t xml:space="preserve">Gran Consiglio, ai Comuni e agli enti regionali per lo sviluppo interessati. </w:t>
      </w:r>
    </w:p>
    <w:p w:rsidR="00DD345A" w:rsidRPr="00BE0B6F" w:rsidRDefault="00DD345A" w:rsidP="00BE0B6F">
      <w:pPr>
        <w:pStyle w:val="StandardRisoluzionedelConsigliodiStato"/>
        <w:ind w:left="426" w:right="-1"/>
        <w:rPr>
          <w:sz w:val="22"/>
        </w:rPr>
      </w:pPr>
      <w:r w:rsidRPr="00BE0B6F">
        <w:rPr>
          <w:sz w:val="22"/>
        </w:rPr>
        <w:t xml:space="preserve">2Il progetto di piano è depositato </w:t>
      </w:r>
      <w:r w:rsidRPr="00BE0B6F">
        <w:rPr>
          <w:sz w:val="22"/>
          <w:highlight w:val="yellow"/>
        </w:rPr>
        <w:t>per trenta giorni</w:t>
      </w:r>
      <w:r w:rsidRPr="00BE0B6F">
        <w:rPr>
          <w:sz w:val="22"/>
        </w:rPr>
        <w:t xml:space="preserve">, previo avviso, presso i Comuni interessati; durante questo periodo ogni cittadino attivo in quei Comuni ed ogni persona o ente che dimostra un interesse degno di protezione possono presentare osservazioni o proposte </w:t>
      </w:r>
      <w:proofErr w:type="spellStart"/>
      <w:r w:rsidRPr="00BE0B6F">
        <w:rPr>
          <w:sz w:val="22"/>
        </w:rPr>
        <w:t>pianificatorie</w:t>
      </w:r>
      <w:proofErr w:type="spellEnd"/>
      <w:r w:rsidRPr="00BE0B6F">
        <w:rPr>
          <w:sz w:val="22"/>
        </w:rPr>
        <w:t xml:space="preserve">. </w:t>
      </w:r>
    </w:p>
    <w:p w:rsidR="00DD345A" w:rsidRPr="00BE0B6F" w:rsidRDefault="00DD345A" w:rsidP="00BE0B6F">
      <w:pPr>
        <w:pStyle w:val="StandardRisoluzionedelConsigliodiStato"/>
        <w:ind w:left="426" w:right="-1"/>
        <w:rPr>
          <w:sz w:val="22"/>
        </w:rPr>
      </w:pPr>
      <w:r w:rsidRPr="00BE0B6F">
        <w:rPr>
          <w:sz w:val="22"/>
        </w:rPr>
        <w:t xml:space="preserve">3Il Consiglio di Stato esamina le osservazioni, adotta il piano e lo trasmette al Gran Consiglio per approvazione. </w:t>
      </w:r>
    </w:p>
    <w:p w:rsidR="00DD345A" w:rsidRPr="00DD345A" w:rsidRDefault="00DD345A" w:rsidP="00DD345A">
      <w:pPr>
        <w:pStyle w:val="StandardRisoluzionedelConsigliodiStato"/>
        <w:ind w:right="-1"/>
      </w:pPr>
    </w:p>
    <w:p w:rsidR="00DD345A" w:rsidRPr="00DD345A" w:rsidRDefault="00DD345A" w:rsidP="00DD345A">
      <w:pPr>
        <w:pStyle w:val="StandardRisoluzionedelConsigliodiStato"/>
        <w:ind w:right="-1"/>
      </w:pPr>
      <w:r w:rsidRPr="00DD345A">
        <w:t>L’accoglimento dell’iniziativa creerebbe una situazione non uniforme con periodi di consultazione (procedura di informazione e partecipazione) differenti fra le varie tipologie di pianificazione. Ma, al contrario del Consiglio di Stato, la minoranza della Commissione non la ritiene problematica. L’introduzione di questa nuova regola per la sola LST si giustifica per diversi motivi</w:t>
      </w:r>
      <w:r w:rsidR="00BE0B6F">
        <w:t>.</w:t>
      </w:r>
    </w:p>
    <w:p w:rsidR="00DD345A" w:rsidRPr="00DD345A" w:rsidRDefault="00DD345A" w:rsidP="00BE0B6F">
      <w:pPr>
        <w:pStyle w:val="StandardRisoluzionedelConsigliodiStato"/>
        <w:numPr>
          <w:ilvl w:val="0"/>
          <w:numId w:val="21"/>
        </w:numPr>
        <w:spacing w:before="120"/>
        <w:ind w:left="357" w:hanging="357"/>
      </w:pPr>
      <w:r w:rsidRPr="00DD345A">
        <w:t>Sono soprattutto le procedure della LST per PD e PA che affrontano temi complessi e hanno dossier corposi. Il loro esame richiede molto impegno.</w:t>
      </w:r>
    </w:p>
    <w:p w:rsidR="00DD345A" w:rsidRPr="00DD345A" w:rsidRDefault="00DD345A" w:rsidP="00BE0B6F">
      <w:pPr>
        <w:pStyle w:val="StandardRisoluzionedelConsigliodiStato"/>
        <w:numPr>
          <w:ilvl w:val="0"/>
          <w:numId w:val="21"/>
        </w:numPr>
        <w:spacing w:before="120"/>
        <w:ind w:left="357" w:hanging="357"/>
      </w:pPr>
      <w:r w:rsidRPr="00DD345A">
        <w:t>Nelle schede di PD e nei PA si decidono indirizzi che hanno grande impatto sull’intero territorio cantonale, anche a livello locale, con investimenti, pianificazioni puntuali, disposizioni, ordinanze,</w:t>
      </w:r>
      <w:r w:rsidR="00BE0B6F">
        <w:t xml:space="preserve"> ecc.</w:t>
      </w:r>
      <w:r w:rsidRPr="00DD345A">
        <w:t xml:space="preserve"> Ciò che viene pubblicato concerne trasformazioni territoriali che non sono di immediata comprensione. Dare più spazio all’informazione e alla partecipazione nelle fasi iniziali di consultazione è quindi fondamentale: sulla base di un maggior numero di opinioni è possibile calibrare i passi successivi, aumentando la condivisione pubblica.</w:t>
      </w:r>
    </w:p>
    <w:p w:rsidR="00DD345A" w:rsidRPr="00DD345A" w:rsidRDefault="00DD345A" w:rsidP="00BE0B6F">
      <w:pPr>
        <w:pStyle w:val="StandardRisoluzionedelConsigliodiStato"/>
        <w:numPr>
          <w:ilvl w:val="0"/>
          <w:numId w:val="21"/>
        </w:numPr>
        <w:spacing w:before="120"/>
        <w:ind w:left="357" w:hanging="357"/>
      </w:pPr>
      <w:r w:rsidRPr="00DD345A">
        <w:t>È molto frequente la richiesta di proroghe da parte di Comuni e associazioni. Soprattutto nei Municipi, che operano in regime di milizia, il termine di 30 giorni trascorre velocemente e non vi è sufficiente tempo per elaborare osservazioni e prese di posizione in collaborazione con esperti e uffici tecnici.</w:t>
      </w:r>
    </w:p>
    <w:p w:rsidR="00DD345A" w:rsidRPr="00DD345A" w:rsidRDefault="00DD345A" w:rsidP="00DD345A">
      <w:pPr>
        <w:pStyle w:val="StandardRisoluzionedelConsigliodiStato"/>
        <w:ind w:right="-1"/>
      </w:pPr>
    </w:p>
    <w:p w:rsidR="00DD345A" w:rsidRPr="00DD345A" w:rsidRDefault="00DD345A" w:rsidP="00DD345A">
      <w:pPr>
        <w:pStyle w:val="StandardRisoluzionedelConsigliodiStato"/>
        <w:ind w:right="-1"/>
      </w:pPr>
      <w:r w:rsidRPr="00DD345A">
        <w:t xml:space="preserve">La minoranza della Commissione osserva poi che aggiungere 30 giorni di consultazione a processi che durano molti anni, non </w:t>
      </w:r>
      <w:r w:rsidR="00BE0B6F">
        <w:t>è</w:t>
      </w:r>
      <w:r w:rsidRPr="00DD345A">
        <w:t xml:space="preserve"> assolutamente problematico. Se questa proposta verrà accettata, si potrà estendere la regola anche alle altre leggi indicate sopra.</w:t>
      </w:r>
    </w:p>
    <w:p w:rsidR="00DD345A" w:rsidRPr="00DD345A" w:rsidRDefault="00DD345A" w:rsidP="00DD345A">
      <w:pPr>
        <w:pStyle w:val="StandardRisoluzionedelConsigliodiStato"/>
        <w:ind w:right="-1"/>
      </w:pPr>
      <w:r w:rsidRPr="00DD345A">
        <w:t>In aggiunta</w:t>
      </w:r>
      <w:r w:rsidR="00BE0B6F">
        <w:t>,</w:t>
      </w:r>
      <w:r w:rsidRPr="00DD345A">
        <w:t xml:space="preserve"> si ritiene positivo che oggi la consultazione possa avvenire mettendo a disposizione gli atti in forma elettronica. L’accesso digitale a tutti i documenti è quindi più immediato e facilita la possibilità di esprimersi. Ma non cambia la sostanza: le tematiche affrontate nelle consultazioni restano complesse e i piani </w:t>
      </w:r>
      <w:r w:rsidR="00BE0B6F">
        <w:t>–</w:t>
      </w:r>
      <w:r w:rsidRPr="00DD345A">
        <w:t xml:space="preserve"> se</w:t>
      </w:r>
      <w:r w:rsidR="00BE0B6F">
        <w:t xml:space="preserve"> </w:t>
      </w:r>
      <w:r w:rsidRPr="00DD345A">
        <w:t>non si è professionisti – sono</w:t>
      </w:r>
      <w:r w:rsidR="00BE0B6F">
        <w:t xml:space="preserve"> </w:t>
      </w:r>
      <w:r w:rsidRPr="00DD345A">
        <w:t xml:space="preserve">di difficile interpretazione. </w:t>
      </w:r>
    </w:p>
    <w:p w:rsidR="00DD345A" w:rsidRDefault="00DD345A" w:rsidP="00DD345A">
      <w:pPr>
        <w:pStyle w:val="StandardRisoluzionedelConsigliodiStato"/>
        <w:ind w:right="-1"/>
      </w:pPr>
      <w:r w:rsidRPr="00DD345A">
        <w:lastRenderedPageBreak/>
        <w:t>Rileviamo infine che la fase di consultazione di 60 giorni offrirebbe più tempo ai servizi competenti per organizzare delle serate informative. Un approccio propositivo e pronto ad approfondire tutte le opinioni potrebbe migliorare significativamente il rapporto fra istituzioni e popolazione.</w:t>
      </w:r>
    </w:p>
    <w:p w:rsidR="002B7737" w:rsidRDefault="002B7737" w:rsidP="00DD345A">
      <w:pPr>
        <w:pStyle w:val="StandardRisoluzionedelConsigliodiStato"/>
        <w:ind w:right="-1"/>
      </w:pPr>
    </w:p>
    <w:p w:rsidR="002B7737" w:rsidRDefault="002B7737" w:rsidP="00DD345A">
      <w:pPr>
        <w:pStyle w:val="StandardRisoluzionedelConsigliodiStato"/>
        <w:ind w:right="-1"/>
      </w:pPr>
    </w:p>
    <w:p w:rsidR="002B7737" w:rsidRPr="00DD345A" w:rsidRDefault="002B7737" w:rsidP="00DD345A">
      <w:pPr>
        <w:pStyle w:val="StandardRisoluzionedelConsigliodiStato"/>
        <w:ind w:right="-1"/>
      </w:pPr>
    </w:p>
    <w:p w:rsidR="00DD345A" w:rsidRPr="00DD345A" w:rsidRDefault="00DD345A" w:rsidP="00DD345A">
      <w:pPr>
        <w:pStyle w:val="StandardRisoluzionedelConsigliodiStato"/>
        <w:numPr>
          <w:ilvl w:val="0"/>
          <w:numId w:val="22"/>
        </w:numPr>
        <w:spacing w:after="120"/>
        <w:ind w:left="425" w:hanging="425"/>
        <w:rPr>
          <w:b/>
        </w:rPr>
      </w:pPr>
      <w:r w:rsidRPr="00DD345A">
        <w:rPr>
          <w:b/>
        </w:rPr>
        <w:t>CONCLUSIONI</w:t>
      </w:r>
    </w:p>
    <w:p w:rsidR="00DD345A" w:rsidRPr="00DD345A" w:rsidRDefault="00DD345A" w:rsidP="00DD345A">
      <w:pPr>
        <w:pStyle w:val="StandardRisoluzionedelConsigliodiStato"/>
        <w:ind w:right="-1"/>
      </w:pPr>
      <w:r w:rsidRPr="00DD345A">
        <w:t>In virtù di quanto sopra esposto, la minoranza della Commissione ambiente, territorio ed energia invita il Gran Consiglio ad accettare l’iniziativa elaborata IE732.</w:t>
      </w:r>
    </w:p>
    <w:p w:rsidR="00DD345A" w:rsidRDefault="00DD345A" w:rsidP="00DD345A">
      <w:pPr>
        <w:pStyle w:val="StandardRisoluzionedelConsigliodiStato"/>
        <w:ind w:right="-1"/>
      </w:pPr>
    </w:p>
    <w:p w:rsidR="002B7737" w:rsidRPr="00DD345A" w:rsidRDefault="002B7737" w:rsidP="00DD345A">
      <w:pPr>
        <w:pStyle w:val="StandardRisoluzionedelConsigliodiStato"/>
        <w:ind w:right="-1"/>
      </w:pPr>
    </w:p>
    <w:p w:rsidR="00DD345A" w:rsidRPr="00DD345A" w:rsidRDefault="00DD345A" w:rsidP="00DD345A">
      <w:pPr>
        <w:pStyle w:val="StandardRisoluzionedelConsigliodiStato"/>
        <w:ind w:right="-1"/>
      </w:pPr>
      <w:r w:rsidRPr="00DD345A">
        <w:t>Per la minoranza della Commissione ambiente, territorio ed energia:</w:t>
      </w:r>
    </w:p>
    <w:p w:rsidR="00DD345A" w:rsidRPr="00DD345A" w:rsidRDefault="00DD345A" w:rsidP="00BE0B6F">
      <w:pPr>
        <w:pStyle w:val="StandardRisoluzionedelConsigliodiStato"/>
        <w:spacing w:before="120"/>
      </w:pPr>
      <w:r w:rsidRPr="00DD345A">
        <w:t>Cristina Zanini Barzaghi, relatrice</w:t>
      </w:r>
    </w:p>
    <w:p w:rsidR="004F772B" w:rsidRDefault="009E2238" w:rsidP="00DD345A">
      <w:pPr>
        <w:pStyle w:val="StandardRisoluzionedelConsigliodiStato"/>
      </w:pPr>
      <w:r>
        <w:t xml:space="preserve">Buri - Buzzi </w:t>
      </w:r>
      <w:r w:rsidR="00F050D5">
        <w:t>- Mobiglia</w:t>
      </w:r>
    </w:p>
    <w:p w:rsidR="004F772B" w:rsidRDefault="004F772B">
      <w:pPr>
        <w:rPr>
          <w:sz w:val="24"/>
        </w:rPr>
      </w:pPr>
      <w:r>
        <w:br w:type="page"/>
      </w:r>
    </w:p>
    <w:p w:rsidR="00D57D4C" w:rsidRPr="00FA6F5C" w:rsidRDefault="00D57D4C" w:rsidP="00D57D4C">
      <w:pPr>
        <w:suppressAutoHyphens/>
        <w:rPr>
          <w:rFonts w:eastAsia="Songti SC" w:cs="Arial Unicode MS"/>
          <w:color w:val="000000"/>
          <w:kern w:val="2"/>
          <w:sz w:val="24"/>
          <w:szCs w:val="24"/>
          <w:lang w:eastAsia="zh-CN" w:bidi="hi-IN"/>
        </w:rPr>
      </w:pPr>
      <w:r w:rsidRPr="00FA6F5C">
        <w:rPr>
          <w:rFonts w:eastAsia="Songti SC" w:cs="Arial Unicode MS"/>
          <w:color w:val="000000"/>
          <w:kern w:val="2"/>
          <w:sz w:val="24"/>
          <w:szCs w:val="24"/>
          <w:lang w:eastAsia="zh-CN" w:bidi="hi-IN"/>
        </w:rPr>
        <w:lastRenderedPageBreak/>
        <w:t>Disegno di</w:t>
      </w:r>
    </w:p>
    <w:p w:rsidR="00D57D4C" w:rsidRPr="00FA6F5C" w:rsidRDefault="00D57D4C" w:rsidP="00D57D4C">
      <w:pPr>
        <w:suppressAutoHyphens/>
        <w:rPr>
          <w:rFonts w:eastAsia="Songti SC" w:cs="Arial Unicode MS"/>
          <w:color w:val="000000"/>
          <w:kern w:val="2"/>
          <w:sz w:val="24"/>
          <w:szCs w:val="24"/>
          <w:lang w:val="it-IT" w:eastAsia="zh-CN" w:bidi="hi-IN"/>
        </w:rPr>
      </w:pPr>
    </w:p>
    <w:p w:rsidR="00C0060D" w:rsidRPr="00BE508A" w:rsidRDefault="00D57D4C" w:rsidP="00D57D4C">
      <w:pPr>
        <w:suppressAutoHyphens/>
        <w:rPr>
          <w:rFonts w:eastAsia="Songti SC" w:cs="Arial Unicode MS"/>
          <w:b/>
          <w:kern w:val="2"/>
          <w:sz w:val="24"/>
          <w:szCs w:val="24"/>
          <w:lang w:eastAsia="zh-CN" w:bidi="hi-IN"/>
        </w:rPr>
      </w:pPr>
      <w:r w:rsidRPr="00BE508A">
        <w:rPr>
          <w:rFonts w:eastAsia="Songti SC" w:cs="Arial Unicode MS"/>
          <w:b/>
          <w:kern w:val="2"/>
          <w:sz w:val="24"/>
          <w:szCs w:val="24"/>
          <w:lang w:eastAsia="zh-CN" w:bidi="hi-IN"/>
        </w:rPr>
        <w:t xml:space="preserve">Legge dello sviluppo territoriale </w:t>
      </w:r>
    </w:p>
    <w:p w:rsidR="00D57D4C" w:rsidRPr="00BE508A" w:rsidRDefault="00D57D4C" w:rsidP="00D57D4C">
      <w:pPr>
        <w:suppressAutoHyphens/>
        <w:rPr>
          <w:rFonts w:eastAsia="Songti SC" w:cs="Arial Unicode MS"/>
          <w:b/>
          <w:kern w:val="2"/>
          <w:sz w:val="24"/>
          <w:szCs w:val="24"/>
          <w:lang w:eastAsia="zh-CN" w:bidi="hi-IN"/>
        </w:rPr>
      </w:pPr>
      <w:r w:rsidRPr="00BE508A">
        <w:rPr>
          <w:rFonts w:eastAsia="Songti SC" w:cs="Arial Unicode MS"/>
          <w:b/>
          <w:kern w:val="2"/>
          <w:sz w:val="24"/>
          <w:szCs w:val="24"/>
          <w:lang w:eastAsia="zh-CN" w:bidi="hi-IN"/>
        </w:rPr>
        <w:t>(LST)</w:t>
      </w:r>
    </w:p>
    <w:p w:rsidR="00D57D4C" w:rsidRPr="00BE508A" w:rsidRDefault="00D57D4C" w:rsidP="00D57D4C">
      <w:pPr>
        <w:suppressAutoHyphens/>
        <w:rPr>
          <w:rFonts w:eastAsia="Songti SC" w:cs="Arial Unicode MS"/>
          <w:kern w:val="2"/>
          <w:sz w:val="24"/>
          <w:szCs w:val="24"/>
          <w:lang w:eastAsia="zh-CN" w:bidi="hi-IN"/>
        </w:rPr>
      </w:pPr>
      <w:r w:rsidRPr="00BE508A">
        <w:rPr>
          <w:rFonts w:eastAsia="Songti SC" w:cs="Arial Unicode MS"/>
          <w:kern w:val="2"/>
          <w:sz w:val="24"/>
          <w:szCs w:val="24"/>
          <w:lang w:eastAsia="zh-CN" w:bidi="hi-IN"/>
        </w:rPr>
        <w:t>modifica del …</w:t>
      </w:r>
    </w:p>
    <w:p w:rsidR="00D57D4C" w:rsidRPr="00BE508A" w:rsidRDefault="00D57D4C" w:rsidP="00D57D4C">
      <w:pPr>
        <w:suppressAutoHyphens/>
        <w:rPr>
          <w:rFonts w:eastAsia="Songti SC" w:cs="Arial Unicode MS"/>
          <w:color w:val="000000"/>
          <w:kern w:val="2"/>
          <w:sz w:val="24"/>
          <w:szCs w:val="24"/>
          <w:lang w:eastAsia="zh-CN" w:bidi="hi-IN"/>
        </w:rPr>
      </w:pPr>
    </w:p>
    <w:p w:rsidR="00D57D4C" w:rsidRPr="00BE508A" w:rsidRDefault="00D57D4C" w:rsidP="00D57D4C">
      <w:pPr>
        <w:suppressAutoHyphens/>
        <w:rPr>
          <w:rFonts w:eastAsia="Songti SC" w:cs="Arial Unicode MS"/>
          <w:color w:val="000000"/>
          <w:kern w:val="2"/>
          <w:sz w:val="24"/>
          <w:szCs w:val="24"/>
          <w:lang w:val="it-IT" w:eastAsia="zh-CN" w:bidi="hi-IN"/>
        </w:rPr>
      </w:pPr>
      <w:r w:rsidRPr="00BE508A">
        <w:rPr>
          <w:rFonts w:eastAsia="Songti SC" w:cs="Arial Unicode MS"/>
          <w:color w:val="000000"/>
          <w:kern w:val="2"/>
          <w:sz w:val="24"/>
          <w:szCs w:val="24"/>
          <w:lang w:eastAsia="zh-CN" w:bidi="hi-IN"/>
        </w:rPr>
        <w:t>IL GRAN CONSIGLIO</w:t>
      </w:r>
    </w:p>
    <w:p w:rsidR="00D57D4C" w:rsidRPr="00BE508A" w:rsidRDefault="00D57D4C" w:rsidP="00D57D4C">
      <w:pPr>
        <w:suppressAutoHyphens/>
        <w:rPr>
          <w:rFonts w:eastAsia="Songti SC" w:cs="Arial Unicode MS"/>
          <w:color w:val="000000"/>
          <w:kern w:val="2"/>
          <w:sz w:val="24"/>
          <w:szCs w:val="24"/>
          <w:lang w:val="it-IT" w:eastAsia="zh-CN" w:bidi="hi-IN"/>
        </w:rPr>
      </w:pPr>
      <w:r w:rsidRPr="00BE508A">
        <w:rPr>
          <w:rFonts w:eastAsia="Songti SC" w:cs="Arial Unicode MS"/>
          <w:color w:val="000000"/>
          <w:kern w:val="2"/>
          <w:sz w:val="24"/>
          <w:szCs w:val="24"/>
          <w:lang w:eastAsia="zh-CN" w:bidi="hi-IN"/>
        </w:rPr>
        <w:t>DELLA REPUBBLICA E CANTONE TICINO</w:t>
      </w:r>
    </w:p>
    <w:p w:rsidR="00D57D4C" w:rsidRPr="00BE508A" w:rsidRDefault="00D57D4C" w:rsidP="00D57D4C">
      <w:pPr>
        <w:suppressAutoHyphens/>
        <w:rPr>
          <w:rFonts w:eastAsia="Songti SC" w:cs="Arial Unicode MS"/>
          <w:color w:val="000000"/>
          <w:kern w:val="2"/>
          <w:sz w:val="24"/>
          <w:szCs w:val="24"/>
          <w:lang w:eastAsia="zh-CN" w:bidi="hi-IN"/>
        </w:rPr>
      </w:pPr>
    </w:p>
    <w:p w:rsidR="00D57D4C" w:rsidRPr="00BE508A" w:rsidRDefault="00D57D4C" w:rsidP="00D57D4C">
      <w:pPr>
        <w:numPr>
          <w:ilvl w:val="0"/>
          <w:numId w:val="23"/>
        </w:numPr>
        <w:suppressAutoHyphens/>
        <w:ind w:left="284" w:hanging="284"/>
        <w:contextualSpacing/>
        <w:rPr>
          <w:rFonts w:eastAsia="Songti SC" w:cs="Arial Unicode MS"/>
          <w:kern w:val="2"/>
          <w:sz w:val="24"/>
          <w:szCs w:val="24"/>
          <w:lang w:eastAsia="zh-CN" w:bidi="hi-IN"/>
        </w:rPr>
      </w:pPr>
      <w:r w:rsidRPr="00BE508A">
        <w:rPr>
          <w:rFonts w:eastAsia="Songti SC" w:cs="Arial Unicode MS"/>
          <w:kern w:val="2"/>
          <w:sz w:val="24"/>
          <w:szCs w:val="24"/>
          <w:lang w:eastAsia="zh-CN" w:bidi="hi-IN"/>
        </w:rPr>
        <w:t>vista l’iniziativa parlamentare il 14 marzo 2023 presentata nella forma elaborata da Matteo Buzzi e cofirmatari,</w:t>
      </w:r>
    </w:p>
    <w:p w:rsidR="00D57D4C" w:rsidRPr="00BE508A" w:rsidRDefault="00D57D4C" w:rsidP="00D57D4C">
      <w:pPr>
        <w:numPr>
          <w:ilvl w:val="0"/>
          <w:numId w:val="23"/>
        </w:numPr>
        <w:suppressAutoHyphens/>
        <w:ind w:left="284" w:hanging="284"/>
        <w:contextualSpacing/>
        <w:rPr>
          <w:rFonts w:eastAsia="Songti SC" w:cs="Arial Unicode MS"/>
          <w:kern w:val="2"/>
          <w:sz w:val="24"/>
          <w:szCs w:val="24"/>
          <w:lang w:eastAsia="zh-CN" w:bidi="hi-IN"/>
        </w:rPr>
      </w:pPr>
      <w:r w:rsidRPr="00BE508A">
        <w:rPr>
          <w:rFonts w:eastAsia="Songti SC" w:cs="Arial Unicode MS"/>
          <w:kern w:val="2"/>
          <w:sz w:val="24"/>
          <w:szCs w:val="24"/>
          <w:lang w:eastAsia="zh-CN" w:bidi="hi-IN"/>
        </w:rPr>
        <w:t>visto il messaggio del Consiglio di Stato n. 8375 del 6 dicembre 2023,</w:t>
      </w:r>
    </w:p>
    <w:p w:rsidR="00D57D4C" w:rsidRPr="00BE508A" w:rsidRDefault="00D57D4C" w:rsidP="00D57D4C">
      <w:pPr>
        <w:numPr>
          <w:ilvl w:val="0"/>
          <w:numId w:val="23"/>
        </w:numPr>
        <w:suppressAutoHyphens/>
        <w:ind w:left="284" w:hanging="284"/>
        <w:contextualSpacing/>
        <w:rPr>
          <w:rFonts w:eastAsia="Songti SC" w:cs="Arial Unicode MS"/>
          <w:kern w:val="2"/>
          <w:sz w:val="24"/>
          <w:szCs w:val="24"/>
          <w:lang w:eastAsia="zh-CN" w:bidi="hi-IN"/>
        </w:rPr>
      </w:pPr>
      <w:r w:rsidRPr="00BE508A">
        <w:rPr>
          <w:rFonts w:eastAsia="Songti SC" w:cs="Arial Unicode MS"/>
          <w:kern w:val="2"/>
          <w:sz w:val="24"/>
          <w:szCs w:val="24"/>
          <w:lang w:eastAsia="zh-CN" w:bidi="hi-IN"/>
        </w:rPr>
        <w:t xml:space="preserve">visto il rapporto di minoranza </w:t>
      </w:r>
      <w:r w:rsidR="00C0060D" w:rsidRPr="00BE508A">
        <w:rPr>
          <w:rFonts w:eastAsia="Songti SC" w:cs="Arial Unicode MS"/>
          <w:kern w:val="2"/>
          <w:sz w:val="24"/>
          <w:szCs w:val="24"/>
          <w:lang w:eastAsia="zh-CN" w:bidi="hi-IN"/>
        </w:rPr>
        <w:t xml:space="preserve">della </w:t>
      </w:r>
      <w:r w:rsidRPr="00BE508A">
        <w:rPr>
          <w:rFonts w:eastAsia="Songti SC" w:cs="Arial Unicode MS"/>
          <w:kern w:val="2"/>
          <w:sz w:val="24"/>
          <w:szCs w:val="24"/>
          <w:lang w:eastAsia="zh-CN" w:bidi="hi-IN"/>
        </w:rPr>
        <w:t>Commissione ambiente, territorio ed energia n. 8375 R2 dell’11 settembre 2025;</w:t>
      </w:r>
    </w:p>
    <w:p w:rsidR="00D57D4C" w:rsidRPr="00BE508A" w:rsidRDefault="00D57D4C" w:rsidP="00D57D4C">
      <w:pPr>
        <w:suppressAutoHyphens/>
        <w:rPr>
          <w:rFonts w:eastAsia="Songti SC" w:cs="Arial Unicode MS"/>
          <w:color w:val="FF0000"/>
          <w:kern w:val="2"/>
          <w:sz w:val="24"/>
          <w:szCs w:val="24"/>
          <w:lang w:val="it-IT" w:eastAsia="zh-CN" w:bidi="hi-IN"/>
        </w:rPr>
      </w:pPr>
    </w:p>
    <w:p w:rsidR="00D57D4C" w:rsidRPr="00BE508A" w:rsidRDefault="00D57D4C" w:rsidP="00D57D4C">
      <w:pPr>
        <w:suppressAutoHyphens/>
        <w:rPr>
          <w:rFonts w:eastAsia="Songti SC" w:cs="Arial Unicode MS"/>
          <w:color w:val="000000"/>
          <w:kern w:val="2"/>
          <w:sz w:val="24"/>
          <w:szCs w:val="24"/>
          <w:lang w:eastAsia="zh-CN" w:bidi="hi-IN"/>
        </w:rPr>
      </w:pPr>
    </w:p>
    <w:p w:rsidR="00D57D4C" w:rsidRPr="00BE508A" w:rsidRDefault="00D57D4C" w:rsidP="00D57D4C">
      <w:pPr>
        <w:suppressAutoHyphens/>
        <w:rPr>
          <w:rFonts w:eastAsia="Songti SC" w:cs="Arial Unicode MS"/>
          <w:color w:val="000000"/>
          <w:kern w:val="2"/>
          <w:sz w:val="24"/>
          <w:szCs w:val="24"/>
          <w:lang w:val="it-IT" w:eastAsia="zh-CN" w:bidi="hi-IN"/>
        </w:rPr>
      </w:pPr>
      <w:r w:rsidRPr="00BE508A">
        <w:rPr>
          <w:rFonts w:eastAsia="Songti SC" w:cs="Arial Unicode MS"/>
          <w:color w:val="000000"/>
          <w:kern w:val="2"/>
          <w:sz w:val="24"/>
          <w:szCs w:val="24"/>
          <w:lang w:eastAsia="zh-CN" w:bidi="hi-IN"/>
        </w:rPr>
        <w:t>decreta:</w:t>
      </w:r>
    </w:p>
    <w:p w:rsidR="00D57D4C" w:rsidRPr="00BE508A" w:rsidRDefault="00D57D4C" w:rsidP="00D57D4C">
      <w:pPr>
        <w:suppressAutoHyphens/>
        <w:rPr>
          <w:rFonts w:eastAsia="Songti SC" w:cs="Arial Unicode MS"/>
          <w:color w:val="000000"/>
          <w:kern w:val="2"/>
          <w:sz w:val="24"/>
          <w:szCs w:val="24"/>
          <w:lang w:eastAsia="zh-CN" w:bidi="hi-IN"/>
        </w:rPr>
      </w:pPr>
    </w:p>
    <w:p w:rsidR="00D57D4C" w:rsidRPr="00BE508A" w:rsidRDefault="00D57D4C" w:rsidP="00D57D4C">
      <w:pPr>
        <w:suppressAutoHyphens/>
        <w:rPr>
          <w:rFonts w:eastAsia="Songti SC" w:cs="Arial Unicode MS"/>
          <w:b/>
          <w:color w:val="000000"/>
          <w:kern w:val="2"/>
          <w:sz w:val="24"/>
          <w:szCs w:val="24"/>
          <w:lang w:val="it-IT" w:eastAsia="zh-CN" w:bidi="hi-IN"/>
        </w:rPr>
      </w:pPr>
      <w:r w:rsidRPr="00BE508A">
        <w:rPr>
          <w:rFonts w:eastAsia="Songti SC" w:cs="Arial Unicode MS"/>
          <w:b/>
          <w:color w:val="000000"/>
          <w:kern w:val="2"/>
          <w:sz w:val="24"/>
          <w:szCs w:val="24"/>
          <w:lang w:eastAsia="zh-CN" w:bidi="hi-IN"/>
        </w:rPr>
        <w:t>I</w:t>
      </w:r>
    </w:p>
    <w:p w:rsidR="00D57D4C" w:rsidRPr="00BE508A" w:rsidRDefault="00D57D4C" w:rsidP="00D57D4C">
      <w:pPr>
        <w:suppressAutoHyphens/>
        <w:rPr>
          <w:rFonts w:eastAsia="Songti SC" w:cs="Arial Unicode MS"/>
          <w:kern w:val="2"/>
          <w:sz w:val="24"/>
          <w:szCs w:val="24"/>
          <w:lang w:val="it-IT" w:eastAsia="zh-CN" w:bidi="hi-IN"/>
        </w:rPr>
      </w:pPr>
      <w:r w:rsidRPr="00BE508A">
        <w:rPr>
          <w:rFonts w:eastAsia="Songti SC" w:cs="Arial Unicode MS"/>
          <w:kern w:val="2"/>
          <w:sz w:val="24"/>
          <w:szCs w:val="24"/>
          <w:lang w:eastAsia="zh-CN" w:bidi="hi-IN"/>
        </w:rPr>
        <w:t>La legge dello sviluppo territoriale del 21 giugno 2011</w:t>
      </w:r>
      <w:r w:rsidR="00C0060D" w:rsidRPr="00BE508A">
        <w:rPr>
          <w:rFonts w:eastAsia="Songti SC" w:cs="Arial Unicode MS"/>
          <w:kern w:val="2"/>
          <w:sz w:val="24"/>
          <w:szCs w:val="24"/>
          <w:lang w:eastAsia="zh-CN" w:bidi="hi-IN"/>
        </w:rPr>
        <w:t xml:space="preserve"> (LST) </w:t>
      </w:r>
      <w:r w:rsidRPr="00BE508A">
        <w:rPr>
          <w:rFonts w:eastAsia="Songti SC" w:cs="Arial Unicode MS"/>
          <w:kern w:val="2"/>
          <w:sz w:val="24"/>
          <w:szCs w:val="24"/>
          <w:lang w:eastAsia="zh-CN" w:bidi="hi-IN"/>
        </w:rPr>
        <w:t>è modificata come segue:</w:t>
      </w:r>
    </w:p>
    <w:p w:rsidR="00D57D4C" w:rsidRPr="00BE508A" w:rsidRDefault="00D57D4C" w:rsidP="00D57D4C">
      <w:pPr>
        <w:suppressAutoHyphens/>
        <w:rPr>
          <w:rFonts w:eastAsia="Songti SC" w:cs="Arial Unicode MS"/>
          <w:kern w:val="2"/>
          <w:sz w:val="24"/>
          <w:szCs w:val="24"/>
          <w:lang w:eastAsia="zh-CN" w:bidi="hi-IN"/>
        </w:rPr>
      </w:pPr>
    </w:p>
    <w:p w:rsidR="00D57D4C" w:rsidRPr="00BE508A" w:rsidRDefault="00D57D4C" w:rsidP="00DD345A">
      <w:pPr>
        <w:pStyle w:val="StandardRisoluzionedelConsigliodiStato"/>
        <w:rPr>
          <w:szCs w:val="24"/>
        </w:rPr>
      </w:pPr>
    </w:p>
    <w:p w:rsidR="00D57D4C" w:rsidRPr="00BE508A" w:rsidRDefault="00D57D4C" w:rsidP="00D57D4C">
      <w:pPr>
        <w:suppressAutoHyphens/>
        <w:spacing w:after="140"/>
        <w:rPr>
          <w:rFonts w:eastAsia="SimSun" w:cs="Lucida Sans"/>
          <w:b/>
          <w:color w:val="000000"/>
          <w:kern w:val="2"/>
          <w:sz w:val="24"/>
          <w:szCs w:val="24"/>
          <w:lang w:eastAsia="zh-CN" w:bidi="hi-IN"/>
        </w:rPr>
      </w:pPr>
      <w:r w:rsidRPr="00BE508A">
        <w:rPr>
          <w:rFonts w:eastAsia="SimSun" w:cs="Lucida Sans"/>
          <w:b/>
          <w:color w:val="000000"/>
          <w:kern w:val="2"/>
          <w:sz w:val="24"/>
          <w:szCs w:val="24"/>
          <w:lang w:eastAsia="zh-CN" w:bidi="hi-IN"/>
        </w:rPr>
        <w:t>Art. 11 cpv. 2</w:t>
      </w:r>
    </w:p>
    <w:p w:rsidR="00D57D4C" w:rsidRPr="00BE508A" w:rsidRDefault="00D57D4C" w:rsidP="00D57D4C">
      <w:pPr>
        <w:suppressAutoHyphens/>
        <w:rPr>
          <w:rFonts w:eastAsia="SimSun" w:cs="Lucida Sans"/>
          <w:iCs/>
          <w:color w:val="000000"/>
          <w:kern w:val="2"/>
          <w:sz w:val="24"/>
          <w:szCs w:val="24"/>
          <w:lang w:eastAsia="zh-CN" w:bidi="hi-IN"/>
        </w:rPr>
      </w:pPr>
      <w:r w:rsidRPr="00BE508A">
        <w:rPr>
          <w:rFonts w:eastAsia="SimSun" w:cs="Lucida Sans"/>
          <w:iCs/>
          <w:color w:val="000000"/>
          <w:kern w:val="2"/>
          <w:sz w:val="24"/>
          <w:szCs w:val="24"/>
          <w:vertAlign w:val="superscript"/>
          <w:lang w:eastAsia="zh-CN" w:bidi="hi-IN"/>
        </w:rPr>
        <w:t>2</w:t>
      </w:r>
      <w:r w:rsidRPr="00BE508A">
        <w:rPr>
          <w:rFonts w:eastAsia="SimSun" w:cs="Lucida Sans"/>
          <w:iCs/>
          <w:color w:val="000000"/>
          <w:kern w:val="2"/>
          <w:sz w:val="24"/>
          <w:szCs w:val="24"/>
          <w:lang w:eastAsia="zh-CN" w:bidi="hi-IN"/>
        </w:rPr>
        <w:t xml:space="preserve">Gli atti e la documentazione sono depositati per </w:t>
      </w:r>
      <w:r w:rsidRPr="00BE508A">
        <w:rPr>
          <w:rFonts w:eastAsia="SimSun" w:cs="Lucida Sans"/>
          <w:b/>
          <w:bCs/>
          <w:iCs/>
          <w:color w:val="000000"/>
          <w:kern w:val="2"/>
          <w:sz w:val="24"/>
          <w:szCs w:val="24"/>
          <w:lang w:eastAsia="zh-CN" w:bidi="hi-IN"/>
        </w:rPr>
        <w:t xml:space="preserve">sessanta </w:t>
      </w:r>
      <w:r w:rsidRPr="00BE508A">
        <w:rPr>
          <w:rFonts w:eastAsia="SimSun" w:cs="Lucida Sans"/>
          <w:iCs/>
          <w:color w:val="000000"/>
          <w:kern w:val="2"/>
          <w:sz w:val="24"/>
          <w:szCs w:val="24"/>
          <w:lang w:eastAsia="zh-CN" w:bidi="hi-IN"/>
        </w:rPr>
        <w:t>giorni, previo avviso, presso i Comuni.</w:t>
      </w:r>
    </w:p>
    <w:p w:rsidR="00D57D4C" w:rsidRPr="00BE508A" w:rsidRDefault="00D57D4C" w:rsidP="00DD345A">
      <w:pPr>
        <w:pStyle w:val="StandardRisoluzionedelConsigliodiStato"/>
        <w:rPr>
          <w:szCs w:val="24"/>
        </w:rPr>
      </w:pPr>
    </w:p>
    <w:p w:rsidR="00DD345A" w:rsidRPr="00BE508A" w:rsidRDefault="00DD345A" w:rsidP="00DD345A">
      <w:pPr>
        <w:pStyle w:val="StandardRisoluzionedelConsigliodiStato"/>
        <w:rPr>
          <w:szCs w:val="24"/>
        </w:rPr>
      </w:pPr>
    </w:p>
    <w:p w:rsidR="00D57D4C" w:rsidRPr="00BE508A" w:rsidRDefault="00D57D4C" w:rsidP="00D57D4C">
      <w:pPr>
        <w:suppressAutoHyphens/>
        <w:rPr>
          <w:rFonts w:eastAsia="Songti SC" w:cs="Arial Unicode MS"/>
          <w:b/>
          <w:kern w:val="2"/>
          <w:sz w:val="24"/>
          <w:szCs w:val="24"/>
          <w:lang w:val="it-IT" w:eastAsia="zh-CN" w:bidi="hi-IN"/>
        </w:rPr>
      </w:pPr>
      <w:r w:rsidRPr="00BE508A">
        <w:rPr>
          <w:rFonts w:eastAsia="Songti SC" w:cs="Arial Unicode MS"/>
          <w:b/>
          <w:kern w:val="2"/>
          <w:sz w:val="24"/>
          <w:szCs w:val="24"/>
          <w:lang w:eastAsia="zh-CN" w:bidi="hi-IN"/>
        </w:rPr>
        <w:t>II</w:t>
      </w:r>
    </w:p>
    <w:p w:rsidR="00D57D4C" w:rsidRPr="00BE508A" w:rsidRDefault="00D57D4C" w:rsidP="00D57D4C">
      <w:pPr>
        <w:suppressAutoHyphens/>
        <w:rPr>
          <w:rFonts w:eastAsia="Songti SC" w:cs="Arial Unicode MS"/>
          <w:kern w:val="2"/>
          <w:sz w:val="24"/>
          <w:szCs w:val="24"/>
          <w:lang w:val="it-IT" w:eastAsia="zh-CN" w:bidi="hi-IN"/>
        </w:rPr>
      </w:pPr>
      <w:r w:rsidRPr="00BE508A">
        <w:rPr>
          <w:rFonts w:eastAsia="Songti SC" w:cs="Arial Unicode MS"/>
          <w:kern w:val="2"/>
          <w:sz w:val="24"/>
          <w:szCs w:val="24"/>
          <w:vertAlign w:val="superscript"/>
          <w:lang w:eastAsia="zh-CN" w:bidi="hi-IN"/>
        </w:rPr>
        <w:t>1</w:t>
      </w:r>
      <w:r w:rsidRPr="00BE508A">
        <w:rPr>
          <w:rFonts w:eastAsia="Songti SC" w:cs="Arial Unicode MS"/>
          <w:kern w:val="2"/>
          <w:sz w:val="24"/>
          <w:szCs w:val="24"/>
          <w:lang w:eastAsia="zh-CN" w:bidi="hi-IN"/>
        </w:rPr>
        <w:t>La presente legge sottostà a referendum facoltativo.</w:t>
      </w:r>
    </w:p>
    <w:p w:rsidR="00DD345A" w:rsidRPr="00D57D4C" w:rsidRDefault="00D57D4C" w:rsidP="00E36E38">
      <w:pPr>
        <w:suppressAutoHyphens/>
        <w:rPr>
          <w:lang w:val="it-IT"/>
        </w:rPr>
      </w:pPr>
      <w:r w:rsidRPr="00BE508A">
        <w:rPr>
          <w:rFonts w:eastAsia="Songti SC" w:cs="Arial Unicode MS"/>
          <w:kern w:val="2"/>
          <w:sz w:val="24"/>
          <w:szCs w:val="24"/>
          <w:vertAlign w:val="superscript"/>
          <w:lang w:eastAsia="zh-CN" w:bidi="hi-IN"/>
        </w:rPr>
        <w:t>2</w:t>
      </w:r>
      <w:r w:rsidR="00E36E38" w:rsidRPr="00E36E38">
        <w:t xml:space="preserve"> </w:t>
      </w:r>
      <w:r w:rsidR="00E36E38" w:rsidRPr="00E36E38">
        <w:rPr>
          <w:rFonts w:eastAsia="Songti SC" w:cs="Arial Unicode MS"/>
          <w:kern w:val="2"/>
          <w:sz w:val="24"/>
          <w:szCs w:val="24"/>
          <w:lang w:eastAsia="zh-CN" w:bidi="hi-IN"/>
        </w:rPr>
        <w:t>Il Consiglio di Stato ne stabilisce l’entrata in vigore.</w:t>
      </w:r>
      <w:bookmarkStart w:id="4" w:name="_GoBack"/>
      <w:bookmarkEnd w:id="4"/>
    </w:p>
    <w:p w:rsidR="00DD345A" w:rsidRPr="00DD345A" w:rsidRDefault="00DD345A" w:rsidP="00DD345A">
      <w:pPr>
        <w:pStyle w:val="StandardRisoluzionedelConsigliodiStato"/>
      </w:pPr>
    </w:p>
    <w:p w:rsidR="008F52AF" w:rsidRPr="00DD345A" w:rsidRDefault="008F52AF" w:rsidP="00D33940">
      <w:pPr>
        <w:pStyle w:val="StandardRisoluzionedelConsigliodiStato"/>
        <w:ind w:right="-1"/>
      </w:pPr>
    </w:p>
    <w:p w:rsidR="00D649A8" w:rsidRPr="00DD345A" w:rsidRDefault="00D649A8" w:rsidP="00D33940">
      <w:pPr>
        <w:pStyle w:val="StandardRisoluzionedelConsigliodiStato"/>
        <w:ind w:right="-1"/>
      </w:pPr>
    </w:p>
    <w:p w:rsidR="00D649A8" w:rsidRPr="00DD345A" w:rsidRDefault="00D649A8" w:rsidP="00D33940">
      <w:pPr>
        <w:pStyle w:val="StandardRisoluzionedelConsigliodiStato"/>
        <w:ind w:right="-1"/>
      </w:pPr>
    </w:p>
    <w:sectPr w:rsidR="00D649A8" w:rsidRPr="00DD345A" w:rsidSect="00375115">
      <w:headerReference w:type="even" r:id="rId11"/>
      <w:headerReference w:type="default" r:id="rId12"/>
      <w:footerReference w:type="even" r:id="rId13"/>
      <w:footerReference w:type="default" r:id="rId14"/>
      <w:headerReference w:type="first" r:id="rId15"/>
      <w:footerReference w:type="first" r:id="rId16"/>
      <w:pgSz w:w="11906" w:h="16838" w:code="9"/>
      <w:pgMar w:top="1985" w:right="861" w:bottom="1134" w:left="1560" w:header="533" w:footer="39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D345A" w:rsidRDefault="00DD345A" w:rsidP="00F657BF">
      <w:r>
        <w:separator/>
      </w:r>
    </w:p>
  </w:endnote>
  <w:endnote w:type="continuationSeparator" w:id="0">
    <w:p w:rsidR="00DD345A" w:rsidRDefault="00DD345A" w:rsidP="00F657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ongti SC">
    <w:altName w:val="Times New Roman"/>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ill Alt One MT Light">
    <w:panose1 w:val="020B0302020104020203"/>
    <w:charset w:val="00"/>
    <w:family w:val="swiss"/>
    <w:pitch w:val="variable"/>
    <w:sig w:usb0="00000003" w:usb1="00000000" w:usb2="00000000" w:usb3="00000000" w:csb0="00000001" w:csb1="00000000"/>
  </w:font>
  <w:font w:name="Gill Sans MT Pro Light">
    <w:panose1 w:val="020B0302020104020203"/>
    <w:charset w:val="00"/>
    <w:family w:val="swiss"/>
    <w:pitch w:val="variable"/>
    <w:sig w:usb0="A00000AF" w:usb1="4000205A" w:usb2="00000000" w:usb3="00000000" w:csb0="00000093" w:csb1="00000000"/>
  </w:font>
  <w:font w:name="Gill Sans Display MT Pro BdCn">
    <w:panose1 w:val="020B0806020104020203"/>
    <w:charset w:val="00"/>
    <w:family w:val="swiss"/>
    <w:pitch w:val="variable"/>
    <w:sig w:usb0="A00000EF" w:usb1="5000205A" w:usb2="00000000" w:usb3="00000000" w:csb0="00000093" w:csb1="00000000"/>
  </w:font>
  <w:font w:name="Arial Unicode MS">
    <w:panose1 w:val="020B0604020202020204"/>
    <w:charset w:val="80"/>
    <w:family w:val="swiss"/>
    <w:pitch w:val="variable"/>
    <w:sig w:usb0="F7FFAEFF" w:usb1="F9DFFFFF" w:usb2="0000007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7737" w:rsidRDefault="002B7737">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921" w:type="dxa"/>
      <w:tblBorders>
        <w:top w:val="single" w:sz="2" w:space="0" w:color="auto"/>
        <w:insideH w:val="single" w:sz="4" w:space="0" w:color="auto"/>
        <w:insideV w:val="single" w:sz="2" w:space="0" w:color="auto"/>
      </w:tblBorders>
      <w:tblLook w:val="04A0" w:firstRow="1" w:lastRow="0" w:firstColumn="1" w:lastColumn="0" w:noHBand="0" w:noVBand="1"/>
    </w:tblPr>
    <w:tblGrid>
      <w:gridCol w:w="4695"/>
      <w:gridCol w:w="721"/>
      <w:gridCol w:w="424"/>
      <w:gridCol w:w="4081"/>
    </w:tblGrid>
    <w:tr w:rsidR="00912E34" w:rsidRPr="003D1008" w:rsidTr="007A3D11">
      <w:trPr>
        <w:trHeight w:hRule="exact" w:val="737"/>
      </w:trPr>
      <w:tc>
        <w:tcPr>
          <w:tcW w:w="4695" w:type="dxa"/>
        </w:tcPr>
        <w:p w:rsidR="00912E34" w:rsidRPr="003D1008" w:rsidRDefault="004126B8" w:rsidP="00912E34">
          <w:pPr>
            <w:tabs>
              <w:tab w:val="center" w:pos="2382"/>
            </w:tabs>
          </w:pPr>
        </w:p>
      </w:tc>
      <w:tc>
        <w:tcPr>
          <w:tcW w:w="721" w:type="dxa"/>
        </w:tcPr>
        <w:p w:rsidR="00912E34" w:rsidRPr="003D1008" w:rsidRDefault="001419B7" w:rsidP="00912E34">
          <w:pPr>
            <w:jc w:val="center"/>
          </w:pPr>
          <w:r w:rsidRPr="003D1008">
            <w:rPr>
              <w:noProof/>
              <w:lang w:eastAsia="it-CH"/>
            </w:rPr>
            <w:drawing>
              <wp:anchor distT="0" distB="0" distL="114300" distR="114300" simplePos="0" relativeHeight="251669504" behindDoc="0" locked="1" layoutInCell="1" allowOverlap="1" wp14:anchorId="57A4C8AD" wp14:editId="67B37CFF">
                <wp:simplePos x="0" y="0"/>
                <wp:positionH relativeFrom="column">
                  <wp:posOffset>-46990</wp:posOffset>
                </wp:positionH>
                <wp:positionV relativeFrom="paragraph">
                  <wp:posOffset>4445</wp:posOffset>
                </wp:positionV>
                <wp:extent cx="423929" cy="431800"/>
                <wp:effectExtent l="0" t="0" r="0" b="6350"/>
                <wp:wrapNone/>
                <wp:docPr id="9" name="ooImg_247828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3929" cy="431800"/>
                        </a:xfrm>
                        <a:prstGeom prst="rect">
                          <a:avLst/>
                        </a:prstGeom>
                      </pic:spPr>
                    </pic:pic>
                  </a:graphicData>
                </a:graphic>
                <wp14:sizeRelH relativeFrom="margin">
                  <wp14:pctWidth>0</wp14:pctWidth>
                </wp14:sizeRelH>
                <wp14:sizeRelV relativeFrom="margin">
                  <wp14:pctHeight>0</wp14:pctHeight>
                </wp14:sizeRelV>
              </wp:anchor>
            </w:drawing>
          </w:r>
        </w:p>
      </w:tc>
      <w:tc>
        <w:tcPr>
          <w:tcW w:w="424" w:type="dxa"/>
        </w:tcPr>
        <w:p w:rsidR="00912E34" w:rsidRPr="003D1008" w:rsidRDefault="001419B7" w:rsidP="00912E34">
          <w:pPr>
            <w:jc w:val="center"/>
          </w:pPr>
          <w:r w:rsidRPr="003D1008">
            <w:rPr>
              <w:noProof/>
              <w:lang w:eastAsia="it-CH"/>
            </w:rPr>
            <w:drawing>
              <wp:anchor distT="0" distB="0" distL="114300" distR="114300" simplePos="0" relativeHeight="251670528" behindDoc="0" locked="1" layoutInCell="1" allowOverlap="1" wp14:anchorId="6BCF2EE8" wp14:editId="0647662F">
                <wp:simplePos x="0" y="0"/>
                <wp:positionH relativeFrom="column">
                  <wp:posOffset>-57785</wp:posOffset>
                </wp:positionH>
                <wp:positionV relativeFrom="paragraph">
                  <wp:posOffset>4445</wp:posOffset>
                </wp:positionV>
                <wp:extent cx="253247" cy="428400"/>
                <wp:effectExtent l="0" t="0" r="0" b="0"/>
                <wp:wrapNone/>
                <wp:docPr id="10" name="ooImg_1380898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extLst>
                            <a:ext uri="{28A0092B-C50C-407E-A947-70E740481C1C}">
                              <a14:useLocalDpi xmlns:a14="http://schemas.microsoft.com/office/drawing/2010/main" val="0"/>
                            </a:ext>
                          </a:extLst>
                        </a:blip>
                        <a:stretch>
                          <a:fillRect/>
                        </a:stretch>
                      </pic:blipFill>
                      <pic:spPr>
                        <a:xfrm>
                          <a:off x="0" y="0"/>
                          <a:ext cx="253247" cy="428400"/>
                        </a:xfrm>
                        <a:prstGeom prst="rect">
                          <a:avLst/>
                        </a:prstGeom>
                      </pic:spPr>
                    </pic:pic>
                  </a:graphicData>
                </a:graphic>
                <wp14:sizeRelH relativeFrom="page">
                  <wp14:pctWidth>0</wp14:pctWidth>
                </wp14:sizeRelH>
                <wp14:sizeRelV relativeFrom="page">
                  <wp14:pctHeight>0</wp14:pctHeight>
                </wp14:sizeRelV>
              </wp:anchor>
            </w:drawing>
          </w:r>
        </w:p>
      </w:tc>
      <w:tc>
        <w:tcPr>
          <w:tcW w:w="4081" w:type="dxa"/>
        </w:tcPr>
        <w:p w:rsidR="00912E34" w:rsidRPr="003D1008" w:rsidRDefault="004126B8" w:rsidP="00912E34"/>
      </w:tc>
    </w:tr>
  </w:tbl>
  <w:p w:rsidR="00F657BF" w:rsidRDefault="00F657BF" w:rsidP="00F5689F">
    <w:pPr>
      <w:pStyle w:val="InvisibleLine"/>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E0BB7" w:rsidRDefault="004126B8">
    <w:pPr>
      <w:pStyle w:val="Pidipagina"/>
      <w:jc w:val="center"/>
    </w:pPr>
  </w:p>
  <w:p w:rsidR="00F657BF" w:rsidRPr="008C6C46" w:rsidRDefault="00F657BF" w:rsidP="00AD7FE7">
    <w:pPr>
      <w:pStyle w:val="InvisibleLin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D345A" w:rsidRDefault="00DD345A" w:rsidP="00F657BF">
      <w:r>
        <w:separator/>
      </w:r>
    </w:p>
  </w:footnote>
  <w:footnote w:type="continuationSeparator" w:id="0">
    <w:p w:rsidR="00DD345A" w:rsidRDefault="00DD345A" w:rsidP="00F657B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7737" w:rsidRDefault="002B7737">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093" w:type="dxa"/>
      <w:tblInd w:w="-159" w:type="dxa"/>
      <w:tblLayout w:type="fixed"/>
      <w:tblCellMar>
        <w:left w:w="0" w:type="dxa"/>
        <w:right w:w="0" w:type="dxa"/>
      </w:tblCellMar>
      <w:tblLook w:val="04A0" w:firstRow="1" w:lastRow="0" w:firstColumn="1" w:lastColumn="0" w:noHBand="0" w:noVBand="1"/>
    </w:tblPr>
    <w:tblGrid>
      <w:gridCol w:w="8383"/>
      <w:gridCol w:w="1710"/>
    </w:tblGrid>
    <w:tr w:rsidR="005012EC" w:rsidRPr="002747E7" w:rsidTr="006B682A">
      <w:trPr>
        <w:trHeight w:val="562"/>
      </w:trPr>
      <w:tc>
        <w:tcPr>
          <w:tcW w:w="8383" w:type="dxa"/>
          <w:tcBorders>
            <w:left w:val="single" w:sz="4" w:space="0" w:color="auto"/>
            <w:bottom w:val="single" w:sz="4" w:space="0" w:color="auto"/>
          </w:tcBorders>
          <w:tcMar>
            <w:left w:w="142" w:type="dxa"/>
          </w:tcMar>
          <w:vAlign w:val="bottom"/>
        </w:tcPr>
        <w:p w:rsidR="00736F8A" w:rsidRDefault="004126B8" w:rsidP="00736F8A">
          <w:pPr>
            <w:pStyle w:val="Page"/>
            <w:spacing w:after="0"/>
            <w:rPr>
              <w:rFonts w:ascii="Gill Alt One MT Light" w:hAnsi="Gill Alt One MT Light"/>
              <w:sz w:val="16"/>
              <w:szCs w:val="16"/>
            </w:rPr>
          </w:pPr>
          <w:sdt>
            <w:sdtPr>
              <w:rPr>
                <w:rFonts w:ascii="Gill Alt One MT Light" w:hAnsi="Gill Alt One MT Light"/>
                <w:sz w:val="16"/>
                <w:szCs w:val="16"/>
              </w:rPr>
              <w:alias w:val="CustomElements.Fields.OrgLivello1"/>
              <w:id w:val="-1459882544"/>
              <w:dataBinding w:xpath="//Text[@id='CustomElements.Fields.OrgLivello1']" w:storeItemID="{A70764D6-29B0-4386-BFB7-AD003A406DA3}"/>
              <w:text w:multiLine="1"/>
            </w:sdtPr>
            <w:sdtEndPr/>
            <w:sdtContent>
              <w:r w:rsidR="001419B7">
                <w:rPr>
                  <w:rFonts w:ascii="Gill Alt One MT Light" w:hAnsi="Gill Alt One MT Light"/>
                  <w:sz w:val="16"/>
                  <w:szCs w:val="16"/>
                </w:rPr>
                <w:t>Repubblica e Cantone Ticino</w:t>
              </w:r>
            </w:sdtContent>
          </w:sdt>
        </w:p>
        <w:p w:rsidR="005012EC" w:rsidRPr="00E8185F" w:rsidRDefault="004126B8" w:rsidP="00A532F6">
          <w:pPr>
            <w:pStyle w:val="Page"/>
            <w:rPr>
              <w:rFonts w:ascii="Gill Alt One MT Light" w:hAnsi="Gill Alt One MT Light"/>
              <w:sz w:val="16"/>
              <w:szCs w:val="16"/>
            </w:rPr>
          </w:pPr>
          <w:sdt>
            <w:sdtPr>
              <w:rPr>
                <w:rFonts w:ascii="Gill Alt One MT Light" w:hAnsi="Gill Alt One MT Light"/>
                <w:sz w:val="16"/>
                <w:szCs w:val="16"/>
              </w:rPr>
              <w:alias w:val="CustomElements.Fields.Dipartimenti"/>
              <w:id w:val="1567676091"/>
              <w:dataBinding w:xpath="//Text[@id='CustomElements.Fields.Dipartimenti']" w:storeItemID="{A70764D6-29B0-4386-BFB7-AD003A406DA3}"/>
              <w:text w:multiLine="1"/>
            </w:sdtPr>
            <w:sdtEndPr/>
            <w:sdtContent>
              <w:r w:rsidR="004F36F9">
                <w:rPr>
                  <w:rFonts w:ascii="Gill Alt One MT Light" w:hAnsi="Gill Alt One MT Light"/>
                  <w:sz w:val="16"/>
                  <w:szCs w:val="16"/>
                </w:rPr>
                <w:t>Dipartimento del territorio</w:t>
              </w:r>
            </w:sdtContent>
          </w:sdt>
        </w:p>
      </w:tc>
      <w:tc>
        <w:tcPr>
          <w:tcW w:w="1710" w:type="dxa"/>
          <w:tcBorders>
            <w:bottom w:val="single" w:sz="4" w:space="0" w:color="auto"/>
          </w:tcBorders>
          <w:vAlign w:val="bottom"/>
        </w:tcPr>
        <w:p w:rsidR="005012EC" w:rsidRPr="004204CB" w:rsidRDefault="001419B7" w:rsidP="00662409">
          <w:pPr>
            <w:pStyle w:val="Page"/>
            <w:jc w:val="right"/>
            <w:rPr>
              <w:sz w:val="24"/>
            </w:rPr>
          </w:pPr>
          <w:r w:rsidRPr="004204CB">
            <w:rPr>
              <w:sz w:val="24"/>
            </w:rPr>
            <w:fldChar w:fldCharType="begin"/>
          </w:r>
          <w:r w:rsidRPr="004204CB">
            <w:rPr>
              <w:sz w:val="24"/>
            </w:rPr>
            <w:instrText xml:space="preserve"> PAGE   \* MERGEFORMAT </w:instrText>
          </w:r>
          <w:r w:rsidRPr="004204CB">
            <w:rPr>
              <w:sz w:val="24"/>
            </w:rPr>
            <w:fldChar w:fldCharType="separate"/>
          </w:r>
          <w:r w:rsidR="00E36E38">
            <w:rPr>
              <w:noProof/>
              <w:sz w:val="24"/>
            </w:rPr>
            <w:t>4</w:t>
          </w:r>
          <w:r w:rsidRPr="004204CB">
            <w:rPr>
              <w:sz w:val="24"/>
            </w:rPr>
            <w:fldChar w:fldCharType="end"/>
          </w:r>
          <w:r w:rsidRPr="004204CB">
            <w:rPr>
              <w:sz w:val="24"/>
            </w:rPr>
            <w:t xml:space="preserve"> di </w:t>
          </w:r>
          <w:r w:rsidRPr="004204CB">
            <w:rPr>
              <w:sz w:val="24"/>
            </w:rPr>
            <w:fldChar w:fldCharType="begin"/>
          </w:r>
          <w:r w:rsidRPr="004204CB">
            <w:rPr>
              <w:sz w:val="24"/>
            </w:rPr>
            <w:instrText xml:space="preserve"> NUMPAGES   \* MERGEFORMAT </w:instrText>
          </w:r>
          <w:r w:rsidRPr="004204CB">
            <w:rPr>
              <w:sz w:val="24"/>
            </w:rPr>
            <w:fldChar w:fldCharType="separate"/>
          </w:r>
          <w:r w:rsidR="00E36E38">
            <w:rPr>
              <w:noProof/>
              <w:sz w:val="24"/>
            </w:rPr>
            <w:t>6</w:t>
          </w:r>
          <w:r w:rsidRPr="004204CB">
            <w:rPr>
              <w:noProof/>
              <w:sz w:val="24"/>
            </w:rPr>
            <w:fldChar w:fldCharType="end"/>
          </w:r>
        </w:p>
      </w:tc>
    </w:tr>
    <w:tr w:rsidR="005012EC" w:rsidRPr="009E444B" w:rsidTr="006B682A">
      <w:trPr>
        <w:trHeight w:val="334"/>
      </w:trPr>
      <w:sdt>
        <w:sdtPr>
          <w:rPr>
            <w:rFonts w:ascii="Gill Sans Display MT Pro BdCn" w:hAnsi="Gill Sans Display MT Pro BdCn"/>
            <w:sz w:val="18"/>
            <w:szCs w:val="18"/>
          </w:rPr>
          <w:alias w:val="CustomElements.Fields.Titolo2"/>
          <w:id w:val="48588533"/>
          <w:dataBinding w:xpath="//Text[@id='CustomElements.Fields.Titolo2']" w:storeItemID="{A70764D6-29B0-4386-BFB7-AD003A406DA3}"/>
          <w:text w:multiLine="1"/>
        </w:sdtPr>
        <w:sdtEndPr/>
        <w:sdtContent>
          <w:tc>
            <w:tcPr>
              <w:tcW w:w="8383" w:type="dxa"/>
              <w:tcBorders>
                <w:left w:val="single" w:sz="4" w:space="0" w:color="auto"/>
              </w:tcBorders>
              <w:tcMar>
                <w:top w:w="0" w:type="dxa"/>
                <w:left w:w="142" w:type="dxa"/>
              </w:tcMar>
            </w:tcPr>
            <w:p w:rsidR="005012EC" w:rsidRPr="002B7737" w:rsidRDefault="002B7737" w:rsidP="00A532F6">
              <w:pPr>
                <w:pStyle w:val="Information"/>
                <w:rPr>
                  <w:rFonts w:ascii="Gill Sans Display MT Pro BdCn" w:hAnsi="Gill Sans Display MT Pro BdCn"/>
                  <w:sz w:val="18"/>
                  <w:szCs w:val="18"/>
                </w:rPr>
              </w:pPr>
              <w:r>
                <w:rPr>
                  <w:rFonts w:ascii="Gill Sans Display MT Pro BdCn" w:hAnsi="Gill Sans Display MT Pro BdCn"/>
                  <w:sz w:val="18"/>
                  <w:szCs w:val="18"/>
                </w:rPr>
                <w:t>Rapporto di minoranza n. 8375 R2 del 11 settembre 2025</w:t>
              </w:r>
            </w:p>
          </w:tc>
        </w:sdtContent>
      </w:sdt>
      <w:tc>
        <w:tcPr>
          <w:tcW w:w="1710" w:type="dxa"/>
          <w:tcBorders>
            <w:top w:val="single" w:sz="4" w:space="0" w:color="auto"/>
          </w:tcBorders>
        </w:tcPr>
        <w:p w:rsidR="005012EC" w:rsidRPr="002B7737" w:rsidRDefault="004126B8" w:rsidP="00662409">
          <w:pPr>
            <w:pStyle w:val="InvisibleLine"/>
            <w:rPr>
              <w:lang w:val="it-CH"/>
            </w:rPr>
          </w:pPr>
        </w:p>
      </w:tc>
    </w:tr>
  </w:tbl>
  <w:p w:rsidR="00F657BF" w:rsidRPr="00980362" w:rsidRDefault="001419B7" w:rsidP="00980362">
    <w:pPr>
      <w:pStyle w:val="Intestazione"/>
    </w:pPr>
    <w:r>
      <w:rPr>
        <w:noProof/>
        <w:lang w:val="it-CH" w:eastAsia="it-CH"/>
      </w:rPr>
      <mc:AlternateContent>
        <mc:Choice Requires="wps">
          <w:drawing>
            <wp:anchor distT="0" distB="0" distL="114300" distR="114300" simplePos="0" relativeHeight="251665408" behindDoc="1" locked="1" layoutInCell="1" allowOverlap="1" wp14:anchorId="0546BBD1" wp14:editId="731DA234">
              <wp:simplePos x="0" y="0"/>
              <wp:positionH relativeFrom="page">
                <wp:posOffset>-590550</wp:posOffset>
              </wp:positionH>
              <wp:positionV relativeFrom="page">
                <wp:posOffset>-16171545</wp:posOffset>
              </wp:positionV>
              <wp:extent cx="8640000" cy="1800000"/>
              <wp:effectExtent l="1991360" t="0" r="2057400" b="0"/>
              <wp:wrapNone/>
              <wp:docPr id="5"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a:ex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849289353"/>
                            <w:dataBinding w:xpath="//Text[@id='CustomElements.Texts.Draft']" w:storeItemID="{A70764D6-29B0-4386-BFB7-AD003A406DA3}"/>
                            <w:text w:multiLine="1"/>
                          </w:sdtPr>
                          <w:sdtEndPr/>
                          <w:sdtContent>
                            <w:p w:rsidR="008065E8" w:rsidRPr="00411371" w:rsidRDefault="001419B7" w:rsidP="008065E8">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546BBD1" id="_x0000_t202" coordsize="21600,21600" o:spt="202" path="m,l,21600r21600,l21600,xe">
              <v:stroke joinstyle="miter"/>
              <v:path gradientshapeok="t" o:connecttype="rect"/>
            </v:shapetype>
            <v:shape id="###DraftMode###4" o:spid="_x0000_s1026" type="#_x0000_t202" alt="off" style="position:absolute;left:0;text-align:left;margin-left:-46.5pt;margin-top:-1273.35pt;width:680.3pt;height:141.75pt;rotation:-60;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" filled="f" stroked="f" strokeweight=".5pt">
              <v:textbox inset="0,0,0,0">
                <w:txbxContent>
                  <w:sdt>
                    <w:sdtPr>
                      <w:rPr>
                        <w:lang w:val="it-CH"/>
                      </w:rPr>
                      <w:alias w:val="CustomElements.Texts.Draft"/>
                      <w:id w:val="1849289353"/>
                      <w:dataBinding w:xpath="//Text[@id='CustomElements.Texts.Draft']" w:storeItemID="{061D3988-8B28-4043-9657-A1C091E520D2}"/>
                      <w:text w:multiLine="1"/>
                    </w:sdtPr>
                    <w:sdtEndPr/>
                    <w:sdtContent>
                      <w:p w:rsidR="008065E8" w:rsidRPr="00411371" w:rsidRDefault="001419B7" w:rsidP="008065E8">
                        <w:pPr>
                          <w:pStyle w:val="DraftText"/>
                          <w:rPr>
                            <w:lang w:val="it-CH"/>
                          </w:rPr>
                        </w:pPr>
                        <w:r w:rsidRPr="00411371">
                          <w:rPr>
                            <w:lang w:val="it-CH"/>
                          </w:rPr>
                          <w:t>Bozza</w:t>
                        </w:r>
                      </w:p>
                    </w:sdtContent>
                  </w:sdt>
                </w:txbxContent>
              </v:textbox>
              <w10:wrap anchorx="page" anchory="page"/>
              <w10:anchorlock/>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321" w:type="pct"/>
      <w:tblInd w:w="-1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42" w:type="dxa"/>
        <w:right w:w="0" w:type="dxa"/>
      </w:tblCellMar>
      <w:tblLook w:val="04A0" w:firstRow="1" w:lastRow="0" w:firstColumn="1" w:lastColumn="0" w:noHBand="0" w:noVBand="1"/>
    </w:tblPr>
    <w:tblGrid>
      <w:gridCol w:w="1353"/>
      <w:gridCol w:w="2245"/>
      <w:gridCol w:w="1328"/>
      <w:gridCol w:w="753"/>
      <w:gridCol w:w="422"/>
      <w:gridCol w:w="3993"/>
    </w:tblGrid>
    <w:tr w:rsidR="00912E34" w:rsidRPr="0004624C" w:rsidTr="00CD5F73">
      <w:trPr>
        <w:trHeight w:hRule="exact" w:val="584"/>
      </w:trPr>
      <w:tc>
        <w:tcPr>
          <w:tcW w:w="2440" w:type="pct"/>
          <w:gridSpan w:val="3"/>
          <w:tcBorders>
            <w:top w:val="nil"/>
            <w:left w:val="nil"/>
            <w:bottom w:val="single" w:sz="4" w:space="0" w:color="auto"/>
          </w:tcBorders>
        </w:tcPr>
        <w:p w:rsidR="00662409" w:rsidRDefault="004126B8" w:rsidP="00932E26">
          <w:pPr>
            <w:pStyle w:val="InvisibleLine"/>
            <w:spacing w:line="240" w:lineRule="auto"/>
            <w:ind w:left="15"/>
            <w:rPr>
              <w:rFonts w:ascii="Gill Alt One MT Light" w:hAnsi="Gill Alt One MT Light"/>
              <w:sz w:val="16"/>
              <w:lang w:val="it-CH"/>
            </w:rPr>
          </w:pPr>
        </w:p>
        <w:p w:rsidR="00CD5F73" w:rsidRDefault="001419B7" w:rsidP="00CD5F73">
          <w:pPr>
            <w:pStyle w:val="InvisibleLine"/>
            <w:spacing w:line="240" w:lineRule="auto"/>
            <w:ind w:left="15"/>
            <w:jc w:val="left"/>
            <w:rPr>
              <w:rFonts w:ascii="Gill Alt One MT Light" w:hAnsi="Gill Alt One MT Light"/>
              <w:sz w:val="16"/>
              <w:lang w:val="it-CH"/>
            </w:rPr>
          </w:pPr>
          <w:r w:rsidRPr="008966E7">
            <w:rPr>
              <w:rFonts w:ascii="Gill Alt One MT Light" w:hAnsi="Gill Alt One MT Light"/>
              <w:sz w:val="16"/>
              <w:lang w:val="it-CH"/>
            </w:rPr>
            <w:t xml:space="preserve">Repubblica e Cantone </w:t>
          </w:r>
          <w:r>
            <w:rPr>
              <w:rFonts w:ascii="Gill Alt One MT Light" w:hAnsi="Gill Alt One MT Light"/>
              <w:sz w:val="16"/>
              <w:lang w:val="it-CH"/>
            </w:rPr>
            <w:br/>
          </w:r>
          <w:r w:rsidRPr="008966E7">
            <w:rPr>
              <w:rFonts w:ascii="Gill Alt One MT Light" w:hAnsi="Gill Alt One MT Light"/>
              <w:sz w:val="16"/>
              <w:lang w:val="it-CH"/>
            </w:rPr>
            <w:t>Ticino</w:t>
          </w:r>
        </w:p>
        <w:p w:rsidR="00CD5F73" w:rsidRPr="008966E7" w:rsidRDefault="004126B8" w:rsidP="00932E26">
          <w:pPr>
            <w:pStyle w:val="InvisibleLine"/>
            <w:spacing w:line="240" w:lineRule="auto"/>
            <w:ind w:left="15"/>
            <w:rPr>
              <w:rFonts w:ascii="Gill Alt One MT Light" w:hAnsi="Gill Alt One MT Light"/>
              <w:sz w:val="16"/>
              <w:lang w:val="it-CH"/>
            </w:rPr>
          </w:pPr>
        </w:p>
      </w:tc>
      <w:tc>
        <w:tcPr>
          <w:tcW w:w="373" w:type="pct"/>
          <w:tcBorders>
            <w:top w:val="nil"/>
            <w:bottom w:val="single" w:sz="4" w:space="0" w:color="auto"/>
          </w:tcBorders>
          <w:vAlign w:val="bottom"/>
        </w:tcPr>
        <w:p w:rsidR="00662409" w:rsidRPr="003108C0" w:rsidRDefault="004126B8" w:rsidP="00D07D6E">
          <w:pPr>
            <w:pStyle w:val="Level"/>
            <w:ind w:left="150"/>
            <w:rPr>
              <w:sz w:val="16"/>
            </w:rPr>
          </w:pPr>
        </w:p>
      </w:tc>
      <w:tc>
        <w:tcPr>
          <w:tcW w:w="209" w:type="pct"/>
          <w:tcBorders>
            <w:top w:val="nil"/>
            <w:bottom w:val="single" w:sz="4" w:space="0" w:color="auto"/>
          </w:tcBorders>
        </w:tcPr>
        <w:p w:rsidR="00662409" w:rsidRDefault="001419B7" w:rsidP="00D07D6E">
          <w:pPr>
            <w:pStyle w:val="InvisibleLine"/>
            <w:ind w:left="150"/>
          </w:pPr>
          <w:r>
            <w:rPr>
              <w:noProof/>
              <w:lang w:val="it-CH" w:eastAsia="it-CH"/>
            </w:rPr>
            <w:drawing>
              <wp:anchor distT="0" distB="0" distL="114300" distR="114300" simplePos="0" relativeHeight="251667456" behindDoc="1" locked="1" layoutInCell="1" allowOverlap="1" wp14:anchorId="62E156CF" wp14:editId="226CACA6">
                <wp:simplePos x="0" y="0"/>
                <wp:positionH relativeFrom="column">
                  <wp:posOffset>-92710</wp:posOffset>
                </wp:positionH>
                <wp:positionV relativeFrom="page">
                  <wp:posOffset>-119380</wp:posOffset>
                </wp:positionV>
                <wp:extent cx="276653" cy="467995"/>
                <wp:effectExtent l="0" t="0" r="0" b="8255"/>
                <wp:wrapNone/>
                <wp:docPr id="6" name="ooImg_2104394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276653" cy="467995"/>
                        </a:xfrm>
                        <a:prstGeom prst="rect">
                          <a:avLst/>
                        </a:prstGeom>
                      </pic:spPr>
                    </pic:pic>
                  </a:graphicData>
                </a:graphic>
                <wp14:sizeRelH relativeFrom="margin">
                  <wp14:pctWidth>0</wp14:pctWidth>
                </wp14:sizeRelH>
                <wp14:sizeRelV relativeFrom="margin">
                  <wp14:pctHeight>0</wp14:pctHeight>
                </wp14:sizeRelV>
              </wp:anchor>
            </w:drawing>
          </w:r>
        </w:p>
      </w:tc>
      <w:tc>
        <w:tcPr>
          <w:tcW w:w="1978" w:type="pct"/>
          <w:tcBorders>
            <w:top w:val="nil"/>
            <w:bottom w:val="single" w:sz="4" w:space="0" w:color="auto"/>
            <w:right w:val="nil"/>
          </w:tcBorders>
          <w:vAlign w:val="bottom"/>
        </w:tcPr>
        <w:p w:rsidR="00662409" w:rsidRPr="004204CB" w:rsidRDefault="001419B7" w:rsidP="00D07D6E">
          <w:pPr>
            <w:pStyle w:val="HeaderDecisione"/>
            <w:spacing w:after="60"/>
            <w:ind w:left="150"/>
            <w:jc w:val="right"/>
            <w:rPr>
              <w:rFonts w:asciiTheme="minorHAnsi" w:hAnsiTheme="minorHAnsi" w:cstheme="minorHAnsi"/>
              <w:sz w:val="24"/>
            </w:rPr>
          </w:pPr>
          <w:r w:rsidRPr="004204CB">
            <w:rPr>
              <w:rFonts w:asciiTheme="minorHAnsi" w:hAnsiTheme="minorHAnsi" w:cstheme="minorHAnsi"/>
              <w:sz w:val="24"/>
            </w:rPr>
            <w:fldChar w:fldCharType="begin"/>
          </w:r>
          <w:r w:rsidRPr="004204CB">
            <w:rPr>
              <w:rFonts w:asciiTheme="minorHAnsi" w:hAnsiTheme="minorHAnsi" w:cstheme="minorHAnsi"/>
              <w:sz w:val="24"/>
            </w:rPr>
            <w:instrText xml:space="preserve"> PAGE   \* MERGEFORMAT </w:instrText>
          </w:r>
          <w:r w:rsidRPr="004204CB">
            <w:rPr>
              <w:rFonts w:asciiTheme="minorHAnsi" w:hAnsiTheme="minorHAnsi" w:cstheme="minorHAnsi"/>
              <w:sz w:val="24"/>
            </w:rPr>
            <w:fldChar w:fldCharType="separate"/>
          </w:r>
          <w:r w:rsidR="00EC5931">
            <w:rPr>
              <w:rFonts w:asciiTheme="minorHAnsi" w:hAnsiTheme="minorHAnsi" w:cstheme="minorHAnsi"/>
              <w:noProof/>
              <w:sz w:val="24"/>
            </w:rPr>
            <w:t>1</w:t>
          </w:r>
          <w:r w:rsidRPr="004204CB">
            <w:rPr>
              <w:rFonts w:asciiTheme="minorHAnsi" w:hAnsiTheme="minorHAnsi" w:cstheme="minorHAnsi"/>
              <w:sz w:val="24"/>
            </w:rPr>
            <w:fldChar w:fldCharType="end"/>
          </w:r>
          <w:r w:rsidRPr="004204CB">
            <w:rPr>
              <w:rFonts w:asciiTheme="minorHAnsi" w:hAnsiTheme="minorHAnsi" w:cstheme="minorHAnsi"/>
              <w:sz w:val="24"/>
            </w:rPr>
            <w:t xml:space="preserve"> di </w:t>
          </w:r>
          <w:r w:rsidRPr="004204CB">
            <w:rPr>
              <w:rFonts w:asciiTheme="minorHAnsi" w:hAnsiTheme="minorHAnsi" w:cstheme="minorHAnsi"/>
              <w:sz w:val="24"/>
            </w:rPr>
            <w:fldChar w:fldCharType="begin"/>
          </w:r>
          <w:r w:rsidRPr="004204CB">
            <w:rPr>
              <w:rFonts w:asciiTheme="minorHAnsi" w:hAnsiTheme="minorHAnsi" w:cstheme="minorHAnsi"/>
              <w:sz w:val="24"/>
            </w:rPr>
            <w:instrText xml:space="preserve"> NUMPAGES   \* MERGEFORMAT </w:instrText>
          </w:r>
          <w:r w:rsidRPr="004204CB">
            <w:rPr>
              <w:rFonts w:asciiTheme="minorHAnsi" w:hAnsiTheme="minorHAnsi" w:cstheme="minorHAnsi"/>
              <w:sz w:val="24"/>
            </w:rPr>
            <w:fldChar w:fldCharType="separate"/>
          </w:r>
          <w:r w:rsidR="00EC5931">
            <w:rPr>
              <w:rFonts w:asciiTheme="minorHAnsi" w:hAnsiTheme="minorHAnsi" w:cstheme="minorHAnsi"/>
              <w:noProof/>
              <w:sz w:val="24"/>
            </w:rPr>
            <w:t>6</w:t>
          </w:r>
          <w:r w:rsidRPr="004204CB">
            <w:rPr>
              <w:rFonts w:asciiTheme="minorHAnsi" w:hAnsiTheme="minorHAnsi" w:cstheme="minorHAnsi"/>
              <w:noProof/>
              <w:sz w:val="24"/>
            </w:rPr>
            <w:fldChar w:fldCharType="end"/>
          </w:r>
        </w:p>
      </w:tc>
    </w:tr>
    <w:tr w:rsidR="00912E34" w:rsidRPr="0004624C" w:rsidTr="0098208F">
      <w:trPr>
        <w:trHeight w:val="1097"/>
      </w:trPr>
      <w:sdt>
        <w:sdtPr>
          <w:rPr>
            <w:rFonts w:ascii="Gill Sans Display MT Pro BdCn" w:hAnsi="Gill Sans Display MT Pro BdCn"/>
            <w:sz w:val="44"/>
            <w:szCs w:val="44"/>
          </w:rPr>
          <w:alias w:val="CustomElements.Fields.Titolo1"/>
          <w:id w:val="1596973270"/>
          <w:dataBinding w:xpath="//Text[@id='CustomElements.Fields.Titolo1']" w:storeItemID="{A70764D6-29B0-4386-BFB7-AD003A406DA3}"/>
          <w:text w:multiLine="1"/>
        </w:sdtPr>
        <w:sdtEndPr/>
        <w:sdtContent>
          <w:tc>
            <w:tcPr>
              <w:tcW w:w="5000" w:type="pct"/>
              <w:gridSpan w:val="6"/>
              <w:tcBorders>
                <w:left w:val="nil"/>
                <w:right w:val="nil"/>
              </w:tcBorders>
              <w:noWrap/>
              <w:tcMar>
                <w:top w:w="0" w:type="dxa"/>
              </w:tcMar>
              <w:vAlign w:val="bottom"/>
            </w:tcPr>
            <w:p w:rsidR="00662409" w:rsidRPr="008C03B5" w:rsidRDefault="004F36F9" w:rsidP="00DB7CD8">
              <w:pPr>
                <w:pStyle w:val="HeaderDecisione"/>
                <w:tabs>
                  <w:tab w:val="left" w:pos="1459"/>
                </w:tabs>
                <w:spacing w:after="160" w:line="640" w:lineRule="exact"/>
                <w:rPr>
                  <w:rFonts w:ascii="Gill Sans Display MT Pro BdCn" w:hAnsi="Gill Sans Display MT Pro BdCn"/>
                  <w:sz w:val="44"/>
                  <w:szCs w:val="44"/>
                </w:rPr>
              </w:pPr>
              <w:r>
                <w:rPr>
                  <w:rFonts w:ascii="Gill Sans Display MT Pro BdCn" w:hAnsi="Gill Sans Display MT Pro BdCn"/>
                  <w:sz w:val="44"/>
                  <w:szCs w:val="44"/>
                </w:rPr>
                <w:t>Rapporto di minoranza</w:t>
              </w:r>
            </w:p>
          </w:tc>
        </w:sdtContent>
      </w:sdt>
    </w:tr>
    <w:tr w:rsidR="008C03B5" w:rsidRPr="0004624C" w:rsidTr="00B76ABD">
      <w:trPr>
        <w:trHeight w:hRule="exact" w:val="306"/>
      </w:trPr>
      <w:tc>
        <w:tcPr>
          <w:tcW w:w="670" w:type="pct"/>
          <w:tcBorders>
            <w:left w:val="nil"/>
            <w:bottom w:val="nil"/>
          </w:tcBorders>
          <w:noWrap/>
          <w:tcMar>
            <w:top w:w="57" w:type="dxa"/>
            <w:left w:w="142" w:type="dxa"/>
          </w:tcMar>
        </w:tcPr>
        <w:p w:rsidR="008C03B5" w:rsidRPr="00C7320A" w:rsidRDefault="001419B7" w:rsidP="002B0F22">
          <w:pPr>
            <w:pStyle w:val="Level"/>
            <w:spacing w:before="60"/>
            <w:rPr>
              <w:rFonts w:ascii="Gill Alt One MT Light" w:hAnsi="Gill Alt One MT Light"/>
              <w:sz w:val="16"/>
            </w:rPr>
          </w:pPr>
          <w:r w:rsidRPr="00C7320A">
            <w:rPr>
              <w:rFonts w:ascii="Gill Alt One MT Light" w:hAnsi="Gill Alt One MT Light"/>
              <w:sz w:val="16"/>
            </w:rPr>
            <w:t>numero</w:t>
          </w:r>
        </w:p>
        <w:p w:rsidR="008C03B5" w:rsidRPr="00C7320A" w:rsidRDefault="004126B8" w:rsidP="002B0F22">
          <w:pPr>
            <w:pStyle w:val="InvisibleLine"/>
            <w:spacing w:before="60"/>
            <w:rPr>
              <w:rFonts w:ascii="Gill Alt One MT Light" w:hAnsi="Gill Alt One MT Light"/>
              <w:sz w:val="16"/>
            </w:rPr>
          </w:pPr>
        </w:p>
      </w:tc>
      <w:tc>
        <w:tcPr>
          <w:tcW w:w="1112" w:type="pct"/>
          <w:tcBorders>
            <w:bottom w:val="nil"/>
            <w:right w:val="single" w:sz="4" w:space="0" w:color="auto"/>
          </w:tcBorders>
          <w:noWrap/>
          <w:tcMar>
            <w:top w:w="57" w:type="dxa"/>
            <w:left w:w="142" w:type="dxa"/>
          </w:tcMar>
        </w:tcPr>
        <w:p w:rsidR="008C03B5" w:rsidRPr="00C7320A" w:rsidRDefault="001419B7" w:rsidP="002B0F22">
          <w:pPr>
            <w:pStyle w:val="Level"/>
            <w:spacing w:before="60"/>
            <w:rPr>
              <w:rFonts w:ascii="Gill Alt One MT Light" w:hAnsi="Gill Alt One MT Light"/>
              <w:sz w:val="16"/>
            </w:rPr>
          </w:pPr>
          <w:r w:rsidRPr="00C7320A">
            <w:rPr>
              <w:rFonts w:ascii="Gill Alt One MT Light" w:hAnsi="Gill Alt One MT Light"/>
              <w:sz w:val="16"/>
            </w:rPr>
            <w:t>data</w:t>
          </w:r>
        </w:p>
        <w:p w:rsidR="008C03B5" w:rsidRPr="00C7320A" w:rsidRDefault="004126B8" w:rsidP="002B0F22">
          <w:pPr>
            <w:pStyle w:val="InvisibleLine"/>
            <w:spacing w:before="60"/>
            <w:rPr>
              <w:rFonts w:ascii="Gill Alt One MT Light" w:hAnsi="Gill Alt One MT Light"/>
              <w:sz w:val="16"/>
            </w:rPr>
          </w:pPr>
        </w:p>
      </w:tc>
      <w:tc>
        <w:tcPr>
          <w:tcW w:w="3218" w:type="pct"/>
          <w:gridSpan w:val="4"/>
          <w:tcBorders>
            <w:left w:val="single" w:sz="4" w:space="0" w:color="auto"/>
            <w:bottom w:val="nil"/>
            <w:right w:val="nil"/>
          </w:tcBorders>
          <w:noWrap/>
          <w:tcMar>
            <w:top w:w="0" w:type="dxa"/>
            <w:left w:w="142" w:type="dxa"/>
          </w:tcMar>
        </w:tcPr>
        <w:p w:rsidR="008C03B5" w:rsidRPr="00C7320A" w:rsidRDefault="001419B7" w:rsidP="002B0F22">
          <w:pPr>
            <w:pStyle w:val="Level"/>
            <w:spacing w:before="60"/>
            <w:rPr>
              <w:rFonts w:ascii="Gill Alt One MT Light" w:hAnsi="Gill Alt One MT Light"/>
              <w:sz w:val="16"/>
            </w:rPr>
          </w:pPr>
          <w:r>
            <w:rPr>
              <w:rFonts w:ascii="Gill Alt One MT Light" w:hAnsi="Gill Alt One MT Light"/>
              <w:sz w:val="16"/>
            </w:rPr>
            <w:t>competenza</w:t>
          </w:r>
        </w:p>
        <w:p w:rsidR="008C03B5" w:rsidRPr="008C03B5" w:rsidRDefault="004126B8" w:rsidP="002B0F22">
          <w:pPr>
            <w:pStyle w:val="Level"/>
            <w:spacing w:before="60" w:line="240" w:lineRule="auto"/>
            <w:rPr>
              <w:rFonts w:ascii="Gill Alt One MT Light" w:hAnsi="Gill Alt One MT Light"/>
              <w:sz w:val="16"/>
            </w:rPr>
          </w:pPr>
        </w:p>
      </w:tc>
    </w:tr>
    <w:tr w:rsidR="008C03B5" w:rsidRPr="0004624C" w:rsidTr="008C03B5">
      <w:trPr>
        <w:trHeight w:hRule="exact" w:val="699"/>
      </w:trPr>
      <w:tc>
        <w:tcPr>
          <w:tcW w:w="670" w:type="pct"/>
          <w:tcBorders>
            <w:top w:val="nil"/>
            <w:left w:val="nil"/>
            <w:bottom w:val="single" w:sz="4" w:space="0" w:color="auto"/>
            <w:right w:val="nil"/>
          </w:tcBorders>
          <w:noWrap/>
          <w:tcMar>
            <w:top w:w="0" w:type="dxa"/>
          </w:tcMar>
        </w:tcPr>
        <w:p w:rsidR="008C03B5" w:rsidRPr="00BE22A2" w:rsidRDefault="004126B8" w:rsidP="00A532F6">
          <w:pPr>
            <w:pStyle w:val="InvisibleLine"/>
            <w:spacing w:line="280" w:lineRule="exact"/>
            <w:rPr>
              <w:rFonts w:cstheme="minorHAnsi"/>
              <w:b/>
              <w:sz w:val="28"/>
              <w:szCs w:val="28"/>
            </w:rPr>
          </w:pPr>
          <w:sdt>
            <w:sdtPr>
              <w:rPr>
                <w:rFonts w:cstheme="minorHAnsi"/>
                <w:b/>
                <w:sz w:val="24"/>
                <w:szCs w:val="24"/>
              </w:rPr>
              <w:alias w:val="DocParam.Number"/>
              <w:id w:val="614175640"/>
              <w:dataBinding w:xpath="//Text[@id='DocParam.Number']" w:storeItemID="{A70764D6-29B0-4386-BFB7-AD003A406DA3}"/>
              <w:text w:multiLine="1"/>
            </w:sdtPr>
            <w:sdtEndPr/>
            <w:sdtContent>
              <w:r w:rsidR="002B7737">
                <w:rPr>
                  <w:rFonts w:cstheme="minorHAnsi"/>
                  <w:b/>
                  <w:sz w:val="24"/>
                  <w:szCs w:val="24"/>
                </w:rPr>
                <w:t>8375 R2</w:t>
              </w:r>
            </w:sdtContent>
          </w:sdt>
        </w:p>
      </w:tc>
      <w:sdt>
        <w:sdtPr>
          <w:rPr>
            <w:sz w:val="24"/>
          </w:rPr>
          <w:alias w:val="DocParam.Date"/>
          <w:id w:val="-464426178"/>
          <w:dataBinding w:xpath="//DateTime[@id='DocParam.Date']" w:storeItemID="{A70764D6-29B0-4386-BFB7-AD003A406DA3}"/>
          <w:date w:fullDate="2025-09-11T02:00:00Z">
            <w:dateFormat w:val="d MMMM yyyy"/>
            <w:lid w:val="it-CH"/>
            <w:storeMappedDataAs w:val="dateTime"/>
            <w:calendar w:val="gregorian"/>
          </w:date>
        </w:sdtPr>
        <w:sdtEndPr>
          <w:rPr>
            <w:sz w:val="22"/>
          </w:rPr>
        </w:sdtEndPr>
        <w:sdtContent>
          <w:tc>
            <w:tcPr>
              <w:tcW w:w="1112" w:type="pct"/>
              <w:tcBorders>
                <w:top w:val="nil"/>
                <w:left w:val="nil"/>
                <w:bottom w:val="single" w:sz="4" w:space="0" w:color="auto"/>
                <w:right w:val="nil"/>
              </w:tcBorders>
              <w:noWrap/>
              <w:tcMar>
                <w:top w:w="0" w:type="dxa"/>
              </w:tcMar>
            </w:tcPr>
            <w:p w:rsidR="008C03B5" w:rsidRPr="002A0371" w:rsidRDefault="002B7737" w:rsidP="00A532F6">
              <w:pPr>
                <w:pStyle w:val="Data"/>
              </w:pPr>
              <w:r>
                <w:rPr>
                  <w:sz w:val="24"/>
                </w:rPr>
                <w:t>11 settembre 2025</w:t>
              </w:r>
            </w:p>
          </w:tc>
        </w:sdtContent>
      </w:sdt>
      <w:tc>
        <w:tcPr>
          <w:tcW w:w="3218" w:type="pct"/>
          <w:gridSpan w:val="4"/>
          <w:tcBorders>
            <w:top w:val="nil"/>
            <w:left w:val="nil"/>
            <w:bottom w:val="nil"/>
            <w:right w:val="nil"/>
          </w:tcBorders>
        </w:tcPr>
        <w:p w:rsidR="008C03B5" w:rsidRPr="00BE22A2" w:rsidRDefault="004126B8" w:rsidP="00A532F6">
          <w:pPr>
            <w:pStyle w:val="Data"/>
            <w:rPr>
              <w:rFonts w:asciiTheme="minorHAnsi" w:hAnsiTheme="minorHAnsi" w:cstheme="minorHAnsi"/>
              <w:sz w:val="23"/>
              <w:szCs w:val="23"/>
            </w:rPr>
          </w:pPr>
          <w:sdt>
            <w:sdtPr>
              <w:rPr>
                <w:smallCaps/>
                <w:sz w:val="23"/>
                <w:szCs w:val="23"/>
              </w:rPr>
              <w:alias w:val="CustomElements.Fields.Dipartimenti"/>
              <w:id w:val="-1138097914"/>
              <w:dataBinding w:xpath="//Text[@id='CustomElements.Fields.Dipartimenti']" w:storeItemID="{A70764D6-29B0-4386-BFB7-AD003A406DA3}"/>
              <w:text w:multiLine="1"/>
            </w:sdtPr>
            <w:sdtEndPr/>
            <w:sdtContent>
              <w:r w:rsidR="004F36F9">
                <w:rPr>
                  <w:smallCaps/>
                  <w:sz w:val="23"/>
                  <w:szCs w:val="23"/>
                </w:rPr>
                <w:t>Dipartimento del territorio</w:t>
              </w:r>
            </w:sdtContent>
          </w:sdt>
        </w:p>
      </w:tc>
    </w:tr>
    <w:tr w:rsidR="00912E34" w:rsidRPr="00C63927" w:rsidTr="0098208F">
      <w:trPr>
        <w:trHeight w:hRule="exact" w:val="198"/>
      </w:trPr>
      <w:tc>
        <w:tcPr>
          <w:tcW w:w="5000" w:type="pct"/>
          <w:gridSpan w:val="6"/>
          <w:tcBorders>
            <w:left w:val="nil"/>
            <w:bottom w:val="nil"/>
            <w:right w:val="nil"/>
          </w:tcBorders>
          <w:noWrap/>
          <w:tcMar>
            <w:top w:w="57" w:type="dxa"/>
            <w:left w:w="85" w:type="dxa"/>
            <w:bottom w:w="170" w:type="dxa"/>
          </w:tcMar>
        </w:tcPr>
        <w:p w:rsidR="00662409" w:rsidRPr="00C7320A" w:rsidRDefault="004126B8" w:rsidP="00D07D6E">
          <w:pPr>
            <w:pStyle w:val="Level"/>
            <w:ind w:left="150"/>
            <w:rPr>
              <w:rFonts w:ascii="Gill Alt One MT Light" w:hAnsi="Gill Alt One MT Light"/>
              <w:sz w:val="16"/>
              <w:szCs w:val="16"/>
            </w:rPr>
          </w:pPr>
        </w:p>
      </w:tc>
    </w:tr>
  </w:tbl>
  <w:p w:rsidR="00F657BF" w:rsidRPr="00DA2879" w:rsidRDefault="001419B7" w:rsidP="00C7320A">
    <w:pPr>
      <w:pStyle w:val="Nessunaspaziatura"/>
      <w:spacing w:line="40" w:lineRule="exact"/>
    </w:pPr>
    <w:r>
      <w:rPr>
        <w:noProof/>
        <w:lang w:val="it-CH" w:eastAsia="it-CH"/>
      </w:rPr>
      <w:drawing>
        <wp:anchor distT="0" distB="0" distL="114300" distR="114300" simplePos="0" relativeHeight="251659264" behindDoc="1" locked="1" layoutInCell="1" allowOverlap="1" wp14:anchorId="2AE9A79C" wp14:editId="2D72E6B9">
          <wp:simplePos x="0" y="0"/>
          <wp:positionH relativeFrom="column">
            <wp:posOffset>3042920</wp:posOffset>
          </wp:positionH>
          <wp:positionV relativeFrom="page">
            <wp:posOffset>215265</wp:posOffset>
          </wp:positionV>
          <wp:extent cx="459464" cy="467995"/>
          <wp:effectExtent l="0" t="0" r="0" b="8255"/>
          <wp:wrapNone/>
          <wp:docPr id="7" name="ooImg_715895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biLevel thresh="75000"/>
                    <a:extLst>
                      <a:ext uri="{28A0092B-C50C-407E-A947-70E740481C1C}">
                        <a14:useLocalDpi xmlns:a14="http://schemas.microsoft.com/office/drawing/2010/main" val="0"/>
                      </a:ext>
                    </a:extLst>
                  </a:blip>
                  <a:stretch>
                    <a:fillRect/>
                  </a:stretch>
                </pic:blipFill>
                <pic:spPr>
                  <a:xfrm>
                    <a:off x="0" y="0"/>
                    <a:ext cx="459464" cy="467995"/>
                  </a:xfrm>
                  <a:prstGeom prst="rect">
                    <a:avLst/>
                  </a:prstGeom>
                </pic:spPr>
              </pic:pic>
            </a:graphicData>
          </a:graphic>
          <wp14:sizeRelH relativeFrom="margin">
            <wp14:pctWidth>0</wp14:pctWidth>
          </wp14:sizeRelH>
          <wp14:sizeRelV relativeFrom="margin">
            <wp14:pctHeight>0</wp14:pctHeight>
          </wp14:sizeRelV>
        </wp:anchor>
      </w:drawing>
    </w:r>
    <w:r>
      <w:rPr>
        <w:noProof/>
        <w:lang w:val="it-CH" w:eastAsia="it-CH"/>
      </w:rPr>
      <mc:AlternateContent>
        <mc:Choice Requires="wps">
          <w:drawing>
            <wp:anchor distT="0" distB="0" distL="114300" distR="114300" simplePos="0" relativeHeight="251655168" behindDoc="1" locked="1" layoutInCell="1" allowOverlap="1" wp14:anchorId="21F82C06" wp14:editId="0F364815">
              <wp:simplePos x="0" y="0"/>
              <wp:positionH relativeFrom="page">
                <wp:align>center</wp:align>
              </wp:positionH>
              <wp:positionV relativeFrom="page">
                <wp:posOffset>-16175990</wp:posOffset>
              </wp:positionV>
              <wp:extent cx="8640000" cy="1800000"/>
              <wp:effectExtent l="1991360" t="0" r="2057400" b="0"/>
              <wp:wrapNone/>
              <wp:docPr id="8"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a:ex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582408335"/>
                            <w:dataBinding w:xpath="//Text[@id='CustomElements.Texts.Draft']" w:storeItemID="{A70764D6-29B0-4386-BFB7-AD003A406DA3}"/>
                            <w:text w:multiLine="1"/>
                          </w:sdtPr>
                          <w:sdtEndPr/>
                          <w:sdtContent>
                            <w:p w:rsidR="00E93620" w:rsidRPr="00411371" w:rsidRDefault="001419B7" w:rsidP="00621AA2">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1F82C06" id="_x0000_t202" coordsize="21600,21600" o:spt="202" path="m,l,21600r21600,l21600,xe">
              <v:stroke joinstyle="miter"/>
              <v:path gradientshapeok="t" o:connecttype="rect"/>
            </v:shapetype>
            <v:shape id="_x0000_s1027" type="#_x0000_t202" alt="off" style="position:absolute;left:0;text-align:left;margin-left:0;margin-top:-1273.7pt;width:680.3pt;height:141.75pt;rotation:-60;z-index:-251661312;visibility:visible;mso-wrap-style:square;mso-width-percent:0;mso-height-percent:0;mso-wrap-distance-left:9pt;mso-wrap-distance-top:0;mso-wrap-distance-right:9pt;mso-wrap-distance-bottom:0;mso-position-horizontal:center;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" filled="f" stroked="f" strokeweight=".5pt">
              <v:textbox inset="0,0,0,0">
                <w:txbxContent>
                  <w:sdt>
                    <w:sdtPr>
                      <w:rPr>
                        <w:lang w:val="it-CH"/>
                      </w:rPr>
                      <w:alias w:val="CustomElements.Texts.Draft"/>
                      <w:id w:val="1582408335"/>
                      <w:dataBinding w:xpath="//Text[@id='CustomElements.Texts.Draft']" w:storeItemID="{061D3988-8B28-4043-9657-A1C091E520D2}"/>
                      <w:text w:multiLine="1"/>
                    </w:sdtPr>
                    <w:sdtEndPr/>
                    <w:sdtContent>
                      <w:p w:rsidR="00E93620" w:rsidRPr="00411371" w:rsidRDefault="001419B7" w:rsidP="00621AA2">
                        <w:pPr>
                          <w:pStyle w:val="DraftText"/>
                          <w:rPr>
                            <w:lang w:val="it-CH"/>
                          </w:rPr>
                        </w:pPr>
                        <w:r w:rsidRPr="00411371">
                          <w:rPr>
                            <w:lang w:val="it-CH"/>
                          </w:rPr>
                          <w:t>Bozza</w:t>
                        </w:r>
                      </w:p>
                    </w:sdtContent>
                  </w:sdt>
                </w:txbxContent>
              </v:textbox>
              <w10:wrap anchorx="page" anchory="page"/>
              <w10:anchorlock/>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73C2357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FA2F550"/>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A6E367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0B8A5A6"/>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89200B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6354F4C2"/>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70C283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EA68AA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564C1E5E"/>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B72911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ED5C63"/>
    <w:multiLevelType w:val="hybridMultilevel"/>
    <w:tmpl w:val="2EB8B16A"/>
    <w:lvl w:ilvl="0" w:tplc="6F7440E2">
      <w:start w:val="1"/>
      <w:numFmt w:val="bullet"/>
      <w:lvlText w:val="-"/>
      <w:lvlJc w:val="left"/>
      <w:pPr>
        <w:ind w:left="426" w:hanging="360"/>
      </w:pPr>
      <w:rPr>
        <w:rFonts w:ascii="Arial" w:hAnsi="Arial" w:hint="default"/>
      </w:rPr>
    </w:lvl>
    <w:lvl w:ilvl="1" w:tplc="08100019" w:tentative="1">
      <w:start w:val="1"/>
      <w:numFmt w:val="lowerLetter"/>
      <w:lvlText w:val="%2."/>
      <w:lvlJc w:val="left"/>
      <w:pPr>
        <w:ind w:left="1146" w:hanging="360"/>
      </w:pPr>
    </w:lvl>
    <w:lvl w:ilvl="2" w:tplc="0810001B" w:tentative="1">
      <w:start w:val="1"/>
      <w:numFmt w:val="lowerRoman"/>
      <w:lvlText w:val="%3."/>
      <w:lvlJc w:val="right"/>
      <w:pPr>
        <w:ind w:left="1866" w:hanging="180"/>
      </w:pPr>
    </w:lvl>
    <w:lvl w:ilvl="3" w:tplc="0810000F" w:tentative="1">
      <w:start w:val="1"/>
      <w:numFmt w:val="decimal"/>
      <w:lvlText w:val="%4."/>
      <w:lvlJc w:val="left"/>
      <w:pPr>
        <w:ind w:left="2586" w:hanging="360"/>
      </w:pPr>
    </w:lvl>
    <w:lvl w:ilvl="4" w:tplc="08100019" w:tentative="1">
      <w:start w:val="1"/>
      <w:numFmt w:val="lowerLetter"/>
      <w:lvlText w:val="%5."/>
      <w:lvlJc w:val="left"/>
      <w:pPr>
        <w:ind w:left="3306" w:hanging="360"/>
      </w:pPr>
    </w:lvl>
    <w:lvl w:ilvl="5" w:tplc="0810001B" w:tentative="1">
      <w:start w:val="1"/>
      <w:numFmt w:val="lowerRoman"/>
      <w:lvlText w:val="%6."/>
      <w:lvlJc w:val="right"/>
      <w:pPr>
        <w:ind w:left="4026" w:hanging="180"/>
      </w:pPr>
    </w:lvl>
    <w:lvl w:ilvl="6" w:tplc="0810000F" w:tentative="1">
      <w:start w:val="1"/>
      <w:numFmt w:val="decimal"/>
      <w:lvlText w:val="%7."/>
      <w:lvlJc w:val="left"/>
      <w:pPr>
        <w:ind w:left="4746" w:hanging="360"/>
      </w:pPr>
    </w:lvl>
    <w:lvl w:ilvl="7" w:tplc="08100019" w:tentative="1">
      <w:start w:val="1"/>
      <w:numFmt w:val="lowerLetter"/>
      <w:lvlText w:val="%8."/>
      <w:lvlJc w:val="left"/>
      <w:pPr>
        <w:ind w:left="5466" w:hanging="360"/>
      </w:pPr>
    </w:lvl>
    <w:lvl w:ilvl="8" w:tplc="0810001B" w:tentative="1">
      <w:start w:val="1"/>
      <w:numFmt w:val="lowerRoman"/>
      <w:lvlText w:val="%9."/>
      <w:lvlJc w:val="right"/>
      <w:pPr>
        <w:ind w:left="6186" w:hanging="180"/>
      </w:pPr>
    </w:lvl>
  </w:abstractNum>
  <w:abstractNum w:abstractNumId="11" w15:restartNumberingAfterBreak="0">
    <w:nsid w:val="10117EF6"/>
    <w:multiLevelType w:val="multilevel"/>
    <w:tmpl w:val="8C5894EA"/>
    <w:lvl w:ilvl="0">
      <w:start w:val="1"/>
      <w:numFmt w:val="lowerLetter"/>
      <w:pStyle w:val="ListAlphabetic12"/>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2" w15:restartNumberingAfterBreak="0">
    <w:nsid w:val="1E3E54B7"/>
    <w:multiLevelType w:val="multilevel"/>
    <w:tmpl w:val="953CA1B2"/>
    <w:styleLink w:val="HeadingList"/>
    <w:lvl w:ilvl="0">
      <w:start w:val="1"/>
      <w:numFmt w:val="decimal"/>
      <w:pStyle w:val="Titolo1"/>
      <w:lvlText w:val="%1"/>
      <w:lvlJc w:val="left"/>
      <w:pPr>
        <w:ind w:left="363" w:hanging="363"/>
      </w:pPr>
      <w:rPr>
        <w:rFonts w:asciiTheme="majorHAnsi" w:hAnsiTheme="majorHAnsi" w:hint="default"/>
      </w:rPr>
    </w:lvl>
    <w:lvl w:ilvl="1">
      <w:start w:val="1"/>
      <w:numFmt w:val="decimal"/>
      <w:pStyle w:val="Titolo2"/>
      <w:lvlText w:val="%1.%2"/>
      <w:lvlJc w:val="left"/>
      <w:pPr>
        <w:ind w:left="544" w:hanging="544"/>
      </w:pPr>
      <w:rPr>
        <w:rFonts w:hint="default"/>
      </w:rPr>
    </w:lvl>
    <w:lvl w:ilvl="2">
      <w:start w:val="1"/>
      <w:numFmt w:val="decimal"/>
      <w:pStyle w:val="Titolo3"/>
      <w:lvlText w:val="%1.%2.%3"/>
      <w:lvlJc w:val="left"/>
      <w:pPr>
        <w:ind w:left="726" w:hanging="726"/>
      </w:pPr>
      <w:rPr>
        <w:rFonts w:hint="default"/>
      </w:rPr>
    </w:lvl>
    <w:lvl w:ilvl="3">
      <w:start w:val="1"/>
      <w:numFmt w:val="decimal"/>
      <w:pStyle w:val="Titolo4"/>
      <w:lvlText w:val="%1.%2.%3.%4"/>
      <w:lvlJc w:val="left"/>
      <w:pPr>
        <w:ind w:left="907" w:hanging="907"/>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3" w15:restartNumberingAfterBreak="0">
    <w:nsid w:val="20173F22"/>
    <w:multiLevelType w:val="multilevel"/>
    <w:tmpl w:val="87C657A2"/>
    <w:styleLink w:val="ListLineList"/>
    <w:lvl w:ilvl="0">
      <w:numFmt w:val="bullet"/>
      <w:pStyle w:val="ListLine"/>
      <w:lvlText w:val="-"/>
      <w:lvlJc w:val="left"/>
      <w:pPr>
        <w:ind w:left="284" w:hanging="284"/>
      </w:pPr>
      <w:rPr>
        <w:rFonts w:ascii="Arial" w:hAnsi="Arial" w:hint="default"/>
      </w:rPr>
    </w:lvl>
    <w:lvl w:ilvl="1">
      <w:numFmt w:val="bullet"/>
      <w:lvlText w:val="-"/>
      <w:lvlJc w:val="left"/>
      <w:pPr>
        <w:ind w:left="567" w:hanging="283"/>
      </w:pPr>
      <w:rPr>
        <w:rFonts w:ascii="Arial" w:hAnsi="Arial" w:hint="default"/>
      </w:rPr>
    </w:lvl>
    <w:lvl w:ilvl="2">
      <w:numFmt w:val="bullet"/>
      <w:lvlText w:val="-"/>
      <w:lvlJc w:val="left"/>
      <w:pPr>
        <w:ind w:left="851" w:hanging="284"/>
      </w:pPr>
      <w:rPr>
        <w:rFonts w:ascii="Arial" w:hAnsi="Arial" w:hint="default"/>
      </w:rPr>
    </w:lvl>
    <w:lvl w:ilvl="3">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4" w15:restartNumberingAfterBreak="0">
    <w:nsid w:val="2AB47336"/>
    <w:multiLevelType w:val="multilevel"/>
    <w:tmpl w:val="C2606BDC"/>
    <w:styleLink w:val="ListNumericList"/>
    <w:lvl w:ilvl="0">
      <w:start w:val="1"/>
      <w:numFmt w:val="decimal"/>
      <w:pStyle w:val="ListNumeric"/>
      <w:lvlText w:val="%1."/>
      <w:lvlJc w:val="left"/>
      <w:pPr>
        <w:ind w:left="284" w:hanging="284"/>
      </w:pPr>
      <w:rPr>
        <w:rFonts w:asciiTheme="minorHAnsi" w:hAnsiTheme="minorHAnsi" w:hint="default"/>
      </w:rPr>
    </w:lvl>
    <w:lvl w:ilvl="1">
      <w:start w:val="1"/>
      <w:numFmt w:val="decimal"/>
      <w:lvlText w:val="%1.%2."/>
      <w:lvlJc w:val="left"/>
      <w:pPr>
        <w:ind w:left="567" w:hanging="283"/>
      </w:pPr>
      <w:rPr>
        <w:rFonts w:hint="default"/>
      </w:rPr>
    </w:lvl>
    <w:lvl w:ilvl="2">
      <w:start w:val="1"/>
      <w:numFmt w:val="decimal"/>
      <w:lvlText w:val="%1.%2.%3."/>
      <w:lvlJc w:val="left"/>
      <w:pPr>
        <w:ind w:left="851" w:hanging="284"/>
      </w:pPr>
      <w:rPr>
        <w:rFonts w:hint="default"/>
      </w:rPr>
    </w:lvl>
    <w:lvl w:ilvl="3">
      <w:start w:val="1"/>
      <w:numFmt w:val="decimal"/>
      <w:lvlText w:val="%1.%2.%3.%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5" w15:restartNumberingAfterBreak="0">
    <w:nsid w:val="3618656C"/>
    <w:multiLevelType w:val="multilevel"/>
    <w:tmpl w:val="3B7683D0"/>
    <w:styleLink w:val="ListBulletList"/>
    <w:lvl w:ilvl="0">
      <w:start w:val="1"/>
      <w:numFmt w:val="bullet"/>
      <w:pStyle w:val="ListBullet"/>
      <w:lvlText w:val="●"/>
      <w:lvlJc w:val="left"/>
      <w:pPr>
        <w:ind w:left="284" w:hanging="284"/>
      </w:pPr>
      <w:rPr>
        <w:rFonts w:ascii="Times New Roman" w:hAnsi="Times New Roman" w:cs="Times New Roman" w:hint="default"/>
      </w:rPr>
    </w:lvl>
    <w:lvl w:ilvl="1">
      <w:start w:val="1"/>
      <w:numFmt w:val="bullet"/>
      <w:lvlText w:val="●"/>
      <w:lvlJc w:val="left"/>
      <w:pPr>
        <w:ind w:left="567" w:hanging="283"/>
      </w:pPr>
      <w:rPr>
        <w:rFonts w:ascii="Arial" w:hAnsi="Arial" w:hint="default"/>
      </w:rPr>
    </w:lvl>
    <w:lvl w:ilvl="2">
      <w:start w:val="1"/>
      <w:numFmt w:val="bullet"/>
      <w:lvlText w:val="●"/>
      <w:lvlJc w:val="left"/>
      <w:pPr>
        <w:ind w:left="851" w:hanging="284"/>
      </w:pPr>
      <w:rPr>
        <w:rFonts w:ascii="Arial" w:hAnsi="Arial" w:hint="default"/>
      </w:rPr>
    </w:lvl>
    <w:lvl w:ilvl="3">
      <w:start w:val="1"/>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6" w15:restartNumberingAfterBreak="0">
    <w:nsid w:val="48D67871"/>
    <w:multiLevelType w:val="hybridMultilevel"/>
    <w:tmpl w:val="8F149C2E"/>
    <w:lvl w:ilvl="0" w:tplc="DD4C26B0">
      <w:start w:val="2"/>
      <w:numFmt w:val="bullet"/>
      <w:lvlText w:val="-"/>
      <w:lvlJc w:val="left"/>
      <w:pPr>
        <w:ind w:left="720" w:hanging="360"/>
      </w:pPr>
      <w:rPr>
        <w:rFonts w:ascii="Arial" w:eastAsia="Songti SC"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7" w15:restartNumberingAfterBreak="0">
    <w:nsid w:val="496B532B"/>
    <w:multiLevelType w:val="multilevel"/>
    <w:tmpl w:val="8C5894EA"/>
    <w:styleLink w:val="ListAlphabeticList"/>
    <w:lvl w:ilvl="0">
      <w:start w:val="1"/>
      <w:numFmt w:val="lowerLetter"/>
      <w:pStyle w:val="ListAlphabetic"/>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8" w15:restartNumberingAfterBreak="0">
    <w:nsid w:val="49D524CC"/>
    <w:multiLevelType w:val="multilevel"/>
    <w:tmpl w:val="953CA1B2"/>
    <w:numStyleLink w:val="HeadingList"/>
  </w:abstractNum>
  <w:abstractNum w:abstractNumId="19" w15:restartNumberingAfterBreak="0">
    <w:nsid w:val="55765666"/>
    <w:multiLevelType w:val="hybridMultilevel"/>
    <w:tmpl w:val="B6BCF222"/>
    <w:lvl w:ilvl="0" w:tplc="0810000F">
      <w:start w:val="1"/>
      <w:numFmt w:val="decimal"/>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20" w15:restartNumberingAfterBreak="0">
    <w:nsid w:val="5917074E"/>
    <w:multiLevelType w:val="hybridMultilevel"/>
    <w:tmpl w:val="DB307242"/>
    <w:lvl w:ilvl="0" w:tplc="20B63C12">
      <w:numFmt w:val="bullet"/>
      <w:lvlText w:val="-"/>
      <w:lvlJc w:val="left"/>
      <w:pPr>
        <w:ind w:left="720" w:hanging="360"/>
      </w:pPr>
      <w:rPr>
        <w:rFonts w:ascii="Arial" w:eastAsiaTheme="minorHAnsi"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21" w15:restartNumberingAfterBreak="0">
    <w:nsid w:val="69B92851"/>
    <w:multiLevelType w:val="hybridMultilevel"/>
    <w:tmpl w:val="BC105A06"/>
    <w:lvl w:ilvl="0" w:tplc="0410000F">
      <w:start w:val="1"/>
      <w:numFmt w:val="decimal"/>
      <w:lvlText w:val="%1."/>
      <w:lvlJc w:val="left"/>
      <w:pPr>
        <w:ind w:left="360" w:hanging="360"/>
      </w:p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num w:numId="1">
    <w:abstractNumId w:val="12"/>
  </w:num>
  <w:num w:numId="2">
    <w:abstractNumId w:val="18"/>
    <w:lvlOverride w:ilvl="0">
      <w:lvl w:ilvl="0">
        <w:start w:val="1"/>
        <w:numFmt w:val="decimal"/>
        <w:pStyle w:val="Titolo1"/>
        <w:lvlText w:val="%1"/>
        <w:lvlJc w:val="left"/>
        <w:pPr>
          <w:ind w:left="363" w:hanging="363"/>
        </w:pPr>
        <w:rPr>
          <w:rFonts w:ascii="Arial" w:hAnsi="Arial" w:cs="Arial" w:hint="default"/>
        </w:rPr>
      </w:lvl>
    </w:lvlOverride>
  </w:num>
  <w:num w:numId="3">
    <w:abstractNumId w:val="11"/>
  </w:num>
  <w:num w:numId="4">
    <w:abstractNumId w:val="17"/>
  </w:num>
  <w:num w:numId="5">
    <w:abstractNumId w:val="15"/>
  </w:num>
  <w:num w:numId="6">
    <w:abstractNumId w:val="13"/>
  </w:num>
  <w:num w:numId="7">
    <w:abstractNumId w:val="14"/>
  </w:num>
  <w:num w:numId="8">
    <w:abstractNumId w:val="8"/>
  </w:num>
  <w:num w:numId="9">
    <w:abstractNumId w:val="3"/>
  </w:num>
  <w:num w:numId="10">
    <w:abstractNumId w:val="2"/>
  </w:num>
  <w:num w:numId="11">
    <w:abstractNumId w:val="1"/>
  </w:num>
  <w:num w:numId="12">
    <w:abstractNumId w:val="0"/>
  </w:num>
  <w:num w:numId="13">
    <w:abstractNumId w:val="9"/>
  </w:num>
  <w:num w:numId="14">
    <w:abstractNumId w:val="7"/>
  </w:num>
  <w:num w:numId="15">
    <w:abstractNumId w:val="6"/>
  </w:num>
  <w:num w:numId="16">
    <w:abstractNumId w:val="5"/>
  </w:num>
  <w:num w:numId="17">
    <w:abstractNumId w:val="4"/>
  </w:num>
  <w:num w:numId="18">
    <w:abstractNumId w:val="18"/>
    <w:lvlOverride w:ilvl="0">
      <w:lvl w:ilvl="0">
        <w:start w:val="1"/>
        <w:numFmt w:val="decimal"/>
        <w:pStyle w:val="Titolo1"/>
        <w:lvlText w:val="%1"/>
        <w:lvlJc w:val="left"/>
        <w:pPr>
          <w:ind w:left="2915" w:hanging="363"/>
        </w:pPr>
        <w:rPr>
          <w:rFonts w:ascii="Arial" w:hAnsi="Arial" w:cs="Arial" w:hint="default"/>
        </w:rPr>
      </w:lvl>
    </w:lvlOverride>
  </w:num>
  <w:num w:numId="19">
    <w:abstractNumId w:val="20"/>
  </w:num>
  <w:num w:numId="20">
    <w:abstractNumId w:val="10"/>
  </w:num>
  <w:num w:numId="21">
    <w:abstractNumId w:val="21"/>
  </w:num>
  <w:num w:numId="22">
    <w:abstractNumId w:val="19"/>
  </w:num>
  <w:num w:numId="23">
    <w:abstractNumId w:val="16"/>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defaultTabStop w:val="708"/>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D345A"/>
    <w:rsid w:val="0005760D"/>
    <w:rsid w:val="001419B7"/>
    <w:rsid w:val="00164EAD"/>
    <w:rsid w:val="00192C1A"/>
    <w:rsid w:val="001B403C"/>
    <w:rsid w:val="001E1E14"/>
    <w:rsid w:val="002B5D9F"/>
    <w:rsid w:val="002B7737"/>
    <w:rsid w:val="0036025B"/>
    <w:rsid w:val="00376B5B"/>
    <w:rsid w:val="003B756D"/>
    <w:rsid w:val="00403ADB"/>
    <w:rsid w:val="004126B8"/>
    <w:rsid w:val="00415849"/>
    <w:rsid w:val="00483753"/>
    <w:rsid w:val="004F36F9"/>
    <w:rsid w:val="004F772B"/>
    <w:rsid w:val="00572FD3"/>
    <w:rsid w:val="00603155"/>
    <w:rsid w:val="0064555E"/>
    <w:rsid w:val="00664D3D"/>
    <w:rsid w:val="007B6455"/>
    <w:rsid w:val="008600EF"/>
    <w:rsid w:val="008720C4"/>
    <w:rsid w:val="00881D75"/>
    <w:rsid w:val="008D5450"/>
    <w:rsid w:val="008F52AF"/>
    <w:rsid w:val="00970A84"/>
    <w:rsid w:val="009C5E5A"/>
    <w:rsid w:val="009E2238"/>
    <w:rsid w:val="00A44CE6"/>
    <w:rsid w:val="00AF0268"/>
    <w:rsid w:val="00B16CD8"/>
    <w:rsid w:val="00B62733"/>
    <w:rsid w:val="00BE0B6F"/>
    <w:rsid w:val="00BE508A"/>
    <w:rsid w:val="00BE7BBA"/>
    <w:rsid w:val="00BF0A1F"/>
    <w:rsid w:val="00C0060D"/>
    <w:rsid w:val="00C81D51"/>
    <w:rsid w:val="00CA183D"/>
    <w:rsid w:val="00D33940"/>
    <w:rsid w:val="00D4481B"/>
    <w:rsid w:val="00D57D4C"/>
    <w:rsid w:val="00D600FD"/>
    <w:rsid w:val="00D649A8"/>
    <w:rsid w:val="00D64D8A"/>
    <w:rsid w:val="00DD345A"/>
    <w:rsid w:val="00E36E38"/>
    <w:rsid w:val="00E66C44"/>
    <w:rsid w:val="00EB088A"/>
    <w:rsid w:val="00EC5931"/>
    <w:rsid w:val="00F050D5"/>
    <w:rsid w:val="00F657BF"/>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5:docId w15:val="{8F640BDB-A7EF-4A73-9A21-D209A600A3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CH"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190C3F"/>
    <w:rPr>
      <w:rFonts w:ascii="Arial" w:hAnsi="Arial"/>
      <w:lang w:val="it-CH"/>
    </w:rPr>
  </w:style>
  <w:style w:type="paragraph" w:styleId="Titolo1">
    <w:name w:val="heading 1"/>
    <w:basedOn w:val="Normale"/>
    <w:next w:val="Normale"/>
    <w:link w:val="Titolo1Carattere"/>
    <w:uiPriority w:val="9"/>
    <w:qFormat/>
    <w:rsid w:val="006F0D42"/>
    <w:pPr>
      <w:keepNext/>
      <w:numPr>
        <w:numId w:val="2"/>
      </w:numPr>
      <w:spacing w:before="240" w:after="120"/>
      <w:jc w:val="left"/>
      <w:outlineLvl w:val="0"/>
    </w:pPr>
    <w:rPr>
      <w:b/>
    </w:rPr>
  </w:style>
  <w:style w:type="paragraph" w:styleId="Titolo2">
    <w:name w:val="heading 2"/>
    <w:basedOn w:val="Titolo1"/>
    <w:next w:val="Normale"/>
    <w:link w:val="Titolo2Carattere"/>
    <w:uiPriority w:val="9"/>
    <w:unhideWhenUsed/>
    <w:qFormat/>
    <w:rsid w:val="006F0D42"/>
    <w:pPr>
      <w:numPr>
        <w:ilvl w:val="1"/>
      </w:numPr>
      <w:spacing w:before="120" w:after="60"/>
      <w:outlineLvl w:val="1"/>
    </w:pPr>
  </w:style>
  <w:style w:type="paragraph" w:styleId="Titolo3">
    <w:name w:val="heading 3"/>
    <w:basedOn w:val="Titolo1"/>
    <w:next w:val="Normale"/>
    <w:link w:val="Titolo3Carattere"/>
    <w:uiPriority w:val="9"/>
    <w:unhideWhenUsed/>
    <w:qFormat/>
    <w:rsid w:val="006F0D42"/>
    <w:pPr>
      <w:numPr>
        <w:ilvl w:val="2"/>
      </w:numPr>
      <w:spacing w:before="120" w:after="60"/>
      <w:outlineLvl w:val="2"/>
    </w:pPr>
  </w:style>
  <w:style w:type="paragraph" w:styleId="Titolo4">
    <w:name w:val="heading 4"/>
    <w:basedOn w:val="Titolo1"/>
    <w:next w:val="Normale"/>
    <w:link w:val="Titolo4Carattere"/>
    <w:uiPriority w:val="9"/>
    <w:unhideWhenUsed/>
    <w:qFormat/>
    <w:rsid w:val="006F0D42"/>
    <w:pPr>
      <w:numPr>
        <w:ilvl w:val="3"/>
      </w:numPr>
      <w:spacing w:before="120" w:after="60"/>
      <w:outlineLvl w:val="3"/>
    </w:pPr>
  </w:style>
  <w:style w:type="paragraph" w:styleId="Titolo5">
    <w:name w:val="heading 5"/>
    <w:basedOn w:val="Normale"/>
    <w:next w:val="Normale"/>
    <w:link w:val="Titolo5Carattere"/>
    <w:uiPriority w:val="9"/>
    <w:semiHidden/>
    <w:unhideWhenUsed/>
    <w:rsid w:val="006F0D42"/>
    <w:pPr>
      <w:keepNext/>
      <w:keepLines/>
      <w:spacing w:before="40"/>
      <w:outlineLvl w:val="4"/>
    </w:pPr>
    <w:rPr>
      <w:rFonts w:eastAsiaTheme="majorEastAsia" w:cstheme="majorBidi"/>
      <w:b/>
      <w:color w:val="365F91" w:themeColor="accent1" w:themeShade="BF"/>
    </w:rPr>
  </w:style>
  <w:style w:type="paragraph" w:styleId="Titolo6">
    <w:name w:val="heading 6"/>
    <w:basedOn w:val="Normale"/>
    <w:next w:val="Normale"/>
    <w:link w:val="Titolo6Carattere"/>
    <w:uiPriority w:val="9"/>
    <w:semiHidden/>
    <w:unhideWhenUsed/>
    <w:qFormat/>
    <w:rsid w:val="006F0D42"/>
    <w:pPr>
      <w:keepNext/>
      <w:keepLines/>
      <w:spacing w:before="40"/>
      <w:outlineLvl w:val="5"/>
    </w:pPr>
    <w:rPr>
      <w:rFonts w:eastAsiaTheme="majorEastAsia" w:cstheme="majorBidi"/>
      <w:b/>
      <w:color w:val="243F60" w:themeColor="accent1" w:themeShade="7F"/>
    </w:rPr>
  </w:style>
  <w:style w:type="paragraph" w:styleId="Titolo7">
    <w:name w:val="heading 7"/>
    <w:basedOn w:val="Normale"/>
    <w:next w:val="Normale"/>
    <w:link w:val="Titolo7Carattere"/>
    <w:uiPriority w:val="9"/>
    <w:semiHidden/>
    <w:unhideWhenUsed/>
    <w:qFormat/>
    <w:rsid w:val="006F0D42"/>
    <w:pPr>
      <w:keepNext/>
      <w:keepLines/>
      <w:spacing w:before="40"/>
      <w:outlineLvl w:val="6"/>
    </w:pPr>
    <w:rPr>
      <w:rFonts w:eastAsiaTheme="majorEastAsia" w:cstheme="majorBidi"/>
      <w:b/>
      <w:i/>
      <w:iCs/>
      <w:color w:val="243F60" w:themeColor="accent1" w:themeShade="7F"/>
    </w:rPr>
  </w:style>
  <w:style w:type="paragraph" w:styleId="Titolo8">
    <w:name w:val="heading 8"/>
    <w:basedOn w:val="Normale"/>
    <w:next w:val="Normale"/>
    <w:link w:val="Titolo8Carattere"/>
    <w:uiPriority w:val="9"/>
    <w:semiHidden/>
    <w:unhideWhenUsed/>
    <w:qFormat/>
    <w:rsid w:val="006F0D42"/>
    <w:pPr>
      <w:keepNext/>
      <w:keepLines/>
      <w:spacing w:before="40"/>
      <w:outlineLvl w:val="7"/>
    </w:pPr>
    <w:rPr>
      <w:rFonts w:eastAsiaTheme="majorEastAsia" w:cstheme="majorBidi"/>
      <w:color w:val="272727" w:themeColor="text1" w:themeTint="D8"/>
      <w:szCs w:val="21"/>
    </w:rPr>
  </w:style>
  <w:style w:type="paragraph" w:styleId="Titolo9">
    <w:name w:val="heading 9"/>
    <w:basedOn w:val="Normale"/>
    <w:next w:val="Normale"/>
    <w:link w:val="Titolo9Carattere"/>
    <w:uiPriority w:val="9"/>
    <w:semiHidden/>
    <w:unhideWhenUsed/>
    <w:qFormat/>
    <w:rsid w:val="006F0D42"/>
    <w:pPr>
      <w:keepNext/>
      <w:keepLines/>
      <w:spacing w:before="40"/>
      <w:outlineLvl w:val="8"/>
    </w:pPr>
    <w:rPr>
      <w:rFonts w:eastAsiaTheme="majorEastAsia" w:cstheme="majorBidi"/>
      <w:i/>
      <w:iCs/>
      <w:color w:val="272727" w:themeColor="text1" w:themeTint="D8"/>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ubject">
    <w:name w:val="Subject"/>
    <w:basedOn w:val="Normale"/>
    <w:next w:val="Normale"/>
    <w:link w:val="SubjectZchn"/>
    <w:rsid w:val="00C65DA0"/>
    <w:pPr>
      <w:spacing w:before="80" w:after="240"/>
    </w:pPr>
    <w:rPr>
      <w:b/>
    </w:rPr>
  </w:style>
  <w:style w:type="paragraph" w:styleId="Titolo">
    <w:name w:val="Title"/>
    <w:aliases w:val="NotYetCustomized2178"/>
    <w:basedOn w:val="Normale"/>
    <w:next w:val="Normale"/>
    <w:link w:val="TitoloCarattere"/>
    <w:uiPriority w:val="10"/>
    <w:qFormat/>
    <w:rsid w:val="00BC7BF9"/>
    <w:pPr>
      <w:jc w:val="left"/>
    </w:pPr>
    <w:rPr>
      <w:rFonts w:asciiTheme="majorHAnsi" w:hAnsiTheme="majorHAnsi"/>
      <w:b/>
      <w:sz w:val="32"/>
    </w:rPr>
  </w:style>
  <w:style w:type="character" w:customStyle="1" w:styleId="TitoloCarattere">
    <w:name w:val="Titolo Carattere"/>
    <w:aliases w:val="NotYetCustomized2178 Carattere"/>
    <w:basedOn w:val="Carpredefinitoparagrafo"/>
    <w:link w:val="Titolo"/>
    <w:uiPriority w:val="10"/>
    <w:rsid w:val="00BC7BF9"/>
    <w:rPr>
      <w:rFonts w:asciiTheme="majorHAnsi" w:hAnsiTheme="majorHAnsi"/>
      <w:b/>
      <w:sz w:val="32"/>
      <w:lang w:val="it-CH"/>
    </w:rPr>
  </w:style>
  <w:style w:type="character" w:customStyle="1" w:styleId="Titolo1Carattere">
    <w:name w:val="Titolo 1 Carattere"/>
    <w:basedOn w:val="Carpredefinitoparagrafo"/>
    <w:link w:val="Titolo1"/>
    <w:uiPriority w:val="9"/>
    <w:rsid w:val="006F0D42"/>
    <w:rPr>
      <w:rFonts w:ascii="Arial" w:hAnsi="Arial"/>
      <w:b/>
      <w:lang w:val="it-CH"/>
    </w:rPr>
  </w:style>
  <w:style w:type="paragraph" w:styleId="Sottotitolo">
    <w:name w:val="Subtitle"/>
    <w:aliases w:val="NotYetCustomized3335"/>
    <w:basedOn w:val="Normale"/>
    <w:next w:val="Normale"/>
    <w:link w:val="SottotitoloCarattere"/>
    <w:uiPriority w:val="11"/>
    <w:qFormat/>
    <w:rsid w:val="00BC7BF9"/>
    <w:pPr>
      <w:spacing w:after="200"/>
      <w:jc w:val="left"/>
    </w:pPr>
    <w:rPr>
      <w:rFonts w:asciiTheme="majorHAnsi" w:hAnsiTheme="majorHAnsi"/>
      <w:b/>
    </w:rPr>
  </w:style>
  <w:style w:type="character" w:customStyle="1" w:styleId="SottotitoloCarattere">
    <w:name w:val="Sottotitolo Carattere"/>
    <w:aliases w:val="NotYetCustomized3335 Carattere"/>
    <w:basedOn w:val="Carpredefinitoparagrafo"/>
    <w:link w:val="Sottotitolo"/>
    <w:uiPriority w:val="11"/>
    <w:rsid w:val="00BC7BF9"/>
    <w:rPr>
      <w:rFonts w:asciiTheme="majorHAnsi" w:hAnsiTheme="majorHAnsi"/>
      <w:b/>
      <w:sz w:val="24"/>
      <w:lang w:val="it-CH"/>
    </w:rPr>
  </w:style>
  <w:style w:type="character" w:customStyle="1" w:styleId="Titolo2Carattere">
    <w:name w:val="Titolo 2 Carattere"/>
    <w:basedOn w:val="Carpredefinitoparagrafo"/>
    <w:link w:val="Titolo2"/>
    <w:uiPriority w:val="9"/>
    <w:rsid w:val="006F0D42"/>
    <w:rPr>
      <w:rFonts w:ascii="Arial" w:hAnsi="Arial"/>
      <w:b/>
      <w:lang w:val="it-CH"/>
    </w:rPr>
  </w:style>
  <w:style w:type="character" w:customStyle="1" w:styleId="Titolo3Carattere">
    <w:name w:val="Titolo 3 Carattere"/>
    <w:basedOn w:val="Carpredefinitoparagrafo"/>
    <w:link w:val="Titolo3"/>
    <w:uiPriority w:val="9"/>
    <w:rsid w:val="006F0D42"/>
    <w:rPr>
      <w:rFonts w:ascii="Arial" w:hAnsi="Arial"/>
      <w:b/>
      <w:lang w:val="it-CH"/>
    </w:rPr>
  </w:style>
  <w:style w:type="character" w:customStyle="1" w:styleId="Titolo4Carattere">
    <w:name w:val="Titolo 4 Carattere"/>
    <w:basedOn w:val="Carpredefinitoparagrafo"/>
    <w:link w:val="Titolo4"/>
    <w:uiPriority w:val="9"/>
    <w:rsid w:val="006F0D42"/>
    <w:rPr>
      <w:rFonts w:ascii="Arial" w:hAnsi="Arial"/>
      <w:b/>
      <w:lang w:val="it-CH"/>
    </w:rPr>
  </w:style>
  <w:style w:type="paragraph" w:customStyle="1" w:styleId="ListAlphabetic">
    <w:name w:val="ListAlphabetic"/>
    <w:basedOn w:val="Normale"/>
    <w:rsid w:val="008C0661"/>
    <w:pPr>
      <w:numPr>
        <w:numId w:val="4"/>
      </w:numPr>
      <w:contextualSpacing/>
    </w:pPr>
  </w:style>
  <w:style w:type="paragraph" w:styleId="Paragrafoelenco">
    <w:name w:val="List Paragraph"/>
    <w:basedOn w:val="Normale"/>
    <w:uiPriority w:val="34"/>
    <w:rsid w:val="004D7849"/>
    <w:pPr>
      <w:ind w:left="720"/>
      <w:contextualSpacing/>
    </w:pPr>
  </w:style>
  <w:style w:type="paragraph" w:customStyle="1" w:styleId="ListNumeric">
    <w:name w:val="ListNumeric"/>
    <w:basedOn w:val="Normale"/>
    <w:rsid w:val="008C0661"/>
    <w:pPr>
      <w:numPr>
        <w:numId w:val="7"/>
      </w:numPr>
      <w:contextualSpacing/>
    </w:pPr>
  </w:style>
  <w:style w:type="paragraph" w:customStyle="1" w:styleId="ListLine">
    <w:name w:val="ListLine"/>
    <w:basedOn w:val="Normale"/>
    <w:rsid w:val="008C0661"/>
    <w:pPr>
      <w:numPr>
        <w:numId w:val="6"/>
      </w:numPr>
      <w:contextualSpacing/>
    </w:pPr>
  </w:style>
  <w:style w:type="paragraph" w:customStyle="1" w:styleId="ListBullet">
    <w:name w:val="ListBullet"/>
    <w:basedOn w:val="Normale"/>
    <w:rsid w:val="008C0661"/>
    <w:pPr>
      <w:numPr>
        <w:numId w:val="5"/>
      </w:numPr>
      <w:contextualSpacing/>
    </w:pPr>
  </w:style>
  <w:style w:type="paragraph" w:customStyle="1" w:styleId="Transmission">
    <w:name w:val="Transmission"/>
    <w:aliases w:val="NotYetCustomized1228"/>
    <w:basedOn w:val="Nessunaspaziatura"/>
    <w:link w:val="TransmissionZchn"/>
    <w:rsid w:val="00944FBC"/>
    <w:pPr>
      <w:spacing w:after="120"/>
    </w:pPr>
    <w:rPr>
      <w:b/>
    </w:rPr>
  </w:style>
  <w:style w:type="paragraph" w:customStyle="1" w:styleId="EnclosuresBox">
    <w:name w:val="EnclosuresBox"/>
    <w:basedOn w:val="Nessunaspaziatura"/>
    <w:rsid w:val="003C60F0"/>
    <w:pPr>
      <w:tabs>
        <w:tab w:val="left" w:pos="284"/>
      </w:tabs>
    </w:pPr>
    <w:rPr>
      <w:rFonts w:ascii="Arial" w:hAnsi="Arial"/>
    </w:rPr>
  </w:style>
  <w:style w:type="paragraph" w:styleId="Sommario1">
    <w:name w:val="toc 1"/>
    <w:aliases w:val="NotYetCustomized8649"/>
    <w:basedOn w:val="Normale"/>
    <w:next w:val="Normale"/>
    <w:autoRedefine/>
    <w:uiPriority w:val="39"/>
    <w:unhideWhenUsed/>
    <w:rsid w:val="002B40AC"/>
    <w:pPr>
      <w:tabs>
        <w:tab w:val="left" w:pos="567"/>
        <w:tab w:val="right" w:leader="dot" w:pos="9072"/>
      </w:tabs>
      <w:spacing w:before="240" w:after="120"/>
      <w:ind w:left="567" w:right="567" w:hanging="567"/>
      <w:jc w:val="left"/>
    </w:pPr>
    <w:rPr>
      <w:b/>
    </w:rPr>
  </w:style>
  <w:style w:type="paragraph" w:styleId="Sommario2">
    <w:name w:val="toc 2"/>
    <w:aliases w:val="NotYetCustomized3819"/>
    <w:basedOn w:val="Sommario1"/>
    <w:next w:val="Normale"/>
    <w:autoRedefine/>
    <w:uiPriority w:val="39"/>
    <w:unhideWhenUsed/>
    <w:rsid w:val="00442590"/>
    <w:pPr>
      <w:spacing w:before="0" w:after="80"/>
    </w:pPr>
    <w:rPr>
      <w:b w:val="0"/>
    </w:rPr>
  </w:style>
  <w:style w:type="paragraph" w:styleId="Sommario3">
    <w:name w:val="toc 3"/>
    <w:aliases w:val="NotYetCustomized1834"/>
    <w:basedOn w:val="Sommario2"/>
    <w:next w:val="Normale"/>
    <w:autoRedefine/>
    <w:uiPriority w:val="39"/>
    <w:unhideWhenUsed/>
    <w:rsid w:val="001E2AC6"/>
    <w:pPr>
      <w:spacing w:after="40"/>
    </w:pPr>
  </w:style>
  <w:style w:type="character" w:customStyle="1" w:styleId="Titolo5Carattere">
    <w:name w:val="Titolo 5 Carattere"/>
    <w:basedOn w:val="Carpredefinitoparagrafo"/>
    <w:link w:val="Titolo5"/>
    <w:uiPriority w:val="9"/>
    <w:semiHidden/>
    <w:rsid w:val="006F0D42"/>
    <w:rPr>
      <w:rFonts w:ascii="Arial" w:eastAsiaTheme="majorEastAsia" w:hAnsi="Arial" w:cstheme="majorBidi"/>
      <w:b/>
      <w:color w:val="365F91" w:themeColor="accent1" w:themeShade="BF"/>
      <w:lang w:val="it-CH"/>
    </w:rPr>
  </w:style>
  <w:style w:type="paragraph" w:customStyle="1" w:styleId="DraftText">
    <w:name w:val="DraftText"/>
    <w:rsid w:val="00B33B5E"/>
    <w:pPr>
      <w:widowControl w:val="0"/>
      <w:suppressAutoHyphens/>
      <w:spacing w:line="216" w:lineRule="auto"/>
      <w:jc w:val="center"/>
    </w:pPr>
    <w:rPr>
      <w:rFonts w:ascii="Arial" w:hAnsi="Arial"/>
      <w:b/>
      <w:smallCaps/>
      <w:color w:val="E6E6E6"/>
      <w:sz w:val="300"/>
    </w:rPr>
  </w:style>
  <w:style w:type="paragraph" w:styleId="Titolosommario">
    <w:name w:val="TOC Heading"/>
    <w:aliases w:val="NotYetCustomized7842"/>
    <w:basedOn w:val="Titolo"/>
    <w:next w:val="Normale"/>
    <w:uiPriority w:val="39"/>
    <w:unhideWhenUsed/>
    <w:rsid w:val="003A6C79"/>
  </w:style>
  <w:style w:type="paragraph" w:customStyle="1" w:styleId="InvisibleLine">
    <w:name w:val="InvisibleLine"/>
    <w:basedOn w:val="Nessunaspaziatura"/>
    <w:rsid w:val="00B47829"/>
    <w:pPr>
      <w:spacing w:line="14" w:lineRule="auto"/>
    </w:pPr>
    <w:rPr>
      <w:sz w:val="2"/>
    </w:rPr>
  </w:style>
  <w:style w:type="paragraph" w:styleId="Pidipagina">
    <w:name w:val="footer"/>
    <w:aliases w:val="NotYetCustomized8954"/>
    <w:basedOn w:val="Intestazione"/>
    <w:link w:val="PidipaginaCarattere"/>
    <w:uiPriority w:val="99"/>
    <w:unhideWhenUsed/>
    <w:rsid w:val="009E32DC"/>
  </w:style>
  <w:style w:type="character" w:customStyle="1" w:styleId="PidipaginaCarattere">
    <w:name w:val="Piè di pagina Carattere"/>
    <w:aliases w:val="NotYetCustomized8954 Carattere"/>
    <w:basedOn w:val="Carpredefinitoparagrafo"/>
    <w:link w:val="Pidipagina"/>
    <w:uiPriority w:val="99"/>
    <w:rsid w:val="00D713F1"/>
    <w:rPr>
      <w:sz w:val="20"/>
    </w:rPr>
  </w:style>
  <w:style w:type="paragraph" w:styleId="Testonotaapidipagina">
    <w:name w:val="footnote text"/>
    <w:aliases w:val="NotYetCustomized2879"/>
    <w:basedOn w:val="Nessunaspaziatura"/>
    <w:link w:val="TestonotaapidipaginaCarattere"/>
    <w:uiPriority w:val="99"/>
    <w:unhideWhenUsed/>
    <w:rsid w:val="009E32DC"/>
    <w:pPr>
      <w:spacing w:after="60"/>
    </w:pPr>
    <w:rPr>
      <w:szCs w:val="20"/>
    </w:rPr>
  </w:style>
  <w:style w:type="character" w:customStyle="1" w:styleId="TestonotaapidipaginaCarattere">
    <w:name w:val="Testo nota a piè di pagina Carattere"/>
    <w:aliases w:val="NotYetCustomized2879 Carattere"/>
    <w:basedOn w:val="Carpredefinitoparagrafo"/>
    <w:link w:val="Testonotaapidipagina"/>
    <w:uiPriority w:val="99"/>
    <w:rsid w:val="00F44995"/>
    <w:rPr>
      <w:sz w:val="20"/>
      <w:szCs w:val="20"/>
    </w:rPr>
  </w:style>
  <w:style w:type="character" w:styleId="Enfasicorsivo">
    <w:name w:val="Emphasis"/>
    <w:aliases w:val="NotYetCustomized0913"/>
    <w:basedOn w:val="Carpredefinitoparagrafo"/>
    <w:uiPriority w:val="20"/>
    <w:rsid w:val="000C5980"/>
    <w:rPr>
      <w:b/>
      <w:i w:val="0"/>
      <w:iCs/>
      <w:color w:val="4F81BD" w:themeColor="accent1"/>
    </w:rPr>
  </w:style>
  <w:style w:type="character" w:styleId="Enfasidelicata">
    <w:name w:val="Subtle Emphasis"/>
    <w:basedOn w:val="Carpredefinitoparagrafo"/>
    <w:uiPriority w:val="19"/>
    <w:rsid w:val="0005642B"/>
    <w:rPr>
      <w:i/>
      <w:iCs/>
      <w:color w:val="404040" w:themeColor="text1" w:themeTint="BF"/>
    </w:rPr>
  </w:style>
  <w:style w:type="character" w:styleId="Enfasiintensa">
    <w:name w:val="Intense Emphasis"/>
    <w:basedOn w:val="Carpredefinitoparagrafo"/>
    <w:uiPriority w:val="21"/>
    <w:rsid w:val="0005642B"/>
    <w:rPr>
      <w:i/>
      <w:iCs/>
      <w:color w:val="4F81BD" w:themeColor="accent1"/>
    </w:rPr>
  </w:style>
  <w:style w:type="paragraph" w:styleId="Intestazione">
    <w:name w:val="header"/>
    <w:aliases w:val="NotYetCustomized2561"/>
    <w:basedOn w:val="Nessunaspaziatura"/>
    <w:link w:val="IntestazioneCarattere"/>
    <w:uiPriority w:val="99"/>
    <w:unhideWhenUsed/>
    <w:rsid w:val="00940F45"/>
    <w:pPr>
      <w:tabs>
        <w:tab w:val="center" w:pos="4536"/>
        <w:tab w:val="right" w:pos="9072"/>
      </w:tabs>
    </w:pPr>
  </w:style>
  <w:style w:type="character" w:customStyle="1" w:styleId="IntestazioneCarattere">
    <w:name w:val="Intestazione Carattere"/>
    <w:aliases w:val="NotYetCustomized2561 Carattere"/>
    <w:basedOn w:val="Carpredefinitoparagrafo"/>
    <w:link w:val="Intestazione"/>
    <w:uiPriority w:val="99"/>
    <w:rsid w:val="00EE3591"/>
    <w:rPr>
      <w:sz w:val="20"/>
    </w:rPr>
  </w:style>
  <w:style w:type="paragraph" w:styleId="Formuladiapertura">
    <w:name w:val="Salutation"/>
    <w:aliases w:val="NotYetCustomized3018"/>
    <w:basedOn w:val="Normale"/>
    <w:next w:val="Normale"/>
    <w:link w:val="FormuladiaperturaCarattere"/>
    <w:uiPriority w:val="99"/>
    <w:unhideWhenUsed/>
    <w:rsid w:val="002E7316"/>
    <w:pPr>
      <w:jc w:val="left"/>
    </w:pPr>
  </w:style>
  <w:style w:type="character" w:customStyle="1" w:styleId="FormuladiaperturaCarattere">
    <w:name w:val="Formula di apertura Carattere"/>
    <w:aliases w:val="NotYetCustomized3018 Carattere"/>
    <w:basedOn w:val="Carpredefinitoparagrafo"/>
    <w:link w:val="Formuladiapertura"/>
    <w:uiPriority w:val="99"/>
    <w:rsid w:val="002E7316"/>
    <w:rPr>
      <w:rFonts w:ascii="Arial" w:hAnsi="Arial"/>
      <w:sz w:val="24"/>
      <w:lang w:val="it-CH"/>
    </w:rPr>
  </w:style>
  <w:style w:type="character" w:styleId="Enfasigrassetto">
    <w:name w:val="Strong"/>
    <w:aliases w:val="NotYetCustomized1427"/>
    <w:basedOn w:val="Carpredefinitoparagrafo"/>
    <w:uiPriority w:val="22"/>
    <w:rsid w:val="00940F45"/>
    <w:rPr>
      <w:b/>
      <w:bCs/>
    </w:rPr>
  </w:style>
  <w:style w:type="paragraph" w:styleId="Formuladichiusura">
    <w:name w:val="Closing"/>
    <w:aliases w:val="NotYetCustomized2787"/>
    <w:basedOn w:val="Normale"/>
    <w:link w:val="FormuladichiusuraCarattere"/>
    <w:uiPriority w:val="99"/>
    <w:unhideWhenUsed/>
    <w:rsid w:val="00337DF1"/>
    <w:pPr>
      <w:jc w:val="left"/>
    </w:pPr>
  </w:style>
  <w:style w:type="character" w:customStyle="1" w:styleId="FormuladichiusuraCarattere">
    <w:name w:val="Formula di chiusura Carattere"/>
    <w:aliases w:val="NotYetCustomized2787 Carattere"/>
    <w:basedOn w:val="Carpredefinitoparagrafo"/>
    <w:link w:val="Formuladichiusura"/>
    <w:uiPriority w:val="99"/>
    <w:rsid w:val="00337DF1"/>
    <w:rPr>
      <w:rFonts w:ascii="Arial" w:hAnsi="Arial"/>
      <w:sz w:val="24"/>
      <w:lang w:val="it-CH"/>
    </w:rPr>
  </w:style>
  <w:style w:type="paragraph" w:styleId="Nessunaspaziatura">
    <w:name w:val="No Spacing"/>
    <w:link w:val="NessunaspaziaturaCarattere"/>
    <w:uiPriority w:val="1"/>
    <w:rsid w:val="00B33B5E"/>
    <w:pPr>
      <w:suppressAutoHyphens/>
    </w:pPr>
  </w:style>
  <w:style w:type="character" w:styleId="Numeropagina">
    <w:name w:val="page number"/>
    <w:basedOn w:val="Carpredefinitoparagrafo"/>
    <w:uiPriority w:val="99"/>
    <w:unhideWhenUsed/>
    <w:rsid w:val="00940F45"/>
  </w:style>
  <w:style w:type="paragraph" w:styleId="Firma">
    <w:name w:val="Signature"/>
    <w:aliases w:val="NotYetCustomized3210"/>
    <w:basedOn w:val="Normale"/>
    <w:link w:val="FirmaCarattere"/>
    <w:uiPriority w:val="99"/>
    <w:unhideWhenUsed/>
    <w:rsid w:val="00FD1909"/>
  </w:style>
  <w:style w:type="character" w:customStyle="1" w:styleId="FirmaCarattere">
    <w:name w:val="Firma Carattere"/>
    <w:aliases w:val="NotYetCustomized3210 Carattere"/>
    <w:basedOn w:val="Carpredefinitoparagrafo"/>
    <w:link w:val="Firma"/>
    <w:uiPriority w:val="99"/>
    <w:rsid w:val="001E2AC6"/>
    <w:rPr>
      <w:sz w:val="20"/>
    </w:rPr>
  </w:style>
  <w:style w:type="character" w:customStyle="1" w:styleId="NessunaspaziaturaCarattere">
    <w:name w:val="Nessuna spaziatura Carattere"/>
    <w:basedOn w:val="Carpredefinitoparagrafo"/>
    <w:link w:val="Nessunaspaziatura"/>
    <w:uiPriority w:val="1"/>
    <w:rsid w:val="00B33B5E"/>
  </w:style>
  <w:style w:type="character" w:styleId="Rimandonotaapidipagina">
    <w:name w:val="footnote reference"/>
    <w:basedOn w:val="Carpredefinitoparagrafo"/>
    <w:uiPriority w:val="99"/>
    <w:unhideWhenUsed/>
    <w:rsid w:val="00F811E1"/>
    <w:rPr>
      <w:vertAlign w:val="superscript"/>
    </w:rPr>
  </w:style>
  <w:style w:type="paragraph" w:styleId="Sommario4">
    <w:name w:val="toc 4"/>
    <w:aliases w:val="NotYetCustomized5839"/>
    <w:basedOn w:val="Sommario3"/>
    <w:next w:val="Normale"/>
    <w:autoRedefine/>
    <w:uiPriority w:val="39"/>
    <w:unhideWhenUsed/>
    <w:rsid w:val="00C31BC2"/>
  </w:style>
  <w:style w:type="character" w:customStyle="1" w:styleId="TransmissionZchn">
    <w:name w:val="Transmission Zchn"/>
    <w:aliases w:val="NotYetCustomized1228 Zchn"/>
    <w:basedOn w:val="NessunaspaziaturaCarattere"/>
    <w:link w:val="Transmission"/>
    <w:rsid w:val="00FF52DF"/>
    <w:rPr>
      <w:b/>
      <w:sz w:val="20"/>
    </w:rPr>
  </w:style>
  <w:style w:type="character" w:customStyle="1" w:styleId="SubjectZchn">
    <w:name w:val="Subject Zchn"/>
    <w:basedOn w:val="Carpredefinitoparagrafo"/>
    <w:link w:val="Subject"/>
    <w:rsid w:val="00C65DA0"/>
    <w:rPr>
      <w:rFonts w:ascii="Arial" w:hAnsi="Arial"/>
      <w:b/>
      <w:sz w:val="24"/>
      <w:lang w:val="it-CH"/>
    </w:rPr>
  </w:style>
  <w:style w:type="numbering" w:customStyle="1" w:styleId="ListAlphabeticList">
    <w:name w:val="ListAlphabeticList"/>
    <w:uiPriority w:val="99"/>
    <w:rsid w:val="0040086C"/>
    <w:pPr>
      <w:numPr>
        <w:numId w:val="4"/>
      </w:numPr>
    </w:pPr>
  </w:style>
  <w:style w:type="numbering" w:customStyle="1" w:styleId="ListNumericList">
    <w:name w:val="ListNumericList"/>
    <w:uiPriority w:val="99"/>
    <w:rsid w:val="0040086C"/>
    <w:pPr>
      <w:numPr>
        <w:numId w:val="7"/>
      </w:numPr>
    </w:pPr>
  </w:style>
  <w:style w:type="numbering" w:customStyle="1" w:styleId="ListLineList">
    <w:name w:val="ListLineList"/>
    <w:uiPriority w:val="99"/>
    <w:rsid w:val="0040086C"/>
    <w:pPr>
      <w:numPr>
        <w:numId w:val="6"/>
      </w:numPr>
    </w:pPr>
  </w:style>
  <w:style w:type="numbering" w:customStyle="1" w:styleId="ListBulletList">
    <w:name w:val="ListBulletList"/>
    <w:uiPriority w:val="99"/>
    <w:rsid w:val="0040086C"/>
    <w:pPr>
      <w:numPr>
        <w:numId w:val="5"/>
      </w:numPr>
    </w:pPr>
  </w:style>
  <w:style w:type="numbering" w:customStyle="1" w:styleId="HeadingList">
    <w:name w:val="HeadingList"/>
    <w:uiPriority w:val="99"/>
    <w:rsid w:val="00EC214A"/>
    <w:pPr>
      <w:numPr>
        <w:numId w:val="1"/>
      </w:numPr>
    </w:pPr>
  </w:style>
  <w:style w:type="paragraph" w:customStyle="1" w:styleId="NormalNoSpacing">
    <w:name w:val="NormalNoSpacing"/>
    <w:basedOn w:val="Normale"/>
    <w:rsid w:val="00AC222A"/>
  </w:style>
  <w:style w:type="paragraph" w:customStyle="1" w:styleId="Sender">
    <w:name w:val="Sender"/>
    <w:basedOn w:val="Normale"/>
    <w:rsid w:val="00B33B5E"/>
    <w:pPr>
      <w:spacing w:line="204" w:lineRule="auto"/>
      <w:jc w:val="right"/>
    </w:pPr>
    <w:rPr>
      <w:rFonts w:ascii="Gill Alt One MT Light" w:hAnsi="Gill Alt One MT Light"/>
      <w:sz w:val="16"/>
    </w:rPr>
  </w:style>
  <w:style w:type="paragraph" w:customStyle="1" w:styleId="Level">
    <w:name w:val="Level"/>
    <w:basedOn w:val="Sender"/>
    <w:rsid w:val="00A1759A"/>
    <w:pPr>
      <w:spacing w:line="192" w:lineRule="auto"/>
      <w:contextualSpacing/>
      <w:jc w:val="left"/>
    </w:pPr>
    <w:rPr>
      <w:rFonts w:ascii="Gill Sans MT Pro Light" w:hAnsi="Gill Sans MT Pro Light"/>
      <w:sz w:val="23"/>
    </w:rPr>
  </w:style>
  <w:style w:type="paragraph" w:customStyle="1" w:styleId="Unit">
    <w:name w:val="Unit"/>
    <w:basedOn w:val="Level"/>
    <w:rsid w:val="0020397A"/>
    <w:pPr>
      <w:spacing w:after="40" w:line="240" w:lineRule="exact"/>
    </w:pPr>
    <w:rPr>
      <w:rFonts w:ascii="Gill Sans Display MT Pro BdCn" w:hAnsi="Gill Sans Display MT Pro BdCn"/>
      <w:sz w:val="24"/>
    </w:rPr>
  </w:style>
  <w:style w:type="paragraph" w:customStyle="1" w:styleId="SenderPerson">
    <w:name w:val="SenderPerson"/>
    <w:basedOn w:val="Sender"/>
    <w:rsid w:val="00914AA5"/>
    <w:pPr>
      <w:spacing w:before="200" w:after="100"/>
    </w:pPr>
  </w:style>
  <w:style w:type="paragraph" w:customStyle="1" w:styleId="Recipient">
    <w:name w:val="Recipient"/>
    <w:basedOn w:val="Normale"/>
    <w:link w:val="RecipientZchn"/>
    <w:rsid w:val="006E0CF7"/>
    <w:pPr>
      <w:spacing w:after="240" w:line="240" w:lineRule="exact"/>
      <w:contextualSpacing/>
      <w:jc w:val="left"/>
    </w:pPr>
  </w:style>
  <w:style w:type="paragraph" w:customStyle="1" w:styleId="Prefix">
    <w:name w:val="Prefix"/>
    <w:basedOn w:val="Recipient"/>
    <w:link w:val="PrefixZchn"/>
    <w:rsid w:val="00DC1DC5"/>
    <w:pPr>
      <w:spacing w:after="0"/>
    </w:pPr>
    <w:rPr>
      <w:rFonts w:ascii="Gill Sans MT Pro Light" w:hAnsi="Gill Sans MT Pro Light"/>
      <w:sz w:val="16"/>
    </w:rPr>
  </w:style>
  <w:style w:type="paragraph" w:styleId="Data">
    <w:name w:val="Date"/>
    <w:aliases w:val="Content"/>
    <w:basedOn w:val="Normale"/>
    <w:next w:val="Normale"/>
    <w:link w:val="DataCarattere"/>
    <w:uiPriority w:val="99"/>
    <w:unhideWhenUsed/>
    <w:rsid w:val="004233BD"/>
    <w:pPr>
      <w:jc w:val="left"/>
    </w:pPr>
  </w:style>
  <w:style w:type="character" w:customStyle="1" w:styleId="DataCarattere">
    <w:name w:val="Data Carattere"/>
    <w:aliases w:val="Content Carattere"/>
    <w:basedOn w:val="Carpredefinitoparagrafo"/>
    <w:link w:val="Data"/>
    <w:uiPriority w:val="99"/>
    <w:rsid w:val="004233BD"/>
    <w:rPr>
      <w:rFonts w:ascii="Arial" w:hAnsi="Arial"/>
      <w:sz w:val="24"/>
      <w:lang w:val="it-CH"/>
    </w:rPr>
  </w:style>
  <w:style w:type="character" w:customStyle="1" w:styleId="RecipientZchn">
    <w:name w:val="Recipient Zchn"/>
    <w:basedOn w:val="Carpredefinitoparagrafo"/>
    <w:link w:val="Recipient"/>
    <w:rsid w:val="006E0CF7"/>
    <w:rPr>
      <w:rFonts w:ascii="Arial" w:hAnsi="Arial"/>
      <w:sz w:val="24"/>
      <w:lang w:val="it-CH"/>
    </w:rPr>
  </w:style>
  <w:style w:type="character" w:customStyle="1" w:styleId="PrefixZchn">
    <w:name w:val="Prefix Zchn"/>
    <w:basedOn w:val="RecipientZchn"/>
    <w:link w:val="Prefix"/>
    <w:rsid w:val="00AC2026"/>
    <w:rPr>
      <w:rFonts w:ascii="Gill Sans MT Pro Light" w:hAnsi="Gill Sans MT Pro Light"/>
      <w:sz w:val="16"/>
      <w:lang w:val="it-CH"/>
    </w:rPr>
  </w:style>
  <w:style w:type="paragraph" w:customStyle="1" w:styleId="ShortText">
    <w:name w:val="ShortText"/>
    <w:basedOn w:val="Normale"/>
    <w:link w:val="ShortTextZchn"/>
    <w:rsid w:val="002B3430"/>
    <w:pPr>
      <w:tabs>
        <w:tab w:val="left" w:pos="284"/>
      </w:tabs>
      <w:spacing w:after="240"/>
      <w:ind w:left="425" w:hanging="425"/>
      <w:jc w:val="left"/>
    </w:pPr>
    <w:rPr>
      <w:rFonts w:ascii="Gill Sans MT Pro Light" w:hAnsi="Gill Sans MT Pro Light"/>
      <w:sz w:val="16"/>
    </w:rPr>
  </w:style>
  <w:style w:type="character" w:customStyle="1" w:styleId="ShortTextZchn">
    <w:name w:val="ShortText Zchn"/>
    <w:basedOn w:val="Carpredefinitoparagrafo"/>
    <w:link w:val="ShortText"/>
    <w:rsid w:val="002B3430"/>
    <w:rPr>
      <w:rFonts w:ascii="Gill Sans MT Pro Light" w:hAnsi="Gill Sans MT Pro Light"/>
      <w:sz w:val="16"/>
      <w:lang w:val="it-CH"/>
    </w:rPr>
  </w:style>
  <w:style w:type="paragraph" w:customStyle="1" w:styleId="SubjectMemo">
    <w:name w:val="SubjectMemo"/>
    <w:basedOn w:val="Subject"/>
    <w:rsid w:val="007D4BE3"/>
    <w:pPr>
      <w:spacing w:before="964"/>
    </w:pPr>
  </w:style>
  <w:style w:type="paragraph" w:customStyle="1" w:styleId="HeaderDecisione">
    <w:name w:val="HeaderDecisione"/>
    <w:basedOn w:val="Level"/>
    <w:rsid w:val="00796AED"/>
    <w:pPr>
      <w:spacing w:line="240" w:lineRule="auto"/>
    </w:pPr>
    <w:rPr>
      <w:rFonts w:ascii="Gill Alt One MT Light" w:hAnsi="Gill Alt One MT Light"/>
      <w:sz w:val="16"/>
    </w:rPr>
  </w:style>
  <w:style w:type="paragraph" w:customStyle="1" w:styleId="SenderDecisione">
    <w:name w:val="SenderDecisione"/>
    <w:basedOn w:val="HeaderDecisione"/>
    <w:rsid w:val="00796AED"/>
    <w:pPr>
      <w:contextualSpacing w:val="0"/>
    </w:pPr>
    <w:rPr>
      <w:rFonts w:ascii="Gill Sans MT Pro Light" w:hAnsi="Gill Sans MT Pro Light"/>
    </w:rPr>
  </w:style>
  <w:style w:type="paragraph" w:customStyle="1" w:styleId="SubjectDecisione">
    <w:name w:val="SubjectDecisione"/>
    <w:basedOn w:val="Unit"/>
    <w:rsid w:val="006871EF"/>
    <w:pPr>
      <w:spacing w:after="720" w:line="240" w:lineRule="auto"/>
      <w:contextualSpacing w:val="0"/>
    </w:pPr>
    <w:rPr>
      <w:sz w:val="42"/>
    </w:rPr>
  </w:style>
  <w:style w:type="paragraph" w:customStyle="1" w:styleId="EnclosuresBoxDecisione">
    <w:name w:val="EnclosuresBoxDecisione"/>
    <w:basedOn w:val="EnclosuresBox"/>
    <w:rsid w:val="00B33B5E"/>
    <w:pPr>
      <w:spacing w:before="2400"/>
    </w:pPr>
  </w:style>
  <w:style w:type="paragraph" w:customStyle="1" w:styleId="EtiketteSender">
    <w:name w:val="EtiketteSender"/>
    <w:basedOn w:val="Normale"/>
    <w:rsid w:val="00A93292"/>
    <w:pPr>
      <w:ind w:left="340"/>
      <w:jc w:val="left"/>
    </w:pPr>
    <w:rPr>
      <w:rFonts w:ascii="Gill Sans Display MT Pro BdCn" w:hAnsi="Gill Sans Display MT Pro BdCn"/>
    </w:rPr>
  </w:style>
  <w:style w:type="paragraph" w:customStyle="1" w:styleId="EtiketteRecipient">
    <w:name w:val="EtiketteRecipient"/>
    <w:basedOn w:val="EtiketteSender"/>
    <w:rsid w:val="00DF05C6"/>
    <w:rPr>
      <w:rFonts w:ascii="Arial" w:hAnsi="Arial"/>
    </w:rPr>
  </w:style>
  <w:style w:type="paragraph" w:customStyle="1" w:styleId="SenderPersonContent">
    <w:name w:val="SenderPersonContent"/>
    <w:basedOn w:val="SenderPerson"/>
    <w:rsid w:val="00B33B5E"/>
    <w:pPr>
      <w:jc w:val="left"/>
    </w:pPr>
    <w:rPr>
      <w:lang w:val="de-CH"/>
    </w:rPr>
  </w:style>
  <w:style w:type="paragraph" w:customStyle="1" w:styleId="SenderContent">
    <w:name w:val="SenderContent"/>
    <w:basedOn w:val="Sender"/>
    <w:rsid w:val="00EC0738"/>
    <w:pPr>
      <w:jc w:val="left"/>
    </w:pPr>
  </w:style>
  <w:style w:type="paragraph" w:customStyle="1" w:styleId="EnclosuresBoxDecisione1">
    <w:name w:val="EnclosuresBoxDecisione1"/>
    <w:basedOn w:val="EnclosuresBoxDecisione"/>
    <w:qFormat/>
    <w:rsid w:val="00B33B5E"/>
    <w:pPr>
      <w:ind w:left="153"/>
    </w:pPr>
    <w:rPr>
      <w:u w:val="single"/>
    </w:rPr>
  </w:style>
  <w:style w:type="paragraph" w:customStyle="1" w:styleId="EnclosuresBox1">
    <w:name w:val="EnclosuresBox1"/>
    <w:basedOn w:val="EnclosuresBox"/>
    <w:qFormat/>
    <w:rsid w:val="00BE1F4B"/>
    <w:pPr>
      <w:tabs>
        <w:tab w:val="clear" w:pos="284"/>
        <w:tab w:val="left" w:pos="437"/>
      </w:tabs>
      <w:ind w:left="153"/>
    </w:pPr>
  </w:style>
  <w:style w:type="paragraph" w:customStyle="1" w:styleId="DatumBig">
    <w:name w:val="DatumBig"/>
    <w:basedOn w:val="EnclosuresBox1"/>
    <w:qFormat/>
    <w:rsid w:val="00B33B5E"/>
    <w:rPr>
      <w:lang w:val="it-CH"/>
    </w:rPr>
  </w:style>
  <w:style w:type="paragraph" w:customStyle="1" w:styleId="SubjectRisoluzione">
    <w:name w:val="SubjectRisoluzione"/>
    <w:basedOn w:val="SubjectDecisione"/>
    <w:qFormat/>
    <w:rsid w:val="00BC7C6B"/>
    <w:pPr>
      <w:spacing w:after="240"/>
    </w:pPr>
  </w:style>
  <w:style w:type="paragraph" w:customStyle="1" w:styleId="EnclosuresBoxRisoluzione">
    <w:name w:val="EnclosuresBoxRisoluzione"/>
    <w:basedOn w:val="EnclosuresBoxDecisione"/>
    <w:qFormat/>
    <w:rsid w:val="00792E54"/>
    <w:pPr>
      <w:spacing w:before="0"/>
    </w:pPr>
  </w:style>
  <w:style w:type="paragraph" w:customStyle="1" w:styleId="ProgettoStandard">
    <w:name w:val="ProgettoStandard"/>
    <w:basedOn w:val="Normale"/>
    <w:qFormat/>
    <w:rsid w:val="00771337"/>
    <w:pPr>
      <w:jc w:val="left"/>
    </w:pPr>
  </w:style>
  <w:style w:type="paragraph" w:customStyle="1" w:styleId="StandardRisoluzionedelConsigliodiStato">
    <w:name w:val="StandardRisoluzionedelConsigliodiStato"/>
    <w:basedOn w:val="Normale"/>
    <w:qFormat/>
    <w:rsid w:val="00FA1872"/>
    <w:rPr>
      <w:sz w:val="24"/>
    </w:rPr>
  </w:style>
  <w:style w:type="paragraph" w:customStyle="1" w:styleId="DatumRisoluzionedelConsigliodiStato">
    <w:name w:val="DatumRisoluzionedelConsigliodiStato"/>
    <w:basedOn w:val="StandardRisoluzionedelConsigliodiStato"/>
    <w:qFormat/>
    <w:rsid w:val="00075E78"/>
    <w:pPr>
      <w:spacing w:before="60"/>
      <w:jc w:val="left"/>
    </w:pPr>
  </w:style>
  <w:style w:type="paragraph" w:customStyle="1" w:styleId="EnclosuresBoxRisoluzionedelConsigliodiStato">
    <w:name w:val="EnclosuresBoxRisoluzionedelConsigliodiStato"/>
    <w:basedOn w:val="EnclosuresBox"/>
    <w:qFormat/>
    <w:rsid w:val="003C60F0"/>
    <w:rPr>
      <w:sz w:val="24"/>
      <w:lang w:val="it-CH"/>
    </w:rPr>
  </w:style>
  <w:style w:type="paragraph" w:customStyle="1" w:styleId="Page">
    <w:name w:val="Page"/>
    <w:basedOn w:val="Data"/>
    <w:qFormat/>
    <w:rsid w:val="0029312B"/>
    <w:pPr>
      <w:spacing w:after="60"/>
    </w:pPr>
  </w:style>
  <w:style w:type="paragraph" w:customStyle="1" w:styleId="Information">
    <w:name w:val="Information"/>
    <w:basedOn w:val="Data"/>
    <w:qFormat/>
    <w:rsid w:val="00955039"/>
    <w:pPr>
      <w:spacing w:before="60"/>
    </w:pPr>
  </w:style>
  <w:style w:type="paragraph" w:customStyle="1" w:styleId="PageRisoluzioneConsigliodiStato">
    <w:name w:val="PageRisoluzioneConsigliodiStato"/>
    <w:basedOn w:val="Page"/>
    <w:qFormat/>
    <w:rsid w:val="00075E78"/>
    <w:rPr>
      <w:sz w:val="24"/>
    </w:rPr>
  </w:style>
  <w:style w:type="paragraph" w:customStyle="1" w:styleId="ListAlphabetic12">
    <w:name w:val="ListAlphabetic12"/>
    <w:basedOn w:val="ListAlphabetic"/>
    <w:qFormat/>
    <w:rsid w:val="0040086C"/>
    <w:pPr>
      <w:numPr>
        <w:numId w:val="3"/>
      </w:numPr>
    </w:pPr>
    <w:rPr>
      <w:sz w:val="24"/>
      <w:szCs w:val="24"/>
    </w:rPr>
  </w:style>
  <w:style w:type="paragraph" w:customStyle="1" w:styleId="ListNumeric12">
    <w:name w:val="ListNumeric12"/>
    <w:basedOn w:val="ListNumeric"/>
    <w:qFormat/>
    <w:rsid w:val="0040086C"/>
    <w:rPr>
      <w:sz w:val="24"/>
      <w:szCs w:val="24"/>
    </w:rPr>
  </w:style>
  <w:style w:type="paragraph" w:customStyle="1" w:styleId="ListBullet12">
    <w:name w:val="ListBullet12"/>
    <w:basedOn w:val="ListBullet"/>
    <w:qFormat/>
    <w:rsid w:val="0040086C"/>
    <w:rPr>
      <w:sz w:val="24"/>
      <w:szCs w:val="24"/>
    </w:rPr>
  </w:style>
  <w:style w:type="paragraph" w:customStyle="1" w:styleId="ListLine12">
    <w:name w:val="ListLine12"/>
    <w:basedOn w:val="ListLine"/>
    <w:qFormat/>
    <w:rsid w:val="0040086C"/>
    <w:rPr>
      <w:sz w:val="24"/>
      <w:szCs w:val="24"/>
    </w:rPr>
  </w:style>
  <w:style w:type="character" w:customStyle="1" w:styleId="Titolo6Carattere">
    <w:name w:val="Titolo 6 Carattere"/>
    <w:basedOn w:val="Carpredefinitoparagrafo"/>
    <w:link w:val="Titolo6"/>
    <w:uiPriority w:val="9"/>
    <w:semiHidden/>
    <w:rsid w:val="006F0D42"/>
    <w:rPr>
      <w:rFonts w:ascii="Arial" w:eastAsiaTheme="majorEastAsia" w:hAnsi="Arial" w:cstheme="majorBidi"/>
      <w:b/>
      <w:color w:val="243F60" w:themeColor="accent1" w:themeShade="7F"/>
      <w:lang w:val="it-CH"/>
    </w:rPr>
  </w:style>
  <w:style w:type="character" w:customStyle="1" w:styleId="Titolo7Carattere">
    <w:name w:val="Titolo 7 Carattere"/>
    <w:basedOn w:val="Carpredefinitoparagrafo"/>
    <w:link w:val="Titolo7"/>
    <w:uiPriority w:val="9"/>
    <w:semiHidden/>
    <w:rsid w:val="006F0D42"/>
    <w:rPr>
      <w:rFonts w:ascii="Arial" w:eastAsiaTheme="majorEastAsia" w:hAnsi="Arial" w:cstheme="majorBidi"/>
      <w:b/>
      <w:i/>
      <w:iCs/>
      <w:color w:val="243F60" w:themeColor="accent1" w:themeShade="7F"/>
      <w:lang w:val="it-CH"/>
    </w:rPr>
  </w:style>
  <w:style w:type="character" w:customStyle="1" w:styleId="Titolo8Carattere">
    <w:name w:val="Titolo 8 Carattere"/>
    <w:basedOn w:val="Carpredefinitoparagrafo"/>
    <w:link w:val="Titolo8"/>
    <w:uiPriority w:val="9"/>
    <w:semiHidden/>
    <w:rsid w:val="006F0D42"/>
    <w:rPr>
      <w:rFonts w:ascii="Arial" w:eastAsiaTheme="majorEastAsia" w:hAnsi="Arial" w:cstheme="majorBidi"/>
      <w:color w:val="272727" w:themeColor="text1" w:themeTint="D8"/>
      <w:szCs w:val="21"/>
      <w:lang w:val="it-CH"/>
    </w:rPr>
  </w:style>
  <w:style w:type="character" w:customStyle="1" w:styleId="Titolo9Carattere">
    <w:name w:val="Titolo 9 Carattere"/>
    <w:basedOn w:val="Carpredefinitoparagrafo"/>
    <w:link w:val="Titolo9"/>
    <w:uiPriority w:val="9"/>
    <w:semiHidden/>
    <w:rsid w:val="006F0D42"/>
    <w:rPr>
      <w:rFonts w:ascii="Arial" w:eastAsiaTheme="majorEastAsia" w:hAnsi="Arial" w:cstheme="majorBidi"/>
      <w:i/>
      <w:iCs/>
      <w:color w:val="272727" w:themeColor="text1" w:themeTint="D8"/>
      <w:szCs w:val="21"/>
      <w:lang w:val="it-CH"/>
    </w:rPr>
  </w:style>
  <w:style w:type="paragraph" w:customStyle="1" w:styleId="TitleSubtemplateLandscape">
    <w:name w:val="TitleSubtemplateLandscape"/>
    <w:basedOn w:val="HeaderDecisione"/>
    <w:qFormat/>
    <w:rsid w:val="00A75031"/>
    <w:rPr>
      <w:rFonts w:ascii="Gill Sans Display MT Pro BdCn" w:hAnsi="Gill Sans Display MT Pro BdCn"/>
      <w:sz w:val="18"/>
    </w:rPr>
  </w:style>
  <w:style w:type="paragraph" w:customStyle="1" w:styleId="EtiketteSender1">
    <w:name w:val="EtiketteSender1"/>
    <w:basedOn w:val="Normale"/>
    <w:rsid w:val="007B4E2C"/>
    <w:pPr>
      <w:tabs>
        <w:tab w:val="right" w:pos="4933"/>
      </w:tabs>
      <w:jc w:val="left"/>
    </w:pPr>
    <w:rPr>
      <w:rFonts w:ascii="Gill Sans Display MT Pro BdCn" w:hAnsi="Gill Sans Display MT Pro BdCn"/>
      <w:sz w:val="20"/>
    </w:rPr>
  </w:style>
  <w:style w:type="paragraph" w:customStyle="1" w:styleId="EtiketteRecipient1">
    <w:name w:val="EtiketteRecipient1"/>
    <w:basedOn w:val="EtiketteSender1"/>
    <w:rsid w:val="00A2197E"/>
    <w:rPr>
      <w:rFonts w:ascii="Arial" w:hAnsi="Arial"/>
      <w:sz w:val="22"/>
    </w:rPr>
  </w:style>
  <w:style w:type="character" w:styleId="Collegamentoipertestuale">
    <w:name w:val="Hyperlink"/>
    <w:basedOn w:val="Carpredefinitoparagrafo"/>
    <w:uiPriority w:val="99"/>
    <w:unhideWhenUsed/>
    <w:rsid w:val="00DD345A"/>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1528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xgc012\AppData\Local\Temp\primedocs\generated\7347acf7-2e48-4a7f-a28b-eff278826ee3.dotx" TargetMode="External"/></Relationships>
</file>

<file path=word/theme/theme1.xml><?xml version="1.0" encoding="utf-8"?>
<a:theme xmlns:a="http://schemas.openxmlformats.org/drawingml/2006/main" name="Tema basis colorato">
  <a:themeElements>
    <a:clrScheme name="Tema basis colorat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Tema basis colorato">
      <a:majorFont>
        <a:latin typeface="Calibri Light"/>
        <a:ea typeface=""/>
        <a:cs typeface=""/>
      </a:majorFont>
      <a:minorFont>
        <a:latin typeface="Arial"/>
        <a:ea typeface=""/>
        <a:cs typeface=""/>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OneOffixxExtendedBindingPart xmlns:xsd="http://www.w3.org/2001/XMLSchema" xmlns:xsi="http://www.w3.org/2001/XMLSchema-instance" xmlns="http://schema.oneoffixx.com/OneOffixxExtendedBindingPart/1">
  <ExtendedBindings/>
</OneOffixxExtendedBindingPart>
</file>

<file path=customXml/item2.xml><?xml version="1.0" encoding="utf-8"?>
<OneOffixxImageDefinitionPart xmlns:xsd="http://www.w3.org/2001/XMLSchema" xmlns:xsi="http://www.w3.org/2001/XMLSchema-instance" xmlns="http://schema.oneoffixx.com/OneOffixxImageDefinitionPart/1">
  <ImageDefinitions>
    <ImageSizeDefinition>
      <Id>993988235</Id>
      <Width>0</Width>
      <Height>0</Height>
      <XPath>//Image[@id='Profile.Org.Logo']</XPath>
      <ImageHash>c45d7cd7b68e3e6ca57220766e88079c</ImageHash>
    </ImageSizeDefinition>
    <ImageSizeDefinition>
      <Id>1334982032</Id>
      <Width>0</Width>
      <Height>0</Height>
      <XPath>//Image[@id='Profile.Org.WappenSW']</XPath>
      <ImageHash>02f1c0cdac6aeac316213b2e7cb733a0</ImageHash>
    </ImageSizeDefinition>
    <ImageSizeDefinition>
      <Id>2104394904</Id>
      <Width>0</Width>
      <Height>0</Height>
      <XPath>//Image[@id='Profile.Org.WappenSW']</XPath>
      <ImageHash>02f1c0cdac6aeac316213b2e7cb733a0</ImageHash>
    </ImageSizeDefinition>
    <ImageSizeDefinition>
      <Id>715895320</Id>
      <Width>0</Width>
      <Height>0</Height>
      <XPath>//Image[@id='Profile.Org.Logo']</XPath>
      <ImageHash>c45d7cd7b68e3e6ca57220766e88079c</ImageHash>
    </ImageSizeDefinition>
  </ImageDefinitions>
</OneOffixxImageDefinitionPart>
</file>

<file path=customXml/item3.xml><?xml version="1.0" encoding="utf-8"?>
<OneOffixxFormattingPart xmlns:xsd="http://www.w3.org/2001/XMLSchema" xmlns:xsi="http://www.w3.org/2001/XMLSchema-instance" xmlns="http://schema.oneoffixx.com/OneOffixxFormattingPart/1">
  <Configuration>
    <DocumentFunction xmlns="">
      <!-- Parametrierung der Überschriften -->
      <!-- Parametrierung der Überschriften -->
      <Group name="Headings">
        <Definition type="Heading" level="1" style="Überschrift 1"/>
        <Definition type="Heading" level="2" style="Überschrift 2"/>
        <Definition type="Heading" level="3" style="Überschrift 3"/>
        <Definition type="Heading" level="4" style="Überschrift 4"/>
      </Group>
      <!-- Parametrierung der Tabulatoren -->
      <Group name="Indents" maxListLevels="1"/>
      <!-- Parametrierung der Listen, Aufzählungen und Nummerierungen -->
      <Group name="NumberingStyles">
        <Definition type="Numeric" tabPosition="1" style="ListNumeric12"/>
        <Definition type="Alphabetic" tabPosition="1" style="ListAlphabetic12"/>
        <Definition type="Bullet" tabPosition="1" style="ListBullet12"/>
        <Definition type="Line" tabPosition="1" style="ListLine12"/>
      </Group>
      <!-- Parametrierung der Nummerierungs-Optionen -->
      <Group name="NumberingBehaviors">
        <Definition type="Increment" style="ListNumeric12"/>
        <Definition type="Decrement"/>
        <!--
          <Definition type="RestartMain"/>
          <Definition type="RestartSub"/>
          -->
        <Definition type="ResetChapter" style="Überschrift 1"/>
        <Definition type="ResetList" style="ListNumeric12"/>
      </Group>
      <!-- Parametrierung der weiteren Formatierungs-Optionen -->
      <Group name="Styles">
        <Definition type="Standard" style="StandardRisoluzionedelConsigliodiStato"/>
        <Definition type="Bold" style=""/>
        <Definition type="Italic" style=""/>
        <Definition type="Underline" style=""/>
      </Group>
      <!-- Parametrierung der weiteren kundenspezifischen Formatierungs-Optionen -->
      <Group name="CustomStyles">
        <Category id="Headings">
          <Label lcid="1042">Überschriften</Label>
          <Definition type="Titel" style="Titel">
            <Label lcid="1042">Titel</Label>
          </Definition>
          <Definition type="Untertitel" style="Untertitel">
            <Label lcid="1042">Untertitel</Label>
          </Definition>
        </Category>
        <Category id="Various">
          <Label lcid="1042">Diverses</Label>
          <Definition type="Hervorhebung" style="Hervorhebung">
            <Label lcid="1042">Hervorhebung</Label>
          </Definition>
        </Category>
        <!--
          <Category id="Formats">
            <Label lcid="1042">div. Formatierungen</Label>
            <Definition type="Intensiv" style="Intensiv">
              <Label lcid="1042">Hervorgehoben</Label>
            </Definition>
            <Definition type="Bold" style="Fett">
              <Label lcid="1042">Fett</Label>
            </Definition>
          </Category>
          -->
      </Group>
    </DocumentFunction>
  </Configuration>
</OneOffixxFormattingPart>
</file>

<file path=customXml/item4.xml>�� 
</file>

<file path=customXml/itemProps1.xml><?xml version="1.0" encoding="utf-8"?>
<ds:datastoreItem xmlns:ds="http://schemas.openxmlformats.org/officeDocument/2006/customXml" ds:itemID="{BBD33451-786F-4893-8EC7-C0681C5735DE}">
  <ds:schemaRefs>
    <ds:schemaRef ds:uri="http://www.w3.org/2001/XMLSchema"/>
    <ds:schemaRef ds:uri="http://schema.oneoffixx.com/OneOffixxExtendedBindingPart/1"/>
  </ds:schemaRefs>
</ds:datastoreItem>
</file>

<file path=customXml/itemProps2.xml><?xml version="1.0" encoding="utf-8"?>
<ds:datastoreItem xmlns:ds="http://schemas.openxmlformats.org/officeDocument/2006/customXml" ds:itemID="{EB3AA025-4069-4308-BCEA-4C02AEB29CE8}">
  <ds:schemaRefs>
    <ds:schemaRef ds:uri="http://www.w3.org/2001/XMLSchema"/>
    <ds:schemaRef ds:uri="http://schema.oneoffixx.com/OneOffixxImageDefinitionPart/1"/>
  </ds:schemaRefs>
</ds:datastoreItem>
</file>

<file path=customXml/itemProps3.xml><?xml version="1.0" encoding="utf-8"?>
<ds:datastoreItem xmlns:ds="http://schemas.openxmlformats.org/officeDocument/2006/customXml" ds:itemID="{4DDBE9AA-0E68-40A1-8DFC-6DFE20097EEF}">
  <ds:schemaRefs>
    <ds:schemaRef ds:uri="http://www.w3.org/2001/XMLSchema"/>
    <ds:schemaRef ds:uri="http://schema.oneoffixx.com/OneOffixxFormattingPart/1"/>
    <ds:schemaRef ds:uri=""/>
  </ds:schemaRefs>
</ds:datastoreItem>
</file>

<file path=customXml/itemProps4.xml><?xml version="1.0" encoding="utf-8"?>
<ds:datastoreItem xmlns:ds="http://schemas.openxmlformats.org/officeDocument/2006/customXml" ds:itemID="{A70764D6-29B0-4386-BFB7-AD003A406DA3}">
  <ds:schemaRefs>
    <ds:schemaRef ds:uri="http://www.w3.org/2001/XMLSchema"/>
    <ds:schemaRef ds:uri="http://schema.oneoffixx.com/OneOffixxDocumentPart/1"/>
    <ds:schemaRef ds:uri=""/>
  </ds:schemaRefs>
</ds:datastoreItem>
</file>

<file path=docProps/app.xml><?xml version="1.0" encoding="utf-8"?>
<Properties xmlns="http://schemas.openxmlformats.org/officeDocument/2006/extended-properties" xmlns:vt="http://schemas.openxmlformats.org/officeDocument/2006/docPropsVTypes">
  <Template>7347acf7-2e48-4a7f-a28b-eff278826ee3.dotx</Template>
  <TotalTime>48</TotalTime>
  <Pages>6</Pages>
  <Words>1835</Words>
  <Characters>10465</Characters>
  <Application>Microsoft Office Word</Application>
  <DocSecurity>0</DocSecurity>
  <Lines>87</Lines>
  <Paragraphs>24</Paragraphs>
  <ScaleCrop>false</ScaleCrop>
  <HeadingPairs>
    <vt:vector size="4" baseType="variant">
      <vt:variant>
        <vt:lpstr>Titolo</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12276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Navari Raffaella / kxgc012</dc:creator>
  <cp:lastModifiedBy>Venturi Luca</cp:lastModifiedBy>
  <cp:revision>36</cp:revision>
  <dcterms:created xsi:type="dcterms:W3CDTF">2025-09-11T07:08:00Z</dcterms:created>
  <dcterms:modified xsi:type="dcterms:W3CDTF">2025-09-22T08:15:00Z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OTrackRevision">
    <vt:bool>false</vt:bool>
  </property>
</Properties>
</file>