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458DC" w14:textId="5E40CAD5" w:rsidR="008568CD" w:rsidRPr="008568CD" w:rsidRDefault="008568CD" w:rsidP="008568CD">
      <w:pPr>
        <w:pStyle w:val="StandardRisoluzionedelConsigliodiStato"/>
        <w:ind w:right="-1"/>
        <w:rPr>
          <w:b/>
          <w:sz w:val="28"/>
          <w:szCs w:val="28"/>
        </w:rPr>
      </w:pPr>
      <w:r>
        <w:rPr>
          <w:b/>
          <w:sz w:val="28"/>
          <w:szCs w:val="28"/>
        </w:rPr>
        <w:t xml:space="preserve">Rapporto </w:t>
      </w:r>
      <w:r w:rsidR="001D46A1">
        <w:rPr>
          <w:b/>
          <w:sz w:val="28"/>
          <w:szCs w:val="28"/>
        </w:rPr>
        <w:t>sull’</w:t>
      </w:r>
      <w:r>
        <w:rPr>
          <w:b/>
          <w:sz w:val="28"/>
          <w:szCs w:val="28"/>
        </w:rPr>
        <w:t>i</w:t>
      </w:r>
      <w:r w:rsidRPr="008568CD">
        <w:rPr>
          <w:b/>
          <w:sz w:val="28"/>
          <w:szCs w:val="28"/>
        </w:rPr>
        <w:t xml:space="preserve">niziativa </w:t>
      </w:r>
      <w:r>
        <w:rPr>
          <w:b/>
          <w:sz w:val="28"/>
          <w:szCs w:val="28"/>
        </w:rPr>
        <w:t xml:space="preserve">parlamentare </w:t>
      </w:r>
      <w:r w:rsidR="001D46A1">
        <w:rPr>
          <w:b/>
          <w:sz w:val="28"/>
          <w:szCs w:val="28"/>
        </w:rPr>
        <w:t xml:space="preserve">presentata il 19 settembre 2022 nella forma elaborata </w:t>
      </w:r>
      <w:r>
        <w:rPr>
          <w:b/>
          <w:sz w:val="28"/>
          <w:szCs w:val="28"/>
        </w:rPr>
        <w:t xml:space="preserve">da </w:t>
      </w:r>
      <w:r w:rsidRPr="008568CD">
        <w:rPr>
          <w:b/>
          <w:sz w:val="28"/>
          <w:szCs w:val="28"/>
        </w:rPr>
        <w:t>Nicola Pini</w:t>
      </w:r>
      <w:r>
        <w:rPr>
          <w:b/>
          <w:sz w:val="28"/>
          <w:szCs w:val="28"/>
        </w:rPr>
        <w:t xml:space="preserve"> concernente la m</w:t>
      </w:r>
      <w:r w:rsidRPr="008568CD">
        <w:rPr>
          <w:b/>
          <w:sz w:val="28"/>
          <w:szCs w:val="28"/>
        </w:rPr>
        <w:t xml:space="preserve">odifica della </w:t>
      </w:r>
      <w:r>
        <w:rPr>
          <w:b/>
          <w:sz w:val="28"/>
          <w:szCs w:val="28"/>
        </w:rPr>
        <w:t>l</w:t>
      </w:r>
      <w:r w:rsidRPr="008568CD">
        <w:rPr>
          <w:b/>
          <w:sz w:val="28"/>
          <w:szCs w:val="28"/>
        </w:rPr>
        <w:t>egge sui contributi di miglioria (del 24 aprile 1990) volta ad ampliare la forchetta di prelievo da parte dei Comuni per le opere di urbanizzazione generale</w:t>
      </w:r>
    </w:p>
    <w:p w14:paraId="2351C305" w14:textId="77777777" w:rsidR="00D649A8" w:rsidRDefault="00D649A8" w:rsidP="00D33940">
      <w:pPr>
        <w:pStyle w:val="StandardRisoluzionedelConsigliodiStato"/>
        <w:ind w:right="-1"/>
      </w:pPr>
      <w:bookmarkStart w:id="0" w:name="_GoBack"/>
      <w:bookmarkEnd w:id="0"/>
    </w:p>
    <w:p w14:paraId="12B35B27" w14:textId="77777777" w:rsidR="0042265B" w:rsidRPr="00D63171" w:rsidRDefault="0042265B" w:rsidP="00D33940">
      <w:pPr>
        <w:pStyle w:val="StandardRisoluzionedelConsigliodiStato"/>
        <w:ind w:right="-1"/>
      </w:pPr>
    </w:p>
    <w:p w14:paraId="05BCB3D3" w14:textId="46EE4BD2" w:rsidR="00993310" w:rsidRDefault="00993310" w:rsidP="00993310">
      <w:pPr>
        <w:pStyle w:val="StandardRisoluzionedelConsigliodiStato"/>
        <w:ind w:right="-1"/>
      </w:pPr>
      <w:r>
        <w:t>Signor</w:t>
      </w:r>
      <w:r w:rsidR="00843C88">
        <w:t>a</w:t>
      </w:r>
      <w:r>
        <w:t xml:space="preserve"> Presidente,</w:t>
      </w:r>
    </w:p>
    <w:p w14:paraId="334B5229" w14:textId="77777777" w:rsidR="00993310" w:rsidRPr="006F2A27" w:rsidRDefault="00993310" w:rsidP="00993310">
      <w:pPr>
        <w:rPr>
          <w:sz w:val="24"/>
        </w:rPr>
      </w:pPr>
      <w:r w:rsidRPr="006F2A27">
        <w:rPr>
          <w:sz w:val="24"/>
        </w:rPr>
        <w:t xml:space="preserve">signore e signori </w:t>
      </w:r>
      <w:r>
        <w:rPr>
          <w:sz w:val="24"/>
        </w:rPr>
        <w:t>d</w:t>
      </w:r>
      <w:r w:rsidRPr="006F2A27">
        <w:rPr>
          <w:sz w:val="24"/>
        </w:rPr>
        <w:t>eputati,</w:t>
      </w:r>
    </w:p>
    <w:p w14:paraId="6B9BC4AF" w14:textId="77777777" w:rsidR="00993310" w:rsidRPr="006F2A27" w:rsidRDefault="00993310" w:rsidP="00993310">
      <w:pPr>
        <w:rPr>
          <w:sz w:val="24"/>
        </w:rPr>
      </w:pPr>
    </w:p>
    <w:p w14:paraId="51D56CF4" w14:textId="77777777" w:rsidR="00993310" w:rsidRDefault="00993310" w:rsidP="00993310">
      <w:pPr>
        <w:rPr>
          <w:sz w:val="24"/>
        </w:rPr>
      </w:pPr>
      <w:r w:rsidRPr="006F2A27">
        <w:rPr>
          <w:sz w:val="24"/>
        </w:rPr>
        <w:t xml:space="preserve">con il presente messaggio </w:t>
      </w:r>
      <w:r w:rsidR="008568CD">
        <w:rPr>
          <w:sz w:val="24"/>
        </w:rPr>
        <w:t xml:space="preserve">ci esprimiamo in merito all’iniziativa </w:t>
      </w:r>
      <w:r w:rsidR="008568CD" w:rsidRPr="008568CD">
        <w:rPr>
          <w:sz w:val="24"/>
        </w:rPr>
        <w:t xml:space="preserve">parlamentare </w:t>
      </w:r>
      <w:r w:rsidR="008568CD">
        <w:rPr>
          <w:sz w:val="24"/>
        </w:rPr>
        <w:t>menzionata a margine.</w:t>
      </w:r>
    </w:p>
    <w:p w14:paraId="03C19E64" w14:textId="77777777" w:rsidR="00993310" w:rsidRDefault="00993310" w:rsidP="00993310">
      <w:pPr>
        <w:rPr>
          <w:b/>
          <w:sz w:val="24"/>
          <w:szCs w:val="24"/>
        </w:rPr>
      </w:pPr>
    </w:p>
    <w:p w14:paraId="35E61C53" w14:textId="77777777" w:rsidR="00717331" w:rsidRDefault="00717331" w:rsidP="00717331">
      <w:pPr>
        <w:rPr>
          <w:sz w:val="24"/>
          <w:szCs w:val="24"/>
        </w:rPr>
      </w:pPr>
      <w:r>
        <w:rPr>
          <w:sz w:val="24"/>
          <w:szCs w:val="24"/>
        </w:rPr>
        <w:t>E</w:t>
      </w:r>
      <w:r w:rsidRPr="00717331">
        <w:rPr>
          <w:sz w:val="24"/>
          <w:szCs w:val="24"/>
        </w:rPr>
        <w:t>ssa</w:t>
      </w:r>
      <w:r>
        <w:rPr>
          <w:sz w:val="24"/>
          <w:szCs w:val="24"/>
        </w:rPr>
        <w:t xml:space="preserve"> mira ad ampliare il margine di manovra dei Comuni, per le opere di urbanizzazione generale, riguardo alla quota di spese da porre a carico dei proprietari che ritraggono un vantaggio particolare, rispettivamente riguardo alla quota di costi che deve rimanere a carico della collettività. Concretamente, è proposta la modifica dell’art. 7 cpv. 1 prima frase della legge sui contributi di miglioria del 24 aprile 1990 (RL 703.100, in seguito LCM), nel senso che p</w:t>
      </w:r>
      <w:r w:rsidRPr="00717331">
        <w:rPr>
          <w:sz w:val="24"/>
          <w:szCs w:val="24"/>
        </w:rPr>
        <w:t xml:space="preserve">er le opere di urbanizzazione generale la quota a carico dei proprietari non può essere inferiore al </w:t>
      </w:r>
      <w:r>
        <w:rPr>
          <w:sz w:val="24"/>
          <w:szCs w:val="24"/>
        </w:rPr>
        <w:t xml:space="preserve">10% né superiore al 60% </w:t>
      </w:r>
      <w:r w:rsidR="00B13409">
        <w:rPr>
          <w:sz w:val="24"/>
          <w:szCs w:val="24"/>
        </w:rPr>
        <w:t xml:space="preserve">della spesa determinante; </w:t>
      </w:r>
      <w:r>
        <w:rPr>
          <w:sz w:val="24"/>
          <w:szCs w:val="24"/>
        </w:rPr>
        <w:t xml:space="preserve">attualmente </w:t>
      </w:r>
      <w:r w:rsidR="00B13409">
        <w:rPr>
          <w:sz w:val="24"/>
          <w:szCs w:val="24"/>
        </w:rPr>
        <w:t>il contributo di miglioria non può essere inferiore al 30%.</w:t>
      </w:r>
    </w:p>
    <w:p w14:paraId="57D96641" w14:textId="77777777" w:rsidR="00B13409" w:rsidRDefault="00B13409" w:rsidP="00717331">
      <w:pPr>
        <w:rPr>
          <w:sz w:val="24"/>
          <w:szCs w:val="24"/>
        </w:rPr>
      </w:pPr>
    </w:p>
    <w:p w14:paraId="4A34BE1A" w14:textId="77777777" w:rsidR="00CF4F76" w:rsidRPr="00CF4F76" w:rsidRDefault="00CF4F76" w:rsidP="00CF4F76">
      <w:pPr>
        <w:rPr>
          <w:i/>
          <w:sz w:val="24"/>
          <w:szCs w:val="24"/>
        </w:rPr>
      </w:pPr>
      <w:r>
        <w:rPr>
          <w:sz w:val="24"/>
          <w:szCs w:val="24"/>
        </w:rPr>
        <w:t xml:space="preserve">Nel messaggio </w:t>
      </w:r>
      <w:r w:rsidRPr="00CF4F76">
        <w:rPr>
          <w:sz w:val="24"/>
          <w:szCs w:val="24"/>
        </w:rPr>
        <w:t>n. 2826 del 13 giugno 1984</w:t>
      </w:r>
      <w:r>
        <w:rPr>
          <w:sz w:val="24"/>
          <w:szCs w:val="24"/>
        </w:rPr>
        <w:t>,</w:t>
      </w:r>
      <w:r w:rsidRPr="00CF4F76">
        <w:rPr>
          <w:sz w:val="24"/>
          <w:szCs w:val="24"/>
        </w:rPr>
        <w:t xml:space="preserve"> </w:t>
      </w:r>
      <w:r>
        <w:rPr>
          <w:sz w:val="24"/>
          <w:szCs w:val="24"/>
        </w:rPr>
        <w:t>c</w:t>
      </w:r>
      <w:r w:rsidRPr="00CF4F76">
        <w:rPr>
          <w:sz w:val="24"/>
          <w:szCs w:val="24"/>
        </w:rPr>
        <w:t>oncernente una nuova legge sui contributi di miglioria</w:t>
      </w:r>
      <w:r>
        <w:rPr>
          <w:sz w:val="24"/>
          <w:szCs w:val="24"/>
        </w:rPr>
        <w:t xml:space="preserve">, il </w:t>
      </w:r>
      <w:r w:rsidRPr="00CF4F76">
        <w:rPr>
          <w:sz w:val="24"/>
          <w:szCs w:val="24"/>
        </w:rPr>
        <w:t>Consiglio di Stato</w:t>
      </w:r>
      <w:r>
        <w:rPr>
          <w:sz w:val="24"/>
          <w:szCs w:val="24"/>
        </w:rPr>
        <w:t xml:space="preserve"> (al capitolo VI, con puntuali riferimenti dottrinali) annotava che </w:t>
      </w:r>
      <w:r w:rsidRPr="00CF4F76">
        <w:rPr>
          <w:i/>
          <w:sz w:val="24"/>
          <w:szCs w:val="24"/>
        </w:rPr>
        <w:t>i contributi di miglioria, come le tasse di allacciamento e d'uso, devono in primo luogo ristabilire l'uguaglianza distributiva. Se i contributi non vengono percepiti in modo conseguente, si instaura un regime in cui i proprietari possono appropriarsi, almeno in parte, del "plus valore sociale", integrando nei prezzi di vendita o di locazione la remunerazione delle infrastrutture eseguite dalla collettività. In secondo luogo i contributi di miglioria costituiscono uno stimolo a utilizzare il suolo conformemente alla destinazione fissata dalla pianificazione: il proprietario fondiario, dovendo sollecitamente pagare il contributo, sarà più incline ad edificare o a vendere il suo fondo per non lasciare improduttivo l'investimento. Il prelevamento dei contributi di miglioria è dunque anche un mezzo per lottare contro la tesaurizzazione e il rincaro dei terreni edificabili. Esso è pure idoneo a prevenire un inutile indebitamento della collettività e a permettere così l'urbanizzazione tempestiva delle zone edificabili.</w:t>
      </w:r>
    </w:p>
    <w:p w14:paraId="646DDA43" w14:textId="77777777" w:rsidR="00CF4F76" w:rsidRDefault="00CF4F76" w:rsidP="00CF4F76">
      <w:pPr>
        <w:rPr>
          <w:sz w:val="24"/>
          <w:szCs w:val="24"/>
        </w:rPr>
      </w:pPr>
    </w:p>
    <w:p w14:paraId="655B2EFA" w14:textId="77777777" w:rsidR="0037235A" w:rsidRDefault="0037235A" w:rsidP="0037235A">
      <w:pPr>
        <w:rPr>
          <w:sz w:val="24"/>
          <w:szCs w:val="24"/>
        </w:rPr>
      </w:pPr>
      <w:r>
        <w:rPr>
          <w:sz w:val="24"/>
          <w:szCs w:val="24"/>
        </w:rPr>
        <w:t>All’atto</w:t>
      </w:r>
      <w:r w:rsidR="00CF4F76">
        <w:rPr>
          <w:sz w:val="24"/>
          <w:szCs w:val="24"/>
        </w:rPr>
        <w:t xml:space="preserve"> di stabilire le quote di partecipazione ai costi a carico dei proprietari che ritraggono un vantaggio particolare (di natura patrimoniale, </w:t>
      </w:r>
      <w:r w:rsidR="00CF4F76" w:rsidRPr="00CF4F76">
        <w:rPr>
          <w:sz w:val="24"/>
          <w:szCs w:val="24"/>
        </w:rPr>
        <w:t>durevole</w:t>
      </w:r>
      <w:r w:rsidR="00CF4F76">
        <w:rPr>
          <w:sz w:val="24"/>
          <w:szCs w:val="24"/>
        </w:rPr>
        <w:t xml:space="preserve"> e</w:t>
      </w:r>
      <w:r w:rsidR="00CF4F76" w:rsidRPr="00CF4F76">
        <w:rPr>
          <w:sz w:val="24"/>
          <w:szCs w:val="24"/>
        </w:rPr>
        <w:t xml:space="preserve"> valuta</w:t>
      </w:r>
      <w:r w:rsidR="00CF4F76">
        <w:rPr>
          <w:sz w:val="24"/>
          <w:szCs w:val="24"/>
        </w:rPr>
        <w:t>bile</w:t>
      </w:r>
      <w:r w:rsidR="00CF4F76" w:rsidRPr="00CF4F76">
        <w:rPr>
          <w:sz w:val="24"/>
          <w:szCs w:val="24"/>
        </w:rPr>
        <w:t xml:space="preserve"> secondo criteri oggettivi</w:t>
      </w:r>
      <w:r w:rsidR="00CF4F76">
        <w:rPr>
          <w:sz w:val="24"/>
          <w:szCs w:val="24"/>
        </w:rPr>
        <w:t xml:space="preserve">), il Consiglio di Stato considerò la </w:t>
      </w:r>
      <w:r>
        <w:rPr>
          <w:sz w:val="24"/>
          <w:szCs w:val="24"/>
        </w:rPr>
        <w:t>l</w:t>
      </w:r>
      <w:r w:rsidRPr="0037235A">
        <w:rPr>
          <w:sz w:val="24"/>
          <w:szCs w:val="24"/>
        </w:rPr>
        <w:t>egge federale che promuove la costruzione d’abitazioni e l’accesso alla lo</w:t>
      </w:r>
      <w:r>
        <w:rPr>
          <w:sz w:val="24"/>
          <w:szCs w:val="24"/>
        </w:rPr>
        <w:t xml:space="preserve">ro proprietà del 4 ottobre 1974 </w:t>
      </w:r>
      <w:r w:rsidRPr="0037235A">
        <w:rPr>
          <w:sz w:val="24"/>
          <w:szCs w:val="24"/>
        </w:rPr>
        <w:t>(LCAP</w:t>
      </w:r>
      <w:r>
        <w:rPr>
          <w:sz w:val="24"/>
          <w:szCs w:val="24"/>
        </w:rPr>
        <w:t>;</w:t>
      </w:r>
      <w:r w:rsidRPr="0037235A">
        <w:rPr>
          <w:sz w:val="24"/>
          <w:szCs w:val="24"/>
        </w:rPr>
        <w:t xml:space="preserve"> RS 843)</w:t>
      </w:r>
      <w:r>
        <w:rPr>
          <w:sz w:val="24"/>
          <w:szCs w:val="24"/>
        </w:rPr>
        <w:t xml:space="preserve">. Tale normativa federale </w:t>
      </w:r>
      <w:r w:rsidRPr="0037235A">
        <w:rPr>
          <w:i/>
          <w:sz w:val="24"/>
          <w:szCs w:val="24"/>
        </w:rPr>
        <w:t xml:space="preserve">definisce il quadro entro il quale le spese d' urbanizzazione generale e </w:t>
      </w:r>
      <w:r w:rsidRPr="0037235A">
        <w:rPr>
          <w:i/>
          <w:sz w:val="24"/>
          <w:szCs w:val="24"/>
        </w:rPr>
        <w:lastRenderedPageBreak/>
        <w:t>particolare sono poste a carico dei proprietari fondiari interessati; al diritto cantonale e comunale compete soltanto di disciplinare in dettaglio la ripartizione delle spese effettive</w:t>
      </w:r>
      <w:r>
        <w:rPr>
          <w:sz w:val="24"/>
          <w:szCs w:val="24"/>
        </w:rPr>
        <w:t xml:space="preserve"> (messaggio, commento all’art. 8)</w:t>
      </w:r>
      <w:r w:rsidRPr="0037235A">
        <w:rPr>
          <w:sz w:val="24"/>
          <w:szCs w:val="24"/>
        </w:rPr>
        <w:t xml:space="preserve">. </w:t>
      </w:r>
    </w:p>
    <w:p w14:paraId="76262993" w14:textId="77777777" w:rsidR="0037235A" w:rsidRDefault="0037235A" w:rsidP="0037235A">
      <w:pPr>
        <w:rPr>
          <w:sz w:val="24"/>
          <w:szCs w:val="24"/>
        </w:rPr>
      </w:pPr>
    </w:p>
    <w:p w14:paraId="3115D6CD" w14:textId="77777777" w:rsidR="00787DE5" w:rsidRPr="00787DE5" w:rsidRDefault="0037235A" w:rsidP="00787DE5">
      <w:pPr>
        <w:rPr>
          <w:sz w:val="24"/>
          <w:szCs w:val="24"/>
        </w:rPr>
      </w:pPr>
      <w:r>
        <w:rPr>
          <w:sz w:val="24"/>
          <w:szCs w:val="24"/>
        </w:rPr>
        <w:t xml:space="preserve">In particolare, per l’art. </w:t>
      </w:r>
      <w:r w:rsidRPr="0037235A">
        <w:rPr>
          <w:sz w:val="24"/>
          <w:szCs w:val="24"/>
        </w:rPr>
        <w:t xml:space="preserve"> 6 </w:t>
      </w:r>
      <w:r>
        <w:rPr>
          <w:sz w:val="24"/>
          <w:szCs w:val="24"/>
        </w:rPr>
        <w:t>LCAP g</w:t>
      </w:r>
      <w:r w:rsidRPr="0037235A">
        <w:rPr>
          <w:sz w:val="24"/>
          <w:szCs w:val="24"/>
        </w:rPr>
        <w:t>li enti di diritto pubblico competen</w:t>
      </w:r>
      <w:r>
        <w:rPr>
          <w:sz w:val="24"/>
          <w:szCs w:val="24"/>
        </w:rPr>
        <w:t>ti secondo il diritto cantonale</w:t>
      </w:r>
      <w:r w:rsidRPr="0037235A">
        <w:rPr>
          <w:sz w:val="24"/>
          <w:szCs w:val="24"/>
        </w:rPr>
        <w:t xml:space="preserve"> riscuotono dai proprietari dei fondi contributi, adeguati e esigibili entro breve tempo dopo l’ultimazione degli impianti, per i costi dell’urbanizzazione generale</w:t>
      </w:r>
      <w:r>
        <w:rPr>
          <w:sz w:val="24"/>
          <w:szCs w:val="24"/>
        </w:rPr>
        <w:t xml:space="preserve"> (cpv. 1). </w:t>
      </w:r>
      <w:r w:rsidRPr="0037235A">
        <w:rPr>
          <w:sz w:val="24"/>
          <w:szCs w:val="24"/>
        </w:rPr>
        <w:t>I costi dell’urbanizzazione particolare devono essere messi completamente o nella maggior parte a carico dei proprietari fondiari</w:t>
      </w:r>
      <w:r>
        <w:rPr>
          <w:sz w:val="24"/>
          <w:szCs w:val="24"/>
        </w:rPr>
        <w:t xml:space="preserve"> (cpv. 2)</w:t>
      </w:r>
      <w:r w:rsidRPr="0037235A">
        <w:rPr>
          <w:sz w:val="24"/>
          <w:szCs w:val="24"/>
        </w:rPr>
        <w:t>.</w:t>
      </w:r>
      <w:r>
        <w:rPr>
          <w:sz w:val="24"/>
          <w:szCs w:val="24"/>
        </w:rPr>
        <w:t xml:space="preserve"> In mancanza di disposizioni quadro più precise del </w:t>
      </w:r>
      <w:r w:rsidRPr="0037235A">
        <w:rPr>
          <w:sz w:val="24"/>
          <w:szCs w:val="24"/>
        </w:rPr>
        <w:t>Consiglio federale</w:t>
      </w:r>
      <w:r>
        <w:rPr>
          <w:sz w:val="24"/>
          <w:szCs w:val="24"/>
        </w:rPr>
        <w:t xml:space="preserve"> (previste dall’art. 6 cpv. 3 LCAP), il messaggio propose di </w:t>
      </w:r>
      <w:r w:rsidRPr="0037235A">
        <w:rPr>
          <w:sz w:val="24"/>
          <w:szCs w:val="24"/>
        </w:rPr>
        <w:t xml:space="preserve">definire </w:t>
      </w:r>
      <w:r>
        <w:rPr>
          <w:sz w:val="24"/>
          <w:szCs w:val="24"/>
        </w:rPr>
        <w:t>la nozione di</w:t>
      </w:r>
      <w:r w:rsidRPr="0037235A">
        <w:rPr>
          <w:sz w:val="24"/>
          <w:szCs w:val="24"/>
        </w:rPr>
        <w:t xml:space="preserve"> </w:t>
      </w:r>
      <w:r w:rsidRPr="0037235A">
        <w:rPr>
          <w:i/>
          <w:sz w:val="24"/>
          <w:szCs w:val="24"/>
        </w:rPr>
        <w:t>"</w:t>
      </w:r>
      <w:r>
        <w:rPr>
          <w:i/>
          <w:sz w:val="24"/>
          <w:szCs w:val="24"/>
        </w:rPr>
        <w:t xml:space="preserve">contributi </w:t>
      </w:r>
      <w:r w:rsidRPr="0037235A">
        <w:rPr>
          <w:i/>
          <w:sz w:val="24"/>
          <w:szCs w:val="24"/>
        </w:rPr>
        <w:t>adeguati"</w:t>
      </w:r>
      <w:r>
        <w:rPr>
          <w:sz w:val="24"/>
          <w:szCs w:val="24"/>
        </w:rPr>
        <w:t xml:space="preserve"> fra un </w:t>
      </w:r>
      <w:r w:rsidRPr="0037235A">
        <w:rPr>
          <w:sz w:val="24"/>
          <w:szCs w:val="24"/>
        </w:rPr>
        <w:t xml:space="preserve">minimo del 40% e </w:t>
      </w:r>
      <w:r>
        <w:rPr>
          <w:sz w:val="24"/>
          <w:szCs w:val="24"/>
        </w:rPr>
        <w:t>un</w:t>
      </w:r>
      <w:r w:rsidRPr="0037235A">
        <w:rPr>
          <w:sz w:val="24"/>
          <w:szCs w:val="24"/>
        </w:rPr>
        <w:t xml:space="preserve"> massimo del 60% per le o</w:t>
      </w:r>
      <w:r>
        <w:rPr>
          <w:sz w:val="24"/>
          <w:szCs w:val="24"/>
        </w:rPr>
        <w:t xml:space="preserve">pere di urbanizzazione generale </w:t>
      </w:r>
      <w:r w:rsidRPr="0037235A">
        <w:rPr>
          <w:sz w:val="24"/>
          <w:szCs w:val="24"/>
        </w:rPr>
        <w:t xml:space="preserve">(messaggio, commento all’art. 8). </w:t>
      </w:r>
      <w:r>
        <w:rPr>
          <w:sz w:val="24"/>
          <w:szCs w:val="24"/>
        </w:rPr>
        <w:t xml:space="preserve">In seguito, durante i lavori commissionali, il Consiglio federale </w:t>
      </w:r>
      <w:r w:rsidR="00787DE5">
        <w:rPr>
          <w:sz w:val="24"/>
          <w:szCs w:val="24"/>
        </w:rPr>
        <w:t>stabilì all’art. 1 cpv. 1 lett. a dell’ordinanza</w:t>
      </w:r>
      <w:r>
        <w:rPr>
          <w:sz w:val="24"/>
          <w:szCs w:val="24"/>
        </w:rPr>
        <w:t xml:space="preserve"> </w:t>
      </w:r>
      <w:r w:rsidR="00787DE5" w:rsidRPr="00787DE5">
        <w:rPr>
          <w:sz w:val="24"/>
          <w:szCs w:val="24"/>
        </w:rPr>
        <w:t>relativa a</w:t>
      </w:r>
      <w:r w:rsidR="00787DE5">
        <w:rPr>
          <w:sz w:val="24"/>
          <w:szCs w:val="24"/>
        </w:rPr>
        <w:t xml:space="preserve">lla legge federale che promuove </w:t>
      </w:r>
      <w:r w:rsidR="00787DE5" w:rsidRPr="00787DE5">
        <w:rPr>
          <w:sz w:val="24"/>
          <w:szCs w:val="24"/>
        </w:rPr>
        <w:t>la costru</w:t>
      </w:r>
      <w:r w:rsidR="00787DE5">
        <w:rPr>
          <w:sz w:val="24"/>
          <w:szCs w:val="24"/>
        </w:rPr>
        <w:t xml:space="preserve">zione di abitazioni e l’accesso </w:t>
      </w:r>
      <w:r w:rsidR="00787DE5" w:rsidRPr="00787DE5">
        <w:rPr>
          <w:sz w:val="24"/>
          <w:szCs w:val="24"/>
        </w:rPr>
        <w:t>alla loro proprietà del 30 novembre 1981</w:t>
      </w:r>
      <w:r w:rsidR="00787DE5">
        <w:rPr>
          <w:sz w:val="24"/>
          <w:szCs w:val="24"/>
        </w:rPr>
        <w:t xml:space="preserve"> </w:t>
      </w:r>
      <w:r w:rsidR="00787DE5" w:rsidRPr="00787DE5">
        <w:rPr>
          <w:sz w:val="24"/>
          <w:szCs w:val="24"/>
        </w:rPr>
        <w:t>(OLCAP</w:t>
      </w:r>
      <w:r w:rsidR="00787DE5">
        <w:rPr>
          <w:sz w:val="24"/>
          <w:szCs w:val="24"/>
        </w:rPr>
        <w:t>; RS 843.1</w:t>
      </w:r>
      <w:r w:rsidR="00787DE5" w:rsidRPr="00787DE5">
        <w:rPr>
          <w:sz w:val="24"/>
          <w:szCs w:val="24"/>
        </w:rPr>
        <w:t>)</w:t>
      </w:r>
      <w:r w:rsidR="00787DE5">
        <w:rPr>
          <w:sz w:val="24"/>
          <w:szCs w:val="24"/>
        </w:rPr>
        <w:t xml:space="preserve"> che </w:t>
      </w:r>
      <w:r w:rsidR="00787DE5" w:rsidRPr="00787DE5">
        <w:rPr>
          <w:i/>
          <w:sz w:val="24"/>
          <w:szCs w:val="24"/>
        </w:rPr>
        <w:t>l’insieme dei proprietari fondiari assume almeno il 30% dei costi degli impianti d’urbanizzazione generale</w:t>
      </w:r>
      <w:r w:rsidR="00787DE5">
        <w:rPr>
          <w:sz w:val="24"/>
          <w:szCs w:val="24"/>
        </w:rPr>
        <w:t>. La Commissione della legislazione adattò la percentuale minima di conseguenza (cfr. r</w:t>
      </w:r>
      <w:r w:rsidR="00787DE5" w:rsidRPr="00787DE5">
        <w:rPr>
          <w:sz w:val="24"/>
          <w:szCs w:val="24"/>
        </w:rPr>
        <w:t>apporto della Commissione della legislazi</w:t>
      </w:r>
      <w:r w:rsidR="00787DE5">
        <w:rPr>
          <w:sz w:val="24"/>
          <w:szCs w:val="24"/>
        </w:rPr>
        <w:t xml:space="preserve">one sul messaggio n. </w:t>
      </w:r>
      <w:r w:rsidR="00787DE5" w:rsidRPr="00787DE5">
        <w:rPr>
          <w:sz w:val="24"/>
          <w:szCs w:val="24"/>
        </w:rPr>
        <w:t xml:space="preserve">2826 </w:t>
      </w:r>
      <w:r w:rsidR="00787DE5">
        <w:rPr>
          <w:sz w:val="24"/>
          <w:szCs w:val="24"/>
        </w:rPr>
        <w:t xml:space="preserve">del 13 giugno 1984 </w:t>
      </w:r>
      <w:r w:rsidR="00787DE5" w:rsidRPr="00787DE5">
        <w:rPr>
          <w:sz w:val="24"/>
          <w:szCs w:val="24"/>
        </w:rPr>
        <w:t>concernente una nuova legge sui contributi di miglioria</w:t>
      </w:r>
      <w:r w:rsidR="00787DE5">
        <w:rPr>
          <w:sz w:val="24"/>
          <w:szCs w:val="24"/>
        </w:rPr>
        <w:t>, commento ad art. 7).</w:t>
      </w:r>
    </w:p>
    <w:p w14:paraId="2DDE4D9E" w14:textId="77777777" w:rsidR="0037235A" w:rsidRDefault="0037235A" w:rsidP="0037235A">
      <w:pPr>
        <w:rPr>
          <w:sz w:val="24"/>
          <w:szCs w:val="24"/>
        </w:rPr>
      </w:pPr>
    </w:p>
    <w:p w14:paraId="44546364" w14:textId="77777777" w:rsidR="00190FF5" w:rsidRPr="00190FF5" w:rsidRDefault="00190FF5" w:rsidP="00190FF5">
      <w:pPr>
        <w:rPr>
          <w:sz w:val="24"/>
          <w:szCs w:val="24"/>
        </w:rPr>
      </w:pPr>
      <w:r>
        <w:rPr>
          <w:sz w:val="24"/>
          <w:szCs w:val="24"/>
        </w:rPr>
        <w:t>Correttamente, il messaggio evidenziava che l</w:t>
      </w:r>
      <w:r w:rsidRPr="00190FF5">
        <w:rPr>
          <w:sz w:val="24"/>
          <w:szCs w:val="24"/>
        </w:rPr>
        <w:t xml:space="preserve">e norme della </w:t>
      </w:r>
      <w:r>
        <w:rPr>
          <w:sz w:val="24"/>
          <w:szCs w:val="24"/>
        </w:rPr>
        <w:t>LCAP</w:t>
      </w:r>
      <w:r w:rsidRPr="00190FF5">
        <w:rPr>
          <w:sz w:val="24"/>
          <w:szCs w:val="24"/>
        </w:rPr>
        <w:t xml:space="preserve"> </w:t>
      </w:r>
      <w:r>
        <w:rPr>
          <w:sz w:val="24"/>
          <w:szCs w:val="24"/>
        </w:rPr>
        <w:t xml:space="preserve">sono per vero applicabili </w:t>
      </w:r>
      <w:r w:rsidRPr="00190FF5">
        <w:rPr>
          <w:sz w:val="24"/>
          <w:szCs w:val="24"/>
        </w:rPr>
        <w:t>solo ai terreni destin</w:t>
      </w:r>
      <w:r>
        <w:rPr>
          <w:sz w:val="24"/>
          <w:szCs w:val="24"/>
        </w:rPr>
        <w:t xml:space="preserve">ati alla costruzione di alloggi, ritenendo però (anche con riferimento alla dottrina) che non vi fosse </w:t>
      </w:r>
      <w:r w:rsidRPr="00190FF5">
        <w:rPr>
          <w:i/>
          <w:sz w:val="24"/>
          <w:szCs w:val="24"/>
        </w:rPr>
        <w:t xml:space="preserve">ragione alcuna per disciplinare diversamente i contributi da pagare per zone industriali, artigianali o miste. L'esigenza è quella di una disciplina uniforme e della parità di trattamento </w:t>
      </w:r>
      <w:r>
        <w:rPr>
          <w:sz w:val="24"/>
          <w:szCs w:val="24"/>
        </w:rPr>
        <w:t>(messaggio, commento ad art. 8).</w:t>
      </w:r>
    </w:p>
    <w:p w14:paraId="7475C79F" w14:textId="77777777" w:rsidR="00190FF5" w:rsidRDefault="00190FF5" w:rsidP="0037235A">
      <w:pPr>
        <w:rPr>
          <w:sz w:val="24"/>
          <w:szCs w:val="24"/>
        </w:rPr>
      </w:pPr>
    </w:p>
    <w:p w14:paraId="657805DC" w14:textId="77777777" w:rsidR="0037235A" w:rsidRDefault="00787DE5" w:rsidP="0037235A">
      <w:pPr>
        <w:rPr>
          <w:sz w:val="24"/>
          <w:szCs w:val="24"/>
        </w:rPr>
      </w:pPr>
      <w:r>
        <w:rPr>
          <w:sz w:val="24"/>
          <w:szCs w:val="24"/>
        </w:rPr>
        <w:t xml:space="preserve">Ora, nonostante </w:t>
      </w:r>
      <w:r w:rsidR="00190FF5">
        <w:rPr>
          <w:sz w:val="24"/>
          <w:szCs w:val="24"/>
        </w:rPr>
        <w:t>i decenni</w:t>
      </w:r>
      <w:r>
        <w:rPr>
          <w:sz w:val="24"/>
          <w:szCs w:val="24"/>
        </w:rPr>
        <w:t xml:space="preserve"> trascors</w:t>
      </w:r>
      <w:r w:rsidR="00190FF5">
        <w:rPr>
          <w:sz w:val="24"/>
          <w:szCs w:val="24"/>
        </w:rPr>
        <w:t>i</w:t>
      </w:r>
      <w:r>
        <w:rPr>
          <w:sz w:val="24"/>
          <w:szCs w:val="24"/>
        </w:rPr>
        <w:t xml:space="preserve">, le considerazioni esposte nel messaggio </w:t>
      </w:r>
      <w:r w:rsidRPr="00787DE5">
        <w:rPr>
          <w:sz w:val="24"/>
          <w:szCs w:val="24"/>
        </w:rPr>
        <w:t>del 13 giugno 1984</w:t>
      </w:r>
      <w:r>
        <w:rPr>
          <w:sz w:val="24"/>
          <w:szCs w:val="24"/>
        </w:rPr>
        <w:t xml:space="preserve"> permangono valide, in particolare riguardo alla finalità dei contributi di miglioria di</w:t>
      </w:r>
      <w:r w:rsidRPr="00787DE5">
        <w:rPr>
          <w:sz w:val="24"/>
          <w:szCs w:val="24"/>
        </w:rPr>
        <w:t xml:space="preserve"> ristabilire l'uguaglianza distributiva. </w:t>
      </w:r>
      <w:r>
        <w:rPr>
          <w:sz w:val="24"/>
          <w:szCs w:val="24"/>
        </w:rPr>
        <w:t xml:space="preserve">Pure immutato è il quadro legislativo federale: la legge </w:t>
      </w:r>
      <w:r w:rsidRPr="00787DE5">
        <w:rPr>
          <w:sz w:val="24"/>
          <w:szCs w:val="24"/>
        </w:rPr>
        <w:t>che promuove la costruzione d’abitazioni e l’accesso alla loro proprietà del 4 ottobre 1974</w:t>
      </w:r>
      <w:r w:rsidR="00190FF5">
        <w:rPr>
          <w:sz w:val="24"/>
          <w:szCs w:val="24"/>
        </w:rPr>
        <w:t xml:space="preserve"> e la relativa ordinanza sono sempre in vigore ed esigono sempre una quota minima di prelievo del 30% per le opere di urbanizzazione generale. </w:t>
      </w:r>
    </w:p>
    <w:p w14:paraId="4885C6BA" w14:textId="77777777" w:rsidR="00787DE5" w:rsidRDefault="00787DE5" w:rsidP="0037235A">
      <w:pPr>
        <w:rPr>
          <w:sz w:val="24"/>
          <w:szCs w:val="24"/>
        </w:rPr>
      </w:pPr>
    </w:p>
    <w:p w14:paraId="4F25A66F" w14:textId="77777777" w:rsidR="00CF4F76" w:rsidRPr="008568CD" w:rsidRDefault="00190FF5" w:rsidP="00CF4F76">
      <w:pPr>
        <w:rPr>
          <w:sz w:val="24"/>
          <w:szCs w:val="24"/>
        </w:rPr>
      </w:pPr>
      <w:r>
        <w:rPr>
          <w:sz w:val="24"/>
          <w:szCs w:val="24"/>
        </w:rPr>
        <w:t>Di conseguenza, quanto proposto dall’iniziativa parlamentare appare in contrasto con la principale finalità dei contributi di miglioria. Risulta inoltre lesivo del diritto federale, perlomeno nella misura in cui si può riferire all’urbanizzazione generale di zone destinate (anche) all’abitazione. Né risultano motivi per un diverso trattamento delle zone per il lavoro.</w:t>
      </w:r>
    </w:p>
    <w:p w14:paraId="726EDA7F" w14:textId="77777777" w:rsidR="00190FF5" w:rsidRDefault="00190FF5" w:rsidP="00993310">
      <w:pPr>
        <w:rPr>
          <w:sz w:val="24"/>
          <w:szCs w:val="24"/>
        </w:rPr>
      </w:pPr>
    </w:p>
    <w:p w14:paraId="21C122BD" w14:textId="77777777" w:rsidR="00190FF5" w:rsidRDefault="00190FF5" w:rsidP="00993310">
      <w:pPr>
        <w:rPr>
          <w:sz w:val="24"/>
          <w:szCs w:val="24"/>
        </w:rPr>
      </w:pPr>
      <w:r>
        <w:rPr>
          <w:sz w:val="24"/>
          <w:szCs w:val="24"/>
        </w:rPr>
        <w:t>L’iniziativa in ogge</w:t>
      </w:r>
      <w:r w:rsidR="00B873D6">
        <w:rPr>
          <w:sz w:val="24"/>
          <w:szCs w:val="24"/>
        </w:rPr>
        <w:t>tto non può pertanto essere cond</w:t>
      </w:r>
      <w:r>
        <w:rPr>
          <w:sz w:val="24"/>
          <w:szCs w:val="24"/>
        </w:rPr>
        <w:t>ivisa.</w:t>
      </w:r>
    </w:p>
    <w:p w14:paraId="095E7605" w14:textId="77777777" w:rsidR="00190FF5" w:rsidRPr="006F2A27" w:rsidRDefault="00190FF5" w:rsidP="00993310">
      <w:pPr>
        <w:rPr>
          <w:sz w:val="24"/>
          <w:szCs w:val="24"/>
        </w:rPr>
      </w:pPr>
    </w:p>
    <w:p w14:paraId="07E24AA1" w14:textId="1B7A2FB8" w:rsidR="00993310" w:rsidRPr="006F2A27" w:rsidRDefault="00993310" w:rsidP="00993310">
      <w:pPr>
        <w:rPr>
          <w:sz w:val="24"/>
          <w:szCs w:val="24"/>
        </w:rPr>
      </w:pPr>
      <w:r w:rsidRPr="006F2A27">
        <w:rPr>
          <w:sz w:val="24"/>
          <w:szCs w:val="24"/>
        </w:rPr>
        <w:t>Vogliate gradire, signor</w:t>
      </w:r>
      <w:r w:rsidR="00843C88">
        <w:rPr>
          <w:sz w:val="24"/>
          <w:szCs w:val="24"/>
        </w:rPr>
        <w:t>a</w:t>
      </w:r>
      <w:r w:rsidRPr="006F2A27">
        <w:rPr>
          <w:sz w:val="24"/>
          <w:szCs w:val="24"/>
        </w:rPr>
        <w:t xml:space="preserve"> Presidente, signore e signori </w:t>
      </w:r>
      <w:r>
        <w:rPr>
          <w:sz w:val="24"/>
          <w:szCs w:val="24"/>
        </w:rPr>
        <w:t>d</w:t>
      </w:r>
      <w:r w:rsidRPr="006F2A27">
        <w:rPr>
          <w:sz w:val="24"/>
          <w:szCs w:val="24"/>
        </w:rPr>
        <w:t>eputati, l’espressione della nostra massima stima.</w:t>
      </w:r>
    </w:p>
    <w:p w14:paraId="0F55A76E" w14:textId="77777777" w:rsidR="00993310" w:rsidRPr="006F2A27" w:rsidRDefault="00993310" w:rsidP="00993310">
      <w:pPr>
        <w:rPr>
          <w:sz w:val="24"/>
          <w:szCs w:val="24"/>
        </w:rPr>
      </w:pPr>
    </w:p>
    <w:p w14:paraId="6404EF7D" w14:textId="77777777" w:rsidR="00993310" w:rsidRPr="006F2A27" w:rsidRDefault="00993310" w:rsidP="00993310">
      <w:pPr>
        <w:rPr>
          <w:sz w:val="24"/>
          <w:szCs w:val="24"/>
        </w:rPr>
      </w:pPr>
    </w:p>
    <w:p w14:paraId="2C648805" w14:textId="77777777" w:rsidR="00993310" w:rsidRPr="006F2A27" w:rsidRDefault="00993310" w:rsidP="00993310">
      <w:pPr>
        <w:rPr>
          <w:sz w:val="24"/>
          <w:szCs w:val="24"/>
        </w:rPr>
      </w:pPr>
      <w:r w:rsidRPr="006F2A27">
        <w:rPr>
          <w:sz w:val="24"/>
          <w:szCs w:val="24"/>
        </w:rPr>
        <w:t>Per il Consiglio di Stato</w:t>
      </w:r>
    </w:p>
    <w:p w14:paraId="27C2FA17" w14:textId="77777777" w:rsidR="00993310" w:rsidRPr="006F2A27" w:rsidRDefault="00993310" w:rsidP="00993310">
      <w:pPr>
        <w:rPr>
          <w:sz w:val="24"/>
          <w:szCs w:val="24"/>
        </w:rPr>
      </w:pPr>
    </w:p>
    <w:p w14:paraId="7E0108C3" w14:textId="77777777" w:rsidR="00993310" w:rsidRPr="006F2A27" w:rsidRDefault="00993310" w:rsidP="00993310">
      <w:pPr>
        <w:rPr>
          <w:sz w:val="24"/>
          <w:szCs w:val="24"/>
        </w:rPr>
      </w:pPr>
      <w:r w:rsidRPr="006F2A27">
        <w:rPr>
          <w:sz w:val="24"/>
          <w:szCs w:val="24"/>
        </w:rPr>
        <w:t xml:space="preserve">Il Presidente: </w:t>
      </w:r>
      <w:r w:rsidR="00B873D6">
        <w:rPr>
          <w:sz w:val="24"/>
          <w:szCs w:val="24"/>
        </w:rPr>
        <w:t>Raffaele De Rosa</w:t>
      </w:r>
    </w:p>
    <w:p w14:paraId="08BA1AD4" w14:textId="77777777" w:rsidR="0023436A" w:rsidRDefault="00993310" w:rsidP="00993310">
      <w:pPr>
        <w:rPr>
          <w:sz w:val="24"/>
          <w:szCs w:val="24"/>
        </w:rPr>
      </w:pPr>
      <w:r w:rsidRPr="006F2A27">
        <w:rPr>
          <w:sz w:val="24"/>
          <w:szCs w:val="24"/>
        </w:rPr>
        <w:t xml:space="preserve">Il Cancelliere: </w:t>
      </w:r>
      <w:r w:rsidR="00B873D6">
        <w:rPr>
          <w:sz w:val="24"/>
          <w:szCs w:val="24"/>
        </w:rPr>
        <w:t>Arnoldo Coduri</w:t>
      </w:r>
    </w:p>
    <w:sectPr w:rsidR="0023436A"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447E8" w14:textId="77777777" w:rsidR="00DD60F5" w:rsidRDefault="00DD60F5" w:rsidP="00F657BF">
      <w:r>
        <w:separator/>
      </w:r>
    </w:p>
  </w:endnote>
  <w:endnote w:type="continuationSeparator" w:id="0">
    <w:p w14:paraId="18A78226" w14:textId="77777777" w:rsidR="00DD60F5" w:rsidRDefault="00DD60F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8D35A" w14:textId="77777777" w:rsidR="00843C88" w:rsidRDefault="00843C8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32E87690" w14:textId="77777777" w:rsidTr="007A3D11">
      <w:trPr>
        <w:trHeight w:hRule="exact" w:val="737"/>
      </w:trPr>
      <w:tc>
        <w:tcPr>
          <w:tcW w:w="4695" w:type="dxa"/>
        </w:tcPr>
        <w:p w14:paraId="571BFECA" w14:textId="77777777" w:rsidR="00912E34" w:rsidRPr="003D1008" w:rsidRDefault="00975EF2" w:rsidP="00912E34">
          <w:pPr>
            <w:tabs>
              <w:tab w:val="center" w:pos="2382"/>
            </w:tabs>
          </w:pPr>
        </w:p>
      </w:tc>
      <w:tc>
        <w:tcPr>
          <w:tcW w:w="721" w:type="dxa"/>
        </w:tcPr>
        <w:p w14:paraId="680A7A33" w14:textId="77777777" w:rsidR="00912E34" w:rsidRPr="003D1008" w:rsidRDefault="0099331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4FEE92A" w14:textId="77777777" w:rsidR="00912E34" w:rsidRPr="003D1008" w:rsidRDefault="0099331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243ED03" w14:textId="77777777" w:rsidR="00912E34" w:rsidRPr="003D1008" w:rsidRDefault="00975EF2" w:rsidP="00912E34"/>
      </w:tc>
    </w:tr>
  </w:tbl>
  <w:p w14:paraId="1B195080"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DD34A" w14:textId="77777777" w:rsidR="006E0BB7" w:rsidRDefault="00975EF2">
    <w:pPr>
      <w:pStyle w:val="Pidipagina"/>
      <w:jc w:val="center"/>
    </w:pPr>
  </w:p>
  <w:p w14:paraId="136F7F39"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0702B" w14:textId="77777777" w:rsidR="00DD60F5" w:rsidRDefault="00DD60F5" w:rsidP="00F657BF">
      <w:r>
        <w:separator/>
      </w:r>
    </w:p>
  </w:footnote>
  <w:footnote w:type="continuationSeparator" w:id="0">
    <w:p w14:paraId="6F8BFFE1" w14:textId="77777777" w:rsidR="00DD60F5" w:rsidRDefault="00DD60F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8661" w14:textId="77777777" w:rsidR="00843C88" w:rsidRDefault="00843C8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47D5E580"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0B543E99-E52C-4A90-A04D-D3662953DE26}"/>
          <w:text w:multiLine="1"/>
        </w:sdtPr>
        <w:sdtEndPr/>
        <w:sdtContent>
          <w:tc>
            <w:tcPr>
              <w:tcW w:w="8383" w:type="dxa"/>
              <w:tcBorders>
                <w:left w:val="single" w:sz="4" w:space="0" w:color="auto"/>
                <w:bottom w:val="single" w:sz="4" w:space="0" w:color="auto"/>
              </w:tcBorders>
              <w:tcMar>
                <w:left w:w="142" w:type="dxa"/>
              </w:tcMar>
              <w:vAlign w:val="bottom"/>
            </w:tcPr>
            <w:p w14:paraId="2C4EE20E" w14:textId="77777777" w:rsidR="005012EC" w:rsidRPr="00E8185F" w:rsidRDefault="00A319C2"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6942EEF4" w14:textId="0A9C9F79" w:rsidR="005012EC" w:rsidRPr="004204CB" w:rsidRDefault="0099331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75EF2">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75EF2">
            <w:rPr>
              <w:noProof/>
              <w:sz w:val="24"/>
            </w:rPr>
            <w:t>2</w:t>
          </w:r>
          <w:r w:rsidRPr="004204CB">
            <w:rPr>
              <w:noProof/>
              <w:sz w:val="24"/>
            </w:rPr>
            <w:fldChar w:fldCharType="end"/>
          </w:r>
        </w:p>
      </w:tc>
    </w:tr>
    <w:tr w:rsidR="005012EC" w:rsidRPr="009E444B" w14:paraId="7B14B396"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B543E99-E52C-4A90-A04D-D3662953DE26}"/>
          <w:text w:multiLine="1"/>
        </w:sdtPr>
        <w:sdtEndPr/>
        <w:sdtContent>
          <w:tc>
            <w:tcPr>
              <w:tcW w:w="8383" w:type="dxa"/>
              <w:tcBorders>
                <w:left w:val="single" w:sz="4" w:space="0" w:color="auto"/>
              </w:tcBorders>
              <w:tcMar>
                <w:top w:w="0" w:type="dxa"/>
                <w:left w:w="142" w:type="dxa"/>
              </w:tcMar>
            </w:tcPr>
            <w:p w14:paraId="73D237B0" w14:textId="52A0D38A" w:rsidR="005012EC" w:rsidRPr="008568CD" w:rsidRDefault="00843C88" w:rsidP="00CD6255">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8288 del 7 giugno 2023</w:t>
              </w:r>
            </w:p>
          </w:tc>
        </w:sdtContent>
      </w:sdt>
      <w:tc>
        <w:tcPr>
          <w:tcW w:w="1710" w:type="dxa"/>
          <w:tcBorders>
            <w:top w:val="single" w:sz="4" w:space="0" w:color="auto"/>
          </w:tcBorders>
        </w:tcPr>
        <w:p w14:paraId="62AF531F" w14:textId="77777777" w:rsidR="005012EC" w:rsidRPr="008568CD" w:rsidRDefault="00975EF2" w:rsidP="00662409">
          <w:pPr>
            <w:pStyle w:val="InvisibleLine"/>
            <w:rPr>
              <w:lang w:val="it-CH"/>
            </w:rPr>
          </w:pPr>
        </w:p>
      </w:tc>
    </w:tr>
  </w:tbl>
  <w:p w14:paraId="643A6DD6" w14:textId="77777777" w:rsidR="00F657BF" w:rsidRPr="00980362" w:rsidRDefault="0099331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B543E99-E52C-4A90-A04D-D3662953DE26}"/>
                            <w:text w:multiLine="1"/>
                          </w:sdtPr>
                          <w:sdtEndPr/>
                          <w:sdtContent>
                            <w:p w14:paraId="67A07EA3" w14:textId="77777777" w:rsidR="008065E8" w:rsidRPr="00411371" w:rsidRDefault="0099331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CC9D1A1-6D97-435B-B2A5-2F56896FFA2F}"/>
                      <w:text w:multiLine="1"/>
                    </w:sdtPr>
                    <w:sdtEndPr/>
                    <w:sdtContent>
                      <w:p w14:paraId="67A07EA3" w14:textId="77777777" w:rsidR="008065E8" w:rsidRPr="00411371" w:rsidRDefault="0099331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662490E2" w14:textId="77777777" w:rsidTr="0098208F">
      <w:trPr>
        <w:trHeight w:val="586"/>
      </w:trPr>
      <w:tc>
        <w:tcPr>
          <w:tcW w:w="2440" w:type="pct"/>
          <w:gridSpan w:val="3"/>
          <w:tcBorders>
            <w:top w:val="nil"/>
            <w:left w:val="nil"/>
            <w:bottom w:val="single" w:sz="4" w:space="0" w:color="auto"/>
          </w:tcBorders>
          <w:vAlign w:val="bottom"/>
        </w:tcPr>
        <w:p w14:paraId="59F72027" w14:textId="77777777" w:rsidR="00662409" w:rsidRPr="003108C0" w:rsidRDefault="00975EF2" w:rsidP="00D07D6E">
          <w:pPr>
            <w:pStyle w:val="InvisibleLine"/>
            <w:ind w:left="150"/>
            <w:rPr>
              <w:sz w:val="16"/>
            </w:rPr>
          </w:pPr>
        </w:p>
      </w:tc>
      <w:tc>
        <w:tcPr>
          <w:tcW w:w="373" w:type="pct"/>
          <w:tcBorders>
            <w:top w:val="nil"/>
            <w:bottom w:val="single" w:sz="4" w:space="0" w:color="auto"/>
          </w:tcBorders>
          <w:vAlign w:val="bottom"/>
        </w:tcPr>
        <w:p w14:paraId="78995C1F" w14:textId="77777777" w:rsidR="00662409" w:rsidRPr="003108C0" w:rsidRDefault="00975EF2" w:rsidP="00D07D6E">
          <w:pPr>
            <w:pStyle w:val="Level"/>
            <w:ind w:left="150"/>
            <w:rPr>
              <w:sz w:val="16"/>
            </w:rPr>
          </w:pPr>
        </w:p>
      </w:tc>
      <w:tc>
        <w:tcPr>
          <w:tcW w:w="209" w:type="pct"/>
          <w:tcBorders>
            <w:top w:val="nil"/>
            <w:bottom w:val="single" w:sz="4" w:space="0" w:color="auto"/>
          </w:tcBorders>
        </w:tcPr>
        <w:p w14:paraId="2E6FF6F1" w14:textId="77777777" w:rsidR="00662409" w:rsidRDefault="0099331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86141C3" w14:textId="2B91AABB" w:rsidR="00662409" w:rsidRPr="004204CB" w:rsidRDefault="0099331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75EF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75EF2">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0C1BF16F"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B543E99-E52C-4A90-A04D-D3662953DE26}"/>
          <w:text w:multiLine="1"/>
        </w:sdtPr>
        <w:sdtEndPr/>
        <w:sdtContent>
          <w:tc>
            <w:tcPr>
              <w:tcW w:w="5000" w:type="pct"/>
              <w:gridSpan w:val="6"/>
              <w:tcBorders>
                <w:left w:val="nil"/>
                <w:right w:val="nil"/>
              </w:tcBorders>
              <w:noWrap/>
              <w:tcMar>
                <w:top w:w="0" w:type="dxa"/>
              </w:tcMar>
              <w:vAlign w:val="bottom"/>
            </w:tcPr>
            <w:p w14:paraId="23D70D0A" w14:textId="77777777" w:rsidR="00662409" w:rsidRPr="008C03B5" w:rsidRDefault="0064316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170253E" w14:textId="77777777" w:rsidTr="00B76ABD">
      <w:trPr>
        <w:trHeight w:hRule="exact" w:val="306"/>
      </w:trPr>
      <w:tc>
        <w:tcPr>
          <w:tcW w:w="670" w:type="pct"/>
          <w:tcBorders>
            <w:left w:val="nil"/>
            <w:bottom w:val="nil"/>
          </w:tcBorders>
          <w:noWrap/>
          <w:tcMar>
            <w:top w:w="57" w:type="dxa"/>
            <w:left w:w="142" w:type="dxa"/>
          </w:tcMar>
        </w:tcPr>
        <w:p w14:paraId="2709D6AA"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3F7CF918" w14:textId="77777777" w:rsidR="008C03B5" w:rsidRPr="00C7320A" w:rsidRDefault="00975EF2"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86CF68B"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473B10C1" w14:textId="77777777" w:rsidR="008C03B5" w:rsidRPr="00C7320A" w:rsidRDefault="00975EF2"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FFEA949" w14:textId="77777777" w:rsidR="008C03B5" w:rsidRPr="00C7320A" w:rsidRDefault="00993310" w:rsidP="002B0F22">
          <w:pPr>
            <w:pStyle w:val="Level"/>
            <w:spacing w:before="60"/>
            <w:rPr>
              <w:rFonts w:ascii="Gill Alt One MT Light" w:hAnsi="Gill Alt One MT Light"/>
              <w:sz w:val="16"/>
            </w:rPr>
          </w:pPr>
          <w:r>
            <w:rPr>
              <w:rFonts w:ascii="Gill Alt One MT Light" w:hAnsi="Gill Alt One MT Light"/>
              <w:sz w:val="16"/>
            </w:rPr>
            <w:t>competenza</w:t>
          </w:r>
        </w:p>
        <w:p w14:paraId="27B121F3" w14:textId="77777777" w:rsidR="008C03B5" w:rsidRPr="008C03B5" w:rsidRDefault="00975EF2" w:rsidP="002B0F22">
          <w:pPr>
            <w:pStyle w:val="Level"/>
            <w:spacing w:before="60" w:line="240" w:lineRule="auto"/>
            <w:rPr>
              <w:rFonts w:ascii="Gill Alt One MT Light" w:hAnsi="Gill Alt One MT Light"/>
              <w:sz w:val="16"/>
            </w:rPr>
          </w:pPr>
        </w:p>
      </w:tc>
    </w:tr>
    <w:tr w:rsidR="008C03B5" w:rsidRPr="0004624C" w14:paraId="283394ED" w14:textId="77777777" w:rsidTr="008C03B5">
      <w:trPr>
        <w:trHeight w:hRule="exact" w:val="699"/>
      </w:trPr>
      <w:tc>
        <w:tcPr>
          <w:tcW w:w="670" w:type="pct"/>
          <w:tcBorders>
            <w:top w:val="nil"/>
            <w:left w:val="nil"/>
            <w:bottom w:val="single" w:sz="4" w:space="0" w:color="auto"/>
            <w:right w:val="nil"/>
          </w:tcBorders>
          <w:noWrap/>
          <w:tcMar>
            <w:top w:w="0" w:type="dxa"/>
          </w:tcMar>
        </w:tcPr>
        <w:p w14:paraId="56519DAE" w14:textId="79BBF0CC" w:rsidR="008C03B5" w:rsidRPr="00BE22A2" w:rsidRDefault="00975EF2"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B543E99-E52C-4A90-A04D-D3662953DE26}"/>
              <w:text w:multiLine="1"/>
            </w:sdtPr>
            <w:sdtEndPr/>
            <w:sdtContent>
              <w:r w:rsidR="00843C88">
                <w:rPr>
                  <w:rFonts w:cstheme="minorHAnsi"/>
                  <w:b/>
                  <w:sz w:val="24"/>
                  <w:szCs w:val="24"/>
                </w:rPr>
                <w:t>8288</w:t>
              </w:r>
            </w:sdtContent>
          </w:sdt>
        </w:p>
      </w:tc>
      <w:sdt>
        <w:sdtPr>
          <w:rPr>
            <w:sz w:val="24"/>
          </w:rPr>
          <w:alias w:val="DocParam.Date"/>
          <w:id w:val="-464426178"/>
          <w:dataBinding w:xpath="//DateTime[@id='DocParam.Date']" w:storeItemID="{0B543E99-E52C-4A90-A04D-D3662953DE26}"/>
          <w:date w:fullDate="2023-06-0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41AF41B" w14:textId="77777777" w:rsidR="008C03B5" w:rsidRPr="002A0371" w:rsidRDefault="00B873D6" w:rsidP="00A319C2">
              <w:pPr>
                <w:pStyle w:val="Data"/>
              </w:pPr>
              <w:r>
                <w:rPr>
                  <w:sz w:val="24"/>
                </w:rPr>
                <w:t>7 giugno 2023</w:t>
              </w:r>
            </w:p>
          </w:tc>
        </w:sdtContent>
      </w:sdt>
      <w:tc>
        <w:tcPr>
          <w:tcW w:w="3218" w:type="pct"/>
          <w:gridSpan w:val="4"/>
          <w:tcBorders>
            <w:top w:val="nil"/>
            <w:left w:val="nil"/>
            <w:bottom w:val="nil"/>
            <w:right w:val="nil"/>
          </w:tcBorders>
        </w:tcPr>
        <w:p w14:paraId="691365C1" w14:textId="77777777" w:rsidR="008C03B5" w:rsidRPr="00BE22A2" w:rsidRDefault="00975EF2"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B543E99-E52C-4A90-A04D-D3662953DE26}"/>
              <w:text w:multiLine="1"/>
            </w:sdtPr>
            <w:sdtEndPr/>
            <w:sdtContent>
              <w:r w:rsidR="00A319C2">
                <w:rPr>
                  <w:smallCaps/>
                  <w:sz w:val="23"/>
                  <w:szCs w:val="23"/>
                </w:rPr>
                <w:t>Dipartimento del territorio</w:t>
              </w:r>
            </w:sdtContent>
          </w:sdt>
        </w:p>
      </w:tc>
    </w:tr>
    <w:tr w:rsidR="00912E34" w:rsidRPr="00C63927" w14:paraId="37208AB8"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DE50C95" w14:textId="77777777" w:rsidR="00662409" w:rsidRPr="00C7320A" w:rsidRDefault="00975EF2" w:rsidP="00D07D6E">
          <w:pPr>
            <w:pStyle w:val="Level"/>
            <w:ind w:left="150"/>
            <w:rPr>
              <w:rFonts w:ascii="Gill Alt One MT Light" w:hAnsi="Gill Alt One MT Light"/>
              <w:sz w:val="16"/>
              <w:szCs w:val="16"/>
            </w:rPr>
          </w:pPr>
        </w:p>
      </w:tc>
    </w:tr>
  </w:tbl>
  <w:p w14:paraId="76767F78" w14:textId="77777777" w:rsidR="00F657BF" w:rsidRPr="00DA2879" w:rsidRDefault="0099331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B543E99-E52C-4A90-A04D-D3662953DE26}"/>
                            <w:text w:multiLine="1"/>
                          </w:sdtPr>
                          <w:sdtEndPr/>
                          <w:sdtContent>
                            <w:p w14:paraId="76B303B9" w14:textId="77777777" w:rsidR="00E93620" w:rsidRPr="00411371" w:rsidRDefault="009933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CC9D1A1-6D97-435B-B2A5-2F56896FFA2F}"/>
                      <w:text w:multiLine="1"/>
                    </w:sdtPr>
                    <w:sdtEndPr/>
                    <w:sdtContent>
                      <w:p w14:paraId="76B303B9" w14:textId="77777777" w:rsidR="00E93620" w:rsidRPr="00411371" w:rsidRDefault="009933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5078F"/>
    <w:rsid w:val="000D78E4"/>
    <w:rsid w:val="001274F6"/>
    <w:rsid w:val="00190FF5"/>
    <w:rsid w:val="001D46A1"/>
    <w:rsid w:val="00226FD8"/>
    <w:rsid w:val="0023436A"/>
    <w:rsid w:val="002B5D9F"/>
    <w:rsid w:val="002E737F"/>
    <w:rsid w:val="00323E8E"/>
    <w:rsid w:val="00353C40"/>
    <w:rsid w:val="0037235A"/>
    <w:rsid w:val="003732E0"/>
    <w:rsid w:val="003B756D"/>
    <w:rsid w:val="003D7C6E"/>
    <w:rsid w:val="003F4675"/>
    <w:rsid w:val="00403ADB"/>
    <w:rsid w:val="00415363"/>
    <w:rsid w:val="0042265B"/>
    <w:rsid w:val="004617B6"/>
    <w:rsid w:val="00572FD3"/>
    <w:rsid w:val="00643165"/>
    <w:rsid w:val="00676B4E"/>
    <w:rsid w:val="00717331"/>
    <w:rsid w:val="007673A4"/>
    <w:rsid w:val="00787DE5"/>
    <w:rsid w:val="007C6E1E"/>
    <w:rsid w:val="00833E20"/>
    <w:rsid w:val="00843C88"/>
    <w:rsid w:val="008568CD"/>
    <w:rsid w:val="008720C4"/>
    <w:rsid w:val="008C1EB5"/>
    <w:rsid w:val="008C74A6"/>
    <w:rsid w:val="008F52AF"/>
    <w:rsid w:val="00975EF2"/>
    <w:rsid w:val="00993310"/>
    <w:rsid w:val="009C5E5A"/>
    <w:rsid w:val="00A16B0A"/>
    <w:rsid w:val="00A319C2"/>
    <w:rsid w:val="00AE7C79"/>
    <w:rsid w:val="00AF0268"/>
    <w:rsid w:val="00B13409"/>
    <w:rsid w:val="00B873D6"/>
    <w:rsid w:val="00BF0A1F"/>
    <w:rsid w:val="00C31D37"/>
    <w:rsid w:val="00CD6255"/>
    <w:rsid w:val="00CF4F76"/>
    <w:rsid w:val="00D33940"/>
    <w:rsid w:val="00D600FD"/>
    <w:rsid w:val="00D63171"/>
    <w:rsid w:val="00D649A8"/>
    <w:rsid w:val="00DD60F5"/>
    <w:rsid w:val="00EB088A"/>
    <w:rsid w:val="00F201B2"/>
    <w:rsid w:val="00F21269"/>
    <w:rsid w:val="00F657BF"/>
    <w:rsid w:val="00FE0E5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9F0F19"/>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styleId="Testofumetto">
    <w:name w:val="Balloon Text"/>
    <w:basedOn w:val="Normale"/>
    <w:link w:val="TestofumettoCarattere"/>
    <w:uiPriority w:val="99"/>
    <w:semiHidden/>
    <w:unhideWhenUsed/>
    <w:rsid w:val="002E737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E737F"/>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34</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Props1.xml><?xml version="1.0" encoding="utf-8"?>
<ds:datastoreItem xmlns:ds="http://schemas.openxmlformats.org/officeDocument/2006/customXml" ds:itemID="{4AABCEAE-2DC4-4A33-AE35-B3AEEDB964D4}">
  <ds:schemaRefs>
    <ds:schemaRef ds:uri="http://schemas.microsoft.com/sharepoint/v3/contenttype/forms"/>
  </ds:schemaRefs>
</ds:datastoreItem>
</file>

<file path=customXml/itemProps2.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B88FE7-CB5A-4666-9B45-6AEE14DB1C1E}">
  <ds:schemaRefs>
    <ds:schemaRef ds:uri="http://purl.org/dc/elements/1.1/"/>
    <ds:schemaRef ds:uri="http://schemas.microsoft.com/office/2006/documentManagement/types"/>
    <ds:schemaRef ds:uri="56c1edf6-be81-452d-a18a-873408006b75"/>
    <ds:schemaRef ds:uri="http://purl.org/dc/terms/"/>
    <ds:schemaRef ds:uri="http://schemas.openxmlformats.org/package/2006/metadata/core-properties"/>
    <ds:schemaRef ds:uri="http://purl.org/dc/dcmitype/"/>
    <ds:schemaRef ds:uri="http://schemas.microsoft.com/office/infopath/2007/PartnerControls"/>
    <ds:schemaRef ds:uri="500022df-510b-49f4-9c25-770d1af90034"/>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135FD93-AC52-4C5F-BC39-13AB09C6B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0B543E99-E52C-4A90-A04D-D3662953DE26}">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12</TotalTime>
  <Pages>2</Pages>
  <Words>887</Words>
  <Characters>5058</Characters>
  <Application>Microsoft Office Word</Application>
  <DocSecurity>0</DocSecurity>
  <Lines>42</Lines>
  <Paragraphs>11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DT</vt:lpstr>
      <vt:lpstr/>
    </vt:vector>
  </TitlesOfParts>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DT</dc:title>
  <dc:creator>Fusaroli Paola / T105694</dc:creator>
  <cp:lastModifiedBy>Prati Elisa</cp:lastModifiedBy>
  <cp:revision>7</cp:revision>
  <cp:lastPrinted>2023-06-09T12:31:00Z</cp:lastPrinted>
  <dcterms:created xsi:type="dcterms:W3CDTF">2023-06-09T06:47:00Z</dcterms:created>
  <dcterms:modified xsi:type="dcterms:W3CDTF">2023-06-09T12:32:00Z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