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Pr="00984D65" w:rsidRDefault="00984D65" w:rsidP="00D33940">
      <w:pPr>
        <w:pStyle w:val="StandardRisoluzionedelConsigliodiStato"/>
        <w:ind w:right="-1"/>
        <w:rPr>
          <w:b/>
          <w:sz w:val="28"/>
          <w:szCs w:val="28"/>
        </w:rPr>
      </w:pPr>
      <w:bookmarkStart w:id="0" w:name="_GoBack"/>
      <w:bookmarkEnd w:id="0"/>
      <w:r w:rsidRPr="00984D65">
        <w:rPr>
          <w:b/>
          <w:sz w:val="28"/>
          <w:szCs w:val="28"/>
        </w:rPr>
        <w:t>Commissione gestione e finanze</w:t>
      </w:r>
    </w:p>
    <w:p w:rsidR="00984D65" w:rsidRDefault="00984D65" w:rsidP="00D33940">
      <w:pPr>
        <w:pStyle w:val="StandardRisoluzionedelConsigliodiStato"/>
        <w:ind w:right="-1"/>
        <w:rPr>
          <w:b/>
          <w:sz w:val="28"/>
          <w:szCs w:val="28"/>
        </w:rPr>
      </w:pPr>
      <w:r w:rsidRPr="00984D65">
        <w:rPr>
          <w:b/>
          <w:sz w:val="28"/>
          <w:szCs w:val="28"/>
        </w:rPr>
        <w:t xml:space="preserve">sulla mozione 19 settembre 2023 </w:t>
      </w:r>
      <w:r>
        <w:rPr>
          <w:b/>
          <w:sz w:val="28"/>
          <w:szCs w:val="28"/>
        </w:rPr>
        <w:t>presentata da Giovanni Berardi “</w:t>
      </w:r>
      <w:r w:rsidRPr="00984D65">
        <w:rPr>
          <w:b/>
          <w:sz w:val="28"/>
          <w:szCs w:val="28"/>
        </w:rPr>
        <w:t xml:space="preserve">Il Cantone acquisti il Centro di </w:t>
      </w:r>
      <w:proofErr w:type="spellStart"/>
      <w:r w:rsidRPr="00984D65">
        <w:rPr>
          <w:b/>
          <w:sz w:val="28"/>
          <w:szCs w:val="28"/>
        </w:rPr>
        <w:t>Bombinasco</w:t>
      </w:r>
      <w:proofErr w:type="spellEnd"/>
      <w:r>
        <w:rPr>
          <w:b/>
          <w:sz w:val="28"/>
          <w:szCs w:val="28"/>
        </w:rPr>
        <w:t>”</w:t>
      </w:r>
    </w:p>
    <w:p w:rsidR="00984D65" w:rsidRPr="00984D65" w:rsidRDefault="00984D65" w:rsidP="00D33940">
      <w:pPr>
        <w:pStyle w:val="StandardRisoluzionedelConsigliodiStato"/>
        <w:ind w:right="-1"/>
        <w:rPr>
          <w:b/>
          <w:szCs w:val="24"/>
        </w:rPr>
      </w:pPr>
    </w:p>
    <w:p w:rsidR="00984D65" w:rsidRPr="00984D65" w:rsidRDefault="00984D65" w:rsidP="00D33940">
      <w:pPr>
        <w:pStyle w:val="StandardRisoluzionedelConsigliodiStato"/>
        <w:ind w:right="-1"/>
        <w:rPr>
          <w:b/>
          <w:szCs w:val="24"/>
        </w:rPr>
      </w:pPr>
    </w:p>
    <w:p w:rsidR="00984D65" w:rsidRPr="00984D65" w:rsidRDefault="00984D65" w:rsidP="00984D65">
      <w:pPr>
        <w:pStyle w:val="Titolo1"/>
        <w:tabs>
          <w:tab w:val="left" w:pos="567"/>
        </w:tabs>
        <w:spacing w:before="0"/>
        <w:ind w:left="567" w:hanging="567"/>
        <w:jc w:val="both"/>
        <w:rPr>
          <w:rFonts w:eastAsia="Calibri" w:cs="Times New Roman"/>
          <w:caps/>
          <w:sz w:val="24"/>
          <w:szCs w:val="24"/>
          <w:lang w:val="it-IT" w:eastAsia="it-IT"/>
        </w:rPr>
      </w:pPr>
      <w:r w:rsidRPr="00984D65">
        <w:rPr>
          <w:rFonts w:eastAsia="Calibri" w:cs="Times New Roman"/>
          <w:caps/>
          <w:sz w:val="24"/>
          <w:szCs w:val="24"/>
          <w:lang w:val="it-IT" w:eastAsia="it-IT"/>
        </w:rPr>
        <w:t>Contestualizzazione</w:t>
      </w:r>
    </w:p>
    <w:p w:rsidR="00984D65" w:rsidRPr="00984D65" w:rsidRDefault="00984D65" w:rsidP="00984D65">
      <w:pPr>
        <w:rPr>
          <w:rFonts w:eastAsia="Calibri" w:cs="Arial"/>
          <w:bCs/>
          <w:noProof/>
          <w:sz w:val="24"/>
          <w:szCs w:val="24"/>
        </w:rPr>
      </w:pPr>
      <w:r w:rsidRPr="00984D65">
        <w:rPr>
          <w:rFonts w:eastAsia="Calibri" w:cs="Arial"/>
          <w:bCs/>
          <w:noProof/>
          <w:sz w:val="24"/>
          <w:szCs w:val="24"/>
        </w:rPr>
        <w:t>Il Centro in oggetto si trova nel Malcantone a Bombinasco, frazione del Comune di Curio.</w:t>
      </w:r>
    </w:p>
    <w:p w:rsidR="00984D65" w:rsidRPr="00984D65" w:rsidRDefault="00984D65" w:rsidP="00984D65">
      <w:pPr>
        <w:rPr>
          <w:rFonts w:eastAsia="Calibri" w:cs="Arial"/>
          <w:bCs/>
          <w:noProof/>
          <w:sz w:val="24"/>
          <w:szCs w:val="24"/>
        </w:rPr>
      </w:pPr>
      <w:r w:rsidRPr="00984D65">
        <w:rPr>
          <w:rFonts w:eastAsia="Calibri" w:cs="Arial"/>
          <w:bCs/>
          <w:noProof/>
          <w:sz w:val="24"/>
          <w:szCs w:val="24"/>
        </w:rPr>
        <w:t>Questo centro, conosciuto anche come Centro al Suu, per anni accoglieva disabili e persone con lievi difficoltà psicologiche. Le attività erano principalmente svolte dall’Associazione Vivere Insieme (AVI).</w:t>
      </w:r>
    </w:p>
    <w:p w:rsidR="00984D65" w:rsidRPr="00984D65" w:rsidRDefault="00984D65" w:rsidP="00984D65">
      <w:pPr>
        <w:rPr>
          <w:rFonts w:eastAsia="Calibri" w:cs="Arial"/>
          <w:bCs/>
          <w:noProof/>
          <w:sz w:val="24"/>
          <w:szCs w:val="24"/>
        </w:rPr>
      </w:pPr>
      <w:r w:rsidRPr="00984D65">
        <w:rPr>
          <w:rFonts w:eastAsia="Calibri" w:cs="Arial"/>
          <w:bCs/>
          <w:noProof/>
          <w:sz w:val="24"/>
          <w:szCs w:val="24"/>
        </w:rPr>
        <w:t>La struttura è di proprietà della Seraphisches Liebeswek di Solothurn. (SLS) di Soletta e gestita dal loro personale.</w:t>
      </w:r>
    </w:p>
    <w:p w:rsidR="00984D65" w:rsidRPr="00984D65" w:rsidRDefault="00984D65" w:rsidP="00984D65">
      <w:pPr>
        <w:rPr>
          <w:rFonts w:eastAsia="Calibri" w:cs="Arial"/>
          <w:bCs/>
          <w:noProof/>
          <w:sz w:val="24"/>
          <w:szCs w:val="24"/>
        </w:rPr>
      </w:pPr>
      <w:r w:rsidRPr="00984D65">
        <w:rPr>
          <w:rFonts w:eastAsia="Calibri" w:cs="Arial"/>
          <w:bCs/>
          <w:noProof/>
          <w:sz w:val="24"/>
          <w:szCs w:val="24"/>
        </w:rPr>
        <w:t>In aprile del 2023 i media hanno dato notizia dell’imminente chiusura del Centro al Suu per mancanza di fondi propri.</w:t>
      </w:r>
    </w:p>
    <w:p w:rsidR="00984D65" w:rsidRPr="00984D65" w:rsidRDefault="00984D65" w:rsidP="00984D65">
      <w:pPr>
        <w:rPr>
          <w:rFonts w:eastAsia="Calibri" w:cs="Arial"/>
          <w:bCs/>
          <w:noProof/>
          <w:sz w:val="24"/>
          <w:szCs w:val="24"/>
        </w:rPr>
      </w:pPr>
    </w:p>
    <w:p w:rsidR="00984D65" w:rsidRPr="00984D65" w:rsidRDefault="00984D65" w:rsidP="00984D65">
      <w:pPr>
        <w:rPr>
          <w:rFonts w:eastAsia="Calibri" w:cs="Arial"/>
          <w:bCs/>
          <w:noProof/>
          <w:sz w:val="24"/>
          <w:szCs w:val="24"/>
        </w:rPr>
      </w:pPr>
      <w:r w:rsidRPr="00984D65">
        <w:rPr>
          <w:rFonts w:eastAsia="Calibri" w:cs="Arial"/>
          <w:bCs/>
          <w:noProof/>
          <w:sz w:val="24"/>
          <w:szCs w:val="24"/>
        </w:rPr>
        <w:t>Ci sono stati diversi tentativi per poter cedere il Centro ad altri Enti, ma per ora senza successo.</w:t>
      </w:r>
    </w:p>
    <w:p w:rsidR="00984D65" w:rsidRPr="00984D65" w:rsidRDefault="00984D65" w:rsidP="00984D65">
      <w:pPr>
        <w:rPr>
          <w:rFonts w:eastAsia="Calibri" w:cs="Arial"/>
          <w:bCs/>
          <w:noProof/>
          <w:sz w:val="24"/>
          <w:szCs w:val="24"/>
        </w:rPr>
      </w:pPr>
      <w:r w:rsidRPr="00984D65">
        <w:rPr>
          <w:rFonts w:eastAsia="Calibri" w:cs="Arial"/>
          <w:bCs/>
          <w:noProof/>
          <w:sz w:val="24"/>
          <w:szCs w:val="24"/>
        </w:rPr>
        <w:t>Un vincolo dato dalla proprietà sembra essere proprio lo scopo sociale e quindi con l’auspicio di garantire questa continuità. Questo scopo è anche ben definito nel Registro Fondiario e quindi cadrebbero cambiamenti di destinazione adibiti a case d’abitazione primaria o strutture commerciali come alberghi o ostelli e quant’altro di categoria alberghiera.</w:t>
      </w:r>
    </w:p>
    <w:p w:rsidR="00984D65" w:rsidRPr="00984D65" w:rsidRDefault="00984D65" w:rsidP="00984D65">
      <w:pPr>
        <w:spacing w:before="100" w:beforeAutospacing="1" w:after="100" w:afterAutospacing="1"/>
        <w:rPr>
          <w:rFonts w:ascii="Times New Roman" w:eastAsia="Calibri" w:hAnsi="Times New Roman" w:cs="Times New Roman"/>
          <w:sz w:val="24"/>
          <w:szCs w:val="24"/>
        </w:rPr>
      </w:pPr>
      <w:r w:rsidRPr="00984D65">
        <w:rPr>
          <w:rFonts w:eastAsia="Calibri" w:cs="Times New Roman"/>
          <w:sz w:val="24"/>
          <w:szCs w:val="24"/>
        </w:rPr>
        <w:t xml:space="preserve">In questo lasso di tempo solo la Sezione della Croce Rossa </w:t>
      </w:r>
      <w:proofErr w:type="spellStart"/>
      <w:r w:rsidRPr="00984D65">
        <w:rPr>
          <w:rFonts w:eastAsia="Calibri" w:cs="Times New Roman"/>
          <w:sz w:val="24"/>
          <w:szCs w:val="24"/>
        </w:rPr>
        <w:t>Sottoceneri</w:t>
      </w:r>
      <w:proofErr w:type="spellEnd"/>
      <w:r w:rsidRPr="00984D65">
        <w:rPr>
          <w:rFonts w:eastAsia="Calibri" w:cs="Times New Roman"/>
          <w:sz w:val="24"/>
          <w:szCs w:val="24"/>
        </w:rPr>
        <w:t xml:space="preserve"> si è interessata al Centro e anche alcuni attori locali (ex dipendenti). Fatta eccezione per le trattative di compra-vendita in fase avanzata, condotte da Croce Rossa Sezione </w:t>
      </w:r>
      <w:proofErr w:type="spellStart"/>
      <w:r w:rsidRPr="00984D65">
        <w:rPr>
          <w:rFonts w:eastAsia="Calibri" w:cs="Times New Roman"/>
          <w:sz w:val="24"/>
          <w:szCs w:val="24"/>
        </w:rPr>
        <w:t>Sottoceneri</w:t>
      </w:r>
      <w:proofErr w:type="spellEnd"/>
      <w:r w:rsidRPr="00984D65">
        <w:rPr>
          <w:rFonts w:eastAsia="Calibri" w:cs="Times New Roman"/>
          <w:sz w:val="24"/>
          <w:szCs w:val="24"/>
        </w:rPr>
        <w:t>, non vi sono altri segnali di trattative sostanziali in corso.</w:t>
      </w:r>
    </w:p>
    <w:p w:rsidR="00984D65" w:rsidRPr="00984D65" w:rsidRDefault="00984D65" w:rsidP="00984D65">
      <w:pPr>
        <w:rPr>
          <w:rFonts w:eastAsia="Calibri" w:cs="Arial"/>
          <w:bCs/>
          <w:noProof/>
          <w:sz w:val="24"/>
          <w:szCs w:val="24"/>
        </w:rPr>
      </w:pPr>
      <w:r w:rsidRPr="00984D65">
        <w:rPr>
          <w:rFonts w:eastAsia="Calibri" w:cs="Arial"/>
          <w:bCs/>
          <w:noProof/>
          <w:sz w:val="24"/>
          <w:szCs w:val="24"/>
        </w:rPr>
        <w:t>Il prezzo di vendita richiesto dalla proprietà SLS si aggirerebbe attorno a 1 milione di CHF.</w:t>
      </w:r>
    </w:p>
    <w:p w:rsidR="00984D65" w:rsidRPr="00984D65" w:rsidRDefault="00984D65" w:rsidP="00984D65">
      <w:pPr>
        <w:rPr>
          <w:rFonts w:eastAsia="Calibri" w:cs="Arial"/>
          <w:bCs/>
          <w:noProof/>
          <w:sz w:val="24"/>
          <w:szCs w:val="24"/>
        </w:rPr>
      </w:pPr>
    </w:p>
    <w:p w:rsidR="00984D65" w:rsidRPr="00984D65" w:rsidRDefault="00984D65" w:rsidP="00984D65">
      <w:pPr>
        <w:rPr>
          <w:rFonts w:eastAsia="Calibri" w:cs="Arial"/>
          <w:b/>
          <w:noProof/>
          <w:sz w:val="24"/>
          <w:szCs w:val="24"/>
        </w:rPr>
      </w:pPr>
    </w:p>
    <w:p w:rsidR="00984D65" w:rsidRPr="00984D65" w:rsidRDefault="00984D65" w:rsidP="00984D65">
      <w:pPr>
        <w:pStyle w:val="Titolo1"/>
        <w:tabs>
          <w:tab w:val="left" w:pos="567"/>
        </w:tabs>
        <w:spacing w:before="0"/>
        <w:ind w:left="567" w:hanging="567"/>
        <w:jc w:val="both"/>
        <w:rPr>
          <w:rFonts w:eastAsia="Calibri" w:cs="Times New Roman"/>
          <w:caps/>
          <w:sz w:val="24"/>
          <w:szCs w:val="24"/>
          <w:lang w:val="it-IT" w:eastAsia="it-IT"/>
        </w:rPr>
      </w:pPr>
      <w:r w:rsidRPr="00984D65">
        <w:rPr>
          <w:rFonts w:eastAsia="Calibri" w:cs="Times New Roman"/>
          <w:caps/>
          <w:sz w:val="24"/>
          <w:szCs w:val="24"/>
          <w:lang w:val="it-IT" w:eastAsia="it-IT"/>
        </w:rPr>
        <w:t xml:space="preserve">Che cosa chiede la Mozione </w:t>
      </w:r>
      <w:r>
        <w:rPr>
          <w:rFonts w:eastAsia="Calibri" w:cs="Times New Roman"/>
          <w:caps/>
          <w:sz w:val="24"/>
          <w:szCs w:val="24"/>
          <w:lang w:val="it-IT" w:eastAsia="it-IT"/>
        </w:rPr>
        <w:t xml:space="preserve">n. </w:t>
      </w:r>
      <w:r w:rsidRPr="00984D65">
        <w:rPr>
          <w:rFonts w:eastAsia="Calibri" w:cs="Times New Roman"/>
          <w:caps/>
          <w:sz w:val="24"/>
          <w:szCs w:val="24"/>
          <w:lang w:val="it-IT" w:eastAsia="it-IT"/>
        </w:rPr>
        <w:t>1757</w:t>
      </w:r>
    </w:p>
    <w:p w:rsidR="00984D65" w:rsidRPr="00984D65" w:rsidRDefault="00984D65" w:rsidP="00984D65">
      <w:pPr>
        <w:rPr>
          <w:rFonts w:eastAsia="Calibri" w:cs="Times New Roman"/>
          <w:sz w:val="24"/>
          <w:szCs w:val="24"/>
        </w:rPr>
      </w:pPr>
      <w:r w:rsidRPr="00984D65">
        <w:rPr>
          <w:rFonts w:eastAsia="Calibri" w:cs="Times New Roman"/>
          <w:sz w:val="24"/>
          <w:szCs w:val="24"/>
        </w:rPr>
        <w:t>La mozione chiede al Consiglio di Stato di acquistare i fondi di cui ai mappali 948, 950, 1012, 1014, 1115 RFD e di destinare le strutture ai seguenti possibili utilizzi.</w:t>
      </w:r>
    </w:p>
    <w:p w:rsidR="00984D65" w:rsidRPr="00984D65" w:rsidRDefault="00984D65" w:rsidP="00984D65">
      <w:pPr>
        <w:numPr>
          <w:ilvl w:val="0"/>
          <w:numId w:val="18"/>
        </w:numPr>
        <w:spacing w:before="120"/>
        <w:ind w:left="425" w:hanging="425"/>
        <w:rPr>
          <w:rFonts w:eastAsia="Calibri" w:cs="Times New Roman"/>
          <w:bCs/>
          <w:sz w:val="24"/>
          <w:szCs w:val="24"/>
        </w:rPr>
      </w:pPr>
      <w:r w:rsidRPr="00984D65">
        <w:rPr>
          <w:rFonts w:eastAsia="Calibri" w:cs="Times New Roman"/>
          <w:bCs/>
          <w:sz w:val="24"/>
          <w:szCs w:val="24"/>
        </w:rPr>
        <w:t xml:space="preserve">Un eventuale centro per l’accoglienza di persone con disabilità mentali e cognitive (come avveniva finora), </w:t>
      </w:r>
    </w:p>
    <w:p w:rsidR="00984D65" w:rsidRPr="00984D65" w:rsidRDefault="00984D65" w:rsidP="00984D65">
      <w:pPr>
        <w:numPr>
          <w:ilvl w:val="0"/>
          <w:numId w:val="18"/>
        </w:numPr>
        <w:spacing w:before="120"/>
        <w:ind w:left="425" w:hanging="425"/>
        <w:rPr>
          <w:rFonts w:eastAsia="Calibri" w:cs="Times New Roman"/>
          <w:bCs/>
          <w:sz w:val="24"/>
          <w:szCs w:val="24"/>
        </w:rPr>
      </w:pPr>
      <w:r w:rsidRPr="00984D65">
        <w:rPr>
          <w:rFonts w:eastAsia="Calibri" w:cs="Times New Roman"/>
          <w:bCs/>
          <w:sz w:val="24"/>
          <w:szCs w:val="24"/>
        </w:rPr>
        <w:t xml:space="preserve">Un eventuale centro per insediare l’unità di cura pedopsichiatrica per minorenni ai sensi della pianificazione sociopsichiatrica cantonale in collaborazione con la sezione psichiatrica dell’Ospedale di Castelrotto, </w:t>
      </w:r>
    </w:p>
    <w:p w:rsidR="00984D65" w:rsidRPr="00984D65" w:rsidRDefault="00984D65" w:rsidP="00984D65">
      <w:pPr>
        <w:numPr>
          <w:ilvl w:val="0"/>
          <w:numId w:val="18"/>
        </w:numPr>
        <w:spacing w:before="120"/>
        <w:ind w:left="425" w:hanging="425"/>
        <w:rPr>
          <w:rFonts w:eastAsia="Calibri" w:cs="Arial"/>
          <w:bCs/>
          <w:noProof/>
          <w:sz w:val="24"/>
          <w:szCs w:val="24"/>
        </w:rPr>
      </w:pPr>
      <w:r w:rsidRPr="00984D65">
        <w:rPr>
          <w:rFonts w:eastAsia="Calibri" w:cs="Times New Roman"/>
          <w:bCs/>
          <w:sz w:val="24"/>
          <w:szCs w:val="24"/>
        </w:rPr>
        <w:t xml:space="preserve">Un eventuale centro per insediarvi una comunità terapeutica per adolescenti con disagio psicosociale </w:t>
      </w:r>
    </w:p>
    <w:p w:rsidR="00984D65" w:rsidRPr="00984D65" w:rsidRDefault="00984D65" w:rsidP="00984D65">
      <w:pPr>
        <w:numPr>
          <w:ilvl w:val="0"/>
          <w:numId w:val="18"/>
        </w:numPr>
        <w:spacing w:before="120"/>
        <w:ind w:left="425" w:hanging="425"/>
        <w:rPr>
          <w:rFonts w:eastAsia="Calibri" w:cs="Arial"/>
          <w:noProof/>
          <w:sz w:val="24"/>
          <w:szCs w:val="24"/>
        </w:rPr>
      </w:pPr>
      <w:r w:rsidRPr="00984D65">
        <w:rPr>
          <w:rFonts w:eastAsia="Calibri" w:cs="Times New Roman"/>
          <w:bCs/>
          <w:sz w:val="24"/>
          <w:szCs w:val="24"/>
        </w:rPr>
        <w:lastRenderedPageBreak/>
        <w:t>Un eventuale centro per alloggiare temporaneamente anziani in occasione di ristrutturazioni in atto di case per anziani o altri utilizzi compatibili con gli scopi sociali originari della struttura</w:t>
      </w:r>
      <w:r w:rsidRPr="00984D65">
        <w:rPr>
          <w:rFonts w:eastAsia="Calibri" w:cs="Times New Roman"/>
          <w:sz w:val="24"/>
          <w:szCs w:val="24"/>
        </w:rPr>
        <w:t>.</w:t>
      </w:r>
    </w:p>
    <w:p w:rsidR="00984D65" w:rsidRPr="00984D65" w:rsidRDefault="00984D65" w:rsidP="00984D65">
      <w:pPr>
        <w:rPr>
          <w:rFonts w:eastAsia="Calibri" w:cs="Arial"/>
          <w:noProof/>
          <w:sz w:val="24"/>
          <w:szCs w:val="24"/>
        </w:rPr>
      </w:pPr>
    </w:p>
    <w:p w:rsidR="00984D65" w:rsidRPr="00984D65" w:rsidRDefault="00984D65" w:rsidP="00984D65">
      <w:pPr>
        <w:rPr>
          <w:rFonts w:eastAsia="Calibri" w:cs="Arial"/>
          <w:bCs/>
          <w:noProof/>
          <w:sz w:val="24"/>
          <w:szCs w:val="24"/>
          <w:u w:val="single"/>
        </w:rPr>
      </w:pPr>
    </w:p>
    <w:p w:rsidR="00984D65" w:rsidRPr="00984D65" w:rsidRDefault="00984D65" w:rsidP="00984D65">
      <w:pPr>
        <w:pStyle w:val="Titolo1"/>
        <w:tabs>
          <w:tab w:val="left" w:pos="567"/>
        </w:tabs>
        <w:spacing w:before="0"/>
        <w:ind w:left="567" w:hanging="567"/>
        <w:jc w:val="both"/>
        <w:rPr>
          <w:rFonts w:eastAsia="Calibri" w:cs="Times New Roman"/>
          <w:caps/>
          <w:sz w:val="24"/>
          <w:szCs w:val="24"/>
          <w:lang w:val="it-IT" w:eastAsia="it-IT"/>
        </w:rPr>
      </w:pPr>
      <w:r w:rsidRPr="00984D65">
        <w:rPr>
          <w:rFonts w:eastAsia="Calibri" w:cs="Times New Roman"/>
          <w:caps/>
          <w:sz w:val="24"/>
          <w:szCs w:val="24"/>
          <w:lang w:val="it-IT" w:eastAsia="it-IT"/>
        </w:rPr>
        <w:t>Decisione della Commissione</w:t>
      </w:r>
    </w:p>
    <w:p w:rsidR="00984D65" w:rsidRPr="00984D65" w:rsidRDefault="00984D65" w:rsidP="00984D65">
      <w:pPr>
        <w:rPr>
          <w:rFonts w:eastAsia="Calibri" w:cs="Arial"/>
          <w:bCs/>
          <w:noProof/>
          <w:sz w:val="24"/>
          <w:szCs w:val="24"/>
        </w:rPr>
      </w:pPr>
      <w:r w:rsidRPr="00984D65">
        <w:rPr>
          <w:rFonts w:eastAsia="Calibri" w:cs="Arial"/>
          <w:bCs/>
          <w:noProof/>
          <w:sz w:val="24"/>
          <w:szCs w:val="24"/>
        </w:rPr>
        <w:t xml:space="preserve">La Commissione gestione e finanze ha deciso, prima di redarre un rapporto per il Gran Consiglio, di chiedere per scritto al Consiglio di Stato di predere una posizione in merito e di voler vagliare tutte le possibilità proposte nella Mozione 1757 e pure di andar oltre queste proposte, affinchè ci fossero delle ulteriori esigenze particolari per poter investire in questo Immobile con terreni inclusi. Questo ovviamente restando nei parametri e nelle desiderate di SLS. </w:t>
      </w:r>
    </w:p>
    <w:p w:rsidR="00984D65" w:rsidRDefault="00984D65" w:rsidP="00984D65">
      <w:pPr>
        <w:rPr>
          <w:rFonts w:eastAsia="Calibri" w:cs="Arial"/>
          <w:b/>
          <w:noProof/>
          <w:sz w:val="24"/>
          <w:szCs w:val="24"/>
        </w:rPr>
      </w:pPr>
    </w:p>
    <w:p w:rsidR="00984D65" w:rsidRPr="00984D65" w:rsidRDefault="00984D65" w:rsidP="00984D65">
      <w:pPr>
        <w:rPr>
          <w:rFonts w:eastAsia="Calibri" w:cs="Arial"/>
          <w:b/>
          <w:noProof/>
          <w:sz w:val="24"/>
          <w:szCs w:val="24"/>
        </w:rPr>
      </w:pPr>
    </w:p>
    <w:p w:rsidR="00984D65" w:rsidRPr="00984D65" w:rsidRDefault="00984D65" w:rsidP="00984D65">
      <w:pPr>
        <w:pStyle w:val="Titolo1"/>
        <w:tabs>
          <w:tab w:val="left" w:pos="567"/>
        </w:tabs>
        <w:spacing w:before="0"/>
        <w:ind w:left="567" w:hanging="567"/>
        <w:jc w:val="both"/>
        <w:rPr>
          <w:rFonts w:eastAsia="Calibri" w:cs="Times New Roman"/>
          <w:caps/>
          <w:sz w:val="24"/>
          <w:szCs w:val="24"/>
          <w:lang w:val="it-IT" w:eastAsia="it-IT"/>
        </w:rPr>
      </w:pPr>
      <w:r w:rsidRPr="00984D65">
        <w:rPr>
          <w:rFonts w:eastAsia="Calibri" w:cs="Times New Roman"/>
          <w:caps/>
          <w:sz w:val="24"/>
          <w:szCs w:val="24"/>
          <w:lang w:val="it-IT" w:eastAsia="it-IT"/>
        </w:rPr>
        <w:t>Risposta del Consiglio di Stato alla richiesta della Commissione</w:t>
      </w:r>
    </w:p>
    <w:p w:rsidR="00984D65" w:rsidRDefault="00984D65" w:rsidP="00984D65">
      <w:pPr>
        <w:rPr>
          <w:rFonts w:eastAsia="Calibri" w:cs="Arial"/>
          <w:bCs/>
          <w:noProof/>
          <w:sz w:val="24"/>
          <w:szCs w:val="24"/>
        </w:rPr>
      </w:pPr>
      <w:r w:rsidRPr="00984D65">
        <w:rPr>
          <w:rFonts w:eastAsia="Calibri" w:cs="Arial"/>
          <w:bCs/>
          <w:noProof/>
          <w:sz w:val="24"/>
          <w:szCs w:val="24"/>
        </w:rPr>
        <w:t>Nella sostanza della risposta del CdS datata 26 giugno 2024, la Commissione prende atto che il Governo non ha un’esigenza particolare per un poteziale acquisto ai mappali 948, 950, 1012, 1014, 1115 RFD a Bombinasco, frazione del Comune di Curio.</w:t>
      </w:r>
    </w:p>
    <w:p w:rsidR="00984D65" w:rsidRPr="00984D65" w:rsidRDefault="00984D65" w:rsidP="00984D65">
      <w:pPr>
        <w:rPr>
          <w:rFonts w:eastAsia="Calibri" w:cs="Arial"/>
          <w:bCs/>
          <w:noProof/>
          <w:sz w:val="24"/>
          <w:szCs w:val="24"/>
        </w:rPr>
      </w:pPr>
    </w:p>
    <w:p w:rsidR="00984D65" w:rsidRPr="00984D65" w:rsidRDefault="00984D65" w:rsidP="00984D65">
      <w:pPr>
        <w:spacing w:after="120"/>
        <w:rPr>
          <w:rFonts w:eastAsia="Calibri" w:cs="Arial"/>
          <w:bCs/>
          <w:noProof/>
          <w:sz w:val="24"/>
          <w:szCs w:val="24"/>
        </w:rPr>
      </w:pPr>
      <w:r w:rsidRPr="00984D65">
        <w:rPr>
          <w:rFonts w:eastAsia="Calibri" w:cs="Arial"/>
          <w:bCs/>
          <w:noProof/>
          <w:sz w:val="24"/>
          <w:szCs w:val="24"/>
        </w:rPr>
        <w:t>Le motivazioni sono cosi riassunte in breve.</w:t>
      </w:r>
    </w:p>
    <w:p w:rsidR="00984D65" w:rsidRPr="00984D65" w:rsidRDefault="00984D65" w:rsidP="00984D65">
      <w:pPr>
        <w:numPr>
          <w:ilvl w:val="0"/>
          <w:numId w:val="19"/>
        </w:numPr>
        <w:spacing w:before="120" w:after="120"/>
        <w:ind w:left="426" w:hanging="426"/>
        <w:rPr>
          <w:rFonts w:eastAsia="Calibri" w:cs="Arial"/>
          <w:bCs/>
          <w:noProof/>
          <w:sz w:val="24"/>
          <w:szCs w:val="24"/>
        </w:rPr>
      </w:pPr>
      <w:r w:rsidRPr="00984D65">
        <w:rPr>
          <w:rFonts w:eastAsia="Calibri" w:cs="Arial"/>
          <w:bCs/>
          <w:noProof/>
          <w:sz w:val="24"/>
          <w:szCs w:val="24"/>
        </w:rPr>
        <w:t>“Al momento attuale, considerate le pianificazioni del settore socio-sanitario, il CdS non intravvede la necessità di procedere all’acquisto diretto p</w:t>
      </w:r>
      <w:r>
        <w:rPr>
          <w:rFonts w:eastAsia="Calibri" w:cs="Arial"/>
          <w:bCs/>
          <w:noProof/>
          <w:sz w:val="24"/>
          <w:szCs w:val="24"/>
        </w:rPr>
        <w:t>er gli utilizzi indicati dalla m</w:t>
      </w:r>
      <w:r w:rsidRPr="00984D65">
        <w:rPr>
          <w:rFonts w:eastAsia="Calibri" w:cs="Arial"/>
          <w:bCs/>
          <w:noProof/>
          <w:sz w:val="24"/>
          <w:szCs w:val="24"/>
        </w:rPr>
        <w:t xml:space="preserve">ozione </w:t>
      </w:r>
      <w:r>
        <w:rPr>
          <w:rFonts w:eastAsia="Calibri" w:cs="Arial"/>
          <w:bCs/>
          <w:noProof/>
          <w:sz w:val="24"/>
          <w:szCs w:val="24"/>
        </w:rPr>
        <w:t xml:space="preserve">n. </w:t>
      </w:r>
      <w:r w:rsidRPr="00984D65">
        <w:rPr>
          <w:rFonts w:eastAsia="Calibri" w:cs="Arial"/>
          <w:bCs/>
          <w:noProof/>
          <w:sz w:val="24"/>
          <w:szCs w:val="24"/>
        </w:rPr>
        <w:t>1757 (…) “</w:t>
      </w:r>
    </w:p>
    <w:p w:rsidR="00984D65" w:rsidRPr="00984D65" w:rsidRDefault="00984D65" w:rsidP="00984D65">
      <w:pPr>
        <w:numPr>
          <w:ilvl w:val="0"/>
          <w:numId w:val="19"/>
        </w:numPr>
        <w:spacing w:before="120" w:after="120"/>
        <w:ind w:left="426" w:hanging="426"/>
        <w:rPr>
          <w:rFonts w:eastAsia="Calibri" w:cs="Arial"/>
          <w:bCs/>
          <w:noProof/>
          <w:sz w:val="24"/>
          <w:szCs w:val="24"/>
        </w:rPr>
      </w:pPr>
      <w:r w:rsidRPr="00984D65">
        <w:rPr>
          <w:rFonts w:eastAsia="Calibri" w:cs="Arial"/>
          <w:bCs/>
          <w:noProof/>
          <w:sz w:val="24"/>
          <w:szCs w:val="24"/>
        </w:rPr>
        <w:t>La struttura di Curio-Bombinasco non soddisfa per contro i requisiti attesi per stabilirvi quant</w:t>
      </w:r>
      <w:r>
        <w:rPr>
          <w:rFonts w:eastAsia="Calibri" w:cs="Arial"/>
          <w:bCs/>
          <w:noProof/>
          <w:sz w:val="24"/>
          <w:szCs w:val="24"/>
        </w:rPr>
        <w:t>o richiesto parzialmente nella m</w:t>
      </w:r>
      <w:r w:rsidRPr="00984D65">
        <w:rPr>
          <w:rFonts w:eastAsia="Calibri" w:cs="Arial"/>
          <w:bCs/>
          <w:noProof/>
          <w:sz w:val="24"/>
          <w:szCs w:val="24"/>
        </w:rPr>
        <w:t xml:space="preserve">ozione </w:t>
      </w:r>
      <w:r>
        <w:rPr>
          <w:rFonts w:eastAsia="Calibri" w:cs="Arial"/>
          <w:bCs/>
          <w:noProof/>
          <w:sz w:val="24"/>
          <w:szCs w:val="24"/>
        </w:rPr>
        <w:t xml:space="preserve">n. </w:t>
      </w:r>
      <w:r w:rsidRPr="00984D65">
        <w:rPr>
          <w:rFonts w:eastAsia="Calibri" w:cs="Arial"/>
          <w:bCs/>
          <w:noProof/>
          <w:sz w:val="24"/>
          <w:szCs w:val="24"/>
        </w:rPr>
        <w:t xml:space="preserve">1757. </w:t>
      </w:r>
    </w:p>
    <w:p w:rsidR="00984D65" w:rsidRPr="00984D65" w:rsidRDefault="00984D65" w:rsidP="00984D65">
      <w:pPr>
        <w:numPr>
          <w:ilvl w:val="0"/>
          <w:numId w:val="19"/>
        </w:numPr>
        <w:spacing w:before="120" w:after="120"/>
        <w:ind w:left="426" w:hanging="426"/>
        <w:rPr>
          <w:rFonts w:eastAsia="Calibri" w:cs="Arial"/>
          <w:bCs/>
          <w:noProof/>
          <w:sz w:val="24"/>
          <w:szCs w:val="24"/>
        </w:rPr>
      </w:pPr>
      <w:r w:rsidRPr="00984D65">
        <w:rPr>
          <w:rFonts w:eastAsia="Calibri" w:cs="Arial"/>
          <w:bCs/>
          <w:noProof/>
          <w:sz w:val="24"/>
          <w:szCs w:val="24"/>
        </w:rPr>
        <w:t>Non si intravvedono inoltre possibli sinergie con il reparto di psichiatria dell’Ospedale di Castelrotto, che accoglie pazienti adulti.</w:t>
      </w:r>
    </w:p>
    <w:p w:rsidR="00984D65" w:rsidRPr="00984D65" w:rsidRDefault="00984D65" w:rsidP="00984D65">
      <w:pPr>
        <w:numPr>
          <w:ilvl w:val="0"/>
          <w:numId w:val="19"/>
        </w:numPr>
        <w:ind w:left="426" w:hanging="426"/>
        <w:rPr>
          <w:rFonts w:eastAsia="Calibri" w:cs="Arial"/>
          <w:bCs/>
          <w:noProof/>
          <w:sz w:val="24"/>
          <w:szCs w:val="24"/>
        </w:rPr>
      </w:pPr>
      <w:r w:rsidRPr="00984D65">
        <w:rPr>
          <w:rFonts w:eastAsia="Calibri" w:cs="Arial"/>
          <w:bCs/>
          <w:noProof/>
          <w:sz w:val="24"/>
          <w:szCs w:val="24"/>
        </w:rPr>
        <w:t>Inoltre viste le trattative in corso di un partner attivo nell’ambito della migrazione, il CdS riterrebbe inopportuno inserirsi nelle fasi conclusive dell’operazione di compra-vendita.</w:t>
      </w:r>
    </w:p>
    <w:p w:rsidR="00984D65" w:rsidRPr="00984D65" w:rsidRDefault="00984D65" w:rsidP="00984D65">
      <w:pPr>
        <w:ind w:left="426" w:hanging="426"/>
        <w:rPr>
          <w:rFonts w:eastAsia="Times New Roman" w:cs="Arial"/>
          <w:sz w:val="24"/>
          <w:szCs w:val="24"/>
          <w:lang w:eastAsia="it-CH"/>
        </w:rPr>
      </w:pPr>
    </w:p>
    <w:p w:rsidR="00984D65" w:rsidRPr="00984D65" w:rsidRDefault="00984D65" w:rsidP="00984D65">
      <w:pPr>
        <w:ind w:left="426" w:hanging="426"/>
        <w:rPr>
          <w:rFonts w:eastAsia="Times New Roman" w:cs="Arial"/>
          <w:sz w:val="24"/>
          <w:szCs w:val="24"/>
          <w:lang w:eastAsia="it-CH"/>
        </w:rPr>
      </w:pPr>
    </w:p>
    <w:p w:rsidR="00984D65" w:rsidRPr="00984D65" w:rsidRDefault="00984D65" w:rsidP="008B2773">
      <w:pPr>
        <w:pStyle w:val="Titolo1"/>
        <w:tabs>
          <w:tab w:val="left" w:pos="567"/>
        </w:tabs>
        <w:spacing w:before="0"/>
        <w:ind w:left="567" w:hanging="567"/>
        <w:jc w:val="both"/>
        <w:rPr>
          <w:rFonts w:eastAsia="Calibri" w:cs="Times New Roman"/>
          <w:caps/>
          <w:sz w:val="24"/>
          <w:szCs w:val="24"/>
          <w:lang w:val="it-IT" w:eastAsia="it-IT"/>
        </w:rPr>
      </w:pPr>
      <w:r w:rsidRPr="00984D65">
        <w:rPr>
          <w:rFonts w:eastAsia="Calibri" w:cs="Times New Roman"/>
          <w:caps/>
          <w:sz w:val="24"/>
          <w:szCs w:val="24"/>
          <w:lang w:val="it-IT" w:eastAsia="it-IT"/>
        </w:rPr>
        <w:t>In conclusione</w:t>
      </w:r>
    </w:p>
    <w:p w:rsidR="00984D65" w:rsidRPr="00984D65" w:rsidRDefault="00984D65" w:rsidP="00984D65">
      <w:pPr>
        <w:rPr>
          <w:rFonts w:eastAsia="Times New Roman" w:cs="Arial"/>
          <w:bCs/>
          <w:sz w:val="24"/>
          <w:szCs w:val="24"/>
          <w:lang w:eastAsia="it-CH"/>
        </w:rPr>
      </w:pPr>
      <w:r w:rsidRPr="00984D65">
        <w:rPr>
          <w:rFonts w:eastAsia="Times New Roman" w:cs="Arial"/>
          <w:bCs/>
          <w:sz w:val="24"/>
          <w:szCs w:val="24"/>
          <w:lang w:eastAsia="it-CH"/>
        </w:rPr>
        <w:t>Alla luce di quanto precede</w:t>
      </w:r>
      <w:r>
        <w:rPr>
          <w:rFonts w:eastAsia="Times New Roman" w:cs="Arial"/>
          <w:bCs/>
          <w:sz w:val="24"/>
          <w:szCs w:val="24"/>
          <w:lang w:eastAsia="it-CH"/>
        </w:rPr>
        <w:t>, la Commissione gestione e finanze</w:t>
      </w:r>
      <w:r w:rsidRPr="00984D65">
        <w:rPr>
          <w:rFonts w:eastAsia="Times New Roman" w:cs="Arial"/>
          <w:bCs/>
          <w:sz w:val="24"/>
          <w:szCs w:val="24"/>
          <w:lang w:eastAsia="it-CH"/>
        </w:rPr>
        <w:t xml:space="preserve"> non intravvedendo alcuna esigenza particolare e nemmeno un interesse diretto o indiretto da parte del Governo, propone al lodevole G</w:t>
      </w:r>
      <w:r>
        <w:rPr>
          <w:rFonts w:eastAsia="Times New Roman" w:cs="Arial"/>
          <w:bCs/>
          <w:sz w:val="24"/>
          <w:szCs w:val="24"/>
          <w:lang w:eastAsia="it-CH"/>
        </w:rPr>
        <w:t>ran Consiglio di respingere la m</w:t>
      </w:r>
      <w:r w:rsidRPr="00984D65">
        <w:rPr>
          <w:rFonts w:eastAsia="Times New Roman" w:cs="Arial"/>
          <w:bCs/>
          <w:sz w:val="24"/>
          <w:szCs w:val="24"/>
          <w:lang w:eastAsia="it-CH"/>
        </w:rPr>
        <w:t xml:space="preserve">ozione </w:t>
      </w:r>
      <w:r>
        <w:rPr>
          <w:rFonts w:eastAsia="Times New Roman" w:cs="Arial"/>
          <w:bCs/>
          <w:sz w:val="24"/>
          <w:szCs w:val="24"/>
          <w:lang w:eastAsia="it-CH"/>
        </w:rPr>
        <w:t xml:space="preserve">n. </w:t>
      </w:r>
      <w:r w:rsidRPr="00984D65">
        <w:rPr>
          <w:rFonts w:eastAsia="Times New Roman" w:cs="Arial"/>
          <w:bCs/>
          <w:sz w:val="24"/>
          <w:szCs w:val="24"/>
          <w:lang w:eastAsia="it-CH"/>
        </w:rPr>
        <w:t>1757.</w:t>
      </w:r>
    </w:p>
    <w:p w:rsidR="00984D65" w:rsidRPr="00984D65" w:rsidRDefault="00984D65" w:rsidP="00984D65">
      <w:pPr>
        <w:rPr>
          <w:rFonts w:eastAsia="Times New Roman" w:cs="Arial"/>
          <w:sz w:val="24"/>
          <w:szCs w:val="24"/>
          <w:lang w:eastAsia="it-CH"/>
        </w:rPr>
      </w:pPr>
    </w:p>
    <w:p w:rsidR="00984D65" w:rsidRPr="00984D65" w:rsidRDefault="00984D65" w:rsidP="00984D65">
      <w:pPr>
        <w:rPr>
          <w:rFonts w:eastAsia="Times New Roman" w:cs="Arial"/>
          <w:sz w:val="24"/>
          <w:szCs w:val="24"/>
          <w:lang w:eastAsia="it-CH"/>
        </w:rPr>
      </w:pPr>
    </w:p>
    <w:p w:rsidR="00984D65" w:rsidRPr="00984D65" w:rsidRDefault="00984D65" w:rsidP="00984D65">
      <w:pPr>
        <w:spacing w:after="120"/>
        <w:rPr>
          <w:rFonts w:eastAsia="Times New Roman" w:cs="Arial"/>
          <w:sz w:val="24"/>
          <w:szCs w:val="24"/>
          <w:lang w:eastAsia="it-CH"/>
        </w:rPr>
      </w:pPr>
      <w:r>
        <w:rPr>
          <w:rFonts w:eastAsia="Times New Roman" w:cs="Arial"/>
          <w:sz w:val="24"/>
          <w:szCs w:val="24"/>
          <w:lang w:eastAsia="it-CH"/>
        </w:rPr>
        <w:t>Per la Commissione gestione e f</w:t>
      </w:r>
      <w:r w:rsidRPr="00984D65">
        <w:rPr>
          <w:rFonts w:eastAsia="Times New Roman" w:cs="Arial"/>
          <w:sz w:val="24"/>
          <w:szCs w:val="24"/>
          <w:lang w:eastAsia="it-CH"/>
        </w:rPr>
        <w:t>inanze</w:t>
      </w:r>
      <w:r>
        <w:rPr>
          <w:rFonts w:eastAsia="Times New Roman" w:cs="Arial"/>
          <w:sz w:val="24"/>
          <w:szCs w:val="24"/>
          <w:lang w:eastAsia="it-CH"/>
        </w:rPr>
        <w:t>:</w:t>
      </w:r>
    </w:p>
    <w:p w:rsidR="00984D65" w:rsidRPr="00984D65" w:rsidRDefault="00984D65" w:rsidP="00984D65">
      <w:pPr>
        <w:rPr>
          <w:rFonts w:eastAsia="Times New Roman" w:cs="Arial"/>
          <w:bCs/>
          <w:sz w:val="24"/>
          <w:szCs w:val="24"/>
          <w:lang w:eastAsia="it-CH"/>
        </w:rPr>
      </w:pPr>
      <w:r w:rsidRPr="00984D65">
        <w:rPr>
          <w:rFonts w:eastAsia="Times New Roman" w:cs="Arial"/>
          <w:bCs/>
          <w:sz w:val="24"/>
          <w:szCs w:val="24"/>
          <w:lang w:eastAsia="it-CH"/>
        </w:rPr>
        <w:t>Tiziano Galeazzi</w:t>
      </w:r>
      <w:r w:rsidR="008B2773">
        <w:rPr>
          <w:rFonts w:eastAsia="Times New Roman" w:cs="Arial"/>
          <w:bCs/>
          <w:sz w:val="24"/>
          <w:szCs w:val="24"/>
          <w:lang w:eastAsia="it-CH"/>
        </w:rPr>
        <w:t>, r</w:t>
      </w:r>
      <w:r w:rsidRPr="00984D65">
        <w:rPr>
          <w:rFonts w:eastAsia="Times New Roman" w:cs="Arial"/>
          <w:bCs/>
          <w:sz w:val="24"/>
          <w:szCs w:val="24"/>
          <w:lang w:eastAsia="it-CH"/>
        </w:rPr>
        <w:t>elatore</w:t>
      </w:r>
    </w:p>
    <w:p w:rsidR="00984D65" w:rsidRDefault="00984D65" w:rsidP="00984D65">
      <w:pPr>
        <w:rPr>
          <w:rFonts w:eastAsia="Times New Roman" w:cs="Arial"/>
          <w:bCs/>
          <w:sz w:val="24"/>
          <w:szCs w:val="24"/>
          <w:lang w:eastAsia="it-CH"/>
        </w:rPr>
      </w:pPr>
      <w:r w:rsidRPr="00984D65">
        <w:rPr>
          <w:rFonts w:eastAsia="Times New Roman" w:cs="Arial"/>
          <w:bCs/>
          <w:sz w:val="24"/>
          <w:szCs w:val="24"/>
          <w:lang w:eastAsia="it-CH"/>
        </w:rPr>
        <w:t xml:space="preserve">Balli </w:t>
      </w:r>
      <w:r>
        <w:rPr>
          <w:rFonts w:eastAsia="Times New Roman" w:cs="Arial"/>
          <w:bCs/>
          <w:sz w:val="24"/>
          <w:szCs w:val="24"/>
          <w:lang w:eastAsia="it-CH"/>
        </w:rPr>
        <w:t xml:space="preserve">- </w:t>
      </w:r>
      <w:r w:rsidRPr="00984D65">
        <w:rPr>
          <w:rFonts w:eastAsia="Times New Roman" w:cs="Arial"/>
          <w:bCs/>
          <w:sz w:val="24"/>
          <w:szCs w:val="24"/>
          <w:lang w:eastAsia="it-CH"/>
        </w:rPr>
        <w:t xml:space="preserve">Bignasca </w:t>
      </w:r>
      <w:r>
        <w:rPr>
          <w:rFonts w:eastAsia="Times New Roman" w:cs="Arial"/>
          <w:bCs/>
          <w:sz w:val="24"/>
          <w:szCs w:val="24"/>
          <w:lang w:eastAsia="it-CH"/>
        </w:rPr>
        <w:t xml:space="preserve">- </w:t>
      </w:r>
      <w:r w:rsidRPr="00984D65">
        <w:rPr>
          <w:rFonts w:eastAsia="Times New Roman" w:cs="Arial"/>
          <w:bCs/>
          <w:sz w:val="24"/>
          <w:szCs w:val="24"/>
          <w:lang w:eastAsia="it-CH"/>
        </w:rPr>
        <w:t xml:space="preserve">Bourgoin </w:t>
      </w:r>
      <w:r>
        <w:rPr>
          <w:rFonts w:eastAsia="Times New Roman" w:cs="Arial"/>
          <w:bCs/>
          <w:sz w:val="24"/>
          <w:szCs w:val="24"/>
          <w:lang w:eastAsia="it-CH"/>
        </w:rPr>
        <w:t xml:space="preserve">- </w:t>
      </w:r>
      <w:r w:rsidRPr="00984D65">
        <w:rPr>
          <w:rFonts w:eastAsia="Times New Roman" w:cs="Arial"/>
          <w:bCs/>
          <w:sz w:val="24"/>
          <w:szCs w:val="24"/>
          <w:lang w:eastAsia="it-CH"/>
        </w:rPr>
        <w:t xml:space="preserve">Caprara </w:t>
      </w:r>
      <w:r>
        <w:rPr>
          <w:rFonts w:eastAsia="Times New Roman" w:cs="Arial"/>
          <w:bCs/>
          <w:sz w:val="24"/>
          <w:szCs w:val="24"/>
          <w:lang w:eastAsia="it-CH"/>
        </w:rPr>
        <w:t xml:space="preserve">- </w:t>
      </w:r>
    </w:p>
    <w:p w:rsidR="007F0660" w:rsidRDefault="00984D65" w:rsidP="00984D65">
      <w:pPr>
        <w:rPr>
          <w:rFonts w:eastAsia="Times New Roman" w:cs="Arial"/>
          <w:bCs/>
          <w:sz w:val="24"/>
          <w:szCs w:val="24"/>
          <w:lang w:eastAsia="it-CH"/>
        </w:rPr>
      </w:pPr>
      <w:r w:rsidRPr="00984D65">
        <w:rPr>
          <w:rFonts w:eastAsia="Times New Roman" w:cs="Arial"/>
          <w:bCs/>
          <w:sz w:val="24"/>
          <w:szCs w:val="24"/>
          <w:lang w:eastAsia="it-CH"/>
        </w:rPr>
        <w:t xml:space="preserve">Durisch </w:t>
      </w:r>
      <w:r w:rsidR="007F0660">
        <w:rPr>
          <w:rFonts w:eastAsia="Times New Roman" w:cs="Arial"/>
          <w:bCs/>
          <w:sz w:val="24"/>
          <w:szCs w:val="24"/>
          <w:lang w:eastAsia="it-CH"/>
        </w:rPr>
        <w:t>-</w:t>
      </w:r>
      <w:r>
        <w:rPr>
          <w:rFonts w:eastAsia="Times New Roman" w:cs="Arial"/>
          <w:bCs/>
          <w:sz w:val="24"/>
          <w:szCs w:val="24"/>
          <w:lang w:eastAsia="it-CH"/>
        </w:rPr>
        <w:t xml:space="preserve"> </w:t>
      </w:r>
      <w:r w:rsidR="007F0660">
        <w:rPr>
          <w:rFonts w:eastAsia="Times New Roman" w:cs="Arial"/>
          <w:bCs/>
          <w:sz w:val="24"/>
          <w:szCs w:val="24"/>
          <w:lang w:eastAsia="it-CH"/>
        </w:rPr>
        <w:t xml:space="preserve">Gendotti - </w:t>
      </w:r>
      <w:r>
        <w:rPr>
          <w:rFonts w:eastAsia="Times New Roman" w:cs="Arial"/>
          <w:bCs/>
          <w:sz w:val="24"/>
          <w:szCs w:val="24"/>
          <w:lang w:eastAsia="it-CH"/>
        </w:rPr>
        <w:t xml:space="preserve">Gianella Alessandra </w:t>
      </w:r>
      <w:r w:rsidR="007F0660">
        <w:rPr>
          <w:rFonts w:eastAsia="Times New Roman" w:cs="Arial"/>
          <w:bCs/>
          <w:sz w:val="24"/>
          <w:szCs w:val="24"/>
          <w:lang w:eastAsia="it-CH"/>
        </w:rPr>
        <w:t>-</w:t>
      </w:r>
      <w:r>
        <w:rPr>
          <w:rFonts w:eastAsia="Times New Roman" w:cs="Arial"/>
          <w:bCs/>
          <w:sz w:val="24"/>
          <w:szCs w:val="24"/>
          <w:lang w:eastAsia="it-CH"/>
        </w:rPr>
        <w:t xml:space="preserve"> </w:t>
      </w:r>
    </w:p>
    <w:p w:rsidR="00984D65" w:rsidRPr="00984D65" w:rsidRDefault="00984D65" w:rsidP="00984D65">
      <w:pPr>
        <w:rPr>
          <w:rFonts w:eastAsia="Times New Roman" w:cs="Arial"/>
          <w:bCs/>
          <w:sz w:val="24"/>
          <w:szCs w:val="24"/>
          <w:lang w:eastAsia="it-CH"/>
        </w:rPr>
      </w:pPr>
      <w:r w:rsidRPr="00984D65">
        <w:rPr>
          <w:rFonts w:eastAsia="Times New Roman" w:cs="Arial"/>
          <w:bCs/>
          <w:sz w:val="24"/>
          <w:szCs w:val="24"/>
          <w:lang w:eastAsia="it-CH"/>
        </w:rPr>
        <w:t xml:space="preserve">Guerra </w:t>
      </w:r>
      <w:r>
        <w:rPr>
          <w:rFonts w:eastAsia="Times New Roman" w:cs="Arial"/>
          <w:bCs/>
          <w:sz w:val="24"/>
          <w:szCs w:val="24"/>
          <w:lang w:eastAsia="it-CH"/>
        </w:rPr>
        <w:t xml:space="preserve">- </w:t>
      </w:r>
      <w:r w:rsidRPr="00984D65">
        <w:rPr>
          <w:rFonts w:eastAsia="Times New Roman" w:cs="Arial"/>
          <w:bCs/>
          <w:sz w:val="24"/>
          <w:szCs w:val="24"/>
          <w:lang w:eastAsia="it-CH"/>
        </w:rPr>
        <w:t xml:space="preserve">Quadranti </w:t>
      </w:r>
      <w:r>
        <w:rPr>
          <w:rFonts w:eastAsia="Times New Roman" w:cs="Arial"/>
          <w:bCs/>
          <w:sz w:val="24"/>
          <w:szCs w:val="24"/>
          <w:lang w:eastAsia="it-CH"/>
        </w:rPr>
        <w:t xml:space="preserve">- </w:t>
      </w:r>
      <w:r w:rsidRPr="00984D65">
        <w:rPr>
          <w:rFonts w:eastAsia="Times New Roman" w:cs="Arial"/>
          <w:bCs/>
          <w:sz w:val="24"/>
          <w:szCs w:val="24"/>
          <w:lang w:eastAsia="it-CH"/>
        </w:rPr>
        <w:t xml:space="preserve">Sirica </w:t>
      </w:r>
      <w:r>
        <w:rPr>
          <w:rFonts w:eastAsia="Times New Roman" w:cs="Arial"/>
          <w:bCs/>
          <w:sz w:val="24"/>
          <w:szCs w:val="24"/>
          <w:lang w:eastAsia="it-CH"/>
        </w:rPr>
        <w:t xml:space="preserve">- </w:t>
      </w:r>
      <w:r w:rsidRPr="00984D65">
        <w:rPr>
          <w:rFonts w:eastAsia="Times New Roman" w:cs="Arial"/>
          <w:bCs/>
          <w:sz w:val="24"/>
          <w:szCs w:val="24"/>
          <w:lang w:eastAsia="it-CH"/>
        </w:rPr>
        <w:t xml:space="preserve">Speziali </w:t>
      </w:r>
      <w:r>
        <w:rPr>
          <w:rFonts w:eastAsia="Times New Roman" w:cs="Arial"/>
          <w:bCs/>
          <w:sz w:val="24"/>
          <w:szCs w:val="24"/>
          <w:lang w:eastAsia="it-CH"/>
        </w:rPr>
        <w:t xml:space="preserve">- </w:t>
      </w:r>
      <w:r w:rsidRPr="00984D65">
        <w:rPr>
          <w:rFonts w:eastAsia="Times New Roman" w:cs="Arial"/>
          <w:bCs/>
          <w:sz w:val="24"/>
          <w:szCs w:val="24"/>
          <w:lang w:eastAsia="it-CH"/>
        </w:rPr>
        <w:t xml:space="preserve">Soldati </w:t>
      </w:r>
    </w:p>
    <w:p w:rsidR="00D649A8" w:rsidRPr="00984D65" w:rsidRDefault="00D649A8" w:rsidP="00D33940">
      <w:pPr>
        <w:pStyle w:val="StandardRisoluzionedelConsigliodiStato"/>
        <w:ind w:right="-1"/>
        <w:rPr>
          <w:szCs w:val="24"/>
        </w:rPr>
      </w:pPr>
    </w:p>
    <w:p w:rsidR="00D649A8" w:rsidRPr="00984D65" w:rsidRDefault="00D649A8" w:rsidP="00D33940">
      <w:pPr>
        <w:pStyle w:val="StandardRisoluzionedelConsigliodiStato"/>
        <w:ind w:right="-1"/>
        <w:rPr>
          <w:szCs w:val="24"/>
        </w:rPr>
      </w:pPr>
    </w:p>
    <w:sectPr w:rsidR="00D649A8" w:rsidRPr="00984D65"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D65" w:rsidRDefault="00984D65" w:rsidP="00F657BF">
      <w:r>
        <w:separator/>
      </w:r>
    </w:p>
  </w:endnote>
  <w:endnote w:type="continuationSeparator" w:id="0">
    <w:p w:rsidR="00984D65" w:rsidRDefault="00984D6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DC27F4" w:rsidP="00912E34">
          <w:pPr>
            <w:tabs>
              <w:tab w:val="center" w:pos="2382"/>
            </w:tabs>
          </w:pPr>
        </w:p>
      </w:tc>
      <w:tc>
        <w:tcPr>
          <w:tcW w:w="721" w:type="dxa"/>
        </w:tcPr>
        <w:p w:rsidR="00912E34" w:rsidRPr="003D1008" w:rsidRDefault="00E95110"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E95110"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DC27F4"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DC27F4">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D65" w:rsidRDefault="00984D65" w:rsidP="00F657BF">
      <w:r>
        <w:separator/>
      </w:r>
    </w:p>
  </w:footnote>
  <w:footnote w:type="continuationSeparator" w:id="0">
    <w:p w:rsidR="00984D65" w:rsidRDefault="00984D6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DC27F4"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60A7209E-B433-47C6-B290-F2AD494A56BF}"/>
              <w:text w:multiLine="1"/>
            </w:sdtPr>
            <w:sdtEndPr/>
            <w:sdtContent>
              <w:r w:rsidR="00E95110">
                <w:rPr>
                  <w:rFonts w:ascii="Gill Alt One MT Light" w:hAnsi="Gill Alt One MT Light"/>
                  <w:sz w:val="16"/>
                  <w:szCs w:val="16"/>
                </w:rPr>
                <w:t>Repubblica e Cantone Ticino</w:t>
              </w:r>
            </w:sdtContent>
          </w:sdt>
        </w:p>
        <w:p w:rsidR="005012EC" w:rsidRPr="00E8185F" w:rsidRDefault="00DC27F4"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60A7209E-B433-47C6-B290-F2AD494A56BF}"/>
              <w:text w:multiLine="1"/>
            </w:sdtPr>
            <w:sdtEndPr/>
            <w:sdtContent>
              <w:r w:rsidR="00E31775">
                <w:rPr>
                  <w:rFonts w:ascii="Gill Alt One MT Light" w:hAnsi="Gill Alt One MT Light"/>
                  <w:sz w:val="16"/>
                  <w:szCs w:val="16"/>
                </w:rPr>
                <w:t>Dipartimento della sanità e della socialità</w:t>
              </w:r>
              <w:r w:rsidR="00E31775">
                <w:rPr>
                  <w:rFonts w:ascii="Gill Alt One MT Light" w:hAnsi="Gill Alt One MT Light"/>
                  <w:sz w:val="16"/>
                  <w:szCs w:val="16"/>
                </w:rPr>
                <w:br/>
                <w:t>Dipartimento delle finanze e dell'economia</w:t>
              </w:r>
            </w:sdtContent>
          </w:sdt>
        </w:p>
      </w:tc>
      <w:tc>
        <w:tcPr>
          <w:tcW w:w="1710" w:type="dxa"/>
          <w:tcBorders>
            <w:bottom w:val="single" w:sz="4" w:space="0" w:color="auto"/>
          </w:tcBorders>
          <w:vAlign w:val="bottom"/>
        </w:tcPr>
        <w:p w:rsidR="005012EC" w:rsidRPr="004204CB" w:rsidRDefault="00E9511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F263E2">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F263E2">
            <w:rPr>
              <w:noProof/>
              <w:sz w:val="24"/>
            </w:rPr>
            <w:t>2</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60A7209E-B433-47C6-B290-F2AD494A56BF}"/>
          <w:text w:multiLine="1"/>
        </w:sdtPr>
        <w:sdtEndPr/>
        <w:sdtContent>
          <w:tc>
            <w:tcPr>
              <w:tcW w:w="8383" w:type="dxa"/>
              <w:tcBorders>
                <w:left w:val="single" w:sz="4" w:space="0" w:color="auto"/>
              </w:tcBorders>
              <w:tcMar>
                <w:top w:w="0" w:type="dxa"/>
                <w:left w:w="142" w:type="dxa"/>
              </w:tcMar>
            </w:tcPr>
            <w:p w:rsidR="005012EC" w:rsidRPr="00E8185F" w:rsidRDefault="00E31775"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27 agosto 2024</w:t>
              </w:r>
            </w:p>
          </w:tc>
        </w:sdtContent>
      </w:sdt>
      <w:tc>
        <w:tcPr>
          <w:tcW w:w="1710" w:type="dxa"/>
          <w:tcBorders>
            <w:top w:val="single" w:sz="4" w:space="0" w:color="auto"/>
          </w:tcBorders>
        </w:tcPr>
        <w:p w:rsidR="005012EC" w:rsidRPr="00E043A3" w:rsidRDefault="00DC27F4" w:rsidP="00662409">
          <w:pPr>
            <w:pStyle w:val="InvisibleLine"/>
            <w:rPr>
              <w:lang w:val="de-DE"/>
            </w:rPr>
          </w:pPr>
        </w:p>
      </w:tc>
    </w:tr>
  </w:tbl>
  <w:p w:rsidR="00F657BF" w:rsidRPr="00980362" w:rsidRDefault="00E9511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60A7209E-B433-47C6-B290-F2AD494A56BF}"/>
                            <w:text w:multiLine="1"/>
                          </w:sdtPr>
                          <w:sdtEndPr/>
                          <w:sdtContent>
                            <w:p w:rsidR="008065E8" w:rsidRPr="00411371" w:rsidRDefault="00E9511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4D538E0-C504-46AE-BDFB-9AE4BAE24738}"/>
                      <w:text w:multiLine="1"/>
                    </w:sdtPr>
                    <w:sdtEndPr/>
                    <w:sdtContent>
                      <w:p w:rsidR="008065E8" w:rsidRPr="00411371" w:rsidRDefault="00E9511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DC27F4" w:rsidP="00932E26">
          <w:pPr>
            <w:pStyle w:val="InvisibleLine"/>
            <w:spacing w:line="240" w:lineRule="auto"/>
            <w:ind w:left="15"/>
            <w:rPr>
              <w:rFonts w:ascii="Gill Alt One MT Light" w:hAnsi="Gill Alt One MT Light"/>
              <w:sz w:val="16"/>
              <w:lang w:val="it-CH"/>
            </w:rPr>
          </w:pPr>
        </w:p>
        <w:p w:rsidR="00CD5F73" w:rsidRDefault="00E95110"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DC27F4"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DC27F4" w:rsidP="00D07D6E">
          <w:pPr>
            <w:pStyle w:val="Level"/>
            <w:ind w:left="150"/>
            <w:rPr>
              <w:sz w:val="16"/>
            </w:rPr>
          </w:pPr>
        </w:p>
      </w:tc>
      <w:tc>
        <w:tcPr>
          <w:tcW w:w="209" w:type="pct"/>
          <w:tcBorders>
            <w:top w:val="nil"/>
            <w:bottom w:val="single" w:sz="4" w:space="0" w:color="auto"/>
          </w:tcBorders>
        </w:tcPr>
        <w:p w:rsidR="00662409" w:rsidRDefault="00E95110"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72160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E9511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263E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263E2">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60A7209E-B433-47C6-B290-F2AD494A56BF}"/>
          <w:text w:multiLine="1"/>
        </w:sdtPr>
        <w:sdtEndPr/>
        <w:sdtContent>
          <w:tc>
            <w:tcPr>
              <w:tcW w:w="5000" w:type="pct"/>
              <w:gridSpan w:val="6"/>
              <w:tcBorders>
                <w:left w:val="nil"/>
                <w:right w:val="nil"/>
              </w:tcBorders>
              <w:noWrap/>
              <w:tcMar>
                <w:top w:w="0" w:type="dxa"/>
              </w:tcMar>
              <w:vAlign w:val="bottom"/>
            </w:tcPr>
            <w:p w:rsidR="00662409" w:rsidRPr="008C03B5" w:rsidRDefault="00E3177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E95110"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DC27F4"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E95110"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DC27F4"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E95110"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DC27F4"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DC27F4"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60A7209E-B433-47C6-B290-F2AD494A56BF}"/>
              <w:text w:multiLine="1"/>
            </w:sdtPr>
            <w:sdtEndPr/>
            <w:sdtContent>
              <w:r w:rsidR="00E95110" w:rsidRPr="00BE22A2">
                <w:rPr>
                  <w:rFonts w:cstheme="minorHAnsi"/>
                  <w:b/>
                  <w:sz w:val="24"/>
                  <w:szCs w:val="24"/>
                </w:rPr>
                <w:t xml:space="preserve"> </w:t>
              </w:r>
            </w:sdtContent>
          </w:sdt>
        </w:p>
      </w:tc>
      <w:sdt>
        <w:sdtPr>
          <w:rPr>
            <w:sz w:val="24"/>
          </w:rPr>
          <w:alias w:val="DocParam.Date"/>
          <w:id w:val="-464426178"/>
          <w:dataBinding w:xpath="//DateTime[@id='DocParam.Date']" w:storeItemID="{60A7209E-B433-47C6-B290-F2AD494A56BF}"/>
          <w:date w:fullDate="2024-08-27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E31775" w:rsidP="00A532F6">
              <w:pPr>
                <w:pStyle w:val="Data"/>
              </w:pPr>
              <w:r>
                <w:rPr>
                  <w:sz w:val="24"/>
                </w:rPr>
                <w:t>27 agosto 2024</w:t>
              </w:r>
            </w:p>
          </w:tc>
        </w:sdtContent>
      </w:sdt>
      <w:tc>
        <w:tcPr>
          <w:tcW w:w="3218" w:type="pct"/>
          <w:gridSpan w:val="4"/>
          <w:tcBorders>
            <w:top w:val="nil"/>
            <w:left w:val="nil"/>
            <w:bottom w:val="nil"/>
            <w:right w:val="nil"/>
          </w:tcBorders>
        </w:tcPr>
        <w:p w:rsidR="008C03B5" w:rsidRPr="00BE22A2" w:rsidRDefault="00DC27F4"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60A7209E-B433-47C6-B290-F2AD494A56BF}"/>
              <w:text w:multiLine="1"/>
            </w:sdtPr>
            <w:sdtEndPr/>
            <w:sdtContent>
              <w:r w:rsidR="00E31775">
                <w:rPr>
                  <w:smallCaps/>
                  <w:sz w:val="23"/>
                  <w:szCs w:val="23"/>
                </w:rPr>
                <w:t>Dipartimento della sanità e della socialità</w:t>
              </w:r>
              <w:r w:rsidR="00E31775">
                <w:rPr>
                  <w:smallCaps/>
                  <w:sz w:val="23"/>
                  <w:szCs w:val="23"/>
                </w:rPr>
                <w:br/>
                <w:t>Dipartimento delle finanze e dell'economia</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DC27F4" w:rsidP="00D07D6E">
          <w:pPr>
            <w:pStyle w:val="Level"/>
            <w:ind w:left="150"/>
            <w:rPr>
              <w:rFonts w:ascii="Gill Alt One MT Light" w:hAnsi="Gill Alt One MT Light"/>
              <w:sz w:val="16"/>
              <w:szCs w:val="16"/>
            </w:rPr>
          </w:pPr>
        </w:p>
      </w:tc>
    </w:tr>
  </w:tbl>
  <w:p w:rsidR="00F657BF" w:rsidRPr="00DA2879" w:rsidRDefault="00E9511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97652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60A7209E-B433-47C6-B290-F2AD494A56BF}"/>
                            <w:text w:multiLine="1"/>
                          </w:sdtPr>
                          <w:sdtEndPr/>
                          <w:sdtContent>
                            <w:p w:rsidR="00E93620" w:rsidRPr="00411371" w:rsidRDefault="00E9511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4D538E0-C504-46AE-BDFB-9AE4BAE24738}"/>
                      <w:text w:multiLine="1"/>
                    </w:sdtPr>
                    <w:sdtEndPr/>
                    <w:sdtContent>
                      <w:p w:rsidR="00E93620" w:rsidRPr="00411371" w:rsidRDefault="00E9511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abstractNum w:abstractNumId="17" w15:restartNumberingAfterBreak="0">
    <w:nsid w:val="5C3E7655"/>
    <w:multiLevelType w:val="hybridMultilevel"/>
    <w:tmpl w:val="6CDCAE54"/>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63E93AFE"/>
    <w:multiLevelType w:val="hybridMultilevel"/>
    <w:tmpl w:val="3078DF3E"/>
    <w:lvl w:ilvl="0" w:tplc="0010C236">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 w:numId="19">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D65"/>
    <w:rsid w:val="0013172A"/>
    <w:rsid w:val="002B5D9F"/>
    <w:rsid w:val="003174A5"/>
    <w:rsid w:val="003B756D"/>
    <w:rsid w:val="003E6EC9"/>
    <w:rsid w:val="0040133F"/>
    <w:rsid w:val="00403ADB"/>
    <w:rsid w:val="00572FD3"/>
    <w:rsid w:val="007253A9"/>
    <w:rsid w:val="007C6C20"/>
    <w:rsid w:val="007F0660"/>
    <w:rsid w:val="00843291"/>
    <w:rsid w:val="008720C4"/>
    <w:rsid w:val="008B2773"/>
    <w:rsid w:val="008F52AF"/>
    <w:rsid w:val="00984D65"/>
    <w:rsid w:val="009C5E5A"/>
    <w:rsid w:val="00A1042B"/>
    <w:rsid w:val="00A22E98"/>
    <w:rsid w:val="00AF0268"/>
    <w:rsid w:val="00BC24C5"/>
    <w:rsid w:val="00BF0A1F"/>
    <w:rsid w:val="00D04BFB"/>
    <w:rsid w:val="00D33940"/>
    <w:rsid w:val="00D600FD"/>
    <w:rsid w:val="00D649A8"/>
    <w:rsid w:val="00DA2CEA"/>
    <w:rsid w:val="00DC27F4"/>
    <w:rsid w:val="00E31775"/>
    <w:rsid w:val="00E810C9"/>
    <w:rsid w:val="00E919FF"/>
    <w:rsid w:val="00E95110"/>
    <w:rsid w:val="00EB088A"/>
    <w:rsid w:val="00F263E2"/>
    <w:rsid w:val="00F657BF"/>
    <w:rsid w:val="00FA0F7D"/>
    <w:rsid w:val="00FB7D1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7F1A40E-A84C-4B2C-B7A2-844B505C4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A22E9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22E98"/>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c1a6130d-6d59-4f5f-ba07-2b47e73ac6d0.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1721604690</Id>
      <Width>0</Width>
      <Height>0</Height>
      <XPath>//Image[@id='Profile.Org.WappenSW']</XPath>
      <ImageHash>02f1c0cdac6aeac316213b2e7cb733a0</ImageHash>
    </ImageSizeDefinition>
    <ImageSizeDefinition>
      <Id>1976523185</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3D61BF65-70F0-4F70-BE37-035695BE9144}">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60A7209E-B433-47C6-B290-F2AD494A56BF}">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c1a6130d-6d59-4f5f-ba07-2b47e73ac6d0.dotx</Template>
  <TotalTime>20</TotalTime>
  <Pages>2</Pages>
  <Words>655</Words>
  <Characters>3740</Characters>
  <Application>Microsoft Office Word</Application>
  <DocSecurity>0</DocSecurity>
  <Lines>31</Lines>
  <Paragraphs>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22</cp:revision>
  <cp:lastPrinted>2024-10-21T08:22:00Z</cp:lastPrinted>
  <dcterms:created xsi:type="dcterms:W3CDTF">2024-09-02T08:37:00Z</dcterms:created>
  <dcterms:modified xsi:type="dcterms:W3CDTF">2024-10-21T08:23:00Z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