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3CC11E" w14:textId="491D99B9" w:rsidR="00E3641E" w:rsidRPr="003A47F9" w:rsidRDefault="00E3641E" w:rsidP="00E3641E">
      <w:pPr>
        <w:rPr>
          <w:b/>
          <w:sz w:val="28"/>
          <w:szCs w:val="28"/>
        </w:rPr>
      </w:pPr>
      <w:r w:rsidRPr="003A47F9">
        <w:rPr>
          <w:b/>
          <w:sz w:val="28"/>
          <w:szCs w:val="28"/>
        </w:rPr>
        <w:t>Approvazione del conto annuale per l’esercizio 20</w:t>
      </w:r>
      <w:r>
        <w:rPr>
          <w:b/>
          <w:sz w:val="28"/>
          <w:szCs w:val="28"/>
        </w:rPr>
        <w:t>2</w:t>
      </w:r>
      <w:r w:rsidR="004E073F">
        <w:rPr>
          <w:b/>
          <w:sz w:val="28"/>
          <w:szCs w:val="28"/>
        </w:rPr>
        <w:t>4</w:t>
      </w:r>
      <w:r w:rsidRPr="003A47F9">
        <w:rPr>
          <w:b/>
          <w:sz w:val="28"/>
          <w:szCs w:val="28"/>
        </w:rPr>
        <w:t xml:space="preserve"> dell’Azienda Elettrica Ticinese – Resoconto sulla vigilanza diretta e rapporto sul raggiungimento degli obiettivi strategici</w:t>
      </w:r>
    </w:p>
    <w:p w14:paraId="63C942B6" w14:textId="77777777" w:rsidR="00D649A8" w:rsidRDefault="00D649A8" w:rsidP="00D33940">
      <w:pPr>
        <w:pStyle w:val="StandardRisoluzionedelConsigliodiStato"/>
        <w:ind w:right="-1"/>
      </w:pPr>
    </w:p>
    <w:p w14:paraId="3B111D67" w14:textId="77777777" w:rsidR="000D2CD4" w:rsidRPr="00D63171" w:rsidRDefault="000D2CD4" w:rsidP="00D33940">
      <w:pPr>
        <w:pStyle w:val="StandardRisoluzionedelConsigliodiStato"/>
        <w:ind w:right="-1"/>
      </w:pPr>
    </w:p>
    <w:p w14:paraId="1AA1D7BB" w14:textId="77777777" w:rsidR="00993310" w:rsidRPr="00C3301F" w:rsidRDefault="00993310" w:rsidP="00047011">
      <w:pPr>
        <w:pStyle w:val="StandardRisoluzionedelConsigliodiStato"/>
        <w:spacing w:line="276" w:lineRule="auto"/>
        <w:ind w:right="-1"/>
      </w:pPr>
      <w:r w:rsidRPr="00C3301F">
        <w:t>Signor Presidente,</w:t>
      </w:r>
    </w:p>
    <w:p w14:paraId="4DDDD635" w14:textId="5DFFFD0D" w:rsidR="00993310" w:rsidRPr="00C3301F" w:rsidRDefault="00993310" w:rsidP="00047011">
      <w:pPr>
        <w:spacing w:line="276" w:lineRule="auto"/>
        <w:rPr>
          <w:sz w:val="24"/>
        </w:rPr>
      </w:pPr>
      <w:r w:rsidRPr="00C3301F">
        <w:rPr>
          <w:sz w:val="24"/>
        </w:rPr>
        <w:t>signore</w:t>
      </w:r>
      <w:r w:rsidR="00E43D4E">
        <w:rPr>
          <w:sz w:val="24"/>
        </w:rPr>
        <w:t xml:space="preserve"> deputate</w:t>
      </w:r>
      <w:r w:rsidRPr="00C3301F">
        <w:rPr>
          <w:sz w:val="24"/>
        </w:rPr>
        <w:t xml:space="preserve"> e signori deputati,</w:t>
      </w:r>
    </w:p>
    <w:p w14:paraId="526F8EB6" w14:textId="77777777" w:rsidR="00993310" w:rsidRPr="00C3301F" w:rsidRDefault="00993310" w:rsidP="00047011">
      <w:pPr>
        <w:spacing w:line="276" w:lineRule="auto"/>
        <w:rPr>
          <w:sz w:val="24"/>
        </w:rPr>
      </w:pPr>
    </w:p>
    <w:p w14:paraId="1CC2C5B2" w14:textId="77777777" w:rsidR="000E463C" w:rsidRPr="00C3301F" w:rsidRDefault="00047011" w:rsidP="000E463C">
      <w:pPr>
        <w:rPr>
          <w:sz w:val="24"/>
          <w:szCs w:val="24"/>
        </w:rPr>
      </w:pPr>
      <w:r w:rsidRPr="00C3301F">
        <w:rPr>
          <w:sz w:val="24"/>
          <w:szCs w:val="24"/>
        </w:rPr>
        <w:t>secondo l’art. 6 cpv. 4 della Legge sull’Azienda elettrica ticinese del 10 maggio 2016 (LAET), il Gran Consiglio, previo rapporto della Commissione del controllo del mandato pubblico, prende atto ogni anno del rapporto di gestione e del rapporto di revisione dell’Azienda elettrica ticinese (AET), approva inoltre il conto annuale e si pronuncia sulla proposta del Consiglio di amministrazione di AET concernente la destinazione del risultato e sul discarico agli organi</w:t>
      </w:r>
      <w:r w:rsidR="00130618" w:rsidRPr="00C3301F">
        <w:rPr>
          <w:sz w:val="24"/>
          <w:szCs w:val="24"/>
        </w:rPr>
        <w:t xml:space="preserve"> dell’azienda.</w:t>
      </w:r>
    </w:p>
    <w:p w14:paraId="7726EE84" w14:textId="77777777" w:rsidR="000E463C" w:rsidRPr="00C3301F" w:rsidRDefault="000E463C" w:rsidP="00047011">
      <w:pPr>
        <w:spacing w:line="276" w:lineRule="auto"/>
        <w:rPr>
          <w:sz w:val="24"/>
          <w:szCs w:val="24"/>
        </w:rPr>
      </w:pPr>
    </w:p>
    <w:p w14:paraId="4D5D69A4" w14:textId="77777777" w:rsidR="00C3301F" w:rsidRPr="00047011" w:rsidRDefault="00C3301F" w:rsidP="00C3301F">
      <w:pPr>
        <w:rPr>
          <w:sz w:val="24"/>
          <w:szCs w:val="24"/>
        </w:rPr>
      </w:pPr>
      <w:r w:rsidRPr="00047011">
        <w:rPr>
          <w:sz w:val="24"/>
          <w:szCs w:val="24"/>
        </w:rPr>
        <w:t>Con il presente messaggio vi sottoponiamo per approvazione il conto annuale 202</w:t>
      </w:r>
      <w:r>
        <w:rPr>
          <w:sz w:val="24"/>
          <w:szCs w:val="24"/>
        </w:rPr>
        <w:t>4</w:t>
      </w:r>
      <w:r w:rsidRPr="00047011">
        <w:rPr>
          <w:sz w:val="24"/>
          <w:szCs w:val="24"/>
        </w:rPr>
        <w:t xml:space="preserve"> di AET, congiuntamente al resoconto sulla vigilanza diretta e al rapporto relativo al raggiungimento degli obiettivi strategici per una presa d’atto. </w:t>
      </w:r>
      <w:r>
        <w:rPr>
          <w:sz w:val="24"/>
          <w:szCs w:val="24"/>
        </w:rPr>
        <w:t>Il rapporto sulla gestione</w:t>
      </w:r>
      <w:r w:rsidRPr="00047011">
        <w:rPr>
          <w:sz w:val="24"/>
          <w:szCs w:val="24"/>
        </w:rPr>
        <w:t xml:space="preserve"> di AET per l’anno 202</w:t>
      </w:r>
      <w:r>
        <w:rPr>
          <w:sz w:val="24"/>
          <w:szCs w:val="24"/>
        </w:rPr>
        <w:t>4</w:t>
      </w:r>
      <w:r w:rsidRPr="00047011">
        <w:rPr>
          <w:sz w:val="24"/>
          <w:szCs w:val="24"/>
        </w:rPr>
        <w:t xml:space="preserve">, </w:t>
      </w:r>
      <w:r w:rsidRPr="00906AD1">
        <w:rPr>
          <w:sz w:val="24"/>
          <w:szCs w:val="24"/>
        </w:rPr>
        <w:t>che contiene anche la relazione del Consiglio di amministrazione (concernente il rapporto di gestione e la proposta di destinazione del risultato) e il conto annuale consolidato, è disponibile</w:t>
      </w:r>
      <w:r w:rsidRPr="00047011">
        <w:rPr>
          <w:sz w:val="24"/>
          <w:szCs w:val="24"/>
        </w:rPr>
        <w:t xml:space="preserve"> in forma elettronica sul sito </w:t>
      </w:r>
      <w:r w:rsidRPr="0020551D">
        <w:rPr>
          <w:sz w:val="24"/>
          <w:szCs w:val="24"/>
        </w:rPr>
        <w:t xml:space="preserve">web </w:t>
      </w:r>
      <w:hyperlink r:id="rId15" w:history="1">
        <w:r w:rsidRPr="0020551D">
          <w:rPr>
            <w:rStyle w:val="Collegamentoipertestuale"/>
            <w:sz w:val="24"/>
            <w:szCs w:val="24"/>
          </w:rPr>
          <w:t>www.aet.ch</w:t>
        </w:r>
      </w:hyperlink>
      <w:r w:rsidRPr="00047011">
        <w:rPr>
          <w:sz w:val="24"/>
          <w:szCs w:val="24"/>
        </w:rPr>
        <w:t xml:space="preserve"> alla rubrica </w:t>
      </w:r>
      <w:hyperlink r:id="rId16" w:history="1">
        <w:r w:rsidRPr="0020551D">
          <w:rPr>
            <w:rStyle w:val="Collegamentoipertestuale"/>
            <w:sz w:val="24"/>
            <w:szCs w:val="24"/>
          </w:rPr>
          <w:t>Pubblicazioni 2024 – Relazione sulla gestione</w:t>
        </w:r>
      </w:hyperlink>
      <w:r>
        <w:rPr>
          <w:sz w:val="24"/>
          <w:szCs w:val="24"/>
        </w:rPr>
        <w:t>.</w:t>
      </w:r>
    </w:p>
    <w:p w14:paraId="71683334" w14:textId="571AE893" w:rsidR="003A55D4" w:rsidRPr="003A55D4" w:rsidRDefault="003A55D4" w:rsidP="00993310">
      <w:pPr>
        <w:rPr>
          <w:sz w:val="24"/>
        </w:rPr>
      </w:pPr>
    </w:p>
    <w:p w14:paraId="1393FA15" w14:textId="77777777" w:rsidR="00993310" w:rsidRPr="003A55D4" w:rsidRDefault="00993310" w:rsidP="00047011">
      <w:pPr>
        <w:rPr>
          <w:sz w:val="24"/>
        </w:rPr>
      </w:pPr>
    </w:p>
    <w:p w14:paraId="2EEDA111" w14:textId="6A1765DD" w:rsidR="00047011" w:rsidRPr="00C3301F" w:rsidRDefault="00047011" w:rsidP="00A743A7">
      <w:pPr>
        <w:ind w:left="851" w:hanging="851"/>
        <w:rPr>
          <w:b/>
          <w:sz w:val="24"/>
          <w:szCs w:val="24"/>
        </w:rPr>
      </w:pPr>
      <w:r w:rsidRPr="00C3301F">
        <w:rPr>
          <w:b/>
          <w:sz w:val="24"/>
          <w:szCs w:val="24"/>
        </w:rPr>
        <w:t xml:space="preserve">1. </w:t>
      </w:r>
      <w:r w:rsidR="00A743A7">
        <w:rPr>
          <w:b/>
          <w:sz w:val="24"/>
          <w:szCs w:val="24"/>
        </w:rPr>
        <w:tab/>
      </w:r>
      <w:r w:rsidRPr="00C3301F">
        <w:rPr>
          <w:b/>
          <w:sz w:val="24"/>
          <w:szCs w:val="24"/>
        </w:rPr>
        <w:t>IL CONTO ANNUALE 202</w:t>
      </w:r>
      <w:r w:rsidR="00C3301F">
        <w:rPr>
          <w:b/>
          <w:sz w:val="24"/>
          <w:szCs w:val="24"/>
        </w:rPr>
        <w:t>4</w:t>
      </w:r>
    </w:p>
    <w:p w14:paraId="6D48CDCF" w14:textId="77777777" w:rsidR="00047011" w:rsidRPr="00C3301F" w:rsidRDefault="00047011" w:rsidP="00047011">
      <w:pPr>
        <w:rPr>
          <w:sz w:val="24"/>
          <w:szCs w:val="24"/>
        </w:rPr>
      </w:pPr>
    </w:p>
    <w:p w14:paraId="445969C0" w14:textId="4E8AE57F" w:rsidR="00DF21DF" w:rsidRPr="00BA5906" w:rsidRDefault="00047011" w:rsidP="00BA5906">
      <w:pPr>
        <w:pStyle w:val="Paragrafoelenco"/>
        <w:numPr>
          <w:ilvl w:val="1"/>
          <w:numId w:val="23"/>
        </w:numPr>
        <w:spacing w:after="60"/>
        <w:ind w:left="851" w:hanging="851"/>
        <w:rPr>
          <w:b/>
          <w:sz w:val="24"/>
          <w:szCs w:val="24"/>
        </w:rPr>
      </w:pPr>
      <w:r w:rsidRPr="00BA5906">
        <w:rPr>
          <w:b/>
          <w:sz w:val="24"/>
          <w:szCs w:val="24"/>
        </w:rPr>
        <w:t>Il 202</w:t>
      </w:r>
      <w:r w:rsidR="00C3301F" w:rsidRPr="00BA5906">
        <w:rPr>
          <w:b/>
          <w:sz w:val="24"/>
          <w:szCs w:val="24"/>
        </w:rPr>
        <w:t>4</w:t>
      </w:r>
      <w:r w:rsidRPr="00BA5906">
        <w:rPr>
          <w:b/>
          <w:sz w:val="24"/>
          <w:szCs w:val="24"/>
        </w:rPr>
        <w:t xml:space="preserve"> in breve </w:t>
      </w:r>
    </w:p>
    <w:p w14:paraId="10E7012B" w14:textId="0413A453" w:rsidR="00047011" w:rsidRPr="00C3301F" w:rsidRDefault="00047011" w:rsidP="00047011">
      <w:pPr>
        <w:rPr>
          <w:sz w:val="24"/>
          <w:szCs w:val="24"/>
        </w:rPr>
      </w:pPr>
      <w:r w:rsidRPr="00C3301F">
        <w:rPr>
          <w:sz w:val="24"/>
          <w:szCs w:val="24"/>
        </w:rPr>
        <w:t>Si sottopone all’esame e all’approvazione del Parlamento il rapporto annuale 202</w:t>
      </w:r>
      <w:r w:rsidR="005A329F">
        <w:rPr>
          <w:sz w:val="24"/>
          <w:szCs w:val="24"/>
        </w:rPr>
        <w:t>4</w:t>
      </w:r>
      <w:r w:rsidRPr="00C3301F">
        <w:rPr>
          <w:sz w:val="24"/>
          <w:szCs w:val="24"/>
        </w:rPr>
        <w:t xml:space="preserve"> dell’Azienda elettrica ticinese (AET) che comprende: </w:t>
      </w:r>
    </w:p>
    <w:p w14:paraId="09249595" w14:textId="36118DFD" w:rsidR="00047011" w:rsidRPr="00C3301F" w:rsidRDefault="00047011" w:rsidP="00047011">
      <w:pPr>
        <w:rPr>
          <w:sz w:val="24"/>
          <w:szCs w:val="24"/>
        </w:rPr>
      </w:pPr>
      <w:r w:rsidRPr="00C3301F">
        <w:rPr>
          <w:sz w:val="24"/>
          <w:szCs w:val="24"/>
        </w:rPr>
        <w:t>- il conto annuale dell’esercizio 202</w:t>
      </w:r>
      <w:r w:rsidR="005A329F">
        <w:rPr>
          <w:sz w:val="24"/>
          <w:szCs w:val="24"/>
        </w:rPr>
        <w:t>4</w:t>
      </w:r>
      <w:r w:rsidRPr="00C3301F">
        <w:rPr>
          <w:sz w:val="24"/>
          <w:szCs w:val="24"/>
        </w:rPr>
        <w:t xml:space="preserve">; </w:t>
      </w:r>
    </w:p>
    <w:p w14:paraId="5B8B2921" w14:textId="77777777" w:rsidR="00047011" w:rsidRPr="00C3301F" w:rsidRDefault="00047011" w:rsidP="00047011">
      <w:pPr>
        <w:rPr>
          <w:sz w:val="24"/>
          <w:szCs w:val="24"/>
        </w:rPr>
      </w:pPr>
      <w:r w:rsidRPr="00C3301F">
        <w:rPr>
          <w:sz w:val="24"/>
          <w:szCs w:val="24"/>
        </w:rPr>
        <w:t>- la proposta di destinazione del risultato</w:t>
      </w:r>
      <w:r w:rsidR="0018220A" w:rsidRPr="00C3301F">
        <w:rPr>
          <w:sz w:val="24"/>
          <w:szCs w:val="24"/>
        </w:rPr>
        <w:t>;</w:t>
      </w:r>
      <w:r w:rsidRPr="00C3301F">
        <w:rPr>
          <w:sz w:val="24"/>
          <w:szCs w:val="24"/>
        </w:rPr>
        <w:t xml:space="preserve"> </w:t>
      </w:r>
    </w:p>
    <w:p w14:paraId="04B5B314" w14:textId="0A848450" w:rsidR="00047011" w:rsidRPr="00C3301F" w:rsidRDefault="00047011" w:rsidP="00047011">
      <w:pPr>
        <w:rPr>
          <w:sz w:val="24"/>
          <w:szCs w:val="24"/>
        </w:rPr>
      </w:pPr>
      <w:r w:rsidRPr="00C3301F">
        <w:rPr>
          <w:sz w:val="24"/>
          <w:szCs w:val="24"/>
        </w:rPr>
        <w:t>- il rapporto di gestione del Consiglio d’Amministrazione per l’esercizio 202</w:t>
      </w:r>
      <w:r w:rsidR="005A329F">
        <w:rPr>
          <w:sz w:val="24"/>
          <w:szCs w:val="24"/>
        </w:rPr>
        <w:t>4</w:t>
      </w:r>
      <w:r w:rsidRPr="00C3301F">
        <w:rPr>
          <w:sz w:val="24"/>
          <w:szCs w:val="24"/>
        </w:rPr>
        <w:t xml:space="preserve">; </w:t>
      </w:r>
    </w:p>
    <w:p w14:paraId="49A3C2CF" w14:textId="15782BB4" w:rsidR="00047011" w:rsidRPr="00C3301F" w:rsidRDefault="00047011" w:rsidP="00047011">
      <w:pPr>
        <w:rPr>
          <w:sz w:val="24"/>
          <w:szCs w:val="24"/>
        </w:rPr>
      </w:pPr>
      <w:r w:rsidRPr="00C3301F">
        <w:rPr>
          <w:sz w:val="24"/>
          <w:szCs w:val="24"/>
        </w:rPr>
        <w:t xml:space="preserve">- la relazione del </w:t>
      </w:r>
      <w:r w:rsidR="004502C7">
        <w:rPr>
          <w:sz w:val="24"/>
          <w:szCs w:val="24"/>
        </w:rPr>
        <w:t>29 aprile</w:t>
      </w:r>
      <w:r w:rsidRPr="00C3301F">
        <w:rPr>
          <w:sz w:val="24"/>
          <w:szCs w:val="24"/>
        </w:rPr>
        <w:t xml:space="preserve"> 202</w:t>
      </w:r>
      <w:r w:rsidR="005A329F">
        <w:rPr>
          <w:sz w:val="24"/>
          <w:szCs w:val="24"/>
        </w:rPr>
        <w:t>5</w:t>
      </w:r>
      <w:r w:rsidRPr="00C3301F">
        <w:rPr>
          <w:sz w:val="24"/>
          <w:szCs w:val="24"/>
        </w:rPr>
        <w:t xml:space="preserve"> dell’ufficio di revisione esterno sul conto annuale 202</w:t>
      </w:r>
      <w:r w:rsidR="005A329F">
        <w:rPr>
          <w:sz w:val="24"/>
          <w:szCs w:val="24"/>
        </w:rPr>
        <w:t>4</w:t>
      </w:r>
      <w:r w:rsidRPr="00C3301F">
        <w:rPr>
          <w:sz w:val="24"/>
          <w:szCs w:val="24"/>
        </w:rPr>
        <w:t>.</w:t>
      </w:r>
    </w:p>
    <w:p w14:paraId="2A75500C" w14:textId="77777777" w:rsidR="00047011" w:rsidRPr="00C3301F" w:rsidRDefault="00047011" w:rsidP="00047011">
      <w:pPr>
        <w:rPr>
          <w:sz w:val="24"/>
          <w:szCs w:val="24"/>
        </w:rPr>
      </w:pPr>
    </w:p>
    <w:p w14:paraId="718CB5D2" w14:textId="5EB02325" w:rsidR="00047011" w:rsidRPr="00C3301F" w:rsidRDefault="00047011" w:rsidP="00047011">
      <w:pPr>
        <w:rPr>
          <w:sz w:val="24"/>
          <w:szCs w:val="24"/>
        </w:rPr>
      </w:pPr>
      <w:r w:rsidRPr="00C3301F">
        <w:rPr>
          <w:sz w:val="24"/>
          <w:szCs w:val="24"/>
        </w:rPr>
        <w:t>Nel 202</w:t>
      </w:r>
      <w:r w:rsidR="005A329F">
        <w:rPr>
          <w:sz w:val="24"/>
          <w:szCs w:val="24"/>
        </w:rPr>
        <w:t>4</w:t>
      </w:r>
      <w:r w:rsidRPr="00C3301F">
        <w:rPr>
          <w:sz w:val="24"/>
          <w:szCs w:val="24"/>
        </w:rPr>
        <w:t xml:space="preserve"> l’Azienda elettrica ticinese (AET) ha chiuso l’esercizio con un risultato </w:t>
      </w:r>
      <w:r w:rsidR="002720E3">
        <w:rPr>
          <w:sz w:val="24"/>
          <w:szCs w:val="24"/>
        </w:rPr>
        <w:t xml:space="preserve">positivo registrando un utile </w:t>
      </w:r>
      <w:r w:rsidR="008212FB">
        <w:rPr>
          <w:sz w:val="24"/>
          <w:szCs w:val="24"/>
        </w:rPr>
        <w:t xml:space="preserve">netto di </w:t>
      </w:r>
      <w:r w:rsidR="006850C1">
        <w:rPr>
          <w:sz w:val="24"/>
          <w:szCs w:val="24"/>
        </w:rPr>
        <w:t xml:space="preserve">39.287 </w:t>
      </w:r>
      <w:r w:rsidRPr="00C3301F">
        <w:rPr>
          <w:sz w:val="24"/>
          <w:szCs w:val="24"/>
        </w:rPr>
        <w:t>milioni di franchi a livello di conto annuale civilistico (non consolidato).</w:t>
      </w:r>
      <w:r w:rsidR="003A55D4">
        <w:rPr>
          <w:sz w:val="24"/>
          <w:szCs w:val="24"/>
        </w:rPr>
        <w:t xml:space="preserve"> </w:t>
      </w:r>
    </w:p>
    <w:p w14:paraId="3E2834D9" w14:textId="77777777" w:rsidR="00047011" w:rsidRPr="00C3301F" w:rsidRDefault="00047011" w:rsidP="007F69DA">
      <w:pPr>
        <w:rPr>
          <w:sz w:val="24"/>
          <w:szCs w:val="24"/>
        </w:rPr>
      </w:pPr>
    </w:p>
    <w:p w14:paraId="1D5D370A" w14:textId="5248C674" w:rsidR="00AE2DDE" w:rsidRDefault="000361D7" w:rsidP="003A3BB4">
      <w:pPr>
        <w:suppressAutoHyphens w:val="0"/>
        <w:autoSpaceDE w:val="0"/>
        <w:autoSpaceDN w:val="0"/>
        <w:adjustRightInd w:val="0"/>
        <w:rPr>
          <w:sz w:val="24"/>
        </w:rPr>
      </w:pPr>
      <w:r w:rsidRPr="00C3301F">
        <w:rPr>
          <w:sz w:val="24"/>
        </w:rPr>
        <w:t>Il 202</w:t>
      </w:r>
      <w:r w:rsidR="008212FB">
        <w:rPr>
          <w:sz w:val="24"/>
        </w:rPr>
        <w:t>4</w:t>
      </w:r>
      <w:r w:rsidRPr="00C3301F">
        <w:rPr>
          <w:sz w:val="24"/>
        </w:rPr>
        <w:t xml:space="preserve"> si è delineato per AET come un anno di assestamento. Il risultato operativo </w:t>
      </w:r>
      <w:r w:rsidR="00AE2DDE">
        <w:rPr>
          <w:sz w:val="24"/>
        </w:rPr>
        <w:t>positivo</w:t>
      </w:r>
      <w:r w:rsidRPr="00C3301F">
        <w:rPr>
          <w:sz w:val="24"/>
        </w:rPr>
        <w:t xml:space="preserve"> è stato</w:t>
      </w:r>
      <w:r w:rsidR="00AE2DDE">
        <w:rPr>
          <w:sz w:val="24"/>
        </w:rPr>
        <w:t xml:space="preserve"> conseguito grazie a condizion</w:t>
      </w:r>
      <w:r w:rsidR="007377E5">
        <w:rPr>
          <w:sz w:val="24"/>
        </w:rPr>
        <w:t>i</w:t>
      </w:r>
      <w:r w:rsidR="00AE2DDE">
        <w:rPr>
          <w:sz w:val="24"/>
        </w:rPr>
        <w:t xml:space="preserve"> meteorologiche particolarmente favorevoli alla produzione idroelettrica a Sud dell</w:t>
      </w:r>
      <w:r w:rsidR="00E41955">
        <w:rPr>
          <w:sz w:val="24"/>
        </w:rPr>
        <w:t>e</w:t>
      </w:r>
      <w:r w:rsidR="00AE2DDE">
        <w:rPr>
          <w:sz w:val="24"/>
        </w:rPr>
        <w:t xml:space="preserve"> Alpi</w:t>
      </w:r>
      <w:r w:rsidR="00E41955">
        <w:rPr>
          <w:sz w:val="24"/>
        </w:rPr>
        <w:t>, dopo due anni caratterizzati da forte siccità</w:t>
      </w:r>
      <w:r w:rsidR="00AE2DDE">
        <w:rPr>
          <w:sz w:val="24"/>
        </w:rPr>
        <w:t>. L’inverno 2023/24</w:t>
      </w:r>
      <w:r w:rsidR="00E41955">
        <w:rPr>
          <w:sz w:val="24"/>
        </w:rPr>
        <w:t xml:space="preserve"> ha riportato la neve sulle Alpi ticinesi</w:t>
      </w:r>
      <w:r w:rsidR="003A3BB4">
        <w:rPr>
          <w:sz w:val="24"/>
        </w:rPr>
        <w:t xml:space="preserve">. L’importante scioglimento </w:t>
      </w:r>
      <w:r w:rsidR="00533366">
        <w:rPr>
          <w:sz w:val="24"/>
        </w:rPr>
        <w:t xml:space="preserve">delle </w:t>
      </w:r>
      <w:r w:rsidR="003A3BB4" w:rsidRPr="003A3BB4">
        <w:rPr>
          <w:sz w:val="24"/>
        </w:rPr>
        <w:lastRenderedPageBreak/>
        <w:t xml:space="preserve">nevi nei mesi primaverili e </w:t>
      </w:r>
      <w:r w:rsidR="0038083F">
        <w:rPr>
          <w:sz w:val="24"/>
        </w:rPr>
        <w:t xml:space="preserve">le </w:t>
      </w:r>
      <w:r w:rsidR="003A3BB4" w:rsidRPr="003A3BB4">
        <w:rPr>
          <w:sz w:val="24"/>
        </w:rPr>
        <w:t>piogge regolari durante tutto l’anno han</w:t>
      </w:r>
      <w:r w:rsidR="003A3BB4">
        <w:rPr>
          <w:sz w:val="24"/>
        </w:rPr>
        <w:t xml:space="preserve">no garantito una generazione di </w:t>
      </w:r>
      <w:r w:rsidR="003A3BB4" w:rsidRPr="003A3BB4">
        <w:rPr>
          <w:sz w:val="24"/>
        </w:rPr>
        <w:t>elettricità abbondantemente al</w:t>
      </w:r>
      <w:r w:rsidR="00194E8F">
        <w:rPr>
          <w:sz w:val="24"/>
        </w:rPr>
        <w:t xml:space="preserve"> di sopra della media decennale con 1'142 GWh generati </w:t>
      </w:r>
      <w:r w:rsidR="00CC153B">
        <w:rPr>
          <w:sz w:val="24"/>
        </w:rPr>
        <w:t xml:space="preserve">dall’idroelettrico </w:t>
      </w:r>
      <w:r w:rsidR="00194E8F">
        <w:rPr>
          <w:sz w:val="24"/>
        </w:rPr>
        <w:t>rispetto ai 555 GWh del 2023</w:t>
      </w:r>
      <w:r w:rsidR="003A55D4">
        <w:rPr>
          <w:sz w:val="24"/>
        </w:rPr>
        <w:t>.</w:t>
      </w:r>
    </w:p>
    <w:p w14:paraId="5D687FBC" w14:textId="0C915772" w:rsidR="005547A1" w:rsidRDefault="005547A1" w:rsidP="003A3BB4">
      <w:pPr>
        <w:suppressAutoHyphens w:val="0"/>
        <w:autoSpaceDE w:val="0"/>
        <w:autoSpaceDN w:val="0"/>
        <w:adjustRightInd w:val="0"/>
        <w:rPr>
          <w:sz w:val="24"/>
        </w:rPr>
      </w:pPr>
    </w:p>
    <w:p w14:paraId="3ED45CB2" w14:textId="74D91331" w:rsidR="005547A1" w:rsidRDefault="005547A1" w:rsidP="005547A1">
      <w:pPr>
        <w:suppressAutoHyphens w:val="0"/>
        <w:autoSpaceDE w:val="0"/>
        <w:autoSpaceDN w:val="0"/>
        <w:adjustRightInd w:val="0"/>
        <w:rPr>
          <w:sz w:val="24"/>
        </w:rPr>
      </w:pPr>
      <w:r w:rsidRPr="005547A1">
        <w:rPr>
          <w:sz w:val="24"/>
        </w:rPr>
        <w:t xml:space="preserve">Alla buona produzione ha fatto da contrappeso un quadro di mercato la cui gestione si fa sempre più complessa. Rispetto ai dodici mesi precedenti, i prezzi dell’energia hanno registrato una flessione significativa, che </w:t>
      </w:r>
      <w:r w:rsidR="0099752E">
        <w:rPr>
          <w:sz w:val="24"/>
        </w:rPr>
        <w:t xml:space="preserve">ha </w:t>
      </w:r>
      <w:r>
        <w:rPr>
          <w:sz w:val="24"/>
        </w:rPr>
        <w:t>limitato</w:t>
      </w:r>
      <w:r w:rsidR="0099752E">
        <w:rPr>
          <w:sz w:val="24"/>
        </w:rPr>
        <w:t xml:space="preserve"> i</w:t>
      </w:r>
      <w:r w:rsidRPr="005547A1">
        <w:rPr>
          <w:sz w:val="24"/>
        </w:rPr>
        <w:t xml:space="preserve"> margini operativi. Ancor più impattante è stata la crescita della produzione fotovoltaica, i cui esuberi durante la primavera e l’estate hanno causato forti sbilanciamenti di rete, facendo registrare un numero record di ore con prezzi negativi. Un fenomeno inedito</w:t>
      </w:r>
      <w:r>
        <w:rPr>
          <w:sz w:val="24"/>
        </w:rPr>
        <w:t xml:space="preserve"> per AET</w:t>
      </w:r>
      <w:r w:rsidRPr="005547A1">
        <w:rPr>
          <w:sz w:val="24"/>
        </w:rPr>
        <w:t xml:space="preserve">, che ha comportato – e comporterà </w:t>
      </w:r>
      <w:r w:rsidR="00533366">
        <w:rPr>
          <w:sz w:val="24"/>
        </w:rPr>
        <w:t xml:space="preserve">verosimilmente </w:t>
      </w:r>
      <w:r w:rsidRPr="005547A1">
        <w:rPr>
          <w:sz w:val="24"/>
        </w:rPr>
        <w:t>anche in futuro – significativi oneri aggiuntivi. In questo scenario, dove si intrecciano fattori favorevoli e sfavorevoli, la flessibilità dell’idroelettrico permette all’azienda di adattarsi ai repe</w:t>
      </w:r>
      <w:r>
        <w:rPr>
          <w:sz w:val="24"/>
        </w:rPr>
        <w:t xml:space="preserve">ntini cambiamenti, contribuendo </w:t>
      </w:r>
      <w:r w:rsidRPr="005547A1">
        <w:rPr>
          <w:sz w:val="24"/>
        </w:rPr>
        <w:t>al mantenimento di stabilità e sicurezza dell’approvvigionamento.</w:t>
      </w:r>
    </w:p>
    <w:p w14:paraId="023FCE62" w14:textId="49C67461" w:rsidR="005547A1" w:rsidRDefault="005547A1" w:rsidP="003A3BB4">
      <w:pPr>
        <w:suppressAutoHyphens w:val="0"/>
        <w:autoSpaceDE w:val="0"/>
        <w:autoSpaceDN w:val="0"/>
        <w:adjustRightInd w:val="0"/>
        <w:rPr>
          <w:sz w:val="24"/>
        </w:rPr>
      </w:pPr>
    </w:p>
    <w:p w14:paraId="3CDAB53E" w14:textId="1E9FFDF5" w:rsidR="003A55D4" w:rsidRDefault="00057DAE" w:rsidP="003A3BB4">
      <w:pPr>
        <w:suppressAutoHyphens w:val="0"/>
        <w:autoSpaceDE w:val="0"/>
        <w:autoSpaceDN w:val="0"/>
        <w:adjustRightInd w:val="0"/>
        <w:rPr>
          <w:sz w:val="24"/>
        </w:rPr>
      </w:pPr>
      <w:r>
        <w:rPr>
          <w:sz w:val="24"/>
        </w:rPr>
        <w:t>A</w:t>
      </w:r>
      <w:r w:rsidR="003A55D4">
        <w:rPr>
          <w:sz w:val="24"/>
        </w:rPr>
        <w:t xml:space="preserve"> differenza degli scorsi anni</w:t>
      </w:r>
      <w:r w:rsidR="00DE4FC2">
        <w:rPr>
          <w:sz w:val="24"/>
        </w:rPr>
        <w:t xml:space="preserve"> AET</w:t>
      </w:r>
      <w:r w:rsidR="00BB7D12">
        <w:rPr>
          <w:sz w:val="24"/>
        </w:rPr>
        <w:t xml:space="preserve"> </w:t>
      </w:r>
      <w:r w:rsidR="00DE4FC2">
        <w:rPr>
          <w:sz w:val="24"/>
        </w:rPr>
        <w:t xml:space="preserve">ritorna a </w:t>
      </w:r>
      <w:r w:rsidR="003A55D4">
        <w:rPr>
          <w:sz w:val="24"/>
        </w:rPr>
        <w:t>corrisponde</w:t>
      </w:r>
      <w:r w:rsidR="00DE4FC2">
        <w:rPr>
          <w:sz w:val="24"/>
        </w:rPr>
        <w:t>re</w:t>
      </w:r>
      <w:r w:rsidR="003A55D4">
        <w:rPr>
          <w:sz w:val="24"/>
        </w:rPr>
        <w:t xml:space="preserve"> </w:t>
      </w:r>
      <w:r w:rsidR="00337FAD">
        <w:rPr>
          <w:sz w:val="24"/>
        </w:rPr>
        <w:t xml:space="preserve">anche </w:t>
      </w:r>
      <w:r w:rsidR="003A55D4">
        <w:rPr>
          <w:sz w:val="24"/>
        </w:rPr>
        <w:t xml:space="preserve">un dividendo </w:t>
      </w:r>
      <w:r w:rsidR="00E6552F">
        <w:rPr>
          <w:sz w:val="24"/>
        </w:rPr>
        <w:t>di</w:t>
      </w:r>
      <w:r w:rsidR="00D4670B">
        <w:rPr>
          <w:sz w:val="24"/>
        </w:rPr>
        <w:t xml:space="preserve"> 5 milioni di franchi</w:t>
      </w:r>
      <w:r w:rsidR="00AA0D19">
        <w:rPr>
          <w:sz w:val="24"/>
        </w:rPr>
        <w:t xml:space="preserve"> (</w:t>
      </w:r>
      <w:r w:rsidR="00F21981">
        <w:rPr>
          <w:sz w:val="24"/>
        </w:rPr>
        <w:t>il precedente v</w:t>
      </w:r>
      <w:r w:rsidR="00AA0D19">
        <w:rPr>
          <w:sz w:val="24"/>
        </w:rPr>
        <w:t>ersamento risale al 2021)</w:t>
      </w:r>
      <w:r>
        <w:rPr>
          <w:sz w:val="24"/>
        </w:rPr>
        <w:t>,</w:t>
      </w:r>
      <w:r w:rsidRPr="00057DAE">
        <w:rPr>
          <w:sz w:val="24"/>
        </w:rPr>
        <w:t xml:space="preserve"> </w:t>
      </w:r>
      <w:r>
        <w:rPr>
          <w:sz w:val="24"/>
        </w:rPr>
        <w:t xml:space="preserve">oltre a </w:t>
      </w:r>
      <w:r w:rsidR="00F21981">
        <w:rPr>
          <w:sz w:val="24"/>
        </w:rPr>
        <w:t xml:space="preserve">corrispondere </w:t>
      </w:r>
      <w:r>
        <w:rPr>
          <w:sz w:val="24"/>
        </w:rPr>
        <w:t>un interesse sul capitale pari a 3.2 milioni di franchi allo Stato.</w:t>
      </w:r>
    </w:p>
    <w:p w14:paraId="025539B3" w14:textId="1D073E19" w:rsidR="00047011" w:rsidRPr="00674685" w:rsidRDefault="00047011" w:rsidP="00472BC1">
      <w:pPr>
        <w:rPr>
          <w:sz w:val="24"/>
          <w:szCs w:val="24"/>
          <w:highlight w:val="yellow"/>
        </w:rPr>
      </w:pPr>
    </w:p>
    <w:p w14:paraId="1A9328C6" w14:textId="2FEE3A7A" w:rsidR="00047011" w:rsidRPr="00BA5906" w:rsidRDefault="00047011" w:rsidP="00BA5906">
      <w:pPr>
        <w:pStyle w:val="Paragrafoelenco"/>
        <w:numPr>
          <w:ilvl w:val="1"/>
          <w:numId w:val="23"/>
        </w:numPr>
        <w:spacing w:after="60"/>
        <w:ind w:left="851" w:hanging="851"/>
        <w:rPr>
          <w:b/>
          <w:sz w:val="24"/>
          <w:szCs w:val="24"/>
        </w:rPr>
      </w:pPr>
      <w:r w:rsidRPr="00BA5906">
        <w:rPr>
          <w:b/>
          <w:sz w:val="24"/>
          <w:szCs w:val="24"/>
        </w:rPr>
        <w:t xml:space="preserve">Conto economico, Bilancio e Conto dei flussi (casa madre) </w:t>
      </w:r>
    </w:p>
    <w:p w14:paraId="622F2ABB" w14:textId="77CCEDAF" w:rsidR="00DD56A6" w:rsidRDefault="00047011" w:rsidP="00472BC1">
      <w:pPr>
        <w:suppressAutoHyphens w:val="0"/>
        <w:autoSpaceDE w:val="0"/>
        <w:autoSpaceDN w:val="0"/>
        <w:adjustRightInd w:val="0"/>
        <w:rPr>
          <w:sz w:val="24"/>
          <w:szCs w:val="24"/>
        </w:rPr>
      </w:pPr>
      <w:r w:rsidRPr="00DF21DF">
        <w:rPr>
          <w:sz w:val="24"/>
          <w:szCs w:val="24"/>
        </w:rPr>
        <w:t>Il conto economico 202</w:t>
      </w:r>
      <w:r w:rsidR="00E0274B" w:rsidRPr="00DF21DF">
        <w:rPr>
          <w:sz w:val="24"/>
          <w:szCs w:val="24"/>
        </w:rPr>
        <w:t>4</w:t>
      </w:r>
      <w:r w:rsidR="009568EC" w:rsidRPr="00DF21DF">
        <w:rPr>
          <w:sz w:val="24"/>
          <w:szCs w:val="24"/>
        </w:rPr>
        <w:t xml:space="preserve"> di AET presenta una diminuzione</w:t>
      </w:r>
      <w:r w:rsidRPr="00DF21DF">
        <w:rPr>
          <w:sz w:val="24"/>
          <w:szCs w:val="24"/>
        </w:rPr>
        <w:t xml:space="preserve"> dei ricavi d’esercizio rispetto al 202</w:t>
      </w:r>
      <w:r w:rsidR="00E0274B" w:rsidRPr="00DF21DF">
        <w:rPr>
          <w:sz w:val="24"/>
          <w:szCs w:val="24"/>
        </w:rPr>
        <w:t>3</w:t>
      </w:r>
      <w:r w:rsidR="009568EC" w:rsidRPr="00DF21DF">
        <w:rPr>
          <w:sz w:val="24"/>
          <w:szCs w:val="24"/>
        </w:rPr>
        <w:t xml:space="preserve"> (-6</w:t>
      </w:r>
      <w:r w:rsidR="00E0274B" w:rsidRPr="00DF21DF">
        <w:rPr>
          <w:sz w:val="24"/>
          <w:szCs w:val="24"/>
        </w:rPr>
        <w:t>3</w:t>
      </w:r>
      <w:r w:rsidR="009568EC" w:rsidRPr="00DF21DF">
        <w:rPr>
          <w:sz w:val="24"/>
          <w:szCs w:val="24"/>
        </w:rPr>
        <w:t>.</w:t>
      </w:r>
      <w:r w:rsidR="00E0274B" w:rsidRPr="00DF21DF">
        <w:rPr>
          <w:sz w:val="24"/>
          <w:szCs w:val="24"/>
        </w:rPr>
        <w:t>2</w:t>
      </w:r>
      <w:r w:rsidR="009568EC" w:rsidRPr="00DF21DF">
        <w:rPr>
          <w:sz w:val="24"/>
          <w:szCs w:val="24"/>
        </w:rPr>
        <w:t xml:space="preserve"> </w:t>
      </w:r>
      <w:r w:rsidRPr="00DF21DF">
        <w:rPr>
          <w:sz w:val="24"/>
          <w:szCs w:val="24"/>
        </w:rPr>
        <w:t>m</w:t>
      </w:r>
      <w:r w:rsidR="009568EC" w:rsidRPr="00DF21DF">
        <w:rPr>
          <w:sz w:val="24"/>
          <w:szCs w:val="24"/>
        </w:rPr>
        <w:t>ilioni di franchi; pari al -6.1</w:t>
      </w:r>
      <w:r w:rsidRPr="00DF21DF">
        <w:rPr>
          <w:sz w:val="24"/>
          <w:szCs w:val="24"/>
        </w:rPr>
        <w:t>%) a seguito so</w:t>
      </w:r>
      <w:r w:rsidR="009568EC" w:rsidRPr="00DF21DF">
        <w:rPr>
          <w:sz w:val="24"/>
          <w:szCs w:val="24"/>
        </w:rPr>
        <w:t>prattutto della riduzione</w:t>
      </w:r>
      <w:r w:rsidRPr="00DF21DF">
        <w:rPr>
          <w:sz w:val="24"/>
          <w:szCs w:val="24"/>
        </w:rPr>
        <w:t xml:space="preserve"> dei r</w:t>
      </w:r>
      <w:r w:rsidR="009568EC" w:rsidRPr="00DF21DF">
        <w:rPr>
          <w:sz w:val="24"/>
          <w:szCs w:val="24"/>
        </w:rPr>
        <w:t>i</w:t>
      </w:r>
      <w:r w:rsidR="00F331C8" w:rsidRPr="00DF21DF">
        <w:rPr>
          <w:sz w:val="24"/>
          <w:szCs w:val="24"/>
        </w:rPr>
        <w:t>cavi da vendita d’energia (-65.6</w:t>
      </w:r>
      <w:r w:rsidRPr="00DF21DF">
        <w:rPr>
          <w:sz w:val="24"/>
          <w:szCs w:val="24"/>
        </w:rPr>
        <w:t xml:space="preserve"> m</w:t>
      </w:r>
      <w:r w:rsidR="009568EC" w:rsidRPr="00DF21DF">
        <w:rPr>
          <w:sz w:val="24"/>
          <w:szCs w:val="24"/>
        </w:rPr>
        <w:t>ilioni di franchi; pari al -6.</w:t>
      </w:r>
      <w:r w:rsidR="00F331C8" w:rsidRPr="00DF21DF">
        <w:rPr>
          <w:sz w:val="24"/>
          <w:szCs w:val="24"/>
        </w:rPr>
        <w:t>8</w:t>
      </w:r>
      <w:r w:rsidRPr="00DF21DF">
        <w:rPr>
          <w:sz w:val="24"/>
          <w:szCs w:val="24"/>
        </w:rPr>
        <w:t xml:space="preserve">%). </w:t>
      </w:r>
      <w:r w:rsidR="006B630C">
        <w:rPr>
          <w:sz w:val="24"/>
          <w:szCs w:val="24"/>
        </w:rPr>
        <w:t xml:space="preserve">Questa flessione è da ricondurre ai prezzi di mercato </w:t>
      </w:r>
      <w:r w:rsidR="00B11AFA">
        <w:rPr>
          <w:sz w:val="24"/>
          <w:szCs w:val="24"/>
        </w:rPr>
        <w:t xml:space="preserve">nettamente inferiori al 2023. </w:t>
      </w:r>
      <w:r w:rsidRPr="00DF21DF">
        <w:rPr>
          <w:sz w:val="24"/>
          <w:szCs w:val="24"/>
        </w:rPr>
        <w:t>I</w:t>
      </w:r>
      <w:r w:rsidR="009568EC" w:rsidRPr="00DF21DF">
        <w:rPr>
          <w:sz w:val="24"/>
          <w:szCs w:val="24"/>
        </w:rPr>
        <w:t xml:space="preserve"> costi d’esercizio sono diminuiti</w:t>
      </w:r>
      <w:r w:rsidR="00D9266C" w:rsidRPr="00DF21DF">
        <w:rPr>
          <w:sz w:val="24"/>
          <w:szCs w:val="24"/>
        </w:rPr>
        <w:t xml:space="preserve"> in modo più marcato di 10</w:t>
      </w:r>
      <w:r w:rsidR="00F90F49" w:rsidRPr="00DF21DF">
        <w:rPr>
          <w:sz w:val="24"/>
          <w:szCs w:val="24"/>
        </w:rPr>
        <w:t>1</w:t>
      </w:r>
      <w:r w:rsidRPr="00DF21DF">
        <w:rPr>
          <w:sz w:val="24"/>
          <w:szCs w:val="24"/>
        </w:rPr>
        <w:t xml:space="preserve"> milioni di franchi rispetto al 20</w:t>
      </w:r>
      <w:r w:rsidR="00D9266C" w:rsidRPr="00DF21DF">
        <w:rPr>
          <w:sz w:val="24"/>
          <w:szCs w:val="24"/>
        </w:rPr>
        <w:t>23</w:t>
      </w:r>
      <w:r w:rsidR="000A3E3C" w:rsidRPr="00DF21DF">
        <w:rPr>
          <w:sz w:val="24"/>
          <w:szCs w:val="24"/>
        </w:rPr>
        <w:t xml:space="preserve"> (-9.8</w:t>
      </w:r>
      <w:r w:rsidRPr="00DF21DF">
        <w:rPr>
          <w:sz w:val="24"/>
          <w:szCs w:val="24"/>
        </w:rPr>
        <w:t xml:space="preserve">%), a </w:t>
      </w:r>
      <w:r w:rsidR="00D52289" w:rsidRPr="00DF21DF">
        <w:rPr>
          <w:sz w:val="24"/>
          <w:szCs w:val="24"/>
        </w:rPr>
        <w:t>seguito soprattutto della riduzione</w:t>
      </w:r>
      <w:r w:rsidRPr="00DF21DF">
        <w:rPr>
          <w:sz w:val="24"/>
          <w:szCs w:val="24"/>
        </w:rPr>
        <w:t xml:space="preserve"> dei costi d</w:t>
      </w:r>
      <w:r w:rsidR="00DB1A5F" w:rsidRPr="00DF21DF">
        <w:rPr>
          <w:sz w:val="24"/>
          <w:szCs w:val="24"/>
        </w:rPr>
        <w:t>’acquisto dell’energia (-106.6</w:t>
      </w:r>
      <w:r w:rsidRPr="00DF21DF">
        <w:rPr>
          <w:sz w:val="24"/>
          <w:szCs w:val="24"/>
        </w:rPr>
        <w:t xml:space="preserve"> m</w:t>
      </w:r>
      <w:r w:rsidR="00D52289" w:rsidRPr="00DF21DF">
        <w:rPr>
          <w:sz w:val="24"/>
          <w:szCs w:val="24"/>
        </w:rPr>
        <w:t>ilioni di franchi; pari al -1</w:t>
      </w:r>
      <w:r w:rsidR="00470A3C" w:rsidRPr="00DF21DF">
        <w:rPr>
          <w:sz w:val="24"/>
          <w:szCs w:val="24"/>
        </w:rPr>
        <w:t>1</w:t>
      </w:r>
      <w:r w:rsidR="00D52289" w:rsidRPr="00DF21DF">
        <w:rPr>
          <w:sz w:val="24"/>
          <w:szCs w:val="24"/>
        </w:rPr>
        <w:t>.</w:t>
      </w:r>
      <w:r w:rsidR="00470A3C" w:rsidRPr="00DF21DF">
        <w:rPr>
          <w:sz w:val="24"/>
          <w:szCs w:val="24"/>
        </w:rPr>
        <w:t>6</w:t>
      </w:r>
      <w:r w:rsidRPr="00DF21DF">
        <w:rPr>
          <w:sz w:val="24"/>
          <w:szCs w:val="24"/>
        </w:rPr>
        <w:t xml:space="preserve">%). </w:t>
      </w:r>
      <w:r w:rsidR="00F91D2F" w:rsidRPr="00DF21DF">
        <w:rPr>
          <w:sz w:val="24"/>
          <w:szCs w:val="24"/>
        </w:rPr>
        <w:br/>
      </w:r>
      <w:r w:rsidRPr="00DF21DF">
        <w:rPr>
          <w:sz w:val="24"/>
          <w:szCs w:val="24"/>
        </w:rPr>
        <w:t>Il risult</w:t>
      </w:r>
      <w:r w:rsidR="0069385A" w:rsidRPr="00DF21DF">
        <w:rPr>
          <w:sz w:val="24"/>
          <w:szCs w:val="24"/>
        </w:rPr>
        <w:t>ato operativ</w:t>
      </w:r>
      <w:r w:rsidR="007E56C8" w:rsidRPr="00DF21DF">
        <w:rPr>
          <w:sz w:val="24"/>
          <w:szCs w:val="24"/>
        </w:rPr>
        <w:t>o è positivo e si attesta a +47</w:t>
      </w:r>
      <w:r w:rsidRPr="00DF21DF">
        <w:rPr>
          <w:sz w:val="24"/>
          <w:szCs w:val="24"/>
        </w:rPr>
        <w:t xml:space="preserve"> milio</w:t>
      </w:r>
      <w:r w:rsidR="007E56C8" w:rsidRPr="00DF21DF">
        <w:rPr>
          <w:sz w:val="24"/>
          <w:szCs w:val="24"/>
        </w:rPr>
        <w:t>ni di franchi, a fronte dei +9.</w:t>
      </w:r>
      <w:r w:rsidR="0069385A" w:rsidRPr="00DF21DF">
        <w:rPr>
          <w:sz w:val="24"/>
          <w:szCs w:val="24"/>
        </w:rPr>
        <w:t>3</w:t>
      </w:r>
      <w:r w:rsidRPr="00DF21DF">
        <w:rPr>
          <w:sz w:val="24"/>
          <w:szCs w:val="24"/>
        </w:rPr>
        <w:t xml:space="preserve"> milioni di franchi del 20</w:t>
      </w:r>
      <w:r w:rsidR="007E56C8" w:rsidRPr="00DF21DF">
        <w:rPr>
          <w:sz w:val="24"/>
          <w:szCs w:val="24"/>
        </w:rPr>
        <w:t>23</w:t>
      </w:r>
      <w:r w:rsidRPr="00DF21DF">
        <w:rPr>
          <w:sz w:val="24"/>
          <w:szCs w:val="24"/>
        </w:rPr>
        <w:t>. Contemplando anch</w:t>
      </w:r>
      <w:r w:rsidR="00BE7A6D" w:rsidRPr="00DF21DF">
        <w:rPr>
          <w:sz w:val="24"/>
          <w:szCs w:val="24"/>
        </w:rPr>
        <w:t>e i</w:t>
      </w:r>
      <w:r w:rsidR="000F51E1" w:rsidRPr="00DF21DF">
        <w:rPr>
          <w:sz w:val="24"/>
          <w:szCs w:val="24"/>
        </w:rPr>
        <w:t>l risultato finanziario di -6.3</w:t>
      </w:r>
      <w:r w:rsidR="00BE7A6D" w:rsidRPr="00DF21DF">
        <w:rPr>
          <w:sz w:val="24"/>
          <w:szCs w:val="24"/>
        </w:rPr>
        <w:t xml:space="preserve"> milioni di franchi </w:t>
      </w:r>
      <w:r w:rsidR="00F91D2F" w:rsidRPr="00DF21DF">
        <w:rPr>
          <w:sz w:val="24"/>
          <w:szCs w:val="24"/>
        </w:rPr>
        <w:br/>
      </w:r>
      <w:r w:rsidR="000F51E1" w:rsidRPr="00DF21DF">
        <w:rPr>
          <w:sz w:val="24"/>
          <w:szCs w:val="24"/>
        </w:rPr>
        <w:t>(-33.4</w:t>
      </w:r>
      <w:r w:rsidRPr="00DF21DF">
        <w:rPr>
          <w:sz w:val="24"/>
          <w:szCs w:val="24"/>
        </w:rPr>
        <w:t xml:space="preserve"> </w:t>
      </w:r>
      <w:r w:rsidR="00F91D2F" w:rsidRPr="00DF21DF">
        <w:rPr>
          <w:sz w:val="24"/>
          <w:szCs w:val="24"/>
        </w:rPr>
        <w:t xml:space="preserve">milioni di franchi </w:t>
      </w:r>
      <w:r w:rsidRPr="00DF21DF">
        <w:rPr>
          <w:sz w:val="24"/>
          <w:szCs w:val="24"/>
        </w:rPr>
        <w:t>nel 202</w:t>
      </w:r>
      <w:r w:rsidR="000F51E1" w:rsidRPr="00DF21DF">
        <w:rPr>
          <w:sz w:val="24"/>
          <w:szCs w:val="24"/>
        </w:rPr>
        <w:t>3</w:t>
      </w:r>
      <w:r w:rsidRPr="00DF21DF">
        <w:rPr>
          <w:sz w:val="24"/>
          <w:szCs w:val="24"/>
        </w:rPr>
        <w:t>) e il risultato straordinario</w:t>
      </w:r>
      <w:r w:rsidR="000F51E1" w:rsidRPr="00DF21DF">
        <w:rPr>
          <w:sz w:val="24"/>
          <w:szCs w:val="24"/>
        </w:rPr>
        <w:t xml:space="preserve"> di -65'000 franchi (+55’000</w:t>
      </w:r>
      <w:r w:rsidR="00536C76" w:rsidRPr="00DF21DF">
        <w:rPr>
          <w:sz w:val="24"/>
          <w:szCs w:val="24"/>
        </w:rPr>
        <w:t xml:space="preserve"> franchi </w:t>
      </w:r>
      <w:r w:rsidRPr="00DF21DF">
        <w:rPr>
          <w:sz w:val="24"/>
          <w:szCs w:val="24"/>
        </w:rPr>
        <w:t>nel 202</w:t>
      </w:r>
      <w:r w:rsidR="000F51E1" w:rsidRPr="00DF21DF">
        <w:rPr>
          <w:sz w:val="24"/>
          <w:szCs w:val="24"/>
        </w:rPr>
        <w:t>3</w:t>
      </w:r>
      <w:r w:rsidRPr="00DF21DF">
        <w:rPr>
          <w:sz w:val="24"/>
          <w:szCs w:val="24"/>
        </w:rPr>
        <w:t xml:space="preserve">), si </w:t>
      </w:r>
      <w:r w:rsidR="00547671" w:rsidRPr="00DF21DF">
        <w:rPr>
          <w:sz w:val="24"/>
          <w:szCs w:val="24"/>
        </w:rPr>
        <w:t>ottiene un risultato prima delle imposte sull’utile</w:t>
      </w:r>
      <w:r w:rsidRPr="00DF21DF">
        <w:rPr>
          <w:sz w:val="24"/>
          <w:szCs w:val="24"/>
        </w:rPr>
        <w:t xml:space="preserve"> di</w:t>
      </w:r>
      <w:r w:rsidR="000F51E1" w:rsidRPr="00DF21DF">
        <w:rPr>
          <w:sz w:val="24"/>
          <w:szCs w:val="24"/>
        </w:rPr>
        <w:t xml:space="preserve"> +40.7 milioni di franchi (-24.1</w:t>
      </w:r>
      <w:r w:rsidRPr="00DF21DF">
        <w:rPr>
          <w:sz w:val="24"/>
          <w:szCs w:val="24"/>
        </w:rPr>
        <w:t xml:space="preserve"> </w:t>
      </w:r>
      <w:r w:rsidR="00100B1A" w:rsidRPr="00DF21DF">
        <w:rPr>
          <w:sz w:val="24"/>
          <w:szCs w:val="24"/>
        </w:rPr>
        <w:t xml:space="preserve">milioni </w:t>
      </w:r>
      <w:r w:rsidR="00536C76" w:rsidRPr="00DF21DF">
        <w:rPr>
          <w:sz w:val="24"/>
          <w:szCs w:val="24"/>
        </w:rPr>
        <w:t xml:space="preserve">di franchi </w:t>
      </w:r>
      <w:r w:rsidRPr="00DF21DF">
        <w:rPr>
          <w:sz w:val="24"/>
          <w:szCs w:val="24"/>
        </w:rPr>
        <w:t>nel 202</w:t>
      </w:r>
      <w:r w:rsidR="000F51E1" w:rsidRPr="00DF21DF">
        <w:rPr>
          <w:sz w:val="24"/>
          <w:szCs w:val="24"/>
        </w:rPr>
        <w:t>3</w:t>
      </w:r>
      <w:r w:rsidRPr="00DF21DF">
        <w:rPr>
          <w:sz w:val="24"/>
          <w:szCs w:val="24"/>
        </w:rPr>
        <w:t xml:space="preserve">). </w:t>
      </w:r>
      <w:r w:rsidR="00547671" w:rsidRPr="00DF21DF">
        <w:rPr>
          <w:sz w:val="24"/>
          <w:szCs w:val="24"/>
        </w:rPr>
        <w:t>Il risultato d’esercizio dopo il versamento delle imposte è di +39.3 milioni di franchi.</w:t>
      </w:r>
    </w:p>
    <w:p w14:paraId="26F2B142" w14:textId="77777777" w:rsidR="00AC4A0C" w:rsidRDefault="00AC4A0C" w:rsidP="00472BC1">
      <w:pPr>
        <w:suppressAutoHyphens w:val="0"/>
        <w:autoSpaceDE w:val="0"/>
        <w:autoSpaceDN w:val="0"/>
        <w:adjustRightInd w:val="0"/>
        <w:rPr>
          <w:sz w:val="24"/>
          <w:szCs w:val="24"/>
        </w:rPr>
      </w:pPr>
    </w:p>
    <w:p w14:paraId="6AA428CA" w14:textId="14B7972C" w:rsidR="00051D74" w:rsidRDefault="00047011" w:rsidP="00472BC1">
      <w:pPr>
        <w:suppressAutoHyphens w:val="0"/>
        <w:autoSpaceDE w:val="0"/>
        <w:autoSpaceDN w:val="0"/>
        <w:adjustRightInd w:val="0"/>
        <w:rPr>
          <w:sz w:val="24"/>
          <w:szCs w:val="24"/>
        </w:rPr>
      </w:pPr>
      <w:r w:rsidRPr="00DF21DF">
        <w:rPr>
          <w:sz w:val="24"/>
          <w:szCs w:val="24"/>
        </w:rPr>
        <w:t>Il Cash flo</w:t>
      </w:r>
      <w:r w:rsidR="00B83B85" w:rsidRPr="00DF21DF">
        <w:rPr>
          <w:sz w:val="24"/>
          <w:szCs w:val="24"/>
        </w:rPr>
        <w:t>w totale risulta positivo per 4.2</w:t>
      </w:r>
      <w:r w:rsidRPr="00DF21DF">
        <w:rPr>
          <w:sz w:val="24"/>
          <w:szCs w:val="24"/>
        </w:rPr>
        <w:t xml:space="preserve"> milioni di franchi (nel 202</w:t>
      </w:r>
      <w:r w:rsidR="00B83B85" w:rsidRPr="00DF21DF">
        <w:rPr>
          <w:sz w:val="24"/>
          <w:szCs w:val="24"/>
        </w:rPr>
        <w:t>3</w:t>
      </w:r>
      <w:r w:rsidRPr="00DF21DF">
        <w:rPr>
          <w:sz w:val="24"/>
          <w:szCs w:val="24"/>
        </w:rPr>
        <w:t xml:space="preserve"> era </w:t>
      </w:r>
      <w:r w:rsidR="001B7F4D" w:rsidRPr="00DF21DF">
        <w:rPr>
          <w:sz w:val="24"/>
          <w:szCs w:val="24"/>
        </w:rPr>
        <w:t xml:space="preserve">negativo per </w:t>
      </w:r>
      <w:r w:rsidR="00B83B85" w:rsidRPr="00DF21DF">
        <w:rPr>
          <w:sz w:val="24"/>
          <w:szCs w:val="24"/>
        </w:rPr>
        <w:t>38.6</w:t>
      </w:r>
      <w:r w:rsidRPr="00DF21DF">
        <w:rPr>
          <w:sz w:val="24"/>
          <w:szCs w:val="24"/>
        </w:rPr>
        <w:t xml:space="preserve"> milioni di franchi). Questo risultato deriva sop</w:t>
      </w:r>
      <w:r w:rsidR="001B7F4D" w:rsidRPr="00DF21DF">
        <w:rPr>
          <w:sz w:val="24"/>
          <w:szCs w:val="24"/>
        </w:rPr>
        <w:t xml:space="preserve">rattutto dall’attività </w:t>
      </w:r>
      <w:r w:rsidR="00686A47" w:rsidRPr="00DF21DF">
        <w:rPr>
          <w:sz w:val="24"/>
          <w:szCs w:val="24"/>
        </w:rPr>
        <w:t>operativa che ha generato</w:t>
      </w:r>
      <w:r w:rsidRPr="00DF21DF">
        <w:rPr>
          <w:sz w:val="24"/>
          <w:szCs w:val="24"/>
        </w:rPr>
        <w:t xml:space="preserve"> un </w:t>
      </w:r>
      <w:r w:rsidR="00686A47" w:rsidRPr="00DF21DF">
        <w:rPr>
          <w:sz w:val="24"/>
          <w:szCs w:val="24"/>
        </w:rPr>
        <w:t>cash-flow positivo pari a 322.5</w:t>
      </w:r>
      <w:r w:rsidRPr="00DF21DF">
        <w:rPr>
          <w:sz w:val="24"/>
          <w:szCs w:val="24"/>
        </w:rPr>
        <w:t xml:space="preserve"> milioni di franchi</w:t>
      </w:r>
      <w:r w:rsidR="00686A47" w:rsidRPr="00DF21DF">
        <w:rPr>
          <w:sz w:val="24"/>
          <w:szCs w:val="24"/>
        </w:rPr>
        <w:t>. D’altro canto l’attività di finanziamento e quella d’investimento hanno provocato cash-flow negativi per -290.2, rispettivamente, -28 milioni di franchi.</w:t>
      </w:r>
      <w:r w:rsidRPr="00DF21DF">
        <w:rPr>
          <w:sz w:val="24"/>
          <w:szCs w:val="24"/>
        </w:rPr>
        <w:t xml:space="preserve"> </w:t>
      </w:r>
    </w:p>
    <w:p w14:paraId="23A714BA" w14:textId="77777777" w:rsidR="00DD56A6" w:rsidRPr="00DF21DF" w:rsidRDefault="00DD56A6" w:rsidP="00472BC1">
      <w:pPr>
        <w:suppressAutoHyphens w:val="0"/>
        <w:autoSpaceDE w:val="0"/>
        <w:autoSpaceDN w:val="0"/>
        <w:adjustRightInd w:val="0"/>
        <w:rPr>
          <w:sz w:val="24"/>
          <w:szCs w:val="24"/>
        </w:rPr>
      </w:pPr>
    </w:p>
    <w:p w14:paraId="2F878721" w14:textId="507A413E" w:rsidR="00900111" w:rsidRDefault="005F1A2E" w:rsidP="00472BC1">
      <w:pPr>
        <w:suppressAutoHyphens w:val="0"/>
        <w:autoSpaceDE w:val="0"/>
        <w:autoSpaceDN w:val="0"/>
        <w:adjustRightInd w:val="0"/>
        <w:rPr>
          <w:sz w:val="24"/>
          <w:szCs w:val="24"/>
        </w:rPr>
      </w:pPr>
      <w:r w:rsidRPr="00DF21DF">
        <w:rPr>
          <w:sz w:val="24"/>
          <w:szCs w:val="24"/>
        </w:rPr>
        <w:t>Per quanto concerne il bilancio, l</w:t>
      </w:r>
      <w:r w:rsidR="00047011" w:rsidRPr="00DF21DF">
        <w:rPr>
          <w:sz w:val="24"/>
          <w:szCs w:val="24"/>
        </w:rPr>
        <w:t xml:space="preserve">’attivo fisso cresce di </w:t>
      </w:r>
      <w:r w:rsidR="009213B2" w:rsidRPr="00DF21DF">
        <w:rPr>
          <w:sz w:val="24"/>
          <w:szCs w:val="24"/>
        </w:rPr>
        <w:t>2.4</w:t>
      </w:r>
      <w:r w:rsidR="00047011" w:rsidRPr="00DF21DF">
        <w:rPr>
          <w:sz w:val="24"/>
          <w:szCs w:val="24"/>
        </w:rPr>
        <w:t xml:space="preserve"> milioni di franchi rispetto al 202</w:t>
      </w:r>
      <w:r w:rsidR="009213B2" w:rsidRPr="00DF21DF">
        <w:rPr>
          <w:sz w:val="24"/>
          <w:szCs w:val="24"/>
        </w:rPr>
        <w:t>3</w:t>
      </w:r>
      <w:r w:rsidR="00047011" w:rsidRPr="00DF21DF">
        <w:rPr>
          <w:sz w:val="24"/>
          <w:szCs w:val="24"/>
        </w:rPr>
        <w:t>, a seguito principalmente dell’incremento d</w:t>
      </w:r>
      <w:r w:rsidR="00900111" w:rsidRPr="00DF21DF">
        <w:rPr>
          <w:sz w:val="24"/>
          <w:szCs w:val="24"/>
        </w:rPr>
        <w:t>egli immobilizzi materiali (+13.9</w:t>
      </w:r>
      <w:r w:rsidR="00DC3D01" w:rsidRPr="00DF21DF">
        <w:rPr>
          <w:sz w:val="24"/>
          <w:szCs w:val="24"/>
        </w:rPr>
        <w:t xml:space="preserve"> milioni)</w:t>
      </w:r>
      <w:r w:rsidR="00900111" w:rsidRPr="00DF21DF">
        <w:rPr>
          <w:sz w:val="24"/>
          <w:szCs w:val="24"/>
        </w:rPr>
        <w:t xml:space="preserve"> e di quelli finanziari (+0.8 milioni)</w:t>
      </w:r>
      <w:r w:rsidR="00047011" w:rsidRPr="00DF21DF">
        <w:rPr>
          <w:sz w:val="24"/>
          <w:szCs w:val="24"/>
        </w:rPr>
        <w:t xml:space="preserve">. </w:t>
      </w:r>
      <w:r w:rsidR="00900111" w:rsidRPr="00DF21DF">
        <w:rPr>
          <w:sz w:val="24"/>
          <w:szCs w:val="24"/>
        </w:rPr>
        <w:t>Si riducono invece di 12.1 milioni gli altri attivi a lungo termine e di 0.1 milioni gli immobilizzi immateriali.</w:t>
      </w:r>
    </w:p>
    <w:p w14:paraId="7D25B7B1" w14:textId="77777777" w:rsidR="00DD56A6" w:rsidRPr="00DF21DF" w:rsidRDefault="00DD56A6" w:rsidP="00472BC1">
      <w:pPr>
        <w:suppressAutoHyphens w:val="0"/>
        <w:autoSpaceDE w:val="0"/>
        <w:autoSpaceDN w:val="0"/>
        <w:adjustRightInd w:val="0"/>
        <w:rPr>
          <w:sz w:val="24"/>
          <w:szCs w:val="24"/>
        </w:rPr>
      </w:pPr>
    </w:p>
    <w:p w14:paraId="74E286F6" w14:textId="1DE4578A" w:rsidR="00AB5E36" w:rsidRPr="00DF21DF" w:rsidRDefault="00047011" w:rsidP="00472BC1">
      <w:pPr>
        <w:suppressAutoHyphens w:val="0"/>
        <w:autoSpaceDE w:val="0"/>
        <w:autoSpaceDN w:val="0"/>
        <w:adjustRightInd w:val="0"/>
        <w:rPr>
          <w:sz w:val="24"/>
          <w:szCs w:val="24"/>
        </w:rPr>
      </w:pPr>
      <w:r w:rsidRPr="00DF21DF">
        <w:rPr>
          <w:sz w:val="24"/>
          <w:szCs w:val="24"/>
        </w:rPr>
        <w:t>L’a</w:t>
      </w:r>
      <w:r w:rsidR="00E4092E" w:rsidRPr="00DF21DF">
        <w:rPr>
          <w:sz w:val="24"/>
          <w:szCs w:val="24"/>
        </w:rPr>
        <w:t xml:space="preserve">ttivo circolante diminuisce </w:t>
      </w:r>
      <w:r w:rsidR="00770113" w:rsidRPr="00DF21DF">
        <w:rPr>
          <w:sz w:val="24"/>
          <w:szCs w:val="24"/>
        </w:rPr>
        <w:t>di 254.9</w:t>
      </w:r>
      <w:r w:rsidRPr="00DF21DF">
        <w:rPr>
          <w:sz w:val="24"/>
          <w:szCs w:val="24"/>
        </w:rPr>
        <w:t xml:space="preserve"> milioni di franchi rispetto al 202</w:t>
      </w:r>
      <w:r w:rsidR="00770113" w:rsidRPr="00DF21DF">
        <w:rPr>
          <w:sz w:val="24"/>
          <w:szCs w:val="24"/>
        </w:rPr>
        <w:t>3</w:t>
      </w:r>
      <w:r w:rsidR="00E4092E" w:rsidRPr="00DF21DF">
        <w:rPr>
          <w:sz w:val="24"/>
          <w:szCs w:val="24"/>
        </w:rPr>
        <w:t>, a seguito soprattutto della riduzione</w:t>
      </w:r>
      <w:r w:rsidRPr="00DF21DF">
        <w:rPr>
          <w:sz w:val="24"/>
          <w:szCs w:val="24"/>
        </w:rPr>
        <w:t xml:space="preserve"> dei ratei e risconti attivi. Sul fronte del passivo si rileva rispetto al pr</w:t>
      </w:r>
      <w:r w:rsidR="00770113" w:rsidRPr="00DF21DF">
        <w:rPr>
          <w:sz w:val="24"/>
          <w:szCs w:val="24"/>
        </w:rPr>
        <w:t>ecedente esercizio un incremento</w:t>
      </w:r>
      <w:r w:rsidRPr="00DF21DF">
        <w:rPr>
          <w:sz w:val="24"/>
          <w:szCs w:val="24"/>
        </w:rPr>
        <w:t xml:space="preserve"> di </w:t>
      </w:r>
      <w:r w:rsidR="009A7942" w:rsidRPr="00DF21DF">
        <w:rPr>
          <w:sz w:val="24"/>
          <w:szCs w:val="24"/>
        </w:rPr>
        <w:t>36.1</w:t>
      </w:r>
      <w:r w:rsidRPr="00DF21DF">
        <w:rPr>
          <w:sz w:val="24"/>
          <w:szCs w:val="24"/>
        </w:rPr>
        <w:t xml:space="preserve"> milioni di franchi del </w:t>
      </w:r>
      <w:r w:rsidR="00770113" w:rsidRPr="00DF21DF">
        <w:rPr>
          <w:sz w:val="24"/>
          <w:szCs w:val="24"/>
        </w:rPr>
        <w:t>capitale proprio conseguente all’</w:t>
      </w:r>
      <w:r w:rsidR="007C03FE" w:rsidRPr="00DF21DF">
        <w:rPr>
          <w:sz w:val="24"/>
          <w:szCs w:val="24"/>
        </w:rPr>
        <w:t>avanzo d’esercizio registrato</w:t>
      </w:r>
      <w:r w:rsidRPr="00DF21DF">
        <w:rPr>
          <w:sz w:val="24"/>
          <w:szCs w:val="24"/>
        </w:rPr>
        <w:t>. Sul c</w:t>
      </w:r>
      <w:r w:rsidR="00D02F63" w:rsidRPr="00DF21DF">
        <w:rPr>
          <w:sz w:val="24"/>
          <w:szCs w:val="24"/>
        </w:rPr>
        <w:t xml:space="preserve">apitale di terzi si registra una </w:t>
      </w:r>
      <w:r w:rsidR="00D02F63" w:rsidRPr="00DF21DF">
        <w:rPr>
          <w:sz w:val="24"/>
          <w:szCs w:val="24"/>
        </w:rPr>
        <w:lastRenderedPageBreak/>
        <w:t xml:space="preserve">diminuzione di </w:t>
      </w:r>
      <w:r w:rsidR="009A7942" w:rsidRPr="00DF21DF">
        <w:rPr>
          <w:sz w:val="24"/>
          <w:szCs w:val="24"/>
        </w:rPr>
        <w:t>288.6</w:t>
      </w:r>
      <w:r w:rsidR="00D02F63" w:rsidRPr="00DF21DF">
        <w:rPr>
          <w:sz w:val="24"/>
          <w:szCs w:val="24"/>
        </w:rPr>
        <w:t xml:space="preserve"> </w:t>
      </w:r>
      <w:r w:rsidRPr="00DF21DF">
        <w:rPr>
          <w:sz w:val="24"/>
          <w:szCs w:val="24"/>
        </w:rPr>
        <w:t>milioni di franchi a segui</w:t>
      </w:r>
      <w:r w:rsidR="00D02F63" w:rsidRPr="00DF21DF">
        <w:rPr>
          <w:sz w:val="24"/>
          <w:szCs w:val="24"/>
        </w:rPr>
        <w:t>to principalmente della riduzione</w:t>
      </w:r>
      <w:r w:rsidRPr="00DF21DF">
        <w:rPr>
          <w:sz w:val="24"/>
          <w:szCs w:val="24"/>
        </w:rPr>
        <w:t xml:space="preserve"> dei debiti finanziari a breve termine. </w:t>
      </w:r>
    </w:p>
    <w:p w14:paraId="1A8FF5DF" w14:textId="3F46A403" w:rsidR="00047011" w:rsidRPr="00DD56A6" w:rsidRDefault="00047011" w:rsidP="00472BC1">
      <w:pPr>
        <w:suppressAutoHyphens w:val="0"/>
        <w:autoSpaceDE w:val="0"/>
        <w:autoSpaceDN w:val="0"/>
        <w:adjustRightInd w:val="0"/>
        <w:rPr>
          <w:sz w:val="24"/>
          <w:szCs w:val="24"/>
        </w:rPr>
      </w:pPr>
      <w:r w:rsidRPr="00DD56A6">
        <w:rPr>
          <w:sz w:val="24"/>
          <w:szCs w:val="24"/>
        </w:rPr>
        <w:t xml:space="preserve">La società di revisione esterna rileva come il conto annuale per l’esercizio chiuso al </w:t>
      </w:r>
      <w:r w:rsidR="001B4826" w:rsidRPr="00DD56A6">
        <w:rPr>
          <w:sz w:val="24"/>
          <w:szCs w:val="24"/>
        </w:rPr>
        <w:br/>
      </w:r>
      <w:r w:rsidRPr="00DD56A6">
        <w:rPr>
          <w:sz w:val="24"/>
          <w:szCs w:val="24"/>
        </w:rPr>
        <w:t>31 dicembre 202</w:t>
      </w:r>
      <w:r w:rsidR="00686A47" w:rsidRPr="00DD56A6">
        <w:rPr>
          <w:sz w:val="24"/>
          <w:szCs w:val="24"/>
        </w:rPr>
        <w:t>4</w:t>
      </w:r>
      <w:r w:rsidRPr="00DD56A6">
        <w:rPr>
          <w:sz w:val="24"/>
          <w:szCs w:val="24"/>
        </w:rPr>
        <w:t xml:space="preserve"> presenta un quadro fedele della situazione patrimoniale, finanziaria e redditual</w:t>
      </w:r>
      <w:r w:rsidR="002441A4" w:rsidRPr="00DD56A6">
        <w:rPr>
          <w:sz w:val="24"/>
          <w:szCs w:val="24"/>
        </w:rPr>
        <w:t>e in conformità a Swiss GAAP</w:t>
      </w:r>
      <w:r w:rsidRPr="00DD56A6">
        <w:rPr>
          <w:sz w:val="24"/>
          <w:szCs w:val="24"/>
        </w:rPr>
        <w:t xml:space="preserve"> RPC ed è conforme alla legge svizzera ed alla Legge sull’Azienda elettrica ticinese. La società di revisione esterna conferma inoltre l’esistenza di un sistema di controllo interno </w:t>
      </w:r>
      <w:r w:rsidR="00472BC1" w:rsidRPr="00DD56A6">
        <w:rPr>
          <w:sz w:val="24"/>
          <w:szCs w:val="24"/>
        </w:rPr>
        <w:t>concepito secondo le direttive del Consiglio d’amministrazione.</w:t>
      </w:r>
    </w:p>
    <w:p w14:paraId="1FD83080" w14:textId="77777777" w:rsidR="00472BC1" w:rsidRPr="00674685" w:rsidRDefault="00472BC1" w:rsidP="00472BC1">
      <w:pPr>
        <w:suppressAutoHyphens w:val="0"/>
        <w:autoSpaceDE w:val="0"/>
        <w:autoSpaceDN w:val="0"/>
        <w:adjustRightInd w:val="0"/>
        <w:jc w:val="left"/>
        <w:rPr>
          <w:sz w:val="24"/>
          <w:szCs w:val="24"/>
          <w:highlight w:val="yellow"/>
        </w:rPr>
      </w:pPr>
    </w:p>
    <w:p w14:paraId="43C952BA" w14:textId="77777777" w:rsidR="00047011" w:rsidRPr="00DD56A6" w:rsidRDefault="00047011" w:rsidP="00BA5906">
      <w:pPr>
        <w:pStyle w:val="Paragrafoelenco"/>
        <w:numPr>
          <w:ilvl w:val="1"/>
          <w:numId w:val="23"/>
        </w:numPr>
        <w:spacing w:after="60"/>
        <w:ind w:left="851" w:hanging="851"/>
        <w:rPr>
          <w:b/>
          <w:sz w:val="24"/>
        </w:rPr>
      </w:pPr>
      <w:r w:rsidRPr="00DD56A6">
        <w:rPr>
          <w:b/>
          <w:sz w:val="24"/>
        </w:rPr>
        <w:t xml:space="preserve">Conto annuale consolidato </w:t>
      </w:r>
    </w:p>
    <w:p w14:paraId="1D777434" w14:textId="6A8CFA61" w:rsidR="00047011" w:rsidRDefault="00047011" w:rsidP="00DA0B78">
      <w:pPr>
        <w:rPr>
          <w:sz w:val="24"/>
        </w:rPr>
      </w:pPr>
      <w:r w:rsidRPr="00DD56A6">
        <w:rPr>
          <w:sz w:val="24"/>
        </w:rPr>
        <w:t>Il conto economico consolidato mostra un risultato d’esercizio di</w:t>
      </w:r>
      <w:r w:rsidR="006E7B0D" w:rsidRPr="00DD56A6">
        <w:rPr>
          <w:sz w:val="24"/>
        </w:rPr>
        <w:t xml:space="preserve"> pertinenza di AET pari a +45.2</w:t>
      </w:r>
      <w:r w:rsidR="00414561" w:rsidRPr="00DD56A6">
        <w:rPr>
          <w:sz w:val="24"/>
        </w:rPr>
        <w:t xml:space="preserve"> </w:t>
      </w:r>
      <w:r w:rsidRPr="00DD56A6">
        <w:rPr>
          <w:sz w:val="24"/>
        </w:rPr>
        <w:t>milio</w:t>
      </w:r>
      <w:r w:rsidR="00A96E70" w:rsidRPr="00DD56A6">
        <w:rPr>
          <w:sz w:val="24"/>
        </w:rPr>
        <w:t>ni di franchi, a fronte di -18.4</w:t>
      </w:r>
      <w:r w:rsidRPr="00DD56A6">
        <w:rPr>
          <w:sz w:val="24"/>
        </w:rPr>
        <w:t xml:space="preserve"> milioni di franchi nel 202</w:t>
      </w:r>
      <w:r w:rsidR="00A96E70" w:rsidRPr="00DD56A6">
        <w:rPr>
          <w:sz w:val="24"/>
        </w:rPr>
        <w:t>3</w:t>
      </w:r>
      <w:r w:rsidR="006E7B0D" w:rsidRPr="00DD56A6">
        <w:rPr>
          <w:sz w:val="24"/>
        </w:rPr>
        <w:t>. L’avanzo</w:t>
      </w:r>
      <w:r w:rsidRPr="00DD56A6">
        <w:rPr>
          <w:sz w:val="24"/>
        </w:rPr>
        <w:t xml:space="preserve"> registrato è dovuto soprattutto al risultato </w:t>
      </w:r>
      <w:r w:rsidR="00977FAA" w:rsidRPr="00DD56A6">
        <w:rPr>
          <w:sz w:val="24"/>
        </w:rPr>
        <w:t xml:space="preserve">operativo di +45.9 </w:t>
      </w:r>
      <w:r w:rsidRPr="00DD56A6">
        <w:rPr>
          <w:sz w:val="24"/>
        </w:rPr>
        <w:t>milioni di fran</w:t>
      </w:r>
      <w:r w:rsidR="00977FAA" w:rsidRPr="00DD56A6">
        <w:rPr>
          <w:sz w:val="24"/>
        </w:rPr>
        <w:t>chi (+9.6</w:t>
      </w:r>
      <w:r w:rsidRPr="00DD56A6">
        <w:rPr>
          <w:sz w:val="24"/>
        </w:rPr>
        <w:t xml:space="preserve"> </w:t>
      </w:r>
      <w:r w:rsidR="00977FAA" w:rsidRPr="00DD56A6">
        <w:rPr>
          <w:sz w:val="24"/>
        </w:rPr>
        <w:t xml:space="preserve">milioni </w:t>
      </w:r>
      <w:r w:rsidRPr="00DD56A6">
        <w:rPr>
          <w:sz w:val="24"/>
        </w:rPr>
        <w:t>nel 202</w:t>
      </w:r>
      <w:r w:rsidR="00977FAA" w:rsidRPr="00DD56A6">
        <w:rPr>
          <w:sz w:val="24"/>
        </w:rPr>
        <w:t>3</w:t>
      </w:r>
      <w:r w:rsidR="00E301B1" w:rsidRPr="00DD56A6">
        <w:rPr>
          <w:sz w:val="24"/>
        </w:rPr>
        <w:t>)</w:t>
      </w:r>
      <w:r w:rsidRPr="00DD56A6">
        <w:rPr>
          <w:sz w:val="24"/>
        </w:rPr>
        <w:t xml:space="preserve">. </w:t>
      </w:r>
      <w:r w:rsidR="00277C3B" w:rsidRPr="00DD56A6">
        <w:rPr>
          <w:sz w:val="24"/>
        </w:rPr>
        <w:br/>
      </w:r>
      <w:r w:rsidRPr="00DD56A6">
        <w:rPr>
          <w:sz w:val="24"/>
        </w:rPr>
        <w:t xml:space="preserve">Il risultato da partecipazioni </w:t>
      </w:r>
      <w:r w:rsidR="00977FAA" w:rsidRPr="00DD56A6">
        <w:rPr>
          <w:sz w:val="24"/>
        </w:rPr>
        <w:t>si attesta a +6.9</w:t>
      </w:r>
      <w:r w:rsidR="00E301B1" w:rsidRPr="00DD56A6">
        <w:rPr>
          <w:sz w:val="24"/>
        </w:rPr>
        <w:t xml:space="preserve"> milioni </w:t>
      </w:r>
      <w:r w:rsidR="00D61E0C" w:rsidRPr="00DD56A6">
        <w:rPr>
          <w:sz w:val="24"/>
        </w:rPr>
        <w:t xml:space="preserve">di franchi </w:t>
      </w:r>
      <w:r w:rsidR="00977FAA" w:rsidRPr="00DD56A6">
        <w:rPr>
          <w:sz w:val="24"/>
        </w:rPr>
        <w:t>(+7</w:t>
      </w:r>
      <w:r w:rsidR="00E301B1" w:rsidRPr="00DD56A6">
        <w:rPr>
          <w:sz w:val="24"/>
        </w:rPr>
        <w:t>.4</w:t>
      </w:r>
      <w:r w:rsidRPr="00DD56A6">
        <w:rPr>
          <w:sz w:val="24"/>
        </w:rPr>
        <w:t xml:space="preserve"> </w:t>
      </w:r>
      <w:r w:rsidR="00977FAA" w:rsidRPr="00DD56A6">
        <w:rPr>
          <w:sz w:val="24"/>
        </w:rPr>
        <w:t xml:space="preserve">milioni </w:t>
      </w:r>
      <w:r w:rsidRPr="00DD56A6">
        <w:rPr>
          <w:sz w:val="24"/>
        </w:rPr>
        <w:t>nel 202</w:t>
      </w:r>
      <w:r w:rsidR="00977FAA" w:rsidRPr="00DD56A6">
        <w:rPr>
          <w:sz w:val="24"/>
        </w:rPr>
        <w:t>3), mentre quello finanziario è negativo e pari a -8.1 milioni di franchi (-35.4 milioni nel 2023).</w:t>
      </w:r>
    </w:p>
    <w:p w14:paraId="7B23AC3B" w14:textId="77777777" w:rsidR="00794EA9" w:rsidRDefault="00794EA9" w:rsidP="00DA0B78">
      <w:pPr>
        <w:rPr>
          <w:sz w:val="24"/>
        </w:rPr>
      </w:pPr>
    </w:p>
    <w:p w14:paraId="72D9BD4A" w14:textId="7AC21181" w:rsidR="00794EA9" w:rsidRPr="00A37CE6" w:rsidRDefault="00794EA9" w:rsidP="00CA67FB">
      <w:pPr>
        <w:spacing w:after="60"/>
        <w:ind w:left="851" w:hanging="851"/>
        <w:rPr>
          <w:b/>
          <w:sz w:val="24"/>
          <w:szCs w:val="24"/>
        </w:rPr>
      </w:pPr>
      <w:r w:rsidRPr="00A37CE6">
        <w:rPr>
          <w:b/>
          <w:sz w:val="24"/>
          <w:szCs w:val="24"/>
        </w:rPr>
        <w:t>1.4</w:t>
      </w:r>
      <w:r w:rsidR="00593A05" w:rsidRPr="00A37CE6">
        <w:rPr>
          <w:b/>
          <w:sz w:val="24"/>
          <w:szCs w:val="24"/>
        </w:rPr>
        <w:tab/>
      </w:r>
      <w:r w:rsidR="00593A05" w:rsidRPr="00CA67FB">
        <w:rPr>
          <w:b/>
          <w:sz w:val="24"/>
        </w:rPr>
        <w:t xml:space="preserve">Rapporto di </w:t>
      </w:r>
      <w:r w:rsidR="00BF2B0A" w:rsidRPr="00CA67FB">
        <w:rPr>
          <w:b/>
          <w:sz w:val="24"/>
        </w:rPr>
        <w:t>S</w:t>
      </w:r>
      <w:r w:rsidR="00593A05" w:rsidRPr="00CA67FB">
        <w:rPr>
          <w:b/>
          <w:sz w:val="24"/>
        </w:rPr>
        <w:t>ostenibilità</w:t>
      </w:r>
    </w:p>
    <w:p w14:paraId="0B49E5DC" w14:textId="23E313F8" w:rsidR="00A32760" w:rsidRDefault="00462661" w:rsidP="00843918">
      <w:pPr>
        <w:rPr>
          <w:sz w:val="24"/>
        </w:rPr>
      </w:pPr>
      <w:r>
        <w:rPr>
          <w:sz w:val="24"/>
        </w:rPr>
        <w:t xml:space="preserve">Contestualmente all’esercizio 2024 AET </w:t>
      </w:r>
      <w:r w:rsidR="00CA67FB">
        <w:rPr>
          <w:sz w:val="24"/>
        </w:rPr>
        <w:t xml:space="preserve">ha </w:t>
      </w:r>
      <w:r w:rsidR="00BF2B0A">
        <w:rPr>
          <w:sz w:val="24"/>
        </w:rPr>
        <w:t>pubblicato l</w:t>
      </w:r>
      <w:r w:rsidR="00376017" w:rsidRPr="00376017">
        <w:rPr>
          <w:sz w:val="24"/>
        </w:rPr>
        <w:t>a seconda edizione del Rapporto di Sostenibilità</w:t>
      </w:r>
      <w:r w:rsidR="00BF2B0A">
        <w:rPr>
          <w:sz w:val="24"/>
        </w:rPr>
        <w:t xml:space="preserve">: </w:t>
      </w:r>
      <w:r w:rsidR="00841D0D">
        <w:rPr>
          <w:sz w:val="24"/>
        </w:rPr>
        <w:t xml:space="preserve">esso contiene </w:t>
      </w:r>
      <w:r w:rsidR="00376017" w:rsidRPr="00376017">
        <w:rPr>
          <w:sz w:val="24"/>
        </w:rPr>
        <w:t>informazioni</w:t>
      </w:r>
      <w:r w:rsidR="00841D0D">
        <w:rPr>
          <w:sz w:val="24"/>
        </w:rPr>
        <w:t xml:space="preserve"> </w:t>
      </w:r>
      <w:r w:rsidR="00376017" w:rsidRPr="00376017">
        <w:rPr>
          <w:sz w:val="24"/>
        </w:rPr>
        <w:t>di natura qualitativa e quantitativa</w:t>
      </w:r>
      <w:r w:rsidR="00841D0D">
        <w:rPr>
          <w:sz w:val="24"/>
        </w:rPr>
        <w:t>,</w:t>
      </w:r>
      <w:r w:rsidR="00376017" w:rsidRPr="00376017">
        <w:rPr>
          <w:sz w:val="24"/>
        </w:rPr>
        <w:t xml:space="preserve"> aventi lo scopo di illustrare l’impegno</w:t>
      </w:r>
      <w:r w:rsidR="00841D0D">
        <w:rPr>
          <w:sz w:val="24"/>
        </w:rPr>
        <w:t xml:space="preserve"> </w:t>
      </w:r>
      <w:r w:rsidR="00376017" w:rsidRPr="00376017">
        <w:rPr>
          <w:sz w:val="24"/>
        </w:rPr>
        <w:t>dell’azienda relativamente alle tematiche della sostenibilità,</w:t>
      </w:r>
      <w:r w:rsidR="00841D0D">
        <w:rPr>
          <w:sz w:val="24"/>
        </w:rPr>
        <w:t xml:space="preserve"> </w:t>
      </w:r>
      <w:r w:rsidR="00376017" w:rsidRPr="00376017">
        <w:rPr>
          <w:sz w:val="24"/>
        </w:rPr>
        <w:t>con riferimento al periodo civilistico 2024</w:t>
      </w:r>
      <w:r w:rsidR="00841D0D">
        <w:rPr>
          <w:sz w:val="24"/>
        </w:rPr>
        <w:t xml:space="preserve">. </w:t>
      </w:r>
    </w:p>
    <w:p w14:paraId="7DE6EADD" w14:textId="4D43E625" w:rsidR="00593A05" w:rsidRDefault="00843918" w:rsidP="00843918">
      <w:pPr>
        <w:rPr>
          <w:sz w:val="24"/>
        </w:rPr>
      </w:pPr>
      <w:r w:rsidRPr="00843918">
        <w:rPr>
          <w:sz w:val="24"/>
        </w:rPr>
        <w:t xml:space="preserve">Le informazioni contenute nel Rapporto </w:t>
      </w:r>
      <w:r w:rsidR="00416BDA">
        <w:rPr>
          <w:sz w:val="24"/>
        </w:rPr>
        <w:t xml:space="preserve">si basano </w:t>
      </w:r>
      <w:r w:rsidRPr="00843918">
        <w:rPr>
          <w:sz w:val="24"/>
        </w:rPr>
        <w:t>sull’utilizzo degli indicatori GRI – gli standard internazionali che consentono</w:t>
      </w:r>
      <w:r w:rsidR="00416BDA">
        <w:rPr>
          <w:sz w:val="24"/>
        </w:rPr>
        <w:t xml:space="preserve"> </w:t>
      </w:r>
      <w:r w:rsidRPr="00843918">
        <w:rPr>
          <w:sz w:val="24"/>
        </w:rPr>
        <w:t>di identificare, prioritizzare e rendicontare i propri impatti e comunicare il proprio contributo per lo sviluppo sostenibile.</w:t>
      </w:r>
      <w:r w:rsidR="00416BDA">
        <w:rPr>
          <w:sz w:val="24"/>
        </w:rPr>
        <w:t xml:space="preserve"> </w:t>
      </w:r>
      <w:r w:rsidRPr="00843918">
        <w:rPr>
          <w:sz w:val="24"/>
        </w:rPr>
        <w:t>AET ha inoltre tratto ispirazione dagli standard settoriali per le aziende elettriche</w:t>
      </w:r>
      <w:r w:rsidR="00D347B5">
        <w:rPr>
          <w:sz w:val="24"/>
        </w:rPr>
        <w:t xml:space="preserve">. </w:t>
      </w:r>
    </w:p>
    <w:p w14:paraId="3B2D6CE1" w14:textId="2CB935B6" w:rsidR="006F67ED" w:rsidRPr="00DD56A6" w:rsidRDefault="006F67ED" w:rsidP="00376017">
      <w:pPr>
        <w:rPr>
          <w:sz w:val="24"/>
        </w:rPr>
      </w:pPr>
      <w:r>
        <w:rPr>
          <w:sz w:val="24"/>
        </w:rPr>
        <w:t>La pubblicazione d</w:t>
      </w:r>
      <w:r w:rsidR="007C04E6">
        <w:rPr>
          <w:sz w:val="24"/>
        </w:rPr>
        <w:t xml:space="preserve">el rapporto testimonia l’impegno di AET in ambito Sostenibilità e risponde ad una richiesta </w:t>
      </w:r>
      <w:r w:rsidR="008470DA">
        <w:rPr>
          <w:sz w:val="24"/>
        </w:rPr>
        <w:t xml:space="preserve">formulata </w:t>
      </w:r>
      <w:r w:rsidR="00BE6C28">
        <w:rPr>
          <w:sz w:val="24"/>
        </w:rPr>
        <w:t>(</w:t>
      </w:r>
      <w:r w:rsidR="008470DA">
        <w:rPr>
          <w:sz w:val="24"/>
        </w:rPr>
        <w:t>in passato</w:t>
      </w:r>
      <w:r w:rsidR="00BE6C28">
        <w:rPr>
          <w:sz w:val="24"/>
        </w:rPr>
        <w:t>)</w:t>
      </w:r>
      <w:r w:rsidR="008470DA">
        <w:rPr>
          <w:sz w:val="24"/>
        </w:rPr>
        <w:t xml:space="preserve"> dal Parlamento</w:t>
      </w:r>
      <w:r w:rsidR="00D347B5">
        <w:rPr>
          <w:sz w:val="24"/>
        </w:rPr>
        <w:t xml:space="preserve"> a</w:t>
      </w:r>
      <w:r w:rsidR="005E6EB3">
        <w:rPr>
          <w:sz w:val="24"/>
        </w:rPr>
        <w:t xml:space="preserve">gli </w:t>
      </w:r>
      <w:r w:rsidR="00D347B5">
        <w:rPr>
          <w:sz w:val="24"/>
        </w:rPr>
        <w:t xml:space="preserve">enti statali </w:t>
      </w:r>
      <w:r w:rsidR="005E6EB3">
        <w:rPr>
          <w:sz w:val="24"/>
        </w:rPr>
        <w:t xml:space="preserve">del Cantone. </w:t>
      </w:r>
    </w:p>
    <w:p w14:paraId="5391E9B2" w14:textId="77777777" w:rsidR="0028629F" w:rsidRPr="0099752E" w:rsidRDefault="0028629F" w:rsidP="00DA0B78">
      <w:pPr>
        <w:rPr>
          <w:sz w:val="24"/>
        </w:rPr>
      </w:pPr>
    </w:p>
    <w:p w14:paraId="0AB19F13" w14:textId="4AA5D3F8" w:rsidR="00047011" w:rsidRPr="0099752E" w:rsidRDefault="00047011" w:rsidP="00A743A7">
      <w:pPr>
        <w:tabs>
          <w:tab w:val="left" w:pos="851"/>
        </w:tabs>
        <w:spacing w:after="60" w:line="276" w:lineRule="auto"/>
        <w:ind w:left="851" w:hanging="851"/>
        <w:rPr>
          <w:b/>
          <w:sz w:val="24"/>
          <w:szCs w:val="24"/>
        </w:rPr>
      </w:pPr>
      <w:r w:rsidRPr="0099752E">
        <w:rPr>
          <w:b/>
          <w:sz w:val="24"/>
          <w:szCs w:val="24"/>
        </w:rPr>
        <w:t>1.</w:t>
      </w:r>
      <w:r w:rsidR="006F67ED">
        <w:rPr>
          <w:b/>
          <w:sz w:val="24"/>
          <w:szCs w:val="24"/>
        </w:rPr>
        <w:t>5</w:t>
      </w:r>
      <w:r w:rsidRPr="0099752E">
        <w:rPr>
          <w:b/>
          <w:sz w:val="24"/>
          <w:szCs w:val="24"/>
        </w:rPr>
        <w:t xml:space="preserve"> </w:t>
      </w:r>
      <w:r w:rsidR="00A743A7" w:rsidRPr="0099752E">
        <w:rPr>
          <w:b/>
          <w:sz w:val="24"/>
          <w:szCs w:val="24"/>
        </w:rPr>
        <w:tab/>
      </w:r>
      <w:r w:rsidRPr="0099752E">
        <w:rPr>
          <w:b/>
          <w:sz w:val="24"/>
          <w:szCs w:val="24"/>
        </w:rPr>
        <w:t>Progetti strategici</w:t>
      </w:r>
    </w:p>
    <w:p w14:paraId="5B304782" w14:textId="04085AC5" w:rsidR="00047011" w:rsidRPr="0099752E" w:rsidRDefault="00047011" w:rsidP="00A743A7">
      <w:pPr>
        <w:spacing w:after="60"/>
        <w:ind w:left="851" w:hanging="851"/>
        <w:rPr>
          <w:b/>
          <w:sz w:val="24"/>
          <w:szCs w:val="24"/>
        </w:rPr>
      </w:pPr>
      <w:r w:rsidRPr="0099752E">
        <w:rPr>
          <w:b/>
          <w:sz w:val="24"/>
          <w:szCs w:val="24"/>
        </w:rPr>
        <w:t>1.</w:t>
      </w:r>
      <w:r w:rsidR="006F67ED">
        <w:rPr>
          <w:b/>
          <w:sz w:val="24"/>
          <w:szCs w:val="24"/>
        </w:rPr>
        <w:t>5</w:t>
      </w:r>
      <w:r w:rsidRPr="0099752E">
        <w:rPr>
          <w:b/>
          <w:sz w:val="24"/>
          <w:szCs w:val="24"/>
        </w:rPr>
        <w:t xml:space="preserve">.1 </w:t>
      </w:r>
      <w:r w:rsidR="00A743A7" w:rsidRPr="0099752E">
        <w:rPr>
          <w:b/>
          <w:sz w:val="24"/>
          <w:szCs w:val="24"/>
        </w:rPr>
        <w:tab/>
      </w:r>
      <w:r w:rsidRPr="0099752E">
        <w:rPr>
          <w:b/>
          <w:sz w:val="24"/>
          <w:szCs w:val="24"/>
        </w:rPr>
        <w:t xml:space="preserve">Ritom SA – nuova centrale di produzione </w:t>
      </w:r>
    </w:p>
    <w:p w14:paraId="7CDB0E83" w14:textId="102A517B" w:rsidR="0018220A" w:rsidRPr="0099752E" w:rsidRDefault="0099752E" w:rsidP="0099752E">
      <w:pPr>
        <w:suppressAutoHyphens w:val="0"/>
        <w:autoSpaceDE w:val="0"/>
        <w:autoSpaceDN w:val="0"/>
        <w:adjustRightInd w:val="0"/>
        <w:rPr>
          <w:sz w:val="24"/>
          <w:szCs w:val="24"/>
        </w:rPr>
      </w:pPr>
      <w:r w:rsidRPr="0099752E">
        <w:rPr>
          <w:sz w:val="24"/>
          <w:szCs w:val="24"/>
        </w:rPr>
        <w:t>AET continua a fornire supporto nelle diverse fasi di realizzazione e messa in servizio del nuovo impianto di Ritom SA, società partecipata al 75% dalle FFS e al 25% dal Cantone Ticino. Nel 2024 sono proseguiti i lavori di posa del blindaggio nel pozzo forzato. All’interno della centrale sono stati completati i montaggi del gruppo di produzione a 50 Hz e della pompa, mentre il gruppo a 16.7 Hz è in fase di ultimazione. Parallelamente, lungo il fiume Ticino tra Airolo e Rodi, è stato terminato il progetto di rinaturazione e ha preso il via il cantiere per la realizzazione di un lift per i pesci all’imbocco del bacino di Airolo.</w:t>
      </w:r>
    </w:p>
    <w:p w14:paraId="62D4152D" w14:textId="77777777" w:rsidR="0099752E" w:rsidRPr="0099752E" w:rsidRDefault="0099752E" w:rsidP="0099752E">
      <w:pPr>
        <w:jc w:val="left"/>
        <w:rPr>
          <w:sz w:val="24"/>
          <w:szCs w:val="24"/>
        </w:rPr>
      </w:pPr>
    </w:p>
    <w:p w14:paraId="2E66CF03" w14:textId="433601BB" w:rsidR="0099752E" w:rsidRPr="0099752E" w:rsidRDefault="0099752E" w:rsidP="0099752E">
      <w:pPr>
        <w:spacing w:after="60"/>
        <w:ind w:left="851" w:hanging="851"/>
        <w:rPr>
          <w:b/>
          <w:sz w:val="24"/>
          <w:szCs w:val="24"/>
        </w:rPr>
      </w:pPr>
      <w:r w:rsidRPr="0099752E">
        <w:rPr>
          <w:b/>
          <w:sz w:val="24"/>
          <w:szCs w:val="24"/>
        </w:rPr>
        <w:t>1.</w:t>
      </w:r>
      <w:r w:rsidR="006F67ED">
        <w:rPr>
          <w:b/>
          <w:sz w:val="24"/>
          <w:szCs w:val="24"/>
        </w:rPr>
        <w:t>5</w:t>
      </w:r>
      <w:r w:rsidRPr="0099752E">
        <w:rPr>
          <w:b/>
          <w:sz w:val="24"/>
          <w:szCs w:val="24"/>
        </w:rPr>
        <w:t xml:space="preserve">.2 </w:t>
      </w:r>
      <w:r w:rsidRPr="0099752E">
        <w:rPr>
          <w:b/>
          <w:sz w:val="24"/>
          <w:szCs w:val="24"/>
        </w:rPr>
        <w:tab/>
        <w:t>Riversione dei grandi impianti idroelettrici cantonali</w:t>
      </w:r>
    </w:p>
    <w:p w14:paraId="3FEFAE4D" w14:textId="71A7F38B" w:rsidR="0099752E" w:rsidRDefault="0099752E" w:rsidP="0099752E">
      <w:pPr>
        <w:suppressAutoHyphens w:val="0"/>
        <w:autoSpaceDE w:val="0"/>
        <w:autoSpaceDN w:val="0"/>
        <w:adjustRightInd w:val="0"/>
        <w:rPr>
          <w:sz w:val="24"/>
          <w:szCs w:val="24"/>
        </w:rPr>
      </w:pPr>
      <w:r>
        <w:rPr>
          <w:sz w:val="24"/>
          <w:szCs w:val="24"/>
        </w:rPr>
        <w:t>Nell’ambito delle</w:t>
      </w:r>
      <w:r w:rsidRPr="0099752E">
        <w:rPr>
          <w:sz w:val="24"/>
          <w:szCs w:val="24"/>
        </w:rPr>
        <w:t xml:space="preserve"> riversioni dei grandi impianti idroelettrici cantonali, si segnala l’accordo raggiunto alla fine dell’anno tra i Governi cantonali di Ticino e Uri riguardante il futuro esercizio degli impianti della Lucendro SA. Lo stesso prevede che lo sfruttamento per i prossimi 60 anni delle acque intercantonali della Reuss e del Ticino nella regione del Gottardo sia concesso a una società partecipata dai due Cantoni in parti uguali (50% - 50%) con sede ad Airolo, che assicurerà la continuazione dell’esercizio degli attuali impianti. Uri beneficerà di una quota maggioritaria sulla produzione della società, fissata </w:t>
      </w:r>
      <w:r w:rsidR="002C7805">
        <w:rPr>
          <w:sz w:val="24"/>
          <w:szCs w:val="24"/>
        </w:rPr>
        <w:t xml:space="preserve">proporzionalmente </w:t>
      </w:r>
      <w:r w:rsidRPr="0099752E">
        <w:rPr>
          <w:sz w:val="24"/>
          <w:szCs w:val="24"/>
        </w:rPr>
        <w:t>alla creazione della forza idrica degli impianti,</w:t>
      </w:r>
      <w:r w:rsidR="00015A06">
        <w:rPr>
          <w:sz w:val="24"/>
          <w:szCs w:val="24"/>
        </w:rPr>
        <w:t xml:space="preserve"> </w:t>
      </w:r>
      <w:r w:rsidRPr="0099752E">
        <w:rPr>
          <w:sz w:val="24"/>
          <w:szCs w:val="24"/>
        </w:rPr>
        <w:t xml:space="preserve">mentre il Cantone Ticino </w:t>
      </w:r>
      <w:r w:rsidRPr="0099752E">
        <w:rPr>
          <w:sz w:val="24"/>
          <w:szCs w:val="24"/>
        </w:rPr>
        <w:lastRenderedPageBreak/>
        <w:t xml:space="preserve">si è assicurato la gestione operativa della produzione e la manutenzione degli impianti per il tramite di AET. </w:t>
      </w:r>
      <w:r w:rsidR="00CD1CF4">
        <w:rPr>
          <w:sz w:val="24"/>
          <w:szCs w:val="24"/>
        </w:rPr>
        <w:t>AET</w:t>
      </w:r>
      <w:r w:rsidRPr="0099752E">
        <w:rPr>
          <w:sz w:val="24"/>
          <w:szCs w:val="24"/>
        </w:rPr>
        <w:t xml:space="preserve"> potrà così continuare a valersi degli impianti del Lucendro per ottimizzare la produzione idroelettrica dell’intera catena della Leventina.</w:t>
      </w:r>
    </w:p>
    <w:p w14:paraId="15131511" w14:textId="77777777" w:rsidR="0099752E" w:rsidRPr="0099752E" w:rsidRDefault="0099752E" w:rsidP="0099752E">
      <w:pPr>
        <w:suppressAutoHyphens w:val="0"/>
        <w:autoSpaceDE w:val="0"/>
        <w:autoSpaceDN w:val="0"/>
        <w:adjustRightInd w:val="0"/>
        <w:rPr>
          <w:sz w:val="24"/>
          <w:szCs w:val="24"/>
        </w:rPr>
      </w:pPr>
    </w:p>
    <w:p w14:paraId="7AC8AB33" w14:textId="7CA28F8A" w:rsidR="00047011" w:rsidRPr="0099752E" w:rsidRDefault="0099752E" w:rsidP="0099752E">
      <w:pPr>
        <w:spacing w:after="60"/>
        <w:ind w:left="851" w:hanging="851"/>
        <w:rPr>
          <w:b/>
          <w:sz w:val="24"/>
          <w:szCs w:val="24"/>
        </w:rPr>
      </w:pPr>
      <w:r w:rsidRPr="0099752E">
        <w:rPr>
          <w:b/>
          <w:sz w:val="24"/>
          <w:szCs w:val="24"/>
        </w:rPr>
        <w:t>1.</w:t>
      </w:r>
      <w:r w:rsidR="006F67ED">
        <w:rPr>
          <w:b/>
          <w:sz w:val="24"/>
          <w:szCs w:val="24"/>
        </w:rPr>
        <w:t>5</w:t>
      </w:r>
      <w:r w:rsidRPr="0099752E">
        <w:rPr>
          <w:b/>
          <w:sz w:val="24"/>
          <w:szCs w:val="24"/>
        </w:rPr>
        <w:t>.3</w:t>
      </w:r>
      <w:r w:rsidR="00047011" w:rsidRPr="0099752E">
        <w:rPr>
          <w:b/>
          <w:sz w:val="24"/>
          <w:szCs w:val="24"/>
        </w:rPr>
        <w:t xml:space="preserve"> </w:t>
      </w:r>
      <w:r w:rsidR="00A743A7" w:rsidRPr="0099752E">
        <w:rPr>
          <w:b/>
          <w:sz w:val="24"/>
          <w:szCs w:val="24"/>
        </w:rPr>
        <w:tab/>
      </w:r>
      <w:r w:rsidR="00047011" w:rsidRPr="0099752E">
        <w:rPr>
          <w:b/>
          <w:sz w:val="24"/>
          <w:szCs w:val="24"/>
        </w:rPr>
        <w:t>Rinnovo dell’impianto del Piottino a Lavorgo</w:t>
      </w:r>
    </w:p>
    <w:p w14:paraId="26601C94" w14:textId="3CEB71CE" w:rsidR="00617B48" w:rsidRPr="0099752E" w:rsidRDefault="0099752E" w:rsidP="0099752E">
      <w:pPr>
        <w:suppressAutoHyphens w:val="0"/>
        <w:autoSpaceDE w:val="0"/>
        <w:autoSpaceDN w:val="0"/>
        <w:adjustRightInd w:val="0"/>
        <w:rPr>
          <w:sz w:val="24"/>
          <w:szCs w:val="24"/>
        </w:rPr>
      </w:pPr>
      <w:r w:rsidRPr="0099752E">
        <w:rPr>
          <w:sz w:val="24"/>
          <w:szCs w:val="24"/>
        </w:rPr>
        <w:t xml:space="preserve">Il piano per il rinnovo dell’impianto </w:t>
      </w:r>
      <w:r w:rsidR="00191A58">
        <w:rPr>
          <w:sz w:val="24"/>
          <w:szCs w:val="24"/>
        </w:rPr>
        <w:t xml:space="preserve">del </w:t>
      </w:r>
      <w:r w:rsidRPr="0099752E">
        <w:rPr>
          <w:sz w:val="24"/>
          <w:szCs w:val="24"/>
        </w:rPr>
        <w:t>Piottino procede secondo</w:t>
      </w:r>
      <w:r w:rsidR="005E3707">
        <w:rPr>
          <w:sz w:val="24"/>
          <w:szCs w:val="24"/>
        </w:rPr>
        <w:t xml:space="preserve"> </w:t>
      </w:r>
      <w:r w:rsidRPr="0099752E">
        <w:rPr>
          <w:sz w:val="24"/>
          <w:szCs w:val="24"/>
        </w:rPr>
        <w:t>programma, con la conclusione della fase di affinamento del</w:t>
      </w:r>
      <w:r w:rsidR="005E3707">
        <w:rPr>
          <w:sz w:val="24"/>
          <w:szCs w:val="24"/>
        </w:rPr>
        <w:t xml:space="preserve"> </w:t>
      </w:r>
      <w:r w:rsidRPr="0099752E">
        <w:rPr>
          <w:sz w:val="24"/>
          <w:szCs w:val="24"/>
        </w:rPr>
        <w:t>progetto e l’assegnazione dei principali appalti. Il programma</w:t>
      </w:r>
      <w:r w:rsidR="005E3707">
        <w:rPr>
          <w:sz w:val="24"/>
          <w:szCs w:val="24"/>
        </w:rPr>
        <w:t xml:space="preserve"> </w:t>
      </w:r>
      <w:r w:rsidRPr="0099752E">
        <w:rPr>
          <w:sz w:val="24"/>
          <w:szCs w:val="24"/>
        </w:rPr>
        <w:t>prevede l’esecuzione del rinnovo in più tappe, tra il 2025 e</w:t>
      </w:r>
      <w:r w:rsidR="005E3707">
        <w:rPr>
          <w:sz w:val="24"/>
          <w:szCs w:val="24"/>
        </w:rPr>
        <w:t xml:space="preserve"> </w:t>
      </w:r>
      <w:r w:rsidRPr="0099752E">
        <w:rPr>
          <w:sz w:val="24"/>
          <w:szCs w:val="24"/>
        </w:rPr>
        <w:t>il 2029. L’investimento complessivo previsto ammonta a ca.</w:t>
      </w:r>
      <w:r w:rsidR="005E3707">
        <w:rPr>
          <w:sz w:val="24"/>
          <w:szCs w:val="24"/>
        </w:rPr>
        <w:t xml:space="preserve"> </w:t>
      </w:r>
      <w:r w:rsidRPr="0099752E">
        <w:rPr>
          <w:sz w:val="24"/>
          <w:szCs w:val="24"/>
        </w:rPr>
        <w:t>CHF 80 mio.</w:t>
      </w:r>
    </w:p>
    <w:p w14:paraId="1E4C7B89" w14:textId="77777777" w:rsidR="0099752E" w:rsidRPr="0099752E" w:rsidRDefault="0099752E" w:rsidP="0099752E">
      <w:pPr>
        <w:rPr>
          <w:sz w:val="24"/>
          <w:szCs w:val="24"/>
        </w:rPr>
      </w:pPr>
    </w:p>
    <w:p w14:paraId="50351256" w14:textId="265BBB7C" w:rsidR="00047011" w:rsidRPr="0099752E" w:rsidRDefault="0099752E" w:rsidP="00A743A7">
      <w:pPr>
        <w:spacing w:after="60"/>
        <w:ind w:left="851" w:hanging="851"/>
        <w:rPr>
          <w:b/>
          <w:sz w:val="24"/>
          <w:szCs w:val="24"/>
        </w:rPr>
      </w:pPr>
      <w:r w:rsidRPr="0099752E">
        <w:rPr>
          <w:b/>
          <w:sz w:val="24"/>
          <w:szCs w:val="24"/>
        </w:rPr>
        <w:t>1.</w:t>
      </w:r>
      <w:r w:rsidR="006F67ED">
        <w:rPr>
          <w:b/>
          <w:sz w:val="24"/>
          <w:szCs w:val="24"/>
        </w:rPr>
        <w:t>5</w:t>
      </w:r>
      <w:r w:rsidRPr="0099752E">
        <w:rPr>
          <w:b/>
          <w:sz w:val="24"/>
          <w:szCs w:val="24"/>
        </w:rPr>
        <w:t>.4</w:t>
      </w:r>
      <w:r w:rsidR="00047011" w:rsidRPr="0099752E">
        <w:rPr>
          <w:b/>
          <w:sz w:val="24"/>
          <w:szCs w:val="24"/>
        </w:rPr>
        <w:t xml:space="preserve"> </w:t>
      </w:r>
      <w:r w:rsidR="00A743A7" w:rsidRPr="0099752E">
        <w:rPr>
          <w:b/>
          <w:sz w:val="24"/>
          <w:szCs w:val="24"/>
        </w:rPr>
        <w:tab/>
      </w:r>
      <w:r w:rsidR="00047011" w:rsidRPr="0099752E">
        <w:rPr>
          <w:b/>
          <w:sz w:val="24"/>
          <w:szCs w:val="24"/>
        </w:rPr>
        <w:t xml:space="preserve">Impianti fotovoltaici </w:t>
      </w:r>
    </w:p>
    <w:p w14:paraId="1F0D4C67" w14:textId="7BF7F0EA" w:rsidR="00B03266" w:rsidRPr="0099752E" w:rsidRDefault="0099752E" w:rsidP="0099752E">
      <w:pPr>
        <w:suppressAutoHyphens w:val="0"/>
        <w:autoSpaceDE w:val="0"/>
        <w:autoSpaceDN w:val="0"/>
        <w:adjustRightInd w:val="0"/>
        <w:rPr>
          <w:sz w:val="24"/>
          <w:szCs w:val="24"/>
        </w:rPr>
      </w:pPr>
      <w:r w:rsidRPr="0099752E">
        <w:rPr>
          <w:sz w:val="24"/>
          <w:szCs w:val="24"/>
        </w:rPr>
        <w:t>Avanzano gli investimenti in ambito fotovoltaico</w:t>
      </w:r>
      <w:r w:rsidR="001E0916">
        <w:rPr>
          <w:sz w:val="24"/>
          <w:szCs w:val="24"/>
        </w:rPr>
        <w:t>:</w:t>
      </w:r>
      <w:r w:rsidRPr="0099752E">
        <w:rPr>
          <w:sz w:val="24"/>
          <w:szCs w:val="24"/>
        </w:rPr>
        <w:t xml:space="preserve"> nel 2024</w:t>
      </w:r>
      <w:r w:rsidR="005E3707">
        <w:rPr>
          <w:sz w:val="24"/>
          <w:szCs w:val="24"/>
        </w:rPr>
        <w:t xml:space="preserve"> </w:t>
      </w:r>
      <w:r w:rsidRPr="0099752E">
        <w:rPr>
          <w:sz w:val="24"/>
          <w:szCs w:val="24"/>
        </w:rPr>
        <w:t>sono stati progettati e messi in cantiere diversi impianti, per</w:t>
      </w:r>
      <w:r w:rsidR="005E3707">
        <w:rPr>
          <w:sz w:val="24"/>
          <w:szCs w:val="24"/>
        </w:rPr>
        <w:t xml:space="preserve"> </w:t>
      </w:r>
      <w:r w:rsidRPr="0099752E">
        <w:rPr>
          <w:sz w:val="24"/>
          <w:szCs w:val="24"/>
        </w:rPr>
        <w:t>una potenza complessiva di circa 1,5 MWp. Gran parte di questi</w:t>
      </w:r>
      <w:r w:rsidR="005E3707">
        <w:rPr>
          <w:sz w:val="24"/>
          <w:szCs w:val="24"/>
        </w:rPr>
        <w:t xml:space="preserve"> </w:t>
      </w:r>
      <w:r w:rsidRPr="0099752E">
        <w:rPr>
          <w:sz w:val="24"/>
          <w:szCs w:val="24"/>
        </w:rPr>
        <w:t>rientrano nella convenzione stipulata con il Cantone, finalizzata</w:t>
      </w:r>
      <w:r w:rsidR="005E3707">
        <w:rPr>
          <w:sz w:val="24"/>
          <w:szCs w:val="24"/>
        </w:rPr>
        <w:t xml:space="preserve"> </w:t>
      </w:r>
      <w:r w:rsidRPr="0099752E">
        <w:rPr>
          <w:sz w:val="24"/>
          <w:szCs w:val="24"/>
        </w:rPr>
        <w:t>alla valorizzazione del potenziale fotovoltaico sugli edifici dello</w:t>
      </w:r>
      <w:r w:rsidR="005E3707">
        <w:rPr>
          <w:sz w:val="24"/>
          <w:szCs w:val="24"/>
        </w:rPr>
        <w:t xml:space="preserve"> </w:t>
      </w:r>
      <w:r w:rsidRPr="0099752E">
        <w:rPr>
          <w:sz w:val="24"/>
          <w:szCs w:val="24"/>
        </w:rPr>
        <w:t>Stato da parte di AET.</w:t>
      </w:r>
    </w:p>
    <w:p w14:paraId="5C38D91E" w14:textId="77777777" w:rsidR="00B03266" w:rsidRPr="0099752E" w:rsidRDefault="00B03266" w:rsidP="00B03266">
      <w:pPr>
        <w:rPr>
          <w:sz w:val="24"/>
          <w:szCs w:val="24"/>
        </w:rPr>
      </w:pPr>
    </w:p>
    <w:p w14:paraId="0BEE3B9A" w14:textId="14088DE2" w:rsidR="00047011" w:rsidRPr="0099752E" w:rsidRDefault="0099752E" w:rsidP="00A743A7">
      <w:pPr>
        <w:spacing w:after="60"/>
        <w:ind w:left="851" w:hanging="851"/>
        <w:rPr>
          <w:b/>
          <w:sz w:val="24"/>
          <w:szCs w:val="24"/>
        </w:rPr>
      </w:pPr>
      <w:r w:rsidRPr="0099752E">
        <w:rPr>
          <w:b/>
          <w:sz w:val="24"/>
          <w:szCs w:val="24"/>
        </w:rPr>
        <w:t>1.</w:t>
      </w:r>
      <w:r w:rsidR="006F67ED">
        <w:rPr>
          <w:b/>
          <w:sz w:val="24"/>
          <w:szCs w:val="24"/>
        </w:rPr>
        <w:t>5</w:t>
      </w:r>
      <w:r w:rsidRPr="0099752E">
        <w:rPr>
          <w:b/>
          <w:sz w:val="24"/>
          <w:szCs w:val="24"/>
        </w:rPr>
        <w:t>.5</w:t>
      </w:r>
      <w:r w:rsidR="00047011" w:rsidRPr="0099752E">
        <w:rPr>
          <w:b/>
          <w:sz w:val="24"/>
          <w:szCs w:val="24"/>
        </w:rPr>
        <w:t xml:space="preserve"> </w:t>
      </w:r>
      <w:r w:rsidR="00A743A7" w:rsidRPr="0099752E">
        <w:rPr>
          <w:b/>
          <w:sz w:val="24"/>
          <w:szCs w:val="24"/>
        </w:rPr>
        <w:tab/>
      </w:r>
      <w:r w:rsidR="00047011" w:rsidRPr="0099752E">
        <w:rPr>
          <w:b/>
          <w:sz w:val="24"/>
          <w:szCs w:val="24"/>
        </w:rPr>
        <w:t>Il Parco eolico del San Gottardo</w:t>
      </w:r>
    </w:p>
    <w:p w14:paraId="1D147F6F" w14:textId="41DD04F2" w:rsidR="00A3128C" w:rsidRPr="0099752E" w:rsidRDefault="0099752E" w:rsidP="0099752E">
      <w:pPr>
        <w:suppressAutoHyphens w:val="0"/>
        <w:autoSpaceDE w:val="0"/>
        <w:autoSpaceDN w:val="0"/>
        <w:adjustRightInd w:val="0"/>
        <w:rPr>
          <w:sz w:val="24"/>
          <w:szCs w:val="24"/>
        </w:rPr>
      </w:pPr>
      <w:r w:rsidRPr="0099752E">
        <w:rPr>
          <w:sz w:val="24"/>
          <w:szCs w:val="24"/>
        </w:rPr>
        <w:t>Le analisi e la prima fase di pianificazione per l’ipotetico potenziamento</w:t>
      </w:r>
      <w:r w:rsidR="005E3707">
        <w:rPr>
          <w:sz w:val="24"/>
          <w:szCs w:val="24"/>
        </w:rPr>
        <w:t xml:space="preserve"> </w:t>
      </w:r>
      <w:r w:rsidRPr="0099752E">
        <w:rPr>
          <w:sz w:val="24"/>
          <w:szCs w:val="24"/>
        </w:rPr>
        <w:t>del Parco eolico del San Gottardo si sono concluse</w:t>
      </w:r>
      <w:r w:rsidR="005E3707">
        <w:rPr>
          <w:sz w:val="24"/>
          <w:szCs w:val="24"/>
        </w:rPr>
        <w:t xml:space="preserve"> </w:t>
      </w:r>
      <w:r w:rsidRPr="0099752E">
        <w:rPr>
          <w:sz w:val="24"/>
          <w:szCs w:val="24"/>
        </w:rPr>
        <w:t>nel corso dell’esercizio, con la decisione di attendere future</w:t>
      </w:r>
      <w:r w:rsidR="005E3707">
        <w:rPr>
          <w:sz w:val="24"/>
          <w:szCs w:val="24"/>
        </w:rPr>
        <w:t xml:space="preserve"> </w:t>
      </w:r>
      <w:r w:rsidRPr="0099752E">
        <w:rPr>
          <w:sz w:val="24"/>
          <w:szCs w:val="24"/>
        </w:rPr>
        <w:t>soluzioni tecniche, più idonee alle condizioni metereologiche</w:t>
      </w:r>
      <w:r w:rsidR="005E3707">
        <w:rPr>
          <w:sz w:val="24"/>
          <w:szCs w:val="24"/>
        </w:rPr>
        <w:t xml:space="preserve"> </w:t>
      </w:r>
      <w:r w:rsidRPr="0099752E">
        <w:rPr>
          <w:sz w:val="24"/>
          <w:szCs w:val="24"/>
        </w:rPr>
        <w:t>del Passo.</w:t>
      </w:r>
    </w:p>
    <w:p w14:paraId="496282B7" w14:textId="77777777" w:rsidR="00A3128C" w:rsidRPr="00674685" w:rsidRDefault="00A3128C" w:rsidP="00047011">
      <w:pPr>
        <w:rPr>
          <w:sz w:val="24"/>
          <w:szCs w:val="24"/>
          <w:highlight w:val="yellow"/>
        </w:rPr>
      </w:pPr>
    </w:p>
    <w:p w14:paraId="4A8A5443" w14:textId="6D02C87F" w:rsidR="000E463C" w:rsidRPr="005B6B48" w:rsidRDefault="000E463C" w:rsidP="00A743A7">
      <w:pPr>
        <w:spacing w:after="60"/>
        <w:ind w:left="851" w:hanging="851"/>
        <w:rPr>
          <w:b/>
          <w:sz w:val="24"/>
        </w:rPr>
      </w:pPr>
      <w:r w:rsidRPr="005B6B48">
        <w:rPr>
          <w:b/>
          <w:sz w:val="24"/>
        </w:rPr>
        <w:t xml:space="preserve">2. </w:t>
      </w:r>
      <w:r w:rsidR="00A743A7" w:rsidRPr="005B6B48">
        <w:rPr>
          <w:b/>
          <w:sz w:val="24"/>
        </w:rPr>
        <w:tab/>
      </w:r>
      <w:r w:rsidRPr="005B6B48">
        <w:rPr>
          <w:b/>
          <w:sz w:val="24"/>
        </w:rPr>
        <w:t xml:space="preserve">RESOCONTO SULLA VIGILANZA DIRETTA </w:t>
      </w:r>
    </w:p>
    <w:p w14:paraId="37CF72AB" w14:textId="77777777" w:rsidR="000E463C" w:rsidRPr="0015247C" w:rsidRDefault="000E463C" w:rsidP="00047011">
      <w:pPr>
        <w:rPr>
          <w:b/>
        </w:rPr>
      </w:pPr>
    </w:p>
    <w:p w14:paraId="2C6EEC47" w14:textId="10335AAB" w:rsidR="00047011" w:rsidRPr="0015247C" w:rsidRDefault="000E463C" w:rsidP="00A743A7">
      <w:pPr>
        <w:spacing w:after="60"/>
        <w:ind w:left="851" w:hanging="851"/>
        <w:rPr>
          <w:b/>
          <w:sz w:val="28"/>
          <w:szCs w:val="24"/>
        </w:rPr>
      </w:pPr>
      <w:r w:rsidRPr="0015247C">
        <w:rPr>
          <w:b/>
          <w:sz w:val="24"/>
        </w:rPr>
        <w:t xml:space="preserve">2.1 </w:t>
      </w:r>
      <w:r w:rsidR="00A743A7" w:rsidRPr="0015247C">
        <w:rPr>
          <w:b/>
          <w:sz w:val="24"/>
        </w:rPr>
        <w:tab/>
      </w:r>
      <w:r w:rsidRPr="0015247C">
        <w:rPr>
          <w:b/>
          <w:sz w:val="24"/>
        </w:rPr>
        <w:t>Introduzione</w:t>
      </w:r>
    </w:p>
    <w:p w14:paraId="366B37AF" w14:textId="77777777" w:rsidR="00E63428" w:rsidRPr="0015247C" w:rsidRDefault="000E463C" w:rsidP="00047011">
      <w:pPr>
        <w:rPr>
          <w:sz w:val="24"/>
          <w:szCs w:val="24"/>
        </w:rPr>
      </w:pPr>
      <w:r w:rsidRPr="0015247C">
        <w:rPr>
          <w:sz w:val="24"/>
          <w:szCs w:val="24"/>
        </w:rPr>
        <w:t xml:space="preserve">I compiti della vigilanza diretta del Consiglio di Stato sono principalmente definiti dall’art. 5 LAET, mentre gli articoli 8, 11, 12 e 14 LAET prevedono altri compiti puntuali dell’Esecutivo. Essi sono stati ricapitolati più dettagliatamente nel resoconto sulla vigilanza diretta del </w:t>
      </w:r>
      <w:hyperlink r:id="rId17" w:history="1">
        <w:r w:rsidRPr="0015247C">
          <w:rPr>
            <w:rStyle w:val="Collegamentoipertestuale"/>
            <w:sz w:val="24"/>
            <w:szCs w:val="24"/>
          </w:rPr>
          <w:t>messaggio n. 7427 del 27 settembre 2017</w:t>
        </w:r>
      </w:hyperlink>
      <w:r w:rsidRPr="0015247C">
        <w:rPr>
          <w:sz w:val="24"/>
          <w:szCs w:val="24"/>
        </w:rPr>
        <w:t>. La vigilanza del Consiglio di Stato si è tenuta secondo le modalità definite nel documento “Linee guida sul</w:t>
      </w:r>
      <w:r w:rsidR="009B4F8D" w:rsidRPr="0015247C">
        <w:rPr>
          <w:sz w:val="24"/>
          <w:szCs w:val="24"/>
        </w:rPr>
        <w:t>l’attività di vigilanza”.</w:t>
      </w:r>
    </w:p>
    <w:p w14:paraId="4A4410E3" w14:textId="77777777" w:rsidR="000E023B" w:rsidRPr="0015247C" w:rsidRDefault="000E023B" w:rsidP="00DD56A6">
      <w:pPr>
        <w:spacing w:after="60"/>
        <w:rPr>
          <w:sz w:val="24"/>
          <w:szCs w:val="24"/>
        </w:rPr>
      </w:pPr>
    </w:p>
    <w:p w14:paraId="3048A5EA" w14:textId="4183851E" w:rsidR="000E463C" w:rsidRPr="0015247C" w:rsidRDefault="000E463C" w:rsidP="00A743A7">
      <w:pPr>
        <w:spacing w:after="60"/>
        <w:ind w:left="851" w:hanging="851"/>
        <w:rPr>
          <w:b/>
          <w:sz w:val="24"/>
        </w:rPr>
      </w:pPr>
      <w:r w:rsidRPr="0015247C">
        <w:rPr>
          <w:b/>
          <w:sz w:val="24"/>
        </w:rPr>
        <w:t xml:space="preserve">2.2 </w:t>
      </w:r>
      <w:r w:rsidR="00A743A7" w:rsidRPr="0015247C">
        <w:rPr>
          <w:b/>
          <w:sz w:val="24"/>
        </w:rPr>
        <w:tab/>
      </w:r>
      <w:r w:rsidRPr="0015247C">
        <w:rPr>
          <w:b/>
          <w:sz w:val="24"/>
        </w:rPr>
        <w:t>Sintesi delle attività di vigilanza effettuate nel 202</w:t>
      </w:r>
      <w:r w:rsidR="005547A1" w:rsidRPr="0015247C">
        <w:rPr>
          <w:b/>
          <w:sz w:val="24"/>
        </w:rPr>
        <w:t>4</w:t>
      </w:r>
      <w:r w:rsidRPr="0015247C">
        <w:rPr>
          <w:b/>
          <w:sz w:val="24"/>
        </w:rPr>
        <w:t xml:space="preserve"> </w:t>
      </w:r>
    </w:p>
    <w:p w14:paraId="6E11C67D" w14:textId="5AD8816F" w:rsidR="00580187" w:rsidRPr="0015247C" w:rsidRDefault="000E463C" w:rsidP="00047011">
      <w:pPr>
        <w:rPr>
          <w:sz w:val="24"/>
        </w:rPr>
      </w:pPr>
      <w:r w:rsidRPr="0015247C">
        <w:rPr>
          <w:sz w:val="24"/>
        </w:rPr>
        <w:t>Nel corso del 202</w:t>
      </w:r>
      <w:r w:rsidR="005547A1" w:rsidRPr="0015247C">
        <w:rPr>
          <w:sz w:val="24"/>
        </w:rPr>
        <w:t>4</w:t>
      </w:r>
      <w:r w:rsidRPr="0015247C">
        <w:rPr>
          <w:sz w:val="24"/>
        </w:rPr>
        <w:t xml:space="preserve"> ci sono state </w:t>
      </w:r>
      <w:r w:rsidR="00411620" w:rsidRPr="0015247C">
        <w:rPr>
          <w:sz w:val="24"/>
        </w:rPr>
        <w:t>8</w:t>
      </w:r>
      <w:r w:rsidRPr="0015247C">
        <w:rPr>
          <w:sz w:val="24"/>
        </w:rPr>
        <w:t xml:space="preserve"> riunioni fra la Direzione del DFE e il Presidente del Consiglio di amministrazione di AET con una rappresentanza della Direzione. Gli incontri hanno consentito di aggiornarsi sulle attività correnti dell’azienda e su temi particolari, così come parallelamente di informare con regolarità il Consiglio di Stato su</w:t>
      </w:r>
      <w:r w:rsidR="00580187" w:rsidRPr="0015247C">
        <w:rPr>
          <w:sz w:val="24"/>
        </w:rPr>
        <w:t>i temi specifici più rilevanti.</w:t>
      </w:r>
    </w:p>
    <w:p w14:paraId="3AF8AA5D" w14:textId="77777777" w:rsidR="004A20C4" w:rsidRPr="0015247C" w:rsidRDefault="000E463C" w:rsidP="009B4F8D">
      <w:pPr>
        <w:spacing w:before="120" w:after="120"/>
        <w:rPr>
          <w:sz w:val="24"/>
        </w:rPr>
      </w:pPr>
      <w:r w:rsidRPr="0015247C">
        <w:rPr>
          <w:sz w:val="24"/>
        </w:rPr>
        <w:t>Di seguito, elenchiamo alcuni dei temi più rilevanti affrontati durante gli incontri:</w:t>
      </w:r>
    </w:p>
    <w:p w14:paraId="70AC7C7C" w14:textId="6B5CD3F6" w:rsidR="00CB2918" w:rsidRPr="0015247C" w:rsidRDefault="000E463C" w:rsidP="0015247C">
      <w:pPr>
        <w:pStyle w:val="Paragrafoelenco"/>
        <w:numPr>
          <w:ilvl w:val="0"/>
          <w:numId w:val="22"/>
        </w:numPr>
        <w:ind w:left="426" w:hanging="284"/>
        <w:rPr>
          <w:sz w:val="24"/>
          <w:szCs w:val="24"/>
        </w:rPr>
      </w:pPr>
      <w:r w:rsidRPr="0015247C">
        <w:rPr>
          <w:sz w:val="24"/>
          <w:szCs w:val="24"/>
        </w:rPr>
        <w:t xml:space="preserve">riversione e rinnovo concessione Lucendro; </w:t>
      </w:r>
    </w:p>
    <w:p w14:paraId="2430A4EC" w14:textId="424D0A0E" w:rsidR="00CB2918" w:rsidRPr="0015247C" w:rsidRDefault="000E463C" w:rsidP="0015247C">
      <w:pPr>
        <w:pStyle w:val="Paragrafoelenco"/>
        <w:numPr>
          <w:ilvl w:val="0"/>
          <w:numId w:val="22"/>
        </w:numPr>
        <w:ind w:left="426" w:hanging="284"/>
        <w:rPr>
          <w:sz w:val="24"/>
        </w:rPr>
      </w:pPr>
      <w:r w:rsidRPr="0015247C">
        <w:rPr>
          <w:sz w:val="24"/>
          <w:szCs w:val="24"/>
        </w:rPr>
        <w:t>temi relativi a Ritom</w:t>
      </w:r>
      <w:r w:rsidR="0015247C" w:rsidRPr="0015247C">
        <w:rPr>
          <w:sz w:val="24"/>
          <w:szCs w:val="24"/>
        </w:rPr>
        <w:t xml:space="preserve"> SA</w:t>
      </w:r>
      <w:r w:rsidRPr="0015247C">
        <w:rPr>
          <w:sz w:val="24"/>
          <w:szCs w:val="24"/>
        </w:rPr>
        <w:t>, Verzasca</w:t>
      </w:r>
      <w:r w:rsidR="0015247C" w:rsidRPr="0015247C">
        <w:rPr>
          <w:sz w:val="24"/>
          <w:szCs w:val="24"/>
        </w:rPr>
        <w:t xml:space="preserve"> SA</w:t>
      </w:r>
      <w:r w:rsidRPr="0015247C">
        <w:rPr>
          <w:sz w:val="24"/>
          <w:szCs w:val="24"/>
        </w:rPr>
        <w:t xml:space="preserve">, Ofima e Ofible; </w:t>
      </w:r>
    </w:p>
    <w:p w14:paraId="7933BF95" w14:textId="1FD31197" w:rsidR="00CB2918" w:rsidRPr="0015247C" w:rsidRDefault="000E463C" w:rsidP="0015247C">
      <w:pPr>
        <w:pStyle w:val="Paragrafoelenco"/>
        <w:numPr>
          <w:ilvl w:val="0"/>
          <w:numId w:val="22"/>
        </w:numPr>
        <w:ind w:left="426" w:hanging="284"/>
        <w:rPr>
          <w:sz w:val="24"/>
          <w:szCs w:val="24"/>
        </w:rPr>
      </w:pPr>
      <w:r w:rsidRPr="0015247C">
        <w:rPr>
          <w:sz w:val="24"/>
          <w:szCs w:val="24"/>
        </w:rPr>
        <w:t xml:space="preserve">temi di politica energetica cantonale e federale; </w:t>
      </w:r>
    </w:p>
    <w:p w14:paraId="5149ACC4" w14:textId="517F48AE" w:rsidR="000E463C" w:rsidRPr="0015247C" w:rsidRDefault="000E463C" w:rsidP="0015247C">
      <w:pPr>
        <w:pStyle w:val="Paragrafoelenco"/>
        <w:numPr>
          <w:ilvl w:val="0"/>
          <w:numId w:val="22"/>
        </w:numPr>
        <w:ind w:left="426" w:hanging="284"/>
        <w:rPr>
          <w:sz w:val="24"/>
          <w:szCs w:val="24"/>
        </w:rPr>
      </w:pPr>
      <w:r w:rsidRPr="0015247C">
        <w:rPr>
          <w:sz w:val="24"/>
          <w:szCs w:val="24"/>
        </w:rPr>
        <w:t xml:space="preserve">potenziale </w:t>
      </w:r>
      <w:r w:rsidR="00E54BEC">
        <w:rPr>
          <w:sz w:val="24"/>
          <w:szCs w:val="24"/>
        </w:rPr>
        <w:t xml:space="preserve">della </w:t>
      </w:r>
      <w:r w:rsidR="00E8346C" w:rsidRPr="0015247C">
        <w:rPr>
          <w:sz w:val="24"/>
          <w:szCs w:val="24"/>
        </w:rPr>
        <w:t>produzione rinnovabile indigena.</w:t>
      </w:r>
    </w:p>
    <w:p w14:paraId="1275BBF0" w14:textId="51EBB7FC" w:rsidR="00C245D7" w:rsidRPr="0015247C" w:rsidRDefault="00C245D7" w:rsidP="00047011">
      <w:pPr>
        <w:rPr>
          <w:sz w:val="24"/>
          <w:szCs w:val="24"/>
        </w:rPr>
      </w:pPr>
    </w:p>
    <w:p w14:paraId="799C7542" w14:textId="1215EEAC" w:rsidR="001F464A" w:rsidRDefault="00AC70D3" w:rsidP="00047011">
      <w:pPr>
        <w:rPr>
          <w:sz w:val="24"/>
          <w:szCs w:val="24"/>
        </w:rPr>
      </w:pPr>
      <w:r>
        <w:rPr>
          <w:sz w:val="24"/>
          <w:szCs w:val="24"/>
        </w:rPr>
        <w:t>Il 29 maggio 2024</w:t>
      </w:r>
      <w:r w:rsidR="006F06E8" w:rsidRPr="0015247C">
        <w:rPr>
          <w:sz w:val="24"/>
          <w:szCs w:val="24"/>
        </w:rPr>
        <w:t xml:space="preserve"> si è tenuto l’annuale incontro del Consiglio di amministrazione di AET con il Consiglio di Stato,</w:t>
      </w:r>
      <w:r w:rsidR="00E8346C" w:rsidRPr="0015247C">
        <w:rPr>
          <w:sz w:val="24"/>
          <w:szCs w:val="24"/>
        </w:rPr>
        <w:t xml:space="preserve"> focalizzato sull’eserci</w:t>
      </w:r>
      <w:r>
        <w:rPr>
          <w:sz w:val="24"/>
          <w:szCs w:val="24"/>
        </w:rPr>
        <w:t>zio 2023</w:t>
      </w:r>
      <w:r w:rsidR="00E8346C" w:rsidRPr="0015247C">
        <w:rPr>
          <w:sz w:val="24"/>
          <w:szCs w:val="24"/>
        </w:rPr>
        <w:t xml:space="preserve">. </w:t>
      </w:r>
      <w:r w:rsidRPr="000E023B">
        <w:rPr>
          <w:sz w:val="24"/>
        </w:rPr>
        <w:t>Durante la riunione il Consiglio di amministrazione ha presentato la situazione del mercato e l’evoluzione del prezzo dell’elettricità in Svizzera e in Germania. Ha altresì presentato i dati relativi alla produzione idroelettrica di AET</w:t>
      </w:r>
      <w:r>
        <w:rPr>
          <w:sz w:val="24"/>
        </w:rPr>
        <w:t xml:space="preserve"> nel 2023, </w:t>
      </w:r>
      <w:r w:rsidRPr="000E023B">
        <w:rPr>
          <w:sz w:val="24"/>
        </w:rPr>
        <w:t xml:space="preserve">illustrando in particolare la variazione annuale della </w:t>
      </w:r>
      <w:r w:rsidRPr="000E023B">
        <w:rPr>
          <w:sz w:val="24"/>
        </w:rPr>
        <w:lastRenderedPageBreak/>
        <w:t xml:space="preserve">produzione di AET </w:t>
      </w:r>
      <w:r>
        <w:rPr>
          <w:sz w:val="24"/>
        </w:rPr>
        <w:t>nei precedenti</w:t>
      </w:r>
      <w:r w:rsidRPr="000E023B">
        <w:rPr>
          <w:sz w:val="24"/>
        </w:rPr>
        <w:t xml:space="preserve"> 15 mesi rispetto alla produzione media decennale</w:t>
      </w:r>
      <w:r>
        <w:rPr>
          <w:sz w:val="24"/>
        </w:rPr>
        <w:t>. Nel 2023</w:t>
      </w:r>
      <w:r w:rsidR="00FC6AD7" w:rsidRPr="0015247C">
        <w:rPr>
          <w:sz w:val="24"/>
          <w:szCs w:val="24"/>
        </w:rPr>
        <w:t xml:space="preserve"> AET </w:t>
      </w:r>
      <w:r w:rsidR="00816DB1">
        <w:rPr>
          <w:sz w:val="24"/>
          <w:szCs w:val="24"/>
        </w:rPr>
        <w:t>aveva</w:t>
      </w:r>
      <w:r w:rsidR="00FC6AD7" w:rsidRPr="0015247C">
        <w:rPr>
          <w:sz w:val="24"/>
          <w:szCs w:val="24"/>
        </w:rPr>
        <w:t xml:space="preserve"> registrato una produzione propria di </w:t>
      </w:r>
      <w:r>
        <w:rPr>
          <w:sz w:val="24"/>
          <w:szCs w:val="24"/>
        </w:rPr>
        <w:t xml:space="preserve">555 </w:t>
      </w:r>
      <w:r w:rsidR="00FC6AD7" w:rsidRPr="0015247C">
        <w:rPr>
          <w:sz w:val="24"/>
          <w:szCs w:val="24"/>
        </w:rPr>
        <w:t>GWh</w:t>
      </w:r>
      <w:r>
        <w:rPr>
          <w:sz w:val="24"/>
          <w:szCs w:val="24"/>
        </w:rPr>
        <w:t xml:space="preserve"> pari al </w:t>
      </w:r>
      <w:r w:rsidR="001350C4" w:rsidRPr="001350C4">
        <w:rPr>
          <w:sz w:val="24"/>
          <w:szCs w:val="24"/>
        </w:rPr>
        <w:t>+2</w:t>
      </w:r>
      <w:r w:rsidRPr="001350C4">
        <w:rPr>
          <w:sz w:val="24"/>
          <w:szCs w:val="24"/>
        </w:rPr>
        <w:t>%</w:t>
      </w:r>
      <w:r>
        <w:rPr>
          <w:sz w:val="24"/>
          <w:szCs w:val="24"/>
        </w:rPr>
        <w:t xml:space="preserve"> rispetto al 2022 (-39</w:t>
      </w:r>
      <w:r w:rsidR="00FC6AD7" w:rsidRPr="0015247C">
        <w:rPr>
          <w:sz w:val="24"/>
          <w:szCs w:val="24"/>
        </w:rPr>
        <w:t xml:space="preserve">% rispetto alla media decennale di </w:t>
      </w:r>
      <w:r w:rsidR="00FC6AD7" w:rsidRPr="001350C4">
        <w:rPr>
          <w:sz w:val="24"/>
          <w:szCs w:val="24"/>
        </w:rPr>
        <w:t>910</w:t>
      </w:r>
      <w:r w:rsidR="00FC6AD7" w:rsidRPr="0015247C">
        <w:rPr>
          <w:sz w:val="24"/>
          <w:szCs w:val="24"/>
        </w:rPr>
        <w:t xml:space="preserve"> GWh), rispettivamente una produzione da partecipazioni di </w:t>
      </w:r>
      <w:r>
        <w:rPr>
          <w:sz w:val="24"/>
          <w:szCs w:val="24"/>
        </w:rPr>
        <w:t>503</w:t>
      </w:r>
      <w:r w:rsidR="00FC6AD7" w:rsidRPr="0015247C">
        <w:rPr>
          <w:sz w:val="24"/>
          <w:szCs w:val="24"/>
        </w:rPr>
        <w:t xml:space="preserve"> GWh pari </w:t>
      </w:r>
      <w:r w:rsidR="00FC6AD7" w:rsidRPr="001350C4">
        <w:rPr>
          <w:sz w:val="24"/>
          <w:szCs w:val="24"/>
        </w:rPr>
        <w:t xml:space="preserve">al </w:t>
      </w:r>
      <w:r w:rsidR="001350C4" w:rsidRPr="001350C4">
        <w:rPr>
          <w:sz w:val="24"/>
          <w:szCs w:val="24"/>
        </w:rPr>
        <w:t>+ 146</w:t>
      </w:r>
      <w:r w:rsidR="00FC6AD7" w:rsidRPr="001350C4">
        <w:rPr>
          <w:sz w:val="24"/>
          <w:szCs w:val="24"/>
        </w:rPr>
        <w:t>%</w:t>
      </w:r>
      <w:r>
        <w:rPr>
          <w:sz w:val="24"/>
          <w:szCs w:val="24"/>
        </w:rPr>
        <w:t xml:space="preserve"> rispetto al 2022</w:t>
      </w:r>
      <w:r w:rsidR="00FC6AD7" w:rsidRPr="0015247C">
        <w:rPr>
          <w:sz w:val="24"/>
          <w:szCs w:val="24"/>
        </w:rPr>
        <w:t xml:space="preserve"> (</w:t>
      </w:r>
      <w:r>
        <w:rPr>
          <w:sz w:val="24"/>
          <w:szCs w:val="24"/>
        </w:rPr>
        <w:t>-18</w:t>
      </w:r>
      <w:r w:rsidR="00AE3FEE" w:rsidRPr="0015247C">
        <w:rPr>
          <w:sz w:val="24"/>
          <w:szCs w:val="24"/>
        </w:rPr>
        <w:t xml:space="preserve">% rispetto alla media decennale di 613 GWh). </w:t>
      </w:r>
      <w:r w:rsidR="00AE3FEE" w:rsidRPr="001F464A">
        <w:rPr>
          <w:sz w:val="24"/>
          <w:szCs w:val="24"/>
        </w:rPr>
        <w:t>Si è riscontrato un calo del prezzo medio sul mercato d</w:t>
      </w:r>
      <w:r w:rsidR="001F464A" w:rsidRPr="001F464A">
        <w:rPr>
          <w:sz w:val="24"/>
          <w:szCs w:val="24"/>
        </w:rPr>
        <w:t>ell’energia svizzero pari al -62% rispetto al 2022</w:t>
      </w:r>
      <w:r w:rsidR="00AE3FEE" w:rsidRPr="001F464A">
        <w:rPr>
          <w:sz w:val="24"/>
          <w:szCs w:val="24"/>
        </w:rPr>
        <w:t>.</w:t>
      </w:r>
      <w:r w:rsidR="004C7758" w:rsidRPr="001F464A">
        <w:rPr>
          <w:sz w:val="24"/>
          <w:szCs w:val="24"/>
        </w:rPr>
        <w:t xml:space="preserve"> </w:t>
      </w:r>
    </w:p>
    <w:p w14:paraId="0F8948D2" w14:textId="77777777" w:rsidR="001F464A" w:rsidRDefault="001F464A" w:rsidP="00047011">
      <w:pPr>
        <w:rPr>
          <w:sz w:val="24"/>
          <w:szCs w:val="24"/>
        </w:rPr>
      </w:pPr>
    </w:p>
    <w:p w14:paraId="6845D143" w14:textId="388EF8D7" w:rsidR="006C47AA" w:rsidRDefault="006C47AA" w:rsidP="006C47AA">
      <w:pPr>
        <w:rPr>
          <w:sz w:val="24"/>
        </w:rPr>
      </w:pPr>
      <w:r w:rsidRPr="000E023B">
        <w:rPr>
          <w:sz w:val="24"/>
        </w:rPr>
        <w:t>Il Consiglio di amministrazione di AET ha ricapitolato</w:t>
      </w:r>
      <w:r>
        <w:rPr>
          <w:sz w:val="24"/>
        </w:rPr>
        <w:t xml:space="preserve"> i risultati dell’esercizio 2023, che indicano un risultato d’esercizio di pertinenza di AET negativo (-18 mio CHF), ma</w:t>
      </w:r>
      <w:r w:rsidR="003B71F2">
        <w:rPr>
          <w:sz w:val="24"/>
        </w:rPr>
        <w:t xml:space="preserve"> in miglioramento</w:t>
      </w:r>
      <w:r>
        <w:rPr>
          <w:sz w:val="24"/>
        </w:rPr>
        <w:t xml:space="preserve"> rispetto al 2022 (-56 mio CHF)</w:t>
      </w:r>
      <w:r w:rsidRPr="000E023B">
        <w:rPr>
          <w:sz w:val="24"/>
        </w:rPr>
        <w:t>.</w:t>
      </w:r>
      <w:r w:rsidR="001D276C">
        <w:rPr>
          <w:sz w:val="24"/>
        </w:rPr>
        <w:t xml:space="preserve"> Sono stati elencati i principali fattori che hanno influenzato negativamente il risultato d’esercizio 2023, ossia:</w:t>
      </w:r>
    </w:p>
    <w:p w14:paraId="19667984" w14:textId="7ABF54E0" w:rsidR="001D276C" w:rsidRPr="001D276C" w:rsidRDefault="001D276C" w:rsidP="001D276C">
      <w:pPr>
        <w:pStyle w:val="Paragrafoelenco"/>
        <w:numPr>
          <w:ilvl w:val="0"/>
          <w:numId w:val="22"/>
        </w:numPr>
        <w:ind w:left="426" w:hanging="284"/>
        <w:rPr>
          <w:sz w:val="24"/>
          <w:szCs w:val="24"/>
        </w:rPr>
      </w:pPr>
      <w:r>
        <w:rPr>
          <w:sz w:val="24"/>
          <w:szCs w:val="24"/>
        </w:rPr>
        <w:t>c</w:t>
      </w:r>
      <w:r w:rsidRPr="001D276C">
        <w:rPr>
          <w:sz w:val="24"/>
          <w:szCs w:val="24"/>
        </w:rPr>
        <w:t>alo della produzione idroelettrica propria (-39%) e da partecipazioni (-18%) rispetto alle medie pluriennali;</w:t>
      </w:r>
    </w:p>
    <w:p w14:paraId="0B50790D" w14:textId="2CA60E28" w:rsidR="001D276C" w:rsidRPr="001D276C" w:rsidRDefault="001D276C" w:rsidP="001D276C">
      <w:pPr>
        <w:pStyle w:val="Paragrafoelenco"/>
        <w:numPr>
          <w:ilvl w:val="0"/>
          <w:numId w:val="22"/>
        </w:numPr>
        <w:ind w:left="426" w:hanging="284"/>
        <w:rPr>
          <w:sz w:val="24"/>
          <w:szCs w:val="24"/>
        </w:rPr>
      </w:pPr>
      <w:r>
        <w:rPr>
          <w:sz w:val="24"/>
          <w:szCs w:val="24"/>
        </w:rPr>
        <w:t>c</w:t>
      </w:r>
      <w:r w:rsidRPr="001D276C">
        <w:rPr>
          <w:sz w:val="24"/>
          <w:szCs w:val="24"/>
        </w:rPr>
        <w:t>alo dei prezzi sui mercati all’ingrosso (-62% rispetto al 2022), coinciso con la ripresa della produzione idroelettrica</w:t>
      </w:r>
      <w:r w:rsidR="00682814">
        <w:rPr>
          <w:sz w:val="24"/>
          <w:szCs w:val="24"/>
        </w:rPr>
        <w:t xml:space="preserve"> (a partire dall’autunno 2023)</w:t>
      </w:r>
      <w:r w:rsidRPr="001D276C">
        <w:rPr>
          <w:sz w:val="24"/>
          <w:szCs w:val="24"/>
        </w:rPr>
        <w:t>;</w:t>
      </w:r>
    </w:p>
    <w:p w14:paraId="29408EC3" w14:textId="5F6D2DCE" w:rsidR="001D276C" w:rsidRDefault="001D276C" w:rsidP="001D276C">
      <w:pPr>
        <w:pStyle w:val="Paragrafoelenco"/>
        <w:numPr>
          <w:ilvl w:val="0"/>
          <w:numId w:val="22"/>
        </w:numPr>
        <w:ind w:left="426" w:hanging="284"/>
        <w:rPr>
          <w:sz w:val="24"/>
          <w:szCs w:val="24"/>
        </w:rPr>
      </w:pPr>
      <w:r>
        <w:rPr>
          <w:sz w:val="24"/>
          <w:szCs w:val="24"/>
        </w:rPr>
        <w:t>t</w:t>
      </w:r>
      <w:r w:rsidRPr="001D276C">
        <w:rPr>
          <w:sz w:val="24"/>
          <w:szCs w:val="24"/>
        </w:rPr>
        <w:t>emporanea messa fuori servizio della Centrale Piottino;</w:t>
      </w:r>
    </w:p>
    <w:p w14:paraId="2CB19AAB" w14:textId="10DD310F" w:rsidR="001D276C" w:rsidRDefault="001D276C" w:rsidP="001D276C">
      <w:pPr>
        <w:pStyle w:val="Paragrafoelenco"/>
        <w:numPr>
          <w:ilvl w:val="0"/>
          <w:numId w:val="22"/>
        </w:numPr>
        <w:ind w:left="426" w:hanging="284"/>
        <w:rPr>
          <w:sz w:val="24"/>
          <w:szCs w:val="24"/>
        </w:rPr>
      </w:pPr>
      <w:r>
        <w:rPr>
          <w:sz w:val="24"/>
          <w:szCs w:val="24"/>
        </w:rPr>
        <w:t>conseguenze finanziarie di medio periodo dell’impennata dei prezzi 2022, che ha costretto ad assumere importanti finanziamenti per far fronte ai depositi in garanzia (“margin call”)</w:t>
      </w:r>
      <w:r w:rsidR="00372762">
        <w:rPr>
          <w:sz w:val="24"/>
          <w:szCs w:val="24"/>
        </w:rPr>
        <w:t>:</w:t>
      </w:r>
    </w:p>
    <w:p w14:paraId="7A05A940" w14:textId="55E9A9E3" w:rsidR="001D276C" w:rsidRPr="001D276C" w:rsidRDefault="001D276C" w:rsidP="001D276C">
      <w:pPr>
        <w:pStyle w:val="Paragrafoelenco"/>
        <w:numPr>
          <w:ilvl w:val="0"/>
          <w:numId w:val="22"/>
        </w:numPr>
        <w:ind w:left="426" w:hanging="284"/>
        <w:rPr>
          <w:sz w:val="24"/>
          <w:szCs w:val="24"/>
        </w:rPr>
      </w:pPr>
      <w:r>
        <w:rPr>
          <w:sz w:val="24"/>
          <w:szCs w:val="24"/>
        </w:rPr>
        <w:t>evoluzione del rapporto di cambio EUR/CHF particolarmente penalizzante nel 2023.</w:t>
      </w:r>
    </w:p>
    <w:p w14:paraId="3ED2AC13" w14:textId="7F63282F" w:rsidR="00664F71" w:rsidRPr="00664F71" w:rsidRDefault="00664F71" w:rsidP="00664F71">
      <w:pPr>
        <w:rPr>
          <w:sz w:val="24"/>
          <w:szCs w:val="24"/>
          <w:highlight w:val="yellow"/>
        </w:rPr>
      </w:pPr>
    </w:p>
    <w:p w14:paraId="68F34003" w14:textId="32959A16" w:rsidR="00A51CB5" w:rsidRDefault="00067FDF" w:rsidP="00047011">
      <w:pPr>
        <w:rPr>
          <w:sz w:val="24"/>
          <w:szCs w:val="24"/>
          <w:highlight w:val="yellow"/>
        </w:rPr>
      </w:pPr>
      <w:r w:rsidRPr="007C7A9E">
        <w:rPr>
          <w:sz w:val="24"/>
          <w:szCs w:val="24"/>
        </w:rPr>
        <w:t>I</w:t>
      </w:r>
      <w:r w:rsidR="00664F71" w:rsidRPr="007C7A9E">
        <w:rPr>
          <w:sz w:val="24"/>
          <w:szCs w:val="24"/>
        </w:rPr>
        <w:t>l Consiglio di amministrazione ha informato sullo stato delle modifiche legislative federali relative a</w:t>
      </w:r>
      <w:r w:rsidRPr="007C7A9E">
        <w:rPr>
          <w:sz w:val="24"/>
          <w:szCs w:val="24"/>
        </w:rPr>
        <w:t xml:space="preserve">i requisiti </w:t>
      </w:r>
      <w:r w:rsidR="007C7A9E" w:rsidRPr="007C7A9E">
        <w:rPr>
          <w:sz w:val="24"/>
          <w:szCs w:val="24"/>
        </w:rPr>
        <w:t xml:space="preserve">minimi </w:t>
      </w:r>
      <w:r w:rsidRPr="007C7A9E">
        <w:rPr>
          <w:sz w:val="24"/>
          <w:szCs w:val="24"/>
        </w:rPr>
        <w:t xml:space="preserve">per le aziende elettriche di rilevanza sistemica, </w:t>
      </w:r>
      <w:r w:rsidR="007C7A9E" w:rsidRPr="007C7A9E">
        <w:rPr>
          <w:sz w:val="24"/>
          <w:szCs w:val="24"/>
        </w:rPr>
        <w:t xml:space="preserve">di cui AET fa parte, </w:t>
      </w:r>
      <w:r w:rsidR="00664F71" w:rsidRPr="007C7A9E">
        <w:rPr>
          <w:sz w:val="24"/>
          <w:szCs w:val="24"/>
        </w:rPr>
        <w:t>sintetizzando i punti essenziali del progetto pr</w:t>
      </w:r>
      <w:r w:rsidR="007C7A9E" w:rsidRPr="007C7A9E">
        <w:rPr>
          <w:sz w:val="24"/>
          <w:szCs w:val="24"/>
        </w:rPr>
        <w:t xml:space="preserve">eliminare </w:t>
      </w:r>
      <w:r w:rsidR="00664F71" w:rsidRPr="007C7A9E">
        <w:rPr>
          <w:sz w:val="24"/>
          <w:szCs w:val="24"/>
        </w:rPr>
        <w:t xml:space="preserve">posto in consultazione da marzo a giugno 2024. </w:t>
      </w:r>
    </w:p>
    <w:p w14:paraId="6E2C0806" w14:textId="77777777" w:rsidR="00664F71" w:rsidRPr="001F464A" w:rsidRDefault="00664F71" w:rsidP="00047011">
      <w:pPr>
        <w:rPr>
          <w:sz w:val="24"/>
          <w:szCs w:val="24"/>
          <w:highlight w:val="yellow"/>
        </w:rPr>
      </w:pPr>
    </w:p>
    <w:p w14:paraId="3F66F140" w14:textId="29AD1237" w:rsidR="00956FDF" w:rsidRDefault="00664F71" w:rsidP="00664F71">
      <w:pPr>
        <w:rPr>
          <w:sz w:val="24"/>
        </w:rPr>
      </w:pPr>
      <w:r w:rsidRPr="000E023B">
        <w:rPr>
          <w:sz w:val="24"/>
        </w:rPr>
        <w:t>Il Consiglio di amministrazione di AET ha a</w:t>
      </w:r>
      <w:r w:rsidR="00956FDF">
        <w:rPr>
          <w:sz w:val="24"/>
        </w:rPr>
        <w:t>ltresì</w:t>
      </w:r>
      <w:r w:rsidRPr="000E023B">
        <w:rPr>
          <w:sz w:val="24"/>
        </w:rPr>
        <w:t xml:space="preserve"> fornit</w:t>
      </w:r>
      <w:r w:rsidR="00956FDF">
        <w:rPr>
          <w:sz w:val="24"/>
        </w:rPr>
        <w:t xml:space="preserve">o un aggiornamento in merito al tema delle tariffe di rimunerazione degli impianti di produzione FER </w:t>
      </w:r>
      <w:r w:rsidR="00EA3B05">
        <w:rPr>
          <w:sz w:val="24"/>
        </w:rPr>
        <w:t xml:space="preserve">nel 2024 </w:t>
      </w:r>
      <w:r w:rsidR="00956FDF">
        <w:rPr>
          <w:sz w:val="24"/>
        </w:rPr>
        <w:t>che, in considerazione delle dinamiche dei prezzi di mercato dell’energia in atto (con un marcato aumento delle ore con prezzi negativi)</w:t>
      </w:r>
      <w:r w:rsidR="00FE7396">
        <w:rPr>
          <w:sz w:val="24"/>
        </w:rPr>
        <w:t xml:space="preserve"> e degli elevati costi di sbilanciamento,</w:t>
      </w:r>
      <w:r w:rsidR="00956FDF">
        <w:rPr>
          <w:sz w:val="24"/>
        </w:rPr>
        <w:t xml:space="preserve"> nei mesi estivi presentano dei valori </w:t>
      </w:r>
      <w:r w:rsidR="00FE7396">
        <w:rPr>
          <w:sz w:val="24"/>
        </w:rPr>
        <w:t>modesti</w:t>
      </w:r>
      <w:r w:rsidR="00956FDF">
        <w:rPr>
          <w:sz w:val="24"/>
        </w:rPr>
        <w:t>.</w:t>
      </w:r>
    </w:p>
    <w:p w14:paraId="6D68D2AD" w14:textId="798F5F4E" w:rsidR="00664F71" w:rsidRDefault="00664F71" w:rsidP="00047011">
      <w:pPr>
        <w:rPr>
          <w:sz w:val="24"/>
          <w:szCs w:val="24"/>
          <w:highlight w:val="yellow"/>
        </w:rPr>
      </w:pPr>
    </w:p>
    <w:p w14:paraId="3A879B81" w14:textId="61532AA5" w:rsidR="00A454E5" w:rsidRPr="00FA5710" w:rsidRDefault="00A454E5" w:rsidP="00047011">
      <w:pPr>
        <w:rPr>
          <w:sz w:val="24"/>
          <w:szCs w:val="24"/>
        </w:rPr>
      </w:pPr>
      <w:r w:rsidRPr="00FA5710">
        <w:rPr>
          <w:sz w:val="24"/>
          <w:szCs w:val="24"/>
        </w:rPr>
        <w:t>Il Consiglio di amministrazione di AET ha infine</w:t>
      </w:r>
      <w:r w:rsidR="00B36A11" w:rsidRPr="00FA5710">
        <w:rPr>
          <w:sz w:val="24"/>
          <w:szCs w:val="24"/>
        </w:rPr>
        <w:t xml:space="preserve"> fornito un aggiornamento i</w:t>
      </w:r>
      <w:r w:rsidR="0043773C" w:rsidRPr="00FA5710">
        <w:rPr>
          <w:sz w:val="24"/>
          <w:szCs w:val="24"/>
        </w:rPr>
        <w:t xml:space="preserve">n merito </w:t>
      </w:r>
      <w:r w:rsidR="006A64ED" w:rsidRPr="00FA5710">
        <w:rPr>
          <w:sz w:val="24"/>
          <w:szCs w:val="24"/>
        </w:rPr>
        <w:t xml:space="preserve">alle attività svolte e </w:t>
      </w:r>
      <w:r w:rsidR="0043773C" w:rsidRPr="00FA5710">
        <w:rPr>
          <w:sz w:val="24"/>
          <w:szCs w:val="24"/>
        </w:rPr>
        <w:t>ai progetti strategici.</w:t>
      </w:r>
      <w:r w:rsidR="00B36A11" w:rsidRPr="00FA5710">
        <w:rPr>
          <w:sz w:val="24"/>
          <w:szCs w:val="24"/>
        </w:rPr>
        <w:t xml:space="preserve"> </w:t>
      </w:r>
      <w:r w:rsidR="0043773C" w:rsidRPr="00FA5710">
        <w:rPr>
          <w:sz w:val="24"/>
          <w:szCs w:val="24"/>
        </w:rPr>
        <w:t>S</w:t>
      </w:r>
      <w:r w:rsidR="00B36A11" w:rsidRPr="00FA5710">
        <w:rPr>
          <w:sz w:val="24"/>
          <w:szCs w:val="24"/>
        </w:rPr>
        <w:t xml:space="preserve">pecificatamente in merito ai progetti </w:t>
      </w:r>
      <w:r w:rsidR="005F73A9">
        <w:rPr>
          <w:sz w:val="24"/>
          <w:szCs w:val="24"/>
        </w:rPr>
        <w:t xml:space="preserve">relativi all’idroelettrico </w:t>
      </w:r>
      <w:r w:rsidR="006A64ED" w:rsidRPr="00FA5710">
        <w:rPr>
          <w:sz w:val="24"/>
          <w:szCs w:val="24"/>
        </w:rPr>
        <w:t>(</w:t>
      </w:r>
      <w:r w:rsidR="00B36A11" w:rsidRPr="00FA5710">
        <w:rPr>
          <w:sz w:val="24"/>
          <w:szCs w:val="24"/>
        </w:rPr>
        <w:t xml:space="preserve">centrale Ritom, centrale Piottino, centrale Nuova Biaschina), </w:t>
      </w:r>
      <w:r w:rsidR="00C31E35">
        <w:rPr>
          <w:sz w:val="24"/>
          <w:szCs w:val="24"/>
        </w:rPr>
        <w:t>a</w:t>
      </w:r>
      <w:r w:rsidR="00B36A11" w:rsidRPr="00FA5710">
        <w:rPr>
          <w:sz w:val="24"/>
          <w:szCs w:val="24"/>
        </w:rPr>
        <w:t>l fotovoltaico (</w:t>
      </w:r>
      <w:r w:rsidR="006B0C42" w:rsidRPr="00FA5710">
        <w:rPr>
          <w:sz w:val="24"/>
          <w:szCs w:val="24"/>
        </w:rPr>
        <w:t>sono stati presentati i nuovi impianti in servizio e quelli che in costruzione</w:t>
      </w:r>
      <w:r w:rsidR="006A64ED" w:rsidRPr="00FA5710">
        <w:rPr>
          <w:sz w:val="24"/>
          <w:szCs w:val="24"/>
        </w:rPr>
        <w:t>, in particolare sugli stabili erariali nell’ambito della convenzione con il Cantone</w:t>
      </w:r>
      <w:r w:rsidR="006B0C42" w:rsidRPr="00FA5710">
        <w:rPr>
          <w:sz w:val="24"/>
          <w:szCs w:val="24"/>
        </w:rPr>
        <w:t xml:space="preserve">), così </w:t>
      </w:r>
      <w:r w:rsidR="006A64ED" w:rsidRPr="00FA5710">
        <w:rPr>
          <w:sz w:val="24"/>
          <w:szCs w:val="24"/>
        </w:rPr>
        <w:t xml:space="preserve">come </w:t>
      </w:r>
      <w:r w:rsidR="00CE6782">
        <w:rPr>
          <w:sz w:val="24"/>
          <w:szCs w:val="24"/>
        </w:rPr>
        <w:t>il</w:t>
      </w:r>
      <w:r w:rsidR="0043773C" w:rsidRPr="00FA5710">
        <w:rPr>
          <w:sz w:val="24"/>
          <w:szCs w:val="24"/>
        </w:rPr>
        <w:t xml:space="preserve"> tema della riversione degli impianti </w:t>
      </w:r>
      <w:r w:rsidR="006A64ED" w:rsidRPr="00FA5710">
        <w:rPr>
          <w:sz w:val="24"/>
          <w:szCs w:val="24"/>
        </w:rPr>
        <w:t>del Lucendro e le discussioni in corso con il Canton Uri</w:t>
      </w:r>
      <w:r w:rsidR="00C164EA">
        <w:rPr>
          <w:sz w:val="24"/>
          <w:szCs w:val="24"/>
        </w:rPr>
        <w:t>, in relazione alla scadenza della</w:t>
      </w:r>
      <w:r w:rsidR="0043773C" w:rsidRPr="00FA5710">
        <w:rPr>
          <w:sz w:val="24"/>
          <w:szCs w:val="24"/>
        </w:rPr>
        <w:t xml:space="preserve"> conces</w:t>
      </w:r>
      <w:r w:rsidR="006A64ED" w:rsidRPr="00FA5710">
        <w:rPr>
          <w:sz w:val="24"/>
          <w:szCs w:val="24"/>
        </w:rPr>
        <w:t xml:space="preserve">sione </w:t>
      </w:r>
      <w:r w:rsidR="001E6135">
        <w:rPr>
          <w:sz w:val="24"/>
          <w:szCs w:val="24"/>
        </w:rPr>
        <w:t>(</w:t>
      </w:r>
      <w:r w:rsidR="006A64ED" w:rsidRPr="00FA5710">
        <w:rPr>
          <w:sz w:val="24"/>
          <w:szCs w:val="24"/>
        </w:rPr>
        <w:t>31 dicembre 2024</w:t>
      </w:r>
      <w:r w:rsidR="0043773C" w:rsidRPr="00FA5710">
        <w:rPr>
          <w:sz w:val="24"/>
          <w:szCs w:val="24"/>
        </w:rPr>
        <w:t>)</w:t>
      </w:r>
      <w:r w:rsidR="00247DC2" w:rsidRPr="00FA5710">
        <w:rPr>
          <w:sz w:val="24"/>
          <w:szCs w:val="24"/>
        </w:rPr>
        <w:t xml:space="preserve">. </w:t>
      </w:r>
    </w:p>
    <w:p w14:paraId="185BCF6E" w14:textId="77777777" w:rsidR="00B2028A" w:rsidRPr="001F464A" w:rsidRDefault="00B2028A" w:rsidP="00047011">
      <w:pPr>
        <w:rPr>
          <w:sz w:val="24"/>
          <w:szCs w:val="24"/>
          <w:highlight w:val="yellow"/>
        </w:rPr>
      </w:pPr>
    </w:p>
    <w:p w14:paraId="2BC31DCF" w14:textId="4528E876" w:rsidR="0087561A" w:rsidRPr="006C47AA" w:rsidRDefault="00E02F4B" w:rsidP="00047011">
      <w:pPr>
        <w:rPr>
          <w:sz w:val="24"/>
        </w:rPr>
      </w:pPr>
      <w:r w:rsidRPr="006C47AA">
        <w:rPr>
          <w:sz w:val="24"/>
          <w:szCs w:val="24"/>
        </w:rPr>
        <w:t xml:space="preserve">L’annuale incontro di AET </w:t>
      </w:r>
      <w:r w:rsidRPr="006C47AA">
        <w:rPr>
          <w:sz w:val="24"/>
        </w:rPr>
        <w:t xml:space="preserve">con la Commissione ambiente, territorio ed energia (CATE) si è tenuto il </w:t>
      </w:r>
      <w:r w:rsidR="008D4375" w:rsidRPr="006C47AA">
        <w:rPr>
          <w:sz w:val="24"/>
        </w:rPr>
        <w:t>16 maggio 2024 a Piotta</w:t>
      </w:r>
      <w:r w:rsidR="00F01AE7" w:rsidRPr="006C47AA">
        <w:rPr>
          <w:sz w:val="24"/>
        </w:rPr>
        <w:t xml:space="preserve"> presso </w:t>
      </w:r>
      <w:r w:rsidR="00EA3B05">
        <w:rPr>
          <w:sz w:val="24"/>
        </w:rPr>
        <w:t>il cantiere del</w:t>
      </w:r>
      <w:r w:rsidR="00F01AE7" w:rsidRPr="006C47AA">
        <w:rPr>
          <w:sz w:val="24"/>
        </w:rPr>
        <w:t>la nuova centrale idroelettrica del Ritom.</w:t>
      </w:r>
    </w:p>
    <w:p w14:paraId="22A14A96" w14:textId="6E2F8D45" w:rsidR="00F01AE7" w:rsidRPr="006C47AA" w:rsidRDefault="00F01AE7" w:rsidP="00047011">
      <w:pPr>
        <w:rPr>
          <w:sz w:val="24"/>
        </w:rPr>
      </w:pPr>
    </w:p>
    <w:p w14:paraId="446060B3" w14:textId="6965AD26" w:rsidR="00F01AE7" w:rsidRPr="006C47AA" w:rsidRDefault="00F01AE7" w:rsidP="00F01AE7">
      <w:pPr>
        <w:rPr>
          <w:sz w:val="24"/>
        </w:rPr>
      </w:pPr>
      <w:r w:rsidRPr="006C47AA">
        <w:rPr>
          <w:sz w:val="24"/>
        </w:rPr>
        <w:t xml:space="preserve">La partecipazione annuale a titolo informativo e consultivo (art. 8 cpv. 4 LAET) del Direttore del DFE alla seduta del Consiglio di amministrazione di AET si è tenuta il </w:t>
      </w:r>
      <w:r w:rsidR="001E5826" w:rsidRPr="006C47AA">
        <w:rPr>
          <w:sz w:val="24"/>
        </w:rPr>
        <w:t>19 dicembre</w:t>
      </w:r>
      <w:r w:rsidRPr="006C47AA">
        <w:rPr>
          <w:sz w:val="24"/>
        </w:rPr>
        <w:t xml:space="preserve"> 2024.</w:t>
      </w:r>
    </w:p>
    <w:p w14:paraId="406A8706" w14:textId="77777777" w:rsidR="00F01AE7" w:rsidRPr="006C47AA" w:rsidRDefault="00F01AE7" w:rsidP="00F01AE7">
      <w:pPr>
        <w:rPr>
          <w:sz w:val="24"/>
        </w:rPr>
      </w:pPr>
    </w:p>
    <w:p w14:paraId="326FE5C0" w14:textId="44C8C674" w:rsidR="00AE0CA9" w:rsidRDefault="00F01AE7" w:rsidP="006C47AA">
      <w:pPr>
        <w:rPr>
          <w:sz w:val="24"/>
        </w:rPr>
      </w:pPr>
      <w:r w:rsidRPr="006C47AA">
        <w:rPr>
          <w:sz w:val="24"/>
        </w:rPr>
        <w:lastRenderedPageBreak/>
        <w:t xml:space="preserve">L’attività di vigilanza dell’anno 2024 è stata caratterizzata, come gli scorsi anni, da un clima di fiducia reciproca, di </w:t>
      </w:r>
      <w:r w:rsidR="006C47AA">
        <w:rPr>
          <w:sz w:val="24"/>
        </w:rPr>
        <w:t>collaborazione e di trasparenza.</w:t>
      </w:r>
    </w:p>
    <w:p w14:paraId="6572233C" w14:textId="77777777" w:rsidR="001E2BEE" w:rsidRPr="006C47AA" w:rsidRDefault="001E2BEE" w:rsidP="006C47AA">
      <w:pPr>
        <w:rPr>
          <w:sz w:val="24"/>
        </w:rPr>
      </w:pPr>
    </w:p>
    <w:p w14:paraId="0AA54145" w14:textId="46587BB5" w:rsidR="000E463C" w:rsidRPr="005B6B48" w:rsidRDefault="000E463C" w:rsidP="00A743A7">
      <w:pPr>
        <w:spacing w:after="60"/>
        <w:ind w:left="851" w:hanging="851"/>
        <w:rPr>
          <w:b/>
          <w:sz w:val="24"/>
        </w:rPr>
      </w:pPr>
      <w:r w:rsidRPr="005B6B48">
        <w:rPr>
          <w:b/>
          <w:sz w:val="24"/>
        </w:rPr>
        <w:t xml:space="preserve">3. </w:t>
      </w:r>
      <w:r w:rsidR="00A743A7" w:rsidRPr="005B6B48">
        <w:rPr>
          <w:b/>
          <w:sz w:val="24"/>
        </w:rPr>
        <w:tab/>
      </w:r>
      <w:r w:rsidRPr="005B6B48">
        <w:rPr>
          <w:b/>
          <w:sz w:val="24"/>
        </w:rPr>
        <w:t xml:space="preserve">RAPPORTO SUL RAGGIUNGIMENTO DEGLI OBIETTIVI STRATEGICI </w:t>
      </w:r>
    </w:p>
    <w:p w14:paraId="00C5A5C0" w14:textId="7EAEAB62" w:rsidR="000E463C" w:rsidRPr="005B6B48" w:rsidRDefault="00824D85" w:rsidP="00047011">
      <w:pPr>
        <w:rPr>
          <w:sz w:val="24"/>
          <w:szCs w:val="24"/>
        </w:rPr>
      </w:pPr>
      <w:r w:rsidRPr="005B6B48">
        <w:rPr>
          <w:sz w:val="24"/>
          <w:szCs w:val="24"/>
        </w:rPr>
        <w:t>L</w:t>
      </w:r>
      <w:r w:rsidR="000E463C" w:rsidRPr="005B6B48">
        <w:rPr>
          <w:sz w:val="24"/>
          <w:szCs w:val="24"/>
        </w:rPr>
        <w:t xml:space="preserve">o scrivente Consiglio in data 11 novembre 2020 ha approvato per la prima volta lo specifico documento previsto dall’art. 4 cpv. 1 LAET contenente gli obiettivi strategici di AET per il periodo 2021-2024. Tale documento, condiviso anche con la Commissione ambiente, territorio ed energia (CATE), ha permesso ad AET di aggiornare la propria strategia aziendale. L’aggiornamento dapprima sottoposto al Consiglio di amministrazione di AET è stato in seguito inoltrato al Consiglio di Stato nell’autunno 2021 ed illustrato alla CATE nel consueto incontro annuale del 2022, visto che </w:t>
      </w:r>
      <w:r w:rsidR="00A91FE6" w:rsidRPr="005B6B48">
        <w:rPr>
          <w:sz w:val="24"/>
          <w:szCs w:val="24"/>
        </w:rPr>
        <w:t>l’incontro d</w:t>
      </w:r>
      <w:r w:rsidR="000E463C" w:rsidRPr="005B6B48">
        <w:rPr>
          <w:sz w:val="24"/>
          <w:szCs w:val="24"/>
        </w:rPr>
        <w:t xml:space="preserve">el 2021 era stato annullato. </w:t>
      </w:r>
    </w:p>
    <w:p w14:paraId="39745446" w14:textId="77777777" w:rsidR="000E463C" w:rsidRPr="005B6B48" w:rsidRDefault="000E463C" w:rsidP="00047011">
      <w:pPr>
        <w:rPr>
          <w:sz w:val="24"/>
          <w:szCs w:val="24"/>
        </w:rPr>
      </w:pPr>
    </w:p>
    <w:p w14:paraId="3ED1CAA3" w14:textId="1FBBB34A" w:rsidR="000E463C" w:rsidRPr="005B6B48" w:rsidRDefault="000E463C" w:rsidP="00047011">
      <w:pPr>
        <w:rPr>
          <w:sz w:val="24"/>
          <w:szCs w:val="24"/>
        </w:rPr>
      </w:pPr>
      <w:r w:rsidRPr="005B6B48">
        <w:rPr>
          <w:sz w:val="24"/>
          <w:szCs w:val="24"/>
        </w:rPr>
        <w:t>La strategia aziendale per</w:t>
      </w:r>
      <w:r w:rsidR="005B6B48">
        <w:rPr>
          <w:sz w:val="24"/>
          <w:szCs w:val="24"/>
        </w:rPr>
        <w:t>seguita ed implementata nel 2024</w:t>
      </w:r>
      <w:r w:rsidRPr="005B6B48">
        <w:rPr>
          <w:sz w:val="24"/>
          <w:szCs w:val="24"/>
        </w:rPr>
        <w:t xml:space="preserve"> è risultata coerente con il summenzionato documento e conforme agli indirizzi fissati dal Cantone sia a livello legislativo sia a livello di Piano </w:t>
      </w:r>
      <w:r w:rsidR="00E95971">
        <w:rPr>
          <w:sz w:val="24"/>
          <w:szCs w:val="24"/>
        </w:rPr>
        <w:t>e</w:t>
      </w:r>
      <w:r w:rsidRPr="005B6B48">
        <w:rPr>
          <w:sz w:val="24"/>
          <w:szCs w:val="24"/>
        </w:rPr>
        <w:t xml:space="preserve">nergetico </w:t>
      </w:r>
      <w:r w:rsidR="00E95971">
        <w:rPr>
          <w:sz w:val="24"/>
          <w:szCs w:val="24"/>
        </w:rPr>
        <w:t>c</w:t>
      </w:r>
      <w:r w:rsidRPr="005B6B48">
        <w:rPr>
          <w:sz w:val="24"/>
          <w:szCs w:val="24"/>
        </w:rPr>
        <w:t xml:space="preserve">antonale (PEC), </w:t>
      </w:r>
      <w:r w:rsidR="00A337D2">
        <w:rPr>
          <w:sz w:val="24"/>
          <w:szCs w:val="24"/>
        </w:rPr>
        <w:t xml:space="preserve">come pure </w:t>
      </w:r>
      <w:r w:rsidRPr="005B6B48">
        <w:rPr>
          <w:sz w:val="24"/>
          <w:szCs w:val="24"/>
        </w:rPr>
        <w:t xml:space="preserve">di Piano </w:t>
      </w:r>
      <w:r w:rsidR="00E95971">
        <w:rPr>
          <w:sz w:val="24"/>
          <w:szCs w:val="24"/>
        </w:rPr>
        <w:t>e</w:t>
      </w:r>
      <w:r w:rsidRPr="005B6B48">
        <w:rPr>
          <w:sz w:val="24"/>
          <w:szCs w:val="24"/>
        </w:rPr>
        <w:t xml:space="preserve">nergetico e </w:t>
      </w:r>
      <w:r w:rsidR="00E95971">
        <w:rPr>
          <w:sz w:val="24"/>
          <w:szCs w:val="24"/>
        </w:rPr>
        <w:t>c</w:t>
      </w:r>
      <w:r w:rsidRPr="005B6B48">
        <w:rPr>
          <w:sz w:val="24"/>
          <w:szCs w:val="24"/>
        </w:rPr>
        <w:t xml:space="preserve">limatico </w:t>
      </w:r>
      <w:r w:rsidR="00E95971">
        <w:rPr>
          <w:sz w:val="24"/>
          <w:szCs w:val="24"/>
        </w:rPr>
        <w:t>c</w:t>
      </w:r>
      <w:r w:rsidRPr="005B6B48">
        <w:rPr>
          <w:sz w:val="24"/>
          <w:szCs w:val="24"/>
        </w:rPr>
        <w:t xml:space="preserve">antonale (PECC), attualmente in fase di </w:t>
      </w:r>
      <w:r w:rsidR="005B6B48" w:rsidRPr="005B6B48">
        <w:rPr>
          <w:sz w:val="24"/>
          <w:szCs w:val="24"/>
        </w:rPr>
        <w:t xml:space="preserve">approvazione </w:t>
      </w:r>
      <w:r w:rsidRPr="005B6B48">
        <w:rPr>
          <w:sz w:val="24"/>
          <w:szCs w:val="24"/>
        </w:rPr>
        <w:t xml:space="preserve">definitiva </w:t>
      </w:r>
      <w:r w:rsidR="005B6B48" w:rsidRPr="005B6B48">
        <w:rPr>
          <w:sz w:val="24"/>
          <w:szCs w:val="24"/>
        </w:rPr>
        <w:t>da parte del Parlamento</w:t>
      </w:r>
      <w:r w:rsidRPr="005B6B48">
        <w:rPr>
          <w:sz w:val="24"/>
          <w:szCs w:val="24"/>
        </w:rPr>
        <w:t>, e di Piano Direttore.</w:t>
      </w:r>
    </w:p>
    <w:p w14:paraId="11579FEA" w14:textId="77777777" w:rsidR="000E463C" w:rsidRPr="00DE650E" w:rsidRDefault="000E463C" w:rsidP="00047011">
      <w:pPr>
        <w:rPr>
          <w:sz w:val="24"/>
          <w:szCs w:val="24"/>
          <w:highlight w:val="cyan"/>
        </w:rPr>
      </w:pPr>
    </w:p>
    <w:p w14:paraId="055B2836" w14:textId="1F028FBA" w:rsidR="000E463C" w:rsidRPr="00C55064" w:rsidRDefault="000E463C" w:rsidP="00A743A7">
      <w:pPr>
        <w:spacing w:after="60"/>
        <w:ind w:left="851" w:hanging="851"/>
        <w:rPr>
          <w:b/>
        </w:rPr>
      </w:pPr>
      <w:r w:rsidRPr="00C55064">
        <w:rPr>
          <w:b/>
        </w:rPr>
        <w:t xml:space="preserve">4. </w:t>
      </w:r>
      <w:r w:rsidR="00A743A7" w:rsidRPr="00C55064">
        <w:rPr>
          <w:b/>
        </w:rPr>
        <w:tab/>
      </w:r>
      <w:r w:rsidRPr="00C55064">
        <w:rPr>
          <w:b/>
        </w:rPr>
        <w:t xml:space="preserve">CONCLUSIONI </w:t>
      </w:r>
    </w:p>
    <w:p w14:paraId="15224024" w14:textId="24491D1F" w:rsidR="00993310" w:rsidRPr="00C55064" w:rsidRDefault="000E463C" w:rsidP="00993310">
      <w:pPr>
        <w:rPr>
          <w:sz w:val="28"/>
          <w:szCs w:val="24"/>
        </w:rPr>
      </w:pPr>
      <w:r w:rsidRPr="00C55064">
        <w:rPr>
          <w:sz w:val="24"/>
        </w:rPr>
        <w:t>Sulla base di quanto esposto, vi invitiamo ad approvare il conto annuale di AET per l’esercizio 202</w:t>
      </w:r>
      <w:r w:rsidR="00DB5353" w:rsidRPr="00C55064">
        <w:rPr>
          <w:sz w:val="24"/>
        </w:rPr>
        <w:t>4</w:t>
      </w:r>
      <w:r w:rsidRPr="00C55064">
        <w:rPr>
          <w:sz w:val="24"/>
        </w:rPr>
        <w:t>, dando scarico agli organi dell’azienda e prendendo atto, oltre che del rapporto di gestione e del rapporto di revisione, anche del resoconto sulla vigilanza diretta e del rapporto sul raggiungimento degli obiettivi strate</w:t>
      </w:r>
      <w:r w:rsidR="00660AB0" w:rsidRPr="00C55064">
        <w:rPr>
          <w:sz w:val="24"/>
        </w:rPr>
        <w:t>gici dello scrivente Consiglio.</w:t>
      </w:r>
    </w:p>
    <w:p w14:paraId="5E03521C" w14:textId="77777777" w:rsidR="00993310" w:rsidRPr="00C55064" w:rsidRDefault="00993310" w:rsidP="00993310">
      <w:pPr>
        <w:rPr>
          <w:sz w:val="24"/>
          <w:szCs w:val="24"/>
        </w:rPr>
      </w:pPr>
    </w:p>
    <w:p w14:paraId="4071DC61" w14:textId="304574A5" w:rsidR="00993310" w:rsidRPr="00C55064" w:rsidRDefault="00993310" w:rsidP="00993310">
      <w:pPr>
        <w:rPr>
          <w:sz w:val="24"/>
          <w:szCs w:val="24"/>
        </w:rPr>
      </w:pPr>
      <w:r w:rsidRPr="00C55064">
        <w:rPr>
          <w:sz w:val="24"/>
          <w:szCs w:val="24"/>
        </w:rPr>
        <w:t>Vogliate gradire, signor Presidente, signore</w:t>
      </w:r>
      <w:r w:rsidR="00E43D4E">
        <w:rPr>
          <w:sz w:val="24"/>
          <w:szCs w:val="24"/>
        </w:rPr>
        <w:t xml:space="preserve"> deputate</w:t>
      </w:r>
      <w:r w:rsidRPr="00C55064">
        <w:rPr>
          <w:sz w:val="24"/>
          <w:szCs w:val="24"/>
        </w:rPr>
        <w:t xml:space="preserve"> e signori deput</w:t>
      </w:r>
      <w:r w:rsidR="00E43D4E">
        <w:rPr>
          <w:sz w:val="24"/>
          <w:szCs w:val="24"/>
        </w:rPr>
        <w:t xml:space="preserve">ati, l’espressione della </w:t>
      </w:r>
      <w:r w:rsidRPr="00C55064">
        <w:rPr>
          <w:sz w:val="24"/>
          <w:szCs w:val="24"/>
        </w:rPr>
        <w:t>massima stima.</w:t>
      </w:r>
    </w:p>
    <w:p w14:paraId="6B2057C4" w14:textId="77777777" w:rsidR="00993310" w:rsidRPr="00C55064" w:rsidRDefault="00993310" w:rsidP="00993310">
      <w:pPr>
        <w:rPr>
          <w:sz w:val="24"/>
          <w:szCs w:val="24"/>
        </w:rPr>
      </w:pPr>
    </w:p>
    <w:p w14:paraId="52D3F4EF" w14:textId="77777777" w:rsidR="00993310" w:rsidRPr="00C55064" w:rsidRDefault="00993310" w:rsidP="00993310">
      <w:pPr>
        <w:rPr>
          <w:sz w:val="24"/>
          <w:szCs w:val="24"/>
        </w:rPr>
      </w:pPr>
    </w:p>
    <w:p w14:paraId="2868630C" w14:textId="77777777" w:rsidR="00993310" w:rsidRPr="00C55064" w:rsidRDefault="00993310" w:rsidP="00993310">
      <w:pPr>
        <w:rPr>
          <w:sz w:val="24"/>
          <w:szCs w:val="24"/>
        </w:rPr>
      </w:pPr>
      <w:r w:rsidRPr="00C55064">
        <w:rPr>
          <w:sz w:val="24"/>
          <w:szCs w:val="24"/>
        </w:rPr>
        <w:t>Per il Consiglio di Stato</w:t>
      </w:r>
    </w:p>
    <w:p w14:paraId="47AC7E41" w14:textId="77777777" w:rsidR="00993310" w:rsidRPr="00C55064" w:rsidRDefault="00993310" w:rsidP="00993310">
      <w:pPr>
        <w:rPr>
          <w:sz w:val="24"/>
          <w:szCs w:val="24"/>
        </w:rPr>
      </w:pPr>
    </w:p>
    <w:p w14:paraId="3F74549C" w14:textId="1C66E7D4" w:rsidR="00993310" w:rsidRPr="00C55064" w:rsidRDefault="00993310" w:rsidP="00993310">
      <w:pPr>
        <w:rPr>
          <w:sz w:val="24"/>
          <w:szCs w:val="24"/>
        </w:rPr>
      </w:pPr>
      <w:r w:rsidRPr="00C55064">
        <w:rPr>
          <w:sz w:val="24"/>
          <w:szCs w:val="24"/>
        </w:rPr>
        <w:t xml:space="preserve">Il Presidente: </w:t>
      </w:r>
      <w:r w:rsidR="00DB5353" w:rsidRPr="00C55064">
        <w:rPr>
          <w:sz w:val="24"/>
          <w:szCs w:val="24"/>
        </w:rPr>
        <w:t>Norman Gobbi</w:t>
      </w:r>
    </w:p>
    <w:p w14:paraId="6CDECC12" w14:textId="77777777" w:rsidR="0023436A" w:rsidRPr="00AF79EC" w:rsidRDefault="000E463C" w:rsidP="00993310">
      <w:pPr>
        <w:rPr>
          <w:sz w:val="24"/>
          <w:szCs w:val="24"/>
        </w:rPr>
      </w:pPr>
      <w:r w:rsidRPr="00C55064">
        <w:rPr>
          <w:sz w:val="24"/>
          <w:szCs w:val="24"/>
        </w:rPr>
        <w:t>Il Cancelliere: Arnoldo Coduri</w:t>
      </w:r>
    </w:p>
    <w:p w14:paraId="3A47C1DB" w14:textId="77777777" w:rsidR="000E463C" w:rsidRPr="00AF79EC" w:rsidRDefault="000E463C" w:rsidP="00993310">
      <w:pPr>
        <w:rPr>
          <w:sz w:val="24"/>
          <w:szCs w:val="24"/>
        </w:rPr>
      </w:pPr>
    </w:p>
    <w:p w14:paraId="6DE4B703" w14:textId="77777777" w:rsidR="000E463C" w:rsidRPr="00674685" w:rsidRDefault="000E463C" w:rsidP="00993310">
      <w:pPr>
        <w:rPr>
          <w:sz w:val="24"/>
          <w:szCs w:val="24"/>
          <w:highlight w:val="yellow"/>
        </w:rPr>
      </w:pPr>
    </w:p>
    <w:p w14:paraId="64DA6733" w14:textId="5BA4CD6F" w:rsidR="00632088" w:rsidRDefault="00632088" w:rsidP="00993310">
      <w:pPr>
        <w:rPr>
          <w:sz w:val="24"/>
          <w:szCs w:val="24"/>
          <w:highlight w:val="yellow"/>
        </w:rPr>
      </w:pPr>
    </w:p>
    <w:p w14:paraId="5C69F1DD" w14:textId="77777777" w:rsidR="00632088" w:rsidRPr="00674685" w:rsidRDefault="00632088" w:rsidP="00993310">
      <w:pPr>
        <w:rPr>
          <w:sz w:val="24"/>
          <w:szCs w:val="24"/>
          <w:highlight w:val="yellow"/>
        </w:rPr>
      </w:pPr>
    </w:p>
    <w:p w14:paraId="11C4BECC" w14:textId="77777777" w:rsidR="00CD7702" w:rsidRPr="00674685" w:rsidRDefault="00CD7702" w:rsidP="00993310">
      <w:pPr>
        <w:rPr>
          <w:sz w:val="24"/>
          <w:szCs w:val="24"/>
          <w:highlight w:val="yellow"/>
        </w:rPr>
      </w:pPr>
    </w:p>
    <w:p w14:paraId="43D85EB1" w14:textId="77777777" w:rsidR="00CD7702" w:rsidRPr="00674685" w:rsidRDefault="00CD7702" w:rsidP="00993310">
      <w:pPr>
        <w:rPr>
          <w:sz w:val="24"/>
          <w:szCs w:val="24"/>
          <w:highlight w:val="yellow"/>
        </w:rPr>
      </w:pPr>
    </w:p>
    <w:p w14:paraId="5EB58A2F" w14:textId="77777777" w:rsidR="00CD7702" w:rsidRPr="00674685" w:rsidRDefault="00CD7702" w:rsidP="00993310">
      <w:pPr>
        <w:rPr>
          <w:sz w:val="24"/>
          <w:szCs w:val="24"/>
          <w:highlight w:val="yellow"/>
        </w:rPr>
      </w:pPr>
    </w:p>
    <w:p w14:paraId="7EE58EB7" w14:textId="77777777" w:rsidR="00C46565" w:rsidRDefault="00C46565" w:rsidP="00993310">
      <w:pPr>
        <w:rPr>
          <w:sz w:val="24"/>
          <w:u w:val="single"/>
        </w:rPr>
      </w:pPr>
    </w:p>
    <w:p w14:paraId="1FD5C1CB" w14:textId="77777777" w:rsidR="00C46565" w:rsidRDefault="00C46565" w:rsidP="00993310">
      <w:pPr>
        <w:rPr>
          <w:sz w:val="24"/>
          <w:u w:val="single"/>
        </w:rPr>
      </w:pPr>
    </w:p>
    <w:p w14:paraId="50A5DB0E" w14:textId="77777777" w:rsidR="00C46565" w:rsidRDefault="00C46565" w:rsidP="00993310">
      <w:pPr>
        <w:rPr>
          <w:sz w:val="24"/>
          <w:u w:val="single"/>
        </w:rPr>
      </w:pPr>
    </w:p>
    <w:p w14:paraId="6A42512D" w14:textId="1EF10501" w:rsidR="00705BDB" w:rsidRPr="00705BDB" w:rsidRDefault="000E463C" w:rsidP="00993310">
      <w:pPr>
        <w:rPr>
          <w:sz w:val="24"/>
          <w:u w:val="single"/>
        </w:rPr>
      </w:pPr>
      <w:r w:rsidRPr="00705BDB">
        <w:rPr>
          <w:sz w:val="24"/>
          <w:u w:val="single"/>
        </w:rPr>
        <w:t>Allegato</w:t>
      </w:r>
      <w:r w:rsidR="00C46565" w:rsidRPr="00C46565">
        <w:rPr>
          <w:sz w:val="24"/>
        </w:rPr>
        <w:t xml:space="preserve"> </w:t>
      </w:r>
      <w:r w:rsidR="00C46565" w:rsidRPr="00C46565">
        <w:rPr>
          <w:sz w:val="24"/>
        </w:rPr>
        <w:t>(</w:t>
      </w:r>
      <w:r w:rsidR="00C46565" w:rsidRPr="00705BDB">
        <w:rPr>
          <w:sz w:val="24"/>
        </w:rPr>
        <w:t>consultabile sul sito</w:t>
      </w:r>
      <w:r w:rsidR="00C46565">
        <w:rPr>
          <w:sz w:val="24"/>
        </w:rPr>
        <w:t xml:space="preserve"> ti.ch/gc</w:t>
      </w:r>
      <w:r w:rsidR="00C46565" w:rsidRPr="00705BDB">
        <w:rPr>
          <w:sz w:val="24"/>
        </w:rPr>
        <w:t>)</w:t>
      </w:r>
      <w:r w:rsidRPr="00D47989">
        <w:rPr>
          <w:sz w:val="24"/>
        </w:rPr>
        <w:t xml:space="preserve">: </w:t>
      </w:r>
    </w:p>
    <w:p w14:paraId="75831DC3" w14:textId="2AF658D8" w:rsidR="000E463C" w:rsidRPr="00705BDB" w:rsidRDefault="000E463C" w:rsidP="00993310">
      <w:pPr>
        <w:rPr>
          <w:sz w:val="28"/>
          <w:szCs w:val="24"/>
        </w:rPr>
      </w:pPr>
      <w:r w:rsidRPr="00705BDB">
        <w:rPr>
          <w:sz w:val="24"/>
        </w:rPr>
        <w:t xml:space="preserve">- </w:t>
      </w:r>
      <w:r w:rsidR="00632088" w:rsidRPr="00705BDB">
        <w:rPr>
          <w:sz w:val="24"/>
        </w:rPr>
        <w:t>Relazione sulla gestione</w:t>
      </w:r>
      <w:r w:rsidRPr="00705BDB">
        <w:rPr>
          <w:sz w:val="24"/>
        </w:rPr>
        <w:t xml:space="preserve"> 202</w:t>
      </w:r>
      <w:r w:rsidR="00DB5353" w:rsidRPr="00705BDB">
        <w:rPr>
          <w:sz w:val="24"/>
        </w:rPr>
        <w:t>4</w:t>
      </w:r>
      <w:r w:rsidRPr="00705BDB">
        <w:rPr>
          <w:sz w:val="24"/>
        </w:rPr>
        <w:t xml:space="preserve"> AET </w:t>
      </w:r>
    </w:p>
    <w:p w14:paraId="4219C93C" w14:textId="77777777" w:rsidR="007673A4" w:rsidRDefault="007673A4">
      <w:pPr>
        <w:suppressAutoHyphens w:val="0"/>
        <w:spacing w:after="240"/>
        <w:jc w:val="left"/>
        <w:rPr>
          <w:sz w:val="24"/>
          <w:szCs w:val="24"/>
        </w:rPr>
      </w:pPr>
      <w:bookmarkStart w:id="0" w:name="_GoBack"/>
      <w:bookmarkEnd w:id="0"/>
      <w:r>
        <w:rPr>
          <w:sz w:val="24"/>
          <w:szCs w:val="24"/>
        </w:rPr>
        <w:br w:type="page"/>
      </w:r>
    </w:p>
    <w:p w14:paraId="7249E553" w14:textId="77777777" w:rsidR="006B2753" w:rsidRPr="006B2753" w:rsidRDefault="006B2753" w:rsidP="006B2753">
      <w:pPr>
        <w:rPr>
          <w:sz w:val="24"/>
        </w:rPr>
      </w:pPr>
      <w:r w:rsidRPr="006B2753">
        <w:rPr>
          <w:sz w:val="24"/>
        </w:rPr>
        <w:lastRenderedPageBreak/>
        <w:t>Disegno di</w:t>
      </w:r>
    </w:p>
    <w:p w14:paraId="17EF9BE3" w14:textId="77777777" w:rsidR="006B2753" w:rsidRPr="006B2753" w:rsidRDefault="006B2753" w:rsidP="006B2753">
      <w:pPr>
        <w:rPr>
          <w:sz w:val="24"/>
        </w:rPr>
      </w:pPr>
    </w:p>
    <w:p w14:paraId="5E3C1B52" w14:textId="77777777" w:rsidR="006B2753" w:rsidRPr="006B2753" w:rsidRDefault="006B2753" w:rsidP="006B2753">
      <w:pPr>
        <w:rPr>
          <w:b/>
          <w:sz w:val="24"/>
          <w:szCs w:val="24"/>
        </w:rPr>
      </w:pPr>
      <w:r w:rsidRPr="006B2753">
        <w:rPr>
          <w:b/>
          <w:sz w:val="24"/>
          <w:szCs w:val="24"/>
        </w:rPr>
        <w:t>Decreto legislativo</w:t>
      </w:r>
    </w:p>
    <w:p w14:paraId="42F0FA0C" w14:textId="733D89CE" w:rsidR="006B2753" w:rsidRPr="006B2753" w:rsidRDefault="006B2753" w:rsidP="006B2753">
      <w:pPr>
        <w:rPr>
          <w:b/>
          <w:sz w:val="24"/>
        </w:rPr>
      </w:pPr>
      <w:r w:rsidRPr="006B2753">
        <w:rPr>
          <w:b/>
          <w:sz w:val="24"/>
        </w:rPr>
        <w:t>concernente l’approvazione del conto annuale per l’esercizio 202</w:t>
      </w:r>
      <w:r w:rsidR="00D35BAF">
        <w:rPr>
          <w:b/>
          <w:sz w:val="24"/>
        </w:rPr>
        <w:t>4</w:t>
      </w:r>
      <w:r w:rsidRPr="006B2753">
        <w:rPr>
          <w:b/>
          <w:sz w:val="24"/>
        </w:rPr>
        <w:t xml:space="preserve"> dell’Azienda elettrica ticinese</w:t>
      </w:r>
    </w:p>
    <w:p w14:paraId="31B56F5C" w14:textId="77777777" w:rsidR="006B2753" w:rsidRPr="006B2753" w:rsidRDefault="006B2753" w:rsidP="006B2753">
      <w:pPr>
        <w:rPr>
          <w:sz w:val="24"/>
          <w:szCs w:val="24"/>
        </w:rPr>
      </w:pPr>
      <w:r w:rsidRPr="006B2753">
        <w:rPr>
          <w:sz w:val="24"/>
          <w:szCs w:val="24"/>
        </w:rPr>
        <w:t>del ....................</w:t>
      </w:r>
    </w:p>
    <w:p w14:paraId="187DDD76" w14:textId="77777777" w:rsidR="006B2753" w:rsidRPr="006B2753" w:rsidRDefault="006B2753" w:rsidP="006B2753">
      <w:pPr>
        <w:rPr>
          <w:sz w:val="24"/>
        </w:rPr>
      </w:pPr>
    </w:p>
    <w:p w14:paraId="2FA5C4D2" w14:textId="77777777" w:rsidR="006B2753" w:rsidRPr="006B2753" w:rsidRDefault="006B2753" w:rsidP="006B2753">
      <w:pPr>
        <w:rPr>
          <w:sz w:val="24"/>
        </w:rPr>
      </w:pPr>
      <w:r w:rsidRPr="006B2753">
        <w:rPr>
          <w:sz w:val="24"/>
        </w:rPr>
        <w:t>IL GRAN CONSIGLIO</w:t>
      </w:r>
    </w:p>
    <w:p w14:paraId="057C74AC" w14:textId="77777777" w:rsidR="006B2753" w:rsidRPr="006B2753" w:rsidRDefault="006B2753" w:rsidP="006B2753">
      <w:pPr>
        <w:rPr>
          <w:sz w:val="24"/>
        </w:rPr>
      </w:pPr>
      <w:r w:rsidRPr="006B2753">
        <w:rPr>
          <w:sz w:val="24"/>
        </w:rPr>
        <w:t>DELLA REPUBBLICA E CANTONE TICINO</w:t>
      </w:r>
    </w:p>
    <w:p w14:paraId="1294AFCC" w14:textId="77777777" w:rsidR="006B2753" w:rsidRPr="006B2753" w:rsidRDefault="006B2753" w:rsidP="006B2753">
      <w:pPr>
        <w:rPr>
          <w:sz w:val="24"/>
        </w:rPr>
      </w:pPr>
    </w:p>
    <w:p w14:paraId="6D28D942" w14:textId="48DDE7BB" w:rsidR="006B2753" w:rsidRPr="006B2753" w:rsidRDefault="006B2753" w:rsidP="006B2753">
      <w:pPr>
        <w:rPr>
          <w:sz w:val="24"/>
        </w:rPr>
      </w:pPr>
      <w:r w:rsidRPr="006B2753">
        <w:rPr>
          <w:sz w:val="24"/>
        </w:rPr>
        <w:t>visto il mess</w:t>
      </w:r>
      <w:r w:rsidR="00E43D4E">
        <w:rPr>
          <w:sz w:val="24"/>
        </w:rPr>
        <w:t>aggio del Consiglio di Stato n. 8616 del 17 settembre 2025</w:t>
      </w:r>
      <w:r w:rsidR="0000328C" w:rsidRPr="0000328C">
        <w:rPr>
          <w:sz w:val="24"/>
        </w:rPr>
        <w:t>,</w:t>
      </w:r>
    </w:p>
    <w:p w14:paraId="5323A300" w14:textId="77777777" w:rsidR="006B2753" w:rsidRPr="006B2753" w:rsidRDefault="006B2753" w:rsidP="006B2753">
      <w:pPr>
        <w:rPr>
          <w:sz w:val="24"/>
        </w:rPr>
      </w:pPr>
    </w:p>
    <w:p w14:paraId="193111BE" w14:textId="77777777" w:rsidR="006B2753" w:rsidRPr="006B2753" w:rsidRDefault="006B2753" w:rsidP="006B2753">
      <w:pPr>
        <w:rPr>
          <w:sz w:val="24"/>
        </w:rPr>
      </w:pPr>
      <w:r w:rsidRPr="006B2753">
        <w:rPr>
          <w:sz w:val="24"/>
        </w:rPr>
        <w:t>decreta:</w:t>
      </w:r>
    </w:p>
    <w:p w14:paraId="457F775F" w14:textId="77777777" w:rsidR="001B4187" w:rsidRPr="001B4187" w:rsidRDefault="001B4187" w:rsidP="001B4187">
      <w:pPr>
        <w:rPr>
          <w:sz w:val="24"/>
          <w:szCs w:val="24"/>
        </w:rPr>
      </w:pPr>
    </w:p>
    <w:p w14:paraId="46134A3C" w14:textId="77777777" w:rsidR="006B2753" w:rsidRPr="00F0015A" w:rsidRDefault="006B2753" w:rsidP="006B2753">
      <w:pPr>
        <w:jc w:val="left"/>
        <w:rPr>
          <w:b/>
          <w:sz w:val="24"/>
          <w:szCs w:val="24"/>
        </w:rPr>
      </w:pPr>
      <w:r w:rsidRPr="00F0015A">
        <w:rPr>
          <w:b/>
          <w:sz w:val="24"/>
          <w:szCs w:val="24"/>
        </w:rPr>
        <w:t>Art. 1</w:t>
      </w:r>
    </w:p>
    <w:p w14:paraId="6D13A7A7" w14:textId="3B687E25" w:rsidR="006B2753" w:rsidRPr="00F0015A" w:rsidRDefault="006B2753" w:rsidP="006B2753">
      <w:pPr>
        <w:autoSpaceDE w:val="0"/>
        <w:autoSpaceDN w:val="0"/>
        <w:adjustRightInd w:val="0"/>
        <w:rPr>
          <w:rFonts w:cs="Arial"/>
          <w:sz w:val="24"/>
          <w:szCs w:val="24"/>
        </w:rPr>
      </w:pPr>
      <w:r w:rsidRPr="00F0015A">
        <w:rPr>
          <w:rFonts w:cs="Arial"/>
          <w:sz w:val="24"/>
          <w:szCs w:val="24"/>
        </w:rPr>
        <w:t>È approvato il conto annuale per l’esercizio 202</w:t>
      </w:r>
      <w:r w:rsidR="005F7B73" w:rsidRPr="00F0015A">
        <w:rPr>
          <w:rFonts w:cs="Arial"/>
          <w:sz w:val="24"/>
          <w:szCs w:val="24"/>
        </w:rPr>
        <w:t>4</w:t>
      </w:r>
      <w:r w:rsidRPr="00F0015A">
        <w:rPr>
          <w:rFonts w:cs="Arial"/>
          <w:sz w:val="24"/>
          <w:szCs w:val="24"/>
        </w:rPr>
        <w:t xml:space="preserve"> </w:t>
      </w:r>
      <w:r w:rsidRPr="00F0015A">
        <w:rPr>
          <w:rFonts w:cs="Arial"/>
          <w:sz w:val="24"/>
        </w:rPr>
        <w:t>dell’Azienda elettrica ticinese (AET)</w:t>
      </w:r>
      <w:r w:rsidRPr="00F0015A">
        <w:rPr>
          <w:rFonts w:cs="Arial"/>
          <w:sz w:val="24"/>
          <w:szCs w:val="24"/>
        </w:rPr>
        <w:t>, quindi il bilancio e il conto economico al 31 dicembre 202</w:t>
      </w:r>
      <w:r w:rsidR="00C31716" w:rsidRPr="00F0015A">
        <w:rPr>
          <w:rFonts w:cs="Arial"/>
          <w:sz w:val="24"/>
          <w:szCs w:val="24"/>
        </w:rPr>
        <w:t>4</w:t>
      </w:r>
      <w:r w:rsidRPr="00F0015A">
        <w:rPr>
          <w:rFonts w:cs="Arial"/>
          <w:sz w:val="24"/>
          <w:szCs w:val="24"/>
        </w:rPr>
        <w:t xml:space="preserve"> con un </w:t>
      </w:r>
      <w:r w:rsidR="005F7B73" w:rsidRPr="00F0015A">
        <w:rPr>
          <w:rFonts w:cs="Arial"/>
          <w:sz w:val="24"/>
          <w:szCs w:val="24"/>
        </w:rPr>
        <w:t>risultato</w:t>
      </w:r>
      <w:r w:rsidRPr="00F0015A">
        <w:rPr>
          <w:rFonts w:cs="Arial"/>
          <w:sz w:val="24"/>
          <w:szCs w:val="24"/>
        </w:rPr>
        <w:t xml:space="preserve"> di esercizio di </w:t>
      </w:r>
      <w:r w:rsidR="00D35BAF" w:rsidRPr="00F0015A">
        <w:rPr>
          <w:rFonts w:cs="Arial"/>
          <w:sz w:val="24"/>
          <w:szCs w:val="24"/>
        </w:rPr>
        <w:t>39.287</w:t>
      </w:r>
      <w:r w:rsidRPr="00F0015A">
        <w:rPr>
          <w:rFonts w:cs="Arial"/>
          <w:sz w:val="24"/>
          <w:szCs w:val="24"/>
        </w:rPr>
        <w:t xml:space="preserve"> milioni di franchi.</w:t>
      </w:r>
    </w:p>
    <w:p w14:paraId="261392ED" w14:textId="77777777" w:rsidR="006B2753" w:rsidRPr="00F0015A" w:rsidRDefault="006B2753" w:rsidP="006B2753">
      <w:pPr>
        <w:jc w:val="left"/>
        <w:rPr>
          <w:sz w:val="24"/>
          <w:szCs w:val="24"/>
        </w:rPr>
      </w:pPr>
    </w:p>
    <w:p w14:paraId="57F85F3E" w14:textId="77777777" w:rsidR="006B2753" w:rsidRPr="00F0015A" w:rsidRDefault="006B2753" w:rsidP="006B2753">
      <w:pPr>
        <w:jc w:val="left"/>
        <w:rPr>
          <w:b/>
          <w:sz w:val="24"/>
          <w:szCs w:val="24"/>
        </w:rPr>
      </w:pPr>
      <w:r w:rsidRPr="00F0015A">
        <w:rPr>
          <w:b/>
          <w:sz w:val="24"/>
          <w:szCs w:val="24"/>
        </w:rPr>
        <w:t>Art. 2</w:t>
      </w:r>
    </w:p>
    <w:p w14:paraId="6E6AC2DC" w14:textId="71CD812B" w:rsidR="006B2753" w:rsidRPr="00F0015A" w:rsidRDefault="006B2753" w:rsidP="006B2753">
      <w:pPr>
        <w:rPr>
          <w:sz w:val="24"/>
        </w:rPr>
      </w:pPr>
      <w:r w:rsidRPr="00F0015A">
        <w:rPr>
          <w:sz w:val="24"/>
          <w:szCs w:val="24"/>
        </w:rPr>
        <w:t>È approvata la proposta del Consiglio di amministrazione di AET di ripartire il risultato d’esercizio 202</w:t>
      </w:r>
      <w:r w:rsidR="00D35BAF" w:rsidRPr="00F0015A">
        <w:rPr>
          <w:sz w:val="24"/>
          <w:szCs w:val="24"/>
        </w:rPr>
        <w:t>4</w:t>
      </w:r>
      <w:r w:rsidRPr="00F0015A">
        <w:rPr>
          <w:sz w:val="24"/>
          <w:szCs w:val="24"/>
        </w:rPr>
        <w:t xml:space="preserve"> come segue </w:t>
      </w:r>
      <w:r w:rsidRPr="00F0015A">
        <w:rPr>
          <w:sz w:val="24"/>
        </w:rPr>
        <w:t>(in migliaia di franchi):</w:t>
      </w:r>
    </w:p>
    <w:p w14:paraId="0B766BD8" w14:textId="32026FE4" w:rsidR="006B2753" w:rsidRPr="00F0015A" w:rsidRDefault="00D35BAF" w:rsidP="0000328C">
      <w:pPr>
        <w:tabs>
          <w:tab w:val="right" w:pos="7371"/>
          <w:tab w:val="right" w:pos="8505"/>
        </w:tabs>
        <w:autoSpaceDE w:val="0"/>
        <w:autoSpaceDN w:val="0"/>
        <w:adjustRightInd w:val="0"/>
        <w:jc w:val="left"/>
        <w:rPr>
          <w:rFonts w:cs="Arial"/>
          <w:sz w:val="24"/>
          <w:szCs w:val="24"/>
        </w:rPr>
      </w:pPr>
      <w:r w:rsidRPr="00F0015A">
        <w:rPr>
          <w:rFonts w:cs="Arial"/>
          <w:sz w:val="24"/>
          <w:szCs w:val="24"/>
        </w:rPr>
        <w:t>utile</w:t>
      </w:r>
      <w:r w:rsidR="006B2753" w:rsidRPr="00F0015A">
        <w:rPr>
          <w:rFonts w:cs="Arial"/>
          <w:sz w:val="24"/>
          <w:szCs w:val="24"/>
        </w:rPr>
        <w:t xml:space="preserve"> di esercizio 202</w:t>
      </w:r>
      <w:r w:rsidRPr="00F0015A">
        <w:rPr>
          <w:rFonts w:cs="Arial"/>
          <w:sz w:val="24"/>
          <w:szCs w:val="24"/>
        </w:rPr>
        <w:t>4</w:t>
      </w:r>
      <w:r w:rsidR="006B2753" w:rsidRPr="00F0015A">
        <w:rPr>
          <w:rFonts w:cs="Arial"/>
          <w:sz w:val="24"/>
          <w:szCs w:val="24"/>
        </w:rPr>
        <w:tab/>
        <w:t>fr.</w:t>
      </w:r>
      <w:r w:rsidR="006B2753" w:rsidRPr="00F0015A">
        <w:rPr>
          <w:rFonts w:cs="Arial"/>
          <w:sz w:val="24"/>
          <w:szCs w:val="24"/>
        </w:rPr>
        <w:tab/>
      </w:r>
      <w:r w:rsidRPr="00F0015A">
        <w:rPr>
          <w:rFonts w:cs="Arial"/>
          <w:sz w:val="24"/>
          <w:szCs w:val="24"/>
        </w:rPr>
        <w:t>39’287</w:t>
      </w:r>
    </w:p>
    <w:p w14:paraId="591402B4" w14:textId="77777777" w:rsidR="006B2753" w:rsidRPr="00F0015A" w:rsidRDefault="006B2753" w:rsidP="0000328C">
      <w:pPr>
        <w:tabs>
          <w:tab w:val="right" w:pos="7371"/>
          <w:tab w:val="right" w:pos="8505"/>
        </w:tabs>
        <w:autoSpaceDE w:val="0"/>
        <w:autoSpaceDN w:val="0"/>
        <w:adjustRightInd w:val="0"/>
        <w:spacing w:before="40"/>
        <w:jc w:val="left"/>
        <w:rPr>
          <w:rFonts w:cs="Arial"/>
          <w:sz w:val="24"/>
          <w:szCs w:val="24"/>
        </w:rPr>
      </w:pPr>
      <w:r w:rsidRPr="00F0015A">
        <w:rPr>
          <w:rFonts w:cs="Arial"/>
          <w:sz w:val="24"/>
          <w:szCs w:val="24"/>
        </w:rPr>
        <w:t>- interesse allo Stato sul capitale di dotazione (8%)</w:t>
      </w:r>
      <w:r w:rsidRPr="00F0015A">
        <w:rPr>
          <w:rFonts w:cs="Arial"/>
          <w:sz w:val="24"/>
          <w:szCs w:val="24"/>
        </w:rPr>
        <w:tab/>
        <w:t>fr.</w:t>
      </w:r>
      <w:r w:rsidRPr="00F0015A">
        <w:rPr>
          <w:rFonts w:cs="Arial"/>
          <w:sz w:val="24"/>
          <w:szCs w:val="24"/>
        </w:rPr>
        <w:tab/>
        <w:t>-3’200</w:t>
      </w:r>
    </w:p>
    <w:p w14:paraId="6FB886EF" w14:textId="3E13D6E4" w:rsidR="006B2753" w:rsidRPr="00F0015A" w:rsidRDefault="006B2753" w:rsidP="0000328C">
      <w:pPr>
        <w:tabs>
          <w:tab w:val="right" w:pos="7371"/>
          <w:tab w:val="right" w:pos="8505"/>
        </w:tabs>
        <w:autoSpaceDE w:val="0"/>
        <w:autoSpaceDN w:val="0"/>
        <w:adjustRightInd w:val="0"/>
        <w:spacing w:before="40"/>
        <w:jc w:val="left"/>
        <w:rPr>
          <w:rFonts w:cs="Arial"/>
          <w:sz w:val="24"/>
          <w:szCs w:val="24"/>
        </w:rPr>
      </w:pPr>
      <w:r w:rsidRPr="00F0015A">
        <w:rPr>
          <w:rFonts w:cs="Arial"/>
          <w:sz w:val="24"/>
          <w:szCs w:val="24"/>
        </w:rPr>
        <w:t>- dividendo</w:t>
      </w:r>
      <w:r w:rsidR="00D35BAF" w:rsidRPr="00F0015A">
        <w:rPr>
          <w:rFonts w:cs="Arial"/>
          <w:sz w:val="24"/>
          <w:szCs w:val="24"/>
        </w:rPr>
        <w:t xml:space="preserve"> allo Stato</w:t>
      </w:r>
      <w:r w:rsidR="00D35BAF" w:rsidRPr="00F0015A">
        <w:rPr>
          <w:rFonts w:cs="Arial"/>
          <w:sz w:val="24"/>
          <w:szCs w:val="24"/>
        </w:rPr>
        <w:tab/>
        <w:t xml:space="preserve">fr. </w:t>
      </w:r>
      <w:r w:rsidR="00D35BAF" w:rsidRPr="00F0015A">
        <w:rPr>
          <w:rFonts w:cs="Arial"/>
          <w:sz w:val="24"/>
          <w:szCs w:val="24"/>
        </w:rPr>
        <w:tab/>
        <w:t>-5’000</w:t>
      </w:r>
    </w:p>
    <w:p w14:paraId="151D6CF9" w14:textId="77777777" w:rsidR="006B2753" w:rsidRPr="00F0015A" w:rsidRDefault="006B2753" w:rsidP="0000328C">
      <w:pPr>
        <w:tabs>
          <w:tab w:val="right" w:pos="7371"/>
          <w:tab w:val="right" w:pos="8505"/>
        </w:tabs>
        <w:autoSpaceDE w:val="0"/>
        <w:autoSpaceDN w:val="0"/>
        <w:adjustRightInd w:val="0"/>
        <w:spacing w:before="40"/>
        <w:jc w:val="left"/>
        <w:rPr>
          <w:rFonts w:cs="Arial"/>
          <w:sz w:val="24"/>
          <w:szCs w:val="24"/>
        </w:rPr>
      </w:pPr>
      <w:r w:rsidRPr="00F0015A">
        <w:rPr>
          <w:rFonts w:cs="Arial"/>
          <w:sz w:val="24"/>
          <w:szCs w:val="24"/>
        </w:rPr>
        <w:t>- attribuzione alla riserva generale</w:t>
      </w:r>
      <w:r w:rsidRPr="00F0015A">
        <w:rPr>
          <w:rFonts w:cs="Arial"/>
          <w:sz w:val="24"/>
          <w:szCs w:val="24"/>
        </w:rPr>
        <w:tab/>
        <w:t>fr.</w:t>
      </w:r>
      <w:r w:rsidRPr="00F0015A">
        <w:rPr>
          <w:rFonts w:cs="Arial"/>
          <w:sz w:val="24"/>
          <w:szCs w:val="24"/>
        </w:rPr>
        <w:tab/>
        <w:t>-</w:t>
      </w:r>
    </w:p>
    <w:p w14:paraId="24EA4089" w14:textId="77777777" w:rsidR="006B2753" w:rsidRPr="00F0015A" w:rsidRDefault="006B2753" w:rsidP="0000328C">
      <w:pPr>
        <w:tabs>
          <w:tab w:val="right" w:pos="8647"/>
        </w:tabs>
        <w:autoSpaceDE w:val="0"/>
        <w:autoSpaceDN w:val="0"/>
        <w:adjustRightInd w:val="0"/>
        <w:jc w:val="left"/>
        <w:rPr>
          <w:rFonts w:cs="Arial"/>
          <w:b/>
          <w:sz w:val="18"/>
          <w:szCs w:val="24"/>
        </w:rPr>
      </w:pPr>
      <w:r w:rsidRPr="00F0015A">
        <w:rPr>
          <w:rFonts w:cs="Arial"/>
          <w:sz w:val="24"/>
          <w:szCs w:val="24"/>
        </w:rPr>
        <w:tab/>
      </w:r>
      <w:r w:rsidRPr="00F0015A">
        <w:rPr>
          <w:rFonts w:cs="Arial"/>
          <w:b/>
          <w:sz w:val="20"/>
          <w:szCs w:val="24"/>
        </w:rPr>
        <w:t>-------------------------</w:t>
      </w:r>
    </w:p>
    <w:p w14:paraId="49BA8476" w14:textId="6682350C" w:rsidR="006B2753" w:rsidRPr="00F0015A" w:rsidRDefault="006B2753" w:rsidP="0000328C">
      <w:pPr>
        <w:tabs>
          <w:tab w:val="right" w:pos="7371"/>
          <w:tab w:val="right" w:pos="8505"/>
        </w:tabs>
        <w:autoSpaceDE w:val="0"/>
        <w:autoSpaceDN w:val="0"/>
        <w:adjustRightInd w:val="0"/>
        <w:jc w:val="left"/>
        <w:rPr>
          <w:rFonts w:ascii="Frutiger-Light" w:hAnsi="Frutiger-Light" w:cs="Frutiger-Light"/>
          <w:sz w:val="24"/>
          <w:szCs w:val="24"/>
        </w:rPr>
      </w:pPr>
      <w:r w:rsidRPr="00F0015A">
        <w:rPr>
          <w:rFonts w:cs="Arial"/>
          <w:bCs/>
          <w:sz w:val="24"/>
          <w:szCs w:val="24"/>
        </w:rPr>
        <w:t>Attribuzione ai risultati riportati</w:t>
      </w:r>
      <w:r w:rsidR="00D35BAF" w:rsidRPr="00F0015A">
        <w:rPr>
          <w:rFonts w:cs="Arial"/>
          <w:sz w:val="24"/>
          <w:szCs w:val="24"/>
        </w:rPr>
        <w:tab/>
        <w:t>fr.</w:t>
      </w:r>
      <w:r w:rsidR="00D35BAF" w:rsidRPr="00F0015A">
        <w:rPr>
          <w:rFonts w:cs="Arial"/>
          <w:sz w:val="24"/>
          <w:szCs w:val="24"/>
        </w:rPr>
        <w:tab/>
        <w:t>31</w:t>
      </w:r>
      <w:r w:rsidRPr="00F0015A">
        <w:rPr>
          <w:rFonts w:cs="Arial"/>
          <w:sz w:val="24"/>
          <w:szCs w:val="24"/>
        </w:rPr>
        <w:t>’</w:t>
      </w:r>
      <w:r w:rsidR="00D35BAF" w:rsidRPr="00F0015A">
        <w:rPr>
          <w:rFonts w:cs="Arial"/>
          <w:sz w:val="24"/>
          <w:szCs w:val="24"/>
        </w:rPr>
        <w:t>087</w:t>
      </w:r>
    </w:p>
    <w:p w14:paraId="137881A8" w14:textId="77777777" w:rsidR="006B2753" w:rsidRPr="00660AB0" w:rsidRDefault="006B2753" w:rsidP="006B2753">
      <w:pPr>
        <w:jc w:val="left"/>
        <w:rPr>
          <w:sz w:val="24"/>
          <w:szCs w:val="24"/>
          <w:highlight w:val="lightGray"/>
        </w:rPr>
      </w:pPr>
    </w:p>
    <w:p w14:paraId="1112B4E5" w14:textId="77777777" w:rsidR="006B2753" w:rsidRPr="00F0015A" w:rsidRDefault="006B2753" w:rsidP="006B2753">
      <w:pPr>
        <w:jc w:val="left"/>
        <w:rPr>
          <w:b/>
          <w:sz w:val="24"/>
          <w:szCs w:val="24"/>
        </w:rPr>
      </w:pPr>
      <w:r w:rsidRPr="00F0015A">
        <w:rPr>
          <w:b/>
          <w:sz w:val="24"/>
          <w:szCs w:val="24"/>
        </w:rPr>
        <w:t>Art. 3</w:t>
      </w:r>
    </w:p>
    <w:p w14:paraId="15B264C6" w14:textId="1C640BAE" w:rsidR="006B2753" w:rsidRPr="00F0015A" w:rsidRDefault="006B2753" w:rsidP="006B2753">
      <w:pPr>
        <w:autoSpaceDE w:val="0"/>
        <w:autoSpaceDN w:val="0"/>
        <w:adjustRightInd w:val="0"/>
        <w:rPr>
          <w:sz w:val="24"/>
          <w:szCs w:val="24"/>
        </w:rPr>
      </w:pPr>
      <w:r w:rsidRPr="00F0015A">
        <w:rPr>
          <w:rFonts w:cs="Arial"/>
          <w:sz w:val="24"/>
          <w:szCs w:val="24"/>
        </w:rPr>
        <w:t>È dato scarico al Consiglio di amministrazione, alla Direzione e all’Ufficio di revisione dell’AET per l’anno d’esercizio 202</w:t>
      </w:r>
      <w:r w:rsidR="00D35BAF" w:rsidRPr="00F0015A">
        <w:rPr>
          <w:rFonts w:cs="Arial"/>
          <w:sz w:val="24"/>
          <w:szCs w:val="24"/>
        </w:rPr>
        <w:t>4</w:t>
      </w:r>
      <w:r w:rsidRPr="00F0015A">
        <w:rPr>
          <w:rFonts w:cs="Arial"/>
          <w:sz w:val="24"/>
          <w:szCs w:val="24"/>
        </w:rPr>
        <w:t>.</w:t>
      </w:r>
    </w:p>
    <w:p w14:paraId="77D0C084" w14:textId="77777777" w:rsidR="006B2753" w:rsidRPr="00F0015A" w:rsidRDefault="006B2753" w:rsidP="006B2753">
      <w:pPr>
        <w:jc w:val="left"/>
        <w:rPr>
          <w:sz w:val="24"/>
          <w:szCs w:val="24"/>
        </w:rPr>
      </w:pPr>
    </w:p>
    <w:p w14:paraId="1E7677D3" w14:textId="77777777" w:rsidR="006B2753" w:rsidRPr="00F0015A" w:rsidRDefault="006B2753" w:rsidP="006B2753">
      <w:pPr>
        <w:jc w:val="left"/>
        <w:rPr>
          <w:b/>
          <w:sz w:val="24"/>
          <w:szCs w:val="24"/>
        </w:rPr>
      </w:pPr>
      <w:r w:rsidRPr="00F0015A">
        <w:rPr>
          <w:b/>
          <w:sz w:val="24"/>
          <w:szCs w:val="24"/>
        </w:rPr>
        <w:t>Art. 4</w:t>
      </w:r>
    </w:p>
    <w:p w14:paraId="41DF9479" w14:textId="5BB48812" w:rsidR="006B2753" w:rsidRPr="006B2753" w:rsidRDefault="006B2753" w:rsidP="006B2753">
      <w:pPr>
        <w:autoSpaceDE w:val="0"/>
        <w:autoSpaceDN w:val="0"/>
        <w:adjustRightInd w:val="0"/>
        <w:rPr>
          <w:rFonts w:cs="Arial"/>
          <w:sz w:val="24"/>
          <w:szCs w:val="24"/>
        </w:rPr>
      </w:pPr>
      <w:r w:rsidRPr="00F0015A">
        <w:rPr>
          <w:rFonts w:cs="Arial"/>
          <w:sz w:val="24"/>
          <w:szCs w:val="24"/>
        </w:rPr>
        <w:t xml:space="preserve">Il presente decreto </w:t>
      </w:r>
      <w:r w:rsidR="0000328C">
        <w:rPr>
          <w:rFonts w:cs="Arial"/>
          <w:sz w:val="24"/>
          <w:szCs w:val="24"/>
        </w:rPr>
        <w:t xml:space="preserve">legislativo </w:t>
      </w:r>
      <w:r w:rsidRPr="00F0015A">
        <w:rPr>
          <w:rFonts w:cs="Arial"/>
          <w:sz w:val="24"/>
          <w:szCs w:val="24"/>
        </w:rPr>
        <w:t>entra in vigore</w:t>
      </w:r>
      <w:r w:rsidR="0000328C">
        <w:rPr>
          <w:rFonts w:cs="Arial"/>
          <w:sz w:val="24"/>
          <w:szCs w:val="24"/>
        </w:rPr>
        <w:t xml:space="preserve"> immediatamente</w:t>
      </w:r>
      <w:r w:rsidRPr="00F0015A">
        <w:rPr>
          <w:rFonts w:cs="Arial"/>
          <w:sz w:val="24"/>
          <w:szCs w:val="24"/>
        </w:rPr>
        <w:t>.</w:t>
      </w:r>
    </w:p>
    <w:p w14:paraId="394FAFFD" w14:textId="77777777" w:rsidR="007673A4" w:rsidRPr="006B2753" w:rsidRDefault="007673A4" w:rsidP="001B4187">
      <w:pPr>
        <w:rPr>
          <w:sz w:val="28"/>
          <w:szCs w:val="24"/>
        </w:rPr>
      </w:pPr>
    </w:p>
    <w:sectPr w:rsidR="007673A4" w:rsidRPr="006B2753" w:rsidSect="00AE3FEE">
      <w:headerReference w:type="default" r:id="rId18"/>
      <w:footerReference w:type="default" r:id="rId19"/>
      <w:headerReference w:type="first" r:id="rId20"/>
      <w:footerReference w:type="first" r:id="rId21"/>
      <w:pgSz w:w="11906" w:h="16838" w:code="9"/>
      <w:pgMar w:top="1985" w:right="861" w:bottom="1134" w:left="1560" w:header="533" w:footer="397" w:gutter="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4F2E1F0" w16cex:dateUtc="2025-08-19T08:2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1E82B72" w16cid:durableId="24F2E1F0"/>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DD5F88" w14:textId="77777777" w:rsidR="00A81A2E" w:rsidRDefault="00A81A2E" w:rsidP="00F657BF">
      <w:r>
        <w:separator/>
      </w:r>
    </w:p>
  </w:endnote>
  <w:endnote w:type="continuationSeparator" w:id="0">
    <w:p w14:paraId="13767B42" w14:textId="77777777" w:rsidR="00A81A2E" w:rsidRDefault="00A81A2E"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Segoe UI">
    <w:panose1 w:val="020B0502040204020203"/>
    <w:charset w:val="00"/>
    <w:family w:val="swiss"/>
    <w:pitch w:val="variable"/>
    <w:sig w:usb0="E4002EFF" w:usb1="C000E47F" w:usb2="00000009" w:usb3="00000000" w:csb0="000001FF" w:csb1="00000000"/>
  </w:font>
  <w:font w:name="Frutiger-Light">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6B0C42" w:rsidRPr="003D1008" w14:paraId="6803E99D" w14:textId="77777777" w:rsidTr="00AE3FEE">
      <w:trPr>
        <w:trHeight w:hRule="exact" w:val="737"/>
      </w:trPr>
      <w:tc>
        <w:tcPr>
          <w:tcW w:w="4695" w:type="dxa"/>
        </w:tcPr>
        <w:p w14:paraId="350E5CD3" w14:textId="77777777" w:rsidR="006B0C42" w:rsidRPr="003D1008" w:rsidRDefault="006B0C42" w:rsidP="00AE3FEE">
          <w:pPr>
            <w:tabs>
              <w:tab w:val="center" w:pos="2382"/>
            </w:tabs>
          </w:pPr>
        </w:p>
      </w:tc>
      <w:tc>
        <w:tcPr>
          <w:tcW w:w="721" w:type="dxa"/>
        </w:tcPr>
        <w:p w14:paraId="030BD2F6" w14:textId="77777777" w:rsidR="006B0C42" w:rsidRPr="003D1008" w:rsidRDefault="006B0C42" w:rsidP="00AE3FEE">
          <w:pPr>
            <w:jc w:val="center"/>
          </w:pPr>
          <w:r w:rsidRPr="003D1008">
            <w:rPr>
              <w:noProof/>
              <w:lang w:eastAsia="it-CH"/>
            </w:rPr>
            <w:drawing>
              <wp:anchor distT="0" distB="0" distL="114300" distR="114300" simplePos="0" relativeHeight="251669504" behindDoc="0" locked="1" layoutInCell="1" allowOverlap="1" wp14:anchorId="43D279B0" wp14:editId="67B37CFF">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14:paraId="77A8E5B4" w14:textId="77777777" w:rsidR="006B0C42" w:rsidRPr="003D1008" w:rsidRDefault="006B0C42" w:rsidP="00AE3FEE">
          <w:pPr>
            <w:jc w:val="center"/>
          </w:pPr>
          <w:r w:rsidRPr="003D1008">
            <w:rPr>
              <w:noProof/>
              <w:lang w:eastAsia="it-CH"/>
            </w:rPr>
            <w:drawing>
              <wp:anchor distT="0" distB="0" distL="114300" distR="114300" simplePos="0" relativeHeight="251670528" behindDoc="0" locked="1" layoutInCell="1" allowOverlap="1" wp14:anchorId="7C932854" wp14:editId="0647662F">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14:paraId="25812F65" w14:textId="77777777" w:rsidR="006B0C42" w:rsidRPr="003D1008" w:rsidRDefault="006B0C42" w:rsidP="00AE3FEE"/>
      </w:tc>
    </w:tr>
  </w:tbl>
  <w:p w14:paraId="79262784" w14:textId="77777777" w:rsidR="006B0C42" w:rsidRDefault="006B0C42" w:rsidP="00AE3FEE">
    <w:pPr>
      <w:pStyle w:val="InvisibleLin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6FA3BB" w14:textId="77777777" w:rsidR="006B0C42" w:rsidRDefault="006B0C42">
    <w:pPr>
      <w:pStyle w:val="Pidipagina"/>
      <w:jc w:val="center"/>
    </w:pPr>
  </w:p>
  <w:p w14:paraId="3DE8E9F7" w14:textId="77777777" w:rsidR="006B0C42" w:rsidRPr="008C6C46" w:rsidRDefault="006B0C42" w:rsidP="00AE3FEE">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9456F1" w14:textId="77777777" w:rsidR="00A81A2E" w:rsidRDefault="00A81A2E" w:rsidP="00F657BF">
      <w:r>
        <w:separator/>
      </w:r>
    </w:p>
  </w:footnote>
  <w:footnote w:type="continuationSeparator" w:id="0">
    <w:p w14:paraId="5BF88C5B" w14:textId="77777777" w:rsidR="00A81A2E" w:rsidRDefault="00A81A2E" w:rsidP="00F65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6B0C42" w:rsidRPr="002747E7" w14:paraId="0A72776D" w14:textId="77777777" w:rsidTr="00AE3FEE">
      <w:trPr>
        <w:trHeight w:val="562"/>
      </w:trPr>
      <w:tc>
        <w:tcPr>
          <w:tcW w:w="8383" w:type="dxa"/>
          <w:tcBorders>
            <w:left w:val="single" w:sz="4" w:space="0" w:color="auto"/>
            <w:bottom w:val="single" w:sz="4" w:space="0" w:color="auto"/>
          </w:tcBorders>
          <w:tcMar>
            <w:left w:w="142" w:type="dxa"/>
          </w:tcMar>
          <w:vAlign w:val="bottom"/>
        </w:tcPr>
        <w:p w14:paraId="7DCDDD9D" w14:textId="015860DE" w:rsidR="006B0C42" w:rsidRPr="00E8185F" w:rsidRDefault="00E43D4E" w:rsidP="00D47989">
          <w:pPr>
            <w:pStyle w:val="Page"/>
            <w:rPr>
              <w:rFonts w:ascii="Gill Alt One MT Light" w:hAnsi="Gill Alt One MT Light"/>
              <w:sz w:val="16"/>
              <w:szCs w:val="16"/>
            </w:rPr>
          </w:pPr>
          <w:r>
            <w:rPr>
              <w:rFonts w:ascii="Gill Alt One MT Light" w:hAnsi="Gill Alt One MT Light"/>
              <w:sz w:val="16"/>
              <w:szCs w:val="16"/>
            </w:rPr>
            <w:t>Repubblica e Cantone Ticino</w:t>
          </w:r>
          <w:r w:rsidR="00D47989">
            <w:rPr>
              <w:rFonts w:ascii="Gill Alt One MT Light" w:hAnsi="Gill Alt One MT Light"/>
              <w:sz w:val="16"/>
              <w:szCs w:val="16"/>
            </w:rPr>
            <w:br/>
          </w:r>
          <w:sdt>
            <w:sdtPr>
              <w:rPr>
                <w:rFonts w:ascii="Gill Alt One MT Light" w:hAnsi="Gill Alt One MT Light"/>
                <w:sz w:val="16"/>
                <w:szCs w:val="16"/>
              </w:rPr>
              <w:alias w:val="CustomElements.Fields.Dipartimenti"/>
              <w:id w:val="1567676091"/>
              <w:dataBinding w:xpath="//Text[@id='CustomElements.Fields.Dipartimenti']" w:storeItemID="{85B9E078-FE1B-450D-AFC1-CB8881053579}"/>
              <w:text w:multiLine="1"/>
            </w:sdtPr>
            <w:sdtEndPr/>
            <w:sdtContent>
              <w:r w:rsidR="006B0C42">
                <w:rPr>
                  <w:rFonts w:ascii="Gill Alt One MT Light" w:hAnsi="Gill Alt One MT Light"/>
                  <w:sz w:val="16"/>
                  <w:szCs w:val="16"/>
                </w:rPr>
                <w:t>Dipartimento delle finanze e dell’economia</w:t>
              </w:r>
            </w:sdtContent>
          </w:sdt>
        </w:p>
      </w:tc>
      <w:tc>
        <w:tcPr>
          <w:tcW w:w="1710" w:type="dxa"/>
          <w:tcBorders>
            <w:bottom w:val="single" w:sz="4" w:space="0" w:color="auto"/>
          </w:tcBorders>
          <w:vAlign w:val="bottom"/>
        </w:tcPr>
        <w:p w14:paraId="5DBBD8A1" w14:textId="0C222261" w:rsidR="006B0C42" w:rsidRPr="004204CB" w:rsidRDefault="006B0C42" w:rsidP="00AE3FEE">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7063BB">
            <w:rPr>
              <w:noProof/>
              <w:sz w:val="24"/>
            </w:rPr>
            <w:t>7</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7063BB">
            <w:rPr>
              <w:noProof/>
              <w:sz w:val="24"/>
            </w:rPr>
            <w:t>7</w:t>
          </w:r>
          <w:r w:rsidRPr="004204CB">
            <w:rPr>
              <w:noProof/>
              <w:sz w:val="24"/>
            </w:rPr>
            <w:fldChar w:fldCharType="end"/>
          </w:r>
        </w:p>
      </w:tc>
    </w:tr>
    <w:tr w:rsidR="006B0C42" w:rsidRPr="009E444B" w14:paraId="7F3C6506" w14:textId="77777777" w:rsidTr="00AE3FEE">
      <w:trPr>
        <w:trHeight w:val="334"/>
      </w:trPr>
      <w:sdt>
        <w:sdtPr>
          <w:rPr>
            <w:rFonts w:ascii="Gill Sans Display MT Pro BdCn" w:hAnsi="Gill Sans Display MT Pro BdCn"/>
            <w:sz w:val="18"/>
            <w:szCs w:val="18"/>
          </w:rPr>
          <w:alias w:val="CustomElements.Fields.Titolo2"/>
          <w:id w:val="48588533"/>
          <w:dataBinding w:xpath="//Text[@id='CustomElements.Fields.Titolo2']" w:storeItemID="{85B9E078-FE1B-450D-AFC1-CB8881053579}"/>
          <w:text w:multiLine="1"/>
        </w:sdtPr>
        <w:sdtEndPr/>
        <w:sdtContent>
          <w:tc>
            <w:tcPr>
              <w:tcW w:w="8383" w:type="dxa"/>
              <w:tcBorders>
                <w:left w:val="single" w:sz="4" w:space="0" w:color="auto"/>
              </w:tcBorders>
              <w:tcMar>
                <w:top w:w="0" w:type="dxa"/>
                <w:left w:w="142" w:type="dxa"/>
              </w:tcMar>
            </w:tcPr>
            <w:p w14:paraId="645C4964" w14:textId="590680CB" w:rsidR="006B0C42" w:rsidRPr="00E8185F" w:rsidRDefault="00B87FD9" w:rsidP="00145CD5">
              <w:pPr>
                <w:pStyle w:val="Information"/>
                <w:rPr>
                  <w:rFonts w:ascii="Gill Sans Display MT Pro BdCn" w:hAnsi="Gill Sans Display MT Pro BdCn"/>
                  <w:sz w:val="18"/>
                  <w:szCs w:val="18"/>
                  <w:lang w:val="de-DE"/>
                </w:rPr>
              </w:pPr>
              <w:r>
                <w:rPr>
                  <w:rFonts w:ascii="Gill Sans Display MT Pro BdCn" w:hAnsi="Gill Sans Display MT Pro BdCn"/>
                  <w:sz w:val="18"/>
                  <w:szCs w:val="18"/>
                </w:rPr>
                <w:t>Messaggio n. 8616 del 17 settembre 2025</w:t>
              </w:r>
            </w:p>
          </w:tc>
        </w:sdtContent>
      </w:sdt>
      <w:tc>
        <w:tcPr>
          <w:tcW w:w="1710" w:type="dxa"/>
          <w:tcBorders>
            <w:top w:val="single" w:sz="4" w:space="0" w:color="auto"/>
          </w:tcBorders>
        </w:tcPr>
        <w:p w14:paraId="43787564" w14:textId="77777777" w:rsidR="006B0C42" w:rsidRPr="00E043A3" w:rsidRDefault="006B0C42" w:rsidP="00AE3FEE">
          <w:pPr>
            <w:pStyle w:val="InvisibleLine"/>
            <w:rPr>
              <w:lang w:val="de-DE"/>
            </w:rPr>
          </w:pPr>
        </w:p>
      </w:tc>
    </w:tr>
  </w:tbl>
  <w:p w14:paraId="4AFCA65E" w14:textId="77777777" w:rsidR="006B0C42" w:rsidRPr="00980362" w:rsidRDefault="006B0C42" w:rsidP="00AE3FEE">
    <w:pPr>
      <w:pStyle w:val="Intestazione"/>
    </w:pPr>
    <w:r>
      <w:rPr>
        <w:noProof/>
        <w:lang w:val="it-CH" w:eastAsia="it-CH"/>
      </w:rPr>
      <mc:AlternateContent>
        <mc:Choice Requires="wps">
          <w:drawing>
            <wp:anchor distT="0" distB="0" distL="114300" distR="114300" simplePos="0" relativeHeight="251665408" behindDoc="1" locked="1" layoutInCell="1" allowOverlap="1" wp14:anchorId="7E740436" wp14:editId="731DA234">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85B9E078-FE1B-450D-AFC1-CB8881053579}"/>
                            <w:text w:multiLine="1"/>
                          </w:sdtPr>
                          <w:sdtEndPr/>
                          <w:sdtContent>
                            <w:p w14:paraId="36A7366E" w14:textId="77777777" w:rsidR="006B0C42" w:rsidRPr="00411371" w:rsidRDefault="006B0C42" w:rsidP="00AE3FEE">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E740436" id="_x0000_t202" coordsize="21600,21600" o:spt="202" path="m,l,21600r21600,l21600,xe">
              <v:stroke joinstyle="miter"/>
              <v:path gradientshapeok="t" o:connecttype="rect"/>
            </v:shapetype>
            <v:shape id="###DraftMode###4" o:spid="_x0000_s1026" type="#_x0000_t202" alt="off" style="position:absolute;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" filled="f" stroked="f" strokeweight=".5pt">
              <v:textbox inset="0,0,0,0">
                <w:txbxContent>
                  <w:sdt>
                    <w:sdtPr>
                      <w:rPr>
                        <w:lang w:val="it-CH"/>
                      </w:rPr>
                      <w:alias w:val="CustomElements.Texts.Draft"/>
                      <w:id w:val="1849289353"/>
                      <w:dataBinding w:xpath="//Text[@id='CustomElements.Texts.Draft']" w:storeItemID="{FF4ADBB5-DC5C-4973-B0F4-01CF2AADE1EF}"/>
                      <w:text w:multiLine="1"/>
                    </w:sdtPr>
                    <w:sdtEndPr/>
                    <w:sdtContent>
                      <w:p w14:paraId="36A7366E" w14:textId="77777777" w:rsidR="006B0C42" w:rsidRPr="00411371" w:rsidRDefault="006B0C42" w:rsidP="00AE3FEE">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6B0C42" w:rsidRPr="0004624C" w14:paraId="58B577D7" w14:textId="77777777" w:rsidTr="00AE3FEE">
      <w:trPr>
        <w:trHeight w:val="586"/>
      </w:trPr>
      <w:tc>
        <w:tcPr>
          <w:tcW w:w="2440" w:type="pct"/>
          <w:gridSpan w:val="3"/>
          <w:tcBorders>
            <w:top w:val="nil"/>
            <w:left w:val="nil"/>
            <w:bottom w:val="single" w:sz="4" w:space="0" w:color="auto"/>
          </w:tcBorders>
          <w:vAlign w:val="bottom"/>
        </w:tcPr>
        <w:p w14:paraId="6E384F0B" w14:textId="77777777" w:rsidR="00B87FD9" w:rsidRDefault="00B87FD9" w:rsidP="00B87FD9">
          <w:pPr>
            <w:pStyle w:val="InvisibleLine"/>
            <w:spacing w:line="240" w:lineRule="auto"/>
            <w:ind w:left="15"/>
            <w:rPr>
              <w:rFonts w:ascii="Gill Alt One MT Light" w:hAnsi="Gill Alt One MT Light"/>
              <w:sz w:val="16"/>
              <w:lang w:val="it-CH"/>
            </w:rPr>
          </w:pPr>
          <w:r w:rsidRPr="008966E7">
            <w:rPr>
              <w:rFonts w:ascii="Gill Alt One MT Light" w:hAnsi="Gill Alt One MT Light"/>
              <w:sz w:val="16"/>
              <w:lang w:val="it-CH"/>
            </w:rPr>
            <w:t xml:space="preserve">Repubblica e Cantone </w:t>
          </w:r>
          <w:r>
            <w:rPr>
              <w:rFonts w:ascii="Gill Alt One MT Light" w:hAnsi="Gill Alt One MT Light"/>
              <w:sz w:val="16"/>
              <w:lang w:val="it-CH"/>
            </w:rPr>
            <w:br/>
          </w:r>
          <w:r w:rsidRPr="008966E7">
            <w:rPr>
              <w:rFonts w:ascii="Gill Alt One MT Light" w:hAnsi="Gill Alt One MT Light"/>
              <w:sz w:val="16"/>
              <w:lang w:val="it-CH"/>
            </w:rPr>
            <w:t>Ticino</w:t>
          </w:r>
        </w:p>
        <w:p w14:paraId="32A542BC" w14:textId="77777777" w:rsidR="006B0C42" w:rsidRPr="003108C0" w:rsidRDefault="006B0C42" w:rsidP="00AE3FEE">
          <w:pPr>
            <w:pStyle w:val="InvisibleLine"/>
            <w:ind w:left="150"/>
            <w:rPr>
              <w:sz w:val="16"/>
            </w:rPr>
          </w:pPr>
        </w:p>
      </w:tc>
      <w:tc>
        <w:tcPr>
          <w:tcW w:w="373" w:type="pct"/>
          <w:tcBorders>
            <w:top w:val="nil"/>
            <w:bottom w:val="single" w:sz="4" w:space="0" w:color="auto"/>
          </w:tcBorders>
          <w:vAlign w:val="bottom"/>
        </w:tcPr>
        <w:p w14:paraId="08FDE3E4" w14:textId="77777777" w:rsidR="006B0C42" w:rsidRPr="003108C0" w:rsidRDefault="006B0C42" w:rsidP="00AE3FEE">
          <w:pPr>
            <w:pStyle w:val="Level"/>
            <w:ind w:left="150"/>
            <w:rPr>
              <w:sz w:val="16"/>
            </w:rPr>
          </w:pPr>
        </w:p>
      </w:tc>
      <w:tc>
        <w:tcPr>
          <w:tcW w:w="209" w:type="pct"/>
          <w:tcBorders>
            <w:top w:val="nil"/>
            <w:bottom w:val="single" w:sz="4" w:space="0" w:color="auto"/>
          </w:tcBorders>
        </w:tcPr>
        <w:p w14:paraId="0F1C6125" w14:textId="77777777" w:rsidR="006B0C42" w:rsidRDefault="006B0C42" w:rsidP="00AE3FEE">
          <w:pPr>
            <w:pStyle w:val="InvisibleLine"/>
            <w:ind w:left="150"/>
          </w:pPr>
          <w:r>
            <w:rPr>
              <w:noProof/>
              <w:lang w:val="it-CH" w:eastAsia="it-CH"/>
            </w:rPr>
            <w:drawing>
              <wp:anchor distT="0" distB="0" distL="114300" distR="114300" simplePos="0" relativeHeight="251667456" behindDoc="1" locked="1" layoutInCell="1" allowOverlap="1" wp14:anchorId="347F2516" wp14:editId="226CACA6">
                <wp:simplePos x="0" y="0"/>
                <wp:positionH relativeFrom="column">
                  <wp:posOffset>-92710</wp:posOffset>
                </wp:positionH>
                <wp:positionV relativeFrom="page">
                  <wp:posOffset>-119380</wp:posOffset>
                </wp:positionV>
                <wp:extent cx="275590" cy="467995"/>
                <wp:effectExtent l="0" t="0" r="0" b="8255"/>
                <wp:wrapNone/>
                <wp:docPr id="6" name="ooImg_1334982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5590"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14:paraId="4EC78E93" w14:textId="71F1EF04" w:rsidR="006B0C42" w:rsidRPr="004204CB" w:rsidRDefault="006B0C42" w:rsidP="00AE3FEE">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7063BB">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7063BB">
            <w:rPr>
              <w:rFonts w:asciiTheme="minorHAnsi" w:hAnsiTheme="minorHAnsi" w:cstheme="minorHAnsi"/>
              <w:noProof/>
              <w:sz w:val="24"/>
            </w:rPr>
            <w:t>7</w:t>
          </w:r>
          <w:r w:rsidRPr="004204CB">
            <w:rPr>
              <w:rFonts w:asciiTheme="minorHAnsi" w:hAnsiTheme="minorHAnsi" w:cstheme="minorHAnsi"/>
              <w:noProof/>
              <w:sz w:val="24"/>
            </w:rPr>
            <w:fldChar w:fldCharType="end"/>
          </w:r>
        </w:p>
      </w:tc>
    </w:tr>
    <w:tr w:rsidR="006B0C42" w:rsidRPr="0004624C" w14:paraId="14CD41AF" w14:textId="77777777" w:rsidTr="00AE3FEE">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85B9E078-FE1B-450D-AFC1-CB8881053579}"/>
          <w:text w:multiLine="1"/>
        </w:sdtPr>
        <w:sdtEndPr/>
        <w:sdtContent>
          <w:tc>
            <w:tcPr>
              <w:tcW w:w="5000" w:type="pct"/>
              <w:gridSpan w:val="6"/>
              <w:tcBorders>
                <w:left w:val="nil"/>
                <w:right w:val="nil"/>
              </w:tcBorders>
              <w:noWrap/>
              <w:tcMar>
                <w:top w:w="0" w:type="dxa"/>
              </w:tcMar>
              <w:vAlign w:val="bottom"/>
            </w:tcPr>
            <w:p w14:paraId="44C35629" w14:textId="77777777" w:rsidR="006B0C42" w:rsidRPr="008C03B5" w:rsidRDefault="006B0C42" w:rsidP="00AE3FEE">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Messaggio</w:t>
              </w:r>
            </w:p>
          </w:tc>
        </w:sdtContent>
      </w:sdt>
    </w:tr>
    <w:tr w:rsidR="006B0C42" w:rsidRPr="0004624C" w14:paraId="388EC1C1" w14:textId="77777777" w:rsidTr="00AE3FEE">
      <w:trPr>
        <w:trHeight w:hRule="exact" w:val="306"/>
      </w:trPr>
      <w:tc>
        <w:tcPr>
          <w:tcW w:w="670" w:type="pct"/>
          <w:tcBorders>
            <w:left w:val="nil"/>
            <w:bottom w:val="nil"/>
          </w:tcBorders>
          <w:noWrap/>
          <w:tcMar>
            <w:top w:w="57" w:type="dxa"/>
            <w:left w:w="142" w:type="dxa"/>
          </w:tcMar>
        </w:tcPr>
        <w:p w14:paraId="215D816F" w14:textId="77777777" w:rsidR="006B0C42" w:rsidRPr="00C7320A" w:rsidRDefault="006B0C42" w:rsidP="00AE3FEE">
          <w:pPr>
            <w:pStyle w:val="Level"/>
            <w:spacing w:before="60"/>
            <w:rPr>
              <w:rFonts w:ascii="Gill Alt One MT Light" w:hAnsi="Gill Alt One MT Light"/>
              <w:sz w:val="16"/>
            </w:rPr>
          </w:pPr>
          <w:r w:rsidRPr="00C7320A">
            <w:rPr>
              <w:rFonts w:ascii="Gill Alt One MT Light" w:hAnsi="Gill Alt One MT Light"/>
              <w:sz w:val="16"/>
            </w:rPr>
            <w:t>numero</w:t>
          </w:r>
        </w:p>
        <w:p w14:paraId="1B3B5545" w14:textId="77777777" w:rsidR="006B0C42" w:rsidRPr="00C7320A" w:rsidRDefault="006B0C42" w:rsidP="00AE3FEE">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14:paraId="4E42F8A7" w14:textId="77777777" w:rsidR="006B0C42" w:rsidRPr="00C7320A" w:rsidRDefault="006B0C42" w:rsidP="00AE3FEE">
          <w:pPr>
            <w:pStyle w:val="Level"/>
            <w:spacing w:before="60"/>
            <w:rPr>
              <w:rFonts w:ascii="Gill Alt One MT Light" w:hAnsi="Gill Alt One MT Light"/>
              <w:sz w:val="16"/>
            </w:rPr>
          </w:pPr>
          <w:r w:rsidRPr="00C7320A">
            <w:rPr>
              <w:rFonts w:ascii="Gill Alt One MT Light" w:hAnsi="Gill Alt One MT Light"/>
              <w:sz w:val="16"/>
            </w:rPr>
            <w:t>data</w:t>
          </w:r>
        </w:p>
        <w:p w14:paraId="7A4A0E88" w14:textId="77777777" w:rsidR="006B0C42" w:rsidRPr="00C7320A" w:rsidRDefault="006B0C42" w:rsidP="00AE3FEE">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14:paraId="061C7EE1" w14:textId="77777777" w:rsidR="006B0C42" w:rsidRPr="00C7320A" w:rsidRDefault="006B0C42" w:rsidP="00AE3FEE">
          <w:pPr>
            <w:pStyle w:val="Level"/>
            <w:spacing w:before="60"/>
            <w:rPr>
              <w:rFonts w:ascii="Gill Alt One MT Light" w:hAnsi="Gill Alt One MT Light"/>
              <w:sz w:val="16"/>
            </w:rPr>
          </w:pPr>
          <w:r>
            <w:rPr>
              <w:rFonts w:ascii="Gill Alt One MT Light" w:hAnsi="Gill Alt One MT Light"/>
              <w:sz w:val="16"/>
            </w:rPr>
            <w:t>competenza</w:t>
          </w:r>
        </w:p>
        <w:p w14:paraId="0E3C40CD" w14:textId="77777777" w:rsidR="006B0C42" w:rsidRPr="008C03B5" w:rsidRDefault="006B0C42" w:rsidP="00AE3FEE">
          <w:pPr>
            <w:pStyle w:val="Level"/>
            <w:spacing w:before="60" w:line="240" w:lineRule="auto"/>
            <w:rPr>
              <w:rFonts w:ascii="Gill Alt One MT Light" w:hAnsi="Gill Alt One MT Light"/>
              <w:sz w:val="16"/>
            </w:rPr>
          </w:pPr>
        </w:p>
      </w:tc>
    </w:tr>
    <w:tr w:rsidR="006B0C42" w:rsidRPr="0004624C" w14:paraId="7CB24589" w14:textId="77777777" w:rsidTr="00AE3FEE">
      <w:trPr>
        <w:trHeight w:hRule="exact" w:val="699"/>
      </w:trPr>
      <w:tc>
        <w:tcPr>
          <w:tcW w:w="670" w:type="pct"/>
          <w:tcBorders>
            <w:top w:val="nil"/>
            <w:left w:val="nil"/>
            <w:bottom w:val="single" w:sz="4" w:space="0" w:color="auto"/>
            <w:right w:val="nil"/>
          </w:tcBorders>
          <w:noWrap/>
          <w:tcMar>
            <w:top w:w="0" w:type="dxa"/>
          </w:tcMar>
        </w:tcPr>
        <w:p w14:paraId="57ABD550" w14:textId="042B93C4" w:rsidR="006B0C42" w:rsidRPr="00BE22A2" w:rsidRDefault="00523937" w:rsidP="00AE3FEE">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85B9E078-FE1B-450D-AFC1-CB8881053579}"/>
              <w:text w:multiLine="1"/>
            </w:sdtPr>
            <w:sdtEndPr/>
            <w:sdtContent>
              <w:r w:rsidR="00B87FD9">
                <w:rPr>
                  <w:rFonts w:cstheme="minorHAnsi"/>
                  <w:b/>
                  <w:sz w:val="24"/>
                  <w:szCs w:val="24"/>
                </w:rPr>
                <w:t>8616</w:t>
              </w:r>
            </w:sdtContent>
          </w:sdt>
        </w:p>
      </w:tc>
      <w:sdt>
        <w:sdtPr>
          <w:rPr>
            <w:sz w:val="24"/>
          </w:rPr>
          <w:alias w:val="DocParam.Date"/>
          <w:id w:val="-464426178"/>
          <w:dataBinding w:xpath="//DateTime[@id='DocParam.Date']" w:storeItemID="{85B9E078-FE1B-450D-AFC1-CB8881053579}"/>
          <w:date w:fullDate="2025-09-17T02: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14:paraId="762353D9" w14:textId="71A092E3" w:rsidR="006B0C42" w:rsidRPr="002A0371" w:rsidRDefault="008F5E36" w:rsidP="0079382A">
              <w:pPr>
                <w:pStyle w:val="Data"/>
              </w:pPr>
              <w:r>
                <w:rPr>
                  <w:sz w:val="24"/>
                </w:rPr>
                <w:t>17 settembre 2025</w:t>
              </w:r>
            </w:p>
          </w:tc>
        </w:sdtContent>
      </w:sdt>
      <w:tc>
        <w:tcPr>
          <w:tcW w:w="3218" w:type="pct"/>
          <w:gridSpan w:val="4"/>
          <w:tcBorders>
            <w:top w:val="nil"/>
            <w:left w:val="nil"/>
            <w:bottom w:val="nil"/>
            <w:right w:val="nil"/>
          </w:tcBorders>
        </w:tcPr>
        <w:p w14:paraId="44549A5A" w14:textId="77777777" w:rsidR="006B0C42" w:rsidRPr="00BE22A2" w:rsidRDefault="00523937" w:rsidP="00833E20">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85B9E078-FE1B-450D-AFC1-CB8881053579}"/>
              <w:text w:multiLine="1"/>
            </w:sdtPr>
            <w:sdtEndPr/>
            <w:sdtContent>
              <w:r w:rsidR="006B0C42">
                <w:rPr>
                  <w:smallCaps/>
                  <w:sz w:val="23"/>
                  <w:szCs w:val="23"/>
                </w:rPr>
                <w:t>Dipartimento delle finanze e dell’economia</w:t>
              </w:r>
            </w:sdtContent>
          </w:sdt>
        </w:p>
      </w:tc>
    </w:tr>
    <w:tr w:rsidR="006B0C42" w:rsidRPr="00C63927" w14:paraId="6D9319F6" w14:textId="77777777" w:rsidTr="00AE3FEE">
      <w:trPr>
        <w:trHeight w:hRule="exact" w:val="198"/>
      </w:trPr>
      <w:tc>
        <w:tcPr>
          <w:tcW w:w="5000" w:type="pct"/>
          <w:gridSpan w:val="6"/>
          <w:tcBorders>
            <w:left w:val="nil"/>
            <w:bottom w:val="nil"/>
            <w:right w:val="nil"/>
          </w:tcBorders>
          <w:noWrap/>
          <w:tcMar>
            <w:top w:w="57" w:type="dxa"/>
            <w:left w:w="85" w:type="dxa"/>
            <w:bottom w:w="170" w:type="dxa"/>
          </w:tcMar>
        </w:tcPr>
        <w:p w14:paraId="5E22869D" w14:textId="77777777" w:rsidR="006B0C42" w:rsidRPr="00C7320A" w:rsidRDefault="006B0C42" w:rsidP="00AE3FEE">
          <w:pPr>
            <w:pStyle w:val="Level"/>
            <w:ind w:left="150"/>
            <w:rPr>
              <w:rFonts w:ascii="Gill Alt One MT Light" w:hAnsi="Gill Alt One MT Light"/>
              <w:sz w:val="16"/>
              <w:szCs w:val="16"/>
            </w:rPr>
          </w:pPr>
        </w:p>
      </w:tc>
    </w:tr>
  </w:tbl>
  <w:p w14:paraId="3F57E5E8" w14:textId="77777777" w:rsidR="006B0C42" w:rsidRPr="00DA2879" w:rsidRDefault="006B0C42" w:rsidP="00AE3FEE">
    <w:pPr>
      <w:pStyle w:val="Nessunaspaziatura"/>
      <w:spacing w:line="40" w:lineRule="exact"/>
    </w:pPr>
    <w:r>
      <w:rPr>
        <w:noProof/>
        <w:lang w:val="it-CH" w:eastAsia="it-CH"/>
      </w:rPr>
      <w:drawing>
        <wp:anchor distT="0" distB="0" distL="114300" distR="114300" simplePos="0" relativeHeight="251659264" behindDoc="1" locked="1" layoutInCell="1" allowOverlap="1" wp14:anchorId="0CBE9F87" wp14:editId="2D72E6B9">
          <wp:simplePos x="0" y="0"/>
          <wp:positionH relativeFrom="column">
            <wp:posOffset>3042920</wp:posOffset>
          </wp:positionH>
          <wp:positionV relativeFrom="page">
            <wp:posOffset>215265</wp:posOffset>
          </wp:positionV>
          <wp:extent cx="458470" cy="467995"/>
          <wp:effectExtent l="0" t="0" r="0" b="8255"/>
          <wp:wrapNone/>
          <wp:docPr id="7" name="ooImg_993988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8470"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07FAAC0D" wp14:editId="0F364815">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85B9E078-FE1B-450D-AFC1-CB8881053579}"/>
                            <w:text w:multiLine="1"/>
                          </w:sdtPr>
                          <w:sdtEndPr/>
                          <w:sdtContent>
                            <w:p w14:paraId="749EBC65" w14:textId="77777777" w:rsidR="006B0C42" w:rsidRPr="00411371" w:rsidRDefault="006B0C42" w:rsidP="00AE3FEE">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7FAAC0D" id="_x0000_t202" coordsize="21600,21600" o:spt="202" path="m,l,21600r21600,l21600,xe">
              <v:stroke joinstyle="miter"/>
              <v:path gradientshapeok="t" o:connecttype="rect"/>
            </v:shapetype>
            <v:shape id="_x0000_s1027" type="#_x0000_t202" alt="off" style="position:absolute;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" filled="f" stroked="f" strokeweight=".5pt">
              <v:textbox inset="0,0,0,0">
                <w:txbxContent>
                  <w:sdt>
                    <w:sdtPr>
                      <w:rPr>
                        <w:lang w:val="it-CH"/>
                      </w:rPr>
                      <w:alias w:val="CustomElements.Texts.Draft"/>
                      <w:id w:val="1582408335"/>
                      <w:dataBinding w:xpath="//Text[@id='CustomElements.Texts.Draft']" w:storeItemID="{FF4ADBB5-DC5C-4973-B0F4-01CF2AADE1EF}"/>
                      <w:text w:multiLine="1"/>
                    </w:sdtPr>
                    <w:sdtEndPr/>
                    <w:sdtContent>
                      <w:p w14:paraId="749EBC65" w14:textId="77777777" w:rsidR="006B0C42" w:rsidRPr="00411371" w:rsidRDefault="006B0C42" w:rsidP="00AE3FEE">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E23E04B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439C16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440585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46A881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56266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2746054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9DC742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B6C5EB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1D04C4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01989F4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1" w15:restartNumberingAfterBreak="0">
    <w:nsid w:val="104E3004"/>
    <w:multiLevelType w:val="hybridMultilevel"/>
    <w:tmpl w:val="AAD08724"/>
    <w:lvl w:ilvl="0" w:tplc="C624FD80">
      <w:numFmt w:val="bullet"/>
      <w:lvlText w:val="-"/>
      <w:lvlJc w:val="left"/>
      <w:pPr>
        <w:ind w:left="720" w:hanging="360"/>
      </w:pPr>
      <w:rPr>
        <w:rFonts w:ascii="Arial" w:eastAsiaTheme="minorHAnsi"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2" w15:restartNumberingAfterBreak="0">
    <w:nsid w:val="18081428"/>
    <w:multiLevelType w:val="hybridMultilevel"/>
    <w:tmpl w:val="7E6085FA"/>
    <w:lvl w:ilvl="0" w:tplc="BA0023C4">
      <w:start w:val="1"/>
      <w:numFmt w:val="upperRoman"/>
      <w:lvlText w:val="%1."/>
      <w:lvlJc w:val="left"/>
      <w:pPr>
        <w:ind w:left="1287" w:hanging="72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13" w15:restartNumberingAfterBreak="0">
    <w:nsid w:val="1E3E54B7"/>
    <w:multiLevelType w:val="multilevel"/>
    <w:tmpl w:val="953CA1B2"/>
    <w:styleLink w:val="HeadingList"/>
    <w:lvl w:ilvl="0">
      <w:start w:val="1"/>
      <w:numFmt w:val="decimal"/>
      <w:pStyle w:val="Titolo1"/>
      <w:lvlText w:val="%1"/>
      <w:lvlJc w:val="left"/>
      <w:pPr>
        <w:ind w:left="363" w:hanging="363"/>
      </w:pPr>
      <w:rPr>
        <w:rFonts w:asciiTheme="majorHAnsi" w:hAnsiTheme="majorHAnsi" w:hint="default"/>
      </w:rPr>
    </w:lvl>
    <w:lvl w:ilvl="1">
      <w:start w:val="1"/>
      <w:numFmt w:val="decimal"/>
      <w:pStyle w:val="Titolo2"/>
      <w:lvlText w:val="%1.%2"/>
      <w:lvlJc w:val="left"/>
      <w:pPr>
        <w:ind w:left="544" w:hanging="544"/>
      </w:pPr>
      <w:rPr>
        <w:rFonts w:hint="default"/>
      </w:rPr>
    </w:lvl>
    <w:lvl w:ilvl="2">
      <w:start w:val="1"/>
      <w:numFmt w:val="decimal"/>
      <w:pStyle w:val="Titolo3"/>
      <w:lvlText w:val="%1.%2.%3"/>
      <w:lvlJc w:val="left"/>
      <w:pPr>
        <w:ind w:left="726" w:hanging="726"/>
      </w:pPr>
      <w:rPr>
        <w:rFonts w:hint="default"/>
      </w:rPr>
    </w:lvl>
    <w:lvl w:ilvl="3">
      <w:start w:val="1"/>
      <w:numFmt w:val="decimal"/>
      <w:pStyle w:val="Titolo4"/>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4"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5"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6" w15:restartNumberingAfterBreak="0">
    <w:nsid w:val="34F379A3"/>
    <w:multiLevelType w:val="hybridMultilevel"/>
    <w:tmpl w:val="7EE0ECA8"/>
    <w:lvl w:ilvl="0" w:tplc="A1D27A54">
      <w:start w:val="1"/>
      <w:numFmt w:val="bullet"/>
      <w:lvlText w:val="-"/>
      <w:lvlJc w:val="left"/>
      <w:pPr>
        <w:ind w:left="720" w:hanging="360"/>
      </w:pPr>
      <w:rPr>
        <w:rFonts w:ascii="Arial" w:eastAsiaTheme="minorHAnsi"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7"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8" w15:restartNumberingAfterBreak="0">
    <w:nsid w:val="3A6D32A2"/>
    <w:multiLevelType w:val="hybridMultilevel"/>
    <w:tmpl w:val="8AE26C8C"/>
    <w:lvl w:ilvl="0" w:tplc="1534D3F8">
      <w:numFmt w:val="bullet"/>
      <w:lvlText w:val="-"/>
      <w:lvlJc w:val="left"/>
      <w:pPr>
        <w:ind w:left="720" w:hanging="360"/>
      </w:pPr>
      <w:rPr>
        <w:rFonts w:ascii="Arial" w:eastAsiaTheme="minorHAnsi"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9" w15:restartNumberingAfterBreak="0">
    <w:nsid w:val="4192456D"/>
    <w:multiLevelType w:val="multilevel"/>
    <w:tmpl w:val="7996165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1" w15:restartNumberingAfterBreak="0">
    <w:nsid w:val="49D524CC"/>
    <w:multiLevelType w:val="multilevel"/>
    <w:tmpl w:val="953CA1B2"/>
    <w:numStyleLink w:val="HeadingList"/>
  </w:abstractNum>
  <w:abstractNum w:abstractNumId="22" w15:restartNumberingAfterBreak="0">
    <w:nsid w:val="4FED07F7"/>
    <w:multiLevelType w:val="multilevel"/>
    <w:tmpl w:val="7996165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3"/>
  </w:num>
  <w:num w:numId="2">
    <w:abstractNumId w:val="21"/>
  </w:num>
  <w:num w:numId="3">
    <w:abstractNumId w:val="10"/>
  </w:num>
  <w:num w:numId="4">
    <w:abstractNumId w:val="20"/>
  </w:num>
  <w:num w:numId="5">
    <w:abstractNumId w:val="17"/>
  </w:num>
  <w:num w:numId="6">
    <w:abstractNumId w:val="14"/>
  </w:num>
  <w:num w:numId="7">
    <w:abstractNumId w:val="15"/>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2"/>
  </w:num>
  <w:num w:numId="19">
    <w:abstractNumId w:val="22"/>
  </w:num>
  <w:num w:numId="20">
    <w:abstractNumId w:val="18"/>
  </w:num>
  <w:num w:numId="21">
    <w:abstractNumId w:val="11"/>
  </w:num>
  <w:num w:numId="22">
    <w:abstractNumId w:val="16"/>
  </w:num>
  <w:num w:numId="23">
    <w:abstractNumId w:val="1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3171"/>
    <w:rsid w:val="00000632"/>
    <w:rsid w:val="00001257"/>
    <w:rsid w:val="0000328C"/>
    <w:rsid w:val="000109BD"/>
    <w:rsid w:val="00015A06"/>
    <w:rsid w:val="000169F9"/>
    <w:rsid w:val="00016B26"/>
    <w:rsid w:val="000177AA"/>
    <w:rsid w:val="000178B5"/>
    <w:rsid w:val="00022BD2"/>
    <w:rsid w:val="000361D7"/>
    <w:rsid w:val="00037FDC"/>
    <w:rsid w:val="00042D37"/>
    <w:rsid w:val="000434A6"/>
    <w:rsid w:val="0004622B"/>
    <w:rsid w:val="00047011"/>
    <w:rsid w:val="0005078F"/>
    <w:rsid w:val="00051D74"/>
    <w:rsid w:val="00057310"/>
    <w:rsid w:val="00057DAE"/>
    <w:rsid w:val="00067FDF"/>
    <w:rsid w:val="00076C3C"/>
    <w:rsid w:val="000815B6"/>
    <w:rsid w:val="00081E98"/>
    <w:rsid w:val="00082504"/>
    <w:rsid w:val="00086808"/>
    <w:rsid w:val="00091394"/>
    <w:rsid w:val="000A20C5"/>
    <w:rsid w:val="000A3E3C"/>
    <w:rsid w:val="000C2629"/>
    <w:rsid w:val="000C6CA0"/>
    <w:rsid w:val="000D111A"/>
    <w:rsid w:val="000D2CD4"/>
    <w:rsid w:val="000E023B"/>
    <w:rsid w:val="000E161C"/>
    <w:rsid w:val="000E2452"/>
    <w:rsid w:val="000E463C"/>
    <w:rsid w:val="000F0D2B"/>
    <w:rsid w:val="000F51E1"/>
    <w:rsid w:val="000F7B31"/>
    <w:rsid w:val="00100B1A"/>
    <w:rsid w:val="00104652"/>
    <w:rsid w:val="00107FD6"/>
    <w:rsid w:val="00111BC4"/>
    <w:rsid w:val="001220B0"/>
    <w:rsid w:val="001274F6"/>
    <w:rsid w:val="00130618"/>
    <w:rsid w:val="001339DF"/>
    <w:rsid w:val="001350C4"/>
    <w:rsid w:val="00137258"/>
    <w:rsid w:val="00137A6D"/>
    <w:rsid w:val="00142E89"/>
    <w:rsid w:val="0014384A"/>
    <w:rsid w:val="00145CD5"/>
    <w:rsid w:val="00151655"/>
    <w:rsid w:val="0015247C"/>
    <w:rsid w:val="001540F7"/>
    <w:rsid w:val="00170755"/>
    <w:rsid w:val="00171DF5"/>
    <w:rsid w:val="00180B07"/>
    <w:rsid w:val="0018220A"/>
    <w:rsid w:val="00191A58"/>
    <w:rsid w:val="00194864"/>
    <w:rsid w:val="00194E8F"/>
    <w:rsid w:val="00195A1B"/>
    <w:rsid w:val="001B4187"/>
    <w:rsid w:val="001B4781"/>
    <w:rsid w:val="001B4826"/>
    <w:rsid w:val="001B75E2"/>
    <w:rsid w:val="001B7F4D"/>
    <w:rsid w:val="001C3197"/>
    <w:rsid w:val="001D276C"/>
    <w:rsid w:val="001E0916"/>
    <w:rsid w:val="001E2BEE"/>
    <w:rsid w:val="001E5721"/>
    <w:rsid w:val="001E5826"/>
    <w:rsid w:val="001E6135"/>
    <w:rsid w:val="001F464A"/>
    <w:rsid w:val="00201747"/>
    <w:rsid w:val="00202432"/>
    <w:rsid w:val="00202877"/>
    <w:rsid w:val="00206D70"/>
    <w:rsid w:val="002243D9"/>
    <w:rsid w:val="00227A53"/>
    <w:rsid w:val="00232C97"/>
    <w:rsid w:val="0023436A"/>
    <w:rsid w:val="00236E96"/>
    <w:rsid w:val="002423A5"/>
    <w:rsid w:val="002435A0"/>
    <w:rsid w:val="002441A4"/>
    <w:rsid w:val="00244889"/>
    <w:rsid w:val="00247DC2"/>
    <w:rsid w:val="00251266"/>
    <w:rsid w:val="002579F7"/>
    <w:rsid w:val="002720E3"/>
    <w:rsid w:val="00277C3B"/>
    <w:rsid w:val="0028629F"/>
    <w:rsid w:val="00297ACA"/>
    <w:rsid w:val="002A1C18"/>
    <w:rsid w:val="002A2FE6"/>
    <w:rsid w:val="002B5D9F"/>
    <w:rsid w:val="002B627D"/>
    <w:rsid w:val="002C33FC"/>
    <w:rsid w:val="002C7805"/>
    <w:rsid w:val="00300A47"/>
    <w:rsid w:val="00305A86"/>
    <w:rsid w:val="0031604E"/>
    <w:rsid w:val="00317282"/>
    <w:rsid w:val="00323E8E"/>
    <w:rsid w:val="00336F48"/>
    <w:rsid w:val="00337FAD"/>
    <w:rsid w:val="003447B7"/>
    <w:rsid w:val="00346C7E"/>
    <w:rsid w:val="003546C0"/>
    <w:rsid w:val="00354F81"/>
    <w:rsid w:val="00356599"/>
    <w:rsid w:val="00366471"/>
    <w:rsid w:val="00372762"/>
    <w:rsid w:val="00372CE0"/>
    <w:rsid w:val="00376017"/>
    <w:rsid w:val="0038083F"/>
    <w:rsid w:val="00384072"/>
    <w:rsid w:val="00391736"/>
    <w:rsid w:val="003A392A"/>
    <w:rsid w:val="003A3BB4"/>
    <w:rsid w:val="003A55D4"/>
    <w:rsid w:val="003B30F7"/>
    <w:rsid w:val="003B3307"/>
    <w:rsid w:val="003B71F2"/>
    <w:rsid w:val="003B756D"/>
    <w:rsid w:val="003D08DA"/>
    <w:rsid w:val="003D2CE1"/>
    <w:rsid w:val="003F2092"/>
    <w:rsid w:val="003F269A"/>
    <w:rsid w:val="003F2F47"/>
    <w:rsid w:val="003F412A"/>
    <w:rsid w:val="003F4675"/>
    <w:rsid w:val="003F720A"/>
    <w:rsid w:val="00403ADB"/>
    <w:rsid w:val="00411620"/>
    <w:rsid w:val="00414561"/>
    <w:rsid w:val="00414DFA"/>
    <w:rsid w:val="00415363"/>
    <w:rsid w:val="00416BDA"/>
    <w:rsid w:val="0041730F"/>
    <w:rsid w:val="00421DFC"/>
    <w:rsid w:val="00422F4B"/>
    <w:rsid w:val="0042410C"/>
    <w:rsid w:val="004305C0"/>
    <w:rsid w:val="0043773C"/>
    <w:rsid w:val="00447FB1"/>
    <w:rsid w:val="00450043"/>
    <w:rsid w:val="004502C7"/>
    <w:rsid w:val="0046136C"/>
    <w:rsid w:val="00461E6E"/>
    <w:rsid w:val="00462661"/>
    <w:rsid w:val="00467DFC"/>
    <w:rsid w:val="00470A3C"/>
    <w:rsid w:val="00472BC1"/>
    <w:rsid w:val="00482D7E"/>
    <w:rsid w:val="00484A3A"/>
    <w:rsid w:val="004875A6"/>
    <w:rsid w:val="004A20C4"/>
    <w:rsid w:val="004A23C7"/>
    <w:rsid w:val="004A3EB5"/>
    <w:rsid w:val="004A47F4"/>
    <w:rsid w:val="004B2105"/>
    <w:rsid w:val="004B216B"/>
    <w:rsid w:val="004B7D1F"/>
    <w:rsid w:val="004C125E"/>
    <w:rsid w:val="004C1A02"/>
    <w:rsid w:val="004C2331"/>
    <w:rsid w:val="004C24DD"/>
    <w:rsid w:val="004C4E4C"/>
    <w:rsid w:val="004C7758"/>
    <w:rsid w:val="004C79DE"/>
    <w:rsid w:val="004D0AA3"/>
    <w:rsid w:val="004D48A3"/>
    <w:rsid w:val="004E073F"/>
    <w:rsid w:val="004E4AF3"/>
    <w:rsid w:val="004E64D6"/>
    <w:rsid w:val="004E7755"/>
    <w:rsid w:val="004F0046"/>
    <w:rsid w:val="004F4AD1"/>
    <w:rsid w:val="005032BA"/>
    <w:rsid w:val="00507F70"/>
    <w:rsid w:val="005135CC"/>
    <w:rsid w:val="00514DAB"/>
    <w:rsid w:val="00517BDE"/>
    <w:rsid w:val="005226DB"/>
    <w:rsid w:val="00523937"/>
    <w:rsid w:val="00533366"/>
    <w:rsid w:val="00535EF2"/>
    <w:rsid w:val="00536C76"/>
    <w:rsid w:val="00541CDA"/>
    <w:rsid w:val="00543078"/>
    <w:rsid w:val="00547671"/>
    <w:rsid w:val="00552A33"/>
    <w:rsid w:val="005547A1"/>
    <w:rsid w:val="00562EB1"/>
    <w:rsid w:val="005645BA"/>
    <w:rsid w:val="00564A2C"/>
    <w:rsid w:val="00572FD3"/>
    <w:rsid w:val="00574B88"/>
    <w:rsid w:val="00580187"/>
    <w:rsid w:val="00593A05"/>
    <w:rsid w:val="005A04D9"/>
    <w:rsid w:val="005A1E34"/>
    <w:rsid w:val="005A329F"/>
    <w:rsid w:val="005A3A5B"/>
    <w:rsid w:val="005A3E5E"/>
    <w:rsid w:val="005B15D6"/>
    <w:rsid w:val="005B4844"/>
    <w:rsid w:val="005B6B48"/>
    <w:rsid w:val="005B77F5"/>
    <w:rsid w:val="005C315C"/>
    <w:rsid w:val="005C71FC"/>
    <w:rsid w:val="005E262F"/>
    <w:rsid w:val="005E3707"/>
    <w:rsid w:val="005E3E3C"/>
    <w:rsid w:val="005E6EB3"/>
    <w:rsid w:val="005F1A2E"/>
    <w:rsid w:val="005F73A9"/>
    <w:rsid w:val="005F7B73"/>
    <w:rsid w:val="006037C1"/>
    <w:rsid w:val="00607B43"/>
    <w:rsid w:val="00610585"/>
    <w:rsid w:val="00611BF8"/>
    <w:rsid w:val="00614F44"/>
    <w:rsid w:val="00617B48"/>
    <w:rsid w:val="00632088"/>
    <w:rsid w:val="00637EB7"/>
    <w:rsid w:val="00641801"/>
    <w:rsid w:val="00643165"/>
    <w:rsid w:val="00643FED"/>
    <w:rsid w:val="0064630A"/>
    <w:rsid w:val="006573B6"/>
    <w:rsid w:val="00660AB0"/>
    <w:rsid w:val="00664F71"/>
    <w:rsid w:val="00665C13"/>
    <w:rsid w:val="00674685"/>
    <w:rsid w:val="00676B4E"/>
    <w:rsid w:val="00682814"/>
    <w:rsid w:val="006850C1"/>
    <w:rsid w:val="00685699"/>
    <w:rsid w:val="00686A47"/>
    <w:rsid w:val="0069385A"/>
    <w:rsid w:val="0069493D"/>
    <w:rsid w:val="006970BF"/>
    <w:rsid w:val="006A64ED"/>
    <w:rsid w:val="006A6BEB"/>
    <w:rsid w:val="006B0C42"/>
    <w:rsid w:val="006B2753"/>
    <w:rsid w:val="006B630C"/>
    <w:rsid w:val="006B7CF7"/>
    <w:rsid w:val="006C014D"/>
    <w:rsid w:val="006C47AA"/>
    <w:rsid w:val="006C4D48"/>
    <w:rsid w:val="006D2C83"/>
    <w:rsid w:val="006E5A07"/>
    <w:rsid w:val="006E7B0D"/>
    <w:rsid w:val="006F06E8"/>
    <w:rsid w:val="006F361F"/>
    <w:rsid w:val="006F4D79"/>
    <w:rsid w:val="006F50C1"/>
    <w:rsid w:val="006F5706"/>
    <w:rsid w:val="006F67ED"/>
    <w:rsid w:val="00705BDB"/>
    <w:rsid w:val="007063BB"/>
    <w:rsid w:val="00706D18"/>
    <w:rsid w:val="00710E6B"/>
    <w:rsid w:val="007209FC"/>
    <w:rsid w:val="0072278A"/>
    <w:rsid w:val="007350E8"/>
    <w:rsid w:val="00736432"/>
    <w:rsid w:val="007377E5"/>
    <w:rsid w:val="00742DF9"/>
    <w:rsid w:val="00754A87"/>
    <w:rsid w:val="0076490C"/>
    <w:rsid w:val="007673A4"/>
    <w:rsid w:val="00770113"/>
    <w:rsid w:val="00773BF1"/>
    <w:rsid w:val="00775857"/>
    <w:rsid w:val="00786B54"/>
    <w:rsid w:val="0079382A"/>
    <w:rsid w:val="00794EA9"/>
    <w:rsid w:val="0079575B"/>
    <w:rsid w:val="007A0250"/>
    <w:rsid w:val="007A29C8"/>
    <w:rsid w:val="007A5CF7"/>
    <w:rsid w:val="007A7CBC"/>
    <w:rsid w:val="007B79FA"/>
    <w:rsid w:val="007C01FE"/>
    <w:rsid w:val="007C03FE"/>
    <w:rsid w:val="007C04E6"/>
    <w:rsid w:val="007C6E1E"/>
    <w:rsid w:val="007C7A9E"/>
    <w:rsid w:val="007E56C8"/>
    <w:rsid w:val="007F69DA"/>
    <w:rsid w:val="00804A70"/>
    <w:rsid w:val="0080535F"/>
    <w:rsid w:val="00816DB1"/>
    <w:rsid w:val="008212FB"/>
    <w:rsid w:val="00824A05"/>
    <w:rsid w:val="00824D85"/>
    <w:rsid w:val="008268F5"/>
    <w:rsid w:val="008318D1"/>
    <w:rsid w:val="00833E20"/>
    <w:rsid w:val="008367A5"/>
    <w:rsid w:val="008405BB"/>
    <w:rsid w:val="00841D0D"/>
    <w:rsid w:val="00843918"/>
    <w:rsid w:val="008470DA"/>
    <w:rsid w:val="008526E4"/>
    <w:rsid w:val="00852EF2"/>
    <w:rsid w:val="008543E7"/>
    <w:rsid w:val="0085674B"/>
    <w:rsid w:val="008578FA"/>
    <w:rsid w:val="008617FD"/>
    <w:rsid w:val="00861F1D"/>
    <w:rsid w:val="00863E18"/>
    <w:rsid w:val="0087059A"/>
    <w:rsid w:val="008720C4"/>
    <w:rsid w:val="0087561A"/>
    <w:rsid w:val="008869AE"/>
    <w:rsid w:val="008901EB"/>
    <w:rsid w:val="008909CE"/>
    <w:rsid w:val="0089391B"/>
    <w:rsid w:val="008A695E"/>
    <w:rsid w:val="008B2CDD"/>
    <w:rsid w:val="008B3108"/>
    <w:rsid w:val="008C1EB5"/>
    <w:rsid w:val="008C262B"/>
    <w:rsid w:val="008C3DEC"/>
    <w:rsid w:val="008C43B4"/>
    <w:rsid w:val="008C58E0"/>
    <w:rsid w:val="008D15F0"/>
    <w:rsid w:val="008D4375"/>
    <w:rsid w:val="008D4DB1"/>
    <w:rsid w:val="008E035C"/>
    <w:rsid w:val="008E1938"/>
    <w:rsid w:val="008F0888"/>
    <w:rsid w:val="008F2BE9"/>
    <w:rsid w:val="008F52AF"/>
    <w:rsid w:val="008F5E36"/>
    <w:rsid w:val="00900111"/>
    <w:rsid w:val="00902FC8"/>
    <w:rsid w:val="00905063"/>
    <w:rsid w:val="00906807"/>
    <w:rsid w:val="00906AD1"/>
    <w:rsid w:val="009213B2"/>
    <w:rsid w:val="00927272"/>
    <w:rsid w:val="00927E97"/>
    <w:rsid w:val="00937BD3"/>
    <w:rsid w:val="0095184C"/>
    <w:rsid w:val="009553A7"/>
    <w:rsid w:val="00956269"/>
    <w:rsid w:val="009568EC"/>
    <w:rsid w:val="00956FDF"/>
    <w:rsid w:val="00972B31"/>
    <w:rsid w:val="00977FAA"/>
    <w:rsid w:val="00993310"/>
    <w:rsid w:val="0099752E"/>
    <w:rsid w:val="00997AB9"/>
    <w:rsid w:val="009A7942"/>
    <w:rsid w:val="009B4F8D"/>
    <w:rsid w:val="009B62E1"/>
    <w:rsid w:val="009C5E5A"/>
    <w:rsid w:val="009D1DE8"/>
    <w:rsid w:val="009D7402"/>
    <w:rsid w:val="009E3D72"/>
    <w:rsid w:val="009E4F73"/>
    <w:rsid w:val="009E6B28"/>
    <w:rsid w:val="009E7C71"/>
    <w:rsid w:val="00A13559"/>
    <w:rsid w:val="00A14A48"/>
    <w:rsid w:val="00A17FD8"/>
    <w:rsid w:val="00A215C9"/>
    <w:rsid w:val="00A244E0"/>
    <w:rsid w:val="00A3128C"/>
    <w:rsid w:val="00A319C2"/>
    <w:rsid w:val="00A32760"/>
    <w:rsid w:val="00A33215"/>
    <w:rsid w:val="00A337D2"/>
    <w:rsid w:val="00A37CE6"/>
    <w:rsid w:val="00A44DE4"/>
    <w:rsid w:val="00A454E5"/>
    <w:rsid w:val="00A45E0F"/>
    <w:rsid w:val="00A51CB5"/>
    <w:rsid w:val="00A53AEE"/>
    <w:rsid w:val="00A553A6"/>
    <w:rsid w:val="00A67EFE"/>
    <w:rsid w:val="00A738DA"/>
    <w:rsid w:val="00A743A7"/>
    <w:rsid w:val="00A81A2E"/>
    <w:rsid w:val="00A84243"/>
    <w:rsid w:val="00A91BCB"/>
    <w:rsid w:val="00A91FE6"/>
    <w:rsid w:val="00A937AB"/>
    <w:rsid w:val="00A95529"/>
    <w:rsid w:val="00A96E70"/>
    <w:rsid w:val="00AA0D19"/>
    <w:rsid w:val="00AB5E36"/>
    <w:rsid w:val="00AC4A0C"/>
    <w:rsid w:val="00AC70D3"/>
    <w:rsid w:val="00AE0CA9"/>
    <w:rsid w:val="00AE2DDE"/>
    <w:rsid w:val="00AE3FEE"/>
    <w:rsid w:val="00AE7C79"/>
    <w:rsid w:val="00AF0268"/>
    <w:rsid w:val="00AF79EC"/>
    <w:rsid w:val="00B019B7"/>
    <w:rsid w:val="00B03266"/>
    <w:rsid w:val="00B11AFA"/>
    <w:rsid w:val="00B174AE"/>
    <w:rsid w:val="00B179C1"/>
    <w:rsid w:val="00B2028A"/>
    <w:rsid w:val="00B21FF6"/>
    <w:rsid w:val="00B36A11"/>
    <w:rsid w:val="00B415CF"/>
    <w:rsid w:val="00B5004A"/>
    <w:rsid w:val="00B525AD"/>
    <w:rsid w:val="00B52D6F"/>
    <w:rsid w:val="00B55D6E"/>
    <w:rsid w:val="00B656D9"/>
    <w:rsid w:val="00B67852"/>
    <w:rsid w:val="00B70437"/>
    <w:rsid w:val="00B73206"/>
    <w:rsid w:val="00B73221"/>
    <w:rsid w:val="00B75CF1"/>
    <w:rsid w:val="00B7653A"/>
    <w:rsid w:val="00B76747"/>
    <w:rsid w:val="00B83B85"/>
    <w:rsid w:val="00B84C13"/>
    <w:rsid w:val="00B87FD9"/>
    <w:rsid w:val="00B9137F"/>
    <w:rsid w:val="00B93C43"/>
    <w:rsid w:val="00B962C8"/>
    <w:rsid w:val="00BA094F"/>
    <w:rsid w:val="00BA32AA"/>
    <w:rsid w:val="00BA5906"/>
    <w:rsid w:val="00BB7D12"/>
    <w:rsid w:val="00BC7C24"/>
    <w:rsid w:val="00BD30D1"/>
    <w:rsid w:val="00BD7DB4"/>
    <w:rsid w:val="00BE6C28"/>
    <w:rsid w:val="00BE7A6D"/>
    <w:rsid w:val="00BE7B7D"/>
    <w:rsid w:val="00BF0A1F"/>
    <w:rsid w:val="00BF166A"/>
    <w:rsid w:val="00BF2B0A"/>
    <w:rsid w:val="00C04675"/>
    <w:rsid w:val="00C04A15"/>
    <w:rsid w:val="00C070B9"/>
    <w:rsid w:val="00C10CCC"/>
    <w:rsid w:val="00C1123C"/>
    <w:rsid w:val="00C11D8F"/>
    <w:rsid w:val="00C126C4"/>
    <w:rsid w:val="00C164EA"/>
    <w:rsid w:val="00C245D7"/>
    <w:rsid w:val="00C31716"/>
    <w:rsid w:val="00C31E35"/>
    <w:rsid w:val="00C3301F"/>
    <w:rsid w:val="00C35B7F"/>
    <w:rsid w:val="00C46565"/>
    <w:rsid w:val="00C55064"/>
    <w:rsid w:val="00C610D1"/>
    <w:rsid w:val="00C6140A"/>
    <w:rsid w:val="00C70D2C"/>
    <w:rsid w:val="00C75B2A"/>
    <w:rsid w:val="00C7793B"/>
    <w:rsid w:val="00C87102"/>
    <w:rsid w:val="00C9156B"/>
    <w:rsid w:val="00C962E6"/>
    <w:rsid w:val="00C9792A"/>
    <w:rsid w:val="00CA67FB"/>
    <w:rsid w:val="00CB2918"/>
    <w:rsid w:val="00CB5B25"/>
    <w:rsid w:val="00CC153B"/>
    <w:rsid w:val="00CD1CF4"/>
    <w:rsid w:val="00CD6F62"/>
    <w:rsid w:val="00CD7702"/>
    <w:rsid w:val="00CE15D6"/>
    <w:rsid w:val="00CE6782"/>
    <w:rsid w:val="00CF4A94"/>
    <w:rsid w:val="00D02F63"/>
    <w:rsid w:val="00D06583"/>
    <w:rsid w:val="00D15A37"/>
    <w:rsid w:val="00D24EF1"/>
    <w:rsid w:val="00D2593D"/>
    <w:rsid w:val="00D305C4"/>
    <w:rsid w:val="00D33940"/>
    <w:rsid w:val="00D347B5"/>
    <w:rsid w:val="00D35BAF"/>
    <w:rsid w:val="00D36CBB"/>
    <w:rsid w:val="00D41C00"/>
    <w:rsid w:val="00D4670B"/>
    <w:rsid w:val="00D47989"/>
    <w:rsid w:val="00D52289"/>
    <w:rsid w:val="00D53FF4"/>
    <w:rsid w:val="00D56DCF"/>
    <w:rsid w:val="00D600FD"/>
    <w:rsid w:val="00D60748"/>
    <w:rsid w:val="00D61E0C"/>
    <w:rsid w:val="00D63171"/>
    <w:rsid w:val="00D649A8"/>
    <w:rsid w:val="00D71CB5"/>
    <w:rsid w:val="00D740E6"/>
    <w:rsid w:val="00D82290"/>
    <w:rsid w:val="00D83654"/>
    <w:rsid w:val="00D8428E"/>
    <w:rsid w:val="00D84B54"/>
    <w:rsid w:val="00D86611"/>
    <w:rsid w:val="00D9266C"/>
    <w:rsid w:val="00DA0B78"/>
    <w:rsid w:val="00DB0667"/>
    <w:rsid w:val="00DB1A5F"/>
    <w:rsid w:val="00DB5353"/>
    <w:rsid w:val="00DC3D01"/>
    <w:rsid w:val="00DD56A6"/>
    <w:rsid w:val="00DE023A"/>
    <w:rsid w:val="00DE4FC2"/>
    <w:rsid w:val="00DE650E"/>
    <w:rsid w:val="00DE6E4F"/>
    <w:rsid w:val="00DF21DF"/>
    <w:rsid w:val="00DF521D"/>
    <w:rsid w:val="00DF5614"/>
    <w:rsid w:val="00E0274B"/>
    <w:rsid w:val="00E02F4B"/>
    <w:rsid w:val="00E03DB6"/>
    <w:rsid w:val="00E1203E"/>
    <w:rsid w:val="00E27A81"/>
    <w:rsid w:val="00E301B1"/>
    <w:rsid w:val="00E353BC"/>
    <w:rsid w:val="00E3641E"/>
    <w:rsid w:val="00E4092E"/>
    <w:rsid w:val="00E41955"/>
    <w:rsid w:val="00E43D4E"/>
    <w:rsid w:val="00E51CF5"/>
    <w:rsid w:val="00E53717"/>
    <w:rsid w:val="00E5433A"/>
    <w:rsid w:val="00E54BEC"/>
    <w:rsid w:val="00E559A6"/>
    <w:rsid w:val="00E567BA"/>
    <w:rsid w:val="00E56F1A"/>
    <w:rsid w:val="00E63428"/>
    <w:rsid w:val="00E6552F"/>
    <w:rsid w:val="00E709A3"/>
    <w:rsid w:val="00E75852"/>
    <w:rsid w:val="00E8346C"/>
    <w:rsid w:val="00E920B4"/>
    <w:rsid w:val="00E95707"/>
    <w:rsid w:val="00E95971"/>
    <w:rsid w:val="00EA3B05"/>
    <w:rsid w:val="00EA5E15"/>
    <w:rsid w:val="00EB088A"/>
    <w:rsid w:val="00ED13A6"/>
    <w:rsid w:val="00ED3AF5"/>
    <w:rsid w:val="00ED4AE3"/>
    <w:rsid w:val="00EE5B78"/>
    <w:rsid w:val="00EF333B"/>
    <w:rsid w:val="00F0015A"/>
    <w:rsid w:val="00F00D54"/>
    <w:rsid w:val="00F01AE7"/>
    <w:rsid w:val="00F17F12"/>
    <w:rsid w:val="00F21269"/>
    <w:rsid w:val="00F21981"/>
    <w:rsid w:val="00F331C8"/>
    <w:rsid w:val="00F3575D"/>
    <w:rsid w:val="00F37C0B"/>
    <w:rsid w:val="00F572AE"/>
    <w:rsid w:val="00F60418"/>
    <w:rsid w:val="00F64CCA"/>
    <w:rsid w:val="00F657BF"/>
    <w:rsid w:val="00F7213B"/>
    <w:rsid w:val="00F8014C"/>
    <w:rsid w:val="00F90F49"/>
    <w:rsid w:val="00F91D2F"/>
    <w:rsid w:val="00F97CD5"/>
    <w:rsid w:val="00FA5710"/>
    <w:rsid w:val="00FB0654"/>
    <w:rsid w:val="00FB1B0F"/>
    <w:rsid w:val="00FB1D40"/>
    <w:rsid w:val="00FB5830"/>
    <w:rsid w:val="00FC006E"/>
    <w:rsid w:val="00FC22AA"/>
    <w:rsid w:val="00FC3631"/>
    <w:rsid w:val="00FC5F62"/>
    <w:rsid w:val="00FC6AD7"/>
    <w:rsid w:val="00FD0C6A"/>
    <w:rsid w:val="00FD4A2D"/>
    <w:rsid w:val="00FD7570"/>
    <w:rsid w:val="00FE7396"/>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D4CB5"/>
  <w15:docId w15:val="{79281280-8EA3-4F38-AECF-89D6055B37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spacing w:after="24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90C3F"/>
    <w:pPr>
      <w:suppressAutoHyphens/>
      <w:spacing w:after="0"/>
      <w:jc w:val="both"/>
    </w:pPr>
    <w:rPr>
      <w:rFonts w:ascii="Arial" w:hAnsi="Arial"/>
      <w:lang w:val="it-CH"/>
    </w:rPr>
  </w:style>
  <w:style w:type="paragraph" w:styleId="Titolo1">
    <w:name w:val="heading 1"/>
    <w:basedOn w:val="Normale"/>
    <w:next w:val="Normale"/>
    <w:link w:val="Titolo1Carattere"/>
    <w:uiPriority w:val="9"/>
    <w:qFormat/>
    <w:rsid w:val="00DC277C"/>
    <w:pPr>
      <w:keepNext/>
      <w:numPr>
        <w:numId w:val="2"/>
      </w:numPr>
      <w:spacing w:before="240" w:after="120"/>
      <w:jc w:val="left"/>
      <w:outlineLvl w:val="0"/>
    </w:pPr>
    <w:rPr>
      <w:rFonts w:asciiTheme="majorHAnsi" w:hAnsiTheme="majorHAnsi"/>
      <w:b/>
    </w:rPr>
  </w:style>
  <w:style w:type="paragraph" w:styleId="Titolo2">
    <w:name w:val="heading 2"/>
    <w:basedOn w:val="Titolo1"/>
    <w:next w:val="Normale"/>
    <w:link w:val="Titolo2Carattere"/>
    <w:uiPriority w:val="9"/>
    <w:unhideWhenUsed/>
    <w:qFormat/>
    <w:rsid w:val="00EC214A"/>
    <w:pPr>
      <w:numPr>
        <w:ilvl w:val="1"/>
      </w:numPr>
      <w:spacing w:before="120" w:after="60"/>
      <w:outlineLvl w:val="1"/>
    </w:pPr>
    <w:rPr>
      <w:sz w:val="20"/>
    </w:rPr>
  </w:style>
  <w:style w:type="paragraph" w:styleId="Titolo3">
    <w:name w:val="heading 3"/>
    <w:basedOn w:val="Titolo1"/>
    <w:next w:val="Normale"/>
    <w:link w:val="Titolo3Carattere"/>
    <w:uiPriority w:val="9"/>
    <w:unhideWhenUsed/>
    <w:qFormat/>
    <w:rsid w:val="00EC214A"/>
    <w:pPr>
      <w:numPr>
        <w:ilvl w:val="2"/>
      </w:numPr>
      <w:spacing w:before="120" w:after="60"/>
      <w:outlineLvl w:val="2"/>
    </w:pPr>
    <w:rPr>
      <w:sz w:val="20"/>
    </w:rPr>
  </w:style>
  <w:style w:type="paragraph" w:styleId="Titolo4">
    <w:name w:val="heading 4"/>
    <w:basedOn w:val="Titolo1"/>
    <w:next w:val="Normale"/>
    <w:link w:val="Titolo4Carattere"/>
    <w:uiPriority w:val="9"/>
    <w:unhideWhenUsed/>
    <w:qFormat/>
    <w:rsid w:val="00EC214A"/>
    <w:pPr>
      <w:numPr>
        <w:ilvl w:val="3"/>
      </w:numPr>
      <w:spacing w:before="120" w:after="60"/>
      <w:outlineLvl w:val="3"/>
    </w:pPr>
    <w:rPr>
      <w:sz w:val="20"/>
    </w:rPr>
  </w:style>
  <w:style w:type="paragraph" w:styleId="Titolo5">
    <w:name w:val="heading 5"/>
    <w:basedOn w:val="Normale"/>
    <w:next w:val="Normale"/>
    <w:link w:val="Titolo5Carattere"/>
    <w:uiPriority w:val="9"/>
    <w:semiHidden/>
    <w:unhideWhenUsed/>
    <w:rsid w:val="00AA242E"/>
    <w:pPr>
      <w:keepNext/>
      <w:keepLines/>
      <w:spacing w:before="40"/>
      <w:outlineLvl w:val="4"/>
    </w:pPr>
    <w:rPr>
      <w:rFonts w:asciiTheme="majorHAnsi" w:eastAsiaTheme="majorEastAsia" w:hAnsiTheme="majorHAnsi" w:cstheme="majorBidi"/>
      <w:color w:val="365F91" w:themeColor="accent1" w:themeShade="B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uiPriority w:val="9"/>
    <w:rsid w:val="00DC277C"/>
    <w:rPr>
      <w:rFonts w:asciiTheme="majorHAnsi" w:hAnsiTheme="majorHAnsi"/>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uiPriority w:val="9"/>
    <w:rsid w:val="001329CE"/>
    <w:rPr>
      <w:rFonts w:asciiTheme="majorHAnsi" w:hAnsiTheme="majorHAnsi"/>
      <w:b/>
      <w:sz w:val="20"/>
      <w:lang w:val="it-CH"/>
    </w:rPr>
  </w:style>
  <w:style w:type="character" w:customStyle="1" w:styleId="Titolo3Carattere">
    <w:name w:val="Titolo 3 Carattere"/>
    <w:basedOn w:val="Carpredefinitoparagrafo"/>
    <w:link w:val="Titolo3"/>
    <w:uiPriority w:val="9"/>
    <w:rsid w:val="001329CE"/>
    <w:rPr>
      <w:rFonts w:asciiTheme="majorHAnsi" w:hAnsiTheme="majorHAnsi"/>
      <w:b/>
      <w:sz w:val="20"/>
      <w:lang w:val="it-CH"/>
    </w:rPr>
  </w:style>
  <w:style w:type="character" w:customStyle="1" w:styleId="Titolo4Carattere">
    <w:name w:val="Titolo 4 Carattere"/>
    <w:basedOn w:val="Carpredefinitoparagrafo"/>
    <w:link w:val="Titolo4"/>
    <w:uiPriority w:val="9"/>
    <w:rsid w:val="004D121B"/>
    <w:rPr>
      <w:rFonts w:asciiTheme="majorHAnsi" w:hAnsiTheme="majorHAnsi"/>
      <w:b/>
      <w:sz w:val="20"/>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AA242E"/>
    <w:rPr>
      <w:rFonts w:asciiTheme="majorHAnsi" w:eastAsiaTheme="majorEastAsia" w:hAnsiTheme="majorHAnsi" w:cstheme="majorBidi"/>
      <w:color w:val="365F91" w:themeColor="accent1" w:themeShade="BF"/>
      <w:sz w:val="20"/>
    </w:rPr>
  </w:style>
  <w:style w:type="paragraph" w:customStyle="1" w:styleId="DraftText">
    <w:name w:val="DraftText"/>
    <w:rsid w:val="00B33B5E"/>
    <w:pPr>
      <w:widowControl w:val="0"/>
      <w:suppressAutoHyphens/>
      <w:spacing w:after="0"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spacing w:after="0"/>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styleId="Collegamentoipertestuale">
    <w:name w:val="Hyperlink"/>
    <w:basedOn w:val="Carpredefinitoparagrafo"/>
    <w:uiPriority w:val="99"/>
    <w:unhideWhenUsed/>
    <w:rsid w:val="007673A4"/>
    <w:rPr>
      <w:color w:val="0000FF" w:themeColor="hyperlink"/>
      <w:u w:val="single"/>
    </w:rPr>
  </w:style>
  <w:style w:type="character" w:styleId="Collegamentovisitato">
    <w:name w:val="FollowedHyperlink"/>
    <w:basedOn w:val="Carpredefinitoparagrafo"/>
    <w:uiPriority w:val="99"/>
    <w:semiHidden/>
    <w:unhideWhenUsed/>
    <w:rsid w:val="00B179C1"/>
    <w:rPr>
      <w:color w:val="800080" w:themeColor="followedHyperlink"/>
      <w:u w:val="single"/>
    </w:rPr>
  </w:style>
  <w:style w:type="paragraph" w:customStyle="1" w:styleId="Default">
    <w:name w:val="Default"/>
    <w:rsid w:val="00317282"/>
    <w:pPr>
      <w:autoSpaceDE w:val="0"/>
      <w:autoSpaceDN w:val="0"/>
      <w:adjustRightInd w:val="0"/>
      <w:spacing w:after="0"/>
    </w:pPr>
    <w:rPr>
      <w:rFonts w:ascii="Arial" w:hAnsi="Arial" w:cs="Arial"/>
      <w:color w:val="000000"/>
      <w:sz w:val="24"/>
      <w:szCs w:val="24"/>
      <w:lang w:val="it-CH"/>
    </w:rPr>
  </w:style>
  <w:style w:type="paragraph" w:styleId="Testofumetto">
    <w:name w:val="Balloon Text"/>
    <w:basedOn w:val="Normale"/>
    <w:link w:val="TestofumettoCarattere"/>
    <w:uiPriority w:val="99"/>
    <w:semiHidden/>
    <w:unhideWhenUsed/>
    <w:rsid w:val="004A20C4"/>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4A20C4"/>
    <w:rPr>
      <w:rFonts w:ascii="Segoe UI" w:hAnsi="Segoe UI" w:cs="Segoe UI"/>
      <w:sz w:val="18"/>
      <w:szCs w:val="18"/>
      <w:lang w:val="it-CH"/>
    </w:rPr>
  </w:style>
  <w:style w:type="paragraph" w:styleId="Revisione">
    <w:name w:val="Revision"/>
    <w:hidden/>
    <w:uiPriority w:val="99"/>
    <w:semiHidden/>
    <w:rsid w:val="0085674B"/>
    <w:pPr>
      <w:spacing w:after="0"/>
    </w:pPr>
    <w:rPr>
      <w:rFonts w:ascii="Arial" w:hAnsi="Arial"/>
      <w:lang w:val="it-CH"/>
    </w:rPr>
  </w:style>
  <w:style w:type="character" w:styleId="Rimandocommento">
    <w:name w:val="annotation reference"/>
    <w:basedOn w:val="Carpredefinitoparagrafo"/>
    <w:uiPriority w:val="99"/>
    <w:semiHidden/>
    <w:unhideWhenUsed/>
    <w:rsid w:val="00B962C8"/>
    <w:rPr>
      <w:sz w:val="16"/>
      <w:szCs w:val="16"/>
    </w:rPr>
  </w:style>
  <w:style w:type="paragraph" w:styleId="Testocommento">
    <w:name w:val="annotation text"/>
    <w:basedOn w:val="Normale"/>
    <w:link w:val="TestocommentoCarattere"/>
    <w:uiPriority w:val="99"/>
    <w:unhideWhenUsed/>
    <w:rsid w:val="00B962C8"/>
    <w:rPr>
      <w:sz w:val="20"/>
      <w:szCs w:val="20"/>
    </w:rPr>
  </w:style>
  <w:style w:type="character" w:customStyle="1" w:styleId="TestocommentoCarattere">
    <w:name w:val="Testo commento Carattere"/>
    <w:basedOn w:val="Carpredefinitoparagrafo"/>
    <w:link w:val="Testocommento"/>
    <w:uiPriority w:val="99"/>
    <w:rsid w:val="00B962C8"/>
    <w:rPr>
      <w:rFonts w:ascii="Arial" w:hAnsi="Arial"/>
      <w:sz w:val="20"/>
      <w:szCs w:val="20"/>
      <w:lang w:val="it-CH"/>
    </w:rPr>
  </w:style>
  <w:style w:type="paragraph" w:styleId="Soggettocommento">
    <w:name w:val="annotation subject"/>
    <w:basedOn w:val="Testocommento"/>
    <w:next w:val="Testocommento"/>
    <w:link w:val="SoggettocommentoCarattere"/>
    <w:uiPriority w:val="99"/>
    <w:semiHidden/>
    <w:unhideWhenUsed/>
    <w:rsid w:val="00B962C8"/>
    <w:rPr>
      <w:b/>
      <w:bCs/>
    </w:rPr>
  </w:style>
  <w:style w:type="character" w:customStyle="1" w:styleId="SoggettocommentoCarattere">
    <w:name w:val="Soggetto commento Carattere"/>
    <w:basedOn w:val="TestocommentoCarattere"/>
    <w:link w:val="Soggettocommento"/>
    <w:uiPriority w:val="99"/>
    <w:semiHidden/>
    <w:rsid w:val="00B962C8"/>
    <w:rPr>
      <w:rFonts w:ascii="Arial" w:hAnsi="Arial"/>
      <w:b/>
      <w:bCs/>
      <w:sz w:val="20"/>
      <w:szCs w:val="20"/>
      <w:lang w:val="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footnotes" Target="footnotes.xm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customXml" Target="../customXml/item7.xml"/><Relationship Id="rId12" Type="http://schemas.openxmlformats.org/officeDocument/2006/relationships/webSettings" Target="webSettings.xml"/><Relationship Id="rId17" Type="http://schemas.openxmlformats.org/officeDocument/2006/relationships/hyperlink" Target="https://www4.ti.ch/poteri/gc/ricerca-messaggi-e-atti/ricerca/risultati/dettaglio/?user_gcparlamento_pi8%5Battid%5D=94817&amp;user_gcparlamento_pi8%5Bricerca%5D=7427" TargetMode="External"/><Relationship Id="rId2" Type="http://schemas.openxmlformats.org/officeDocument/2006/relationships/customXml" Target="../customXml/item2.xml"/><Relationship Id="rId16" Type="http://schemas.openxmlformats.org/officeDocument/2006/relationships/hyperlink" Target="https://www.aet.ch/IT/Pubblicazioni-2680db00"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5" Type="http://schemas.openxmlformats.org/officeDocument/2006/relationships/customXml" Target="../customXml/item5.xml"/><Relationship Id="rId15" Type="http://schemas.openxmlformats.org/officeDocument/2006/relationships/hyperlink" Target="http://www.aet.ch" TargetMode="External"/><Relationship Id="rId23" Type="http://schemas.openxmlformats.org/officeDocument/2006/relationships/theme" Target="theme/theme1.xml"/><Relationship Id="rId28" Type="http://schemas.microsoft.com/office/2016/09/relationships/commentsIds" Target="commentsIds.xml"/><Relationship Id="rId10" Type="http://schemas.openxmlformats.org/officeDocument/2006/relationships/styles" Target="styl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fontTable" Target="fontTable.xml"/><Relationship Id="rId27" Type="http://schemas.microsoft.com/office/2018/08/relationships/commentsExtensible" Target="commentsExtensible.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05694\AppData\Local\Temp\OneOffixx\generated\ec2ac610-663e-4830-9e2c-762b62738331.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075A9B17A0504F44BA307A6BBC0EABA7" ma:contentTypeVersion="30" ma:contentTypeDescription="Creare un nuovo documento." ma:contentTypeScope="" ma:versionID="31e3fdd5a6c013f8723ce326f19c0474">
  <xsd:schema xmlns:xsd="http://www.w3.org/2001/XMLSchema" xmlns:xs="http://www.w3.org/2001/XMLSchema" xmlns:p="http://schemas.microsoft.com/office/2006/metadata/properties" xmlns:ns1="http://schemas.microsoft.com/sharepoint/v3" xmlns:ns2="2357b4e1-a710-4343-b7c5-d4ab6401166f" xmlns:ns3="500022df-510b-49f4-9c25-770d1af90034" xmlns:ns4="http://schemas.microsoft.com/sharepoint/v4" targetNamespace="http://schemas.microsoft.com/office/2006/metadata/properties" ma:root="true" ma:fieldsID="98d1853f7adff54524fc87246008606f" ns1:_="" ns2:_="" ns3:_="" ns4:_="">
    <xsd:import namespace="http://schemas.microsoft.com/sharepoint/v3"/>
    <xsd:import namespace="2357b4e1-a710-4343-b7c5-d4ab6401166f"/>
    <xsd:import namespace="500022df-510b-49f4-9c25-770d1af90034"/>
    <xsd:import namespace="http://schemas.microsoft.com/sharepoint/v4"/>
    <xsd:element name="properties">
      <xsd:complexType>
        <xsd:sequence>
          <xsd:element name="documentManagement">
            <xsd:complexType>
              <xsd:all>
                <xsd:element ref="ns2:Descrizione" minOccurs="0"/>
                <xsd:element ref="ns2:a0c566320a83495cb741dc18c3706ffb" minOccurs="0"/>
                <xsd:element ref="ns3:TaxCatchAll" minOccurs="0"/>
                <xsd:element ref="ns2:e88cbbe12bbd4e68bb073ec263a91702" minOccurs="0"/>
                <xsd:element ref="ns2:Visibile" minOccurs="0"/>
                <xsd:element ref="ns2:Ordinamento" minOccurs="0"/>
                <xsd:element ref="ns2:he8b62e5d5b448279343bdfdda0b8a6c" minOccurs="0"/>
                <xsd:element ref="ns2:InEvidenza" minOccurs="0"/>
                <xsd:element ref="ns4:IconOverlay" minOccurs="0"/>
                <xsd:element ref="ns2:Target" minOccurs="0"/>
                <xsd:element ref="ns1:URL" minOccurs="0"/>
                <xsd:element ref="ns2:Percorso_x0020_URL" minOccurs="0"/>
                <xsd:element ref="ns2:CRC" minOccurs="0"/>
                <xsd:element ref="ns2:Raggruppament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URL" ma:index="21" nillable="true" ma:displayName="URL" ma:internalName="URL">
      <xsd:complexType>
        <xsd:complexContent>
          <xsd:extension base="dms:URL">
            <xsd:sequence>
              <xsd:element name="Url" type="dms:ValidUrl" minOccurs="0" nillable="true"/>
              <xsd:element name="Description" type="xsd:string"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357b4e1-a710-4343-b7c5-d4ab6401166f" elementFormDefault="qualified">
    <xsd:import namespace="http://schemas.microsoft.com/office/2006/documentManagement/types"/>
    <xsd:import namespace="http://schemas.microsoft.com/office/infopath/2007/PartnerControls"/>
    <xsd:element name="Descrizione" ma:index="8" nillable="true" ma:displayName="Descrizione" ma:internalName="Descrizione">
      <xsd:simpleType>
        <xsd:restriction base="dms:Note"/>
      </xsd:simpleType>
    </xsd:element>
    <xsd:element name="a0c566320a83495cb741dc18c3706ffb" ma:index="10" nillable="true" ma:taxonomy="true" ma:internalName="a0c566320a83495cb741dc18c3706ffb" ma:taxonomyFieldName="PosizionamentoTAG" ma:displayName="PosizionamentoTAG" ma:readOnly="false" ma:default="" ma:fieldId="{a0c56632-0a83-495c-b741-dc18c3706ffb}" ma:taxonomyMulti="true" ma:sspId="0701f52e-0181-41ca-bb28-d58fdf6a15c5" ma:termSetId="95bf7a6f-d12d-4766-94a8-edd4d6175a13" ma:anchorId="00000000-0000-0000-0000-000000000000" ma:open="false" ma:isKeyword="false">
      <xsd:complexType>
        <xsd:sequence>
          <xsd:element ref="pc:Terms" minOccurs="0" maxOccurs="1"/>
        </xsd:sequence>
      </xsd:complexType>
    </xsd:element>
    <xsd:element name="e88cbbe12bbd4e68bb073ec263a91702" ma:index="13" nillable="true" ma:taxonomy="true" ma:internalName="e88cbbe12bbd4e68bb073ec263a91702" ma:taxonomyFieldName="Tipologia" ma:displayName="Tipologia" ma:default="" ma:fieldId="{e88cbbe1-2bbd-4e68-bb07-3ec263a91702}" ma:sspId="0701f52e-0181-41ca-bb28-d58fdf6a15c5" ma:termSetId="e1f367c1-8e2b-4894-bcf5-9494590005a4" ma:anchorId="00000000-0000-0000-0000-000000000000" ma:open="false" ma:isKeyword="false">
      <xsd:complexType>
        <xsd:sequence>
          <xsd:element ref="pc:Terms" minOccurs="0" maxOccurs="1"/>
        </xsd:sequence>
      </xsd:complexType>
    </xsd:element>
    <xsd:element name="Visibile" ma:index="14" nillable="true" ma:displayName="Visibile" ma:default="0" ma:internalName="Visibile">
      <xsd:simpleType>
        <xsd:restriction base="dms:Boolean"/>
      </xsd:simpleType>
    </xsd:element>
    <xsd:element name="Ordinamento" ma:index="15" nillable="true" ma:displayName="Ordinamento" ma:decimals="2" ma:internalName="Ordinamento" ma:percentage="FALSE">
      <xsd:simpleType>
        <xsd:restriction base="dms:Number"/>
      </xsd:simpleType>
    </xsd:element>
    <xsd:element name="he8b62e5d5b448279343bdfdda0b8a6c" ma:index="17" nillable="true" ma:taxonomy="true" ma:internalName="he8b62e5d5b448279343bdfdda0b8a6c" ma:taxonomyFieldName="UA" ma:displayName="UA" ma:default="" ma:fieldId="{1e8b62e5-d5b4-4827-9343-bdfdda0b8a6c}" ma:sspId="0701f52e-0181-41ca-bb28-d58fdf6a15c5" ma:termSetId="cb8069f6-d40e-47da-bff8-69516fa82cdc" ma:anchorId="00000000-0000-0000-0000-000000000000" ma:open="false" ma:isKeyword="false">
      <xsd:complexType>
        <xsd:sequence>
          <xsd:element ref="pc:Terms" minOccurs="0" maxOccurs="1"/>
        </xsd:sequence>
      </xsd:complexType>
    </xsd:element>
    <xsd:element name="InEvidenza" ma:index="18" nillable="true" ma:displayName="InEvidenza" ma:default="0" ma:internalName="InEvidenza">
      <xsd:simpleType>
        <xsd:restriction base="dms:Boolean"/>
      </xsd:simpleType>
    </xsd:element>
    <xsd:element name="Target" ma:index="20" nillable="true" ma:displayName="Target" ma:format="Dropdown" ma:internalName="Target">
      <xsd:simpleType>
        <xsd:restriction base="dms:Choice">
          <xsd:enumeration value="_blank"/>
          <xsd:enumeration value="_self"/>
        </xsd:restriction>
      </xsd:simpleType>
    </xsd:element>
    <xsd:element name="Percorso_x0020_URL" ma:index="22" nillable="true" ma:displayName="PathFolder" ma:description="" ma:internalName="Percorso_x0020_URL">
      <xsd:simpleType>
        <xsd:restriction base="dms:Text">
          <xsd:maxLength value="255"/>
        </xsd:restriction>
      </xsd:simpleType>
    </xsd:element>
    <xsd:element name="CRC" ma:index="23" nillable="true" ma:displayName="CRC" ma:default="0" ma:internalName="CRC">
      <xsd:simpleType>
        <xsd:restriction base="dms:Boolean"/>
      </xsd:simpleType>
    </xsd:element>
    <xsd:element name="Raggruppamento" ma:index="27" nillable="true" ma:displayName="Raggruppamento" ma:internalName="Raggruppamento">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00022df-510b-49f4-9c25-770d1af90034" elementFormDefault="qualified">
    <xsd:import namespace="http://schemas.microsoft.com/office/2006/documentManagement/types"/>
    <xsd:import namespace="http://schemas.microsoft.com/office/infopath/2007/PartnerControls"/>
    <xsd:element name="TaxCatchAll" ma:index="11" nillable="true" ma:displayName="Colonna per tutti i valori di tassonomia" ma:hidden="true" ma:list="{5e388310-b6cf-4596-88cd-bf04625af0ec}" ma:internalName="TaxCatchAll" ma:showField="CatchAllData" ma:web="500022df-510b-49f4-9c25-770d1af9003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1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c7fbb08f0a33672f3bdb4c56f6819a65</ImageHash>
    </ImageSizeDefinition>
    <ImageSizeDefinition>
      <Id>1334982032</Id>
      <Width>0</Width>
      <Height>0</Height>
      <XPath>//Image[@id='Profile.Org.WappenSW']</XPath>
      <ImageHash>175a27f480afd6acc77c371c027287b9</ImageHash>
    </ImageSizeDefinition>
  </ImageDefinitions>
</OneOffixxImageDefinitionPart>
</file>

<file path=customXml/item4.xml><?xml version="1.0" encoding="utf-8"?>
<OneOffixxExtendedBindingPart xmlns:xsd="http://www.w3.org/2001/XMLSchema" xmlns:xsi="http://www.w3.org/2001/XMLSchema-instance" xmlns="http://schema.oneoffixx.com/OneOffixxExtendedBindingPart/1">
  <ExtendedBindings/>
</OneOffixxExtendedBindingPart>
</file>

<file path=customXml/item5.xml><?xml version="1.0" encoding="utf-8"?>
<p:properties xmlns:p="http://schemas.microsoft.com/office/2006/metadata/properties" xmlns:xsi="http://www.w3.org/2001/XMLSchema-instance" xmlns:pc="http://schemas.microsoft.com/office/infopath/2007/PartnerControls">
  <documentManagement>
    <TaxCatchAll xmlns="500022df-510b-49f4-9c25-770d1af90034">
      <Value>206</Value>
      <Value>393</Value>
    </TaxCatchAll>
    <Target xmlns="2357b4e1-a710-4343-b7c5-d4ab6401166f">_blank</Target>
    <Visibile xmlns="2357b4e1-a710-4343-b7c5-d4ab6401166f">true</Visibile>
    <Ordinamento xmlns="2357b4e1-a710-4343-b7c5-d4ab6401166f">31</Ordinamento>
    <Descrizione xmlns="2357b4e1-a710-4343-b7c5-d4ab6401166f" xsi:nil="true"/>
    <InEvidenza xmlns="2357b4e1-a710-4343-b7c5-d4ab6401166f">false</InEvidenza>
    <Percorso_x0020_URL xmlns="2357b4e1-a710-4343-b7c5-d4ab6401166f">/siti/intranet/Archivio documenti/STRUMENTI DI LAVORO/MODELLI/Atti amministrativi e istituzionali/Modelli atti</Percorso_x0020_URL>
    <CRC xmlns="2357b4e1-a710-4343-b7c5-d4ab6401166f">false</CRC>
    <IconOverlay xmlns="http://schemas.microsoft.com/sharepoint/v4" xsi:nil="true"/>
    <URL xmlns="http://schemas.microsoft.com/sharepoint/v3">
      <Url xsi:nil="true"/>
      <Description xsi:nil="true"/>
    </URL>
    <e88cbbe12bbd4e68bb073ec263a91702 xmlns="2357b4e1-a710-4343-b7c5-d4ab6401166f">
      <Terms xmlns="http://schemas.microsoft.com/office/infopath/2007/PartnerControls">
        <TermInfo xmlns="http://schemas.microsoft.com/office/infopath/2007/PartnerControls">
          <TermName xmlns="http://schemas.microsoft.com/office/infopath/2007/PartnerControls">Modello</TermName>
          <TermId xmlns="http://schemas.microsoft.com/office/infopath/2007/PartnerControls">e4ed0d71-d8b7-4b95-acbb-0d70ef5ae075</TermId>
        </TermInfo>
      </Terms>
    </e88cbbe12bbd4e68bb073ec263a91702>
    <a0c566320a83495cb741dc18c3706ffb xmlns="2357b4e1-a710-4343-b7c5-d4ab6401166f">
      <Terms xmlns="http://schemas.microsoft.com/office/infopath/2007/PartnerControls">
        <TermInfo xmlns="http://schemas.microsoft.com/office/infopath/2007/PartnerControls">
          <TermName xmlns="http://schemas.microsoft.com/office/infopath/2007/PartnerControls">Modelli atti</TermName>
          <TermId xmlns="http://schemas.microsoft.com/office/infopath/2007/PartnerControls">357a3e39-d738-4c8b-bd62-3777cd798c3a</TermId>
        </TermInfo>
      </Terms>
    </a0c566320a83495cb741dc18c3706ffb>
    <he8b62e5d5b448279343bdfdda0b8a6c xmlns="2357b4e1-a710-4343-b7c5-d4ab6401166f">
      <Terms xmlns="http://schemas.microsoft.com/office/infopath/2007/PartnerControls"/>
    </he8b62e5d5b448279343bdfdda0b8a6c>
    <Raggruppamento xmlns="2357b4e1-a710-4343-b7c5-d4ab6401166f" xsi:nil="true"/>
  </documentManagement>
</p:properties>
</file>

<file path=customXml/item6.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7.xml>��       
</file>

<file path=customXml/item8.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67F691-9778-43D9-B7A9-19D95E5186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357b4e1-a710-4343-b7c5-d4ab6401166f"/>
    <ds:schemaRef ds:uri="500022df-510b-49f4-9c25-770d1af90034"/>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12437EA-2D6D-47DB-AD95-03D68DE0C7BF}">
  <ds:schemaRefs>
    <ds:schemaRef ds:uri="http://schemas.microsoft.com/sharepoint/v3/contenttype/forms"/>
  </ds:schemaRefs>
</ds:datastoreItem>
</file>

<file path=customXml/itemProps3.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4.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5.xml><?xml version="1.0" encoding="utf-8"?>
<ds:datastoreItem xmlns:ds="http://schemas.openxmlformats.org/officeDocument/2006/customXml" ds:itemID="{998F89A7-BE5E-4860-A973-2352D7F8C038}">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500022df-510b-49f4-9c25-770d1af90034"/>
    <ds:schemaRef ds:uri="http://purl.org/dc/elements/1.1/"/>
    <ds:schemaRef ds:uri="http://schemas.microsoft.com/office/2006/metadata/properties"/>
    <ds:schemaRef ds:uri="http://schemas.microsoft.com/sharepoint/v3"/>
    <ds:schemaRef ds:uri="http://schemas.microsoft.com/sharepoint/v4"/>
    <ds:schemaRef ds:uri="2357b4e1-a710-4343-b7c5-d4ab6401166f"/>
    <ds:schemaRef ds:uri="http://www.w3.org/XML/1998/namespace"/>
    <ds:schemaRef ds:uri="http://purl.org/dc/dcmitype/"/>
  </ds:schemaRefs>
</ds:datastoreItem>
</file>

<file path=customXml/itemProps6.xml><?xml version="1.0" encoding="utf-8"?>
<ds:datastoreItem xmlns:ds="http://schemas.openxmlformats.org/officeDocument/2006/customXml" ds:itemID="{7A09782F-2078-4199-84EC-EBBDBD4E7BDE}">
  <ds:schemaRefs>
    <ds:schemaRef ds:uri="http://www.w3.org/2001/XMLSchema"/>
    <ds:schemaRef ds:uri="http://schema.oneoffixx.com/OneOffixxFormattingPart/1"/>
    <ds:schemaRef ds:uri=""/>
  </ds:schemaRefs>
</ds:datastoreItem>
</file>

<file path=customXml/itemProps7.xml><?xml version="1.0" encoding="utf-8"?>
<ds:datastoreItem xmlns:ds="http://schemas.openxmlformats.org/officeDocument/2006/customXml" ds:itemID="{85B9E078-FE1B-450D-AFC1-CB8881053579}">
  <ds:schemaRefs>
    <ds:schemaRef ds:uri="http://www.w3.org/2001/XMLSchema"/>
    <ds:schemaRef ds:uri="http://schema.oneoffixx.com/OneOffixxDocumentPart/1"/>
    <ds:schemaRef ds:uri=""/>
  </ds:schemaRefs>
</ds:datastoreItem>
</file>

<file path=customXml/itemProps8.xml><?xml version="1.0" encoding="utf-8"?>
<ds:datastoreItem xmlns:ds="http://schemas.openxmlformats.org/officeDocument/2006/customXml" ds:itemID="{C7D8AE6C-7495-4A1C-AC85-21F650912072}">
  <ds:schemaRefs>
    <ds:schemaRef ds:uri="http://schemas.openxmlformats.org/officeDocument/2006/bibliography"/>
  </ds:schemaRefs>
</ds:datastoreItem>
</file>

<file path=docMetadata/LabelInfo.xml><?xml version="1.0" encoding="utf-8"?>
<clbl:labelList xmlns:clbl="http://schemas.microsoft.com/office/2020/mipLabelMetadata">
  <clbl:label id="{cc16aa2a-0bc6-4d32-937e-17a48e22a9d5}" enabled="1" method="Standard" siteId="{8fbe1135-df03-46ef-8ac2-bcfd2072fc13}" removed="0"/>
</clbl:labelList>
</file>

<file path=docProps/app.xml><?xml version="1.0" encoding="utf-8"?>
<Properties xmlns="http://schemas.openxmlformats.org/officeDocument/2006/extended-properties" xmlns:vt="http://schemas.openxmlformats.org/officeDocument/2006/docPropsVTypes">
  <Template>ec2ac610-663e-4830-9e2c-762b62738331.dotx</Template>
  <TotalTime>11</TotalTime>
  <Pages>7</Pages>
  <Words>2790</Words>
  <Characters>15905</Characters>
  <Application>Microsoft Office Word</Application>
  <DocSecurity>0</DocSecurity>
  <Lines>132</Lines>
  <Paragraphs>37</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Messaggio governativo DFE</vt:lpstr>
      <vt:lpstr/>
    </vt:vector>
  </TitlesOfParts>
  <Company/>
  <LinksUpToDate>false</LinksUpToDate>
  <CharactersWithSpaces>18658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Messaggio governativo DFE</dc:title>
  <dc:creator>Fusaroli Paola / T105694</dc:creator>
  <cp:lastModifiedBy>Venturi Luca</cp:lastModifiedBy>
  <cp:revision>20</cp:revision>
  <cp:lastPrinted>2025-07-24T15:13:00Z</cp:lastPrinted>
  <dcterms:created xsi:type="dcterms:W3CDTF">2025-09-18T07:53:00Z</dcterms:created>
  <dcterms:modified xsi:type="dcterms:W3CDTF">2025-09-18T13:13:00Z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y fmtid="{D5CDD505-2E9C-101B-9397-08002B2CF9AE}" pid="3" name="ContentTypeId">
    <vt:lpwstr>0x010100075A9B17A0504F44BA307A6BBC0EABA7</vt:lpwstr>
  </property>
  <property fmtid="{D5CDD505-2E9C-101B-9397-08002B2CF9AE}" pid="4" name="PosizionamentoTAG">
    <vt:lpwstr>393;#Modelli atti|357a3e39-d738-4c8b-bd62-3777cd798c3a</vt:lpwstr>
  </property>
  <property fmtid="{D5CDD505-2E9C-101B-9397-08002B2CF9AE}" pid="5" name="UA">
    <vt:lpwstr/>
  </property>
  <property fmtid="{D5CDD505-2E9C-101B-9397-08002B2CF9AE}" pid="6" name="Tipologia">
    <vt:lpwstr>206;#Modello|e4ed0d71-d8b7-4b95-acbb-0d70ef5ae075</vt:lpwstr>
  </property>
  <property fmtid="{D5CDD505-2E9C-101B-9397-08002B2CF9AE}" pid="7" name="WorkflowChangePath">
    <vt:lpwstr>4e02727c-491d-4099-a2be-1d012734ef8d,5;</vt:lpwstr>
  </property>
</Properties>
</file>