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427D" w:rsidRPr="0059427D" w:rsidRDefault="0059427D" w:rsidP="0059427D">
      <w:pPr>
        <w:suppressAutoHyphens/>
        <w:rPr>
          <w:rFonts w:eastAsia="Times New Roman" w:cs="Times New Roman"/>
          <w:b/>
          <w:sz w:val="28"/>
          <w:szCs w:val="28"/>
          <w:lang w:val="it-IT" w:eastAsia="it-IT"/>
        </w:rPr>
      </w:pPr>
      <w:bookmarkStart w:id="0" w:name="_GoBack"/>
      <w:bookmarkEnd w:id="0"/>
      <w:r>
        <w:rPr>
          <w:rFonts w:eastAsia="Times New Roman" w:cs="Times New Roman"/>
          <w:b/>
          <w:sz w:val="28"/>
          <w:szCs w:val="28"/>
          <w:lang w:val="it-IT" w:eastAsia="it-IT"/>
        </w:rPr>
        <w:t>d</w:t>
      </w:r>
      <w:r w:rsidRPr="0059427D">
        <w:rPr>
          <w:rFonts w:eastAsia="Times New Roman" w:cs="Times New Roman"/>
          <w:b/>
          <w:sz w:val="28"/>
          <w:szCs w:val="28"/>
          <w:lang w:val="it-IT" w:eastAsia="it-IT"/>
        </w:rPr>
        <w:t xml:space="preserve">ella Commissione gestione e finanze </w:t>
      </w:r>
    </w:p>
    <w:p w:rsidR="0059427D" w:rsidRPr="0059427D" w:rsidRDefault="0059427D" w:rsidP="0059427D">
      <w:pPr>
        <w:suppressAutoHyphens/>
        <w:rPr>
          <w:rFonts w:eastAsia="Times New Roman" w:cs="Times New Roman"/>
          <w:b/>
          <w:sz w:val="28"/>
          <w:szCs w:val="28"/>
          <w:lang w:val="it-IT" w:eastAsia="it-IT"/>
        </w:rPr>
      </w:pPr>
      <w:r>
        <w:rPr>
          <w:rFonts w:eastAsia="Times New Roman" w:cs="Times New Roman"/>
          <w:b/>
          <w:sz w:val="28"/>
          <w:szCs w:val="28"/>
          <w:lang w:val="it-IT" w:eastAsia="it-IT"/>
        </w:rPr>
        <w:t xml:space="preserve">sul messaggio </w:t>
      </w:r>
      <w:r w:rsidRPr="0059427D">
        <w:rPr>
          <w:rFonts w:eastAsia="Times New Roman" w:cs="Times New Roman"/>
          <w:b/>
          <w:sz w:val="28"/>
          <w:szCs w:val="28"/>
          <w:lang w:val="it-IT" w:eastAsia="it-IT"/>
        </w:rPr>
        <w:t>10 luglio 2024 concernente la richiesta di un credito complessivo di 44’185'000 franchi per la realizzazione della sede del nuovo Liceo Cantonale presso il comparto scolastico a Mendrisio</w:t>
      </w:r>
    </w:p>
    <w:p w:rsidR="0059427D" w:rsidRPr="0059427D" w:rsidRDefault="0059427D" w:rsidP="0059427D">
      <w:pPr>
        <w:suppressAutoHyphens/>
        <w:rPr>
          <w:sz w:val="24"/>
          <w:szCs w:val="24"/>
        </w:rPr>
      </w:pPr>
    </w:p>
    <w:p w:rsidR="0059427D" w:rsidRPr="0059427D" w:rsidRDefault="0059427D" w:rsidP="0059427D">
      <w:pPr>
        <w:widowControl w:val="0"/>
        <w:autoSpaceDE w:val="0"/>
        <w:autoSpaceDN w:val="0"/>
        <w:spacing w:line="276" w:lineRule="auto"/>
        <w:ind w:right="312"/>
        <w:contextualSpacing/>
        <w:rPr>
          <w:rFonts w:cs="Arial"/>
          <w:color w:val="000000"/>
          <w:sz w:val="24"/>
          <w:szCs w:val="24"/>
        </w:rPr>
      </w:pPr>
    </w:p>
    <w:p w:rsidR="0059427D" w:rsidRPr="0073560D" w:rsidRDefault="0059427D" w:rsidP="0073560D">
      <w:pPr>
        <w:pStyle w:val="Titolo1"/>
        <w:numPr>
          <w:ilvl w:val="0"/>
          <w:numId w:val="18"/>
        </w:numPr>
        <w:tabs>
          <w:tab w:val="left" w:pos="567"/>
        </w:tabs>
        <w:spacing w:before="0"/>
        <w:ind w:left="567" w:hanging="567"/>
        <w:jc w:val="both"/>
        <w:rPr>
          <w:rFonts w:eastAsia="Calibri" w:cs="Times New Roman"/>
          <w:caps/>
          <w:sz w:val="24"/>
          <w:szCs w:val="24"/>
          <w:lang w:val="it-IT" w:eastAsia="it-IT"/>
        </w:rPr>
      </w:pPr>
      <w:bookmarkStart w:id="1" w:name="_Toc354142410"/>
      <w:bookmarkStart w:id="2" w:name="_Toc354647576"/>
      <w:bookmarkStart w:id="3" w:name="_Toc499716517"/>
      <w:bookmarkStart w:id="4" w:name="_Toc43199688"/>
      <w:r w:rsidRPr="0059427D">
        <w:rPr>
          <w:rFonts w:eastAsia="Calibri" w:cs="Times New Roman"/>
          <w:caps/>
          <w:sz w:val="24"/>
          <w:szCs w:val="24"/>
          <w:lang w:val="it-IT" w:eastAsia="it-IT"/>
        </w:rPr>
        <w:t>Introduzione</w:t>
      </w:r>
      <w:bookmarkEnd w:id="1"/>
      <w:bookmarkEnd w:id="2"/>
      <w:bookmarkEnd w:id="3"/>
      <w:bookmarkEnd w:id="4"/>
    </w:p>
    <w:p w:rsidR="0059427D" w:rsidRDefault="0059427D" w:rsidP="0059427D">
      <w:pPr>
        <w:suppressAutoHyphens/>
        <w:spacing w:after="120"/>
        <w:rPr>
          <w:sz w:val="24"/>
          <w:szCs w:val="24"/>
          <w:lang w:val="it-IT"/>
        </w:rPr>
      </w:pPr>
      <w:r w:rsidRPr="0059427D">
        <w:rPr>
          <w:sz w:val="24"/>
          <w:szCs w:val="24"/>
        </w:rPr>
        <w:t>L’edificazione della nuova sede del Liceo di Mendrisio è il primo tassello della strategia pianificatoria individuata allo scopo di rinnovare, completare e valorizzare l’importante comparto scolastico ubicato al mappale 3139 RFD del Comune di Mendrisio. Essa era ed è prevista nel Masterplan DECS “Pianificazione di massima degli investimenti e delle tempistiche realizzative all’indirizzo del Consiglio di Stato per il periodo 2015/2031” (</w:t>
      </w:r>
      <w:r w:rsidRPr="0059427D">
        <w:rPr>
          <w:sz w:val="24"/>
          <w:szCs w:val="24"/>
          <w:lang w:val="it-IT"/>
        </w:rPr>
        <w:t>aggiornato ad agosto 2024 per il comparto Mendrisio).</w:t>
      </w:r>
      <w:r w:rsidRPr="0059427D">
        <w:t xml:space="preserve"> </w:t>
      </w:r>
      <w:r w:rsidRPr="0059427D">
        <w:rPr>
          <w:sz w:val="24"/>
          <w:szCs w:val="24"/>
          <w:lang w:val="it-IT"/>
        </w:rPr>
        <w:t>Le tempistiche indicate, per motivi legati allo sviluppo stesso dei progetti e del comparto, hanno subito uno slittamento generale quantificabile orientativamente nell’ordine di grandezza dei 5 anni</w:t>
      </w:r>
    </w:p>
    <w:p w:rsidR="00955DBB" w:rsidRPr="0059427D" w:rsidRDefault="00955DBB" w:rsidP="0059427D">
      <w:pPr>
        <w:suppressAutoHyphens/>
        <w:spacing w:after="120"/>
        <w:rPr>
          <w:sz w:val="24"/>
          <w:szCs w:val="24"/>
          <w:lang w:val="it-IT"/>
        </w:rPr>
      </w:pPr>
    </w:p>
    <w:p w:rsidR="0059427D" w:rsidRPr="0059427D" w:rsidRDefault="0059427D" w:rsidP="00955DBB">
      <w:pPr>
        <w:pStyle w:val="Titolo3"/>
        <w:numPr>
          <w:ilvl w:val="0"/>
          <w:numId w:val="0"/>
        </w:numPr>
        <w:tabs>
          <w:tab w:val="left" w:pos="709"/>
        </w:tabs>
        <w:spacing w:after="120"/>
        <w:jc w:val="both"/>
        <w:rPr>
          <w:rFonts w:eastAsia="Calibri" w:cs="Times New Roman"/>
          <w:i/>
          <w:sz w:val="23"/>
          <w:szCs w:val="23"/>
          <w:lang w:val="it-IT" w:eastAsia="it-IT"/>
        </w:rPr>
      </w:pPr>
      <w:r w:rsidRPr="0059427D">
        <w:rPr>
          <w:rFonts w:eastAsia="Calibri" w:cs="Times New Roman"/>
          <w:i/>
          <w:sz w:val="23"/>
          <w:szCs w:val="23"/>
          <w:lang w:val="it-IT" w:eastAsia="it-IT"/>
        </w:rPr>
        <w:t>Ubicazione</w:t>
      </w:r>
    </w:p>
    <w:p w:rsidR="0059427D" w:rsidRPr="0059427D" w:rsidRDefault="0059427D" w:rsidP="0059427D">
      <w:pPr>
        <w:suppressAutoHyphens/>
        <w:spacing w:after="120"/>
        <w:rPr>
          <w:sz w:val="24"/>
          <w:szCs w:val="24"/>
        </w:rPr>
      </w:pPr>
      <w:r w:rsidRPr="0059427D">
        <w:rPr>
          <w:sz w:val="24"/>
          <w:szCs w:val="24"/>
        </w:rPr>
        <w:t xml:space="preserve">Il comparto scolastico, sede del nuovo Liceo, è situato all’entrata sud della città, sull’asse di collegamento Chiasso - Mendrisio, su un’area triangolare (come da foto sottostante). </w:t>
      </w:r>
    </w:p>
    <w:p w:rsidR="0059427D" w:rsidRPr="0059427D" w:rsidRDefault="0059427D" w:rsidP="0059427D">
      <w:pPr>
        <w:widowControl w:val="0"/>
        <w:autoSpaceDE w:val="0"/>
        <w:autoSpaceDN w:val="0"/>
        <w:spacing w:line="276" w:lineRule="auto"/>
        <w:ind w:right="312"/>
        <w:contextualSpacing/>
        <w:rPr>
          <w:rFonts w:cs="Arial"/>
          <w:color w:val="000000"/>
          <w:sz w:val="24"/>
          <w:szCs w:val="24"/>
        </w:rPr>
      </w:pPr>
      <w:r w:rsidRPr="0059427D">
        <w:rPr>
          <w:rFonts w:ascii="Arial MT" w:eastAsia="Arial MT" w:hAnsi="Arial MT" w:cs="Arial MT"/>
          <w:noProof/>
          <w:lang w:eastAsia="it-CH"/>
        </w:rPr>
        <w:drawing>
          <wp:anchor distT="0" distB="0" distL="114300" distR="114300" simplePos="0" relativeHeight="251662336" behindDoc="1" locked="0" layoutInCell="1" allowOverlap="1" wp14:anchorId="4254DA1B" wp14:editId="4C40103B">
            <wp:simplePos x="0" y="0"/>
            <wp:positionH relativeFrom="margin">
              <wp:posOffset>663630</wp:posOffset>
            </wp:positionH>
            <wp:positionV relativeFrom="paragraph">
              <wp:posOffset>17946</wp:posOffset>
            </wp:positionV>
            <wp:extent cx="4921162" cy="2775005"/>
            <wp:effectExtent l="0" t="0" r="0" b="6350"/>
            <wp:wrapNone/>
            <wp:docPr id="825730234"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56"/>
                    <pic:cNvPicPr>
                      <a:picLocks noChangeAspect="1" noChangeArrowheads="1"/>
                    </pic:cNvPicPr>
                  </pic:nvPicPr>
                  <pic:blipFill>
                    <a:blip r:embed="rId11">
                      <a:extLst>
                        <a:ext uri="{28A0092B-C50C-407E-A947-70E740481C1C}">
                          <a14:useLocalDpi xmlns:a14="http://schemas.microsoft.com/office/drawing/2010/main" val="0"/>
                        </a:ext>
                      </a:extLst>
                    </a:blip>
                    <a:srcRect t="21774" b="20905"/>
                    <a:stretch>
                      <a:fillRect/>
                    </a:stretch>
                  </pic:blipFill>
                  <pic:spPr bwMode="auto">
                    <a:xfrm>
                      <a:off x="0" y="0"/>
                      <a:ext cx="4933181" cy="2781783"/>
                    </a:xfrm>
                    <a:prstGeom prst="rect">
                      <a:avLst/>
                    </a:prstGeom>
                    <a:noFill/>
                  </pic:spPr>
                </pic:pic>
              </a:graphicData>
            </a:graphic>
            <wp14:sizeRelH relativeFrom="page">
              <wp14:pctWidth>0</wp14:pctWidth>
            </wp14:sizeRelH>
            <wp14:sizeRelV relativeFrom="page">
              <wp14:pctHeight>0</wp14:pctHeight>
            </wp14:sizeRelV>
          </wp:anchor>
        </w:drawing>
      </w:r>
    </w:p>
    <w:p w:rsidR="0059427D" w:rsidRPr="0059427D" w:rsidRDefault="0059427D" w:rsidP="0059427D">
      <w:pPr>
        <w:widowControl w:val="0"/>
        <w:autoSpaceDE w:val="0"/>
        <w:autoSpaceDN w:val="0"/>
        <w:spacing w:before="198" w:line="276" w:lineRule="auto"/>
        <w:ind w:right="312"/>
        <w:contextualSpacing/>
        <w:rPr>
          <w:rFonts w:cs="Arial"/>
          <w:color w:val="000000"/>
          <w:sz w:val="24"/>
          <w:szCs w:val="24"/>
        </w:rPr>
      </w:pPr>
    </w:p>
    <w:p w:rsidR="0059427D" w:rsidRPr="0059427D" w:rsidRDefault="0059427D" w:rsidP="0059427D">
      <w:pPr>
        <w:widowControl w:val="0"/>
        <w:autoSpaceDE w:val="0"/>
        <w:autoSpaceDN w:val="0"/>
        <w:spacing w:before="198" w:line="276" w:lineRule="auto"/>
        <w:ind w:right="312"/>
        <w:contextualSpacing/>
        <w:rPr>
          <w:rFonts w:cs="Arial"/>
          <w:color w:val="000000"/>
          <w:sz w:val="24"/>
          <w:szCs w:val="24"/>
        </w:rPr>
      </w:pPr>
    </w:p>
    <w:p w:rsidR="0059427D" w:rsidRPr="0059427D" w:rsidRDefault="0059427D" w:rsidP="0059427D">
      <w:pPr>
        <w:widowControl w:val="0"/>
        <w:autoSpaceDE w:val="0"/>
        <w:autoSpaceDN w:val="0"/>
        <w:spacing w:before="198" w:line="276" w:lineRule="auto"/>
        <w:ind w:right="312"/>
        <w:contextualSpacing/>
        <w:rPr>
          <w:rFonts w:cs="Arial"/>
          <w:color w:val="000000"/>
          <w:sz w:val="24"/>
          <w:szCs w:val="24"/>
        </w:rPr>
      </w:pPr>
    </w:p>
    <w:p w:rsidR="0059427D" w:rsidRPr="0059427D" w:rsidRDefault="0059427D" w:rsidP="0059427D">
      <w:pPr>
        <w:widowControl w:val="0"/>
        <w:autoSpaceDE w:val="0"/>
        <w:autoSpaceDN w:val="0"/>
        <w:spacing w:before="198" w:line="276" w:lineRule="auto"/>
        <w:ind w:right="312"/>
        <w:contextualSpacing/>
        <w:rPr>
          <w:rFonts w:cs="Arial"/>
          <w:color w:val="000000"/>
          <w:sz w:val="24"/>
          <w:szCs w:val="24"/>
        </w:rPr>
      </w:pPr>
    </w:p>
    <w:p w:rsidR="0059427D" w:rsidRPr="0059427D" w:rsidRDefault="0059427D" w:rsidP="0059427D">
      <w:pPr>
        <w:widowControl w:val="0"/>
        <w:autoSpaceDE w:val="0"/>
        <w:autoSpaceDN w:val="0"/>
        <w:spacing w:before="198" w:line="276" w:lineRule="auto"/>
        <w:ind w:right="312"/>
        <w:contextualSpacing/>
        <w:rPr>
          <w:rFonts w:cs="Arial"/>
          <w:color w:val="000000"/>
          <w:sz w:val="24"/>
          <w:szCs w:val="24"/>
        </w:rPr>
      </w:pPr>
    </w:p>
    <w:p w:rsidR="0059427D" w:rsidRPr="0059427D" w:rsidRDefault="0059427D" w:rsidP="0059427D">
      <w:pPr>
        <w:widowControl w:val="0"/>
        <w:tabs>
          <w:tab w:val="left" w:pos="5297"/>
        </w:tabs>
        <w:autoSpaceDE w:val="0"/>
        <w:autoSpaceDN w:val="0"/>
        <w:spacing w:before="198" w:line="276" w:lineRule="auto"/>
        <w:ind w:right="312"/>
        <w:contextualSpacing/>
        <w:rPr>
          <w:rFonts w:cs="Arial"/>
          <w:color w:val="000000"/>
          <w:sz w:val="24"/>
          <w:szCs w:val="24"/>
        </w:rPr>
      </w:pPr>
    </w:p>
    <w:p w:rsidR="0059427D" w:rsidRPr="0059427D" w:rsidRDefault="0059427D" w:rsidP="0059427D">
      <w:pPr>
        <w:widowControl w:val="0"/>
        <w:autoSpaceDE w:val="0"/>
        <w:autoSpaceDN w:val="0"/>
        <w:spacing w:before="198" w:line="276" w:lineRule="auto"/>
        <w:ind w:right="312"/>
        <w:contextualSpacing/>
        <w:rPr>
          <w:rFonts w:cs="Arial"/>
          <w:color w:val="000000"/>
          <w:sz w:val="24"/>
          <w:szCs w:val="24"/>
        </w:rPr>
      </w:pPr>
    </w:p>
    <w:p w:rsidR="0059427D" w:rsidRPr="0059427D" w:rsidRDefault="0059427D" w:rsidP="0059427D">
      <w:pPr>
        <w:widowControl w:val="0"/>
        <w:autoSpaceDE w:val="0"/>
        <w:autoSpaceDN w:val="0"/>
        <w:spacing w:before="198" w:line="276" w:lineRule="auto"/>
        <w:ind w:right="312"/>
        <w:contextualSpacing/>
        <w:rPr>
          <w:rFonts w:cs="Arial"/>
          <w:color w:val="000000"/>
          <w:sz w:val="24"/>
          <w:szCs w:val="24"/>
        </w:rPr>
      </w:pPr>
    </w:p>
    <w:p w:rsidR="0059427D" w:rsidRPr="0059427D" w:rsidRDefault="0059427D" w:rsidP="0059427D">
      <w:pPr>
        <w:widowControl w:val="0"/>
        <w:autoSpaceDE w:val="0"/>
        <w:autoSpaceDN w:val="0"/>
        <w:spacing w:before="198" w:line="276" w:lineRule="auto"/>
        <w:ind w:right="312"/>
        <w:contextualSpacing/>
        <w:rPr>
          <w:rFonts w:cs="Arial"/>
          <w:color w:val="000000"/>
          <w:sz w:val="24"/>
          <w:szCs w:val="24"/>
        </w:rPr>
      </w:pPr>
    </w:p>
    <w:p w:rsidR="0059427D" w:rsidRPr="0059427D" w:rsidRDefault="0059427D" w:rsidP="0059427D">
      <w:pPr>
        <w:widowControl w:val="0"/>
        <w:autoSpaceDE w:val="0"/>
        <w:autoSpaceDN w:val="0"/>
        <w:spacing w:before="198" w:line="276" w:lineRule="auto"/>
        <w:ind w:right="312"/>
        <w:contextualSpacing/>
        <w:rPr>
          <w:rFonts w:cs="Arial"/>
          <w:color w:val="000000"/>
          <w:sz w:val="24"/>
          <w:szCs w:val="24"/>
        </w:rPr>
      </w:pPr>
    </w:p>
    <w:p w:rsidR="0059427D" w:rsidRPr="0059427D" w:rsidRDefault="0059427D" w:rsidP="0059427D">
      <w:pPr>
        <w:widowControl w:val="0"/>
        <w:autoSpaceDE w:val="0"/>
        <w:autoSpaceDN w:val="0"/>
        <w:spacing w:before="198" w:line="276" w:lineRule="auto"/>
        <w:ind w:right="312"/>
        <w:contextualSpacing/>
        <w:rPr>
          <w:rFonts w:cs="Arial"/>
          <w:color w:val="000000"/>
          <w:sz w:val="24"/>
          <w:szCs w:val="24"/>
        </w:rPr>
      </w:pPr>
    </w:p>
    <w:p w:rsidR="0059427D" w:rsidRPr="0059427D" w:rsidRDefault="0059427D" w:rsidP="0059427D">
      <w:pPr>
        <w:tabs>
          <w:tab w:val="left" w:pos="1064"/>
          <w:tab w:val="left" w:pos="3420"/>
          <w:tab w:val="left" w:pos="5348"/>
        </w:tabs>
        <w:suppressAutoHyphens/>
        <w:rPr>
          <w:rFonts w:cs="Arial"/>
          <w:sz w:val="20"/>
          <w:szCs w:val="20"/>
        </w:rPr>
      </w:pPr>
    </w:p>
    <w:p w:rsidR="0059427D" w:rsidRPr="0059427D" w:rsidRDefault="0059427D" w:rsidP="0059427D">
      <w:pPr>
        <w:tabs>
          <w:tab w:val="left" w:pos="1064"/>
          <w:tab w:val="left" w:pos="3420"/>
          <w:tab w:val="left" w:pos="5348"/>
        </w:tabs>
        <w:suppressAutoHyphens/>
        <w:rPr>
          <w:rFonts w:cs="Arial"/>
          <w:sz w:val="20"/>
          <w:szCs w:val="20"/>
        </w:rPr>
      </w:pPr>
    </w:p>
    <w:p w:rsidR="0059427D" w:rsidRPr="0059427D" w:rsidRDefault="0059427D" w:rsidP="0059427D">
      <w:pPr>
        <w:tabs>
          <w:tab w:val="left" w:pos="1064"/>
          <w:tab w:val="left" w:pos="3420"/>
          <w:tab w:val="left" w:pos="5348"/>
        </w:tabs>
        <w:suppressAutoHyphens/>
        <w:rPr>
          <w:rFonts w:cs="Arial"/>
          <w:sz w:val="20"/>
          <w:szCs w:val="20"/>
        </w:rPr>
      </w:pPr>
    </w:p>
    <w:p w:rsidR="0059427D" w:rsidRPr="0059427D" w:rsidRDefault="0059427D" w:rsidP="0059427D">
      <w:pPr>
        <w:tabs>
          <w:tab w:val="left" w:pos="1064"/>
          <w:tab w:val="left" w:pos="3420"/>
          <w:tab w:val="left" w:pos="5348"/>
        </w:tabs>
        <w:suppressAutoHyphens/>
        <w:rPr>
          <w:rFonts w:cs="Arial"/>
          <w:sz w:val="20"/>
          <w:szCs w:val="20"/>
        </w:rPr>
      </w:pPr>
    </w:p>
    <w:p w:rsidR="0059427D" w:rsidRDefault="0059427D" w:rsidP="0059427D">
      <w:pPr>
        <w:suppressAutoHyphens/>
        <w:spacing w:after="120"/>
        <w:rPr>
          <w:sz w:val="24"/>
          <w:szCs w:val="24"/>
        </w:rPr>
      </w:pPr>
      <w:r w:rsidRPr="0059427D">
        <w:rPr>
          <w:sz w:val="24"/>
          <w:szCs w:val="24"/>
        </w:rPr>
        <w:t xml:space="preserve">Ubicato al centro di una zona residenziale, il comparto si trova in prossimità di diverse infrastrutture pubbliche, tra cui la Scuola elementare, l’Accademia di architettura, l’Ospedale Beata Vergine, il Campo sportivo comunale, il Centro sportivo Adorna ed il </w:t>
      </w:r>
      <w:r w:rsidRPr="0059427D">
        <w:rPr>
          <w:sz w:val="24"/>
          <w:szCs w:val="24"/>
        </w:rPr>
        <w:lastRenderedPageBreak/>
        <w:t>Mercato coperto. Inoltre, può vantare un rapporto privilegiato col polmone verde del parco Casvegno.</w:t>
      </w:r>
    </w:p>
    <w:p w:rsidR="00955DBB" w:rsidRPr="0059427D" w:rsidRDefault="00955DBB" w:rsidP="0059427D">
      <w:pPr>
        <w:suppressAutoHyphens/>
        <w:spacing w:after="120"/>
        <w:rPr>
          <w:sz w:val="24"/>
          <w:szCs w:val="24"/>
        </w:rPr>
      </w:pPr>
    </w:p>
    <w:p w:rsidR="0059427D" w:rsidRPr="0059427D" w:rsidRDefault="0059427D" w:rsidP="00955DBB">
      <w:pPr>
        <w:pStyle w:val="Titolo3"/>
        <w:numPr>
          <w:ilvl w:val="0"/>
          <w:numId w:val="0"/>
        </w:numPr>
        <w:tabs>
          <w:tab w:val="left" w:pos="709"/>
        </w:tabs>
        <w:spacing w:after="120"/>
        <w:jc w:val="both"/>
        <w:rPr>
          <w:rFonts w:eastAsia="Calibri" w:cs="Times New Roman"/>
          <w:i/>
          <w:sz w:val="23"/>
          <w:szCs w:val="23"/>
          <w:lang w:val="it-IT" w:eastAsia="it-IT"/>
        </w:rPr>
      </w:pPr>
      <w:r w:rsidRPr="0059427D">
        <w:rPr>
          <w:rFonts w:eastAsia="Calibri" w:cs="Times New Roman"/>
          <w:i/>
          <w:sz w:val="23"/>
          <w:szCs w:val="23"/>
          <w:lang w:val="it-IT" w:eastAsia="it-IT"/>
        </w:rPr>
        <w:t>Immobili presenti e spazio libero</w:t>
      </w:r>
    </w:p>
    <w:p w:rsidR="0059427D" w:rsidRPr="0059427D" w:rsidRDefault="0059427D" w:rsidP="0059427D">
      <w:pPr>
        <w:suppressAutoHyphens/>
        <w:spacing w:after="120"/>
        <w:rPr>
          <w:sz w:val="24"/>
          <w:szCs w:val="24"/>
        </w:rPr>
      </w:pPr>
      <w:r w:rsidRPr="0059427D">
        <w:rPr>
          <w:sz w:val="24"/>
          <w:szCs w:val="24"/>
        </w:rPr>
        <w:t>Nel comparto si trovano i seguenti stabili ed ordini di scuola:</w:t>
      </w:r>
    </w:p>
    <w:p w:rsidR="0059427D" w:rsidRPr="0059427D" w:rsidRDefault="0059427D" w:rsidP="0059427D">
      <w:pPr>
        <w:numPr>
          <w:ilvl w:val="0"/>
          <w:numId w:val="19"/>
        </w:numPr>
        <w:suppressAutoHyphens/>
        <w:ind w:left="349"/>
        <w:contextualSpacing/>
        <w:rPr>
          <w:rFonts w:eastAsia="Times New Roman" w:cs="Arial"/>
          <w:sz w:val="24"/>
          <w:szCs w:val="24"/>
          <w:lang w:val="it-IT" w:eastAsia="it-IT"/>
        </w:rPr>
      </w:pPr>
      <w:r w:rsidRPr="0059427D">
        <w:rPr>
          <w:rFonts w:eastAsia="Times New Roman" w:cs="Arial"/>
          <w:sz w:val="24"/>
          <w:szCs w:val="24"/>
          <w:lang w:val="it-IT" w:eastAsia="it-IT"/>
        </w:rPr>
        <w:t>liceo attuale;</w:t>
      </w:r>
    </w:p>
    <w:p w:rsidR="0059427D" w:rsidRPr="0059427D" w:rsidRDefault="0059427D" w:rsidP="0059427D">
      <w:pPr>
        <w:numPr>
          <w:ilvl w:val="0"/>
          <w:numId w:val="19"/>
        </w:numPr>
        <w:suppressAutoHyphens/>
        <w:ind w:left="349"/>
        <w:contextualSpacing/>
        <w:rPr>
          <w:rFonts w:eastAsia="Times New Roman" w:cs="Arial"/>
          <w:sz w:val="24"/>
          <w:szCs w:val="24"/>
          <w:lang w:val="it-IT" w:eastAsia="it-IT"/>
        </w:rPr>
      </w:pPr>
      <w:r w:rsidRPr="0059427D">
        <w:rPr>
          <w:rFonts w:eastAsia="Times New Roman" w:cs="Arial"/>
          <w:sz w:val="24"/>
          <w:szCs w:val="24"/>
          <w:lang w:val="it-IT" w:eastAsia="it-IT"/>
        </w:rPr>
        <w:t>la Scuola media ed ex casa del custode;</w:t>
      </w:r>
    </w:p>
    <w:p w:rsidR="0059427D" w:rsidRPr="0059427D" w:rsidRDefault="0059427D" w:rsidP="0059427D">
      <w:pPr>
        <w:numPr>
          <w:ilvl w:val="0"/>
          <w:numId w:val="19"/>
        </w:numPr>
        <w:suppressAutoHyphens/>
        <w:ind w:left="349"/>
        <w:contextualSpacing/>
        <w:rPr>
          <w:rFonts w:eastAsia="Times New Roman" w:cs="Arial"/>
          <w:sz w:val="24"/>
          <w:szCs w:val="24"/>
          <w:lang w:val="it-IT" w:eastAsia="it-IT"/>
        </w:rPr>
      </w:pPr>
      <w:r w:rsidRPr="0059427D">
        <w:rPr>
          <w:rFonts w:eastAsia="Times New Roman" w:cs="Arial"/>
          <w:sz w:val="24"/>
          <w:szCs w:val="24"/>
          <w:lang w:val="it-IT" w:eastAsia="it-IT"/>
        </w:rPr>
        <w:t>la Scuola professionale artigianale industriale (CPT);</w:t>
      </w:r>
    </w:p>
    <w:p w:rsidR="0059427D" w:rsidRPr="0059427D" w:rsidRDefault="0059427D" w:rsidP="0059427D">
      <w:pPr>
        <w:numPr>
          <w:ilvl w:val="0"/>
          <w:numId w:val="19"/>
        </w:numPr>
        <w:suppressAutoHyphens/>
        <w:ind w:left="349"/>
        <w:contextualSpacing/>
        <w:rPr>
          <w:rFonts w:eastAsia="Times New Roman" w:cs="Arial"/>
          <w:sz w:val="24"/>
          <w:szCs w:val="24"/>
          <w:lang w:val="it-IT" w:eastAsia="it-IT"/>
        </w:rPr>
      </w:pPr>
      <w:r w:rsidRPr="0059427D">
        <w:rPr>
          <w:rFonts w:eastAsia="Times New Roman" w:cs="Arial"/>
          <w:sz w:val="24"/>
          <w:szCs w:val="24"/>
          <w:lang w:val="it-IT" w:eastAsia="it-IT"/>
        </w:rPr>
        <w:t>lo stabile ex-colonia, utilizzato anch’esso dal CPT ed unico oggetto di risanamento recente;</w:t>
      </w:r>
    </w:p>
    <w:p w:rsidR="0059427D" w:rsidRPr="0059427D" w:rsidRDefault="0059427D" w:rsidP="0059427D">
      <w:pPr>
        <w:numPr>
          <w:ilvl w:val="0"/>
          <w:numId w:val="19"/>
        </w:numPr>
        <w:suppressAutoHyphens/>
        <w:ind w:left="349"/>
        <w:contextualSpacing/>
        <w:rPr>
          <w:rFonts w:eastAsia="Times New Roman" w:cs="Arial"/>
          <w:sz w:val="24"/>
          <w:szCs w:val="24"/>
          <w:lang w:val="it-IT" w:eastAsia="it-IT"/>
        </w:rPr>
      </w:pPr>
      <w:r w:rsidRPr="0059427D">
        <w:rPr>
          <w:rFonts w:eastAsia="Times New Roman" w:cs="Arial"/>
          <w:sz w:val="24"/>
          <w:szCs w:val="24"/>
          <w:lang w:val="it-IT" w:eastAsia="it-IT"/>
        </w:rPr>
        <w:t>le palestre;</w:t>
      </w:r>
    </w:p>
    <w:p w:rsidR="0059427D" w:rsidRPr="0059427D" w:rsidRDefault="0059427D" w:rsidP="0059427D">
      <w:pPr>
        <w:numPr>
          <w:ilvl w:val="0"/>
          <w:numId w:val="19"/>
        </w:numPr>
        <w:suppressAutoHyphens/>
        <w:ind w:left="349"/>
        <w:contextualSpacing/>
        <w:rPr>
          <w:rFonts w:eastAsia="Times New Roman" w:cs="Arial"/>
          <w:sz w:val="24"/>
          <w:szCs w:val="24"/>
          <w:lang w:val="it-IT" w:eastAsia="it-IT"/>
        </w:rPr>
      </w:pPr>
      <w:r w:rsidRPr="0059427D">
        <w:rPr>
          <w:rFonts w:eastAsia="Times New Roman" w:cs="Arial"/>
          <w:sz w:val="24"/>
          <w:szCs w:val="24"/>
          <w:lang w:val="it-IT" w:eastAsia="it-IT"/>
        </w:rPr>
        <w:t>i posteggi coperti e scoperti, per le auto e le due ruote;</w:t>
      </w:r>
    </w:p>
    <w:p w:rsidR="0059427D" w:rsidRPr="0059427D" w:rsidRDefault="0059427D" w:rsidP="0059427D">
      <w:pPr>
        <w:numPr>
          <w:ilvl w:val="0"/>
          <w:numId w:val="19"/>
        </w:numPr>
        <w:suppressAutoHyphens/>
        <w:spacing w:after="120"/>
        <w:ind w:left="346" w:hanging="357"/>
        <w:rPr>
          <w:rFonts w:eastAsia="Times New Roman" w:cs="Arial"/>
          <w:sz w:val="24"/>
          <w:szCs w:val="24"/>
          <w:lang w:val="it-IT" w:eastAsia="it-IT"/>
        </w:rPr>
      </w:pPr>
      <w:r w:rsidRPr="0059427D">
        <w:rPr>
          <w:rFonts w:eastAsia="Times New Roman" w:cs="Arial"/>
          <w:sz w:val="24"/>
          <w:szCs w:val="24"/>
          <w:lang w:val="it-IT" w:eastAsia="it-IT"/>
        </w:rPr>
        <w:t>l’edificio amministrativo Villetta.</w:t>
      </w:r>
    </w:p>
    <w:p w:rsidR="0059427D" w:rsidRPr="0059427D" w:rsidRDefault="0059427D" w:rsidP="0059427D">
      <w:pPr>
        <w:suppressAutoHyphens/>
        <w:spacing w:after="120"/>
        <w:rPr>
          <w:sz w:val="24"/>
          <w:szCs w:val="24"/>
        </w:rPr>
      </w:pPr>
      <w:r w:rsidRPr="0059427D">
        <w:rPr>
          <w:sz w:val="24"/>
          <w:szCs w:val="24"/>
          <w:lang w:val="it-IT"/>
        </w:rPr>
        <w:t>L</w:t>
      </w:r>
      <w:r w:rsidRPr="0059427D">
        <w:rPr>
          <w:sz w:val="24"/>
          <w:szCs w:val="24"/>
        </w:rPr>
        <w:t>a parte costruita del comparto, occupa quindi 11'945 mq (il 20% del fondo), mentre una superficie libera esterna occupa 46'131 mq.</w:t>
      </w:r>
    </w:p>
    <w:p w:rsidR="0059427D" w:rsidRPr="0059427D" w:rsidRDefault="0059427D" w:rsidP="0059427D">
      <w:pPr>
        <w:suppressAutoHyphens/>
        <w:spacing w:after="120"/>
        <w:rPr>
          <w:sz w:val="24"/>
          <w:szCs w:val="24"/>
        </w:rPr>
      </w:pPr>
      <w:r w:rsidRPr="0059427D">
        <w:rPr>
          <w:sz w:val="24"/>
          <w:szCs w:val="24"/>
        </w:rPr>
        <w:t>Visto lo stato di vetustà e obsolescenza tipici di immobili a fine ciclo di vita, è necessaria la loro sostituzione, essendo de facto stata scartata l’ipotesi di un risanamento generale.</w:t>
      </w:r>
    </w:p>
    <w:p w:rsidR="0059427D" w:rsidRDefault="0059427D" w:rsidP="0059427D">
      <w:pPr>
        <w:suppressAutoHyphens/>
        <w:spacing w:after="120"/>
        <w:rPr>
          <w:sz w:val="24"/>
          <w:szCs w:val="24"/>
        </w:rPr>
      </w:pPr>
      <w:r w:rsidRPr="0059427D">
        <w:rPr>
          <w:sz w:val="24"/>
          <w:szCs w:val="24"/>
        </w:rPr>
        <w:t>L’area libera esterna oggi non consente lo svolgimento di attività fisiche all'aperto adeguata per diversi ordini di scuola e pertanto è insoddisfacente nella sua funzione di spazio educativo esterno.</w:t>
      </w:r>
    </w:p>
    <w:p w:rsidR="00955DBB" w:rsidRPr="0059427D" w:rsidRDefault="00955DBB" w:rsidP="0059427D">
      <w:pPr>
        <w:suppressAutoHyphens/>
        <w:spacing w:after="120"/>
        <w:rPr>
          <w:sz w:val="24"/>
          <w:szCs w:val="24"/>
        </w:rPr>
      </w:pPr>
    </w:p>
    <w:p w:rsidR="0059427D" w:rsidRPr="0059427D" w:rsidRDefault="0059427D" w:rsidP="00955DBB">
      <w:pPr>
        <w:pStyle w:val="Titolo3"/>
        <w:numPr>
          <w:ilvl w:val="0"/>
          <w:numId w:val="0"/>
        </w:numPr>
        <w:tabs>
          <w:tab w:val="left" w:pos="709"/>
        </w:tabs>
        <w:spacing w:after="120"/>
        <w:jc w:val="both"/>
        <w:rPr>
          <w:rFonts w:eastAsia="Calibri" w:cs="Times New Roman"/>
          <w:i/>
          <w:sz w:val="23"/>
          <w:szCs w:val="23"/>
          <w:lang w:val="it-IT" w:eastAsia="it-IT"/>
        </w:rPr>
      </w:pPr>
      <w:r w:rsidRPr="0059427D">
        <w:rPr>
          <w:rFonts w:eastAsia="Calibri" w:cs="Times New Roman"/>
          <w:i/>
          <w:sz w:val="23"/>
          <w:szCs w:val="23"/>
          <w:lang w:val="it-IT" w:eastAsia="it-IT"/>
        </w:rPr>
        <w:t>Utenza:</w:t>
      </w:r>
    </w:p>
    <w:p w:rsidR="0059427D" w:rsidRPr="0059427D" w:rsidRDefault="0059427D" w:rsidP="00955DBB">
      <w:pPr>
        <w:numPr>
          <w:ilvl w:val="0"/>
          <w:numId w:val="20"/>
        </w:numPr>
        <w:suppressAutoHyphens/>
        <w:spacing w:after="120"/>
        <w:ind w:left="284" w:hanging="284"/>
        <w:contextualSpacing/>
        <w:rPr>
          <w:i/>
          <w:iCs/>
          <w:sz w:val="24"/>
          <w:szCs w:val="24"/>
          <w:u w:val="single"/>
        </w:rPr>
      </w:pPr>
      <w:r w:rsidRPr="0059427D">
        <w:rPr>
          <w:sz w:val="24"/>
          <w:szCs w:val="24"/>
        </w:rPr>
        <w:t xml:space="preserve">circa 1’300 allievi </w:t>
      </w:r>
    </w:p>
    <w:p w:rsidR="0059427D" w:rsidRPr="0059427D" w:rsidRDefault="0059427D" w:rsidP="00955DBB">
      <w:pPr>
        <w:numPr>
          <w:ilvl w:val="0"/>
          <w:numId w:val="20"/>
        </w:numPr>
        <w:suppressAutoHyphens/>
        <w:spacing w:after="120"/>
        <w:ind w:left="284" w:hanging="284"/>
        <w:contextualSpacing/>
        <w:rPr>
          <w:i/>
          <w:iCs/>
          <w:sz w:val="24"/>
          <w:szCs w:val="24"/>
          <w:u w:val="single"/>
        </w:rPr>
      </w:pPr>
      <w:r w:rsidRPr="0059427D">
        <w:rPr>
          <w:sz w:val="24"/>
          <w:szCs w:val="24"/>
        </w:rPr>
        <w:t>+ corpo docente e personale amministrativo</w:t>
      </w:r>
    </w:p>
    <w:p w:rsidR="0059427D" w:rsidRDefault="0059427D" w:rsidP="00955DBB">
      <w:pPr>
        <w:suppressAutoHyphens/>
        <w:spacing w:after="120"/>
        <w:ind w:left="284" w:hanging="284"/>
        <w:rPr>
          <w:sz w:val="24"/>
          <w:szCs w:val="24"/>
        </w:rPr>
      </w:pPr>
      <w:r w:rsidRPr="0059427D">
        <w:rPr>
          <w:sz w:val="24"/>
          <w:szCs w:val="24"/>
        </w:rPr>
        <w:t>=</w:t>
      </w:r>
      <w:r w:rsidRPr="0059427D">
        <w:rPr>
          <w:sz w:val="24"/>
          <w:szCs w:val="24"/>
        </w:rPr>
        <w:tab/>
        <w:t xml:space="preserve"> circa 1’500 persone vi affluiscono giornalmente.</w:t>
      </w:r>
    </w:p>
    <w:p w:rsidR="00955DBB" w:rsidRPr="0059427D" w:rsidRDefault="00955DBB" w:rsidP="00955DBB">
      <w:pPr>
        <w:suppressAutoHyphens/>
        <w:spacing w:after="120"/>
        <w:ind w:left="284" w:hanging="284"/>
        <w:rPr>
          <w:i/>
          <w:iCs/>
          <w:sz w:val="24"/>
          <w:szCs w:val="24"/>
          <w:u w:val="single"/>
        </w:rPr>
      </w:pPr>
    </w:p>
    <w:p w:rsidR="0059427D" w:rsidRPr="0059427D" w:rsidRDefault="0059427D" w:rsidP="00955DBB">
      <w:pPr>
        <w:pStyle w:val="Titolo3"/>
        <w:numPr>
          <w:ilvl w:val="0"/>
          <w:numId w:val="0"/>
        </w:numPr>
        <w:tabs>
          <w:tab w:val="left" w:pos="709"/>
        </w:tabs>
        <w:spacing w:after="120"/>
        <w:jc w:val="both"/>
        <w:rPr>
          <w:rFonts w:eastAsia="Calibri" w:cs="Times New Roman"/>
          <w:i/>
          <w:sz w:val="23"/>
          <w:szCs w:val="23"/>
          <w:lang w:val="it-IT" w:eastAsia="it-IT"/>
        </w:rPr>
      </w:pPr>
      <w:r w:rsidRPr="0059427D">
        <w:rPr>
          <w:rFonts w:eastAsia="Calibri" w:cs="Times New Roman"/>
          <w:i/>
          <w:sz w:val="23"/>
          <w:szCs w:val="23"/>
          <w:lang w:val="it-IT" w:eastAsia="it-IT"/>
        </w:rPr>
        <w:t>Iter edificatorio previsto per l’intero comparto (aggiornato):</w:t>
      </w:r>
    </w:p>
    <w:p w:rsidR="0059427D" w:rsidRPr="0059427D" w:rsidRDefault="0059427D" w:rsidP="0059427D">
      <w:pPr>
        <w:numPr>
          <w:ilvl w:val="0"/>
          <w:numId w:val="19"/>
        </w:numPr>
        <w:tabs>
          <w:tab w:val="left" w:pos="350"/>
          <w:tab w:val="left" w:pos="1418"/>
        </w:tabs>
        <w:suppressAutoHyphens/>
        <w:ind w:left="1418" w:hanging="1429"/>
        <w:contextualSpacing/>
        <w:rPr>
          <w:rFonts w:eastAsia="Times New Roman" w:cs="Arial"/>
          <w:sz w:val="24"/>
          <w:szCs w:val="24"/>
          <w:lang w:val="it-IT" w:eastAsia="it-IT"/>
        </w:rPr>
      </w:pPr>
      <w:r w:rsidRPr="0059427D">
        <w:rPr>
          <w:rFonts w:eastAsia="Times New Roman" w:cs="Arial"/>
          <w:sz w:val="24"/>
          <w:szCs w:val="24"/>
          <w:lang w:val="it-IT" w:eastAsia="it-IT"/>
        </w:rPr>
        <w:t>tappa 1 -</w:t>
      </w:r>
      <w:r w:rsidRPr="0059427D">
        <w:rPr>
          <w:rFonts w:eastAsia="Times New Roman" w:cs="Arial"/>
          <w:sz w:val="24"/>
          <w:szCs w:val="24"/>
          <w:lang w:val="it-IT" w:eastAsia="it-IT"/>
        </w:rPr>
        <w:tab/>
        <w:t>realizzazione del nuovo Liceo (oggetto del presente messaggio);</w:t>
      </w:r>
    </w:p>
    <w:p w:rsidR="0059427D" w:rsidRPr="0059427D" w:rsidRDefault="0059427D" w:rsidP="0059427D">
      <w:pPr>
        <w:numPr>
          <w:ilvl w:val="0"/>
          <w:numId w:val="19"/>
        </w:numPr>
        <w:tabs>
          <w:tab w:val="left" w:pos="350"/>
          <w:tab w:val="left" w:pos="1418"/>
        </w:tabs>
        <w:suppressAutoHyphens/>
        <w:ind w:left="1418" w:hanging="1429"/>
        <w:contextualSpacing/>
        <w:rPr>
          <w:rFonts w:eastAsia="Times New Roman" w:cs="Arial"/>
          <w:sz w:val="24"/>
          <w:szCs w:val="24"/>
          <w:lang w:val="it-IT" w:eastAsia="it-IT"/>
        </w:rPr>
      </w:pPr>
      <w:r w:rsidRPr="0059427D">
        <w:rPr>
          <w:rFonts w:eastAsia="Times New Roman" w:cs="Arial"/>
          <w:sz w:val="24"/>
          <w:szCs w:val="24"/>
          <w:lang w:val="it-IT" w:eastAsia="it-IT"/>
        </w:rPr>
        <w:t>tappa 2 -</w:t>
      </w:r>
      <w:r w:rsidRPr="0059427D">
        <w:rPr>
          <w:rFonts w:eastAsia="Times New Roman" w:cs="Arial"/>
          <w:sz w:val="24"/>
          <w:szCs w:val="24"/>
          <w:lang w:val="it-IT" w:eastAsia="it-IT"/>
        </w:rPr>
        <w:tab/>
        <w:t>adeguamento dell’attuale Liceo quale sede transitoria per ospitare la Scuola Media e successivo risanamento e ampliamento della Scuola Media attuale (ca. 2033);</w:t>
      </w:r>
    </w:p>
    <w:p w:rsidR="0059427D" w:rsidRPr="0059427D" w:rsidRDefault="0059427D" w:rsidP="0059427D">
      <w:pPr>
        <w:numPr>
          <w:ilvl w:val="0"/>
          <w:numId w:val="19"/>
        </w:numPr>
        <w:tabs>
          <w:tab w:val="left" w:pos="350"/>
          <w:tab w:val="left" w:pos="1418"/>
        </w:tabs>
        <w:suppressAutoHyphens/>
        <w:ind w:left="1418" w:hanging="1429"/>
        <w:contextualSpacing/>
        <w:rPr>
          <w:rFonts w:eastAsia="Times New Roman" w:cs="Arial"/>
          <w:sz w:val="24"/>
          <w:szCs w:val="24"/>
          <w:lang w:val="it-IT" w:eastAsia="it-IT"/>
        </w:rPr>
      </w:pPr>
      <w:r w:rsidRPr="0059427D">
        <w:rPr>
          <w:rFonts w:eastAsia="Times New Roman" w:cs="Arial"/>
          <w:sz w:val="24"/>
          <w:szCs w:val="24"/>
          <w:lang w:val="it-IT" w:eastAsia="it-IT"/>
        </w:rPr>
        <w:t>tappa 3 -</w:t>
      </w:r>
      <w:r w:rsidRPr="0059427D">
        <w:rPr>
          <w:rFonts w:eastAsia="Times New Roman" w:cs="Arial"/>
          <w:sz w:val="24"/>
          <w:szCs w:val="24"/>
          <w:lang w:val="it-IT" w:eastAsia="it-IT"/>
        </w:rPr>
        <w:tab/>
        <w:t>realizzazione della nuova palestra quintupla con posteggi interrati, e successiva demolizione delle attuali palestre (ca. 2033);</w:t>
      </w:r>
    </w:p>
    <w:p w:rsidR="0059427D" w:rsidRPr="0059427D" w:rsidRDefault="0059427D" w:rsidP="0059427D">
      <w:pPr>
        <w:numPr>
          <w:ilvl w:val="0"/>
          <w:numId w:val="19"/>
        </w:numPr>
        <w:tabs>
          <w:tab w:val="left" w:pos="350"/>
          <w:tab w:val="left" w:pos="1418"/>
        </w:tabs>
        <w:suppressAutoHyphens/>
        <w:ind w:left="1418" w:hanging="1429"/>
        <w:contextualSpacing/>
        <w:rPr>
          <w:rFonts w:eastAsia="Times New Roman" w:cs="Arial"/>
          <w:sz w:val="24"/>
          <w:szCs w:val="24"/>
          <w:lang w:val="it-IT" w:eastAsia="it-IT"/>
        </w:rPr>
      </w:pPr>
      <w:r w:rsidRPr="0059427D">
        <w:rPr>
          <w:rFonts w:eastAsia="Times New Roman" w:cs="Arial"/>
          <w:sz w:val="24"/>
          <w:szCs w:val="24"/>
          <w:lang w:val="it-IT" w:eastAsia="it-IT"/>
        </w:rPr>
        <w:t>tappa 4 -</w:t>
      </w:r>
      <w:r w:rsidRPr="0059427D">
        <w:rPr>
          <w:rFonts w:eastAsia="Times New Roman" w:cs="Arial"/>
          <w:sz w:val="24"/>
          <w:szCs w:val="24"/>
          <w:lang w:val="it-IT" w:eastAsia="it-IT"/>
        </w:rPr>
        <w:tab/>
        <w:t>realizzazione di nuovi spazi comuni: refezione scolastica, biblioteca, aula magna e demolizione dell’esistente autosilo (ca. 2036);</w:t>
      </w:r>
    </w:p>
    <w:p w:rsidR="0059427D" w:rsidRPr="0059427D" w:rsidRDefault="0059427D" w:rsidP="0059427D">
      <w:pPr>
        <w:numPr>
          <w:ilvl w:val="0"/>
          <w:numId w:val="19"/>
        </w:numPr>
        <w:tabs>
          <w:tab w:val="left" w:pos="350"/>
          <w:tab w:val="left" w:pos="1418"/>
        </w:tabs>
        <w:suppressAutoHyphens/>
        <w:ind w:left="1418" w:hanging="1429"/>
        <w:contextualSpacing/>
        <w:rPr>
          <w:rFonts w:eastAsia="Times New Roman" w:cs="Arial"/>
          <w:sz w:val="24"/>
          <w:szCs w:val="24"/>
          <w:lang w:val="it-IT" w:eastAsia="it-IT"/>
        </w:rPr>
      </w:pPr>
      <w:r w:rsidRPr="0059427D">
        <w:rPr>
          <w:rFonts w:eastAsia="Times New Roman" w:cs="Arial"/>
          <w:sz w:val="24"/>
          <w:szCs w:val="24"/>
          <w:lang w:val="it-IT" w:eastAsia="it-IT"/>
        </w:rPr>
        <w:t>tappa 5 -</w:t>
      </w:r>
      <w:r w:rsidRPr="0059427D">
        <w:rPr>
          <w:rFonts w:eastAsia="Times New Roman" w:cs="Arial"/>
          <w:sz w:val="24"/>
          <w:szCs w:val="24"/>
          <w:lang w:val="it-IT" w:eastAsia="it-IT"/>
        </w:rPr>
        <w:tab/>
        <w:t>adeguamento dell’attuale Liceo per ospitare transitoriamente il CPT, demolizione dell’attuale stabile CPT ed edificazione della costruzione sostitutiva (ca. 2036);</w:t>
      </w:r>
    </w:p>
    <w:p w:rsidR="0059427D" w:rsidRPr="0059427D" w:rsidRDefault="0059427D" w:rsidP="0059427D">
      <w:pPr>
        <w:numPr>
          <w:ilvl w:val="0"/>
          <w:numId w:val="19"/>
        </w:numPr>
        <w:tabs>
          <w:tab w:val="left" w:pos="350"/>
          <w:tab w:val="left" w:pos="1418"/>
        </w:tabs>
        <w:suppressAutoHyphens/>
        <w:ind w:left="1418" w:hanging="1429"/>
        <w:contextualSpacing/>
        <w:rPr>
          <w:rFonts w:eastAsia="Times New Roman" w:cs="Arial"/>
          <w:sz w:val="24"/>
          <w:szCs w:val="24"/>
          <w:lang w:val="it-IT" w:eastAsia="it-IT"/>
        </w:rPr>
      </w:pPr>
      <w:r w:rsidRPr="0059427D">
        <w:rPr>
          <w:rFonts w:eastAsia="Times New Roman" w:cs="Arial"/>
          <w:sz w:val="24"/>
          <w:szCs w:val="24"/>
          <w:lang w:val="it-IT" w:eastAsia="it-IT"/>
        </w:rPr>
        <w:t>tappa 6 -</w:t>
      </w:r>
      <w:r w:rsidRPr="0059427D">
        <w:rPr>
          <w:rFonts w:eastAsia="Times New Roman" w:cs="Arial"/>
          <w:sz w:val="24"/>
          <w:szCs w:val="24"/>
          <w:lang w:val="it-IT" w:eastAsia="it-IT"/>
        </w:rPr>
        <w:tab/>
        <w:t>demolizione del vecchio Liceo (ca. 2037);</w:t>
      </w:r>
    </w:p>
    <w:p w:rsidR="0059427D" w:rsidRPr="0059427D" w:rsidRDefault="0059427D" w:rsidP="0059427D">
      <w:pPr>
        <w:numPr>
          <w:ilvl w:val="0"/>
          <w:numId w:val="19"/>
        </w:numPr>
        <w:suppressAutoHyphens/>
        <w:spacing w:after="120"/>
        <w:ind w:left="346" w:hanging="357"/>
        <w:rPr>
          <w:rFonts w:eastAsia="Times New Roman" w:cs="Arial"/>
          <w:sz w:val="24"/>
          <w:szCs w:val="24"/>
          <w:lang w:val="it-IT" w:eastAsia="it-IT"/>
        </w:rPr>
      </w:pPr>
      <w:r w:rsidRPr="0059427D">
        <w:rPr>
          <w:rFonts w:eastAsia="Times New Roman" w:cs="Arial"/>
          <w:sz w:val="24"/>
          <w:szCs w:val="24"/>
          <w:lang w:val="it-IT" w:eastAsia="it-IT"/>
        </w:rPr>
        <w:t>tappa 7 -</w:t>
      </w:r>
      <w:r w:rsidRPr="0059427D">
        <w:rPr>
          <w:rFonts w:eastAsia="Times New Roman" w:cs="Arial"/>
          <w:sz w:val="24"/>
          <w:szCs w:val="24"/>
          <w:lang w:val="it-IT" w:eastAsia="it-IT"/>
        </w:rPr>
        <w:tab/>
        <w:t>completamento della sistemazione esterna (ca. 2038)</w:t>
      </w:r>
    </w:p>
    <w:p w:rsidR="0059427D" w:rsidRPr="0059427D" w:rsidRDefault="0059427D" w:rsidP="0059427D">
      <w:pPr>
        <w:suppressAutoHyphens/>
        <w:spacing w:after="120"/>
        <w:rPr>
          <w:rFonts w:eastAsia="Times New Roman" w:cs="Arial"/>
          <w:sz w:val="24"/>
          <w:szCs w:val="24"/>
          <w:lang w:val="it-IT" w:eastAsia="it-IT"/>
        </w:rPr>
      </w:pPr>
    </w:p>
    <w:p w:rsidR="00955DBB" w:rsidRDefault="00955DBB" w:rsidP="0059427D">
      <w:pPr>
        <w:tabs>
          <w:tab w:val="left" w:pos="7290"/>
        </w:tabs>
        <w:suppressAutoHyphens/>
      </w:pPr>
    </w:p>
    <w:p w:rsidR="0059427D" w:rsidRPr="0059427D" w:rsidRDefault="0059427D" w:rsidP="0059427D">
      <w:pPr>
        <w:tabs>
          <w:tab w:val="left" w:pos="7290"/>
        </w:tabs>
        <w:suppressAutoHyphens/>
      </w:pPr>
      <w:r w:rsidRPr="0059427D">
        <w:rPr>
          <w:noProof/>
          <w:lang w:eastAsia="it-CH"/>
        </w:rPr>
        <w:lastRenderedPageBreak/>
        <w:drawing>
          <wp:anchor distT="0" distB="0" distL="114300" distR="114300" simplePos="0" relativeHeight="251659264" behindDoc="1" locked="0" layoutInCell="1" allowOverlap="1" wp14:anchorId="65365DC4" wp14:editId="71B81DB0">
            <wp:simplePos x="0" y="0"/>
            <wp:positionH relativeFrom="column">
              <wp:posOffset>2944495</wp:posOffset>
            </wp:positionH>
            <wp:positionV relativeFrom="paragraph">
              <wp:posOffset>-250190</wp:posOffset>
            </wp:positionV>
            <wp:extent cx="2357252" cy="1578445"/>
            <wp:effectExtent l="0" t="0" r="5080" b="3175"/>
            <wp:wrapNone/>
            <wp:docPr id="41734887"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42303527"/>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12915" b="10292"/>
                    <a:stretch/>
                  </pic:blipFill>
                  <pic:spPr bwMode="auto">
                    <a:xfrm>
                      <a:off x="0" y="0"/>
                      <a:ext cx="2357252" cy="1578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9427D" w:rsidRDefault="00955DBB" w:rsidP="0059427D">
      <w:pPr>
        <w:suppressAutoHyphens/>
      </w:pPr>
      <w:r w:rsidRPr="0059427D">
        <w:rPr>
          <w:noProof/>
          <w:lang w:eastAsia="it-CH"/>
        </w:rPr>
        <mc:AlternateContent>
          <mc:Choice Requires="wps">
            <w:drawing>
              <wp:anchor distT="0" distB="0" distL="114300" distR="114300" simplePos="0" relativeHeight="251663360" behindDoc="0" locked="0" layoutInCell="1" allowOverlap="1" wp14:anchorId="44715882" wp14:editId="4B5D3FBA">
                <wp:simplePos x="0" y="0"/>
                <wp:positionH relativeFrom="column">
                  <wp:posOffset>3549650</wp:posOffset>
                </wp:positionH>
                <wp:positionV relativeFrom="paragraph">
                  <wp:posOffset>159385</wp:posOffset>
                </wp:positionV>
                <wp:extent cx="202565" cy="348615"/>
                <wp:effectExtent l="38100" t="38100" r="64135" b="51435"/>
                <wp:wrapNone/>
                <wp:docPr id="3" name="Connettore 2 3"/>
                <wp:cNvGraphicFramePr/>
                <a:graphic xmlns:a="http://schemas.openxmlformats.org/drawingml/2006/main">
                  <a:graphicData uri="http://schemas.microsoft.com/office/word/2010/wordprocessingShape">
                    <wps:wsp>
                      <wps:cNvCnPr/>
                      <wps:spPr>
                        <a:xfrm flipH="1">
                          <a:off x="0" y="0"/>
                          <a:ext cx="202565" cy="348615"/>
                        </a:xfrm>
                        <a:prstGeom prst="straightConnector1">
                          <a:avLst/>
                        </a:prstGeom>
                        <a:noFill/>
                        <a:ln w="19050" cap="flat" cmpd="sng" algn="ctr">
                          <a:solidFill>
                            <a:srgbClr val="00B050"/>
                          </a:solidFill>
                          <a:prstDash val="solid"/>
                          <a:headEnd type="triangle"/>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3CDAF266" id="_x0000_t32" coordsize="21600,21600" o:spt="32" o:oned="t" path="m,l21600,21600e" filled="f">
                <v:path arrowok="t" fillok="f" o:connecttype="none"/>
                <o:lock v:ext="edit" shapetype="t"/>
              </v:shapetype>
              <v:shape id="Connettore 2 3" o:spid="_x0000_s1026" type="#_x0000_t32" style="position:absolute;margin-left:279.5pt;margin-top:12.55pt;width:15.95pt;height:27.45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" strokecolor="#00b050" strokeweight="1.5pt">
                <v:stroke startarrow="block" endarrow="block"/>
              </v:shape>
            </w:pict>
          </mc:Fallback>
        </mc:AlternateContent>
      </w:r>
      <w:r w:rsidRPr="0059427D">
        <w:rPr>
          <w:noProof/>
          <w:lang w:eastAsia="it-CH"/>
        </w:rPr>
        <mc:AlternateContent>
          <mc:Choice Requires="wps">
            <w:drawing>
              <wp:anchor distT="0" distB="0" distL="114300" distR="114300" simplePos="0" relativeHeight="251661312" behindDoc="0" locked="0" layoutInCell="1" allowOverlap="1" wp14:anchorId="3F57E1F2" wp14:editId="2983E83E">
                <wp:simplePos x="0" y="0"/>
                <wp:positionH relativeFrom="column">
                  <wp:posOffset>3289935</wp:posOffset>
                </wp:positionH>
                <wp:positionV relativeFrom="paragraph">
                  <wp:posOffset>137795</wp:posOffset>
                </wp:positionV>
                <wp:extent cx="202573" cy="348846"/>
                <wp:effectExtent l="38100" t="38100" r="64135" b="51435"/>
                <wp:wrapNone/>
                <wp:docPr id="893163167" name="Connettore 2 3"/>
                <wp:cNvGraphicFramePr/>
                <a:graphic xmlns:a="http://schemas.openxmlformats.org/drawingml/2006/main">
                  <a:graphicData uri="http://schemas.microsoft.com/office/word/2010/wordprocessingShape">
                    <wps:wsp>
                      <wps:cNvCnPr/>
                      <wps:spPr>
                        <a:xfrm flipH="1">
                          <a:off x="0" y="0"/>
                          <a:ext cx="202573" cy="348846"/>
                        </a:xfrm>
                        <a:prstGeom prst="straightConnector1">
                          <a:avLst/>
                        </a:prstGeom>
                        <a:noFill/>
                        <a:ln w="19050" cap="flat" cmpd="sng" algn="ctr">
                          <a:solidFill>
                            <a:srgbClr val="00B050"/>
                          </a:solidFill>
                          <a:prstDash val="solid"/>
                          <a:headEnd type="triangle"/>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FC9875A" id="Connettore 2 3" o:spid="_x0000_s1026" type="#_x0000_t32" style="position:absolute;margin-left:259.05pt;margin-top:10.85pt;width:15.95pt;height:27.45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" strokecolor="#00b050" strokeweight="1.5pt">
                <v:stroke startarrow="block" endarrow="block"/>
              </v:shape>
            </w:pict>
          </mc:Fallback>
        </mc:AlternateContent>
      </w:r>
      <w:r w:rsidRPr="0059427D">
        <w:rPr>
          <w:noProof/>
          <w:lang w:eastAsia="it-CH"/>
        </w:rPr>
        <w:drawing>
          <wp:anchor distT="0" distB="0" distL="114300" distR="114300" simplePos="0" relativeHeight="251660288" behindDoc="1" locked="0" layoutInCell="1" allowOverlap="1" wp14:anchorId="50BB79C7" wp14:editId="433BB909">
            <wp:simplePos x="0" y="0"/>
            <wp:positionH relativeFrom="column">
              <wp:posOffset>31750</wp:posOffset>
            </wp:positionH>
            <wp:positionV relativeFrom="paragraph">
              <wp:posOffset>-342900</wp:posOffset>
            </wp:positionV>
            <wp:extent cx="2363189" cy="1580272"/>
            <wp:effectExtent l="0" t="0" r="0" b="1270"/>
            <wp:wrapNone/>
            <wp:docPr id="784981209"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652279911"/>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12735" b="10572"/>
                    <a:stretch/>
                  </pic:blipFill>
                  <pic:spPr bwMode="auto">
                    <a:xfrm>
                      <a:off x="0" y="0"/>
                      <a:ext cx="2363189" cy="158027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55DBB" w:rsidRDefault="00955DBB" w:rsidP="0059427D">
      <w:pPr>
        <w:suppressAutoHyphens/>
      </w:pPr>
      <w:r w:rsidRPr="0059427D">
        <w:rPr>
          <w:noProof/>
          <w:lang w:eastAsia="it-CH"/>
        </w:rPr>
        <mc:AlternateContent>
          <mc:Choice Requires="wps">
            <w:drawing>
              <wp:anchor distT="0" distB="0" distL="114300" distR="114300" simplePos="0" relativeHeight="251664384" behindDoc="0" locked="0" layoutInCell="1" allowOverlap="1" wp14:anchorId="5362ADDE" wp14:editId="0BB4FBB0">
                <wp:simplePos x="0" y="0"/>
                <wp:positionH relativeFrom="column">
                  <wp:posOffset>3699510</wp:posOffset>
                </wp:positionH>
                <wp:positionV relativeFrom="paragraph">
                  <wp:posOffset>97155</wp:posOffset>
                </wp:positionV>
                <wp:extent cx="202565" cy="348615"/>
                <wp:effectExtent l="38100" t="38100" r="64135" b="51435"/>
                <wp:wrapNone/>
                <wp:docPr id="11" name="Connettore 2 11"/>
                <wp:cNvGraphicFramePr/>
                <a:graphic xmlns:a="http://schemas.openxmlformats.org/drawingml/2006/main">
                  <a:graphicData uri="http://schemas.microsoft.com/office/word/2010/wordprocessingShape">
                    <wps:wsp>
                      <wps:cNvCnPr/>
                      <wps:spPr>
                        <a:xfrm flipH="1">
                          <a:off x="0" y="0"/>
                          <a:ext cx="202565" cy="348615"/>
                        </a:xfrm>
                        <a:prstGeom prst="straightConnector1">
                          <a:avLst/>
                        </a:prstGeom>
                        <a:noFill/>
                        <a:ln w="19050" cap="flat" cmpd="sng" algn="ctr">
                          <a:solidFill>
                            <a:srgbClr val="00B050"/>
                          </a:solidFill>
                          <a:prstDash val="solid"/>
                          <a:headEnd type="triangle"/>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391726C" id="Connettore 2 11" o:spid="_x0000_s1026" type="#_x0000_t32" style="position:absolute;margin-left:291.3pt;margin-top:7.65pt;width:15.95pt;height:27.45pt;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" strokecolor="#00b050" strokeweight="1.5pt">
                <v:stroke startarrow="block" endarrow="block"/>
              </v:shape>
            </w:pict>
          </mc:Fallback>
        </mc:AlternateContent>
      </w:r>
    </w:p>
    <w:p w:rsidR="00955DBB" w:rsidRDefault="00955DBB" w:rsidP="0059427D">
      <w:pPr>
        <w:suppressAutoHyphens/>
      </w:pPr>
      <w:r w:rsidRPr="0059427D">
        <w:rPr>
          <w:noProof/>
          <w:lang w:eastAsia="it-CH"/>
        </w:rPr>
        <mc:AlternateContent>
          <mc:Choice Requires="wps">
            <w:drawing>
              <wp:anchor distT="0" distB="0" distL="114300" distR="114300" simplePos="0" relativeHeight="251665408" behindDoc="0" locked="0" layoutInCell="1" allowOverlap="1" wp14:anchorId="392840D7" wp14:editId="584C50E5">
                <wp:simplePos x="0" y="0"/>
                <wp:positionH relativeFrom="column">
                  <wp:posOffset>3899535</wp:posOffset>
                </wp:positionH>
                <wp:positionV relativeFrom="paragraph">
                  <wp:posOffset>17780</wp:posOffset>
                </wp:positionV>
                <wp:extent cx="202573" cy="348846"/>
                <wp:effectExtent l="38100" t="38100" r="64135" b="51435"/>
                <wp:wrapNone/>
                <wp:docPr id="12" name="Connettore 2 12"/>
                <wp:cNvGraphicFramePr/>
                <a:graphic xmlns:a="http://schemas.openxmlformats.org/drawingml/2006/main">
                  <a:graphicData uri="http://schemas.microsoft.com/office/word/2010/wordprocessingShape">
                    <wps:wsp>
                      <wps:cNvCnPr/>
                      <wps:spPr>
                        <a:xfrm flipH="1">
                          <a:off x="0" y="0"/>
                          <a:ext cx="202573" cy="348846"/>
                        </a:xfrm>
                        <a:prstGeom prst="straightConnector1">
                          <a:avLst/>
                        </a:prstGeom>
                        <a:noFill/>
                        <a:ln w="19050" cap="flat" cmpd="sng" algn="ctr">
                          <a:solidFill>
                            <a:srgbClr val="00B050"/>
                          </a:solidFill>
                          <a:prstDash val="solid"/>
                          <a:headEnd type="triangle"/>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F16A6CE" id="Connettore 2 12" o:spid="_x0000_s1026" type="#_x0000_t32" style="position:absolute;margin-left:307.05pt;margin-top:1.4pt;width:15.95pt;height:27.45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" strokecolor="#00b050" strokeweight="1.5pt">
                <v:stroke startarrow="block" endarrow="block"/>
              </v:shape>
            </w:pict>
          </mc:Fallback>
        </mc:AlternateContent>
      </w:r>
    </w:p>
    <w:p w:rsidR="00955DBB" w:rsidRPr="0059427D" w:rsidRDefault="00955DBB" w:rsidP="0059427D">
      <w:pPr>
        <w:suppressAutoHyphens/>
      </w:pPr>
    </w:p>
    <w:p w:rsidR="0059427D" w:rsidRPr="0059427D" w:rsidRDefault="0059427D" w:rsidP="0059427D">
      <w:pPr>
        <w:tabs>
          <w:tab w:val="left" w:pos="3420"/>
        </w:tabs>
        <w:suppressAutoHyphens/>
        <w:rPr>
          <w:rFonts w:cs="Arial"/>
          <w:szCs w:val="24"/>
        </w:rPr>
      </w:pPr>
    </w:p>
    <w:p w:rsidR="0059427D" w:rsidRPr="0059427D" w:rsidRDefault="0059427D" w:rsidP="0059427D">
      <w:pPr>
        <w:tabs>
          <w:tab w:val="left" w:pos="1953"/>
        </w:tabs>
        <w:suppressAutoHyphens/>
        <w:rPr>
          <w:rFonts w:cs="Arial"/>
          <w:szCs w:val="24"/>
        </w:rPr>
      </w:pPr>
    </w:p>
    <w:p w:rsidR="0059427D" w:rsidRPr="0059427D" w:rsidRDefault="0059427D" w:rsidP="0059427D">
      <w:pPr>
        <w:tabs>
          <w:tab w:val="left" w:pos="364"/>
          <w:tab w:val="left" w:pos="3420"/>
          <w:tab w:val="left" w:pos="5348"/>
        </w:tabs>
        <w:suppressAutoHyphens/>
        <w:spacing w:after="120"/>
        <w:rPr>
          <w:rFonts w:cs="Arial"/>
          <w:sz w:val="20"/>
          <w:szCs w:val="20"/>
        </w:rPr>
      </w:pPr>
      <w:r w:rsidRPr="0059427D">
        <w:rPr>
          <w:rFonts w:cs="Arial"/>
          <w:sz w:val="20"/>
          <w:szCs w:val="20"/>
        </w:rPr>
        <w:tab/>
        <w:t>Situazione attuale</w:t>
      </w:r>
      <w:r w:rsidRPr="0059427D">
        <w:rPr>
          <w:rFonts w:cs="Arial"/>
          <w:sz w:val="20"/>
          <w:szCs w:val="20"/>
        </w:rPr>
        <w:tab/>
      </w:r>
      <w:r w:rsidRPr="0059427D">
        <w:rPr>
          <w:rFonts w:cs="Arial"/>
          <w:sz w:val="20"/>
          <w:szCs w:val="20"/>
        </w:rPr>
        <w:tab/>
        <w:t>Situazione prospettata</w:t>
      </w:r>
    </w:p>
    <w:p w:rsidR="0059427D" w:rsidRPr="0059427D" w:rsidRDefault="0059427D" w:rsidP="0059427D">
      <w:pPr>
        <w:tabs>
          <w:tab w:val="left" w:pos="364"/>
          <w:tab w:val="left" w:pos="3420"/>
          <w:tab w:val="left" w:pos="5348"/>
        </w:tabs>
        <w:suppressAutoHyphens/>
        <w:spacing w:after="120"/>
        <w:rPr>
          <w:rFonts w:cs="Arial"/>
          <w:sz w:val="20"/>
          <w:szCs w:val="20"/>
        </w:rPr>
      </w:pPr>
      <w:r w:rsidRPr="0059427D">
        <w:rPr>
          <w:rFonts w:cs="Arial"/>
          <w:noProof/>
          <w:sz w:val="20"/>
          <w:szCs w:val="20"/>
          <w:lang w:eastAsia="it-CH"/>
        </w:rPr>
        <w:drawing>
          <wp:inline distT="0" distB="0" distL="0" distR="0" wp14:anchorId="02C84467" wp14:editId="57F4C369">
            <wp:extent cx="2895600" cy="1840865"/>
            <wp:effectExtent l="0" t="0" r="0" b="6985"/>
            <wp:docPr id="787445764" name="Im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95600" cy="1840865"/>
                    </a:xfrm>
                    <a:prstGeom prst="rect">
                      <a:avLst/>
                    </a:prstGeom>
                    <a:noFill/>
                  </pic:spPr>
                </pic:pic>
              </a:graphicData>
            </a:graphic>
          </wp:inline>
        </w:drawing>
      </w:r>
      <w:r w:rsidRPr="0059427D">
        <w:rPr>
          <w:rFonts w:cs="Arial"/>
          <w:noProof/>
          <w:sz w:val="20"/>
          <w:szCs w:val="20"/>
          <w:lang w:eastAsia="it-CH"/>
        </w:rPr>
        <w:drawing>
          <wp:inline distT="0" distB="0" distL="0" distR="0" wp14:anchorId="63F9827D" wp14:editId="760FE31A">
            <wp:extent cx="2895600" cy="1828800"/>
            <wp:effectExtent l="0" t="0" r="0" b="0"/>
            <wp:docPr id="1219620549" name="Im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95600" cy="1828800"/>
                    </a:xfrm>
                    <a:prstGeom prst="rect">
                      <a:avLst/>
                    </a:prstGeom>
                    <a:noFill/>
                  </pic:spPr>
                </pic:pic>
              </a:graphicData>
            </a:graphic>
          </wp:inline>
        </w:drawing>
      </w:r>
    </w:p>
    <w:p w:rsidR="0059427D" w:rsidRDefault="0059427D" w:rsidP="0059427D">
      <w:pPr>
        <w:tabs>
          <w:tab w:val="left" w:pos="364"/>
          <w:tab w:val="left" w:pos="3420"/>
          <w:tab w:val="left" w:pos="5348"/>
        </w:tabs>
        <w:suppressAutoHyphens/>
        <w:spacing w:after="120"/>
        <w:rPr>
          <w:rFonts w:cs="Arial"/>
          <w:sz w:val="20"/>
          <w:szCs w:val="20"/>
        </w:rPr>
      </w:pPr>
    </w:p>
    <w:p w:rsidR="0073560D" w:rsidRPr="0059427D" w:rsidRDefault="0073560D" w:rsidP="0059427D">
      <w:pPr>
        <w:tabs>
          <w:tab w:val="left" w:pos="364"/>
          <w:tab w:val="left" w:pos="3420"/>
          <w:tab w:val="left" w:pos="5348"/>
        </w:tabs>
        <w:suppressAutoHyphens/>
        <w:spacing w:after="120"/>
        <w:rPr>
          <w:rFonts w:cs="Arial"/>
          <w:sz w:val="20"/>
          <w:szCs w:val="20"/>
        </w:rPr>
      </w:pPr>
    </w:p>
    <w:p w:rsidR="0059427D" w:rsidRPr="0073560D" w:rsidRDefault="0059427D" w:rsidP="0073560D">
      <w:pPr>
        <w:pStyle w:val="Titolo1"/>
        <w:numPr>
          <w:ilvl w:val="0"/>
          <w:numId w:val="18"/>
        </w:numPr>
        <w:tabs>
          <w:tab w:val="left" w:pos="567"/>
        </w:tabs>
        <w:spacing w:before="0"/>
        <w:ind w:left="567" w:hanging="567"/>
        <w:jc w:val="both"/>
        <w:rPr>
          <w:rFonts w:eastAsia="Calibri" w:cs="Times New Roman"/>
          <w:caps/>
          <w:sz w:val="24"/>
          <w:szCs w:val="24"/>
          <w:lang w:val="it-IT" w:eastAsia="it-IT"/>
        </w:rPr>
      </w:pPr>
      <w:r w:rsidRPr="0059427D">
        <w:rPr>
          <w:rFonts w:eastAsia="Calibri" w:cs="Times New Roman"/>
          <w:caps/>
          <w:sz w:val="24"/>
          <w:szCs w:val="24"/>
          <w:lang w:val="it-IT" w:eastAsia="it-IT"/>
        </w:rPr>
        <w:t>Obbiettivi</w:t>
      </w:r>
    </w:p>
    <w:p w:rsidR="0059427D" w:rsidRPr="0059427D" w:rsidRDefault="0059427D" w:rsidP="0059427D">
      <w:pPr>
        <w:suppressAutoHyphens/>
        <w:rPr>
          <w:sz w:val="24"/>
          <w:szCs w:val="24"/>
        </w:rPr>
      </w:pPr>
      <w:bookmarkStart w:id="5" w:name="_Toc508697893"/>
      <w:r w:rsidRPr="0059427D">
        <w:rPr>
          <w:sz w:val="24"/>
          <w:szCs w:val="24"/>
        </w:rPr>
        <w:t>Il Nuovo Liceo per 36 sezioni, corrispondenti a circa 650 studenti, prevede aule di insegnamento e laboratori, spazi per i docenti e gruppi di materia, uffici (direzione, segreteria, portineria, sale colloqui, infermeria e psicologo), aule di studio-informatica-gruppi allievi, spazi di studio aperti, spazi multiuso e una mescita, oltre a spazi tecnici, depositi, archivi e servizi. Il tutto adeguato alle nuove esigenze scolastiche e non solo.</w:t>
      </w:r>
    </w:p>
    <w:bookmarkEnd w:id="5"/>
    <w:p w:rsidR="0059427D" w:rsidRDefault="0059427D" w:rsidP="0059427D">
      <w:pPr>
        <w:suppressAutoHyphens/>
        <w:rPr>
          <w:sz w:val="24"/>
          <w:szCs w:val="24"/>
        </w:rPr>
      </w:pPr>
    </w:p>
    <w:p w:rsidR="00507D5C" w:rsidRPr="0059427D" w:rsidRDefault="00507D5C" w:rsidP="0059427D">
      <w:pPr>
        <w:suppressAutoHyphens/>
        <w:rPr>
          <w:sz w:val="24"/>
          <w:szCs w:val="24"/>
        </w:rPr>
      </w:pPr>
    </w:p>
    <w:p w:rsidR="0059427D" w:rsidRPr="00507D5C" w:rsidRDefault="0059427D" w:rsidP="00507D5C">
      <w:pPr>
        <w:pStyle w:val="Titolo1"/>
        <w:numPr>
          <w:ilvl w:val="0"/>
          <w:numId w:val="18"/>
        </w:numPr>
        <w:tabs>
          <w:tab w:val="left" w:pos="567"/>
        </w:tabs>
        <w:spacing w:before="0"/>
        <w:ind w:left="567" w:hanging="567"/>
        <w:jc w:val="both"/>
        <w:rPr>
          <w:rFonts w:eastAsia="Calibri" w:cs="Times New Roman"/>
          <w:caps/>
          <w:sz w:val="24"/>
          <w:szCs w:val="24"/>
          <w:lang w:val="it-IT" w:eastAsia="it-IT"/>
        </w:rPr>
      </w:pPr>
      <w:bookmarkStart w:id="6" w:name="_Toc43199691"/>
      <w:r w:rsidRPr="0059427D">
        <w:rPr>
          <w:rFonts w:eastAsia="Calibri" w:cs="Times New Roman"/>
          <w:caps/>
          <w:sz w:val="24"/>
          <w:szCs w:val="24"/>
          <w:lang w:val="it-IT" w:eastAsia="it-IT"/>
        </w:rPr>
        <w:t>Intervento previsto</w:t>
      </w:r>
      <w:bookmarkEnd w:id="6"/>
    </w:p>
    <w:p w:rsidR="0059427D" w:rsidRPr="00507D5C" w:rsidRDefault="0059427D" w:rsidP="00507D5C">
      <w:pPr>
        <w:pStyle w:val="Titolo2"/>
        <w:numPr>
          <w:ilvl w:val="1"/>
          <w:numId w:val="18"/>
        </w:numPr>
        <w:tabs>
          <w:tab w:val="left" w:pos="567"/>
        </w:tabs>
        <w:spacing w:before="0" w:after="120"/>
        <w:ind w:left="0" w:firstLine="0"/>
        <w:jc w:val="both"/>
        <w:rPr>
          <w:rFonts w:eastAsia="Calibri" w:cs="Times New Roman"/>
          <w:sz w:val="24"/>
          <w:lang w:val="it-IT" w:eastAsia="it-IT"/>
        </w:rPr>
      </w:pPr>
      <w:r w:rsidRPr="0059427D">
        <w:rPr>
          <w:rFonts w:eastAsia="Calibri" w:cs="Times New Roman"/>
          <w:sz w:val="24"/>
          <w:lang w:val="it-IT" w:eastAsia="it-IT"/>
        </w:rPr>
        <w:t>Generale</w:t>
      </w:r>
    </w:p>
    <w:p w:rsidR="0059427D" w:rsidRPr="0059427D" w:rsidRDefault="0059427D" w:rsidP="0059427D">
      <w:pPr>
        <w:suppressAutoHyphens/>
        <w:spacing w:after="160"/>
        <w:rPr>
          <w:sz w:val="24"/>
          <w:szCs w:val="24"/>
        </w:rPr>
      </w:pPr>
      <w:r w:rsidRPr="0059427D">
        <w:rPr>
          <w:sz w:val="24"/>
          <w:szCs w:val="24"/>
        </w:rPr>
        <w:t>Il Messaggio illustra compiutamente la tipologia di intervento dal profilo concettuale, architettonico, paesaggistico, tecnico e funzionale. Si rinvia allo stesso per i dettagli.</w:t>
      </w:r>
    </w:p>
    <w:p w:rsidR="0059427D" w:rsidRPr="0059427D" w:rsidRDefault="0059427D" w:rsidP="0059427D">
      <w:pPr>
        <w:suppressAutoHyphens/>
        <w:spacing w:after="160"/>
        <w:rPr>
          <w:sz w:val="24"/>
          <w:szCs w:val="24"/>
        </w:rPr>
      </w:pPr>
    </w:p>
    <w:p w:rsidR="0059427D" w:rsidRPr="0059427D" w:rsidRDefault="0059427D" w:rsidP="0059427D">
      <w:pPr>
        <w:suppressAutoHyphens/>
        <w:spacing w:after="160"/>
        <w:rPr>
          <w:sz w:val="24"/>
          <w:szCs w:val="24"/>
        </w:rPr>
      </w:pPr>
      <w:r w:rsidRPr="0059427D">
        <w:rPr>
          <w:noProof/>
          <w:sz w:val="24"/>
          <w:szCs w:val="24"/>
          <w:lang w:eastAsia="it-CH"/>
        </w:rPr>
        <w:lastRenderedPageBreak/>
        <w:drawing>
          <wp:inline distT="0" distB="0" distL="0" distR="0" wp14:anchorId="5A8859A6" wp14:editId="3BE4233A">
            <wp:extent cx="6005195" cy="2517775"/>
            <wp:effectExtent l="0" t="0" r="0" b="0"/>
            <wp:docPr id="1423646554"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05195" cy="2517775"/>
                    </a:xfrm>
                    <a:prstGeom prst="rect">
                      <a:avLst/>
                    </a:prstGeom>
                    <a:noFill/>
                  </pic:spPr>
                </pic:pic>
              </a:graphicData>
            </a:graphic>
          </wp:inline>
        </w:drawing>
      </w:r>
    </w:p>
    <w:p w:rsidR="0059427D" w:rsidRPr="0059427D" w:rsidRDefault="0059427D" w:rsidP="0059427D">
      <w:pPr>
        <w:suppressAutoHyphens/>
        <w:spacing w:after="160"/>
        <w:rPr>
          <w:sz w:val="24"/>
          <w:szCs w:val="24"/>
        </w:rPr>
      </w:pPr>
      <w:r w:rsidRPr="0059427D">
        <w:rPr>
          <w:noProof/>
          <w:sz w:val="24"/>
          <w:szCs w:val="24"/>
          <w:lang w:eastAsia="it-CH"/>
        </w:rPr>
        <w:drawing>
          <wp:inline distT="0" distB="0" distL="0" distR="0" wp14:anchorId="3A282D74" wp14:editId="32649CA0">
            <wp:extent cx="6005195" cy="2517775"/>
            <wp:effectExtent l="0" t="0" r="0" b="0"/>
            <wp:docPr id="1444327481"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05195" cy="2517775"/>
                    </a:xfrm>
                    <a:prstGeom prst="rect">
                      <a:avLst/>
                    </a:prstGeom>
                    <a:noFill/>
                  </pic:spPr>
                </pic:pic>
              </a:graphicData>
            </a:graphic>
          </wp:inline>
        </w:drawing>
      </w:r>
    </w:p>
    <w:p w:rsidR="0059427D" w:rsidRPr="0059427D" w:rsidRDefault="0059427D" w:rsidP="0059427D">
      <w:pPr>
        <w:suppressAutoHyphens/>
        <w:spacing w:after="160"/>
        <w:rPr>
          <w:sz w:val="24"/>
          <w:szCs w:val="24"/>
        </w:rPr>
      </w:pPr>
    </w:p>
    <w:p w:rsidR="0059427D" w:rsidRPr="0059427D" w:rsidRDefault="0059427D" w:rsidP="0059427D">
      <w:pPr>
        <w:suppressAutoHyphens/>
        <w:spacing w:after="160"/>
        <w:rPr>
          <w:sz w:val="24"/>
          <w:szCs w:val="24"/>
        </w:rPr>
      </w:pPr>
      <w:r w:rsidRPr="0059427D">
        <w:rPr>
          <w:sz w:val="24"/>
          <w:szCs w:val="24"/>
        </w:rPr>
        <w:t xml:space="preserve">Al capitolo seguente si evidenziano quindi solo alcuni aspetti </w:t>
      </w:r>
    </w:p>
    <w:p w:rsidR="0059427D" w:rsidRPr="0059427D" w:rsidRDefault="0059427D" w:rsidP="0059427D">
      <w:pPr>
        <w:suppressAutoHyphens/>
        <w:rPr>
          <w:sz w:val="24"/>
          <w:szCs w:val="24"/>
        </w:rPr>
      </w:pPr>
    </w:p>
    <w:p w:rsidR="0059427D" w:rsidRPr="00507D5C" w:rsidRDefault="0059427D" w:rsidP="00507D5C">
      <w:pPr>
        <w:pStyle w:val="Titolo2"/>
        <w:numPr>
          <w:ilvl w:val="1"/>
          <w:numId w:val="18"/>
        </w:numPr>
        <w:tabs>
          <w:tab w:val="left" w:pos="567"/>
        </w:tabs>
        <w:spacing w:before="0" w:after="120"/>
        <w:ind w:left="0" w:firstLine="0"/>
        <w:jc w:val="both"/>
        <w:rPr>
          <w:rFonts w:eastAsia="Calibri" w:cs="Times New Roman"/>
          <w:sz w:val="24"/>
          <w:lang w:val="it-IT" w:eastAsia="it-IT"/>
        </w:rPr>
      </w:pPr>
      <w:r w:rsidRPr="0059427D">
        <w:rPr>
          <w:rFonts w:eastAsia="Calibri" w:cs="Times New Roman"/>
          <w:sz w:val="24"/>
          <w:lang w:val="it-IT" w:eastAsia="it-IT"/>
        </w:rPr>
        <w:t>Rilievi d’interesse</w:t>
      </w:r>
    </w:p>
    <w:p w:rsidR="0059427D" w:rsidRPr="0059427D" w:rsidRDefault="0059427D" w:rsidP="00955DBB">
      <w:pPr>
        <w:numPr>
          <w:ilvl w:val="0"/>
          <w:numId w:val="21"/>
        </w:numPr>
        <w:suppressAutoHyphens/>
        <w:spacing w:after="160"/>
        <w:ind w:left="284" w:hanging="284"/>
        <w:contextualSpacing/>
        <w:rPr>
          <w:sz w:val="24"/>
          <w:szCs w:val="24"/>
        </w:rPr>
      </w:pPr>
      <w:r w:rsidRPr="0059427D">
        <w:rPr>
          <w:sz w:val="24"/>
          <w:szCs w:val="24"/>
        </w:rPr>
        <w:t xml:space="preserve">Il progetto rispetta i rinnovati </w:t>
      </w:r>
      <w:r w:rsidRPr="0059427D">
        <w:rPr>
          <w:sz w:val="24"/>
          <w:szCs w:val="24"/>
          <w:u w:val="single"/>
        </w:rPr>
        <w:t>Standard logistici dell’Amministrazione cantonale “Architettura scolastica”</w:t>
      </w:r>
      <w:r w:rsidRPr="0059427D">
        <w:rPr>
          <w:sz w:val="24"/>
          <w:szCs w:val="24"/>
        </w:rPr>
        <w:t xml:space="preserve"> (2021)</w:t>
      </w:r>
    </w:p>
    <w:p w:rsidR="0059427D" w:rsidRPr="0059427D" w:rsidRDefault="0059427D" w:rsidP="00955DBB">
      <w:pPr>
        <w:numPr>
          <w:ilvl w:val="0"/>
          <w:numId w:val="21"/>
        </w:numPr>
        <w:suppressAutoHyphens/>
        <w:spacing w:after="160"/>
        <w:ind w:left="284" w:hanging="284"/>
        <w:contextualSpacing/>
        <w:rPr>
          <w:sz w:val="24"/>
          <w:szCs w:val="24"/>
        </w:rPr>
      </w:pPr>
      <w:r w:rsidRPr="0059427D">
        <w:rPr>
          <w:sz w:val="24"/>
          <w:szCs w:val="24"/>
        </w:rPr>
        <w:t xml:space="preserve">Il progetto mira a creare uno spazio interno al complesso scolastico vivo, con strade, piazze e zone per il riposo e lo studio, favorendo gli incontri, lo scambio didattico e umano in un contesto caloroso e conviviale. </w:t>
      </w:r>
    </w:p>
    <w:p w:rsidR="0059427D" w:rsidRPr="0059427D" w:rsidRDefault="0059427D" w:rsidP="00955DBB">
      <w:pPr>
        <w:numPr>
          <w:ilvl w:val="0"/>
          <w:numId w:val="21"/>
        </w:numPr>
        <w:suppressAutoHyphens/>
        <w:spacing w:after="160"/>
        <w:ind w:left="284" w:hanging="284"/>
        <w:contextualSpacing/>
        <w:rPr>
          <w:sz w:val="24"/>
          <w:szCs w:val="24"/>
        </w:rPr>
      </w:pPr>
      <w:r w:rsidRPr="0059427D">
        <w:rPr>
          <w:sz w:val="24"/>
          <w:szCs w:val="24"/>
        </w:rPr>
        <w:t xml:space="preserve">I volumi sono compatti articolati su due patii con </w:t>
      </w:r>
      <w:r w:rsidRPr="0059427D">
        <w:rPr>
          <w:sz w:val="24"/>
          <w:szCs w:val="24"/>
          <w:u w:val="single"/>
        </w:rPr>
        <w:t>luce naturale</w:t>
      </w:r>
      <w:r w:rsidRPr="0059427D">
        <w:rPr>
          <w:sz w:val="24"/>
          <w:szCs w:val="24"/>
        </w:rPr>
        <w:t>.</w:t>
      </w:r>
    </w:p>
    <w:p w:rsidR="0059427D" w:rsidRPr="0059427D" w:rsidRDefault="0059427D" w:rsidP="00955DBB">
      <w:pPr>
        <w:numPr>
          <w:ilvl w:val="0"/>
          <w:numId w:val="21"/>
        </w:numPr>
        <w:suppressAutoHyphens/>
        <w:spacing w:after="160"/>
        <w:ind w:left="284" w:hanging="284"/>
        <w:contextualSpacing/>
        <w:rPr>
          <w:sz w:val="24"/>
          <w:szCs w:val="24"/>
        </w:rPr>
      </w:pPr>
      <w:r w:rsidRPr="0059427D">
        <w:rPr>
          <w:sz w:val="24"/>
          <w:szCs w:val="24"/>
        </w:rPr>
        <w:t xml:space="preserve">L’edificio, esclusa la parte interrata, sarà completamente </w:t>
      </w:r>
      <w:r w:rsidRPr="0059427D">
        <w:rPr>
          <w:sz w:val="24"/>
          <w:szCs w:val="24"/>
          <w:u w:val="single"/>
        </w:rPr>
        <w:t xml:space="preserve">in legno </w:t>
      </w:r>
      <w:r w:rsidRPr="0059427D">
        <w:rPr>
          <w:sz w:val="24"/>
          <w:szCs w:val="24"/>
        </w:rPr>
        <w:t>ed è rivolto all’uso parsimonioso dell’energia, ad un ampio ricorso alle energie rinnovabili, al miglioramento della qualità della vita ed alla diminuzione del carico ambientale.</w:t>
      </w:r>
    </w:p>
    <w:p w:rsidR="0059427D" w:rsidRPr="0059427D" w:rsidRDefault="0059427D" w:rsidP="00955DBB">
      <w:pPr>
        <w:numPr>
          <w:ilvl w:val="0"/>
          <w:numId w:val="21"/>
        </w:numPr>
        <w:suppressAutoHyphens/>
        <w:spacing w:after="160"/>
        <w:ind w:left="284" w:hanging="284"/>
        <w:contextualSpacing/>
        <w:rPr>
          <w:sz w:val="24"/>
          <w:szCs w:val="24"/>
          <w:u w:val="single"/>
        </w:rPr>
      </w:pPr>
      <w:r w:rsidRPr="0059427D">
        <w:rPr>
          <w:sz w:val="24"/>
          <w:szCs w:val="24"/>
        </w:rPr>
        <w:t xml:space="preserve">La struttura è in gran parte a vista e si sviluppa su </w:t>
      </w:r>
      <w:r w:rsidRPr="0059427D">
        <w:rPr>
          <w:sz w:val="24"/>
          <w:szCs w:val="24"/>
          <w:u w:val="single"/>
        </w:rPr>
        <w:t>quattro livelli fuori terra e uno interrato.</w:t>
      </w:r>
    </w:p>
    <w:p w:rsidR="0059427D" w:rsidRPr="0059427D" w:rsidRDefault="0059427D" w:rsidP="00955DBB">
      <w:pPr>
        <w:numPr>
          <w:ilvl w:val="0"/>
          <w:numId w:val="21"/>
        </w:numPr>
        <w:suppressAutoHyphens/>
        <w:spacing w:after="160"/>
        <w:ind w:left="284" w:hanging="284"/>
        <w:contextualSpacing/>
        <w:rPr>
          <w:sz w:val="24"/>
          <w:szCs w:val="24"/>
        </w:rPr>
      </w:pPr>
      <w:r w:rsidRPr="0059427D">
        <w:rPr>
          <w:sz w:val="24"/>
          <w:szCs w:val="24"/>
        </w:rPr>
        <w:t xml:space="preserve">Il </w:t>
      </w:r>
      <w:r w:rsidRPr="0059427D">
        <w:rPr>
          <w:sz w:val="24"/>
          <w:szCs w:val="24"/>
          <w:u w:val="single"/>
        </w:rPr>
        <w:t>piano terra</w:t>
      </w:r>
      <w:r w:rsidRPr="0059427D">
        <w:rPr>
          <w:sz w:val="24"/>
          <w:szCs w:val="24"/>
        </w:rPr>
        <w:t xml:space="preserve"> - disponibile oltre che alla scuola, anche alla collettività - ospita tutti gli spazi comuni e gli spazi riservati all’amministrazione in due zone ben distinte, mentre i piani superiori ospitano il programma didattico. </w:t>
      </w:r>
    </w:p>
    <w:p w:rsidR="0059427D" w:rsidRPr="0059427D" w:rsidRDefault="0059427D" w:rsidP="00955DBB">
      <w:pPr>
        <w:suppressAutoHyphens/>
        <w:spacing w:after="160"/>
        <w:ind w:left="284"/>
        <w:contextualSpacing/>
        <w:rPr>
          <w:sz w:val="24"/>
          <w:szCs w:val="24"/>
        </w:rPr>
      </w:pPr>
      <w:r w:rsidRPr="0059427D">
        <w:rPr>
          <w:sz w:val="24"/>
          <w:szCs w:val="24"/>
          <w:u w:val="single"/>
        </w:rPr>
        <w:lastRenderedPageBreak/>
        <w:t>Il patio Nord</w:t>
      </w:r>
      <w:r w:rsidRPr="0059427D">
        <w:rPr>
          <w:sz w:val="24"/>
          <w:szCs w:val="24"/>
        </w:rPr>
        <w:t xml:space="preserve"> si sviluppa su 4 livelli, ed è piantumato con alberi a medio fusto. Al piano terra gli spazi comuni a destinazione degli studenti (sala multiuso utilizzabile anche fuori dagli orari scolastici, aula informatica studenti, aula musica, mescita).</w:t>
      </w:r>
    </w:p>
    <w:p w:rsidR="0059427D" w:rsidRPr="0059427D" w:rsidRDefault="0059427D" w:rsidP="00955DBB">
      <w:pPr>
        <w:suppressAutoHyphens/>
        <w:spacing w:after="160"/>
        <w:ind w:left="284"/>
        <w:contextualSpacing/>
        <w:rPr>
          <w:sz w:val="24"/>
          <w:szCs w:val="24"/>
        </w:rPr>
      </w:pPr>
      <w:r w:rsidRPr="0059427D">
        <w:rPr>
          <w:sz w:val="24"/>
          <w:szCs w:val="24"/>
          <w:u w:val="single"/>
        </w:rPr>
        <w:t>Il patio Sud</w:t>
      </w:r>
      <w:r w:rsidRPr="0059427D">
        <w:rPr>
          <w:sz w:val="24"/>
          <w:szCs w:val="24"/>
        </w:rPr>
        <w:t xml:space="preserve"> è concepito quale un grande “open-space”, senza partizioni interne e dal carattere informale, con l’obiettivo di facilitare e stimolare il dialogo e la comunicazione fra tutti gli utenti della sede. Da esso si accede a spazi didattici più specifici come aule didattiche o sale di studio.</w:t>
      </w:r>
    </w:p>
    <w:p w:rsidR="0059427D" w:rsidRPr="0059427D" w:rsidRDefault="0059427D" w:rsidP="00955DBB">
      <w:pPr>
        <w:suppressAutoHyphens/>
        <w:spacing w:after="160"/>
        <w:ind w:left="284"/>
        <w:contextualSpacing/>
        <w:rPr>
          <w:sz w:val="24"/>
          <w:szCs w:val="24"/>
        </w:rPr>
      </w:pPr>
      <w:r w:rsidRPr="0059427D">
        <w:rPr>
          <w:sz w:val="24"/>
          <w:szCs w:val="24"/>
        </w:rPr>
        <w:t xml:space="preserve">Al </w:t>
      </w:r>
      <w:r w:rsidRPr="0059427D">
        <w:rPr>
          <w:sz w:val="24"/>
          <w:szCs w:val="24"/>
          <w:u w:val="single"/>
        </w:rPr>
        <w:t>piano superiore</w:t>
      </w:r>
      <w:r w:rsidRPr="0059427D">
        <w:rPr>
          <w:sz w:val="24"/>
          <w:szCs w:val="24"/>
        </w:rPr>
        <w:t>, si trovano le aule disposte secondo i quattro orientamenti, mentre gli spazi di servizio sono raggruppati al centro. Gli spazi sono modulabili grazie a pareti mobili così come gli impianti tecnici.</w:t>
      </w:r>
    </w:p>
    <w:p w:rsidR="0059427D" w:rsidRPr="0059427D" w:rsidRDefault="0059427D" w:rsidP="00955DBB">
      <w:pPr>
        <w:numPr>
          <w:ilvl w:val="0"/>
          <w:numId w:val="21"/>
        </w:numPr>
        <w:tabs>
          <w:tab w:val="left" w:pos="284"/>
        </w:tabs>
        <w:suppressAutoHyphens/>
        <w:spacing w:after="160"/>
        <w:ind w:left="284" w:hanging="284"/>
        <w:contextualSpacing/>
        <w:rPr>
          <w:sz w:val="24"/>
          <w:szCs w:val="24"/>
        </w:rPr>
      </w:pPr>
      <w:r w:rsidRPr="0059427D">
        <w:rPr>
          <w:sz w:val="24"/>
          <w:szCs w:val="24"/>
        </w:rPr>
        <w:t xml:space="preserve">I </w:t>
      </w:r>
      <w:r w:rsidRPr="0059427D">
        <w:rPr>
          <w:sz w:val="24"/>
          <w:szCs w:val="24"/>
          <w:u w:val="single"/>
        </w:rPr>
        <w:t>laboratori e le aule scientifiche</w:t>
      </w:r>
      <w:r w:rsidRPr="0059427D">
        <w:rPr>
          <w:sz w:val="24"/>
          <w:szCs w:val="24"/>
        </w:rPr>
        <w:t xml:space="preserve"> occupano l’ultimo piano facilitando l’installazione delle condotte d’aria necessarie alle apparecchiature tecniche.</w:t>
      </w:r>
    </w:p>
    <w:p w:rsidR="0059427D" w:rsidRPr="0059427D" w:rsidRDefault="0059427D" w:rsidP="00955DBB">
      <w:pPr>
        <w:numPr>
          <w:ilvl w:val="0"/>
          <w:numId w:val="21"/>
        </w:numPr>
        <w:tabs>
          <w:tab w:val="left" w:pos="284"/>
        </w:tabs>
        <w:suppressAutoHyphens/>
        <w:spacing w:after="160"/>
        <w:ind w:left="284" w:hanging="284"/>
        <w:contextualSpacing/>
        <w:rPr>
          <w:sz w:val="24"/>
          <w:szCs w:val="24"/>
        </w:rPr>
      </w:pPr>
      <w:bookmarkStart w:id="7" w:name="_Toc42153804"/>
      <w:bookmarkStart w:id="8" w:name="_Toc42154144"/>
      <w:bookmarkStart w:id="9" w:name="_Toc42165806"/>
      <w:bookmarkStart w:id="10" w:name="_Toc42166082"/>
      <w:bookmarkStart w:id="11" w:name="_Toc43115203"/>
      <w:bookmarkStart w:id="12" w:name="_Toc43115834"/>
      <w:r w:rsidRPr="0059427D">
        <w:rPr>
          <w:sz w:val="24"/>
          <w:szCs w:val="24"/>
        </w:rPr>
        <w:t>Le facciate sono composte da pilastri e pareti rivestite con liste di larice, attraverso ampie vetrate.</w:t>
      </w:r>
    </w:p>
    <w:p w:rsidR="0059427D" w:rsidRPr="0059427D" w:rsidRDefault="0059427D" w:rsidP="00955DBB">
      <w:pPr>
        <w:numPr>
          <w:ilvl w:val="0"/>
          <w:numId w:val="21"/>
        </w:numPr>
        <w:tabs>
          <w:tab w:val="left" w:pos="284"/>
        </w:tabs>
        <w:suppressAutoHyphens/>
        <w:spacing w:after="160"/>
        <w:ind w:left="284" w:hanging="284"/>
        <w:contextualSpacing/>
        <w:rPr>
          <w:sz w:val="24"/>
          <w:szCs w:val="24"/>
        </w:rPr>
      </w:pPr>
      <w:r w:rsidRPr="0059427D">
        <w:rPr>
          <w:sz w:val="24"/>
          <w:szCs w:val="24"/>
        </w:rPr>
        <w:t xml:space="preserve">I </w:t>
      </w:r>
      <w:r w:rsidRPr="0059427D">
        <w:rPr>
          <w:sz w:val="24"/>
          <w:szCs w:val="24"/>
          <w:u w:val="single"/>
        </w:rPr>
        <w:t>material</w:t>
      </w:r>
      <w:r w:rsidRPr="0059427D">
        <w:rPr>
          <w:sz w:val="24"/>
          <w:szCs w:val="24"/>
        </w:rPr>
        <w:t>i utilizzati per la costruzione sono volontariamente lasciati allo stato grezzo per consentire loro di conservare la specificità fisica ed esprimere la logica costruttiva.</w:t>
      </w:r>
    </w:p>
    <w:p w:rsidR="0059427D" w:rsidRPr="0059427D" w:rsidRDefault="0059427D" w:rsidP="00955DBB">
      <w:pPr>
        <w:numPr>
          <w:ilvl w:val="0"/>
          <w:numId w:val="21"/>
        </w:numPr>
        <w:tabs>
          <w:tab w:val="left" w:pos="284"/>
        </w:tabs>
        <w:suppressAutoHyphens/>
        <w:spacing w:after="160"/>
        <w:ind w:left="284" w:hanging="284"/>
        <w:contextualSpacing/>
        <w:rPr>
          <w:sz w:val="24"/>
          <w:szCs w:val="24"/>
        </w:rPr>
      </w:pPr>
      <w:r w:rsidRPr="0059427D">
        <w:rPr>
          <w:sz w:val="24"/>
          <w:szCs w:val="24"/>
        </w:rPr>
        <w:t xml:space="preserve">La costruzione ricorre alla </w:t>
      </w:r>
      <w:r w:rsidRPr="0059427D">
        <w:rPr>
          <w:sz w:val="24"/>
          <w:szCs w:val="24"/>
          <w:u w:val="single"/>
        </w:rPr>
        <w:t>prefabbricazione</w:t>
      </w:r>
      <w:r w:rsidRPr="0059427D">
        <w:rPr>
          <w:sz w:val="24"/>
          <w:szCs w:val="24"/>
        </w:rPr>
        <w:t xml:space="preserve"> al fine di ridurre la durata del cantiere, garantendo un’elevata qualità di esecuzione. Tutti questi elementi sono prefabbricati in atelier e assemblati sul posto.</w:t>
      </w:r>
      <w:bookmarkEnd w:id="7"/>
      <w:bookmarkEnd w:id="8"/>
      <w:bookmarkEnd w:id="9"/>
      <w:bookmarkEnd w:id="10"/>
      <w:bookmarkEnd w:id="11"/>
      <w:bookmarkEnd w:id="12"/>
    </w:p>
    <w:p w:rsidR="0059427D" w:rsidRPr="0059427D" w:rsidRDefault="0059427D" w:rsidP="00955DBB">
      <w:pPr>
        <w:numPr>
          <w:ilvl w:val="0"/>
          <w:numId w:val="21"/>
        </w:numPr>
        <w:tabs>
          <w:tab w:val="left" w:pos="284"/>
        </w:tabs>
        <w:suppressAutoHyphens/>
        <w:spacing w:after="160"/>
        <w:ind w:left="284" w:hanging="284"/>
        <w:contextualSpacing/>
        <w:rPr>
          <w:sz w:val="24"/>
          <w:szCs w:val="24"/>
        </w:rPr>
      </w:pPr>
      <w:r w:rsidRPr="0059427D">
        <w:rPr>
          <w:sz w:val="24"/>
          <w:szCs w:val="24"/>
        </w:rPr>
        <w:t>Il progetto conferma l’intento del committente di garantire la sostenibilità dei propri interventi.</w:t>
      </w:r>
    </w:p>
    <w:p w:rsidR="0059427D" w:rsidRPr="0059427D" w:rsidRDefault="0059427D" w:rsidP="00955DBB">
      <w:pPr>
        <w:numPr>
          <w:ilvl w:val="0"/>
          <w:numId w:val="21"/>
        </w:numPr>
        <w:suppressAutoHyphens/>
        <w:spacing w:after="160"/>
        <w:ind w:left="284" w:hanging="284"/>
        <w:contextualSpacing/>
        <w:rPr>
          <w:sz w:val="24"/>
          <w:szCs w:val="24"/>
        </w:rPr>
      </w:pPr>
      <w:r w:rsidRPr="0059427D">
        <w:rPr>
          <w:sz w:val="24"/>
          <w:szCs w:val="24"/>
          <w:u w:val="single"/>
        </w:rPr>
        <w:t>Sostenibile</w:t>
      </w:r>
      <w:r w:rsidRPr="0059427D">
        <w:rPr>
          <w:sz w:val="24"/>
          <w:szCs w:val="24"/>
        </w:rPr>
        <w:t xml:space="preserve"> sarà un edificio:</w:t>
      </w:r>
    </w:p>
    <w:p w:rsidR="0059427D" w:rsidRPr="0059427D" w:rsidRDefault="0059427D" w:rsidP="00955DBB">
      <w:pPr>
        <w:numPr>
          <w:ilvl w:val="1"/>
          <w:numId w:val="19"/>
        </w:numPr>
        <w:tabs>
          <w:tab w:val="left" w:pos="350"/>
        </w:tabs>
        <w:suppressAutoHyphens/>
        <w:ind w:left="567" w:hanging="283"/>
        <w:contextualSpacing/>
        <w:rPr>
          <w:rFonts w:eastAsia="Times New Roman" w:cs="Arial"/>
          <w:i/>
          <w:iCs/>
          <w:sz w:val="24"/>
          <w:szCs w:val="24"/>
          <w:lang w:val="it-IT" w:eastAsia="it-IT"/>
        </w:rPr>
      </w:pPr>
      <w:r w:rsidRPr="0059427D">
        <w:rPr>
          <w:rFonts w:eastAsia="Times New Roman" w:cs="Arial"/>
          <w:i/>
          <w:iCs/>
          <w:sz w:val="24"/>
          <w:szCs w:val="24"/>
          <w:lang w:val="it-IT" w:eastAsia="it-IT"/>
        </w:rPr>
        <w:t>che si integri nel contesto preesistente assicurandone uno sviluppo armonioso, anche proponendo un’architettura esemplare;</w:t>
      </w:r>
    </w:p>
    <w:p w:rsidR="0059427D" w:rsidRPr="0059427D" w:rsidRDefault="0059427D" w:rsidP="00955DBB">
      <w:pPr>
        <w:numPr>
          <w:ilvl w:val="1"/>
          <w:numId w:val="19"/>
        </w:numPr>
        <w:tabs>
          <w:tab w:val="left" w:pos="350"/>
        </w:tabs>
        <w:suppressAutoHyphens/>
        <w:ind w:left="567" w:hanging="283"/>
        <w:contextualSpacing/>
        <w:rPr>
          <w:rFonts w:eastAsia="Times New Roman" w:cs="Arial"/>
          <w:i/>
          <w:iCs/>
          <w:sz w:val="24"/>
          <w:szCs w:val="24"/>
          <w:lang w:val="it-IT" w:eastAsia="it-IT"/>
        </w:rPr>
      </w:pPr>
      <w:r w:rsidRPr="0059427D">
        <w:rPr>
          <w:rFonts w:eastAsia="Times New Roman" w:cs="Arial"/>
          <w:i/>
          <w:iCs/>
          <w:sz w:val="24"/>
          <w:szCs w:val="24"/>
          <w:lang w:val="it-IT" w:eastAsia="it-IT"/>
        </w:rPr>
        <w:t>che sia rispettoso dell’ambiente preservandone ad es. l’occupazione del suolo e il verde urbano) e che ponga attenzione anche alla progettazione del verde, del paesaggio, del quartiere e della mobilità;</w:t>
      </w:r>
    </w:p>
    <w:p w:rsidR="0059427D" w:rsidRPr="0059427D" w:rsidRDefault="0059427D" w:rsidP="00955DBB">
      <w:pPr>
        <w:numPr>
          <w:ilvl w:val="1"/>
          <w:numId w:val="19"/>
        </w:numPr>
        <w:tabs>
          <w:tab w:val="left" w:pos="350"/>
        </w:tabs>
        <w:suppressAutoHyphens/>
        <w:ind w:left="567" w:hanging="283"/>
        <w:contextualSpacing/>
        <w:rPr>
          <w:rFonts w:eastAsia="Times New Roman" w:cs="Arial"/>
          <w:i/>
          <w:iCs/>
          <w:sz w:val="24"/>
          <w:szCs w:val="24"/>
          <w:lang w:val="it-IT" w:eastAsia="it-IT"/>
        </w:rPr>
      </w:pPr>
      <w:r w:rsidRPr="0059427D">
        <w:rPr>
          <w:rFonts w:eastAsia="Times New Roman" w:cs="Arial"/>
          <w:i/>
          <w:iCs/>
          <w:sz w:val="24"/>
          <w:szCs w:val="24"/>
          <w:lang w:val="it-IT" w:eastAsia="it-IT"/>
        </w:rPr>
        <w:t>che sia disponibile alla collettività nelle sue pertinenze pubbliche o semi pubbliche;</w:t>
      </w:r>
    </w:p>
    <w:p w:rsidR="0059427D" w:rsidRPr="0059427D" w:rsidRDefault="0059427D" w:rsidP="00955DBB">
      <w:pPr>
        <w:numPr>
          <w:ilvl w:val="1"/>
          <w:numId w:val="19"/>
        </w:numPr>
        <w:tabs>
          <w:tab w:val="left" w:pos="350"/>
        </w:tabs>
        <w:suppressAutoHyphens/>
        <w:ind w:left="567" w:hanging="283"/>
        <w:contextualSpacing/>
        <w:rPr>
          <w:rFonts w:eastAsia="Times New Roman" w:cs="Arial"/>
          <w:i/>
          <w:iCs/>
          <w:sz w:val="24"/>
          <w:szCs w:val="24"/>
          <w:lang w:val="it-IT" w:eastAsia="it-IT"/>
        </w:rPr>
      </w:pPr>
      <w:r w:rsidRPr="0059427D">
        <w:rPr>
          <w:rFonts w:eastAsia="Times New Roman" w:cs="Arial"/>
          <w:i/>
          <w:iCs/>
          <w:sz w:val="24"/>
          <w:szCs w:val="24"/>
          <w:lang w:val="it-IT" w:eastAsia="it-IT"/>
        </w:rPr>
        <w:t>che possegga elevate qualità di utilizzo grazie alla funzionalità e reversibilità degli spazi;</w:t>
      </w:r>
    </w:p>
    <w:p w:rsidR="0059427D" w:rsidRPr="0059427D" w:rsidRDefault="0059427D" w:rsidP="00955DBB">
      <w:pPr>
        <w:numPr>
          <w:ilvl w:val="1"/>
          <w:numId w:val="19"/>
        </w:numPr>
        <w:tabs>
          <w:tab w:val="left" w:pos="350"/>
        </w:tabs>
        <w:suppressAutoHyphens/>
        <w:ind w:left="567" w:hanging="283"/>
        <w:contextualSpacing/>
        <w:rPr>
          <w:rFonts w:eastAsia="Times New Roman" w:cs="Arial"/>
          <w:i/>
          <w:iCs/>
          <w:sz w:val="24"/>
          <w:szCs w:val="24"/>
          <w:lang w:val="it-IT" w:eastAsia="it-IT"/>
        </w:rPr>
      </w:pPr>
      <w:r w:rsidRPr="0059427D">
        <w:rPr>
          <w:rFonts w:eastAsia="Times New Roman" w:cs="Arial"/>
          <w:i/>
          <w:iCs/>
          <w:sz w:val="24"/>
          <w:szCs w:val="24"/>
          <w:lang w:val="it-IT" w:eastAsia="it-IT"/>
        </w:rPr>
        <w:t>che assicuri un elevato comfort ambientale interno ed esterno;</w:t>
      </w:r>
    </w:p>
    <w:p w:rsidR="0059427D" w:rsidRPr="0059427D" w:rsidRDefault="0059427D" w:rsidP="00955DBB">
      <w:pPr>
        <w:numPr>
          <w:ilvl w:val="1"/>
          <w:numId w:val="19"/>
        </w:numPr>
        <w:tabs>
          <w:tab w:val="left" w:pos="350"/>
        </w:tabs>
        <w:suppressAutoHyphens/>
        <w:ind w:left="567" w:hanging="283"/>
        <w:contextualSpacing/>
        <w:rPr>
          <w:rFonts w:eastAsia="Times New Roman" w:cs="Arial"/>
          <w:i/>
          <w:iCs/>
          <w:sz w:val="24"/>
          <w:szCs w:val="24"/>
          <w:lang w:val="it-IT" w:eastAsia="it-IT"/>
        </w:rPr>
      </w:pPr>
      <w:r w:rsidRPr="0059427D">
        <w:rPr>
          <w:rFonts w:eastAsia="Times New Roman" w:cs="Arial"/>
          <w:i/>
          <w:iCs/>
          <w:sz w:val="24"/>
          <w:szCs w:val="24"/>
          <w:lang w:val="it-IT" w:eastAsia="it-IT"/>
        </w:rPr>
        <w:t>che ottimizzi i costi sul ciclo di vita;</w:t>
      </w:r>
    </w:p>
    <w:p w:rsidR="0059427D" w:rsidRPr="0059427D" w:rsidRDefault="0059427D" w:rsidP="00955DBB">
      <w:pPr>
        <w:numPr>
          <w:ilvl w:val="1"/>
          <w:numId w:val="19"/>
        </w:numPr>
        <w:tabs>
          <w:tab w:val="left" w:pos="350"/>
        </w:tabs>
        <w:suppressAutoHyphens/>
        <w:ind w:left="567" w:hanging="283"/>
        <w:contextualSpacing/>
        <w:rPr>
          <w:rFonts w:eastAsia="Times New Roman" w:cs="Arial"/>
          <w:i/>
          <w:iCs/>
          <w:sz w:val="24"/>
          <w:szCs w:val="24"/>
          <w:lang w:val="it-IT" w:eastAsia="it-IT"/>
        </w:rPr>
      </w:pPr>
      <w:r w:rsidRPr="0059427D">
        <w:rPr>
          <w:rFonts w:eastAsia="Times New Roman" w:cs="Arial"/>
          <w:i/>
          <w:iCs/>
          <w:sz w:val="24"/>
          <w:szCs w:val="24"/>
          <w:lang w:val="it-IT" w:eastAsia="it-IT"/>
        </w:rPr>
        <w:t>che sia energeticamente efficiente;</w:t>
      </w:r>
    </w:p>
    <w:p w:rsidR="0059427D" w:rsidRPr="0059427D" w:rsidRDefault="0059427D" w:rsidP="00955DBB">
      <w:pPr>
        <w:numPr>
          <w:ilvl w:val="1"/>
          <w:numId w:val="19"/>
        </w:numPr>
        <w:tabs>
          <w:tab w:val="left" w:pos="350"/>
        </w:tabs>
        <w:suppressAutoHyphens/>
        <w:ind w:left="567" w:hanging="283"/>
        <w:contextualSpacing/>
        <w:rPr>
          <w:rFonts w:eastAsia="Times New Roman" w:cs="Arial"/>
          <w:i/>
          <w:iCs/>
          <w:sz w:val="24"/>
          <w:szCs w:val="24"/>
          <w:lang w:val="it-IT" w:eastAsia="it-IT"/>
        </w:rPr>
      </w:pPr>
      <w:r w:rsidRPr="0059427D">
        <w:rPr>
          <w:rFonts w:eastAsia="Times New Roman" w:cs="Arial"/>
          <w:i/>
          <w:iCs/>
          <w:sz w:val="24"/>
          <w:szCs w:val="24"/>
          <w:lang w:val="it-IT" w:eastAsia="it-IT"/>
        </w:rPr>
        <w:t>che minimizzi le emissioni di gas ad effetto serra;</w:t>
      </w:r>
    </w:p>
    <w:p w:rsidR="0059427D" w:rsidRPr="0059427D" w:rsidRDefault="0059427D" w:rsidP="00955DBB">
      <w:pPr>
        <w:numPr>
          <w:ilvl w:val="1"/>
          <w:numId w:val="19"/>
        </w:numPr>
        <w:tabs>
          <w:tab w:val="left" w:pos="350"/>
        </w:tabs>
        <w:suppressAutoHyphens/>
        <w:ind w:left="567" w:hanging="283"/>
        <w:contextualSpacing/>
        <w:rPr>
          <w:rFonts w:eastAsia="Times New Roman" w:cs="Arial"/>
          <w:i/>
          <w:iCs/>
          <w:sz w:val="24"/>
          <w:szCs w:val="24"/>
          <w:lang w:val="it-IT" w:eastAsia="it-IT"/>
        </w:rPr>
      </w:pPr>
      <w:r w:rsidRPr="0059427D">
        <w:rPr>
          <w:rFonts w:eastAsia="Times New Roman" w:cs="Arial"/>
          <w:i/>
          <w:iCs/>
          <w:sz w:val="24"/>
          <w:szCs w:val="24"/>
          <w:lang w:val="it-IT" w:eastAsia="it-IT"/>
        </w:rPr>
        <w:t>che la sua realizzazione e il suo esercizio siano rispettosi delle risorse e dell’ambiente;</w:t>
      </w:r>
    </w:p>
    <w:p w:rsidR="0059427D" w:rsidRPr="0059427D" w:rsidRDefault="0059427D" w:rsidP="00955DBB">
      <w:pPr>
        <w:numPr>
          <w:ilvl w:val="1"/>
          <w:numId w:val="19"/>
        </w:numPr>
        <w:tabs>
          <w:tab w:val="left" w:pos="350"/>
        </w:tabs>
        <w:suppressAutoHyphens/>
        <w:spacing w:after="120"/>
        <w:ind w:left="567" w:hanging="283"/>
        <w:rPr>
          <w:sz w:val="24"/>
          <w:szCs w:val="24"/>
        </w:rPr>
      </w:pPr>
      <w:r w:rsidRPr="0059427D">
        <w:rPr>
          <w:rFonts w:eastAsia="Times New Roman" w:cs="Arial"/>
          <w:i/>
          <w:iCs/>
          <w:sz w:val="24"/>
          <w:szCs w:val="24"/>
          <w:lang w:val="it-IT" w:eastAsia="it-IT"/>
        </w:rPr>
        <w:t>che impieghi limitate quantità di materiali, rinnovabili e basati su processi produttivi non inquinanti e che impieghi lavorazioni e materiali non tossici.</w:t>
      </w:r>
    </w:p>
    <w:p w:rsidR="0059427D" w:rsidRPr="0059427D" w:rsidRDefault="0059427D" w:rsidP="00955DBB">
      <w:pPr>
        <w:numPr>
          <w:ilvl w:val="0"/>
          <w:numId w:val="21"/>
        </w:numPr>
        <w:suppressAutoHyphens/>
        <w:spacing w:after="120"/>
        <w:ind w:left="284" w:hanging="284"/>
        <w:contextualSpacing/>
        <w:rPr>
          <w:sz w:val="24"/>
          <w:szCs w:val="24"/>
        </w:rPr>
      </w:pPr>
      <w:r w:rsidRPr="0059427D">
        <w:rPr>
          <w:sz w:val="24"/>
          <w:szCs w:val="24"/>
        </w:rPr>
        <w:t>Questi requisiti trovano risposte concrete nel progetto in esame</w:t>
      </w:r>
    </w:p>
    <w:p w:rsidR="0059427D" w:rsidRPr="0059427D" w:rsidRDefault="0059427D" w:rsidP="00955DBB">
      <w:pPr>
        <w:numPr>
          <w:ilvl w:val="0"/>
          <w:numId w:val="21"/>
        </w:numPr>
        <w:suppressAutoHyphens/>
        <w:spacing w:after="120"/>
        <w:ind w:left="284" w:hanging="284"/>
        <w:contextualSpacing/>
        <w:rPr>
          <w:sz w:val="24"/>
          <w:szCs w:val="24"/>
        </w:rPr>
      </w:pPr>
      <w:r w:rsidRPr="0059427D">
        <w:rPr>
          <w:sz w:val="24"/>
          <w:szCs w:val="24"/>
        </w:rPr>
        <w:t xml:space="preserve">Il progetto minimizza il bisogno in energia per l’esercizio grazie alla qualità energetica certificabile secondo lo </w:t>
      </w:r>
      <w:r w:rsidRPr="0059427D">
        <w:rPr>
          <w:sz w:val="24"/>
          <w:szCs w:val="24"/>
          <w:u w:val="single"/>
        </w:rPr>
        <w:t>standard Minergie</w:t>
      </w:r>
      <w:r w:rsidRPr="0059427D">
        <w:rPr>
          <w:sz w:val="24"/>
          <w:szCs w:val="24"/>
        </w:rPr>
        <w:t xml:space="preserve"> e per la costruzione (la cosiddetta energia grigia). </w:t>
      </w:r>
    </w:p>
    <w:p w:rsidR="0059427D" w:rsidRPr="0059427D" w:rsidRDefault="0059427D" w:rsidP="00955DBB">
      <w:pPr>
        <w:numPr>
          <w:ilvl w:val="0"/>
          <w:numId w:val="21"/>
        </w:numPr>
        <w:suppressAutoHyphens/>
        <w:spacing w:after="120"/>
        <w:ind w:left="284" w:hanging="284"/>
        <w:contextualSpacing/>
        <w:rPr>
          <w:sz w:val="24"/>
          <w:szCs w:val="24"/>
        </w:rPr>
      </w:pPr>
      <w:r w:rsidRPr="0059427D">
        <w:rPr>
          <w:sz w:val="24"/>
          <w:szCs w:val="24"/>
        </w:rPr>
        <w:t xml:space="preserve">La costruzione fuori terra è adagiata sopra il cantinato e la platea del piano terreno in </w:t>
      </w:r>
      <w:r w:rsidRPr="0059427D">
        <w:rPr>
          <w:sz w:val="24"/>
          <w:szCs w:val="24"/>
          <w:u w:val="single"/>
        </w:rPr>
        <w:t>calcestruzzo</w:t>
      </w:r>
      <w:r w:rsidRPr="0059427D">
        <w:rPr>
          <w:sz w:val="24"/>
          <w:szCs w:val="24"/>
        </w:rPr>
        <w:t xml:space="preserve"> armato. L’impiego minimo di calcestruzzo e relativa energia grigia consente a fine ciclo vita il reimpiego o lo smaltimento poco oneroso dei materiali. La parte fuori terra presenta tutte le connessioni fra gli elementi strutturali con collegamenti meccanici che facilitano lo smontaggio dei singoli elementi e permettono il </w:t>
      </w:r>
      <w:r w:rsidRPr="0059427D">
        <w:rPr>
          <w:sz w:val="24"/>
          <w:szCs w:val="24"/>
          <w:u w:val="single"/>
        </w:rPr>
        <w:t>riutilizzo</w:t>
      </w:r>
      <w:r w:rsidRPr="0059427D">
        <w:rPr>
          <w:sz w:val="24"/>
          <w:szCs w:val="24"/>
        </w:rPr>
        <w:t xml:space="preserve"> del materiale ligneo.</w:t>
      </w:r>
    </w:p>
    <w:p w:rsidR="0059427D" w:rsidRPr="0059427D" w:rsidRDefault="0059427D" w:rsidP="00955DBB">
      <w:pPr>
        <w:numPr>
          <w:ilvl w:val="0"/>
          <w:numId w:val="21"/>
        </w:numPr>
        <w:suppressAutoHyphens/>
        <w:spacing w:after="120"/>
        <w:ind w:left="284" w:hanging="284"/>
        <w:contextualSpacing/>
        <w:rPr>
          <w:sz w:val="24"/>
          <w:szCs w:val="24"/>
        </w:rPr>
      </w:pPr>
      <w:r w:rsidRPr="0059427D">
        <w:rPr>
          <w:sz w:val="24"/>
          <w:szCs w:val="24"/>
        </w:rPr>
        <w:lastRenderedPageBreak/>
        <w:t xml:space="preserve">Ai fini della sostenibilità, sia per il </w:t>
      </w:r>
      <w:r w:rsidRPr="0059427D">
        <w:rPr>
          <w:sz w:val="24"/>
          <w:szCs w:val="24"/>
          <w:u w:val="single"/>
        </w:rPr>
        <w:t>legname</w:t>
      </w:r>
      <w:r w:rsidRPr="0059427D">
        <w:rPr>
          <w:sz w:val="24"/>
          <w:szCs w:val="24"/>
        </w:rPr>
        <w:t xml:space="preserve"> di conifere che di latifoglie, è stata richiesta la certificazione con marchi riconosciuti (</w:t>
      </w:r>
      <w:r w:rsidRPr="0059427D">
        <w:rPr>
          <w:sz w:val="24"/>
          <w:szCs w:val="24"/>
          <w:u w:val="single"/>
        </w:rPr>
        <w:t>label</w:t>
      </w:r>
      <w:r w:rsidRPr="0059427D">
        <w:rPr>
          <w:sz w:val="24"/>
          <w:szCs w:val="24"/>
        </w:rPr>
        <w:t xml:space="preserve">) quali legno svizzero o FSC o PEFC o equivalenti. </w:t>
      </w:r>
    </w:p>
    <w:p w:rsidR="0059427D" w:rsidRPr="0059427D" w:rsidRDefault="0059427D" w:rsidP="00955DBB">
      <w:pPr>
        <w:numPr>
          <w:ilvl w:val="0"/>
          <w:numId w:val="21"/>
        </w:numPr>
        <w:suppressAutoHyphens/>
        <w:spacing w:after="120"/>
        <w:ind w:left="284" w:hanging="284"/>
        <w:contextualSpacing/>
        <w:rPr>
          <w:sz w:val="24"/>
          <w:szCs w:val="24"/>
        </w:rPr>
      </w:pPr>
      <w:r w:rsidRPr="0059427D">
        <w:rPr>
          <w:sz w:val="24"/>
          <w:szCs w:val="24"/>
        </w:rPr>
        <w:t xml:space="preserve">Per la </w:t>
      </w:r>
      <w:r w:rsidRPr="0059427D">
        <w:rPr>
          <w:sz w:val="24"/>
          <w:szCs w:val="24"/>
          <w:u w:val="single"/>
        </w:rPr>
        <w:t>sistemazione esterna</w:t>
      </w:r>
      <w:r w:rsidRPr="0059427D">
        <w:rPr>
          <w:sz w:val="24"/>
          <w:szCs w:val="24"/>
        </w:rPr>
        <w:t>, è previsto il recupero dei materiali di demolizione per il possibile riutilizzo (gradonate, giardini, sottofondi, ecc.) e riduzione del carico ambientale (isole di calore).</w:t>
      </w:r>
    </w:p>
    <w:p w:rsidR="0059427D" w:rsidRPr="0059427D" w:rsidRDefault="0059427D" w:rsidP="00955DBB">
      <w:pPr>
        <w:numPr>
          <w:ilvl w:val="0"/>
          <w:numId w:val="21"/>
        </w:numPr>
        <w:suppressAutoHyphens/>
        <w:spacing w:after="120"/>
        <w:ind w:left="284" w:hanging="284"/>
        <w:contextualSpacing/>
        <w:rPr>
          <w:sz w:val="24"/>
          <w:szCs w:val="24"/>
        </w:rPr>
      </w:pPr>
      <w:r w:rsidRPr="0059427D">
        <w:rPr>
          <w:sz w:val="24"/>
          <w:szCs w:val="24"/>
        </w:rPr>
        <w:t xml:space="preserve"> Per quanto concerne l’</w:t>
      </w:r>
      <w:r w:rsidRPr="0059427D">
        <w:rPr>
          <w:sz w:val="24"/>
          <w:szCs w:val="24"/>
          <w:u w:val="single"/>
        </w:rPr>
        <w:t>impiantistica</w:t>
      </w:r>
      <w:r w:rsidRPr="0059427D">
        <w:rPr>
          <w:sz w:val="24"/>
          <w:szCs w:val="24"/>
        </w:rPr>
        <w:t xml:space="preserve"> il progetto è stato concepito in modo da rispondere e soddisfare pienamente i requisiti richiesti dallo </w:t>
      </w:r>
      <w:r w:rsidRPr="0059427D">
        <w:rPr>
          <w:sz w:val="24"/>
          <w:szCs w:val="24"/>
          <w:u w:val="single"/>
        </w:rPr>
        <w:t>standard MINERGIE</w:t>
      </w:r>
      <w:r w:rsidRPr="0059427D">
        <w:rPr>
          <w:sz w:val="24"/>
          <w:szCs w:val="24"/>
        </w:rPr>
        <w:t>.</w:t>
      </w:r>
    </w:p>
    <w:p w:rsidR="0059427D" w:rsidRPr="0059427D" w:rsidRDefault="0059427D" w:rsidP="00955DBB">
      <w:pPr>
        <w:numPr>
          <w:ilvl w:val="0"/>
          <w:numId w:val="21"/>
        </w:numPr>
        <w:suppressAutoHyphens/>
        <w:spacing w:after="120"/>
        <w:ind w:left="284" w:hanging="284"/>
        <w:contextualSpacing/>
        <w:rPr>
          <w:bCs/>
          <w:sz w:val="24"/>
          <w:szCs w:val="24"/>
          <w:u w:val="single"/>
        </w:rPr>
      </w:pPr>
      <w:r w:rsidRPr="0059427D">
        <w:rPr>
          <w:bCs/>
          <w:sz w:val="24"/>
          <w:szCs w:val="24"/>
          <w:u w:val="single"/>
        </w:rPr>
        <w:t>Impianti elettrici</w:t>
      </w:r>
      <w:r w:rsidRPr="0059427D">
        <w:rPr>
          <w:bCs/>
          <w:sz w:val="24"/>
          <w:szCs w:val="24"/>
        </w:rPr>
        <w:t xml:space="preserve">: </w:t>
      </w:r>
      <w:r w:rsidRPr="0059427D">
        <w:rPr>
          <w:sz w:val="24"/>
          <w:szCs w:val="24"/>
        </w:rPr>
        <w:t>l’edificio sarà dotato di un sistema di gestione dello stabile (Building management) che permette l'ottimizzazione degli sprechi energetici, di un sistema di rilevazione fumi di tipo analogico ed infine con lo stesso concetto della distribuzione elettrica avviene la distribuzione dei dati di servizio del Centro Sistemi Informativi del Cantone (CSI).</w:t>
      </w:r>
    </w:p>
    <w:p w:rsidR="0059427D" w:rsidRPr="0059427D" w:rsidRDefault="0059427D" w:rsidP="00955DBB">
      <w:pPr>
        <w:numPr>
          <w:ilvl w:val="0"/>
          <w:numId w:val="21"/>
        </w:numPr>
        <w:suppressAutoHyphens/>
        <w:spacing w:after="120"/>
        <w:ind w:left="284" w:hanging="284"/>
        <w:contextualSpacing/>
        <w:rPr>
          <w:bCs/>
          <w:sz w:val="24"/>
          <w:szCs w:val="24"/>
          <w:u w:val="single"/>
        </w:rPr>
      </w:pPr>
      <w:r w:rsidRPr="0059427D">
        <w:rPr>
          <w:bCs/>
          <w:sz w:val="24"/>
          <w:szCs w:val="24"/>
          <w:u w:val="single"/>
        </w:rPr>
        <w:t xml:space="preserve">Impianti RVCS: </w:t>
      </w:r>
      <w:r w:rsidRPr="0059427D">
        <w:rPr>
          <w:sz w:val="24"/>
          <w:szCs w:val="24"/>
        </w:rPr>
        <w:t>è previsto l’allacciamento al progetto di rete di teleriscaldamento ad alta temperatura, che sarà sviluppato e realizzato da enti terzi e che servirà l’area di Mendrisio che comprende gli stabili dell’OSC, il comparto scolastico e quelli pubblici e parastatali lungo via Turconi. Qualora la rete di teleriscaldamento dovesse venire ultimata successivamente alla messa in funzione del Nuovo Liceo, transitoriamente, l’approvvigionamento avverrà tramite l’attuale centrale della Scuola Media, che una volta messa in funzione la rete di teleriscaldamento esterna al comparto fungerà da centrale di backup. Il raffrescamento avverrà con sistema impiantistico dedicato impiegando pompe di calore aria acqua poste sulla copertura. La regolazione del clima avverrà in modo indipendente in ogni locale con l’utilizzo di un sistema di riscaldamento a serpentine radianti a pavimento. È infine previsto un impianto di ventilazione meccanica controllata che permetta di garantire la salubrità dell’aria agli utilizzatori dell’edificio minimizzando le perdite termiche di ventilazione.</w:t>
      </w:r>
    </w:p>
    <w:p w:rsidR="0059427D" w:rsidRPr="0059427D" w:rsidRDefault="0059427D" w:rsidP="00955DBB">
      <w:pPr>
        <w:numPr>
          <w:ilvl w:val="0"/>
          <w:numId w:val="21"/>
        </w:numPr>
        <w:suppressAutoHyphens/>
        <w:spacing w:after="120"/>
        <w:ind w:left="284" w:hanging="284"/>
        <w:contextualSpacing/>
        <w:rPr>
          <w:bCs/>
          <w:sz w:val="24"/>
          <w:szCs w:val="24"/>
          <w:u w:val="single"/>
        </w:rPr>
      </w:pPr>
      <w:r w:rsidRPr="0059427D">
        <w:rPr>
          <w:bCs/>
          <w:sz w:val="24"/>
          <w:szCs w:val="24"/>
          <w:u w:val="single"/>
        </w:rPr>
        <w:t>Impianto fotovoltaico:</w:t>
      </w:r>
      <w:r w:rsidRPr="0059427D">
        <w:rPr>
          <w:bCs/>
          <w:sz w:val="24"/>
          <w:szCs w:val="24"/>
        </w:rPr>
        <w:t xml:space="preserve"> </w:t>
      </w:r>
      <w:r w:rsidRPr="0059427D">
        <w:rPr>
          <w:sz w:val="24"/>
          <w:szCs w:val="24"/>
        </w:rPr>
        <w:t>Il tetto, ad eccezione degli impianti di ventilazione e raffrescamento, è stato dedicato allo sfruttamento massimo del fotovoltaico, che secondo gli accordi con AET verranno usate per la produzione di energia rinnovabili. L’impianto fotovoltaico previsto avrà una potenza globale di ca. 182kWp.</w:t>
      </w:r>
    </w:p>
    <w:p w:rsidR="0059427D" w:rsidRPr="0059427D" w:rsidRDefault="0059427D" w:rsidP="00955DBB">
      <w:pPr>
        <w:numPr>
          <w:ilvl w:val="0"/>
          <w:numId w:val="21"/>
        </w:numPr>
        <w:suppressAutoHyphens/>
        <w:spacing w:after="120"/>
        <w:ind w:left="284" w:hanging="284"/>
        <w:contextualSpacing/>
        <w:rPr>
          <w:bCs/>
          <w:sz w:val="24"/>
          <w:szCs w:val="24"/>
          <w:u w:val="single"/>
        </w:rPr>
      </w:pPr>
      <w:r w:rsidRPr="0059427D">
        <w:rPr>
          <w:bCs/>
          <w:sz w:val="24"/>
          <w:szCs w:val="24"/>
          <w:u w:val="single"/>
        </w:rPr>
        <w:t>Impianti antincendio</w:t>
      </w:r>
      <w:r w:rsidRPr="0059427D">
        <w:rPr>
          <w:bCs/>
          <w:sz w:val="24"/>
          <w:szCs w:val="24"/>
        </w:rPr>
        <w:t>: conforme alle direttive vigenti</w:t>
      </w:r>
    </w:p>
    <w:p w:rsidR="0059427D" w:rsidRPr="0059427D" w:rsidRDefault="0059427D" w:rsidP="00955DBB">
      <w:pPr>
        <w:numPr>
          <w:ilvl w:val="0"/>
          <w:numId w:val="21"/>
        </w:numPr>
        <w:suppressAutoHyphens/>
        <w:spacing w:after="120"/>
        <w:ind w:left="284" w:hanging="284"/>
        <w:contextualSpacing/>
        <w:rPr>
          <w:bCs/>
          <w:sz w:val="24"/>
          <w:szCs w:val="24"/>
          <w:u w:val="single"/>
        </w:rPr>
      </w:pPr>
      <w:r w:rsidRPr="0059427D">
        <w:rPr>
          <w:bCs/>
          <w:sz w:val="24"/>
          <w:szCs w:val="24"/>
          <w:u w:val="single"/>
        </w:rPr>
        <w:t>Impianto Informatico</w:t>
      </w:r>
      <w:r w:rsidRPr="0059427D">
        <w:rPr>
          <w:sz w:val="24"/>
          <w:szCs w:val="24"/>
        </w:rPr>
        <w:t>: oltre alle consuete installazioni informatiche per le diverse tipologie di aule, è prevista una copertura WiFi completa dello stabile.</w:t>
      </w:r>
    </w:p>
    <w:p w:rsidR="0059427D" w:rsidRDefault="0059427D" w:rsidP="0059427D">
      <w:pPr>
        <w:suppressAutoHyphens/>
        <w:rPr>
          <w:sz w:val="24"/>
          <w:szCs w:val="24"/>
        </w:rPr>
      </w:pPr>
    </w:p>
    <w:p w:rsidR="00955DBB" w:rsidRPr="0059427D" w:rsidRDefault="00955DBB" w:rsidP="0059427D">
      <w:pPr>
        <w:suppressAutoHyphens/>
        <w:rPr>
          <w:sz w:val="24"/>
          <w:szCs w:val="24"/>
        </w:rPr>
      </w:pPr>
    </w:p>
    <w:p w:rsidR="0059427D" w:rsidRPr="00507D5C" w:rsidRDefault="0059427D" w:rsidP="00507D5C">
      <w:pPr>
        <w:pStyle w:val="Titolo2"/>
        <w:numPr>
          <w:ilvl w:val="1"/>
          <w:numId w:val="18"/>
        </w:numPr>
        <w:tabs>
          <w:tab w:val="left" w:pos="567"/>
        </w:tabs>
        <w:spacing w:before="0" w:after="120"/>
        <w:ind w:left="0" w:firstLine="0"/>
        <w:jc w:val="both"/>
        <w:rPr>
          <w:rFonts w:eastAsia="Calibri" w:cs="Times New Roman"/>
          <w:sz w:val="24"/>
          <w:lang w:val="it-IT" w:eastAsia="it-IT"/>
        </w:rPr>
      </w:pPr>
      <w:bookmarkStart w:id="13" w:name="_Toc43199708"/>
      <w:r w:rsidRPr="0059427D">
        <w:rPr>
          <w:rFonts w:eastAsia="Calibri" w:cs="Times New Roman"/>
          <w:sz w:val="24"/>
          <w:lang w:val="it-IT" w:eastAsia="it-IT"/>
        </w:rPr>
        <w:t>Aspetti organizzativi</w:t>
      </w:r>
      <w:bookmarkEnd w:id="13"/>
    </w:p>
    <w:p w:rsidR="0059427D" w:rsidRPr="0059427D" w:rsidRDefault="0059427D" w:rsidP="0059427D">
      <w:pPr>
        <w:suppressAutoHyphens/>
        <w:spacing w:after="120"/>
        <w:rPr>
          <w:sz w:val="24"/>
          <w:szCs w:val="24"/>
        </w:rPr>
      </w:pPr>
      <w:r w:rsidRPr="0059427D">
        <w:rPr>
          <w:sz w:val="24"/>
          <w:szCs w:val="24"/>
        </w:rPr>
        <w:t>Durante la realizzazione della nuova sede del Liceo Cantonale di Mendrisio resteranno garantite le attività di insegnamento e apprendimento grazie all’attuale sede liceale che resterà regolarmente in funzione. L’odierna sede del Liceo, ultimata la nuova sede e prima di essere demolita, verrà adattata e utilizzata per ospitare i diversi ordini scolastici presenti nel comparto durante i risanamenti o nuove edificazioni degli stabili, evitando l’utilizzo di strutture provvisorie. Concluse le realizzazioni e gli adeguamenti degli edifici del comparto, la superficie liberata a seguito della demolizione dell’odierno liceo sarà destinata ad area per attività sportive all’aperto e per lo svago.</w:t>
      </w:r>
    </w:p>
    <w:p w:rsidR="0059427D" w:rsidRPr="0059427D" w:rsidRDefault="0059427D" w:rsidP="0059427D">
      <w:pPr>
        <w:suppressAutoHyphens/>
        <w:rPr>
          <w:sz w:val="24"/>
          <w:szCs w:val="24"/>
        </w:rPr>
      </w:pPr>
    </w:p>
    <w:p w:rsidR="0059427D" w:rsidRPr="0073560D" w:rsidRDefault="0059427D" w:rsidP="0073560D">
      <w:pPr>
        <w:pStyle w:val="Titolo1"/>
        <w:numPr>
          <w:ilvl w:val="0"/>
          <w:numId w:val="18"/>
        </w:numPr>
        <w:tabs>
          <w:tab w:val="left" w:pos="567"/>
        </w:tabs>
        <w:spacing w:before="0"/>
        <w:ind w:left="567" w:hanging="567"/>
        <w:jc w:val="both"/>
        <w:rPr>
          <w:rFonts w:eastAsia="Calibri" w:cs="Times New Roman"/>
          <w:caps/>
          <w:sz w:val="24"/>
          <w:szCs w:val="24"/>
          <w:lang w:val="it-IT" w:eastAsia="it-IT"/>
        </w:rPr>
      </w:pPr>
      <w:bookmarkStart w:id="14" w:name="_Toc43199712"/>
      <w:r w:rsidRPr="0059427D">
        <w:rPr>
          <w:rFonts w:eastAsia="Calibri" w:cs="Times New Roman"/>
          <w:caps/>
          <w:sz w:val="24"/>
          <w:szCs w:val="24"/>
          <w:lang w:val="it-IT" w:eastAsia="it-IT"/>
        </w:rPr>
        <w:lastRenderedPageBreak/>
        <w:t>Aspetti finanziari</w:t>
      </w:r>
      <w:bookmarkEnd w:id="14"/>
    </w:p>
    <w:p w:rsidR="0059427D" w:rsidRPr="00507D5C" w:rsidRDefault="0059427D" w:rsidP="00507D5C">
      <w:pPr>
        <w:pStyle w:val="Titolo2"/>
        <w:numPr>
          <w:ilvl w:val="1"/>
          <w:numId w:val="18"/>
        </w:numPr>
        <w:tabs>
          <w:tab w:val="left" w:pos="567"/>
        </w:tabs>
        <w:spacing w:before="0" w:after="120"/>
        <w:ind w:left="0" w:firstLine="0"/>
        <w:jc w:val="both"/>
        <w:rPr>
          <w:rFonts w:eastAsia="Calibri" w:cs="Times New Roman"/>
          <w:sz w:val="24"/>
          <w:lang w:val="it-IT" w:eastAsia="it-IT"/>
        </w:rPr>
      </w:pPr>
      <w:bookmarkStart w:id="15" w:name="_Toc43199704"/>
      <w:r w:rsidRPr="0059427D">
        <w:rPr>
          <w:rFonts w:eastAsia="Calibri" w:cs="Times New Roman"/>
          <w:sz w:val="24"/>
          <w:lang w:val="it-IT" w:eastAsia="it-IT"/>
        </w:rPr>
        <w:t>Spesa complessiva</w:t>
      </w:r>
      <w:bookmarkStart w:id="16" w:name="_Hlk164178982"/>
      <w:bookmarkEnd w:id="15"/>
    </w:p>
    <w:p w:rsidR="0059427D" w:rsidRPr="0059427D" w:rsidRDefault="0059427D" w:rsidP="0059427D">
      <w:pPr>
        <w:suppressAutoHyphens/>
        <w:spacing w:after="120"/>
        <w:rPr>
          <w:sz w:val="24"/>
          <w:szCs w:val="24"/>
        </w:rPr>
      </w:pPr>
      <w:r w:rsidRPr="0059427D">
        <w:rPr>
          <w:sz w:val="24"/>
          <w:szCs w:val="24"/>
        </w:rPr>
        <w:t xml:space="preserve">Con messaggio n. </w:t>
      </w:r>
      <w:bookmarkStart w:id="17" w:name="_Hlk180308718"/>
      <w:r w:rsidRPr="0059427D">
        <w:rPr>
          <w:sz w:val="24"/>
          <w:szCs w:val="24"/>
        </w:rPr>
        <w:t xml:space="preserve">7641 del 20 marzo 2019 </w:t>
      </w:r>
      <w:bookmarkEnd w:id="17"/>
      <w:r w:rsidRPr="0059427D">
        <w:rPr>
          <w:sz w:val="24"/>
          <w:szCs w:val="24"/>
        </w:rPr>
        <w:t>fu concesso un credito quadro di 60 milioni di franchi per il finanziamento delle procedure di concorso e della progettazione fino agli appalti, come pure le risultanze del concorso di architettura con procedura di progetto a due fasi per gruppo mandatario interdisciplinare conclusasi il 23 giugno 2021. La fase attuale conferma i contenuti di detto messaggio.</w:t>
      </w:r>
    </w:p>
    <w:p w:rsidR="0059427D" w:rsidRPr="0059427D" w:rsidRDefault="0059427D" w:rsidP="0059427D">
      <w:pPr>
        <w:suppressAutoHyphens/>
        <w:spacing w:after="120"/>
        <w:rPr>
          <w:sz w:val="24"/>
          <w:szCs w:val="24"/>
        </w:rPr>
      </w:pPr>
      <w:r w:rsidRPr="0059427D">
        <w:rPr>
          <w:sz w:val="24"/>
          <w:szCs w:val="24"/>
        </w:rPr>
        <w:t>Il</w:t>
      </w:r>
      <w:r w:rsidRPr="0059427D">
        <w:rPr>
          <w:sz w:val="15"/>
          <w:szCs w:val="15"/>
        </w:rPr>
        <w:t xml:space="preserve"> </w:t>
      </w:r>
      <w:r w:rsidRPr="0059427D">
        <w:rPr>
          <w:sz w:val="24"/>
          <w:szCs w:val="24"/>
        </w:rPr>
        <w:t>preventivo</w:t>
      </w:r>
      <w:r w:rsidRPr="0059427D">
        <w:rPr>
          <w:sz w:val="15"/>
          <w:szCs w:val="15"/>
        </w:rPr>
        <w:t xml:space="preserve"> </w:t>
      </w:r>
      <w:r w:rsidRPr="0059427D">
        <w:rPr>
          <w:sz w:val="24"/>
          <w:szCs w:val="24"/>
        </w:rPr>
        <w:t>di</w:t>
      </w:r>
      <w:r w:rsidRPr="0059427D">
        <w:rPr>
          <w:sz w:val="15"/>
          <w:szCs w:val="15"/>
        </w:rPr>
        <w:t xml:space="preserve"> </w:t>
      </w:r>
      <w:r w:rsidRPr="0059427D">
        <w:rPr>
          <w:sz w:val="24"/>
          <w:szCs w:val="24"/>
        </w:rPr>
        <w:t>spesa</w:t>
      </w:r>
      <w:r w:rsidRPr="0059427D">
        <w:rPr>
          <w:sz w:val="15"/>
          <w:szCs w:val="15"/>
        </w:rPr>
        <w:t xml:space="preserve"> </w:t>
      </w:r>
      <w:r w:rsidRPr="0059427D">
        <w:rPr>
          <w:sz w:val="24"/>
          <w:szCs w:val="24"/>
        </w:rPr>
        <w:t>complessiva,</w:t>
      </w:r>
      <w:r w:rsidRPr="0059427D">
        <w:rPr>
          <w:sz w:val="15"/>
          <w:szCs w:val="15"/>
        </w:rPr>
        <w:t xml:space="preserve"> </w:t>
      </w:r>
      <w:r w:rsidRPr="0059427D">
        <w:rPr>
          <w:sz w:val="24"/>
          <w:szCs w:val="24"/>
        </w:rPr>
        <w:t>redatto</w:t>
      </w:r>
      <w:r w:rsidRPr="0059427D">
        <w:rPr>
          <w:sz w:val="15"/>
          <w:szCs w:val="15"/>
        </w:rPr>
        <w:t xml:space="preserve"> </w:t>
      </w:r>
      <w:r w:rsidRPr="0059427D">
        <w:rPr>
          <w:sz w:val="24"/>
          <w:szCs w:val="24"/>
        </w:rPr>
        <w:t>sulla</w:t>
      </w:r>
      <w:r w:rsidRPr="0059427D">
        <w:rPr>
          <w:sz w:val="15"/>
          <w:szCs w:val="15"/>
        </w:rPr>
        <w:t xml:space="preserve"> </w:t>
      </w:r>
      <w:r w:rsidRPr="0059427D">
        <w:rPr>
          <w:sz w:val="24"/>
          <w:szCs w:val="24"/>
        </w:rPr>
        <w:t>base</w:t>
      </w:r>
      <w:r w:rsidRPr="0059427D">
        <w:rPr>
          <w:sz w:val="15"/>
          <w:szCs w:val="15"/>
        </w:rPr>
        <w:t xml:space="preserve"> </w:t>
      </w:r>
      <w:r w:rsidRPr="0059427D">
        <w:rPr>
          <w:sz w:val="24"/>
          <w:szCs w:val="24"/>
        </w:rPr>
        <w:t>delle</w:t>
      </w:r>
      <w:r w:rsidRPr="0059427D">
        <w:rPr>
          <w:sz w:val="15"/>
          <w:szCs w:val="15"/>
        </w:rPr>
        <w:t xml:space="preserve"> </w:t>
      </w:r>
      <w:r w:rsidRPr="0059427D">
        <w:rPr>
          <w:sz w:val="24"/>
          <w:szCs w:val="24"/>
        </w:rPr>
        <w:t>offerte</w:t>
      </w:r>
      <w:r w:rsidRPr="0059427D">
        <w:rPr>
          <w:sz w:val="15"/>
          <w:szCs w:val="15"/>
        </w:rPr>
        <w:t xml:space="preserve"> </w:t>
      </w:r>
      <w:r w:rsidRPr="0059427D">
        <w:rPr>
          <w:sz w:val="24"/>
          <w:szCs w:val="24"/>
        </w:rPr>
        <w:t>rientrate</w:t>
      </w:r>
      <w:r w:rsidRPr="0059427D">
        <w:rPr>
          <w:sz w:val="15"/>
          <w:szCs w:val="15"/>
        </w:rPr>
        <w:t xml:space="preserve"> </w:t>
      </w:r>
      <w:r w:rsidRPr="0059427D">
        <w:rPr>
          <w:sz w:val="24"/>
          <w:szCs w:val="24"/>
        </w:rPr>
        <w:t>per</w:t>
      </w:r>
      <w:r w:rsidRPr="0059427D">
        <w:rPr>
          <w:sz w:val="15"/>
          <w:szCs w:val="15"/>
        </w:rPr>
        <w:t xml:space="preserve"> </w:t>
      </w:r>
      <w:r w:rsidRPr="0059427D">
        <w:rPr>
          <w:sz w:val="24"/>
          <w:szCs w:val="24"/>
        </w:rPr>
        <w:t>l’esecuzione</w:t>
      </w:r>
      <w:r w:rsidRPr="0059427D">
        <w:rPr>
          <w:sz w:val="15"/>
          <w:szCs w:val="15"/>
        </w:rPr>
        <w:t xml:space="preserve"> </w:t>
      </w:r>
      <w:r w:rsidRPr="0059427D">
        <w:rPr>
          <w:sz w:val="24"/>
          <w:szCs w:val="24"/>
        </w:rPr>
        <w:t>delle</w:t>
      </w:r>
      <w:r w:rsidRPr="0059427D">
        <w:rPr>
          <w:sz w:val="15"/>
          <w:szCs w:val="15"/>
        </w:rPr>
        <w:t xml:space="preserve"> </w:t>
      </w:r>
      <w:r w:rsidRPr="0059427D">
        <w:rPr>
          <w:sz w:val="24"/>
          <w:szCs w:val="24"/>
        </w:rPr>
        <w:t>opere</w:t>
      </w:r>
      <w:r w:rsidRPr="0059427D">
        <w:rPr>
          <w:sz w:val="12"/>
          <w:szCs w:val="12"/>
        </w:rPr>
        <w:t xml:space="preserve"> </w:t>
      </w:r>
      <w:r w:rsidRPr="0059427D">
        <w:rPr>
          <w:sz w:val="24"/>
          <w:szCs w:val="24"/>
        </w:rPr>
        <w:t>previste</w:t>
      </w:r>
      <w:r w:rsidRPr="0059427D">
        <w:rPr>
          <w:sz w:val="12"/>
          <w:szCs w:val="12"/>
        </w:rPr>
        <w:t xml:space="preserve"> </w:t>
      </w:r>
      <w:r w:rsidRPr="0059427D">
        <w:rPr>
          <w:sz w:val="24"/>
          <w:szCs w:val="24"/>
        </w:rPr>
        <w:t>e</w:t>
      </w:r>
      <w:r w:rsidRPr="0059427D">
        <w:rPr>
          <w:sz w:val="12"/>
          <w:szCs w:val="12"/>
        </w:rPr>
        <w:t xml:space="preserve"> </w:t>
      </w:r>
      <w:r w:rsidRPr="0059427D">
        <w:rPr>
          <w:sz w:val="24"/>
          <w:szCs w:val="24"/>
        </w:rPr>
        <w:t>messe</w:t>
      </w:r>
      <w:r w:rsidRPr="0059427D">
        <w:rPr>
          <w:sz w:val="12"/>
          <w:szCs w:val="12"/>
        </w:rPr>
        <w:t xml:space="preserve"> </w:t>
      </w:r>
      <w:r w:rsidRPr="0059427D">
        <w:rPr>
          <w:sz w:val="24"/>
          <w:szCs w:val="24"/>
        </w:rPr>
        <w:t>a</w:t>
      </w:r>
      <w:r w:rsidRPr="0059427D">
        <w:rPr>
          <w:sz w:val="12"/>
          <w:szCs w:val="12"/>
        </w:rPr>
        <w:t xml:space="preserve"> </w:t>
      </w:r>
      <w:r w:rsidRPr="0059427D">
        <w:rPr>
          <w:sz w:val="24"/>
          <w:szCs w:val="24"/>
        </w:rPr>
        <w:t>concorso</w:t>
      </w:r>
      <w:r w:rsidRPr="0059427D">
        <w:rPr>
          <w:sz w:val="12"/>
          <w:szCs w:val="12"/>
        </w:rPr>
        <w:t xml:space="preserve"> </w:t>
      </w:r>
      <w:r w:rsidRPr="0059427D">
        <w:rPr>
          <w:sz w:val="24"/>
          <w:szCs w:val="24"/>
        </w:rPr>
        <w:t>quantificate</w:t>
      </w:r>
      <w:r w:rsidRPr="0059427D">
        <w:rPr>
          <w:sz w:val="12"/>
          <w:szCs w:val="12"/>
        </w:rPr>
        <w:t xml:space="preserve"> </w:t>
      </w:r>
      <w:r w:rsidRPr="0059427D">
        <w:rPr>
          <w:sz w:val="24"/>
          <w:szCs w:val="24"/>
        </w:rPr>
        <w:t>in</w:t>
      </w:r>
      <w:r w:rsidRPr="0059427D">
        <w:rPr>
          <w:sz w:val="12"/>
          <w:szCs w:val="12"/>
        </w:rPr>
        <w:t xml:space="preserve"> </w:t>
      </w:r>
      <w:r w:rsidRPr="0059427D">
        <w:rPr>
          <w:sz w:val="24"/>
          <w:szCs w:val="24"/>
        </w:rPr>
        <w:t>ca.</w:t>
      </w:r>
      <w:r w:rsidRPr="0059427D">
        <w:rPr>
          <w:sz w:val="12"/>
          <w:szCs w:val="12"/>
        </w:rPr>
        <w:t xml:space="preserve"> </w:t>
      </w:r>
      <w:r w:rsidRPr="0059427D">
        <w:rPr>
          <w:sz w:val="24"/>
          <w:szCs w:val="24"/>
        </w:rPr>
        <w:t>il</w:t>
      </w:r>
      <w:r w:rsidRPr="0059427D">
        <w:rPr>
          <w:sz w:val="12"/>
          <w:szCs w:val="12"/>
        </w:rPr>
        <w:t xml:space="preserve"> </w:t>
      </w:r>
      <w:r w:rsidRPr="0059427D">
        <w:rPr>
          <w:sz w:val="24"/>
          <w:szCs w:val="24"/>
        </w:rPr>
        <w:t>55%</w:t>
      </w:r>
      <w:r w:rsidRPr="0059427D">
        <w:rPr>
          <w:sz w:val="12"/>
          <w:szCs w:val="12"/>
        </w:rPr>
        <w:t xml:space="preserve"> </w:t>
      </w:r>
      <w:r w:rsidRPr="0059427D">
        <w:rPr>
          <w:sz w:val="24"/>
          <w:szCs w:val="24"/>
        </w:rPr>
        <w:t>del</w:t>
      </w:r>
      <w:r w:rsidRPr="0059427D">
        <w:rPr>
          <w:sz w:val="12"/>
          <w:szCs w:val="12"/>
        </w:rPr>
        <w:t xml:space="preserve"> </w:t>
      </w:r>
      <w:r w:rsidRPr="0059427D">
        <w:rPr>
          <w:sz w:val="24"/>
          <w:szCs w:val="24"/>
        </w:rPr>
        <w:t>valore</w:t>
      </w:r>
      <w:r w:rsidRPr="0059427D">
        <w:rPr>
          <w:sz w:val="12"/>
          <w:szCs w:val="12"/>
        </w:rPr>
        <w:t xml:space="preserve"> </w:t>
      </w:r>
      <w:r w:rsidRPr="0059427D">
        <w:rPr>
          <w:sz w:val="24"/>
          <w:szCs w:val="24"/>
        </w:rPr>
        <w:t>totale</w:t>
      </w:r>
      <w:r w:rsidRPr="0059427D">
        <w:rPr>
          <w:sz w:val="12"/>
          <w:szCs w:val="12"/>
        </w:rPr>
        <w:t xml:space="preserve"> </w:t>
      </w:r>
      <w:r w:rsidRPr="0059427D">
        <w:rPr>
          <w:sz w:val="24"/>
          <w:szCs w:val="24"/>
        </w:rPr>
        <w:t>della</w:t>
      </w:r>
      <w:r w:rsidRPr="0059427D">
        <w:rPr>
          <w:sz w:val="12"/>
          <w:szCs w:val="12"/>
        </w:rPr>
        <w:t xml:space="preserve"> </w:t>
      </w:r>
      <w:r w:rsidRPr="0059427D">
        <w:rPr>
          <w:sz w:val="24"/>
          <w:szCs w:val="24"/>
        </w:rPr>
        <w:t>spesa</w:t>
      </w:r>
      <w:r w:rsidRPr="0059427D">
        <w:rPr>
          <w:sz w:val="12"/>
          <w:szCs w:val="12"/>
        </w:rPr>
        <w:t xml:space="preserve"> </w:t>
      </w:r>
      <w:r w:rsidRPr="0059427D">
        <w:rPr>
          <w:sz w:val="24"/>
          <w:szCs w:val="24"/>
        </w:rPr>
        <w:t>complessiva</w:t>
      </w:r>
      <w:r w:rsidRPr="0059427D">
        <w:rPr>
          <w:sz w:val="14"/>
          <w:szCs w:val="14"/>
        </w:rPr>
        <w:t xml:space="preserve"> </w:t>
      </w:r>
      <w:r w:rsidRPr="0059427D">
        <w:rPr>
          <w:sz w:val="24"/>
          <w:szCs w:val="24"/>
        </w:rPr>
        <w:t>per la costruzione, è pari a fr. 47’750’000.- (IVA inclusa).</w:t>
      </w:r>
    </w:p>
    <w:p w:rsidR="0059427D" w:rsidRPr="0059427D" w:rsidRDefault="0059427D" w:rsidP="0059427D">
      <w:pPr>
        <w:suppressAutoHyphens/>
        <w:spacing w:after="120"/>
        <w:rPr>
          <w:sz w:val="24"/>
          <w:szCs w:val="24"/>
        </w:rPr>
      </w:pPr>
      <w:r w:rsidRPr="0059427D">
        <w:rPr>
          <w:sz w:val="24"/>
          <w:szCs w:val="24"/>
        </w:rPr>
        <w:t>Di seguito la tabella dei costi di realizzazione con un grado di precisione del ± 10%:</w:t>
      </w:r>
    </w:p>
    <w:bookmarkStart w:id="18" w:name="_MON_1750488809"/>
    <w:bookmarkEnd w:id="18"/>
    <w:p w:rsidR="0059427D" w:rsidRPr="0059427D" w:rsidRDefault="0059427D" w:rsidP="0059427D">
      <w:pPr>
        <w:suppressAutoHyphens/>
        <w:spacing w:after="120"/>
        <w:rPr>
          <w:sz w:val="24"/>
          <w:szCs w:val="24"/>
        </w:rPr>
      </w:pPr>
      <w:r w:rsidRPr="0059427D">
        <w:rPr>
          <w:sz w:val="24"/>
          <w:szCs w:val="24"/>
        </w:rPr>
        <w:object w:dxaOrig="10441" w:dyaOrig="34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3.25pt;height:165.75pt" o:ole="">
            <v:imagedata r:id="rId18" o:title=""/>
          </v:shape>
          <o:OLEObject Type="Embed" ProgID="Excel.Sheet.12" ShapeID="_x0000_i1025" DrawAspect="Content" ObjectID="_1794051928" r:id="rId19"/>
        </w:object>
      </w:r>
    </w:p>
    <w:bookmarkEnd w:id="16"/>
    <w:p w:rsidR="0059427D" w:rsidRPr="0059427D" w:rsidRDefault="0059427D" w:rsidP="0059427D">
      <w:pPr>
        <w:suppressAutoHyphens/>
        <w:spacing w:after="120"/>
        <w:rPr>
          <w:sz w:val="24"/>
          <w:szCs w:val="24"/>
        </w:rPr>
      </w:pPr>
      <w:r w:rsidRPr="0059427D">
        <w:rPr>
          <w:sz w:val="24"/>
          <w:szCs w:val="24"/>
        </w:rPr>
        <w:t>La</w:t>
      </w:r>
      <w:r w:rsidRPr="0059427D">
        <w:rPr>
          <w:sz w:val="19"/>
          <w:szCs w:val="19"/>
        </w:rPr>
        <w:t xml:space="preserve"> </w:t>
      </w:r>
      <w:r w:rsidRPr="0059427D">
        <w:rPr>
          <w:sz w:val="24"/>
          <w:szCs w:val="24"/>
        </w:rPr>
        <w:t>gestione</w:t>
      </w:r>
      <w:r w:rsidRPr="0059427D">
        <w:rPr>
          <w:sz w:val="19"/>
          <w:szCs w:val="19"/>
        </w:rPr>
        <w:t xml:space="preserve"> </w:t>
      </w:r>
      <w:r w:rsidRPr="0059427D">
        <w:rPr>
          <w:sz w:val="24"/>
          <w:szCs w:val="24"/>
        </w:rPr>
        <w:t>dell’investimento</w:t>
      </w:r>
      <w:r w:rsidRPr="0059427D">
        <w:rPr>
          <w:sz w:val="19"/>
          <w:szCs w:val="19"/>
        </w:rPr>
        <w:t xml:space="preserve"> </w:t>
      </w:r>
      <w:r w:rsidRPr="0059427D">
        <w:rPr>
          <w:sz w:val="24"/>
          <w:szCs w:val="24"/>
        </w:rPr>
        <w:t>richiede inoltre</w:t>
      </w:r>
      <w:r w:rsidRPr="0059427D">
        <w:rPr>
          <w:sz w:val="19"/>
          <w:szCs w:val="19"/>
        </w:rPr>
        <w:t xml:space="preserve"> </w:t>
      </w:r>
      <w:r w:rsidRPr="0059427D">
        <w:rPr>
          <w:sz w:val="24"/>
          <w:szCs w:val="24"/>
        </w:rPr>
        <w:t>l’attribuzione</w:t>
      </w:r>
      <w:r w:rsidRPr="0059427D">
        <w:rPr>
          <w:sz w:val="19"/>
          <w:szCs w:val="19"/>
        </w:rPr>
        <w:t xml:space="preserve"> </w:t>
      </w:r>
      <w:r w:rsidRPr="0059427D">
        <w:rPr>
          <w:sz w:val="24"/>
          <w:szCs w:val="24"/>
        </w:rPr>
        <w:t>per</w:t>
      </w:r>
      <w:r w:rsidRPr="0059427D">
        <w:rPr>
          <w:sz w:val="19"/>
          <w:szCs w:val="19"/>
        </w:rPr>
        <w:t xml:space="preserve"> </w:t>
      </w:r>
      <w:r w:rsidRPr="0059427D">
        <w:rPr>
          <w:sz w:val="24"/>
          <w:szCs w:val="24"/>
        </w:rPr>
        <w:t>la</w:t>
      </w:r>
      <w:r w:rsidRPr="0059427D">
        <w:rPr>
          <w:sz w:val="20"/>
          <w:szCs w:val="20"/>
        </w:rPr>
        <w:t xml:space="preserve"> </w:t>
      </w:r>
      <w:r w:rsidRPr="0059427D">
        <w:rPr>
          <w:sz w:val="24"/>
          <w:szCs w:val="24"/>
        </w:rPr>
        <w:t>durata</w:t>
      </w:r>
      <w:r w:rsidRPr="0059427D">
        <w:rPr>
          <w:sz w:val="19"/>
          <w:szCs w:val="19"/>
        </w:rPr>
        <w:t xml:space="preserve"> </w:t>
      </w:r>
      <w:r w:rsidRPr="0059427D">
        <w:rPr>
          <w:sz w:val="24"/>
          <w:szCs w:val="24"/>
        </w:rPr>
        <w:t>del</w:t>
      </w:r>
      <w:r w:rsidRPr="0059427D">
        <w:rPr>
          <w:sz w:val="19"/>
          <w:szCs w:val="19"/>
        </w:rPr>
        <w:t xml:space="preserve"> </w:t>
      </w:r>
      <w:r w:rsidRPr="0059427D">
        <w:rPr>
          <w:sz w:val="24"/>
          <w:szCs w:val="24"/>
        </w:rPr>
        <w:t>progetto</w:t>
      </w:r>
      <w:r w:rsidRPr="0059427D">
        <w:rPr>
          <w:sz w:val="19"/>
          <w:szCs w:val="19"/>
        </w:rPr>
        <w:t xml:space="preserve"> </w:t>
      </w:r>
      <w:r w:rsidRPr="0059427D">
        <w:rPr>
          <w:sz w:val="24"/>
          <w:szCs w:val="24"/>
        </w:rPr>
        <w:t>(4</w:t>
      </w:r>
      <w:r w:rsidRPr="0059427D">
        <w:rPr>
          <w:sz w:val="19"/>
          <w:szCs w:val="19"/>
        </w:rPr>
        <w:t xml:space="preserve"> </w:t>
      </w:r>
      <w:r w:rsidRPr="0059427D">
        <w:rPr>
          <w:sz w:val="24"/>
          <w:szCs w:val="24"/>
        </w:rPr>
        <w:t>anni)</w:t>
      </w:r>
      <w:r w:rsidRPr="0059427D">
        <w:rPr>
          <w:sz w:val="19"/>
          <w:szCs w:val="19"/>
        </w:rPr>
        <w:t xml:space="preserve"> </w:t>
      </w:r>
      <w:r w:rsidRPr="0059427D">
        <w:rPr>
          <w:sz w:val="24"/>
          <w:szCs w:val="24"/>
        </w:rPr>
        <w:t>di</w:t>
      </w:r>
      <w:r w:rsidRPr="0059427D">
        <w:rPr>
          <w:sz w:val="19"/>
          <w:szCs w:val="19"/>
        </w:rPr>
        <w:t xml:space="preserve"> </w:t>
      </w:r>
      <w:r w:rsidRPr="0059427D">
        <w:rPr>
          <w:sz w:val="24"/>
          <w:szCs w:val="24"/>
        </w:rPr>
        <w:t>un supporto al capo progetto esterno per un costo complessivo valutato in fr. 271'000.- (IVA inclusa). La spesa complessiva preventivata è quindi di fr. 47'750'000.- (IVA inclusa).</w:t>
      </w:r>
    </w:p>
    <w:p w:rsidR="0059427D" w:rsidRPr="0059427D" w:rsidRDefault="0059427D" w:rsidP="0059427D">
      <w:pPr>
        <w:suppressAutoHyphens/>
        <w:rPr>
          <w:sz w:val="24"/>
          <w:szCs w:val="24"/>
        </w:rPr>
      </w:pPr>
      <w:r w:rsidRPr="0059427D">
        <w:rPr>
          <w:sz w:val="24"/>
          <w:szCs w:val="24"/>
        </w:rPr>
        <w:t>Rispetto al tetto massimo di fr. 39'600’000.- indicato nel rapporto di programmazione e studio preliminare del 2018, la spesa complessiva preventivata secondo il progetto sviluppato è superiore di fr. 8'150'000.-. Questo aumento è dovuto all’importante crescita dei costi registrato dal settore della costruzione (IPC) dal 2018 a oggi (+15.5%) equivalente a fr. 6'130'000.- e dagli approfondimenti del progetto, nonché dal suo adeguamento agli aggiornati standard scolastici e normativo per fr. 2'020'000.- (4.4%).</w:t>
      </w:r>
    </w:p>
    <w:p w:rsidR="0059427D" w:rsidRPr="0059427D" w:rsidRDefault="0059427D" w:rsidP="0059427D">
      <w:pPr>
        <w:suppressAutoHyphens/>
        <w:rPr>
          <w:sz w:val="24"/>
          <w:szCs w:val="24"/>
        </w:rPr>
      </w:pPr>
    </w:p>
    <w:p w:rsidR="0059427D" w:rsidRPr="0059427D" w:rsidRDefault="0059427D" w:rsidP="0059427D">
      <w:pPr>
        <w:suppressAutoHyphens/>
        <w:rPr>
          <w:sz w:val="24"/>
          <w:szCs w:val="24"/>
        </w:rPr>
      </w:pPr>
    </w:p>
    <w:p w:rsidR="0059427D" w:rsidRPr="00507D5C" w:rsidRDefault="0059427D" w:rsidP="00507D5C">
      <w:pPr>
        <w:pStyle w:val="Titolo2"/>
        <w:numPr>
          <w:ilvl w:val="1"/>
          <w:numId w:val="18"/>
        </w:numPr>
        <w:tabs>
          <w:tab w:val="left" w:pos="567"/>
        </w:tabs>
        <w:spacing w:before="0" w:after="120"/>
        <w:ind w:left="0" w:firstLine="0"/>
        <w:jc w:val="both"/>
        <w:rPr>
          <w:rFonts w:eastAsia="Calibri" w:cs="Times New Roman"/>
          <w:sz w:val="24"/>
          <w:lang w:val="it-IT" w:eastAsia="it-IT"/>
        </w:rPr>
      </w:pPr>
      <w:r w:rsidRPr="0059427D">
        <w:rPr>
          <w:rFonts w:eastAsia="Calibri" w:cs="Times New Roman"/>
          <w:sz w:val="24"/>
          <w:lang w:val="it-IT" w:eastAsia="it-IT"/>
        </w:rPr>
        <w:t>Richiesta di credito</w:t>
      </w:r>
    </w:p>
    <w:p w:rsidR="0059427D" w:rsidRPr="0059427D" w:rsidRDefault="0059427D" w:rsidP="0059427D">
      <w:pPr>
        <w:suppressAutoHyphens/>
        <w:spacing w:after="120"/>
        <w:rPr>
          <w:sz w:val="24"/>
          <w:szCs w:val="24"/>
        </w:rPr>
      </w:pPr>
      <w:r w:rsidRPr="0059427D">
        <w:rPr>
          <w:sz w:val="24"/>
          <w:szCs w:val="24"/>
        </w:rPr>
        <w:t>Tenuto conto:</w:t>
      </w:r>
    </w:p>
    <w:p w:rsidR="0059427D" w:rsidRPr="0059427D" w:rsidRDefault="0059427D" w:rsidP="0059427D">
      <w:pPr>
        <w:numPr>
          <w:ilvl w:val="0"/>
          <w:numId w:val="19"/>
        </w:numPr>
        <w:tabs>
          <w:tab w:val="left" w:pos="350"/>
        </w:tabs>
        <w:suppressAutoHyphens/>
        <w:ind w:left="350" w:hanging="361"/>
        <w:contextualSpacing/>
        <w:rPr>
          <w:rFonts w:eastAsia="Times New Roman" w:cs="Arial"/>
          <w:sz w:val="24"/>
          <w:szCs w:val="24"/>
          <w:lang w:val="it-IT" w:eastAsia="it-IT"/>
        </w:rPr>
      </w:pPr>
      <w:r w:rsidRPr="0059427D">
        <w:rPr>
          <w:rFonts w:eastAsia="Times New Roman" w:cs="Arial"/>
          <w:sz w:val="24"/>
          <w:szCs w:val="24"/>
          <w:lang w:val="it-IT" w:eastAsia="it-IT"/>
        </w:rPr>
        <w:t>del totale di spesa complessiva preventivata di fr. 47'750'000.- (IVA e spese comprese);</w:t>
      </w:r>
    </w:p>
    <w:p w:rsidR="0059427D" w:rsidRPr="0059427D" w:rsidRDefault="0059427D" w:rsidP="0059427D">
      <w:pPr>
        <w:numPr>
          <w:ilvl w:val="0"/>
          <w:numId w:val="19"/>
        </w:numPr>
        <w:tabs>
          <w:tab w:val="left" w:pos="350"/>
        </w:tabs>
        <w:suppressAutoHyphens/>
        <w:ind w:left="350" w:hanging="361"/>
        <w:contextualSpacing/>
        <w:rPr>
          <w:rFonts w:eastAsia="Times New Roman" w:cs="Arial"/>
          <w:sz w:val="24"/>
          <w:szCs w:val="24"/>
          <w:lang w:val="it-IT" w:eastAsia="it-IT"/>
        </w:rPr>
      </w:pPr>
      <w:r w:rsidRPr="0059427D">
        <w:rPr>
          <w:rFonts w:eastAsia="Times New Roman" w:cs="Arial"/>
          <w:sz w:val="24"/>
          <w:szCs w:val="24"/>
          <w:lang w:val="it-IT" w:eastAsia="it-IT"/>
        </w:rPr>
        <w:t xml:space="preserve">dell’anticipo di credito già stanziato di fr. 90'000.- per lo studio di fattibilità; </w:t>
      </w:r>
    </w:p>
    <w:p w:rsidR="0059427D" w:rsidRPr="0059427D" w:rsidRDefault="0059427D" w:rsidP="0059427D">
      <w:pPr>
        <w:numPr>
          <w:ilvl w:val="0"/>
          <w:numId w:val="19"/>
        </w:numPr>
        <w:tabs>
          <w:tab w:val="left" w:pos="350"/>
        </w:tabs>
        <w:suppressAutoHyphens/>
        <w:spacing w:after="120"/>
        <w:ind w:left="352" w:hanging="363"/>
        <w:rPr>
          <w:rFonts w:eastAsia="Times New Roman" w:cs="Arial"/>
          <w:sz w:val="24"/>
          <w:szCs w:val="24"/>
          <w:lang w:val="it-IT" w:eastAsia="it-IT"/>
        </w:rPr>
      </w:pPr>
      <w:r w:rsidRPr="0059427D">
        <w:rPr>
          <w:rFonts w:eastAsia="Times New Roman" w:cs="Arial"/>
          <w:sz w:val="24"/>
          <w:szCs w:val="24"/>
          <w:lang w:val="it-IT" w:eastAsia="it-IT"/>
        </w:rPr>
        <w:t>del credito di fr. 3'475'000.- già attinto dal credito quadro di progettazione;</w:t>
      </w:r>
    </w:p>
    <w:p w:rsidR="0059427D" w:rsidRPr="0059427D" w:rsidRDefault="0059427D" w:rsidP="0059427D">
      <w:pPr>
        <w:suppressAutoHyphens/>
        <w:rPr>
          <w:sz w:val="24"/>
          <w:szCs w:val="24"/>
        </w:rPr>
      </w:pPr>
      <w:r w:rsidRPr="0059427D">
        <w:rPr>
          <w:sz w:val="24"/>
          <w:szCs w:val="24"/>
        </w:rPr>
        <w:t>il credito richiesto con il decreto legislativo allegato al presente messaggio per la costruzione dell’edificio (dalla fase 51 alla fase 53 della Norma SIA 112) è quindi di fr. 44'185'000.-.</w:t>
      </w:r>
    </w:p>
    <w:p w:rsidR="0059427D" w:rsidRPr="0059427D" w:rsidRDefault="0059427D" w:rsidP="0059427D">
      <w:pPr>
        <w:suppressAutoHyphens/>
        <w:rPr>
          <w:sz w:val="24"/>
          <w:szCs w:val="24"/>
        </w:rPr>
      </w:pPr>
    </w:p>
    <w:p w:rsidR="0059427D" w:rsidRPr="0059427D" w:rsidRDefault="0059427D" w:rsidP="0059427D">
      <w:pPr>
        <w:suppressAutoHyphens/>
        <w:rPr>
          <w:sz w:val="24"/>
          <w:szCs w:val="24"/>
        </w:rPr>
      </w:pPr>
    </w:p>
    <w:p w:rsidR="0059427D" w:rsidRPr="0073560D" w:rsidRDefault="0059427D" w:rsidP="0073560D">
      <w:pPr>
        <w:pStyle w:val="Titolo1"/>
        <w:numPr>
          <w:ilvl w:val="0"/>
          <w:numId w:val="18"/>
        </w:numPr>
        <w:tabs>
          <w:tab w:val="left" w:pos="567"/>
        </w:tabs>
        <w:spacing w:before="0"/>
        <w:ind w:left="567" w:hanging="567"/>
        <w:jc w:val="both"/>
        <w:rPr>
          <w:rFonts w:eastAsia="Calibri" w:cs="Times New Roman"/>
          <w:caps/>
          <w:sz w:val="24"/>
          <w:szCs w:val="24"/>
          <w:lang w:val="it-IT" w:eastAsia="it-IT"/>
        </w:rPr>
      </w:pPr>
      <w:r w:rsidRPr="0059427D">
        <w:rPr>
          <w:rFonts w:eastAsia="Calibri" w:cs="Times New Roman"/>
          <w:caps/>
          <w:sz w:val="24"/>
          <w:szCs w:val="24"/>
          <w:lang w:val="it-IT" w:eastAsia="it-IT"/>
        </w:rPr>
        <w:lastRenderedPageBreak/>
        <w:t>Corrispondenza con le linee direttive e con il piano finanziario</w:t>
      </w:r>
    </w:p>
    <w:p w:rsidR="0059427D" w:rsidRPr="0059427D" w:rsidRDefault="0059427D" w:rsidP="0059427D">
      <w:pPr>
        <w:suppressAutoHyphens/>
        <w:spacing w:after="120"/>
        <w:rPr>
          <w:rFonts w:eastAsia="Times New Roman" w:cs="Arial"/>
          <w:sz w:val="24"/>
          <w:szCs w:val="24"/>
          <w:lang w:val="it-IT" w:eastAsia="it-IT"/>
        </w:rPr>
      </w:pPr>
      <w:r w:rsidRPr="0059427D">
        <w:rPr>
          <w:sz w:val="24"/>
          <w:szCs w:val="24"/>
        </w:rPr>
        <w:t>Il credito è inserito a piano finanziario investimenti 2024-2027, settore 42, Scuole medie e medio superiori.</w:t>
      </w:r>
      <w:r w:rsidRPr="0059427D">
        <w:rPr>
          <w:rFonts w:eastAsia="Times New Roman" w:cs="Arial"/>
          <w:sz w:val="24"/>
          <w:szCs w:val="24"/>
          <w:lang w:val="it-IT" w:eastAsia="it-IT"/>
        </w:rPr>
        <w:t xml:space="preserve"> </w:t>
      </w:r>
      <w:r w:rsidRPr="0059427D">
        <w:rPr>
          <w:sz w:val="24"/>
          <w:szCs w:val="24"/>
        </w:rPr>
        <w:t>I costi di esercizio incidono mediamente nella misura del 2% dei costi di costruzione e quindi orientativamente calcolabili in complessivi fr/annui 610'000.- a partire dall’anno 2028.</w:t>
      </w:r>
    </w:p>
    <w:p w:rsidR="0059427D" w:rsidRPr="0059427D" w:rsidRDefault="0059427D" w:rsidP="0059427D">
      <w:pPr>
        <w:tabs>
          <w:tab w:val="left" w:pos="284"/>
          <w:tab w:val="left" w:pos="426"/>
          <w:tab w:val="left" w:pos="4962"/>
        </w:tabs>
        <w:suppressAutoHyphens/>
        <w:rPr>
          <w:sz w:val="24"/>
          <w:szCs w:val="24"/>
        </w:rPr>
      </w:pPr>
      <w:r w:rsidRPr="0059427D">
        <w:rPr>
          <w:sz w:val="24"/>
          <w:szCs w:val="24"/>
          <w:u w:val="single"/>
        </w:rPr>
        <w:t xml:space="preserve">Lo stanziamento del </w:t>
      </w:r>
      <w:r w:rsidRPr="0059427D">
        <w:rPr>
          <w:b/>
          <w:bCs/>
          <w:sz w:val="24"/>
          <w:szCs w:val="24"/>
          <w:u w:val="single"/>
        </w:rPr>
        <w:t>credito</w:t>
      </w:r>
      <w:r w:rsidRPr="0059427D">
        <w:rPr>
          <w:sz w:val="24"/>
          <w:szCs w:val="24"/>
          <w:u w:val="single"/>
        </w:rPr>
        <w:t xml:space="preserve"> proposto con l’allegato decreto legislativo </w:t>
      </w:r>
      <w:r w:rsidRPr="0059427D">
        <w:rPr>
          <w:b/>
          <w:bCs/>
          <w:sz w:val="24"/>
          <w:szCs w:val="24"/>
          <w:u w:val="single"/>
        </w:rPr>
        <w:t xml:space="preserve">richiede </w:t>
      </w:r>
      <w:r w:rsidRPr="0059427D">
        <w:rPr>
          <w:sz w:val="24"/>
          <w:szCs w:val="24"/>
          <w:u w:val="single"/>
        </w:rPr>
        <w:t xml:space="preserve">l’approvazione da parte della </w:t>
      </w:r>
      <w:r w:rsidRPr="0059427D">
        <w:rPr>
          <w:b/>
          <w:bCs/>
          <w:sz w:val="24"/>
          <w:szCs w:val="24"/>
          <w:u w:val="single"/>
        </w:rPr>
        <w:t>maggioranza assoluta dei membri del Gran Consiglio</w:t>
      </w:r>
      <w:r w:rsidRPr="0059427D">
        <w:rPr>
          <w:sz w:val="24"/>
          <w:szCs w:val="24"/>
        </w:rPr>
        <w:t xml:space="preserve"> (cfr. art. 5 cpv. 3 LGF del 20 gennaio 1986).</w:t>
      </w:r>
    </w:p>
    <w:p w:rsidR="0059427D" w:rsidRPr="0059427D" w:rsidRDefault="0059427D" w:rsidP="0059427D">
      <w:pPr>
        <w:suppressAutoHyphens/>
        <w:rPr>
          <w:sz w:val="24"/>
          <w:szCs w:val="24"/>
        </w:rPr>
      </w:pPr>
    </w:p>
    <w:p w:rsidR="0059427D" w:rsidRPr="0059427D" w:rsidRDefault="0059427D" w:rsidP="0059427D">
      <w:pPr>
        <w:suppressAutoHyphens/>
        <w:rPr>
          <w:sz w:val="24"/>
          <w:szCs w:val="24"/>
        </w:rPr>
      </w:pPr>
    </w:p>
    <w:p w:rsidR="0059427D" w:rsidRPr="00811791" w:rsidRDefault="0059427D" w:rsidP="00811791">
      <w:pPr>
        <w:pStyle w:val="Titolo1"/>
        <w:numPr>
          <w:ilvl w:val="0"/>
          <w:numId w:val="18"/>
        </w:numPr>
        <w:tabs>
          <w:tab w:val="left" w:pos="567"/>
        </w:tabs>
        <w:spacing w:before="0"/>
        <w:ind w:left="567" w:hanging="567"/>
        <w:jc w:val="both"/>
        <w:rPr>
          <w:rFonts w:eastAsia="Calibri" w:cs="Times New Roman"/>
          <w:caps/>
          <w:sz w:val="24"/>
          <w:szCs w:val="24"/>
          <w:lang w:val="it-IT" w:eastAsia="it-IT"/>
        </w:rPr>
      </w:pPr>
      <w:r w:rsidRPr="0059427D">
        <w:rPr>
          <w:rFonts w:eastAsia="Calibri" w:cs="Times New Roman"/>
          <w:caps/>
          <w:sz w:val="24"/>
          <w:szCs w:val="24"/>
          <w:lang w:val="it-IT" w:eastAsia="it-IT"/>
        </w:rPr>
        <w:t>Tempi di realizzazione</w:t>
      </w:r>
    </w:p>
    <w:p w:rsidR="0059427D" w:rsidRPr="0059427D" w:rsidRDefault="0059427D" w:rsidP="0059427D">
      <w:pPr>
        <w:suppressAutoHyphens/>
        <w:spacing w:after="120"/>
        <w:rPr>
          <w:sz w:val="24"/>
          <w:szCs w:val="24"/>
        </w:rPr>
      </w:pPr>
      <w:r w:rsidRPr="0059427D">
        <w:rPr>
          <w:sz w:val="24"/>
          <w:szCs w:val="24"/>
        </w:rPr>
        <w:t>Dalla crescita in giudicato del decreto legislativo, le successive attività e i rispettivi tempi d’esecuzione sono i seguenti:</w:t>
      </w:r>
    </w:p>
    <w:p w:rsidR="0059427D" w:rsidRPr="0059427D" w:rsidRDefault="0059427D" w:rsidP="0059427D">
      <w:pPr>
        <w:tabs>
          <w:tab w:val="left" w:pos="1276"/>
        </w:tabs>
        <w:suppressAutoHyphens/>
        <w:rPr>
          <w:sz w:val="24"/>
          <w:szCs w:val="24"/>
        </w:rPr>
      </w:pPr>
      <w:r w:rsidRPr="0059427D">
        <w:rPr>
          <w:sz w:val="24"/>
          <w:szCs w:val="24"/>
        </w:rPr>
        <w:t>+ 01 mesi</w:t>
      </w:r>
      <w:r w:rsidRPr="0059427D">
        <w:rPr>
          <w:sz w:val="24"/>
          <w:szCs w:val="24"/>
        </w:rPr>
        <w:tab/>
        <w:t>delibere dei concorsi pubblicati non ancora deliberati;</w:t>
      </w:r>
    </w:p>
    <w:p w:rsidR="0059427D" w:rsidRPr="0059427D" w:rsidRDefault="0059427D" w:rsidP="0059427D">
      <w:pPr>
        <w:tabs>
          <w:tab w:val="left" w:pos="1276"/>
        </w:tabs>
        <w:suppressAutoHyphens/>
        <w:rPr>
          <w:sz w:val="24"/>
          <w:szCs w:val="24"/>
        </w:rPr>
      </w:pPr>
      <w:r w:rsidRPr="0059427D">
        <w:rPr>
          <w:sz w:val="24"/>
          <w:szCs w:val="24"/>
        </w:rPr>
        <w:t>+ 06 mesi</w:t>
      </w:r>
      <w:r w:rsidRPr="0059427D">
        <w:rPr>
          <w:sz w:val="24"/>
          <w:szCs w:val="24"/>
        </w:rPr>
        <w:tab/>
        <w:t>affinamento del progetto esecutivo;</w:t>
      </w:r>
    </w:p>
    <w:p w:rsidR="0059427D" w:rsidRPr="0059427D" w:rsidRDefault="0059427D" w:rsidP="0059427D">
      <w:pPr>
        <w:tabs>
          <w:tab w:val="left" w:pos="1276"/>
        </w:tabs>
        <w:suppressAutoHyphens/>
        <w:rPr>
          <w:sz w:val="24"/>
          <w:szCs w:val="24"/>
        </w:rPr>
      </w:pPr>
      <w:r w:rsidRPr="0059427D">
        <w:rPr>
          <w:sz w:val="24"/>
          <w:szCs w:val="24"/>
        </w:rPr>
        <w:t>+ 01 mesi</w:t>
      </w:r>
      <w:r w:rsidRPr="0059427D">
        <w:rPr>
          <w:sz w:val="24"/>
          <w:szCs w:val="24"/>
        </w:rPr>
        <w:tab/>
        <w:t>istallazioni cantiere demolizioni selettiva dell’opera contaminata;</w:t>
      </w:r>
    </w:p>
    <w:p w:rsidR="0059427D" w:rsidRPr="0059427D" w:rsidRDefault="0059427D" w:rsidP="0059427D">
      <w:pPr>
        <w:tabs>
          <w:tab w:val="left" w:pos="1276"/>
        </w:tabs>
        <w:suppressAutoHyphens/>
        <w:rPr>
          <w:sz w:val="24"/>
          <w:szCs w:val="24"/>
        </w:rPr>
      </w:pPr>
      <w:r w:rsidRPr="0059427D">
        <w:rPr>
          <w:sz w:val="24"/>
          <w:szCs w:val="24"/>
        </w:rPr>
        <w:t>+ 30 mesi</w:t>
      </w:r>
      <w:r w:rsidRPr="0059427D">
        <w:rPr>
          <w:sz w:val="24"/>
          <w:szCs w:val="24"/>
        </w:rPr>
        <w:tab/>
        <w:t>esecuzione dell’opera;</w:t>
      </w:r>
    </w:p>
    <w:p w:rsidR="0059427D" w:rsidRPr="0059427D" w:rsidRDefault="0059427D" w:rsidP="0059427D">
      <w:pPr>
        <w:tabs>
          <w:tab w:val="left" w:pos="1276"/>
        </w:tabs>
        <w:suppressAutoHyphens/>
        <w:spacing w:after="120"/>
        <w:rPr>
          <w:sz w:val="24"/>
          <w:szCs w:val="24"/>
        </w:rPr>
      </w:pPr>
      <w:r w:rsidRPr="0059427D">
        <w:rPr>
          <w:sz w:val="24"/>
          <w:szCs w:val="24"/>
        </w:rPr>
        <w:t>+ 03 mesi</w:t>
      </w:r>
      <w:r w:rsidRPr="0059427D">
        <w:rPr>
          <w:sz w:val="24"/>
          <w:szCs w:val="24"/>
        </w:rPr>
        <w:tab/>
        <w:t>collaudi e consegna edificio.</w:t>
      </w:r>
    </w:p>
    <w:p w:rsidR="0059427D" w:rsidRPr="0059427D" w:rsidRDefault="0059427D" w:rsidP="0059427D">
      <w:pPr>
        <w:suppressAutoHyphens/>
        <w:rPr>
          <w:sz w:val="24"/>
          <w:szCs w:val="24"/>
        </w:rPr>
      </w:pPr>
      <w:r w:rsidRPr="0059427D">
        <w:rPr>
          <w:sz w:val="24"/>
          <w:szCs w:val="24"/>
        </w:rPr>
        <w:t>L’approvazione del presente messaggio governativo entro la fine del mese di ottobre 2024 permetterà la consegna dell’opera per la primavera del 2028.</w:t>
      </w:r>
    </w:p>
    <w:p w:rsidR="0059427D" w:rsidRPr="0059427D" w:rsidRDefault="0059427D" w:rsidP="0059427D">
      <w:pPr>
        <w:suppressAutoHyphens/>
        <w:rPr>
          <w:sz w:val="24"/>
          <w:szCs w:val="24"/>
        </w:rPr>
      </w:pPr>
    </w:p>
    <w:p w:rsidR="0059427D" w:rsidRPr="0059427D" w:rsidRDefault="0059427D" w:rsidP="0059427D">
      <w:pPr>
        <w:suppressAutoHyphens/>
        <w:rPr>
          <w:sz w:val="24"/>
          <w:szCs w:val="24"/>
        </w:rPr>
      </w:pPr>
    </w:p>
    <w:p w:rsidR="0059427D" w:rsidRPr="00811791" w:rsidRDefault="0059427D" w:rsidP="00811791">
      <w:pPr>
        <w:pStyle w:val="Titolo1"/>
        <w:numPr>
          <w:ilvl w:val="0"/>
          <w:numId w:val="18"/>
        </w:numPr>
        <w:tabs>
          <w:tab w:val="left" w:pos="567"/>
        </w:tabs>
        <w:spacing w:before="0"/>
        <w:ind w:left="567" w:hanging="567"/>
        <w:jc w:val="both"/>
        <w:rPr>
          <w:rFonts w:eastAsia="Calibri" w:cs="Times New Roman"/>
          <w:caps/>
          <w:sz w:val="24"/>
          <w:szCs w:val="24"/>
          <w:lang w:val="it-IT" w:eastAsia="it-IT"/>
        </w:rPr>
      </w:pPr>
      <w:r w:rsidRPr="0059427D">
        <w:rPr>
          <w:rFonts w:eastAsia="Calibri" w:cs="Times New Roman"/>
          <w:caps/>
          <w:sz w:val="24"/>
          <w:szCs w:val="24"/>
          <w:lang w:val="it-IT" w:eastAsia="it-IT"/>
        </w:rPr>
        <w:t>Lavori commissionali</w:t>
      </w:r>
    </w:p>
    <w:p w:rsidR="0059427D" w:rsidRPr="0059427D" w:rsidRDefault="0059427D" w:rsidP="0059427D">
      <w:pPr>
        <w:suppressAutoHyphens/>
        <w:rPr>
          <w:bCs/>
          <w:sz w:val="24"/>
          <w:szCs w:val="24"/>
          <w:lang w:val="it-IT"/>
        </w:rPr>
      </w:pPr>
      <w:r w:rsidRPr="0059427D">
        <w:rPr>
          <w:bCs/>
          <w:sz w:val="24"/>
          <w:szCs w:val="24"/>
          <w:lang w:val="it-IT"/>
        </w:rPr>
        <w:t>La Commissione ha preso atto delle informazioni contenute nel Messaggio e degli sforzi profusi per la sostenibilità degli edifici, dell’organizzazione razionale delle tappe.</w:t>
      </w:r>
    </w:p>
    <w:p w:rsidR="0059427D" w:rsidRPr="0059427D" w:rsidRDefault="0059427D" w:rsidP="0059427D">
      <w:pPr>
        <w:suppressAutoHyphens/>
        <w:rPr>
          <w:bCs/>
          <w:sz w:val="24"/>
          <w:szCs w:val="24"/>
          <w:lang w:val="it-IT"/>
        </w:rPr>
      </w:pPr>
    </w:p>
    <w:p w:rsidR="0059427D" w:rsidRPr="0059427D" w:rsidRDefault="0059427D" w:rsidP="0059427D">
      <w:pPr>
        <w:suppressAutoHyphens/>
        <w:rPr>
          <w:bCs/>
          <w:sz w:val="24"/>
          <w:szCs w:val="24"/>
        </w:rPr>
      </w:pPr>
      <w:r w:rsidRPr="0059427D">
        <w:rPr>
          <w:bCs/>
          <w:sz w:val="24"/>
          <w:szCs w:val="24"/>
        </w:rPr>
        <w:t xml:space="preserve">La Commissione gestione e finanze in data 22 ottobre 2024 ha chiesto, su richieste di qualcuno, informazioni complementari in relazione ai punti seguenti ricevendo risposta dal Governo con RG 5588 del 15.11.2024: </w:t>
      </w:r>
    </w:p>
    <w:p w:rsidR="0059427D" w:rsidRPr="0059427D" w:rsidRDefault="0059427D" w:rsidP="0059427D">
      <w:pPr>
        <w:suppressAutoHyphens/>
        <w:rPr>
          <w:bCs/>
          <w:sz w:val="24"/>
          <w:szCs w:val="24"/>
        </w:rPr>
      </w:pPr>
    </w:p>
    <w:p w:rsidR="0059427D" w:rsidRPr="0059427D" w:rsidRDefault="0059427D" w:rsidP="00811791">
      <w:pPr>
        <w:tabs>
          <w:tab w:val="left" w:pos="284"/>
        </w:tabs>
        <w:suppressAutoHyphens/>
        <w:rPr>
          <w:bCs/>
          <w:i/>
          <w:iCs/>
          <w:sz w:val="24"/>
          <w:szCs w:val="24"/>
        </w:rPr>
      </w:pPr>
      <w:r w:rsidRPr="0059427D">
        <w:rPr>
          <w:bCs/>
          <w:i/>
          <w:iCs/>
          <w:sz w:val="24"/>
          <w:szCs w:val="24"/>
        </w:rPr>
        <w:t>-</w:t>
      </w:r>
      <w:r w:rsidRPr="0059427D">
        <w:rPr>
          <w:bCs/>
          <w:i/>
          <w:iCs/>
          <w:sz w:val="24"/>
          <w:szCs w:val="24"/>
        </w:rPr>
        <w:tab/>
      </w:r>
      <w:r w:rsidRPr="0059427D">
        <w:rPr>
          <w:bCs/>
          <w:i/>
          <w:iCs/>
          <w:sz w:val="24"/>
          <w:szCs w:val="24"/>
          <w:u w:val="single"/>
        </w:rPr>
        <w:t>Domanda:</w:t>
      </w:r>
    </w:p>
    <w:p w:rsidR="0059427D" w:rsidRPr="0059427D" w:rsidRDefault="0059427D" w:rsidP="00811791">
      <w:pPr>
        <w:tabs>
          <w:tab w:val="left" w:pos="284"/>
        </w:tabs>
        <w:suppressAutoHyphens/>
        <w:ind w:left="284"/>
        <w:rPr>
          <w:bCs/>
          <w:i/>
          <w:iCs/>
          <w:sz w:val="24"/>
          <w:szCs w:val="24"/>
        </w:rPr>
      </w:pPr>
      <w:r w:rsidRPr="0059427D">
        <w:rPr>
          <w:bCs/>
          <w:i/>
          <w:iCs/>
          <w:sz w:val="24"/>
          <w:szCs w:val="24"/>
        </w:rPr>
        <w:t>Rispetto al tetto massimo di fr. 39'600’000.-, indicato nel rapporto di programmazione e studio preliminare del 2018, la spesa complessiva preventivata secondo il progetto sviluppato è superiore di fr. 8'150'000.- (v. pag. 10 del messaggio). La Commissione desidera conoscere i dettagli degli aumenti dei costi:</w:t>
      </w:r>
    </w:p>
    <w:p w:rsidR="0059427D" w:rsidRPr="0059427D" w:rsidRDefault="0059427D" w:rsidP="0059427D">
      <w:pPr>
        <w:suppressAutoHyphens/>
        <w:rPr>
          <w:bCs/>
          <w:i/>
          <w:iCs/>
          <w:sz w:val="24"/>
          <w:szCs w:val="24"/>
        </w:rPr>
      </w:pPr>
    </w:p>
    <w:p w:rsidR="0059427D" w:rsidRPr="0059427D" w:rsidRDefault="0059427D" w:rsidP="00811791">
      <w:pPr>
        <w:tabs>
          <w:tab w:val="left" w:pos="284"/>
        </w:tabs>
        <w:suppressAutoHyphens/>
        <w:rPr>
          <w:bCs/>
          <w:i/>
          <w:iCs/>
          <w:sz w:val="24"/>
          <w:szCs w:val="24"/>
          <w:u w:val="single"/>
        </w:rPr>
      </w:pPr>
      <w:r w:rsidRPr="0059427D">
        <w:rPr>
          <w:bCs/>
          <w:i/>
          <w:iCs/>
          <w:sz w:val="24"/>
          <w:szCs w:val="24"/>
        </w:rPr>
        <w:tab/>
      </w:r>
      <w:r w:rsidRPr="0059427D">
        <w:rPr>
          <w:bCs/>
          <w:i/>
          <w:iCs/>
          <w:sz w:val="24"/>
          <w:szCs w:val="24"/>
          <w:u w:val="single"/>
        </w:rPr>
        <w:t>Risposta:</w:t>
      </w:r>
    </w:p>
    <w:p w:rsidR="0059427D" w:rsidRPr="0059427D" w:rsidRDefault="0059427D" w:rsidP="00811791">
      <w:pPr>
        <w:tabs>
          <w:tab w:val="left" w:pos="284"/>
        </w:tabs>
        <w:suppressAutoHyphens/>
        <w:ind w:left="284"/>
        <w:rPr>
          <w:bCs/>
          <w:sz w:val="24"/>
          <w:szCs w:val="24"/>
          <w:lang w:val="it-IT"/>
        </w:rPr>
      </w:pPr>
      <w:r w:rsidRPr="0059427D">
        <w:rPr>
          <w:bCs/>
          <w:sz w:val="24"/>
          <w:szCs w:val="24"/>
          <w:lang w:val="it-IT"/>
        </w:rPr>
        <w:t>Il rapporto di programmazione e studi preliminari è un documento di pianificazione che definisce esigenze, vincoli pianificatori e costi previsti in base a uno studio di fattibilità. Esso è quindi il documento sulla base del quale viene avviato un progetto e richiesto il credito di progettazione che permetterà di svolgere le attività di concorso e le susseguenti attività di progettazione.</w:t>
      </w:r>
    </w:p>
    <w:p w:rsidR="0059427D" w:rsidRPr="0059427D" w:rsidRDefault="0059427D" w:rsidP="00811791">
      <w:pPr>
        <w:tabs>
          <w:tab w:val="left" w:pos="284"/>
        </w:tabs>
        <w:suppressAutoHyphens/>
        <w:ind w:left="284"/>
        <w:rPr>
          <w:bCs/>
          <w:sz w:val="24"/>
          <w:szCs w:val="24"/>
          <w:lang w:val="it-IT"/>
        </w:rPr>
      </w:pPr>
      <w:r w:rsidRPr="0059427D">
        <w:rPr>
          <w:bCs/>
          <w:sz w:val="24"/>
          <w:szCs w:val="24"/>
          <w:lang w:val="it-IT"/>
        </w:rPr>
        <w:t xml:space="preserve">Detta valutazione è quindi di massima con un grado di precisione del +/- 20%. </w:t>
      </w:r>
    </w:p>
    <w:p w:rsidR="0059427D" w:rsidRPr="0059427D" w:rsidRDefault="0059427D" w:rsidP="00811791">
      <w:pPr>
        <w:tabs>
          <w:tab w:val="left" w:pos="284"/>
        </w:tabs>
        <w:suppressAutoHyphens/>
        <w:ind w:left="284"/>
        <w:rPr>
          <w:bCs/>
          <w:i/>
          <w:iCs/>
          <w:sz w:val="24"/>
          <w:szCs w:val="24"/>
          <w:lang w:val="it-IT"/>
        </w:rPr>
      </w:pPr>
    </w:p>
    <w:p w:rsidR="0059427D" w:rsidRPr="0059427D" w:rsidRDefault="0059427D" w:rsidP="00811791">
      <w:pPr>
        <w:tabs>
          <w:tab w:val="left" w:pos="284"/>
        </w:tabs>
        <w:suppressAutoHyphens/>
        <w:ind w:left="284"/>
        <w:rPr>
          <w:bCs/>
          <w:sz w:val="24"/>
          <w:szCs w:val="24"/>
          <w:lang w:val="it-IT"/>
        </w:rPr>
      </w:pPr>
      <w:r w:rsidRPr="0059427D">
        <w:rPr>
          <w:bCs/>
          <w:sz w:val="24"/>
          <w:szCs w:val="24"/>
          <w:lang w:val="it-IT"/>
        </w:rPr>
        <w:t>L’aumento di costo tra quanto previsto nel rapporto di programmazione e studi preliminari e il credito richiesto con il messaggio in oggetto è dovuto sostanzialmente ai seguenti fattori:</w:t>
      </w:r>
    </w:p>
    <w:p w:rsidR="0059427D" w:rsidRPr="0059427D" w:rsidRDefault="0059427D" w:rsidP="0059427D">
      <w:pPr>
        <w:suppressAutoHyphens/>
        <w:ind w:left="708"/>
        <w:rPr>
          <w:bCs/>
          <w:sz w:val="24"/>
          <w:szCs w:val="24"/>
          <w:lang w:val="it-IT"/>
        </w:rPr>
      </w:pPr>
    </w:p>
    <w:p w:rsidR="0059427D" w:rsidRPr="0059427D" w:rsidRDefault="0059427D" w:rsidP="00811791">
      <w:pPr>
        <w:numPr>
          <w:ilvl w:val="0"/>
          <w:numId w:val="22"/>
        </w:numPr>
        <w:tabs>
          <w:tab w:val="left" w:pos="567"/>
        </w:tabs>
        <w:suppressAutoHyphens/>
        <w:ind w:left="567" w:hanging="283"/>
        <w:rPr>
          <w:bCs/>
          <w:i/>
          <w:iCs/>
          <w:sz w:val="24"/>
          <w:szCs w:val="24"/>
          <w:lang w:val="it-IT"/>
        </w:rPr>
      </w:pPr>
      <w:r w:rsidRPr="0059427D">
        <w:rPr>
          <w:bCs/>
          <w:i/>
          <w:iCs/>
          <w:sz w:val="24"/>
          <w:szCs w:val="24"/>
          <w:lang w:val="it-IT"/>
        </w:rPr>
        <w:t>crescita dei costi registrata dal settore della costruzione nel periodo dal 2018 al 2024 che ha inciso per fr. 6'573’600.- (+16.6%). L’indice dei prezzi della costruzione è infatti cresciuto da 99.4 punti nel 2018 (periodo di riferimento per il tetto massimo indicato nel rapporto di programmazione e studio preliminare) a 115.9 punti nell’aprile del 2024 (periodo di riferimento per la definizione dei costi del messaggio di costruzione);</w:t>
      </w:r>
    </w:p>
    <w:p w:rsidR="0059427D" w:rsidRPr="0059427D" w:rsidRDefault="0059427D" w:rsidP="00811791">
      <w:pPr>
        <w:numPr>
          <w:ilvl w:val="0"/>
          <w:numId w:val="22"/>
        </w:numPr>
        <w:tabs>
          <w:tab w:val="left" w:pos="567"/>
        </w:tabs>
        <w:suppressAutoHyphens/>
        <w:ind w:left="567" w:hanging="283"/>
        <w:rPr>
          <w:bCs/>
          <w:i/>
          <w:iCs/>
          <w:sz w:val="24"/>
          <w:szCs w:val="24"/>
          <w:lang w:val="it-IT"/>
        </w:rPr>
      </w:pPr>
      <w:r w:rsidRPr="0059427D">
        <w:rPr>
          <w:bCs/>
          <w:i/>
          <w:iCs/>
          <w:sz w:val="24"/>
          <w:szCs w:val="24"/>
          <w:lang w:val="it-IT"/>
        </w:rPr>
        <w:t>adeguamento ai nuovi standard scolastici e aggiornamento dei contenuti con un’incidenza sui costi di fr. 2’020’000.- (+5.1%). Nello specifico, si evidenziano i seguenti elementi:</w:t>
      </w:r>
    </w:p>
    <w:p w:rsidR="0059427D" w:rsidRPr="0059427D" w:rsidRDefault="0059427D" w:rsidP="00811791">
      <w:pPr>
        <w:numPr>
          <w:ilvl w:val="1"/>
          <w:numId w:val="22"/>
        </w:numPr>
        <w:tabs>
          <w:tab w:val="left" w:pos="567"/>
        </w:tabs>
        <w:suppressAutoHyphens/>
        <w:ind w:left="567" w:hanging="283"/>
        <w:rPr>
          <w:bCs/>
          <w:i/>
          <w:iCs/>
          <w:sz w:val="24"/>
          <w:szCs w:val="24"/>
          <w:lang w:val="it-IT"/>
        </w:rPr>
      </w:pPr>
      <w:r w:rsidRPr="0059427D">
        <w:rPr>
          <w:bCs/>
          <w:i/>
          <w:iCs/>
          <w:sz w:val="24"/>
          <w:szCs w:val="24"/>
          <w:lang w:val="it-IT"/>
        </w:rPr>
        <w:t>l’adeguamenti agli standard scolastici dei laboratori, dell’arredo e degli impianti informatici (standard masterplan scuole) per un costo di fr. 1'550’000.-;</w:t>
      </w:r>
    </w:p>
    <w:p w:rsidR="0059427D" w:rsidRPr="0059427D" w:rsidRDefault="0059427D" w:rsidP="00811791">
      <w:pPr>
        <w:numPr>
          <w:ilvl w:val="1"/>
          <w:numId w:val="22"/>
        </w:numPr>
        <w:tabs>
          <w:tab w:val="left" w:pos="567"/>
        </w:tabs>
        <w:suppressAutoHyphens/>
        <w:ind w:left="284" w:firstLine="0"/>
        <w:rPr>
          <w:bCs/>
          <w:i/>
          <w:iCs/>
          <w:sz w:val="24"/>
          <w:szCs w:val="24"/>
          <w:lang w:val="it-IT"/>
        </w:rPr>
      </w:pPr>
      <w:r w:rsidRPr="0059427D">
        <w:rPr>
          <w:bCs/>
          <w:i/>
          <w:iCs/>
          <w:sz w:val="24"/>
          <w:szCs w:val="24"/>
          <w:lang w:val="it-IT"/>
        </w:rPr>
        <w:t>l’inclusione nel progetto di una mescita per un costo di fr. 250'000.-;</w:t>
      </w:r>
    </w:p>
    <w:p w:rsidR="0059427D" w:rsidRPr="0059427D" w:rsidRDefault="0059427D" w:rsidP="00811791">
      <w:pPr>
        <w:numPr>
          <w:ilvl w:val="1"/>
          <w:numId w:val="22"/>
        </w:numPr>
        <w:tabs>
          <w:tab w:val="left" w:pos="567"/>
        </w:tabs>
        <w:suppressAutoHyphens/>
        <w:ind w:left="567" w:hanging="283"/>
        <w:rPr>
          <w:bCs/>
          <w:i/>
          <w:iCs/>
          <w:sz w:val="24"/>
          <w:szCs w:val="24"/>
          <w:lang w:val="it-IT"/>
        </w:rPr>
      </w:pPr>
      <w:r w:rsidRPr="0059427D">
        <w:rPr>
          <w:bCs/>
          <w:i/>
          <w:iCs/>
          <w:sz w:val="24"/>
          <w:szCs w:val="24"/>
          <w:lang w:val="it-IT"/>
        </w:rPr>
        <w:t>la dotazione in tutte le aule di lavandini quale necessità riscontrata a seguito della recente situazione pandemica per un costo di fr. 220'000.-.</w:t>
      </w:r>
    </w:p>
    <w:p w:rsidR="0059427D" w:rsidRPr="0059427D" w:rsidRDefault="0059427D" w:rsidP="0059427D">
      <w:pPr>
        <w:suppressAutoHyphens/>
        <w:ind w:left="708"/>
        <w:rPr>
          <w:bCs/>
          <w:i/>
          <w:iCs/>
          <w:sz w:val="24"/>
          <w:szCs w:val="24"/>
          <w:lang w:val="it-IT"/>
        </w:rPr>
      </w:pPr>
    </w:p>
    <w:p w:rsidR="0059427D" w:rsidRPr="0059427D" w:rsidRDefault="0059427D" w:rsidP="00811791">
      <w:pPr>
        <w:suppressAutoHyphens/>
        <w:ind w:left="284"/>
        <w:rPr>
          <w:bCs/>
          <w:sz w:val="24"/>
          <w:szCs w:val="24"/>
          <w:lang w:val="it-IT"/>
        </w:rPr>
      </w:pPr>
      <w:r w:rsidRPr="0059427D">
        <w:rPr>
          <w:bCs/>
          <w:sz w:val="24"/>
          <w:szCs w:val="24"/>
          <w:lang w:val="it-IT"/>
        </w:rPr>
        <w:t>Ne consegue un aumento dei costi di fr. 8'593'600.- rispetto al tetto massimo di spesa previsto nel rapporto di programmazione e studi preliminari, parzialmente compensato da alcuni minor costi per 443’600, che portano alla differenza di fr. 8'150'000.-</w:t>
      </w:r>
    </w:p>
    <w:p w:rsidR="0059427D" w:rsidRPr="0059427D" w:rsidRDefault="0059427D" w:rsidP="00811791">
      <w:pPr>
        <w:tabs>
          <w:tab w:val="left" w:pos="284"/>
        </w:tabs>
        <w:suppressAutoHyphens/>
        <w:rPr>
          <w:bCs/>
          <w:i/>
          <w:iCs/>
          <w:sz w:val="24"/>
          <w:szCs w:val="24"/>
        </w:rPr>
      </w:pPr>
    </w:p>
    <w:p w:rsidR="0059427D" w:rsidRPr="0059427D" w:rsidRDefault="0059427D" w:rsidP="00811791">
      <w:pPr>
        <w:tabs>
          <w:tab w:val="left" w:pos="567"/>
        </w:tabs>
        <w:suppressAutoHyphens/>
        <w:ind w:left="284"/>
        <w:rPr>
          <w:bCs/>
          <w:i/>
          <w:iCs/>
          <w:sz w:val="24"/>
          <w:szCs w:val="24"/>
        </w:rPr>
      </w:pPr>
      <w:r w:rsidRPr="0059427D">
        <w:rPr>
          <w:bCs/>
          <w:i/>
          <w:iCs/>
          <w:sz w:val="24"/>
          <w:szCs w:val="24"/>
        </w:rPr>
        <w:t>-</w:t>
      </w:r>
      <w:r w:rsidRPr="0059427D">
        <w:rPr>
          <w:bCs/>
          <w:i/>
          <w:iCs/>
          <w:sz w:val="24"/>
          <w:szCs w:val="24"/>
        </w:rPr>
        <w:tab/>
      </w:r>
      <w:r w:rsidRPr="0059427D">
        <w:rPr>
          <w:bCs/>
          <w:i/>
          <w:iCs/>
          <w:sz w:val="24"/>
          <w:szCs w:val="24"/>
          <w:u w:val="single"/>
        </w:rPr>
        <w:t>Domanda:</w:t>
      </w:r>
    </w:p>
    <w:p w:rsidR="0059427D" w:rsidRPr="0059427D" w:rsidRDefault="00811791" w:rsidP="00811791">
      <w:pPr>
        <w:suppressAutoHyphens/>
        <w:ind w:left="567" w:hanging="283"/>
        <w:rPr>
          <w:bCs/>
          <w:i/>
          <w:iCs/>
          <w:sz w:val="24"/>
          <w:szCs w:val="24"/>
        </w:rPr>
      </w:pPr>
      <w:r>
        <w:rPr>
          <w:bCs/>
          <w:i/>
          <w:iCs/>
          <w:sz w:val="24"/>
          <w:szCs w:val="24"/>
        </w:rPr>
        <w:tab/>
      </w:r>
      <w:r w:rsidR="0059427D" w:rsidRPr="0059427D">
        <w:rPr>
          <w:bCs/>
          <w:i/>
          <w:iCs/>
          <w:sz w:val="24"/>
          <w:szCs w:val="24"/>
        </w:rPr>
        <w:t>desidera inoltre avere il dettaglio dei costi di progettazione di fr. 7'016'790.- (v. pag. 10, pto 4.1, lett. V del messaggio).</w:t>
      </w:r>
    </w:p>
    <w:p w:rsidR="0059427D" w:rsidRPr="0059427D" w:rsidRDefault="0059427D" w:rsidP="0059427D">
      <w:pPr>
        <w:suppressAutoHyphens/>
        <w:ind w:left="708"/>
        <w:rPr>
          <w:bCs/>
          <w:i/>
          <w:iCs/>
          <w:sz w:val="24"/>
          <w:szCs w:val="24"/>
        </w:rPr>
      </w:pPr>
    </w:p>
    <w:p w:rsidR="0059427D" w:rsidRPr="0059427D" w:rsidRDefault="0059427D" w:rsidP="00811791">
      <w:pPr>
        <w:suppressAutoHyphens/>
        <w:ind w:left="567"/>
        <w:rPr>
          <w:bCs/>
          <w:i/>
          <w:iCs/>
          <w:sz w:val="24"/>
          <w:szCs w:val="24"/>
          <w:u w:val="single"/>
        </w:rPr>
      </w:pPr>
      <w:r w:rsidRPr="0059427D">
        <w:rPr>
          <w:bCs/>
          <w:i/>
          <w:iCs/>
          <w:sz w:val="24"/>
          <w:szCs w:val="24"/>
          <w:u w:val="single"/>
        </w:rPr>
        <w:t>Risposta:</w:t>
      </w:r>
    </w:p>
    <w:p w:rsidR="0059427D" w:rsidRPr="0059427D" w:rsidRDefault="0059427D" w:rsidP="00811791">
      <w:pPr>
        <w:suppressAutoHyphens/>
        <w:ind w:left="567"/>
        <w:rPr>
          <w:bCs/>
          <w:i/>
          <w:iCs/>
          <w:sz w:val="24"/>
          <w:szCs w:val="24"/>
        </w:rPr>
      </w:pPr>
      <w:r w:rsidRPr="0059427D">
        <w:rPr>
          <w:bCs/>
          <w:i/>
          <w:iCs/>
          <w:sz w:val="24"/>
          <w:szCs w:val="24"/>
        </w:rPr>
        <w:t>I costi di progettazioni sono in linea con quelli indicati nel rapporto di programmazione e studi preliminari del 2018 rapportati al tetto massimo di fr. 39'600'000 ed agli aumenti dei costi del progetto di fr. 8'150'000.-.</w:t>
      </w:r>
    </w:p>
    <w:p w:rsidR="0059427D" w:rsidRPr="0059427D" w:rsidRDefault="0059427D" w:rsidP="00811791">
      <w:pPr>
        <w:suppressAutoHyphens/>
        <w:ind w:left="567"/>
        <w:rPr>
          <w:bCs/>
          <w:i/>
          <w:iCs/>
          <w:sz w:val="24"/>
          <w:szCs w:val="24"/>
        </w:rPr>
      </w:pPr>
      <w:r w:rsidRPr="0059427D">
        <w:rPr>
          <w:bCs/>
          <w:i/>
          <w:iCs/>
          <w:sz w:val="24"/>
          <w:szCs w:val="24"/>
        </w:rPr>
        <w:t>Per quanto riguarda il gruppo mandatario, gli onorari sono calcolati nel rispetto delle rispettive norme SIA, che definiscono i parametri per il calcolo del tempo necessario sulla base del valore dell’opera, applicando poi una tariffa oraria media di fr. 129.60.</w:t>
      </w:r>
    </w:p>
    <w:p w:rsidR="0059427D" w:rsidRPr="0059427D" w:rsidRDefault="0059427D" w:rsidP="0059427D">
      <w:pPr>
        <w:suppressAutoHyphens/>
        <w:ind w:left="708"/>
        <w:rPr>
          <w:bCs/>
          <w:i/>
          <w:iCs/>
          <w:sz w:val="24"/>
          <w:szCs w:val="24"/>
        </w:rPr>
      </w:pPr>
    </w:p>
    <w:p w:rsidR="0059427D" w:rsidRPr="0059427D" w:rsidRDefault="0059427D" w:rsidP="0059427D">
      <w:pPr>
        <w:suppressAutoHyphens/>
        <w:ind w:firstLine="708"/>
        <w:rPr>
          <w:bCs/>
          <w:i/>
          <w:iCs/>
          <w:sz w:val="24"/>
          <w:szCs w:val="24"/>
        </w:rPr>
      </w:pPr>
      <w:r w:rsidRPr="0059427D">
        <w:rPr>
          <w:bCs/>
          <w:i/>
          <w:iCs/>
          <w:noProof/>
          <w:sz w:val="24"/>
          <w:szCs w:val="24"/>
          <w:lang w:eastAsia="it-CH"/>
        </w:rPr>
        <w:drawing>
          <wp:inline distT="0" distB="0" distL="0" distR="0" wp14:anchorId="58D965AA" wp14:editId="271E05CC">
            <wp:extent cx="5524762" cy="2298658"/>
            <wp:effectExtent l="0" t="0" r="0" b="6985"/>
            <wp:docPr id="1665303696"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576662" cy="2320252"/>
                    </a:xfrm>
                    <a:prstGeom prst="rect">
                      <a:avLst/>
                    </a:prstGeom>
                    <a:noFill/>
                  </pic:spPr>
                </pic:pic>
              </a:graphicData>
            </a:graphic>
          </wp:inline>
        </w:drawing>
      </w:r>
    </w:p>
    <w:p w:rsidR="0059427D" w:rsidRPr="0059427D" w:rsidRDefault="0059427D" w:rsidP="00811791">
      <w:pPr>
        <w:rPr>
          <w:bCs/>
          <w:i/>
          <w:iCs/>
          <w:sz w:val="24"/>
          <w:szCs w:val="24"/>
        </w:rPr>
      </w:pPr>
      <w:r w:rsidRPr="0059427D">
        <w:rPr>
          <w:bCs/>
          <w:i/>
          <w:iCs/>
          <w:sz w:val="24"/>
          <w:szCs w:val="24"/>
        </w:rPr>
        <w:br w:type="page"/>
      </w:r>
    </w:p>
    <w:p w:rsidR="0059427D" w:rsidRPr="0059427D" w:rsidRDefault="0059427D" w:rsidP="00811791">
      <w:pPr>
        <w:tabs>
          <w:tab w:val="left" w:pos="284"/>
          <w:tab w:val="left" w:pos="426"/>
        </w:tabs>
        <w:suppressAutoHyphens/>
        <w:ind w:left="142"/>
        <w:rPr>
          <w:bCs/>
          <w:i/>
          <w:iCs/>
          <w:sz w:val="24"/>
          <w:szCs w:val="24"/>
        </w:rPr>
      </w:pPr>
      <w:r w:rsidRPr="0059427D">
        <w:rPr>
          <w:bCs/>
          <w:i/>
          <w:iCs/>
          <w:sz w:val="24"/>
          <w:szCs w:val="24"/>
        </w:rPr>
        <w:lastRenderedPageBreak/>
        <w:t>-</w:t>
      </w:r>
      <w:r w:rsidRPr="0059427D">
        <w:rPr>
          <w:bCs/>
          <w:i/>
          <w:iCs/>
          <w:sz w:val="24"/>
          <w:szCs w:val="24"/>
        </w:rPr>
        <w:tab/>
      </w:r>
      <w:r w:rsidR="00811791">
        <w:rPr>
          <w:bCs/>
          <w:i/>
          <w:iCs/>
          <w:sz w:val="24"/>
          <w:szCs w:val="24"/>
        </w:rPr>
        <w:tab/>
      </w:r>
      <w:r w:rsidRPr="0059427D">
        <w:rPr>
          <w:bCs/>
          <w:i/>
          <w:iCs/>
          <w:sz w:val="24"/>
          <w:szCs w:val="24"/>
          <w:u w:val="single"/>
        </w:rPr>
        <w:t>Domanda:</w:t>
      </w:r>
    </w:p>
    <w:p w:rsidR="0059427D" w:rsidRPr="0059427D" w:rsidRDefault="00811791" w:rsidP="00811791">
      <w:pPr>
        <w:tabs>
          <w:tab w:val="left" w:pos="284"/>
          <w:tab w:val="left" w:pos="426"/>
        </w:tabs>
        <w:suppressAutoHyphens/>
        <w:ind w:left="142"/>
        <w:rPr>
          <w:bCs/>
          <w:i/>
          <w:iCs/>
          <w:sz w:val="24"/>
          <w:szCs w:val="24"/>
        </w:rPr>
      </w:pPr>
      <w:r>
        <w:rPr>
          <w:bCs/>
          <w:i/>
          <w:iCs/>
          <w:sz w:val="24"/>
          <w:szCs w:val="24"/>
        </w:rPr>
        <w:tab/>
      </w:r>
      <w:r>
        <w:rPr>
          <w:bCs/>
          <w:i/>
          <w:iCs/>
          <w:sz w:val="24"/>
          <w:szCs w:val="24"/>
        </w:rPr>
        <w:tab/>
      </w:r>
      <w:r w:rsidR="0059427D" w:rsidRPr="0059427D">
        <w:rPr>
          <w:bCs/>
          <w:i/>
          <w:iCs/>
          <w:sz w:val="24"/>
          <w:szCs w:val="24"/>
        </w:rPr>
        <w:t>e conoscere la durata del ciclo di vita di una struttura in legno.</w:t>
      </w:r>
    </w:p>
    <w:p w:rsidR="0059427D" w:rsidRPr="0059427D" w:rsidRDefault="0059427D" w:rsidP="0059427D">
      <w:pPr>
        <w:suppressAutoHyphens/>
        <w:ind w:firstLine="708"/>
        <w:rPr>
          <w:bCs/>
          <w:i/>
          <w:iCs/>
          <w:sz w:val="24"/>
          <w:szCs w:val="24"/>
        </w:rPr>
      </w:pPr>
    </w:p>
    <w:p w:rsidR="0059427D" w:rsidRPr="0059427D" w:rsidRDefault="0059427D" w:rsidP="00811791">
      <w:pPr>
        <w:suppressAutoHyphens/>
        <w:ind w:firstLine="426"/>
        <w:rPr>
          <w:bCs/>
          <w:i/>
          <w:iCs/>
          <w:sz w:val="24"/>
          <w:szCs w:val="24"/>
          <w:u w:val="single"/>
        </w:rPr>
      </w:pPr>
      <w:r w:rsidRPr="0059427D">
        <w:rPr>
          <w:bCs/>
          <w:i/>
          <w:iCs/>
          <w:sz w:val="24"/>
          <w:szCs w:val="24"/>
          <w:u w:val="single"/>
        </w:rPr>
        <w:t>Risposta:</w:t>
      </w:r>
    </w:p>
    <w:p w:rsidR="0059427D" w:rsidRPr="0059427D" w:rsidRDefault="0059427D" w:rsidP="00811791">
      <w:pPr>
        <w:suppressAutoHyphens/>
        <w:ind w:left="426"/>
        <w:rPr>
          <w:bCs/>
          <w:i/>
          <w:iCs/>
          <w:sz w:val="24"/>
          <w:szCs w:val="24"/>
          <w:lang w:val="it-IT"/>
        </w:rPr>
      </w:pPr>
      <w:r w:rsidRPr="0059427D">
        <w:rPr>
          <w:bCs/>
          <w:i/>
          <w:iCs/>
          <w:sz w:val="24"/>
          <w:szCs w:val="24"/>
          <w:lang w:val="it-IT"/>
        </w:rPr>
        <w:t>Attualmente, si considera che la durata di vita di un edificio in legno sia assimilabile se non superiore a quella di una costruzione tradizionale. Per definire la durata di una struttura in legno, occorre distinguere:</w:t>
      </w:r>
    </w:p>
    <w:p w:rsidR="0059427D" w:rsidRPr="0059427D" w:rsidRDefault="0059427D" w:rsidP="0059427D">
      <w:pPr>
        <w:suppressAutoHyphens/>
        <w:ind w:left="708"/>
        <w:rPr>
          <w:bCs/>
          <w:i/>
          <w:iCs/>
          <w:sz w:val="24"/>
          <w:szCs w:val="24"/>
          <w:lang w:val="it-IT"/>
        </w:rPr>
      </w:pPr>
    </w:p>
    <w:p w:rsidR="0059427D" w:rsidRPr="0059427D" w:rsidRDefault="0059427D" w:rsidP="00811791">
      <w:pPr>
        <w:suppressAutoHyphens/>
        <w:ind w:left="709" w:hanging="283"/>
        <w:rPr>
          <w:bCs/>
          <w:i/>
          <w:iCs/>
          <w:sz w:val="24"/>
          <w:szCs w:val="24"/>
          <w:lang w:val="it-IT"/>
        </w:rPr>
      </w:pPr>
      <w:r w:rsidRPr="0059427D">
        <w:rPr>
          <w:bCs/>
          <w:i/>
          <w:iCs/>
          <w:sz w:val="24"/>
          <w:szCs w:val="24"/>
          <w:lang w:val="it-IT"/>
        </w:rPr>
        <w:t>-</w:t>
      </w:r>
      <w:r w:rsidRPr="0059427D">
        <w:rPr>
          <w:bCs/>
          <w:i/>
          <w:iCs/>
          <w:sz w:val="24"/>
          <w:szCs w:val="24"/>
          <w:lang w:val="it-IT"/>
        </w:rPr>
        <w:tab/>
        <w:t>la durabilità naturale: è una caratteristica del legno che dipende, principalmente, dalla specie e dal taglio;</w:t>
      </w:r>
    </w:p>
    <w:p w:rsidR="0059427D" w:rsidRPr="0059427D" w:rsidRDefault="0059427D" w:rsidP="00811791">
      <w:pPr>
        <w:suppressAutoHyphens/>
        <w:ind w:left="709" w:hanging="283"/>
        <w:rPr>
          <w:bCs/>
          <w:i/>
          <w:iCs/>
          <w:sz w:val="24"/>
          <w:szCs w:val="24"/>
          <w:lang w:val="it-IT"/>
        </w:rPr>
      </w:pPr>
      <w:r w:rsidRPr="0059427D">
        <w:rPr>
          <w:bCs/>
          <w:i/>
          <w:iCs/>
          <w:sz w:val="24"/>
          <w:szCs w:val="24"/>
          <w:lang w:val="it-IT"/>
        </w:rPr>
        <w:t>-</w:t>
      </w:r>
      <w:r w:rsidRPr="0059427D">
        <w:rPr>
          <w:bCs/>
          <w:i/>
          <w:iCs/>
          <w:sz w:val="24"/>
          <w:szCs w:val="24"/>
          <w:lang w:val="it-IT"/>
        </w:rPr>
        <w:tab/>
        <w:t>la durabilità effettiva dell’elemento ligneo, che dipende dalla durabilità naturale del legno utilizzato, dalla zona climatica, dalla classe d’uso, dalle caratteristiche di progetto e dalla regola d’arte della messa in opera.</w:t>
      </w:r>
    </w:p>
    <w:p w:rsidR="0059427D" w:rsidRPr="0059427D" w:rsidRDefault="0059427D" w:rsidP="0059427D">
      <w:pPr>
        <w:suppressAutoHyphens/>
        <w:ind w:firstLine="708"/>
        <w:rPr>
          <w:bCs/>
          <w:i/>
          <w:iCs/>
          <w:sz w:val="24"/>
          <w:szCs w:val="24"/>
          <w:lang w:val="it-IT"/>
        </w:rPr>
      </w:pPr>
    </w:p>
    <w:p w:rsidR="0059427D" w:rsidRPr="0059427D" w:rsidRDefault="0059427D" w:rsidP="0059427D">
      <w:pPr>
        <w:suppressAutoHyphens/>
        <w:ind w:left="708"/>
        <w:rPr>
          <w:bCs/>
          <w:i/>
          <w:iCs/>
          <w:sz w:val="24"/>
          <w:szCs w:val="24"/>
          <w:lang w:val="it-IT"/>
        </w:rPr>
      </w:pPr>
      <w:r w:rsidRPr="0059427D">
        <w:rPr>
          <w:bCs/>
          <w:i/>
          <w:iCs/>
          <w:sz w:val="24"/>
          <w:szCs w:val="24"/>
          <w:lang w:val="it-IT"/>
        </w:rPr>
        <w:t>La durabilità naturale non è quasi mai sufficiente per garantire un’adeguata durata di vita ad un edificio e determinante è curare la durabilità effettiva per estendere la durata nel tempo dell’elemento ligneo. Il legno è infatti soggetto sia ad attacchi ambientali (luce, radiazioni solari, umidità), sia ad attacchi distruttivi da parte di organismi viventi che lo utilizzano come nutrimento o abitazione (attacchi biotici). Ulteriori fattori che possono indurre una diminuzione della durabilità sono quelli di natura meccanica, come i carichi eccessivi, di lunga durata o carichi dinamici.</w:t>
      </w:r>
    </w:p>
    <w:p w:rsidR="0059427D" w:rsidRPr="0059427D" w:rsidRDefault="0059427D" w:rsidP="0059427D">
      <w:pPr>
        <w:suppressAutoHyphens/>
        <w:ind w:left="708"/>
        <w:rPr>
          <w:bCs/>
          <w:i/>
          <w:iCs/>
          <w:sz w:val="24"/>
          <w:szCs w:val="24"/>
          <w:lang w:val="it-IT"/>
        </w:rPr>
      </w:pPr>
      <w:r w:rsidRPr="0059427D">
        <w:rPr>
          <w:bCs/>
          <w:i/>
          <w:iCs/>
          <w:sz w:val="24"/>
          <w:szCs w:val="24"/>
          <w:lang w:val="it-IT"/>
        </w:rPr>
        <w:t>A fronte di quanto precede, il legno possiede però per natura caratteristiche eccezionali dal punto di vista della durabilità:</w:t>
      </w:r>
    </w:p>
    <w:p w:rsidR="0059427D" w:rsidRPr="0059427D" w:rsidRDefault="0059427D" w:rsidP="0059427D">
      <w:pPr>
        <w:suppressAutoHyphens/>
        <w:ind w:left="708"/>
        <w:rPr>
          <w:bCs/>
          <w:i/>
          <w:iCs/>
          <w:sz w:val="24"/>
          <w:szCs w:val="24"/>
          <w:lang w:val="it-IT"/>
        </w:rPr>
      </w:pPr>
    </w:p>
    <w:p w:rsidR="0059427D" w:rsidRPr="0059427D" w:rsidRDefault="0059427D" w:rsidP="00811791">
      <w:pPr>
        <w:suppressAutoHyphens/>
        <w:ind w:left="993" w:hanging="284"/>
        <w:rPr>
          <w:bCs/>
          <w:i/>
          <w:iCs/>
          <w:sz w:val="24"/>
          <w:szCs w:val="24"/>
          <w:lang w:val="it-IT"/>
        </w:rPr>
      </w:pPr>
      <w:r w:rsidRPr="0059427D">
        <w:rPr>
          <w:bCs/>
          <w:i/>
          <w:iCs/>
          <w:sz w:val="24"/>
          <w:szCs w:val="24"/>
          <w:lang w:val="it-IT"/>
        </w:rPr>
        <w:t>-</w:t>
      </w:r>
      <w:r w:rsidRPr="0059427D">
        <w:rPr>
          <w:bCs/>
          <w:i/>
          <w:iCs/>
          <w:sz w:val="24"/>
          <w:szCs w:val="24"/>
          <w:lang w:val="it-IT"/>
        </w:rPr>
        <w:tab/>
        <w:t>elevata resistenza meccanica in rapporto al suo peso anche in caso di importanti eventi sismici;</w:t>
      </w:r>
    </w:p>
    <w:p w:rsidR="0059427D" w:rsidRPr="0059427D" w:rsidRDefault="0059427D" w:rsidP="00811791">
      <w:pPr>
        <w:suppressAutoHyphens/>
        <w:ind w:left="993" w:hanging="284"/>
        <w:rPr>
          <w:bCs/>
          <w:i/>
          <w:iCs/>
          <w:sz w:val="24"/>
          <w:szCs w:val="24"/>
          <w:lang w:val="it-IT"/>
        </w:rPr>
      </w:pPr>
      <w:r w:rsidRPr="0059427D">
        <w:rPr>
          <w:bCs/>
          <w:i/>
          <w:iCs/>
          <w:sz w:val="24"/>
          <w:szCs w:val="24"/>
          <w:lang w:val="it-IT"/>
        </w:rPr>
        <w:t>-</w:t>
      </w:r>
      <w:r w:rsidRPr="0059427D">
        <w:rPr>
          <w:bCs/>
          <w:i/>
          <w:iCs/>
          <w:sz w:val="24"/>
          <w:szCs w:val="24"/>
          <w:lang w:val="it-IT"/>
        </w:rPr>
        <w:tab/>
        <w:t>dilatazioni termiche praticamente nulle;</w:t>
      </w:r>
    </w:p>
    <w:p w:rsidR="0059427D" w:rsidRPr="0059427D" w:rsidRDefault="0059427D" w:rsidP="00811791">
      <w:pPr>
        <w:suppressAutoHyphens/>
        <w:ind w:left="993" w:hanging="284"/>
        <w:rPr>
          <w:bCs/>
          <w:i/>
          <w:iCs/>
          <w:sz w:val="24"/>
          <w:szCs w:val="24"/>
          <w:lang w:val="it-IT"/>
        </w:rPr>
      </w:pPr>
      <w:r w:rsidRPr="0059427D">
        <w:rPr>
          <w:bCs/>
          <w:i/>
          <w:iCs/>
          <w:sz w:val="24"/>
          <w:szCs w:val="24"/>
          <w:lang w:val="it-IT"/>
        </w:rPr>
        <w:t>-</w:t>
      </w:r>
      <w:r w:rsidRPr="0059427D">
        <w:rPr>
          <w:bCs/>
          <w:i/>
          <w:iCs/>
          <w:sz w:val="24"/>
          <w:szCs w:val="24"/>
          <w:lang w:val="it-IT"/>
        </w:rPr>
        <w:tab/>
        <w:t>resistenza elevata alle sostanze aggressive-acide;</w:t>
      </w:r>
    </w:p>
    <w:p w:rsidR="0059427D" w:rsidRPr="0059427D" w:rsidRDefault="0059427D" w:rsidP="00811791">
      <w:pPr>
        <w:suppressAutoHyphens/>
        <w:ind w:left="993" w:hanging="284"/>
        <w:rPr>
          <w:bCs/>
          <w:i/>
          <w:iCs/>
          <w:sz w:val="24"/>
          <w:szCs w:val="24"/>
          <w:lang w:val="it-IT"/>
        </w:rPr>
      </w:pPr>
      <w:r w:rsidRPr="0059427D">
        <w:rPr>
          <w:bCs/>
          <w:i/>
          <w:iCs/>
          <w:sz w:val="24"/>
          <w:szCs w:val="24"/>
          <w:lang w:val="it-IT"/>
        </w:rPr>
        <w:t>-</w:t>
      </w:r>
      <w:r w:rsidRPr="0059427D">
        <w:rPr>
          <w:bCs/>
          <w:i/>
          <w:iCs/>
          <w:sz w:val="24"/>
          <w:szCs w:val="24"/>
          <w:lang w:val="it-IT"/>
        </w:rPr>
        <w:tab/>
        <w:t>cattivo conduttore termico, ciò che permette allo stesso di svolgere una funzione di polmone igrometrico, migliorando il comfort degli ambienti.</w:t>
      </w:r>
    </w:p>
    <w:p w:rsidR="0059427D" w:rsidRPr="0059427D" w:rsidRDefault="0059427D" w:rsidP="0059427D">
      <w:pPr>
        <w:suppressAutoHyphens/>
        <w:ind w:left="708"/>
        <w:rPr>
          <w:bCs/>
          <w:i/>
          <w:iCs/>
          <w:sz w:val="24"/>
          <w:szCs w:val="24"/>
          <w:lang w:val="it-IT"/>
        </w:rPr>
      </w:pPr>
    </w:p>
    <w:p w:rsidR="0059427D" w:rsidRPr="0059427D" w:rsidRDefault="0059427D" w:rsidP="0059427D">
      <w:pPr>
        <w:suppressAutoHyphens/>
        <w:ind w:left="708"/>
        <w:rPr>
          <w:bCs/>
          <w:i/>
          <w:iCs/>
          <w:sz w:val="24"/>
          <w:szCs w:val="24"/>
          <w:lang w:val="it-IT"/>
        </w:rPr>
      </w:pPr>
      <w:r w:rsidRPr="0059427D">
        <w:rPr>
          <w:bCs/>
          <w:i/>
          <w:iCs/>
          <w:sz w:val="24"/>
          <w:szCs w:val="24"/>
          <w:lang w:val="it-IT"/>
        </w:rPr>
        <w:t>Ne consegue che la durata di vita di una costruzione lignea dipenderà direttamente dal livello e qualità di progettazione ed esecuzione (misure costruttive e qualità del materiale da costruzione) e dalle condizioni in cui il legno viene conservato e manutenuto (misure di monitoraggio e manutenzione). Per questi aspetti si fa riferimento alla Norma SIA 265 Costruzioni in legno.</w:t>
      </w:r>
    </w:p>
    <w:p w:rsidR="0059427D" w:rsidRPr="0059427D" w:rsidRDefault="0059427D" w:rsidP="0059427D">
      <w:pPr>
        <w:suppressAutoHyphens/>
        <w:ind w:left="708"/>
        <w:rPr>
          <w:bCs/>
          <w:i/>
          <w:iCs/>
          <w:sz w:val="24"/>
          <w:szCs w:val="24"/>
          <w:lang w:val="it-IT"/>
        </w:rPr>
      </w:pPr>
      <w:r w:rsidRPr="0059427D">
        <w:rPr>
          <w:bCs/>
          <w:i/>
          <w:iCs/>
          <w:sz w:val="24"/>
          <w:szCs w:val="24"/>
          <w:lang w:val="it-IT"/>
        </w:rPr>
        <w:t>Nel caso specifico si può affermare che le misure progettuali e costruttive previste quali la scelta appropriata dei materiali (rivestimento facciate in tavole di larice massello con umidità massima al 12%) completata da trattamenti superficiali (contro la riduzione del rigonfiamento e ritiro del legno nonché a protezione dall'umidità), come pure l’estesa protezione delle facciate dalle intemperie grazie agli sporti previsti ad ogni piano nonché l’ampia superficie vetrata che riduce ampiamente quelle lignee, garantiscono una durabilità di diversi decenni, superiore a quella ad esempio di un tradizionale rivestimento in intonaco. Lo stesso vale per le strutture orizzontali, in travi XLAM, la cui robustezza è sinonimo di una durata di vita utile assimilabile (se non superiore) al calcestruzzo ma con requisiti migliori.</w:t>
      </w:r>
    </w:p>
    <w:p w:rsidR="0059427D" w:rsidRPr="0059427D" w:rsidRDefault="0059427D" w:rsidP="0059427D">
      <w:pPr>
        <w:suppressAutoHyphens/>
        <w:ind w:left="708"/>
        <w:rPr>
          <w:bCs/>
          <w:i/>
          <w:iCs/>
          <w:sz w:val="24"/>
          <w:szCs w:val="24"/>
          <w:lang w:val="it-IT"/>
        </w:rPr>
      </w:pPr>
      <w:r w:rsidRPr="0059427D">
        <w:rPr>
          <w:bCs/>
          <w:i/>
          <w:iCs/>
          <w:sz w:val="24"/>
          <w:szCs w:val="24"/>
          <w:lang w:val="it-IT"/>
        </w:rPr>
        <w:t xml:space="preserve">Il metodo costruttivo scelto garantirà inoltre un’agevole possibilità di sostituire eventuali elementi che nel tempo dovessero presentare un degrado importante. Inoltre, sarà sufficiente mettere in atto un monitoraggio manutentivo a garanzia della </w:t>
      </w:r>
      <w:r w:rsidRPr="0059427D">
        <w:rPr>
          <w:bCs/>
          <w:i/>
          <w:iCs/>
          <w:sz w:val="24"/>
          <w:szCs w:val="24"/>
          <w:lang w:val="it-IT"/>
        </w:rPr>
        <w:lastRenderedPageBreak/>
        <w:t>verifica del comportamento nel tempo dell’edificio ed al prolungo della vita utile del manufatto, attuando una manutenzione ordinaria resa efficiente dalla tipologia costruttiva scelta (si prevedono semplici operazioni periodiche per l’applicazione di provvedimenti di protezione del legno e serraggio delle connessioni).</w:t>
      </w:r>
    </w:p>
    <w:p w:rsidR="0059427D" w:rsidRPr="0059427D" w:rsidRDefault="0059427D" w:rsidP="0059427D">
      <w:pPr>
        <w:suppressAutoHyphens/>
        <w:rPr>
          <w:bCs/>
          <w:sz w:val="24"/>
          <w:szCs w:val="24"/>
          <w:lang w:val="it-IT"/>
        </w:rPr>
      </w:pPr>
    </w:p>
    <w:p w:rsidR="0059427D" w:rsidRPr="0059427D" w:rsidRDefault="0059427D" w:rsidP="0059427D">
      <w:pPr>
        <w:suppressAutoHyphens/>
        <w:rPr>
          <w:bCs/>
          <w:sz w:val="24"/>
          <w:szCs w:val="24"/>
          <w:lang w:val="it-IT"/>
        </w:rPr>
      </w:pPr>
      <w:r w:rsidRPr="0059427D">
        <w:rPr>
          <w:bCs/>
          <w:sz w:val="24"/>
          <w:szCs w:val="24"/>
          <w:lang w:val="it-IT"/>
        </w:rPr>
        <w:t>Ciò premesso, non avendo altro da sottolineare circa il credito in oggetto (tappa 1), la Commissione ha manifestato sin da ora interesse in particolare per due punti che riguardano in realtà fasi successive ma su cui si chiedono degli approfondimenti anche verso i Comuni ed enti interessati, e meglio:</w:t>
      </w:r>
    </w:p>
    <w:p w:rsidR="0059427D" w:rsidRPr="0059427D" w:rsidRDefault="0059427D" w:rsidP="0059427D">
      <w:pPr>
        <w:suppressAutoHyphens/>
        <w:rPr>
          <w:bCs/>
          <w:sz w:val="24"/>
          <w:szCs w:val="24"/>
          <w:lang w:val="it-IT"/>
        </w:rPr>
      </w:pPr>
    </w:p>
    <w:p w:rsidR="0059427D" w:rsidRPr="0059427D" w:rsidRDefault="0059427D" w:rsidP="0059427D">
      <w:pPr>
        <w:suppressAutoHyphens/>
        <w:rPr>
          <w:bCs/>
          <w:sz w:val="24"/>
          <w:szCs w:val="24"/>
          <w:u w:val="single"/>
          <w:lang w:val="it-IT"/>
        </w:rPr>
      </w:pPr>
      <w:r w:rsidRPr="0059427D">
        <w:rPr>
          <w:bCs/>
          <w:sz w:val="24"/>
          <w:szCs w:val="24"/>
          <w:u w:val="single"/>
          <w:lang w:val="it-IT"/>
        </w:rPr>
        <w:t xml:space="preserve">Palestra quintupla (tappa 3 – ca. 2033) </w:t>
      </w:r>
    </w:p>
    <w:p w:rsidR="0059427D" w:rsidRPr="0059427D" w:rsidRDefault="0059427D" w:rsidP="0059427D">
      <w:pPr>
        <w:suppressAutoHyphens/>
        <w:rPr>
          <w:bCs/>
          <w:i/>
          <w:sz w:val="24"/>
          <w:szCs w:val="24"/>
          <w:lang w:val="it-IT"/>
        </w:rPr>
      </w:pPr>
      <w:r w:rsidRPr="0059427D">
        <w:rPr>
          <w:bCs/>
          <w:sz w:val="24"/>
          <w:szCs w:val="24"/>
          <w:lang w:val="it-IT"/>
        </w:rPr>
        <w:t xml:space="preserve">La Commissione ha chiesto al Governo se detta palestra sarebbe stata ad </w:t>
      </w:r>
      <w:r w:rsidRPr="0059427D">
        <w:rPr>
          <w:bCs/>
          <w:iCs/>
          <w:sz w:val="24"/>
          <w:szCs w:val="24"/>
          <w:lang w:val="it-IT"/>
        </w:rPr>
        <w:t>uso esclusivo per gli studenti del liceo oppure se si rivolgesse anche ad altre scuole.</w:t>
      </w:r>
    </w:p>
    <w:p w:rsidR="0059427D" w:rsidRPr="0059427D" w:rsidRDefault="0059427D" w:rsidP="0059427D">
      <w:pPr>
        <w:suppressAutoHyphens/>
        <w:rPr>
          <w:bCs/>
          <w:iCs/>
          <w:sz w:val="24"/>
          <w:szCs w:val="24"/>
          <w:lang w:val="it-IT"/>
        </w:rPr>
      </w:pPr>
      <w:r w:rsidRPr="0059427D">
        <w:rPr>
          <w:bCs/>
          <w:iCs/>
          <w:sz w:val="24"/>
          <w:szCs w:val="24"/>
          <w:lang w:val="it-IT"/>
        </w:rPr>
        <w:t>Con RG 4843 del 9 ottobre 2024, il Governo ha risposto che essa</w:t>
      </w:r>
      <w:r w:rsidRPr="0059427D">
        <w:rPr>
          <w:bCs/>
          <w:sz w:val="24"/>
          <w:szCs w:val="24"/>
          <w:lang w:val="it-IT"/>
        </w:rPr>
        <w:t xml:space="preserve"> </w:t>
      </w:r>
      <w:r w:rsidRPr="0059427D">
        <w:rPr>
          <w:bCs/>
          <w:i/>
          <w:iCs/>
          <w:sz w:val="24"/>
          <w:szCs w:val="24"/>
          <w:lang w:val="it-IT"/>
        </w:rPr>
        <w:t>serve a rispondere alle necessità relative all’insegnamento della materia di educazione fisica per i diversi ordini scolastici presenti nel comparto e sarà utilizzata dalla SMe, dal Liceo e dal CPT</w:t>
      </w:r>
      <w:r w:rsidRPr="0059427D">
        <w:rPr>
          <w:bCs/>
          <w:sz w:val="24"/>
          <w:szCs w:val="24"/>
          <w:lang w:val="it-IT"/>
        </w:rPr>
        <w:t>.</w:t>
      </w:r>
    </w:p>
    <w:p w:rsidR="0059427D" w:rsidRPr="0059427D" w:rsidRDefault="0059427D" w:rsidP="0059427D">
      <w:pPr>
        <w:suppressAutoHyphens/>
        <w:rPr>
          <w:bCs/>
          <w:iCs/>
          <w:sz w:val="24"/>
          <w:szCs w:val="24"/>
          <w:lang w:val="it-IT"/>
        </w:rPr>
      </w:pPr>
      <w:r w:rsidRPr="0059427D">
        <w:rPr>
          <w:bCs/>
          <w:iCs/>
          <w:sz w:val="24"/>
          <w:szCs w:val="24"/>
          <w:lang w:val="it-IT"/>
        </w:rPr>
        <w:t>La Commissione ha altresì chiesto come questo impianto sportivo si interfaccia con altre infrastrutture sportive nel Comune e della regione.</w:t>
      </w:r>
    </w:p>
    <w:p w:rsidR="0059427D" w:rsidRPr="0059427D" w:rsidRDefault="0059427D" w:rsidP="0059427D">
      <w:pPr>
        <w:suppressAutoHyphens/>
        <w:rPr>
          <w:bCs/>
          <w:sz w:val="24"/>
          <w:szCs w:val="24"/>
          <w:lang w:val="it-IT"/>
        </w:rPr>
      </w:pPr>
      <w:r w:rsidRPr="0059427D">
        <w:rPr>
          <w:bCs/>
          <w:sz w:val="24"/>
          <w:szCs w:val="24"/>
          <w:lang w:val="it-IT"/>
        </w:rPr>
        <w:t xml:space="preserve">Nella medesima RG il Governo ha precisato che </w:t>
      </w:r>
      <w:r w:rsidRPr="0059427D">
        <w:rPr>
          <w:bCs/>
          <w:i/>
          <w:iCs/>
          <w:sz w:val="24"/>
          <w:szCs w:val="24"/>
          <w:lang w:val="it-IT"/>
        </w:rPr>
        <w:t>i parametri edificatori del sedime 3139 del RFD di Mendrisio, definiscono il terreno per il suo uso scolastico, utilizzo che si rispecchia nell’attuale impostazione del progetto. Gli studi svolti confermano la necessità di una palestra quintupla (dimensione data dal numero di allievi del comparto SMe/Lime/CPT) e gli approfondimenti in atto potranno rispondere sulla sua valenza, se cantonale, regionale o comunale, con conseguente definizione dei contenuti e/o dello standard e valutare eventuali sinergie con altre infrastrutture sportive presenti nel comune e nella regione.</w:t>
      </w:r>
    </w:p>
    <w:p w:rsidR="0059427D" w:rsidRPr="0059427D" w:rsidRDefault="0059427D" w:rsidP="0059427D">
      <w:pPr>
        <w:suppressAutoHyphens/>
        <w:rPr>
          <w:sz w:val="24"/>
          <w:szCs w:val="24"/>
          <w:lang w:val="it-IT"/>
        </w:rPr>
      </w:pPr>
    </w:p>
    <w:p w:rsidR="0059427D" w:rsidRPr="0059427D" w:rsidRDefault="0059427D" w:rsidP="0059427D">
      <w:pPr>
        <w:suppressAutoHyphens/>
        <w:rPr>
          <w:sz w:val="24"/>
          <w:szCs w:val="24"/>
          <w:lang w:val="it-IT"/>
        </w:rPr>
      </w:pPr>
      <w:r w:rsidRPr="0059427D">
        <w:rPr>
          <w:sz w:val="24"/>
          <w:szCs w:val="24"/>
          <w:lang w:val="it-IT"/>
        </w:rPr>
        <w:t>Concettualmente si tratterebbe di creare una zona di impianti sportivi (palestra quintupla e se del caso – vedi infra – una piscina regionale, attigua ma fisicamente staccata dalla scuola con un concetto di gestione sette giorni su sette ed anche al di fuori degli orari scolastici per usi sportivi (attinenti, comunque, al DEC</w:t>
      </w:r>
      <w:r w:rsidRPr="0059427D">
        <w:rPr>
          <w:b/>
          <w:bCs/>
          <w:sz w:val="24"/>
          <w:szCs w:val="24"/>
          <w:lang w:val="it-IT"/>
        </w:rPr>
        <w:t>S</w:t>
      </w:r>
      <w:r w:rsidRPr="0059427D">
        <w:rPr>
          <w:sz w:val="24"/>
          <w:szCs w:val="24"/>
          <w:lang w:val="it-IT"/>
        </w:rPr>
        <w:t xml:space="preserve">) e non solo. </w:t>
      </w:r>
    </w:p>
    <w:p w:rsidR="0059427D" w:rsidRPr="0059427D" w:rsidRDefault="0059427D" w:rsidP="0059427D">
      <w:pPr>
        <w:suppressAutoHyphens/>
        <w:rPr>
          <w:sz w:val="24"/>
          <w:szCs w:val="24"/>
          <w:lang w:val="it-IT"/>
        </w:rPr>
      </w:pPr>
      <w:r w:rsidRPr="0059427D">
        <w:rPr>
          <w:sz w:val="24"/>
          <w:szCs w:val="24"/>
          <w:lang w:val="it-IT"/>
        </w:rPr>
        <w:t>La Commissione auspica infatti, visto il tempo ancora a disposizione, che nella valutazione poc’anzi indicata, si tenga conto nella progettazione definitiva e di dettaglio, così come avvenuto in altre regioni, degli interessi e dell’utilizzo delle palestre anche per le importanti fasce orarie extrascolastiche da parte di associazioni sportive locali, regionali, cantonali - e potenzialmente internazionali.</w:t>
      </w:r>
    </w:p>
    <w:p w:rsidR="0059427D" w:rsidRPr="0059427D" w:rsidRDefault="0059427D" w:rsidP="0059427D">
      <w:pPr>
        <w:suppressAutoHyphens/>
        <w:rPr>
          <w:sz w:val="24"/>
          <w:szCs w:val="24"/>
          <w:lang w:val="it-IT"/>
        </w:rPr>
      </w:pPr>
      <w:r w:rsidRPr="0059427D">
        <w:rPr>
          <w:sz w:val="24"/>
          <w:szCs w:val="24"/>
          <w:lang w:val="it-IT"/>
        </w:rPr>
        <w:t>Le palestre dovrebbero essere attrezzate con tribune e di facile accesso con materiale, nonché disporre di zone di parcheggi adeguate e spazi (tipo buvette ad es.) per manifestazioni sportive aperte al pubblico.</w:t>
      </w:r>
    </w:p>
    <w:p w:rsidR="0059427D" w:rsidRPr="0059427D" w:rsidRDefault="0059427D" w:rsidP="0059427D">
      <w:pPr>
        <w:suppressAutoHyphens/>
        <w:rPr>
          <w:sz w:val="24"/>
          <w:szCs w:val="24"/>
          <w:lang w:val="it-IT"/>
        </w:rPr>
      </w:pPr>
    </w:p>
    <w:p w:rsidR="0059427D" w:rsidRPr="0059427D" w:rsidRDefault="0059427D" w:rsidP="00513B74">
      <w:pPr>
        <w:pStyle w:val="Titolo3"/>
        <w:numPr>
          <w:ilvl w:val="0"/>
          <w:numId w:val="0"/>
        </w:numPr>
        <w:tabs>
          <w:tab w:val="left" w:pos="709"/>
        </w:tabs>
        <w:spacing w:after="120"/>
        <w:jc w:val="both"/>
        <w:rPr>
          <w:rFonts w:eastAsia="Calibri" w:cs="Times New Roman"/>
          <w:i/>
          <w:sz w:val="23"/>
          <w:szCs w:val="23"/>
          <w:lang w:val="it-IT" w:eastAsia="it-IT"/>
        </w:rPr>
      </w:pPr>
      <w:r w:rsidRPr="0059427D">
        <w:rPr>
          <w:rFonts w:eastAsia="Calibri" w:cs="Times New Roman"/>
          <w:i/>
          <w:sz w:val="23"/>
          <w:szCs w:val="23"/>
          <w:lang w:val="it-IT" w:eastAsia="it-IT"/>
        </w:rPr>
        <w:t>Piscina coperta regionale (ultima nuova tappa)</w:t>
      </w:r>
    </w:p>
    <w:p w:rsidR="0059427D" w:rsidRPr="0059427D" w:rsidRDefault="0059427D" w:rsidP="0059427D">
      <w:pPr>
        <w:suppressAutoHyphens/>
        <w:rPr>
          <w:sz w:val="24"/>
          <w:szCs w:val="24"/>
          <w:lang w:val="it-IT"/>
        </w:rPr>
      </w:pPr>
      <w:r w:rsidRPr="0059427D">
        <w:rPr>
          <w:bCs/>
          <w:sz w:val="24"/>
          <w:szCs w:val="24"/>
          <w:lang w:val="it-IT"/>
        </w:rPr>
        <w:t xml:space="preserve">La Commissione è al corrente che i Comuni del Mendrisiotto hanno espresso ripetutamente l’esigenza di una piscina coperta regionale. Nelle varie tappe prospettate per il riassetto del comparto scolastico in oggetto non si fa menzione di una tale infrastruttura sportiva. Nella RG di cui sopra il Governo ha indicato - in una lettera del 1°luglio 2020 ai Comuni della regione - </w:t>
      </w:r>
      <w:r w:rsidRPr="0059427D">
        <w:rPr>
          <w:iCs/>
          <w:sz w:val="24"/>
          <w:szCs w:val="24"/>
          <w:lang w:val="it-IT"/>
        </w:rPr>
        <w:t>che la realizzazione di una piscina</w:t>
      </w:r>
      <w:r w:rsidRPr="0059427D">
        <w:rPr>
          <w:i/>
          <w:iCs/>
          <w:sz w:val="24"/>
          <w:szCs w:val="24"/>
          <w:lang w:val="it-IT"/>
        </w:rPr>
        <w:t xml:space="preserve"> “non serve a soddisfare un fabbisogno legato alle attività scolastiche, non richiedendo queste stesse, infatti, di dover far capo ad una piscina coperta.” Nel frattempo, la Sezione logistica ha </w:t>
      </w:r>
      <w:r w:rsidRPr="0059427D">
        <w:rPr>
          <w:i/>
          <w:iCs/>
          <w:sz w:val="24"/>
          <w:szCs w:val="24"/>
          <w:lang w:val="it-IT"/>
        </w:rPr>
        <w:lastRenderedPageBreak/>
        <w:t>elaborato uno studio di fattibilità per verificare la compatibilità di una piscina coperta regionale con le esigenze del comparto scolastico di Mendrisio. Dallo studio risulta che è possibile inserire la piscina nel comparto, senza ritardare la realizzazione dei contenuti scolastici previsti. Tuttavia, sarà necessario comunque procedere con una variante ordinaria di piano regolatore. I costi sono stati stimati in 28.2 milioni di franchi.</w:t>
      </w:r>
      <w:r w:rsidRPr="0059427D">
        <w:rPr>
          <w:sz w:val="24"/>
          <w:szCs w:val="24"/>
          <w:lang w:val="it-IT"/>
        </w:rPr>
        <w:t xml:space="preserve"> </w:t>
      </w:r>
    </w:p>
    <w:p w:rsidR="0059427D" w:rsidRPr="0059427D" w:rsidRDefault="0059427D" w:rsidP="0059427D">
      <w:pPr>
        <w:suppressAutoHyphens/>
        <w:rPr>
          <w:sz w:val="24"/>
          <w:szCs w:val="24"/>
          <w:lang w:val="it-IT"/>
        </w:rPr>
      </w:pPr>
    </w:p>
    <w:p w:rsidR="0059427D" w:rsidRPr="0059427D" w:rsidRDefault="0059427D" w:rsidP="0059427D">
      <w:pPr>
        <w:suppressAutoHyphens/>
        <w:rPr>
          <w:sz w:val="24"/>
          <w:szCs w:val="24"/>
          <w:lang w:val="it-IT"/>
        </w:rPr>
      </w:pPr>
      <w:r w:rsidRPr="0059427D">
        <w:rPr>
          <w:sz w:val="24"/>
          <w:szCs w:val="24"/>
          <w:lang w:val="it-IT"/>
        </w:rPr>
        <w:t>La commissione ha richiesto maggiori indicazioni circa la stima dei costi di detta piscina e con RG del 6 novembre 2024 n. 5271, il Governo ha risposto come segue:</w:t>
      </w:r>
    </w:p>
    <w:p w:rsidR="0059427D" w:rsidRPr="0059427D" w:rsidRDefault="0059427D" w:rsidP="0059427D">
      <w:pPr>
        <w:suppressAutoHyphens/>
        <w:rPr>
          <w:sz w:val="24"/>
          <w:szCs w:val="24"/>
          <w:lang w:val="it-IT"/>
        </w:rPr>
      </w:pPr>
    </w:p>
    <w:p w:rsidR="0059427D" w:rsidRPr="0059427D" w:rsidRDefault="0059427D" w:rsidP="0059427D">
      <w:pPr>
        <w:suppressAutoHyphens/>
        <w:rPr>
          <w:i/>
          <w:iCs/>
          <w:sz w:val="24"/>
          <w:szCs w:val="24"/>
          <w:lang w:val="it-IT"/>
        </w:rPr>
      </w:pPr>
      <w:r w:rsidRPr="0059427D">
        <w:rPr>
          <w:i/>
          <w:iCs/>
          <w:sz w:val="24"/>
          <w:szCs w:val="24"/>
          <w:lang w:val="it-IT"/>
        </w:rPr>
        <w:t>Ribadiamo che tali necessità non sono legate alle attività scolastiche.</w:t>
      </w:r>
    </w:p>
    <w:p w:rsidR="0059427D" w:rsidRPr="0059427D" w:rsidRDefault="0059427D" w:rsidP="0059427D">
      <w:pPr>
        <w:suppressAutoHyphens/>
        <w:rPr>
          <w:i/>
          <w:iCs/>
          <w:sz w:val="24"/>
          <w:szCs w:val="24"/>
          <w:lang w:val="it-IT"/>
        </w:rPr>
      </w:pPr>
    </w:p>
    <w:p w:rsidR="0059427D" w:rsidRPr="0059427D" w:rsidRDefault="0059427D" w:rsidP="0059427D">
      <w:pPr>
        <w:suppressAutoHyphens/>
        <w:rPr>
          <w:i/>
          <w:iCs/>
          <w:sz w:val="24"/>
          <w:szCs w:val="24"/>
          <w:lang w:val="it-IT"/>
        </w:rPr>
      </w:pPr>
      <w:r w:rsidRPr="0059427D">
        <w:rPr>
          <w:i/>
          <w:iCs/>
          <w:sz w:val="24"/>
          <w:szCs w:val="24"/>
          <w:lang w:val="it-IT"/>
        </w:rPr>
        <w:t>La stima dei costi (±20%) è stata effettuata sulla base del volume dell’edificio risultante dal programma spazi elaborato nello studio di fattibilità allestito sulla base delle richieste formulate dai comuni dalla regione. L’edificio è composto da una prima vasca di 25m x 21m idonea alle competizioni e da una seconda vasca di 25m x 15m idonea al nuoto e ad altre attività acquatiche e comprende gli spazi necessari al funzionamento della struttura (spogliatoi, docce, servizi igienici, loc. bagnino, infermeria, ufficio, ricezione, tribune, spazi tecnici).</w:t>
      </w:r>
    </w:p>
    <w:p w:rsidR="0059427D" w:rsidRPr="0059427D" w:rsidRDefault="0059427D" w:rsidP="0059427D">
      <w:pPr>
        <w:suppressAutoHyphens/>
        <w:rPr>
          <w:i/>
          <w:iCs/>
          <w:sz w:val="24"/>
          <w:szCs w:val="24"/>
          <w:lang w:val="it-IT"/>
        </w:rPr>
      </w:pPr>
    </w:p>
    <w:p w:rsidR="0059427D" w:rsidRPr="0059427D" w:rsidRDefault="0059427D" w:rsidP="0059427D">
      <w:pPr>
        <w:suppressAutoHyphens/>
        <w:rPr>
          <w:i/>
          <w:iCs/>
          <w:sz w:val="24"/>
          <w:szCs w:val="24"/>
          <w:lang w:val="it-IT"/>
        </w:rPr>
      </w:pPr>
      <w:r w:rsidRPr="0059427D">
        <w:rPr>
          <w:i/>
          <w:iCs/>
          <w:sz w:val="24"/>
          <w:szCs w:val="24"/>
          <w:lang w:val="it-IT"/>
        </w:rPr>
        <w:t>Nella tabella che segue sono indicate le superfici, i volumi e la stima dei costi (±20%) considerati.</w:t>
      </w:r>
    </w:p>
    <w:p w:rsidR="0059427D" w:rsidRPr="0059427D" w:rsidRDefault="0059427D" w:rsidP="0059427D">
      <w:pPr>
        <w:kinsoku w:val="0"/>
        <w:overflowPunct w:val="0"/>
        <w:autoSpaceDE w:val="0"/>
        <w:autoSpaceDN w:val="0"/>
        <w:adjustRightInd w:val="0"/>
        <w:spacing w:before="11"/>
        <w:jc w:val="left"/>
        <w:rPr>
          <w:rFonts w:ascii="Times New Roman" w:hAnsi="Times New Roman" w:cs="Times New Roman"/>
          <w:sz w:val="13"/>
          <w:szCs w:val="13"/>
        </w:rPr>
      </w:pPr>
    </w:p>
    <w:tbl>
      <w:tblPr>
        <w:tblW w:w="0" w:type="auto"/>
        <w:tblInd w:w="102" w:type="dxa"/>
        <w:tblLayout w:type="fixed"/>
        <w:tblCellMar>
          <w:left w:w="0" w:type="dxa"/>
          <w:right w:w="0" w:type="dxa"/>
        </w:tblCellMar>
        <w:tblLook w:val="0000" w:firstRow="0" w:lastRow="0" w:firstColumn="0" w:lastColumn="0" w:noHBand="0" w:noVBand="0"/>
      </w:tblPr>
      <w:tblGrid>
        <w:gridCol w:w="1409"/>
        <w:gridCol w:w="1119"/>
        <w:gridCol w:w="693"/>
        <w:gridCol w:w="1082"/>
        <w:gridCol w:w="660"/>
        <w:gridCol w:w="922"/>
        <w:gridCol w:w="1225"/>
        <w:gridCol w:w="1535"/>
        <w:gridCol w:w="709"/>
      </w:tblGrid>
      <w:tr w:rsidR="0059427D" w:rsidRPr="0059427D" w:rsidTr="009F6D03">
        <w:trPr>
          <w:trHeight w:val="549"/>
        </w:trPr>
        <w:tc>
          <w:tcPr>
            <w:tcW w:w="1409" w:type="dxa"/>
            <w:tcBorders>
              <w:top w:val="none" w:sz="6" w:space="0" w:color="auto"/>
              <w:left w:val="none" w:sz="6" w:space="0" w:color="auto"/>
              <w:bottom w:val="none" w:sz="6" w:space="0" w:color="auto"/>
              <w:right w:val="none" w:sz="6" w:space="0" w:color="auto"/>
            </w:tcBorders>
            <w:shd w:val="clear" w:color="auto" w:fill="E1E1E1"/>
          </w:tcPr>
          <w:p w:rsidR="0059427D" w:rsidRPr="0059427D" w:rsidRDefault="0059427D" w:rsidP="0059427D">
            <w:pPr>
              <w:kinsoku w:val="0"/>
              <w:overflowPunct w:val="0"/>
              <w:autoSpaceDE w:val="0"/>
              <w:autoSpaceDN w:val="0"/>
              <w:adjustRightInd w:val="0"/>
              <w:spacing w:line="276" w:lineRule="exact"/>
              <w:ind w:left="108" w:right="64"/>
              <w:jc w:val="left"/>
              <w:rPr>
                <w:rFonts w:cs="Arial"/>
                <w:spacing w:val="-10"/>
              </w:rPr>
            </w:pPr>
            <w:r w:rsidRPr="0059427D">
              <w:rPr>
                <w:rFonts w:cs="Arial"/>
              </w:rPr>
              <w:t xml:space="preserve">eCCCE B- </w:t>
            </w:r>
            <w:r w:rsidRPr="0059427D">
              <w:rPr>
                <w:rFonts w:cs="Arial"/>
                <w:spacing w:val="-10"/>
              </w:rPr>
              <w:t>Z</w:t>
            </w:r>
          </w:p>
        </w:tc>
        <w:tc>
          <w:tcPr>
            <w:tcW w:w="1812" w:type="dxa"/>
            <w:gridSpan w:val="2"/>
            <w:tcBorders>
              <w:top w:val="none" w:sz="6" w:space="0" w:color="auto"/>
              <w:left w:val="none" w:sz="6" w:space="0" w:color="auto"/>
              <w:bottom w:val="none" w:sz="6" w:space="0" w:color="auto"/>
              <w:right w:val="none" w:sz="6" w:space="0" w:color="auto"/>
            </w:tcBorders>
            <w:shd w:val="clear" w:color="auto" w:fill="E1E1E1"/>
          </w:tcPr>
          <w:p w:rsidR="0059427D" w:rsidRPr="0059427D" w:rsidRDefault="0059427D" w:rsidP="0059427D">
            <w:pPr>
              <w:kinsoku w:val="0"/>
              <w:overflowPunct w:val="0"/>
              <w:autoSpaceDE w:val="0"/>
              <w:autoSpaceDN w:val="0"/>
              <w:adjustRightInd w:val="0"/>
              <w:spacing w:line="272" w:lineRule="exact"/>
              <w:ind w:left="126"/>
              <w:jc w:val="left"/>
              <w:rPr>
                <w:rFonts w:cs="Arial"/>
                <w:spacing w:val="-2"/>
              </w:rPr>
            </w:pPr>
            <w:r w:rsidRPr="0059427D">
              <w:rPr>
                <w:rFonts w:cs="Arial"/>
                <w:spacing w:val="-2"/>
              </w:rPr>
              <w:t>SUPERFICIE</w:t>
            </w:r>
          </w:p>
        </w:tc>
        <w:tc>
          <w:tcPr>
            <w:tcW w:w="1742" w:type="dxa"/>
            <w:gridSpan w:val="2"/>
            <w:tcBorders>
              <w:top w:val="none" w:sz="6" w:space="0" w:color="auto"/>
              <w:left w:val="none" w:sz="6" w:space="0" w:color="auto"/>
              <w:bottom w:val="none" w:sz="6" w:space="0" w:color="auto"/>
              <w:right w:val="none" w:sz="6" w:space="0" w:color="auto"/>
            </w:tcBorders>
            <w:shd w:val="clear" w:color="auto" w:fill="E1E1E1"/>
          </w:tcPr>
          <w:p w:rsidR="0059427D" w:rsidRPr="0059427D" w:rsidRDefault="0059427D" w:rsidP="0059427D">
            <w:pPr>
              <w:kinsoku w:val="0"/>
              <w:overflowPunct w:val="0"/>
              <w:autoSpaceDE w:val="0"/>
              <w:autoSpaceDN w:val="0"/>
              <w:adjustRightInd w:val="0"/>
              <w:spacing w:line="272" w:lineRule="exact"/>
              <w:ind w:left="496"/>
              <w:jc w:val="left"/>
              <w:rPr>
                <w:rFonts w:cs="Arial"/>
                <w:spacing w:val="-2"/>
              </w:rPr>
            </w:pPr>
            <w:r w:rsidRPr="0059427D">
              <w:rPr>
                <w:rFonts w:cs="Arial"/>
                <w:spacing w:val="-2"/>
              </w:rPr>
              <w:t>VOLUME</w:t>
            </w:r>
          </w:p>
        </w:tc>
        <w:tc>
          <w:tcPr>
            <w:tcW w:w="2147" w:type="dxa"/>
            <w:gridSpan w:val="2"/>
            <w:tcBorders>
              <w:top w:val="none" w:sz="6" w:space="0" w:color="auto"/>
              <w:left w:val="none" w:sz="6" w:space="0" w:color="auto"/>
              <w:bottom w:val="none" w:sz="6" w:space="0" w:color="auto"/>
              <w:right w:val="none" w:sz="6" w:space="0" w:color="auto"/>
            </w:tcBorders>
            <w:shd w:val="clear" w:color="auto" w:fill="E1E1E1"/>
          </w:tcPr>
          <w:p w:rsidR="0059427D" w:rsidRPr="0059427D" w:rsidRDefault="0059427D" w:rsidP="0059427D">
            <w:pPr>
              <w:kinsoku w:val="0"/>
              <w:overflowPunct w:val="0"/>
              <w:autoSpaceDE w:val="0"/>
              <w:autoSpaceDN w:val="0"/>
              <w:adjustRightInd w:val="0"/>
              <w:spacing w:line="272" w:lineRule="exact"/>
              <w:ind w:left="230"/>
              <w:jc w:val="left"/>
              <w:rPr>
                <w:rFonts w:cs="Arial"/>
              </w:rPr>
            </w:pPr>
            <w:r w:rsidRPr="0059427D">
              <w:rPr>
                <w:rFonts w:cs="Arial"/>
              </w:rPr>
              <w:t>COSTI CHF/mc</w:t>
            </w:r>
          </w:p>
        </w:tc>
        <w:tc>
          <w:tcPr>
            <w:tcW w:w="2244" w:type="dxa"/>
            <w:gridSpan w:val="2"/>
            <w:tcBorders>
              <w:top w:val="none" w:sz="6" w:space="0" w:color="auto"/>
              <w:left w:val="none" w:sz="6" w:space="0" w:color="auto"/>
              <w:bottom w:val="none" w:sz="6" w:space="0" w:color="auto"/>
              <w:right w:val="none" w:sz="6" w:space="0" w:color="auto"/>
            </w:tcBorders>
            <w:shd w:val="clear" w:color="auto" w:fill="E1E1E1"/>
          </w:tcPr>
          <w:p w:rsidR="0059427D" w:rsidRPr="0059427D" w:rsidRDefault="0059427D" w:rsidP="0059427D">
            <w:pPr>
              <w:kinsoku w:val="0"/>
              <w:overflowPunct w:val="0"/>
              <w:autoSpaceDE w:val="0"/>
              <w:autoSpaceDN w:val="0"/>
              <w:adjustRightInd w:val="0"/>
              <w:spacing w:line="272" w:lineRule="exact"/>
              <w:ind w:left="723"/>
              <w:jc w:val="left"/>
              <w:rPr>
                <w:rFonts w:cs="Arial"/>
              </w:rPr>
            </w:pPr>
            <w:r w:rsidRPr="0059427D">
              <w:rPr>
                <w:rFonts w:cs="Arial"/>
              </w:rPr>
              <w:t>COSTI ±20%</w:t>
            </w:r>
          </w:p>
        </w:tc>
      </w:tr>
      <w:tr w:rsidR="0059427D" w:rsidRPr="0059427D" w:rsidTr="009F6D03">
        <w:trPr>
          <w:trHeight w:val="275"/>
        </w:trPr>
        <w:tc>
          <w:tcPr>
            <w:tcW w:w="1409" w:type="dxa"/>
            <w:tcBorders>
              <w:top w:val="none" w:sz="6" w:space="0" w:color="auto"/>
              <w:left w:val="none" w:sz="6" w:space="0" w:color="auto"/>
              <w:bottom w:val="none" w:sz="6" w:space="0" w:color="auto"/>
              <w:right w:val="none" w:sz="6" w:space="0" w:color="auto"/>
            </w:tcBorders>
            <w:shd w:val="clear" w:color="auto" w:fill="F5F5F5"/>
          </w:tcPr>
          <w:p w:rsidR="0059427D" w:rsidRPr="0059427D" w:rsidRDefault="0059427D" w:rsidP="0059427D">
            <w:pPr>
              <w:kinsoku w:val="0"/>
              <w:overflowPunct w:val="0"/>
              <w:autoSpaceDE w:val="0"/>
              <w:autoSpaceDN w:val="0"/>
              <w:adjustRightInd w:val="0"/>
              <w:spacing w:line="256" w:lineRule="exact"/>
              <w:ind w:left="108"/>
              <w:jc w:val="left"/>
              <w:rPr>
                <w:rFonts w:cs="Arial"/>
              </w:rPr>
            </w:pPr>
            <w:r w:rsidRPr="0059427D">
              <w:rPr>
                <w:rFonts w:cs="Arial"/>
              </w:rPr>
              <w:t>Piano 0</w:t>
            </w:r>
          </w:p>
        </w:tc>
        <w:tc>
          <w:tcPr>
            <w:tcW w:w="1119" w:type="dxa"/>
            <w:tcBorders>
              <w:top w:val="none" w:sz="6" w:space="0" w:color="auto"/>
              <w:left w:val="none" w:sz="6" w:space="0" w:color="auto"/>
              <w:bottom w:val="none" w:sz="6" w:space="0" w:color="auto"/>
              <w:right w:val="none" w:sz="6" w:space="0" w:color="auto"/>
            </w:tcBorders>
            <w:shd w:val="clear" w:color="auto" w:fill="F5F5F5"/>
          </w:tcPr>
          <w:p w:rsidR="0059427D" w:rsidRPr="0059427D" w:rsidRDefault="0059427D" w:rsidP="0059427D">
            <w:pPr>
              <w:kinsoku w:val="0"/>
              <w:overflowPunct w:val="0"/>
              <w:autoSpaceDE w:val="0"/>
              <w:autoSpaceDN w:val="0"/>
              <w:adjustRightInd w:val="0"/>
              <w:spacing w:line="256" w:lineRule="exact"/>
              <w:ind w:right="115"/>
              <w:jc w:val="right"/>
              <w:rPr>
                <w:rFonts w:cs="Arial"/>
                <w:spacing w:val="-4"/>
              </w:rPr>
            </w:pPr>
            <w:r w:rsidRPr="0059427D">
              <w:rPr>
                <w:rFonts w:cs="Arial"/>
                <w:spacing w:val="-4"/>
              </w:rPr>
              <w:t>498</w:t>
            </w:r>
          </w:p>
        </w:tc>
        <w:tc>
          <w:tcPr>
            <w:tcW w:w="693" w:type="dxa"/>
            <w:tcBorders>
              <w:top w:val="none" w:sz="6" w:space="0" w:color="auto"/>
              <w:left w:val="none" w:sz="6" w:space="0" w:color="auto"/>
              <w:bottom w:val="none" w:sz="6" w:space="0" w:color="auto"/>
              <w:right w:val="none" w:sz="6" w:space="0" w:color="auto"/>
            </w:tcBorders>
            <w:shd w:val="clear" w:color="auto" w:fill="F5F5F5"/>
          </w:tcPr>
          <w:p w:rsidR="0059427D" w:rsidRPr="0059427D" w:rsidRDefault="0059427D" w:rsidP="0059427D">
            <w:pPr>
              <w:kinsoku w:val="0"/>
              <w:overflowPunct w:val="0"/>
              <w:autoSpaceDE w:val="0"/>
              <w:autoSpaceDN w:val="0"/>
              <w:adjustRightInd w:val="0"/>
              <w:spacing w:line="256" w:lineRule="exact"/>
              <w:ind w:left="116"/>
              <w:jc w:val="left"/>
              <w:rPr>
                <w:rFonts w:cs="Arial"/>
                <w:spacing w:val="-6"/>
              </w:rPr>
            </w:pPr>
            <w:r w:rsidRPr="0059427D">
              <w:rPr>
                <w:rFonts w:cs="Arial"/>
                <w:spacing w:val="-6"/>
              </w:rPr>
              <w:t>Mq</w:t>
            </w:r>
          </w:p>
        </w:tc>
        <w:tc>
          <w:tcPr>
            <w:tcW w:w="1082" w:type="dxa"/>
            <w:tcBorders>
              <w:top w:val="none" w:sz="6" w:space="0" w:color="auto"/>
              <w:left w:val="none" w:sz="6" w:space="0" w:color="auto"/>
              <w:bottom w:val="none" w:sz="6" w:space="0" w:color="auto"/>
              <w:right w:val="none" w:sz="6" w:space="0" w:color="auto"/>
            </w:tcBorders>
            <w:shd w:val="clear" w:color="auto" w:fill="F5F5F5"/>
          </w:tcPr>
          <w:p w:rsidR="0059427D" w:rsidRPr="0059427D" w:rsidRDefault="0059427D" w:rsidP="0059427D">
            <w:pPr>
              <w:kinsoku w:val="0"/>
              <w:overflowPunct w:val="0"/>
              <w:autoSpaceDE w:val="0"/>
              <w:autoSpaceDN w:val="0"/>
              <w:adjustRightInd w:val="0"/>
              <w:spacing w:line="256" w:lineRule="exact"/>
              <w:ind w:right="103"/>
              <w:jc w:val="right"/>
              <w:rPr>
                <w:rFonts w:cs="Arial"/>
                <w:spacing w:val="-4"/>
              </w:rPr>
            </w:pPr>
            <w:r w:rsidRPr="0059427D">
              <w:rPr>
                <w:rFonts w:cs="Arial"/>
                <w:spacing w:val="-4"/>
              </w:rPr>
              <w:t>747</w:t>
            </w:r>
          </w:p>
        </w:tc>
        <w:tc>
          <w:tcPr>
            <w:tcW w:w="660" w:type="dxa"/>
            <w:tcBorders>
              <w:top w:val="none" w:sz="6" w:space="0" w:color="auto"/>
              <w:left w:val="none" w:sz="6" w:space="0" w:color="auto"/>
              <w:bottom w:val="none" w:sz="6" w:space="0" w:color="auto"/>
              <w:right w:val="none" w:sz="6" w:space="0" w:color="auto"/>
            </w:tcBorders>
            <w:shd w:val="clear" w:color="auto" w:fill="F5F5F5"/>
          </w:tcPr>
          <w:p w:rsidR="0059427D" w:rsidRPr="0059427D" w:rsidRDefault="0059427D" w:rsidP="0059427D">
            <w:pPr>
              <w:kinsoku w:val="0"/>
              <w:overflowPunct w:val="0"/>
              <w:autoSpaceDE w:val="0"/>
              <w:autoSpaceDN w:val="0"/>
              <w:adjustRightInd w:val="0"/>
              <w:spacing w:line="256" w:lineRule="exact"/>
              <w:ind w:left="105"/>
              <w:jc w:val="left"/>
              <w:rPr>
                <w:rFonts w:cs="Arial"/>
                <w:spacing w:val="-6"/>
              </w:rPr>
            </w:pPr>
            <w:r w:rsidRPr="0059427D">
              <w:rPr>
                <w:rFonts w:cs="Arial"/>
                <w:spacing w:val="-6"/>
              </w:rPr>
              <w:t>Mc</w:t>
            </w:r>
          </w:p>
        </w:tc>
        <w:tc>
          <w:tcPr>
            <w:tcW w:w="922" w:type="dxa"/>
            <w:tcBorders>
              <w:top w:val="none" w:sz="6" w:space="0" w:color="auto"/>
              <w:left w:val="none" w:sz="6" w:space="0" w:color="auto"/>
              <w:bottom w:val="none" w:sz="6" w:space="0" w:color="auto"/>
              <w:right w:val="none" w:sz="6" w:space="0" w:color="auto"/>
            </w:tcBorders>
            <w:shd w:val="clear" w:color="auto" w:fill="F5F5F5"/>
          </w:tcPr>
          <w:p w:rsidR="0059427D" w:rsidRPr="0059427D" w:rsidRDefault="0059427D" w:rsidP="0059427D">
            <w:pPr>
              <w:kinsoku w:val="0"/>
              <w:overflowPunct w:val="0"/>
              <w:autoSpaceDE w:val="0"/>
              <w:autoSpaceDN w:val="0"/>
              <w:adjustRightInd w:val="0"/>
              <w:spacing w:line="256" w:lineRule="exact"/>
              <w:ind w:right="104"/>
              <w:jc w:val="right"/>
              <w:rPr>
                <w:rFonts w:cs="Arial"/>
                <w:spacing w:val="-4"/>
              </w:rPr>
            </w:pPr>
            <w:r w:rsidRPr="0059427D">
              <w:rPr>
                <w:rFonts w:cs="Arial"/>
                <w:spacing w:val="-4"/>
              </w:rPr>
              <w:t>1700</w:t>
            </w:r>
          </w:p>
        </w:tc>
        <w:tc>
          <w:tcPr>
            <w:tcW w:w="1225" w:type="dxa"/>
            <w:tcBorders>
              <w:top w:val="none" w:sz="6" w:space="0" w:color="auto"/>
              <w:left w:val="none" w:sz="6" w:space="0" w:color="auto"/>
              <w:bottom w:val="none" w:sz="6" w:space="0" w:color="auto"/>
              <w:right w:val="none" w:sz="6" w:space="0" w:color="auto"/>
            </w:tcBorders>
            <w:shd w:val="clear" w:color="auto" w:fill="F5F5F5"/>
          </w:tcPr>
          <w:p w:rsidR="0059427D" w:rsidRPr="0059427D" w:rsidRDefault="0059427D" w:rsidP="0059427D">
            <w:pPr>
              <w:kinsoku w:val="0"/>
              <w:overflowPunct w:val="0"/>
              <w:autoSpaceDE w:val="0"/>
              <w:autoSpaceDN w:val="0"/>
              <w:adjustRightInd w:val="0"/>
              <w:spacing w:line="256" w:lineRule="exact"/>
              <w:ind w:left="105"/>
              <w:jc w:val="left"/>
              <w:rPr>
                <w:rFonts w:cs="Arial"/>
                <w:spacing w:val="-2"/>
              </w:rPr>
            </w:pPr>
            <w:r w:rsidRPr="0059427D">
              <w:rPr>
                <w:rFonts w:cs="Arial"/>
                <w:spacing w:val="-2"/>
              </w:rPr>
              <w:t>CHF/mc</w:t>
            </w:r>
          </w:p>
        </w:tc>
        <w:tc>
          <w:tcPr>
            <w:tcW w:w="1535" w:type="dxa"/>
            <w:tcBorders>
              <w:top w:val="none" w:sz="6" w:space="0" w:color="auto"/>
              <w:left w:val="none" w:sz="6" w:space="0" w:color="auto"/>
              <w:bottom w:val="none" w:sz="6" w:space="0" w:color="auto"/>
              <w:right w:val="none" w:sz="6" w:space="0" w:color="auto"/>
            </w:tcBorders>
            <w:shd w:val="clear" w:color="auto" w:fill="F5F5F5"/>
          </w:tcPr>
          <w:p w:rsidR="0059427D" w:rsidRPr="0059427D" w:rsidRDefault="0059427D" w:rsidP="0059427D">
            <w:pPr>
              <w:kinsoku w:val="0"/>
              <w:overflowPunct w:val="0"/>
              <w:autoSpaceDE w:val="0"/>
              <w:autoSpaceDN w:val="0"/>
              <w:adjustRightInd w:val="0"/>
              <w:spacing w:line="256" w:lineRule="exact"/>
              <w:ind w:right="106"/>
              <w:jc w:val="right"/>
              <w:rPr>
                <w:rFonts w:cs="Arial"/>
                <w:spacing w:val="-2"/>
              </w:rPr>
            </w:pPr>
            <w:r w:rsidRPr="0059427D">
              <w:rPr>
                <w:rFonts w:cs="Arial"/>
                <w:spacing w:val="-2"/>
              </w:rPr>
              <w:t>1'269’900</w:t>
            </w:r>
          </w:p>
        </w:tc>
        <w:tc>
          <w:tcPr>
            <w:tcW w:w="709" w:type="dxa"/>
            <w:tcBorders>
              <w:top w:val="none" w:sz="6" w:space="0" w:color="auto"/>
              <w:left w:val="none" w:sz="6" w:space="0" w:color="auto"/>
              <w:bottom w:val="none" w:sz="6" w:space="0" w:color="auto"/>
              <w:right w:val="none" w:sz="6" w:space="0" w:color="auto"/>
            </w:tcBorders>
            <w:shd w:val="clear" w:color="auto" w:fill="F5F5F5"/>
          </w:tcPr>
          <w:p w:rsidR="0059427D" w:rsidRPr="0059427D" w:rsidRDefault="0059427D" w:rsidP="0059427D">
            <w:pPr>
              <w:kinsoku w:val="0"/>
              <w:overflowPunct w:val="0"/>
              <w:autoSpaceDE w:val="0"/>
              <w:autoSpaceDN w:val="0"/>
              <w:adjustRightInd w:val="0"/>
              <w:spacing w:line="256" w:lineRule="exact"/>
              <w:ind w:right="4"/>
              <w:jc w:val="center"/>
              <w:rPr>
                <w:rFonts w:cs="Arial"/>
                <w:spacing w:val="-4"/>
              </w:rPr>
            </w:pPr>
            <w:r w:rsidRPr="0059427D">
              <w:rPr>
                <w:rFonts w:cs="Arial"/>
                <w:spacing w:val="-4"/>
              </w:rPr>
              <w:t>CHF</w:t>
            </w:r>
          </w:p>
        </w:tc>
      </w:tr>
      <w:tr w:rsidR="0059427D" w:rsidRPr="0059427D" w:rsidTr="009F6D03">
        <w:trPr>
          <w:trHeight w:val="275"/>
        </w:trPr>
        <w:tc>
          <w:tcPr>
            <w:tcW w:w="1409" w:type="dxa"/>
            <w:tcBorders>
              <w:top w:val="none" w:sz="6" w:space="0" w:color="auto"/>
              <w:left w:val="none" w:sz="6" w:space="0" w:color="auto"/>
              <w:bottom w:val="none" w:sz="6" w:space="0" w:color="auto"/>
              <w:right w:val="none" w:sz="6" w:space="0" w:color="auto"/>
            </w:tcBorders>
            <w:shd w:val="clear" w:color="auto" w:fill="F5F5F5"/>
          </w:tcPr>
          <w:p w:rsidR="0059427D" w:rsidRPr="0059427D" w:rsidRDefault="0059427D" w:rsidP="0059427D">
            <w:pPr>
              <w:kinsoku w:val="0"/>
              <w:overflowPunct w:val="0"/>
              <w:autoSpaceDE w:val="0"/>
              <w:autoSpaceDN w:val="0"/>
              <w:adjustRightInd w:val="0"/>
              <w:spacing w:line="256" w:lineRule="exact"/>
              <w:ind w:left="108"/>
              <w:jc w:val="left"/>
              <w:rPr>
                <w:rFonts w:cs="Arial"/>
              </w:rPr>
            </w:pPr>
            <w:r w:rsidRPr="0059427D">
              <w:rPr>
                <w:rFonts w:cs="Arial"/>
              </w:rPr>
              <w:t>Piano -1</w:t>
            </w:r>
          </w:p>
        </w:tc>
        <w:tc>
          <w:tcPr>
            <w:tcW w:w="1119" w:type="dxa"/>
            <w:tcBorders>
              <w:top w:val="none" w:sz="6" w:space="0" w:color="auto"/>
              <w:left w:val="none" w:sz="6" w:space="0" w:color="auto"/>
              <w:bottom w:val="none" w:sz="6" w:space="0" w:color="auto"/>
              <w:right w:val="none" w:sz="6" w:space="0" w:color="auto"/>
            </w:tcBorders>
            <w:shd w:val="clear" w:color="auto" w:fill="F5F5F5"/>
          </w:tcPr>
          <w:p w:rsidR="0059427D" w:rsidRPr="0059427D" w:rsidRDefault="0059427D" w:rsidP="0059427D">
            <w:pPr>
              <w:kinsoku w:val="0"/>
              <w:overflowPunct w:val="0"/>
              <w:autoSpaceDE w:val="0"/>
              <w:autoSpaceDN w:val="0"/>
              <w:adjustRightInd w:val="0"/>
              <w:spacing w:line="256" w:lineRule="exact"/>
              <w:ind w:right="114"/>
              <w:jc w:val="right"/>
              <w:rPr>
                <w:rFonts w:cs="Arial"/>
                <w:spacing w:val="-4"/>
              </w:rPr>
            </w:pPr>
            <w:r w:rsidRPr="0059427D">
              <w:rPr>
                <w:rFonts w:cs="Arial"/>
                <w:spacing w:val="-4"/>
              </w:rPr>
              <w:t>2’729</w:t>
            </w:r>
          </w:p>
        </w:tc>
        <w:tc>
          <w:tcPr>
            <w:tcW w:w="693" w:type="dxa"/>
            <w:tcBorders>
              <w:top w:val="none" w:sz="6" w:space="0" w:color="auto"/>
              <w:left w:val="none" w:sz="6" w:space="0" w:color="auto"/>
              <w:bottom w:val="none" w:sz="6" w:space="0" w:color="auto"/>
              <w:right w:val="none" w:sz="6" w:space="0" w:color="auto"/>
            </w:tcBorders>
            <w:shd w:val="clear" w:color="auto" w:fill="F5F5F5"/>
          </w:tcPr>
          <w:p w:rsidR="0059427D" w:rsidRPr="0059427D" w:rsidRDefault="0059427D" w:rsidP="0059427D">
            <w:pPr>
              <w:kinsoku w:val="0"/>
              <w:overflowPunct w:val="0"/>
              <w:autoSpaceDE w:val="0"/>
              <w:autoSpaceDN w:val="0"/>
              <w:adjustRightInd w:val="0"/>
              <w:spacing w:line="256" w:lineRule="exact"/>
              <w:ind w:left="116"/>
              <w:jc w:val="left"/>
              <w:rPr>
                <w:rFonts w:cs="Arial"/>
                <w:spacing w:val="-6"/>
              </w:rPr>
            </w:pPr>
            <w:r w:rsidRPr="0059427D">
              <w:rPr>
                <w:rFonts w:cs="Arial"/>
                <w:spacing w:val="-6"/>
              </w:rPr>
              <w:t>Mq</w:t>
            </w:r>
          </w:p>
        </w:tc>
        <w:tc>
          <w:tcPr>
            <w:tcW w:w="1082" w:type="dxa"/>
            <w:tcBorders>
              <w:top w:val="none" w:sz="6" w:space="0" w:color="auto"/>
              <w:left w:val="none" w:sz="6" w:space="0" w:color="auto"/>
              <w:bottom w:val="none" w:sz="6" w:space="0" w:color="auto"/>
              <w:right w:val="none" w:sz="6" w:space="0" w:color="auto"/>
            </w:tcBorders>
            <w:shd w:val="clear" w:color="auto" w:fill="F5F5F5"/>
          </w:tcPr>
          <w:p w:rsidR="0059427D" w:rsidRPr="0059427D" w:rsidRDefault="0059427D" w:rsidP="0059427D">
            <w:pPr>
              <w:kinsoku w:val="0"/>
              <w:overflowPunct w:val="0"/>
              <w:autoSpaceDE w:val="0"/>
              <w:autoSpaceDN w:val="0"/>
              <w:adjustRightInd w:val="0"/>
              <w:spacing w:line="256" w:lineRule="exact"/>
              <w:ind w:right="104"/>
              <w:jc w:val="right"/>
              <w:rPr>
                <w:rFonts w:cs="Arial"/>
                <w:spacing w:val="-2"/>
              </w:rPr>
            </w:pPr>
            <w:r w:rsidRPr="0059427D">
              <w:rPr>
                <w:rFonts w:cs="Arial"/>
                <w:spacing w:val="-2"/>
              </w:rPr>
              <w:t>10’916</w:t>
            </w:r>
          </w:p>
        </w:tc>
        <w:tc>
          <w:tcPr>
            <w:tcW w:w="660" w:type="dxa"/>
            <w:tcBorders>
              <w:top w:val="none" w:sz="6" w:space="0" w:color="auto"/>
              <w:left w:val="none" w:sz="6" w:space="0" w:color="auto"/>
              <w:bottom w:val="none" w:sz="6" w:space="0" w:color="auto"/>
              <w:right w:val="none" w:sz="6" w:space="0" w:color="auto"/>
            </w:tcBorders>
            <w:shd w:val="clear" w:color="auto" w:fill="F5F5F5"/>
          </w:tcPr>
          <w:p w:rsidR="0059427D" w:rsidRPr="0059427D" w:rsidRDefault="0059427D" w:rsidP="0059427D">
            <w:pPr>
              <w:kinsoku w:val="0"/>
              <w:overflowPunct w:val="0"/>
              <w:autoSpaceDE w:val="0"/>
              <w:autoSpaceDN w:val="0"/>
              <w:adjustRightInd w:val="0"/>
              <w:spacing w:line="256" w:lineRule="exact"/>
              <w:ind w:left="105"/>
              <w:jc w:val="left"/>
              <w:rPr>
                <w:rFonts w:cs="Arial"/>
                <w:spacing w:val="-6"/>
              </w:rPr>
            </w:pPr>
            <w:r w:rsidRPr="0059427D">
              <w:rPr>
                <w:rFonts w:cs="Arial"/>
                <w:spacing w:val="-6"/>
              </w:rPr>
              <w:t>Mc</w:t>
            </w:r>
          </w:p>
        </w:tc>
        <w:tc>
          <w:tcPr>
            <w:tcW w:w="922" w:type="dxa"/>
            <w:tcBorders>
              <w:top w:val="none" w:sz="6" w:space="0" w:color="auto"/>
              <w:left w:val="none" w:sz="6" w:space="0" w:color="auto"/>
              <w:bottom w:val="none" w:sz="6" w:space="0" w:color="auto"/>
              <w:right w:val="none" w:sz="6" w:space="0" w:color="auto"/>
            </w:tcBorders>
            <w:shd w:val="clear" w:color="auto" w:fill="F5F5F5"/>
          </w:tcPr>
          <w:p w:rsidR="0059427D" w:rsidRPr="0059427D" w:rsidRDefault="0059427D" w:rsidP="0059427D">
            <w:pPr>
              <w:kinsoku w:val="0"/>
              <w:overflowPunct w:val="0"/>
              <w:autoSpaceDE w:val="0"/>
              <w:autoSpaceDN w:val="0"/>
              <w:adjustRightInd w:val="0"/>
              <w:spacing w:line="256" w:lineRule="exact"/>
              <w:ind w:right="104"/>
              <w:jc w:val="right"/>
              <w:rPr>
                <w:rFonts w:cs="Arial"/>
                <w:spacing w:val="-4"/>
              </w:rPr>
            </w:pPr>
            <w:r w:rsidRPr="0059427D">
              <w:rPr>
                <w:rFonts w:cs="Arial"/>
                <w:spacing w:val="-4"/>
              </w:rPr>
              <w:t>1700</w:t>
            </w:r>
          </w:p>
        </w:tc>
        <w:tc>
          <w:tcPr>
            <w:tcW w:w="1225" w:type="dxa"/>
            <w:tcBorders>
              <w:top w:val="none" w:sz="6" w:space="0" w:color="auto"/>
              <w:left w:val="none" w:sz="6" w:space="0" w:color="auto"/>
              <w:bottom w:val="none" w:sz="6" w:space="0" w:color="auto"/>
              <w:right w:val="none" w:sz="6" w:space="0" w:color="auto"/>
            </w:tcBorders>
            <w:shd w:val="clear" w:color="auto" w:fill="F5F5F5"/>
          </w:tcPr>
          <w:p w:rsidR="0059427D" w:rsidRPr="0059427D" w:rsidRDefault="0059427D" w:rsidP="0059427D">
            <w:pPr>
              <w:kinsoku w:val="0"/>
              <w:overflowPunct w:val="0"/>
              <w:autoSpaceDE w:val="0"/>
              <w:autoSpaceDN w:val="0"/>
              <w:adjustRightInd w:val="0"/>
              <w:spacing w:line="256" w:lineRule="exact"/>
              <w:ind w:left="105"/>
              <w:jc w:val="left"/>
              <w:rPr>
                <w:rFonts w:cs="Arial"/>
                <w:spacing w:val="-2"/>
              </w:rPr>
            </w:pPr>
            <w:r w:rsidRPr="0059427D">
              <w:rPr>
                <w:rFonts w:cs="Arial"/>
                <w:spacing w:val="-2"/>
              </w:rPr>
              <w:t>CHF/mc</w:t>
            </w:r>
          </w:p>
        </w:tc>
        <w:tc>
          <w:tcPr>
            <w:tcW w:w="1535" w:type="dxa"/>
            <w:tcBorders>
              <w:top w:val="none" w:sz="6" w:space="0" w:color="auto"/>
              <w:left w:val="none" w:sz="6" w:space="0" w:color="auto"/>
              <w:bottom w:val="none" w:sz="6" w:space="0" w:color="auto"/>
              <w:right w:val="none" w:sz="6" w:space="0" w:color="auto"/>
            </w:tcBorders>
            <w:shd w:val="clear" w:color="auto" w:fill="F5F5F5"/>
          </w:tcPr>
          <w:p w:rsidR="0059427D" w:rsidRPr="0059427D" w:rsidRDefault="0059427D" w:rsidP="0059427D">
            <w:pPr>
              <w:kinsoku w:val="0"/>
              <w:overflowPunct w:val="0"/>
              <w:autoSpaceDE w:val="0"/>
              <w:autoSpaceDN w:val="0"/>
              <w:adjustRightInd w:val="0"/>
              <w:spacing w:line="256" w:lineRule="exact"/>
              <w:ind w:right="107"/>
              <w:jc w:val="right"/>
              <w:rPr>
                <w:rFonts w:cs="Arial"/>
                <w:spacing w:val="-2"/>
              </w:rPr>
            </w:pPr>
            <w:r w:rsidRPr="0059427D">
              <w:rPr>
                <w:rFonts w:cs="Arial"/>
                <w:spacing w:val="-2"/>
              </w:rPr>
              <w:t>18'557’200</w:t>
            </w:r>
          </w:p>
        </w:tc>
        <w:tc>
          <w:tcPr>
            <w:tcW w:w="709" w:type="dxa"/>
            <w:tcBorders>
              <w:top w:val="none" w:sz="6" w:space="0" w:color="auto"/>
              <w:left w:val="none" w:sz="6" w:space="0" w:color="auto"/>
              <w:bottom w:val="none" w:sz="6" w:space="0" w:color="auto"/>
              <w:right w:val="none" w:sz="6" w:space="0" w:color="auto"/>
            </w:tcBorders>
            <w:shd w:val="clear" w:color="auto" w:fill="F5F5F5"/>
          </w:tcPr>
          <w:p w:rsidR="0059427D" w:rsidRPr="0059427D" w:rsidRDefault="0059427D" w:rsidP="0059427D">
            <w:pPr>
              <w:kinsoku w:val="0"/>
              <w:overflowPunct w:val="0"/>
              <w:autoSpaceDE w:val="0"/>
              <w:autoSpaceDN w:val="0"/>
              <w:adjustRightInd w:val="0"/>
              <w:spacing w:line="256" w:lineRule="exact"/>
              <w:ind w:right="4"/>
              <w:jc w:val="center"/>
              <w:rPr>
                <w:rFonts w:cs="Arial"/>
                <w:spacing w:val="-4"/>
              </w:rPr>
            </w:pPr>
            <w:r w:rsidRPr="0059427D">
              <w:rPr>
                <w:rFonts w:cs="Arial"/>
                <w:spacing w:val="-4"/>
              </w:rPr>
              <w:t>CHF</w:t>
            </w:r>
          </w:p>
        </w:tc>
      </w:tr>
      <w:tr w:rsidR="0059427D" w:rsidRPr="0059427D" w:rsidTr="009F6D03">
        <w:trPr>
          <w:trHeight w:val="276"/>
        </w:trPr>
        <w:tc>
          <w:tcPr>
            <w:tcW w:w="1409" w:type="dxa"/>
            <w:tcBorders>
              <w:top w:val="none" w:sz="6" w:space="0" w:color="auto"/>
              <w:left w:val="none" w:sz="6" w:space="0" w:color="auto"/>
              <w:bottom w:val="none" w:sz="6" w:space="0" w:color="auto"/>
              <w:right w:val="none" w:sz="6" w:space="0" w:color="auto"/>
            </w:tcBorders>
            <w:shd w:val="clear" w:color="auto" w:fill="F5F5F5"/>
          </w:tcPr>
          <w:p w:rsidR="0059427D" w:rsidRPr="0059427D" w:rsidRDefault="0059427D" w:rsidP="0059427D">
            <w:pPr>
              <w:kinsoku w:val="0"/>
              <w:overflowPunct w:val="0"/>
              <w:autoSpaceDE w:val="0"/>
              <w:autoSpaceDN w:val="0"/>
              <w:adjustRightInd w:val="0"/>
              <w:spacing w:line="256" w:lineRule="exact"/>
              <w:ind w:left="108"/>
              <w:jc w:val="left"/>
              <w:rPr>
                <w:rFonts w:cs="Arial"/>
              </w:rPr>
            </w:pPr>
            <w:r w:rsidRPr="0059427D">
              <w:rPr>
                <w:rFonts w:cs="Arial"/>
              </w:rPr>
              <w:t>Piano -2</w:t>
            </w:r>
          </w:p>
        </w:tc>
        <w:tc>
          <w:tcPr>
            <w:tcW w:w="1119" w:type="dxa"/>
            <w:tcBorders>
              <w:top w:val="none" w:sz="6" w:space="0" w:color="auto"/>
              <w:left w:val="none" w:sz="6" w:space="0" w:color="auto"/>
              <w:bottom w:val="none" w:sz="6" w:space="0" w:color="auto"/>
              <w:right w:val="none" w:sz="6" w:space="0" w:color="auto"/>
            </w:tcBorders>
            <w:shd w:val="clear" w:color="auto" w:fill="F5F5F5"/>
          </w:tcPr>
          <w:p w:rsidR="0059427D" w:rsidRPr="0059427D" w:rsidRDefault="0059427D" w:rsidP="0059427D">
            <w:pPr>
              <w:kinsoku w:val="0"/>
              <w:overflowPunct w:val="0"/>
              <w:autoSpaceDE w:val="0"/>
              <w:autoSpaceDN w:val="0"/>
              <w:adjustRightInd w:val="0"/>
              <w:spacing w:line="256" w:lineRule="exact"/>
              <w:ind w:right="114"/>
              <w:jc w:val="right"/>
              <w:rPr>
                <w:rFonts w:cs="Arial"/>
                <w:spacing w:val="-4"/>
              </w:rPr>
            </w:pPr>
            <w:r w:rsidRPr="0059427D">
              <w:rPr>
                <w:rFonts w:cs="Arial"/>
                <w:spacing w:val="-4"/>
              </w:rPr>
              <w:t>1’635</w:t>
            </w:r>
          </w:p>
        </w:tc>
        <w:tc>
          <w:tcPr>
            <w:tcW w:w="693" w:type="dxa"/>
            <w:tcBorders>
              <w:top w:val="none" w:sz="6" w:space="0" w:color="auto"/>
              <w:left w:val="none" w:sz="6" w:space="0" w:color="auto"/>
              <w:bottom w:val="none" w:sz="6" w:space="0" w:color="auto"/>
              <w:right w:val="none" w:sz="6" w:space="0" w:color="auto"/>
            </w:tcBorders>
            <w:shd w:val="clear" w:color="auto" w:fill="F5F5F5"/>
          </w:tcPr>
          <w:p w:rsidR="0059427D" w:rsidRPr="0059427D" w:rsidRDefault="0059427D" w:rsidP="0059427D">
            <w:pPr>
              <w:kinsoku w:val="0"/>
              <w:overflowPunct w:val="0"/>
              <w:autoSpaceDE w:val="0"/>
              <w:autoSpaceDN w:val="0"/>
              <w:adjustRightInd w:val="0"/>
              <w:spacing w:line="256" w:lineRule="exact"/>
              <w:ind w:left="116"/>
              <w:jc w:val="left"/>
              <w:rPr>
                <w:rFonts w:cs="Arial"/>
                <w:spacing w:val="-6"/>
              </w:rPr>
            </w:pPr>
            <w:r w:rsidRPr="0059427D">
              <w:rPr>
                <w:rFonts w:cs="Arial"/>
                <w:spacing w:val="-6"/>
              </w:rPr>
              <w:t>Mq</w:t>
            </w:r>
          </w:p>
        </w:tc>
        <w:tc>
          <w:tcPr>
            <w:tcW w:w="1082" w:type="dxa"/>
            <w:tcBorders>
              <w:top w:val="none" w:sz="6" w:space="0" w:color="auto"/>
              <w:left w:val="none" w:sz="6" w:space="0" w:color="auto"/>
              <w:bottom w:val="none" w:sz="6" w:space="0" w:color="auto"/>
              <w:right w:val="none" w:sz="6" w:space="0" w:color="auto"/>
            </w:tcBorders>
            <w:shd w:val="clear" w:color="auto" w:fill="F5F5F5"/>
          </w:tcPr>
          <w:p w:rsidR="0059427D" w:rsidRPr="0059427D" w:rsidRDefault="0059427D" w:rsidP="0059427D">
            <w:pPr>
              <w:kinsoku w:val="0"/>
              <w:overflowPunct w:val="0"/>
              <w:autoSpaceDE w:val="0"/>
              <w:autoSpaceDN w:val="0"/>
              <w:adjustRightInd w:val="0"/>
              <w:spacing w:line="256" w:lineRule="exact"/>
              <w:ind w:right="103"/>
              <w:jc w:val="right"/>
              <w:rPr>
                <w:rFonts w:cs="Arial"/>
                <w:spacing w:val="-4"/>
              </w:rPr>
            </w:pPr>
            <w:r w:rsidRPr="0059427D">
              <w:rPr>
                <w:rFonts w:cs="Arial"/>
                <w:spacing w:val="-4"/>
              </w:rPr>
              <w:t>4’905</w:t>
            </w:r>
          </w:p>
        </w:tc>
        <w:tc>
          <w:tcPr>
            <w:tcW w:w="660" w:type="dxa"/>
            <w:tcBorders>
              <w:top w:val="none" w:sz="6" w:space="0" w:color="auto"/>
              <w:left w:val="none" w:sz="6" w:space="0" w:color="auto"/>
              <w:bottom w:val="none" w:sz="6" w:space="0" w:color="auto"/>
              <w:right w:val="none" w:sz="6" w:space="0" w:color="auto"/>
            </w:tcBorders>
            <w:shd w:val="clear" w:color="auto" w:fill="F5F5F5"/>
          </w:tcPr>
          <w:p w:rsidR="0059427D" w:rsidRPr="0059427D" w:rsidRDefault="0059427D" w:rsidP="0059427D">
            <w:pPr>
              <w:kinsoku w:val="0"/>
              <w:overflowPunct w:val="0"/>
              <w:autoSpaceDE w:val="0"/>
              <w:autoSpaceDN w:val="0"/>
              <w:adjustRightInd w:val="0"/>
              <w:spacing w:line="256" w:lineRule="exact"/>
              <w:ind w:left="105"/>
              <w:jc w:val="left"/>
              <w:rPr>
                <w:rFonts w:cs="Arial"/>
                <w:spacing w:val="-6"/>
              </w:rPr>
            </w:pPr>
            <w:r w:rsidRPr="0059427D">
              <w:rPr>
                <w:rFonts w:cs="Arial"/>
                <w:spacing w:val="-6"/>
              </w:rPr>
              <w:t>Mc</w:t>
            </w:r>
          </w:p>
        </w:tc>
        <w:tc>
          <w:tcPr>
            <w:tcW w:w="922" w:type="dxa"/>
            <w:tcBorders>
              <w:top w:val="none" w:sz="6" w:space="0" w:color="auto"/>
              <w:left w:val="none" w:sz="6" w:space="0" w:color="auto"/>
              <w:bottom w:val="none" w:sz="6" w:space="0" w:color="auto"/>
              <w:right w:val="none" w:sz="6" w:space="0" w:color="auto"/>
            </w:tcBorders>
            <w:shd w:val="clear" w:color="auto" w:fill="F5F5F5"/>
          </w:tcPr>
          <w:p w:rsidR="0059427D" w:rsidRPr="0059427D" w:rsidRDefault="0059427D" w:rsidP="0059427D">
            <w:pPr>
              <w:kinsoku w:val="0"/>
              <w:overflowPunct w:val="0"/>
              <w:autoSpaceDE w:val="0"/>
              <w:autoSpaceDN w:val="0"/>
              <w:adjustRightInd w:val="0"/>
              <w:spacing w:line="256" w:lineRule="exact"/>
              <w:ind w:right="104"/>
              <w:jc w:val="right"/>
              <w:rPr>
                <w:rFonts w:cs="Arial"/>
                <w:spacing w:val="-4"/>
              </w:rPr>
            </w:pPr>
            <w:r w:rsidRPr="0059427D">
              <w:rPr>
                <w:rFonts w:cs="Arial"/>
                <w:spacing w:val="-4"/>
              </w:rPr>
              <w:t>1700</w:t>
            </w:r>
          </w:p>
        </w:tc>
        <w:tc>
          <w:tcPr>
            <w:tcW w:w="1225" w:type="dxa"/>
            <w:tcBorders>
              <w:top w:val="none" w:sz="6" w:space="0" w:color="auto"/>
              <w:left w:val="none" w:sz="6" w:space="0" w:color="auto"/>
              <w:bottom w:val="none" w:sz="6" w:space="0" w:color="auto"/>
              <w:right w:val="none" w:sz="6" w:space="0" w:color="auto"/>
            </w:tcBorders>
            <w:shd w:val="clear" w:color="auto" w:fill="F5F5F5"/>
          </w:tcPr>
          <w:p w:rsidR="0059427D" w:rsidRPr="0059427D" w:rsidRDefault="0059427D" w:rsidP="0059427D">
            <w:pPr>
              <w:kinsoku w:val="0"/>
              <w:overflowPunct w:val="0"/>
              <w:autoSpaceDE w:val="0"/>
              <w:autoSpaceDN w:val="0"/>
              <w:adjustRightInd w:val="0"/>
              <w:spacing w:line="256" w:lineRule="exact"/>
              <w:ind w:left="105"/>
              <w:jc w:val="left"/>
              <w:rPr>
                <w:rFonts w:cs="Arial"/>
                <w:spacing w:val="-2"/>
              </w:rPr>
            </w:pPr>
            <w:r w:rsidRPr="0059427D">
              <w:rPr>
                <w:rFonts w:cs="Arial"/>
                <w:spacing w:val="-2"/>
              </w:rPr>
              <w:t>CHF/mc</w:t>
            </w:r>
          </w:p>
        </w:tc>
        <w:tc>
          <w:tcPr>
            <w:tcW w:w="1535" w:type="dxa"/>
            <w:tcBorders>
              <w:top w:val="none" w:sz="6" w:space="0" w:color="auto"/>
              <w:left w:val="none" w:sz="6" w:space="0" w:color="auto"/>
              <w:bottom w:val="none" w:sz="6" w:space="0" w:color="auto"/>
              <w:right w:val="none" w:sz="6" w:space="0" w:color="auto"/>
            </w:tcBorders>
            <w:shd w:val="clear" w:color="auto" w:fill="F5F5F5"/>
          </w:tcPr>
          <w:p w:rsidR="0059427D" w:rsidRPr="0059427D" w:rsidRDefault="0059427D" w:rsidP="0059427D">
            <w:pPr>
              <w:kinsoku w:val="0"/>
              <w:overflowPunct w:val="0"/>
              <w:autoSpaceDE w:val="0"/>
              <w:autoSpaceDN w:val="0"/>
              <w:adjustRightInd w:val="0"/>
              <w:spacing w:line="256" w:lineRule="exact"/>
              <w:ind w:right="106"/>
              <w:jc w:val="right"/>
              <w:rPr>
                <w:rFonts w:cs="Arial"/>
                <w:spacing w:val="-2"/>
              </w:rPr>
            </w:pPr>
            <w:r w:rsidRPr="0059427D">
              <w:rPr>
                <w:rFonts w:cs="Arial"/>
                <w:spacing w:val="-2"/>
              </w:rPr>
              <w:t>8'338’500</w:t>
            </w:r>
          </w:p>
        </w:tc>
        <w:tc>
          <w:tcPr>
            <w:tcW w:w="709" w:type="dxa"/>
            <w:tcBorders>
              <w:top w:val="none" w:sz="6" w:space="0" w:color="auto"/>
              <w:left w:val="none" w:sz="6" w:space="0" w:color="auto"/>
              <w:bottom w:val="none" w:sz="6" w:space="0" w:color="auto"/>
              <w:right w:val="none" w:sz="6" w:space="0" w:color="auto"/>
            </w:tcBorders>
            <w:shd w:val="clear" w:color="auto" w:fill="F5F5F5"/>
          </w:tcPr>
          <w:p w:rsidR="0059427D" w:rsidRPr="0059427D" w:rsidRDefault="0059427D" w:rsidP="0059427D">
            <w:pPr>
              <w:kinsoku w:val="0"/>
              <w:overflowPunct w:val="0"/>
              <w:autoSpaceDE w:val="0"/>
              <w:autoSpaceDN w:val="0"/>
              <w:adjustRightInd w:val="0"/>
              <w:spacing w:line="256" w:lineRule="exact"/>
              <w:ind w:right="4"/>
              <w:jc w:val="center"/>
              <w:rPr>
                <w:rFonts w:cs="Arial"/>
                <w:spacing w:val="-4"/>
              </w:rPr>
            </w:pPr>
            <w:r w:rsidRPr="0059427D">
              <w:rPr>
                <w:rFonts w:cs="Arial"/>
                <w:spacing w:val="-4"/>
              </w:rPr>
              <w:t>CHF</w:t>
            </w:r>
          </w:p>
        </w:tc>
      </w:tr>
      <w:tr w:rsidR="0059427D" w:rsidRPr="0059427D" w:rsidTr="009F6D03">
        <w:trPr>
          <w:trHeight w:val="274"/>
        </w:trPr>
        <w:tc>
          <w:tcPr>
            <w:tcW w:w="1409" w:type="dxa"/>
            <w:tcBorders>
              <w:top w:val="none" w:sz="6" w:space="0" w:color="auto"/>
              <w:left w:val="none" w:sz="6" w:space="0" w:color="auto"/>
              <w:bottom w:val="none" w:sz="6" w:space="0" w:color="auto"/>
              <w:right w:val="none" w:sz="6" w:space="0" w:color="auto"/>
            </w:tcBorders>
            <w:shd w:val="clear" w:color="auto" w:fill="F5F5F5"/>
          </w:tcPr>
          <w:p w:rsidR="0059427D" w:rsidRPr="0059427D" w:rsidRDefault="0059427D" w:rsidP="0059427D">
            <w:pPr>
              <w:kinsoku w:val="0"/>
              <w:overflowPunct w:val="0"/>
              <w:autoSpaceDE w:val="0"/>
              <w:autoSpaceDN w:val="0"/>
              <w:adjustRightInd w:val="0"/>
              <w:spacing w:line="254" w:lineRule="exact"/>
              <w:ind w:left="108"/>
              <w:jc w:val="left"/>
              <w:rPr>
                <w:rFonts w:cs="Arial"/>
                <w:b/>
                <w:bCs/>
                <w:spacing w:val="-2"/>
              </w:rPr>
            </w:pPr>
            <w:r w:rsidRPr="0059427D">
              <w:rPr>
                <w:rFonts w:cs="Arial"/>
                <w:b/>
                <w:bCs/>
                <w:spacing w:val="-2"/>
              </w:rPr>
              <w:t>TOTALE</w:t>
            </w:r>
          </w:p>
        </w:tc>
        <w:tc>
          <w:tcPr>
            <w:tcW w:w="1119" w:type="dxa"/>
            <w:tcBorders>
              <w:top w:val="none" w:sz="6" w:space="0" w:color="auto"/>
              <w:left w:val="none" w:sz="6" w:space="0" w:color="auto"/>
              <w:bottom w:val="none" w:sz="6" w:space="0" w:color="auto"/>
              <w:right w:val="none" w:sz="6" w:space="0" w:color="auto"/>
            </w:tcBorders>
            <w:shd w:val="clear" w:color="auto" w:fill="F5F5F5"/>
          </w:tcPr>
          <w:p w:rsidR="0059427D" w:rsidRPr="0059427D" w:rsidRDefault="0059427D" w:rsidP="0059427D">
            <w:pPr>
              <w:kinsoku w:val="0"/>
              <w:overflowPunct w:val="0"/>
              <w:autoSpaceDE w:val="0"/>
              <w:autoSpaceDN w:val="0"/>
              <w:adjustRightInd w:val="0"/>
              <w:spacing w:line="254" w:lineRule="exact"/>
              <w:ind w:right="114"/>
              <w:jc w:val="right"/>
              <w:rPr>
                <w:rFonts w:cs="Arial"/>
                <w:b/>
                <w:bCs/>
                <w:spacing w:val="-2"/>
              </w:rPr>
            </w:pPr>
            <w:r w:rsidRPr="0059427D">
              <w:rPr>
                <w:rFonts w:cs="Arial"/>
                <w:b/>
                <w:bCs/>
                <w:spacing w:val="-2"/>
              </w:rPr>
              <w:t>4’862</w:t>
            </w:r>
          </w:p>
        </w:tc>
        <w:tc>
          <w:tcPr>
            <w:tcW w:w="693" w:type="dxa"/>
            <w:tcBorders>
              <w:top w:val="none" w:sz="6" w:space="0" w:color="auto"/>
              <w:left w:val="none" w:sz="6" w:space="0" w:color="auto"/>
              <w:bottom w:val="none" w:sz="6" w:space="0" w:color="auto"/>
              <w:right w:val="none" w:sz="6" w:space="0" w:color="auto"/>
            </w:tcBorders>
            <w:shd w:val="clear" w:color="auto" w:fill="F5F5F5"/>
          </w:tcPr>
          <w:p w:rsidR="0059427D" w:rsidRPr="0059427D" w:rsidRDefault="0059427D" w:rsidP="0059427D">
            <w:pPr>
              <w:kinsoku w:val="0"/>
              <w:overflowPunct w:val="0"/>
              <w:autoSpaceDE w:val="0"/>
              <w:autoSpaceDN w:val="0"/>
              <w:adjustRightInd w:val="0"/>
              <w:spacing w:line="254" w:lineRule="exact"/>
              <w:ind w:left="116"/>
              <w:jc w:val="left"/>
              <w:rPr>
                <w:rFonts w:cs="Arial"/>
                <w:spacing w:val="-6"/>
              </w:rPr>
            </w:pPr>
            <w:r w:rsidRPr="0059427D">
              <w:rPr>
                <w:rFonts w:cs="Arial"/>
                <w:spacing w:val="-6"/>
              </w:rPr>
              <w:t>Mq</w:t>
            </w:r>
          </w:p>
        </w:tc>
        <w:tc>
          <w:tcPr>
            <w:tcW w:w="1082" w:type="dxa"/>
            <w:tcBorders>
              <w:top w:val="none" w:sz="6" w:space="0" w:color="auto"/>
              <w:left w:val="none" w:sz="6" w:space="0" w:color="auto"/>
              <w:bottom w:val="none" w:sz="6" w:space="0" w:color="auto"/>
              <w:right w:val="none" w:sz="6" w:space="0" w:color="auto"/>
            </w:tcBorders>
            <w:shd w:val="clear" w:color="auto" w:fill="F5F5F5"/>
          </w:tcPr>
          <w:p w:rsidR="0059427D" w:rsidRPr="0059427D" w:rsidRDefault="0059427D" w:rsidP="0059427D">
            <w:pPr>
              <w:kinsoku w:val="0"/>
              <w:overflowPunct w:val="0"/>
              <w:autoSpaceDE w:val="0"/>
              <w:autoSpaceDN w:val="0"/>
              <w:adjustRightInd w:val="0"/>
              <w:spacing w:line="254" w:lineRule="exact"/>
              <w:ind w:right="103"/>
              <w:jc w:val="right"/>
              <w:rPr>
                <w:rFonts w:cs="Arial"/>
                <w:b/>
                <w:bCs/>
                <w:spacing w:val="-2"/>
              </w:rPr>
            </w:pPr>
            <w:r w:rsidRPr="0059427D">
              <w:rPr>
                <w:rFonts w:cs="Arial"/>
                <w:b/>
                <w:bCs/>
                <w:spacing w:val="-2"/>
              </w:rPr>
              <w:t>16’568</w:t>
            </w:r>
          </w:p>
        </w:tc>
        <w:tc>
          <w:tcPr>
            <w:tcW w:w="660" w:type="dxa"/>
            <w:tcBorders>
              <w:top w:val="none" w:sz="6" w:space="0" w:color="auto"/>
              <w:left w:val="none" w:sz="6" w:space="0" w:color="auto"/>
              <w:bottom w:val="none" w:sz="6" w:space="0" w:color="auto"/>
              <w:right w:val="none" w:sz="6" w:space="0" w:color="auto"/>
            </w:tcBorders>
            <w:shd w:val="clear" w:color="auto" w:fill="F5F5F5"/>
          </w:tcPr>
          <w:p w:rsidR="0059427D" w:rsidRPr="0059427D" w:rsidRDefault="0059427D" w:rsidP="0059427D">
            <w:pPr>
              <w:kinsoku w:val="0"/>
              <w:overflowPunct w:val="0"/>
              <w:autoSpaceDE w:val="0"/>
              <w:autoSpaceDN w:val="0"/>
              <w:adjustRightInd w:val="0"/>
              <w:spacing w:line="254" w:lineRule="exact"/>
              <w:ind w:left="105"/>
              <w:jc w:val="left"/>
              <w:rPr>
                <w:rFonts w:cs="Arial"/>
                <w:spacing w:val="-6"/>
              </w:rPr>
            </w:pPr>
            <w:r w:rsidRPr="0059427D">
              <w:rPr>
                <w:rFonts w:cs="Arial"/>
                <w:spacing w:val="-6"/>
              </w:rPr>
              <w:t>Mc</w:t>
            </w:r>
          </w:p>
        </w:tc>
        <w:tc>
          <w:tcPr>
            <w:tcW w:w="922" w:type="dxa"/>
            <w:tcBorders>
              <w:top w:val="none" w:sz="6" w:space="0" w:color="auto"/>
              <w:left w:val="none" w:sz="6" w:space="0" w:color="auto"/>
              <w:bottom w:val="none" w:sz="6" w:space="0" w:color="auto"/>
              <w:right w:val="none" w:sz="6" w:space="0" w:color="auto"/>
            </w:tcBorders>
            <w:shd w:val="clear" w:color="auto" w:fill="F5F5F5"/>
          </w:tcPr>
          <w:p w:rsidR="0059427D" w:rsidRPr="0059427D" w:rsidRDefault="0059427D" w:rsidP="0059427D">
            <w:pPr>
              <w:kinsoku w:val="0"/>
              <w:overflowPunct w:val="0"/>
              <w:autoSpaceDE w:val="0"/>
              <w:autoSpaceDN w:val="0"/>
              <w:adjustRightInd w:val="0"/>
              <w:spacing w:line="254" w:lineRule="exact"/>
              <w:ind w:right="104"/>
              <w:jc w:val="right"/>
              <w:rPr>
                <w:rFonts w:cs="Arial"/>
                <w:b/>
                <w:bCs/>
                <w:spacing w:val="-4"/>
              </w:rPr>
            </w:pPr>
            <w:r w:rsidRPr="0059427D">
              <w:rPr>
                <w:rFonts w:cs="Arial"/>
                <w:b/>
                <w:bCs/>
                <w:spacing w:val="-4"/>
              </w:rPr>
              <w:t>1700</w:t>
            </w:r>
          </w:p>
        </w:tc>
        <w:tc>
          <w:tcPr>
            <w:tcW w:w="1225" w:type="dxa"/>
            <w:tcBorders>
              <w:top w:val="none" w:sz="6" w:space="0" w:color="auto"/>
              <w:left w:val="none" w:sz="6" w:space="0" w:color="auto"/>
              <w:bottom w:val="none" w:sz="6" w:space="0" w:color="auto"/>
              <w:right w:val="none" w:sz="6" w:space="0" w:color="auto"/>
            </w:tcBorders>
            <w:shd w:val="clear" w:color="auto" w:fill="F5F5F5"/>
          </w:tcPr>
          <w:p w:rsidR="0059427D" w:rsidRPr="0059427D" w:rsidRDefault="0059427D" w:rsidP="0059427D">
            <w:pPr>
              <w:kinsoku w:val="0"/>
              <w:overflowPunct w:val="0"/>
              <w:autoSpaceDE w:val="0"/>
              <w:autoSpaceDN w:val="0"/>
              <w:adjustRightInd w:val="0"/>
              <w:spacing w:line="254" w:lineRule="exact"/>
              <w:ind w:left="105"/>
              <w:jc w:val="left"/>
              <w:rPr>
                <w:rFonts w:cs="Arial"/>
                <w:spacing w:val="-2"/>
              </w:rPr>
            </w:pPr>
            <w:r w:rsidRPr="0059427D">
              <w:rPr>
                <w:rFonts w:cs="Arial"/>
                <w:spacing w:val="-2"/>
              </w:rPr>
              <w:t>CHF/mc</w:t>
            </w:r>
          </w:p>
        </w:tc>
        <w:tc>
          <w:tcPr>
            <w:tcW w:w="1535" w:type="dxa"/>
            <w:tcBorders>
              <w:top w:val="none" w:sz="6" w:space="0" w:color="auto"/>
              <w:left w:val="none" w:sz="6" w:space="0" w:color="auto"/>
              <w:bottom w:val="none" w:sz="6" w:space="0" w:color="auto"/>
              <w:right w:val="none" w:sz="6" w:space="0" w:color="auto"/>
            </w:tcBorders>
            <w:shd w:val="clear" w:color="auto" w:fill="F5F5F5"/>
          </w:tcPr>
          <w:p w:rsidR="0059427D" w:rsidRPr="0059427D" w:rsidRDefault="0059427D" w:rsidP="0059427D">
            <w:pPr>
              <w:kinsoku w:val="0"/>
              <w:overflowPunct w:val="0"/>
              <w:autoSpaceDE w:val="0"/>
              <w:autoSpaceDN w:val="0"/>
              <w:adjustRightInd w:val="0"/>
              <w:spacing w:line="254" w:lineRule="exact"/>
              <w:ind w:right="105"/>
              <w:jc w:val="right"/>
              <w:rPr>
                <w:rFonts w:cs="Arial"/>
                <w:b/>
                <w:bCs/>
                <w:spacing w:val="-2"/>
              </w:rPr>
            </w:pPr>
            <w:r w:rsidRPr="0059427D">
              <w:rPr>
                <w:rFonts w:cs="Arial"/>
                <w:b/>
                <w:bCs/>
                <w:spacing w:val="-2"/>
              </w:rPr>
              <w:t>28'165’600</w:t>
            </w:r>
          </w:p>
        </w:tc>
        <w:tc>
          <w:tcPr>
            <w:tcW w:w="709" w:type="dxa"/>
            <w:tcBorders>
              <w:top w:val="none" w:sz="6" w:space="0" w:color="auto"/>
              <w:left w:val="none" w:sz="6" w:space="0" w:color="auto"/>
              <w:bottom w:val="none" w:sz="6" w:space="0" w:color="auto"/>
              <w:right w:val="none" w:sz="6" w:space="0" w:color="auto"/>
            </w:tcBorders>
            <w:shd w:val="clear" w:color="auto" w:fill="F5F5F5"/>
          </w:tcPr>
          <w:p w:rsidR="0059427D" w:rsidRPr="0059427D" w:rsidRDefault="0059427D" w:rsidP="0059427D">
            <w:pPr>
              <w:kinsoku w:val="0"/>
              <w:overflowPunct w:val="0"/>
              <w:autoSpaceDE w:val="0"/>
              <w:autoSpaceDN w:val="0"/>
              <w:adjustRightInd w:val="0"/>
              <w:spacing w:line="254" w:lineRule="exact"/>
              <w:ind w:right="4"/>
              <w:jc w:val="center"/>
              <w:rPr>
                <w:rFonts w:cs="Arial"/>
                <w:b/>
                <w:bCs/>
                <w:spacing w:val="-4"/>
              </w:rPr>
            </w:pPr>
            <w:r w:rsidRPr="0059427D">
              <w:rPr>
                <w:rFonts w:cs="Arial"/>
                <w:b/>
                <w:bCs/>
                <w:spacing w:val="-4"/>
              </w:rPr>
              <w:t>CHF</w:t>
            </w:r>
          </w:p>
        </w:tc>
      </w:tr>
    </w:tbl>
    <w:p w:rsidR="0059427D" w:rsidRPr="0059427D" w:rsidRDefault="0059427D" w:rsidP="0059427D">
      <w:pPr>
        <w:suppressAutoHyphens/>
        <w:rPr>
          <w:i/>
          <w:iCs/>
          <w:sz w:val="24"/>
          <w:szCs w:val="24"/>
          <w:lang w:val="it-IT"/>
        </w:rPr>
      </w:pPr>
    </w:p>
    <w:p w:rsidR="0059427D" w:rsidRPr="0059427D" w:rsidRDefault="0059427D" w:rsidP="00513B74">
      <w:pPr>
        <w:pStyle w:val="Titolo3"/>
        <w:numPr>
          <w:ilvl w:val="0"/>
          <w:numId w:val="0"/>
        </w:numPr>
        <w:tabs>
          <w:tab w:val="left" w:pos="709"/>
        </w:tabs>
        <w:spacing w:after="120"/>
        <w:jc w:val="both"/>
        <w:rPr>
          <w:sz w:val="24"/>
          <w:szCs w:val="24"/>
          <w:lang w:val="it-IT"/>
        </w:rPr>
      </w:pPr>
      <w:r w:rsidRPr="0059427D">
        <w:rPr>
          <w:sz w:val="24"/>
          <w:szCs w:val="24"/>
          <w:lang w:val="it-IT"/>
        </w:rPr>
        <w:t>Ciò preso atto, la Commissione ritiene comunque utile - t</w:t>
      </w:r>
      <w:r w:rsidRPr="0059427D">
        <w:rPr>
          <w:sz w:val="24"/>
          <w:szCs w:val="24"/>
        </w:rPr>
        <w:t>rattandosi di una visione a lungo termine e indipendentemente dalle necessità meramente scolastiche a cui il Governo fa sempre riferimento -</w:t>
      </w:r>
      <w:r w:rsidRPr="0059427D">
        <w:rPr>
          <w:sz w:val="24"/>
          <w:szCs w:val="24"/>
          <w:lang w:val="it-IT"/>
        </w:rPr>
        <w:t xml:space="preserve"> approfondire l’ipotesi realizzativa di tale impianto sportivo. Una piscina </w:t>
      </w:r>
      <w:r w:rsidRPr="0059427D">
        <w:rPr>
          <w:rFonts w:eastAsia="Calibri" w:cs="Times New Roman"/>
          <w:i/>
          <w:sz w:val="23"/>
          <w:szCs w:val="23"/>
          <w:lang w:val="it-IT" w:eastAsia="it-IT"/>
        </w:rPr>
        <w:t>scolastica</w:t>
      </w:r>
      <w:r w:rsidRPr="0059427D">
        <w:rPr>
          <w:sz w:val="24"/>
          <w:szCs w:val="24"/>
          <w:lang w:val="it-IT"/>
        </w:rPr>
        <w:t xml:space="preserve"> ma anche pubblica (in partenariato ev. tra Cantone, Ente regionale dello Sport, Comuni ed anche privati) potrebbe essere di interesse anche per le scuole stesse che oggigiorno sfruttano altre piscine per lezioni di nuoto. Ad es. vi è al momento la piscina delle scuole comunali Canavée che avranno bisogno di risanamenti e si potrebbe valutare se rinunciarvi in quella sede per ipotizzare un maggior investimento in </w:t>
      </w:r>
      <w:r w:rsidRPr="0059427D">
        <w:rPr>
          <w:sz w:val="24"/>
          <w:szCs w:val="24"/>
        </w:rPr>
        <w:t>una piscina centrale (dal profilo regionale) e più generosa.</w:t>
      </w:r>
    </w:p>
    <w:p w:rsidR="0059427D" w:rsidRPr="0059427D" w:rsidRDefault="0059427D" w:rsidP="0059427D">
      <w:pPr>
        <w:suppressAutoHyphens/>
        <w:rPr>
          <w:sz w:val="24"/>
          <w:szCs w:val="24"/>
        </w:rPr>
      </w:pPr>
      <w:r w:rsidRPr="0059427D">
        <w:rPr>
          <w:sz w:val="24"/>
          <w:szCs w:val="24"/>
        </w:rPr>
        <w:t>I risultati di uno studio sono stati presentati negli scorsi mesi ai Comuni della regione. La Commissione auspica che la questione possa trovare una soluzione concordata rilevando che delle infrastrutture sportive non dovrebbero essere pensate e finanziate (come detto in partenariato tra enti pubblici ed ev. anche privati) solo nella misura in cui servono alla scuola. Lo sport è proposto e praticato anche da o tramite associazioni locali che hanno un ruolo socializzante, di integrazione e di prevenzione della salute pubblica (mantenere la salute è la prima misura per ridurre i costi sanitari per curare le malattie).</w:t>
      </w:r>
    </w:p>
    <w:p w:rsidR="0059427D" w:rsidRPr="0059427D" w:rsidRDefault="0059427D" w:rsidP="0059427D">
      <w:pPr>
        <w:suppressAutoHyphens/>
      </w:pPr>
    </w:p>
    <w:p w:rsidR="0059427D" w:rsidRPr="0073560D" w:rsidRDefault="0059427D" w:rsidP="0073560D">
      <w:pPr>
        <w:pStyle w:val="Titolo1"/>
        <w:numPr>
          <w:ilvl w:val="0"/>
          <w:numId w:val="18"/>
        </w:numPr>
        <w:tabs>
          <w:tab w:val="left" w:pos="567"/>
        </w:tabs>
        <w:spacing w:before="0"/>
        <w:ind w:left="567" w:hanging="567"/>
        <w:jc w:val="both"/>
        <w:rPr>
          <w:rFonts w:eastAsia="Calibri" w:cs="Times New Roman"/>
          <w:caps/>
          <w:sz w:val="24"/>
          <w:szCs w:val="24"/>
          <w:lang w:val="it-IT" w:eastAsia="it-IT"/>
        </w:rPr>
      </w:pPr>
      <w:r w:rsidRPr="0059427D">
        <w:rPr>
          <w:rFonts w:eastAsia="Calibri" w:cs="Times New Roman"/>
          <w:caps/>
          <w:sz w:val="24"/>
          <w:szCs w:val="24"/>
          <w:lang w:val="it-IT" w:eastAsia="it-IT"/>
        </w:rPr>
        <w:lastRenderedPageBreak/>
        <w:t>Conclusione</w:t>
      </w:r>
    </w:p>
    <w:p w:rsidR="0059427D" w:rsidRPr="0059427D" w:rsidRDefault="0059427D" w:rsidP="0059427D">
      <w:pPr>
        <w:tabs>
          <w:tab w:val="left" w:pos="284"/>
          <w:tab w:val="left" w:pos="426"/>
          <w:tab w:val="left" w:pos="4962"/>
        </w:tabs>
        <w:suppressAutoHyphens/>
        <w:rPr>
          <w:rFonts w:eastAsia="Times New Roman" w:cs="Arial"/>
          <w:sz w:val="24"/>
          <w:szCs w:val="24"/>
          <w:lang w:val="it-IT" w:eastAsia="it-IT"/>
        </w:rPr>
      </w:pPr>
      <w:r w:rsidRPr="0059427D">
        <w:rPr>
          <w:sz w:val="24"/>
          <w:szCs w:val="24"/>
        </w:rPr>
        <w:t>Il</w:t>
      </w:r>
      <w:r w:rsidR="00E3104C">
        <w:rPr>
          <w:sz w:val="24"/>
          <w:szCs w:val="24"/>
        </w:rPr>
        <w:t xml:space="preserve"> Masterplan DECS 2015-2031, il m</w:t>
      </w:r>
      <w:r w:rsidRPr="0059427D">
        <w:rPr>
          <w:sz w:val="24"/>
          <w:szCs w:val="24"/>
        </w:rPr>
        <w:t xml:space="preserve">essaggio </w:t>
      </w:r>
      <w:r w:rsidR="00E3104C">
        <w:rPr>
          <w:sz w:val="24"/>
          <w:szCs w:val="24"/>
        </w:rPr>
        <w:t xml:space="preserve">n. </w:t>
      </w:r>
      <w:r w:rsidRPr="0059427D">
        <w:rPr>
          <w:sz w:val="24"/>
          <w:szCs w:val="24"/>
        </w:rPr>
        <w:t xml:space="preserve">7641 del 20 marzo 2019 per il credito quadro e quanto sopra esposto depongono a favore della realizzazione del Nuovo Liceo Cantonale di Mendrisio </w:t>
      </w:r>
    </w:p>
    <w:p w:rsidR="0059427D" w:rsidRPr="0059427D" w:rsidRDefault="0059427D" w:rsidP="0059427D">
      <w:pPr>
        <w:tabs>
          <w:tab w:val="left" w:pos="284"/>
          <w:tab w:val="left" w:pos="426"/>
          <w:tab w:val="left" w:pos="4962"/>
        </w:tabs>
        <w:suppressAutoHyphens/>
        <w:rPr>
          <w:sz w:val="24"/>
          <w:szCs w:val="24"/>
        </w:rPr>
      </w:pPr>
    </w:p>
    <w:p w:rsidR="0059427D" w:rsidRPr="0059427D" w:rsidRDefault="0059427D" w:rsidP="0059427D">
      <w:pPr>
        <w:rPr>
          <w:rFonts w:eastAsia="Times New Roman" w:cs="Arial"/>
          <w:iCs/>
          <w:sz w:val="24"/>
          <w:szCs w:val="24"/>
          <w:u w:val="single"/>
          <w:lang w:val="it-IT" w:eastAsia="it-CH"/>
        </w:rPr>
      </w:pPr>
      <w:r w:rsidRPr="0059427D">
        <w:rPr>
          <w:rFonts w:eastAsia="Times New Roman" w:cs="Arial"/>
          <w:iCs/>
          <w:sz w:val="24"/>
          <w:szCs w:val="24"/>
          <w:u w:val="single"/>
          <w:lang w:val="it-IT" w:eastAsia="it-CH"/>
        </w:rPr>
        <w:t xml:space="preserve">La Commissione rileva che l’entrata in vigore del DL annesso al messaggio è subordinata al </w:t>
      </w:r>
      <w:r w:rsidRPr="0059427D">
        <w:rPr>
          <w:rFonts w:eastAsia="Times New Roman" w:cs="Arial"/>
          <w:b/>
          <w:bCs/>
          <w:iCs/>
          <w:sz w:val="24"/>
          <w:szCs w:val="24"/>
          <w:u w:val="single"/>
          <w:lang w:val="it-IT" w:eastAsia="it-CH"/>
        </w:rPr>
        <w:t>referendum facoltativo</w:t>
      </w:r>
      <w:r w:rsidRPr="0059427D">
        <w:rPr>
          <w:rFonts w:eastAsia="Times New Roman" w:cs="Arial"/>
          <w:iCs/>
          <w:sz w:val="24"/>
          <w:szCs w:val="24"/>
          <w:u w:val="single"/>
          <w:lang w:val="it-IT" w:eastAsia="it-CH"/>
        </w:rPr>
        <w:t xml:space="preserve"> (art. 42 Cost./TI).</w:t>
      </w:r>
    </w:p>
    <w:p w:rsidR="0059427D" w:rsidRPr="0059427D" w:rsidRDefault="0059427D" w:rsidP="0059427D">
      <w:pPr>
        <w:rPr>
          <w:rFonts w:eastAsia="Times New Roman" w:cs="Arial"/>
          <w:i/>
          <w:iCs/>
          <w:sz w:val="24"/>
          <w:szCs w:val="24"/>
          <w:u w:val="single"/>
          <w:lang w:val="it-IT" w:eastAsia="it-CH"/>
        </w:rPr>
      </w:pPr>
    </w:p>
    <w:p w:rsidR="0059427D" w:rsidRPr="0059427D" w:rsidRDefault="0059427D" w:rsidP="0059427D">
      <w:pPr>
        <w:rPr>
          <w:rFonts w:eastAsia="Times New Roman" w:cs="Arial"/>
          <w:i/>
          <w:sz w:val="24"/>
          <w:szCs w:val="24"/>
          <w:u w:val="single"/>
          <w:lang w:val="it-IT" w:eastAsia="it-CH"/>
        </w:rPr>
      </w:pPr>
      <w:r w:rsidRPr="0059427D">
        <w:rPr>
          <w:rFonts w:eastAsia="Times New Roman" w:cs="Arial"/>
          <w:iCs/>
          <w:sz w:val="24"/>
          <w:szCs w:val="24"/>
          <w:u w:val="single"/>
          <w:lang w:val="it-IT" w:eastAsia="it-CH"/>
        </w:rPr>
        <w:t xml:space="preserve">Per questo motivo e sulla scorta del parere del Consulente giuridico del 21 ottobre 2024, la Commissione ritiene che vi siano gli estremi per sottoporre il Decreto legislativo al </w:t>
      </w:r>
      <w:r w:rsidRPr="0059427D">
        <w:rPr>
          <w:rFonts w:eastAsia="Times New Roman" w:cs="Arial"/>
          <w:b/>
          <w:bCs/>
          <w:iCs/>
          <w:sz w:val="24"/>
          <w:szCs w:val="24"/>
          <w:u w:val="single"/>
          <w:lang w:val="it-IT" w:eastAsia="it-CH"/>
        </w:rPr>
        <w:t>referendum obbligatorio</w:t>
      </w:r>
      <w:r w:rsidRPr="0059427D">
        <w:rPr>
          <w:rFonts w:eastAsia="Times New Roman" w:cs="Arial"/>
          <w:iCs/>
          <w:sz w:val="24"/>
          <w:szCs w:val="24"/>
          <w:u w:val="single"/>
          <w:lang w:val="it-IT" w:eastAsia="it-CH"/>
        </w:rPr>
        <w:t xml:space="preserve"> ex articolo 42a Cost./TI e art. 5 cpv. 4 LGF.</w:t>
      </w:r>
      <w:r w:rsidRPr="0059427D">
        <w:rPr>
          <w:rFonts w:eastAsia="Times New Roman" w:cs="Arial"/>
          <w:i/>
          <w:sz w:val="24"/>
          <w:szCs w:val="24"/>
          <w:u w:val="single"/>
          <w:lang w:val="it-IT" w:eastAsia="it-CH"/>
        </w:rPr>
        <w:t xml:space="preserve"> </w:t>
      </w:r>
    </w:p>
    <w:p w:rsidR="0059427D" w:rsidRPr="0059427D" w:rsidRDefault="0059427D" w:rsidP="0059427D">
      <w:pPr>
        <w:tabs>
          <w:tab w:val="left" w:pos="284"/>
          <w:tab w:val="left" w:pos="426"/>
          <w:tab w:val="left" w:pos="4962"/>
        </w:tabs>
        <w:suppressAutoHyphens/>
        <w:rPr>
          <w:sz w:val="24"/>
          <w:szCs w:val="24"/>
        </w:rPr>
      </w:pPr>
    </w:p>
    <w:p w:rsidR="0059427D" w:rsidRPr="0059427D" w:rsidRDefault="0059427D" w:rsidP="0059427D">
      <w:pPr>
        <w:tabs>
          <w:tab w:val="left" w:pos="284"/>
          <w:tab w:val="left" w:pos="426"/>
          <w:tab w:val="left" w:pos="4962"/>
        </w:tabs>
        <w:suppressAutoHyphens/>
        <w:rPr>
          <w:sz w:val="24"/>
          <w:szCs w:val="24"/>
        </w:rPr>
      </w:pPr>
      <w:r w:rsidRPr="0059427D">
        <w:rPr>
          <w:sz w:val="24"/>
          <w:szCs w:val="24"/>
        </w:rPr>
        <w:t>La Commissione gestione e finanze invita il Parlamento a voler approvare il presente rapporto e il disegno di Decreto legislativo ad esso allegato.</w:t>
      </w:r>
    </w:p>
    <w:p w:rsidR="0059427D" w:rsidRPr="0059427D" w:rsidRDefault="0059427D" w:rsidP="0059427D">
      <w:pPr>
        <w:tabs>
          <w:tab w:val="left" w:pos="284"/>
          <w:tab w:val="left" w:pos="426"/>
          <w:tab w:val="left" w:pos="4962"/>
        </w:tabs>
        <w:suppressAutoHyphens/>
        <w:rPr>
          <w:sz w:val="24"/>
          <w:szCs w:val="24"/>
        </w:rPr>
      </w:pPr>
    </w:p>
    <w:p w:rsidR="0059427D" w:rsidRPr="0059427D" w:rsidRDefault="0059427D" w:rsidP="0059427D">
      <w:pPr>
        <w:suppressAutoHyphens/>
        <w:rPr>
          <w:sz w:val="24"/>
          <w:szCs w:val="24"/>
        </w:rPr>
      </w:pPr>
    </w:p>
    <w:p w:rsidR="0059427D" w:rsidRPr="0059427D" w:rsidRDefault="0059427D" w:rsidP="0059427D">
      <w:pPr>
        <w:suppressAutoHyphens/>
        <w:rPr>
          <w:sz w:val="24"/>
          <w:szCs w:val="24"/>
        </w:rPr>
      </w:pPr>
    </w:p>
    <w:p w:rsidR="0059427D" w:rsidRPr="0059427D" w:rsidRDefault="0059427D" w:rsidP="007010BD">
      <w:pPr>
        <w:suppressAutoHyphens/>
        <w:spacing w:after="120"/>
        <w:rPr>
          <w:sz w:val="24"/>
          <w:szCs w:val="24"/>
        </w:rPr>
      </w:pPr>
      <w:r w:rsidRPr="0059427D">
        <w:rPr>
          <w:sz w:val="24"/>
          <w:szCs w:val="24"/>
        </w:rPr>
        <w:t>Per la Commissione gestione e finanze</w:t>
      </w:r>
      <w:r w:rsidR="007010BD">
        <w:rPr>
          <w:sz w:val="24"/>
          <w:szCs w:val="24"/>
        </w:rPr>
        <w:t>:</w:t>
      </w:r>
    </w:p>
    <w:p w:rsidR="0059427D" w:rsidRPr="0059427D" w:rsidRDefault="0059427D" w:rsidP="0059427D">
      <w:pPr>
        <w:suppressAutoHyphens/>
        <w:rPr>
          <w:sz w:val="24"/>
          <w:szCs w:val="24"/>
        </w:rPr>
      </w:pPr>
      <w:r w:rsidRPr="0059427D">
        <w:rPr>
          <w:sz w:val="24"/>
          <w:szCs w:val="24"/>
        </w:rPr>
        <w:t>Matteo Quadranti</w:t>
      </w:r>
      <w:r w:rsidR="007010BD">
        <w:rPr>
          <w:sz w:val="24"/>
          <w:szCs w:val="24"/>
        </w:rPr>
        <w:t>, relatore</w:t>
      </w:r>
    </w:p>
    <w:p w:rsidR="007010BD" w:rsidRDefault="0059427D" w:rsidP="0059427D">
      <w:pPr>
        <w:suppressAutoHyphens/>
        <w:rPr>
          <w:sz w:val="24"/>
          <w:szCs w:val="24"/>
        </w:rPr>
      </w:pPr>
      <w:r w:rsidRPr="0059427D">
        <w:rPr>
          <w:sz w:val="24"/>
          <w:szCs w:val="24"/>
        </w:rPr>
        <w:t xml:space="preserve">Agustoni </w:t>
      </w:r>
      <w:r w:rsidR="007010BD">
        <w:rPr>
          <w:sz w:val="24"/>
          <w:szCs w:val="24"/>
        </w:rPr>
        <w:t xml:space="preserve">- </w:t>
      </w:r>
      <w:r w:rsidRPr="0059427D">
        <w:rPr>
          <w:sz w:val="24"/>
          <w:szCs w:val="24"/>
        </w:rPr>
        <w:t xml:space="preserve">Balli </w:t>
      </w:r>
      <w:r w:rsidR="007010BD">
        <w:rPr>
          <w:sz w:val="24"/>
          <w:szCs w:val="24"/>
        </w:rPr>
        <w:t xml:space="preserve">- </w:t>
      </w:r>
      <w:r w:rsidRPr="0059427D">
        <w:rPr>
          <w:sz w:val="24"/>
          <w:szCs w:val="24"/>
        </w:rPr>
        <w:t xml:space="preserve">Bignasca </w:t>
      </w:r>
      <w:r w:rsidR="007010BD">
        <w:rPr>
          <w:sz w:val="24"/>
          <w:szCs w:val="24"/>
        </w:rPr>
        <w:t xml:space="preserve">- </w:t>
      </w:r>
      <w:r w:rsidRPr="0059427D">
        <w:rPr>
          <w:sz w:val="24"/>
          <w:szCs w:val="24"/>
        </w:rPr>
        <w:t xml:space="preserve">Bourgoin </w:t>
      </w:r>
      <w:r w:rsidR="007010BD">
        <w:rPr>
          <w:sz w:val="24"/>
          <w:szCs w:val="24"/>
        </w:rPr>
        <w:t xml:space="preserve">- </w:t>
      </w:r>
    </w:p>
    <w:p w:rsidR="007010BD" w:rsidRDefault="007010BD" w:rsidP="0059427D">
      <w:pPr>
        <w:suppressAutoHyphens/>
        <w:rPr>
          <w:sz w:val="24"/>
          <w:szCs w:val="24"/>
        </w:rPr>
      </w:pPr>
      <w:r>
        <w:rPr>
          <w:sz w:val="24"/>
          <w:szCs w:val="24"/>
        </w:rPr>
        <w:t xml:space="preserve">Caprara Bixio - </w:t>
      </w:r>
      <w:r w:rsidR="0059427D" w:rsidRPr="0059427D">
        <w:rPr>
          <w:sz w:val="24"/>
          <w:szCs w:val="24"/>
        </w:rPr>
        <w:t xml:space="preserve">Dadò </w:t>
      </w:r>
      <w:r>
        <w:rPr>
          <w:sz w:val="24"/>
          <w:szCs w:val="24"/>
        </w:rPr>
        <w:t xml:space="preserve">- </w:t>
      </w:r>
      <w:r w:rsidR="0059427D" w:rsidRPr="0059427D">
        <w:rPr>
          <w:sz w:val="24"/>
          <w:szCs w:val="24"/>
        </w:rPr>
        <w:t xml:space="preserve">Durisch </w:t>
      </w:r>
      <w:r>
        <w:rPr>
          <w:sz w:val="24"/>
          <w:szCs w:val="24"/>
        </w:rPr>
        <w:t xml:space="preserve">- </w:t>
      </w:r>
      <w:r w:rsidR="0059427D" w:rsidRPr="0059427D">
        <w:rPr>
          <w:sz w:val="24"/>
          <w:szCs w:val="24"/>
        </w:rPr>
        <w:t xml:space="preserve">Ferrara </w:t>
      </w:r>
      <w:r>
        <w:rPr>
          <w:sz w:val="24"/>
          <w:szCs w:val="24"/>
        </w:rPr>
        <w:t xml:space="preserve">- </w:t>
      </w:r>
    </w:p>
    <w:p w:rsidR="007010BD" w:rsidRDefault="0059427D" w:rsidP="0059427D">
      <w:pPr>
        <w:suppressAutoHyphens/>
        <w:rPr>
          <w:sz w:val="24"/>
          <w:szCs w:val="24"/>
        </w:rPr>
      </w:pPr>
      <w:r w:rsidRPr="0059427D">
        <w:rPr>
          <w:sz w:val="24"/>
          <w:szCs w:val="24"/>
        </w:rPr>
        <w:t xml:space="preserve">Gendotti </w:t>
      </w:r>
      <w:r w:rsidR="007010BD">
        <w:rPr>
          <w:sz w:val="24"/>
          <w:szCs w:val="24"/>
        </w:rPr>
        <w:t xml:space="preserve">- </w:t>
      </w:r>
      <w:r w:rsidRPr="0059427D">
        <w:rPr>
          <w:sz w:val="24"/>
          <w:szCs w:val="24"/>
        </w:rPr>
        <w:t>Gian</w:t>
      </w:r>
      <w:r w:rsidR="007010BD">
        <w:rPr>
          <w:sz w:val="24"/>
          <w:szCs w:val="24"/>
        </w:rPr>
        <w:t>ella Alessandra -</w:t>
      </w:r>
    </w:p>
    <w:p w:rsidR="0059427D" w:rsidRPr="0059427D" w:rsidRDefault="0059427D" w:rsidP="0059427D">
      <w:pPr>
        <w:suppressAutoHyphens/>
        <w:rPr>
          <w:sz w:val="24"/>
          <w:szCs w:val="24"/>
        </w:rPr>
      </w:pPr>
      <w:r w:rsidRPr="0059427D">
        <w:rPr>
          <w:sz w:val="24"/>
          <w:szCs w:val="24"/>
        </w:rPr>
        <w:t xml:space="preserve">Guerra </w:t>
      </w:r>
      <w:r w:rsidR="007010BD">
        <w:rPr>
          <w:sz w:val="24"/>
          <w:szCs w:val="24"/>
        </w:rPr>
        <w:t xml:space="preserve">- </w:t>
      </w:r>
      <w:r w:rsidRPr="0059427D">
        <w:rPr>
          <w:sz w:val="24"/>
          <w:szCs w:val="24"/>
        </w:rPr>
        <w:t xml:space="preserve">Sirica </w:t>
      </w:r>
      <w:r w:rsidR="007010BD">
        <w:rPr>
          <w:sz w:val="24"/>
          <w:szCs w:val="24"/>
        </w:rPr>
        <w:t>- Speziali</w:t>
      </w:r>
      <w:r w:rsidRPr="0059427D">
        <w:rPr>
          <w:sz w:val="24"/>
          <w:szCs w:val="24"/>
        </w:rPr>
        <w:t xml:space="preserve"> </w:t>
      </w:r>
    </w:p>
    <w:p w:rsidR="0059427D" w:rsidRPr="0059427D" w:rsidRDefault="0059427D" w:rsidP="0059427D">
      <w:pPr>
        <w:suppressAutoHyphens/>
        <w:rPr>
          <w:sz w:val="24"/>
          <w:szCs w:val="24"/>
        </w:rPr>
      </w:pPr>
    </w:p>
    <w:p w:rsidR="0059427D" w:rsidRPr="0059427D" w:rsidRDefault="0059427D" w:rsidP="0059427D">
      <w:pPr>
        <w:suppressAutoHyphens/>
        <w:rPr>
          <w:sz w:val="24"/>
          <w:szCs w:val="24"/>
        </w:rPr>
      </w:pPr>
    </w:p>
    <w:p w:rsidR="0059427D" w:rsidRPr="0059427D" w:rsidRDefault="0059427D" w:rsidP="0059427D">
      <w:pPr>
        <w:suppressAutoHyphens/>
        <w:rPr>
          <w:sz w:val="24"/>
          <w:szCs w:val="24"/>
        </w:rPr>
      </w:pPr>
    </w:p>
    <w:p w:rsidR="0059427D" w:rsidRPr="0059427D" w:rsidRDefault="0059427D" w:rsidP="0059427D">
      <w:pPr>
        <w:suppressAutoHyphens/>
        <w:rPr>
          <w:sz w:val="24"/>
          <w:szCs w:val="24"/>
        </w:rPr>
      </w:pPr>
    </w:p>
    <w:p w:rsidR="0059427D" w:rsidRPr="0059427D" w:rsidRDefault="0059427D" w:rsidP="0059427D">
      <w:pPr>
        <w:suppressAutoHyphens/>
        <w:rPr>
          <w:sz w:val="24"/>
          <w:szCs w:val="24"/>
        </w:rPr>
      </w:pPr>
    </w:p>
    <w:p w:rsidR="00513B74" w:rsidRDefault="00513B74" w:rsidP="0059427D">
      <w:pPr>
        <w:suppressAutoHyphens/>
        <w:rPr>
          <w:iCs/>
          <w:sz w:val="24"/>
          <w:szCs w:val="24"/>
          <w:u w:val="single"/>
        </w:rPr>
      </w:pPr>
    </w:p>
    <w:p w:rsidR="00513B74" w:rsidRDefault="00513B74" w:rsidP="0059427D">
      <w:pPr>
        <w:suppressAutoHyphens/>
        <w:rPr>
          <w:iCs/>
          <w:sz w:val="24"/>
          <w:szCs w:val="24"/>
          <w:u w:val="single"/>
        </w:rPr>
      </w:pPr>
    </w:p>
    <w:p w:rsidR="00513B74" w:rsidRDefault="00513B74" w:rsidP="0059427D">
      <w:pPr>
        <w:suppressAutoHyphens/>
        <w:rPr>
          <w:iCs/>
          <w:sz w:val="24"/>
          <w:szCs w:val="24"/>
          <w:u w:val="single"/>
        </w:rPr>
      </w:pPr>
    </w:p>
    <w:p w:rsidR="00513B74" w:rsidRDefault="00513B74" w:rsidP="0059427D">
      <w:pPr>
        <w:suppressAutoHyphens/>
        <w:rPr>
          <w:iCs/>
          <w:sz w:val="24"/>
          <w:szCs w:val="24"/>
          <w:u w:val="single"/>
        </w:rPr>
      </w:pPr>
    </w:p>
    <w:p w:rsidR="00513B74" w:rsidRDefault="00513B74" w:rsidP="0059427D">
      <w:pPr>
        <w:suppressAutoHyphens/>
        <w:rPr>
          <w:iCs/>
          <w:sz w:val="24"/>
          <w:szCs w:val="24"/>
          <w:u w:val="single"/>
        </w:rPr>
      </w:pPr>
    </w:p>
    <w:p w:rsidR="00513B74" w:rsidRDefault="00513B74" w:rsidP="0059427D">
      <w:pPr>
        <w:suppressAutoHyphens/>
        <w:rPr>
          <w:iCs/>
          <w:sz w:val="24"/>
          <w:szCs w:val="24"/>
          <w:u w:val="single"/>
        </w:rPr>
      </w:pPr>
    </w:p>
    <w:p w:rsidR="00513B74" w:rsidRDefault="00513B74" w:rsidP="0059427D">
      <w:pPr>
        <w:suppressAutoHyphens/>
        <w:rPr>
          <w:iCs/>
          <w:sz w:val="24"/>
          <w:szCs w:val="24"/>
          <w:u w:val="single"/>
        </w:rPr>
      </w:pPr>
    </w:p>
    <w:p w:rsidR="00513B74" w:rsidRDefault="00513B74" w:rsidP="0059427D">
      <w:pPr>
        <w:suppressAutoHyphens/>
        <w:rPr>
          <w:iCs/>
          <w:sz w:val="24"/>
          <w:szCs w:val="24"/>
          <w:u w:val="single"/>
        </w:rPr>
      </w:pPr>
    </w:p>
    <w:p w:rsidR="00513B74" w:rsidRDefault="00513B74" w:rsidP="0059427D">
      <w:pPr>
        <w:suppressAutoHyphens/>
        <w:rPr>
          <w:iCs/>
          <w:sz w:val="24"/>
          <w:szCs w:val="24"/>
          <w:u w:val="single"/>
        </w:rPr>
      </w:pPr>
    </w:p>
    <w:p w:rsidR="00513B74" w:rsidRDefault="00513B74" w:rsidP="0059427D">
      <w:pPr>
        <w:suppressAutoHyphens/>
        <w:rPr>
          <w:iCs/>
          <w:sz w:val="24"/>
          <w:szCs w:val="24"/>
          <w:u w:val="single"/>
        </w:rPr>
      </w:pPr>
    </w:p>
    <w:p w:rsidR="00513B74" w:rsidRDefault="00513B74" w:rsidP="0059427D">
      <w:pPr>
        <w:suppressAutoHyphens/>
        <w:rPr>
          <w:iCs/>
          <w:sz w:val="24"/>
          <w:szCs w:val="24"/>
          <w:u w:val="single"/>
        </w:rPr>
      </w:pPr>
    </w:p>
    <w:p w:rsidR="00513B74" w:rsidRDefault="00513B74" w:rsidP="0059427D">
      <w:pPr>
        <w:suppressAutoHyphens/>
        <w:rPr>
          <w:iCs/>
          <w:sz w:val="24"/>
          <w:szCs w:val="24"/>
          <w:u w:val="single"/>
        </w:rPr>
      </w:pPr>
    </w:p>
    <w:p w:rsidR="00513B74" w:rsidRDefault="00513B74" w:rsidP="0059427D">
      <w:pPr>
        <w:suppressAutoHyphens/>
        <w:rPr>
          <w:iCs/>
          <w:sz w:val="24"/>
          <w:szCs w:val="24"/>
          <w:u w:val="single"/>
        </w:rPr>
      </w:pPr>
    </w:p>
    <w:p w:rsidR="00513B74" w:rsidRDefault="00513B74" w:rsidP="0059427D">
      <w:pPr>
        <w:suppressAutoHyphens/>
        <w:rPr>
          <w:iCs/>
          <w:sz w:val="24"/>
          <w:szCs w:val="24"/>
          <w:u w:val="single"/>
        </w:rPr>
      </w:pPr>
    </w:p>
    <w:p w:rsidR="00513B74" w:rsidRDefault="00513B74" w:rsidP="0059427D">
      <w:pPr>
        <w:suppressAutoHyphens/>
        <w:rPr>
          <w:iCs/>
          <w:sz w:val="24"/>
          <w:szCs w:val="24"/>
          <w:u w:val="single"/>
        </w:rPr>
      </w:pPr>
    </w:p>
    <w:p w:rsidR="00513B74" w:rsidRPr="00513B74" w:rsidRDefault="00513B74" w:rsidP="00513B74">
      <w:pPr>
        <w:suppressAutoHyphens/>
        <w:spacing w:after="120"/>
        <w:rPr>
          <w:iCs/>
          <w:sz w:val="24"/>
          <w:szCs w:val="24"/>
        </w:rPr>
      </w:pPr>
      <w:r w:rsidRPr="00513B74">
        <w:rPr>
          <w:iCs/>
          <w:sz w:val="24"/>
          <w:szCs w:val="24"/>
          <w:u w:val="single"/>
        </w:rPr>
        <w:t xml:space="preserve">Allegato </w:t>
      </w:r>
      <w:r w:rsidRPr="00513B74">
        <w:rPr>
          <w:iCs/>
          <w:sz w:val="24"/>
          <w:szCs w:val="24"/>
        </w:rPr>
        <w:t>(consultabile sul sito www.ti.ch/GC):</w:t>
      </w:r>
      <w:r w:rsidR="0059427D" w:rsidRPr="0059427D">
        <w:rPr>
          <w:iCs/>
          <w:sz w:val="24"/>
          <w:szCs w:val="24"/>
        </w:rPr>
        <w:t xml:space="preserve"> </w:t>
      </w:r>
    </w:p>
    <w:p w:rsidR="0059427D" w:rsidRPr="00513B74" w:rsidRDefault="0059427D" w:rsidP="00513B74">
      <w:pPr>
        <w:pStyle w:val="Paragrafoelenco"/>
        <w:numPr>
          <w:ilvl w:val="0"/>
          <w:numId w:val="23"/>
        </w:numPr>
        <w:suppressAutoHyphens/>
        <w:ind w:left="284" w:hanging="284"/>
        <w:rPr>
          <w:i/>
          <w:iCs/>
          <w:sz w:val="24"/>
          <w:szCs w:val="24"/>
        </w:rPr>
      </w:pPr>
      <w:r w:rsidRPr="00513B74">
        <w:rPr>
          <w:iCs/>
          <w:sz w:val="24"/>
          <w:szCs w:val="24"/>
        </w:rPr>
        <w:t>Nota 21.10.2024 del Consulente giuridico del Gran Consiglio sulla possibilità di applicazione del referendum finanziario obbligatorio nell’evasione del presente messaggio n. 8463 del 10 luglio 2024</w:t>
      </w:r>
      <w:r w:rsidRPr="00513B74">
        <w:rPr>
          <w:i/>
          <w:iCs/>
          <w:sz w:val="24"/>
          <w:szCs w:val="24"/>
        </w:rPr>
        <w:t xml:space="preserve"> </w:t>
      </w:r>
      <w:r w:rsidRPr="00513B74">
        <w:rPr>
          <w:i/>
          <w:iCs/>
          <w:sz w:val="24"/>
          <w:szCs w:val="24"/>
        </w:rPr>
        <w:br w:type="page"/>
      </w:r>
    </w:p>
    <w:p w:rsidR="0059427D" w:rsidRPr="0059427D" w:rsidRDefault="0059427D" w:rsidP="0059427D">
      <w:pPr>
        <w:suppressAutoHyphens/>
        <w:rPr>
          <w:sz w:val="24"/>
          <w:szCs w:val="24"/>
        </w:rPr>
      </w:pPr>
      <w:r w:rsidRPr="0059427D">
        <w:rPr>
          <w:sz w:val="24"/>
          <w:szCs w:val="24"/>
        </w:rPr>
        <w:lastRenderedPageBreak/>
        <w:t>Disegno di</w:t>
      </w:r>
    </w:p>
    <w:p w:rsidR="0059427D" w:rsidRPr="0059427D" w:rsidRDefault="0059427D" w:rsidP="0059427D">
      <w:pPr>
        <w:suppressAutoHyphens/>
        <w:rPr>
          <w:sz w:val="24"/>
          <w:szCs w:val="24"/>
        </w:rPr>
      </w:pPr>
    </w:p>
    <w:p w:rsidR="0059427D" w:rsidRPr="0059427D" w:rsidRDefault="0059427D" w:rsidP="0059427D">
      <w:pPr>
        <w:suppressAutoHyphens/>
        <w:rPr>
          <w:b/>
          <w:sz w:val="24"/>
          <w:szCs w:val="24"/>
        </w:rPr>
      </w:pPr>
      <w:r w:rsidRPr="0059427D">
        <w:rPr>
          <w:b/>
          <w:sz w:val="24"/>
          <w:szCs w:val="24"/>
        </w:rPr>
        <w:t>Decreto legislativo</w:t>
      </w:r>
    </w:p>
    <w:p w:rsidR="0059427D" w:rsidRPr="0059427D" w:rsidRDefault="0059427D" w:rsidP="0059427D">
      <w:pPr>
        <w:suppressAutoHyphens/>
        <w:rPr>
          <w:b/>
          <w:sz w:val="24"/>
          <w:szCs w:val="24"/>
        </w:rPr>
      </w:pPr>
      <w:r w:rsidRPr="0059427D">
        <w:rPr>
          <w:b/>
          <w:sz w:val="24"/>
          <w:szCs w:val="24"/>
        </w:rPr>
        <w:t>concernente la richiesta di stanziamento di un credito complessivo di 44’185'000 franchi per la realizzazione del Nuovo Liceo Cantonale presso il comparto scolastico a Mendrisio</w:t>
      </w:r>
    </w:p>
    <w:p w:rsidR="0059427D" w:rsidRPr="0059427D" w:rsidRDefault="0059427D" w:rsidP="0059427D">
      <w:pPr>
        <w:suppressAutoHyphens/>
        <w:rPr>
          <w:sz w:val="24"/>
          <w:szCs w:val="24"/>
        </w:rPr>
      </w:pPr>
      <w:r w:rsidRPr="0059427D">
        <w:rPr>
          <w:sz w:val="24"/>
          <w:szCs w:val="24"/>
        </w:rPr>
        <w:t>del ....................</w:t>
      </w:r>
    </w:p>
    <w:p w:rsidR="0059427D" w:rsidRPr="0059427D" w:rsidRDefault="0059427D" w:rsidP="0059427D">
      <w:pPr>
        <w:suppressAutoHyphens/>
        <w:rPr>
          <w:sz w:val="24"/>
          <w:szCs w:val="24"/>
        </w:rPr>
      </w:pPr>
    </w:p>
    <w:p w:rsidR="0059427D" w:rsidRPr="0059427D" w:rsidRDefault="0059427D" w:rsidP="0059427D">
      <w:pPr>
        <w:suppressAutoHyphens/>
        <w:rPr>
          <w:sz w:val="24"/>
          <w:szCs w:val="24"/>
        </w:rPr>
      </w:pPr>
      <w:r w:rsidRPr="0059427D">
        <w:rPr>
          <w:sz w:val="24"/>
          <w:szCs w:val="24"/>
        </w:rPr>
        <w:t>IL GRAN CONSIGLIO</w:t>
      </w:r>
    </w:p>
    <w:p w:rsidR="0059427D" w:rsidRPr="0059427D" w:rsidRDefault="0059427D" w:rsidP="0059427D">
      <w:pPr>
        <w:suppressAutoHyphens/>
        <w:rPr>
          <w:sz w:val="24"/>
          <w:szCs w:val="24"/>
        </w:rPr>
      </w:pPr>
      <w:r w:rsidRPr="0059427D">
        <w:rPr>
          <w:sz w:val="24"/>
          <w:szCs w:val="24"/>
        </w:rPr>
        <w:t>DELLA REPUBBLICA E CANTONE TICINO</w:t>
      </w:r>
    </w:p>
    <w:p w:rsidR="0059427D" w:rsidRPr="0059427D" w:rsidRDefault="0059427D" w:rsidP="0059427D">
      <w:pPr>
        <w:suppressAutoHyphens/>
        <w:rPr>
          <w:sz w:val="24"/>
          <w:szCs w:val="24"/>
        </w:rPr>
      </w:pPr>
    </w:p>
    <w:p w:rsidR="0059427D" w:rsidRDefault="0059427D" w:rsidP="0059427D">
      <w:pPr>
        <w:suppressAutoHyphens/>
        <w:rPr>
          <w:sz w:val="24"/>
          <w:szCs w:val="24"/>
        </w:rPr>
      </w:pPr>
      <w:r w:rsidRPr="0059427D">
        <w:rPr>
          <w:sz w:val="24"/>
          <w:szCs w:val="24"/>
        </w:rPr>
        <w:t>visto il messaggio del Consiglio di Stato n. 8463 del 10 luglio 2024,</w:t>
      </w:r>
    </w:p>
    <w:p w:rsidR="00AE07A7" w:rsidRPr="0059427D" w:rsidRDefault="00AE07A7" w:rsidP="0059427D">
      <w:pPr>
        <w:suppressAutoHyphens/>
        <w:rPr>
          <w:sz w:val="24"/>
          <w:szCs w:val="24"/>
        </w:rPr>
      </w:pPr>
      <w:r>
        <w:rPr>
          <w:sz w:val="24"/>
          <w:szCs w:val="24"/>
        </w:rPr>
        <w:t xml:space="preserve">visto il rapporto della Commissione gestione e finanze n. 8463 R del 19 novembre 2024, </w:t>
      </w:r>
    </w:p>
    <w:p w:rsidR="0059427D" w:rsidRPr="0059427D" w:rsidRDefault="0059427D" w:rsidP="0059427D">
      <w:pPr>
        <w:suppressAutoHyphens/>
        <w:rPr>
          <w:sz w:val="24"/>
          <w:szCs w:val="24"/>
        </w:rPr>
      </w:pPr>
    </w:p>
    <w:p w:rsidR="0059427D" w:rsidRPr="0059427D" w:rsidRDefault="0059427D" w:rsidP="0059427D">
      <w:pPr>
        <w:suppressAutoHyphens/>
        <w:rPr>
          <w:sz w:val="24"/>
          <w:szCs w:val="24"/>
        </w:rPr>
      </w:pPr>
      <w:r w:rsidRPr="0059427D">
        <w:rPr>
          <w:sz w:val="24"/>
          <w:szCs w:val="24"/>
        </w:rPr>
        <w:t>decreta:</w:t>
      </w:r>
    </w:p>
    <w:p w:rsidR="0059427D" w:rsidRPr="0059427D" w:rsidRDefault="0059427D" w:rsidP="0059427D">
      <w:pPr>
        <w:suppressAutoHyphens/>
        <w:rPr>
          <w:sz w:val="24"/>
          <w:szCs w:val="24"/>
        </w:rPr>
      </w:pPr>
    </w:p>
    <w:p w:rsidR="0059427D" w:rsidRPr="0059427D" w:rsidRDefault="0059427D" w:rsidP="0059427D">
      <w:pPr>
        <w:tabs>
          <w:tab w:val="left" w:pos="284"/>
          <w:tab w:val="left" w:pos="426"/>
          <w:tab w:val="left" w:pos="4962"/>
        </w:tabs>
        <w:suppressAutoHyphens/>
        <w:rPr>
          <w:b/>
          <w:sz w:val="24"/>
          <w:szCs w:val="24"/>
        </w:rPr>
      </w:pPr>
      <w:r w:rsidRPr="0059427D">
        <w:rPr>
          <w:b/>
          <w:sz w:val="24"/>
          <w:szCs w:val="24"/>
        </w:rPr>
        <w:t>Art. 1</w:t>
      </w:r>
    </w:p>
    <w:p w:rsidR="0059427D" w:rsidRPr="0059427D" w:rsidRDefault="0059427D" w:rsidP="0059427D">
      <w:pPr>
        <w:tabs>
          <w:tab w:val="right" w:pos="142"/>
        </w:tabs>
        <w:suppressAutoHyphens/>
        <w:spacing w:after="40"/>
        <w:ind w:left="90" w:hanging="90"/>
        <w:rPr>
          <w:sz w:val="24"/>
          <w:szCs w:val="24"/>
        </w:rPr>
      </w:pPr>
      <w:r w:rsidRPr="0059427D">
        <w:rPr>
          <w:sz w:val="24"/>
          <w:szCs w:val="24"/>
          <w:vertAlign w:val="superscript"/>
        </w:rPr>
        <w:t>1</w:t>
      </w:r>
      <w:r w:rsidRPr="0059427D">
        <w:rPr>
          <w:sz w:val="24"/>
          <w:szCs w:val="24"/>
          <w:vertAlign w:val="superscript"/>
        </w:rPr>
        <w:tab/>
      </w:r>
      <w:r w:rsidRPr="0059427D">
        <w:rPr>
          <w:sz w:val="24"/>
          <w:szCs w:val="24"/>
          <w:vertAlign w:val="superscript"/>
        </w:rPr>
        <w:tab/>
      </w:r>
      <w:r w:rsidRPr="0059427D">
        <w:rPr>
          <w:sz w:val="24"/>
          <w:szCs w:val="24"/>
        </w:rPr>
        <w:t>È stanziato un credito di 44’185'000 franchi per la realizzazione del Nuovo Liceo Cantonale presso il comparto scolastico a Mendrisio, così suddiviso:</w:t>
      </w:r>
    </w:p>
    <w:p w:rsidR="0059427D" w:rsidRPr="0059427D" w:rsidRDefault="0059427D" w:rsidP="0059427D">
      <w:pPr>
        <w:numPr>
          <w:ilvl w:val="0"/>
          <w:numId w:val="6"/>
        </w:numPr>
        <w:tabs>
          <w:tab w:val="right" w:pos="1428"/>
          <w:tab w:val="left" w:pos="1498"/>
        </w:tabs>
        <w:suppressAutoHyphens/>
        <w:ind w:hanging="142"/>
        <w:contextualSpacing/>
        <w:rPr>
          <w:sz w:val="24"/>
          <w:szCs w:val="24"/>
        </w:rPr>
      </w:pPr>
      <w:r w:rsidRPr="0059427D">
        <w:rPr>
          <w:sz w:val="24"/>
          <w:szCs w:val="24"/>
        </w:rPr>
        <w:t>43'289'000</w:t>
      </w:r>
      <w:r w:rsidRPr="0059427D">
        <w:rPr>
          <w:sz w:val="24"/>
          <w:szCs w:val="24"/>
        </w:rPr>
        <w:tab/>
        <w:t>franchi alla Sezione della logistica per la nuova realizzazione dell’opera;</w:t>
      </w:r>
    </w:p>
    <w:p w:rsidR="0059427D" w:rsidRPr="0059427D" w:rsidRDefault="0059427D" w:rsidP="0059427D">
      <w:pPr>
        <w:numPr>
          <w:ilvl w:val="0"/>
          <w:numId w:val="6"/>
        </w:numPr>
        <w:tabs>
          <w:tab w:val="right" w:pos="1428"/>
          <w:tab w:val="left" w:pos="1498"/>
        </w:tabs>
        <w:suppressAutoHyphens/>
        <w:spacing w:after="80"/>
        <w:ind w:hanging="142"/>
        <w:contextualSpacing/>
        <w:rPr>
          <w:sz w:val="24"/>
          <w:szCs w:val="24"/>
        </w:rPr>
      </w:pPr>
      <w:r w:rsidRPr="0059427D">
        <w:rPr>
          <w:sz w:val="24"/>
          <w:szCs w:val="24"/>
        </w:rPr>
        <w:tab/>
        <w:t>896’000</w:t>
      </w:r>
      <w:r w:rsidRPr="0059427D">
        <w:rPr>
          <w:sz w:val="24"/>
          <w:szCs w:val="24"/>
        </w:rPr>
        <w:tab/>
        <w:t>franchi al Centro sistemi informativi per l’installazione dei sistemi informatici.</w:t>
      </w:r>
    </w:p>
    <w:p w:rsidR="0059427D" w:rsidRPr="0059427D" w:rsidRDefault="0059427D" w:rsidP="0059427D">
      <w:pPr>
        <w:tabs>
          <w:tab w:val="left" w:pos="142"/>
        </w:tabs>
        <w:suppressAutoHyphens/>
        <w:autoSpaceDE w:val="0"/>
        <w:autoSpaceDN w:val="0"/>
        <w:adjustRightInd w:val="0"/>
        <w:ind w:left="135" w:hanging="135"/>
        <w:rPr>
          <w:sz w:val="24"/>
          <w:szCs w:val="24"/>
        </w:rPr>
      </w:pPr>
      <w:r w:rsidRPr="0059427D">
        <w:rPr>
          <w:sz w:val="24"/>
          <w:szCs w:val="24"/>
          <w:vertAlign w:val="superscript"/>
        </w:rPr>
        <w:t>2</w:t>
      </w:r>
      <w:r w:rsidRPr="0059427D">
        <w:rPr>
          <w:sz w:val="24"/>
          <w:szCs w:val="24"/>
          <w:vertAlign w:val="superscript"/>
        </w:rPr>
        <w:tab/>
      </w:r>
      <w:r w:rsidRPr="0059427D">
        <w:rPr>
          <w:sz w:val="24"/>
          <w:szCs w:val="24"/>
        </w:rPr>
        <w:t>L’importo sarà adeguato all’evoluzione dei costi sulla base dell’indice nazionale dei prezzi della costruzione.</w:t>
      </w:r>
    </w:p>
    <w:p w:rsidR="0059427D" w:rsidRPr="0059427D" w:rsidRDefault="0059427D" w:rsidP="0059427D">
      <w:pPr>
        <w:tabs>
          <w:tab w:val="left" w:pos="284"/>
          <w:tab w:val="left" w:pos="426"/>
          <w:tab w:val="left" w:pos="1701"/>
        </w:tabs>
        <w:suppressAutoHyphens/>
        <w:rPr>
          <w:sz w:val="24"/>
          <w:szCs w:val="24"/>
        </w:rPr>
      </w:pPr>
    </w:p>
    <w:p w:rsidR="0059427D" w:rsidRPr="0059427D" w:rsidRDefault="0059427D" w:rsidP="0059427D">
      <w:pPr>
        <w:tabs>
          <w:tab w:val="left" w:pos="284"/>
          <w:tab w:val="left" w:pos="426"/>
          <w:tab w:val="left" w:pos="4962"/>
        </w:tabs>
        <w:suppressAutoHyphens/>
        <w:rPr>
          <w:b/>
          <w:sz w:val="24"/>
          <w:szCs w:val="24"/>
        </w:rPr>
      </w:pPr>
      <w:r w:rsidRPr="0059427D">
        <w:rPr>
          <w:b/>
          <w:sz w:val="24"/>
          <w:szCs w:val="24"/>
        </w:rPr>
        <w:t>Art. 2</w:t>
      </w:r>
    </w:p>
    <w:p w:rsidR="0059427D" w:rsidRPr="0059427D" w:rsidRDefault="0059427D" w:rsidP="0059427D">
      <w:pPr>
        <w:tabs>
          <w:tab w:val="left" w:pos="284"/>
          <w:tab w:val="left" w:pos="426"/>
          <w:tab w:val="left" w:pos="4962"/>
        </w:tabs>
        <w:suppressAutoHyphens/>
        <w:rPr>
          <w:sz w:val="24"/>
          <w:szCs w:val="24"/>
        </w:rPr>
      </w:pPr>
      <w:r w:rsidRPr="0059427D">
        <w:rPr>
          <w:sz w:val="24"/>
          <w:szCs w:val="24"/>
        </w:rPr>
        <w:t>I crediti sono inscritti al conto degli investimenti del Dipartimento delle finanze e dell’economia, Sezione della logistica e Centro sistemi informativi.</w:t>
      </w:r>
    </w:p>
    <w:p w:rsidR="0059427D" w:rsidRPr="0059427D" w:rsidRDefault="0059427D" w:rsidP="0059427D">
      <w:pPr>
        <w:suppressAutoHyphens/>
        <w:rPr>
          <w:rFonts w:cs="Arial"/>
          <w:b/>
          <w:color w:val="000000" w:themeColor="text1"/>
          <w:sz w:val="24"/>
          <w:szCs w:val="24"/>
        </w:rPr>
      </w:pPr>
    </w:p>
    <w:p w:rsidR="0059427D" w:rsidRPr="0059427D" w:rsidRDefault="0059427D" w:rsidP="0059427D">
      <w:pPr>
        <w:tabs>
          <w:tab w:val="left" w:pos="4962"/>
        </w:tabs>
        <w:suppressAutoHyphens/>
        <w:rPr>
          <w:b/>
          <w:sz w:val="24"/>
          <w:szCs w:val="24"/>
        </w:rPr>
      </w:pPr>
      <w:r w:rsidRPr="0059427D">
        <w:rPr>
          <w:b/>
          <w:sz w:val="24"/>
          <w:szCs w:val="24"/>
        </w:rPr>
        <w:t>Art. 3</w:t>
      </w:r>
    </w:p>
    <w:p w:rsidR="0059427D" w:rsidRPr="0059427D" w:rsidRDefault="0059427D" w:rsidP="0059427D">
      <w:pPr>
        <w:suppressAutoHyphens/>
        <w:rPr>
          <w:sz w:val="24"/>
          <w:szCs w:val="24"/>
        </w:rPr>
      </w:pPr>
      <w:r w:rsidRPr="0059427D">
        <w:rPr>
          <w:sz w:val="24"/>
          <w:szCs w:val="24"/>
          <w:vertAlign w:val="superscript"/>
        </w:rPr>
        <w:t>1</w:t>
      </w:r>
      <w:r w:rsidRPr="0059427D">
        <w:rPr>
          <w:sz w:val="24"/>
          <w:szCs w:val="24"/>
        </w:rPr>
        <w:t xml:space="preserve">Il presente decreto legislativo sottostà a referendum facoltativo, a meno che il Gran Consiglio non decida di sottoporlo al voto popolare. </w:t>
      </w:r>
    </w:p>
    <w:p w:rsidR="0059427D" w:rsidRPr="0059427D" w:rsidRDefault="0059427D" w:rsidP="0059427D">
      <w:pPr>
        <w:suppressAutoHyphens/>
        <w:rPr>
          <w:sz w:val="24"/>
          <w:szCs w:val="24"/>
        </w:rPr>
      </w:pPr>
      <w:r w:rsidRPr="0059427D">
        <w:rPr>
          <w:sz w:val="24"/>
          <w:szCs w:val="24"/>
          <w:vertAlign w:val="superscript"/>
        </w:rPr>
        <w:t>2</w:t>
      </w:r>
      <w:r w:rsidRPr="0059427D">
        <w:rPr>
          <w:sz w:val="24"/>
          <w:szCs w:val="24"/>
        </w:rPr>
        <w:t>Esso entra in vigore immediatamente.</w:t>
      </w:r>
    </w:p>
    <w:p w:rsidR="0059427D" w:rsidRPr="0059427D" w:rsidRDefault="0059427D" w:rsidP="0059427D">
      <w:pPr>
        <w:suppressAutoHyphens/>
        <w:ind w:right="-1"/>
        <w:rPr>
          <w:sz w:val="24"/>
          <w:szCs w:val="24"/>
        </w:rPr>
      </w:pPr>
    </w:p>
    <w:p w:rsidR="008F52AF" w:rsidRPr="0059427D" w:rsidRDefault="008F52AF" w:rsidP="00D33940">
      <w:pPr>
        <w:pStyle w:val="StandardRisoluzionedelConsigliodiStato"/>
        <w:ind w:right="-1"/>
      </w:pPr>
    </w:p>
    <w:p w:rsidR="00D649A8" w:rsidRPr="0059427D" w:rsidRDefault="00D649A8" w:rsidP="00D33940">
      <w:pPr>
        <w:pStyle w:val="StandardRisoluzionedelConsigliodiStato"/>
        <w:ind w:right="-1"/>
      </w:pPr>
    </w:p>
    <w:p w:rsidR="00D649A8" w:rsidRPr="0059427D" w:rsidRDefault="00D649A8" w:rsidP="00D33940">
      <w:pPr>
        <w:pStyle w:val="StandardRisoluzionedelConsigliodiStato"/>
        <w:ind w:right="-1"/>
      </w:pPr>
    </w:p>
    <w:sectPr w:rsidR="00D649A8" w:rsidRPr="0059427D" w:rsidSect="00375115">
      <w:headerReference w:type="default" r:id="rId21"/>
      <w:footerReference w:type="default" r:id="rId22"/>
      <w:headerReference w:type="first" r:id="rId23"/>
      <w:footerReference w:type="first" r:id="rId24"/>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427D" w:rsidRDefault="0059427D" w:rsidP="00F657BF">
      <w:r>
        <w:separator/>
      </w:r>
    </w:p>
  </w:endnote>
  <w:endnote w:type="continuationSeparator" w:id="0">
    <w:p w:rsidR="0059427D" w:rsidRDefault="0059427D"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rsidTr="007A3D11">
      <w:trPr>
        <w:trHeight w:hRule="exact" w:val="737"/>
      </w:trPr>
      <w:tc>
        <w:tcPr>
          <w:tcW w:w="4695" w:type="dxa"/>
        </w:tcPr>
        <w:p w:rsidR="00912E34" w:rsidRPr="003D1008" w:rsidRDefault="0099468A" w:rsidP="00912E34">
          <w:pPr>
            <w:tabs>
              <w:tab w:val="center" w:pos="2382"/>
            </w:tabs>
          </w:pPr>
        </w:p>
      </w:tc>
      <w:tc>
        <w:tcPr>
          <w:tcW w:w="721" w:type="dxa"/>
        </w:tcPr>
        <w:p w:rsidR="00912E34" w:rsidRPr="003D1008" w:rsidRDefault="00ED0BF8"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912E34" w:rsidRPr="003D1008" w:rsidRDefault="00ED0BF8"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912E34" w:rsidRPr="003D1008" w:rsidRDefault="0099468A" w:rsidP="00912E34"/>
      </w:tc>
    </w:tr>
  </w:tbl>
  <w:p w:rsidR="00F657BF" w:rsidRDefault="00F657BF" w:rsidP="00F5689F">
    <w:pPr>
      <w:pStyle w:val="InvisibleLin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BB7" w:rsidRDefault="0099468A">
    <w:pPr>
      <w:pStyle w:val="Pidipagina"/>
      <w:jc w:val="center"/>
    </w:pPr>
  </w:p>
  <w:p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427D" w:rsidRDefault="0059427D" w:rsidP="00F657BF">
      <w:r>
        <w:separator/>
      </w:r>
    </w:p>
  </w:footnote>
  <w:footnote w:type="continuationSeparator" w:id="0">
    <w:p w:rsidR="0059427D" w:rsidRDefault="0059427D"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rsidTr="006B682A">
      <w:trPr>
        <w:trHeight w:val="562"/>
      </w:trPr>
      <w:tc>
        <w:tcPr>
          <w:tcW w:w="8383" w:type="dxa"/>
          <w:tcBorders>
            <w:left w:val="single" w:sz="4" w:space="0" w:color="auto"/>
            <w:bottom w:val="single" w:sz="4" w:space="0" w:color="auto"/>
          </w:tcBorders>
          <w:tcMar>
            <w:left w:w="142" w:type="dxa"/>
          </w:tcMar>
          <w:vAlign w:val="bottom"/>
        </w:tcPr>
        <w:p w:rsidR="00736F8A" w:rsidRDefault="0099468A" w:rsidP="00736F8A">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88CFA0FC-49D2-4C5A-A013-D76AF726DB1E}"/>
              <w:text w:multiLine="1"/>
            </w:sdtPr>
            <w:sdtEndPr/>
            <w:sdtContent>
              <w:r w:rsidR="00ED0BF8">
                <w:rPr>
                  <w:rFonts w:ascii="Gill Alt One MT Light" w:hAnsi="Gill Alt One MT Light"/>
                  <w:sz w:val="16"/>
                  <w:szCs w:val="16"/>
                </w:rPr>
                <w:t>Repubblica e Cantone Ticino</w:t>
              </w:r>
            </w:sdtContent>
          </w:sdt>
        </w:p>
        <w:p w:rsidR="005012EC" w:rsidRPr="00E8185F" w:rsidRDefault="0099468A" w:rsidP="00A532F6">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88CFA0FC-49D2-4C5A-A013-D76AF726DB1E}"/>
              <w:text w:multiLine="1"/>
            </w:sdtPr>
            <w:sdtEndPr/>
            <w:sdtContent>
              <w:r w:rsidR="00047DB9">
                <w:rPr>
                  <w:rFonts w:ascii="Gill Alt One MT Light" w:hAnsi="Gill Alt One MT Light"/>
                  <w:sz w:val="16"/>
                  <w:szCs w:val="16"/>
                </w:rPr>
                <w:t>Dipartimento delle finanze e dell’economia</w:t>
              </w:r>
              <w:r w:rsidR="00047DB9">
                <w:rPr>
                  <w:rFonts w:ascii="Gill Alt One MT Light" w:hAnsi="Gill Alt One MT Light"/>
                  <w:sz w:val="16"/>
                  <w:szCs w:val="16"/>
                </w:rPr>
                <w:br/>
                <w:t>Dipartimento dell'educazione, della cultura e dello sport</w:t>
              </w:r>
            </w:sdtContent>
          </w:sdt>
        </w:p>
      </w:tc>
      <w:tc>
        <w:tcPr>
          <w:tcW w:w="1710" w:type="dxa"/>
          <w:tcBorders>
            <w:bottom w:val="single" w:sz="4" w:space="0" w:color="auto"/>
          </w:tcBorders>
          <w:vAlign w:val="bottom"/>
        </w:tcPr>
        <w:p w:rsidR="005012EC" w:rsidRPr="004204CB" w:rsidRDefault="00ED0BF8"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99468A">
            <w:rPr>
              <w:noProof/>
              <w:sz w:val="24"/>
            </w:rPr>
            <w:t>14</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99468A">
            <w:rPr>
              <w:noProof/>
              <w:sz w:val="24"/>
            </w:rPr>
            <w:t>14</w:t>
          </w:r>
          <w:r w:rsidRPr="004204CB">
            <w:rPr>
              <w:noProof/>
              <w:sz w:val="24"/>
            </w:rPr>
            <w:fldChar w:fldCharType="end"/>
          </w:r>
        </w:p>
      </w:tc>
    </w:tr>
    <w:tr w:rsidR="005012EC" w:rsidRPr="009E444B"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88CFA0FC-49D2-4C5A-A013-D76AF726DB1E}"/>
          <w:text w:multiLine="1"/>
        </w:sdtPr>
        <w:sdtEndPr/>
        <w:sdtContent>
          <w:tc>
            <w:tcPr>
              <w:tcW w:w="8383" w:type="dxa"/>
              <w:tcBorders>
                <w:left w:val="single" w:sz="4" w:space="0" w:color="auto"/>
              </w:tcBorders>
              <w:tcMar>
                <w:top w:w="0" w:type="dxa"/>
                <w:left w:w="142" w:type="dxa"/>
              </w:tcMar>
            </w:tcPr>
            <w:p w:rsidR="005012EC" w:rsidRPr="0059427D" w:rsidRDefault="00047DB9" w:rsidP="00A532F6">
              <w:pPr>
                <w:pStyle w:val="Information"/>
                <w:rPr>
                  <w:rFonts w:ascii="Gill Sans Display MT Pro BdCn" w:hAnsi="Gill Sans Display MT Pro BdCn"/>
                  <w:sz w:val="18"/>
                  <w:szCs w:val="18"/>
                </w:rPr>
              </w:pPr>
              <w:r>
                <w:rPr>
                  <w:rFonts w:ascii="Gill Sans Display MT Pro BdCn" w:hAnsi="Gill Sans Display MT Pro BdCn"/>
                  <w:sz w:val="18"/>
                  <w:szCs w:val="18"/>
                </w:rPr>
                <w:t>Rapporto n. 8463 R del 19 novembre 2024</w:t>
              </w:r>
            </w:p>
          </w:tc>
        </w:sdtContent>
      </w:sdt>
      <w:tc>
        <w:tcPr>
          <w:tcW w:w="1710" w:type="dxa"/>
          <w:tcBorders>
            <w:top w:val="single" w:sz="4" w:space="0" w:color="auto"/>
          </w:tcBorders>
        </w:tcPr>
        <w:p w:rsidR="005012EC" w:rsidRPr="0059427D" w:rsidRDefault="0099468A" w:rsidP="00662409">
          <w:pPr>
            <w:pStyle w:val="InvisibleLine"/>
            <w:rPr>
              <w:lang w:val="it-CH"/>
            </w:rPr>
          </w:pPr>
        </w:p>
      </w:tc>
    </w:tr>
  </w:tbl>
  <w:p w:rsidR="00F657BF" w:rsidRPr="00980362" w:rsidRDefault="00ED0BF8"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88CFA0FC-49D2-4C5A-A013-D76AF726DB1E}"/>
                            <w:text w:multiLine="1"/>
                          </w:sdtPr>
                          <w:sdtEndPr/>
                          <w:sdtContent>
                            <w:p w:rsidR="008065E8" w:rsidRPr="00411371" w:rsidRDefault="00ED0BF8"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83D60597-E726-492D-AA09-86F3E9B4F648}"/>
                      <w:text w:multiLine="1"/>
                    </w:sdtPr>
                    <w:sdtEndPr/>
                    <w:sdtContent>
                      <w:p w:rsidR="008065E8" w:rsidRPr="00411371" w:rsidRDefault="00ED0BF8"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rsidTr="00CD5F73">
      <w:trPr>
        <w:trHeight w:hRule="exact" w:val="584"/>
      </w:trPr>
      <w:tc>
        <w:tcPr>
          <w:tcW w:w="2440" w:type="pct"/>
          <w:gridSpan w:val="3"/>
          <w:tcBorders>
            <w:top w:val="nil"/>
            <w:left w:val="nil"/>
            <w:bottom w:val="single" w:sz="4" w:space="0" w:color="auto"/>
          </w:tcBorders>
        </w:tcPr>
        <w:p w:rsidR="00662409" w:rsidRDefault="0099468A" w:rsidP="00932E26">
          <w:pPr>
            <w:pStyle w:val="InvisibleLine"/>
            <w:spacing w:line="240" w:lineRule="auto"/>
            <w:ind w:left="15"/>
            <w:rPr>
              <w:rFonts w:ascii="Gill Alt One MT Light" w:hAnsi="Gill Alt One MT Light"/>
              <w:sz w:val="16"/>
              <w:lang w:val="it-CH"/>
            </w:rPr>
          </w:pPr>
        </w:p>
        <w:p w:rsidR="00CD5F73" w:rsidRDefault="00ED0BF8" w:rsidP="00CD5F73">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rsidR="00CD5F73" w:rsidRPr="008966E7" w:rsidRDefault="0099468A" w:rsidP="00932E26">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rsidR="00662409" w:rsidRPr="003108C0" w:rsidRDefault="0099468A" w:rsidP="00D07D6E">
          <w:pPr>
            <w:pStyle w:val="Level"/>
            <w:ind w:left="150"/>
            <w:rPr>
              <w:sz w:val="16"/>
            </w:rPr>
          </w:pPr>
        </w:p>
      </w:tc>
      <w:tc>
        <w:tcPr>
          <w:tcW w:w="209" w:type="pct"/>
          <w:tcBorders>
            <w:top w:val="nil"/>
            <w:bottom w:val="single" w:sz="4" w:space="0" w:color="auto"/>
          </w:tcBorders>
        </w:tcPr>
        <w:p w:rsidR="00662409" w:rsidRDefault="00ED0BF8"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1697415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662409" w:rsidRPr="004204CB" w:rsidRDefault="00ED0BF8"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227B3B">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227B3B">
            <w:rPr>
              <w:rFonts w:asciiTheme="minorHAnsi" w:hAnsiTheme="minorHAnsi" w:cstheme="minorHAnsi"/>
              <w:noProof/>
              <w:sz w:val="24"/>
            </w:rPr>
            <w:t>14</w:t>
          </w:r>
          <w:r w:rsidRPr="004204CB">
            <w:rPr>
              <w:rFonts w:asciiTheme="minorHAnsi" w:hAnsiTheme="minorHAnsi" w:cstheme="minorHAnsi"/>
              <w:noProof/>
              <w:sz w:val="24"/>
            </w:rPr>
            <w:fldChar w:fldCharType="end"/>
          </w:r>
        </w:p>
      </w:tc>
    </w:tr>
    <w:tr w:rsidR="00912E34" w:rsidRPr="0004624C"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88CFA0FC-49D2-4C5A-A013-D76AF726DB1E}"/>
          <w:text w:multiLine="1"/>
        </w:sdtPr>
        <w:sdtEndPr/>
        <w:sdtContent>
          <w:tc>
            <w:tcPr>
              <w:tcW w:w="5000" w:type="pct"/>
              <w:gridSpan w:val="6"/>
              <w:tcBorders>
                <w:left w:val="nil"/>
                <w:right w:val="nil"/>
              </w:tcBorders>
              <w:noWrap/>
              <w:tcMar>
                <w:top w:w="0" w:type="dxa"/>
              </w:tcMar>
              <w:vAlign w:val="bottom"/>
            </w:tcPr>
            <w:p w:rsidR="00662409" w:rsidRPr="008C03B5" w:rsidRDefault="00047DB9"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w:t>
              </w:r>
            </w:p>
          </w:tc>
        </w:sdtContent>
      </w:sdt>
    </w:tr>
    <w:tr w:rsidR="008C03B5" w:rsidRPr="0004624C" w:rsidTr="00B76ABD">
      <w:trPr>
        <w:trHeight w:hRule="exact" w:val="306"/>
      </w:trPr>
      <w:tc>
        <w:tcPr>
          <w:tcW w:w="670" w:type="pct"/>
          <w:tcBorders>
            <w:left w:val="nil"/>
            <w:bottom w:val="nil"/>
          </w:tcBorders>
          <w:noWrap/>
          <w:tcMar>
            <w:top w:w="57" w:type="dxa"/>
            <w:left w:w="142" w:type="dxa"/>
          </w:tcMar>
        </w:tcPr>
        <w:p w:rsidR="008C03B5" w:rsidRPr="00C7320A" w:rsidRDefault="00ED0BF8" w:rsidP="002B0F22">
          <w:pPr>
            <w:pStyle w:val="Level"/>
            <w:spacing w:before="60"/>
            <w:rPr>
              <w:rFonts w:ascii="Gill Alt One MT Light" w:hAnsi="Gill Alt One MT Light"/>
              <w:sz w:val="16"/>
            </w:rPr>
          </w:pPr>
          <w:r w:rsidRPr="00C7320A">
            <w:rPr>
              <w:rFonts w:ascii="Gill Alt One MT Light" w:hAnsi="Gill Alt One MT Light"/>
              <w:sz w:val="16"/>
            </w:rPr>
            <w:t>numero</w:t>
          </w:r>
        </w:p>
        <w:p w:rsidR="008C03B5" w:rsidRPr="00C7320A" w:rsidRDefault="0099468A"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8C03B5" w:rsidRPr="00C7320A" w:rsidRDefault="00ED0BF8" w:rsidP="002B0F22">
          <w:pPr>
            <w:pStyle w:val="Level"/>
            <w:spacing w:before="60"/>
            <w:rPr>
              <w:rFonts w:ascii="Gill Alt One MT Light" w:hAnsi="Gill Alt One MT Light"/>
              <w:sz w:val="16"/>
            </w:rPr>
          </w:pPr>
          <w:r w:rsidRPr="00C7320A">
            <w:rPr>
              <w:rFonts w:ascii="Gill Alt One MT Light" w:hAnsi="Gill Alt One MT Light"/>
              <w:sz w:val="16"/>
            </w:rPr>
            <w:t>data</w:t>
          </w:r>
        </w:p>
        <w:p w:rsidR="008C03B5" w:rsidRPr="00C7320A" w:rsidRDefault="0099468A"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8C03B5" w:rsidRPr="00C7320A" w:rsidRDefault="00ED0BF8" w:rsidP="002B0F22">
          <w:pPr>
            <w:pStyle w:val="Level"/>
            <w:spacing w:before="60"/>
            <w:rPr>
              <w:rFonts w:ascii="Gill Alt One MT Light" w:hAnsi="Gill Alt One MT Light"/>
              <w:sz w:val="16"/>
            </w:rPr>
          </w:pPr>
          <w:r>
            <w:rPr>
              <w:rFonts w:ascii="Gill Alt One MT Light" w:hAnsi="Gill Alt One MT Light"/>
              <w:sz w:val="16"/>
            </w:rPr>
            <w:t>competenza</w:t>
          </w:r>
        </w:p>
        <w:p w:rsidR="008C03B5" w:rsidRPr="008C03B5" w:rsidRDefault="0099468A" w:rsidP="002B0F22">
          <w:pPr>
            <w:pStyle w:val="Level"/>
            <w:spacing w:before="60" w:line="240" w:lineRule="auto"/>
            <w:rPr>
              <w:rFonts w:ascii="Gill Alt One MT Light" w:hAnsi="Gill Alt One MT Light"/>
              <w:sz w:val="16"/>
            </w:rPr>
          </w:pPr>
        </w:p>
      </w:tc>
    </w:tr>
    <w:tr w:rsidR="008C03B5" w:rsidRPr="0004624C" w:rsidTr="008C03B5">
      <w:trPr>
        <w:trHeight w:hRule="exact" w:val="699"/>
      </w:trPr>
      <w:tc>
        <w:tcPr>
          <w:tcW w:w="670" w:type="pct"/>
          <w:tcBorders>
            <w:top w:val="nil"/>
            <w:left w:val="nil"/>
            <w:bottom w:val="single" w:sz="4" w:space="0" w:color="auto"/>
            <w:right w:val="nil"/>
          </w:tcBorders>
          <w:noWrap/>
          <w:tcMar>
            <w:top w:w="0" w:type="dxa"/>
          </w:tcMar>
        </w:tcPr>
        <w:p w:rsidR="008C03B5" w:rsidRPr="00BE22A2" w:rsidRDefault="0099468A"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88CFA0FC-49D2-4C5A-A013-D76AF726DB1E}"/>
              <w:text w:multiLine="1"/>
            </w:sdtPr>
            <w:sdtEndPr/>
            <w:sdtContent>
              <w:r w:rsidR="00047DB9">
                <w:rPr>
                  <w:rFonts w:cstheme="minorHAnsi"/>
                  <w:b/>
                  <w:sz w:val="24"/>
                  <w:szCs w:val="24"/>
                </w:rPr>
                <w:t>8463 R</w:t>
              </w:r>
            </w:sdtContent>
          </w:sdt>
        </w:p>
      </w:tc>
      <w:sdt>
        <w:sdtPr>
          <w:rPr>
            <w:sz w:val="24"/>
          </w:rPr>
          <w:alias w:val="DocParam.Date"/>
          <w:id w:val="-464426178"/>
          <w:dataBinding w:xpath="//DateTime[@id='DocParam.Date']" w:storeItemID="{88CFA0FC-49D2-4C5A-A013-D76AF726DB1E}"/>
          <w:date w:fullDate="2024-11-19T01: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8C03B5" w:rsidRPr="002A0371" w:rsidRDefault="00047DB9" w:rsidP="00A532F6">
              <w:pPr>
                <w:pStyle w:val="Data"/>
              </w:pPr>
              <w:r>
                <w:rPr>
                  <w:sz w:val="24"/>
                </w:rPr>
                <w:t>19 novembre 2024</w:t>
              </w:r>
            </w:p>
          </w:tc>
        </w:sdtContent>
      </w:sdt>
      <w:tc>
        <w:tcPr>
          <w:tcW w:w="3218" w:type="pct"/>
          <w:gridSpan w:val="4"/>
          <w:tcBorders>
            <w:top w:val="nil"/>
            <w:left w:val="nil"/>
            <w:bottom w:val="nil"/>
            <w:right w:val="nil"/>
          </w:tcBorders>
        </w:tcPr>
        <w:p w:rsidR="008C03B5" w:rsidRPr="00BE22A2" w:rsidRDefault="0099468A"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88CFA0FC-49D2-4C5A-A013-D76AF726DB1E}"/>
              <w:text w:multiLine="1"/>
            </w:sdtPr>
            <w:sdtEndPr/>
            <w:sdtContent>
              <w:r w:rsidR="00047DB9">
                <w:rPr>
                  <w:smallCaps/>
                  <w:sz w:val="23"/>
                  <w:szCs w:val="23"/>
                </w:rPr>
                <w:t>Dipartimento delle finanze e dell’economia</w:t>
              </w:r>
              <w:r w:rsidR="00047DB9">
                <w:rPr>
                  <w:smallCaps/>
                  <w:sz w:val="23"/>
                  <w:szCs w:val="23"/>
                </w:rPr>
                <w:br/>
                <w:t>Dipartimento dell'educazione, della cultura e dello sport</w:t>
              </w:r>
            </w:sdtContent>
          </w:sdt>
        </w:p>
      </w:tc>
    </w:tr>
    <w:tr w:rsidR="00912E34" w:rsidRPr="00C63927" w:rsidTr="0098208F">
      <w:trPr>
        <w:trHeight w:hRule="exact" w:val="198"/>
      </w:trPr>
      <w:tc>
        <w:tcPr>
          <w:tcW w:w="5000" w:type="pct"/>
          <w:gridSpan w:val="6"/>
          <w:tcBorders>
            <w:left w:val="nil"/>
            <w:bottom w:val="nil"/>
            <w:right w:val="nil"/>
          </w:tcBorders>
          <w:noWrap/>
          <w:tcMar>
            <w:top w:w="57" w:type="dxa"/>
            <w:left w:w="85" w:type="dxa"/>
            <w:bottom w:w="170" w:type="dxa"/>
          </w:tcMar>
        </w:tcPr>
        <w:p w:rsidR="00662409" w:rsidRPr="00C7320A" w:rsidRDefault="0099468A" w:rsidP="00D07D6E">
          <w:pPr>
            <w:pStyle w:val="Level"/>
            <w:ind w:left="150"/>
            <w:rPr>
              <w:rFonts w:ascii="Gill Alt One MT Light" w:hAnsi="Gill Alt One MT Light"/>
              <w:sz w:val="16"/>
              <w:szCs w:val="16"/>
            </w:rPr>
          </w:pPr>
        </w:p>
      </w:tc>
    </w:tr>
  </w:tbl>
  <w:p w:rsidR="00F657BF" w:rsidRPr="00DA2879" w:rsidRDefault="00ED0BF8"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42249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88CFA0FC-49D2-4C5A-A013-D76AF726DB1E}"/>
                            <w:text w:multiLine="1"/>
                          </w:sdtPr>
                          <w:sdtEndPr/>
                          <w:sdtContent>
                            <w:p w:rsidR="00E93620" w:rsidRPr="00411371" w:rsidRDefault="00ED0BF8"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83D60597-E726-492D-AA09-86F3E9B4F648}"/>
                      <w:text w:multiLine="1"/>
                    </w:sdtPr>
                    <w:sdtEndPr/>
                    <w:sdtContent>
                      <w:p w:rsidR="00E93620" w:rsidRPr="00411371" w:rsidRDefault="00ED0BF8"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AC365D6"/>
    <w:multiLevelType w:val="multilevel"/>
    <w:tmpl w:val="2CA66AC4"/>
    <w:lvl w:ilvl="0">
      <w:start w:val="1"/>
      <w:numFmt w:val="decimal"/>
      <w:lvlText w:val="%1."/>
      <w:lvlJc w:val="left"/>
      <w:pPr>
        <w:ind w:left="705" w:hanging="705"/>
      </w:pPr>
      <w:rPr>
        <w:rFonts w:hint="default"/>
      </w:rPr>
    </w:lvl>
    <w:lvl w:ilvl="1">
      <w:start w:val="1"/>
      <w:numFmt w:val="decimal"/>
      <w:isLgl/>
      <w:lvlText w:val="%1.%2"/>
      <w:lvlJc w:val="left"/>
      <w:pPr>
        <w:ind w:left="3832" w:hanging="3690"/>
      </w:pPr>
      <w:rPr>
        <w:rFonts w:hint="default"/>
      </w:rPr>
    </w:lvl>
    <w:lvl w:ilvl="2">
      <w:start w:val="1"/>
      <w:numFmt w:val="decimal"/>
      <w:isLgl/>
      <w:lvlText w:val="%1.%2.%3"/>
      <w:lvlJc w:val="left"/>
      <w:pPr>
        <w:ind w:left="4050" w:hanging="3690"/>
      </w:pPr>
      <w:rPr>
        <w:rFonts w:hint="default"/>
      </w:rPr>
    </w:lvl>
    <w:lvl w:ilvl="3">
      <w:start w:val="1"/>
      <w:numFmt w:val="decimal"/>
      <w:isLgl/>
      <w:lvlText w:val="%1.%2.%3.%4"/>
      <w:lvlJc w:val="left"/>
      <w:pPr>
        <w:ind w:left="4050" w:hanging="3690"/>
      </w:pPr>
      <w:rPr>
        <w:rFonts w:hint="default"/>
      </w:rPr>
    </w:lvl>
    <w:lvl w:ilvl="4">
      <w:start w:val="1"/>
      <w:numFmt w:val="decimal"/>
      <w:isLgl/>
      <w:lvlText w:val="%1.%2.%3.%4.%5"/>
      <w:lvlJc w:val="left"/>
      <w:pPr>
        <w:ind w:left="4050" w:hanging="3690"/>
      </w:pPr>
      <w:rPr>
        <w:rFonts w:hint="default"/>
      </w:rPr>
    </w:lvl>
    <w:lvl w:ilvl="5">
      <w:start w:val="1"/>
      <w:numFmt w:val="decimal"/>
      <w:isLgl/>
      <w:lvlText w:val="%1.%2.%3.%4.%5.%6"/>
      <w:lvlJc w:val="left"/>
      <w:pPr>
        <w:ind w:left="4050" w:hanging="3690"/>
      </w:pPr>
      <w:rPr>
        <w:rFonts w:hint="default"/>
      </w:rPr>
    </w:lvl>
    <w:lvl w:ilvl="6">
      <w:start w:val="1"/>
      <w:numFmt w:val="decimal"/>
      <w:isLgl/>
      <w:lvlText w:val="%1.%2.%3.%4.%5.%6.%7"/>
      <w:lvlJc w:val="left"/>
      <w:pPr>
        <w:ind w:left="4050" w:hanging="3690"/>
      </w:pPr>
      <w:rPr>
        <w:rFonts w:hint="default"/>
      </w:rPr>
    </w:lvl>
    <w:lvl w:ilvl="7">
      <w:start w:val="1"/>
      <w:numFmt w:val="decimal"/>
      <w:isLgl/>
      <w:lvlText w:val="%1.%2.%3.%4.%5.%6.%7.%8"/>
      <w:lvlJc w:val="left"/>
      <w:pPr>
        <w:ind w:left="4050" w:hanging="3690"/>
      </w:pPr>
      <w:rPr>
        <w:rFonts w:hint="default"/>
      </w:rPr>
    </w:lvl>
    <w:lvl w:ilvl="8">
      <w:start w:val="1"/>
      <w:numFmt w:val="decimal"/>
      <w:isLgl/>
      <w:lvlText w:val="%1.%2.%3.%4.%5.%6.%7.%8.%9"/>
      <w:lvlJc w:val="left"/>
      <w:pPr>
        <w:ind w:left="4050" w:hanging="3690"/>
      </w:pPr>
      <w:rPr>
        <w:rFonts w:hint="default"/>
      </w:rPr>
    </w:lvl>
  </w:abstractNum>
  <w:abstractNum w:abstractNumId="12" w15:restartNumberingAfterBreak="0">
    <w:nsid w:val="1AC81F4B"/>
    <w:multiLevelType w:val="hybridMultilevel"/>
    <w:tmpl w:val="08B2EE78"/>
    <w:lvl w:ilvl="0" w:tplc="908E0472">
      <w:start w:val="1"/>
      <w:numFmt w:val="bullet"/>
      <w:lvlText w:val="-"/>
      <w:lvlJc w:val="left"/>
      <w:pPr>
        <w:ind w:left="720" w:hanging="360"/>
      </w:pPr>
      <w:rPr>
        <w:rFonts w:ascii="Arial" w:eastAsiaTheme="minorHAnsi" w:hAnsi="Arial" w:cs="Arial" w:hint="default"/>
        <w:i w:val="0"/>
        <w:u w:val="none"/>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3" w15:restartNumberingAfterBreak="0">
    <w:nsid w:val="1E3E54B7"/>
    <w:multiLevelType w:val="multilevel"/>
    <w:tmpl w:val="953CA1B2"/>
    <w:styleLink w:val="HeadingList"/>
    <w:lvl w:ilvl="0">
      <w:start w:val="1"/>
      <w:numFmt w:val="decimal"/>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4134350F"/>
    <w:multiLevelType w:val="hybridMultilevel"/>
    <w:tmpl w:val="A7145E62"/>
    <w:lvl w:ilvl="0" w:tplc="08100001">
      <w:start w:val="1"/>
      <w:numFmt w:val="bullet"/>
      <w:lvlText w:val=""/>
      <w:lvlJc w:val="left"/>
      <w:pPr>
        <w:ind w:left="720" w:hanging="360"/>
      </w:pPr>
      <w:rPr>
        <w:rFonts w:ascii="Symbol" w:hAnsi="Symbol" w:hint="default"/>
      </w:rPr>
    </w:lvl>
    <w:lvl w:ilvl="1" w:tplc="08100003">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8"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9" w15:restartNumberingAfterBreak="0">
    <w:nsid w:val="49D524CC"/>
    <w:multiLevelType w:val="multilevel"/>
    <w:tmpl w:val="953CA1B2"/>
    <w:numStyleLink w:val="HeadingList"/>
  </w:abstractNum>
  <w:abstractNum w:abstractNumId="20" w15:restartNumberingAfterBreak="0">
    <w:nsid w:val="599A2484"/>
    <w:multiLevelType w:val="hybridMultilevel"/>
    <w:tmpl w:val="48069E90"/>
    <w:lvl w:ilvl="0" w:tplc="6CEE6192">
      <w:numFmt w:val="bullet"/>
      <w:lvlText w:val="-"/>
      <w:lvlJc w:val="left"/>
      <w:pPr>
        <w:ind w:left="424" w:hanging="284"/>
      </w:pPr>
      <w:rPr>
        <w:rFonts w:ascii="Arial" w:eastAsia="Arial" w:hAnsi="Arial" w:cs="Arial" w:hint="default"/>
        <w:b w:val="0"/>
        <w:bCs w:val="0"/>
        <w:i w:val="0"/>
        <w:iCs w:val="0"/>
        <w:spacing w:val="0"/>
        <w:w w:val="100"/>
        <w:sz w:val="24"/>
        <w:szCs w:val="24"/>
        <w:lang w:val="it-IT" w:eastAsia="en-US" w:bidi="ar-SA"/>
      </w:rPr>
    </w:lvl>
    <w:lvl w:ilvl="1" w:tplc="BDAC1A5C">
      <w:numFmt w:val="bullet"/>
      <w:lvlText w:val="-"/>
      <w:lvlJc w:val="left"/>
      <w:pPr>
        <w:ind w:left="708" w:hanging="284"/>
      </w:pPr>
      <w:rPr>
        <w:rFonts w:ascii="Arial" w:eastAsia="Arial" w:hAnsi="Arial" w:cs="Arial" w:hint="default"/>
        <w:b w:val="0"/>
        <w:bCs w:val="0"/>
        <w:i w:val="0"/>
        <w:iCs w:val="0"/>
        <w:spacing w:val="0"/>
        <w:w w:val="100"/>
        <w:sz w:val="24"/>
        <w:szCs w:val="24"/>
        <w:lang w:val="it-IT" w:eastAsia="en-US" w:bidi="ar-SA"/>
      </w:rPr>
    </w:lvl>
    <w:lvl w:ilvl="2" w:tplc="B3F8D3D4">
      <w:numFmt w:val="bullet"/>
      <w:lvlText w:val="•"/>
      <w:lvlJc w:val="left"/>
      <w:pPr>
        <w:ind w:left="1691" w:hanging="284"/>
      </w:pPr>
      <w:rPr>
        <w:rFonts w:hint="default"/>
        <w:lang w:val="it-IT" w:eastAsia="en-US" w:bidi="ar-SA"/>
      </w:rPr>
    </w:lvl>
    <w:lvl w:ilvl="3" w:tplc="EB4A1F34">
      <w:numFmt w:val="bullet"/>
      <w:lvlText w:val="•"/>
      <w:lvlJc w:val="left"/>
      <w:pPr>
        <w:ind w:left="2683" w:hanging="284"/>
      </w:pPr>
      <w:rPr>
        <w:rFonts w:hint="default"/>
        <w:lang w:val="it-IT" w:eastAsia="en-US" w:bidi="ar-SA"/>
      </w:rPr>
    </w:lvl>
    <w:lvl w:ilvl="4" w:tplc="6856332A">
      <w:numFmt w:val="bullet"/>
      <w:lvlText w:val="•"/>
      <w:lvlJc w:val="left"/>
      <w:pPr>
        <w:ind w:left="3675" w:hanging="284"/>
      </w:pPr>
      <w:rPr>
        <w:rFonts w:hint="default"/>
        <w:lang w:val="it-IT" w:eastAsia="en-US" w:bidi="ar-SA"/>
      </w:rPr>
    </w:lvl>
    <w:lvl w:ilvl="5" w:tplc="63CE3892">
      <w:numFmt w:val="bullet"/>
      <w:lvlText w:val="•"/>
      <w:lvlJc w:val="left"/>
      <w:pPr>
        <w:ind w:left="4667" w:hanging="284"/>
      </w:pPr>
      <w:rPr>
        <w:rFonts w:hint="default"/>
        <w:lang w:val="it-IT" w:eastAsia="en-US" w:bidi="ar-SA"/>
      </w:rPr>
    </w:lvl>
    <w:lvl w:ilvl="6" w:tplc="88BCF4A6">
      <w:numFmt w:val="bullet"/>
      <w:lvlText w:val="•"/>
      <w:lvlJc w:val="left"/>
      <w:pPr>
        <w:ind w:left="5659" w:hanging="284"/>
      </w:pPr>
      <w:rPr>
        <w:rFonts w:hint="default"/>
        <w:lang w:val="it-IT" w:eastAsia="en-US" w:bidi="ar-SA"/>
      </w:rPr>
    </w:lvl>
    <w:lvl w:ilvl="7" w:tplc="317248A4">
      <w:numFmt w:val="bullet"/>
      <w:lvlText w:val="•"/>
      <w:lvlJc w:val="left"/>
      <w:pPr>
        <w:ind w:left="6650" w:hanging="284"/>
      </w:pPr>
      <w:rPr>
        <w:rFonts w:hint="default"/>
        <w:lang w:val="it-IT" w:eastAsia="en-US" w:bidi="ar-SA"/>
      </w:rPr>
    </w:lvl>
    <w:lvl w:ilvl="8" w:tplc="1B18EE5E">
      <w:numFmt w:val="bullet"/>
      <w:lvlText w:val="•"/>
      <w:lvlJc w:val="left"/>
      <w:pPr>
        <w:ind w:left="7642" w:hanging="284"/>
      </w:pPr>
      <w:rPr>
        <w:rFonts w:hint="default"/>
        <w:lang w:val="it-IT" w:eastAsia="en-US" w:bidi="ar-SA"/>
      </w:rPr>
    </w:lvl>
  </w:abstractNum>
  <w:abstractNum w:abstractNumId="21" w15:restartNumberingAfterBreak="0">
    <w:nsid w:val="66301E42"/>
    <w:multiLevelType w:val="hybridMultilevel"/>
    <w:tmpl w:val="EDC895BA"/>
    <w:lvl w:ilvl="0" w:tplc="908E0472">
      <w:start w:val="1"/>
      <w:numFmt w:val="bullet"/>
      <w:lvlText w:val="-"/>
      <w:lvlJc w:val="left"/>
      <w:pPr>
        <w:ind w:left="720" w:hanging="360"/>
      </w:pPr>
      <w:rPr>
        <w:rFonts w:ascii="Arial" w:eastAsiaTheme="minorHAnsi" w:hAnsi="Arial" w:cs="Arial" w:hint="default"/>
        <w:i w:val="0"/>
        <w:u w:val="none"/>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2" w15:restartNumberingAfterBreak="0">
    <w:nsid w:val="6D900D04"/>
    <w:multiLevelType w:val="hybridMultilevel"/>
    <w:tmpl w:val="20D6086C"/>
    <w:lvl w:ilvl="0" w:tplc="2D0C8EFA">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13"/>
  </w:num>
  <w:num w:numId="2">
    <w:abstractNumId w:val="19"/>
    <w:lvlOverride w:ilvl="0">
      <w:lvl w:ilvl="0">
        <w:start w:val="1"/>
        <w:numFmt w:val="decimal"/>
        <w:lvlText w:val="%1"/>
        <w:lvlJc w:val="left"/>
        <w:pPr>
          <w:ind w:left="363" w:hanging="363"/>
        </w:pPr>
        <w:rPr>
          <w:rFonts w:ascii="Arial" w:hAnsi="Arial" w:cs="Arial" w:hint="default"/>
        </w:rPr>
      </w:lvl>
    </w:lvlOverride>
  </w:num>
  <w:num w:numId="3">
    <w:abstractNumId w:val="10"/>
  </w:num>
  <w:num w:numId="4">
    <w:abstractNumId w:val="18"/>
  </w:num>
  <w:num w:numId="5">
    <w:abstractNumId w:val="16"/>
  </w:num>
  <w:num w:numId="6">
    <w:abstractNumId w:val="14"/>
  </w:num>
  <w:num w:numId="7">
    <w:abstractNumId w:val="15"/>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1"/>
  </w:num>
  <w:num w:numId="19">
    <w:abstractNumId w:val="17"/>
  </w:num>
  <w:num w:numId="20">
    <w:abstractNumId w:val="12"/>
  </w:num>
  <w:num w:numId="21">
    <w:abstractNumId w:val="21"/>
  </w:num>
  <w:num w:numId="22">
    <w:abstractNumId w:val="20"/>
  </w:num>
  <w:num w:numId="23">
    <w:abstractNumId w:val="2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427D"/>
    <w:rsid w:val="00047DB9"/>
    <w:rsid w:val="00095290"/>
    <w:rsid w:val="00103344"/>
    <w:rsid w:val="00227B3B"/>
    <w:rsid w:val="002B5D9F"/>
    <w:rsid w:val="002C218B"/>
    <w:rsid w:val="002F2ACF"/>
    <w:rsid w:val="00396E24"/>
    <w:rsid w:val="003B756D"/>
    <w:rsid w:val="00403ADB"/>
    <w:rsid w:val="00463BB8"/>
    <w:rsid w:val="00507D5C"/>
    <w:rsid w:val="00513B74"/>
    <w:rsid w:val="005679BC"/>
    <w:rsid w:val="00572FD3"/>
    <w:rsid w:val="0059427D"/>
    <w:rsid w:val="00682715"/>
    <w:rsid w:val="006E4A8A"/>
    <w:rsid w:val="007010BD"/>
    <w:rsid w:val="0073560D"/>
    <w:rsid w:val="008079AD"/>
    <w:rsid w:val="00811791"/>
    <w:rsid w:val="008720C4"/>
    <w:rsid w:val="008F52AF"/>
    <w:rsid w:val="00955DBB"/>
    <w:rsid w:val="0099468A"/>
    <w:rsid w:val="009C5E5A"/>
    <w:rsid w:val="009D1E1C"/>
    <w:rsid w:val="00A4435C"/>
    <w:rsid w:val="00A75611"/>
    <w:rsid w:val="00AE07A7"/>
    <w:rsid w:val="00AF0268"/>
    <w:rsid w:val="00BF0A1F"/>
    <w:rsid w:val="00C64F72"/>
    <w:rsid w:val="00D33940"/>
    <w:rsid w:val="00D355FC"/>
    <w:rsid w:val="00D600FD"/>
    <w:rsid w:val="00D649A8"/>
    <w:rsid w:val="00D7590B"/>
    <w:rsid w:val="00E3104C"/>
    <w:rsid w:val="00EB088A"/>
    <w:rsid w:val="00ED0BF8"/>
    <w:rsid w:val="00EF0AFD"/>
    <w:rsid w:val="00F52524"/>
    <w:rsid w:val="00F657B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24AE7DF0-0B16-405B-A1E7-02706D7B2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qFormat/>
    <w:rsid w:val="006F0D42"/>
    <w:pPr>
      <w:keepNext/>
      <w:spacing w:before="240" w:after="120"/>
      <w:jc w:val="left"/>
      <w:outlineLvl w:val="0"/>
    </w:pPr>
    <w:rPr>
      <w:b/>
    </w:rPr>
  </w:style>
  <w:style w:type="paragraph" w:styleId="Titolo2">
    <w:name w:val="heading 2"/>
    <w:basedOn w:val="Titolo1"/>
    <w:next w:val="Normale"/>
    <w:link w:val="Titolo2Carattere"/>
    <w:unhideWhenUsed/>
    <w:qFormat/>
    <w:rsid w:val="006F0D42"/>
    <w:pPr>
      <w:numPr>
        <w:ilvl w:val="1"/>
      </w:numPr>
      <w:spacing w:before="120" w:after="60"/>
      <w:outlineLvl w:val="1"/>
    </w:pPr>
  </w:style>
  <w:style w:type="paragraph" w:styleId="Titolo3">
    <w:name w:val="heading 3"/>
    <w:basedOn w:val="Titolo1"/>
    <w:next w:val="Normale"/>
    <w:link w:val="Titolo3Carattere"/>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rsid w:val="006F0D42"/>
    <w:rPr>
      <w:rFonts w:ascii="Arial" w:hAnsi="Arial"/>
      <w:b/>
      <w:lang w:val="it-CH"/>
    </w:rPr>
  </w:style>
  <w:style w:type="character" w:customStyle="1" w:styleId="Titolo3Carattere">
    <w:name w:val="Titolo 3 Carattere"/>
    <w:basedOn w:val="Carpredefinitoparagrafo"/>
    <w:link w:val="Titolo3"/>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 w:type="numbering" w:customStyle="1" w:styleId="ListLineList1">
    <w:name w:val="ListLineList1"/>
    <w:uiPriority w:val="99"/>
    <w:rsid w:val="0059427D"/>
  </w:style>
  <w:style w:type="paragraph" w:styleId="Testofumetto">
    <w:name w:val="Balloon Text"/>
    <w:basedOn w:val="Normale"/>
    <w:link w:val="TestofumettoCarattere"/>
    <w:uiPriority w:val="99"/>
    <w:semiHidden/>
    <w:unhideWhenUsed/>
    <w:rsid w:val="00227B3B"/>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227B3B"/>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emf"/><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package" Target="embeddings/Foglio_di_lavoro_di_Microsoft_Excel.xlsx"/><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10.png"/></Relationships>
</file>

<file path=word/_rels/header2.xml.rels><?xml version="1.0" encoding="UTF-8" standalone="yes"?>
<Relationships xmlns="http://schemas.openxmlformats.org/package/2006/relationships"><Relationship Id="rId2" Type="http://schemas.openxmlformats.org/officeDocument/2006/relationships/image" Target="media/image13.png"/><Relationship Id="rId1" Type="http://schemas.openxmlformats.org/officeDocument/2006/relationships/image" Target="media/image1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28124\AppData\Local\Temp\OneOffixx\generated\6022505b-da2b-496a-b634-97ddd39c5a8b.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OneOffixxExtendedBindingPart xmlns:xsd="http://www.w3.org/2001/XMLSchema" xmlns:xsi="http://www.w3.org/2001/XMLSchema-instance" xmlns="http://schema.oneoffixx.com/OneOffixxExtendedBindingPart/1">
  <ExtendedBindings/>
</OneOffixxExtendedBindingPart>
</file>

<file path=customXml/item2.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1697415216</Id>
      <Width>0</Width>
      <Height>0</Height>
      <XPath>//Image[@id='Profile.Org.WappenSW']</XPath>
      <ImageHash>02f1c0cdac6aeac316213b2e7cb733a0</ImageHash>
    </ImageSizeDefinition>
    <ImageSizeDefinition>
      <Id>42249698</Id>
      <Width>0</Width>
      <Height>0</Height>
      <XPath>//Image[@id='Profile.Org.Logo']</XPath>
      <ImageHash>c45d7cd7b68e3e6ca57220766e88079c</ImageHash>
    </ImageSizeDefinition>
  </ImageDefinitions>
</OneOffixxImageDefinitionPart>
</file>

<file path=customXml/item3.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4.xml>��       
</file>

<file path=customXml/itemProps1.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2.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3.xml><?xml version="1.0" encoding="utf-8"?>
<ds:datastoreItem xmlns:ds="http://schemas.openxmlformats.org/officeDocument/2006/customXml" ds:itemID="{F6612E06-F1C1-4BCC-9C37-8660FF54ACFD}">
  <ds:schemaRefs>
    <ds:schemaRef ds:uri="http://www.w3.org/2001/XMLSchema"/>
    <ds:schemaRef ds:uri="http://schema.oneoffixx.com/OneOffixxFormattingPart/1"/>
    <ds:schemaRef ds:uri=""/>
  </ds:schemaRefs>
</ds:datastoreItem>
</file>

<file path=customXml/itemProps4.xml><?xml version="1.0" encoding="utf-8"?>
<ds:datastoreItem xmlns:ds="http://schemas.openxmlformats.org/officeDocument/2006/customXml" ds:itemID="{88CFA0FC-49D2-4C5A-A013-D76AF726DB1E}">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6022505b-da2b-496a-b634-97ddd39c5a8b.dotx</Template>
  <TotalTime>28</TotalTime>
  <Pages>14</Pages>
  <Words>4540</Words>
  <Characters>25884</Characters>
  <Application>Microsoft Office Word</Application>
  <DocSecurity>0</DocSecurity>
  <Lines>215</Lines>
  <Paragraphs>60</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30364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Venturi Luca / T128124</dc:creator>
  <cp:lastModifiedBy>Venturi Luca</cp:lastModifiedBy>
  <cp:revision>29</cp:revision>
  <cp:lastPrinted>2024-11-25T13:58:00Z</cp:lastPrinted>
  <dcterms:created xsi:type="dcterms:W3CDTF">2024-11-21T09:14:00Z</dcterms:created>
  <dcterms:modified xsi:type="dcterms:W3CDTF">2024-11-25T13:59:00Z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