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A16D3" w14:textId="77777777" w:rsidR="00D0750B" w:rsidRPr="00D47EFD" w:rsidRDefault="00405E56" w:rsidP="00B1188B">
      <w:pPr>
        <w:spacing w:before="0" w:after="0" w:line="240" w:lineRule="auto"/>
        <w:jc w:val="both"/>
        <w:rPr>
          <w:rFonts w:ascii="Arial" w:hAnsi="Arial" w:cs="Arial"/>
          <w:b/>
          <w:sz w:val="28"/>
          <w:szCs w:val="28"/>
        </w:rPr>
      </w:pPr>
      <w:r>
        <w:rPr>
          <w:rFonts w:ascii="Arial" w:hAnsi="Arial" w:cs="Arial"/>
          <w:b/>
          <w:sz w:val="28"/>
          <w:szCs w:val="28"/>
        </w:rPr>
        <w:t>A</w:t>
      </w:r>
      <w:r w:rsidR="001A0B78" w:rsidRPr="00D47EFD">
        <w:rPr>
          <w:rFonts w:ascii="Arial" w:hAnsi="Arial" w:cs="Arial"/>
          <w:b/>
          <w:sz w:val="28"/>
          <w:szCs w:val="28"/>
        </w:rPr>
        <w:t>ttuazione della prima fase della Strategia per la trasformazione digitale del Cantone Ticino</w:t>
      </w:r>
      <w:r w:rsidR="00D0750B" w:rsidRPr="00D47EFD">
        <w:rPr>
          <w:rFonts w:ascii="Arial" w:hAnsi="Arial" w:cs="Arial"/>
          <w:b/>
          <w:sz w:val="28"/>
          <w:szCs w:val="28"/>
        </w:rPr>
        <w:t>:</w:t>
      </w:r>
    </w:p>
    <w:p w14:paraId="3EAA8494" w14:textId="77777777" w:rsidR="00A35DCE" w:rsidRPr="00D47EFD" w:rsidRDefault="00A35DCE" w:rsidP="00B1188B">
      <w:pPr>
        <w:pStyle w:val="Paragrafoelenco"/>
        <w:numPr>
          <w:ilvl w:val="0"/>
          <w:numId w:val="35"/>
        </w:numPr>
        <w:tabs>
          <w:tab w:val="clear" w:pos="720"/>
          <w:tab w:val="num" w:pos="284"/>
        </w:tabs>
        <w:spacing w:before="0" w:after="0" w:line="240" w:lineRule="auto"/>
        <w:ind w:left="284" w:hanging="284"/>
        <w:jc w:val="both"/>
        <w:rPr>
          <w:rFonts w:ascii="Arial" w:hAnsi="Arial" w:cs="Arial"/>
          <w:b/>
          <w:sz w:val="28"/>
          <w:szCs w:val="28"/>
        </w:rPr>
      </w:pPr>
      <w:r w:rsidRPr="00D47EFD">
        <w:rPr>
          <w:rFonts w:ascii="Arial" w:hAnsi="Arial" w:cs="Arial"/>
          <w:b/>
          <w:sz w:val="28"/>
          <w:szCs w:val="28"/>
        </w:rPr>
        <w:t>concernente lo stanziamento di un credito d’investimento di 14</w:t>
      </w:r>
      <w:r w:rsidR="001039DF">
        <w:rPr>
          <w:rFonts w:ascii="Arial" w:hAnsi="Arial" w:cs="Arial"/>
          <w:b/>
          <w:sz w:val="28"/>
          <w:szCs w:val="28"/>
        </w:rPr>
        <w:t>'</w:t>
      </w:r>
      <w:r w:rsidRPr="00D47EFD">
        <w:rPr>
          <w:rFonts w:ascii="Arial" w:hAnsi="Arial" w:cs="Arial"/>
          <w:b/>
          <w:sz w:val="28"/>
          <w:szCs w:val="28"/>
        </w:rPr>
        <w:t>245</w:t>
      </w:r>
      <w:r w:rsidR="001039DF">
        <w:rPr>
          <w:rFonts w:ascii="Arial" w:hAnsi="Arial" w:cs="Arial"/>
          <w:b/>
          <w:sz w:val="28"/>
          <w:szCs w:val="28"/>
        </w:rPr>
        <w:t>'</w:t>
      </w:r>
      <w:r w:rsidRPr="00D47EFD">
        <w:rPr>
          <w:rFonts w:ascii="Arial" w:hAnsi="Arial" w:cs="Arial"/>
          <w:b/>
          <w:sz w:val="28"/>
          <w:szCs w:val="28"/>
        </w:rPr>
        <w:t xml:space="preserve">000 franchi e </w:t>
      </w:r>
      <w:r w:rsidR="00CB126A">
        <w:rPr>
          <w:rFonts w:ascii="Arial" w:hAnsi="Arial" w:cs="Arial"/>
          <w:b/>
          <w:sz w:val="28"/>
          <w:szCs w:val="28"/>
        </w:rPr>
        <w:t xml:space="preserve">di </w:t>
      </w:r>
      <w:r w:rsidRPr="00D47EFD">
        <w:rPr>
          <w:rFonts w:ascii="Arial" w:hAnsi="Arial" w:cs="Arial"/>
          <w:b/>
          <w:sz w:val="28"/>
          <w:szCs w:val="28"/>
        </w:rPr>
        <w:t>un credito a gestione corrente di 2'68</w:t>
      </w:r>
      <w:r w:rsidR="00416542" w:rsidRPr="00D47EFD">
        <w:rPr>
          <w:rFonts w:ascii="Arial" w:hAnsi="Arial" w:cs="Arial"/>
          <w:b/>
          <w:sz w:val="28"/>
          <w:szCs w:val="28"/>
        </w:rPr>
        <w:t>0</w:t>
      </w:r>
      <w:r w:rsidRPr="00D47EFD">
        <w:rPr>
          <w:rFonts w:ascii="Arial" w:hAnsi="Arial" w:cs="Arial"/>
          <w:b/>
          <w:sz w:val="28"/>
          <w:szCs w:val="28"/>
        </w:rPr>
        <w:t>'</w:t>
      </w:r>
      <w:r w:rsidR="00416542" w:rsidRPr="00D47EFD">
        <w:rPr>
          <w:rFonts w:ascii="Arial" w:hAnsi="Arial" w:cs="Arial"/>
          <w:b/>
          <w:sz w:val="28"/>
          <w:szCs w:val="28"/>
        </w:rPr>
        <w:t>0</w:t>
      </w:r>
      <w:r w:rsidRPr="00D47EFD">
        <w:rPr>
          <w:rFonts w:ascii="Arial" w:hAnsi="Arial" w:cs="Arial"/>
          <w:b/>
          <w:sz w:val="28"/>
          <w:szCs w:val="28"/>
        </w:rPr>
        <w:t xml:space="preserve">00 </w:t>
      </w:r>
      <w:r w:rsidR="00405E56">
        <w:rPr>
          <w:rFonts w:ascii="Arial" w:hAnsi="Arial" w:cs="Arial"/>
          <w:b/>
          <w:sz w:val="28"/>
          <w:szCs w:val="28"/>
        </w:rPr>
        <w:t xml:space="preserve">franchi </w:t>
      </w:r>
      <w:r w:rsidRPr="00D47EFD">
        <w:rPr>
          <w:rFonts w:ascii="Arial" w:hAnsi="Arial" w:cs="Arial"/>
          <w:b/>
          <w:sz w:val="28"/>
          <w:szCs w:val="28"/>
        </w:rPr>
        <w:t xml:space="preserve">per il quadriennio 2025-2028 per l’attuazione della prima fase della Strategia per la trasformazione digitale del Cantone Ticino </w:t>
      </w:r>
    </w:p>
    <w:p w14:paraId="2EAD04BF" w14:textId="77777777" w:rsidR="00D0750B" w:rsidRPr="00A35DCE" w:rsidRDefault="00A35DCE" w:rsidP="00B1188B">
      <w:pPr>
        <w:pStyle w:val="Paragrafoelenco"/>
        <w:numPr>
          <w:ilvl w:val="0"/>
          <w:numId w:val="35"/>
        </w:numPr>
        <w:tabs>
          <w:tab w:val="clear" w:pos="720"/>
          <w:tab w:val="num" w:pos="284"/>
        </w:tabs>
        <w:spacing w:before="0" w:after="0" w:line="240" w:lineRule="auto"/>
        <w:ind w:left="284" w:hanging="284"/>
        <w:rPr>
          <w:rFonts w:ascii="Arial" w:hAnsi="Arial" w:cs="Arial"/>
          <w:b/>
          <w:sz w:val="32"/>
          <w:szCs w:val="32"/>
        </w:rPr>
      </w:pPr>
      <w:r w:rsidRPr="00D47EFD">
        <w:rPr>
          <w:rFonts w:ascii="Arial" w:hAnsi="Arial" w:cs="Arial"/>
          <w:b/>
          <w:sz w:val="28"/>
          <w:szCs w:val="28"/>
        </w:rPr>
        <w:t>l</w:t>
      </w:r>
      <w:r w:rsidR="00CE7C3F" w:rsidRPr="00D47EFD">
        <w:rPr>
          <w:rFonts w:ascii="Arial" w:hAnsi="Arial" w:cs="Arial"/>
          <w:b/>
          <w:sz w:val="28"/>
          <w:szCs w:val="28"/>
        </w:rPr>
        <w:t>egge sull’</w:t>
      </w:r>
      <w:r w:rsidR="00102AE1" w:rsidRPr="00D47EFD">
        <w:rPr>
          <w:rFonts w:ascii="Arial" w:hAnsi="Arial" w:cs="Arial"/>
          <w:b/>
          <w:sz w:val="28"/>
          <w:szCs w:val="28"/>
        </w:rPr>
        <w:t>a</w:t>
      </w:r>
      <w:r w:rsidR="00CE7C3F" w:rsidRPr="00D47EFD">
        <w:rPr>
          <w:rFonts w:ascii="Arial" w:hAnsi="Arial" w:cs="Arial"/>
          <w:b/>
          <w:sz w:val="28"/>
          <w:szCs w:val="28"/>
        </w:rPr>
        <w:t>mministrazione digitale</w:t>
      </w:r>
      <w:r w:rsidR="00DD42C2" w:rsidRPr="00D47EFD">
        <w:rPr>
          <w:rFonts w:ascii="Arial" w:hAnsi="Arial" w:cs="Arial"/>
          <w:b/>
          <w:sz w:val="28"/>
          <w:szCs w:val="28"/>
        </w:rPr>
        <w:t xml:space="preserve"> (LADigi)</w:t>
      </w:r>
    </w:p>
    <w:p w14:paraId="0759C681" w14:textId="77777777" w:rsidR="00B1188B" w:rsidRPr="009E5305" w:rsidRDefault="00B1188B" w:rsidP="00B1188B">
      <w:pPr>
        <w:spacing w:before="0" w:after="0" w:line="240" w:lineRule="auto"/>
        <w:rPr>
          <w:rFonts w:ascii="Arial" w:hAnsi="Arial" w:cs="Arial"/>
          <w:b/>
          <w:sz w:val="32"/>
          <w:szCs w:val="24"/>
        </w:rPr>
      </w:pPr>
    </w:p>
    <w:sdt>
      <w:sdtPr>
        <w:rPr>
          <w:rFonts w:asciiTheme="minorHAnsi" w:hAnsiTheme="minorHAnsi"/>
          <w:b w:val="0"/>
          <w:sz w:val="24"/>
          <w:lang w:val="it-IT"/>
        </w:rPr>
        <w:id w:val="1400939130"/>
        <w:docPartObj>
          <w:docPartGallery w:val="Table of Contents"/>
          <w:docPartUnique/>
        </w:docPartObj>
      </w:sdtPr>
      <w:sdtEndPr>
        <w:rPr>
          <w:bCs/>
        </w:rPr>
      </w:sdtEndPr>
      <w:sdtContent>
        <w:p w14:paraId="7E9AFF3B" w14:textId="77777777" w:rsidR="009E5305" w:rsidRPr="009E5305" w:rsidRDefault="009E5305" w:rsidP="00B1188B">
          <w:pPr>
            <w:pStyle w:val="Titolosommario"/>
            <w:spacing w:before="0" w:after="0" w:line="240" w:lineRule="auto"/>
            <w:rPr>
              <w:rFonts w:asciiTheme="minorHAnsi" w:hAnsiTheme="minorHAnsi" w:cstheme="minorHAnsi"/>
            </w:rPr>
          </w:pPr>
          <w:r w:rsidRPr="009E5305">
            <w:rPr>
              <w:rFonts w:asciiTheme="minorHAnsi" w:hAnsiTheme="minorHAnsi" w:cstheme="minorHAnsi"/>
              <w:lang w:val="it-IT"/>
            </w:rPr>
            <w:t>Sommario</w:t>
          </w:r>
        </w:p>
        <w:p w14:paraId="0CFE310C" w14:textId="25C5B9CD" w:rsidR="00295C78" w:rsidRDefault="00150ED9">
          <w:pPr>
            <w:pStyle w:val="Sommario1"/>
            <w:rPr>
              <w:rFonts w:eastAsiaTheme="minorEastAsia"/>
              <w:b w:val="0"/>
              <w:noProof/>
              <w:sz w:val="22"/>
              <w:lang w:eastAsia="it-CH"/>
            </w:rPr>
          </w:pPr>
          <w:r>
            <w:rPr>
              <w:b w:val="0"/>
            </w:rPr>
            <w:fldChar w:fldCharType="begin"/>
          </w:r>
          <w:r>
            <w:rPr>
              <w:b w:val="0"/>
            </w:rPr>
            <w:instrText xml:space="preserve"> TOC \o "1-5" \h \z \u </w:instrText>
          </w:r>
          <w:r>
            <w:rPr>
              <w:b w:val="0"/>
            </w:rPr>
            <w:fldChar w:fldCharType="separate"/>
          </w:r>
          <w:hyperlink w:anchor="_Toc192515011" w:history="1">
            <w:r w:rsidR="00295C78" w:rsidRPr="007B0EA7">
              <w:rPr>
                <w:rStyle w:val="Collegamentoipertestuale"/>
                <w:rFonts w:cstheme="minorHAnsi"/>
                <w:noProof/>
              </w:rPr>
              <w:t>1</w:t>
            </w:r>
            <w:r w:rsidR="00295C78">
              <w:rPr>
                <w:rFonts w:eastAsiaTheme="minorEastAsia"/>
                <w:b w:val="0"/>
                <w:noProof/>
                <w:sz w:val="22"/>
                <w:lang w:eastAsia="it-CH"/>
              </w:rPr>
              <w:tab/>
            </w:r>
            <w:r w:rsidR="00295C78" w:rsidRPr="007B0EA7">
              <w:rPr>
                <w:rStyle w:val="Collegamentoipertestuale"/>
                <w:noProof/>
              </w:rPr>
              <w:t>SITUAZIONE INIZIALE</w:t>
            </w:r>
            <w:r w:rsidR="00295C78">
              <w:rPr>
                <w:noProof/>
                <w:webHidden/>
              </w:rPr>
              <w:tab/>
            </w:r>
            <w:r w:rsidR="00295C78">
              <w:rPr>
                <w:noProof/>
                <w:webHidden/>
              </w:rPr>
              <w:fldChar w:fldCharType="begin"/>
            </w:r>
            <w:r w:rsidR="00295C78">
              <w:rPr>
                <w:noProof/>
                <w:webHidden/>
              </w:rPr>
              <w:instrText xml:space="preserve"> PAGEREF _Toc192515011 \h </w:instrText>
            </w:r>
            <w:r w:rsidR="00295C78">
              <w:rPr>
                <w:noProof/>
                <w:webHidden/>
              </w:rPr>
            </w:r>
            <w:r w:rsidR="00295C78">
              <w:rPr>
                <w:noProof/>
                <w:webHidden/>
              </w:rPr>
              <w:fldChar w:fldCharType="separate"/>
            </w:r>
            <w:r w:rsidR="0038525A">
              <w:rPr>
                <w:noProof/>
                <w:webHidden/>
              </w:rPr>
              <w:t>6</w:t>
            </w:r>
            <w:r w:rsidR="00295C78">
              <w:rPr>
                <w:noProof/>
                <w:webHidden/>
              </w:rPr>
              <w:fldChar w:fldCharType="end"/>
            </w:r>
          </w:hyperlink>
        </w:p>
        <w:p w14:paraId="0EAC4C3D" w14:textId="316005F2" w:rsidR="00295C78" w:rsidRDefault="002E187B">
          <w:pPr>
            <w:pStyle w:val="Sommario2"/>
            <w:rPr>
              <w:rFonts w:eastAsiaTheme="minorEastAsia"/>
              <w:noProof/>
              <w:sz w:val="22"/>
              <w:lang w:eastAsia="it-CH"/>
            </w:rPr>
          </w:pPr>
          <w:hyperlink w:anchor="_Toc192515012" w:history="1">
            <w:r w:rsidR="00295C78" w:rsidRPr="007B0EA7">
              <w:rPr>
                <w:rStyle w:val="Collegamentoipertestuale"/>
                <w:noProof/>
              </w:rPr>
              <w:t>1.1</w:t>
            </w:r>
            <w:r w:rsidR="00295C78">
              <w:rPr>
                <w:rFonts w:eastAsiaTheme="minorEastAsia"/>
                <w:noProof/>
                <w:sz w:val="22"/>
                <w:lang w:eastAsia="it-CH"/>
              </w:rPr>
              <w:tab/>
            </w:r>
            <w:r w:rsidR="00295C78" w:rsidRPr="007B0EA7">
              <w:rPr>
                <w:rStyle w:val="Collegamentoipertestuale"/>
                <w:noProof/>
              </w:rPr>
              <w:t>Una trasformazione opportuna in un momento difficile per le finanze pubbliche</w:t>
            </w:r>
            <w:r w:rsidR="00295C78">
              <w:rPr>
                <w:noProof/>
                <w:webHidden/>
              </w:rPr>
              <w:tab/>
            </w:r>
            <w:r w:rsidR="00295C78">
              <w:rPr>
                <w:noProof/>
                <w:webHidden/>
              </w:rPr>
              <w:fldChar w:fldCharType="begin"/>
            </w:r>
            <w:r w:rsidR="00295C78">
              <w:rPr>
                <w:noProof/>
                <w:webHidden/>
              </w:rPr>
              <w:instrText xml:space="preserve"> PAGEREF _Toc192515012 \h </w:instrText>
            </w:r>
            <w:r w:rsidR="00295C78">
              <w:rPr>
                <w:noProof/>
                <w:webHidden/>
              </w:rPr>
            </w:r>
            <w:r w:rsidR="00295C78">
              <w:rPr>
                <w:noProof/>
                <w:webHidden/>
              </w:rPr>
              <w:fldChar w:fldCharType="separate"/>
            </w:r>
            <w:r w:rsidR="0038525A">
              <w:rPr>
                <w:noProof/>
                <w:webHidden/>
              </w:rPr>
              <w:t>6</w:t>
            </w:r>
            <w:r w:rsidR="00295C78">
              <w:rPr>
                <w:noProof/>
                <w:webHidden/>
              </w:rPr>
              <w:fldChar w:fldCharType="end"/>
            </w:r>
          </w:hyperlink>
        </w:p>
        <w:p w14:paraId="02F58074" w14:textId="2595BFA1" w:rsidR="00295C78" w:rsidRDefault="002E187B">
          <w:pPr>
            <w:pStyle w:val="Sommario2"/>
            <w:rPr>
              <w:rFonts w:eastAsiaTheme="minorEastAsia"/>
              <w:noProof/>
              <w:sz w:val="22"/>
              <w:lang w:eastAsia="it-CH"/>
            </w:rPr>
          </w:pPr>
          <w:hyperlink w:anchor="_Toc192515013" w:history="1">
            <w:r w:rsidR="00295C78" w:rsidRPr="007B0EA7">
              <w:rPr>
                <w:rStyle w:val="Collegamentoipertestuale"/>
                <w:noProof/>
              </w:rPr>
              <w:t>1.2</w:t>
            </w:r>
            <w:r w:rsidR="00295C78">
              <w:rPr>
                <w:rFonts w:eastAsiaTheme="minorEastAsia"/>
                <w:noProof/>
                <w:sz w:val="22"/>
                <w:lang w:eastAsia="it-CH"/>
              </w:rPr>
              <w:tab/>
            </w:r>
            <w:r w:rsidR="00295C78" w:rsidRPr="007B0EA7">
              <w:rPr>
                <w:rStyle w:val="Collegamentoipertestuale"/>
                <w:noProof/>
              </w:rPr>
              <w:t>Livello federale</w:t>
            </w:r>
            <w:r w:rsidR="00295C78">
              <w:rPr>
                <w:noProof/>
                <w:webHidden/>
              </w:rPr>
              <w:tab/>
            </w:r>
            <w:r w:rsidR="00295C78">
              <w:rPr>
                <w:noProof/>
                <w:webHidden/>
              </w:rPr>
              <w:fldChar w:fldCharType="begin"/>
            </w:r>
            <w:r w:rsidR="00295C78">
              <w:rPr>
                <w:noProof/>
                <w:webHidden/>
              </w:rPr>
              <w:instrText xml:space="preserve"> PAGEREF _Toc192515013 \h </w:instrText>
            </w:r>
            <w:r w:rsidR="00295C78">
              <w:rPr>
                <w:noProof/>
                <w:webHidden/>
              </w:rPr>
            </w:r>
            <w:r w:rsidR="00295C78">
              <w:rPr>
                <w:noProof/>
                <w:webHidden/>
              </w:rPr>
              <w:fldChar w:fldCharType="separate"/>
            </w:r>
            <w:r w:rsidR="0038525A">
              <w:rPr>
                <w:noProof/>
                <w:webHidden/>
              </w:rPr>
              <w:t>6</w:t>
            </w:r>
            <w:r w:rsidR="00295C78">
              <w:rPr>
                <w:noProof/>
                <w:webHidden/>
              </w:rPr>
              <w:fldChar w:fldCharType="end"/>
            </w:r>
          </w:hyperlink>
        </w:p>
        <w:p w14:paraId="1F4D8FC6" w14:textId="02CD78A3" w:rsidR="00295C78" w:rsidRDefault="002E187B">
          <w:pPr>
            <w:pStyle w:val="Sommario3"/>
            <w:rPr>
              <w:rFonts w:eastAsiaTheme="minorEastAsia"/>
              <w:noProof/>
              <w:sz w:val="22"/>
              <w:lang w:eastAsia="it-CH"/>
            </w:rPr>
          </w:pPr>
          <w:hyperlink w:anchor="_Toc192515014" w:history="1">
            <w:r w:rsidR="00295C78" w:rsidRPr="007B0EA7">
              <w:rPr>
                <w:rStyle w:val="Collegamentoipertestuale"/>
                <w:noProof/>
                <w:lang w:eastAsia="it-IT"/>
              </w:rPr>
              <w:t>1.2.1</w:t>
            </w:r>
            <w:r w:rsidR="00295C78">
              <w:rPr>
                <w:rFonts w:eastAsiaTheme="minorEastAsia"/>
                <w:noProof/>
                <w:sz w:val="22"/>
                <w:lang w:eastAsia="it-CH"/>
              </w:rPr>
              <w:tab/>
            </w:r>
            <w:r w:rsidR="00295C78" w:rsidRPr="007B0EA7">
              <w:rPr>
                <w:rStyle w:val="Collegamentoipertestuale"/>
                <w:noProof/>
                <w:lang w:eastAsia="it-IT"/>
              </w:rPr>
              <w:t>La trasformazione digitale della Confederazione</w:t>
            </w:r>
            <w:r w:rsidR="00295C78">
              <w:rPr>
                <w:noProof/>
                <w:webHidden/>
              </w:rPr>
              <w:tab/>
            </w:r>
            <w:r w:rsidR="00295C78">
              <w:rPr>
                <w:noProof/>
                <w:webHidden/>
              </w:rPr>
              <w:fldChar w:fldCharType="begin"/>
            </w:r>
            <w:r w:rsidR="00295C78">
              <w:rPr>
                <w:noProof/>
                <w:webHidden/>
              </w:rPr>
              <w:instrText xml:space="preserve"> PAGEREF _Toc192515014 \h </w:instrText>
            </w:r>
            <w:r w:rsidR="00295C78">
              <w:rPr>
                <w:noProof/>
                <w:webHidden/>
              </w:rPr>
            </w:r>
            <w:r w:rsidR="00295C78">
              <w:rPr>
                <w:noProof/>
                <w:webHidden/>
              </w:rPr>
              <w:fldChar w:fldCharType="separate"/>
            </w:r>
            <w:r w:rsidR="0038525A">
              <w:rPr>
                <w:noProof/>
                <w:webHidden/>
              </w:rPr>
              <w:t>6</w:t>
            </w:r>
            <w:r w:rsidR="00295C78">
              <w:rPr>
                <w:noProof/>
                <w:webHidden/>
              </w:rPr>
              <w:fldChar w:fldCharType="end"/>
            </w:r>
          </w:hyperlink>
        </w:p>
        <w:p w14:paraId="7D916A28" w14:textId="65E50045" w:rsidR="00295C78" w:rsidRDefault="002E187B">
          <w:pPr>
            <w:pStyle w:val="Sommario3"/>
            <w:rPr>
              <w:rFonts w:eastAsiaTheme="minorEastAsia"/>
              <w:noProof/>
              <w:sz w:val="22"/>
              <w:lang w:eastAsia="it-CH"/>
            </w:rPr>
          </w:pPr>
          <w:hyperlink w:anchor="_Toc192515015" w:history="1">
            <w:r w:rsidR="00295C78" w:rsidRPr="007B0EA7">
              <w:rPr>
                <w:rStyle w:val="Collegamentoipertestuale"/>
                <w:noProof/>
                <w:lang w:eastAsia="it-IT"/>
              </w:rPr>
              <w:t>1.2.2</w:t>
            </w:r>
            <w:r w:rsidR="00295C78">
              <w:rPr>
                <w:rFonts w:eastAsiaTheme="minorEastAsia"/>
                <w:noProof/>
                <w:sz w:val="22"/>
                <w:lang w:eastAsia="it-CH"/>
              </w:rPr>
              <w:tab/>
            </w:r>
            <w:r w:rsidR="00295C78" w:rsidRPr="007B0EA7">
              <w:rPr>
                <w:rStyle w:val="Collegamentoipertestuale"/>
                <w:noProof/>
                <w:lang w:eastAsia="it-IT"/>
              </w:rPr>
              <w:t>L’Amministrazione Digitale Svizzera e la strategia nazionale di amministrazione digitale</w:t>
            </w:r>
            <w:r w:rsidR="00295C78">
              <w:rPr>
                <w:noProof/>
                <w:webHidden/>
              </w:rPr>
              <w:tab/>
            </w:r>
            <w:r w:rsidR="00295C78">
              <w:rPr>
                <w:noProof/>
                <w:webHidden/>
              </w:rPr>
              <w:fldChar w:fldCharType="begin"/>
            </w:r>
            <w:r w:rsidR="00295C78">
              <w:rPr>
                <w:noProof/>
                <w:webHidden/>
              </w:rPr>
              <w:instrText xml:space="preserve"> PAGEREF _Toc192515015 \h </w:instrText>
            </w:r>
            <w:r w:rsidR="00295C78">
              <w:rPr>
                <w:noProof/>
                <w:webHidden/>
              </w:rPr>
            </w:r>
            <w:r w:rsidR="00295C78">
              <w:rPr>
                <w:noProof/>
                <w:webHidden/>
              </w:rPr>
              <w:fldChar w:fldCharType="separate"/>
            </w:r>
            <w:r w:rsidR="0038525A">
              <w:rPr>
                <w:noProof/>
                <w:webHidden/>
              </w:rPr>
              <w:t>7</w:t>
            </w:r>
            <w:r w:rsidR="00295C78">
              <w:rPr>
                <w:noProof/>
                <w:webHidden/>
              </w:rPr>
              <w:fldChar w:fldCharType="end"/>
            </w:r>
          </w:hyperlink>
        </w:p>
        <w:p w14:paraId="4EA27F76" w14:textId="763E1DCD" w:rsidR="00295C78" w:rsidRDefault="002E187B">
          <w:pPr>
            <w:pStyle w:val="Sommario2"/>
            <w:rPr>
              <w:rFonts w:eastAsiaTheme="minorEastAsia"/>
              <w:noProof/>
              <w:sz w:val="22"/>
              <w:lang w:eastAsia="it-CH"/>
            </w:rPr>
          </w:pPr>
          <w:hyperlink w:anchor="_Toc192515016" w:history="1">
            <w:r w:rsidR="00295C78" w:rsidRPr="007B0EA7">
              <w:rPr>
                <w:rStyle w:val="Collegamentoipertestuale"/>
                <w:noProof/>
              </w:rPr>
              <w:t>1.3</w:t>
            </w:r>
            <w:r w:rsidR="00295C78">
              <w:rPr>
                <w:rFonts w:eastAsiaTheme="minorEastAsia"/>
                <w:noProof/>
                <w:sz w:val="22"/>
                <w:lang w:eastAsia="it-CH"/>
              </w:rPr>
              <w:tab/>
            </w:r>
            <w:r w:rsidR="00295C78" w:rsidRPr="007B0EA7">
              <w:rPr>
                <w:rStyle w:val="Collegamentoipertestuale"/>
                <w:noProof/>
              </w:rPr>
              <w:t>Livello inter-cantonale: Grigioni, Soletta, Vallese e Ticino a confronto</w:t>
            </w:r>
            <w:r w:rsidR="00295C78">
              <w:rPr>
                <w:noProof/>
                <w:webHidden/>
              </w:rPr>
              <w:tab/>
            </w:r>
            <w:r w:rsidR="00295C78">
              <w:rPr>
                <w:noProof/>
                <w:webHidden/>
              </w:rPr>
              <w:fldChar w:fldCharType="begin"/>
            </w:r>
            <w:r w:rsidR="00295C78">
              <w:rPr>
                <w:noProof/>
                <w:webHidden/>
              </w:rPr>
              <w:instrText xml:space="preserve"> PAGEREF _Toc192515016 \h </w:instrText>
            </w:r>
            <w:r w:rsidR="00295C78">
              <w:rPr>
                <w:noProof/>
                <w:webHidden/>
              </w:rPr>
            </w:r>
            <w:r w:rsidR="00295C78">
              <w:rPr>
                <w:noProof/>
                <w:webHidden/>
              </w:rPr>
              <w:fldChar w:fldCharType="separate"/>
            </w:r>
            <w:r w:rsidR="0038525A">
              <w:rPr>
                <w:noProof/>
                <w:webHidden/>
              </w:rPr>
              <w:t>9</w:t>
            </w:r>
            <w:r w:rsidR="00295C78">
              <w:rPr>
                <w:noProof/>
                <w:webHidden/>
              </w:rPr>
              <w:fldChar w:fldCharType="end"/>
            </w:r>
          </w:hyperlink>
        </w:p>
        <w:p w14:paraId="4B00A051" w14:textId="4DCB2CE8" w:rsidR="00295C78" w:rsidRDefault="002E187B">
          <w:pPr>
            <w:pStyle w:val="Sommario2"/>
            <w:rPr>
              <w:rFonts w:eastAsiaTheme="minorEastAsia"/>
              <w:noProof/>
              <w:sz w:val="22"/>
              <w:lang w:eastAsia="it-CH"/>
            </w:rPr>
          </w:pPr>
          <w:hyperlink w:anchor="_Toc192515017" w:history="1">
            <w:r w:rsidR="00295C78" w:rsidRPr="007B0EA7">
              <w:rPr>
                <w:rStyle w:val="Collegamentoipertestuale"/>
                <w:noProof/>
              </w:rPr>
              <w:t>1.4</w:t>
            </w:r>
            <w:r w:rsidR="00295C78">
              <w:rPr>
                <w:rFonts w:eastAsiaTheme="minorEastAsia"/>
                <w:noProof/>
                <w:sz w:val="22"/>
                <w:lang w:eastAsia="it-CH"/>
              </w:rPr>
              <w:tab/>
            </w:r>
            <w:r w:rsidR="00295C78" w:rsidRPr="007B0EA7">
              <w:rPr>
                <w:rStyle w:val="Collegamentoipertestuale"/>
                <w:noProof/>
              </w:rPr>
              <w:t>Livello cantonale: Organizzazione e governance della trasformazione digitale nell’Amministrazione cantonale</w:t>
            </w:r>
            <w:r w:rsidR="00295C78">
              <w:rPr>
                <w:noProof/>
                <w:webHidden/>
              </w:rPr>
              <w:tab/>
            </w:r>
            <w:r w:rsidR="00295C78">
              <w:rPr>
                <w:noProof/>
                <w:webHidden/>
              </w:rPr>
              <w:fldChar w:fldCharType="begin"/>
            </w:r>
            <w:r w:rsidR="00295C78">
              <w:rPr>
                <w:noProof/>
                <w:webHidden/>
              </w:rPr>
              <w:instrText xml:space="preserve"> PAGEREF _Toc192515017 \h </w:instrText>
            </w:r>
            <w:r w:rsidR="00295C78">
              <w:rPr>
                <w:noProof/>
                <w:webHidden/>
              </w:rPr>
            </w:r>
            <w:r w:rsidR="00295C78">
              <w:rPr>
                <w:noProof/>
                <w:webHidden/>
              </w:rPr>
              <w:fldChar w:fldCharType="separate"/>
            </w:r>
            <w:r w:rsidR="0038525A">
              <w:rPr>
                <w:noProof/>
                <w:webHidden/>
              </w:rPr>
              <w:t>10</w:t>
            </w:r>
            <w:r w:rsidR="00295C78">
              <w:rPr>
                <w:noProof/>
                <w:webHidden/>
              </w:rPr>
              <w:fldChar w:fldCharType="end"/>
            </w:r>
          </w:hyperlink>
        </w:p>
        <w:p w14:paraId="72132415" w14:textId="73F612E4" w:rsidR="00295C78" w:rsidRDefault="002E187B">
          <w:pPr>
            <w:pStyle w:val="Sommario2"/>
            <w:rPr>
              <w:rFonts w:eastAsiaTheme="minorEastAsia"/>
              <w:noProof/>
              <w:sz w:val="22"/>
              <w:lang w:eastAsia="it-CH"/>
            </w:rPr>
          </w:pPr>
          <w:hyperlink w:anchor="_Toc192515018" w:history="1">
            <w:r w:rsidR="00295C78" w:rsidRPr="007B0EA7">
              <w:rPr>
                <w:rStyle w:val="Collegamentoipertestuale"/>
                <w:noProof/>
              </w:rPr>
              <w:t>1.5</w:t>
            </w:r>
            <w:r w:rsidR="00295C78">
              <w:rPr>
                <w:rFonts w:eastAsiaTheme="minorEastAsia"/>
                <w:noProof/>
                <w:sz w:val="22"/>
                <w:lang w:eastAsia="it-CH"/>
              </w:rPr>
              <w:tab/>
            </w:r>
            <w:r w:rsidR="00295C78" w:rsidRPr="007B0EA7">
              <w:rPr>
                <w:rStyle w:val="Collegamentoipertestuale"/>
                <w:noProof/>
              </w:rPr>
              <w:t>Livello comunale</w:t>
            </w:r>
            <w:r w:rsidR="00295C78">
              <w:rPr>
                <w:noProof/>
                <w:webHidden/>
              </w:rPr>
              <w:tab/>
            </w:r>
            <w:r w:rsidR="00295C78">
              <w:rPr>
                <w:noProof/>
                <w:webHidden/>
              </w:rPr>
              <w:fldChar w:fldCharType="begin"/>
            </w:r>
            <w:r w:rsidR="00295C78">
              <w:rPr>
                <w:noProof/>
                <w:webHidden/>
              </w:rPr>
              <w:instrText xml:space="preserve"> PAGEREF _Toc192515018 \h </w:instrText>
            </w:r>
            <w:r w:rsidR="00295C78">
              <w:rPr>
                <w:noProof/>
                <w:webHidden/>
              </w:rPr>
            </w:r>
            <w:r w:rsidR="00295C78">
              <w:rPr>
                <w:noProof/>
                <w:webHidden/>
              </w:rPr>
              <w:fldChar w:fldCharType="separate"/>
            </w:r>
            <w:r w:rsidR="0038525A">
              <w:rPr>
                <w:noProof/>
                <w:webHidden/>
              </w:rPr>
              <w:t>12</w:t>
            </w:r>
            <w:r w:rsidR="00295C78">
              <w:rPr>
                <w:noProof/>
                <w:webHidden/>
              </w:rPr>
              <w:fldChar w:fldCharType="end"/>
            </w:r>
          </w:hyperlink>
        </w:p>
        <w:p w14:paraId="635C1F9B" w14:textId="1CCF5698" w:rsidR="00295C78" w:rsidRDefault="002E187B">
          <w:pPr>
            <w:pStyle w:val="Sommario2"/>
            <w:rPr>
              <w:rFonts w:eastAsiaTheme="minorEastAsia"/>
              <w:noProof/>
              <w:sz w:val="22"/>
              <w:lang w:eastAsia="it-CH"/>
            </w:rPr>
          </w:pPr>
          <w:hyperlink w:anchor="_Toc192515019" w:history="1">
            <w:r w:rsidR="00295C78" w:rsidRPr="007B0EA7">
              <w:rPr>
                <w:rStyle w:val="Collegamentoipertestuale"/>
                <w:noProof/>
                <w:lang w:eastAsia="it-IT"/>
              </w:rPr>
              <w:t>1.6</w:t>
            </w:r>
            <w:r w:rsidR="00295C78">
              <w:rPr>
                <w:rFonts w:eastAsiaTheme="minorEastAsia"/>
                <w:noProof/>
                <w:sz w:val="22"/>
                <w:lang w:eastAsia="it-CH"/>
              </w:rPr>
              <w:tab/>
            </w:r>
            <w:r w:rsidR="00295C78" w:rsidRPr="007B0EA7">
              <w:rPr>
                <w:rStyle w:val="Collegamentoipertestuale"/>
                <w:noProof/>
                <w:lang w:eastAsia="it-IT"/>
              </w:rPr>
              <w:t>La spinta alla digitalizzazione nel Programma di legislatura cantonale  2023-2027</w:t>
            </w:r>
            <w:r w:rsidR="00295C78">
              <w:rPr>
                <w:noProof/>
                <w:webHidden/>
              </w:rPr>
              <w:tab/>
            </w:r>
            <w:r w:rsidR="00295C78">
              <w:rPr>
                <w:noProof/>
                <w:webHidden/>
              </w:rPr>
              <w:fldChar w:fldCharType="begin"/>
            </w:r>
            <w:r w:rsidR="00295C78">
              <w:rPr>
                <w:noProof/>
                <w:webHidden/>
              </w:rPr>
              <w:instrText xml:space="preserve"> PAGEREF _Toc192515019 \h </w:instrText>
            </w:r>
            <w:r w:rsidR="00295C78">
              <w:rPr>
                <w:noProof/>
                <w:webHidden/>
              </w:rPr>
            </w:r>
            <w:r w:rsidR="00295C78">
              <w:rPr>
                <w:noProof/>
                <w:webHidden/>
              </w:rPr>
              <w:fldChar w:fldCharType="separate"/>
            </w:r>
            <w:r w:rsidR="0038525A">
              <w:rPr>
                <w:noProof/>
                <w:webHidden/>
              </w:rPr>
              <w:t>12</w:t>
            </w:r>
            <w:r w:rsidR="00295C78">
              <w:rPr>
                <w:noProof/>
                <w:webHidden/>
              </w:rPr>
              <w:fldChar w:fldCharType="end"/>
            </w:r>
          </w:hyperlink>
        </w:p>
        <w:p w14:paraId="60355F63" w14:textId="1A7747E9" w:rsidR="00295C78" w:rsidRDefault="002E187B">
          <w:pPr>
            <w:pStyle w:val="Sommario3"/>
            <w:rPr>
              <w:rFonts w:eastAsiaTheme="minorEastAsia"/>
              <w:noProof/>
              <w:sz w:val="22"/>
              <w:lang w:eastAsia="it-CH"/>
            </w:rPr>
          </w:pPr>
          <w:hyperlink w:anchor="_Toc192515020" w:history="1">
            <w:r w:rsidR="00295C78" w:rsidRPr="007B0EA7">
              <w:rPr>
                <w:rStyle w:val="Collegamentoipertestuale"/>
                <w:noProof/>
                <w:lang w:eastAsia="it-IT"/>
              </w:rPr>
              <w:t>1.6.1</w:t>
            </w:r>
            <w:r w:rsidR="00295C78">
              <w:rPr>
                <w:rFonts w:eastAsiaTheme="minorEastAsia"/>
                <w:noProof/>
                <w:sz w:val="22"/>
                <w:lang w:eastAsia="it-CH"/>
              </w:rPr>
              <w:tab/>
            </w:r>
            <w:r w:rsidR="00295C78" w:rsidRPr="007B0EA7">
              <w:rPr>
                <w:rStyle w:val="Collegamentoipertestuale"/>
                <w:noProof/>
                <w:lang w:eastAsia="it-IT"/>
              </w:rPr>
              <w:t>Gli atti parlamentari presentati in ambito di digitalizzazione</w:t>
            </w:r>
            <w:r w:rsidR="00295C78">
              <w:rPr>
                <w:noProof/>
                <w:webHidden/>
              </w:rPr>
              <w:tab/>
            </w:r>
            <w:r w:rsidR="00295C78">
              <w:rPr>
                <w:noProof/>
                <w:webHidden/>
              </w:rPr>
              <w:fldChar w:fldCharType="begin"/>
            </w:r>
            <w:r w:rsidR="00295C78">
              <w:rPr>
                <w:noProof/>
                <w:webHidden/>
              </w:rPr>
              <w:instrText xml:space="preserve"> PAGEREF _Toc192515020 \h </w:instrText>
            </w:r>
            <w:r w:rsidR="00295C78">
              <w:rPr>
                <w:noProof/>
                <w:webHidden/>
              </w:rPr>
            </w:r>
            <w:r w:rsidR="00295C78">
              <w:rPr>
                <w:noProof/>
                <w:webHidden/>
              </w:rPr>
              <w:fldChar w:fldCharType="separate"/>
            </w:r>
            <w:r w:rsidR="0038525A">
              <w:rPr>
                <w:noProof/>
                <w:webHidden/>
              </w:rPr>
              <w:t>13</w:t>
            </w:r>
            <w:r w:rsidR="00295C78">
              <w:rPr>
                <w:noProof/>
                <w:webHidden/>
              </w:rPr>
              <w:fldChar w:fldCharType="end"/>
            </w:r>
          </w:hyperlink>
        </w:p>
        <w:p w14:paraId="7A99503F" w14:textId="5F535FDE" w:rsidR="00295C78" w:rsidRDefault="002E187B">
          <w:pPr>
            <w:pStyle w:val="Sommario1"/>
            <w:rPr>
              <w:rFonts w:eastAsiaTheme="minorEastAsia"/>
              <w:b w:val="0"/>
              <w:noProof/>
              <w:sz w:val="22"/>
              <w:lang w:eastAsia="it-CH"/>
            </w:rPr>
          </w:pPr>
          <w:hyperlink w:anchor="_Toc192515021" w:history="1">
            <w:r w:rsidR="00295C78" w:rsidRPr="007B0EA7">
              <w:rPr>
                <w:rStyle w:val="Collegamentoipertestuale"/>
                <w:rFonts w:cstheme="minorHAnsi"/>
                <w:noProof/>
                <w:lang w:eastAsia="it-IT"/>
              </w:rPr>
              <w:t>2</w:t>
            </w:r>
            <w:r w:rsidR="00295C78">
              <w:rPr>
                <w:rFonts w:eastAsiaTheme="minorEastAsia"/>
                <w:b w:val="0"/>
                <w:noProof/>
                <w:sz w:val="22"/>
                <w:lang w:eastAsia="it-CH"/>
              </w:rPr>
              <w:tab/>
            </w:r>
            <w:r w:rsidR="00295C78" w:rsidRPr="007B0EA7">
              <w:rPr>
                <w:rStyle w:val="Collegamentoipertestuale"/>
                <w:noProof/>
                <w:lang w:eastAsia="it-IT"/>
              </w:rPr>
              <w:t>PRIMA FASE DI ATTUAZIONE DELLA STRATEGIA PER LA TRASFORMAZIONE DIGITALE DEL CANTONE TICINO</w:t>
            </w:r>
            <w:r w:rsidR="00295C78">
              <w:rPr>
                <w:noProof/>
                <w:webHidden/>
              </w:rPr>
              <w:tab/>
            </w:r>
            <w:r w:rsidR="00295C78">
              <w:rPr>
                <w:noProof/>
                <w:webHidden/>
              </w:rPr>
              <w:fldChar w:fldCharType="begin"/>
            </w:r>
            <w:r w:rsidR="00295C78">
              <w:rPr>
                <w:noProof/>
                <w:webHidden/>
              </w:rPr>
              <w:instrText xml:space="preserve"> PAGEREF _Toc192515021 \h </w:instrText>
            </w:r>
            <w:r w:rsidR="00295C78">
              <w:rPr>
                <w:noProof/>
                <w:webHidden/>
              </w:rPr>
            </w:r>
            <w:r w:rsidR="00295C78">
              <w:rPr>
                <w:noProof/>
                <w:webHidden/>
              </w:rPr>
              <w:fldChar w:fldCharType="separate"/>
            </w:r>
            <w:r w:rsidR="0038525A">
              <w:rPr>
                <w:noProof/>
                <w:webHidden/>
              </w:rPr>
              <w:t>15</w:t>
            </w:r>
            <w:r w:rsidR="00295C78">
              <w:rPr>
                <w:noProof/>
                <w:webHidden/>
              </w:rPr>
              <w:fldChar w:fldCharType="end"/>
            </w:r>
          </w:hyperlink>
        </w:p>
        <w:p w14:paraId="66A887AE" w14:textId="1DD55D14" w:rsidR="00295C78" w:rsidRDefault="002E187B">
          <w:pPr>
            <w:pStyle w:val="Sommario2"/>
            <w:rPr>
              <w:rFonts w:eastAsiaTheme="minorEastAsia"/>
              <w:noProof/>
              <w:sz w:val="22"/>
              <w:lang w:eastAsia="it-CH"/>
            </w:rPr>
          </w:pPr>
          <w:hyperlink w:anchor="_Toc192515022" w:history="1">
            <w:r w:rsidR="00295C78" w:rsidRPr="007B0EA7">
              <w:rPr>
                <w:rStyle w:val="Collegamentoipertestuale"/>
                <w:rFonts w:ascii="Arial" w:eastAsia="Times New Roman" w:hAnsi="Arial" w:cs="Times New Roman"/>
                <w:noProof/>
              </w:rPr>
              <w:t>2.1</w:t>
            </w:r>
            <w:r w:rsidR="00295C78">
              <w:rPr>
                <w:rFonts w:eastAsiaTheme="minorEastAsia"/>
                <w:noProof/>
                <w:sz w:val="22"/>
                <w:lang w:eastAsia="it-CH"/>
              </w:rPr>
              <w:tab/>
            </w:r>
            <w:r w:rsidR="00295C78" w:rsidRPr="007B0EA7">
              <w:rPr>
                <w:rStyle w:val="Collegamentoipertestuale"/>
                <w:noProof/>
              </w:rPr>
              <w:t>La Strategia per la trasformazione digitale del Cantone Ticino</w:t>
            </w:r>
            <w:r w:rsidR="00295C78">
              <w:rPr>
                <w:noProof/>
                <w:webHidden/>
              </w:rPr>
              <w:tab/>
            </w:r>
            <w:r w:rsidR="00295C78">
              <w:rPr>
                <w:noProof/>
                <w:webHidden/>
              </w:rPr>
              <w:fldChar w:fldCharType="begin"/>
            </w:r>
            <w:r w:rsidR="00295C78">
              <w:rPr>
                <w:noProof/>
                <w:webHidden/>
              </w:rPr>
              <w:instrText xml:space="preserve"> PAGEREF _Toc192515022 \h </w:instrText>
            </w:r>
            <w:r w:rsidR="00295C78">
              <w:rPr>
                <w:noProof/>
                <w:webHidden/>
              </w:rPr>
            </w:r>
            <w:r w:rsidR="00295C78">
              <w:rPr>
                <w:noProof/>
                <w:webHidden/>
              </w:rPr>
              <w:fldChar w:fldCharType="separate"/>
            </w:r>
            <w:r w:rsidR="0038525A">
              <w:rPr>
                <w:noProof/>
                <w:webHidden/>
              </w:rPr>
              <w:t>15</w:t>
            </w:r>
            <w:r w:rsidR="00295C78">
              <w:rPr>
                <w:noProof/>
                <w:webHidden/>
              </w:rPr>
              <w:fldChar w:fldCharType="end"/>
            </w:r>
          </w:hyperlink>
        </w:p>
        <w:p w14:paraId="6A6A15B8" w14:textId="1CF3119B" w:rsidR="00295C78" w:rsidRDefault="002E187B">
          <w:pPr>
            <w:pStyle w:val="Sommario3"/>
            <w:rPr>
              <w:rFonts w:eastAsiaTheme="minorEastAsia"/>
              <w:noProof/>
              <w:sz w:val="22"/>
              <w:lang w:eastAsia="it-CH"/>
            </w:rPr>
          </w:pPr>
          <w:hyperlink w:anchor="_Toc192515023" w:history="1">
            <w:r w:rsidR="00295C78" w:rsidRPr="007B0EA7">
              <w:rPr>
                <w:rStyle w:val="Collegamentoipertestuale"/>
                <w:rFonts w:ascii="Arial" w:eastAsia="Times New Roman" w:hAnsi="Arial" w:cs="Times New Roman"/>
                <w:noProof/>
                <w:lang w:eastAsia="it-IT"/>
              </w:rPr>
              <w:t>2.1.1</w:t>
            </w:r>
            <w:r w:rsidR="00295C78">
              <w:rPr>
                <w:rFonts w:eastAsiaTheme="minorEastAsia"/>
                <w:noProof/>
                <w:sz w:val="22"/>
                <w:lang w:eastAsia="it-CH"/>
              </w:rPr>
              <w:tab/>
            </w:r>
            <w:r w:rsidR="00295C78" w:rsidRPr="007B0EA7">
              <w:rPr>
                <w:rStyle w:val="Collegamentoipertestuale"/>
                <w:noProof/>
              </w:rPr>
              <w:t>La visione</w:t>
            </w:r>
            <w:r w:rsidR="00295C78">
              <w:rPr>
                <w:noProof/>
                <w:webHidden/>
              </w:rPr>
              <w:tab/>
            </w:r>
            <w:r w:rsidR="00295C78">
              <w:rPr>
                <w:noProof/>
                <w:webHidden/>
              </w:rPr>
              <w:fldChar w:fldCharType="begin"/>
            </w:r>
            <w:r w:rsidR="00295C78">
              <w:rPr>
                <w:noProof/>
                <w:webHidden/>
              </w:rPr>
              <w:instrText xml:space="preserve"> PAGEREF _Toc192515023 \h </w:instrText>
            </w:r>
            <w:r w:rsidR="00295C78">
              <w:rPr>
                <w:noProof/>
                <w:webHidden/>
              </w:rPr>
            </w:r>
            <w:r w:rsidR="00295C78">
              <w:rPr>
                <w:noProof/>
                <w:webHidden/>
              </w:rPr>
              <w:fldChar w:fldCharType="separate"/>
            </w:r>
            <w:r w:rsidR="0038525A">
              <w:rPr>
                <w:noProof/>
                <w:webHidden/>
              </w:rPr>
              <w:t>18</w:t>
            </w:r>
            <w:r w:rsidR="00295C78">
              <w:rPr>
                <w:noProof/>
                <w:webHidden/>
              </w:rPr>
              <w:fldChar w:fldCharType="end"/>
            </w:r>
          </w:hyperlink>
        </w:p>
        <w:p w14:paraId="02D0292F" w14:textId="2DBF352C" w:rsidR="00295C78" w:rsidRDefault="002E187B">
          <w:pPr>
            <w:pStyle w:val="Sommario3"/>
            <w:rPr>
              <w:rFonts w:eastAsiaTheme="minorEastAsia"/>
              <w:noProof/>
              <w:sz w:val="22"/>
              <w:lang w:eastAsia="it-CH"/>
            </w:rPr>
          </w:pPr>
          <w:hyperlink w:anchor="_Toc192515024" w:history="1">
            <w:r w:rsidR="00295C78" w:rsidRPr="007B0EA7">
              <w:rPr>
                <w:rStyle w:val="Collegamentoipertestuale"/>
                <w:noProof/>
                <w:lang w:eastAsia="it-IT"/>
              </w:rPr>
              <w:t>2.1.2</w:t>
            </w:r>
            <w:r w:rsidR="00295C78">
              <w:rPr>
                <w:rFonts w:eastAsiaTheme="minorEastAsia"/>
                <w:noProof/>
                <w:sz w:val="22"/>
                <w:lang w:eastAsia="it-CH"/>
              </w:rPr>
              <w:tab/>
            </w:r>
            <w:r w:rsidR="00295C78" w:rsidRPr="007B0EA7">
              <w:rPr>
                <w:rStyle w:val="Collegamentoipertestuale"/>
                <w:noProof/>
                <w:lang w:eastAsia="it-IT"/>
              </w:rPr>
              <w:t>Gli obiettivi</w:t>
            </w:r>
            <w:r w:rsidR="00295C78">
              <w:rPr>
                <w:noProof/>
                <w:webHidden/>
              </w:rPr>
              <w:tab/>
            </w:r>
            <w:r w:rsidR="00295C78">
              <w:rPr>
                <w:noProof/>
                <w:webHidden/>
              </w:rPr>
              <w:fldChar w:fldCharType="begin"/>
            </w:r>
            <w:r w:rsidR="00295C78">
              <w:rPr>
                <w:noProof/>
                <w:webHidden/>
              </w:rPr>
              <w:instrText xml:space="preserve"> PAGEREF _Toc192515024 \h </w:instrText>
            </w:r>
            <w:r w:rsidR="00295C78">
              <w:rPr>
                <w:noProof/>
                <w:webHidden/>
              </w:rPr>
            </w:r>
            <w:r w:rsidR="00295C78">
              <w:rPr>
                <w:noProof/>
                <w:webHidden/>
              </w:rPr>
              <w:fldChar w:fldCharType="separate"/>
            </w:r>
            <w:r w:rsidR="0038525A">
              <w:rPr>
                <w:noProof/>
                <w:webHidden/>
              </w:rPr>
              <w:t>18</w:t>
            </w:r>
            <w:r w:rsidR="00295C78">
              <w:rPr>
                <w:noProof/>
                <w:webHidden/>
              </w:rPr>
              <w:fldChar w:fldCharType="end"/>
            </w:r>
          </w:hyperlink>
        </w:p>
        <w:p w14:paraId="06C8B4CA" w14:textId="6F8710E6" w:rsidR="00295C78" w:rsidRDefault="002E187B">
          <w:pPr>
            <w:pStyle w:val="Sommario3"/>
            <w:rPr>
              <w:rFonts w:eastAsiaTheme="minorEastAsia"/>
              <w:noProof/>
              <w:sz w:val="22"/>
              <w:lang w:eastAsia="it-CH"/>
            </w:rPr>
          </w:pPr>
          <w:hyperlink w:anchor="_Toc192515025" w:history="1">
            <w:r w:rsidR="00295C78" w:rsidRPr="007B0EA7">
              <w:rPr>
                <w:rStyle w:val="Collegamentoipertestuale"/>
                <w:noProof/>
                <w:lang w:eastAsia="it-IT"/>
              </w:rPr>
              <w:t>2.1.3</w:t>
            </w:r>
            <w:r w:rsidR="00295C78">
              <w:rPr>
                <w:rFonts w:eastAsiaTheme="minorEastAsia"/>
                <w:noProof/>
                <w:sz w:val="22"/>
                <w:lang w:eastAsia="it-CH"/>
              </w:rPr>
              <w:tab/>
            </w:r>
            <w:r w:rsidR="00295C78" w:rsidRPr="007B0EA7">
              <w:rPr>
                <w:rStyle w:val="Collegamentoipertestuale"/>
                <w:noProof/>
                <w:lang w:eastAsia="it-IT"/>
              </w:rPr>
              <w:t>Le azioni</w:t>
            </w:r>
            <w:r w:rsidR="00295C78">
              <w:rPr>
                <w:noProof/>
                <w:webHidden/>
              </w:rPr>
              <w:tab/>
            </w:r>
            <w:r w:rsidR="00295C78">
              <w:rPr>
                <w:noProof/>
                <w:webHidden/>
              </w:rPr>
              <w:fldChar w:fldCharType="begin"/>
            </w:r>
            <w:r w:rsidR="00295C78">
              <w:rPr>
                <w:noProof/>
                <w:webHidden/>
              </w:rPr>
              <w:instrText xml:space="preserve"> PAGEREF _Toc192515025 \h </w:instrText>
            </w:r>
            <w:r w:rsidR="00295C78">
              <w:rPr>
                <w:noProof/>
                <w:webHidden/>
              </w:rPr>
            </w:r>
            <w:r w:rsidR="00295C78">
              <w:rPr>
                <w:noProof/>
                <w:webHidden/>
              </w:rPr>
              <w:fldChar w:fldCharType="separate"/>
            </w:r>
            <w:r w:rsidR="0038525A">
              <w:rPr>
                <w:noProof/>
                <w:webHidden/>
              </w:rPr>
              <w:t>18</w:t>
            </w:r>
            <w:r w:rsidR="00295C78">
              <w:rPr>
                <w:noProof/>
                <w:webHidden/>
              </w:rPr>
              <w:fldChar w:fldCharType="end"/>
            </w:r>
          </w:hyperlink>
        </w:p>
        <w:p w14:paraId="5CCC4C27" w14:textId="3B055C3B" w:rsidR="00295C78" w:rsidRDefault="002E187B">
          <w:pPr>
            <w:pStyle w:val="Sommario2"/>
            <w:rPr>
              <w:rFonts w:eastAsiaTheme="minorEastAsia"/>
              <w:noProof/>
              <w:sz w:val="22"/>
              <w:lang w:eastAsia="it-CH"/>
            </w:rPr>
          </w:pPr>
          <w:hyperlink w:anchor="_Toc192515026" w:history="1">
            <w:r w:rsidR="00295C78" w:rsidRPr="007B0EA7">
              <w:rPr>
                <w:rStyle w:val="Collegamentoipertestuale"/>
                <w:noProof/>
                <w:lang w:eastAsia="it-IT"/>
              </w:rPr>
              <w:t>2.2</w:t>
            </w:r>
            <w:r w:rsidR="00295C78">
              <w:rPr>
                <w:rFonts w:eastAsiaTheme="minorEastAsia"/>
                <w:noProof/>
                <w:sz w:val="22"/>
                <w:lang w:eastAsia="it-CH"/>
              </w:rPr>
              <w:tab/>
            </w:r>
            <w:r w:rsidR="00295C78" w:rsidRPr="007B0EA7">
              <w:rPr>
                <w:rStyle w:val="Collegamentoipertestuale"/>
                <w:noProof/>
                <w:lang w:eastAsia="it-IT"/>
              </w:rPr>
              <w:t>Organizzazione e governance: necessità di una struttura permanente</w:t>
            </w:r>
            <w:r w:rsidR="00295C78">
              <w:rPr>
                <w:noProof/>
                <w:webHidden/>
              </w:rPr>
              <w:tab/>
            </w:r>
            <w:r w:rsidR="00295C78">
              <w:rPr>
                <w:noProof/>
                <w:webHidden/>
              </w:rPr>
              <w:fldChar w:fldCharType="begin"/>
            </w:r>
            <w:r w:rsidR="00295C78">
              <w:rPr>
                <w:noProof/>
                <w:webHidden/>
              </w:rPr>
              <w:instrText xml:space="preserve"> PAGEREF _Toc192515026 \h </w:instrText>
            </w:r>
            <w:r w:rsidR="00295C78">
              <w:rPr>
                <w:noProof/>
                <w:webHidden/>
              </w:rPr>
            </w:r>
            <w:r w:rsidR="00295C78">
              <w:rPr>
                <w:noProof/>
                <w:webHidden/>
              </w:rPr>
              <w:fldChar w:fldCharType="separate"/>
            </w:r>
            <w:r w:rsidR="0038525A">
              <w:rPr>
                <w:noProof/>
                <w:webHidden/>
              </w:rPr>
              <w:t>19</w:t>
            </w:r>
            <w:r w:rsidR="00295C78">
              <w:rPr>
                <w:noProof/>
                <w:webHidden/>
              </w:rPr>
              <w:fldChar w:fldCharType="end"/>
            </w:r>
          </w:hyperlink>
        </w:p>
        <w:p w14:paraId="2492496E" w14:textId="17CD95B8" w:rsidR="00295C78" w:rsidRDefault="002E187B">
          <w:pPr>
            <w:pStyle w:val="Sommario3"/>
            <w:rPr>
              <w:rFonts w:eastAsiaTheme="minorEastAsia"/>
              <w:noProof/>
              <w:sz w:val="22"/>
              <w:lang w:eastAsia="it-CH"/>
            </w:rPr>
          </w:pPr>
          <w:hyperlink w:anchor="_Toc192515027" w:history="1">
            <w:r w:rsidR="00295C78" w:rsidRPr="007B0EA7">
              <w:rPr>
                <w:rStyle w:val="Collegamentoipertestuale"/>
                <w:noProof/>
                <w:lang w:eastAsia="it-IT"/>
              </w:rPr>
              <w:t>2.2.1</w:t>
            </w:r>
            <w:r w:rsidR="00295C78">
              <w:rPr>
                <w:rFonts w:eastAsiaTheme="minorEastAsia"/>
                <w:noProof/>
                <w:sz w:val="22"/>
                <w:lang w:eastAsia="it-CH"/>
              </w:rPr>
              <w:tab/>
            </w:r>
            <w:r w:rsidR="00295C78" w:rsidRPr="007B0EA7">
              <w:rPr>
                <w:rStyle w:val="Collegamentoipertestuale"/>
                <w:noProof/>
                <w:lang w:eastAsia="it-IT"/>
              </w:rPr>
              <w:t>Descrizione della struttura organizzativa:</w:t>
            </w:r>
            <w:r w:rsidR="00295C78">
              <w:rPr>
                <w:noProof/>
                <w:webHidden/>
              </w:rPr>
              <w:tab/>
            </w:r>
            <w:r w:rsidR="00295C78">
              <w:rPr>
                <w:noProof/>
                <w:webHidden/>
              </w:rPr>
              <w:fldChar w:fldCharType="begin"/>
            </w:r>
            <w:r w:rsidR="00295C78">
              <w:rPr>
                <w:noProof/>
                <w:webHidden/>
              </w:rPr>
              <w:instrText xml:space="preserve"> PAGEREF _Toc192515027 \h </w:instrText>
            </w:r>
            <w:r w:rsidR="00295C78">
              <w:rPr>
                <w:noProof/>
                <w:webHidden/>
              </w:rPr>
            </w:r>
            <w:r w:rsidR="00295C78">
              <w:rPr>
                <w:noProof/>
                <w:webHidden/>
              </w:rPr>
              <w:fldChar w:fldCharType="separate"/>
            </w:r>
            <w:r w:rsidR="0038525A">
              <w:rPr>
                <w:noProof/>
                <w:webHidden/>
              </w:rPr>
              <w:t>21</w:t>
            </w:r>
            <w:r w:rsidR="00295C78">
              <w:rPr>
                <w:noProof/>
                <w:webHidden/>
              </w:rPr>
              <w:fldChar w:fldCharType="end"/>
            </w:r>
          </w:hyperlink>
        </w:p>
        <w:p w14:paraId="1B17C047" w14:textId="18EABF89" w:rsidR="00295C78" w:rsidRDefault="002E187B">
          <w:pPr>
            <w:pStyle w:val="Sommario4"/>
            <w:tabs>
              <w:tab w:val="left" w:pos="1100"/>
            </w:tabs>
            <w:rPr>
              <w:rFonts w:eastAsiaTheme="minorEastAsia"/>
              <w:noProof/>
              <w:sz w:val="22"/>
              <w:lang w:eastAsia="it-CH"/>
            </w:rPr>
          </w:pPr>
          <w:hyperlink w:anchor="_Toc192515028" w:history="1">
            <w:r w:rsidR="00295C78" w:rsidRPr="007B0EA7">
              <w:rPr>
                <w:rStyle w:val="Collegamentoipertestuale"/>
                <w:noProof/>
                <w:lang w:eastAsia="it-IT"/>
              </w:rPr>
              <w:t>2.2.1.1</w:t>
            </w:r>
            <w:r w:rsidR="00295C78">
              <w:rPr>
                <w:rFonts w:eastAsiaTheme="minorEastAsia"/>
                <w:noProof/>
                <w:sz w:val="22"/>
                <w:lang w:eastAsia="it-CH"/>
              </w:rPr>
              <w:tab/>
            </w:r>
            <w:r w:rsidR="00295C78" w:rsidRPr="007B0EA7">
              <w:rPr>
                <w:rStyle w:val="Collegamentoipertestuale"/>
                <w:noProof/>
                <w:lang w:eastAsia="it-IT"/>
              </w:rPr>
              <w:t>Servizio dell’Amministrazione digitale (SAD)</w:t>
            </w:r>
            <w:r w:rsidR="00295C78">
              <w:rPr>
                <w:noProof/>
                <w:webHidden/>
              </w:rPr>
              <w:tab/>
            </w:r>
            <w:r w:rsidR="00295C78">
              <w:rPr>
                <w:noProof/>
                <w:webHidden/>
              </w:rPr>
              <w:fldChar w:fldCharType="begin"/>
            </w:r>
            <w:r w:rsidR="00295C78">
              <w:rPr>
                <w:noProof/>
                <w:webHidden/>
              </w:rPr>
              <w:instrText xml:space="preserve"> PAGEREF _Toc192515028 \h </w:instrText>
            </w:r>
            <w:r w:rsidR="00295C78">
              <w:rPr>
                <w:noProof/>
                <w:webHidden/>
              </w:rPr>
            </w:r>
            <w:r w:rsidR="00295C78">
              <w:rPr>
                <w:noProof/>
                <w:webHidden/>
              </w:rPr>
              <w:fldChar w:fldCharType="separate"/>
            </w:r>
            <w:r w:rsidR="0038525A">
              <w:rPr>
                <w:noProof/>
                <w:webHidden/>
              </w:rPr>
              <w:t>21</w:t>
            </w:r>
            <w:r w:rsidR="00295C78">
              <w:rPr>
                <w:noProof/>
                <w:webHidden/>
              </w:rPr>
              <w:fldChar w:fldCharType="end"/>
            </w:r>
          </w:hyperlink>
        </w:p>
        <w:p w14:paraId="793829EC" w14:textId="49009D3C" w:rsidR="00295C78" w:rsidRDefault="002E187B">
          <w:pPr>
            <w:pStyle w:val="Sommario4"/>
            <w:tabs>
              <w:tab w:val="left" w:pos="1100"/>
            </w:tabs>
            <w:rPr>
              <w:rFonts w:eastAsiaTheme="minorEastAsia"/>
              <w:noProof/>
              <w:sz w:val="22"/>
              <w:lang w:eastAsia="it-CH"/>
            </w:rPr>
          </w:pPr>
          <w:hyperlink w:anchor="_Toc192515029" w:history="1">
            <w:r w:rsidR="00295C78" w:rsidRPr="007B0EA7">
              <w:rPr>
                <w:rStyle w:val="Collegamentoipertestuale"/>
                <w:noProof/>
                <w:lang w:eastAsia="it-IT"/>
              </w:rPr>
              <w:t>2.2.1.2</w:t>
            </w:r>
            <w:r w:rsidR="00295C78">
              <w:rPr>
                <w:rFonts w:eastAsiaTheme="minorEastAsia"/>
                <w:noProof/>
                <w:sz w:val="22"/>
                <w:lang w:eastAsia="it-CH"/>
              </w:rPr>
              <w:tab/>
            </w:r>
            <w:r w:rsidR="00295C78" w:rsidRPr="007B0EA7">
              <w:rPr>
                <w:rStyle w:val="Collegamentoipertestuale"/>
                <w:noProof/>
                <w:lang w:eastAsia="it-IT"/>
              </w:rPr>
              <w:t>Delegata/o alla trasformazione digitale e collaboratrice/collaboratore scientifico giurista</w:t>
            </w:r>
            <w:r w:rsidR="00295C78">
              <w:rPr>
                <w:noProof/>
                <w:webHidden/>
              </w:rPr>
              <w:tab/>
            </w:r>
            <w:r w:rsidR="00295C78">
              <w:rPr>
                <w:noProof/>
                <w:webHidden/>
              </w:rPr>
              <w:fldChar w:fldCharType="begin"/>
            </w:r>
            <w:r w:rsidR="00295C78">
              <w:rPr>
                <w:noProof/>
                <w:webHidden/>
              </w:rPr>
              <w:instrText xml:space="preserve"> PAGEREF _Toc192515029 \h </w:instrText>
            </w:r>
            <w:r w:rsidR="00295C78">
              <w:rPr>
                <w:noProof/>
                <w:webHidden/>
              </w:rPr>
            </w:r>
            <w:r w:rsidR="00295C78">
              <w:rPr>
                <w:noProof/>
                <w:webHidden/>
              </w:rPr>
              <w:fldChar w:fldCharType="separate"/>
            </w:r>
            <w:r w:rsidR="0038525A">
              <w:rPr>
                <w:noProof/>
                <w:webHidden/>
              </w:rPr>
              <w:t>24</w:t>
            </w:r>
            <w:r w:rsidR="00295C78">
              <w:rPr>
                <w:noProof/>
                <w:webHidden/>
              </w:rPr>
              <w:fldChar w:fldCharType="end"/>
            </w:r>
          </w:hyperlink>
        </w:p>
        <w:p w14:paraId="7AAD4388" w14:textId="18658A39" w:rsidR="00295C78" w:rsidRDefault="002E187B">
          <w:pPr>
            <w:pStyle w:val="Sommario4"/>
            <w:tabs>
              <w:tab w:val="left" w:pos="1100"/>
            </w:tabs>
            <w:rPr>
              <w:rFonts w:eastAsiaTheme="minorEastAsia"/>
              <w:noProof/>
              <w:sz w:val="22"/>
              <w:lang w:eastAsia="it-CH"/>
            </w:rPr>
          </w:pPr>
          <w:hyperlink w:anchor="_Toc192515030" w:history="1">
            <w:r w:rsidR="00295C78" w:rsidRPr="007B0EA7">
              <w:rPr>
                <w:rStyle w:val="Collegamentoipertestuale"/>
                <w:noProof/>
                <w:lang w:eastAsia="it-IT"/>
              </w:rPr>
              <w:t>2.2.1.3</w:t>
            </w:r>
            <w:r w:rsidR="00295C78">
              <w:rPr>
                <w:rFonts w:eastAsiaTheme="minorEastAsia"/>
                <w:noProof/>
                <w:sz w:val="22"/>
                <w:lang w:eastAsia="it-CH"/>
              </w:rPr>
              <w:tab/>
            </w:r>
            <w:r w:rsidR="00295C78" w:rsidRPr="007B0EA7">
              <w:rPr>
                <w:rStyle w:val="Collegamentoipertestuale"/>
                <w:noProof/>
                <w:lang w:eastAsia="it-IT"/>
              </w:rPr>
              <w:t>Committenti dipartimentali per la trasformazione digitale</w:t>
            </w:r>
            <w:r w:rsidR="00295C78">
              <w:rPr>
                <w:noProof/>
                <w:webHidden/>
              </w:rPr>
              <w:tab/>
            </w:r>
            <w:r w:rsidR="00295C78">
              <w:rPr>
                <w:noProof/>
                <w:webHidden/>
              </w:rPr>
              <w:fldChar w:fldCharType="begin"/>
            </w:r>
            <w:r w:rsidR="00295C78">
              <w:rPr>
                <w:noProof/>
                <w:webHidden/>
              </w:rPr>
              <w:instrText xml:space="preserve"> PAGEREF _Toc192515030 \h </w:instrText>
            </w:r>
            <w:r w:rsidR="00295C78">
              <w:rPr>
                <w:noProof/>
                <w:webHidden/>
              </w:rPr>
            </w:r>
            <w:r w:rsidR="00295C78">
              <w:rPr>
                <w:noProof/>
                <w:webHidden/>
              </w:rPr>
              <w:fldChar w:fldCharType="separate"/>
            </w:r>
            <w:r w:rsidR="0038525A">
              <w:rPr>
                <w:noProof/>
                <w:webHidden/>
              </w:rPr>
              <w:t>24</w:t>
            </w:r>
            <w:r w:rsidR="00295C78">
              <w:rPr>
                <w:noProof/>
                <w:webHidden/>
              </w:rPr>
              <w:fldChar w:fldCharType="end"/>
            </w:r>
          </w:hyperlink>
        </w:p>
        <w:p w14:paraId="6404C1E6" w14:textId="31779042" w:rsidR="00295C78" w:rsidRDefault="002E187B">
          <w:pPr>
            <w:pStyle w:val="Sommario4"/>
            <w:tabs>
              <w:tab w:val="left" w:pos="1100"/>
            </w:tabs>
            <w:rPr>
              <w:rFonts w:eastAsiaTheme="minorEastAsia"/>
              <w:noProof/>
              <w:sz w:val="22"/>
              <w:lang w:eastAsia="it-CH"/>
            </w:rPr>
          </w:pPr>
          <w:hyperlink w:anchor="_Toc192515031" w:history="1">
            <w:r w:rsidR="00295C78" w:rsidRPr="007B0EA7">
              <w:rPr>
                <w:rStyle w:val="Collegamentoipertestuale"/>
                <w:noProof/>
              </w:rPr>
              <w:t>2.2.1.4</w:t>
            </w:r>
            <w:r w:rsidR="00295C78">
              <w:rPr>
                <w:rFonts w:eastAsiaTheme="minorEastAsia"/>
                <w:noProof/>
                <w:sz w:val="22"/>
                <w:lang w:eastAsia="it-CH"/>
              </w:rPr>
              <w:tab/>
            </w:r>
            <w:r w:rsidR="00295C78" w:rsidRPr="007B0EA7">
              <w:rPr>
                <w:rStyle w:val="Collegamentoipertestuale"/>
                <w:rFonts w:ascii="Arial" w:eastAsia="Times New Roman" w:hAnsi="Arial" w:cs="Times New Roman"/>
                <w:noProof/>
                <w:lang w:eastAsia="it-IT"/>
              </w:rPr>
              <w:t>R</w:t>
            </w:r>
            <w:r w:rsidR="00295C78" w:rsidRPr="007B0EA7">
              <w:rPr>
                <w:rStyle w:val="Collegamentoipertestuale"/>
                <w:noProof/>
              </w:rPr>
              <w:t>uoli informatici aggiuntivi al CSI</w:t>
            </w:r>
            <w:r w:rsidR="00295C78">
              <w:rPr>
                <w:noProof/>
                <w:webHidden/>
              </w:rPr>
              <w:tab/>
            </w:r>
            <w:r w:rsidR="00295C78">
              <w:rPr>
                <w:noProof/>
                <w:webHidden/>
              </w:rPr>
              <w:fldChar w:fldCharType="begin"/>
            </w:r>
            <w:r w:rsidR="00295C78">
              <w:rPr>
                <w:noProof/>
                <w:webHidden/>
              </w:rPr>
              <w:instrText xml:space="preserve"> PAGEREF _Toc192515031 \h </w:instrText>
            </w:r>
            <w:r w:rsidR="00295C78">
              <w:rPr>
                <w:noProof/>
                <w:webHidden/>
              </w:rPr>
            </w:r>
            <w:r w:rsidR="00295C78">
              <w:rPr>
                <w:noProof/>
                <w:webHidden/>
              </w:rPr>
              <w:fldChar w:fldCharType="separate"/>
            </w:r>
            <w:r w:rsidR="0038525A">
              <w:rPr>
                <w:noProof/>
                <w:webHidden/>
              </w:rPr>
              <w:t>24</w:t>
            </w:r>
            <w:r w:rsidR="00295C78">
              <w:rPr>
                <w:noProof/>
                <w:webHidden/>
              </w:rPr>
              <w:fldChar w:fldCharType="end"/>
            </w:r>
          </w:hyperlink>
        </w:p>
        <w:p w14:paraId="258F7A62" w14:textId="5EE09A45" w:rsidR="00295C78" w:rsidRDefault="002E187B">
          <w:pPr>
            <w:pStyle w:val="Sommario2"/>
            <w:rPr>
              <w:rFonts w:eastAsiaTheme="minorEastAsia"/>
              <w:noProof/>
              <w:sz w:val="22"/>
              <w:lang w:eastAsia="it-CH"/>
            </w:rPr>
          </w:pPr>
          <w:hyperlink w:anchor="_Toc192515032" w:history="1">
            <w:r w:rsidR="00295C78" w:rsidRPr="007B0EA7">
              <w:rPr>
                <w:rStyle w:val="Collegamentoipertestuale"/>
                <w:noProof/>
                <w:lang w:eastAsia="it-IT"/>
              </w:rPr>
              <w:t>2.3</w:t>
            </w:r>
            <w:r w:rsidR="00295C78">
              <w:rPr>
                <w:rFonts w:eastAsiaTheme="minorEastAsia"/>
                <w:noProof/>
                <w:sz w:val="22"/>
                <w:lang w:eastAsia="it-CH"/>
              </w:rPr>
              <w:tab/>
            </w:r>
            <w:r w:rsidR="00295C78" w:rsidRPr="007B0EA7">
              <w:rPr>
                <w:rStyle w:val="Collegamentoipertestuale"/>
                <w:noProof/>
                <w:lang w:eastAsia="it-IT"/>
              </w:rPr>
              <w:t>Infrastruttura comune per l’erogazione di servizi digitali</w:t>
            </w:r>
            <w:r w:rsidR="00295C78">
              <w:rPr>
                <w:noProof/>
                <w:webHidden/>
              </w:rPr>
              <w:tab/>
            </w:r>
            <w:r w:rsidR="00295C78">
              <w:rPr>
                <w:noProof/>
                <w:webHidden/>
              </w:rPr>
              <w:fldChar w:fldCharType="begin"/>
            </w:r>
            <w:r w:rsidR="00295C78">
              <w:rPr>
                <w:noProof/>
                <w:webHidden/>
              </w:rPr>
              <w:instrText xml:space="preserve"> PAGEREF _Toc192515032 \h </w:instrText>
            </w:r>
            <w:r w:rsidR="00295C78">
              <w:rPr>
                <w:noProof/>
                <w:webHidden/>
              </w:rPr>
            </w:r>
            <w:r w:rsidR="00295C78">
              <w:rPr>
                <w:noProof/>
                <w:webHidden/>
              </w:rPr>
              <w:fldChar w:fldCharType="separate"/>
            </w:r>
            <w:r w:rsidR="0038525A">
              <w:rPr>
                <w:noProof/>
                <w:webHidden/>
              </w:rPr>
              <w:t>25</w:t>
            </w:r>
            <w:r w:rsidR="00295C78">
              <w:rPr>
                <w:noProof/>
                <w:webHidden/>
              </w:rPr>
              <w:fldChar w:fldCharType="end"/>
            </w:r>
          </w:hyperlink>
        </w:p>
        <w:p w14:paraId="0C56D5AD" w14:textId="1A176C56" w:rsidR="00295C78" w:rsidRDefault="002E187B">
          <w:pPr>
            <w:pStyle w:val="Sommario3"/>
            <w:rPr>
              <w:rFonts w:eastAsiaTheme="minorEastAsia"/>
              <w:noProof/>
              <w:sz w:val="22"/>
              <w:lang w:eastAsia="it-CH"/>
            </w:rPr>
          </w:pPr>
          <w:hyperlink w:anchor="_Toc192515033" w:history="1">
            <w:r w:rsidR="00295C78" w:rsidRPr="007B0EA7">
              <w:rPr>
                <w:rStyle w:val="Collegamentoipertestuale"/>
                <w:noProof/>
                <w:lang w:eastAsia="it-IT"/>
              </w:rPr>
              <w:t>2.3.1</w:t>
            </w:r>
            <w:r w:rsidR="00295C78">
              <w:rPr>
                <w:rFonts w:eastAsiaTheme="minorEastAsia"/>
                <w:noProof/>
                <w:sz w:val="22"/>
                <w:lang w:eastAsia="it-CH"/>
              </w:rPr>
              <w:tab/>
            </w:r>
            <w:r w:rsidR="00295C78" w:rsidRPr="007B0EA7">
              <w:rPr>
                <w:rStyle w:val="Collegamentoipertestuale"/>
                <w:noProof/>
                <w:lang w:eastAsia="it-IT"/>
              </w:rPr>
              <w:t>Sportello digitale dei servizi</w:t>
            </w:r>
            <w:r w:rsidR="00295C78">
              <w:rPr>
                <w:noProof/>
                <w:webHidden/>
              </w:rPr>
              <w:tab/>
            </w:r>
            <w:r w:rsidR="00295C78">
              <w:rPr>
                <w:noProof/>
                <w:webHidden/>
              </w:rPr>
              <w:fldChar w:fldCharType="begin"/>
            </w:r>
            <w:r w:rsidR="00295C78">
              <w:rPr>
                <w:noProof/>
                <w:webHidden/>
              </w:rPr>
              <w:instrText xml:space="preserve"> PAGEREF _Toc192515033 \h </w:instrText>
            </w:r>
            <w:r w:rsidR="00295C78">
              <w:rPr>
                <w:noProof/>
                <w:webHidden/>
              </w:rPr>
            </w:r>
            <w:r w:rsidR="00295C78">
              <w:rPr>
                <w:noProof/>
                <w:webHidden/>
              </w:rPr>
              <w:fldChar w:fldCharType="separate"/>
            </w:r>
            <w:r w:rsidR="0038525A">
              <w:rPr>
                <w:noProof/>
                <w:webHidden/>
              </w:rPr>
              <w:t>25</w:t>
            </w:r>
            <w:r w:rsidR="00295C78">
              <w:rPr>
                <w:noProof/>
                <w:webHidden/>
              </w:rPr>
              <w:fldChar w:fldCharType="end"/>
            </w:r>
          </w:hyperlink>
        </w:p>
        <w:p w14:paraId="7A4FF9AD" w14:textId="1ABAEFD0" w:rsidR="00295C78" w:rsidRDefault="002E187B">
          <w:pPr>
            <w:pStyle w:val="Sommario4"/>
            <w:tabs>
              <w:tab w:val="left" w:pos="1100"/>
            </w:tabs>
            <w:rPr>
              <w:rFonts w:eastAsiaTheme="minorEastAsia"/>
              <w:noProof/>
              <w:sz w:val="22"/>
              <w:lang w:eastAsia="it-CH"/>
            </w:rPr>
          </w:pPr>
          <w:hyperlink w:anchor="_Toc192515034" w:history="1">
            <w:r w:rsidR="00295C78" w:rsidRPr="007B0EA7">
              <w:rPr>
                <w:rStyle w:val="Collegamentoipertestuale"/>
                <w:noProof/>
              </w:rPr>
              <w:t>2.3.1.1</w:t>
            </w:r>
            <w:r w:rsidR="00295C78">
              <w:rPr>
                <w:rFonts w:eastAsiaTheme="minorEastAsia"/>
                <w:noProof/>
                <w:sz w:val="22"/>
                <w:lang w:eastAsia="it-CH"/>
              </w:rPr>
              <w:tab/>
            </w:r>
            <w:r w:rsidR="00295C78" w:rsidRPr="007B0EA7">
              <w:rPr>
                <w:rStyle w:val="Collegamentoipertestuale"/>
                <w:noProof/>
              </w:rPr>
              <w:t>La soluzione iGovPortal.ch</w:t>
            </w:r>
            <w:r w:rsidR="00295C78">
              <w:rPr>
                <w:noProof/>
                <w:webHidden/>
              </w:rPr>
              <w:tab/>
            </w:r>
            <w:r w:rsidR="00295C78">
              <w:rPr>
                <w:noProof/>
                <w:webHidden/>
              </w:rPr>
              <w:fldChar w:fldCharType="begin"/>
            </w:r>
            <w:r w:rsidR="00295C78">
              <w:rPr>
                <w:noProof/>
                <w:webHidden/>
              </w:rPr>
              <w:instrText xml:space="preserve"> PAGEREF _Toc192515034 \h </w:instrText>
            </w:r>
            <w:r w:rsidR="00295C78">
              <w:rPr>
                <w:noProof/>
                <w:webHidden/>
              </w:rPr>
            </w:r>
            <w:r w:rsidR="00295C78">
              <w:rPr>
                <w:noProof/>
                <w:webHidden/>
              </w:rPr>
              <w:fldChar w:fldCharType="separate"/>
            </w:r>
            <w:r w:rsidR="0038525A">
              <w:rPr>
                <w:noProof/>
                <w:webHidden/>
              </w:rPr>
              <w:t>26</w:t>
            </w:r>
            <w:r w:rsidR="00295C78">
              <w:rPr>
                <w:noProof/>
                <w:webHidden/>
              </w:rPr>
              <w:fldChar w:fldCharType="end"/>
            </w:r>
          </w:hyperlink>
        </w:p>
        <w:p w14:paraId="692A6C03" w14:textId="4DACF72A" w:rsidR="00295C78" w:rsidRDefault="002E187B">
          <w:pPr>
            <w:pStyle w:val="Sommario3"/>
            <w:rPr>
              <w:rFonts w:eastAsiaTheme="minorEastAsia"/>
              <w:noProof/>
              <w:sz w:val="22"/>
              <w:lang w:eastAsia="it-CH"/>
            </w:rPr>
          </w:pPr>
          <w:hyperlink w:anchor="_Toc192515035" w:history="1">
            <w:r w:rsidR="00295C78" w:rsidRPr="007B0EA7">
              <w:rPr>
                <w:rStyle w:val="Collegamentoipertestuale"/>
                <w:noProof/>
                <w:lang w:eastAsia="it-IT"/>
              </w:rPr>
              <w:t>2.3.2</w:t>
            </w:r>
            <w:r w:rsidR="00295C78">
              <w:rPr>
                <w:rFonts w:eastAsiaTheme="minorEastAsia"/>
                <w:noProof/>
                <w:sz w:val="22"/>
                <w:lang w:eastAsia="it-CH"/>
              </w:rPr>
              <w:tab/>
            </w:r>
            <w:r w:rsidR="00295C78" w:rsidRPr="007B0EA7">
              <w:rPr>
                <w:rStyle w:val="Collegamentoipertestuale"/>
                <w:noProof/>
                <w:lang w:eastAsia="it-IT"/>
              </w:rPr>
              <w:t>Identità elettronica</w:t>
            </w:r>
            <w:r w:rsidR="00295C78">
              <w:rPr>
                <w:noProof/>
                <w:webHidden/>
              </w:rPr>
              <w:tab/>
            </w:r>
            <w:r w:rsidR="00295C78">
              <w:rPr>
                <w:noProof/>
                <w:webHidden/>
              </w:rPr>
              <w:fldChar w:fldCharType="begin"/>
            </w:r>
            <w:r w:rsidR="00295C78">
              <w:rPr>
                <w:noProof/>
                <w:webHidden/>
              </w:rPr>
              <w:instrText xml:space="preserve"> PAGEREF _Toc192515035 \h </w:instrText>
            </w:r>
            <w:r w:rsidR="00295C78">
              <w:rPr>
                <w:noProof/>
                <w:webHidden/>
              </w:rPr>
            </w:r>
            <w:r w:rsidR="00295C78">
              <w:rPr>
                <w:noProof/>
                <w:webHidden/>
              </w:rPr>
              <w:fldChar w:fldCharType="separate"/>
            </w:r>
            <w:r w:rsidR="0038525A">
              <w:rPr>
                <w:noProof/>
                <w:webHidden/>
              </w:rPr>
              <w:t>27</w:t>
            </w:r>
            <w:r w:rsidR="00295C78">
              <w:rPr>
                <w:noProof/>
                <w:webHidden/>
              </w:rPr>
              <w:fldChar w:fldCharType="end"/>
            </w:r>
          </w:hyperlink>
        </w:p>
        <w:p w14:paraId="1B7EAD32" w14:textId="43D68C49" w:rsidR="00295C78" w:rsidRDefault="002E187B">
          <w:pPr>
            <w:pStyle w:val="Sommario4"/>
            <w:tabs>
              <w:tab w:val="left" w:pos="1100"/>
            </w:tabs>
            <w:rPr>
              <w:rFonts w:eastAsiaTheme="minorEastAsia"/>
              <w:noProof/>
              <w:sz w:val="22"/>
              <w:lang w:eastAsia="it-CH"/>
            </w:rPr>
          </w:pPr>
          <w:hyperlink w:anchor="_Toc192515036" w:history="1">
            <w:r w:rsidR="00295C78" w:rsidRPr="007B0EA7">
              <w:rPr>
                <w:rStyle w:val="Collegamentoipertestuale"/>
                <w:noProof/>
              </w:rPr>
              <w:t>2.3.2.1</w:t>
            </w:r>
            <w:r w:rsidR="00295C78">
              <w:rPr>
                <w:rFonts w:eastAsiaTheme="minorEastAsia"/>
                <w:noProof/>
                <w:sz w:val="22"/>
                <w:lang w:eastAsia="it-CH"/>
              </w:rPr>
              <w:tab/>
            </w:r>
            <w:r w:rsidR="00295C78" w:rsidRPr="007B0EA7">
              <w:rPr>
                <w:rStyle w:val="Collegamentoipertestuale"/>
                <w:noProof/>
              </w:rPr>
              <w:t>Il servizio di autenticazione delle autorità svizzere AGOV</w:t>
            </w:r>
            <w:r w:rsidR="00295C78">
              <w:rPr>
                <w:noProof/>
                <w:webHidden/>
              </w:rPr>
              <w:tab/>
            </w:r>
            <w:r w:rsidR="00295C78">
              <w:rPr>
                <w:noProof/>
                <w:webHidden/>
              </w:rPr>
              <w:fldChar w:fldCharType="begin"/>
            </w:r>
            <w:r w:rsidR="00295C78">
              <w:rPr>
                <w:noProof/>
                <w:webHidden/>
              </w:rPr>
              <w:instrText xml:space="preserve"> PAGEREF _Toc192515036 \h </w:instrText>
            </w:r>
            <w:r w:rsidR="00295C78">
              <w:rPr>
                <w:noProof/>
                <w:webHidden/>
              </w:rPr>
            </w:r>
            <w:r w:rsidR="00295C78">
              <w:rPr>
                <w:noProof/>
                <w:webHidden/>
              </w:rPr>
              <w:fldChar w:fldCharType="separate"/>
            </w:r>
            <w:r w:rsidR="0038525A">
              <w:rPr>
                <w:noProof/>
                <w:webHidden/>
              </w:rPr>
              <w:t>28</w:t>
            </w:r>
            <w:r w:rsidR="00295C78">
              <w:rPr>
                <w:noProof/>
                <w:webHidden/>
              </w:rPr>
              <w:fldChar w:fldCharType="end"/>
            </w:r>
          </w:hyperlink>
        </w:p>
        <w:p w14:paraId="65C72589" w14:textId="15CA7D45" w:rsidR="00295C78" w:rsidRDefault="002E187B">
          <w:pPr>
            <w:pStyle w:val="Sommario3"/>
            <w:rPr>
              <w:rFonts w:eastAsiaTheme="minorEastAsia"/>
              <w:noProof/>
              <w:sz w:val="22"/>
              <w:lang w:eastAsia="it-CH"/>
            </w:rPr>
          </w:pPr>
          <w:hyperlink w:anchor="_Toc192515037" w:history="1">
            <w:r w:rsidR="00295C78" w:rsidRPr="007B0EA7">
              <w:rPr>
                <w:rStyle w:val="Collegamentoipertestuale"/>
                <w:noProof/>
                <w:lang w:eastAsia="it-IT"/>
              </w:rPr>
              <w:t>2.3.3</w:t>
            </w:r>
            <w:r w:rsidR="00295C78">
              <w:rPr>
                <w:rFonts w:eastAsiaTheme="minorEastAsia"/>
                <w:noProof/>
                <w:sz w:val="22"/>
                <w:lang w:eastAsia="it-CH"/>
              </w:rPr>
              <w:tab/>
            </w:r>
            <w:r w:rsidR="00295C78" w:rsidRPr="007B0EA7">
              <w:rPr>
                <w:rStyle w:val="Collegamentoipertestuale"/>
                <w:noProof/>
                <w:lang w:eastAsia="it-IT"/>
              </w:rPr>
              <w:t>Pagamento elettronico</w:t>
            </w:r>
            <w:r w:rsidR="00295C78">
              <w:rPr>
                <w:noProof/>
                <w:webHidden/>
              </w:rPr>
              <w:tab/>
            </w:r>
            <w:r w:rsidR="00295C78">
              <w:rPr>
                <w:noProof/>
                <w:webHidden/>
              </w:rPr>
              <w:fldChar w:fldCharType="begin"/>
            </w:r>
            <w:r w:rsidR="00295C78">
              <w:rPr>
                <w:noProof/>
                <w:webHidden/>
              </w:rPr>
              <w:instrText xml:space="preserve"> PAGEREF _Toc192515037 \h </w:instrText>
            </w:r>
            <w:r w:rsidR="00295C78">
              <w:rPr>
                <w:noProof/>
                <w:webHidden/>
              </w:rPr>
            </w:r>
            <w:r w:rsidR="00295C78">
              <w:rPr>
                <w:noProof/>
                <w:webHidden/>
              </w:rPr>
              <w:fldChar w:fldCharType="separate"/>
            </w:r>
            <w:r w:rsidR="0038525A">
              <w:rPr>
                <w:noProof/>
                <w:webHidden/>
              </w:rPr>
              <w:t>28</w:t>
            </w:r>
            <w:r w:rsidR="00295C78">
              <w:rPr>
                <w:noProof/>
                <w:webHidden/>
              </w:rPr>
              <w:fldChar w:fldCharType="end"/>
            </w:r>
          </w:hyperlink>
        </w:p>
        <w:p w14:paraId="23F7F8D3" w14:textId="3F8B7BC4" w:rsidR="00295C78" w:rsidRDefault="002E187B">
          <w:pPr>
            <w:pStyle w:val="Sommario3"/>
            <w:rPr>
              <w:rFonts w:eastAsiaTheme="minorEastAsia"/>
              <w:noProof/>
              <w:sz w:val="22"/>
              <w:lang w:eastAsia="it-CH"/>
            </w:rPr>
          </w:pPr>
          <w:hyperlink w:anchor="_Toc192515038" w:history="1">
            <w:r w:rsidR="00295C78" w:rsidRPr="007B0EA7">
              <w:rPr>
                <w:rStyle w:val="Collegamentoipertestuale"/>
                <w:noProof/>
                <w:lang w:eastAsia="it-IT"/>
              </w:rPr>
              <w:t>2.3.4</w:t>
            </w:r>
            <w:r w:rsidR="00295C78">
              <w:rPr>
                <w:rFonts w:eastAsiaTheme="minorEastAsia"/>
                <w:noProof/>
                <w:sz w:val="22"/>
                <w:lang w:eastAsia="it-CH"/>
              </w:rPr>
              <w:tab/>
            </w:r>
            <w:r w:rsidR="00295C78" w:rsidRPr="007B0EA7">
              <w:rPr>
                <w:rStyle w:val="Collegamentoipertestuale"/>
                <w:noProof/>
                <w:lang w:eastAsia="it-IT"/>
              </w:rPr>
              <w:t>Verificatori di autenticità per i documenti elettronici</w:t>
            </w:r>
            <w:r w:rsidR="00295C78">
              <w:rPr>
                <w:noProof/>
                <w:webHidden/>
              </w:rPr>
              <w:tab/>
            </w:r>
            <w:r w:rsidR="00295C78">
              <w:rPr>
                <w:noProof/>
                <w:webHidden/>
              </w:rPr>
              <w:fldChar w:fldCharType="begin"/>
            </w:r>
            <w:r w:rsidR="00295C78">
              <w:rPr>
                <w:noProof/>
                <w:webHidden/>
              </w:rPr>
              <w:instrText xml:space="preserve"> PAGEREF _Toc192515038 \h </w:instrText>
            </w:r>
            <w:r w:rsidR="00295C78">
              <w:rPr>
                <w:noProof/>
                <w:webHidden/>
              </w:rPr>
            </w:r>
            <w:r w:rsidR="00295C78">
              <w:rPr>
                <w:noProof/>
                <w:webHidden/>
              </w:rPr>
              <w:fldChar w:fldCharType="separate"/>
            </w:r>
            <w:r w:rsidR="0038525A">
              <w:rPr>
                <w:noProof/>
                <w:webHidden/>
              </w:rPr>
              <w:t>28</w:t>
            </w:r>
            <w:r w:rsidR="00295C78">
              <w:rPr>
                <w:noProof/>
                <w:webHidden/>
              </w:rPr>
              <w:fldChar w:fldCharType="end"/>
            </w:r>
          </w:hyperlink>
        </w:p>
        <w:p w14:paraId="7B117A62" w14:textId="60E8C2C5" w:rsidR="00295C78" w:rsidRDefault="002E187B">
          <w:pPr>
            <w:pStyle w:val="Sommario3"/>
            <w:rPr>
              <w:rFonts w:eastAsiaTheme="minorEastAsia"/>
              <w:noProof/>
              <w:sz w:val="22"/>
              <w:lang w:eastAsia="it-CH"/>
            </w:rPr>
          </w:pPr>
          <w:hyperlink w:anchor="_Toc192515039" w:history="1">
            <w:r w:rsidR="00295C78" w:rsidRPr="007B0EA7">
              <w:rPr>
                <w:rStyle w:val="Collegamentoipertestuale"/>
                <w:noProof/>
                <w:lang w:eastAsia="it-IT"/>
              </w:rPr>
              <w:t>2.3.5</w:t>
            </w:r>
            <w:r w:rsidR="00295C78">
              <w:rPr>
                <w:rFonts w:eastAsiaTheme="minorEastAsia"/>
                <w:noProof/>
                <w:sz w:val="22"/>
                <w:lang w:eastAsia="it-CH"/>
              </w:rPr>
              <w:tab/>
            </w:r>
            <w:r w:rsidR="00295C78" w:rsidRPr="007B0EA7">
              <w:rPr>
                <w:rStyle w:val="Collegamentoipertestuale"/>
                <w:noProof/>
                <w:lang w:eastAsia="it-IT"/>
              </w:rPr>
              <w:t>Soluzioni per la gestione e la messa a disposizione di dati condivisi</w:t>
            </w:r>
            <w:r w:rsidR="00295C78">
              <w:rPr>
                <w:noProof/>
                <w:webHidden/>
              </w:rPr>
              <w:tab/>
            </w:r>
            <w:r w:rsidR="00295C78">
              <w:rPr>
                <w:noProof/>
                <w:webHidden/>
              </w:rPr>
              <w:fldChar w:fldCharType="begin"/>
            </w:r>
            <w:r w:rsidR="00295C78">
              <w:rPr>
                <w:noProof/>
                <w:webHidden/>
              </w:rPr>
              <w:instrText xml:space="preserve"> PAGEREF _Toc192515039 \h </w:instrText>
            </w:r>
            <w:r w:rsidR="00295C78">
              <w:rPr>
                <w:noProof/>
                <w:webHidden/>
              </w:rPr>
            </w:r>
            <w:r w:rsidR="00295C78">
              <w:rPr>
                <w:noProof/>
                <w:webHidden/>
              </w:rPr>
              <w:fldChar w:fldCharType="separate"/>
            </w:r>
            <w:r w:rsidR="0038525A">
              <w:rPr>
                <w:noProof/>
                <w:webHidden/>
              </w:rPr>
              <w:t>29</w:t>
            </w:r>
            <w:r w:rsidR="00295C78">
              <w:rPr>
                <w:noProof/>
                <w:webHidden/>
              </w:rPr>
              <w:fldChar w:fldCharType="end"/>
            </w:r>
          </w:hyperlink>
        </w:p>
        <w:p w14:paraId="68910998" w14:textId="72D6D6F2" w:rsidR="00295C78" w:rsidRDefault="002E187B">
          <w:pPr>
            <w:pStyle w:val="Sommario2"/>
            <w:rPr>
              <w:rFonts w:eastAsiaTheme="minorEastAsia"/>
              <w:noProof/>
              <w:sz w:val="22"/>
              <w:lang w:eastAsia="it-CH"/>
            </w:rPr>
          </w:pPr>
          <w:hyperlink w:anchor="_Toc192515040" w:history="1">
            <w:r w:rsidR="00295C78" w:rsidRPr="007B0EA7">
              <w:rPr>
                <w:rStyle w:val="Collegamentoipertestuale"/>
                <w:noProof/>
                <w:lang w:eastAsia="it-IT"/>
              </w:rPr>
              <w:t>2.4</w:t>
            </w:r>
            <w:r w:rsidR="00295C78">
              <w:rPr>
                <w:rFonts w:eastAsiaTheme="minorEastAsia"/>
                <w:noProof/>
                <w:sz w:val="22"/>
                <w:lang w:eastAsia="it-CH"/>
              </w:rPr>
              <w:tab/>
            </w:r>
            <w:r w:rsidR="00295C78" w:rsidRPr="007B0EA7">
              <w:rPr>
                <w:rStyle w:val="Collegamentoipertestuale"/>
                <w:noProof/>
                <w:lang w:eastAsia="it-IT"/>
              </w:rPr>
              <w:t>Gestione elettronica delle pratiche (GEVER)</w:t>
            </w:r>
            <w:r w:rsidR="00295C78">
              <w:rPr>
                <w:noProof/>
                <w:webHidden/>
              </w:rPr>
              <w:tab/>
            </w:r>
            <w:r w:rsidR="00295C78">
              <w:rPr>
                <w:noProof/>
                <w:webHidden/>
              </w:rPr>
              <w:fldChar w:fldCharType="begin"/>
            </w:r>
            <w:r w:rsidR="00295C78">
              <w:rPr>
                <w:noProof/>
                <w:webHidden/>
              </w:rPr>
              <w:instrText xml:space="preserve"> PAGEREF _Toc192515040 \h </w:instrText>
            </w:r>
            <w:r w:rsidR="00295C78">
              <w:rPr>
                <w:noProof/>
                <w:webHidden/>
              </w:rPr>
            </w:r>
            <w:r w:rsidR="00295C78">
              <w:rPr>
                <w:noProof/>
                <w:webHidden/>
              </w:rPr>
              <w:fldChar w:fldCharType="separate"/>
            </w:r>
            <w:r w:rsidR="0038525A">
              <w:rPr>
                <w:noProof/>
                <w:webHidden/>
              </w:rPr>
              <w:t>30</w:t>
            </w:r>
            <w:r w:rsidR="00295C78">
              <w:rPr>
                <w:noProof/>
                <w:webHidden/>
              </w:rPr>
              <w:fldChar w:fldCharType="end"/>
            </w:r>
          </w:hyperlink>
        </w:p>
        <w:p w14:paraId="1F2A0023" w14:textId="3BC99582" w:rsidR="00295C78" w:rsidRDefault="002E187B">
          <w:pPr>
            <w:pStyle w:val="Sommario2"/>
            <w:rPr>
              <w:rFonts w:eastAsiaTheme="minorEastAsia"/>
              <w:noProof/>
              <w:sz w:val="22"/>
              <w:lang w:eastAsia="it-CH"/>
            </w:rPr>
          </w:pPr>
          <w:hyperlink w:anchor="_Toc192515041" w:history="1">
            <w:r w:rsidR="00295C78" w:rsidRPr="007B0EA7">
              <w:rPr>
                <w:rStyle w:val="Collegamentoipertestuale"/>
                <w:noProof/>
                <w:lang w:eastAsia="it-IT"/>
              </w:rPr>
              <w:t>2.5</w:t>
            </w:r>
            <w:r w:rsidR="00295C78">
              <w:rPr>
                <w:rFonts w:eastAsiaTheme="minorEastAsia"/>
                <w:noProof/>
                <w:sz w:val="22"/>
                <w:lang w:eastAsia="it-CH"/>
              </w:rPr>
              <w:tab/>
            </w:r>
            <w:r w:rsidR="00295C78" w:rsidRPr="007B0EA7">
              <w:rPr>
                <w:rStyle w:val="Collegamentoipertestuale"/>
                <w:noProof/>
                <w:lang w:eastAsia="it-IT"/>
              </w:rPr>
              <w:t>Data management e dati pubblici aperti (</w:t>
            </w:r>
            <w:r w:rsidR="00295C78" w:rsidRPr="007B0EA7">
              <w:rPr>
                <w:rStyle w:val="Collegamentoipertestuale"/>
                <w:i/>
                <w:noProof/>
                <w:lang w:eastAsia="it-IT"/>
              </w:rPr>
              <w:t>Open Government Data</w:t>
            </w:r>
            <w:r w:rsidR="00295C78" w:rsidRPr="007B0EA7">
              <w:rPr>
                <w:rStyle w:val="Collegamentoipertestuale"/>
                <w:noProof/>
                <w:lang w:eastAsia="it-IT"/>
              </w:rPr>
              <w:t xml:space="preserve"> OGD)</w:t>
            </w:r>
            <w:r w:rsidR="00295C78">
              <w:rPr>
                <w:noProof/>
                <w:webHidden/>
              </w:rPr>
              <w:tab/>
            </w:r>
            <w:r w:rsidR="00295C78">
              <w:rPr>
                <w:noProof/>
                <w:webHidden/>
              </w:rPr>
              <w:fldChar w:fldCharType="begin"/>
            </w:r>
            <w:r w:rsidR="00295C78">
              <w:rPr>
                <w:noProof/>
                <w:webHidden/>
              </w:rPr>
              <w:instrText xml:space="preserve"> PAGEREF _Toc192515041 \h </w:instrText>
            </w:r>
            <w:r w:rsidR="00295C78">
              <w:rPr>
                <w:noProof/>
                <w:webHidden/>
              </w:rPr>
            </w:r>
            <w:r w:rsidR="00295C78">
              <w:rPr>
                <w:noProof/>
                <w:webHidden/>
              </w:rPr>
              <w:fldChar w:fldCharType="separate"/>
            </w:r>
            <w:r w:rsidR="0038525A">
              <w:rPr>
                <w:noProof/>
                <w:webHidden/>
              </w:rPr>
              <w:t>32</w:t>
            </w:r>
            <w:r w:rsidR="00295C78">
              <w:rPr>
                <w:noProof/>
                <w:webHidden/>
              </w:rPr>
              <w:fldChar w:fldCharType="end"/>
            </w:r>
          </w:hyperlink>
        </w:p>
        <w:p w14:paraId="2953F21E" w14:textId="32CFCF0C" w:rsidR="00295C78" w:rsidRDefault="002E187B">
          <w:pPr>
            <w:pStyle w:val="Sommario2"/>
            <w:rPr>
              <w:rFonts w:eastAsiaTheme="minorEastAsia"/>
              <w:noProof/>
              <w:sz w:val="22"/>
              <w:lang w:eastAsia="it-CH"/>
            </w:rPr>
          </w:pPr>
          <w:hyperlink w:anchor="_Toc192515042" w:history="1">
            <w:r w:rsidR="00295C78" w:rsidRPr="007B0EA7">
              <w:rPr>
                <w:rStyle w:val="Collegamentoipertestuale"/>
                <w:noProof/>
                <w:lang w:eastAsia="it-IT"/>
              </w:rPr>
              <w:t>2.6</w:t>
            </w:r>
            <w:r w:rsidR="00295C78">
              <w:rPr>
                <w:rFonts w:eastAsiaTheme="minorEastAsia"/>
                <w:noProof/>
                <w:sz w:val="22"/>
                <w:lang w:eastAsia="it-CH"/>
              </w:rPr>
              <w:tab/>
            </w:r>
            <w:r w:rsidR="00295C78" w:rsidRPr="007B0EA7">
              <w:rPr>
                <w:rStyle w:val="Collegamentoipertestuale"/>
                <w:noProof/>
                <w:lang w:eastAsia="it-IT"/>
              </w:rPr>
              <w:t>Formazione delle competenze digitali</w:t>
            </w:r>
            <w:r w:rsidR="00295C78">
              <w:rPr>
                <w:noProof/>
                <w:webHidden/>
              </w:rPr>
              <w:tab/>
            </w:r>
            <w:r w:rsidR="00295C78">
              <w:rPr>
                <w:noProof/>
                <w:webHidden/>
              </w:rPr>
              <w:fldChar w:fldCharType="begin"/>
            </w:r>
            <w:r w:rsidR="00295C78">
              <w:rPr>
                <w:noProof/>
                <w:webHidden/>
              </w:rPr>
              <w:instrText xml:space="preserve"> PAGEREF _Toc192515042 \h </w:instrText>
            </w:r>
            <w:r w:rsidR="00295C78">
              <w:rPr>
                <w:noProof/>
                <w:webHidden/>
              </w:rPr>
            </w:r>
            <w:r w:rsidR="00295C78">
              <w:rPr>
                <w:noProof/>
                <w:webHidden/>
              </w:rPr>
              <w:fldChar w:fldCharType="separate"/>
            </w:r>
            <w:r w:rsidR="0038525A">
              <w:rPr>
                <w:noProof/>
                <w:webHidden/>
              </w:rPr>
              <w:t>34</w:t>
            </w:r>
            <w:r w:rsidR="00295C78">
              <w:rPr>
                <w:noProof/>
                <w:webHidden/>
              </w:rPr>
              <w:fldChar w:fldCharType="end"/>
            </w:r>
          </w:hyperlink>
        </w:p>
        <w:p w14:paraId="147C339B" w14:textId="5A4FD601" w:rsidR="00295C78" w:rsidRDefault="002E187B">
          <w:pPr>
            <w:pStyle w:val="Sommario2"/>
            <w:rPr>
              <w:rFonts w:eastAsiaTheme="minorEastAsia"/>
              <w:noProof/>
              <w:sz w:val="22"/>
              <w:lang w:eastAsia="it-CH"/>
            </w:rPr>
          </w:pPr>
          <w:hyperlink w:anchor="_Toc192515043" w:history="1">
            <w:r w:rsidR="00295C78" w:rsidRPr="007B0EA7">
              <w:rPr>
                <w:rStyle w:val="Collegamentoipertestuale"/>
                <w:noProof/>
                <w:lang w:eastAsia="it-IT"/>
              </w:rPr>
              <w:t>2.7</w:t>
            </w:r>
            <w:r w:rsidR="00295C78">
              <w:rPr>
                <w:rFonts w:eastAsiaTheme="minorEastAsia"/>
                <w:noProof/>
                <w:sz w:val="22"/>
                <w:lang w:eastAsia="it-CH"/>
              </w:rPr>
              <w:tab/>
            </w:r>
            <w:r w:rsidR="00295C78" w:rsidRPr="007B0EA7">
              <w:rPr>
                <w:rStyle w:val="Collegamentoipertestuale"/>
                <w:noProof/>
                <w:lang w:eastAsia="it-IT"/>
              </w:rPr>
              <w:t>La normativa proposta: Legge sull’amministrazione digitale (LADigi)</w:t>
            </w:r>
            <w:r w:rsidR="00295C78">
              <w:rPr>
                <w:noProof/>
                <w:webHidden/>
              </w:rPr>
              <w:tab/>
            </w:r>
            <w:r w:rsidR="00295C78">
              <w:rPr>
                <w:noProof/>
                <w:webHidden/>
              </w:rPr>
              <w:fldChar w:fldCharType="begin"/>
            </w:r>
            <w:r w:rsidR="00295C78">
              <w:rPr>
                <w:noProof/>
                <w:webHidden/>
              </w:rPr>
              <w:instrText xml:space="preserve"> PAGEREF _Toc192515043 \h </w:instrText>
            </w:r>
            <w:r w:rsidR="00295C78">
              <w:rPr>
                <w:noProof/>
                <w:webHidden/>
              </w:rPr>
            </w:r>
            <w:r w:rsidR="00295C78">
              <w:rPr>
                <w:noProof/>
                <w:webHidden/>
              </w:rPr>
              <w:fldChar w:fldCharType="separate"/>
            </w:r>
            <w:r w:rsidR="0038525A">
              <w:rPr>
                <w:noProof/>
                <w:webHidden/>
              </w:rPr>
              <w:t>35</w:t>
            </w:r>
            <w:r w:rsidR="00295C78">
              <w:rPr>
                <w:noProof/>
                <w:webHidden/>
              </w:rPr>
              <w:fldChar w:fldCharType="end"/>
            </w:r>
          </w:hyperlink>
        </w:p>
        <w:p w14:paraId="7BD47874" w14:textId="639C9E7B" w:rsidR="00295C78" w:rsidRDefault="002E187B">
          <w:pPr>
            <w:pStyle w:val="Sommario3"/>
            <w:rPr>
              <w:rFonts w:eastAsiaTheme="minorEastAsia"/>
              <w:noProof/>
              <w:sz w:val="22"/>
              <w:lang w:eastAsia="it-CH"/>
            </w:rPr>
          </w:pPr>
          <w:hyperlink w:anchor="_Toc192515044" w:history="1">
            <w:r w:rsidR="00295C78" w:rsidRPr="007B0EA7">
              <w:rPr>
                <w:rStyle w:val="Collegamentoipertestuale"/>
                <w:noProof/>
                <w:lang w:eastAsia="it-IT"/>
              </w:rPr>
              <w:t>2.7.1</w:t>
            </w:r>
            <w:r w:rsidR="00295C78">
              <w:rPr>
                <w:rFonts w:eastAsiaTheme="minorEastAsia"/>
                <w:noProof/>
                <w:sz w:val="22"/>
                <w:lang w:eastAsia="it-CH"/>
              </w:rPr>
              <w:tab/>
            </w:r>
            <w:r w:rsidR="00295C78" w:rsidRPr="007B0EA7">
              <w:rPr>
                <w:rStyle w:val="Collegamentoipertestuale"/>
                <w:noProof/>
                <w:lang w:eastAsia="it-IT"/>
              </w:rPr>
              <w:t>Aspetti giuridici</w:t>
            </w:r>
            <w:r w:rsidR="00295C78">
              <w:rPr>
                <w:noProof/>
                <w:webHidden/>
              </w:rPr>
              <w:tab/>
            </w:r>
            <w:r w:rsidR="00295C78">
              <w:rPr>
                <w:noProof/>
                <w:webHidden/>
              </w:rPr>
              <w:fldChar w:fldCharType="begin"/>
            </w:r>
            <w:r w:rsidR="00295C78">
              <w:rPr>
                <w:noProof/>
                <w:webHidden/>
              </w:rPr>
              <w:instrText xml:space="preserve"> PAGEREF _Toc192515044 \h </w:instrText>
            </w:r>
            <w:r w:rsidR="00295C78">
              <w:rPr>
                <w:noProof/>
                <w:webHidden/>
              </w:rPr>
            </w:r>
            <w:r w:rsidR="00295C78">
              <w:rPr>
                <w:noProof/>
                <w:webHidden/>
              </w:rPr>
              <w:fldChar w:fldCharType="separate"/>
            </w:r>
            <w:r w:rsidR="0038525A">
              <w:rPr>
                <w:noProof/>
                <w:webHidden/>
              </w:rPr>
              <w:t>35</w:t>
            </w:r>
            <w:r w:rsidR="00295C78">
              <w:rPr>
                <w:noProof/>
                <w:webHidden/>
              </w:rPr>
              <w:fldChar w:fldCharType="end"/>
            </w:r>
          </w:hyperlink>
        </w:p>
        <w:p w14:paraId="211DEE5B" w14:textId="52E5FB30" w:rsidR="00295C78" w:rsidRDefault="002E187B">
          <w:pPr>
            <w:pStyle w:val="Sommario4"/>
            <w:tabs>
              <w:tab w:val="left" w:pos="1100"/>
            </w:tabs>
            <w:rPr>
              <w:rFonts w:eastAsiaTheme="minorEastAsia"/>
              <w:noProof/>
              <w:sz w:val="22"/>
              <w:lang w:eastAsia="it-CH"/>
            </w:rPr>
          </w:pPr>
          <w:hyperlink w:anchor="_Toc192515045" w:history="1">
            <w:r w:rsidR="00295C78" w:rsidRPr="007B0EA7">
              <w:rPr>
                <w:rStyle w:val="Collegamentoipertestuale"/>
                <w:noProof/>
                <w:lang w:eastAsia="it-IT"/>
              </w:rPr>
              <w:t>2.7.1.1</w:t>
            </w:r>
            <w:r w:rsidR="00295C78">
              <w:rPr>
                <w:rFonts w:eastAsiaTheme="minorEastAsia"/>
                <w:noProof/>
                <w:sz w:val="22"/>
                <w:lang w:eastAsia="it-CH"/>
              </w:rPr>
              <w:tab/>
            </w:r>
            <w:r w:rsidR="00295C78" w:rsidRPr="007B0EA7">
              <w:rPr>
                <w:rStyle w:val="Collegamentoipertestuale"/>
                <w:noProof/>
                <w:lang w:eastAsia="it-IT"/>
              </w:rPr>
              <w:t>A livello federale</w:t>
            </w:r>
            <w:r w:rsidR="00295C78">
              <w:rPr>
                <w:noProof/>
                <w:webHidden/>
              </w:rPr>
              <w:tab/>
            </w:r>
            <w:r w:rsidR="00295C78">
              <w:rPr>
                <w:noProof/>
                <w:webHidden/>
              </w:rPr>
              <w:fldChar w:fldCharType="begin"/>
            </w:r>
            <w:r w:rsidR="00295C78">
              <w:rPr>
                <w:noProof/>
                <w:webHidden/>
              </w:rPr>
              <w:instrText xml:space="preserve"> PAGEREF _Toc192515045 \h </w:instrText>
            </w:r>
            <w:r w:rsidR="00295C78">
              <w:rPr>
                <w:noProof/>
                <w:webHidden/>
              </w:rPr>
            </w:r>
            <w:r w:rsidR="00295C78">
              <w:rPr>
                <w:noProof/>
                <w:webHidden/>
              </w:rPr>
              <w:fldChar w:fldCharType="separate"/>
            </w:r>
            <w:r w:rsidR="0038525A">
              <w:rPr>
                <w:noProof/>
                <w:webHidden/>
              </w:rPr>
              <w:t>35</w:t>
            </w:r>
            <w:r w:rsidR="00295C78">
              <w:rPr>
                <w:noProof/>
                <w:webHidden/>
              </w:rPr>
              <w:fldChar w:fldCharType="end"/>
            </w:r>
          </w:hyperlink>
        </w:p>
        <w:p w14:paraId="144DE869" w14:textId="1102260C" w:rsidR="00295C78" w:rsidRDefault="002E187B">
          <w:pPr>
            <w:pStyle w:val="Sommario4"/>
            <w:tabs>
              <w:tab w:val="left" w:pos="1100"/>
            </w:tabs>
            <w:rPr>
              <w:rFonts w:eastAsiaTheme="minorEastAsia"/>
              <w:noProof/>
              <w:sz w:val="22"/>
              <w:lang w:eastAsia="it-CH"/>
            </w:rPr>
          </w:pPr>
          <w:hyperlink w:anchor="_Toc192515046" w:history="1">
            <w:r w:rsidR="00295C78" w:rsidRPr="007B0EA7">
              <w:rPr>
                <w:rStyle w:val="Collegamentoipertestuale"/>
                <w:noProof/>
                <w:lang w:eastAsia="it-IT"/>
              </w:rPr>
              <w:t>2.7.1.2</w:t>
            </w:r>
            <w:r w:rsidR="00295C78">
              <w:rPr>
                <w:rFonts w:eastAsiaTheme="minorEastAsia"/>
                <w:noProof/>
                <w:sz w:val="22"/>
                <w:lang w:eastAsia="it-CH"/>
              </w:rPr>
              <w:tab/>
            </w:r>
            <w:r w:rsidR="00295C78" w:rsidRPr="007B0EA7">
              <w:rPr>
                <w:rStyle w:val="Collegamentoipertestuale"/>
                <w:noProof/>
                <w:lang w:eastAsia="it-IT"/>
              </w:rPr>
              <w:t>A livello cantonale</w:t>
            </w:r>
            <w:r w:rsidR="00295C78">
              <w:rPr>
                <w:noProof/>
                <w:webHidden/>
              </w:rPr>
              <w:tab/>
            </w:r>
            <w:r w:rsidR="00295C78">
              <w:rPr>
                <w:noProof/>
                <w:webHidden/>
              </w:rPr>
              <w:fldChar w:fldCharType="begin"/>
            </w:r>
            <w:r w:rsidR="00295C78">
              <w:rPr>
                <w:noProof/>
                <w:webHidden/>
              </w:rPr>
              <w:instrText xml:space="preserve"> PAGEREF _Toc192515046 \h </w:instrText>
            </w:r>
            <w:r w:rsidR="00295C78">
              <w:rPr>
                <w:noProof/>
                <w:webHidden/>
              </w:rPr>
            </w:r>
            <w:r w:rsidR="00295C78">
              <w:rPr>
                <w:noProof/>
                <w:webHidden/>
              </w:rPr>
              <w:fldChar w:fldCharType="separate"/>
            </w:r>
            <w:r w:rsidR="0038525A">
              <w:rPr>
                <w:noProof/>
                <w:webHidden/>
              </w:rPr>
              <w:t>37</w:t>
            </w:r>
            <w:r w:rsidR="00295C78">
              <w:rPr>
                <w:noProof/>
                <w:webHidden/>
              </w:rPr>
              <w:fldChar w:fldCharType="end"/>
            </w:r>
          </w:hyperlink>
        </w:p>
        <w:p w14:paraId="0BD9C556" w14:textId="5FEC4937" w:rsidR="00295C78" w:rsidRDefault="002E187B">
          <w:pPr>
            <w:pStyle w:val="Sommario3"/>
            <w:rPr>
              <w:rFonts w:eastAsiaTheme="minorEastAsia"/>
              <w:noProof/>
              <w:sz w:val="22"/>
              <w:lang w:eastAsia="it-CH"/>
            </w:rPr>
          </w:pPr>
          <w:hyperlink w:anchor="_Toc192515047" w:history="1">
            <w:r w:rsidR="00295C78" w:rsidRPr="007B0EA7">
              <w:rPr>
                <w:rStyle w:val="Collegamentoipertestuale"/>
                <w:noProof/>
                <w:lang w:eastAsia="it-IT"/>
              </w:rPr>
              <w:t>2.7.2</w:t>
            </w:r>
            <w:r w:rsidR="00295C78">
              <w:rPr>
                <w:rFonts w:eastAsiaTheme="minorEastAsia"/>
                <w:noProof/>
                <w:sz w:val="22"/>
                <w:lang w:eastAsia="it-CH"/>
              </w:rPr>
              <w:tab/>
            </w:r>
            <w:r w:rsidR="00295C78" w:rsidRPr="007B0EA7">
              <w:rPr>
                <w:rStyle w:val="Collegamentoipertestuale"/>
                <w:noProof/>
                <w:lang w:eastAsia="it-IT"/>
              </w:rPr>
              <w:t>Forma dell’atto e approccio normativo</w:t>
            </w:r>
            <w:r w:rsidR="00295C78">
              <w:rPr>
                <w:noProof/>
                <w:webHidden/>
              </w:rPr>
              <w:tab/>
            </w:r>
            <w:r w:rsidR="00295C78">
              <w:rPr>
                <w:noProof/>
                <w:webHidden/>
              </w:rPr>
              <w:fldChar w:fldCharType="begin"/>
            </w:r>
            <w:r w:rsidR="00295C78">
              <w:rPr>
                <w:noProof/>
                <w:webHidden/>
              </w:rPr>
              <w:instrText xml:space="preserve"> PAGEREF _Toc192515047 \h </w:instrText>
            </w:r>
            <w:r w:rsidR="00295C78">
              <w:rPr>
                <w:noProof/>
                <w:webHidden/>
              </w:rPr>
            </w:r>
            <w:r w:rsidR="00295C78">
              <w:rPr>
                <w:noProof/>
                <w:webHidden/>
              </w:rPr>
              <w:fldChar w:fldCharType="separate"/>
            </w:r>
            <w:r w:rsidR="0038525A">
              <w:rPr>
                <w:noProof/>
                <w:webHidden/>
              </w:rPr>
              <w:t>39</w:t>
            </w:r>
            <w:r w:rsidR="00295C78">
              <w:rPr>
                <w:noProof/>
                <w:webHidden/>
              </w:rPr>
              <w:fldChar w:fldCharType="end"/>
            </w:r>
          </w:hyperlink>
        </w:p>
        <w:p w14:paraId="3C7428C4" w14:textId="503EECB5" w:rsidR="00295C78" w:rsidRDefault="002E187B">
          <w:pPr>
            <w:pStyle w:val="Sommario3"/>
            <w:rPr>
              <w:rFonts w:eastAsiaTheme="minorEastAsia"/>
              <w:noProof/>
              <w:sz w:val="22"/>
              <w:lang w:eastAsia="it-CH"/>
            </w:rPr>
          </w:pPr>
          <w:hyperlink w:anchor="_Toc192515048" w:history="1">
            <w:r w:rsidR="00295C78" w:rsidRPr="007B0EA7">
              <w:rPr>
                <w:rStyle w:val="Collegamentoipertestuale"/>
                <w:noProof/>
                <w:lang w:eastAsia="it-IT"/>
              </w:rPr>
              <w:t>2.7.3</w:t>
            </w:r>
            <w:r w:rsidR="00295C78">
              <w:rPr>
                <w:rFonts w:eastAsiaTheme="minorEastAsia"/>
                <w:noProof/>
                <w:sz w:val="22"/>
                <w:lang w:eastAsia="it-CH"/>
              </w:rPr>
              <w:tab/>
            </w:r>
            <w:r w:rsidR="00295C78" w:rsidRPr="007B0EA7">
              <w:rPr>
                <w:rStyle w:val="Collegamentoipertestuale"/>
                <w:noProof/>
                <w:lang w:eastAsia="it-IT"/>
              </w:rPr>
              <w:t>Struttura del disegno di legge sull’amministrazione digitale del Cantone Ticino</w:t>
            </w:r>
            <w:r w:rsidR="00295C78">
              <w:rPr>
                <w:noProof/>
                <w:webHidden/>
              </w:rPr>
              <w:tab/>
            </w:r>
            <w:r w:rsidR="00295C78">
              <w:rPr>
                <w:noProof/>
                <w:webHidden/>
              </w:rPr>
              <w:fldChar w:fldCharType="begin"/>
            </w:r>
            <w:r w:rsidR="00295C78">
              <w:rPr>
                <w:noProof/>
                <w:webHidden/>
              </w:rPr>
              <w:instrText xml:space="preserve"> PAGEREF _Toc192515048 \h </w:instrText>
            </w:r>
            <w:r w:rsidR="00295C78">
              <w:rPr>
                <w:noProof/>
                <w:webHidden/>
              </w:rPr>
            </w:r>
            <w:r w:rsidR="00295C78">
              <w:rPr>
                <w:noProof/>
                <w:webHidden/>
              </w:rPr>
              <w:fldChar w:fldCharType="separate"/>
            </w:r>
            <w:r w:rsidR="0038525A">
              <w:rPr>
                <w:noProof/>
                <w:webHidden/>
              </w:rPr>
              <w:t>42</w:t>
            </w:r>
            <w:r w:rsidR="00295C78">
              <w:rPr>
                <w:noProof/>
                <w:webHidden/>
              </w:rPr>
              <w:fldChar w:fldCharType="end"/>
            </w:r>
          </w:hyperlink>
        </w:p>
        <w:p w14:paraId="4F4CCDB4" w14:textId="6FA74C62" w:rsidR="00295C78" w:rsidRDefault="002E187B">
          <w:pPr>
            <w:pStyle w:val="Sommario3"/>
            <w:rPr>
              <w:rFonts w:eastAsiaTheme="minorEastAsia"/>
              <w:noProof/>
              <w:sz w:val="22"/>
              <w:lang w:eastAsia="it-CH"/>
            </w:rPr>
          </w:pPr>
          <w:hyperlink w:anchor="_Toc192515049" w:history="1">
            <w:r w:rsidR="00295C78" w:rsidRPr="007B0EA7">
              <w:rPr>
                <w:rStyle w:val="Collegamentoipertestuale"/>
                <w:noProof/>
                <w:lang w:eastAsia="it-IT"/>
              </w:rPr>
              <w:t>2.7.4</w:t>
            </w:r>
            <w:r w:rsidR="00295C78">
              <w:rPr>
                <w:rFonts w:eastAsiaTheme="minorEastAsia"/>
                <w:noProof/>
                <w:sz w:val="22"/>
                <w:lang w:eastAsia="it-CH"/>
              </w:rPr>
              <w:tab/>
            </w:r>
            <w:r w:rsidR="00295C78" w:rsidRPr="007B0EA7">
              <w:rPr>
                <w:rStyle w:val="Collegamentoipertestuale"/>
                <w:noProof/>
                <w:lang w:eastAsia="it-IT"/>
              </w:rPr>
              <w:t>Commento ai singoli articoli</w:t>
            </w:r>
            <w:r w:rsidR="00295C78">
              <w:rPr>
                <w:noProof/>
                <w:webHidden/>
              </w:rPr>
              <w:tab/>
            </w:r>
            <w:r w:rsidR="00295C78">
              <w:rPr>
                <w:noProof/>
                <w:webHidden/>
              </w:rPr>
              <w:fldChar w:fldCharType="begin"/>
            </w:r>
            <w:r w:rsidR="00295C78">
              <w:rPr>
                <w:noProof/>
                <w:webHidden/>
              </w:rPr>
              <w:instrText xml:space="preserve"> PAGEREF _Toc192515049 \h </w:instrText>
            </w:r>
            <w:r w:rsidR="00295C78">
              <w:rPr>
                <w:noProof/>
                <w:webHidden/>
              </w:rPr>
            </w:r>
            <w:r w:rsidR="00295C78">
              <w:rPr>
                <w:noProof/>
                <w:webHidden/>
              </w:rPr>
              <w:fldChar w:fldCharType="separate"/>
            </w:r>
            <w:r w:rsidR="0038525A">
              <w:rPr>
                <w:noProof/>
                <w:webHidden/>
              </w:rPr>
              <w:t>43</w:t>
            </w:r>
            <w:r w:rsidR="00295C78">
              <w:rPr>
                <w:noProof/>
                <w:webHidden/>
              </w:rPr>
              <w:fldChar w:fldCharType="end"/>
            </w:r>
          </w:hyperlink>
        </w:p>
        <w:p w14:paraId="507C5ED0" w14:textId="6DEDBAB8" w:rsidR="00295C78" w:rsidRDefault="002E187B">
          <w:pPr>
            <w:pStyle w:val="Sommario4"/>
            <w:rPr>
              <w:rFonts w:eastAsiaTheme="minorEastAsia"/>
              <w:noProof/>
              <w:sz w:val="22"/>
              <w:lang w:eastAsia="it-CH"/>
            </w:rPr>
          </w:pPr>
          <w:hyperlink w:anchor="_Toc192515050" w:history="1">
            <w:r w:rsidR="00295C78" w:rsidRPr="007B0EA7">
              <w:rPr>
                <w:rStyle w:val="Collegamentoipertestuale"/>
                <w:noProof/>
                <w:lang w:eastAsia="it-IT"/>
              </w:rPr>
              <w:t>Art. 1: Oggetto</w:t>
            </w:r>
            <w:r w:rsidR="00295C78">
              <w:rPr>
                <w:noProof/>
                <w:webHidden/>
              </w:rPr>
              <w:tab/>
            </w:r>
            <w:r w:rsidR="00295C78">
              <w:rPr>
                <w:noProof/>
                <w:webHidden/>
              </w:rPr>
              <w:fldChar w:fldCharType="begin"/>
            </w:r>
            <w:r w:rsidR="00295C78">
              <w:rPr>
                <w:noProof/>
                <w:webHidden/>
              </w:rPr>
              <w:instrText xml:space="preserve"> PAGEREF _Toc192515050 \h </w:instrText>
            </w:r>
            <w:r w:rsidR="00295C78">
              <w:rPr>
                <w:noProof/>
                <w:webHidden/>
              </w:rPr>
            </w:r>
            <w:r w:rsidR="00295C78">
              <w:rPr>
                <w:noProof/>
                <w:webHidden/>
              </w:rPr>
              <w:fldChar w:fldCharType="separate"/>
            </w:r>
            <w:r w:rsidR="0038525A">
              <w:rPr>
                <w:noProof/>
                <w:webHidden/>
              </w:rPr>
              <w:t>43</w:t>
            </w:r>
            <w:r w:rsidR="00295C78">
              <w:rPr>
                <w:noProof/>
                <w:webHidden/>
              </w:rPr>
              <w:fldChar w:fldCharType="end"/>
            </w:r>
          </w:hyperlink>
        </w:p>
        <w:p w14:paraId="4E4E2508" w14:textId="174C3546" w:rsidR="00295C78" w:rsidRDefault="002E187B">
          <w:pPr>
            <w:pStyle w:val="Sommario4"/>
            <w:rPr>
              <w:rFonts w:eastAsiaTheme="minorEastAsia"/>
              <w:noProof/>
              <w:sz w:val="22"/>
              <w:lang w:eastAsia="it-CH"/>
            </w:rPr>
          </w:pPr>
          <w:hyperlink w:anchor="_Toc192515051" w:history="1">
            <w:r w:rsidR="00295C78" w:rsidRPr="007B0EA7">
              <w:rPr>
                <w:rStyle w:val="Collegamentoipertestuale"/>
                <w:noProof/>
                <w:lang w:eastAsia="it-IT"/>
              </w:rPr>
              <w:t xml:space="preserve">Art. 2: </w:t>
            </w:r>
            <w:r w:rsidR="00295C78" w:rsidRPr="007B0EA7">
              <w:rPr>
                <w:rStyle w:val="Collegamentoipertestuale"/>
                <w:rFonts w:ascii="Arial" w:eastAsia="Arial" w:hAnsi="Arial" w:cs="Times New Roman"/>
                <w:noProof/>
              </w:rPr>
              <w:t>Scopo</w:t>
            </w:r>
            <w:r w:rsidR="00295C78">
              <w:rPr>
                <w:noProof/>
                <w:webHidden/>
              </w:rPr>
              <w:tab/>
            </w:r>
            <w:r w:rsidR="00295C78">
              <w:rPr>
                <w:noProof/>
                <w:webHidden/>
              </w:rPr>
              <w:fldChar w:fldCharType="begin"/>
            </w:r>
            <w:r w:rsidR="00295C78">
              <w:rPr>
                <w:noProof/>
                <w:webHidden/>
              </w:rPr>
              <w:instrText xml:space="preserve"> PAGEREF _Toc192515051 \h </w:instrText>
            </w:r>
            <w:r w:rsidR="00295C78">
              <w:rPr>
                <w:noProof/>
                <w:webHidden/>
              </w:rPr>
            </w:r>
            <w:r w:rsidR="00295C78">
              <w:rPr>
                <w:noProof/>
                <w:webHidden/>
              </w:rPr>
              <w:fldChar w:fldCharType="separate"/>
            </w:r>
            <w:r w:rsidR="0038525A">
              <w:rPr>
                <w:noProof/>
                <w:webHidden/>
              </w:rPr>
              <w:t>43</w:t>
            </w:r>
            <w:r w:rsidR="00295C78">
              <w:rPr>
                <w:noProof/>
                <w:webHidden/>
              </w:rPr>
              <w:fldChar w:fldCharType="end"/>
            </w:r>
          </w:hyperlink>
        </w:p>
        <w:p w14:paraId="26EF8B16" w14:textId="7D3F7C9D" w:rsidR="00295C78" w:rsidRDefault="002E187B">
          <w:pPr>
            <w:pStyle w:val="Sommario4"/>
            <w:rPr>
              <w:rFonts w:eastAsiaTheme="minorEastAsia"/>
              <w:noProof/>
              <w:sz w:val="22"/>
              <w:lang w:eastAsia="it-CH"/>
            </w:rPr>
          </w:pPr>
          <w:hyperlink w:anchor="_Toc192515052" w:history="1">
            <w:r w:rsidR="00295C78" w:rsidRPr="007B0EA7">
              <w:rPr>
                <w:rStyle w:val="Collegamentoipertestuale"/>
                <w:noProof/>
                <w:lang w:eastAsia="it-IT"/>
              </w:rPr>
              <w:t>Art. 3:</w:t>
            </w:r>
            <w:r w:rsidR="00295C78" w:rsidRPr="007B0EA7">
              <w:rPr>
                <w:rStyle w:val="Collegamentoipertestuale"/>
                <w:rFonts w:ascii="Arial" w:eastAsia="Arial" w:hAnsi="Arial" w:cs="Times New Roman"/>
                <w:noProof/>
              </w:rPr>
              <w:t xml:space="preserve"> Definizioni</w:t>
            </w:r>
            <w:r w:rsidR="00295C78">
              <w:rPr>
                <w:noProof/>
                <w:webHidden/>
              </w:rPr>
              <w:tab/>
            </w:r>
            <w:r w:rsidR="00295C78">
              <w:rPr>
                <w:noProof/>
                <w:webHidden/>
              </w:rPr>
              <w:fldChar w:fldCharType="begin"/>
            </w:r>
            <w:r w:rsidR="00295C78">
              <w:rPr>
                <w:noProof/>
                <w:webHidden/>
              </w:rPr>
              <w:instrText xml:space="preserve"> PAGEREF _Toc192515052 \h </w:instrText>
            </w:r>
            <w:r w:rsidR="00295C78">
              <w:rPr>
                <w:noProof/>
                <w:webHidden/>
              </w:rPr>
            </w:r>
            <w:r w:rsidR="00295C78">
              <w:rPr>
                <w:noProof/>
                <w:webHidden/>
              </w:rPr>
              <w:fldChar w:fldCharType="separate"/>
            </w:r>
            <w:r w:rsidR="0038525A">
              <w:rPr>
                <w:noProof/>
                <w:webHidden/>
              </w:rPr>
              <w:t>44</w:t>
            </w:r>
            <w:r w:rsidR="00295C78">
              <w:rPr>
                <w:noProof/>
                <w:webHidden/>
              </w:rPr>
              <w:fldChar w:fldCharType="end"/>
            </w:r>
          </w:hyperlink>
        </w:p>
        <w:p w14:paraId="4EB7830A" w14:textId="1B340F38" w:rsidR="00295C78" w:rsidRDefault="002E187B">
          <w:pPr>
            <w:pStyle w:val="Sommario4"/>
            <w:rPr>
              <w:rFonts w:eastAsiaTheme="minorEastAsia"/>
              <w:noProof/>
              <w:sz w:val="22"/>
              <w:lang w:eastAsia="it-CH"/>
            </w:rPr>
          </w:pPr>
          <w:hyperlink w:anchor="_Toc192515053" w:history="1">
            <w:r w:rsidR="00295C78" w:rsidRPr="007B0EA7">
              <w:rPr>
                <w:rStyle w:val="Collegamentoipertestuale"/>
                <w:noProof/>
                <w:lang w:eastAsia="it-IT"/>
              </w:rPr>
              <w:t>Art. 4: Campo di applicazione</w:t>
            </w:r>
            <w:r w:rsidR="00295C78">
              <w:rPr>
                <w:noProof/>
                <w:webHidden/>
              </w:rPr>
              <w:tab/>
            </w:r>
            <w:r w:rsidR="00295C78">
              <w:rPr>
                <w:noProof/>
                <w:webHidden/>
              </w:rPr>
              <w:fldChar w:fldCharType="begin"/>
            </w:r>
            <w:r w:rsidR="00295C78">
              <w:rPr>
                <w:noProof/>
                <w:webHidden/>
              </w:rPr>
              <w:instrText xml:space="preserve"> PAGEREF _Toc192515053 \h </w:instrText>
            </w:r>
            <w:r w:rsidR="00295C78">
              <w:rPr>
                <w:noProof/>
                <w:webHidden/>
              </w:rPr>
            </w:r>
            <w:r w:rsidR="00295C78">
              <w:rPr>
                <w:noProof/>
                <w:webHidden/>
              </w:rPr>
              <w:fldChar w:fldCharType="separate"/>
            </w:r>
            <w:r w:rsidR="0038525A">
              <w:rPr>
                <w:noProof/>
                <w:webHidden/>
              </w:rPr>
              <w:t>46</w:t>
            </w:r>
            <w:r w:rsidR="00295C78">
              <w:rPr>
                <w:noProof/>
                <w:webHidden/>
              </w:rPr>
              <w:fldChar w:fldCharType="end"/>
            </w:r>
          </w:hyperlink>
        </w:p>
        <w:p w14:paraId="712AEB60" w14:textId="120F6AFC" w:rsidR="00295C78" w:rsidRDefault="002E187B">
          <w:pPr>
            <w:pStyle w:val="Sommario4"/>
            <w:rPr>
              <w:rFonts w:eastAsiaTheme="minorEastAsia"/>
              <w:noProof/>
              <w:sz w:val="22"/>
              <w:lang w:eastAsia="it-CH"/>
            </w:rPr>
          </w:pPr>
          <w:hyperlink w:anchor="_Toc192515054" w:history="1">
            <w:r w:rsidR="00295C78" w:rsidRPr="007B0EA7">
              <w:rPr>
                <w:rStyle w:val="Collegamentoipertestuale"/>
                <w:noProof/>
                <w:lang w:eastAsia="it-IT"/>
              </w:rPr>
              <w:t>Art. 5: Inclusione digitale</w:t>
            </w:r>
            <w:r w:rsidR="00295C78">
              <w:rPr>
                <w:noProof/>
                <w:webHidden/>
              </w:rPr>
              <w:tab/>
            </w:r>
            <w:r w:rsidR="00295C78">
              <w:rPr>
                <w:noProof/>
                <w:webHidden/>
              </w:rPr>
              <w:fldChar w:fldCharType="begin"/>
            </w:r>
            <w:r w:rsidR="00295C78">
              <w:rPr>
                <w:noProof/>
                <w:webHidden/>
              </w:rPr>
              <w:instrText xml:space="preserve"> PAGEREF _Toc192515054 \h </w:instrText>
            </w:r>
            <w:r w:rsidR="00295C78">
              <w:rPr>
                <w:noProof/>
                <w:webHidden/>
              </w:rPr>
            </w:r>
            <w:r w:rsidR="00295C78">
              <w:rPr>
                <w:noProof/>
                <w:webHidden/>
              </w:rPr>
              <w:fldChar w:fldCharType="separate"/>
            </w:r>
            <w:r w:rsidR="0038525A">
              <w:rPr>
                <w:noProof/>
                <w:webHidden/>
              </w:rPr>
              <w:t>47</w:t>
            </w:r>
            <w:r w:rsidR="00295C78">
              <w:rPr>
                <w:noProof/>
                <w:webHidden/>
              </w:rPr>
              <w:fldChar w:fldCharType="end"/>
            </w:r>
          </w:hyperlink>
        </w:p>
        <w:p w14:paraId="1694AC6D" w14:textId="22D5E569" w:rsidR="00295C78" w:rsidRDefault="002E187B">
          <w:pPr>
            <w:pStyle w:val="Sommario4"/>
            <w:rPr>
              <w:rFonts w:eastAsiaTheme="minorEastAsia"/>
              <w:noProof/>
              <w:sz w:val="22"/>
              <w:lang w:eastAsia="it-CH"/>
            </w:rPr>
          </w:pPr>
          <w:hyperlink w:anchor="_Toc192515055" w:history="1">
            <w:r w:rsidR="00295C78" w:rsidRPr="007B0EA7">
              <w:rPr>
                <w:rStyle w:val="Collegamentoipertestuale"/>
                <w:noProof/>
                <w:lang w:eastAsia="it-IT"/>
              </w:rPr>
              <w:t>Art. 6: Priorità al digitale</w:t>
            </w:r>
            <w:r w:rsidR="00295C78">
              <w:rPr>
                <w:noProof/>
                <w:webHidden/>
              </w:rPr>
              <w:tab/>
            </w:r>
            <w:r w:rsidR="00295C78">
              <w:rPr>
                <w:noProof/>
                <w:webHidden/>
              </w:rPr>
              <w:fldChar w:fldCharType="begin"/>
            </w:r>
            <w:r w:rsidR="00295C78">
              <w:rPr>
                <w:noProof/>
                <w:webHidden/>
              </w:rPr>
              <w:instrText xml:space="preserve"> PAGEREF _Toc192515055 \h </w:instrText>
            </w:r>
            <w:r w:rsidR="00295C78">
              <w:rPr>
                <w:noProof/>
                <w:webHidden/>
              </w:rPr>
            </w:r>
            <w:r w:rsidR="00295C78">
              <w:rPr>
                <w:noProof/>
                <w:webHidden/>
              </w:rPr>
              <w:fldChar w:fldCharType="separate"/>
            </w:r>
            <w:r w:rsidR="0038525A">
              <w:rPr>
                <w:noProof/>
                <w:webHidden/>
              </w:rPr>
              <w:t>48</w:t>
            </w:r>
            <w:r w:rsidR="00295C78">
              <w:rPr>
                <w:noProof/>
                <w:webHidden/>
              </w:rPr>
              <w:fldChar w:fldCharType="end"/>
            </w:r>
          </w:hyperlink>
        </w:p>
        <w:p w14:paraId="60A79076" w14:textId="4D42366E" w:rsidR="00295C78" w:rsidRDefault="002E187B">
          <w:pPr>
            <w:pStyle w:val="Sommario4"/>
            <w:rPr>
              <w:rFonts w:eastAsiaTheme="minorEastAsia"/>
              <w:noProof/>
              <w:sz w:val="22"/>
              <w:lang w:eastAsia="it-CH"/>
            </w:rPr>
          </w:pPr>
          <w:hyperlink w:anchor="_Toc192515056" w:history="1">
            <w:r w:rsidR="00295C78" w:rsidRPr="007B0EA7">
              <w:rPr>
                <w:rStyle w:val="Collegamentoipertestuale"/>
                <w:noProof/>
                <w:lang w:eastAsia="it-IT"/>
              </w:rPr>
              <w:t>Art. 7: Accesso alle informazioni delle autorità</w:t>
            </w:r>
            <w:r w:rsidR="00295C78">
              <w:rPr>
                <w:noProof/>
                <w:webHidden/>
              </w:rPr>
              <w:tab/>
            </w:r>
            <w:r w:rsidR="00295C78">
              <w:rPr>
                <w:noProof/>
                <w:webHidden/>
              </w:rPr>
              <w:fldChar w:fldCharType="begin"/>
            </w:r>
            <w:r w:rsidR="00295C78">
              <w:rPr>
                <w:noProof/>
                <w:webHidden/>
              </w:rPr>
              <w:instrText xml:space="preserve"> PAGEREF _Toc192515056 \h </w:instrText>
            </w:r>
            <w:r w:rsidR="00295C78">
              <w:rPr>
                <w:noProof/>
                <w:webHidden/>
              </w:rPr>
            </w:r>
            <w:r w:rsidR="00295C78">
              <w:rPr>
                <w:noProof/>
                <w:webHidden/>
              </w:rPr>
              <w:fldChar w:fldCharType="separate"/>
            </w:r>
            <w:r w:rsidR="0038525A">
              <w:rPr>
                <w:noProof/>
                <w:webHidden/>
              </w:rPr>
              <w:t>50</w:t>
            </w:r>
            <w:r w:rsidR="00295C78">
              <w:rPr>
                <w:noProof/>
                <w:webHidden/>
              </w:rPr>
              <w:fldChar w:fldCharType="end"/>
            </w:r>
          </w:hyperlink>
        </w:p>
        <w:p w14:paraId="175DE7EB" w14:textId="2754053B" w:rsidR="00295C78" w:rsidRDefault="002E187B">
          <w:pPr>
            <w:pStyle w:val="Sommario4"/>
            <w:rPr>
              <w:rFonts w:eastAsiaTheme="minorEastAsia"/>
              <w:noProof/>
              <w:sz w:val="22"/>
              <w:lang w:eastAsia="it-CH"/>
            </w:rPr>
          </w:pPr>
          <w:hyperlink w:anchor="_Toc192515057" w:history="1">
            <w:r w:rsidR="00295C78" w:rsidRPr="007B0EA7">
              <w:rPr>
                <w:rStyle w:val="Collegamentoipertestuale"/>
                <w:noProof/>
                <w:lang w:eastAsia="it-IT"/>
              </w:rPr>
              <w:t>Art. 8: Dati</w:t>
            </w:r>
            <w:r w:rsidR="00295C78">
              <w:rPr>
                <w:noProof/>
                <w:webHidden/>
              </w:rPr>
              <w:tab/>
            </w:r>
            <w:r w:rsidR="00295C78">
              <w:rPr>
                <w:noProof/>
                <w:webHidden/>
              </w:rPr>
              <w:fldChar w:fldCharType="begin"/>
            </w:r>
            <w:r w:rsidR="00295C78">
              <w:rPr>
                <w:noProof/>
                <w:webHidden/>
              </w:rPr>
              <w:instrText xml:space="preserve"> PAGEREF _Toc192515057 \h </w:instrText>
            </w:r>
            <w:r w:rsidR="00295C78">
              <w:rPr>
                <w:noProof/>
                <w:webHidden/>
              </w:rPr>
            </w:r>
            <w:r w:rsidR="00295C78">
              <w:rPr>
                <w:noProof/>
                <w:webHidden/>
              </w:rPr>
              <w:fldChar w:fldCharType="separate"/>
            </w:r>
            <w:r w:rsidR="0038525A">
              <w:rPr>
                <w:noProof/>
                <w:webHidden/>
              </w:rPr>
              <w:t>51</w:t>
            </w:r>
            <w:r w:rsidR="00295C78">
              <w:rPr>
                <w:noProof/>
                <w:webHidden/>
              </w:rPr>
              <w:fldChar w:fldCharType="end"/>
            </w:r>
          </w:hyperlink>
        </w:p>
        <w:p w14:paraId="0896EF2D" w14:textId="5B49BC0C" w:rsidR="00295C78" w:rsidRDefault="002E187B">
          <w:pPr>
            <w:pStyle w:val="Sommario4"/>
            <w:rPr>
              <w:rFonts w:eastAsiaTheme="minorEastAsia"/>
              <w:noProof/>
              <w:sz w:val="22"/>
              <w:lang w:eastAsia="it-CH"/>
            </w:rPr>
          </w:pPr>
          <w:hyperlink w:anchor="_Toc192515058" w:history="1">
            <w:r w:rsidR="00295C78" w:rsidRPr="007B0EA7">
              <w:rPr>
                <w:rStyle w:val="Collegamentoipertestuale"/>
                <w:noProof/>
                <w:lang w:eastAsia="it-IT"/>
              </w:rPr>
              <w:t>Art. 9: Standard e processi</w:t>
            </w:r>
            <w:r w:rsidR="00295C78">
              <w:rPr>
                <w:noProof/>
                <w:webHidden/>
              </w:rPr>
              <w:tab/>
            </w:r>
            <w:r w:rsidR="00295C78">
              <w:rPr>
                <w:noProof/>
                <w:webHidden/>
              </w:rPr>
              <w:fldChar w:fldCharType="begin"/>
            </w:r>
            <w:r w:rsidR="00295C78">
              <w:rPr>
                <w:noProof/>
                <w:webHidden/>
              </w:rPr>
              <w:instrText xml:space="preserve"> PAGEREF _Toc192515058 \h </w:instrText>
            </w:r>
            <w:r w:rsidR="00295C78">
              <w:rPr>
                <w:noProof/>
                <w:webHidden/>
              </w:rPr>
            </w:r>
            <w:r w:rsidR="00295C78">
              <w:rPr>
                <w:noProof/>
                <w:webHidden/>
              </w:rPr>
              <w:fldChar w:fldCharType="separate"/>
            </w:r>
            <w:r w:rsidR="0038525A">
              <w:rPr>
                <w:noProof/>
                <w:webHidden/>
              </w:rPr>
              <w:t>53</w:t>
            </w:r>
            <w:r w:rsidR="00295C78">
              <w:rPr>
                <w:noProof/>
                <w:webHidden/>
              </w:rPr>
              <w:fldChar w:fldCharType="end"/>
            </w:r>
          </w:hyperlink>
        </w:p>
        <w:p w14:paraId="21624BCB" w14:textId="36BFF0DA" w:rsidR="00295C78" w:rsidRDefault="002E187B">
          <w:pPr>
            <w:pStyle w:val="Sommario4"/>
            <w:rPr>
              <w:rFonts w:eastAsiaTheme="minorEastAsia"/>
              <w:noProof/>
              <w:sz w:val="22"/>
              <w:lang w:eastAsia="it-CH"/>
            </w:rPr>
          </w:pPr>
          <w:hyperlink w:anchor="_Toc192515059" w:history="1">
            <w:r w:rsidR="00295C78" w:rsidRPr="007B0EA7">
              <w:rPr>
                <w:rStyle w:val="Collegamentoipertestuale"/>
                <w:noProof/>
                <w:lang w:eastAsia="it-IT"/>
              </w:rPr>
              <w:t>Art. 10: Dati amministrativi pubblici</w:t>
            </w:r>
            <w:r w:rsidR="00295C78">
              <w:rPr>
                <w:noProof/>
                <w:webHidden/>
              </w:rPr>
              <w:tab/>
            </w:r>
            <w:r w:rsidR="00295C78">
              <w:rPr>
                <w:noProof/>
                <w:webHidden/>
              </w:rPr>
              <w:fldChar w:fldCharType="begin"/>
            </w:r>
            <w:r w:rsidR="00295C78">
              <w:rPr>
                <w:noProof/>
                <w:webHidden/>
              </w:rPr>
              <w:instrText xml:space="preserve"> PAGEREF _Toc192515059 \h </w:instrText>
            </w:r>
            <w:r w:rsidR="00295C78">
              <w:rPr>
                <w:noProof/>
                <w:webHidden/>
              </w:rPr>
            </w:r>
            <w:r w:rsidR="00295C78">
              <w:rPr>
                <w:noProof/>
                <w:webHidden/>
              </w:rPr>
              <w:fldChar w:fldCharType="separate"/>
            </w:r>
            <w:r w:rsidR="0038525A">
              <w:rPr>
                <w:noProof/>
                <w:webHidden/>
              </w:rPr>
              <w:t>54</w:t>
            </w:r>
            <w:r w:rsidR="00295C78">
              <w:rPr>
                <w:noProof/>
                <w:webHidden/>
              </w:rPr>
              <w:fldChar w:fldCharType="end"/>
            </w:r>
          </w:hyperlink>
        </w:p>
        <w:p w14:paraId="5302784C" w14:textId="7C87A286" w:rsidR="00295C78" w:rsidRDefault="002E187B">
          <w:pPr>
            <w:pStyle w:val="Sommario4"/>
            <w:rPr>
              <w:rFonts w:eastAsiaTheme="minorEastAsia"/>
              <w:noProof/>
              <w:sz w:val="22"/>
              <w:lang w:eastAsia="it-CH"/>
            </w:rPr>
          </w:pPr>
          <w:hyperlink w:anchor="_Toc192515060" w:history="1">
            <w:r w:rsidR="00295C78" w:rsidRPr="007B0EA7">
              <w:rPr>
                <w:rStyle w:val="Collegamentoipertestuale"/>
                <w:noProof/>
                <w:lang w:eastAsia="it-IT"/>
              </w:rPr>
              <w:t>Art. 11: Gestione</w:t>
            </w:r>
            <w:r w:rsidR="00295C78">
              <w:rPr>
                <w:noProof/>
                <w:webHidden/>
              </w:rPr>
              <w:tab/>
            </w:r>
            <w:r w:rsidR="00295C78">
              <w:rPr>
                <w:noProof/>
                <w:webHidden/>
              </w:rPr>
              <w:fldChar w:fldCharType="begin"/>
            </w:r>
            <w:r w:rsidR="00295C78">
              <w:rPr>
                <w:noProof/>
                <w:webHidden/>
              </w:rPr>
              <w:instrText xml:space="preserve"> PAGEREF _Toc192515060 \h </w:instrText>
            </w:r>
            <w:r w:rsidR="00295C78">
              <w:rPr>
                <w:noProof/>
                <w:webHidden/>
              </w:rPr>
            </w:r>
            <w:r w:rsidR="00295C78">
              <w:rPr>
                <w:noProof/>
                <w:webHidden/>
              </w:rPr>
              <w:fldChar w:fldCharType="separate"/>
            </w:r>
            <w:r w:rsidR="0038525A">
              <w:rPr>
                <w:noProof/>
                <w:webHidden/>
              </w:rPr>
              <w:t>57</w:t>
            </w:r>
            <w:r w:rsidR="00295C78">
              <w:rPr>
                <w:noProof/>
                <w:webHidden/>
              </w:rPr>
              <w:fldChar w:fldCharType="end"/>
            </w:r>
          </w:hyperlink>
        </w:p>
        <w:p w14:paraId="20CDD560" w14:textId="7A72EBE2" w:rsidR="00295C78" w:rsidRDefault="002E187B">
          <w:pPr>
            <w:pStyle w:val="Sommario4"/>
            <w:rPr>
              <w:rFonts w:eastAsiaTheme="minorEastAsia"/>
              <w:noProof/>
              <w:sz w:val="22"/>
              <w:lang w:eastAsia="it-CH"/>
            </w:rPr>
          </w:pPr>
          <w:hyperlink w:anchor="_Toc192515061" w:history="1">
            <w:r w:rsidR="00295C78" w:rsidRPr="007B0EA7">
              <w:rPr>
                <w:rStyle w:val="Collegamentoipertestuale"/>
                <w:noProof/>
                <w:lang w:eastAsia="it-IT"/>
              </w:rPr>
              <w:t>Art. 12: Delega di compiti</w:t>
            </w:r>
            <w:r w:rsidR="00295C78">
              <w:rPr>
                <w:noProof/>
                <w:webHidden/>
              </w:rPr>
              <w:tab/>
            </w:r>
            <w:r w:rsidR="00295C78">
              <w:rPr>
                <w:noProof/>
                <w:webHidden/>
              </w:rPr>
              <w:fldChar w:fldCharType="begin"/>
            </w:r>
            <w:r w:rsidR="00295C78">
              <w:rPr>
                <w:noProof/>
                <w:webHidden/>
              </w:rPr>
              <w:instrText xml:space="preserve"> PAGEREF _Toc192515061 \h </w:instrText>
            </w:r>
            <w:r w:rsidR="00295C78">
              <w:rPr>
                <w:noProof/>
                <w:webHidden/>
              </w:rPr>
            </w:r>
            <w:r w:rsidR="00295C78">
              <w:rPr>
                <w:noProof/>
                <w:webHidden/>
              </w:rPr>
              <w:fldChar w:fldCharType="separate"/>
            </w:r>
            <w:r w:rsidR="0038525A">
              <w:rPr>
                <w:noProof/>
                <w:webHidden/>
              </w:rPr>
              <w:t>57</w:t>
            </w:r>
            <w:r w:rsidR="00295C78">
              <w:rPr>
                <w:noProof/>
                <w:webHidden/>
              </w:rPr>
              <w:fldChar w:fldCharType="end"/>
            </w:r>
          </w:hyperlink>
        </w:p>
        <w:p w14:paraId="137F8E95" w14:textId="25D02B06" w:rsidR="00295C78" w:rsidRDefault="002E187B">
          <w:pPr>
            <w:pStyle w:val="Sommario4"/>
            <w:rPr>
              <w:rFonts w:eastAsiaTheme="minorEastAsia"/>
              <w:noProof/>
              <w:sz w:val="22"/>
              <w:lang w:eastAsia="it-CH"/>
            </w:rPr>
          </w:pPr>
          <w:hyperlink w:anchor="_Toc192515062" w:history="1">
            <w:r w:rsidR="00295C78" w:rsidRPr="007B0EA7">
              <w:rPr>
                <w:rStyle w:val="Collegamentoipertestuale"/>
                <w:noProof/>
                <w:lang w:eastAsia="it-IT"/>
              </w:rPr>
              <w:t>Art. 13: Servizi di base</w:t>
            </w:r>
            <w:r w:rsidR="00295C78">
              <w:rPr>
                <w:noProof/>
                <w:webHidden/>
              </w:rPr>
              <w:tab/>
            </w:r>
            <w:r w:rsidR="00295C78">
              <w:rPr>
                <w:noProof/>
                <w:webHidden/>
              </w:rPr>
              <w:fldChar w:fldCharType="begin"/>
            </w:r>
            <w:r w:rsidR="00295C78">
              <w:rPr>
                <w:noProof/>
                <w:webHidden/>
              </w:rPr>
              <w:instrText xml:space="preserve"> PAGEREF _Toc192515062 \h </w:instrText>
            </w:r>
            <w:r w:rsidR="00295C78">
              <w:rPr>
                <w:noProof/>
                <w:webHidden/>
              </w:rPr>
            </w:r>
            <w:r w:rsidR="00295C78">
              <w:rPr>
                <w:noProof/>
                <w:webHidden/>
              </w:rPr>
              <w:fldChar w:fldCharType="separate"/>
            </w:r>
            <w:r w:rsidR="0038525A">
              <w:rPr>
                <w:noProof/>
                <w:webHidden/>
              </w:rPr>
              <w:t>58</w:t>
            </w:r>
            <w:r w:rsidR="00295C78">
              <w:rPr>
                <w:noProof/>
                <w:webHidden/>
              </w:rPr>
              <w:fldChar w:fldCharType="end"/>
            </w:r>
          </w:hyperlink>
        </w:p>
        <w:p w14:paraId="1F8DA147" w14:textId="3E0F4AA3" w:rsidR="00295C78" w:rsidRDefault="002E187B">
          <w:pPr>
            <w:pStyle w:val="Sommario4"/>
            <w:rPr>
              <w:rFonts w:eastAsiaTheme="minorEastAsia"/>
              <w:noProof/>
              <w:sz w:val="22"/>
              <w:lang w:eastAsia="it-CH"/>
            </w:rPr>
          </w:pPr>
          <w:hyperlink w:anchor="_Toc192515063" w:history="1">
            <w:r w:rsidR="00295C78" w:rsidRPr="007B0EA7">
              <w:rPr>
                <w:rStyle w:val="Collegamentoipertestuale"/>
                <w:noProof/>
                <w:lang w:eastAsia="it-IT"/>
              </w:rPr>
              <w:t>Art. 14: Utilizzo</w:t>
            </w:r>
            <w:r w:rsidR="00295C78">
              <w:rPr>
                <w:noProof/>
                <w:webHidden/>
              </w:rPr>
              <w:tab/>
            </w:r>
            <w:r w:rsidR="00295C78">
              <w:rPr>
                <w:noProof/>
                <w:webHidden/>
              </w:rPr>
              <w:fldChar w:fldCharType="begin"/>
            </w:r>
            <w:r w:rsidR="00295C78">
              <w:rPr>
                <w:noProof/>
                <w:webHidden/>
              </w:rPr>
              <w:instrText xml:space="preserve"> PAGEREF _Toc192515063 \h </w:instrText>
            </w:r>
            <w:r w:rsidR="00295C78">
              <w:rPr>
                <w:noProof/>
                <w:webHidden/>
              </w:rPr>
            </w:r>
            <w:r w:rsidR="00295C78">
              <w:rPr>
                <w:noProof/>
                <w:webHidden/>
              </w:rPr>
              <w:fldChar w:fldCharType="separate"/>
            </w:r>
            <w:r w:rsidR="0038525A">
              <w:rPr>
                <w:noProof/>
                <w:webHidden/>
              </w:rPr>
              <w:t>58</w:t>
            </w:r>
            <w:r w:rsidR="00295C78">
              <w:rPr>
                <w:noProof/>
                <w:webHidden/>
              </w:rPr>
              <w:fldChar w:fldCharType="end"/>
            </w:r>
          </w:hyperlink>
        </w:p>
        <w:p w14:paraId="1770EEA5" w14:textId="6BAF37AA" w:rsidR="00295C78" w:rsidRDefault="002E187B">
          <w:pPr>
            <w:pStyle w:val="Sommario4"/>
            <w:rPr>
              <w:rFonts w:eastAsiaTheme="minorEastAsia"/>
              <w:noProof/>
              <w:sz w:val="22"/>
              <w:lang w:eastAsia="it-CH"/>
            </w:rPr>
          </w:pPr>
          <w:hyperlink w:anchor="_Toc192515064" w:history="1">
            <w:r w:rsidR="00295C78" w:rsidRPr="007B0EA7">
              <w:rPr>
                <w:rStyle w:val="Collegamentoipertestuale"/>
                <w:noProof/>
                <w:lang w:eastAsia="it-IT"/>
              </w:rPr>
              <w:t>Art. 15: Costi</w:t>
            </w:r>
            <w:r w:rsidR="00295C78">
              <w:rPr>
                <w:noProof/>
                <w:webHidden/>
              </w:rPr>
              <w:tab/>
            </w:r>
            <w:r w:rsidR="00295C78">
              <w:rPr>
                <w:noProof/>
                <w:webHidden/>
              </w:rPr>
              <w:fldChar w:fldCharType="begin"/>
            </w:r>
            <w:r w:rsidR="00295C78">
              <w:rPr>
                <w:noProof/>
                <w:webHidden/>
              </w:rPr>
              <w:instrText xml:space="preserve"> PAGEREF _Toc192515064 \h </w:instrText>
            </w:r>
            <w:r w:rsidR="00295C78">
              <w:rPr>
                <w:noProof/>
                <w:webHidden/>
              </w:rPr>
            </w:r>
            <w:r w:rsidR="00295C78">
              <w:rPr>
                <w:noProof/>
                <w:webHidden/>
              </w:rPr>
              <w:fldChar w:fldCharType="separate"/>
            </w:r>
            <w:r w:rsidR="0038525A">
              <w:rPr>
                <w:noProof/>
                <w:webHidden/>
              </w:rPr>
              <w:t>59</w:t>
            </w:r>
            <w:r w:rsidR="00295C78">
              <w:rPr>
                <w:noProof/>
                <w:webHidden/>
              </w:rPr>
              <w:fldChar w:fldCharType="end"/>
            </w:r>
          </w:hyperlink>
        </w:p>
        <w:p w14:paraId="627FFF37" w14:textId="3BF7568A" w:rsidR="00295C78" w:rsidRDefault="002E187B">
          <w:pPr>
            <w:pStyle w:val="Sommario4"/>
            <w:rPr>
              <w:rFonts w:eastAsiaTheme="minorEastAsia"/>
              <w:noProof/>
              <w:sz w:val="22"/>
              <w:lang w:eastAsia="it-CH"/>
            </w:rPr>
          </w:pPr>
          <w:hyperlink w:anchor="_Toc192515065" w:history="1">
            <w:r w:rsidR="00295C78" w:rsidRPr="007B0EA7">
              <w:rPr>
                <w:rStyle w:val="Collegamentoipertestuale"/>
                <w:noProof/>
                <w:lang w:eastAsia="it-IT"/>
              </w:rPr>
              <w:t>Art. 16: Principi</w:t>
            </w:r>
            <w:r w:rsidR="00295C78">
              <w:rPr>
                <w:noProof/>
                <w:webHidden/>
              </w:rPr>
              <w:tab/>
            </w:r>
            <w:r w:rsidR="00295C78">
              <w:rPr>
                <w:noProof/>
                <w:webHidden/>
              </w:rPr>
              <w:fldChar w:fldCharType="begin"/>
            </w:r>
            <w:r w:rsidR="00295C78">
              <w:rPr>
                <w:noProof/>
                <w:webHidden/>
              </w:rPr>
              <w:instrText xml:space="preserve"> PAGEREF _Toc192515065 \h </w:instrText>
            </w:r>
            <w:r w:rsidR="00295C78">
              <w:rPr>
                <w:noProof/>
                <w:webHidden/>
              </w:rPr>
            </w:r>
            <w:r w:rsidR="00295C78">
              <w:rPr>
                <w:noProof/>
                <w:webHidden/>
              </w:rPr>
              <w:fldChar w:fldCharType="separate"/>
            </w:r>
            <w:r w:rsidR="0038525A">
              <w:rPr>
                <w:noProof/>
                <w:webHidden/>
              </w:rPr>
              <w:t>60</w:t>
            </w:r>
            <w:r w:rsidR="00295C78">
              <w:rPr>
                <w:noProof/>
                <w:webHidden/>
              </w:rPr>
              <w:fldChar w:fldCharType="end"/>
            </w:r>
          </w:hyperlink>
        </w:p>
        <w:p w14:paraId="636EC190" w14:textId="1ABFC79F" w:rsidR="00295C78" w:rsidRDefault="002E187B">
          <w:pPr>
            <w:pStyle w:val="Sommario4"/>
            <w:rPr>
              <w:rFonts w:eastAsiaTheme="minorEastAsia"/>
              <w:noProof/>
              <w:sz w:val="22"/>
              <w:lang w:eastAsia="it-CH"/>
            </w:rPr>
          </w:pPr>
          <w:hyperlink w:anchor="_Toc192515066" w:history="1">
            <w:r w:rsidR="00295C78" w:rsidRPr="007B0EA7">
              <w:rPr>
                <w:rStyle w:val="Collegamentoipertestuale"/>
                <w:noProof/>
                <w:lang w:eastAsia="it-IT"/>
              </w:rPr>
              <w:t>Art. 17: Collaborazione con la Confederazione e gli altri Cantoni</w:t>
            </w:r>
            <w:r w:rsidR="00295C78">
              <w:rPr>
                <w:noProof/>
                <w:webHidden/>
              </w:rPr>
              <w:tab/>
            </w:r>
            <w:r w:rsidR="00295C78">
              <w:rPr>
                <w:noProof/>
                <w:webHidden/>
              </w:rPr>
              <w:fldChar w:fldCharType="begin"/>
            </w:r>
            <w:r w:rsidR="00295C78">
              <w:rPr>
                <w:noProof/>
                <w:webHidden/>
              </w:rPr>
              <w:instrText xml:space="preserve"> PAGEREF _Toc192515066 \h </w:instrText>
            </w:r>
            <w:r w:rsidR="00295C78">
              <w:rPr>
                <w:noProof/>
                <w:webHidden/>
              </w:rPr>
            </w:r>
            <w:r w:rsidR="00295C78">
              <w:rPr>
                <w:noProof/>
                <w:webHidden/>
              </w:rPr>
              <w:fldChar w:fldCharType="separate"/>
            </w:r>
            <w:r w:rsidR="0038525A">
              <w:rPr>
                <w:noProof/>
                <w:webHidden/>
              </w:rPr>
              <w:t>60</w:t>
            </w:r>
            <w:r w:rsidR="00295C78">
              <w:rPr>
                <w:noProof/>
                <w:webHidden/>
              </w:rPr>
              <w:fldChar w:fldCharType="end"/>
            </w:r>
          </w:hyperlink>
        </w:p>
        <w:p w14:paraId="2B049053" w14:textId="4A59F049" w:rsidR="00295C78" w:rsidRDefault="002E187B">
          <w:pPr>
            <w:pStyle w:val="Sommario4"/>
            <w:rPr>
              <w:rFonts w:eastAsiaTheme="minorEastAsia"/>
              <w:noProof/>
              <w:sz w:val="22"/>
              <w:lang w:eastAsia="it-CH"/>
            </w:rPr>
          </w:pPr>
          <w:hyperlink w:anchor="_Toc192515067" w:history="1">
            <w:r w:rsidR="00295C78" w:rsidRPr="007B0EA7">
              <w:rPr>
                <w:rStyle w:val="Collegamentoipertestuale"/>
                <w:noProof/>
                <w:lang w:eastAsia="it-IT"/>
              </w:rPr>
              <w:t>Art. 18: Trattamento dei dati personali</w:t>
            </w:r>
            <w:r w:rsidR="00295C78">
              <w:rPr>
                <w:noProof/>
                <w:webHidden/>
              </w:rPr>
              <w:tab/>
            </w:r>
            <w:r w:rsidR="00295C78">
              <w:rPr>
                <w:noProof/>
                <w:webHidden/>
              </w:rPr>
              <w:fldChar w:fldCharType="begin"/>
            </w:r>
            <w:r w:rsidR="00295C78">
              <w:rPr>
                <w:noProof/>
                <w:webHidden/>
              </w:rPr>
              <w:instrText xml:space="preserve"> PAGEREF _Toc192515067 \h </w:instrText>
            </w:r>
            <w:r w:rsidR="00295C78">
              <w:rPr>
                <w:noProof/>
                <w:webHidden/>
              </w:rPr>
            </w:r>
            <w:r w:rsidR="00295C78">
              <w:rPr>
                <w:noProof/>
                <w:webHidden/>
              </w:rPr>
              <w:fldChar w:fldCharType="separate"/>
            </w:r>
            <w:r w:rsidR="0038525A">
              <w:rPr>
                <w:noProof/>
                <w:webHidden/>
              </w:rPr>
              <w:t>62</w:t>
            </w:r>
            <w:r w:rsidR="00295C78">
              <w:rPr>
                <w:noProof/>
                <w:webHidden/>
              </w:rPr>
              <w:fldChar w:fldCharType="end"/>
            </w:r>
          </w:hyperlink>
        </w:p>
        <w:p w14:paraId="69217FEA" w14:textId="7763EBF8" w:rsidR="00295C78" w:rsidRDefault="002E187B">
          <w:pPr>
            <w:pStyle w:val="Sommario4"/>
            <w:rPr>
              <w:rFonts w:eastAsiaTheme="minorEastAsia"/>
              <w:noProof/>
              <w:sz w:val="22"/>
              <w:lang w:eastAsia="it-CH"/>
            </w:rPr>
          </w:pPr>
          <w:hyperlink w:anchor="_Toc192515068" w:history="1">
            <w:r w:rsidR="00295C78" w:rsidRPr="007B0EA7">
              <w:rPr>
                <w:rStyle w:val="Collegamentoipertestuale"/>
                <w:noProof/>
                <w:lang w:eastAsia="it-IT"/>
              </w:rPr>
              <w:t>Art. 19: Banche dati centralizzate</w:t>
            </w:r>
            <w:r w:rsidR="00295C78">
              <w:rPr>
                <w:noProof/>
                <w:webHidden/>
              </w:rPr>
              <w:tab/>
            </w:r>
            <w:r w:rsidR="00295C78">
              <w:rPr>
                <w:noProof/>
                <w:webHidden/>
              </w:rPr>
              <w:fldChar w:fldCharType="begin"/>
            </w:r>
            <w:r w:rsidR="00295C78">
              <w:rPr>
                <w:noProof/>
                <w:webHidden/>
              </w:rPr>
              <w:instrText xml:space="preserve"> PAGEREF _Toc192515068 \h </w:instrText>
            </w:r>
            <w:r w:rsidR="00295C78">
              <w:rPr>
                <w:noProof/>
                <w:webHidden/>
              </w:rPr>
            </w:r>
            <w:r w:rsidR="00295C78">
              <w:rPr>
                <w:noProof/>
                <w:webHidden/>
              </w:rPr>
              <w:fldChar w:fldCharType="separate"/>
            </w:r>
            <w:r w:rsidR="0038525A">
              <w:rPr>
                <w:noProof/>
                <w:webHidden/>
              </w:rPr>
              <w:t>62</w:t>
            </w:r>
            <w:r w:rsidR="00295C78">
              <w:rPr>
                <w:noProof/>
                <w:webHidden/>
              </w:rPr>
              <w:fldChar w:fldCharType="end"/>
            </w:r>
          </w:hyperlink>
        </w:p>
        <w:p w14:paraId="453523F3" w14:textId="4F6085EC" w:rsidR="00295C78" w:rsidRDefault="002E187B">
          <w:pPr>
            <w:pStyle w:val="Sommario4"/>
            <w:rPr>
              <w:rFonts w:eastAsiaTheme="minorEastAsia"/>
              <w:noProof/>
              <w:sz w:val="22"/>
              <w:lang w:eastAsia="it-CH"/>
            </w:rPr>
          </w:pPr>
          <w:hyperlink w:anchor="_Toc192515069" w:history="1">
            <w:r w:rsidR="00295C78" w:rsidRPr="007B0EA7">
              <w:rPr>
                <w:rStyle w:val="Collegamentoipertestuale"/>
                <w:noProof/>
                <w:lang w:eastAsia="it-IT"/>
              </w:rPr>
              <w:t>Art. 20: Contenuto</w:t>
            </w:r>
            <w:r w:rsidR="00295C78">
              <w:rPr>
                <w:noProof/>
                <w:webHidden/>
              </w:rPr>
              <w:tab/>
            </w:r>
            <w:r w:rsidR="00295C78">
              <w:rPr>
                <w:noProof/>
                <w:webHidden/>
              </w:rPr>
              <w:fldChar w:fldCharType="begin"/>
            </w:r>
            <w:r w:rsidR="00295C78">
              <w:rPr>
                <w:noProof/>
                <w:webHidden/>
              </w:rPr>
              <w:instrText xml:space="preserve"> PAGEREF _Toc192515069 \h </w:instrText>
            </w:r>
            <w:r w:rsidR="00295C78">
              <w:rPr>
                <w:noProof/>
                <w:webHidden/>
              </w:rPr>
            </w:r>
            <w:r w:rsidR="00295C78">
              <w:rPr>
                <w:noProof/>
                <w:webHidden/>
              </w:rPr>
              <w:fldChar w:fldCharType="separate"/>
            </w:r>
            <w:r w:rsidR="0038525A">
              <w:rPr>
                <w:noProof/>
                <w:webHidden/>
              </w:rPr>
              <w:t>65</w:t>
            </w:r>
            <w:r w:rsidR="00295C78">
              <w:rPr>
                <w:noProof/>
                <w:webHidden/>
              </w:rPr>
              <w:fldChar w:fldCharType="end"/>
            </w:r>
          </w:hyperlink>
        </w:p>
        <w:p w14:paraId="22B1095B" w14:textId="44FEA040" w:rsidR="00295C78" w:rsidRDefault="002E187B">
          <w:pPr>
            <w:pStyle w:val="Sommario4"/>
            <w:rPr>
              <w:rFonts w:eastAsiaTheme="minorEastAsia"/>
              <w:noProof/>
              <w:sz w:val="22"/>
              <w:lang w:eastAsia="it-CH"/>
            </w:rPr>
          </w:pPr>
          <w:hyperlink w:anchor="_Toc192515070" w:history="1">
            <w:r w:rsidR="00295C78" w:rsidRPr="007B0EA7">
              <w:rPr>
                <w:rStyle w:val="Collegamentoipertestuale"/>
                <w:noProof/>
                <w:lang w:eastAsia="it-IT"/>
              </w:rPr>
              <w:t>Art. 21: Organizzazione</w:t>
            </w:r>
            <w:r w:rsidR="00295C78">
              <w:rPr>
                <w:noProof/>
                <w:webHidden/>
              </w:rPr>
              <w:tab/>
            </w:r>
            <w:r w:rsidR="00295C78">
              <w:rPr>
                <w:noProof/>
                <w:webHidden/>
              </w:rPr>
              <w:fldChar w:fldCharType="begin"/>
            </w:r>
            <w:r w:rsidR="00295C78">
              <w:rPr>
                <w:noProof/>
                <w:webHidden/>
              </w:rPr>
              <w:instrText xml:space="preserve"> PAGEREF _Toc192515070 \h </w:instrText>
            </w:r>
            <w:r w:rsidR="00295C78">
              <w:rPr>
                <w:noProof/>
                <w:webHidden/>
              </w:rPr>
            </w:r>
            <w:r w:rsidR="00295C78">
              <w:rPr>
                <w:noProof/>
                <w:webHidden/>
              </w:rPr>
              <w:fldChar w:fldCharType="separate"/>
            </w:r>
            <w:r w:rsidR="0038525A">
              <w:rPr>
                <w:noProof/>
                <w:webHidden/>
              </w:rPr>
              <w:t>66</w:t>
            </w:r>
            <w:r w:rsidR="00295C78">
              <w:rPr>
                <w:noProof/>
                <w:webHidden/>
              </w:rPr>
              <w:fldChar w:fldCharType="end"/>
            </w:r>
          </w:hyperlink>
        </w:p>
        <w:p w14:paraId="7CC0A6FF" w14:textId="77569834" w:rsidR="00295C78" w:rsidRDefault="002E187B">
          <w:pPr>
            <w:pStyle w:val="Sommario4"/>
            <w:rPr>
              <w:rFonts w:eastAsiaTheme="minorEastAsia"/>
              <w:noProof/>
              <w:sz w:val="22"/>
              <w:lang w:eastAsia="it-CH"/>
            </w:rPr>
          </w:pPr>
          <w:hyperlink w:anchor="_Toc192515071" w:history="1">
            <w:r w:rsidR="00295C78" w:rsidRPr="007B0EA7">
              <w:rPr>
                <w:rStyle w:val="Collegamentoipertestuale"/>
                <w:noProof/>
                <w:lang w:eastAsia="it-IT"/>
              </w:rPr>
              <w:t>Art. 22: Diritti di accesso</w:t>
            </w:r>
            <w:r w:rsidR="00295C78">
              <w:rPr>
                <w:noProof/>
                <w:webHidden/>
              </w:rPr>
              <w:tab/>
            </w:r>
            <w:r w:rsidR="00295C78">
              <w:rPr>
                <w:noProof/>
                <w:webHidden/>
              </w:rPr>
              <w:fldChar w:fldCharType="begin"/>
            </w:r>
            <w:r w:rsidR="00295C78">
              <w:rPr>
                <w:noProof/>
                <w:webHidden/>
              </w:rPr>
              <w:instrText xml:space="preserve"> PAGEREF _Toc192515071 \h </w:instrText>
            </w:r>
            <w:r w:rsidR="00295C78">
              <w:rPr>
                <w:noProof/>
                <w:webHidden/>
              </w:rPr>
            </w:r>
            <w:r w:rsidR="00295C78">
              <w:rPr>
                <w:noProof/>
                <w:webHidden/>
              </w:rPr>
              <w:fldChar w:fldCharType="separate"/>
            </w:r>
            <w:r w:rsidR="0038525A">
              <w:rPr>
                <w:noProof/>
                <w:webHidden/>
              </w:rPr>
              <w:t>67</w:t>
            </w:r>
            <w:r w:rsidR="00295C78">
              <w:rPr>
                <w:noProof/>
                <w:webHidden/>
              </w:rPr>
              <w:fldChar w:fldCharType="end"/>
            </w:r>
          </w:hyperlink>
        </w:p>
        <w:p w14:paraId="05D374A9" w14:textId="501A04BE" w:rsidR="00295C78" w:rsidRDefault="002E187B">
          <w:pPr>
            <w:pStyle w:val="Sommario4"/>
            <w:rPr>
              <w:rFonts w:eastAsiaTheme="minorEastAsia"/>
              <w:noProof/>
              <w:sz w:val="22"/>
              <w:lang w:eastAsia="it-CH"/>
            </w:rPr>
          </w:pPr>
          <w:hyperlink w:anchor="_Toc192515072" w:history="1">
            <w:r w:rsidR="00295C78" w:rsidRPr="007B0EA7">
              <w:rPr>
                <w:rStyle w:val="Collegamentoipertestuale"/>
                <w:noProof/>
                <w:lang w:eastAsia="it-IT"/>
              </w:rPr>
              <w:t>Art. 23: Condizioni di accesso</w:t>
            </w:r>
            <w:r w:rsidR="00295C78">
              <w:rPr>
                <w:noProof/>
                <w:webHidden/>
              </w:rPr>
              <w:tab/>
            </w:r>
            <w:r w:rsidR="00295C78">
              <w:rPr>
                <w:noProof/>
                <w:webHidden/>
              </w:rPr>
              <w:fldChar w:fldCharType="begin"/>
            </w:r>
            <w:r w:rsidR="00295C78">
              <w:rPr>
                <w:noProof/>
                <w:webHidden/>
              </w:rPr>
              <w:instrText xml:space="preserve"> PAGEREF _Toc192515072 \h </w:instrText>
            </w:r>
            <w:r w:rsidR="00295C78">
              <w:rPr>
                <w:noProof/>
                <w:webHidden/>
              </w:rPr>
            </w:r>
            <w:r w:rsidR="00295C78">
              <w:rPr>
                <w:noProof/>
                <w:webHidden/>
              </w:rPr>
              <w:fldChar w:fldCharType="separate"/>
            </w:r>
            <w:r w:rsidR="0038525A">
              <w:rPr>
                <w:noProof/>
                <w:webHidden/>
              </w:rPr>
              <w:t>67</w:t>
            </w:r>
            <w:r w:rsidR="00295C78">
              <w:rPr>
                <w:noProof/>
                <w:webHidden/>
              </w:rPr>
              <w:fldChar w:fldCharType="end"/>
            </w:r>
          </w:hyperlink>
        </w:p>
        <w:p w14:paraId="1C2F19CA" w14:textId="1134BEA0" w:rsidR="00295C78" w:rsidRDefault="002E187B">
          <w:pPr>
            <w:pStyle w:val="Sommario4"/>
            <w:rPr>
              <w:rFonts w:eastAsiaTheme="minorEastAsia"/>
              <w:noProof/>
              <w:sz w:val="22"/>
              <w:lang w:eastAsia="it-CH"/>
            </w:rPr>
          </w:pPr>
          <w:hyperlink w:anchor="_Toc192515073" w:history="1">
            <w:r w:rsidR="00295C78" w:rsidRPr="007B0EA7">
              <w:rPr>
                <w:rStyle w:val="Collegamentoipertestuale"/>
                <w:noProof/>
                <w:lang w:eastAsia="it-IT"/>
              </w:rPr>
              <w:t>Art. 24: Accesso ai profili di base</w:t>
            </w:r>
            <w:r w:rsidR="00295C78">
              <w:rPr>
                <w:noProof/>
                <w:webHidden/>
              </w:rPr>
              <w:tab/>
            </w:r>
            <w:r w:rsidR="00295C78">
              <w:rPr>
                <w:noProof/>
                <w:webHidden/>
              </w:rPr>
              <w:fldChar w:fldCharType="begin"/>
            </w:r>
            <w:r w:rsidR="00295C78">
              <w:rPr>
                <w:noProof/>
                <w:webHidden/>
              </w:rPr>
              <w:instrText xml:space="preserve"> PAGEREF _Toc192515073 \h </w:instrText>
            </w:r>
            <w:r w:rsidR="00295C78">
              <w:rPr>
                <w:noProof/>
                <w:webHidden/>
              </w:rPr>
            </w:r>
            <w:r w:rsidR="00295C78">
              <w:rPr>
                <w:noProof/>
                <w:webHidden/>
              </w:rPr>
              <w:fldChar w:fldCharType="separate"/>
            </w:r>
            <w:r w:rsidR="0038525A">
              <w:rPr>
                <w:noProof/>
                <w:webHidden/>
              </w:rPr>
              <w:t>68</w:t>
            </w:r>
            <w:r w:rsidR="00295C78">
              <w:rPr>
                <w:noProof/>
                <w:webHidden/>
              </w:rPr>
              <w:fldChar w:fldCharType="end"/>
            </w:r>
          </w:hyperlink>
        </w:p>
        <w:p w14:paraId="55FD1C2B" w14:textId="2F81AC2F" w:rsidR="00295C78" w:rsidRDefault="002E187B">
          <w:pPr>
            <w:pStyle w:val="Sommario4"/>
            <w:rPr>
              <w:rFonts w:eastAsiaTheme="minorEastAsia"/>
              <w:noProof/>
              <w:sz w:val="22"/>
              <w:lang w:eastAsia="it-CH"/>
            </w:rPr>
          </w:pPr>
          <w:hyperlink w:anchor="_Toc192515074" w:history="1">
            <w:r w:rsidR="00295C78" w:rsidRPr="007B0EA7">
              <w:rPr>
                <w:rStyle w:val="Collegamentoipertestuale"/>
                <w:noProof/>
                <w:lang w:eastAsia="it-IT"/>
              </w:rPr>
              <w:t>Art. 25: Verifica, applicazione e pubblicazione della regolamentazione dei diritti di accesso</w:t>
            </w:r>
            <w:r w:rsidR="00295C78">
              <w:rPr>
                <w:noProof/>
                <w:webHidden/>
              </w:rPr>
              <w:tab/>
            </w:r>
            <w:r w:rsidR="00295C78">
              <w:rPr>
                <w:noProof/>
                <w:webHidden/>
              </w:rPr>
              <w:fldChar w:fldCharType="begin"/>
            </w:r>
            <w:r w:rsidR="00295C78">
              <w:rPr>
                <w:noProof/>
                <w:webHidden/>
              </w:rPr>
              <w:instrText xml:space="preserve"> PAGEREF _Toc192515074 \h </w:instrText>
            </w:r>
            <w:r w:rsidR="00295C78">
              <w:rPr>
                <w:noProof/>
                <w:webHidden/>
              </w:rPr>
            </w:r>
            <w:r w:rsidR="00295C78">
              <w:rPr>
                <w:noProof/>
                <w:webHidden/>
              </w:rPr>
              <w:fldChar w:fldCharType="separate"/>
            </w:r>
            <w:r w:rsidR="0038525A">
              <w:rPr>
                <w:noProof/>
                <w:webHidden/>
              </w:rPr>
              <w:t>68</w:t>
            </w:r>
            <w:r w:rsidR="00295C78">
              <w:rPr>
                <w:noProof/>
                <w:webHidden/>
              </w:rPr>
              <w:fldChar w:fldCharType="end"/>
            </w:r>
          </w:hyperlink>
        </w:p>
        <w:p w14:paraId="6A2E89E4" w14:textId="1CB7596C" w:rsidR="00295C78" w:rsidRDefault="002E187B">
          <w:pPr>
            <w:pStyle w:val="Sommario4"/>
            <w:rPr>
              <w:rFonts w:eastAsiaTheme="minorEastAsia"/>
              <w:noProof/>
              <w:sz w:val="22"/>
              <w:lang w:eastAsia="it-CH"/>
            </w:rPr>
          </w:pPr>
          <w:hyperlink w:anchor="_Toc192515075" w:history="1">
            <w:r w:rsidR="00295C78" w:rsidRPr="007B0EA7">
              <w:rPr>
                <w:rStyle w:val="Collegamentoipertestuale"/>
                <w:noProof/>
                <w:lang w:eastAsia="it-IT"/>
              </w:rPr>
              <w:t>Art. 26: Correttezza dei dati e diritto di consultazione</w:t>
            </w:r>
            <w:r w:rsidR="00295C78">
              <w:rPr>
                <w:noProof/>
                <w:webHidden/>
              </w:rPr>
              <w:tab/>
            </w:r>
            <w:r w:rsidR="00295C78">
              <w:rPr>
                <w:noProof/>
                <w:webHidden/>
              </w:rPr>
              <w:fldChar w:fldCharType="begin"/>
            </w:r>
            <w:r w:rsidR="00295C78">
              <w:rPr>
                <w:noProof/>
                <w:webHidden/>
              </w:rPr>
              <w:instrText xml:space="preserve"> PAGEREF _Toc192515075 \h </w:instrText>
            </w:r>
            <w:r w:rsidR="00295C78">
              <w:rPr>
                <w:noProof/>
                <w:webHidden/>
              </w:rPr>
            </w:r>
            <w:r w:rsidR="00295C78">
              <w:rPr>
                <w:noProof/>
                <w:webHidden/>
              </w:rPr>
              <w:fldChar w:fldCharType="separate"/>
            </w:r>
            <w:r w:rsidR="0038525A">
              <w:rPr>
                <w:noProof/>
                <w:webHidden/>
              </w:rPr>
              <w:t>68</w:t>
            </w:r>
            <w:r w:rsidR="00295C78">
              <w:rPr>
                <w:noProof/>
                <w:webHidden/>
              </w:rPr>
              <w:fldChar w:fldCharType="end"/>
            </w:r>
          </w:hyperlink>
        </w:p>
        <w:p w14:paraId="166CDBBA" w14:textId="40EE4F9D" w:rsidR="00295C78" w:rsidRDefault="002E187B">
          <w:pPr>
            <w:pStyle w:val="Sommario4"/>
            <w:rPr>
              <w:rFonts w:eastAsiaTheme="minorEastAsia"/>
              <w:noProof/>
              <w:sz w:val="22"/>
              <w:lang w:eastAsia="it-CH"/>
            </w:rPr>
          </w:pPr>
          <w:hyperlink w:anchor="_Toc192515076" w:history="1">
            <w:r w:rsidR="00295C78" w:rsidRPr="007B0EA7">
              <w:rPr>
                <w:rStyle w:val="Collegamentoipertestuale"/>
                <w:noProof/>
                <w:lang w:eastAsia="it-IT"/>
              </w:rPr>
              <w:t>Art. 27: Blocco dei dati e limitazioni alla comunicazione dei dati</w:t>
            </w:r>
            <w:r w:rsidR="00295C78">
              <w:rPr>
                <w:noProof/>
                <w:webHidden/>
              </w:rPr>
              <w:tab/>
            </w:r>
            <w:r w:rsidR="00295C78">
              <w:rPr>
                <w:noProof/>
                <w:webHidden/>
              </w:rPr>
              <w:fldChar w:fldCharType="begin"/>
            </w:r>
            <w:r w:rsidR="00295C78">
              <w:rPr>
                <w:noProof/>
                <w:webHidden/>
              </w:rPr>
              <w:instrText xml:space="preserve"> PAGEREF _Toc192515076 \h </w:instrText>
            </w:r>
            <w:r w:rsidR="00295C78">
              <w:rPr>
                <w:noProof/>
                <w:webHidden/>
              </w:rPr>
            </w:r>
            <w:r w:rsidR="00295C78">
              <w:rPr>
                <w:noProof/>
                <w:webHidden/>
              </w:rPr>
              <w:fldChar w:fldCharType="separate"/>
            </w:r>
            <w:r w:rsidR="0038525A">
              <w:rPr>
                <w:noProof/>
                <w:webHidden/>
              </w:rPr>
              <w:t>69</w:t>
            </w:r>
            <w:r w:rsidR="00295C78">
              <w:rPr>
                <w:noProof/>
                <w:webHidden/>
              </w:rPr>
              <w:fldChar w:fldCharType="end"/>
            </w:r>
          </w:hyperlink>
        </w:p>
        <w:p w14:paraId="693637A0" w14:textId="1171098A" w:rsidR="00295C78" w:rsidRDefault="002E187B">
          <w:pPr>
            <w:pStyle w:val="Sommario4"/>
            <w:rPr>
              <w:rFonts w:eastAsiaTheme="minorEastAsia"/>
              <w:noProof/>
              <w:sz w:val="22"/>
              <w:lang w:eastAsia="it-CH"/>
            </w:rPr>
          </w:pPr>
          <w:hyperlink w:anchor="_Toc192515077" w:history="1">
            <w:r w:rsidR="00295C78" w:rsidRPr="007B0EA7">
              <w:rPr>
                <w:rStyle w:val="Collegamentoipertestuale"/>
                <w:noProof/>
                <w:lang w:eastAsia="it-IT"/>
              </w:rPr>
              <w:t>Art. 28: Distruzione dei dati</w:t>
            </w:r>
            <w:r w:rsidR="00295C78">
              <w:rPr>
                <w:noProof/>
                <w:webHidden/>
              </w:rPr>
              <w:tab/>
            </w:r>
            <w:r w:rsidR="00295C78">
              <w:rPr>
                <w:noProof/>
                <w:webHidden/>
              </w:rPr>
              <w:fldChar w:fldCharType="begin"/>
            </w:r>
            <w:r w:rsidR="00295C78">
              <w:rPr>
                <w:noProof/>
                <w:webHidden/>
              </w:rPr>
              <w:instrText xml:space="preserve"> PAGEREF _Toc192515077 \h </w:instrText>
            </w:r>
            <w:r w:rsidR="00295C78">
              <w:rPr>
                <w:noProof/>
                <w:webHidden/>
              </w:rPr>
            </w:r>
            <w:r w:rsidR="00295C78">
              <w:rPr>
                <w:noProof/>
                <w:webHidden/>
              </w:rPr>
              <w:fldChar w:fldCharType="separate"/>
            </w:r>
            <w:r w:rsidR="0038525A">
              <w:rPr>
                <w:noProof/>
                <w:webHidden/>
              </w:rPr>
              <w:t>69</w:t>
            </w:r>
            <w:r w:rsidR="00295C78">
              <w:rPr>
                <w:noProof/>
                <w:webHidden/>
              </w:rPr>
              <w:fldChar w:fldCharType="end"/>
            </w:r>
          </w:hyperlink>
        </w:p>
        <w:p w14:paraId="6000D2C9" w14:textId="38879BE5" w:rsidR="00295C78" w:rsidRDefault="002E187B">
          <w:pPr>
            <w:pStyle w:val="Sommario4"/>
            <w:rPr>
              <w:rFonts w:eastAsiaTheme="minorEastAsia"/>
              <w:noProof/>
              <w:sz w:val="22"/>
              <w:lang w:eastAsia="it-CH"/>
            </w:rPr>
          </w:pPr>
          <w:hyperlink w:anchor="_Toc192515078" w:history="1">
            <w:r w:rsidR="00295C78" w:rsidRPr="007B0EA7">
              <w:rPr>
                <w:rStyle w:val="Collegamentoipertestuale"/>
                <w:noProof/>
                <w:lang w:eastAsia="it-IT"/>
              </w:rPr>
              <w:t>Art. 29: Costi relativi alla correzione di errori e alla trasmissione dei dati</w:t>
            </w:r>
            <w:r w:rsidR="00295C78">
              <w:rPr>
                <w:noProof/>
                <w:webHidden/>
              </w:rPr>
              <w:tab/>
            </w:r>
            <w:r w:rsidR="00295C78">
              <w:rPr>
                <w:noProof/>
                <w:webHidden/>
              </w:rPr>
              <w:fldChar w:fldCharType="begin"/>
            </w:r>
            <w:r w:rsidR="00295C78">
              <w:rPr>
                <w:noProof/>
                <w:webHidden/>
              </w:rPr>
              <w:instrText xml:space="preserve"> PAGEREF _Toc192515078 \h </w:instrText>
            </w:r>
            <w:r w:rsidR="00295C78">
              <w:rPr>
                <w:noProof/>
                <w:webHidden/>
              </w:rPr>
            </w:r>
            <w:r w:rsidR="00295C78">
              <w:rPr>
                <w:noProof/>
                <w:webHidden/>
              </w:rPr>
              <w:fldChar w:fldCharType="separate"/>
            </w:r>
            <w:r w:rsidR="0038525A">
              <w:rPr>
                <w:noProof/>
                <w:webHidden/>
              </w:rPr>
              <w:t>70</w:t>
            </w:r>
            <w:r w:rsidR="00295C78">
              <w:rPr>
                <w:noProof/>
                <w:webHidden/>
              </w:rPr>
              <w:fldChar w:fldCharType="end"/>
            </w:r>
          </w:hyperlink>
        </w:p>
        <w:p w14:paraId="1AA344CF" w14:textId="457472D6" w:rsidR="00295C78" w:rsidRDefault="002E187B">
          <w:pPr>
            <w:pStyle w:val="Sommario4"/>
            <w:rPr>
              <w:rFonts w:eastAsiaTheme="minorEastAsia"/>
              <w:noProof/>
              <w:sz w:val="22"/>
              <w:lang w:eastAsia="it-CH"/>
            </w:rPr>
          </w:pPr>
          <w:hyperlink w:anchor="_Toc192515079" w:history="1">
            <w:r w:rsidR="00295C78" w:rsidRPr="007B0EA7">
              <w:rPr>
                <w:rStyle w:val="Collegamentoipertestuale"/>
                <w:noProof/>
                <w:lang w:eastAsia="it-IT"/>
              </w:rPr>
              <w:t>Art. 30: Rapporto con la banca dati relativa al movimento della popolazione</w:t>
            </w:r>
            <w:r w:rsidR="00295C78">
              <w:rPr>
                <w:noProof/>
                <w:webHidden/>
              </w:rPr>
              <w:tab/>
            </w:r>
            <w:r w:rsidR="00295C78">
              <w:rPr>
                <w:noProof/>
                <w:webHidden/>
              </w:rPr>
              <w:fldChar w:fldCharType="begin"/>
            </w:r>
            <w:r w:rsidR="00295C78">
              <w:rPr>
                <w:noProof/>
                <w:webHidden/>
              </w:rPr>
              <w:instrText xml:space="preserve"> PAGEREF _Toc192515079 \h </w:instrText>
            </w:r>
            <w:r w:rsidR="00295C78">
              <w:rPr>
                <w:noProof/>
                <w:webHidden/>
              </w:rPr>
            </w:r>
            <w:r w:rsidR="00295C78">
              <w:rPr>
                <w:noProof/>
                <w:webHidden/>
              </w:rPr>
              <w:fldChar w:fldCharType="separate"/>
            </w:r>
            <w:r w:rsidR="0038525A">
              <w:rPr>
                <w:noProof/>
                <w:webHidden/>
              </w:rPr>
              <w:t>70</w:t>
            </w:r>
            <w:r w:rsidR="00295C78">
              <w:rPr>
                <w:noProof/>
                <w:webHidden/>
              </w:rPr>
              <w:fldChar w:fldCharType="end"/>
            </w:r>
          </w:hyperlink>
        </w:p>
        <w:p w14:paraId="0493803C" w14:textId="1F6662FF" w:rsidR="00295C78" w:rsidRDefault="002E187B">
          <w:pPr>
            <w:pStyle w:val="Sommario4"/>
            <w:rPr>
              <w:rFonts w:eastAsiaTheme="minorEastAsia"/>
              <w:noProof/>
              <w:sz w:val="22"/>
              <w:lang w:eastAsia="it-CH"/>
            </w:rPr>
          </w:pPr>
          <w:hyperlink w:anchor="_Toc192515080" w:history="1">
            <w:r w:rsidR="00295C78" w:rsidRPr="007B0EA7">
              <w:rPr>
                <w:rStyle w:val="Collegamentoipertestuale"/>
                <w:noProof/>
                <w:lang w:eastAsia="it-IT"/>
              </w:rPr>
              <w:t>Art. 31: Responsabilità in materia di dati personali</w:t>
            </w:r>
            <w:r w:rsidR="00295C78">
              <w:rPr>
                <w:noProof/>
                <w:webHidden/>
              </w:rPr>
              <w:tab/>
            </w:r>
            <w:r w:rsidR="00295C78">
              <w:rPr>
                <w:noProof/>
                <w:webHidden/>
              </w:rPr>
              <w:fldChar w:fldCharType="begin"/>
            </w:r>
            <w:r w:rsidR="00295C78">
              <w:rPr>
                <w:noProof/>
                <w:webHidden/>
              </w:rPr>
              <w:instrText xml:space="preserve"> PAGEREF _Toc192515080 \h </w:instrText>
            </w:r>
            <w:r w:rsidR="00295C78">
              <w:rPr>
                <w:noProof/>
                <w:webHidden/>
              </w:rPr>
            </w:r>
            <w:r w:rsidR="00295C78">
              <w:rPr>
                <w:noProof/>
                <w:webHidden/>
              </w:rPr>
              <w:fldChar w:fldCharType="separate"/>
            </w:r>
            <w:r w:rsidR="0038525A">
              <w:rPr>
                <w:noProof/>
                <w:webHidden/>
              </w:rPr>
              <w:t>71</w:t>
            </w:r>
            <w:r w:rsidR="00295C78">
              <w:rPr>
                <w:noProof/>
                <w:webHidden/>
              </w:rPr>
              <w:fldChar w:fldCharType="end"/>
            </w:r>
          </w:hyperlink>
        </w:p>
        <w:p w14:paraId="29AB38C4" w14:textId="35F08FA7" w:rsidR="00295C78" w:rsidRDefault="002E187B">
          <w:pPr>
            <w:pStyle w:val="Sommario4"/>
            <w:rPr>
              <w:rFonts w:eastAsiaTheme="minorEastAsia"/>
              <w:noProof/>
              <w:sz w:val="22"/>
              <w:lang w:eastAsia="it-CH"/>
            </w:rPr>
          </w:pPr>
          <w:hyperlink w:anchor="_Toc192515081" w:history="1">
            <w:r w:rsidR="00295C78" w:rsidRPr="007B0EA7">
              <w:rPr>
                <w:rStyle w:val="Collegamentoipertestuale"/>
                <w:noProof/>
                <w:lang w:eastAsia="it-IT"/>
              </w:rPr>
              <w:t>Art. 32: Altre responsabilità</w:t>
            </w:r>
            <w:r w:rsidR="00295C78">
              <w:rPr>
                <w:noProof/>
                <w:webHidden/>
              </w:rPr>
              <w:tab/>
            </w:r>
            <w:r w:rsidR="00295C78">
              <w:rPr>
                <w:noProof/>
                <w:webHidden/>
              </w:rPr>
              <w:fldChar w:fldCharType="begin"/>
            </w:r>
            <w:r w:rsidR="00295C78">
              <w:rPr>
                <w:noProof/>
                <w:webHidden/>
              </w:rPr>
              <w:instrText xml:space="preserve"> PAGEREF _Toc192515081 \h </w:instrText>
            </w:r>
            <w:r w:rsidR="00295C78">
              <w:rPr>
                <w:noProof/>
                <w:webHidden/>
              </w:rPr>
            </w:r>
            <w:r w:rsidR="00295C78">
              <w:rPr>
                <w:noProof/>
                <w:webHidden/>
              </w:rPr>
              <w:fldChar w:fldCharType="separate"/>
            </w:r>
            <w:r w:rsidR="0038525A">
              <w:rPr>
                <w:noProof/>
                <w:webHidden/>
              </w:rPr>
              <w:t>71</w:t>
            </w:r>
            <w:r w:rsidR="00295C78">
              <w:rPr>
                <w:noProof/>
                <w:webHidden/>
              </w:rPr>
              <w:fldChar w:fldCharType="end"/>
            </w:r>
          </w:hyperlink>
        </w:p>
        <w:p w14:paraId="28AD8F2C" w14:textId="68C3CA4A" w:rsidR="00295C78" w:rsidRDefault="002E187B">
          <w:pPr>
            <w:pStyle w:val="Sommario4"/>
            <w:rPr>
              <w:rFonts w:eastAsiaTheme="minorEastAsia"/>
              <w:noProof/>
              <w:sz w:val="22"/>
              <w:lang w:eastAsia="it-CH"/>
            </w:rPr>
          </w:pPr>
          <w:hyperlink w:anchor="_Toc192515082" w:history="1">
            <w:r w:rsidR="00295C78" w:rsidRPr="007B0EA7">
              <w:rPr>
                <w:rStyle w:val="Collegamentoipertestuale"/>
                <w:noProof/>
                <w:lang w:eastAsia="it-IT"/>
              </w:rPr>
              <w:t>Art. 33: Concorso di norme</w:t>
            </w:r>
            <w:r w:rsidR="00295C78">
              <w:rPr>
                <w:noProof/>
                <w:webHidden/>
              </w:rPr>
              <w:tab/>
            </w:r>
            <w:r w:rsidR="00295C78">
              <w:rPr>
                <w:noProof/>
                <w:webHidden/>
              </w:rPr>
              <w:fldChar w:fldCharType="begin"/>
            </w:r>
            <w:r w:rsidR="00295C78">
              <w:rPr>
                <w:noProof/>
                <w:webHidden/>
              </w:rPr>
              <w:instrText xml:space="preserve"> PAGEREF _Toc192515082 \h </w:instrText>
            </w:r>
            <w:r w:rsidR="00295C78">
              <w:rPr>
                <w:noProof/>
                <w:webHidden/>
              </w:rPr>
            </w:r>
            <w:r w:rsidR="00295C78">
              <w:rPr>
                <w:noProof/>
                <w:webHidden/>
              </w:rPr>
              <w:fldChar w:fldCharType="separate"/>
            </w:r>
            <w:r w:rsidR="0038525A">
              <w:rPr>
                <w:noProof/>
                <w:webHidden/>
              </w:rPr>
              <w:t>72</w:t>
            </w:r>
            <w:r w:rsidR="00295C78">
              <w:rPr>
                <w:noProof/>
                <w:webHidden/>
              </w:rPr>
              <w:fldChar w:fldCharType="end"/>
            </w:r>
          </w:hyperlink>
        </w:p>
        <w:p w14:paraId="255A47E7" w14:textId="3A3463CE" w:rsidR="00295C78" w:rsidRDefault="002E187B">
          <w:pPr>
            <w:pStyle w:val="Sommario4"/>
            <w:rPr>
              <w:rFonts w:eastAsiaTheme="minorEastAsia"/>
              <w:noProof/>
              <w:sz w:val="22"/>
              <w:lang w:eastAsia="it-CH"/>
            </w:rPr>
          </w:pPr>
          <w:hyperlink w:anchor="_Toc192515083" w:history="1">
            <w:r w:rsidR="00295C78" w:rsidRPr="007B0EA7">
              <w:rPr>
                <w:rStyle w:val="Collegamentoipertestuale"/>
                <w:noProof/>
                <w:lang w:eastAsia="it-IT"/>
              </w:rPr>
              <w:t>Art. 34: Disposizioni transitorie</w:t>
            </w:r>
            <w:r w:rsidR="00295C78">
              <w:rPr>
                <w:noProof/>
                <w:webHidden/>
              </w:rPr>
              <w:tab/>
            </w:r>
            <w:r w:rsidR="00295C78">
              <w:rPr>
                <w:noProof/>
                <w:webHidden/>
              </w:rPr>
              <w:fldChar w:fldCharType="begin"/>
            </w:r>
            <w:r w:rsidR="00295C78">
              <w:rPr>
                <w:noProof/>
                <w:webHidden/>
              </w:rPr>
              <w:instrText xml:space="preserve"> PAGEREF _Toc192515083 \h </w:instrText>
            </w:r>
            <w:r w:rsidR="00295C78">
              <w:rPr>
                <w:noProof/>
                <w:webHidden/>
              </w:rPr>
            </w:r>
            <w:r w:rsidR="00295C78">
              <w:rPr>
                <w:noProof/>
                <w:webHidden/>
              </w:rPr>
              <w:fldChar w:fldCharType="separate"/>
            </w:r>
            <w:r w:rsidR="0038525A">
              <w:rPr>
                <w:noProof/>
                <w:webHidden/>
              </w:rPr>
              <w:t>72</w:t>
            </w:r>
            <w:r w:rsidR="00295C78">
              <w:rPr>
                <w:noProof/>
                <w:webHidden/>
              </w:rPr>
              <w:fldChar w:fldCharType="end"/>
            </w:r>
          </w:hyperlink>
        </w:p>
        <w:p w14:paraId="1385363F" w14:textId="06E5B765" w:rsidR="00295C78" w:rsidRDefault="002E187B">
          <w:pPr>
            <w:pStyle w:val="Sommario1"/>
            <w:rPr>
              <w:rFonts w:eastAsiaTheme="minorEastAsia"/>
              <w:b w:val="0"/>
              <w:noProof/>
              <w:sz w:val="22"/>
              <w:lang w:eastAsia="it-CH"/>
            </w:rPr>
          </w:pPr>
          <w:hyperlink w:anchor="_Toc192515084" w:history="1">
            <w:r w:rsidR="00295C78" w:rsidRPr="007B0EA7">
              <w:rPr>
                <w:rStyle w:val="Collegamentoipertestuale"/>
                <w:rFonts w:cstheme="minorHAnsi"/>
                <w:noProof/>
              </w:rPr>
              <w:t>3</w:t>
            </w:r>
            <w:r w:rsidR="00295C78">
              <w:rPr>
                <w:rFonts w:eastAsiaTheme="minorEastAsia"/>
                <w:b w:val="0"/>
                <w:noProof/>
                <w:sz w:val="22"/>
                <w:lang w:eastAsia="it-CH"/>
              </w:rPr>
              <w:tab/>
            </w:r>
            <w:r w:rsidR="00295C78" w:rsidRPr="007B0EA7">
              <w:rPr>
                <w:rStyle w:val="Collegamentoipertestuale"/>
                <w:noProof/>
              </w:rPr>
              <w:t>RELAZIONE CON IL PROGRAMMA DI LEGISLATURA E CONSEGUENZE FINANZIARIE</w:t>
            </w:r>
            <w:r w:rsidR="00295C78">
              <w:rPr>
                <w:noProof/>
                <w:webHidden/>
              </w:rPr>
              <w:tab/>
            </w:r>
            <w:r w:rsidR="00295C78">
              <w:rPr>
                <w:noProof/>
                <w:webHidden/>
              </w:rPr>
              <w:fldChar w:fldCharType="begin"/>
            </w:r>
            <w:r w:rsidR="00295C78">
              <w:rPr>
                <w:noProof/>
                <w:webHidden/>
              </w:rPr>
              <w:instrText xml:space="preserve"> PAGEREF _Toc192515084 \h </w:instrText>
            </w:r>
            <w:r w:rsidR="00295C78">
              <w:rPr>
                <w:noProof/>
                <w:webHidden/>
              </w:rPr>
            </w:r>
            <w:r w:rsidR="00295C78">
              <w:rPr>
                <w:noProof/>
                <w:webHidden/>
              </w:rPr>
              <w:fldChar w:fldCharType="separate"/>
            </w:r>
            <w:r w:rsidR="0038525A">
              <w:rPr>
                <w:noProof/>
                <w:webHidden/>
              </w:rPr>
              <w:t>74</w:t>
            </w:r>
            <w:r w:rsidR="00295C78">
              <w:rPr>
                <w:noProof/>
                <w:webHidden/>
              </w:rPr>
              <w:fldChar w:fldCharType="end"/>
            </w:r>
          </w:hyperlink>
        </w:p>
        <w:p w14:paraId="787ED3BE" w14:textId="35B96433" w:rsidR="00295C78" w:rsidRDefault="002E187B">
          <w:pPr>
            <w:pStyle w:val="Sommario2"/>
            <w:rPr>
              <w:rFonts w:eastAsiaTheme="minorEastAsia"/>
              <w:noProof/>
              <w:sz w:val="22"/>
              <w:lang w:eastAsia="it-CH"/>
            </w:rPr>
          </w:pPr>
          <w:hyperlink w:anchor="_Toc192515085" w:history="1">
            <w:r w:rsidR="00295C78" w:rsidRPr="007B0EA7">
              <w:rPr>
                <w:rStyle w:val="Collegamentoipertestuale"/>
                <w:noProof/>
              </w:rPr>
              <w:t>3.1</w:t>
            </w:r>
            <w:r w:rsidR="00295C78">
              <w:rPr>
                <w:rFonts w:eastAsiaTheme="minorEastAsia"/>
                <w:noProof/>
                <w:sz w:val="22"/>
                <w:lang w:eastAsia="it-CH"/>
              </w:rPr>
              <w:tab/>
            </w:r>
            <w:r w:rsidR="00295C78" w:rsidRPr="007B0EA7">
              <w:rPr>
                <w:rStyle w:val="Collegamentoipertestuale"/>
                <w:noProof/>
              </w:rPr>
              <w:t>Programma di legislatura</w:t>
            </w:r>
            <w:r w:rsidR="00295C78">
              <w:rPr>
                <w:noProof/>
                <w:webHidden/>
              </w:rPr>
              <w:tab/>
            </w:r>
            <w:r w:rsidR="00295C78">
              <w:rPr>
                <w:noProof/>
                <w:webHidden/>
              </w:rPr>
              <w:fldChar w:fldCharType="begin"/>
            </w:r>
            <w:r w:rsidR="00295C78">
              <w:rPr>
                <w:noProof/>
                <w:webHidden/>
              </w:rPr>
              <w:instrText xml:space="preserve"> PAGEREF _Toc192515085 \h </w:instrText>
            </w:r>
            <w:r w:rsidR="00295C78">
              <w:rPr>
                <w:noProof/>
                <w:webHidden/>
              </w:rPr>
            </w:r>
            <w:r w:rsidR="00295C78">
              <w:rPr>
                <w:noProof/>
                <w:webHidden/>
              </w:rPr>
              <w:fldChar w:fldCharType="separate"/>
            </w:r>
            <w:r w:rsidR="0038525A">
              <w:rPr>
                <w:noProof/>
                <w:webHidden/>
              </w:rPr>
              <w:t>74</w:t>
            </w:r>
            <w:r w:rsidR="00295C78">
              <w:rPr>
                <w:noProof/>
                <w:webHidden/>
              </w:rPr>
              <w:fldChar w:fldCharType="end"/>
            </w:r>
          </w:hyperlink>
        </w:p>
        <w:p w14:paraId="348E1D74" w14:textId="2445CF72" w:rsidR="00295C78" w:rsidRDefault="002E187B">
          <w:pPr>
            <w:pStyle w:val="Sommario2"/>
            <w:rPr>
              <w:rFonts w:eastAsiaTheme="minorEastAsia"/>
              <w:noProof/>
              <w:sz w:val="22"/>
              <w:lang w:eastAsia="it-CH"/>
            </w:rPr>
          </w:pPr>
          <w:hyperlink w:anchor="_Toc192515086" w:history="1">
            <w:r w:rsidR="00295C78" w:rsidRPr="007B0EA7">
              <w:rPr>
                <w:rStyle w:val="Collegamentoipertestuale"/>
                <w:noProof/>
              </w:rPr>
              <w:t>3.2</w:t>
            </w:r>
            <w:r w:rsidR="00295C78">
              <w:rPr>
                <w:rFonts w:eastAsiaTheme="minorEastAsia"/>
                <w:noProof/>
                <w:sz w:val="22"/>
                <w:lang w:eastAsia="it-CH"/>
              </w:rPr>
              <w:tab/>
            </w:r>
            <w:r w:rsidR="00295C78" w:rsidRPr="007B0EA7">
              <w:rPr>
                <w:rStyle w:val="Collegamentoipertestuale"/>
                <w:noProof/>
              </w:rPr>
              <w:t>Conseguenze finanziarie</w:t>
            </w:r>
            <w:r w:rsidR="00295C78">
              <w:rPr>
                <w:noProof/>
                <w:webHidden/>
              </w:rPr>
              <w:tab/>
            </w:r>
            <w:r w:rsidR="00295C78">
              <w:rPr>
                <w:noProof/>
                <w:webHidden/>
              </w:rPr>
              <w:fldChar w:fldCharType="begin"/>
            </w:r>
            <w:r w:rsidR="00295C78">
              <w:rPr>
                <w:noProof/>
                <w:webHidden/>
              </w:rPr>
              <w:instrText xml:space="preserve"> PAGEREF _Toc192515086 \h </w:instrText>
            </w:r>
            <w:r w:rsidR="00295C78">
              <w:rPr>
                <w:noProof/>
                <w:webHidden/>
              </w:rPr>
            </w:r>
            <w:r w:rsidR="00295C78">
              <w:rPr>
                <w:noProof/>
                <w:webHidden/>
              </w:rPr>
              <w:fldChar w:fldCharType="separate"/>
            </w:r>
            <w:r w:rsidR="0038525A">
              <w:rPr>
                <w:noProof/>
                <w:webHidden/>
              </w:rPr>
              <w:t>74</w:t>
            </w:r>
            <w:r w:rsidR="00295C78">
              <w:rPr>
                <w:noProof/>
                <w:webHidden/>
              </w:rPr>
              <w:fldChar w:fldCharType="end"/>
            </w:r>
          </w:hyperlink>
        </w:p>
        <w:p w14:paraId="4B0CC7AD" w14:textId="253416DE" w:rsidR="00295C78" w:rsidRDefault="002E187B">
          <w:pPr>
            <w:pStyle w:val="Sommario2"/>
            <w:rPr>
              <w:rFonts w:eastAsiaTheme="minorEastAsia"/>
              <w:noProof/>
              <w:sz w:val="22"/>
              <w:lang w:eastAsia="it-CH"/>
            </w:rPr>
          </w:pPr>
          <w:hyperlink w:anchor="_Toc192515087" w:history="1">
            <w:r w:rsidR="00295C78" w:rsidRPr="007B0EA7">
              <w:rPr>
                <w:rStyle w:val="Collegamentoipertestuale"/>
                <w:noProof/>
              </w:rPr>
              <w:t>3.3</w:t>
            </w:r>
            <w:r w:rsidR="00295C78">
              <w:rPr>
                <w:rFonts w:eastAsiaTheme="minorEastAsia"/>
                <w:noProof/>
                <w:sz w:val="22"/>
                <w:lang w:eastAsia="it-CH"/>
              </w:rPr>
              <w:tab/>
            </w:r>
            <w:r w:rsidR="00295C78" w:rsidRPr="007B0EA7">
              <w:rPr>
                <w:rStyle w:val="Collegamentoipertestuale"/>
                <w:noProof/>
              </w:rPr>
              <w:t>Tempistiche</w:t>
            </w:r>
            <w:r w:rsidR="00295C78">
              <w:rPr>
                <w:noProof/>
                <w:webHidden/>
              </w:rPr>
              <w:tab/>
            </w:r>
            <w:r w:rsidR="00295C78">
              <w:rPr>
                <w:noProof/>
                <w:webHidden/>
              </w:rPr>
              <w:fldChar w:fldCharType="begin"/>
            </w:r>
            <w:r w:rsidR="00295C78">
              <w:rPr>
                <w:noProof/>
                <w:webHidden/>
              </w:rPr>
              <w:instrText xml:space="preserve"> PAGEREF _Toc192515087 \h </w:instrText>
            </w:r>
            <w:r w:rsidR="00295C78">
              <w:rPr>
                <w:noProof/>
                <w:webHidden/>
              </w:rPr>
            </w:r>
            <w:r w:rsidR="00295C78">
              <w:rPr>
                <w:noProof/>
                <w:webHidden/>
              </w:rPr>
              <w:fldChar w:fldCharType="separate"/>
            </w:r>
            <w:r w:rsidR="0038525A">
              <w:rPr>
                <w:noProof/>
                <w:webHidden/>
              </w:rPr>
              <w:t>77</w:t>
            </w:r>
            <w:r w:rsidR="00295C78">
              <w:rPr>
                <w:noProof/>
                <w:webHidden/>
              </w:rPr>
              <w:fldChar w:fldCharType="end"/>
            </w:r>
          </w:hyperlink>
        </w:p>
        <w:p w14:paraId="44551E33" w14:textId="5A5DFCF1" w:rsidR="00295C78" w:rsidRDefault="002E187B">
          <w:pPr>
            <w:pStyle w:val="Sommario2"/>
            <w:rPr>
              <w:rFonts w:eastAsiaTheme="minorEastAsia"/>
              <w:noProof/>
              <w:sz w:val="22"/>
              <w:lang w:eastAsia="it-CH"/>
            </w:rPr>
          </w:pPr>
          <w:hyperlink w:anchor="_Toc192515088" w:history="1">
            <w:r w:rsidR="00295C78" w:rsidRPr="007B0EA7">
              <w:rPr>
                <w:rStyle w:val="Collegamentoipertestuale"/>
                <w:noProof/>
                <w:lang w:eastAsia="it-IT"/>
              </w:rPr>
              <w:t>3.4</w:t>
            </w:r>
            <w:r w:rsidR="00295C78">
              <w:rPr>
                <w:rFonts w:eastAsiaTheme="minorEastAsia"/>
                <w:noProof/>
                <w:sz w:val="22"/>
                <w:lang w:eastAsia="it-CH"/>
              </w:rPr>
              <w:tab/>
            </w:r>
            <w:r w:rsidR="00295C78" w:rsidRPr="007B0EA7">
              <w:rPr>
                <w:rStyle w:val="Collegamentoipertestuale"/>
                <w:noProof/>
                <w:lang w:eastAsia="it-IT"/>
              </w:rPr>
              <w:t>Ritorno sull’investimento (ROI)</w:t>
            </w:r>
            <w:r w:rsidR="00295C78">
              <w:rPr>
                <w:noProof/>
                <w:webHidden/>
              </w:rPr>
              <w:tab/>
            </w:r>
            <w:r w:rsidR="00295C78">
              <w:rPr>
                <w:noProof/>
                <w:webHidden/>
              </w:rPr>
              <w:fldChar w:fldCharType="begin"/>
            </w:r>
            <w:r w:rsidR="00295C78">
              <w:rPr>
                <w:noProof/>
                <w:webHidden/>
              </w:rPr>
              <w:instrText xml:space="preserve"> PAGEREF _Toc192515088 \h </w:instrText>
            </w:r>
            <w:r w:rsidR="00295C78">
              <w:rPr>
                <w:noProof/>
                <w:webHidden/>
              </w:rPr>
            </w:r>
            <w:r w:rsidR="00295C78">
              <w:rPr>
                <w:noProof/>
                <w:webHidden/>
              </w:rPr>
              <w:fldChar w:fldCharType="separate"/>
            </w:r>
            <w:r w:rsidR="0038525A">
              <w:rPr>
                <w:noProof/>
                <w:webHidden/>
              </w:rPr>
              <w:t>78</w:t>
            </w:r>
            <w:r w:rsidR="00295C78">
              <w:rPr>
                <w:noProof/>
                <w:webHidden/>
              </w:rPr>
              <w:fldChar w:fldCharType="end"/>
            </w:r>
          </w:hyperlink>
        </w:p>
        <w:p w14:paraId="10746904" w14:textId="62BD8F87" w:rsidR="00295C78" w:rsidRDefault="002E187B">
          <w:pPr>
            <w:pStyle w:val="Sommario1"/>
            <w:rPr>
              <w:rFonts w:eastAsiaTheme="minorEastAsia"/>
              <w:b w:val="0"/>
              <w:noProof/>
              <w:sz w:val="22"/>
              <w:lang w:eastAsia="it-CH"/>
            </w:rPr>
          </w:pPr>
          <w:hyperlink w:anchor="_Toc192515089" w:history="1">
            <w:r w:rsidR="00295C78" w:rsidRPr="007B0EA7">
              <w:rPr>
                <w:rStyle w:val="Collegamentoipertestuale"/>
                <w:rFonts w:cstheme="minorHAnsi"/>
                <w:noProof/>
              </w:rPr>
              <w:t>4</w:t>
            </w:r>
            <w:r w:rsidR="00295C78">
              <w:rPr>
                <w:rFonts w:eastAsiaTheme="minorEastAsia"/>
                <w:b w:val="0"/>
                <w:noProof/>
                <w:sz w:val="22"/>
                <w:lang w:eastAsia="it-CH"/>
              </w:rPr>
              <w:tab/>
            </w:r>
            <w:r w:rsidR="00295C78" w:rsidRPr="007B0EA7">
              <w:rPr>
                <w:rStyle w:val="Collegamentoipertestuale"/>
                <w:noProof/>
              </w:rPr>
              <w:t>CONSEGUENZE A LIVELLO DI ENTI LOCALI E ALTRE ISTITUZIONI</w:t>
            </w:r>
            <w:r w:rsidR="00295C78">
              <w:rPr>
                <w:noProof/>
                <w:webHidden/>
              </w:rPr>
              <w:tab/>
            </w:r>
            <w:r w:rsidR="00295C78">
              <w:rPr>
                <w:noProof/>
                <w:webHidden/>
              </w:rPr>
              <w:fldChar w:fldCharType="begin"/>
            </w:r>
            <w:r w:rsidR="00295C78">
              <w:rPr>
                <w:noProof/>
                <w:webHidden/>
              </w:rPr>
              <w:instrText xml:space="preserve"> PAGEREF _Toc192515089 \h </w:instrText>
            </w:r>
            <w:r w:rsidR="00295C78">
              <w:rPr>
                <w:noProof/>
                <w:webHidden/>
              </w:rPr>
            </w:r>
            <w:r w:rsidR="00295C78">
              <w:rPr>
                <w:noProof/>
                <w:webHidden/>
              </w:rPr>
              <w:fldChar w:fldCharType="separate"/>
            </w:r>
            <w:r w:rsidR="0038525A">
              <w:rPr>
                <w:noProof/>
                <w:webHidden/>
              </w:rPr>
              <w:t>78</w:t>
            </w:r>
            <w:r w:rsidR="00295C78">
              <w:rPr>
                <w:noProof/>
                <w:webHidden/>
              </w:rPr>
              <w:fldChar w:fldCharType="end"/>
            </w:r>
          </w:hyperlink>
        </w:p>
        <w:p w14:paraId="5CED73CD" w14:textId="1D38100D" w:rsidR="00295C78" w:rsidRDefault="002E187B">
          <w:pPr>
            <w:pStyle w:val="Sommario1"/>
            <w:rPr>
              <w:rFonts w:eastAsiaTheme="minorEastAsia"/>
              <w:b w:val="0"/>
              <w:noProof/>
              <w:sz w:val="22"/>
              <w:lang w:eastAsia="it-CH"/>
            </w:rPr>
          </w:pPr>
          <w:hyperlink w:anchor="_Toc192515090" w:history="1">
            <w:r w:rsidR="00295C78" w:rsidRPr="007B0EA7">
              <w:rPr>
                <w:rStyle w:val="Collegamentoipertestuale"/>
                <w:rFonts w:cstheme="minorHAnsi"/>
                <w:noProof/>
              </w:rPr>
              <w:t>5</w:t>
            </w:r>
            <w:r w:rsidR="00295C78">
              <w:rPr>
                <w:rFonts w:eastAsiaTheme="minorEastAsia"/>
                <w:b w:val="0"/>
                <w:noProof/>
                <w:sz w:val="22"/>
                <w:lang w:eastAsia="it-CH"/>
              </w:rPr>
              <w:tab/>
            </w:r>
            <w:r w:rsidR="00295C78" w:rsidRPr="007B0EA7">
              <w:rPr>
                <w:rStyle w:val="Collegamentoipertestuale"/>
                <w:noProof/>
              </w:rPr>
              <w:t>ATTI PARLAMENTARI PENDENTI</w:t>
            </w:r>
            <w:r w:rsidR="00295C78">
              <w:rPr>
                <w:noProof/>
                <w:webHidden/>
              </w:rPr>
              <w:tab/>
            </w:r>
            <w:r w:rsidR="00295C78">
              <w:rPr>
                <w:noProof/>
                <w:webHidden/>
              </w:rPr>
              <w:fldChar w:fldCharType="begin"/>
            </w:r>
            <w:r w:rsidR="00295C78">
              <w:rPr>
                <w:noProof/>
                <w:webHidden/>
              </w:rPr>
              <w:instrText xml:space="preserve"> PAGEREF _Toc192515090 \h </w:instrText>
            </w:r>
            <w:r w:rsidR="00295C78">
              <w:rPr>
                <w:noProof/>
                <w:webHidden/>
              </w:rPr>
            </w:r>
            <w:r w:rsidR="00295C78">
              <w:rPr>
                <w:noProof/>
                <w:webHidden/>
              </w:rPr>
              <w:fldChar w:fldCharType="separate"/>
            </w:r>
            <w:r w:rsidR="0038525A">
              <w:rPr>
                <w:noProof/>
                <w:webHidden/>
              </w:rPr>
              <w:t>79</w:t>
            </w:r>
            <w:r w:rsidR="00295C78">
              <w:rPr>
                <w:noProof/>
                <w:webHidden/>
              </w:rPr>
              <w:fldChar w:fldCharType="end"/>
            </w:r>
          </w:hyperlink>
        </w:p>
        <w:p w14:paraId="1C8065E7" w14:textId="0ACC8CAE" w:rsidR="00295C78" w:rsidRDefault="002E187B">
          <w:pPr>
            <w:pStyle w:val="Sommario1"/>
            <w:rPr>
              <w:rFonts w:eastAsiaTheme="minorEastAsia"/>
              <w:b w:val="0"/>
              <w:noProof/>
              <w:sz w:val="22"/>
              <w:lang w:eastAsia="it-CH"/>
            </w:rPr>
          </w:pPr>
          <w:hyperlink w:anchor="_Toc192515091" w:history="1">
            <w:r w:rsidR="00295C78" w:rsidRPr="007B0EA7">
              <w:rPr>
                <w:rStyle w:val="Collegamentoipertestuale"/>
                <w:rFonts w:cstheme="minorHAnsi"/>
                <w:noProof/>
              </w:rPr>
              <w:t>6</w:t>
            </w:r>
            <w:r w:rsidR="00295C78">
              <w:rPr>
                <w:rFonts w:eastAsiaTheme="minorEastAsia"/>
                <w:b w:val="0"/>
                <w:noProof/>
                <w:sz w:val="22"/>
                <w:lang w:eastAsia="it-CH"/>
              </w:rPr>
              <w:tab/>
            </w:r>
            <w:r w:rsidR="00295C78" w:rsidRPr="007B0EA7">
              <w:rPr>
                <w:rStyle w:val="Collegamentoipertestuale"/>
                <w:noProof/>
              </w:rPr>
              <w:t>CONCLUSIONI</w:t>
            </w:r>
            <w:r w:rsidR="00295C78">
              <w:rPr>
                <w:noProof/>
                <w:webHidden/>
              </w:rPr>
              <w:tab/>
            </w:r>
            <w:r w:rsidR="00295C78">
              <w:rPr>
                <w:noProof/>
                <w:webHidden/>
              </w:rPr>
              <w:fldChar w:fldCharType="begin"/>
            </w:r>
            <w:r w:rsidR="00295C78">
              <w:rPr>
                <w:noProof/>
                <w:webHidden/>
              </w:rPr>
              <w:instrText xml:space="preserve"> PAGEREF _Toc192515091 \h </w:instrText>
            </w:r>
            <w:r w:rsidR="00295C78">
              <w:rPr>
                <w:noProof/>
                <w:webHidden/>
              </w:rPr>
            </w:r>
            <w:r w:rsidR="00295C78">
              <w:rPr>
                <w:noProof/>
                <w:webHidden/>
              </w:rPr>
              <w:fldChar w:fldCharType="separate"/>
            </w:r>
            <w:r w:rsidR="0038525A">
              <w:rPr>
                <w:noProof/>
                <w:webHidden/>
              </w:rPr>
              <w:t>79</w:t>
            </w:r>
            <w:r w:rsidR="00295C78">
              <w:rPr>
                <w:noProof/>
                <w:webHidden/>
              </w:rPr>
              <w:fldChar w:fldCharType="end"/>
            </w:r>
          </w:hyperlink>
        </w:p>
        <w:p w14:paraId="04D20E03" w14:textId="643DAD66" w:rsidR="00295C78" w:rsidRDefault="002E187B">
          <w:pPr>
            <w:pStyle w:val="Sommario1"/>
            <w:rPr>
              <w:rFonts w:eastAsiaTheme="minorEastAsia"/>
              <w:b w:val="0"/>
              <w:noProof/>
              <w:sz w:val="22"/>
              <w:lang w:eastAsia="it-CH"/>
            </w:rPr>
          </w:pPr>
          <w:hyperlink w:anchor="_Toc192515092" w:history="1">
            <w:r w:rsidR="00295C78" w:rsidRPr="007B0EA7">
              <w:rPr>
                <w:rStyle w:val="Collegamentoipertestuale"/>
                <w:noProof/>
              </w:rPr>
              <w:t>Decreto legislativo</w:t>
            </w:r>
            <w:r w:rsidR="00295C78">
              <w:rPr>
                <w:noProof/>
                <w:webHidden/>
              </w:rPr>
              <w:tab/>
            </w:r>
            <w:r w:rsidR="00295C78">
              <w:rPr>
                <w:noProof/>
                <w:webHidden/>
              </w:rPr>
              <w:fldChar w:fldCharType="begin"/>
            </w:r>
            <w:r w:rsidR="00295C78">
              <w:rPr>
                <w:noProof/>
                <w:webHidden/>
              </w:rPr>
              <w:instrText xml:space="preserve"> PAGEREF _Toc192515092 \h </w:instrText>
            </w:r>
            <w:r w:rsidR="00295C78">
              <w:rPr>
                <w:noProof/>
                <w:webHidden/>
              </w:rPr>
            </w:r>
            <w:r w:rsidR="00295C78">
              <w:rPr>
                <w:noProof/>
                <w:webHidden/>
              </w:rPr>
              <w:fldChar w:fldCharType="separate"/>
            </w:r>
            <w:r w:rsidR="0038525A">
              <w:rPr>
                <w:noProof/>
                <w:webHidden/>
              </w:rPr>
              <w:t>81</w:t>
            </w:r>
            <w:r w:rsidR="00295C78">
              <w:rPr>
                <w:noProof/>
                <w:webHidden/>
              </w:rPr>
              <w:fldChar w:fldCharType="end"/>
            </w:r>
          </w:hyperlink>
        </w:p>
        <w:p w14:paraId="09703A52" w14:textId="2D32191E" w:rsidR="00295C78" w:rsidRDefault="002E187B">
          <w:pPr>
            <w:pStyle w:val="Sommario1"/>
            <w:rPr>
              <w:rFonts w:eastAsiaTheme="minorEastAsia"/>
              <w:b w:val="0"/>
              <w:noProof/>
              <w:sz w:val="22"/>
              <w:lang w:eastAsia="it-CH"/>
            </w:rPr>
          </w:pPr>
          <w:hyperlink w:anchor="_Toc192515093" w:history="1">
            <w:r w:rsidR="00295C78" w:rsidRPr="007B0EA7">
              <w:rPr>
                <w:rStyle w:val="Collegamentoipertestuale"/>
                <w:noProof/>
              </w:rPr>
              <w:t xml:space="preserve">Legge sull’amministrazione digitale </w:t>
            </w:r>
            <w:r w:rsidR="00295C78" w:rsidRPr="007B0EA7">
              <w:rPr>
                <w:rStyle w:val="Collegamentoipertestuale"/>
                <w:rFonts w:ascii="Arial" w:eastAsia="Times New Roman" w:hAnsi="Arial" w:cs="Times New Roman"/>
                <w:noProof/>
                <w:lang w:val="it-IT"/>
              </w:rPr>
              <w:t>(LADigi)</w:t>
            </w:r>
            <w:r w:rsidR="00295C78">
              <w:rPr>
                <w:noProof/>
                <w:webHidden/>
              </w:rPr>
              <w:tab/>
            </w:r>
            <w:r w:rsidR="00295C78">
              <w:rPr>
                <w:noProof/>
                <w:webHidden/>
              </w:rPr>
              <w:fldChar w:fldCharType="begin"/>
            </w:r>
            <w:r w:rsidR="00295C78">
              <w:rPr>
                <w:noProof/>
                <w:webHidden/>
              </w:rPr>
              <w:instrText xml:space="preserve"> PAGEREF _Toc192515093 \h </w:instrText>
            </w:r>
            <w:r w:rsidR="00295C78">
              <w:rPr>
                <w:noProof/>
                <w:webHidden/>
              </w:rPr>
            </w:r>
            <w:r w:rsidR="00295C78">
              <w:rPr>
                <w:noProof/>
                <w:webHidden/>
              </w:rPr>
              <w:fldChar w:fldCharType="separate"/>
            </w:r>
            <w:r w:rsidR="0038525A">
              <w:rPr>
                <w:noProof/>
                <w:webHidden/>
              </w:rPr>
              <w:t>82</w:t>
            </w:r>
            <w:r w:rsidR="00295C78">
              <w:rPr>
                <w:noProof/>
                <w:webHidden/>
              </w:rPr>
              <w:fldChar w:fldCharType="end"/>
            </w:r>
          </w:hyperlink>
        </w:p>
        <w:p w14:paraId="6AACE192" w14:textId="7E2C852E" w:rsidR="009E5305" w:rsidRDefault="00150ED9" w:rsidP="008B0E2B">
          <w:pPr>
            <w:ind w:left="709" w:hanging="709"/>
          </w:pPr>
          <w:r>
            <w:rPr>
              <w:b/>
            </w:rPr>
            <w:fldChar w:fldCharType="end"/>
          </w:r>
        </w:p>
      </w:sdtContent>
    </w:sdt>
    <w:p w14:paraId="05568DB0" w14:textId="77777777" w:rsidR="000F2E56" w:rsidRDefault="000F2E56">
      <w:pPr>
        <w:spacing w:after="0" w:line="240" w:lineRule="auto"/>
        <w:jc w:val="both"/>
        <w:rPr>
          <w:b/>
        </w:rPr>
      </w:pPr>
      <w:r>
        <w:br w:type="page"/>
      </w:r>
    </w:p>
    <w:p w14:paraId="07B74B5B" w14:textId="77777777" w:rsidR="00B857DA" w:rsidRDefault="00557006" w:rsidP="00B857DA">
      <w:pPr>
        <w:spacing w:before="0" w:after="0" w:line="240" w:lineRule="auto"/>
      </w:pPr>
      <w:r w:rsidRPr="001D0059">
        <w:lastRenderedPageBreak/>
        <w:t xml:space="preserve">Signor Presidente, </w:t>
      </w:r>
    </w:p>
    <w:p w14:paraId="64863EC6" w14:textId="35DB9D51" w:rsidR="00AD6D63" w:rsidRPr="001D0059" w:rsidRDefault="00AD6D63" w:rsidP="00B857DA">
      <w:pPr>
        <w:spacing w:before="0" w:after="0" w:line="240" w:lineRule="auto"/>
      </w:pPr>
      <w:r w:rsidRPr="001D0059">
        <w:t xml:space="preserve">signore </w:t>
      </w:r>
      <w:r w:rsidR="00B1188B">
        <w:t xml:space="preserve">deputate </w:t>
      </w:r>
      <w:r w:rsidRPr="001D0059">
        <w:t xml:space="preserve">e signori deputati, </w:t>
      </w:r>
    </w:p>
    <w:p w14:paraId="0D2327B8" w14:textId="12950453" w:rsidR="00557006" w:rsidRDefault="00AD6D63" w:rsidP="00DD43C8">
      <w:pPr>
        <w:spacing w:after="0" w:line="240" w:lineRule="auto"/>
        <w:jc w:val="both"/>
      </w:pPr>
      <w:r w:rsidRPr="001D0059">
        <w:t xml:space="preserve">con il presente messaggio sottoponiamo alla vostra attenzione </w:t>
      </w:r>
      <w:r w:rsidR="00557006" w:rsidRPr="001D0059">
        <w:t>le misure per l’attuazione</w:t>
      </w:r>
      <w:r w:rsidR="00557006">
        <w:t xml:space="preserve"> </w:t>
      </w:r>
      <w:r w:rsidR="00557006" w:rsidRPr="001D0059">
        <w:t>della prima fase della Strategia per la trasformazione digitale del Cantone Ticino</w:t>
      </w:r>
      <w:r w:rsidR="00557006">
        <w:t xml:space="preserve">, approvata </w:t>
      </w:r>
      <w:r w:rsidR="00457C31">
        <w:t xml:space="preserve">dal </w:t>
      </w:r>
      <w:r w:rsidR="00297D93">
        <w:t xml:space="preserve">Consiglio di Stato il </w:t>
      </w:r>
      <w:r w:rsidR="00F67C72">
        <w:t>2</w:t>
      </w:r>
      <w:r w:rsidR="005A4DBC">
        <w:t>8</w:t>
      </w:r>
      <w:bookmarkStart w:id="0" w:name="_GoBack"/>
      <w:bookmarkEnd w:id="0"/>
      <w:r w:rsidR="00F67C72">
        <w:t xml:space="preserve"> </w:t>
      </w:r>
      <w:r w:rsidR="00557006">
        <w:t>febbraio 2024.</w:t>
      </w:r>
    </w:p>
    <w:p w14:paraId="18B78601" w14:textId="77777777" w:rsidR="0060484F" w:rsidRPr="00965DC9" w:rsidRDefault="0060484F" w:rsidP="00DD43C8">
      <w:pPr>
        <w:spacing w:after="0" w:line="240" w:lineRule="auto"/>
        <w:jc w:val="both"/>
        <w:rPr>
          <w:rFonts w:ascii="Arial" w:hAnsi="Arial" w:cs="Arial"/>
        </w:rPr>
      </w:pPr>
      <w:r w:rsidRPr="15CDDA08">
        <w:rPr>
          <w:rFonts w:ascii="Arial" w:hAnsi="Arial" w:cs="Arial"/>
        </w:rPr>
        <w:t xml:space="preserve">Le amministrazioni pubbliche sono strutture complesse, con processi che </w:t>
      </w:r>
      <w:r w:rsidR="00055F58" w:rsidRPr="15CDDA08">
        <w:rPr>
          <w:rFonts w:ascii="Arial" w:hAnsi="Arial" w:cs="Arial"/>
        </w:rPr>
        <w:t xml:space="preserve">talvolta </w:t>
      </w:r>
      <w:r w:rsidRPr="15CDDA08">
        <w:rPr>
          <w:rFonts w:ascii="Arial" w:hAnsi="Arial" w:cs="Arial"/>
        </w:rPr>
        <w:t xml:space="preserve">possono </w:t>
      </w:r>
      <w:r w:rsidR="00055F58" w:rsidRPr="15CDDA08">
        <w:rPr>
          <w:rFonts w:ascii="Arial" w:hAnsi="Arial" w:cs="Arial"/>
        </w:rPr>
        <w:t xml:space="preserve">essere percepiti come </w:t>
      </w:r>
      <w:r w:rsidRPr="15CDDA08">
        <w:rPr>
          <w:rFonts w:ascii="Arial" w:hAnsi="Arial" w:cs="Arial"/>
        </w:rPr>
        <w:t xml:space="preserve">lenti e poco efficienti. Per </w:t>
      </w:r>
      <w:r w:rsidR="00965DC9" w:rsidRPr="15CDDA08">
        <w:rPr>
          <w:rFonts w:ascii="Arial" w:hAnsi="Arial" w:cs="Arial"/>
        </w:rPr>
        <w:t>affrontare</w:t>
      </w:r>
      <w:r w:rsidRPr="15CDDA08">
        <w:rPr>
          <w:rFonts w:ascii="Arial" w:hAnsi="Arial" w:cs="Arial"/>
        </w:rPr>
        <w:t xml:space="preserve"> queste sfide e avviare un percorso di trasformazione digitale coordinato e strutturato, i Governi cantonali svizzeri stanno progressivamente adottando strategie digitali e implementando piani d'azione specifici. Questi sforzi </w:t>
      </w:r>
      <w:r w:rsidR="00965DC9" w:rsidRPr="15CDDA08">
        <w:rPr>
          <w:rFonts w:ascii="Arial" w:hAnsi="Arial" w:cs="Arial"/>
        </w:rPr>
        <w:t>sono</w:t>
      </w:r>
      <w:r w:rsidRPr="15CDDA08">
        <w:rPr>
          <w:rFonts w:ascii="Arial" w:hAnsi="Arial" w:cs="Arial"/>
        </w:rPr>
        <w:t xml:space="preserve"> intrapresi considerando un contesto contraddistinto da rapide innovazioni tecnologiche, come l’intelligenza artificiale generativa, che devono essere valutate attentamente e, se ritenute idonee, integrate nel funzionamento dello Stato man mano che emergono. </w:t>
      </w:r>
    </w:p>
    <w:p w14:paraId="539C84C4" w14:textId="77777777" w:rsidR="00055F58" w:rsidRPr="00055F58" w:rsidRDefault="00055F58" w:rsidP="00DD43C8">
      <w:pPr>
        <w:spacing w:after="0" w:line="240" w:lineRule="auto"/>
        <w:jc w:val="both"/>
        <w:rPr>
          <w:rFonts w:ascii="Arial" w:hAnsi="Arial" w:cs="Arial"/>
        </w:rPr>
      </w:pPr>
      <w:r w:rsidRPr="15CDDA08">
        <w:rPr>
          <w:rFonts w:ascii="Arial" w:hAnsi="Arial" w:cs="Arial"/>
        </w:rPr>
        <w:t xml:space="preserve">Il Consiglio di Stato è perfettamente consapevole della situazione </w:t>
      </w:r>
      <w:r w:rsidR="00926BFF">
        <w:rPr>
          <w:rFonts w:ascii="Arial" w:hAnsi="Arial" w:cs="Arial"/>
        </w:rPr>
        <w:t>delicata</w:t>
      </w:r>
      <w:r w:rsidR="00926BFF" w:rsidRPr="15CDDA08">
        <w:rPr>
          <w:rFonts w:ascii="Arial" w:hAnsi="Arial" w:cs="Arial"/>
        </w:rPr>
        <w:t xml:space="preserve"> </w:t>
      </w:r>
      <w:r w:rsidRPr="15CDDA08">
        <w:rPr>
          <w:rFonts w:ascii="Arial" w:hAnsi="Arial" w:cs="Arial"/>
        </w:rPr>
        <w:t xml:space="preserve">delle finanze pubbliche cantonali e dello sforzo finanziario richiesto dalla trasformazione digitale. Occorre tuttavia sottolineare che il vero costo, in questo caso, non è tanto o solo quello relativo alla digitalizzazione dei processi operativi, quanto il costo </w:t>
      </w:r>
      <w:r w:rsidR="00CD1463">
        <w:rPr>
          <w:rFonts w:ascii="Arial" w:hAnsi="Arial" w:cs="Arial"/>
        </w:rPr>
        <w:t xml:space="preserve">in termini di attrattiva e di competitività </w:t>
      </w:r>
      <w:r w:rsidRPr="15CDDA08">
        <w:rPr>
          <w:rFonts w:ascii="Arial" w:hAnsi="Arial" w:cs="Arial"/>
        </w:rPr>
        <w:t>che il nostro Cantone dovrà</w:t>
      </w:r>
      <w:r w:rsidR="00926BFF">
        <w:rPr>
          <w:rFonts w:ascii="Arial" w:hAnsi="Arial" w:cs="Arial"/>
        </w:rPr>
        <w:t xml:space="preserve"> eventualmente</w:t>
      </w:r>
      <w:r w:rsidRPr="15CDDA08">
        <w:rPr>
          <w:rFonts w:ascii="Arial" w:hAnsi="Arial" w:cs="Arial"/>
        </w:rPr>
        <w:t xml:space="preserve"> pagare sul piano sociale, economico e ambientale qualora non si facesse nulla. Questa è la ragione principale che ha indotto il Governo ad avviare il processo di trasformazione di</w:t>
      </w:r>
      <w:r w:rsidR="00882167" w:rsidRPr="15CDDA08">
        <w:rPr>
          <w:rFonts w:ascii="Arial" w:hAnsi="Arial" w:cs="Arial"/>
        </w:rPr>
        <w:t>gitale che, sulla scorta della S</w:t>
      </w:r>
      <w:r w:rsidRPr="15CDDA08">
        <w:rPr>
          <w:rFonts w:ascii="Arial" w:hAnsi="Arial" w:cs="Arial"/>
        </w:rPr>
        <w:t xml:space="preserve">trategia adottata, </w:t>
      </w:r>
      <w:r w:rsidR="00D65ED5" w:rsidRPr="00D65ED5">
        <w:rPr>
          <w:rFonts w:ascii="Arial" w:hAnsi="Arial" w:cs="Arial"/>
        </w:rPr>
        <w:t>può ora procedere con una prima fase di attuazione</w:t>
      </w:r>
      <w:r w:rsidR="00D65ED5">
        <w:rPr>
          <w:rFonts w:ascii="Arial" w:hAnsi="Arial" w:cs="Arial"/>
        </w:rPr>
        <w:t xml:space="preserve"> concreta</w:t>
      </w:r>
      <w:r w:rsidRPr="15CDDA08">
        <w:rPr>
          <w:rFonts w:ascii="Arial" w:hAnsi="Arial" w:cs="Arial"/>
        </w:rPr>
        <w:t>.</w:t>
      </w:r>
    </w:p>
    <w:p w14:paraId="369E3A15" w14:textId="77777777" w:rsidR="0060484F" w:rsidRDefault="00D65ED5" w:rsidP="00DD43C8">
      <w:pPr>
        <w:spacing w:after="0" w:line="240" w:lineRule="auto"/>
        <w:jc w:val="both"/>
        <w:rPr>
          <w:rFonts w:ascii="Arial" w:hAnsi="Arial" w:cs="Arial"/>
        </w:rPr>
      </w:pPr>
      <w:r>
        <w:rPr>
          <w:rFonts w:ascii="Arial" w:hAnsi="Arial" w:cs="Arial"/>
        </w:rPr>
        <w:t>Uno degli</w:t>
      </w:r>
      <w:r w:rsidR="0060484F" w:rsidRPr="15CDDA08">
        <w:rPr>
          <w:rFonts w:ascii="Arial" w:hAnsi="Arial" w:cs="Arial"/>
        </w:rPr>
        <w:t xml:space="preserve"> ambiti di maggiore interesse per le amministrazioni pubbliche </w:t>
      </w:r>
      <w:r>
        <w:rPr>
          <w:rFonts w:ascii="Arial" w:hAnsi="Arial" w:cs="Arial"/>
        </w:rPr>
        <w:t>è sicuramente quello legato</w:t>
      </w:r>
      <w:r w:rsidR="0060484F" w:rsidRPr="15CDDA08">
        <w:rPr>
          <w:rFonts w:ascii="Arial" w:hAnsi="Arial" w:cs="Arial"/>
        </w:rPr>
        <w:t xml:space="preserve"> all’erogazione di servizi digitali, destinati a completare le modalità</w:t>
      </w:r>
      <w:r>
        <w:rPr>
          <w:rFonts w:ascii="Arial" w:hAnsi="Arial" w:cs="Arial"/>
        </w:rPr>
        <w:t xml:space="preserve"> </w:t>
      </w:r>
      <w:r w:rsidRPr="00D65ED5">
        <w:rPr>
          <w:rFonts w:ascii="Arial" w:hAnsi="Arial" w:cs="Arial"/>
        </w:rPr>
        <w:t>di servizio per la cittadinanza e le imprese</w:t>
      </w:r>
      <w:r>
        <w:rPr>
          <w:rFonts w:ascii="Arial" w:hAnsi="Arial" w:cs="Arial"/>
        </w:rPr>
        <w:t xml:space="preserve">. </w:t>
      </w:r>
      <w:r w:rsidR="00CA173A" w:rsidRPr="00CA173A">
        <w:rPr>
          <w:rFonts w:ascii="Arial" w:hAnsi="Arial" w:cs="Arial"/>
        </w:rPr>
        <w:t>È fondamentale chiarire fin dall’inizio che il percorso digitale affiancherà quello tradizionale in un’ottica di complementarità, senza sostituirlo</w:t>
      </w:r>
      <w:r>
        <w:rPr>
          <w:rFonts w:ascii="Arial" w:hAnsi="Arial" w:cs="Arial"/>
        </w:rPr>
        <w:t xml:space="preserve">. </w:t>
      </w:r>
      <w:r w:rsidRPr="00D65ED5">
        <w:rPr>
          <w:rFonts w:ascii="Arial" w:hAnsi="Arial" w:cs="Arial"/>
        </w:rPr>
        <w:t xml:space="preserve">Si tratta infatti di un punto importante in quanto l’intenzione </w:t>
      </w:r>
      <w:r w:rsidR="00A3031C">
        <w:rPr>
          <w:rFonts w:ascii="Arial" w:hAnsi="Arial" w:cs="Arial"/>
        </w:rPr>
        <w:t>del Governo è di garantire</w:t>
      </w:r>
      <w:r w:rsidRPr="00D65ED5">
        <w:rPr>
          <w:rFonts w:ascii="Arial" w:hAnsi="Arial" w:cs="Arial"/>
        </w:rPr>
        <w:t xml:space="preserve"> in futuro</w:t>
      </w:r>
      <w:r w:rsidR="0060484F" w:rsidRPr="15CDDA08">
        <w:rPr>
          <w:rFonts w:ascii="Arial" w:hAnsi="Arial" w:cs="Arial"/>
        </w:rPr>
        <w:t xml:space="preserve"> l’accesso ai servizi pubblici anche all’utenza che non ha la possibilità o</w:t>
      </w:r>
      <w:r>
        <w:rPr>
          <w:rFonts w:ascii="Arial" w:hAnsi="Arial" w:cs="Arial"/>
        </w:rPr>
        <w:t xml:space="preserve"> che</w:t>
      </w:r>
      <w:r w:rsidR="0060484F" w:rsidRPr="15CDDA08">
        <w:rPr>
          <w:rFonts w:ascii="Arial" w:hAnsi="Arial" w:cs="Arial"/>
        </w:rPr>
        <w:t xml:space="preserve"> non desidera usufruire </w:t>
      </w:r>
      <w:r w:rsidRPr="00D65ED5">
        <w:rPr>
          <w:rFonts w:ascii="Arial" w:hAnsi="Arial" w:cs="Arial"/>
        </w:rPr>
        <w:t>dei servizi pubblici in forma</w:t>
      </w:r>
      <w:r w:rsidR="0060484F" w:rsidRPr="15CDDA08">
        <w:rPr>
          <w:rFonts w:ascii="Arial" w:hAnsi="Arial" w:cs="Arial"/>
        </w:rPr>
        <w:t xml:space="preserve"> digitale</w:t>
      </w:r>
      <w:r w:rsidR="00965DC9" w:rsidRPr="15CDDA08">
        <w:rPr>
          <w:rFonts w:ascii="Arial" w:hAnsi="Arial" w:cs="Arial"/>
        </w:rPr>
        <w:t>.</w:t>
      </w:r>
    </w:p>
    <w:p w14:paraId="6F26FA2A" w14:textId="77777777" w:rsidR="00322899" w:rsidRDefault="00D65ED5" w:rsidP="00DD43C8">
      <w:pPr>
        <w:spacing w:after="0" w:line="240" w:lineRule="auto"/>
        <w:jc w:val="both"/>
        <w:rPr>
          <w:rFonts w:ascii="Arial" w:hAnsi="Arial" w:cs="Arial"/>
        </w:rPr>
      </w:pPr>
      <w:r>
        <w:rPr>
          <w:rFonts w:ascii="Arial" w:hAnsi="Arial" w:cs="Arial"/>
        </w:rPr>
        <w:t>I</w:t>
      </w:r>
      <w:r w:rsidR="006E0A10" w:rsidRPr="15CDDA08">
        <w:rPr>
          <w:rFonts w:ascii="Arial" w:hAnsi="Arial" w:cs="Arial"/>
        </w:rPr>
        <w:t>l Consiglio di Stato</w:t>
      </w:r>
      <w:r>
        <w:rPr>
          <w:rFonts w:ascii="Arial" w:hAnsi="Arial" w:cs="Arial"/>
        </w:rPr>
        <w:t xml:space="preserve"> </w:t>
      </w:r>
      <w:r w:rsidRPr="00D65ED5">
        <w:rPr>
          <w:rFonts w:ascii="Arial" w:hAnsi="Arial" w:cs="Arial"/>
        </w:rPr>
        <w:t xml:space="preserve">intende promuovere una serie di ambiti strategici in questa prima fase </w:t>
      </w:r>
      <w:r>
        <w:rPr>
          <w:rFonts w:ascii="Arial" w:hAnsi="Arial" w:cs="Arial"/>
        </w:rPr>
        <w:t xml:space="preserve">di attuazione, descritti in dettaglio in questo messaggio governativo </w:t>
      </w:r>
      <w:r w:rsidRPr="00D65ED5">
        <w:rPr>
          <w:rFonts w:ascii="Arial" w:hAnsi="Arial" w:cs="Arial"/>
        </w:rPr>
        <w:t>ora</w:t>
      </w:r>
      <w:r>
        <w:rPr>
          <w:rFonts w:ascii="Arial" w:hAnsi="Arial" w:cs="Arial"/>
        </w:rPr>
        <w:t xml:space="preserve"> sottoposto</w:t>
      </w:r>
      <w:r w:rsidRPr="00D65ED5">
        <w:rPr>
          <w:rFonts w:ascii="Arial" w:hAnsi="Arial" w:cs="Arial"/>
        </w:rPr>
        <w:t xml:space="preserve"> al</w:t>
      </w:r>
      <w:r w:rsidR="004F2BE8" w:rsidRPr="15CDDA08">
        <w:rPr>
          <w:rFonts w:ascii="Arial" w:hAnsi="Arial" w:cs="Arial"/>
        </w:rPr>
        <w:t xml:space="preserve"> </w:t>
      </w:r>
      <w:r w:rsidR="00896901" w:rsidRPr="15CDDA08">
        <w:rPr>
          <w:rFonts w:ascii="Arial" w:hAnsi="Arial" w:cs="Arial"/>
        </w:rPr>
        <w:t>Parlamento</w:t>
      </w:r>
      <w:r>
        <w:rPr>
          <w:rFonts w:ascii="Arial" w:hAnsi="Arial" w:cs="Arial"/>
        </w:rPr>
        <w:t xml:space="preserve">. Si tratta di una proposta </w:t>
      </w:r>
      <w:r w:rsidR="00066E83" w:rsidRPr="15CDDA08">
        <w:rPr>
          <w:rFonts w:ascii="Arial" w:hAnsi="Arial" w:cs="Arial"/>
        </w:rPr>
        <w:t xml:space="preserve">che </w:t>
      </w:r>
      <w:r w:rsidR="00557006" w:rsidRPr="15CDDA08">
        <w:rPr>
          <w:rFonts w:ascii="Arial" w:hAnsi="Arial" w:cs="Arial"/>
        </w:rPr>
        <w:t>dà</w:t>
      </w:r>
      <w:r w:rsidR="00066E83" w:rsidRPr="15CDDA08">
        <w:rPr>
          <w:rFonts w:ascii="Arial" w:hAnsi="Arial" w:cs="Arial"/>
        </w:rPr>
        <w:t xml:space="preserve"> seguito ai principi, </w:t>
      </w:r>
      <w:r w:rsidR="00557006" w:rsidRPr="15CDDA08">
        <w:rPr>
          <w:rFonts w:ascii="Arial" w:hAnsi="Arial" w:cs="Arial"/>
        </w:rPr>
        <w:t>a</w:t>
      </w:r>
      <w:r w:rsidR="00066E83" w:rsidRPr="15CDDA08">
        <w:rPr>
          <w:rFonts w:ascii="Arial" w:hAnsi="Arial" w:cs="Arial"/>
        </w:rPr>
        <w:t xml:space="preserve">gli obiettivi e </w:t>
      </w:r>
      <w:r w:rsidR="00557006" w:rsidRPr="15CDDA08">
        <w:rPr>
          <w:rFonts w:ascii="Arial" w:hAnsi="Arial" w:cs="Arial"/>
        </w:rPr>
        <w:t>al</w:t>
      </w:r>
      <w:r w:rsidR="00066E83" w:rsidRPr="15CDDA08">
        <w:rPr>
          <w:rFonts w:ascii="Arial" w:hAnsi="Arial" w:cs="Arial"/>
        </w:rPr>
        <w:t xml:space="preserve">le azioni contenuti nella </w:t>
      </w:r>
      <w:r w:rsidR="008E0BBB" w:rsidRPr="15CDDA08">
        <w:rPr>
          <w:rFonts w:ascii="Arial" w:hAnsi="Arial" w:cs="Arial"/>
        </w:rPr>
        <w:t>Strategia per la trasformazione digitale</w:t>
      </w:r>
      <w:r w:rsidR="00557006" w:rsidRPr="15CDDA08">
        <w:rPr>
          <w:rFonts w:ascii="Arial" w:hAnsi="Arial" w:cs="Arial"/>
        </w:rPr>
        <w:t>.</w:t>
      </w:r>
    </w:p>
    <w:p w14:paraId="4558027C" w14:textId="77777777" w:rsidR="00557006" w:rsidRDefault="00896901" w:rsidP="00DD43C8">
      <w:pPr>
        <w:spacing w:after="0" w:line="240" w:lineRule="auto"/>
        <w:jc w:val="both"/>
        <w:rPr>
          <w:rFonts w:ascii="Arial" w:hAnsi="Arial" w:cs="Arial"/>
        </w:rPr>
      </w:pPr>
      <w:r w:rsidRPr="15CDDA08">
        <w:rPr>
          <w:rFonts w:ascii="Arial" w:hAnsi="Arial" w:cs="Arial"/>
        </w:rPr>
        <w:t>L</w:t>
      </w:r>
      <w:r w:rsidR="00EC5662" w:rsidRPr="15CDDA08">
        <w:rPr>
          <w:rFonts w:ascii="Arial" w:hAnsi="Arial" w:cs="Arial"/>
        </w:rPr>
        <w:t xml:space="preserve">a prima fase di </w:t>
      </w:r>
      <w:r w:rsidR="00557006" w:rsidRPr="15CDDA08">
        <w:rPr>
          <w:rFonts w:ascii="Arial" w:hAnsi="Arial" w:cs="Arial"/>
        </w:rPr>
        <w:t xml:space="preserve">attuazione </w:t>
      </w:r>
      <w:r w:rsidRPr="15CDDA08">
        <w:rPr>
          <w:rFonts w:ascii="Arial" w:hAnsi="Arial" w:cs="Arial"/>
        </w:rPr>
        <w:t>è così strutturata:</w:t>
      </w:r>
    </w:p>
    <w:p w14:paraId="5C64382B" w14:textId="77777777" w:rsidR="00557006" w:rsidRPr="009E3CBF" w:rsidRDefault="00322899" w:rsidP="00B1188B">
      <w:pPr>
        <w:pStyle w:val="Hcorpo-elenco1"/>
        <w:numPr>
          <w:ilvl w:val="0"/>
          <w:numId w:val="38"/>
        </w:numPr>
        <w:spacing w:before="0" w:after="0"/>
        <w:ind w:left="284" w:right="284" w:hanging="284"/>
      </w:pPr>
      <w:r w:rsidRPr="009E3CBF">
        <w:t xml:space="preserve">istituzione </w:t>
      </w:r>
      <w:r w:rsidR="00EC5662" w:rsidRPr="009E3CBF">
        <w:t xml:space="preserve">e attuazione della </w:t>
      </w:r>
      <w:r w:rsidRPr="009E3CBF">
        <w:t>governance</w:t>
      </w:r>
      <w:r w:rsidR="00F612AC" w:rsidRPr="15CDDA08">
        <w:rPr>
          <w:rFonts w:asciiTheme="minorHAnsi" w:eastAsiaTheme="minorEastAsia" w:hAnsiTheme="minorHAnsi" w:cs="Arial"/>
          <w:vertAlign w:val="superscript"/>
          <w:lang w:eastAsia="en-US"/>
        </w:rPr>
        <w:footnoteReference w:id="2"/>
      </w:r>
      <w:r w:rsidR="009E3CBF">
        <w:t xml:space="preserve"> </w:t>
      </w:r>
      <w:r w:rsidRPr="009E3CBF">
        <w:t>della trasformazione di</w:t>
      </w:r>
      <w:r w:rsidR="00EC5662" w:rsidRPr="009E3CBF">
        <w:t>gi</w:t>
      </w:r>
      <w:r w:rsidR="009E3CBF">
        <w:t>tale;</w:t>
      </w:r>
    </w:p>
    <w:p w14:paraId="0BCBC3C2" w14:textId="77777777" w:rsidR="00557006" w:rsidRPr="009E3CBF" w:rsidRDefault="00896901" w:rsidP="00B1188B">
      <w:pPr>
        <w:pStyle w:val="Hcorpo-elenco1"/>
        <w:numPr>
          <w:ilvl w:val="0"/>
          <w:numId w:val="38"/>
        </w:numPr>
        <w:spacing w:before="0" w:after="0"/>
        <w:ind w:left="284" w:hanging="284"/>
      </w:pPr>
      <w:r w:rsidRPr="009E3CBF">
        <w:t>emanazione</w:t>
      </w:r>
      <w:r w:rsidR="00322899" w:rsidRPr="009E3CBF">
        <w:t xml:space="preserve"> di una</w:t>
      </w:r>
      <w:r w:rsidR="00322899" w:rsidRPr="0004126E">
        <w:t xml:space="preserve"> legge </w:t>
      </w:r>
      <w:r w:rsidR="006E0A10" w:rsidRPr="0004126E">
        <w:t>sull’</w:t>
      </w:r>
      <w:r w:rsidR="004C4AD3" w:rsidRPr="0004126E">
        <w:t>’</w:t>
      </w:r>
      <w:r w:rsidR="0004126E">
        <w:t>A</w:t>
      </w:r>
      <w:r w:rsidR="00322899" w:rsidRPr="0004126E">
        <w:t>mministrazione digitale</w:t>
      </w:r>
      <w:r w:rsidR="00223F55" w:rsidRPr="15CDDA08">
        <w:rPr>
          <w:rFonts w:asciiTheme="minorHAnsi" w:eastAsiaTheme="minorEastAsia" w:hAnsiTheme="minorHAnsi" w:cs="Arial"/>
          <w:vertAlign w:val="superscript"/>
          <w:lang w:eastAsia="en-US"/>
        </w:rPr>
        <w:footnoteReference w:id="3"/>
      </w:r>
      <w:r w:rsidR="00646D4F" w:rsidRPr="009E3CBF">
        <w:t xml:space="preserve"> e progressivo adattamento, laddove necessario, delle leggi </w:t>
      </w:r>
      <w:r w:rsidR="00EF67EA" w:rsidRPr="009E3CBF">
        <w:t>gen</w:t>
      </w:r>
      <w:r w:rsidR="00646D4F" w:rsidRPr="009E3CBF">
        <w:t>e</w:t>
      </w:r>
      <w:r w:rsidR="00EF67EA" w:rsidRPr="009E3CBF">
        <w:t>rali</w:t>
      </w:r>
      <w:r w:rsidR="00646D4F" w:rsidRPr="009E3CBF">
        <w:t xml:space="preserve"> o settoriali esistenti</w:t>
      </w:r>
      <w:r w:rsidR="009E3CBF">
        <w:t>;</w:t>
      </w:r>
    </w:p>
    <w:p w14:paraId="23219FCD" w14:textId="77777777" w:rsidR="008C5104" w:rsidRDefault="008C5104" w:rsidP="00B1188B">
      <w:pPr>
        <w:pStyle w:val="Hcorpo-elenco1"/>
        <w:numPr>
          <w:ilvl w:val="0"/>
          <w:numId w:val="38"/>
        </w:numPr>
        <w:spacing w:before="0" w:after="0"/>
        <w:ind w:left="284" w:right="284" w:hanging="284"/>
      </w:pPr>
      <w:r>
        <w:lastRenderedPageBreak/>
        <w:t xml:space="preserve">progettazione e </w:t>
      </w:r>
      <w:r w:rsidR="005369C1">
        <w:t>adozione</w:t>
      </w:r>
      <w:r>
        <w:t xml:space="preserve"> di una serie di servizi di base in forma digitale, tra cui uno sportello digitale dei servizi accessibile tramite procedura di identificazione e autenticazione, (cfr</w:t>
      </w:r>
      <w:r w:rsidR="005369C1">
        <w:t>.</w:t>
      </w:r>
      <w:r>
        <w:t xml:space="preserve"> 2.3.1) dove cittadinanza e imprese possano accedere facilmente a informazioni, richiedere documenti ufficiali e svolgere pratiche amministrative in modo sicuro e intuitivo;</w:t>
      </w:r>
    </w:p>
    <w:p w14:paraId="5BFC4966" w14:textId="77777777" w:rsidR="00557006" w:rsidRPr="005369C1" w:rsidRDefault="008C5104" w:rsidP="00B1188B">
      <w:pPr>
        <w:pStyle w:val="Hcorpo-elenco1"/>
        <w:numPr>
          <w:ilvl w:val="0"/>
          <w:numId w:val="38"/>
        </w:numPr>
        <w:spacing w:before="0" w:after="0"/>
        <w:ind w:left="284" w:right="284" w:hanging="284"/>
        <w:rPr>
          <w:rFonts w:ascii="Times New Roman" w:hAnsi="Times New Roman"/>
          <w:lang w:eastAsia="it-CH"/>
        </w:rPr>
      </w:pPr>
      <w:r>
        <w:t>studio e progetto pilota per l’introduzione di un sistema per la gestione elettronica delle pratiche</w:t>
      </w:r>
      <w:r w:rsidR="00C35AD3">
        <w:t xml:space="preserve"> abbreviato in</w:t>
      </w:r>
      <w:r>
        <w:t xml:space="preserve"> (GEVER</w:t>
      </w:r>
      <w:r>
        <w:rPr>
          <w:rFonts w:asciiTheme="minorHAnsi" w:eastAsiaTheme="minorEastAsia" w:hAnsiTheme="minorHAnsi" w:cs="Arial"/>
          <w:vertAlign w:val="superscript"/>
          <w:lang w:eastAsia="en-US"/>
        </w:rPr>
        <w:footnoteReference w:id="4"/>
      </w:r>
      <w:r>
        <w:t>) analogamente a quanto già realizzato o in fase di realizzazione nelle altre pubbliche amministrazioni;</w:t>
      </w:r>
    </w:p>
    <w:p w14:paraId="7898A44B" w14:textId="77777777" w:rsidR="00FE5AD9" w:rsidRPr="008A3D96" w:rsidRDefault="0033275F" w:rsidP="00B1188B">
      <w:pPr>
        <w:pStyle w:val="Hcorpo-elenco1"/>
        <w:numPr>
          <w:ilvl w:val="0"/>
          <w:numId w:val="38"/>
        </w:numPr>
        <w:spacing w:before="0" w:after="0"/>
        <w:ind w:left="284" w:right="284" w:hanging="284"/>
        <w:rPr>
          <w:rFonts w:ascii="Times New Roman" w:hAnsi="Times New Roman"/>
          <w:lang w:eastAsia="it-CH"/>
        </w:rPr>
      </w:pPr>
      <w:r w:rsidRPr="0033275F">
        <w:t xml:space="preserve">studio e progetto pilota per </w:t>
      </w:r>
      <w:r w:rsidR="008C5104">
        <w:t>l’</w:t>
      </w:r>
      <w:r w:rsidR="00416542">
        <w:t xml:space="preserve">introduzione </w:t>
      </w:r>
      <w:r w:rsidRPr="0033275F">
        <w:t xml:space="preserve">di un sistema </w:t>
      </w:r>
      <w:r w:rsidR="00AE6A16" w:rsidRPr="009E3CBF">
        <w:t xml:space="preserve">per la gestione e la pubblicazione dei dati pubblici aperti </w:t>
      </w:r>
      <w:r w:rsidR="00896901" w:rsidRPr="009E3CBF">
        <w:t>(</w:t>
      </w:r>
      <w:r w:rsidR="00297D93" w:rsidRPr="009E3CBF">
        <w:t xml:space="preserve">Data </w:t>
      </w:r>
      <w:r w:rsidR="0004126E">
        <w:t>management</w:t>
      </w:r>
      <w:r w:rsidR="00297D93" w:rsidRPr="009E3CBF">
        <w:t xml:space="preserve"> e </w:t>
      </w:r>
      <w:r w:rsidR="00896901" w:rsidRPr="009E3CBF">
        <w:t xml:space="preserve">Open Government Data) </w:t>
      </w:r>
      <w:r w:rsidR="00AE6A16" w:rsidRPr="009E3CBF">
        <w:t>delle autorità</w:t>
      </w:r>
      <w:r w:rsidR="008135E8" w:rsidRPr="15CDDA08">
        <w:rPr>
          <w:rFonts w:asciiTheme="minorHAnsi" w:eastAsiaTheme="minorEastAsia" w:hAnsiTheme="minorHAnsi" w:cs="Arial"/>
          <w:vertAlign w:val="superscript"/>
          <w:lang w:eastAsia="en-US"/>
        </w:rPr>
        <w:footnoteReference w:id="5"/>
      </w:r>
      <w:r w:rsidR="009E3CBF">
        <w:t>;</w:t>
      </w:r>
    </w:p>
    <w:p w14:paraId="12E3D413" w14:textId="77777777" w:rsidR="008E0BBB" w:rsidRPr="009E3CBF" w:rsidRDefault="001547C6" w:rsidP="00B1188B">
      <w:pPr>
        <w:pStyle w:val="Hcorpo-elenco1"/>
        <w:numPr>
          <w:ilvl w:val="0"/>
          <w:numId w:val="38"/>
        </w:numPr>
        <w:spacing w:before="0" w:after="0"/>
        <w:ind w:left="284" w:hanging="284"/>
      </w:pPr>
      <w:r>
        <w:t xml:space="preserve">Istituzione di una </w:t>
      </w:r>
      <w:r w:rsidR="00557006" w:rsidRPr="009E3CBF">
        <w:t xml:space="preserve">formazione delle competenze </w:t>
      </w:r>
      <w:r w:rsidR="00322899" w:rsidRPr="009E3CBF">
        <w:t>digitali</w:t>
      </w:r>
      <w:r w:rsidR="00416542">
        <w:t>.</w:t>
      </w:r>
    </w:p>
    <w:p w14:paraId="494B9613" w14:textId="77777777" w:rsidR="00557006" w:rsidRDefault="00557006" w:rsidP="00DD43C8">
      <w:pPr>
        <w:spacing w:after="0" w:line="240" w:lineRule="auto"/>
        <w:jc w:val="both"/>
        <w:rPr>
          <w:rFonts w:ascii="Arial" w:hAnsi="Arial" w:cs="Arial"/>
        </w:rPr>
      </w:pPr>
      <w:r w:rsidRPr="15CDDA08">
        <w:rPr>
          <w:rFonts w:ascii="Arial" w:hAnsi="Arial" w:cs="Arial"/>
        </w:rPr>
        <w:t>A ognuno di questi ambiti è dedicato uno specifico capitolo di questo messaggio</w:t>
      </w:r>
      <w:r w:rsidR="00FE5AD9" w:rsidRPr="15CDDA08">
        <w:rPr>
          <w:rFonts w:ascii="Arial" w:hAnsi="Arial" w:cs="Arial"/>
        </w:rPr>
        <w:t>,</w:t>
      </w:r>
      <w:r w:rsidRPr="15CDDA08">
        <w:rPr>
          <w:rFonts w:ascii="Arial" w:hAnsi="Arial" w:cs="Arial"/>
        </w:rPr>
        <w:t xml:space="preserve"> </w:t>
      </w:r>
      <w:r w:rsidR="004F2BE8" w:rsidRPr="15CDDA08">
        <w:rPr>
          <w:rFonts w:ascii="Arial" w:hAnsi="Arial" w:cs="Arial"/>
        </w:rPr>
        <w:t>che include i</w:t>
      </w:r>
      <w:r w:rsidRPr="15CDDA08">
        <w:rPr>
          <w:rFonts w:ascii="Arial" w:hAnsi="Arial" w:cs="Arial"/>
        </w:rPr>
        <w:t xml:space="preserve"> dettagli di attuazione e </w:t>
      </w:r>
      <w:r w:rsidR="00EC5662" w:rsidRPr="15CDDA08">
        <w:rPr>
          <w:rFonts w:ascii="Arial" w:hAnsi="Arial" w:cs="Arial"/>
        </w:rPr>
        <w:t>un</w:t>
      </w:r>
      <w:r w:rsidR="0017280D" w:rsidRPr="15CDDA08">
        <w:rPr>
          <w:rFonts w:ascii="Arial" w:hAnsi="Arial" w:cs="Arial"/>
        </w:rPr>
        <w:t>’</w:t>
      </w:r>
      <w:r w:rsidR="004F2BE8" w:rsidRPr="15CDDA08">
        <w:rPr>
          <w:rFonts w:ascii="Arial" w:hAnsi="Arial" w:cs="Arial"/>
        </w:rPr>
        <w:t>appendice riguardante</w:t>
      </w:r>
      <w:r w:rsidR="00EC5662" w:rsidRPr="15CDDA08">
        <w:rPr>
          <w:rFonts w:ascii="Arial" w:hAnsi="Arial" w:cs="Arial"/>
        </w:rPr>
        <w:t xml:space="preserve"> gli aspetti finanziari.</w:t>
      </w:r>
      <w:r w:rsidRPr="15CDDA08">
        <w:rPr>
          <w:rFonts w:ascii="Arial" w:hAnsi="Arial" w:cs="Arial"/>
        </w:rPr>
        <w:t xml:space="preserve"> </w:t>
      </w:r>
    </w:p>
    <w:p w14:paraId="73C92114" w14:textId="77777777" w:rsidR="00EC5662" w:rsidRDefault="001547C6" w:rsidP="00DD43C8">
      <w:pPr>
        <w:spacing w:after="0" w:line="240" w:lineRule="auto"/>
        <w:jc w:val="both"/>
        <w:rPr>
          <w:rFonts w:ascii="Arial" w:hAnsi="Arial" w:cs="Arial"/>
        </w:rPr>
      </w:pPr>
      <w:r>
        <w:rPr>
          <w:rFonts w:ascii="Arial" w:hAnsi="Arial" w:cs="Arial"/>
        </w:rPr>
        <w:t>L’attuazione di questa prima</w:t>
      </w:r>
      <w:r w:rsidR="00557006" w:rsidRPr="15CDDA08">
        <w:rPr>
          <w:rFonts w:ascii="Arial" w:hAnsi="Arial" w:cs="Arial"/>
        </w:rPr>
        <w:t xml:space="preserve"> fase della</w:t>
      </w:r>
      <w:r w:rsidR="00EC5662" w:rsidRPr="15CDDA08">
        <w:rPr>
          <w:rFonts w:ascii="Arial" w:hAnsi="Arial" w:cs="Arial"/>
        </w:rPr>
        <w:t xml:space="preserve"> Strategia</w:t>
      </w:r>
      <w:r>
        <w:rPr>
          <w:rFonts w:ascii="Arial" w:hAnsi="Arial" w:cs="Arial"/>
        </w:rPr>
        <w:t xml:space="preserve"> è</w:t>
      </w:r>
      <w:r w:rsidR="004F2BE8" w:rsidRPr="15CDDA08">
        <w:rPr>
          <w:rFonts w:ascii="Arial" w:hAnsi="Arial" w:cs="Arial"/>
        </w:rPr>
        <w:t xml:space="preserve"> prevista </w:t>
      </w:r>
      <w:r>
        <w:rPr>
          <w:rFonts w:ascii="Arial" w:hAnsi="Arial" w:cs="Arial"/>
        </w:rPr>
        <w:t>su un arco temporale</w:t>
      </w:r>
      <w:r w:rsidR="00223F55" w:rsidRPr="15CDDA08">
        <w:rPr>
          <w:rFonts w:ascii="Arial" w:hAnsi="Arial" w:cs="Arial"/>
        </w:rPr>
        <w:t xml:space="preserve"> di quattro anni</w:t>
      </w:r>
      <w:r w:rsidR="00557006" w:rsidRPr="15CDDA08">
        <w:rPr>
          <w:rFonts w:ascii="Arial" w:hAnsi="Arial" w:cs="Arial"/>
        </w:rPr>
        <w:t>.</w:t>
      </w:r>
      <w:r w:rsidR="00FE5AD9" w:rsidRPr="15CDDA08">
        <w:rPr>
          <w:rFonts w:ascii="Arial" w:hAnsi="Arial" w:cs="Arial"/>
        </w:rPr>
        <w:t xml:space="preserve"> Successivamente</w:t>
      </w:r>
      <w:r w:rsidR="004F2BE8" w:rsidRPr="15CDDA08">
        <w:rPr>
          <w:rFonts w:ascii="Arial" w:hAnsi="Arial" w:cs="Arial"/>
        </w:rPr>
        <w:t>,</w:t>
      </w:r>
      <w:r w:rsidR="00FE5AD9" w:rsidRPr="15CDDA08">
        <w:rPr>
          <w:rFonts w:ascii="Arial" w:hAnsi="Arial" w:cs="Arial"/>
        </w:rPr>
        <w:t xml:space="preserve"> è programmata</w:t>
      </w:r>
      <w:r w:rsidR="00AE6A16" w:rsidRPr="15CDDA08">
        <w:rPr>
          <w:rFonts w:ascii="Arial" w:hAnsi="Arial" w:cs="Arial"/>
        </w:rPr>
        <w:t xml:space="preserve"> </w:t>
      </w:r>
      <w:r w:rsidR="004F2BE8" w:rsidRPr="15CDDA08">
        <w:rPr>
          <w:rFonts w:ascii="Arial" w:hAnsi="Arial" w:cs="Arial"/>
        </w:rPr>
        <w:t xml:space="preserve">una </w:t>
      </w:r>
      <w:r w:rsidR="00EC5662" w:rsidRPr="15CDDA08">
        <w:rPr>
          <w:rFonts w:ascii="Arial" w:hAnsi="Arial" w:cs="Arial"/>
        </w:rPr>
        <w:t>seconda fase</w:t>
      </w:r>
      <w:r w:rsidR="00AE6A16" w:rsidRPr="15CDDA08">
        <w:rPr>
          <w:rFonts w:ascii="Arial" w:hAnsi="Arial" w:cs="Arial"/>
        </w:rPr>
        <w:t xml:space="preserve">, </w:t>
      </w:r>
      <w:r>
        <w:rPr>
          <w:rFonts w:ascii="Arial" w:hAnsi="Arial" w:cs="Arial"/>
        </w:rPr>
        <w:t>per</w:t>
      </w:r>
      <w:r w:rsidR="00223F55" w:rsidRPr="15CDDA08">
        <w:rPr>
          <w:rFonts w:ascii="Arial" w:hAnsi="Arial" w:cs="Arial"/>
        </w:rPr>
        <w:t xml:space="preserve"> estendere ulteriormente </w:t>
      </w:r>
      <w:r w:rsidR="0052486A" w:rsidRPr="15CDDA08">
        <w:rPr>
          <w:rFonts w:ascii="Arial" w:hAnsi="Arial" w:cs="Arial"/>
        </w:rPr>
        <w:t xml:space="preserve">la </w:t>
      </w:r>
      <w:r w:rsidR="00EC5662" w:rsidRPr="15CDDA08">
        <w:rPr>
          <w:rFonts w:ascii="Arial" w:hAnsi="Arial" w:cs="Arial"/>
        </w:rPr>
        <w:t>gamma di servizi</w:t>
      </w:r>
      <w:r w:rsidR="0052486A" w:rsidRPr="15CDDA08">
        <w:rPr>
          <w:rFonts w:ascii="Arial" w:hAnsi="Arial" w:cs="Arial"/>
        </w:rPr>
        <w:t xml:space="preserve"> </w:t>
      </w:r>
      <w:r w:rsidR="00297D93" w:rsidRPr="15CDDA08">
        <w:rPr>
          <w:rFonts w:ascii="Arial" w:hAnsi="Arial" w:cs="Arial"/>
        </w:rPr>
        <w:t xml:space="preserve">digitali </w:t>
      </w:r>
      <w:r w:rsidR="004F2BE8" w:rsidRPr="15CDDA08">
        <w:rPr>
          <w:rFonts w:ascii="Arial" w:hAnsi="Arial" w:cs="Arial"/>
        </w:rPr>
        <w:t>disponibili</w:t>
      </w:r>
      <w:r w:rsidR="0052486A" w:rsidRPr="15CDDA08">
        <w:rPr>
          <w:rFonts w:ascii="Arial" w:hAnsi="Arial" w:cs="Arial"/>
        </w:rPr>
        <w:t xml:space="preserve"> </w:t>
      </w:r>
      <w:r w:rsidR="004F2BE8" w:rsidRPr="15CDDA08">
        <w:rPr>
          <w:rFonts w:ascii="Arial" w:hAnsi="Arial" w:cs="Arial"/>
        </w:rPr>
        <w:t xml:space="preserve">per </w:t>
      </w:r>
      <w:r>
        <w:rPr>
          <w:rFonts w:ascii="Arial" w:hAnsi="Arial" w:cs="Arial"/>
        </w:rPr>
        <w:t xml:space="preserve">cittadinanza e </w:t>
      </w:r>
      <w:r w:rsidR="0052486A" w:rsidRPr="15CDDA08">
        <w:rPr>
          <w:rFonts w:ascii="Arial" w:hAnsi="Arial" w:cs="Arial"/>
        </w:rPr>
        <w:t>imprese</w:t>
      </w:r>
      <w:r w:rsidR="00297D93" w:rsidRPr="15CDDA08">
        <w:rPr>
          <w:rFonts w:ascii="Arial" w:hAnsi="Arial" w:cs="Arial"/>
        </w:rPr>
        <w:t>.</w:t>
      </w:r>
    </w:p>
    <w:p w14:paraId="0606F5BA" w14:textId="77777777" w:rsidR="008E0BBB" w:rsidRDefault="004F2BE8" w:rsidP="00DD43C8">
      <w:pPr>
        <w:spacing w:after="0" w:line="240" w:lineRule="auto"/>
        <w:jc w:val="both"/>
        <w:rPr>
          <w:rFonts w:ascii="Arial" w:hAnsi="Arial" w:cs="Arial"/>
        </w:rPr>
      </w:pPr>
      <w:r w:rsidRPr="15CDDA08">
        <w:rPr>
          <w:rFonts w:ascii="Arial" w:hAnsi="Arial" w:cs="Arial"/>
        </w:rPr>
        <w:t>Inoltre</w:t>
      </w:r>
      <w:r w:rsidR="00017B0B" w:rsidRPr="15CDDA08">
        <w:rPr>
          <w:rFonts w:ascii="Arial" w:hAnsi="Arial" w:cs="Arial"/>
        </w:rPr>
        <w:t xml:space="preserve">, </w:t>
      </w:r>
      <w:r w:rsidRPr="15CDDA08">
        <w:rPr>
          <w:rFonts w:ascii="Arial" w:hAnsi="Arial" w:cs="Arial"/>
        </w:rPr>
        <w:t xml:space="preserve">proseguirà </w:t>
      </w:r>
      <w:r w:rsidR="00557006" w:rsidRPr="15CDDA08">
        <w:rPr>
          <w:rFonts w:ascii="Arial" w:hAnsi="Arial" w:cs="Arial"/>
        </w:rPr>
        <w:t xml:space="preserve">la realizzazione </w:t>
      </w:r>
      <w:r w:rsidR="0052486A" w:rsidRPr="15CDDA08">
        <w:rPr>
          <w:rFonts w:ascii="Arial" w:hAnsi="Arial" w:cs="Arial"/>
        </w:rPr>
        <w:t>di progetti specifici</w:t>
      </w:r>
      <w:r w:rsidR="00557006" w:rsidRPr="15CDDA08">
        <w:rPr>
          <w:rFonts w:ascii="Arial" w:hAnsi="Arial" w:cs="Arial"/>
        </w:rPr>
        <w:t xml:space="preserve"> in ambiti più puntuali</w:t>
      </w:r>
      <w:r w:rsidRPr="15CDDA08">
        <w:rPr>
          <w:rFonts w:ascii="Arial" w:hAnsi="Arial" w:cs="Arial"/>
        </w:rPr>
        <w:t>,</w:t>
      </w:r>
      <w:r w:rsidR="00557006" w:rsidRPr="15CDDA08">
        <w:rPr>
          <w:rFonts w:ascii="Arial" w:hAnsi="Arial" w:cs="Arial"/>
        </w:rPr>
        <w:t xml:space="preserve"> tra cui </w:t>
      </w:r>
      <w:r w:rsidR="00322899" w:rsidRPr="15CDDA08">
        <w:rPr>
          <w:rFonts w:ascii="Arial" w:hAnsi="Arial" w:cs="Arial"/>
        </w:rPr>
        <w:t>la g</w:t>
      </w:r>
      <w:r w:rsidR="008E0BBB" w:rsidRPr="15CDDA08">
        <w:rPr>
          <w:rFonts w:ascii="Arial" w:hAnsi="Arial" w:cs="Arial"/>
        </w:rPr>
        <w:t xml:space="preserve">iustizia, la </w:t>
      </w:r>
      <w:r w:rsidR="00322899" w:rsidRPr="15CDDA08">
        <w:rPr>
          <w:rFonts w:ascii="Arial" w:hAnsi="Arial" w:cs="Arial"/>
        </w:rPr>
        <w:t>s</w:t>
      </w:r>
      <w:r w:rsidR="008E0BBB" w:rsidRPr="15CDDA08">
        <w:rPr>
          <w:rFonts w:ascii="Arial" w:hAnsi="Arial" w:cs="Arial"/>
        </w:rPr>
        <w:t xml:space="preserve">anità, </w:t>
      </w:r>
      <w:r w:rsidR="00322899" w:rsidRPr="15CDDA08">
        <w:rPr>
          <w:rFonts w:ascii="Arial" w:hAnsi="Arial" w:cs="Arial"/>
        </w:rPr>
        <w:t>l</w:t>
      </w:r>
      <w:r w:rsidR="008E0BBB" w:rsidRPr="15CDDA08">
        <w:rPr>
          <w:rFonts w:ascii="Arial" w:hAnsi="Arial" w:cs="Arial"/>
        </w:rPr>
        <w:t xml:space="preserve">a </w:t>
      </w:r>
      <w:r w:rsidR="00322899" w:rsidRPr="15CDDA08">
        <w:rPr>
          <w:rFonts w:ascii="Arial" w:hAnsi="Arial" w:cs="Arial"/>
        </w:rPr>
        <w:t>s</w:t>
      </w:r>
      <w:r w:rsidR="008E0BBB" w:rsidRPr="15CDDA08">
        <w:rPr>
          <w:rFonts w:ascii="Arial" w:hAnsi="Arial" w:cs="Arial"/>
        </w:rPr>
        <w:t xml:space="preserve">cuola, </w:t>
      </w:r>
      <w:r w:rsidR="00322899" w:rsidRPr="15CDDA08">
        <w:rPr>
          <w:rFonts w:ascii="Arial" w:hAnsi="Arial" w:cs="Arial"/>
        </w:rPr>
        <w:t>l</w:t>
      </w:r>
      <w:r w:rsidR="008E0BBB" w:rsidRPr="15CDDA08">
        <w:rPr>
          <w:rFonts w:ascii="Arial" w:hAnsi="Arial" w:cs="Arial"/>
        </w:rPr>
        <w:t xml:space="preserve">a </w:t>
      </w:r>
      <w:r w:rsidR="001C0972" w:rsidRPr="15CDDA08">
        <w:rPr>
          <w:rFonts w:ascii="Arial" w:hAnsi="Arial" w:cs="Arial"/>
        </w:rPr>
        <w:t>geoma</w:t>
      </w:r>
      <w:r w:rsidR="00322899" w:rsidRPr="15CDDA08">
        <w:rPr>
          <w:rFonts w:ascii="Arial" w:hAnsi="Arial" w:cs="Arial"/>
        </w:rPr>
        <w:t>tica</w:t>
      </w:r>
      <w:r w:rsidR="0052486A" w:rsidRPr="15CDDA08">
        <w:rPr>
          <w:rFonts w:ascii="Arial" w:hAnsi="Arial" w:cs="Arial"/>
        </w:rPr>
        <w:t xml:space="preserve"> e i diritti politici (voto elettronico). Questi saranno oggetto di </w:t>
      </w:r>
      <w:r w:rsidR="008E0BBB" w:rsidRPr="15CDDA08">
        <w:rPr>
          <w:rFonts w:ascii="Arial" w:hAnsi="Arial" w:cs="Arial"/>
        </w:rPr>
        <w:t>analisi approfondite e</w:t>
      </w:r>
      <w:r w:rsidR="0060006A" w:rsidRPr="15CDDA08">
        <w:rPr>
          <w:rFonts w:ascii="Arial" w:hAnsi="Arial" w:cs="Arial"/>
        </w:rPr>
        <w:t>, dove necessario,</w:t>
      </w:r>
      <w:r w:rsidR="0052486A" w:rsidRPr="15CDDA08">
        <w:rPr>
          <w:rFonts w:ascii="Arial" w:hAnsi="Arial" w:cs="Arial"/>
        </w:rPr>
        <w:t xml:space="preserve"> di messaggi governativi </w:t>
      </w:r>
      <w:r w:rsidR="001547C6">
        <w:rPr>
          <w:rFonts w:ascii="Arial" w:hAnsi="Arial" w:cs="Arial"/>
        </w:rPr>
        <w:t>specifici</w:t>
      </w:r>
      <w:r w:rsidR="00AE6A16" w:rsidRPr="15CDDA08">
        <w:rPr>
          <w:rFonts w:ascii="Arial" w:hAnsi="Arial" w:cs="Arial"/>
        </w:rPr>
        <w:t>,</w:t>
      </w:r>
      <w:r w:rsidR="0052486A" w:rsidRPr="15CDDA08">
        <w:rPr>
          <w:rFonts w:ascii="Arial" w:hAnsi="Arial" w:cs="Arial"/>
        </w:rPr>
        <w:t xml:space="preserve"> che verranno </w:t>
      </w:r>
      <w:r w:rsidRPr="15CDDA08">
        <w:rPr>
          <w:rFonts w:ascii="Arial" w:hAnsi="Arial" w:cs="Arial"/>
        </w:rPr>
        <w:t xml:space="preserve">sottoposti </w:t>
      </w:r>
      <w:r w:rsidR="0033275F" w:rsidRPr="15CDDA08">
        <w:rPr>
          <w:rFonts w:ascii="Arial" w:hAnsi="Arial" w:cs="Arial"/>
        </w:rPr>
        <w:t xml:space="preserve">separatamente al Parlamento. </w:t>
      </w:r>
    </w:p>
    <w:p w14:paraId="540DA4FB" w14:textId="77777777" w:rsidR="000D3096" w:rsidRPr="0033275F" w:rsidRDefault="000D3096" w:rsidP="00DD43C8">
      <w:pPr>
        <w:spacing w:after="0" w:line="240" w:lineRule="auto"/>
        <w:jc w:val="both"/>
        <w:rPr>
          <w:rFonts w:ascii="Arial" w:hAnsi="Arial" w:cs="Arial"/>
        </w:rPr>
      </w:pPr>
      <w:r w:rsidRPr="000D3096">
        <w:rPr>
          <w:rFonts w:ascii="Arial" w:hAnsi="Arial" w:cs="Arial"/>
        </w:rPr>
        <w:t>Per quanto attiene all’ambito informatico, il CSI ha dal canto suo appro</w:t>
      </w:r>
      <w:r w:rsidR="0093664D">
        <w:rPr>
          <w:rFonts w:ascii="Arial" w:hAnsi="Arial" w:cs="Arial"/>
        </w:rPr>
        <w:t>fondito le esigenze</w:t>
      </w:r>
      <w:r w:rsidRPr="000D3096">
        <w:rPr>
          <w:rFonts w:ascii="Arial" w:hAnsi="Arial" w:cs="Arial"/>
        </w:rPr>
        <w:t xml:space="preserve"> tecniche e infrastrutturali dell’Amministrazione cantonale necessarie anche a sostenere l’attuale e futura crescita di servizi IT, con particolare attenzione alla sicurezza, legati al processo di trasformazione digitale. Parallelamente al presente messaggio, </w:t>
      </w:r>
      <w:r w:rsidR="0093664D">
        <w:rPr>
          <w:rFonts w:ascii="Arial" w:hAnsi="Arial" w:cs="Arial"/>
        </w:rPr>
        <w:t>il Consiglio di Stato sottopone quindi</w:t>
      </w:r>
      <w:r w:rsidRPr="000D3096">
        <w:rPr>
          <w:rFonts w:ascii="Arial" w:hAnsi="Arial" w:cs="Arial"/>
        </w:rPr>
        <w:t xml:space="preserve"> al Parlamento una richiesta di credito per l’aggiornamento delle infrastrutture tecniche e l’implementazione di una seconda sala server ridondante.</w:t>
      </w:r>
    </w:p>
    <w:p w14:paraId="2A7F04CE" w14:textId="77777777" w:rsidR="008E0BBB" w:rsidRPr="00E87842" w:rsidRDefault="008E0BBB" w:rsidP="00B1188B">
      <w:pPr>
        <w:pStyle w:val="Titolo1"/>
        <w:ind w:left="737" w:hanging="737"/>
      </w:pPr>
      <w:bookmarkStart w:id="1" w:name="_Toc184112948"/>
      <w:bookmarkStart w:id="2" w:name="_Toc184121565"/>
      <w:bookmarkStart w:id="3" w:name="_Toc192515011"/>
      <w:r w:rsidRPr="00E87842">
        <w:t>SITUAZIONE INIZIALE</w:t>
      </w:r>
      <w:bookmarkEnd w:id="1"/>
      <w:bookmarkEnd w:id="2"/>
      <w:bookmarkEnd w:id="3"/>
    </w:p>
    <w:p w14:paraId="65E82195" w14:textId="77777777" w:rsidR="00A36CFD" w:rsidRPr="00E87842" w:rsidRDefault="00055F58" w:rsidP="00B1188B">
      <w:pPr>
        <w:pStyle w:val="Titolo2"/>
        <w:spacing w:before="240" w:line="240" w:lineRule="auto"/>
        <w:ind w:left="737" w:hanging="737"/>
        <w:jc w:val="both"/>
      </w:pPr>
      <w:bookmarkStart w:id="4" w:name="_Toc184112949"/>
      <w:bookmarkStart w:id="5" w:name="_Toc184121566"/>
      <w:bookmarkStart w:id="6" w:name="_Toc192515012"/>
      <w:r w:rsidRPr="00E87842">
        <w:t>Una trasformazione opportuna in un momento difficile per le finanze pubbliche</w:t>
      </w:r>
      <w:bookmarkEnd w:id="4"/>
      <w:bookmarkEnd w:id="5"/>
      <w:bookmarkEnd w:id="6"/>
    </w:p>
    <w:p w14:paraId="155D4DAA" w14:textId="77777777" w:rsidR="001547C6" w:rsidRDefault="00055F58" w:rsidP="00E87842">
      <w:pPr>
        <w:spacing w:after="0" w:line="240" w:lineRule="auto"/>
        <w:jc w:val="both"/>
        <w:rPr>
          <w:rStyle w:val="eop"/>
          <w:rFonts w:ascii="Arial" w:hAnsi="Arial" w:cs="Arial"/>
        </w:rPr>
      </w:pPr>
      <w:r w:rsidRPr="00F136F0">
        <w:rPr>
          <w:rStyle w:val="normaltextrun"/>
          <w:rFonts w:ascii="Arial" w:hAnsi="Arial" w:cs="Arial"/>
        </w:rPr>
        <w:t>Col nuovo millennio ha preso avvio la transizione verso una società e una economia digitale. La diffusione delle tecnologie dell'informazione</w:t>
      </w:r>
      <w:r w:rsidR="001547C6">
        <w:rPr>
          <w:rStyle w:val="normaltextrun"/>
          <w:rFonts w:ascii="Arial" w:hAnsi="Arial" w:cs="Arial"/>
        </w:rPr>
        <w:t xml:space="preserve"> e della comunicazione (TIC)</w:t>
      </w:r>
      <w:r w:rsidR="00F60532">
        <w:rPr>
          <w:rStyle w:val="normaltextrun"/>
          <w:rFonts w:ascii="Arial" w:hAnsi="Arial" w:cs="Arial"/>
        </w:rPr>
        <w:t>,</w:t>
      </w:r>
      <w:r w:rsidRPr="00F136F0">
        <w:rPr>
          <w:rStyle w:val="normaltextrun"/>
          <w:rFonts w:ascii="Arial" w:hAnsi="Arial" w:cs="Arial"/>
        </w:rPr>
        <w:t xml:space="preserve"> e la </w:t>
      </w:r>
      <w:r w:rsidRPr="00F136F0">
        <w:rPr>
          <w:rStyle w:val="normaltextrun"/>
          <w:rFonts w:ascii="Arial" w:hAnsi="Arial" w:cs="Arial"/>
        </w:rPr>
        <w:lastRenderedPageBreak/>
        <w:t>loro integrazione nella vita quotidiana e nei processi economici ne sono il segno evidente. Le tecnologi</w:t>
      </w:r>
      <w:r w:rsidRPr="0004126E">
        <w:rPr>
          <w:rStyle w:val="normaltextrun"/>
          <w:rFonts w:ascii="Arial" w:hAnsi="Arial" w:cs="Arial"/>
        </w:rPr>
        <w:t xml:space="preserve">e digitali sono diventate parte integrante delle attività produttive, sociali e culturali anche nel nostro Cantone. In questo campo non si tratta più dunque di innovare, quanto piuttosto di adeguare l’organizzazione e i processi </w:t>
      </w:r>
      <w:r w:rsidR="001547C6">
        <w:rPr>
          <w:rStyle w:val="normaltextrun"/>
          <w:rFonts w:ascii="Arial" w:hAnsi="Arial" w:cs="Arial"/>
        </w:rPr>
        <w:t>dei servizi pubblici</w:t>
      </w:r>
      <w:r w:rsidRPr="0004126E">
        <w:rPr>
          <w:rStyle w:val="normaltextrun"/>
          <w:rFonts w:ascii="Arial" w:hAnsi="Arial" w:cs="Arial"/>
        </w:rPr>
        <w:t xml:space="preserve"> alle nuove esigenze e opportunità.</w:t>
      </w:r>
      <w:r w:rsidR="001A5CC1">
        <w:rPr>
          <w:rStyle w:val="eop"/>
          <w:rFonts w:ascii="Arial" w:hAnsi="Arial" w:cs="Arial"/>
        </w:rPr>
        <w:t xml:space="preserve"> </w:t>
      </w:r>
    </w:p>
    <w:p w14:paraId="377921E3" w14:textId="77777777" w:rsidR="003934F9" w:rsidRDefault="00055F58" w:rsidP="00E87842">
      <w:pPr>
        <w:spacing w:after="0" w:line="240" w:lineRule="auto"/>
        <w:jc w:val="both"/>
        <w:rPr>
          <w:rStyle w:val="eop"/>
          <w:rFonts w:ascii="Arial" w:hAnsi="Arial" w:cs="Arial"/>
        </w:rPr>
      </w:pPr>
      <w:r w:rsidRPr="00F136F0">
        <w:rPr>
          <w:rStyle w:val="normaltextrun"/>
          <w:rFonts w:ascii="Arial" w:hAnsi="Arial" w:cs="Arial"/>
        </w:rPr>
        <w:t>Dal profilo economico, l’auspicata trasformazione digitale va valutata</w:t>
      </w:r>
      <w:r w:rsidR="001547C6">
        <w:rPr>
          <w:rStyle w:val="normaltextrun"/>
          <w:rFonts w:ascii="Arial" w:hAnsi="Arial" w:cs="Arial"/>
        </w:rPr>
        <w:t xml:space="preserve"> anche</w:t>
      </w:r>
      <w:r w:rsidRPr="00F136F0">
        <w:rPr>
          <w:rStyle w:val="normaltextrun"/>
          <w:rFonts w:ascii="Arial" w:hAnsi="Arial" w:cs="Arial"/>
        </w:rPr>
        <w:t xml:space="preserve"> in termini di costi</w:t>
      </w:r>
      <w:r w:rsidR="001547C6">
        <w:rPr>
          <w:rStyle w:val="normaltextrun"/>
          <w:rFonts w:ascii="Arial" w:hAnsi="Arial" w:cs="Arial"/>
        </w:rPr>
        <w:t xml:space="preserve"> </w:t>
      </w:r>
      <w:r w:rsidRPr="00F136F0">
        <w:rPr>
          <w:rStyle w:val="normaltextrun"/>
          <w:rFonts w:ascii="Arial" w:hAnsi="Arial" w:cs="Arial"/>
        </w:rPr>
        <w:t>opportunità, ossia i</w:t>
      </w:r>
      <w:r w:rsidRPr="0004126E">
        <w:rPr>
          <w:rStyle w:val="normaltextrun"/>
          <w:rFonts w:ascii="Arial" w:hAnsi="Arial" w:cs="Arial"/>
        </w:rPr>
        <w:t>n relazione alla</w:t>
      </w:r>
      <w:r w:rsidR="001547C6">
        <w:rPr>
          <w:rStyle w:val="normaltextrun"/>
          <w:rFonts w:ascii="Arial" w:hAnsi="Arial" w:cs="Arial"/>
        </w:rPr>
        <w:t xml:space="preserve"> possibile</w:t>
      </w:r>
      <w:r w:rsidRPr="0004126E">
        <w:rPr>
          <w:rStyle w:val="normaltextrun"/>
          <w:rFonts w:ascii="Arial" w:hAnsi="Arial" w:cs="Arial"/>
        </w:rPr>
        <w:t xml:space="preserve"> perdita economica, sociale, ambientale e istituzionale derivante dalla decisione di non fare nulla.</w:t>
      </w:r>
      <w:r w:rsidR="001A5CC1">
        <w:rPr>
          <w:rStyle w:val="eop"/>
          <w:rFonts w:ascii="Arial" w:hAnsi="Arial" w:cs="Arial"/>
        </w:rPr>
        <w:t xml:space="preserve"> </w:t>
      </w:r>
      <w:r w:rsidRPr="00F136F0">
        <w:rPr>
          <w:rStyle w:val="normaltextrun"/>
          <w:rFonts w:ascii="Arial" w:hAnsi="Arial" w:cs="Arial"/>
        </w:rPr>
        <w:t>Per il mondo dell’economia, la mancata trasformazione digitale dell’</w:t>
      </w:r>
      <w:r w:rsidR="001547C6">
        <w:rPr>
          <w:rStyle w:val="normaltextrun"/>
          <w:rFonts w:ascii="Arial" w:hAnsi="Arial" w:cs="Arial"/>
        </w:rPr>
        <w:t>A</w:t>
      </w:r>
      <w:r w:rsidRPr="00F136F0">
        <w:rPr>
          <w:rStyle w:val="normaltextrun"/>
          <w:rFonts w:ascii="Arial" w:hAnsi="Arial" w:cs="Arial"/>
        </w:rPr>
        <w:t>mministrazione cantonale si tradurrebbe in una riduzione dell’attratti</w:t>
      </w:r>
      <w:r w:rsidRPr="0004126E">
        <w:rPr>
          <w:rStyle w:val="normaltextrun"/>
          <w:rFonts w:ascii="Arial" w:hAnsi="Arial" w:cs="Arial"/>
        </w:rPr>
        <w:t xml:space="preserve">vità e competitività </w:t>
      </w:r>
      <w:r w:rsidR="001547C6">
        <w:rPr>
          <w:rStyle w:val="normaltextrun"/>
          <w:rFonts w:ascii="Arial" w:hAnsi="Arial" w:cs="Arial"/>
        </w:rPr>
        <w:t>del nostro Cantone</w:t>
      </w:r>
      <w:r w:rsidRPr="0004126E">
        <w:rPr>
          <w:rStyle w:val="normaltextrun"/>
          <w:rFonts w:ascii="Arial" w:hAnsi="Arial" w:cs="Arial"/>
        </w:rPr>
        <w:t>, conseguente a procedure burocratiche inutilmente lente e complesse.</w:t>
      </w:r>
      <w:r w:rsidR="001A5CC1">
        <w:rPr>
          <w:rStyle w:val="eop"/>
          <w:rFonts w:ascii="Arial" w:hAnsi="Arial" w:cs="Arial"/>
        </w:rPr>
        <w:t xml:space="preserve"> </w:t>
      </w:r>
      <w:r w:rsidRPr="00F136F0">
        <w:rPr>
          <w:rStyle w:val="normaltextrun"/>
          <w:rFonts w:ascii="Arial" w:hAnsi="Arial" w:cs="Arial"/>
        </w:rPr>
        <w:t>Sul piano sociale, la mancata assunzione di un ruolo attivo a favore della trasformazione digitale, seppur limitato all’</w:t>
      </w:r>
      <w:r w:rsidR="001547C6">
        <w:rPr>
          <w:rStyle w:val="normaltextrun"/>
          <w:rFonts w:ascii="Arial" w:hAnsi="Arial" w:cs="Arial"/>
        </w:rPr>
        <w:t>A</w:t>
      </w:r>
      <w:r w:rsidRPr="00F136F0">
        <w:rPr>
          <w:rStyle w:val="normaltextrun"/>
          <w:rFonts w:ascii="Arial" w:hAnsi="Arial" w:cs="Arial"/>
        </w:rPr>
        <w:t>mmin</w:t>
      </w:r>
      <w:r w:rsidRPr="0004126E">
        <w:rPr>
          <w:rStyle w:val="normaltextrun"/>
          <w:rFonts w:ascii="Arial" w:hAnsi="Arial" w:cs="Arial"/>
        </w:rPr>
        <w:t>istrazione cantonale, favorirebbe le diseguaglianze digitali.</w:t>
      </w:r>
      <w:r w:rsidR="001A5CC1">
        <w:rPr>
          <w:rStyle w:val="eop"/>
          <w:rFonts w:ascii="Arial" w:hAnsi="Arial" w:cs="Arial"/>
        </w:rPr>
        <w:t xml:space="preserve"> </w:t>
      </w:r>
      <w:r w:rsidRPr="00F136F0">
        <w:rPr>
          <w:rStyle w:val="normaltextrun"/>
          <w:rFonts w:ascii="Arial" w:hAnsi="Arial" w:cs="Arial"/>
        </w:rPr>
        <w:t>Dal punto di vista ambientale, la mancata trasformazione digitale osta</w:t>
      </w:r>
      <w:r w:rsidR="001547C6">
        <w:rPr>
          <w:rStyle w:val="normaltextrun"/>
          <w:rFonts w:ascii="Arial" w:hAnsi="Arial" w:cs="Arial"/>
        </w:rPr>
        <w:t>colerebbe o limiterebbe l’impegno</w:t>
      </w:r>
      <w:r w:rsidRPr="00F136F0">
        <w:rPr>
          <w:rStyle w:val="normaltextrun"/>
          <w:rFonts w:ascii="Arial" w:hAnsi="Arial" w:cs="Arial"/>
        </w:rPr>
        <w:t xml:space="preserve"> contro lo spreco di risorse umane e materiali</w:t>
      </w:r>
      <w:r w:rsidRPr="0004126E">
        <w:rPr>
          <w:rStyle w:val="normaltextrun"/>
          <w:rFonts w:ascii="Arial" w:hAnsi="Arial" w:cs="Arial"/>
        </w:rPr>
        <w:t>. Per quanto difficile se non impossibili da stimar</w:t>
      </w:r>
      <w:r w:rsidR="001547C6">
        <w:rPr>
          <w:rStyle w:val="normaltextrun"/>
          <w:rFonts w:ascii="Arial" w:hAnsi="Arial" w:cs="Arial"/>
        </w:rPr>
        <w:t>e, questi sprechi contribuirebbero</w:t>
      </w:r>
      <w:r w:rsidRPr="0004126E">
        <w:rPr>
          <w:rStyle w:val="normaltextrun"/>
          <w:rFonts w:ascii="Arial" w:hAnsi="Arial" w:cs="Arial"/>
        </w:rPr>
        <w:t xml:space="preserve"> a rendere l’</w:t>
      </w:r>
      <w:r w:rsidR="001547C6">
        <w:rPr>
          <w:rStyle w:val="normaltextrun"/>
          <w:rFonts w:ascii="Arial" w:hAnsi="Arial" w:cs="Arial"/>
        </w:rPr>
        <w:t>A</w:t>
      </w:r>
      <w:r w:rsidRPr="0004126E">
        <w:rPr>
          <w:rStyle w:val="normaltextrun"/>
          <w:rFonts w:ascii="Arial" w:hAnsi="Arial" w:cs="Arial"/>
        </w:rPr>
        <w:t>mministrazione cantonale meno sostenibile.</w:t>
      </w:r>
      <w:r w:rsidR="003934F9">
        <w:rPr>
          <w:rStyle w:val="eop"/>
          <w:rFonts w:ascii="Arial" w:hAnsi="Arial" w:cs="Arial"/>
        </w:rPr>
        <w:t xml:space="preserve"> </w:t>
      </w:r>
    </w:p>
    <w:p w14:paraId="3D15E4F8" w14:textId="77777777" w:rsidR="003934F9" w:rsidRDefault="001547C6" w:rsidP="00E87842">
      <w:pPr>
        <w:spacing w:after="0" w:line="240" w:lineRule="auto"/>
        <w:jc w:val="both"/>
        <w:rPr>
          <w:rStyle w:val="normaltextrun"/>
        </w:rPr>
      </w:pPr>
      <w:r>
        <w:rPr>
          <w:rStyle w:val="eop"/>
          <w:rFonts w:ascii="Arial" w:hAnsi="Arial" w:cs="Arial"/>
        </w:rPr>
        <w:t xml:space="preserve">Dal profilo istituzionale, </w:t>
      </w:r>
      <w:r>
        <w:rPr>
          <w:rStyle w:val="normaltextrun"/>
          <w:rFonts w:ascii="Arial" w:hAnsi="Arial" w:cs="Arial"/>
        </w:rPr>
        <w:t>s</w:t>
      </w:r>
      <w:r w:rsidR="00055F58" w:rsidRPr="0004126E">
        <w:rPr>
          <w:rStyle w:val="normaltextrun"/>
          <w:rFonts w:ascii="Arial" w:hAnsi="Arial" w:cs="Arial"/>
        </w:rPr>
        <w:t>ervizi pubblici giudicati inefficienti o di diffi</w:t>
      </w:r>
      <w:r>
        <w:rPr>
          <w:rStyle w:val="normaltextrun"/>
          <w:rFonts w:ascii="Arial" w:hAnsi="Arial" w:cs="Arial"/>
        </w:rPr>
        <w:t>cile accesso contribuirebbero</w:t>
      </w:r>
      <w:r w:rsidR="00055F58" w:rsidRPr="0004126E">
        <w:rPr>
          <w:rStyle w:val="normaltextrun"/>
          <w:rFonts w:ascii="Arial" w:hAnsi="Arial" w:cs="Arial"/>
        </w:rPr>
        <w:t xml:space="preserve"> ad alimentare la sfiducia nei confronti dell’amministrazione e </w:t>
      </w:r>
      <w:r>
        <w:rPr>
          <w:rStyle w:val="normaltextrun"/>
          <w:rFonts w:ascii="Arial" w:hAnsi="Arial" w:cs="Arial"/>
        </w:rPr>
        <w:t>delle autorità. A ciò si aggiungerebbe</w:t>
      </w:r>
      <w:r w:rsidR="00055F58" w:rsidRPr="0004126E">
        <w:rPr>
          <w:rStyle w:val="normaltextrun"/>
          <w:rFonts w:ascii="Arial" w:hAnsi="Arial" w:cs="Arial"/>
        </w:rPr>
        <w:t xml:space="preserve"> l’impossibilità di disporre di strumenti utili alla presa di decisione politica e amministrativa</w:t>
      </w:r>
      <w:r w:rsidR="00416542">
        <w:rPr>
          <w:rStyle w:val="normaltextrun"/>
          <w:rFonts w:ascii="Arial" w:hAnsi="Arial" w:cs="Arial"/>
        </w:rPr>
        <w:t>,</w:t>
      </w:r>
      <w:r w:rsidR="003934F9">
        <w:rPr>
          <w:rStyle w:val="normaltextrun"/>
          <w:rFonts w:ascii="Arial" w:hAnsi="Arial" w:cs="Arial"/>
        </w:rPr>
        <w:t xml:space="preserve"> oltre</w:t>
      </w:r>
      <w:r w:rsidR="00416542">
        <w:rPr>
          <w:rStyle w:val="normaltextrun"/>
          <w:rFonts w:ascii="Arial" w:hAnsi="Arial" w:cs="Arial"/>
        </w:rPr>
        <w:t xml:space="preserve"> alla complessità di un’elaborazione sistematica</w:t>
      </w:r>
      <w:r w:rsidR="003934F9">
        <w:rPr>
          <w:rStyle w:val="normaltextrun"/>
          <w:rFonts w:ascii="Arial" w:hAnsi="Arial" w:cs="Arial"/>
        </w:rPr>
        <w:t xml:space="preserve"> </w:t>
      </w:r>
      <w:r w:rsidRPr="001547C6">
        <w:rPr>
          <w:rStyle w:val="normaltextrun"/>
          <w:rFonts w:ascii="Arial" w:hAnsi="Arial" w:cs="Arial"/>
        </w:rPr>
        <w:t xml:space="preserve">delle molte informazioni prodotte </w:t>
      </w:r>
      <w:r w:rsidR="003934F9">
        <w:rPr>
          <w:rStyle w:val="normaltextrun"/>
          <w:rFonts w:ascii="Arial" w:hAnsi="Arial" w:cs="Arial"/>
        </w:rPr>
        <w:t xml:space="preserve">dall’ente pubblico. </w:t>
      </w:r>
    </w:p>
    <w:p w14:paraId="0BFDE054" w14:textId="77777777" w:rsidR="003934F9" w:rsidRDefault="00055F58" w:rsidP="00E87842">
      <w:pPr>
        <w:spacing w:after="0" w:line="240" w:lineRule="auto"/>
        <w:jc w:val="both"/>
        <w:rPr>
          <w:rStyle w:val="eop"/>
        </w:rPr>
      </w:pPr>
      <w:r w:rsidRPr="0004126E">
        <w:rPr>
          <w:rStyle w:val="normaltextrun"/>
          <w:rFonts w:ascii="Arial" w:hAnsi="Arial" w:cs="Arial"/>
        </w:rPr>
        <w:t xml:space="preserve">Infine, la mancata trasformazione digitale </w:t>
      </w:r>
      <w:r w:rsidR="00946384">
        <w:rPr>
          <w:rStyle w:val="normaltextrun"/>
          <w:rFonts w:ascii="Arial" w:hAnsi="Arial" w:cs="Arial"/>
        </w:rPr>
        <w:t>potrebbe inoltre tradursi in una</w:t>
      </w:r>
      <w:r w:rsidRPr="0004126E">
        <w:rPr>
          <w:rStyle w:val="normaltextrun"/>
          <w:rFonts w:ascii="Arial" w:hAnsi="Arial" w:cs="Arial"/>
        </w:rPr>
        <w:t xml:space="preserve"> perdita di attrattività per </w:t>
      </w:r>
      <w:r w:rsidR="003934F9">
        <w:rPr>
          <w:rStyle w:val="normaltextrun"/>
          <w:rFonts w:ascii="Arial" w:hAnsi="Arial" w:cs="Arial"/>
        </w:rPr>
        <w:t>l’impiego pubblico, in particolare da parte dei giovani.</w:t>
      </w:r>
      <w:r w:rsidRPr="0004126E">
        <w:rPr>
          <w:rStyle w:val="normaltextrun"/>
          <w:rFonts w:ascii="Arial" w:hAnsi="Arial" w:cs="Arial"/>
        </w:rPr>
        <w:t xml:space="preserve"> A fronte del significativo calo della natalità, la forza lavoro disponibile sul territorio risulterà</w:t>
      </w:r>
      <w:r w:rsidR="00946384">
        <w:rPr>
          <w:rStyle w:val="normaltextrun"/>
          <w:rFonts w:ascii="Arial" w:hAnsi="Arial" w:cs="Arial"/>
        </w:rPr>
        <w:t xml:space="preserve"> infatti</w:t>
      </w:r>
      <w:r w:rsidRPr="0004126E">
        <w:rPr>
          <w:rStyle w:val="normaltextrun"/>
          <w:rFonts w:ascii="Arial" w:hAnsi="Arial" w:cs="Arial"/>
        </w:rPr>
        <w:t xml:space="preserve"> sempre più contesa tra settore pubblico e settore privato. L’obsolescenza dei p</w:t>
      </w:r>
      <w:r w:rsidR="00946384">
        <w:rPr>
          <w:rStyle w:val="normaltextrun"/>
          <w:rFonts w:ascii="Arial" w:hAnsi="Arial" w:cs="Arial"/>
        </w:rPr>
        <w:t>rocessi lavorativi in seno all’A</w:t>
      </w:r>
      <w:r w:rsidRPr="0004126E">
        <w:rPr>
          <w:rStyle w:val="normaltextrun"/>
          <w:rFonts w:ascii="Arial" w:hAnsi="Arial" w:cs="Arial"/>
        </w:rPr>
        <w:t>mministrazione risulterebbe un deterrente significativo per i giovani più</w:t>
      </w:r>
      <w:r w:rsidR="00946384">
        <w:rPr>
          <w:rStyle w:val="normaltextrun"/>
          <w:rFonts w:ascii="Arial" w:hAnsi="Arial" w:cs="Arial"/>
        </w:rPr>
        <w:t xml:space="preserve"> competenti che potrebbero preferire</w:t>
      </w:r>
      <w:r w:rsidRPr="0004126E">
        <w:rPr>
          <w:rStyle w:val="normaltextrun"/>
          <w:rFonts w:ascii="Arial" w:hAnsi="Arial" w:cs="Arial"/>
        </w:rPr>
        <w:t xml:space="preserve"> volgere lo sguardo altrove</w:t>
      </w:r>
      <w:r w:rsidR="003934F9">
        <w:rPr>
          <w:rStyle w:val="normaltextrun"/>
          <w:rFonts w:ascii="Arial" w:hAnsi="Arial" w:cs="Arial"/>
        </w:rPr>
        <w:t>.</w:t>
      </w:r>
      <w:r w:rsidR="003934F9">
        <w:rPr>
          <w:rStyle w:val="eop"/>
          <w:rFonts w:ascii="Arial" w:hAnsi="Arial" w:cs="Arial"/>
        </w:rPr>
        <w:t xml:space="preserve"> </w:t>
      </w:r>
    </w:p>
    <w:p w14:paraId="2593AF03" w14:textId="77777777" w:rsidR="003934F9" w:rsidRDefault="00055F58" w:rsidP="00E87842">
      <w:pPr>
        <w:spacing w:after="0" w:line="240" w:lineRule="auto"/>
        <w:jc w:val="both"/>
        <w:rPr>
          <w:rFonts w:ascii="Times New Roman" w:hAnsi="Times New Roman" w:cs="Times New Roman"/>
          <w:szCs w:val="24"/>
          <w:lang w:eastAsia="it-CH"/>
        </w:rPr>
      </w:pPr>
      <w:r w:rsidRPr="00F136F0">
        <w:rPr>
          <w:rStyle w:val="normaltextrun"/>
          <w:rFonts w:ascii="Arial" w:hAnsi="Arial" w:cs="Arial"/>
        </w:rPr>
        <w:t xml:space="preserve">In conclusione, </w:t>
      </w:r>
      <w:r w:rsidR="003A0E35">
        <w:rPr>
          <w:rStyle w:val="normaltextrun"/>
          <w:rFonts w:ascii="Arial" w:hAnsi="Arial" w:cs="Arial"/>
        </w:rPr>
        <w:t>il mancato adeguamento digitale</w:t>
      </w:r>
      <w:r w:rsidRPr="0004126E">
        <w:rPr>
          <w:rStyle w:val="normaltextrun"/>
          <w:rFonts w:ascii="Arial" w:hAnsi="Arial" w:cs="Arial"/>
        </w:rPr>
        <w:t xml:space="preserve"> comporterebbe costi opportunità significativi per il Canton</w:t>
      </w:r>
      <w:r w:rsidR="00946384">
        <w:rPr>
          <w:rStyle w:val="normaltextrun"/>
          <w:rFonts w:ascii="Arial" w:hAnsi="Arial" w:cs="Arial"/>
        </w:rPr>
        <w:t>e</w:t>
      </w:r>
      <w:r w:rsidRPr="0004126E">
        <w:rPr>
          <w:rStyle w:val="normaltextrun"/>
          <w:rFonts w:ascii="Arial" w:hAnsi="Arial" w:cs="Arial"/>
        </w:rPr>
        <w:t xml:space="preserve"> Ticino, tali da poterlo ulteriormente indebolire nel confronto inter</w:t>
      </w:r>
      <w:r w:rsidR="00102AE1">
        <w:rPr>
          <w:rStyle w:val="normaltextrun"/>
          <w:rFonts w:ascii="Arial" w:hAnsi="Arial" w:cs="Arial"/>
        </w:rPr>
        <w:t>-</w:t>
      </w:r>
      <w:r w:rsidRPr="0004126E">
        <w:rPr>
          <w:rStyle w:val="normaltextrun"/>
          <w:rFonts w:ascii="Arial" w:hAnsi="Arial" w:cs="Arial"/>
        </w:rPr>
        <w:t>cantonale.</w:t>
      </w:r>
      <w:r w:rsidR="003934F9">
        <w:rPr>
          <w:rFonts w:ascii="Times New Roman" w:hAnsi="Times New Roman" w:cs="Times New Roman"/>
          <w:szCs w:val="24"/>
          <w:lang w:eastAsia="it-CH"/>
        </w:rPr>
        <w:t xml:space="preserve"> </w:t>
      </w:r>
    </w:p>
    <w:p w14:paraId="2DADDE48" w14:textId="77777777" w:rsidR="00A25B90" w:rsidRPr="00E87842" w:rsidRDefault="00A25B90" w:rsidP="00B1188B">
      <w:pPr>
        <w:pStyle w:val="Titolo2"/>
        <w:spacing w:before="240" w:after="0" w:line="240" w:lineRule="auto"/>
        <w:ind w:left="737" w:hanging="737"/>
      </w:pPr>
      <w:bookmarkStart w:id="7" w:name="_Toc181263936"/>
      <w:bookmarkStart w:id="8" w:name="_Toc171580985"/>
      <w:bookmarkStart w:id="9" w:name="_Toc184112950"/>
      <w:bookmarkStart w:id="10" w:name="_Toc184121567"/>
      <w:bookmarkStart w:id="11" w:name="_Toc192515013"/>
      <w:bookmarkEnd w:id="7"/>
      <w:r w:rsidRPr="00E87842">
        <w:t>Livello federale</w:t>
      </w:r>
      <w:bookmarkEnd w:id="8"/>
      <w:bookmarkEnd w:id="9"/>
      <w:bookmarkEnd w:id="10"/>
      <w:bookmarkEnd w:id="11"/>
    </w:p>
    <w:p w14:paraId="023541FB" w14:textId="77777777" w:rsidR="00A25B90" w:rsidRPr="00973F92" w:rsidRDefault="00A25B90" w:rsidP="00B1188B">
      <w:pPr>
        <w:pStyle w:val="Titolo3"/>
        <w:spacing w:before="240" w:line="240" w:lineRule="auto"/>
        <w:ind w:left="737" w:hanging="737"/>
        <w:rPr>
          <w:lang w:eastAsia="it-IT"/>
        </w:rPr>
      </w:pPr>
      <w:bookmarkStart w:id="12" w:name="_Toc171580463"/>
      <w:bookmarkStart w:id="13" w:name="_Toc171580986"/>
      <w:bookmarkStart w:id="14" w:name="_Toc184112951"/>
      <w:bookmarkStart w:id="15" w:name="_Toc184121568"/>
      <w:bookmarkStart w:id="16" w:name="_Toc192515014"/>
      <w:r w:rsidRPr="00973F92">
        <w:rPr>
          <w:lang w:eastAsia="it-IT"/>
        </w:rPr>
        <w:t>La trasformazione digitale della Confederazione</w:t>
      </w:r>
      <w:bookmarkEnd w:id="12"/>
      <w:bookmarkEnd w:id="13"/>
      <w:bookmarkEnd w:id="14"/>
      <w:bookmarkEnd w:id="15"/>
      <w:bookmarkEnd w:id="16"/>
    </w:p>
    <w:p w14:paraId="5030FB25" w14:textId="77777777" w:rsidR="00E87842" w:rsidRDefault="00A25B90" w:rsidP="00E87842">
      <w:pPr>
        <w:spacing w:line="240" w:lineRule="auto"/>
        <w:jc w:val="both"/>
        <w:rPr>
          <w:rFonts w:ascii="Arial" w:eastAsia="Times New Roman" w:hAnsi="Arial" w:cs="Arial"/>
          <w:lang w:eastAsia="it-IT"/>
        </w:rPr>
      </w:pPr>
      <w:r w:rsidRPr="00973F92">
        <w:rPr>
          <w:rFonts w:ascii="Arial" w:eastAsia="Times New Roman" w:hAnsi="Arial" w:cs="Arial"/>
          <w:lang w:eastAsia="it-IT"/>
        </w:rPr>
        <w:t xml:space="preserve">Fino al 2020, le </w:t>
      </w:r>
      <w:r w:rsidRPr="00EB1362">
        <w:rPr>
          <w:rFonts w:ascii="Arial" w:eastAsia="Times New Roman" w:hAnsi="Arial" w:cs="Arial"/>
          <w:lang w:eastAsia="it-IT"/>
        </w:rPr>
        <w:t>questioni</w:t>
      </w:r>
      <w:r w:rsidRPr="00973F92">
        <w:rPr>
          <w:rFonts w:ascii="Arial" w:eastAsia="Times New Roman" w:hAnsi="Arial" w:cs="Arial"/>
          <w:lang w:eastAsia="it-IT"/>
        </w:rPr>
        <w:t xml:space="preserve"> legate all’utilizzo delle ris</w:t>
      </w:r>
      <w:r w:rsidR="00232E92">
        <w:rPr>
          <w:rFonts w:ascii="Arial" w:eastAsia="Times New Roman" w:hAnsi="Arial" w:cs="Arial"/>
          <w:lang w:eastAsia="it-IT"/>
        </w:rPr>
        <w:t xml:space="preserve">orse informatiche in seno alla </w:t>
      </w:r>
      <w:r w:rsidRPr="00973F92">
        <w:rPr>
          <w:rFonts w:ascii="Arial" w:eastAsia="Times New Roman" w:hAnsi="Arial" w:cs="Arial"/>
          <w:lang w:eastAsia="it-IT"/>
        </w:rPr>
        <w:t xml:space="preserve">Confederazione erano </w:t>
      </w:r>
      <w:r w:rsidR="00395CAF">
        <w:rPr>
          <w:rFonts w:ascii="Arial" w:eastAsia="Times New Roman" w:hAnsi="Arial" w:cs="Arial"/>
          <w:lang w:eastAsia="it-IT"/>
        </w:rPr>
        <w:t>regolate nel</w:t>
      </w:r>
      <w:r w:rsidRPr="00973F92">
        <w:rPr>
          <w:rFonts w:ascii="Arial" w:eastAsia="Times New Roman" w:hAnsi="Arial" w:cs="Arial"/>
          <w:lang w:eastAsia="it-IT"/>
        </w:rPr>
        <w:t>l’ordinanza concernente l’informatica e la telecomunicazione nell’Amministrazione federale</w:t>
      </w:r>
      <w:r w:rsidRPr="00973F92">
        <w:rPr>
          <w:rFonts w:cs="Arial"/>
          <w:vertAlign w:val="superscript"/>
        </w:rPr>
        <w:footnoteReference w:id="6"/>
      </w:r>
      <w:r w:rsidRPr="00973F92">
        <w:rPr>
          <w:rFonts w:ascii="Arial" w:eastAsia="Times New Roman" w:hAnsi="Arial" w:cs="Arial"/>
          <w:lang w:eastAsia="it-IT"/>
        </w:rPr>
        <w:t xml:space="preserve">. </w:t>
      </w:r>
    </w:p>
    <w:p w14:paraId="021FA6CB" w14:textId="77777777" w:rsidR="00A25B90" w:rsidRPr="00973F92" w:rsidRDefault="00A25B90" w:rsidP="00E87842">
      <w:pPr>
        <w:spacing w:line="240" w:lineRule="auto"/>
        <w:jc w:val="both"/>
        <w:rPr>
          <w:rFonts w:ascii="Arial" w:eastAsia="Times New Roman" w:hAnsi="Arial" w:cs="Arial"/>
          <w:lang w:eastAsia="it-IT"/>
        </w:rPr>
      </w:pPr>
      <w:r w:rsidRPr="00973F92">
        <w:rPr>
          <w:rFonts w:ascii="Arial" w:eastAsia="Times New Roman" w:hAnsi="Arial" w:cs="Arial"/>
          <w:lang w:eastAsia="it-IT"/>
        </w:rPr>
        <w:t xml:space="preserve">Come indica il nome, questa normativa si occupava esclusivamente di informatica. Per estendere il campo di applicazione a tutte le dimensioni della trasformazione digitale, comprese l'ottimizzazione dei processi aziendali, il riutilizzo di dati e l’armonizzazione degli applicativi IT, nel 2020 il Consiglio federale ha sottoposto tale ordinanza a una revisione </w:t>
      </w:r>
      <w:r w:rsidRPr="00973F92">
        <w:rPr>
          <w:rFonts w:ascii="Arial" w:eastAsia="Times New Roman" w:hAnsi="Arial" w:cs="Arial"/>
          <w:lang w:eastAsia="it-IT"/>
        </w:rPr>
        <w:lastRenderedPageBreak/>
        <w:t>approfondita, rinominandola “ordinanza sul coordinamento della trasformazione digitale e la governance delle TIC in seno all’Amministrazione federale”</w:t>
      </w:r>
      <w:r w:rsidRPr="00973F92">
        <w:rPr>
          <w:rFonts w:cs="Arial"/>
          <w:vertAlign w:val="superscript"/>
        </w:rPr>
        <w:t xml:space="preserve"> </w:t>
      </w:r>
      <w:r w:rsidRPr="00973F92">
        <w:rPr>
          <w:rFonts w:cs="Arial"/>
          <w:vertAlign w:val="superscript"/>
        </w:rPr>
        <w:footnoteReference w:id="7"/>
      </w:r>
      <w:r w:rsidRPr="00973F92">
        <w:rPr>
          <w:rFonts w:ascii="Arial" w:eastAsia="Times New Roman" w:hAnsi="Arial" w:cs="Arial"/>
          <w:lang w:eastAsia="it-IT"/>
        </w:rPr>
        <w:t>.</w:t>
      </w:r>
    </w:p>
    <w:p w14:paraId="134E76E4" w14:textId="77777777" w:rsidR="00A25B90" w:rsidRPr="00973F92" w:rsidRDefault="00A25B90" w:rsidP="00E87842">
      <w:pPr>
        <w:spacing w:line="240" w:lineRule="auto"/>
        <w:jc w:val="both"/>
        <w:rPr>
          <w:rFonts w:ascii="Arial" w:eastAsia="Times New Roman" w:hAnsi="Arial" w:cs="Arial"/>
          <w:lang w:eastAsia="it-IT"/>
        </w:rPr>
      </w:pPr>
      <w:r w:rsidRPr="00973F92">
        <w:rPr>
          <w:rFonts w:ascii="Arial" w:eastAsia="Times New Roman" w:hAnsi="Arial" w:cs="Arial"/>
          <w:lang w:eastAsia="it-IT"/>
        </w:rPr>
        <w:t xml:space="preserve">La caratteristica principale di questa revisione è stata la creazione del nuovo settore Trasformazione digitale e </w:t>
      </w:r>
      <w:r w:rsidR="00F63F9D">
        <w:rPr>
          <w:rFonts w:ascii="Arial" w:eastAsia="Times New Roman" w:hAnsi="Arial" w:cs="Arial"/>
          <w:lang w:eastAsia="it-IT"/>
        </w:rPr>
        <w:t>governance delle TIC</w:t>
      </w:r>
      <w:r w:rsidRPr="00973F92">
        <w:rPr>
          <w:rFonts w:ascii="Arial" w:eastAsia="Times New Roman" w:hAnsi="Arial" w:cs="Arial"/>
          <w:lang w:eastAsia="it-IT"/>
        </w:rPr>
        <w:t xml:space="preserve"> annesso alla Cancelleria federale e diretto dal </w:t>
      </w:r>
      <w:r w:rsidR="00006D7D">
        <w:rPr>
          <w:rFonts w:ascii="Arial" w:eastAsia="Times New Roman" w:hAnsi="Arial" w:cs="Arial"/>
          <w:lang w:eastAsia="it-IT"/>
        </w:rPr>
        <w:t>D</w:t>
      </w:r>
      <w:r w:rsidRPr="00973F92">
        <w:rPr>
          <w:rFonts w:ascii="Arial" w:eastAsia="Times New Roman" w:hAnsi="Arial" w:cs="Arial"/>
          <w:lang w:eastAsia="it-IT"/>
        </w:rPr>
        <w:t>elegato per la trasformazione digitale</w:t>
      </w:r>
      <w:r w:rsidR="00F63F9D">
        <w:rPr>
          <w:rFonts w:ascii="Arial" w:eastAsia="Times New Roman" w:hAnsi="Arial" w:cs="Arial"/>
          <w:lang w:eastAsia="it-IT"/>
        </w:rPr>
        <w:t xml:space="preserve"> e la governance delle TIC</w:t>
      </w:r>
      <w:r w:rsidR="00691D42">
        <w:rPr>
          <w:rFonts w:ascii="Arial" w:eastAsia="Times New Roman" w:hAnsi="Arial" w:cs="Arial"/>
          <w:lang w:eastAsia="it-IT"/>
        </w:rPr>
        <w:t>.</w:t>
      </w:r>
      <w:r w:rsidRPr="00973F92">
        <w:rPr>
          <w:rFonts w:ascii="Arial" w:eastAsia="Times New Roman" w:hAnsi="Arial" w:cs="Arial"/>
          <w:lang w:eastAsia="it-IT"/>
        </w:rPr>
        <w:t xml:space="preserve"> Questo settore sostiene e coordina la trasformazione digitale dell'Amministrazione federale in stretta cooperazione con i dipartimenti. Tra i suoi compiti rientrano l'identificazione tempestiva di temi essenziali in materia di digitalizzazione e la gestione delle relative sfide, il supporto agli uffici federali nel </w:t>
      </w:r>
      <w:r w:rsidR="00297D93">
        <w:rPr>
          <w:rFonts w:ascii="Arial" w:eastAsia="Times New Roman" w:hAnsi="Arial" w:cs="Arial"/>
          <w:lang w:eastAsia="it-IT"/>
        </w:rPr>
        <w:t>loro lavoro di digitalizzazione e</w:t>
      </w:r>
      <w:r w:rsidRPr="00973F92">
        <w:rPr>
          <w:rFonts w:ascii="Arial" w:eastAsia="Times New Roman" w:hAnsi="Arial" w:cs="Arial"/>
          <w:lang w:eastAsia="it-IT"/>
        </w:rPr>
        <w:t xml:space="preserve"> la facilitazione della collaborazione tra di essi.</w:t>
      </w:r>
    </w:p>
    <w:p w14:paraId="4433C4B3" w14:textId="77777777" w:rsidR="00A25B90" w:rsidRPr="00A25B90" w:rsidRDefault="00A25B90" w:rsidP="00E87842">
      <w:pPr>
        <w:spacing w:line="240" w:lineRule="auto"/>
        <w:jc w:val="both"/>
        <w:rPr>
          <w:rFonts w:ascii="Arial" w:eastAsia="Times New Roman" w:hAnsi="Arial" w:cs="Arial"/>
          <w:lang w:eastAsia="it-IT"/>
        </w:rPr>
      </w:pPr>
      <w:r w:rsidRPr="00973F92">
        <w:rPr>
          <w:rFonts w:ascii="Arial" w:eastAsia="Times New Roman" w:hAnsi="Arial" w:cs="Arial"/>
          <w:lang w:eastAsia="it-IT"/>
        </w:rPr>
        <w:t xml:space="preserve">Pertanto, la Confederazione ha ritenuto necessario distinguere chiaramente tra il coordinamento della trasformazione digitale e la </w:t>
      </w:r>
      <w:r w:rsidR="00946384">
        <w:rPr>
          <w:rFonts w:ascii="Arial" w:eastAsia="Times New Roman" w:hAnsi="Arial" w:cs="Arial"/>
          <w:lang w:eastAsia="it-IT"/>
        </w:rPr>
        <w:t>gestione dell'informatica nell'A</w:t>
      </w:r>
      <w:r w:rsidRPr="00973F92">
        <w:rPr>
          <w:rFonts w:ascii="Arial" w:eastAsia="Times New Roman" w:hAnsi="Arial" w:cs="Arial"/>
          <w:lang w:eastAsia="it-IT"/>
        </w:rPr>
        <w:t>mministrazione federale</w:t>
      </w:r>
      <w:r w:rsidR="00297D93">
        <w:rPr>
          <w:rFonts w:ascii="Arial" w:eastAsia="Times New Roman" w:hAnsi="Arial" w:cs="Arial"/>
          <w:lang w:eastAsia="it-IT"/>
        </w:rPr>
        <w:t xml:space="preserve">, di competenza dell’Ufficio federale </w:t>
      </w:r>
      <w:r w:rsidR="00BE0776">
        <w:rPr>
          <w:rFonts w:ascii="Arial" w:eastAsia="Times New Roman" w:hAnsi="Arial" w:cs="Arial"/>
          <w:lang w:eastAsia="it-IT"/>
        </w:rPr>
        <w:t>dell’informatica</w:t>
      </w:r>
      <w:r w:rsidR="00297D93">
        <w:rPr>
          <w:rFonts w:ascii="Arial" w:eastAsia="Times New Roman" w:hAnsi="Arial" w:cs="Arial"/>
          <w:lang w:eastAsia="it-IT"/>
        </w:rPr>
        <w:t xml:space="preserve"> e della telecomunicazione (UFIT)</w:t>
      </w:r>
      <w:r w:rsidR="00297D93">
        <w:rPr>
          <w:rStyle w:val="Rimandonotaapidipagina"/>
          <w:rFonts w:ascii="Arial" w:eastAsia="Times New Roman" w:hAnsi="Arial" w:cs="Arial"/>
          <w:lang w:eastAsia="it-IT"/>
        </w:rPr>
        <w:footnoteReference w:id="8"/>
      </w:r>
      <w:r w:rsidRPr="00973F92">
        <w:rPr>
          <w:rFonts w:ascii="Arial" w:eastAsia="Times New Roman" w:hAnsi="Arial" w:cs="Arial"/>
          <w:lang w:eastAsia="it-IT"/>
        </w:rPr>
        <w:t>.</w:t>
      </w:r>
      <w:r>
        <w:rPr>
          <w:rFonts w:ascii="Arial" w:eastAsia="Times New Roman" w:hAnsi="Arial" w:cs="Arial"/>
          <w:lang w:eastAsia="it-IT"/>
        </w:rPr>
        <w:t xml:space="preserve"> I</w:t>
      </w:r>
      <w:r w:rsidRPr="00973F92">
        <w:rPr>
          <w:rFonts w:ascii="Arial" w:eastAsia="Times New Roman" w:hAnsi="Arial" w:cs="Arial"/>
          <w:lang w:eastAsia="it-IT"/>
        </w:rPr>
        <w:t>l primo ambito mancava di una struttura adeguata e necessitava di un rafforzamento</w:t>
      </w:r>
      <w:r w:rsidRPr="00973F92">
        <w:rPr>
          <w:rFonts w:ascii="Arial" w:eastAsia="Times New Roman" w:hAnsi="Arial" w:cs="Arial"/>
          <w:vertAlign w:val="superscript"/>
          <w:lang w:eastAsia="it-IT"/>
        </w:rPr>
        <w:footnoteReference w:id="9"/>
      </w:r>
      <w:r w:rsidRPr="00973F92">
        <w:rPr>
          <w:rFonts w:ascii="Arial" w:eastAsia="Times New Roman" w:hAnsi="Arial" w:cs="Arial"/>
          <w:lang w:eastAsia="it-IT"/>
        </w:rPr>
        <w:t>, non solo internamente, ma anche nei rapporti con i Cantoni e i Comuni. Per questo motivo, parallelamente alla decisione sulla riorganizzazione della trasformazione digitale e della governance delle TIC, il Consiglio federale ha deciso di istituire la nuova organizzazione “Amministrazione digitale Svizzera” (ADS)</w:t>
      </w:r>
      <w:r w:rsidRPr="00973F92">
        <w:rPr>
          <w:rFonts w:ascii="Arial" w:eastAsia="Times New Roman" w:hAnsi="Arial" w:cs="Arial"/>
          <w:vertAlign w:val="superscript"/>
          <w:lang w:eastAsia="it-IT"/>
        </w:rPr>
        <w:footnoteReference w:id="10"/>
      </w:r>
      <w:r w:rsidRPr="00973F92">
        <w:rPr>
          <w:rFonts w:ascii="Arial" w:eastAsia="Times New Roman" w:hAnsi="Arial" w:cs="Arial"/>
          <w:lang w:eastAsia="it-IT"/>
        </w:rPr>
        <w:t xml:space="preserve">. </w:t>
      </w:r>
    </w:p>
    <w:p w14:paraId="110DD688" w14:textId="77777777" w:rsidR="00A25B90" w:rsidRPr="00973F92" w:rsidRDefault="00A25B90" w:rsidP="00B1188B">
      <w:pPr>
        <w:pStyle w:val="Titolo3"/>
        <w:spacing w:line="240" w:lineRule="auto"/>
        <w:ind w:left="737" w:hanging="737"/>
        <w:jc w:val="both"/>
        <w:rPr>
          <w:lang w:eastAsia="it-IT"/>
        </w:rPr>
      </w:pPr>
      <w:bookmarkStart w:id="17" w:name="_Toc171580464"/>
      <w:bookmarkStart w:id="18" w:name="_Toc171580987"/>
      <w:bookmarkStart w:id="19" w:name="_Toc184112952"/>
      <w:bookmarkStart w:id="20" w:name="_Toc184121569"/>
      <w:bookmarkStart w:id="21" w:name="_Toc192515015"/>
      <w:r w:rsidRPr="00973F92">
        <w:rPr>
          <w:lang w:eastAsia="it-IT"/>
        </w:rPr>
        <w:t>L’Amministrazione Digitale Svizzera e la strategia nazionale di amministrazione digitale</w:t>
      </w:r>
      <w:bookmarkEnd w:id="17"/>
      <w:bookmarkEnd w:id="18"/>
      <w:bookmarkEnd w:id="19"/>
      <w:bookmarkEnd w:id="20"/>
      <w:bookmarkEnd w:id="21"/>
    </w:p>
    <w:p w14:paraId="5AEBC82A" w14:textId="77777777" w:rsidR="00E87842" w:rsidRDefault="00334071" w:rsidP="00DD43C8">
      <w:pPr>
        <w:spacing w:after="0" w:line="240" w:lineRule="auto"/>
        <w:ind w:right="284"/>
        <w:jc w:val="both"/>
        <w:rPr>
          <w:rFonts w:ascii="Arial" w:eastAsia="Times New Roman" w:hAnsi="Arial" w:cs="Arial"/>
          <w:lang w:eastAsia="it-IT"/>
        </w:rPr>
      </w:pPr>
      <w:r w:rsidRPr="00973F92">
        <w:rPr>
          <w:rFonts w:ascii="Arial" w:eastAsia="Times New Roman" w:hAnsi="Arial" w:cs="Arial"/>
          <w:lang w:eastAsia="it-IT"/>
        </w:rPr>
        <w:t>L’Amminis</w:t>
      </w:r>
      <w:r>
        <w:rPr>
          <w:rFonts w:ascii="Arial" w:eastAsia="Times New Roman" w:hAnsi="Arial" w:cs="Arial"/>
          <w:lang w:eastAsia="it-IT"/>
        </w:rPr>
        <w:t>trazione digitale Svizzera</w:t>
      </w:r>
      <w:r w:rsidRPr="00973F92">
        <w:rPr>
          <w:rFonts w:ascii="Arial" w:eastAsia="Times New Roman" w:hAnsi="Arial" w:cs="Arial"/>
          <w:lang w:eastAsia="it-IT"/>
        </w:rPr>
        <w:t xml:space="preserve"> è attiva dal 1</w:t>
      </w:r>
      <w:r w:rsidRPr="00973F92">
        <w:rPr>
          <w:rFonts w:ascii="Arial" w:eastAsia="Times New Roman" w:hAnsi="Arial" w:cs="Times New Roman"/>
          <w:lang w:eastAsia="it-IT"/>
        </w:rPr>
        <w:t>°</w:t>
      </w:r>
      <w:r w:rsidRPr="00973F92">
        <w:rPr>
          <w:rFonts w:ascii="Arial" w:eastAsia="Times New Roman" w:hAnsi="Arial" w:cs="Arial"/>
          <w:lang w:eastAsia="it-IT"/>
        </w:rPr>
        <w:t xml:space="preserve"> gennaio 2022, con l’incarico di definire in modo efficace la gestione e il coordinamento strategico delle attività relative alla digitalizzazione della Confederazione, dei Cantoni e dei Comuni. I compiti e gli obiettivi dell'ADS sono descritti nella relativa convenzione quadro di diritto pubblico</w:t>
      </w:r>
      <w:r w:rsidRPr="00973F92">
        <w:rPr>
          <w:rFonts w:ascii="Arial" w:eastAsia="Times New Roman" w:hAnsi="Arial" w:cs="Arial"/>
          <w:vertAlign w:val="superscript"/>
          <w:lang w:eastAsia="it-IT"/>
        </w:rPr>
        <w:footnoteReference w:id="11"/>
      </w:r>
      <w:r w:rsidRPr="00973F92">
        <w:rPr>
          <w:rFonts w:ascii="Arial" w:eastAsia="Times New Roman" w:hAnsi="Arial" w:cs="Arial"/>
          <w:lang w:eastAsia="it-IT"/>
        </w:rPr>
        <w:t>, approvata dalla Confederazione e dai Cantoni.</w:t>
      </w:r>
    </w:p>
    <w:p w14:paraId="226AEC45" w14:textId="77777777" w:rsidR="00334071" w:rsidRDefault="00334071" w:rsidP="00DD43C8">
      <w:pPr>
        <w:spacing w:after="0" w:line="240" w:lineRule="auto"/>
        <w:ind w:right="284"/>
        <w:jc w:val="both"/>
        <w:rPr>
          <w:rFonts w:ascii="Arial" w:eastAsia="Times New Roman" w:hAnsi="Arial" w:cs="Arial"/>
          <w:lang w:eastAsia="it-IT"/>
        </w:rPr>
      </w:pPr>
      <w:r w:rsidRPr="00973F92">
        <w:rPr>
          <w:rFonts w:ascii="Arial" w:eastAsia="Times New Roman" w:hAnsi="Arial" w:cs="Arial"/>
          <w:lang w:eastAsia="it-IT"/>
        </w:rPr>
        <w:t>L’ADS si impegna a promuovere la standardizzazione e l'armonizzazione dei processi tecnici e specialistici, per garantire interoperabilità</w:t>
      </w:r>
      <w:r w:rsidRPr="00973F92">
        <w:rPr>
          <w:rFonts w:ascii="Arial" w:eastAsia="Times New Roman" w:hAnsi="Arial" w:cs="Arial"/>
          <w:vertAlign w:val="superscript"/>
          <w:lang w:eastAsia="it-IT"/>
        </w:rPr>
        <w:footnoteReference w:id="12"/>
      </w:r>
      <w:r w:rsidRPr="00973F92">
        <w:rPr>
          <w:rFonts w:ascii="Arial" w:eastAsia="Times New Roman" w:hAnsi="Arial" w:cs="Arial"/>
          <w:lang w:eastAsia="it-IT"/>
        </w:rPr>
        <w:t xml:space="preserve"> e l’uso congiunto di soluzioni </w:t>
      </w:r>
      <w:r w:rsidRPr="00973F92">
        <w:rPr>
          <w:rFonts w:ascii="Arial" w:eastAsia="Times New Roman" w:hAnsi="Arial" w:cs="Arial"/>
          <w:lang w:eastAsia="it-IT"/>
        </w:rPr>
        <w:lastRenderedPageBreak/>
        <w:t>tecniche tra i servizi amministrativi</w:t>
      </w:r>
      <w:r>
        <w:rPr>
          <w:rFonts w:ascii="Arial" w:eastAsia="Times New Roman" w:hAnsi="Arial" w:cs="Arial"/>
          <w:lang w:eastAsia="it-IT"/>
        </w:rPr>
        <w:t xml:space="preserve"> a tutti i livelli</w:t>
      </w:r>
      <w:r w:rsidRPr="00973F92">
        <w:rPr>
          <w:rFonts w:ascii="Arial" w:eastAsia="Times New Roman" w:hAnsi="Arial" w:cs="Arial"/>
          <w:lang w:eastAsia="it-IT"/>
        </w:rPr>
        <w:t xml:space="preserve">. A tal fine, collabora con </w:t>
      </w:r>
      <w:r w:rsidR="003E0550">
        <w:rPr>
          <w:rFonts w:ascii="Arial" w:eastAsia="Times New Roman" w:hAnsi="Arial" w:cs="Arial"/>
          <w:lang w:eastAsia="it-IT"/>
        </w:rPr>
        <w:t>l’associazione</w:t>
      </w:r>
      <w:r w:rsidRPr="00973F92">
        <w:rPr>
          <w:rFonts w:ascii="Arial" w:eastAsia="Times New Roman" w:hAnsi="Arial" w:cs="Arial"/>
          <w:lang w:eastAsia="it-IT"/>
        </w:rPr>
        <w:t xml:space="preserve"> eCH</w:t>
      </w:r>
      <w:r w:rsidRPr="00973F92">
        <w:rPr>
          <w:rFonts w:ascii="Arial" w:eastAsia="Times New Roman" w:hAnsi="Arial" w:cs="Arial"/>
          <w:vertAlign w:val="superscript"/>
          <w:lang w:eastAsia="it-IT"/>
        </w:rPr>
        <w:footnoteReference w:id="13"/>
      </w:r>
      <w:r w:rsidRPr="00973F92">
        <w:rPr>
          <w:rFonts w:ascii="Arial" w:eastAsia="Times New Roman" w:hAnsi="Arial" w:cs="Arial"/>
          <w:lang w:eastAsia="it-IT"/>
        </w:rPr>
        <w:t xml:space="preserve"> e eOperations</w:t>
      </w:r>
      <w:r w:rsidR="00647662">
        <w:rPr>
          <w:rFonts w:ascii="Arial" w:eastAsia="Times New Roman" w:hAnsi="Arial" w:cs="Arial"/>
          <w:lang w:eastAsia="it-IT"/>
        </w:rPr>
        <w:t xml:space="preserve"> </w:t>
      </w:r>
      <w:r w:rsidR="00647662">
        <w:rPr>
          <w:rFonts w:ascii="Arial" w:hAnsi="Arial" w:cs="Arial"/>
          <w:color w:val="171717"/>
        </w:rPr>
        <w:t>Svizzera SA</w:t>
      </w:r>
      <w:r w:rsidRPr="00973F92">
        <w:rPr>
          <w:rFonts w:ascii="Arial" w:eastAsia="Times New Roman" w:hAnsi="Arial" w:cs="Arial"/>
          <w:vertAlign w:val="superscript"/>
          <w:lang w:eastAsia="it-IT"/>
        </w:rPr>
        <w:footnoteReference w:id="14"/>
      </w:r>
      <w:r w:rsidRPr="00973F92">
        <w:rPr>
          <w:rFonts w:ascii="Arial" w:eastAsia="Times New Roman" w:hAnsi="Arial" w:cs="Arial"/>
          <w:lang w:eastAsia="it-IT"/>
        </w:rPr>
        <w:t xml:space="preserve">. eCH si occupa di </w:t>
      </w:r>
      <w:r w:rsidR="0014759C">
        <w:rPr>
          <w:rFonts w:ascii="Arial" w:eastAsia="Times New Roman" w:hAnsi="Arial" w:cs="Arial"/>
          <w:lang w:eastAsia="it-IT"/>
        </w:rPr>
        <w:t xml:space="preserve">sviluppare, </w:t>
      </w:r>
      <w:r w:rsidRPr="00973F92">
        <w:rPr>
          <w:rFonts w:ascii="Arial" w:eastAsia="Times New Roman" w:hAnsi="Arial" w:cs="Arial"/>
          <w:lang w:eastAsia="it-IT"/>
        </w:rPr>
        <w:t xml:space="preserve">adottare e coordinare norme per </w:t>
      </w:r>
      <w:r w:rsidR="002F5118">
        <w:rPr>
          <w:rFonts w:ascii="Arial" w:eastAsia="Times New Roman" w:hAnsi="Arial" w:cs="Arial"/>
          <w:lang w:eastAsia="it-IT"/>
        </w:rPr>
        <w:t>assicurare</w:t>
      </w:r>
      <w:r w:rsidR="002F5118" w:rsidRPr="00973F92">
        <w:rPr>
          <w:rFonts w:ascii="Arial" w:eastAsia="Times New Roman" w:hAnsi="Arial" w:cs="Arial"/>
          <w:lang w:eastAsia="it-IT"/>
        </w:rPr>
        <w:t xml:space="preserve"> </w:t>
      </w:r>
      <w:r w:rsidRPr="00973F92">
        <w:rPr>
          <w:rFonts w:ascii="Arial" w:eastAsia="Times New Roman" w:hAnsi="Arial" w:cs="Arial"/>
          <w:lang w:eastAsia="it-IT"/>
        </w:rPr>
        <w:t>un</w:t>
      </w:r>
      <w:r w:rsidR="0014759C">
        <w:rPr>
          <w:rFonts w:ascii="Arial" w:eastAsia="Times New Roman" w:hAnsi="Arial" w:cs="Arial"/>
          <w:lang w:eastAsia="it-IT"/>
        </w:rPr>
        <w:t>a filosofia funzionale uniforme</w:t>
      </w:r>
      <w:r w:rsidRPr="00973F92">
        <w:rPr>
          <w:rFonts w:ascii="Arial" w:eastAsia="Times New Roman" w:hAnsi="Arial" w:cs="Arial"/>
          <w:lang w:eastAsia="it-IT"/>
        </w:rPr>
        <w:t xml:space="preserve">, </w:t>
      </w:r>
      <w:r w:rsidR="0014759C">
        <w:t xml:space="preserve">un'esecuzione sicura delle transazioni e uno </w:t>
      </w:r>
      <w:r w:rsidR="00033B82">
        <w:t>svolgimento</w:t>
      </w:r>
      <w:r w:rsidR="0014759C">
        <w:t xml:space="preserve"> </w:t>
      </w:r>
      <w:r w:rsidRPr="00973F92">
        <w:rPr>
          <w:rFonts w:ascii="Arial" w:eastAsia="Times New Roman" w:hAnsi="Arial" w:cs="Arial"/>
          <w:lang w:eastAsia="it-IT"/>
        </w:rPr>
        <w:t>fluido dei processi</w:t>
      </w:r>
      <w:r w:rsidR="0014759C">
        <w:rPr>
          <w:rFonts w:ascii="Arial" w:eastAsia="Times New Roman" w:hAnsi="Arial" w:cs="Arial"/>
          <w:lang w:eastAsia="it-IT"/>
        </w:rPr>
        <w:t xml:space="preserve"> in particolare tra le amministrazioni pubbliche.</w:t>
      </w:r>
      <w:r w:rsidRPr="00973F92">
        <w:rPr>
          <w:rFonts w:ascii="Arial" w:eastAsia="Times New Roman" w:hAnsi="Arial" w:cs="Arial"/>
          <w:lang w:eastAsia="it-IT"/>
        </w:rPr>
        <w:t xml:space="preserve"> </w:t>
      </w:r>
      <w:r w:rsidR="0014759C">
        <w:rPr>
          <w:rFonts w:ascii="Arial" w:eastAsia="Times New Roman" w:hAnsi="Arial" w:cs="Arial"/>
          <w:lang w:eastAsia="it-IT"/>
        </w:rPr>
        <w:t xml:space="preserve">Incoraggia </w:t>
      </w:r>
      <w:r>
        <w:rPr>
          <w:rFonts w:ascii="Arial" w:eastAsia="Times New Roman" w:hAnsi="Arial" w:cs="Arial"/>
          <w:lang w:eastAsia="it-IT"/>
        </w:rPr>
        <w:t>l'applicazione di standard</w:t>
      </w:r>
      <w:r w:rsidRPr="00973F92">
        <w:rPr>
          <w:rFonts w:ascii="Arial" w:eastAsia="Times New Roman" w:hAnsi="Arial" w:cs="Arial"/>
          <w:lang w:eastAsia="it-IT"/>
        </w:rPr>
        <w:t xml:space="preserve"> internazionali e </w:t>
      </w:r>
      <w:r w:rsidR="00033B82">
        <w:rPr>
          <w:rFonts w:ascii="Arial" w:eastAsia="Times New Roman" w:hAnsi="Arial" w:cs="Arial"/>
          <w:lang w:eastAsia="it-IT"/>
        </w:rPr>
        <w:t>promuove la collaborazione</w:t>
      </w:r>
      <w:r w:rsidR="0014759C" w:rsidRPr="00973F92">
        <w:rPr>
          <w:rFonts w:ascii="Arial" w:eastAsia="Times New Roman" w:hAnsi="Arial" w:cs="Arial"/>
          <w:lang w:eastAsia="it-IT"/>
        </w:rPr>
        <w:t xml:space="preserve"> </w:t>
      </w:r>
      <w:r w:rsidRPr="00973F92">
        <w:rPr>
          <w:rFonts w:ascii="Arial" w:eastAsia="Times New Roman" w:hAnsi="Arial" w:cs="Arial"/>
          <w:lang w:eastAsia="it-IT"/>
        </w:rPr>
        <w:t>con organizzazioni nazionali e internazionali</w:t>
      </w:r>
      <w:r w:rsidR="002F5118">
        <w:rPr>
          <w:rFonts w:ascii="Arial" w:eastAsia="Times New Roman" w:hAnsi="Arial" w:cs="Arial"/>
          <w:lang w:eastAsia="it-IT"/>
        </w:rPr>
        <w:t xml:space="preserve"> </w:t>
      </w:r>
      <w:r w:rsidR="002F5118">
        <w:t>nel campo della standardizzazione</w:t>
      </w:r>
      <w:r w:rsidRPr="00973F92">
        <w:rPr>
          <w:rFonts w:ascii="Arial" w:eastAsia="Times New Roman" w:hAnsi="Arial" w:cs="Arial"/>
          <w:lang w:eastAsia="it-IT"/>
        </w:rPr>
        <w:t xml:space="preserve">. eOperations, invece, si occupa di fornire servizi </w:t>
      </w:r>
      <w:r w:rsidR="0002188F">
        <w:rPr>
          <w:rFonts w:ascii="Arial" w:eastAsia="Times New Roman" w:hAnsi="Arial" w:cs="Arial"/>
          <w:lang w:eastAsia="it-IT"/>
        </w:rPr>
        <w:t>nell’ambito</w:t>
      </w:r>
      <w:r w:rsidRPr="00973F92">
        <w:rPr>
          <w:rFonts w:ascii="Arial" w:eastAsia="Times New Roman" w:hAnsi="Arial" w:cs="Arial"/>
          <w:lang w:eastAsia="it-IT"/>
        </w:rPr>
        <w:t xml:space="preserve"> delle tecnologie dell'informazione e della comunicazione</w:t>
      </w:r>
      <w:r w:rsidR="00C32AB1">
        <w:rPr>
          <w:rFonts w:ascii="Arial" w:eastAsia="Times New Roman" w:hAnsi="Arial" w:cs="Arial"/>
          <w:lang w:eastAsia="it-IT"/>
        </w:rPr>
        <w:t xml:space="preserve"> (TIC)</w:t>
      </w:r>
      <w:r w:rsidRPr="00973F92">
        <w:rPr>
          <w:rFonts w:ascii="Arial" w:eastAsia="Times New Roman" w:hAnsi="Arial" w:cs="Arial"/>
          <w:lang w:eastAsia="it-IT"/>
        </w:rPr>
        <w:t xml:space="preserve"> per la Confederazione, i Cantoni e i Comuni.</w:t>
      </w:r>
    </w:p>
    <w:p w14:paraId="7AF6D3F3" w14:textId="77777777" w:rsidR="00334071" w:rsidRDefault="00334071" w:rsidP="00DD43C8">
      <w:pPr>
        <w:spacing w:after="0" w:line="240" w:lineRule="auto"/>
        <w:ind w:right="284"/>
        <w:jc w:val="both"/>
        <w:rPr>
          <w:rFonts w:ascii="Arial" w:eastAsia="Times New Roman" w:hAnsi="Arial" w:cs="Arial"/>
          <w:lang w:eastAsia="it-IT"/>
        </w:rPr>
      </w:pPr>
      <w:r>
        <w:rPr>
          <w:rFonts w:ascii="Arial" w:eastAsia="Times New Roman" w:hAnsi="Arial" w:cs="Arial"/>
          <w:lang w:eastAsia="it-IT"/>
        </w:rPr>
        <w:t xml:space="preserve">Sulla base della </w:t>
      </w:r>
      <w:r w:rsidRPr="0091447D">
        <w:rPr>
          <w:rFonts w:ascii="Arial" w:eastAsia="Times New Roman" w:hAnsi="Arial" w:cs="Arial"/>
          <w:lang w:eastAsia="it-IT"/>
        </w:rPr>
        <w:t>convenzione quadro di diritto pubblico</w:t>
      </w:r>
      <w:r>
        <w:rPr>
          <w:rFonts w:ascii="Arial" w:eastAsia="Times New Roman" w:hAnsi="Arial" w:cs="Arial"/>
          <w:lang w:eastAsia="it-IT"/>
        </w:rPr>
        <w:t xml:space="preserve">, l’ADS pubblica </w:t>
      </w:r>
      <w:r w:rsidRPr="00973F92">
        <w:rPr>
          <w:rFonts w:ascii="Arial" w:eastAsia="Times New Roman" w:hAnsi="Arial" w:cs="Arial"/>
          <w:lang w:eastAsia="it-IT"/>
        </w:rPr>
        <w:t xml:space="preserve">la </w:t>
      </w:r>
      <w:r w:rsidRPr="00973F92">
        <w:rPr>
          <w:rFonts w:ascii="Arial" w:eastAsia="Times New Roman" w:hAnsi="Arial" w:cs="Times New Roman"/>
          <w:lang w:eastAsia="it-IT"/>
        </w:rPr>
        <w:t>Strategia quadriennale Amministrazione digitale Svizzera</w:t>
      </w:r>
      <w:r w:rsidRPr="00973F92">
        <w:rPr>
          <w:rFonts w:ascii="Arial" w:eastAsia="Times New Roman" w:hAnsi="Arial" w:cs="Arial"/>
          <w:vertAlign w:val="superscript"/>
          <w:lang w:eastAsia="it-IT"/>
        </w:rPr>
        <w:footnoteReference w:id="15"/>
      </w:r>
      <w:r w:rsidRPr="00973F92">
        <w:rPr>
          <w:rFonts w:ascii="Arial" w:eastAsia="Times New Roman" w:hAnsi="Arial" w:cs="Arial"/>
          <w:lang w:eastAsia="it-IT"/>
        </w:rPr>
        <w:t>,</w:t>
      </w:r>
      <w:r>
        <w:rPr>
          <w:rFonts w:ascii="Arial" w:eastAsia="Times New Roman" w:hAnsi="Arial" w:cs="Arial"/>
          <w:lang w:eastAsia="it-IT"/>
        </w:rPr>
        <w:t xml:space="preserve"> che </w:t>
      </w:r>
      <w:r w:rsidRPr="0091447D">
        <w:rPr>
          <w:rFonts w:ascii="Arial" w:eastAsia="Times New Roman" w:hAnsi="Arial" w:cs="Arial"/>
          <w:lang w:eastAsia="it-IT"/>
        </w:rPr>
        <w:t>delinea un piano strategico per la trasformazione digitale delle amministrazioni pubbliche in Svizzera</w:t>
      </w:r>
      <w:r>
        <w:rPr>
          <w:rFonts w:ascii="Arial" w:eastAsia="Times New Roman" w:hAnsi="Arial" w:cs="Arial"/>
          <w:lang w:eastAsia="it-IT"/>
        </w:rPr>
        <w:t xml:space="preserve">. </w:t>
      </w:r>
      <w:r w:rsidRPr="0091447D">
        <w:rPr>
          <w:rFonts w:ascii="Arial" w:eastAsia="Times New Roman" w:hAnsi="Arial" w:cs="Arial"/>
          <w:lang w:eastAsia="it-IT"/>
        </w:rPr>
        <w:t>Essa dipinge una visione chiara, stabilisce obiettivi specifici e identifica campi d'azione strategici per raggiungerli. Inoltre, la strategia ADS serve come riferimento per i Cantoni nell’elaborazione delle proprie strategie.</w:t>
      </w:r>
    </w:p>
    <w:p w14:paraId="6A2E1D04" w14:textId="77777777" w:rsidR="00DD43C8" w:rsidRDefault="00334071" w:rsidP="00DD43C8">
      <w:pPr>
        <w:spacing w:after="0" w:line="240" w:lineRule="auto"/>
        <w:ind w:right="284"/>
        <w:jc w:val="both"/>
        <w:rPr>
          <w:rFonts w:ascii="Arial" w:eastAsia="Times New Roman" w:hAnsi="Arial" w:cs="Arial"/>
          <w:lang w:eastAsia="it-IT"/>
        </w:rPr>
      </w:pPr>
      <w:r w:rsidRPr="00297D93">
        <w:rPr>
          <w:rFonts w:ascii="Arial" w:eastAsia="Times New Roman" w:hAnsi="Arial" w:cs="Arial"/>
          <w:lang w:eastAsia="it-IT"/>
        </w:rPr>
        <w:t>L’ADS è finanziata attraverso un sistema misto Confederazione-Cantoni,</w:t>
      </w:r>
      <w:r>
        <w:rPr>
          <w:rFonts w:ascii="Arial" w:eastAsia="Times New Roman" w:hAnsi="Arial" w:cs="Arial"/>
          <w:lang w:eastAsia="it-IT"/>
        </w:rPr>
        <w:t xml:space="preserve"> </w:t>
      </w:r>
      <w:r w:rsidRPr="00973F92">
        <w:rPr>
          <w:rFonts w:ascii="Arial" w:eastAsia="Times New Roman" w:hAnsi="Arial" w:cs="Arial"/>
          <w:lang w:eastAsia="it-IT"/>
        </w:rPr>
        <w:t>disciplinato nella</w:t>
      </w:r>
      <w:r>
        <w:rPr>
          <w:rFonts w:ascii="Arial" w:eastAsia="Times New Roman" w:hAnsi="Arial" w:cs="Arial"/>
          <w:lang w:eastAsia="it-IT"/>
        </w:rPr>
        <w:t xml:space="preserve"> relativa</w:t>
      </w:r>
      <w:r w:rsidRPr="00973F92">
        <w:rPr>
          <w:rFonts w:ascii="Arial" w:eastAsia="Times New Roman" w:hAnsi="Arial" w:cs="Arial"/>
          <w:lang w:eastAsia="it-IT"/>
        </w:rPr>
        <w:t xml:space="preserve"> convenzione</w:t>
      </w:r>
      <w:r w:rsidRPr="00973F92">
        <w:rPr>
          <w:rFonts w:ascii="Arial" w:eastAsia="Times New Roman" w:hAnsi="Arial" w:cs="Arial"/>
          <w:vertAlign w:val="superscript"/>
          <w:lang w:eastAsia="it-IT"/>
        </w:rPr>
        <w:footnoteReference w:id="16"/>
      </w:r>
      <w:r>
        <w:rPr>
          <w:rFonts w:ascii="Arial" w:eastAsia="Times New Roman" w:hAnsi="Arial" w:cs="Arial"/>
          <w:lang w:eastAsia="it-IT"/>
        </w:rPr>
        <w:t>,</w:t>
      </w:r>
      <w:r w:rsidRPr="00297D93">
        <w:rPr>
          <w:rFonts w:ascii="Arial" w:eastAsia="Times New Roman" w:hAnsi="Arial" w:cs="Arial"/>
          <w:lang w:eastAsia="it-IT"/>
        </w:rPr>
        <w:t xml:space="preserve"> e </w:t>
      </w:r>
      <w:r>
        <w:rPr>
          <w:rFonts w:ascii="Arial" w:eastAsia="Times New Roman" w:hAnsi="Arial" w:cs="Arial"/>
          <w:lang w:eastAsia="it-IT"/>
        </w:rPr>
        <w:t>realizza</w:t>
      </w:r>
      <w:r w:rsidRPr="00297D93">
        <w:rPr>
          <w:rFonts w:ascii="Arial" w:eastAsia="Times New Roman" w:hAnsi="Arial" w:cs="Arial"/>
          <w:lang w:eastAsia="it-IT"/>
        </w:rPr>
        <w:t xml:space="preserve"> progetti comuni per infrastrutture e servizi di base digitali urgentemente necessari, di cui tutti i firmatari della </w:t>
      </w:r>
      <w:r>
        <w:rPr>
          <w:rFonts w:ascii="Arial" w:eastAsia="Times New Roman" w:hAnsi="Arial" w:cs="Arial"/>
          <w:lang w:eastAsia="it-IT"/>
        </w:rPr>
        <w:t>c</w:t>
      </w:r>
      <w:r w:rsidRPr="00297D93">
        <w:rPr>
          <w:rFonts w:ascii="Arial" w:eastAsia="Times New Roman" w:hAnsi="Arial" w:cs="Arial"/>
          <w:lang w:eastAsia="it-IT"/>
        </w:rPr>
        <w:t>onvenzione</w:t>
      </w:r>
      <w:r>
        <w:rPr>
          <w:rFonts w:ascii="Arial" w:eastAsia="Times New Roman" w:hAnsi="Arial" w:cs="Arial"/>
          <w:lang w:eastAsia="it-IT"/>
        </w:rPr>
        <w:t xml:space="preserve"> quadro</w:t>
      </w:r>
      <w:r w:rsidRPr="00297D93">
        <w:rPr>
          <w:rFonts w:ascii="Arial" w:eastAsia="Times New Roman" w:hAnsi="Arial" w:cs="Arial"/>
          <w:lang w:eastAsia="it-IT"/>
        </w:rPr>
        <w:t xml:space="preserve"> possono beneficiare.</w:t>
      </w:r>
      <w:r>
        <w:rPr>
          <w:rFonts w:ascii="Arial" w:eastAsia="Times New Roman" w:hAnsi="Arial" w:cs="Arial"/>
          <w:lang w:eastAsia="it-IT"/>
        </w:rPr>
        <w:t xml:space="preserve"> </w:t>
      </w:r>
    </w:p>
    <w:p w14:paraId="061C1985" w14:textId="77777777" w:rsidR="00334071" w:rsidRPr="00973F92" w:rsidRDefault="00334071" w:rsidP="00DD43C8">
      <w:pPr>
        <w:spacing w:after="0" w:line="240" w:lineRule="auto"/>
        <w:ind w:right="284"/>
        <w:jc w:val="both"/>
        <w:rPr>
          <w:rFonts w:ascii="Arial" w:eastAsia="Times New Roman" w:hAnsi="Arial" w:cs="Arial"/>
          <w:lang w:eastAsia="it-IT"/>
        </w:rPr>
      </w:pPr>
      <w:r w:rsidRPr="0091447D">
        <w:rPr>
          <w:rFonts w:ascii="Arial" w:eastAsia="Times New Roman" w:hAnsi="Arial" w:cs="Arial"/>
          <w:lang w:eastAsia="it-IT"/>
        </w:rPr>
        <w:t>I progetti, che devono contribuire alla realizzazione degli obiettivi e dei campi d’azione strategici stabiliti nella strategia ADS, vengono decisi congiuntamente e d</w:t>
      </w:r>
      <w:r>
        <w:rPr>
          <w:rFonts w:ascii="Arial" w:eastAsia="Times New Roman" w:hAnsi="Arial" w:cs="Arial"/>
          <w:lang w:eastAsia="it-IT"/>
        </w:rPr>
        <w:t>efiniti nel piano di attuazione</w:t>
      </w:r>
      <w:r>
        <w:rPr>
          <w:rStyle w:val="Rimandonotaapidipagina"/>
          <w:rFonts w:ascii="Arial" w:eastAsia="Times New Roman" w:hAnsi="Arial" w:cs="Arial"/>
          <w:lang w:eastAsia="it-IT"/>
        </w:rPr>
        <w:footnoteReference w:id="17"/>
      </w:r>
      <w:r>
        <w:rPr>
          <w:rFonts w:ascii="Arial" w:eastAsia="Times New Roman" w:hAnsi="Arial" w:cs="Arial"/>
          <w:lang w:eastAsia="it-IT"/>
        </w:rPr>
        <w:t xml:space="preserve">. </w:t>
      </w:r>
      <w:r w:rsidRPr="00297D93">
        <w:rPr>
          <w:rFonts w:ascii="Arial" w:eastAsia="Times New Roman" w:hAnsi="Arial" w:cs="Arial"/>
          <w:lang w:eastAsia="it-IT"/>
        </w:rPr>
        <w:t xml:space="preserve">A titolo di esempio, citiamo l’iniziativa no. </w:t>
      </w:r>
      <w:r>
        <w:rPr>
          <w:rFonts w:ascii="Arial" w:eastAsia="Times New Roman" w:hAnsi="Arial" w:cs="Arial"/>
          <w:lang w:eastAsia="it-IT"/>
        </w:rPr>
        <w:t>3</w:t>
      </w:r>
      <w:r w:rsidRPr="00297D93">
        <w:rPr>
          <w:rFonts w:ascii="Arial" w:eastAsia="Times New Roman" w:hAnsi="Arial" w:cs="Arial"/>
          <w:lang w:eastAsia="it-IT"/>
        </w:rPr>
        <w:t>: “Diffondere l’identità digitale in modo trasversale alle autorità.”</w:t>
      </w:r>
      <w:r w:rsidRPr="00973F92">
        <w:rPr>
          <w:rFonts w:ascii="Arial" w:eastAsia="Times New Roman" w:hAnsi="Arial" w:cs="Arial"/>
          <w:lang w:eastAsia="it-IT"/>
        </w:rPr>
        <w:t xml:space="preserve"> </w:t>
      </w:r>
    </w:p>
    <w:p w14:paraId="7F0BA87A" w14:textId="77777777" w:rsidR="00334071" w:rsidRPr="00973F92" w:rsidRDefault="00334071" w:rsidP="00DD43C8">
      <w:pPr>
        <w:spacing w:after="0" w:line="240" w:lineRule="auto"/>
        <w:ind w:right="282"/>
        <w:jc w:val="both"/>
        <w:rPr>
          <w:rFonts w:ascii="Arial" w:eastAsia="Times New Roman" w:hAnsi="Arial" w:cs="Arial"/>
          <w:lang w:eastAsia="it-IT"/>
        </w:rPr>
      </w:pPr>
      <w:r w:rsidRPr="00973F92">
        <w:rPr>
          <w:rFonts w:ascii="Arial" w:eastAsia="Times New Roman" w:hAnsi="Arial" w:cs="Arial"/>
          <w:lang w:eastAsia="it-IT"/>
        </w:rPr>
        <w:t xml:space="preserve">Per la partecipazione del Cantone Ticino all’ADS viene richiesto un credito, il cui ammontare è riportato nel riepilogo </w:t>
      </w:r>
      <w:r w:rsidR="001A5CC1" w:rsidRPr="00EE376F">
        <w:rPr>
          <w:rFonts w:ascii="Arial" w:eastAsia="Times New Roman" w:hAnsi="Arial" w:cs="Arial"/>
          <w:lang w:eastAsia="it-IT"/>
        </w:rPr>
        <w:t>finanziar</w:t>
      </w:r>
      <w:r w:rsidRPr="00EE376F">
        <w:rPr>
          <w:rFonts w:ascii="Arial" w:eastAsia="Times New Roman" w:hAnsi="Arial" w:cs="Arial"/>
          <w:lang w:eastAsia="it-IT"/>
        </w:rPr>
        <w:t>i</w:t>
      </w:r>
      <w:r w:rsidR="001A5CC1" w:rsidRPr="00EE376F">
        <w:rPr>
          <w:rFonts w:ascii="Arial" w:eastAsia="Times New Roman" w:hAnsi="Arial" w:cs="Arial"/>
          <w:lang w:eastAsia="it-IT"/>
        </w:rPr>
        <w:t>o</w:t>
      </w:r>
      <w:r w:rsidRPr="00EE376F">
        <w:rPr>
          <w:rFonts w:ascii="Arial" w:eastAsia="Times New Roman" w:hAnsi="Arial" w:cs="Arial"/>
          <w:lang w:eastAsia="it-IT"/>
        </w:rPr>
        <w:t xml:space="preserve"> </w:t>
      </w:r>
      <w:r w:rsidR="00075705" w:rsidRPr="00EE376F">
        <w:rPr>
          <w:rFonts w:ascii="Arial" w:eastAsia="Times New Roman" w:hAnsi="Arial" w:cs="Arial"/>
          <w:lang w:eastAsia="it-IT"/>
        </w:rPr>
        <w:t>al capitolo 3</w:t>
      </w:r>
      <w:r w:rsidRPr="00EE376F">
        <w:rPr>
          <w:rFonts w:ascii="Arial" w:eastAsia="Times New Roman" w:hAnsi="Arial" w:cs="Arial"/>
          <w:lang w:eastAsia="it-IT"/>
        </w:rPr>
        <w:t>.</w:t>
      </w:r>
    </w:p>
    <w:p w14:paraId="7D4B541E" w14:textId="77777777" w:rsidR="00E87842" w:rsidRDefault="00334071" w:rsidP="00DD43C8">
      <w:pPr>
        <w:spacing w:after="0" w:line="240" w:lineRule="auto"/>
        <w:ind w:right="284"/>
        <w:jc w:val="both"/>
        <w:rPr>
          <w:rFonts w:ascii="Arial" w:eastAsia="Times New Roman" w:hAnsi="Arial" w:cs="Arial"/>
          <w:lang w:eastAsia="it-IT"/>
        </w:rPr>
      </w:pPr>
      <w:r w:rsidRPr="00973F92">
        <w:rPr>
          <w:rFonts w:ascii="Arial" w:eastAsia="Times New Roman" w:hAnsi="Arial" w:cs="Arial"/>
          <w:lang w:eastAsia="it-IT"/>
        </w:rPr>
        <w:t xml:space="preserve">È importante sottolineare che l’ADS ha il compito di coordinare la trasformazione digitale in Svizzera, ma attualmente non possiede poteri decisionali né può imporre standard vincolanti. </w:t>
      </w:r>
    </w:p>
    <w:p w14:paraId="4DE6F038" w14:textId="77777777" w:rsidR="00FB53C5" w:rsidRDefault="00334071" w:rsidP="00DD43C8">
      <w:pPr>
        <w:spacing w:after="0" w:line="240" w:lineRule="auto"/>
        <w:ind w:right="284"/>
        <w:jc w:val="both"/>
        <w:rPr>
          <w:rFonts w:ascii="Arial" w:eastAsia="Times New Roman" w:hAnsi="Arial" w:cs="Arial"/>
          <w:lang w:eastAsia="it-IT"/>
        </w:rPr>
      </w:pPr>
      <w:r>
        <w:rPr>
          <w:rFonts w:ascii="Arial" w:eastAsia="Times New Roman" w:hAnsi="Arial" w:cs="Arial"/>
          <w:lang w:eastAsia="it-IT"/>
        </w:rPr>
        <w:t>Di conseguenza</w:t>
      </w:r>
      <w:r w:rsidRPr="00973F92">
        <w:rPr>
          <w:rFonts w:ascii="Arial" w:eastAsia="Times New Roman" w:hAnsi="Arial" w:cs="Arial"/>
          <w:lang w:eastAsia="it-IT"/>
        </w:rPr>
        <w:t>, senza un forte coordinamento centrale risulta difficile creare un ecosistema digitale nazionale funzionale e sinergico</w:t>
      </w:r>
      <w:r>
        <w:rPr>
          <w:rFonts w:ascii="Arial" w:eastAsia="Times New Roman" w:hAnsi="Arial" w:cs="Arial"/>
          <w:lang w:eastAsia="it-IT"/>
        </w:rPr>
        <w:t>, soprattutto</w:t>
      </w:r>
      <w:r w:rsidRPr="00973F92">
        <w:rPr>
          <w:rFonts w:ascii="Arial" w:eastAsia="Times New Roman" w:hAnsi="Arial" w:cs="Arial"/>
          <w:lang w:eastAsia="it-IT"/>
        </w:rPr>
        <w:t xml:space="preserve"> in relazione alla scelta di sistemi comuni e all’ot</w:t>
      </w:r>
      <w:r>
        <w:rPr>
          <w:rFonts w:ascii="Arial" w:eastAsia="Times New Roman" w:hAnsi="Arial" w:cs="Arial"/>
          <w:lang w:eastAsia="it-IT"/>
        </w:rPr>
        <w:t>timizzazione degli investimenti. Per rendere l'AD</w:t>
      </w:r>
      <w:r w:rsidRPr="0011577C">
        <w:rPr>
          <w:rFonts w:ascii="Arial" w:eastAsia="Times New Roman" w:hAnsi="Arial" w:cs="Arial"/>
          <w:lang w:eastAsia="it-IT"/>
        </w:rPr>
        <w:t xml:space="preserve">S più efficace, </w:t>
      </w:r>
      <w:r>
        <w:rPr>
          <w:rFonts w:ascii="Arial" w:eastAsia="Times New Roman" w:hAnsi="Arial" w:cs="Arial"/>
          <w:lang w:eastAsia="it-IT"/>
        </w:rPr>
        <w:t>la Confederazione</w:t>
      </w:r>
      <w:r w:rsidRPr="0011577C">
        <w:rPr>
          <w:rFonts w:ascii="Arial" w:eastAsia="Times New Roman" w:hAnsi="Arial" w:cs="Arial"/>
          <w:lang w:eastAsia="it-IT"/>
        </w:rPr>
        <w:t xml:space="preserve"> sta considerando di ampliarla in modo che possa emettere istruzioni </w:t>
      </w:r>
      <w:r w:rsidRPr="0011577C">
        <w:rPr>
          <w:rFonts w:ascii="Arial" w:eastAsia="Times New Roman" w:hAnsi="Arial" w:cs="Arial"/>
          <w:lang w:eastAsia="it-IT"/>
        </w:rPr>
        <w:lastRenderedPageBreak/>
        <w:t>vincolanti</w:t>
      </w:r>
      <w:r>
        <w:rPr>
          <w:rFonts w:ascii="Arial" w:eastAsia="Times New Roman" w:hAnsi="Arial" w:cs="Arial"/>
          <w:lang w:eastAsia="it-IT"/>
        </w:rPr>
        <w:t xml:space="preserve">, </w:t>
      </w:r>
      <w:r w:rsidRPr="0011577C">
        <w:rPr>
          <w:rFonts w:ascii="Arial" w:eastAsia="Times New Roman" w:hAnsi="Arial" w:cs="Arial"/>
          <w:lang w:eastAsia="it-IT"/>
        </w:rPr>
        <w:t xml:space="preserve">trasformandola da semplice piattaforma di coordinamento a un'autorità con capacità decisionale. </w:t>
      </w:r>
      <w:r>
        <w:rPr>
          <w:rFonts w:ascii="Arial" w:eastAsia="Times New Roman" w:hAnsi="Arial" w:cs="Arial"/>
          <w:lang w:eastAsia="it-IT"/>
        </w:rPr>
        <w:t>Entro il 2026 verranno sottoposti ai Cantoni tutti gli elementi necessari per esprimersi su questo</w:t>
      </w:r>
      <w:r w:rsidRPr="0011577C">
        <w:rPr>
          <w:rFonts w:ascii="Arial" w:eastAsia="Times New Roman" w:hAnsi="Arial" w:cs="Arial"/>
          <w:lang w:eastAsia="it-IT"/>
        </w:rPr>
        <w:t xml:space="preserve"> possibile ulteriore sviluppo</w:t>
      </w:r>
      <w:r>
        <w:rPr>
          <w:rFonts w:ascii="Arial" w:eastAsia="Times New Roman" w:hAnsi="Arial" w:cs="Arial"/>
          <w:lang w:eastAsia="it-IT"/>
        </w:rPr>
        <w:t>, che richiederà verosimilmente una modifica della Costituzione federale</w:t>
      </w:r>
      <w:r>
        <w:rPr>
          <w:rStyle w:val="Rimandonotaapidipagina"/>
          <w:rFonts w:ascii="Arial" w:eastAsia="Times New Roman" w:hAnsi="Arial" w:cs="Arial"/>
          <w:lang w:eastAsia="it-IT"/>
        </w:rPr>
        <w:footnoteReference w:id="18"/>
      </w:r>
      <w:r>
        <w:rPr>
          <w:rFonts w:ascii="Arial" w:eastAsia="Times New Roman" w:hAnsi="Arial" w:cs="Arial"/>
          <w:lang w:eastAsia="it-IT"/>
        </w:rPr>
        <w:t xml:space="preserve">. </w:t>
      </w:r>
      <w:r w:rsidRPr="009A3456">
        <w:rPr>
          <w:rFonts w:ascii="Arial" w:eastAsia="Times New Roman" w:hAnsi="Arial" w:cs="Arial"/>
          <w:lang w:eastAsia="it-IT"/>
        </w:rPr>
        <w:t xml:space="preserve">Qualora tale modifica venisse approvata, le istruzioni emesse dalla Confederazione diventerebbero </w:t>
      </w:r>
      <w:r w:rsidR="00102AE1">
        <w:rPr>
          <w:rFonts w:ascii="Arial" w:eastAsia="Times New Roman" w:hAnsi="Arial" w:cs="Arial"/>
          <w:lang w:eastAsia="it-IT"/>
        </w:rPr>
        <w:t>vincolanti</w:t>
      </w:r>
      <w:r>
        <w:rPr>
          <w:rFonts w:ascii="Arial" w:eastAsia="Times New Roman" w:hAnsi="Arial" w:cs="Arial"/>
          <w:lang w:eastAsia="it-IT"/>
        </w:rPr>
        <w:t>. È quindi nell’</w:t>
      </w:r>
      <w:r w:rsidRPr="006107DC">
        <w:rPr>
          <w:rFonts w:ascii="Arial" w:eastAsia="Times New Roman" w:hAnsi="Arial" w:cs="Arial"/>
          <w:lang w:eastAsia="it-IT"/>
        </w:rPr>
        <w:t>interesse</w:t>
      </w:r>
      <w:r>
        <w:rPr>
          <w:rFonts w:ascii="Arial" w:eastAsia="Times New Roman" w:hAnsi="Arial" w:cs="Arial"/>
          <w:lang w:eastAsia="it-IT"/>
        </w:rPr>
        <w:t xml:space="preserve"> del Cantone</w:t>
      </w:r>
      <w:r w:rsidRPr="006107DC">
        <w:rPr>
          <w:rFonts w:ascii="Arial" w:eastAsia="Times New Roman" w:hAnsi="Arial" w:cs="Arial"/>
          <w:lang w:eastAsia="it-IT"/>
        </w:rPr>
        <w:t>, per molteplici ra</w:t>
      </w:r>
      <w:r w:rsidR="00946384">
        <w:rPr>
          <w:rFonts w:ascii="Arial" w:eastAsia="Times New Roman" w:hAnsi="Arial" w:cs="Arial"/>
          <w:lang w:eastAsia="it-IT"/>
        </w:rPr>
        <w:t>gioni, anticipare tali sviluppi,</w:t>
      </w:r>
      <w:r w:rsidRPr="006107DC">
        <w:rPr>
          <w:rFonts w:ascii="Arial" w:eastAsia="Times New Roman" w:hAnsi="Arial" w:cs="Arial"/>
          <w:lang w:eastAsia="it-IT"/>
        </w:rPr>
        <w:t xml:space="preserve"> </w:t>
      </w:r>
      <w:r w:rsidR="00946384">
        <w:rPr>
          <w:rFonts w:ascii="Arial" w:eastAsia="Times New Roman" w:hAnsi="Arial" w:cs="Arial"/>
          <w:lang w:eastAsia="it-IT"/>
        </w:rPr>
        <w:t>i</w:t>
      </w:r>
      <w:r w:rsidRPr="006107DC">
        <w:rPr>
          <w:rFonts w:ascii="Arial" w:eastAsia="Times New Roman" w:hAnsi="Arial" w:cs="Arial"/>
          <w:lang w:eastAsia="it-IT"/>
        </w:rPr>
        <w:t xml:space="preserve">niziando a lavorare per </w:t>
      </w:r>
      <w:r>
        <w:rPr>
          <w:rFonts w:ascii="Arial" w:eastAsia="Times New Roman" w:hAnsi="Arial" w:cs="Arial"/>
          <w:lang w:eastAsia="it-IT"/>
        </w:rPr>
        <w:t>conformarsi</w:t>
      </w:r>
      <w:r w:rsidRPr="006107DC">
        <w:rPr>
          <w:rFonts w:ascii="Arial" w:eastAsia="Times New Roman" w:hAnsi="Arial" w:cs="Arial"/>
          <w:lang w:eastAsia="it-IT"/>
        </w:rPr>
        <w:t xml:space="preserve"> proattivamente alle direttive dell'ADS</w:t>
      </w:r>
      <w:r w:rsidR="00946384">
        <w:rPr>
          <w:rFonts w:ascii="Arial" w:eastAsia="Times New Roman" w:hAnsi="Arial" w:cs="Arial"/>
          <w:lang w:eastAsia="it-IT"/>
        </w:rPr>
        <w:t>. Questo permette</w:t>
      </w:r>
      <w:r w:rsidRPr="006107DC">
        <w:rPr>
          <w:rFonts w:ascii="Arial" w:eastAsia="Times New Roman" w:hAnsi="Arial" w:cs="Arial"/>
          <w:lang w:eastAsia="it-IT"/>
        </w:rPr>
        <w:t xml:space="preserve"> non solo </w:t>
      </w:r>
      <w:r w:rsidR="00946384">
        <w:rPr>
          <w:rFonts w:ascii="Arial" w:eastAsia="Times New Roman" w:hAnsi="Arial" w:cs="Arial"/>
          <w:lang w:eastAsia="it-IT"/>
        </w:rPr>
        <w:t>di</w:t>
      </w:r>
      <w:r>
        <w:rPr>
          <w:rFonts w:ascii="Arial" w:eastAsia="Times New Roman" w:hAnsi="Arial" w:cs="Arial"/>
          <w:lang w:eastAsia="it-IT"/>
        </w:rPr>
        <w:t xml:space="preserve"> prepara</w:t>
      </w:r>
      <w:r w:rsidR="00946384">
        <w:rPr>
          <w:rFonts w:ascii="Arial" w:eastAsia="Times New Roman" w:hAnsi="Arial" w:cs="Arial"/>
          <w:lang w:eastAsia="it-IT"/>
        </w:rPr>
        <w:t>rsi</w:t>
      </w:r>
      <w:r w:rsidRPr="006107DC">
        <w:rPr>
          <w:rFonts w:ascii="Arial" w:eastAsia="Times New Roman" w:hAnsi="Arial" w:cs="Arial"/>
          <w:lang w:eastAsia="it-IT"/>
        </w:rPr>
        <w:t xml:space="preserve"> a eventuali obblighi futuri, ma</w:t>
      </w:r>
      <w:r>
        <w:rPr>
          <w:rFonts w:ascii="Arial" w:eastAsia="Times New Roman" w:hAnsi="Arial" w:cs="Arial"/>
          <w:lang w:eastAsia="it-IT"/>
        </w:rPr>
        <w:t xml:space="preserve"> garantisce</w:t>
      </w:r>
      <w:r w:rsidRPr="006107DC">
        <w:rPr>
          <w:rFonts w:ascii="Arial" w:eastAsia="Times New Roman" w:hAnsi="Arial" w:cs="Arial"/>
          <w:lang w:eastAsia="it-IT"/>
        </w:rPr>
        <w:t xml:space="preserve"> anche</w:t>
      </w:r>
      <w:r>
        <w:rPr>
          <w:rFonts w:ascii="Arial" w:eastAsia="Times New Roman" w:hAnsi="Arial" w:cs="Arial"/>
          <w:lang w:eastAsia="it-IT"/>
        </w:rPr>
        <w:t xml:space="preserve"> l’</w:t>
      </w:r>
      <w:r w:rsidRPr="006107DC">
        <w:rPr>
          <w:rFonts w:ascii="Arial" w:eastAsia="Times New Roman" w:hAnsi="Arial" w:cs="Arial"/>
          <w:lang w:eastAsia="it-IT"/>
        </w:rPr>
        <w:t>allineamento e</w:t>
      </w:r>
      <w:r>
        <w:rPr>
          <w:rFonts w:ascii="Arial" w:eastAsia="Times New Roman" w:hAnsi="Arial" w:cs="Arial"/>
          <w:lang w:eastAsia="it-IT"/>
        </w:rPr>
        <w:t xml:space="preserve"> la</w:t>
      </w:r>
      <w:r w:rsidRPr="006107DC">
        <w:rPr>
          <w:rFonts w:ascii="Arial" w:eastAsia="Times New Roman" w:hAnsi="Arial" w:cs="Arial"/>
          <w:lang w:eastAsia="it-IT"/>
        </w:rPr>
        <w:t xml:space="preserve"> coerenza con gli standard nazionali.</w:t>
      </w:r>
    </w:p>
    <w:p w14:paraId="2F9A6EC9" w14:textId="77777777" w:rsidR="00FB53C5" w:rsidRPr="00255ED4" w:rsidRDefault="00AE6A16" w:rsidP="00B1188B">
      <w:pPr>
        <w:pStyle w:val="Titolo2"/>
        <w:spacing w:before="240" w:line="240" w:lineRule="auto"/>
        <w:ind w:left="737" w:hanging="737"/>
      </w:pPr>
      <w:bookmarkStart w:id="22" w:name="_Toc184112953"/>
      <w:bookmarkStart w:id="23" w:name="_Toc184121570"/>
      <w:bookmarkStart w:id="24" w:name="_Toc192515016"/>
      <w:r>
        <w:t>Livello</w:t>
      </w:r>
      <w:r w:rsidR="00FB53C5" w:rsidRPr="00255ED4">
        <w:t xml:space="preserve"> inter</w:t>
      </w:r>
      <w:r w:rsidR="00490495">
        <w:t>-</w:t>
      </w:r>
      <w:r w:rsidR="00FB53C5" w:rsidRPr="00255ED4">
        <w:t>cantonale</w:t>
      </w:r>
      <w:r w:rsidR="00255ED4" w:rsidRPr="00255ED4">
        <w:t xml:space="preserve">: </w:t>
      </w:r>
      <w:r w:rsidR="00FB53C5" w:rsidRPr="00255ED4">
        <w:t>Grigio</w:t>
      </w:r>
      <w:r w:rsidR="00642EBA">
        <w:t>ni</w:t>
      </w:r>
      <w:r w:rsidR="00FB53C5" w:rsidRPr="00255ED4">
        <w:t>, Soletta</w:t>
      </w:r>
      <w:r w:rsidR="00642EBA">
        <w:t>, Vallese</w:t>
      </w:r>
      <w:r w:rsidR="00FB53C5" w:rsidRPr="00255ED4">
        <w:t xml:space="preserve"> e Ticino a confronto</w:t>
      </w:r>
      <w:bookmarkEnd w:id="22"/>
      <w:bookmarkEnd w:id="23"/>
      <w:bookmarkEnd w:id="24"/>
    </w:p>
    <w:p w14:paraId="5298D1B6" w14:textId="77777777" w:rsidR="00297D93" w:rsidRDefault="00896901" w:rsidP="00DD43C8">
      <w:pPr>
        <w:pStyle w:val="Hcorpo-testo"/>
        <w:spacing w:after="0"/>
        <w:ind w:right="284"/>
        <w:rPr>
          <w:rFonts w:cs="Arial"/>
        </w:rPr>
      </w:pPr>
      <w:r>
        <w:rPr>
          <w:rFonts w:cs="Arial"/>
        </w:rPr>
        <w:t>Considerato che</w:t>
      </w:r>
      <w:r w:rsidR="00701478">
        <w:rPr>
          <w:rFonts w:cs="Arial"/>
        </w:rPr>
        <w:t xml:space="preserve"> alcuni Cantoni svizzeri hanno già presentato dei piani per la </w:t>
      </w:r>
      <w:r w:rsidR="006602E2">
        <w:rPr>
          <w:rFonts w:cs="Arial"/>
        </w:rPr>
        <w:t>trasformazione digitale</w:t>
      </w:r>
      <w:r w:rsidR="00701478">
        <w:rPr>
          <w:rFonts w:cs="Arial"/>
        </w:rPr>
        <w:t xml:space="preserve"> delle rispettive Amministrazioni pubbliche, si è ritenuto opportuno </w:t>
      </w:r>
      <w:r>
        <w:rPr>
          <w:rFonts w:cs="Arial"/>
        </w:rPr>
        <w:t xml:space="preserve">valutarne gli esempi. Sono stati intervistati i Cantoni </w:t>
      </w:r>
      <w:r w:rsidR="00994C67">
        <w:rPr>
          <w:rFonts w:cs="Arial"/>
        </w:rPr>
        <w:t>Friburgo</w:t>
      </w:r>
      <w:r>
        <w:rPr>
          <w:rFonts w:cs="Arial"/>
        </w:rPr>
        <w:t xml:space="preserve">, Giura, Grigioni, </w:t>
      </w:r>
      <w:r w:rsidRPr="0011577C">
        <w:rPr>
          <w:rFonts w:cs="Arial"/>
        </w:rPr>
        <w:t>Soletta</w:t>
      </w:r>
      <w:r>
        <w:rPr>
          <w:rFonts w:cs="Arial"/>
        </w:rPr>
        <w:t xml:space="preserve"> e Vallese.</w:t>
      </w:r>
      <w:r w:rsidR="00297D93">
        <w:rPr>
          <w:rFonts w:cs="Arial"/>
        </w:rPr>
        <w:t xml:space="preserve"> Alle interviste sono seguiti</w:t>
      </w:r>
      <w:r>
        <w:rPr>
          <w:rFonts w:cs="Arial"/>
        </w:rPr>
        <w:t xml:space="preserve"> </w:t>
      </w:r>
      <w:r w:rsidR="00AE6A16">
        <w:rPr>
          <w:rFonts w:cs="Arial"/>
        </w:rPr>
        <w:t xml:space="preserve">approfondimenti </w:t>
      </w:r>
      <w:r w:rsidR="00297D93" w:rsidRPr="00297D93">
        <w:rPr>
          <w:rFonts w:cs="Arial"/>
        </w:rPr>
        <w:t>con i Delegati alla trasformazione digitale</w:t>
      </w:r>
      <w:r w:rsidR="00297D93" w:rsidRPr="00297D93">
        <w:t xml:space="preserve"> </w:t>
      </w:r>
      <w:r w:rsidR="00297D93" w:rsidRPr="00297D93">
        <w:rPr>
          <w:rFonts w:cs="Arial"/>
        </w:rPr>
        <w:t>dei Cantoni Grigioni, Soletta e Vallese</w:t>
      </w:r>
      <w:r w:rsidR="00297D93">
        <w:rPr>
          <w:rFonts w:cs="Arial"/>
        </w:rPr>
        <w:t>, ovverosia con quelle</w:t>
      </w:r>
      <w:r w:rsidR="00297D93" w:rsidRPr="00297D93">
        <w:rPr>
          <w:rFonts w:cs="Arial"/>
        </w:rPr>
        <w:t xml:space="preserve"> </w:t>
      </w:r>
      <w:r w:rsidR="00297D93">
        <w:rPr>
          <w:rFonts w:cs="Arial"/>
        </w:rPr>
        <w:t>realtà che condividono con il nostro territorio alcune peculiarità.</w:t>
      </w:r>
      <w:r w:rsidR="00297D93" w:rsidRPr="00297D93">
        <w:rPr>
          <w:rFonts w:cs="Arial"/>
        </w:rPr>
        <w:t xml:space="preserve"> </w:t>
      </w:r>
      <w:r w:rsidR="00297D93">
        <w:rPr>
          <w:rFonts w:cs="Arial"/>
        </w:rPr>
        <w:t xml:space="preserve">In particolare </w:t>
      </w:r>
      <w:r w:rsidR="00297D93" w:rsidRPr="00BC7C3B">
        <w:rPr>
          <w:rFonts w:cs="Arial"/>
        </w:rPr>
        <w:t>la loro media dimensione</w:t>
      </w:r>
      <w:r w:rsidR="00297D93">
        <w:rPr>
          <w:rFonts w:cs="Arial"/>
        </w:rPr>
        <w:t xml:space="preserve"> nel contesto nazionale</w:t>
      </w:r>
      <w:r w:rsidR="00297D93" w:rsidRPr="00BC7C3B">
        <w:rPr>
          <w:rFonts w:cs="Arial"/>
        </w:rPr>
        <w:t xml:space="preserve">, </w:t>
      </w:r>
      <w:r w:rsidR="00297D93">
        <w:rPr>
          <w:rFonts w:cs="Arial"/>
        </w:rPr>
        <w:t>una certa</w:t>
      </w:r>
      <w:r w:rsidR="00297D93" w:rsidRPr="00BC7C3B">
        <w:rPr>
          <w:rFonts w:cs="Arial"/>
        </w:rPr>
        <w:t xml:space="preserve"> diversità linguistica e culturale, economie fortemente influenzate dal turismo, dinamiche demografiche simili e un'età media della popolazione</w:t>
      </w:r>
      <w:r w:rsidR="00297D93">
        <w:rPr>
          <w:rFonts w:cs="Arial"/>
        </w:rPr>
        <w:t xml:space="preserve"> che attesta</w:t>
      </w:r>
      <w:r w:rsidR="00297D93" w:rsidRPr="00BC7C3B">
        <w:rPr>
          <w:rFonts w:cs="Arial"/>
        </w:rPr>
        <w:t xml:space="preserve"> una demografia</w:t>
      </w:r>
      <w:r w:rsidR="00297D93">
        <w:rPr>
          <w:rFonts w:cs="Arial"/>
        </w:rPr>
        <w:t xml:space="preserve"> relativamente matura</w:t>
      </w:r>
      <w:r w:rsidR="00297D93" w:rsidRPr="00BC7C3B">
        <w:rPr>
          <w:rFonts w:cs="Arial"/>
        </w:rPr>
        <w:t>, soprattutto per il Cantone</w:t>
      </w:r>
      <w:r w:rsidR="00297D93">
        <w:rPr>
          <w:rFonts w:cs="Arial"/>
        </w:rPr>
        <w:t xml:space="preserve"> dei</w:t>
      </w:r>
      <w:r w:rsidR="00297D93" w:rsidRPr="00BC7C3B">
        <w:rPr>
          <w:rFonts w:cs="Arial"/>
        </w:rPr>
        <w:t xml:space="preserve"> Grigioni.</w:t>
      </w:r>
    </w:p>
    <w:p w14:paraId="4BB211E7" w14:textId="77777777" w:rsidR="00701478" w:rsidRDefault="00896901" w:rsidP="00DD43C8">
      <w:pPr>
        <w:pStyle w:val="Hcorpo-testo"/>
        <w:spacing w:after="0"/>
        <w:rPr>
          <w:rFonts w:cs="Arial"/>
        </w:rPr>
      </w:pPr>
      <w:r>
        <w:rPr>
          <w:rFonts w:cs="Arial"/>
        </w:rPr>
        <w:t>Ne</w:t>
      </w:r>
      <w:r w:rsidR="00F76D0F">
        <w:rPr>
          <w:rFonts w:cs="Arial"/>
        </w:rPr>
        <w:t>i</w:t>
      </w:r>
      <w:r>
        <w:rPr>
          <w:rFonts w:cs="Arial"/>
        </w:rPr>
        <w:t xml:space="preserve"> citati</w:t>
      </w:r>
      <w:r w:rsidR="00F76D0F">
        <w:rPr>
          <w:rFonts w:cs="Arial"/>
        </w:rPr>
        <w:t xml:space="preserve"> tre</w:t>
      </w:r>
      <w:r>
        <w:rPr>
          <w:rFonts w:cs="Arial"/>
        </w:rPr>
        <w:t xml:space="preserve"> Cantoni, è stata prevista una </w:t>
      </w:r>
      <w:r w:rsidR="00102AE1">
        <w:rPr>
          <w:rFonts w:cs="Arial"/>
        </w:rPr>
        <w:t>l</w:t>
      </w:r>
      <w:r w:rsidR="00F76D0F" w:rsidRPr="00102AE1">
        <w:rPr>
          <w:rFonts w:cs="Arial"/>
        </w:rPr>
        <w:t xml:space="preserve">egge </w:t>
      </w:r>
      <w:r w:rsidR="00102AE1">
        <w:rPr>
          <w:rFonts w:cs="Arial"/>
        </w:rPr>
        <w:t>sull’a</w:t>
      </w:r>
      <w:r w:rsidR="00FB53C5" w:rsidRPr="00102AE1">
        <w:rPr>
          <w:rFonts w:cs="Arial"/>
        </w:rPr>
        <w:t>mministrazione digitale</w:t>
      </w:r>
      <w:r w:rsidR="00FB53C5">
        <w:rPr>
          <w:rFonts w:cs="Arial"/>
        </w:rPr>
        <w:t xml:space="preserve"> </w:t>
      </w:r>
      <w:r w:rsidR="00304688">
        <w:rPr>
          <w:rFonts w:cs="Arial"/>
        </w:rPr>
        <w:t>che permette</w:t>
      </w:r>
      <w:r w:rsidR="00F76D0F">
        <w:rPr>
          <w:rFonts w:cs="Arial"/>
        </w:rPr>
        <w:t xml:space="preserve"> di definire </w:t>
      </w:r>
      <w:r w:rsidR="00F76D0F" w:rsidRPr="0017280D">
        <w:rPr>
          <w:rFonts w:cs="Arial"/>
        </w:rPr>
        <w:t>il contesto entro cui realiz</w:t>
      </w:r>
      <w:r w:rsidR="00297D93">
        <w:rPr>
          <w:rFonts w:cs="Arial"/>
        </w:rPr>
        <w:t xml:space="preserve">zare la trasformazione digitale e </w:t>
      </w:r>
      <w:r w:rsidR="00946384">
        <w:rPr>
          <w:rFonts w:cs="Arial"/>
        </w:rPr>
        <w:t>attuare</w:t>
      </w:r>
      <w:r w:rsidR="00946384" w:rsidRPr="0017280D">
        <w:rPr>
          <w:rFonts w:cs="Arial"/>
        </w:rPr>
        <w:t xml:space="preserve"> </w:t>
      </w:r>
      <w:r w:rsidR="00F76D0F" w:rsidRPr="0017280D">
        <w:rPr>
          <w:rFonts w:cs="Arial"/>
        </w:rPr>
        <w:t xml:space="preserve">i servizi </w:t>
      </w:r>
      <w:r w:rsidR="00642EBA" w:rsidRPr="0017280D">
        <w:rPr>
          <w:rFonts w:cs="Arial"/>
        </w:rPr>
        <w:t>digitali</w:t>
      </w:r>
      <w:r>
        <w:rPr>
          <w:rFonts w:cs="Arial"/>
        </w:rPr>
        <w:t xml:space="preserve"> di base, </w:t>
      </w:r>
      <w:r w:rsidR="00F76D0F" w:rsidRPr="0017280D">
        <w:rPr>
          <w:rFonts w:cs="Arial"/>
        </w:rPr>
        <w:t xml:space="preserve">tra </w:t>
      </w:r>
      <w:r w:rsidR="00304688" w:rsidRPr="0017280D">
        <w:rPr>
          <w:rFonts w:cs="Arial"/>
        </w:rPr>
        <w:t xml:space="preserve">cui lo </w:t>
      </w:r>
      <w:r w:rsidR="009E1290">
        <w:rPr>
          <w:rFonts w:cs="Arial"/>
        </w:rPr>
        <w:t>sportello digitale</w:t>
      </w:r>
      <w:r w:rsidR="00304688" w:rsidRPr="0017280D">
        <w:rPr>
          <w:rFonts w:cs="Arial"/>
        </w:rPr>
        <w:t xml:space="preserve"> </w:t>
      </w:r>
      <w:r w:rsidR="00297D93">
        <w:rPr>
          <w:rFonts w:cs="Arial"/>
        </w:rPr>
        <w:t>nella soluzione dell’iGovPortal</w:t>
      </w:r>
      <w:r w:rsidR="00E87842">
        <w:rPr>
          <w:rFonts w:cs="Arial"/>
        </w:rPr>
        <w:br/>
      </w:r>
      <w:r w:rsidR="00BD48DE">
        <w:rPr>
          <w:rFonts w:cs="Arial"/>
        </w:rPr>
        <w:t>(cfr. 2.3.1.1</w:t>
      </w:r>
      <w:r w:rsidR="00297D93">
        <w:rPr>
          <w:rFonts w:cs="Arial"/>
        </w:rPr>
        <w:t>)</w:t>
      </w:r>
      <w:r>
        <w:rPr>
          <w:rFonts w:cs="Arial"/>
        </w:rPr>
        <w:t>.</w:t>
      </w:r>
    </w:p>
    <w:p w14:paraId="09659C25" w14:textId="77777777" w:rsidR="00297D93" w:rsidRDefault="00F76D0F" w:rsidP="00DD43C8">
      <w:pPr>
        <w:pStyle w:val="Hcorpo-testo"/>
        <w:spacing w:after="0"/>
        <w:ind w:right="284"/>
        <w:rPr>
          <w:rFonts w:cs="Arial"/>
        </w:rPr>
      </w:pPr>
      <w:r>
        <w:rPr>
          <w:rFonts w:cs="Arial"/>
        </w:rPr>
        <w:t>Nell’ambito dello sviluppo di quest</w:t>
      </w:r>
      <w:r w:rsidR="00CF7C12">
        <w:rPr>
          <w:rFonts w:cs="Arial"/>
        </w:rPr>
        <w:t>e</w:t>
      </w:r>
      <w:r>
        <w:rPr>
          <w:rFonts w:cs="Arial"/>
        </w:rPr>
        <w:t xml:space="preserve"> bas</w:t>
      </w:r>
      <w:r w:rsidR="00CF7C12">
        <w:rPr>
          <w:rFonts w:cs="Arial"/>
        </w:rPr>
        <w:t>i</w:t>
      </w:r>
      <w:r>
        <w:rPr>
          <w:rFonts w:cs="Arial"/>
        </w:rPr>
        <w:t xml:space="preserve"> </w:t>
      </w:r>
      <w:r w:rsidR="00CF7C12">
        <w:rPr>
          <w:rFonts w:cs="Arial"/>
        </w:rPr>
        <w:t>legali</w:t>
      </w:r>
      <w:r w:rsidR="00CF7C12">
        <w:rPr>
          <w:rStyle w:val="Rimandonotaapidipagina"/>
          <w:rFonts w:cs="Arial"/>
        </w:rPr>
        <w:footnoteReference w:id="19"/>
      </w:r>
      <w:r>
        <w:rPr>
          <w:rFonts w:cs="Arial"/>
        </w:rPr>
        <w:t xml:space="preserve">, sono inoltre state definite le questioni legate alla </w:t>
      </w:r>
      <w:r w:rsidR="00102AE1" w:rsidRPr="00102AE1">
        <w:rPr>
          <w:rFonts w:cs="Arial"/>
        </w:rPr>
        <w:t>g</w:t>
      </w:r>
      <w:r w:rsidRPr="00102AE1">
        <w:rPr>
          <w:rFonts w:cs="Arial"/>
        </w:rPr>
        <w:t>overnance,</w:t>
      </w:r>
      <w:r>
        <w:rPr>
          <w:rFonts w:cs="Arial"/>
        </w:rPr>
        <w:t xml:space="preserve"> </w:t>
      </w:r>
      <w:r w:rsidR="00304688">
        <w:rPr>
          <w:rFonts w:cs="Arial"/>
        </w:rPr>
        <w:t>al</w:t>
      </w:r>
      <w:r>
        <w:rPr>
          <w:rFonts w:cs="Arial"/>
        </w:rPr>
        <w:t xml:space="preserve">le </w:t>
      </w:r>
      <w:r w:rsidR="00304688">
        <w:rPr>
          <w:rFonts w:cs="Arial"/>
        </w:rPr>
        <w:t>risorse finanziarie</w:t>
      </w:r>
      <w:r w:rsidR="001B50F2">
        <w:rPr>
          <w:rFonts w:cs="Arial"/>
        </w:rPr>
        <w:t>, al capitale umano</w:t>
      </w:r>
      <w:r>
        <w:rPr>
          <w:rFonts w:cs="Arial"/>
        </w:rPr>
        <w:t xml:space="preserve"> e </w:t>
      </w:r>
      <w:r w:rsidR="00304688">
        <w:rPr>
          <w:rFonts w:cs="Arial"/>
        </w:rPr>
        <w:t>al</w:t>
      </w:r>
      <w:r>
        <w:rPr>
          <w:rFonts w:cs="Arial"/>
        </w:rPr>
        <w:t xml:space="preserve">le tempistiche di realizzazione. </w:t>
      </w:r>
    </w:p>
    <w:p w14:paraId="1A23E706" w14:textId="77777777" w:rsidR="00934FD5" w:rsidRDefault="00934FD5">
      <w:pPr>
        <w:spacing w:before="0" w:after="0" w:line="240" w:lineRule="auto"/>
        <w:jc w:val="both"/>
        <w:rPr>
          <w:rFonts w:ascii="Arial" w:eastAsia="Times New Roman" w:hAnsi="Arial" w:cs="Arial"/>
          <w:lang w:eastAsia="it-IT"/>
        </w:rPr>
      </w:pPr>
      <w:r>
        <w:rPr>
          <w:rFonts w:cs="Arial"/>
        </w:rPr>
        <w:br w:type="page"/>
      </w:r>
    </w:p>
    <w:p w14:paraId="6E6291C4" w14:textId="77777777" w:rsidR="00F76D0F" w:rsidRDefault="00F76D0F" w:rsidP="00E87842">
      <w:pPr>
        <w:pStyle w:val="Hcorpo-testo"/>
        <w:rPr>
          <w:rFonts w:cs="Arial"/>
        </w:rPr>
      </w:pPr>
      <w:r>
        <w:rPr>
          <w:rFonts w:cs="Arial"/>
        </w:rPr>
        <w:lastRenderedPageBreak/>
        <w:t>La tabella seguente riassum</w:t>
      </w:r>
      <w:r w:rsidR="00896901">
        <w:rPr>
          <w:rFonts w:cs="Arial"/>
        </w:rPr>
        <w:t>e i dati raccolti durante le</w:t>
      </w:r>
      <w:r>
        <w:rPr>
          <w:rFonts w:cs="Arial"/>
        </w:rPr>
        <w:t xml:space="preserve"> audizioni.</w:t>
      </w:r>
      <w:r w:rsidR="00642EBA">
        <w:rPr>
          <w:rFonts w:cs="Arial"/>
        </w:rPr>
        <w:t xml:space="preserve"> </w:t>
      </w:r>
    </w:p>
    <w:tbl>
      <w:tblPr>
        <w:tblStyle w:val="Tabellagriglia4-colore1"/>
        <w:tblW w:w="0" w:type="auto"/>
        <w:tblLook w:val="04A0" w:firstRow="1" w:lastRow="0" w:firstColumn="1" w:lastColumn="0" w:noHBand="0" w:noVBand="1"/>
      </w:tblPr>
      <w:tblGrid>
        <w:gridCol w:w="1322"/>
        <w:gridCol w:w="1310"/>
        <w:gridCol w:w="1603"/>
        <w:gridCol w:w="1454"/>
        <w:gridCol w:w="3798"/>
      </w:tblGrid>
      <w:tr w:rsidR="00F76D0F" w14:paraId="74558EEB" w14:textId="77777777" w:rsidTr="00E87842">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322" w:type="dxa"/>
          </w:tcPr>
          <w:p w14:paraId="567EFC12" w14:textId="77777777" w:rsidR="00F76D0F" w:rsidRPr="007A6F89" w:rsidRDefault="00F76D0F" w:rsidP="00F76D0F">
            <w:pPr>
              <w:pStyle w:val="Hcorpo-testo"/>
              <w:jc w:val="left"/>
              <w:rPr>
                <w:rFonts w:cs="Arial"/>
                <w:sz w:val="20"/>
                <w:szCs w:val="20"/>
              </w:rPr>
            </w:pPr>
            <w:r w:rsidRPr="15CDDA08">
              <w:rPr>
                <w:rFonts w:cs="Arial"/>
                <w:sz w:val="20"/>
                <w:szCs w:val="20"/>
                <w:lang w:eastAsia="it-CH"/>
              </w:rPr>
              <w:t>Cantone</w:t>
            </w:r>
          </w:p>
        </w:tc>
        <w:tc>
          <w:tcPr>
            <w:tcW w:w="1310" w:type="dxa"/>
          </w:tcPr>
          <w:p w14:paraId="60991FB8" w14:textId="77777777" w:rsidR="00F76D0F" w:rsidRPr="007A6F89" w:rsidRDefault="00F76D0F" w:rsidP="00F76D0F">
            <w:pPr>
              <w:pStyle w:val="Hcorpo-testo"/>
              <w:jc w:val="left"/>
              <w:cnfStyle w:val="100000000000" w:firstRow="1" w:lastRow="0" w:firstColumn="0" w:lastColumn="0" w:oddVBand="0" w:evenVBand="0" w:oddHBand="0" w:evenHBand="0" w:firstRowFirstColumn="0" w:firstRowLastColumn="0" w:lastRowFirstColumn="0" w:lastRowLastColumn="0"/>
              <w:rPr>
                <w:rFonts w:cs="Arial"/>
                <w:sz w:val="20"/>
                <w:szCs w:val="20"/>
              </w:rPr>
            </w:pPr>
            <w:r w:rsidRPr="15CDDA08">
              <w:rPr>
                <w:rFonts w:cs="Arial"/>
                <w:sz w:val="20"/>
                <w:szCs w:val="20"/>
                <w:lang w:eastAsia="it-CH"/>
              </w:rPr>
              <w:t>Finanze investite</w:t>
            </w:r>
            <w:r>
              <w:br/>
            </w:r>
            <w:r w:rsidRPr="15CDDA08">
              <w:rPr>
                <w:rFonts w:cs="Arial"/>
                <w:sz w:val="20"/>
                <w:szCs w:val="20"/>
                <w:lang w:eastAsia="it-CH"/>
              </w:rPr>
              <w:t>(CHF)</w:t>
            </w:r>
          </w:p>
        </w:tc>
        <w:tc>
          <w:tcPr>
            <w:tcW w:w="1616" w:type="dxa"/>
          </w:tcPr>
          <w:p w14:paraId="6D62C63C" w14:textId="77777777" w:rsidR="00F76D0F" w:rsidRPr="007A6F89" w:rsidRDefault="00F76D0F" w:rsidP="00994C67">
            <w:pPr>
              <w:pStyle w:val="Hcorpo-testo"/>
              <w:jc w:val="left"/>
              <w:cnfStyle w:val="100000000000" w:firstRow="1" w:lastRow="0" w:firstColumn="0" w:lastColumn="0" w:oddVBand="0" w:evenVBand="0" w:oddHBand="0" w:evenHBand="0" w:firstRowFirstColumn="0" w:firstRowLastColumn="0" w:lastRowFirstColumn="0" w:lastRowLastColumn="0"/>
              <w:rPr>
                <w:rFonts w:cs="Arial"/>
                <w:sz w:val="20"/>
                <w:szCs w:val="20"/>
              </w:rPr>
            </w:pPr>
            <w:r w:rsidRPr="15CDDA08">
              <w:rPr>
                <w:rFonts w:cs="Arial"/>
                <w:sz w:val="20"/>
                <w:szCs w:val="20"/>
                <w:lang w:eastAsia="it-CH"/>
              </w:rPr>
              <w:t>Personale</w:t>
            </w:r>
            <w:r>
              <w:br/>
            </w:r>
          </w:p>
        </w:tc>
        <w:tc>
          <w:tcPr>
            <w:tcW w:w="1276" w:type="dxa"/>
          </w:tcPr>
          <w:p w14:paraId="015BD753" w14:textId="77777777" w:rsidR="00F76D0F" w:rsidRPr="007A6F89" w:rsidRDefault="00F76D0F" w:rsidP="00AF5395">
            <w:pPr>
              <w:pStyle w:val="Hcorpo-testo"/>
              <w:jc w:val="left"/>
              <w:cnfStyle w:val="100000000000" w:firstRow="1" w:lastRow="0" w:firstColumn="0" w:lastColumn="0" w:oddVBand="0" w:evenVBand="0" w:oddHBand="0" w:evenHBand="0" w:firstRowFirstColumn="0" w:firstRowLastColumn="0" w:lastRowFirstColumn="0" w:lastRowLastColumn="0"/>
              <w:rPr>
                <w:rFonts w:cs="Arial"/>
                <w:sz w:val="20"/>
              </w:rPr>
            </w:pPr>
            <w:r w:rsidRPr="15CDDA08">
              <w:rPr>
                <w:rFonts w:cs="Arial"/>
                <w:sz w:val="20"/>
                <w:szCs w:val="20"/>
                <w:lang w:eastAsia="it-CH"/>
              </w:rPr>
              <w:t>Arco temporale</w:t>
            </w:r>
          </w:p>
        </w:tc>
        <w:tc>
          <w:tcPr>
            <w:tcW w:w="3963" w:type="dxa"/>
          </w:tcPr>
          <w:p w14:paraId="3B603171" w14:textId="77777777" w:rsidR="00F76D0F" w:rsidRPr="007A6F89" w:rsidRDefault="0011577C" w:rsidP="00F76D0F">
            <w:pPr>
              <w:pStyle w:val="Hcorpo-testo"/>
              <w:jc w:val="left"/>
              <w:cnfStyle w:val="100000000000" w:firstRow="1" w:lastRow="0" w:firstColumn="0" w:lastColumn="0" w:oddVBand="0" w:evenVBand="0" w:oddHBand="0" w:evenHBand="0" w:firstRowFirstColumn="0" w:firstRowLastColumn="0" w:lastRowFirstColumn="0" w:lastRowLastColumn="0"/>
              <w:rPr>
                <w:rFonts w:cs="Arial"/>
                <w:sz w:val="20"/>
                <w:szCs w:val="20"/>
              </w:rPr>
            </w:pPr>
            <w:r w:rsidRPr="15CDDA08">
              <w:rPr>
                <w:rFonts w:cs="Arial"/>
                <w:sz w:val="20"/>
                <w:szCs w:val="20"/>
                <w:lang w:eastAsia="it-CH"/>
              </w:rPr>
              <w:t>Assi di azione</w:t>
            </w:r>
          </w:p>
        </w:tc>
      </w:tr>
      <w:tr w:rsidR="007A6F89" w14:paraId="3D41C892" w14:textId="77777777" w:rsidTr="00E8784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322" w:type="dxa"/>
          </w:tcPr>
          <w:p w14:paraId="1158D4FF" w14:textId="77777777" w:rsidR="00F76D0F" w:rsidRPr="007A6F89" w:rsidRDefault="00F76D0F" w:rsidP="00FB53C5">
            <w:pPr>
              <w:pStyle w:val="Hcorpo-testo"/>
              <w:rPr>
                <w:rFonts w:cs="Arial"/>
                <w:sz w:val="18"/>
                <w:szCs w:val="18"/>
              </w:rPr>
            </w:pPr>
            <w:r w:rsidRPr="15CDDA08">
              <w:rPr>
                <w:rFonts w:cs="Arial"/>
                <w:sz w:val="18"/>
                <w:szCs w:val="18"/>
              </w:rPr>
              <w:t>Grigioni</w:t>
            </w:r>
            <w:r w:rsidR="00CF7C12" w:rsidRPr="15CDDA08">
              <w:rPr>
                <w:rStyle w:val="Rimandonotaapidipagina"/>
                <w:rFonts w:cs="Arial"/>
                <w:sz w:val="18"/>
                <w:szCs w:val="18"/>
              </w:rPr>
              <w:footnoteReference w:id="20"/>
            </w:r>
          </w:p>
        </w:tc>
        <w:tc>
          <w:tcPr>
            <w:tcW w:w="1310" w:type="dxa"/>
          </w:tcPr>
          <w:p w14:paraId="17EFE56C" w14:textId="77777777" w:rsidR="00F76D0F" w:rsidRPr="007A6F89" w:rsidRDefault="00F76D0F" w:rsidP="00FB53C5">
            <w:pPr>
              <w:pStyle w:val="Hcorpo-testo"/>
              <w:cnfStyle w:val="000000100000" w:firstRow="0" w:lastRow="0" w:firstColumn="0" w:lastColumn="0" w:oddVBand="0" w:evenVBand="0" w:oddHBand="1" w:evenHBand="0" w:firstRowFirstColumn="0" w:firstRowLastColumn="0" w:lastRowFirstColumn="0" w:lastRowLastColumn="0"/>
              <w:rPr>
                <w:rFonts w:cs="Arial"/>
                <w:sz w:val="18"/>
                <w:szCs w:val="18"/>
              </w:rPr>
            </w:pPr>
            <w:r w:rsidRPr="15CDDA08">
              <w:rPr>
                <w:rFonts w:cs="Arial"/>
                <w:sz w:val="18"/>
                <w:szCs w:val="18"/>
              </w:rPr>
              <w:t>35 milioni</w:t>
            </w:r>
          </w:p>
        </w:tc>
        <w:tc>
          <w:tcPr>
            <w:tcW w:w="1616" w:type="dxa"/>
          </w:tcPr>
          <w:p w14:paraId="69412F35" w14:textId="77777777" w:rsidR="00F76D0F" w:rsidRPr="007A6F89" w:rsidRDefault="00F76D0F" w:rsidP="00FB53C5">
            <w:pPr>
              <w:pStyle w:val="Hcorpo-testo"/>
              <w:cnfStyle w:val="000000100000" w:firstRow="0" w:lastRow="0" w:firstColumn="0" w:lastColumn="0" w:oddVBand="0" w:evenVBand="0" w:oddHBand="1" w:evenHBand="0" w:firstRowFirstColumn="0" w:firstRowLastColumn="0" w:lastRowFirstColumn="0" w:lastRowLastColumn="0"/>
              <w:rPr>
                <w:rFonts w:cs="Arial"/>
                <w:sz w:val="18"/>
                <w:szCs w:val="18"/>
              </w:rPr>
            </w:pPr>
            <w:r w:rsidRPr="15CDDA08">
              <w:rPr>
                <w:rFonts w:cs="Arial"/>
                <w:sz w:val="18"/>
                <w:szCs w:val="18"/>
              </w:rPr>
              <w:t>45 specialisti</w:t>
            </w:r>
          </w:p>
        </w:tc>
        <w:tc>
          <w:tcPr>
            <w:tcW w:w="1276" w:type="dxa"/>
          </w:tcPr>
          <w:p w14:paraId="04BCEF55" w14:textId="77777777" w:rsidR="00F76D0F" w:rsidRPr="007A6F89" w:rsidRDefault="00F76D0F" w:rsidP="00FB53C5">
            <w:pPr>
              <w:pStyle w:val="Hcorpo-testo"/>
              <w:cnfStyle w:val="000000100000" w:firstRow="0" w:lastRow="0" w:firstColumn="0" w:lastColumn="0" w:oddVBand="0" w:evenVBand="0" w:oddHBand="1" w:evenHBand="0" w:firstRowFirstColumn="0" w:firstRowLastColumn="0" w:lastRowFirstColumn="0" w:lastRowLastColumn="0"/>
              <w:rPr>
                <w:rFonts w:cs="Arial"/>
                <w:sz w:val="18"/>
                <w:szCs w:val="18"/>
              </w:rPr>
            </w:pPr>
            <w:r w:rsidRPr="15CDDA08">
              <w:rPr>
                <w:rFonts w:cs="Arial"/>
                <w:sz w:val="18"/>
                <w:szCs w:val="18"/>
              </w:rPr>
              <w:t>5</w:t>
            </w:r>
            <w:r w:rsidR="00017B0B" w:rsidRPr="15CDDA08">
              <w:rPr>
                <w:rFonts w:cs="Arial"/>
                <w:sz w:val="18"/>
                <w:szCs w:val="18"/>
              </w:rPr>
              <w:t xml:space="preserve"> anni</w:t>
            </w:r>
          </w:p>
        </w:tc>
        <w:tc>
          <w:tcPr>
            <w:tcW w:w="3963" w:type="dxa"/>
          </w:tcPr>
          <w:p w14:paraId="5F3632A5" w14:textId="77777777" w:rsidR="00F76D0F" w:rsidRPr="00896901" w:rsidRDefault="0011577C" w:rsidP="00E24310">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it-CH"/>
              </w:rPr>
            </w:pPr>
            <w:r w:rsidRPr="15CDDA08">
              <w:rPr>
                <w:rFonts w:ascii="Arial" w:eastAsia="Times New Roman" w:hAnsi="Arial" w:cs="Arial"/>
                <w:sz w:val="18"/>
                <w:szCs w:val="18"/>
                <w:lang w:eastAsia="it-CH"/>
              </w:rPr>
              <w:t>Adattamento basi legali, sviluppo dei servizi di base e dello sportello digitale dei servizi, istituzione di un</w:t>
            </w:r>
            <w:r w:rsidR="00382510" w:rsidRPr="15CDDA08">
              <w:rPr>
                <w:rFonts w:ascii="Arial" w:eastAsia="Times New Roman" w:hAnsi="Arial" w:cs="Arial"/>
                <w:sz w:val="18"/>
                <w:szCs w:val="18"/>
                <w:lang w:eastAsia="it-CH"/>
              </w:rPr>
              <w:t>’</w:t>
            </w:r>
            <w:r w:rsidRPr="15CDDA08">
              <w:rPr>
                <w:rFonts w:ascii="Arial" w:eastAsia="Times New Roman" w:hAnsi="Arial" w:cs="Arial"/>
                <w:sz w:val="18"/>
                <w:szCs w:val="18"/>
                <w:lang w:eastAsia="it-CH"/>
              </w:rPr>
              <w:t>organizzazione permanente dedicata al</w:t>
            </w:r>
            <w:r w:rsidR="00965DC9" w:rsidRPr="15CDDA08">
              <w:rPr>
                <w:rFonts w:ascii="Arial" w:eastAsia="Times New Roman" w:hAnsi="Arial" w:cs="Arial"/>
                <w:sz w:val="18"/>
                <w:szCs w:val="18"/>
                <w:lang w:eastAsia="it-CH"/>
              </w:rPr>
              <w:t>l’attuazione e al</w:t>
            </w:r>
            <w:r w:rsidRPr="15CDDA08">
              <w:rPr>
                <w:rFonts w:ascii="Arial" w:eastAsia="Times New Roman" w:hAnsi="Arial" w:cs="Arial"/>
                <w:sz w:val="18"/>
                <w:szCs w:val="18"/>
                <w:lang w:eastAsia="it-CH"/>
              </w:rPr>
              <w:t xml:space="preserve"> coordinamento della trasformazione digitale, open government data.</w:t>
            </w:r>
          </w:p>
        </w:tc>
      </w:tr>
      <w:tr w:rsidR="00BC7C3B" w14:paraId="46052705" w14:textId="77777777" w:rsidTr="00E87842">
        <w:trPr>
          <w:cantSplit/>
        </w:trPr>
        <w:tc>
          <w:tcPr>
            <w:cnfStyle w:val="001000000000" w:firstRow="0" w:lastRow="0" w:firstColumn="1" w:lastColumn="0" w:oddVBand="0" w:evenVBand="0" w:oddHBand="0" w:evenHBand="0" w:firstRowFirstColumn="0" w:firstRowLastColumn="0" w:lastRowFirstColumn="0" w:lastRowLastColumn="0"/>
            <w:tcW w:w="1322" w:type="dxa"/>
          </w:tcPr>
          <w:p w14:paraId="1FB860B5" w14:textId="77777777" w:rsidR="00BC7C3B" w:rsidRPr="007A6F89" w:rsidRDefault="00BC7C3B" w:rsidP="00BC7C3B">
            <w:pPr>
              <w:pStyle w:val="Hcorpo-testo"/>
              <w:rPr>
                <w:rFonts w:cs="Arial"/>
                <w:sz w:val="18"/>
                <w:szCs w:val="18"/>
              </w:rPr>
            </w:pPr>
            <w:r w:rsidRPr="15CDDA08">
              <w:rPr>
                <w:rFonts w:cs="Arial"/>
                <w:sz w:val="18"/>
                <w:szCs w:val="18"/>
              </w:rPr>
              <w:t>Soletta</w:t>
            </w:r>
            <w:r w:rsidR="00DA4E7B" w:rsidRPr="15CDDA08">
              <w:rPr>
                <w:rStyle w:val="Rimandonotaapidipagina"/>
                <w:rFonts w:cs="Arial"/>
                <w:sz w:val="18"/>
                <w:szCs w:val="18"/>
              </w:rPr>
              <w:footnoteReference w:id="21"/>
            </w:r>
          </w:p>
        </w:tc>
        <w:tc>
          <w:tcPr>
            <w:tcW w:w="1310" w:type="dxa"/>
          </w:tcPr>
          <w:p w14:paraId="7F62C728" w14:textId="77777777" w:rsidR="00BC7C3B" w:rsidRPr="007A6F89" w:rsidRDefault="003B443F" w:rsidP="0011577C">
            <w:pPr>
              <w:pStyle w:val="Hcorpo-testo"/>
              <w:cnfStyle w:val="000000000000" w:firstRow="0" w:lastRow="0" w:firstColumn="0" w:lastColumn="0" w:oddVBand="0" w:evenVBand="0" w:oddHBand="0" w:evenHBand="0" w:firstRowFirstColumn="0" w:firstRowLastColumn="0" w:lastRowFirstColumn="0" w:lastRowLastColumn="0"/>
              <w:rPr>
                <w:rFonts w:cs="Arial"/>
                <w:sz w:val="18"/>
                <w:szCs w:val="18"/>
              </w:rPr>
            </w:pPr>
            <w:r w:rsidRPr="15CDDA08">
              <w:rPr>
                <w:rFonts w:cs="Arial"/>
                <w:sz w:val="18"/>
                <w:szCs w:val="18"/>
              </w:rPr>
              <w:t>12</w:t>
            </w:r>
            <w:r w:rsidR="0011577C" w:rsidRPr="15CDDA08">
              <w:rPr>
                <w:rFonts w:cs="Arial"/>
                <w:sz w:val="18"/>
                <w:szCs w:val="18"/>
              </w:rPr>
              <w:t xml:space="preserve"> </w:t>
            </w:r>
            <w:r w:rsidR="00BC7C3B" w:rsidRPr="15CDDA08">
              <w:rPr>
                <w:rFonts w:cs="Arial"/>
                <w:sz w:val="18"/>
                <w:szCs w:val="18"/>
              </w:rPr>
              <w:t xml:space="preserve">milioni </w:t>
            </w:r>
          </w:p>
        </w:tc>
        <w:tc>
          <w:tcPr>
            <w:tcW w:w="1616" w:type="dxa"/>
          </w:tcPr>
          <w:p w14:paraId="0B7F4DB5" w14:textId="77777777" w:rsidR="00BC7C3B" w:rsidRPr="007A6F89" w:rsidRDefault="0011577C" w:rsidP="0011577C">
            <w:pPr>
              <w:pStyle w:val="Hcorpo-testo"/>
              <w:cnfStyle w:val="000000000000" w:firstRow="0" w:lastRow="0" w:firstColumn="0" w:lastColumn="0" w:oddVBand="0" w:evenVBand="0" w:oddHBand="0" w:evenHBand="0" w:firstRowFirstColumn="0" w:firstRowLastColumn="0" w:lastRowFirstColumn="0" w:lastRowLastColumn="0"/>
              <w:rPr>
                <w:rFonts w:cs="Arial"/>
                <w:sz w:val="18"/>
                <w:szCs w:val="18"/>
              </w:rPr>
            </w:pPr>
            <w:r w:rsidRPr="15CDDA08">
              <w:rPr>
                <w:rFonts w:cs="Arial"/>
                <w:sz w:val="18"/>
                <w:szCs w:val="18"/>
              </w:rPr>
              <w:t>24</w:t>
            </w:r>
            <w:r w:rsidR="00994C67" w:rsidRPr="15CDDA08">
              <w:rPr>
                <w:rFonts w:cs="Arial"/>
                <w:sz w:val="18"/>
                <w:szCs w:val="18"/>
              </w:rPr>
              <w:t xml:space="preserve"> </w:t>
            </w:r>
            <w:r w:rsidR="00BC7C3B" w:rsidRPr="15CDDA08">
              <w:rPr>
                <w:rFonts w:cs="Arial"/>
                <w:sz w:val="18"/>
                <w:szCs w:val="18"/>
              </w:rPr>
              <w:t xml:space="preserve">specialisti </w:t>
            </w:r>
          </w:p>
        </w:tc>
        <w:tc>
          <w:tcPr>
            <w:tcW w:w="1276" w:type="dxa"/>
          </w:tcPr>
          <w:p w14:paraId="2DD4DC1E" w14:textId="77777777" w:rsidR="00BC7C3B" w:rsidRPr="007A6F89" w:rsidRDefault="0011577C" w:rsidP="00BC7C3B">
            <w:pPr>
              <w:pStyle w:val="Hcorpo-testo"/>
              <w:cnfStyle w:val="000000000000" w:firstRow="0" w:lastRow="0" w:firstColumn="0" w:lastColumn="0" w:oddVBand="0" w:evenVBand="0" w:oddHBand="0" w:evenHBand="0" w:firstRowFirstColumn="0" w:firstRowLastColumn="0" w:lastRowFirstColumn="0" w:lastRowLastColumn="0"/>
              <w:rPr>
                <w:rFonts w:cs="Arial"/>
                <w:sz w:val="18"/>
                <w:szCs w:val="18"/>
              </w:rPr>
            </w:pPr>
            <w:r w:rsidRPr="15CDDA08">
              <w:rPr>
                <w:rFonts w:cs="Arial"/>
                <w:sz w:val="18"/>
                <w:szCs w:val="18"/>
              </w:rPr>
              <w:t>3</w:t>
            </w:r>
            <w:r w:rsidR="00994C67" w:rsidRPr="15CDDA08">
              <w:rPr>
                <w:rFonts w:cs="Arial"/>
                <w:sz w:val="18"/>
                <w:szCs w:val="18"/>
              </w:rPr>
              <w:t xml:space="preserve"> </w:t>
            </w:r>
            <w:r w:rsidR="00017B0B" w:rsidRPr="15CDDA08">
              <w:rPr>
                <w:rFonts w:cs="Arial"/>
                <w:sz w:val="18"/>
                <w:szCs w:val="18"/>
              </w:rPr>
              <w:t>anni</w:t>
            </w:r>
          </w:p>
        </w:tc>
        <w:tc>
          <w:tcPr>
            <w:tcW w:w="3963" w:type="dxa"/>
          </w:tcPr>
          <w:p w14:paraId="5A0D29B0" w14:textId="77777777" w:rsidR="00BC7C3B" w:rsidRPr="007A6F89" w:rsidRDefault="0011577C" w:rsidP="00E24310">
            <w:pPr>
              <w:pStyle w:val="Hcorpo-testo"/>
              <w:jc w:val="left"/>
              <w:cnfStyle w:val="000000000000" w:firstRow="0" w:lastRow="0" w:firstColumn="0" w:lastColumn="0" w:oddVBand="0" w:evenVBand="0" w:oddHBand="0" w:evenHBand="0" w:firstRowFirstColumn="0" w:firstRowLastColumn="0" w:lastRowFirstColumn="0" w:lastRowLastColumn="0"/>
              <w:rPr>
                <w:rFonts w:cs="Arial"/>
                <w:sz w:val="18"/>
                <w:szCs w:val="18"/>
              </w:rPr>
            </w:pPr>
            <w:r w:rsidRPr="15CDDA08">
              <w:rPr>
                <w:rFonts w:cs="Arial"/>
                <w:sz w:val="18"/>
                <w:szCs w:val="18"/>
                <w:lang w:eastAsia="it-CH"/>
              </w:rPr>
              <w:t>Adattamento basi legali, sviluppo dei servizi di base e dello sportello digitale dei servizi, istituzione di un</w:t>
            </w:r>
            <w:r w:rsidR="00382510" w:rsidRPr="15CDDA08">
              <w:rPr>
                <w:rFonts w:cs="Arial"/>
                <w:sz w:val="18"/>
                <w:szCs w:val="18"/>
                <w:lang w:eastAsia="it-CH"/>
              </w:rPr>
              <w:t>’</w:t>
            </w:r>
            <w:r w:rsidRPr="15CDDA08">
              <w:rPr>
                <w:rFonts w:cs="Arial"/>
                <w:sz w:val="18"/>
                <w:szCs w:val="18"/>
                <w:lang w:eastAsia="it-CH"/>
              </w:rPr>
              <w:t xml:space="preserve">organizzazione permanente dedicata </w:t>
            </w:r>
            <w:r w:rsidR="00965DC9" w:rsidRPr="15CDDA08">
              <w:rPr>
                <w:rFonts w:cs="Arial"/>
                <w:sz w:val="18"/>
                <w:szCs w:val="18"/>
                <w:lang w:eastAsia="it-CH"/>
              </w:rPr>
              <w:t xml:space="preserve">all’attuazione e al coordinamento </w:t>
            </w:r>
            <w:r w:rsidRPr="15CDDA08">
              <w:rPr>
                <w:rFonts w:cs="Arial"/>
                <w:sz w:val="18"/>
                <w:szCs w:val="18"/>
                <w:lang w:eastAsia="it-CH"/>
              </w:rPr>
              <w:t>della trasformazione digitale.</w:t>
            </w:r>
          </w:p>
        </w:tc>
      </w:tr>
      <w:tr w:rsidR="00F76D0F" w14:paraId="1FA24AAC" w14:textId="77777777" w:rsidTr="00E87842">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322" w:type="dxa"/>
          </w:tcPr>
          <w:p w14:paraId="4EB6BBBD" w14:textId="77777777" w:rsidR="00F76D0F" w:rsidRPr="007A6F89" w:rsidRDefault="00F76D0F" w:rsidP="00FB53C5">
            <w:pPr>
              <w:pStyle w:val="Hcorpo-testo"/>
              <w:rPr>
                <w:rFonts w:cs="Arial"/>
                <w:sz w:val="18"/>
                <w:szCs w:val="18"/>
              </w:rPr>
            </w:pPr>
            <w:r w:rsidRPr="15CDDA08">
              <w:rPr>
                <w:rFonts w:cs="Arial"/>
                <w:sz w:val="18"/>
                <w:szCs w:val="18"/>
              </w:rPr>
              <w:t>Vallese</w:t>
            </w:r>
            <w:r w:rsidR="00CF7C12" w:rsidRPr="15CDDA08">
              <w:rPr>
                <w:rStyle w:val="Rimandonotaapidipagina"/>
                <w:rFonts w:cs="Arial"/>
                <w:sz w:val="18"/>
                <w:szCs w:val="18"/>
              </w:rPr>
              <w:footnoteReference w:id="22"/>
            </w:r>
          </w:p>
        </w:tc>
        <w:tc>
          <w:tcPr>
            <w:tcW w:w="1310" w:type="dxa"/>
          </w:tcPr>
          <w:p w14:paraId="534D2218" w14:textId="77777777" w:rsidR="00F76D0F" w:rsidRPr="007A6F89" w:rsidRDefault="00F76D0F" w:rsidP="00FB53C5">
            <w:pPr>
              <w:pStyle w:val="Hcorpo-testo"/>
              <w:cnfStyle w:val="000000100000" w:firstRow="0" w:lastRow="0" w:firstColumn="0" w:lastColumn="0" w:oddVBand="0" w:evenVBand="0" w:oddHBand="1" w:evenHBand="0" w:firstRowFirstColumn="0" w:firstRowLastColumn="0" w:lastRowFirstColumn="0" w:lastRowLastColumn="0"/>
              <w:rPr>
                <w:rFonts w:cs="Arial"/>
                <w:sz w:val="18"/>
                <w:szCs w:val="18"/>
              </w:rPr>
            </w:pPr>
            <w:r w:rsidRPr="15CDDA08">
              <w:rPr>
                <w:rFonts w:cs="Arial"/>
                <w:sz w:val="18"/>
                <w:szCs w:val="18"/>
              </w:rPr>
              <w:t xml:space="preserve">80 milioni </w:t>
            </w:r>
          </w:p>
        </w:tc>
        <w:tc>
          <w:tcPr>
            <w:tcW w:w="1616" w:type="dxa"/>
          </w:tcPr>
          <w:p w14:paraId="5121C3CA" w14:textId="77777777" w:rsidR="00F76D0F" w:rsidRPr="007A6F89" w:rsidRDefault="00F76D0F" w:rsidP="00F76D0F">
            <w:pPr>
              <w:pStyle w:val="Hcorpo-testo"/>
              <w:cnfStyle w:val="000000100000" w:firstRow="0" w:lastRow="0" w:firstColumn="0" w:lastColumn="0" w:oddVBand="0" w:evenVBand="0" w:oddHBand="1" w:evenHBand="0" w:firstRowFirstColumn="0" w:firstRowLastColumn="0" w:lastRowFirstColumn="0" w:lastRowLastColumn="0"/>
              <w:rPr>
                <w:rFonts w:cs="Arial"/>
                <w:sz w:val="18"/>
                <w:szCs w:val="18"/>
              </w:rPr>
            </w:pPr>
            <w:r w:rsidRPr="15CDDA08">
              <w:rPr>
                <w:rFonts w:cs="Arial"/>
                <w:sz w:val="18"/>
                <w:szCs w:val="18"/>
              </w:rPr>
              <w:t xml:space="preserve">25 specialisti </w:t>
            </w:r>
          </w:p>
        </w:tc>
        <w:tc>
          <w:tcPr>
            <w:tcW w:w="1276" w:type="dxa"/>
          </w:tcPr>
          <w:p w14:paraId="17610AC1" w14:textId="77777777" w:rsidR="00F76D0F" w:rsidRPr="007A6F89" w:rsidRDefault="00F76D0F" w:rsidP="00FB53C5">
            <w:pPr>
              <w:pStyle w:val="Hcorpo-testo"/>
              <w:cnfStyle w:val="000000100000" w:firstRow="0" w:lastRow="0" w:firstColumn="0" w:lastColumn="0" w:oddVBand="0" w:evenVBand="0" w:oddHBand="1" w:evenHBand="0" w:firstRowFirstColumn="0" w:firstRowLastColumn="0" w:lastRowFirstColumn="0" w:lastRowLastColumn="0"/>
              <w:rPr>
                <w:rFonts w:cs="Arial"/>
                <w:sz w:val="18"/>
                <w:szCs w:val="18"/>
              </w:rPr>
            </w:pPr>
            <w:r w:rsidRPr="15CDDA08">
              <w:rPr>
                <w:rFonts w:cs="Arial"/>
                <w:sz w:val="18"/>
                <w:szCs w:val="18"/>
              </w:rPr>
              <w:t>10 anni</w:t>
            </w:r>
          </w:p>
        </w:tc>
        <w:tc>
          <w:tcPr>
            <w:tcW w:w="3963" w:type="dxa"/>
          </w:tcPr>
          <w:p w14:paraId="00E656F3" w14:textId="77777777" w:rsidR="00F76D0F" w:rsidRPr="007A6F89" w:rsidRDefault="0011577C" w:rsidP="00E24310">
            <w:pPr>
              <w:pStyle w:val="Hcorpo-testo"/>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sidRPr="15CDDA08">
              <w:rPr>
                <w:rFonts w:cs="Arial"/>
                <w:sz w:val="18"/>
                <w:szCs w:val="18"/>
                <w:lang w:eastAsia="it-CH"/>
              </w:rPr>
              <w:t>Adattamento basi legali, sviluppo dei servizi di base e dello sportello digitale dei servizi, istituzione di un’organizzazione permanente dedicata</w:t>
            </w:r>
            <w:r w:rsidR="00965DC9" w:rsidRPr="15CDDA08">
              <w:rPr>
                <w:rFonts w:cs="Arial"/>
                <w:sz w:val="18"/>
                <w:szCs w:val="18"/>
                <w:lang w:eastAsia="it-CH"/>
              </w:rPr>
              <w:t xml:space="preserve"> all’attuazione e</w:t>
            </w:r>
            <w:r w:rsidRPr="15CDDA08">
              <w:rPr>
                <w:rFonts w:cs="Arial"/>
                <w:sz w:val="18"/>
                <w:szCs w:val="18"/>
                <w:lang w:eastAsia="it-CH"/>
              </w:rPr>
              <w:t xml:space="preserve"> al coordinamento della trasformazione digitale, open government data. </w:t>
            </w:r>
            <w:r w:rsidR="00382510" w:rsidRPr="15CDDA08">
              <w:rPr>
                <w:rFonts w:cs="Arial"/>
                <w:sz w:val="18"/>
                <w:szCs w:val="18"/>
                <w:lang w:eastAsia="it-CH"/>
              </w:rPr>
              <w:t>M</w:t>
            </w:r>
            <w:r w:rsidR="00444B7C" w:rsidRPr="15CDDA08">
              <w:rPr>
                <w:rFonts w:cs="Arial"/>
                <w:sz w:val="18"/>
                <w:szCs w:val="18"/>
                <w:lang w:eastAsia="it-CH"/>
              </w:rPr>
              <w:t>iglioramento delle infrastrutture digitali, potenziamento della sicurezza informatica e della gestione dei dati.</w:t>
            </w:r>
          </w:p>
        </w:tc>
      </w:tr>
    </w:tbl>
    <w:p w14:paraId="30176A46" w14:textId="77777777" w:rsidR="008E0BBB" w:rsidRPr="0039499F" w:rsidRDefault="002A6C3E" w:rsidP="00B1188B">
      <w:pPr>
        <w:pStyle w:val="Titolo2"/>
        <w:ind w:left="737" w:hanging="737"/>
      </w:pPr>
      <w:bookmarkStart w:id="25" w:name="_Toc184112954"/>
      <w:bookmarkStart w:id="26" w:name="_Toc184121571"/>
      <w:bookmarkStart w:id="27" w:name="_Toc192515017"/>
      <w:r>
        <w:t>Livello cantonale</w:t>
      </w:r>
      <w:r w:rsidR="0039499F">
        <w:t xml:space="preserve">: </w:t>
      </w:r>
      <w:r w:rsidR="00C9184A">
        <w:t xml:space="preserve">Organizzazione e </w:t>
      </w:r>
      <w:r w:rsidR="00C9184A" w:rsidRPr="00102AE1">
        <w:t>governance</w:t>
      </w:r>
      <w:r w:rsidR="00582FB3">
        <w:t xml:space="preserve"> della trasformazione digitale</w:t>
      </w:r>
      <w:r>
        <w:t xml:space="preserve"> nell’Amministrazione cantonale</w:t>
      </w:r>
      <w:bookmarkEnd w:id="25"/>
      <w:bookmarkEnd w:id="26"/>
      <w:bookmarkEnd w:id="27"/>
    </w:p>
    <w:p w14:paraId="0D54D0D8" w14:textId="77777777" w:rsidR="008D71A7" w:rsidRDefault="008E0BBB" w:rsidP="00DD43C8">
      <w:pPr>
        <w:spacing w:after="0" w:line="240" w:lineRule="auto"/>
        <w:jc w:val="both"/>
        <w:rPr>
          <w:rFonts w:ascii="Arial" w:hAnsi="Arial" w:cs="Arial"/>
        </w:rPr>
      </w:pPr>
      <w:r w:rsidRPr="15CDDA08">
        <w:rPr>
          <w:rFonts w:ascii="Arial" w:hAnsi="Arial" w:cs="Arial"/>
        </w:rPr>
        <w:t>La digitalizzazione dell’Amministrazione cantonale è in atto da anni. L’erogazione dei servizi informatici, la messa a disposizione dell’infrastruttura</w:t>
      </w:r>
      <w:r w:rsidR="00017B0B" w:rsidRPr="15CDDA08">
        <w:rPr>
          <w:rFonts w:ascii="Arial" w:hAnsi="Arial" w:cs="Arial"/>
        </w:rPr>
        <w:t xml:space="preserve"> tecnica</w:t>
      </w:r>
      <w:r w:rsidRPr="15CDDA08">
        <w:rPr>
          <w:rFonts w:ascii="Arial" w:hAnsi="Arial" w:cs="Arial"/>
        </w:rPr>
        <w:t xml:space="preserve"> e il </w:t>
      </w:r>
      <w:r w:rsidR="001B50F2" w:rsidRPr="15CDDA08">
        <w:rPr>
          <w:rFonts w:ascii="Arial" w:hAnsi="Arial" w:cs="Arial"/>
        </w:rPr>
        <w:t xml:space="preserve">loro </w:t>
      </w:r>
      <w:r w:rsidRPr="15CDDA08">
        <w:rPr>
          <w:rFonts w:ascii="Arial" w:hAnsi="Arial" w:cs="Arial"/>
        </w:rPr>
        <w:t xml:space="preserve">finanziamento sono </w:t>
      </w:r>
      <w:r w:rsidR="00B515DE" w:rsidRPr="15CDDA08">
        <w:rPr>
          <w:rFonts w:ascii="Arial" w:hAnsi="Arial" w:cs="Arial"/>
        </w:rPr>
        <w:t xml:space="preserve">attualmente </w:t>
      </w:r>
      <w:r w:rsidRPr="15CDDA08">
        <w:rPr>
          <w:rFonts w:ascii="Arial" w:hAnsi="Arial" w:cs="Arial"/>
        </w:rPr>
        <w:t>assicurati dal Cen</w:t>
      </w:r>
      <w:r w:rsidR="00B515DE" w:rsidRPr="15CDDA08">
        <w:rPr>
          <w:rFonts w:ascii="Arial" w:hAnsi="Arial" w:cs="Arial"/>
        </w:rPr>
        <w:t>tro Sistemi Informativi (CSI), u</w:t>
      </w:r>
      <w:r w:rsidRPr="15CDDA08">
        <w:rPr>
          <w:rFonts w:ascii="Arial" w:hAnsi="Arial" w:cs="Arial"/>
        </w:rPr>
        <w:t xml:space="preserve">nità amministrativa autonoma del Dipartimento </w:t>
      </w:r>
      <w:r w:rsidR="00535C43" w:rsidRPr="15CDDA08">
        <w:rPr>
          <w:rFonts w:ascii="Arial" w:hAnsi="Arial" w:cs="Arial"/>
        </w:rPr>
        <w:t>delle f</w:t>
      </w:r>
      <w:r w:rsidRPr="15CDDA08">
        <w:rPr>
          <w:rFonts w:ascii="Arial" w:hAnsi="Arial" w:cs="Arial"/>
        </w:rPr>
        <w:t xml:space="preserve">inanze e </w:t>
      </w:r>
      <w:r w:rsidR="00535C43" w:rsidRPr="15CDDA08">
        <w:rPr>
          <w:rFonts w:ascii="Arial" w:hAnsi="Arial" w:cs="Arial"/>
        </w:rPr>
        <w:t>dell’e</w:t>
      </w:r>
      <w:r w:rsidRPr="15CDDA08">
        <w:rPr>
          <w:rFonts w:ascii="Arial" w:hAnsi="Arial" w:cs="Arial"/>
        </w:rPr>
        <w:t xml:space="preserve">conomia. Il CSI è </w:t>
      </w:r>
      <w:r w:rsidR="00CF7C12" w:rsidRPr="15CDDA08">
        <w:rPr>
          <w:rFonts w:ascii="Arial" w:hAnsi="Arial" w:cs="Arial"/>
        </w:rPr>
        <w:t xml:space="preserve">responsabile </w:t>
      </w:r>
      <w:r w:rsidRPr="15CDDA08">
        <w:rPr>
          <w:rFonts w:ascii="Arial" w:hAnsi="Arial" w:cs="Arial"/>
        </w:rPr>
        <w:t>per l’assolvimento del “Mandato di prestazion</w:t>
      </w:r>
      <w:r w:rsidR="00934FD5">
        <w:rPr>
          <w:rFonts w:ascii="Arial" w:hAnsi="Arial" w:cs="Arial"/>
        </w:rPr>
        <w:t>e</w:t>
      </w:r>
      <w:r w:rsidRPr="15CDDA08">
        <w:rPr>
          <w:rFonts w:ascii="Arial" w:hAnsi="Arial" w:cs="Arial"/>
        </w:rPr>
        <w:t xml:space="preserve"> quadriennale”</w:t>
      </w:r>
      <w:r w:rsidR="006B5FB9" w:rsidRPr="15CDDA08">
        <w:rPr>
          <w:rStyle w:val="Rimandonotaapidipagina"/>
          <w:rFonts w:ascii="Arial" w:hAnsi="Arial" w:cs="Arial"/>
        </w:rPr>
        <w:footnoteReference w:id="23"/>
      </w:r>
      <w:r w:rsidRPr="15CDDA08">
        <w:rPr>
          <w:rFonts w:ascii="Arial" w:hAnsi="Arial" w:cs="Arial"/>
        </w:rPr>
        <w:t>, le cui prestazioni sono elencate all’art. 4, e del “Mandato di prestazion</w:t>
      </w:r>
      <w:r w:rsidR="00934FD5">
        <w:rPr>
          <w:rFonts w:ascii="Arial" w:hAnsi="Arial" w:cs="Arial"/>
        </w:rPr>
        <w:t>e</w:t>
      </w:r>
      <w:r w:rsidRPr="15CDDA08">
        <w:rPr>
          <w:rFonts w:ascii="Arial" w:hAnsi="Arial" w:cs="Arial"/>
        </w:rPr>
        <w:t xml:space="preserve"> annual</w:t>
      </w:r>
      <w:r w:rsidR="00934FD5">
        <w:rPr>
          <w:rFonts w:ascii="Arial" w:hAnsi="Arial" w:cs="Arial"/>
        </w:rPr>
        <w:t>e</w:t>
      </w:r>
      <w:r w:rsidRPr="15CDDA08">
        <w:rPr>
          <w:rFonts w:ascii="Arial" w:hAnsi="Arial" w:cs="Arial"/>
        </w:rPr>
        <w:t>” conferitigli dal Consiglio di Stato.</w:t>
      </w:r>
    </w:p>
    <w:p w14:paraId="09DC9C4B" w14:textId="77777777" w:rsidR="008E0BBB" w:rsidRDefault="00CF7C12" w:rsidP="00DD43C8">
      <w:pPr>
        <w:spacing w:after="0" w:line="240" w:lineRule="auto"/>
        <w:jc w:val="both"/>
        <w:rPr>
          <w:rFonts w:ascii="Arial" w:hAnsi="Arial" w:cs="Arial"/>
        </w:rPr>
      </w:pPr>
      <w:r w:rsidRPr="15CDDA08">
        <w:rPr>
          <w:rFonts w:ascii="Arial" w:hAnsi="Arial" w:cs="Arial"/>
        </w:rPr>
        <w:lastRenderedPageBreak/>
        <w:t>Inoltre, s</w:t>
      </w:r>
      <w:r w:rsidR="008E0BBB" w:rsidRPr="15CDDA08">
        <w:rPr>
          <w:rFonts w:ascii="Arial" w:hAnsi="Arial" w:cs="Arial"/>
        </w:rPr>
        <w:t>ono in vigore le “Linee direttive per l’informatica nell’Amministrazione cantonale”</w:t>
      </w:r>
      <w:r w:rsidRPr="15CDDA08">
        <w:rPr>
          <w:rStyle w:val="Rimandonotaapidipagina"/>
          <w:rFonts w:ascii="Arial" w:hAnsi="Arial" w:cs="Arial"/>
        </w:rPr>
        <w:footnoteReference w:id="24"/>
      </w:r>
      <w:r w:rsidR="008E0BBB" w:rsidRPr="15CDDA08">
        <w:rPr>
          <w:rFonts w:ascii="Arial" w:hAnsi="Arial" w:cs="Arial"/>
        </w:rPr>
        <w:t xml:space="preserve"> che determinano</w:t>
      </w:r>
      <w:r w:rsidR="00535C43" w:rsidRPr="15CDDA08">
        <w:rPr>
          <w:rFonts w:ascii="Arial" w:hAnsi="Arial" w:cs="Arial"/>
        </w:rPr>
        <w:t>:</w:t>
      </w:r>
      <w:r w:rsidR="008E0BBB" w:rsidRPr="15CDDA08">
        <w:rPr>
          <w:rFonts w:ascii="Arial" w:hAnsi="Arial" w:cs="Arial"/>
        </w:rPr>
        <w:t xml:space="preserve"> </w:t>
      </w:r>
    </w:p>
    <w:p w14:paraId="6F648C59" w14:textId="77777777" w:rsidR="008E0BBB" w:rsidRDefault="00946384" w:rsidP="00934FD5">
      <w:pPr>
        <w:pStyle w:val="Hcorpo-elenco1"/>
        <w:numPr>
          <w:ilvl w:val="0"/>
          <w:numId w:val="40"/>
        </w:numPr>
        <w:spacing w:before="0" w:after="0"/>
        <w:ind w:left="284" w:right="284" w:hanging="284"/>
      </w:pPr>
      <w:r>
        <w:t>g</w:t>
      </w:r>
      <w:r w:rsidR="008E0BBB">
        <w:t>li obiettivi e i principi dell’informatica;</w:t>
      </w:r>
    </w:p>
    <w:p w14:paraId="7F692322" w14:textId="77777777" w:rsidR="008E0BBB" w:rsidRDefault="00946384" w:rsidP="00934FD5">
      <w:pPr>
        <w:pStyle w:val="Hcorpo-elenco1"/>
        <w:numPr>
          <w:ilvl w:val="0"/>
          <w:numId w:val="40"/>
        </w:numPr>
        <w:spacing w:before="0" w:after="0"/>
        <w:ind w:left="284" w:right="284" w:hanging="284"/>
      </w:pPr>
      <w:r>
        <w:t>i</w:t>
      </w:r>
      <w:r w:rsidR="008E0BBB">
        <w:t xml:space="preserve"> beni informatici;</w:t>
      </w:r>
    </w:p>
    <w:p w14:paraId="7F75CE0D" w14:textId="77777777" w:rsidR="008E0BBB" w:rsidRDefault="00946384" w:rsidP="00934FD5">
      <w:pPr>
        <w:pStyle w:val="Hcorpo-elenco1"/>
        <w:numPr>
          <w:ilvl w:val="0"/>
          <w:numId w:val="40"/>
        </w:numPr>
        <w:spacing w:before="0" w:after="0"/>
        <w:ind w:left="284" w:right="284" w:hanging="284"/>
      </w:pPr>
      <w:r>
        <w:t>l</w:t>
      </w:r>
      <w:r w:rsidR="008E0BBB">
        <w:t>a sicurezza informatica;</w:t>
      </w:r>
    </w:p>
    <w:p w14:paraId="656ECEEB" w14:textId="77777777" w:rsidR="008E0BBB" w:rsidRDefault="00946384" w:rsidP="00934FD5">
      <w:pPr>
        <w:pStyle w:val="Hcorpo-elenco1"/>
        <w:numPr>
          <w:ilvl w:val="0"/>
          <w:numId w:val="40"/>
        </w:numPr>
        <w:spacing w:before="0" w:after="0"/>
        <w:ind w:left="284" w:right="284" w:hanging="284"/>
      </w:pPr>
      <w:r>
        <w:t>l</w:t>
      </w:r>
      <w:r w:rsidR="008E0BBB">
        <w:t>e competenze decisionali;</w:t>
      </w:r>
    </w:p>
    <w:p w14:paraId="6704F37F" w14:textId="77777777" w:rsidR="008E0BBB" w:rsidRDefault="00946384" w:rsidP="00934FD5">
      <w:pPr>
        <w:pStyle w:val="Hcorpo-elenco1"/>
        <w:numPr>
          <w:ilvl w:val="0"/>
          <w:numId w:val="40"/>
        </w:numPr>
        <w:spacing w:before="0" w:after="0"/>
        <w:ind w:left="284" w:right="284" w:hanging="284"/>
      </w:pPr>
      <w:r>
        <w:t>l</w:t>
      </w:r>
      <w:r w:rsidR="008E0BBB">
        <w:t>e competenze finanziarie;</w:t>
      </w:r>
    </w:p>
    <w:p w14:paraId="43FE3F14" w14:textId="77777777" w:rsidR="008E0BBB" w:rsidRDefault="00946384" w:rsidP="00934FD5">
      <w:pPr>
        <w:pStyle w:val="Hcorpo-elenco1"/>
        <w:numPr>
          <w:ilvl w:val="0"/>
          <w:numId w:val="40"/>
        </w:numPr>
        <w:spacing w:before="0" w:after="0"/>
        <w:ind w:left="284" w:right="284" w:hanging="284"/>
      </w:pPr>
      <w:r>
        <w:t>l</w:t>
      </w:r>
      <w:r w:rsidR="008E0BBB">
        <w:t>e procedure di pianificazione informatica.</w:t>
      </w:r>
    </w:p>
    <w:p w14:paraId="0BC6CA58" w14:textId="77777777" w:rsidR="00582FB3" w:rsidRPr="00F92EE5" w:rsidRDefault="00582FB3" w:rsidP="00DD43C8">
      <w:pPr>
        <w:spacing w:after="0" w:line="240" w:lineRule="auto"/>
        <w:jc w:val="both"/>
        <w:rPr>
          <w:rFonts w:ascii="Arial" w:hAnsi="Arial" w:cs="Arial"/>
        </w:rPr>
      </w:pPr>
      <w:r w:rsidRPr="15CDDA08">
        <w:rPr>
          <w:rFonts w:ascii="Arial" w:hAnsi="Arial" w:cs="Arial"/>
        </w:rPr>
        <w:t>Se</w:t>
      </w:r>
      <w:r w:rsidR="00896901" w:rsidRPr="15CDDA08">
        <w:rPr>
          <w:rFonts w:ascii="Arial" w:hAnsi="Arial" w:cs="Arial"/>
        </w:rPr>
        <w:t>condo la prassi consolidata, i D</w:t>
      </w:r>
      <w:r w:rsidRPr="15CDDA08">
        <w:rPr>
          <w:rFonts w:ascii="Arial" w:hAnsi="Arial" w:cs="Arial"/>
        </w:rPr>
        <w:t xml:space="preserve">ipartimenti e la Cancelleria, in collaborazione con </w:t>
      </w:r>
      <w:r w:rsidR="00017B0B" w:rsidRPr="15CDDA08">
        <w:rPr>
          <w:rFonts w:ascii="Arial" w:hAnsi="Arial" w:cs="Arial"/>
        </w:rPr>
        <w:t>il CSI, stabiliscono</w:t>
      </w:r>
      <w:r w:rsidRPr="15CDDA08">
        <w:rPr>
          <w:rFonts w:ascii="Arial" w:hAnsi="Arial" w:cs="Arial"/>
        </w:rPr>
        <w:t xml:space="preserve"> </w:t>
      </w:r>
      <w:r w:rsidR="00896901" w:rsidRPr="15CDDA08">
        <w:rPr>
          <w:rFonts w:ascii="Arial" w:hAnsi="Arial" w:cs="Arial"/>
        </w:rPr>
        <w:t>i progetti informatici</w:t>
      </w:r>
      <w:r w:rsidRPr="15CDDA08">
        <w:rPr>
          <w:rFonts w:ascii="Arial" w:hAnsi="Arial" w:cs="Arial"/>
        </w:rPr>
        <w:t xml:space="preserve"> e le priorità di intervento. Se </w:t>
      </w:r>
      <w:r w:rsidR="00896901" w:rsidRPr="15CDDA08">
        <w:rPr>
          <w:rFonts w:ascii="Arial" w:hAnsi="Arial" w:cs="Arial"/>
        </w:rPr>
        <w:t>più D</w:t>
      </w:r>
      <w:r w:rsidRPr="15CDDA08">
        <w:rPr>
          <w:rFonts w:ascii="Arial" w:hAnsi="Arial" w:cs="Arial"/>
        </w:rPr>
        <w:t xml:space="preserve">ipartimenti esprimono </w:t>
      </w:r>
      <w:r w:rsidR="00DB3323">
        <w:rPr>
          <w:rFonts w:ascii="Arial" w:hAnsi="Arial" w:cs="Arial"/>
        </w:rPr>
        <w:t xml:space="preserve">contemporaneamente </w:t>
      </w:r>
      <w:r w:rsidRPr="15CDDA08">
        <w:rPr>
          <w:rFonts w:ascii="Arial" w:hAnsi="Arial" w:cs="Arial"/>
        </w:rPr>
        <w:t xml:space="preserve">esigenze </w:t>
      </w:r>
      <w:r w:rsidR="00FA2677" w:rsidRPr="15CDDA08">
        <w:rPr>
          <w:rFonts w:ascii="Arial" w:hAnsi="Arial" w:cs="Arial"/>
        </w:rPr>
        <w:t xml:space="preserve">per servizi infrastrutturali </w:t>
      </w:r>
      <w:r w:rsidRPr="15CDDA08">
        <w:rPr>
          <w:rFonts w:ascii="Arial" w:hAnsi="Arial" w:cs="Arial"/>
        </w:rPr>
        <w:t xml:space="preserve">simili </w:t>
      </w:r>
      <w:r w:rsidR="00580D5D" w:rsidRPr="15CDDA08">
        <w:rPr>
          <w:rFonts w:ascii="Arial" w:hAnsi="Arial" w:cs="Arial"/>
        </w:rPr>
        <w:t xml:space="preserve">possono essere avviati </w:t>
      </w:r>
      <w:r w:rsidRPr="15CDDA08">
        <w:rPr>
          <w:rFonts w:ascii="Arial" w:hAnsi="Arial" w:cs="Arial"/>
        </w:rPr>
        <w:t xml:space="preserve">progetti </w:t>
      </w:r>
      <w:r w:rsidR="00896901" w:rsidRPr="15CDDA08">
        <w:rPr>
          <w:rFonts w:ascii="Arial" w:hAnsi="Arial" w:cs="Arial"/>
        </w:rPr>
        <w:t>informatici</w:t>
      </w:r>
      <w:r w:rsidRPr="15CDDA08">
        <w:rPr>
          <w:rFonts w:ascii="Arial" w:hAnsi="Arial" w:cs="Arial"/>
        </w:rPr>
        <w:t xml:space="preserve"> trasversali </w:t>
      </w:r>
      <w:r w:rsidR="00580D5D" w:rsidRPr="15CDDA08">
        <w:rPr>
          <w:rFonts w:ascii="Arial" w:hAnsi="Arial" w:cs="Arial"/>
        </w:rPr>
        <w:t>per introdurre</w:t>
      </w:r>
      <w:r w:rsidR="00896901" w:rsidRPr="15CDDA08">
        <w:rPr>
          <w:rFonts w:ascii="Arial" w:hAnsi="Arial" w:cs="Arial"/>
        </w:rPr>
        <w:t xml:space="preserve"> gli strumenti e gli applicativi</w:t>
      </w:r>
      <w:r w:rsidRPr="15CDDA08">
        <w:rPr>
          <w:rFonts w:ascii="Arial" w:hAnsi="Arial" w:cs="Arial"/>
        </w:rPr>
        <w:t xml:space="preserve"> necessari. Attualmente, la mappat</w:t>
      </w:r>
      <w:r w:rsidR="00896901" w:rsidRPr="15CDDA08">
        <w:rPr>
          <w:rFonts w:ascii="Arial" w:hAnsi="Arial" w:cs="Arial"/>
        </w:rPr>
        <w:t xml:space="preserve">ura dei processi è </w:t>
      </w:r>
      <w:r w:rsidR="0060006A" w:rsidRPr="15CDDA08">
        <w:rPr>
          <w:rFonts w:ascii="Arial" w:hAnsi="Arial" w:cs="Arial"/>
        </w:rPr>
        <w:t xml:space="preserve">puntuale e </w:t>
      </w:r>
      <w:r w:rsidR="00896901" w:rsidRPr="15CDDA08">
        <w:rPr>
          <w:rFonts w:ascii="Arial" w:hAnsi="Arial" w:cs="Arial"/>
        </w:rPr>
        <w:t>affidata ai D</w:t>
      </w:r>
      <w:r w:rsidRPr="15CDDA08">
        <w:rPr>
          <w:rFonts w:ascii="Arial" w:hAnsi="Arial" w:cs="Arial"/>
        </w:rPr>
        <w:t xml:space="preserve">ipartimenti, in collaborazione con il </w:t>
      </w:r>
      <w:r w:rsidR="00017B0B" w:rsidRPr="15CDDA08">
        <w:rPr>
          <w:rFonts w:ascii="Arial" w:hAnsi="Arial" w:cs="Arial"/>
        </w:rPr>
        <w:t>CSI.</w:t>
      </w:r>
    </w:p>
    <w:p w14:paraId="644D50E8" w14:textId="77777777" w:rsidR="00582FB3" w:rsidRDefault="008E0BBB" w:rsidP="00DD43C8">
      <w:pPr>
        <w:spacing w:after="0" w:line="240" w:lineRule="auto"/>
        <w:jc w:val="both"/>
        <w:rPr>
          <w:rFonts w:ascii="Arial" w:hAnsi="Arial" w:cs="Arial"/>
        </w:rPr>
      </w:pPr>
      <w:r w:rsidRPr="15CDDA08">
        <w:rPr>
          <w:rFonts w:ascii="Arial" w:hAnsi="Arial" w:cs="Arial"/>
        </w:rPr>
        <w:t xml:space="preserve">Nel luglio del 2022 è stata </w:t>
      </w:r>
      <w:r w:rsidR="00CF7C12" w:rsidRPr="15CDDA08">
        <w:rPr>
          <w:rFonts w:ascii="Arial" w:hAnsi="Arial" w:cs="Arial"/>
        </w:rPr>
        <w:t xml:space="preserve">istituita </w:t>
      </w:r>
      <w:r w:rsidRPr="15CDDA08">
        <w:rPr>
          <w:rFonts w:ascii="Arial" w:hAnsi="Arial" w:cs="Arial"/>
        </w:rPr>
        <w:t>la funzione di Delegat</w:t>
      </w:r>
      <w:r w:rsidR="00535C43" w:rsidRPr="15CDDA08">
        <w:rPr>
          <w:rFonts w:ascii="Arial" w:hAnsi="Arial" w:cs="Arial"/>
        </w:rPr>
        <w:t>a</w:t>
      </w:r>
      <w:r w:rsidRPr="15CDDA08">
        <w:rPr>
          <w:rFonts w:ascii="Arial" w:hAnsi="Arial" w:cs="Arial"/>
        </w:rPr>
        <w:t xml:space="preserve"> cantonale alla trasformazione digitale, </w:t>
      </w:r>
      <w:r w:rsidR="00CF7C12" w:rsidRPr="15CDDA08">
        <w:rPr>
          <w:rFonts w:ascii="Arial" w:hAnsi="Arial" w:cs="Arial"/>
        </w:rPr>
        <w:t>analogamente a quanto realizzato nella</w:t>
      </w:r>
      <w:r w:rsidRPr="15CDDA08">
        <w:rPr>
          <w:rFonts w:ascii="Arial" w:hAnsi="Arial" w:cs="Arial"/>
        </w:rPr>
        <w:t xml:space="preserve"> maggior parte dei Cantoni</w:t>
      </w:r>
      <w:r w:rsidR="00297D93" w:rsidRPr="15CDDA08">
        <w:rPr>
          <w:rFonts w:ascii="Arial" w:hAnsi="Arial" w:cs="Arial"/>
        </w:rPr>
        <w:t xml:space="preserve"> e nella Confederazione</w:t>
      </w:r>
      <w:r w:rsidR="00CF7C12" w:rsidRPr="15CDDA08">
        <w:rPr>
          <w:rFonts w:ascii="Arial" w:hAnsi="Arial" w:cs="Arial"/>
        </w:rPr>
        <w:t>.</w:t>
      </w:r>
      <w:r w:rsidRPr="15CDDA08">
        <w:rPr>
          <w:rFonts w:ascii="Arial" w:hAnsi="Arial" w:cs="Arial"/>
        </w:rPr>
        <w:t xml:space="preserve"> </w:t>
      </w:r>
      <w:r w:rsidR="00CF7C12" w:rsidRPr="15CDDA08">
        <w:rPr>
          <w:rFonts w:ascii="Arial" w:hAnsi="Arial" w:cs="Arial"/>
        </w:rPr>
        <w:t xml:space="preserve">La Delegata ha </w:t>
      </w:r>
      <w:r w:rsidRPr="15CDDA08">
        <w:rPr>
          <w:rFonts w:ascii="Arial" w:hAnsi="Arial" w:cs="Arial"/>
        </w:rPr>
        <w:t xml:space="preserve">il compito di coordinare l’elaborazione e l’attuazione di una </w:t>
      </w:r>
      <w:r w:rsidR="00946384">
        <w:rPr>
          <w:rFonts w:ascii="Arial" w:hAnsi="Arial" w:cs="Arial"/>
        </w:rPr>
        <w:t>S</w:t>
      </w:r>
      <w:r w:rsidRPr="15CDDA08">
        <w:rPr>
          <w:rFonts w:ascii="Arial" w:hAnsi="Arial" w:cs="Arial"/>
        </w:rPr>
        <w:t>trategia cantonale</w:t>
      </w:r>
      <w:r w:rsidR="00946384">
        <w:rPr>
          <w:rFonts w:ascii="Arial" w:hAnsi="Arial" w:cs="Arial"/>
        </w:rPr>
        <w:t xml:space="preserve"> per la trasformazione</w:t>
      </w:r>
      <w:r w:rsidRPr="15CDDA08">
        <w:rPr>
          <w:rFonts w:ascii="Arial" w:hAnsi="Arial" w:cs="Arial"/>
        </w:rPr>
        <w:t xml:space="preserve"> digitale, </w:t>
      </w:r>
      <w:r w:rsidR="00CF7C12" w:rsidRPr="15CDDA08">
        <w:rPr>
          <w:rFonts w:ascii="Arial" w:hAnsi="Arial" w:cs="Arial"/>
        </w:rPr>
        <w:t xml:space="preserve">promuovendo </w:t>
      </w:r>
      <w:r w:rsidRPr="15CDDA08">
        <w:rPr>
          <w:rFonts w:ascii="Arial" w:hAnsi="Arial" w:cs="Arial"/>
        </w:rPr>
        <w:t xml:space="preserve">lo sviluppo di un ecosistema di servizi digitali </w:t>
      </w:r>
      <w:r w:rsidR="00CF7C12" w:rsidRPr="15CDDA08">
        <w:rPr>
          <w:rFonts w:ascii="Arial" w:hAnsi="Arial" w:cs="Arial"/>
        </w:rPr>
        <w:t>centrato sulla</w:t>
      </w:r>
      <w:r w:rsidR="00793C92" w:rsidRPr="15CDDA08">
        <w:rPr>
          <w:rFonts w:ascii="Arial" w:hAnsi="Arial" w:cs="Arial"/>
        </w:rPr>
        <w:t xml:space="preserve"> cittadinanza</w:t>
      </w:r>
      <w:r w:rsidRPr="15CDDA08">
        <w:rPr>
          <w:rFonts w:ascii="Arial" w:hAnsi="Arial" w:cs="Arial"/>
        </w:rPr>
        <w:t xml:space="preserve"> e </w:t>
      </w:r>
      <w:r w:rsidR="00CF7C12" w:rsidRPr="15CDDA08">
        <w:rPr>
          <w:rFonts w:ascii="Arial" w:hAnsi="Arial" w:cs="Arial"/>
        </w:rPr>
        <w:t>sul</w:t>
      </w:r>
      <w:r w:rsidRPr="15CDDA08">
        <w:rPr>
          <w:rFonts w:ascii="Arial" w:hAnsi="Arial" w:cs="Arial"/>
        </w:rPr>
        <w:t>le imprese</w:t>
      </w:r>
      <w:r w:rsidR="00793C92" w:rsidRPr="15CDDA08">
        <w:rPr>
          <w:rFonts w:ascii="Arial" w:hAnsi="Arial" w:cs="Arial"/>
        </w:rPr>
        <w:t xml:space="preserve">, </w:t>
      </w:r>
      <w:r w:rsidR="00CF7C12" w:rsidRPr="15CDDA08">
        <w:rPr>
          <w:rFonts w:ascii="Arial" w:hAnsi="Arial" w:cs="Arial"/>
        </w:rPr>
        <w:t>al fine di</w:t>
      </w:r>
      <w:r w:rsidR="00793C92" w:rsidRPr="15CDDA08">
        <w:rPr>
          <w:rFonts w:ascii="Arial" w:hAnsi="Arial" w:cs="Arial"/>
        </w:rPr>
        <w:t xml:space="preserve"> innescare un vero e proprio</w:t>
      </w:r>
      <w:r w:rsidRPr="15CDDA08">
        <w:rPr>
          <w:rFonts w:ascii="Arial" w:hAnsi="Arial" w:cs="Arial"/>
        </w:rPr>
        <w:t xml:space="preserve"> cambiamento culturale. </w:t>
      </w:r>
    </w:p>
    <w:p w14:paraId="0525C44E" w14:textId="77777777" w:rsidR="008E0BBB" w:rsidRDefault="008E0BBB" w:rsidP="00DD43C8">
      <w:pPr>
        <w:spacing w:after="0" w:line="240" w:lineRule="auto"/>
        <w:jc w:val="both"/>
        <w:rPr>
          <w:rFonts w:ascii="Arial" w:hAnsi="Arial" w:cs="Arial"/>
        </w:rPr>
      </w:pPr>
      <w:r w:rsidRPr="15CDDA08">
        <w:rPr>
          <w:rFonts w:ascii="Arial" w:hAnsi="Arial" w:cs="Arial"/>
        </w:rPr>
        <w:t>Dal dicembre 2022</w:t>
      </w:r>
      <w:r w:rsidR="00CF7C12" w:rsidRPr="15CDDA08">
        <w:rPr>
          <w:rFonts w:ascii="Arial" w:hAnsi="Arial" w:cs="Arial"/>
        </w:rPr>
        <w:t>, il</w:t>
      </w:r>
      <w:r w:rsidRPr="15CDDA08">
        <w:rPr>
          <w:rFonts w:ascii="Arial" w:hAnsi="Arial" w:cs="Arial"/>
        </w:rPr>
        <w:t xml:space="preserve"> C</w:t>
      </w:r>
      <w:r w:rsidR="00535C43" w:rsidRPr="15CDDA08">
        <w:rPr>
          <w:rFonts w:ascii="Arial" w:hAnsi="Arial" w:cs="Arial"/>
        </w:rPr>
        <w:t>onsiglio di Stato</w:t>
      </w:r>
      <w:r w:rsidR="00CF7C12" w:rsidRPr="15CDDA08">
        <w:rPr>
          <w:rFonts w:ascii="Arial" w:hAnsi="Arial" w:cs="Arial"/>
        </w:rPr>
        <w:t xml:space="preserve"> ha deciso di adottare</w:t>
      </w:r>
      <w:r w:rsidR="00535C43" w:rsidRPr="15CDDA08">
        <w:rPr>
          <w:rFonts w:ascii="Arial" w:hAnsi="Arial" w:cs="Arial"/>
        </w:rPr>
        <w:t xml:space="preserve"> </w:t>
      </w:r>
      <w:r w:rsidRPr="15CDDA08">
        <w:rPr>
          <w:rFonts w:ascii="Arial" w:hAnsi="Arial" w:cs="Arial"/>
        </w:rPr>
        <w:t>una nuova governance della digitalizzazione</w:t>
      </w:r>
      <w:r w:rsidR="00CF7C12" w:rsidRPr="15CDDA08">
        <w:rPr>
          <w:rStyle w:val="Rimandonotaapidipagina"/>
          <w:rFonts w:ascii="Arial" w:hAnsi="Arial" w:cs="Arial"/>
        </w:rPr>
        <w:footnoteReference w:id="25"/>
      </w:r>
      <w:r w:rsidRPr="15CDDA08">
        <w:rPr>
          <w:rFonts w:ascii="Arial" w:hAnsi="Arial" w:cs="Arial"/>
        </w:rPr>
        <w:t>, con l’istituzione di un Comitato operativo interdipartimentale (COACDI) e di un Comitato politico per la trasformazione digitale (CPDI)</w:t>
      </w:r>
      <w:r w:rsidR="003A0E35">
        <w:rPr>
          <w:rFonts w:ascii="Arial" w:hAnsi="Arial" w:cs="Arial"/>
        </w:rPr>
        <w:t>, con una rappresentanza dei Comuni,</w:t>
      </w:r>
      <w:r w:rsidRPr="15CDDA08">
        <w:rPr>
          <w:rFonts w:ascii="Arial" w:hAnsi="Arial" w:cs="Arial"/>
        </w:rPr>
        <w:t xml:space="preserve"> così come mostrato nel diagramma seguente:</w:t>
      </w:r>
    </w:p>
    <w:p w14:paraId="14E886A8" w14:textId="77777777" w:rsidR="00AF5395" w:rsidRDefault="00AF5395" w:rsidP="00AF5395">
      <w:pPr>
        <w:spacing w:before="0" w:after="0" w:line="240" w:lineRule="auto"/>
        <w:jc w:val="both"/>
        <w:rPr>
          <w:rFonts w:ascii="Arial" w:hAnsi="Arial" w:cs="Arial"/>
        </w:rPr>
      </w:pPr>
      <w:r>
        <w:rPr>
          <w:noProof/>
          <w:lang w:eastAsia="it-CH"/>
        </w:rPr>
        <w:drawing>
          <wp:inline distT="0" distB="0" distL="0" distR="0" wp14:anchorId="3B6B1CD3" wp14:editId="173D8DA4">
            <wp:extent cx="5362042" cy="2920322"/>
            <wp:effectExtent l="0" t="0" r="0" b="0"/>
            <wp:docPr id="11" name="Immagine 11" descr="C:\Users\t133370\AppData\Local\Microsoft\Windows\INetCache\Content.Word\SCHEMA linee guida confederazi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133370\AppData\Local\Microsoft\Windows\INetCache\Content.Word\SCHEMA linee guida confederazione.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93477" cy="2937442"/>
                    </a:xfrm>
                    <a:prstGeom prst="rect">
                      <a:avLst/>
                    </a:prstGeom>
                    <a:noFill/>
                    <a:ln>
                      <a:noFill/>
                    </a:ln>
                  </pic:spPr>
                </pic:pic>
              </a:graphicData>
            </a:graphic>
          </wp:inline>
        </w:drawing>
      </w:r>
    </w:p>
    <w:p w14:paraId="378295DA" w14:textId="5C2922A4" w:rsidR="00AF5395" w:rsidRDefault="00AF5395" w:rsidP="00AF5395">
      <w:pPr>
        <w:spacing w:before="0" w:after="0" w:line="240" w:lineRule="auto"/>
        <w:jc w:val="both"/>
        <w:rPr>
          <w:rFonts w:ascii="Arial" w:hAnsi="Arial" w:cs="Arial"/>
          <w:i/>
          <w:sz w:val="18"/>
          <w:szCs w:val="18"/>
        </w:rPr>
      </w:pPr>
      <w:r w:rsidRPr="00AF5395">
        <w:rPr>
          <w:rFonts w:ascii="Arial" w:hAnsi="Arial" w:cs="Arial"/>
          <w:i/>
          <w:sz w:val="18"/>
          <w:szCs w:val="18"/>
        </w:rPr>
        <w:t xml:space="preserve">Figura </w:t>
      </w:r>
      <w:r w:rsidRPr="00AF5395">
        <w:rPr>
          <w:rFonts w:ascii="Arial" w:hAnsi="Arial" w:cs="Arial"/>
          <w:i/>
          <w:sz w:val="18"/>
          <w:szCs w:val="18"/>
        </w:rPr>
        <w:fldChar w:fldCharType="begin"/>
      </w:r>
      <w:r w:rsidRPr="00AF5395">
        <w:rPr>
          <w:rFonts w:ascii="Arial" w:hAnsi="Arial" w:cs="Arial"/>
          <w:i/>
          <w:sz w:val="18"/>
          <w:szCs w:val="18"/>
        </w:rPr>
        <w:instrText xml:space="preserve"> SEQ Figura \* ARABIC </w:instrText>
      </w:r>
      <w:r w:rsidRPr="00AF5395">
        <w:rPr>
          <w:rFonts w:ascii="Arial" w:hAnsi="Arial" w:cs="Arial"/>
          <w:i/>
          <w:sz w:val="18"/>
          <w:szCs w:val="18"/>
        </w:rPr>
        <w:fldChar w:fldCharType="separate"/>
      </w:r>
      <w:r w:rsidR="0038525A">
        <w:rPr>
          <w:rFonts w:ascii="Arial" w:hAnsi="Arial" w:cs="Arial"/>
          <w:i/>
          <w:noProof/>
          <w:sz w:val="18"/>
          <w:szCs w:val="18"/>
        </w:rPr>
        <w:t>1</w:t>
      </w:r>
      <w:r w:rsidRPr="00AF5395">
        <w:rPr>
          <w:rFonts w:ascii="Arial" w:hAnsi="Arial" w:cs="Arial"/>
          <w:i/>
          <w:sz w:val="18"/>
          <w:szCs w:val="18"/>
        </w:rPr>
        <w:fldChar w:fldCharType="end"/>
      </w:r>
      <w:r w:rsidRPr="00AF5395">
        <w:rPr>
          <w:rFonts w:ascii="Arial" w:hAnsi="Arial" w:cs="Arial"/>
          <w:i/>
          <w:sz w:val="18"/>
          <w:szCs w:val="18"/>
        </w:rPr>
        <w:t>: Schema riassuntivo della governance della digitalizzazione dell’AC</w:t>
      </w:r>
    </w:p>
    <w:p w14:paraId="27BB963A" w14:textId="77777777" w:rsidR="007B42B3" w:rsidRDefault="008E0BBB" w:rsidP="00DD43C8">
      <w:pPr>
        <w:tabs>
          <w:tab w:val="left" w:pos="1570"/>
        </w:tabs>
        <w:spacing w:before="240" w:after="0" w:line="240" w:lineRule="auto"/>
        <w:jc w:val="both"/>
        <w:rPr>
          <w:rFonts w:ascii="Arial" w:hAnsi="Arial" w:cs="Arial"/>
        </w:rPr>
      </w:pPr>
      <w:r w:rsidRPr="15CDDA08">
        <w:rPr>
          <w:rFonts w:ascii="Arial" w:hAnsi="Arial" w:cs="Arial"/>
        </w:rPr>
        <w:lastRenderedPageBreak/>
        <w:t xml:space="preserve">Il </w:t>
      </w:r>
      <w:r w:rsidRPr="15CDDA08">
        <w:rPr>
          <w:rFonts w:ascii="Arial" w:hAnsi="Arial" w:cs="Arial"/>
          <w:b/>
        </w:rPr>
        <w:t>Comitato operativo</w:t>
      </w:r>
      <w:r w:rsidRPr="15CDDA08">
        <w:rPr>
          <w:rFonts w:ascii="Arial" w:hAnsi="Arial" w:cs="Arial"/>
        </w:rPr>
        <w:t xml:space="preserve"> </w:t>
      </w:r>
      <w:r w:rsidR="00793C92" w:rsidRPr="15CDDA08">
        <w:rPr>
          <w:rFonts w:ascii="Arial" w:hAnsi="Arial" w:cs="Arial"/>
        </w:rPr>
        <w:t>per la trasformazione digitale</w:t>
      </w:r>
      <w:r w:rsidR="00CF7C12" w:rsidRPr="15CDDA08">
        <w:rPr>
          <w:rFonts w:ascii="Arial" w:hAnsi="Arial" w:cs="Arial"/>
        </w:rPr>
        <w:t>,</w:t>
      </w:r>
      <w:r w:rsidR="00582FB3" w:rsidRPr="15CDDA08">
        <w:rPr>
          <w:rFonts w:ascii="Arial" w:hAnsi="Arial" w:cs="Arial"/>
        </w:rPr>
        <w:t xml:space="preserve"> coordinato dalla Delegata alla trasformazione digitale</w:t>
      </w:r>
      <w:r w:rsidR="00793C92" w:rsidRPr="15CDDA08">
        <w:rPr>
          <w:rFonts w:ascii="Arial" w:hAnsi="Arial" w:cs="Arial"/>
        </w:rPr>
        <w:t xml:space="preserve"> </w:t>
      </w:r>
      <w:r w:rsidR="00CF7C12" w:rsidRPr="15CDDA08">
        <w:rPr>
          <w:rFonts w:ascii="Arial" w:hAnsi="Arial" w:cs="Arial"/>
        </w:rPr>
        <w:t>e attualmente</w:t>
      </w:r>
      <w:r w:rsidRPr="15CDDA08">
        <w:rPr>
          <w:rFonts w:ascii="Arial" w:hAnsi="Arial" w:cs="Arial"/>
        </w:rPr>
        <w:t xml:space="preserve"> </w:t>
      </w:r>
      <w:r w:rsidR="00793C92" w:rsidRPr="15CDDA08">
        <w:rPr>
          <w:rFonts w:ascii="Arial" w:hAnsi="Arial" w:cs="Arial"/>
        </w:rPr>
        <w:t>composto</w:t>
      </w:r>
      <w:r w:rsidRPr="15CDDA08">
        <w:rPr>
          <w:rFonts w:ascii="Arial" w:hAnsi="Arial" w:cs="Arial"/>
        </w:rPr>
        <w:t xml:space="preserve"> da rappresentanti di tutti i dipartimenti e della Cancelleria, dal C</w:t>
      </w:r>
      <w:r w:rsidR="00D44CC2" w:rsidRPr="15CDDA08">
        <w:rPr>
          <w:rFonts w:ascii="Arial" w:hAnsi="Arial" w:cs="Arial"/>
        </w:rPr>
        <w:t>entro sistemi informativi (C</w:t>
      </w:r>
      <w:r w:rsidRPr="15CDDA08">
        <w:rPr>
          <w:rFonts w:ascii="Arial" w:hAnsi="Arial" w:cs="Arial"/>
        </w:rPr>
        <w:t>SI</w:t>
      </w:r>
      <w:r w:rsidR="00D44CC2" w:rsidRPr="15CDDA08">
        <w:rPr>
          <w:rFonts w:ascii="Arial" w:hAnsi="Arial" w:cs="Arial"/>
        </w:rPr>
        <w:t>)</w:t>
      </w:r>
      <w:r w:rsidRPr="15CDDA08">
        <w:rPr>
          <w:rFonts w:ascii="Arial" w:hAnsi="Arial" w:cs="Arial"/>
        </w:rPr>
        <w:t>, dal C</w:t>
      </w:r>
      <w:r w:rsidR="00793C92" w:rsidRPr="15CDDA08">
        <w:rPr>
          <w:rFonts w:ascii="Arial" w:hAnsi="Arial" w:cs="Arial"/>
        </w:rPr>
        <w:t xml:space="preserve">entro di risorse </w:t>
      </w:r>
      <w:r w:rsidR="00304688" w:rsidRPr="15CDDA08">
        <w:rPr>
          <w:rFonts w:ascii="Arial" w:hAnsi="Arial" w:cs="Arial"/>
        </w:rPr>
        <w:t xml:space="preserve">didattiche e digitali (CERDD) </w:t>
      </w:r>
      <w:r w:rsidRPr="15CDDA08">
        <w:rPr>
          <w:rFonts w:ascii="Arial" w:hAnsi="Arial" w:cs="Arial"/>
        </w:rPr>
        <w:t>e dalla S</w:t>
      </w:r>
      <w:r w:rsidR="00793C92" w:rsidRPr="15CDDA08">
        <w:rPr>
          <w:rFonts w:ascii="Arial" w:hAnsi="Arial" w:cs="Arial"/>
        </w:rPr>
        <w:t>ezione degli enti locali (S</w:t>
      </w:r>
      <w:r w:rsidRPr="15CDDA08">
        <w:rPr>
          <w:rFonts w:ascii="Arial" w:hAnsi="Arial" w:cs="Arial"/>
        </w:rPr>
        <w:t>EL</w:t>
      </w:r>
      <w:r w:rsidR="00793C92" w:rsidRPr="15CDDA08">
        <w:rPr>
          <w:rFonts w:ascii="Arial" w:hAnsi="Arial" w:cs="Arial"/>
        </w:rPr>
        <w:t>) del Dipartimento delle istituzioni</w:t>
      </w:r>
      <w:r w:rsidR="00CF7C12" w:rsidRPr="15CDDA08">
        <w:rPr>
          <w:rFonts w:ascii="Arial" w:hAnsi="Arial" w:cs="Arial"/>
        </w:rPr>
        <w:t>,</w:t>
      </w:r>
      <w:r w:rsidR="00793C92" w:rsidRPr="15CDDA08">
        <w:rPr>
          <w:rFonts w:ascii="Arial" w:hAnsi="Arial" w:cs="Arial"/>
        </w:rPr>
        <w:t xml:space="preserve"> </w:t>
      </w:r>
      <w:r w:rsidRPr="15CDDA08">
        <w:rPr>
          <w:rFonts w:ascii="Arial" w:hAnsi="Arial" w:cs="Arial"/>
        </w:rPr>
        <w:t>è il conses</w:t>
      </w:r>
      <w:r w:rsidR="00382510" w:rsidRPr="15CDDA08">
        <w:rPr>
          <w:rFonts w:ascii="Arial" w:hAnsi="Arial" w:cs="Arial"/>
        </w:rPr>
        <w:t>so che guida la trasformazione digitale</w:t>
      </w:r>
      <w:r w:rsidRPr="15CDDA08">
        <w:rPr>
          <w:rFonts w:ascii="Arial" w:hAnsi="Arial" w:cs="Arial"/>
        </w:rPr>
        <w:t xml:space="preserve"> dell’A</w:t>
      </w:r>
      <w:r w:rsidR="00896901" w:rsidRPr="15CDDA08">
        <w:rPr>
          <w:rFonts w:ascii="Arial" w:hAnsi="Arial" w:cs="Arial"/>
        </w:rPr>
        <w:t>mministrazione cantonale (AC).</w:t>
      </w:r>
      <w:r w:rsidR="00FB53C5" w:rsidRPr="15CDDA08">
        <w:rPr>
          <w:rFonts w:ascii="Arial" w:hAnsi="Arial" w:cs="Arial"/>
        </w:rPr>
        <w:t xml:space="preserve"> </w:t>
      </w:r>
    </w:p>
    <w:p w14:paraId="627EF43A" w14:textId="77777777" w:rsidR="00590EF3" w:rsidRDefault="00646D4F" w:rsidP="00DD43C8">
      <w:pPr>
        <w:tabs>
          <w:tab w:val="left" w:pos="1570"/>
        </w:tabs>
        <w:spacing w:after="0" w:line="240" w:lineRule="auto"/>
        <w:jc w:val="both"/>
        <w:rPr>
          <w:rFonts w:ascii="Arial" w:hAnsi="Arial" w:cs="Arial"/>
        </w:rPr>
      </w:pPr>
      <w:r w:rsidRPr="15CDDA08">
        <w:rPr>
          <w:rFonts w:ascii="Arial" w:hAnsi="Arial" w:cs="Arial"/>
        </w:rPr>
        <w:t xml:space="preserve">Il </w:t>
      </w:r>
      <w:r w:rsidRPr="15CDDA08">
        <w:rPr>
          <w:rFonts w:ascii="Arial" w:hAnsi="Arial" w:cs="Arial"/>
          <w:b/>
        </w:rPr>
        <w:t xml:space="preserve">Comitato Politico </w:t>
      </w:r>
      <w:r w:rsidRPr="15CDDA08">
        <w:rPr>
          <w:rFonts w:ascii="Arial" w:hAnsi="Arial" w:cs="Arial"/>
        </w:rPr>
        <w:t xml:space="preserve">è </w:t>
      </w:r>
      <w:r w:rsidR="00CF7C12" w:rsidRPr="15CDDA08">
        <w:rPr>
          <w:rFonts w:ascii="Arial" w:hAnsi="Arial" w:cs="Arial"/>
        </w:rPr>
        <w:t>composto</w:t>
      </w:r>
      <w:r w:rsidRPr="15CDDA08">
        <w:rPr>
          <w:rFonts w:ascii="Arial" w:hAnsi="Arial" w:cs="Arial"/>
        </w:rPr>
        <w:t xml:space="preserve"> da una rappresentanza del Consiglio di Stato, da una rappresentanza dei Comuni e dal Cancelliere dello Stato</w:t>
      </w:r>
      <w:r w:rsidR="00304688" w:rsidRPr="15CDDA08">
        <w:rPr>
          <w:rFonts w:ascii="Arial" w:hAnsi="Arial" w:cs="Arial"/>
        </w:rPr>
        <w:t>,</w:t>
      </w:r>
      <w:r w:rsidRPr="15CDDA08">
        <w:rPr>
          <w:rFonts w:ascii="Arial" w:hAnsi="Arial" w:cs="Arial"/>
        </w:rPr>
        <w:t xml:space="preserve"> </w:t>
      </w:r>
      <w:r w:rsidR="00CF7C12" w:rsidRPr="15CDDA08">
        <w:rPr>
          <w:rFonts w:ascii="Arial" w:hAnsi="Arial" w:cs="Arial"/>
        </w:rPr>
        <w:t xml:space="preserve">il quale </w:t>
      </w:r>
      <w:r w:rsidRPr="15CDDA08">
        <w:rPr>
          <w:rFonts w:ascii="Arial" w:hAnsi="Arial" w:cs="Arial"/>
        </w:rPr>
        <w:t>garantisce il collegamento con il Comitato operativo e con il Gruppo di Coordinamento Interdipartimentale ristretto</w:t>
      </w:r>
      <w:r w:rsidR="00B366F3" w:rsidRPr="15CDDA08">
        <w:rPr>
          <w:rFonts w:ascii="Arial" w:hAnsi="Arial" w:cs="Arial"/>
        </w:rPr>
        <w:t xml:space="preserve"> (GCIr)</w:t>
      </w:r>
      <w:r w:rsidRPr="15CDDA08">
        <w:rPr>
          <w:rFonts w:ascii="Arial" w:hAnsi="Arial" w:cs="Arial"/>
        </w:rPr>
        <w:t>. Il Comitato politico analizza le proposte strategiche del comitato operativo, avalla la strategia e la visione e decide l’apertura di procedure di consultazione cantonali.</w:t>
      </w:r>
      <w:r w:rsidR="00BD682A" w:rsidRPr="15CDDA08">
        <w:rPr>
          <w:rFonts w:ascii="Arial" w:hAnsi="Arial" w:cs="Arial"/>
        </w:rPr>
        <w:t xml:space="preserve"> </w:t>
      </w:r>
    </w:p>
    <w:p w14:paraId="3B6C4803" w14:textId="77777777" w:rsidR="00590EF3" w:rsidRDefault="00590EF3" w:rsidP="00B1188B">
      <w:pPr>
        <w:pStyle w:val="Titolo2"/>
        <w:spacing w:before="240" w:line="240" w:lineRule="auto"/>
        <w:ind w:left="737" w:hanging="737"/>
      </w:pPr>
      <w:bookmarkStart w:id="28" w:name="_Toc184112955"/>
      <w:bookmarkStart w:id="29" w:name="_Toc184121572"/>
      <w:bookmarkStart w:id="30" w:name="_Toc192515018"/>
      <w:r>
        <w:t>Livello comunale</w:t>
      </w:r>
      <w:bookmarkEnd w:id="28"/>
      <w:bookmarkEnd w:id="29"/>
      <w:bookmarkEnd w:id="30"/>
    </w:p>
    <w:p w14:paraId="441366FE" w14:textId="77777777" w:rsidR="00590EF3" w:rsidRPr="00590EF3" w:rsidRDefault="00590EF3" w:rsidP="00934FD5">
      <w:pPr>
        <w:tabs>
          <w:tab w:val="left" w:pos="1570"/>
        </w:tabs>
        <w:spacing w:after="0" w:line="240" w:lineRule="auto"/>
        <w:jc w:val="both"/>
        <w:rPr>
          <w:rFonts w:ascii="Arial" w:hAnsi="Arial" w:cs="Arial"/>
        </w:rPr>
      </w:pPr>
      <w:r w:rsidRPr="15CDDA08">
        <w:rPr>
          <w:rFonts w:ascii="Arial" w:hAnsi="Arial" w:cs="Arial"/>
        </w:rPr>
        <w:t>I Comuni non rientrano nel perimetro della Strategia per la trasformazione digitale del Cantone Ticino nel periodo 2024-2027.</w:t>
      </w:r>
      <w:r w:rsidR="00CF7C12" w:rsidRPr="15CDDA08">
        <w:rPr>
          <w:rFonts w:ascii="Arial" w:hAnsi="Arial" w:cs="Arial"/>
        </w:rPr>
        <w:t xml:space="preserve"> Tuttavia,</w:t>
      </w:r>
      <w:r w:rsidRPr="15CDDA08">
        <w:rPr>
          <w:rFonts w:ascii="Arial" w:hAnsi="Arial" w:cs="Arial"/>
        </w:rPr>
        <w:t xml:space="preserve"> </w:t>
      </w:r>
      <w:r w:rsidR="00CF7C12" w:rsidRPr="15CDDA08">
        <w:rPr>
          <w:rFonts w:ascii="Arial" w:hAnsi="Arial" w:cs="Arial"/>
        </w:rPr>
        <w:t>n</w:t>
      </w:r>
      <w:r w:rsidRPr="15CDDA08">
        <w:rPr>
          <w:rFonts w:ascii="Arial" w:hAnsi="Arial" w:cs="Arial"/>
        </w:rPr>
        <w:t xml:space="preserve">ella </w:t>
      </w:r>
      <w:r w:rsidR="00882167" w:rsidRPr="15CDDA08">
        <w:rPr>
          <w:rFonts w:ascii="Arial" w:hAnsi="Arial" w:cs="Arial"/>
        </w:rPr>
        <w:t>S</w:t>
      </w:r>
      <w:r w:rsidRPr="15CDDA08">
        <w:rPr>
          <w:rFonts w:ascii="Arial" w:hAnsi="Arial" w:cs="Arial"/>
        </w:rPr>
        <w:t xml:space="preserve">trategia </w:t>
      </w:r>
      <w:r w:rsidR="00B366F3" w:rsidRPr="15CDDA08">
        <w:rPr>
          <w:rFonts w:ascii="Arial" w:hAnsi="Arial" w:cs="Arial"/>
        </w:rPr>
        <w:t>viene</w:t>
      </w:r>
      <w:r w:rsidR="0017280D" w:rsidRPr="15CDDA08">
        <w:rPr>
          <w:rFonts w:ascii="Arial" w:hAnsi="Arial" w:cs="Arial"/>
        </w:rPr>
        <w:t xml:space="preserve"> </w:t>
      </w:r>
      <w:r w:rsidR="00B366F3" w:rsidRPr="15CDDA08">
        <w:rPr>
          <w:rFonts w:ascii="Arial" w:hAnsi="Arial" w:cs="Arial"/>
        </w:rPr>
        <w:t xml:space="preserve">espresso l’auspicio </w:t>
      </w:r>
      <w:r w:rsidRPr="15CDDA08">
        <w:rPr>
          <w:rFonts w:ascii="Arial" w:hAnsi="Arial" w:cs="Arial"/>
        </w:rPr>
        <w:t xml:space="preserve">che </w:t>
      </w:r>
      <w:r w:rsidR="00896901" w:rsidRPr="15CDDA08">
        <w:rPr>
          <w:rFonts w:ascii="Arial" w:hAnsi="Arial" w:cs="Arial"/>
        </w:rPr>
        <w:t xml:space="preserve">«[…] </w:t>
      </w:r>
      <w:r w:rsidRPr="15CDDA08">
        <w:rPr>
          <w:rFonts w:ascii="Arial" w:hAnsi="Arial" w:cs="Arial"/>
          <w:i/>
        </w:rPr>
        <w:t>i Comuni e altre istituzioni indipendenti di diritto pubblico adottino progetti in linea con la Strategia per la tr</w:t>
      </w:r>
      <w:r w:rsidR="00896901" w:rsidRPr="15CDDA08">
        <w:rPr>
          <w:rFonts w:ascii="Arial" w:hAnsi="Arial" w:cs="Arial"/>
          <w:i/>
        </w:rPr>
        <w:t>asformazione digitale cantonale</w:t>
      </w:r>
      <w:r w:rsidR="00896901" w:rsidRPr="15CDDA08">
        <w:rPr>
          <w:rFonts w:ascii="Arial" w:hAnsi="Arial" w:cs="Arial"/>
        </w:rPr>
        <w:t>».</w:t>
      </w:r>
      <w:r w:rsidRPr="15CDDA08">
        <w:rPr>
          <w:rFonts w:ascii="Arial" w:hAnsi="Arial" w:cs="Arial"/>
          <w:vertAlign w:val="superscript"/>
        </w:rPr>
        <w:footnoteReference w:id="26"/>
      </w:r>
    </w:p>
    <w:p w14:paraId="3762F830" w14:textId="77777777" w:rsidR="00934FD5" w:rsidRDefault="00582FB3" w:rsidP="00934FD5">
      <w:pPr>
        <w:tabs>
          <w:tab w:val="left" w:pos="1570"/>
        </w:tabs>
        <w:spacing w:after="0" w:line="240" w:lineRule="auto"/>
        <w:jc w:val="both"/>
        <w:rPr>
          <w:rFonts w:ascii="Arial" w:hAnsi="Arial" w:cs="Arial"/>
        </w:rPr>
      </w:pPr>
      <w:r w:rsidRPr="15CDDA08">
        <w:rPr>
          <w:rFonts w:ascii="Arial" w:hAnsi="Arial" w:cs="Arial"/>
        </w:rPr>
        <w:t>Negli anni, diversi</w:t>
      </w:r>
      <w:r w:rsidR="00590EF3" w:rsidRPr="15CDDA08">
        <w:rPr>
          <w:rFonts w:ascii="Arial" w:hAnsi="Arial" w:cs="Arial"/>
        </w:rPr>
        <w:t xml:space="preserve"> Comuni hanno avviato </w:t>
      </w:r>
      <w:r w:rsidR="00B366F3" w:rsidRPr="15CDDA08">
        <w:rPr>
          <w:rFonts w:ascii="Arial" w:hAnsi="Arial" w:cs="Arial"/>
        </w:rPr>
        <w:t xml:space="preserve">una serie di </w:t>
      </w:r>
      <w:r w:rsidR="00590EF3" w:rsidRPr="15CDDA08">
        <w:rPr>
          <w:rFonts w:ascii="Arial" w:hAnsi="Arial" w:cs="Arial"/>
        </w:rPr>
        <w:t>progetti di digitalizzazione</w:t>
      </w:r>
      <w:r w:rsidR="00B366F3" w:rsidRPr="15CDDA08">
        <w:rPr>
          <w:rFonts w:ascii="Arial" w:hAnsi="Arial" w:cs="Arial"/>
        </w:rPr>
        <w:t>, alcuni dei quali anche molto importanti e complessi</w:t>
      </w:r>
      <w:r w:rsidR="00CF7C12" w:rsidRPr="15CDDA08">
        <w:rPr>
          <w:rFonts w:ascii="Arial" w:hAnsi="Arial" w:cs="Arial"/>
        </w:rPr>
        <w:t>,</w:t>
      </w:r>
      <w:r w:rsidR="00B366F3" w:rsidRPr="15CDDA08">
        <w:rPr>
          <w:rFonts w:ascii="Arial" w:hAnsi="Arial" w:cs="Arial"/>
        </w:rPr>
        <w:t xml:space="preserve"> a </w:t>
      </w:r>
      <w:r w:rsidR="00CF7C12" w:rsidRPr="15CDDA08">
        <w:rPr>
          <w:rFonts w:ascii="Arial" w:hAnsi="Arial" w:cs="Arial"/>
        </w:rPr>
        <w:t xml:space="preserve">beneficio </w:t>
      </w:r>
      <w:r w:rsidR="00B366F3" w:rsidRPr="15CDDA08">
        <w:rPr>
          <w:rFonts w:ascii="Arial" w:hAnsi="Arial" w:cs="Arial"/>
        </w:rPr>
        <w:t xml:space="preserve">della </w:t>
      </w:r>
      <w:r w:rsidR="007144B3" w:rsidRPr="15CDDA08">
        <w:rPr>
          <w:rFonts w:ascii="Arial" w:hAnsi="Arial" w:cs="Arial"/>
        </w:rPr>
        <w:t>popolazione</w:t>
      </w:r>
      <w:r w:rsidR="00304688" w:rsidRPr="15CDDA08">
        <w:rPr>
          <w:rFonts w:ascii="Arial" w:hAnsi="Arial" w:cs="Arial"/>
        </w:rPr>
        <w:t>. Si rileva</w:t>
      </w:r>
      <w:r w:rsidR="00B366F3" w:rsidRPr="15CDDA08">
        <w:rPr>
          <w:rFonts w:ascii="Arial" w:hAnsi="Arial" w:cs="Arial"/>
        </w:rPr>
        <w:t xml:space="preserve"> un margine di </w:t>
      </w:r>
      <w:r w:rsidR="007144B3" w:rsidRPr="15CDDA08">
        <w:rPr>
          <w:rFonts w:ascii="Arial" w:hAnsi="Arial" w:cs="Arial"/>
        </w:rPr>
        <w:t>miglioramento</w:t>
      </w:r>
      <w:r w:rsidR="00B366F3" w:rsidRPr="15CDDA08">
        <w:rPr>
          <w:rFonts w:ascii="Arial" w:hAnsi="Arial" w:cs="Arial"/>
        </w:rPr>
        <w:t xml:space="preserve"> per quanto riguarda il coordinamento</w:t>
      </w:r>
      <w:r w:rsidR="004833A1">
        <w:rPr>
          <w:rFonts w:ascii="Arial" w:hAnsi="Arial" w:cs="Arial"/>
        </w:rPr>
        <w:t xml:space="preserve"> e l’informazione</w:t>
      </w:r>
      <w:r w:rsidR="00B366F3" w:rsidRPr="15CDDA08">
        <w:rPr>
          <w:rFonts w:ascii="Arial" w:hAnsi="Arial" w:cs="Arial"/>
        </w:rPr>
        <w:t xml:space="preserve"> di queste iniziative: l’intento della Strategia cantonale e di questa </w:t>
      </w:r>
      <w:r w:rsidRPr="15CDDA08">
        <w:rPr>
          <w:rFonts w:ascii="Arial" w:hAnsi="Arial" w:cs="Arial"/>
        </w:rPr>
        <w:t>g</w:t>
      </w:r>
      <w:r w:rsidR="00B366F3" w:rsidRPr="15CDDA08">
        <w:rPr>
          <w:rFonts w:ascii="Arial" w:hAnsi="Arial" w:cs="Arial"/>
        </w:rPr>
        <w:t>overnance</w:t>
      </w:r>
      <w:r w:rsidR="00304688" w:rsidRPr="15CDDA08">
        <w:rPr>
          <w:rFonts w:ascii="Arial" w:hAnsi="Arial" w:cs="Arial"/>
        </w:rPr>
        <w:t xml:space="preserve"> è</w:t>
      </w:r>
      <w:r w:rsidRPr="15CDDA08">
        <w:rPr>
          <w:rFonts w:ascii="Arial" w:hAnsi="Arial" w:cs="Arial"/>
        </w:rPr>
        <w:t>, tra gli altri,</w:t>
      </w:r>
      <w:r w:rsidR="00304688" w:rsidRPr="15CDDA08">
        <w:rPr>
          <w:rFonts w:ascii="Arial" w:hAnsi="Arial" w:cs="Arial"/>
        </w:rPr>
        <w:t xml:space="preserve"> quello di </w:t>
      </w:r>
      <w:r w:rsidR="00DB3323">
        <w:rPr>
          <w:rFonts w:ascii="Arial" w:hAnsi="Arial" w:cs="Arial"/>
        </w:rPr>
        <w:t>mettere</w:t>
      </w:r>
      <w:r w:rsidR="00B366F3" w:rsidRPr="15CDDA08">
        <w:rPr>
          <w:rFonts w:ascii="Arial" w:hAnsi="Arial" w:cs="Arial"/>
        </w:rPr>
        <w:t xml:space="preserve"> in luce eventuali sinergie </w:t>
      </w:r>
      <w:r w:rsidR="007144B3" w:rsidRPr="15CDDA08">
        <w:rPr>
          <w:rFonts w:ascii="Arial" w:hAnsi="Arial" w:cs="Arial"/>
        </w:rPr>
        <w:t>in favore di una</w:t>
      </w:r>
      <w:r w:rsidR="00896901" w:rsidRPr="15CDDA08">
        <w:rPr>
          <w:rFonts w:ascii="Arial" w:hAnsi="Arial" w:cs="Arial"/>
        </w:rPr>
        <w:t xml:space="preserve"> maggiore efficacia</w:t>
      </w:r>
      <w:r w:rsidR="007144B3" w:rsidRPr="15CDDA08">
        <w:rPr>
          <w:rFonts w:ascii="Arial" w:hAnsi="Arial" w:cs="Arial"/>
        </w:rPr>
        <w:t xml:space="preserve"> finanziaria e</w:t>
      </w:r>
      <w:r w:rsidR="00B366F3" w:rsidRPr="15CDDA08">
        <w:rPr>
          <w:rFonts w:ascii="Arial" w:hAnsi="Arial" w:cs="Arial"/>
        </w:rPr>
        <w:t xml:space="preserve"> </w:t>
      </w:r>
      <w:r w:rsidR="00304688" w:rsidRPr="15CDDA08">
        <w:rPr>
          <w:rFonts w:ascii="Arial" w:hAnsi="Arial" w:cs="Arial"/>
        </w:rPr>
        <w:t xml:space="preserve">di </w:t>
      </w:r>
      <w:r w:rsidR="00B366F3" w:rsidRPr="15CDDA08">
        <w:rPr>
          <w:rFonts w:ascii="Arial" w:hAnsi="Arial" w:cs="Arial"/>
        </w:rPr>
        <w:t xml:space="preserve">uniformità dei servizi offerti alla cittadinanza e alle imprese. </w:t>
      </w:r>
    </w:p>
    <w:p w14:paraId="6AD82213" w14:textId="77777777" w:rsidR="00590EF3" w:rsidRPr="00590EF3" w:rsidRDefault="003A0E35" w:rsidP="00934FD5">
      <w:pPr>
        <w:tabs>
          <w:tab w:val="left" w:pos="1570"/>
        </w:tabs>
        <w:spacing w:after="0" w:line="240" w:lineRule="auto"/>
        <w:jc w:val="both"/>
        <w:rPr>
          <w:rFonts w:ascii="Arial" w:hAnsi="Arial" w:cs="Arial"/>
        </w:rPr>
      </w:pPr>
      <w:r w:rsidRPr="003A0E35">
        <w:rPr>
          <w:rFonts w:ascii="Arial" w:hAnsi="Arial" w:cs="Arial"/>
          <w:iCs/>
        </w:rPr>
        <w:t>Per quanto concerne i processi strettamente istituzionali</w:t>
      </w:r>
      <w:r w:rsidR="004833A1">
        <w:rPr>
          <w:rFonts w:ascii="Arial" w:hAnsi="Arial" w:cs="Arial"/>
          <w:iCs/>
        </w:rPr>
        <w:t>,</w:t>
      </w:r>
      <w:r w:rsidRPr="003A0E35">
        <w:rPr>
          <w:rFonts w:ascii="Arial" w:hAnsi="Arial" w:cs="Arial"/>
          <w:iCs/>
        </w:rPr>
        <w:t xml:space="preserve"> a livello comunale</w:t>
      </w:r>
      <w:r w:rsidR="00CA173A">
        <w:rPr>
          <w:rFonts w:ascii="Arial" w:hAnsi="Arial" w:cs="Arial"/>
          <w:iCs/>
        </w:rPr>
        <w:t xml:space="preserve"> si osserva ancora che l</w:t>
      </w:r>
      <w:r w:rsidRPr="003A0E35">
        <w:rPr>
          <w:rFonts w:ascii="Arial" w:hAnsi="Arial" w:cs="Arial"/>
          <w:iCs/>
        </w:rPr>
        <w:t>e facoltà di digitalizzazione de</w:t>
      </w:r>
      <w:r w:rsidR="00CA173A">
        <w:rPr>
          <w:rFonts w:ascii="Arial" w:hAnsi="Arial" w:cs="Arial"/>
          <w:iCs/>
        </w:rPr>
        <w:t>gli stess</w:t>
      </w:r>
      <w:r w:rsidRPr="003A0E35">
        <w:rPr>
          <w:rFonts w:ascii="Arial" w:hAnsi="Arial" w:cs="Arial"/>
          <w:iCs/>
        </w:rPr>
        <w:t>i potranno e dovranno essere ulteriormente estese</w:t>
      </w:r>
      <w:r w:rsidR="00CA173A">
        <w:rPr>
          <w:rFonts w:ascii="Arial" w:hAnsi="Arial" w:cs="Arial"/>
          <w:iCs/>
        </w:rPr>
        <w:t xml:space="preserve">, sulla base di nuove puntuali </w:t>
      </w:r>
      <w:r w:rsidRPr="003A0E35">
        <w:rPr>
          <w:rFonts w:ascii="Arial" w:hAnsi="Arial" w:cs="Arial"/>
          <w:iCs/>
        </w:rPr>
        <w:t xml:space="preserve">modifiche </w:t>
      </w:r>
      <w:r w:rsidR="00CA173A">
        <w:rPr>
          <w:rFonts w:ascii="Arial" w:hAnsi="Arial" w:cs="Arial"/>
          <w:iCs/>
        </w:rPr>
        <w:t>della</w:t>
      </w:r>
      <w:r w:rsidR="004833A1">
        <w:rPr>
          <w:rFonts w:ascii="Arial" w:hAnsi="Arial" w:cs="Arial"/>
          <w:iCs/>
        </w:rPr>
        <w:t xml:space="preserve"> legge organica comunale</w:t>
      </w:r>
      <w:r w:rsidR="00EB3DF6">
        <w:rPr>
          <w:rStyle w:val="Rimandonotaapidipagina"/>
          <w:rFonts w:ascii="Arial" w:hAnsi="Arial" w:cs="Arial"/>
          <w:iCs/>
        </w:rPr>
        <w:footnoteReference w:id="27"/>
      </w:r>
      <w:r w:rsidR="00CA173A">
        <w:rPr>
          <w:rFonts w:ascii="Arial" w:hAnsi="Arial" w:cs="Arial"/>
          <w:iCs/>
        </w:rPr>
        <w:t xml:space="preserve"> e del </w:t>
      </w:r>
      <w:r w:rsidR="004833A1">
        <w:rPr>
          <w:rFonts w:ascii="Arial" w:hAnsi="Arial" w:cs="Arial"/>
          <w:iCs/>
        </w:rPr>
        <w:t>regolamento di applicazione della legge organica comunale</w:t>
      </w:r>
      <w:r w:rsidR="00EB3DF6">
        <w:rPr>
          <w:rStyle w:val="Rimandonotaapidipagina"/>
          <w:rFonts w:ascii="Arial" w:hAnsi="Arial" w:cs="Arial"/>
          <w:iCs/>
        </w:rPr>
        <w:footnoteReference w:id="28"/>
      </w:r>
      <w:r w:rsidR="00CA173A">
        <w:rPr>
          <w:rFonts w:ascii="Arial" w:hAnsi="Arial" w:cs="Arial"/>
          <w:iCs/>
        </w:rPr>
        <w:t>. Queste</w:t>
      </w:r>
      <w:r w:rsidRPr="003A0E35">
        <w:rPr>
          <w:rFonts w:ascii="Arial" w:hAnsi="Arial" w:cs="Arial"/>
          <w:iCs/>
        </w:rPr>
        <w:t xml:space="preserve"> richiedono ponderazioni che saranno più propriamente affrontate in sede della revisione LOC già avviata, quindi confluiranno a tempo debito nello specifico messaggio. </w:t>
      </w:r>
      <w:r w:rsidR="00CA173A">
        <w:rPr>
          <w:rFonts w:ascii="Arial" w:hAnsi="Arial" w:cs="Arial"/>
        </w:rPr>
        <w:t>Ad ogni modo</w:t>
      </w:r>
      <w:r w:rsidR="007144B3" w:rsidRPr="15CDDA08">
        <w:rPr>
          <w:rFonts w:ascii="Arial" w:hAnsi="Arial" w:cs="Arial"/>
        </w:rPr>
        <w:t xml:space="preserve">, il Cantone </w:t>
      </w:r>
      <w:r w:rsidR="00896901" w:rsidRPr="15CDDA08">
        <w:rPr>
          <w:rFonts w:ascii="Arial" w:hAnsi="Arial" w:cs="Arial"/>
        </w:rPr>
        <w:t>promuoverà</w:t>
      </w:r>
      <w:r w:rsidR="00B14531" w:rsidRPr="15CDDA08">
        <w:rPr>
          <w:rFonts w:ascii="Arial" w:hAnsi="Arial" w:cs="Arial"/>
        </w:rPr>
        <w:t xml:space="preserve"> </w:t>
      </w:r>
      <w:r w:rsidR="00304688" w:rsidRPr="15CDDA08">
        <w:rPr>
          <w:rFonts w:ascii="Arial" w:hAnsi="Arial" w:cs="Arial"/>
        </w:rPr>
        <w:t>soluzioni</w:t>
      </w:r>
      <w:r w:rsidR="007144B3" w:rsidRPr="15CDDA08">
        <w:rPr>
          <w:rFonts w:ascii="Arial" w:hAnsi="Arial" w:cs="Arial"/>
        </w:rPr>
        <w:t xml:space="preserve"> che potranno eventualmente essere aperte anche alle autorità comunali che ne volessero usufruire. </w:t>
      </w:r>
    </w:p>
    <w:p w14:paraId="00A02E8A" w14:textId="77777777" w:rsidR="00B34EDB" w:rsidRPr="0096546A" w:rsidRDefault="000C5B33" w:rsidP="00B1188B">
      <w:pPr>
        <w:pStyle w:val="Titolo2"/>
        <w:spacing w:before="240" w:line="240" w:lineRule="auto"/>
        <w:ind w:left="737" w:hanging="737"/>
        <w:jc w:val="both"/>
        <w:rPr>
          <w:lang w:eastAsia="it-IT"/>
        </w:rPr>
      </w:pPr>
      <w:bookmarkStart w:id="31" w:name="_Toc184112956"/>
      <w:bookmarkStart w:id="32" w:name="_Toc184121573"/>
      <w:bookmarkStart w:id="33" w:name="_Toc192515019"/>
      <w:r>
        <w:rPr>
          <w:lang w:eastAsia="it-IT"/>
        </w:rPr>
        <w:t xml:space="preserve">La </w:t>
      </w:r>
      <w:r w:rsidR="00582FB3">
        <w:rPr>
          <w:lang w:eastAsia="it-IT"/>
        </w:rPr>
        <w:t>spin</w:t>
      </w:r>
      <w:r w:rsidR="008D71A7">
        <w:rPr>
          <w:lang w:eastAsia="it-IT"/>
        </w:rPr>
        <w:t>t</w:t>
      </w:r>
      <w:r w:rsidR="00582FB3">
        <w:rPr>
          <w:lang w:eastAsia="it-IT"/>
        </w:rPr>
        <w:t xml:space="preserve">a alla </w:t>
      </w:r>
      <w:r>
        <w:rPr>
          <w:lang w:eastAsia="it-IT"/>
        </w:rPr>
        <w:t xml:space="preserve">digitalizzazione nel </w:t>
      </w:r>
      <w:r w:rsidR="00B34EDB" w:rsidRPr="0096546A">
        <w:rPr>
          <w:lang w:eastAsia="it-IT"/>
        </w:rPr>
        <w:t>Pro</w:t>
      </w:r>
      <w:r w:rsidR="00B34EDB">
        <w:rPr>
          <w:lang w:eastAsia="it-IT"/>
        </w:rPr>
        <w:t>gramma di legislatura</w:t>
      </w:r>
      <w:r w:rsidR="00905B12">
        <w:rPr>
          <w:lang w:eastAsia="it-IT"/>
        </w:rPr>
        <w:t xml:space="preserve"> cantonale</w:t>
      </w:r>
      <w:r w:rsidR="00B34EDB">
        <w:rPr>
          <w:lang w:eastAsia="it-IT"/>
        </w:rPr>
        <w:t xml:space="preserve"> </w:t>
      </w:r>
      <w:r w:rsidR="00154D90">
        <w:rPr>
          <w:lang w:eastAsia="it-IT"/>
        </w:rPr>
        <w:br/>
      </w:r>
      <w:r w:rsidR="00B34EDB">
        <w:rPr>
          <w:lang w:eastAsia="it-IT"/>
        </w:rPr>
        <w:t>2023-2027</w:t>
      </w:r>
      <w:bookmarkEnd w:id="31"/>
      <w:bookmarkEnd w:id="32"/>
      <w:bookmarkEnd w:id="33"/>
    </w:p>
    <w:p w14:paraId="1C260C86" w14:textId="77777777" w:rsidR="00934FD5" w:rsidRDefault="00B34EDB" w:rsidP="00934FD5">
      <w:pPr>
        <w:spacing w:after="0" w:line="240" w:lineRule="auto"/>
        <w:jc w:val="both"/>
        <w:rPr>
          <w:rFonts w:ascii="Arial" w:eastAsia="Times New Roman" w:hAnsi="Arial" w:cs="Times New Roman"/>
          <w:lang w:eastAsia="it-IT"/>
        </w:rPr>
      </w:pPr>
      <w:r w:rsidRPr="0096546A">
        <w:rPr>
          <w:rFonts w:ascii="Arial" w:eastAsia="Times New Roman" w:hAnsi="Arial" w:cs="Times New Roman"/>
          <w:lang w:eastAsia="it-IT"/>
        </w:rPr>
        <w:t xml:space="preserve">Il </w:t>
      </w:r>
      <w:r w:rsidR="00CF7C12" w:rsidRPr="0017280D">
        <w:t>Programma di legislatura 2023-2027</w:t>
      </w:r>
      <w:r w:rsidR="00CF7C12">
        <w:rPr>
          <w:rStyle w:val="Rimandonotaapidipagina"/>
          <w:rFonts w:ascii="Arial" w:eastAsia="Times New Roman" w:hAnsi="Arial" w:cs="Times New Roman"/>
          <w:lang w:eastAsia="it-IT"/>
        </w:rPr>
        <w:footnoteReference w:id="29"/>
      </w:r>
      <w:r>
        <w:rPr>
          <w:rFonts w:ascii="Arial" w:eastAsia="Times New Roman" w:hAnsi="Arial" w:cs="Times New Roman"/>
          <w:lang w:eastAsia="it-IT"/>
        </w:rPr>
        <w:t xml:space="preserve"> cita più volte</w:t>
      </w:r>
      <w:r w:rsidRPr="0096546A">
        <w:rPr>
          <w:rFonts w:ascii="Arial" w:eastAsia="Times New Roman" w:hAnsi="Arial" w:cs="Times New Roman"/>
          <w:lang w:eastAsia="it-IT"/>
        </w:rPr>
        <w:t xml:space="preserve"> la digitalizzazione tra gli </w:t>
      </w:r>
      <w:r w:rsidRPr="00896901">
        <w:rPr>
          <w:rFonts w:ascii="Arial" w:eastAsia="Times New Roman" w:hAnsi="Arial" w:cs="Times New Roman"/>
          <w:lang w:eastAsia="it-IT"/>
        </w:rPr>
        <w:t xml:space="preserve">obiettivi </w:t>
      </w:r>
      <w:r w:rsidRPr="0096546A">
        <w:rPr>
          <w:rFonts w:ascii="Arial" w:eastAsia="Times New Roman" w:hAnsi="Arial" w:cs="Times New Roman"/>
          <w:lang w:eastAsia="it-IT"/>
        </w:rPr>
        <w:t>dei propri assi strategici. In particolare, l’Asse strategico 1, Obiettivo 2, conte</w:t>
      </w:r>
      <w:r w:rsidR="00304688">
        <w:rPr>
          <w:rFonts w:ascii="Arial" w:eastAsia="Times New Roman" w:hAnsi="Arial" w:cs="Times New Roman"/>
          <w:lang w:eastAsia="it-IT"/>
        </w:rPr>
        <w:t>mpla</w:t>
      </w:r>
      <w:r w:rsidR="00CF7C12">
        <w:rPr>
          <w:rFonts w:ascii="Arial" w:eastAsia="Times New Roman" w:hAnsi="Arial" w:cs="Times New Roman"/>
          <w:lang w:eastAsia="it-IT"/>
        </w:rPr>
        <w:t>,</w:t>
      </w:r>
      <w:r w:rsidR="00304688">
        <w:rPr>
          <w:rFonts w:ascii="Arial" w:eastAsia="Times New Roman" w:hAnsi="Arial" w:cs="Times New Roman"/>
          <w:lang w:eastAsia="it-IT"/>
        </w:rPr>
        <w:t xml:space="preserve"> su un arco temporale di quattro anni</w:t>
      </w:r>
      <w:r w:rsidR="00CF7C12">
        <w:rPr>
          <w:rFonts w:ascii="Arial" w:eastAsia="Times New Roman" w:hAnsi="Arial" w:cs="Times New Roman"/>
          <w:lang w:eastAsia="it-IT"/>
        </w:rPr>
        <w:t>,</w:t>
      </w:r>
      <w:r w:rsidRPr="0096546A">
        <w:rPr>
          <w:rFonts w:ascii="Arial" w:eastAsia="Times New Roman" w:hAnsi="Arial" w:cs="Times New Roman"/>
          <w:lang w:eastAsia="it-IT"/>
        </w:rPr>
        <w:t xml:space="preserve"> l’attuazione delle azioni previste dalla </w:t>
      </w:r>
      <w:r w:rsidR="00CF7C12" w:rsidRPr="00896901">
        <w:t>Strategia per la trasformazione digitale del Cantone Ticino</w:t>
      </w:r>
      <w:r w:rsidRPr="0096546A">
        <w:rPr>
          <w:rFonts w:ascii="Arial" w:eastAsia="Times New Roman" w:hAnsi="Arial" w:cs="Times New Roman"/>
          <w:lang w:eastAsia="it-IT"/>
        </w:rPr>
        <w:t xml:space="preserve">. </w:t>
      </w:r>
    </w:p>
    <w:p w14:paraId="7ABB207B" w14:textId="77777777" w:rsidR="00B34EDB" w:rsidRDefault="00297D93" w:rsidP="00934FD5">
      <w:pPr>
        <w:spacing w:after="0" w:line="240" w:lineRule="auto"/>
        <w:jc w:val="both"/>
        <w:rPr>
          <w:rFonts w:ascii="Arial" w:eastAsia="Times New Roman" w:hAnsi="Arial" w:cs="Times New Roman"/>
          <w:lang w:eastAsia="it-IT"/>
        </w:rPr>
      </w:pPr>
      <w:r w:rsidRPr="00297D93">
        <w:rPr>
          <w:rFonts w:ascii="Arial" w:eastAsia="Times New Roman" w:hAnsi="Arial" w:cs="Times New Roman"/>
          <w:lang w:eastAsia="it-IT"/>
        </w:rPr>
        <w:lastRenderedPageBreak/>
        <w:t xml:space="preserve">A complemento, il documento strategico </w:t>
      </w:r>
      <w:r w:rsidRPr="0096546A">
        <w:rPr>
          <w:rFonts w:ascii="Arial" w:eastAsia="Times New Roman" w:hAnsi="Arial" w:cs="Times New Roman"/>
          <w:lang w:eastAsia="it-IT"/>
        </w:rPr>
        <w:t>Prospettiva 2040</w:t>
      </w:r>
      <w:r>
        <w:rPr>
          <w:rStyle w:val="Rimandonotaapidipagina"/>
          <w:rFonts w:ascii="Arial" w:eastAsia="Times New Roman" w:hAnsi="Arial" w:cs="Times New Roman"/>
          <w:lang w:eastAsia="it-IT"/>
        </w:rPr>
        <w:footnoteReference w:id="30"/>
      </w:r>
      <w:r w:rsidRPr="00297D93">
        <w:rPr>
          <w:rFonts w:ascii="Arial" w:eastAsia="Times New Roman" w:hAnsi="Arial" w:cs="Times New Roman"/>
          <w:lang w:eastAsia="it-IT"/>
        </w:rPr>
        <w:t xml:space="preserve"> delinea una visione delle sfide e opportunità più importanti per il Ticino da oggi al 2040. Attraverso il coinvolgimento attivo della popolazione, evidenzia la digitalizzazione come elemento centrale delle sfide future e come leva d’azione cruciale. Sottolinea la necessità di agire in modo digitalmente etico, inclusivo e aperto, per promuovere il cambiamento culturale necessario a raggiungere un’adeguata maturità digitale.</w:t>
      </w:r>
    </w:p>
    <w:p w14:paraId="77DA160A" w14:textId="77777777" w:rsidR="00B34EDB" w:rsidRPr="002337B8" w:rsidRDefault="00582FB3" w:rsidP="00B1188B">
      <w:pPr>
        <w:pStyle w:val="Titolo3"/>
        <w:spacing w:before="240" w:line="240" w:lineRule="auto"/>
        <w:ind w:left="737" w:hanging="737"/>
        <w:rPr>
          <w:lang w:eastAsia="it-IT"/>
        </w:rPr>
      </w:pPr>
      <w:bookmarkStart w:id="34" w:name="_Toc184112957"/>
      <w:bookmarkStart w:id="35" w:name="_Toc184121574"/>
      <w:bookmarkStart w:id="36" w:name="_Toc192515020"/>
      <w:r>
        <w:rPr>
          <w:lang w:eastAsia="it-IT"/>
        </w:rPr>
        <w:t>Gli a</w:t>
      </w:r>
      <w:r w:rsidR="00B34EDB">
        <w:rPr>
          <w:lang w:eastAsia="it-IT"/>
        </w:rPr>
        <w:t>tti parlamentari</w:t>
      </w:r>
      <w:r w:rsidR="00896901">
        <w:rPr>
          <w:lang w:eastAsia="it-IT"/>
        </w:rPr>
        <w:t xml:space="preserve"> presentati </w:t>
      </w:r>
      <w:r w:rsidR="00BD107B">
        <w:rPr>
          <w:lang w:eastAsia="it-IT"/>
        </w:rPr>
        <w:t>in ambito di digitalizzazione</w:t>
      </w:r>
      <w:bookmarkEnd w:id="34"/>
      <w:bookmarkEnd w:id="35"/>
      <w:bookmarkEnd w:id="36"/>
    </w:p>
    <w:p w14:paraId="048C6FE7" w14:textId="77777777" w:rsidR="00B34EDB" w:rsidRDefault="00B34EDB" w:rsidP="00934FD5">
      <w:pPr>
        <w:spacing w:line="240" w:lineRule="auto"/>
        <w:jc w:val="both"/>
        <w:rPr>
          <w:rFonts w:ascii="Arial" w:eastAsia="Times New Roman" w:hAnsi="Arial" w:cs="Times New Roman"/>
          <w:lang w:eastAsia="it-IT"/>
        </w:rPr>
      </w:pPr>
      <w:r w:rsidRPr="00300223">
        <w:rPr>
          <w:rFonts w:ascii="Arial" w:eastAsia="Times New Roman" w:hAnsi="Arial" w:cs="Times New Roman"/>
          <w:lang w:eastAsia="it-IT"/>
        </w:rPr>
        <w:t xml:space="preserve">Negli ultimi anni il Gran Consiglio </w:t>
      </w:r>
      <w:r w:rsidR="00905B12">
        <w:rPr>
          <w:rFonts w:ascii="Arial" w:eastAsia="Times New Roman" w:hAnsi="Arial" w:cs="Times New Roman"/>
          <w:lang w:eastAsia="it-IT"/>
        </w:rPr>
        <w:t>ha presentato diversi atti parlamentari</w:t>
      </w:r>
      <w:r>
        <w:rPr>
          <w:rFonts w:ascii="Arial" w:eastAsia="Times New Roman" w:hAnsi="Arial" w:cs="Times New Roman"/>
          <w:lang w:eastAsia="it-IT"/>
        </w:rPr>
        <w:t xml:space="preserve"> per la </w:t>
      </w:r>
      <w:r w:rsidR="00582FB3">
        <w:rPr>
          <w:rFonts w:ascii="Arial" w:eastAsia="Times New Roman" w:hAnsi="Arial" w:cs="Times New Roman"/>
          <w:lang w:eastAsia="it-IT"/>
        </w:rPr>
        <w:t xml:space="preserve">promozione della </w:t>
      </w:r>
      <w:r w:rsidR="00896901">
        <w:rPr>
          <w:rFonts w:ascii="Arial" w:eastAsia="Times New Roman" w:hAnsi="Arial" w:cs="Times New Roman"/>
          <w:lang w:eastAsia="it-IT"/>
        </w:rPr>
        <w:t>digitalizzazione n</w:t>
      </w:r>
      <w:r>
        <w:rPr>
          <w:rFonts w:ascii="Arial" w:eastAsia="Times New Roman" w:hAnsi="Arial" w:cs="Times New Roman"/>
          <w:lang w:eastAsia="it-IT"/>
        </w:rPr>
        <w:t>ell'A</w:t>
      </w:r>
      <w:r w:rsidRPr="00300223">
        <w:rPr>
          <w:rFonts w:ascii="Arial" w:eastAsia="Times New Roman" w:hAnsi="Arial" w:cs="Times New Roman"/>
          <w:lang w:eastAsia="it-IT"/>
        </w:rPr>
        <w:t>mministrazione</w:t>
      </w:r>
      <w:r w:rsidR="00896901">
        <w:rPr>
          <w:rFonts w:ascii="Arial" w:eastAsia="Times New Roman" w:hAnsi="Arial" w:cs="Times New Roman"/>
          <w:lang w:eastAsia="it-IT"/>
        </w:rPr>
        <w:t xml:space="preserve"> cantonal</w:t>
      </w:r>
      <w:r w:rsidR="00896901" w:rsidRPr="005E406A">
        <w:rPr>
          <w:rFonts w:ascii="Arial" w:eastAsia="Times New Roman" w:hAnsi="Arial" w:cs="Times New Roman"/>
          <w:lang w:eastAsia="it-IT"/>
        </w:rPr>
        <w:t>e</w:t>
      </w:r>
      <w:r w:rsidR="005E406A" w:rsidRPr="004B0CED">
        <w:rPr>
          <w:rFonts w:ascii="Arial" w:eastAsia="Times New Roman" w:hAnsi="Arial" w:cs="Times New Roman"/>
          <w:lang w:eastAsia="it-IT"/>
        </w:rPr>
        <w:t>; di seguito ne è riportato un elenco esemplificativo e non esaustivo</w:t>
      </w:r>
      <w:r w:rsidRPr="004B0CED">
        <w:rPr>
          <w:rFonts w:ascii="Arial" w:eastAsia="Times New Roman" w:hAnsi="Arial" w:cs="Times New Roman"/>
          <w:lang w:eastAsia="it-IT"/>
        </w:rPr>
        <w:t>.</w:t>
      </w:r>
      <w:r>
        <w:rPr>
          <w:rFonts w:ascii="Arial" w:eastAsia="Times New Roman" w:hAnsi="Arial" w:cs="Times New Roman"/>
          <w:lang w:eastAsia="it-IT"/>
        </w:rPr>
        <w:t xml:space="preserve"> </w:t>
      </w:r>
    </w:p>
    <w:tbl>
      <w:tblPr>
        <w:tblStyle w:val="Grigliatabella"/>
        <w:tblW w:w="0" w:type="auto"/>
        <w:tblLook w:val="0420" w:firstRow="1" w:lastRow="0" w:firstColumn="0" w:lastColumn="0" w:noHBand="0" w:noVBand="1"/>
      </w:tblPr>
      <w:tblGrid>
        <w:gridCol w:w="1834"/>
        <w:gridCol w:w="2417"/>
        <w:gridCol w:w="5236"/>
      </w:tblGrid>
      <w:tr w:rsidR="00781E7B" w14:paraId="45D7F9FA" w14:textId="77777777" w:rsidTr="00934FD5">
        <w:trPr>
          <w:cantSplit/>
          <w:tblHeader/>
        </w:trPr>
        <w:tc>
          <w:tcPr>
            <w:tcW w:w="1834" w:type="dxa"/>
            <w:shd w:val="clear" w:color="auto" w:fill="A6A6A6" w:themeFill="background1" w:themeFillShade="A6"/>
          </w:tcPr>
          <w:p w14:paraId="1AADA48C" w14:textId="77777777" w:rsidR="00781E7B" w:rsidRPr="008169B3" w:rsidRDefault="00781E7B" w:rsidP="00934FD5">
            <w:pPr>
              <w:spacing w:before="60" w:after="60" w:line="240" w:lineRule="auto"/>
              <w:rPr>
                <w:b/>
              </w:rPr>
            </w:pPr>
            <w:r w:rsidRPr="008169B3">
              <w:rPr>
                <w:b/>
              </w:rPr>
              <w:t>Atto</w:t>
            </w:r>
          </w:p>
        </w:tc>
        <w:tc>
          <w:tcPr>
            <w:tcW w:w="2405" w:type="dxa"/>
            <w:shd w:val="clear" w:color="auto" w:fill="A6A6A6" w:themeFill="background1" w:themeFillShade="A6"/>
          </w:tcPr>
          <w:p w14:paraId="128E481C" w14:textId="77777777" w:rsidR="00781E7B" w:rsidRPr="008169B3" w:rsidRDefault="00781E7B" w:rsidP="00934FD5">
            <w:pPr>
              <w:spacing w:before="60" w:after="60" w:line="240" w:lineRule="auto"/>
              <w:rPr>
                <w:b/>
              </w:rPr>
            </w:pPr>
            <w:r w:rsidRPr="008169B3">
              <w:rPr>
                <w:b/>
              </w:rPr>
              <w:t>Oggetto</w:t>
            </w:r>
          </w:p>
        </w:tc>
        <w:tc>
          <w:tcPr>
            <w:tcW w:w="5236" w:type="dxa"/>
            <w:shd w:val="clear" w:color="auto" w:fill="A6A6A6" w:themeFill="background1" w:themeFillShade="A6"/>
          </w:tcPr>
          <w:p w14:paraId="777104F4" w14:textId="77777777" w:rsidR="00781E7B" w:rsidRPr="008169B3" w:rsidRDefault="00781E7B" w:rsidP="00934FD5">
            <w:pPr>
              <w:spacing w:before="60" w:after="60" w:line="240" w:lineRule="auto"/>
              <w:rPr>
                <w:b/>
              </w:rPr>
            </w:pPr>
            <w:r w:rsidRPr="008169B3">
              <w:rPr>
                <w:b/>
              </w:rPr>
              <w:t>Descrizione</w:t>
            </w:r>
            <w:r>
              <w:rPr>
                <w:b/>
              </w:rPr>
              <w:t xml:space="preserve"> (richiesta)</w:t>
            </w:r>
          </w:p>
        </w:tc>
      </w:tr>
      <w:tr w:rsidR="00896901" w14:paraId="074F9811" w14:textId="77777777" w:rsidTr="00934FD5">
        <w:trPr>
          <w:cantSplit/>
        </w:trPr>
        <w:tc>
          <w:tcPr>
            <w:tcW w:w="9475" w:type="dxa"/>
            <w:gridSpan w:val="3"/>
            <w:shd w:val="clear" w:color="auto" w:fill="D9D9D9" w:themeFill="background1" w:themeFillShade="D9"/>
          </w:tcPr>
          <w:p w14:paraId="099DD70C" w14:textId="77777777" w:rsidR="00896901" w:rsidRDefault="00896901" w:rsidP="00934FD5">
            <w:pPr>
              <w:spacing w:before="60" w:after="60" w:line="240" w:lineRule="auto"/>
            </w:pPr>
            <w:r w:rsidRPr="002D64E3">
              <w:rPr>
                <w:b/>
              </w:rPr>
              <w:t>Iniziativa parlamentare elaborata</w:t>
            </w:r>
          </w:p>
        </w:tc>
      </w:tr>
      <w:tr w:rsidR="00896901" w14:paraId="346FC996" w14:textId="77777777" w:rsidTr="0099307B">
        <w:trPr>
          <w:cantSplit/>
        </w:trPr>
        <w:tc>
          <w:tcPr>
            <w:tcW w:w="1834" w:type="dxa"/>
          </w:tcPr>
          <w:p w14:paraId="13897A34" w14:textId="77777777" w:rsidR="00896901" w:rsidRDefault="002E187B" w:rsidP="00934FD5">
            <w:pPr>
              <w:spacing w:before="60" w:after="60" w:line="240" w:lineRule="auto"/>
            </w:pPr>
            <w:hyperlink r:id="rId16" w:history="1">
              <w:r w:rsidR="00896901" w:rsidRPr="009D3AE7">
                <w:rPr>
                  <w:rStyle w:val="Collegamentoipertestuale"/>
                </w:rPr>
                <w:t>Iniziativa parlamentare elaborata IE739</w:t>
              </w:r>
            </w:hyperlink>
          </w:p>
          <w:p w14:paraId="1C21CEF2" w14:textId="77777777" w:rsidR="00896901" w:rsidRPr="001C37F4" w:rsidRDefault="00896901" w:rsidP="00934FD5">
            <w:pPr>
              <w:spacing w:before="60" w:after="60" w:line="240" w:lineRule="auto"/>
            </w:pPr>
          </w:p>
        </w:tc>
        <w:tc>
          <w:tcPr>
            <w:tcW w:w="2405" w:type="dxa"/>
          </w:tcPr>
          <w:p w14:paraId="580CDA47" w14:textId="77777777" w:rsidR="00934FD5" w:rsidRPr="001C37F4" w:rsidRDefault="00896901" w:rsidP="00934FD5">
            <w:pPr>
              <w:spacing w:before="60" w:after="60" w:line="240" w:lineRule="auto"/>
            </w:pPr>
            <w:r w:rsidRPr="00B92820">
              <w:t>Aggiunta di un nuovo art. 8a nella Costituzione della Repubblica e Cantone Ticino (Diritto all’integrità digitale)</w:t>
            </w:r>
          </w:p>
        </w:tc>
        <w:tc>
          <w:tcPr>
            <w:tcW w:w="5236" w:type="dxa"/>
          </w:tcPr>
          <w:p w14:paraId="001EB0C3" w14:textId="77777777" w:rsidR="00896901" w:rsidRDefault="006B5FB9" w:rsidP="00934FD5">
            <w:pPr>
              <w:spacing w:before="60" w:after="60" w:line="240" w:lineRule="auto"/>
              <w:jc w:val="both"/>
            </w:pPr>
            <w:r>
              <w:t>A</w:t>
            </w:r>
            <w:r w:rsidR="00896901">
              <w:t xml:space="preserve">ggiungere un nuovo articolo </w:t>
            </w:r>
            <w:r>
              <w:t xml:space="preserve">alla Costituzione </w:t>
            </w:r>
            <w:r w:rsidR="00896901">
              <w:t>con cui si garantisce il diritto all’integrità digitale.</w:t>
            </w:r>
          </w:p>
        </w:tc>
      </w:tr>
      <w:tr w:rsidR="00896901" w14:paraId="5BFBFB31" w14:textId="77777777" w:rsidTr="00934FD5">
        <w:trPr>
          <w:cantSplit/>
        </w:trPr>
        <w:tc>
          <w:tcPr>
            <w:tcW w:w="9475" w:type="dxa"/>
            <w:gridSpan w:val="3"/>
            <w:shd w:val="clear" w:color="auto" w:fill="D9D9D9" w:themeFill="background1" w:themeFillShade="D9"/>
          </w:tcPr>
          <w:p w14:paraId="3F95416E" w14:textId="77777777" w:rsidR="00896901" w:rsidRDefault="00896901" w:rsidP="00934FD5">
            <w:pPr>
              <w:spacing w:before="60" w:after="60" w:line="240" w:lineRule="auto"/>
            </w:pPr>
            <w:r w:rsidRPr="002D64E3">
              <w:rPr>
                <w:b/>
              </w:rPr>
              <w:t xml:space="preserve">Iniziativa parlamentare </w:t>
            </w:r>
            <w:r>
              <w:rPr>
                <w:b/>
              </w:rPr>
              <w:t>generica</w:t>
            </w:r>
          </w:p>
        </w:tc>
      </w:tr>
      <w:tr w:rsidR="00896901" w14:paraId="3B46D813" w14:textId="77777777" w:rsidTr="0099307B">
        <w:trPr>
          <w:cantSplit/>
        </w:trPr>
        <w:tc>
          <w:tcPr>
            <w:tcW w:w="1834" w:type="dxa"/>
          </w:tcPr>
          <w:p w14:paraId="6CE065A8" w14:textId="77777777" w:rsidR="00102AE1" w:rsidRPr="001C37F4" w:rsidRDefault="002E187B" w:rsidP="00934FD5">
            <w:pPr>
              <w:spacing w:before="60" w:after="60" w:line="240" w:lineRule="auto"/>
            </w:pPr>
            <w:hyperlink r:id="rId17" w:history="1">
              <w:r w:rsidR="00102AE1">
                <w:rPr>
                  <w:rStyle w:val="Collegamentoipertestuale"/>
                </w:rPr>
                <w:t>Iniziativa parlamentare IG780</w:t>
              </w:r>
            </w:hyperlink>
            <w:r w:rsidR="00896901" w:rsidRPr="00B92820">
              <w:t xml:space="preserve"> </w:t>
            </w:r>
          </w:p>
          <w:p w14:paraId="77A8DC95" w14:textId="77777777" w:rsidR="00896901" w:rsidRPr="001C37F4" w:rsidRDefault="00896901" w:rsidP="00934FD5">
            <w:pPr>
              <w:spacing w:before="60" w:after="60" w:line="240" w:lineRule="auto"/>
            </w:pPr>
          </w:p>
        </w:tc>
        <w:tc>
          <w:tcPr>
            <w:tcW w:w="2405" w:type="dxa"/>
          </w:tcPr>
          <w:p w14:paraId="24233864" w14:textId="77777777" w:rsidR="00896901" w:rsidRPr="001C37F4" w:rsidRDefault="00935535" w:rsidP="00934FD5">
            <w:pPr>
              <w:spacing w:before="60" w:after="60" w:line="240" w:lineRule="auto"/>
            </w:pPr>
            <w:r w:rsidRPr="00935535">
              <w:t>Per ottimizzar</w:t>
            </w:r>
            <w:r w:rsidR="00556276">
              <w:t>e la gestione documentale nell’A</w:t>
            </w:r>
            <w:r w:rsidRPr="00935535">
              <w:t>mministrazione cantonale rendendola maggiormente efficace ed efficiente</w:t>
            </w:r>
          </w:p>
        </w:tc>
        <w:tc>
          <w:tcPr>
            <w:tcW w:w="5236" w:type="dxa"/>
          </w:tcPr>
          <w:p w14:paraId="76371C55" w14:textId="77777777" w:rsidR="00896901" w:rsidRDefault="00935535" w:rsidP="00934FD5">
            <w:pPr>
              <w:spacing w:before="60" w:after="60" w:line="240" w:lineRule="auto"/>
              <w:jc w:val="both"/>
            </w:pPr>
            <w:r>
              <w:t>I</w:t>
            </w:r>
            <w:r w:rsidRPr="00935535">
              <w:t>mplementare norme, strumenti informatici e procedure che permettano la condivisione trasversale dei documenti tra uffici e dipartimenti, al fine di ridurre la duplicazione degli invii, migliorare l'efficienza amministrativa e ridurre i costi per cittadini e Stato</w:t>
            </w:r>
            <w:r>
              <w:t>.</w:t>
            </w:r>
          </w:p>
        </w:tc>
      </w:tr>
      <w:tr w:rsidR="00781E7B" w14:paraId="41D12A2F" w14:textId="77777777" w:rsidTr="00934FD5">
        <w:trPr>
          <w:cantSplit/>
        </w:trPr>
        <w:tc>
          <w:tcPr>
            <w:tcW w:w="9475" w:type="dxa"/>
            <w:gridSpan w:val="3"/>
            <w:shd w:val="clear" w:color="auto" w:fill="D9D9D9" w:themeFill="background1" w:themeFillShade="D9"/>
          </w:tcPr>
          <w:p w14:paraId="27DC19A9" w14:textId="77777777" w:rsidR="00781E7B" w:rsidRPr="008169B3" w:rsidRDefault="00781E7B" w:rsidP="00934FD5">
            <w:pPr>
              <w:spacing w:before="60" w:after="60" w:line="240" w:lineRule="auto"/>
              <w:rPr>
                <w:b/>
              </w:rPr>
            </w:pPr>
            <w:r>
              <w:rPr>
                <w:b/>
              </w:rPr>
              <w:t>Mozione</w:t>
            </w:r>
          </w:p>
        </w:tc>
      </w:tr>
      <w:tr w:rsidR="00B25DED" w14:paraId="43A3783C" w14:textId="77777777" w:rsidTr="0099307B">
        <w:trPr>
          <w:cantSplit/>
        </w:trPr>
        <w:tc>
          <w:tcPr>
            <w:tcW w:w="1834" w:type="dxa"/>
          </w:tcPr>
          <w:p w14:paraId="104C12FC" w14:textId="77777777" w:rsidR="00B25DED" w:rsidRDefault="002E187B" w:rsidP="00934FD5">
            <w:pPr>
              <w:spacing w:before="60" w:after="60" w:line="240" w:lineRule="auto"/>
            </w:pPr>
            <w:hyperlink r:id="rId18" w:history="1">
              <w:r w:rsidR="00B25DED" w:rsidRPr="00B25DED">
                <w:rPr>
                  <w:rStyle w:val="Collegamentoipertestuale"/>
                </w:rPr>
                <w:t>Mozione 1636</w:t>
              </w:r>
            </w:hyperlink>
          </w:p>
        </w:tc>
        <w:tc>
          <w:tcPr>
            <w:tcW w:w="2405" w:type="dxa"/>
          </w:tcPr>
          <w:p w14:paraId="51811314" w14:textId="77777777" w:rsidR="00B25DED" w:rsidRPr="00385D0E" w:rsidRDefault="00B25DED" w:rsidP="00934FD5">
            <w:pPr>
              <w:spacing w:before="60" w:after="60" w:line="240" w:lineRule="auto"/>
            </w:pPr>
            <w:r w:rsidRPr="00B25DED">
              <w:t>Eliminazione dei doppioni nella raccolta dati presso le imprese e i cittadini</w:t>
            </w:r>
          </w:p>
        </w:tc>
        <w:tc>
          <w:tcPr>
            <w:tcW w:w="5236" w:type="dxa"/>
          </w:tcPr>
          <w:p w14:paraId="5FC5D5AF" w14:textId="77777777" w:rsidR="00B25DED" w:rsidRDefault="00B25DED" w:rsidP="00934FD5">
            <w:pPr>
              <w:spacing w:before="60" w:after="60" w:line="240" w:lineRule="auto"/>
              <w:jc w:val="both"/>
            </w:pPr>
            <w:r w:rsidRPr="00B25DED">
              <w:t>Avviare un'indagine presso tutti i Dipartimenti per identificare e semplificare i processi burocratici</w:t>
            </w:r>
            <w:r>
              <w:t xml:space="preserve"> e c</w:t>
            </w:r>
            <w:r w:rsidRPr="00B25DED">
              <w:t>ostituire un gruppo di lavoro per proporre misure di snellimento delle procedure amministrative.</w:t>
            </w:r>
          </w:p>
        </w:tc>
      </w:tr>
      <w:tr w:rsidR="00781E7B" w14:paraId="7B97FE71" w14:textId="77777777" w:rsidTr="0099307B">
        <w:trPr>
          <w:cantSplit/>
        </w:trPr>
        <w:tc>
          <w:tcPr>
            <w:tcW w:w="1834" w:type="dxa"/>
          </w:tcPr>
          <w:p w14:paraId="71487195" w14:textId="77777777" w:rsidR="00781E7B" w:rsidRDefault="002E187B" w:rsidP="00934FD5">
            <w:pPr>
              <w:spacing w:before="60" w:after="60" w:line="240" w:lineRule="auto"/>
            </w:pPr>
            <w:hyperlink r:id="rId19" w:history="1">
              <w:r w:rsidR="00781E7B" w:rsidRPr="006B5FB9">
                <w:rPr>
                  <w:rStyle w:val="Collegamentoipertestuale"/>
                </w:rPr>
                <w:t>Mozione 1756</w:t>
              </w:r>
            </w:hyperlink>
          </w:p>
          <w:p w14:paraId="033A4E87" w14:textId="77777777" w:rsidR="00781E7B" w:rsidRDefault="00781E7B" w:rsidP="00934FD5">
            <w:pPr>
              <w:spacing w:before="60" w:after="60" w:line="240" w:lineRule="auto"/>
            </w:pPr>
          </w:p>
        </w:tc>
        <w:tc>
          <w:tcPr>
            <w:tcW w:w="2405" w:type="dxa"/>
          </w:tcPr>
          <w:p w14:paraId="6EE34C02" w14:textId="77777777" w:rsidR="00781E7B" w:rsidRDefault="00781E7B" w:rsidP="00934FD5">
            <w:pPr>
              <w:spacing w:before="60" w:after="60" w:line="240" w:lineRule="auto"/>
            </w:pPr>
            <w:r w:rsidRPr="00385D0E">
              <w:t>Per un’Amministrazione digitale vicina al cittadino</w:t>
            </w:r>
          </w:p>
        </w:tc>
        <w:tc>
          <w:tcPr>
            <w:tcW w:w="5236" w:type="dxa"/>
          </w:tcPr>
          <w:p w14:paraId="20E7E70F" w14:textId="77777777" w:rsidR="00781E7B" w:rsidRDefault="006B5FB9" w:rsidP="00934FD5">
            <w:pPr>
              <w:spacing w:before="60" w:after="60" w:line="240" w:lineRule="auto"/>
              <w:jc w:val="both"/>
            </w:pPr>
            <w:r>
              <w:t>E</w:t>
            </w:r>
            <w:r w:rsidRPr="006B5FB9">
              <w:t xml:space="preserve">laborare un piano d'azione per digitalizzare e integrare l'intelligenza artificiale nei processi amministrativi del </w:t>
            </w:r>
            <w:r>
              <w:t>cantone</w:t>
            </w:r>
            <w:r w:rsidRPr="006B5FB9">
              <w:t>, stabilendo priorità, tempistiche e valutando le implicazioni operative e finanziarie.</w:t>
            </w:r>
          </w:p>
        </w:tc>
      </w:tr>
      <w:tr w:rsidR="00781E7B" w14:paraId="1161E2D1" w14:textId="77777777" w:rsidTr="0099307B">
        <w:trPr>
          <w:cantSplit/>
        </w:trPr>
        <w:tc>
          <w:tcPr>
            <w:tcW w:w="1834" w:type="dxa"/>
          </w:tcPr>
          <w:p w14:paraId="110926A5" w14:textId="77777777" w:rsidR="00781E7B" w:rsidRDefault="002E187B" w:rsidP="00934FD5">
            <w:pPr>
              <w:spacing w:before="60" w:after="60" w:line="240" w:lineRule="auto"/>
            </w:pPr>
            <w:hyperlink r:id="rId20" w:history="1">
              <w:r w:rsidR="00781E7B" w:rsidRPr="00935535">
                <w:rPr>
                  <w:rStyle w:val="Collegamentoipertestuale"/>
                </w:rPr>
                <w:t>Mozione 1792</w:t>
              </w:r>
            </w:hyperlink>
          </w:p>
          <w:p w14:paraId="271C4981" w14:textId="77777777" w:rsidR="00781E7B" w:rsidRPr="00385D0E" w:rsidRDefault="00781E7B" w:rsidP="00934FD5">
            <w:pPr>
              <w:spacing w:before="60" w:after="60" w:line="240" w:lineRule="auto"/>
            </w:pPr>
          </w:p>
        </w:tc>
        <w:tc>
          <w:tcPr>
            <w:tcW w:w="2405" w:type="dxa"/>
          </w:tcPr>
          <w:p w14:paraId="033CB13C" w14:textId="77777777" w:rsidR="00781E7B" w:rsidRPr="00385D0E" w:rsidRDefault="00781E7B" w:rsidP="00934FD5">
            <w:pPr>
              <w:spacing w:before="60" w:after="60" w:line="240" w:lineRule="auto"/>
            </w:pPr>
            <w:r w:rsidRPr="00F7511E">
              <w:t>Rendiamo i servizi di collocamento SMART!</w:t>
            </w:r>
          </w:p>
        </w:tc>
        <w:tc>
          <w:tcPr>
            <w:tcW w:w="5236" w:type="dxa"/>
          </w:tcPr>
          <w:p w14:paraId="4A67F654" w14:textId="77777777" w:rsidR="00781E7B" w:rsidRDefault="00935535" w:rsidP="00934FD5">
            <w:pPr>
              <w:spacing w:before="60" w:after="60" w:line="240" w:lineRule="auto"/>
              <w:jc w:val="both"/>
            </w:pPr>
            <w:r>
              <w:t>Sviluppare</w:t>
            </w:r>
            <w:r w:rsidRPr="00935535">
              <w:t xml:space="preserve"> sistemi digitali innovativi, tra cui un nuovo sito, un'App e un sistema di chatbot, per facilitare l'incontro tra domanda e offerta di lavoro, snellendo le procedure di assunzione e promuovendo i servizi di collocamento cantonali attraverso campagne pubblicitarie e canali digitali.</w:t>
            </w:r>
          </w:p>
        </w:tc>
      </w:tr>
      <w:tr w:rsidR="00781E7B" w14:paraId="3B82DCE2" w14:textId="77777777" w:rsidTr="0099307B">
        <w:trPr>
          <w:cantSplit/>
        </w:trPr>
        <w:tc>
          <w:tcPr>
            <w:tcW w:w="1834" w:type="dxa"/>
          </w:tcPr>
          <w:p w14:paraId="73471E6D" w14:textId="77777777" w:rsidR="00781E7B" w:rsidRDefault="002E187B" w:rsidP="00934FD5">
            <w:pPr>
              <w:spacing w:before="60" w:after="60" w:line="240" w:lineRule="auto"/>
            </w:pPr>
            <w:hyperlink r:id="rId21" w:history="1">
              <w:r w:rsidR="00781E7B" w:rsidRPr="00935535">
                <w:rPr>
                  <w:rStyle w:val="Collegamentoipertestuale"/>
                </w:rPr>
                <w:t>Mozione 1767</w:t>
              </w:r>
            </w:hyperlink>
          </w:p>
          <w:p w14:paraId="0A6725C6" w14:textId="77777777" w:rsidR="00781E7B" w:rsidRDefault="00781E7B" w:rsidP="00934FD5">
            <w:pPr>
              <w:spacing w:before="60" w:after="60" w:line="240" w:lineRule="auto"/>
            </w:pPr>
          </w:p>
        </w:tc>
        <w:tc>
          <w:tcPr>
            <w:tcW w:w="2405" w:type="dxa"/>
          </w:tcPr>
          <w:p w14:paraId="3220DF3E" w14:textId="77777777" w:rsidR="00781E7B" w:rsidRDefault="00781E7B" w:rsidP="00934FD5">
            <w:pPr>
              <w:spacing w:before="60" w:after="60" w:line="240" w:lineRule="auto"/>
            </w:pPr>
            <w:r w:rsidRPr="00385D0E">
              <w:t>I cantieri stradali bloccano il Ticino – proposta di creazione di una piattaforma digitale dove notificare sistematicamente l’avvio di cantieri stradali</w:t>
            </w:r>
          </w:p>
        </w:tc>
        <w:tc>
          <w:tcPr>
            <w:tcW w:w="5236" w:type="dxa"/>
          </w:tcPr>
          <w:p w14:paraId="32211DD9" w14:textId="77777777" w:rsidR="00781E7B" w:rsidRDefault="00935535" w:rsidP="00934FD5">
            <w:pPr>
              <w:spacing w:before="60" w:after="60" w:line="240" w:lineRule="auto"/>
              <w:jc w:val="both"/>
            </w:pPr>
            <w:r>
              <w:t>C</w:t>
            </w:r>
            <w:r w:rsidRPr="00935535">
              <w:t>reare una piattaforma digitale per notificare sistematicamente l'avvio dei cantieri stradali, coinvolgendo autorità e enti vari, con l'obiettivo di fornire informazioni dettagliate su strade interessate e durata dei lavori.</w:t>
            </w:r>
          </w:p>
        </w:tc>
      </w:tr>
      <w:tr w:rsidR="00781E7B" w14:paraId="01111CCA" w14:textId="77777777" w:rsidTr="0099307B">
        <w:trPr>
          <w:cantSplit/>
        </w:trPr>
        <w:tc>
          <w:tcPr>
            <w:tcW w:w="1834" w:type="dxa"/>
          </w:tcPr>
          <w:p w14:paraId="266095C8" w14:textId="77777777" w:rsidR="00781E7B" w:rsidRDefault="002E187B" w:rsidP="00934FD5">
            <w:pPr>
              <w:spacing w:before="60" w:after="60" w:line="240" w:lineRule="auto"/>
            </w:pPr>
            <w:hyperlink r:id="rId22" w:history="1">
              <w:r w:rsidR="00781E7B" w:rsidRPr="00935535">
                <w:rPr>
                  <w:rStyle w:val="Collegamentoipertestuale"/>
                </w:rPr>
                <w:t>Mozione 1586</w:t>
              </w:r>
            </w:hyperlink>
          </w:p>
          <w:p w14:paraId="625EDEAA" w14:textId="77777777" w:rsidR="00781E7B" w:rsidRDefault="00781E7B" w:rsidP="00934FD5">
            <w:pPr>
              <w:spacing w:before="60" w:after="60" w:line="240" w:lineRule="auto"/>
            </w:pPr>
            <w:r>
              <w:t>(Stralciato: 22.05.2023)</w:t>
            </w:r>
          </w:p>
        </w:tc>
        <w:tc>
          <w:tcPr>
            <w:tcW w:w="2405" w:type="dxa"/>
          </w:tcPr>
          <w:p w14:paraId="6C9104C2" w14:textId="77777777" w:rsidR="00781E7B" w:rsidRDefault="00781E7B" w:rsidP="00934FD5">
            <w:pPr>
              <w:spacing w:before="60" w:after="60" w:line="240" w:lineRule="auto"/>
            </w:pPr>
            <w:r w:rsidRPr="001C37F4">
              <w:t>Un buono per la formazione digitale</w:t>
            </w:r>
          </w:p>
        </w:tc>
        <w:tc>
          <w:tcPr>
            <w:tcW w:w="5236" w:type="dxa"/>
          </w:tcPr>
          <w:p w14:paraId="127080FD" w14:textId="77777777" w:rsidR="00781E7B" w:rsidRDefault="00935535" w:rsidP="00934FD5">
            <w:pPr>
              <w:spacing w:before="60" w:after="60" w:line="240" w:lineRule="auto"/>
              <w:jc w:val="both"/>
            </w:pPr>
            <w:r>
              <w:t>C</w:t>
            </w:r>
            <w:r w:rsidR="00781E7B">
              <w:t>reare un buono annuale individuale (ticket) per incoraggiare la formazione digitale della popolazione residente in Ticino.</w:t>
            </w:r>
          </w:p>
        </w:tc>
      </w:tr>
      <w:tr w:rsidR="00781E7B" w14:paraId="6417D4D6" w14:textId="77777777" w:rsidTr="0099307B">
        <w:trPr>
          <w:cantSplit/>
        </w:trPr>
        <w:tc>
          <w:tcPr>
            <w:tcW w:w="1834" w:type="dxa"/>
          </w:tcPr>
          <w:p w14:paraId="088A31AD" w14:textId="77777777" w:rsidR="00781E7B" w:rsidRDefault="002E187B" w:rsidP="00934FD5">
            <w:pPr>
              <w:spacing w:before="60" w:after="60" w:line="240" w:lineRule="auto"/>
            </w:pPr>
            <w:hyperlink r:id="rId23" w:history="1">
              <w:r w:rsidR="00781E7B" w:rsidRPr="00935535">
                <w:rPr>
                  <w:rStyle w:val="Collegamentoipertestuale"/>
                </w:rPr>
                <w:t>Mozione 1572</w:t>
              </w:r>
            </w:hyperlink>
          </w:p>
          <w:p w14:paraId="38A0677B" w14:textId="77777777" w:rsidR="00781E7B" w:rsidRPr="001C37F4" w:rsidRDefault="00781E7B" w:rsidP="00934FD5">
            <w:pPr>
              <w:spacing w:before="60" w:after="60" w:line="240" w:lineRule="auto"/>
            </w:pPr>
          </w:p>
        </w:tc>
        <w:tc>
          <w:tcPr>
            <w:tcW w:w="2405" w:type="dxa"/>
          </w:tcPr>
          <w:p w14:paraId="7CAEB069" w14:textId="77777777" w:rsidR="00781E7B" w:rsidRPr="001C37F4" w:rsidRDefault="00781E7B" w:rsidP="00934FD5">
            <w:pPr>
              <w:spacing w:before="60" w:after="60" w:line="240" w:lineRule="auto"/>
            </w:pPr>
            <w:r w:rsidRPr="001C37F4">
              <w:t>Dotare tutti gli allievi delle scuole medie di un dispositivo informatico personale</w:t>
            </w:r>
          </w:p>
        </w:tc>
        <w:tc>
          <w:tcPr>
            <w:tcW w:w="5236" w:type="dxa"/>
          </w:tcPr>
          <w:p w14:paraId="54B2A2AE" w14:textId="77777777" w:rsidR="00781E7B" w:rsidRDefault="00935535" w:rsidP="00934FD5">
            <w:pPr>
              <w:spacing w:before="60" w:after="60" w:line="240" w:lineRule="auto"/>
              <w:jc w:val="both"/>
            </w:pPr>
            <w:r>
              <w:t>D</w:t>
            </w:r>
            <w:r w:rsidR="00781E7B">
              <w:t>otare tutti gli allievi delle scuole medie di un dispositivo informatico personale.</w:t>
            </w:r>
          </w:p>
        </w:tc>
      </w:tr>
      <w:tr w:rsidR="00781E7B" w14:paraId="00C38AF8" w14:textId="77777777" w:rsidTr="00934FD5">
        <w:trPr>
          <w:cantSplit/>
        </w:trPr>
        <w:tc>
          <w:tcPr>
            <w:tcW w:w="9475" w:type="dxa"/>
            <w:gridSpan w:val="3"/>
            <w:shd w:val="clear" w:color="auto" w:fill="D9D9D9" w:themeFill="background1" w:themeFillShade="D9"/>
          </w:tcPr>
          <w:p w14:paraId="014CF79A" w14:textId="77777777" w:rsidR="00781E7B" w:rsidRPr="008169B3" w:rsidRDefault="00781E7B" w:rsidP="00934FD5">
            <w:pPr>
              <w:spacing w:before="60" w:after="60" w:line="240" w:lineRule="auto"/>
              <w:rPr>
                <w:b/>
              </w:rPr>
            </w:pPr>
            <w:r>
              <w:rPr>
                <w:b/>
              </w:rPr>
              <w:t>Interrogazione</w:t>
            </w:r>
          </w:p>
        </w:tc>
      </w:tr>
      <w:tr w:rsidR="00781E7B" w14:paraId="28091DF6" w14:textId="77777777" w:rsidTr="0099307B">
        <w:trPr>
          <w:cantSplit/>
        </w:trPr>
        <w:tc>
          <w:tcPr>
            <w:tcW w:w="1834" w:type="dxa"/>
          </w:tcPr>
          <w:p w14:paraId="68B6EC29" w14:textId="77777777" w:rsidR="00781E7B" w:rsidRDefault="002E187B" w:rsidP="00934FD5">
            <w:pPr>
              <w:spacing w:before="60" w:after="60" w:line="240" w:lineRule="auto"/>
            </w:pPr>
            <w:hyperlink r:id="rId24" w:history="1">
              <w:r w:rsidR="00781E7B" w:rsidRPr="00935535">
                <w:rPr>
                  <w:rStyle w:val="Collegamentoipertestuale"/>
                </w:rPr>
                <w:t>Interrogazione 60.24</w:t>
              </w:r>
            </w:hyperlink>
          </w:p>
          <w:p w14:paraId="4C8EE2B4" w14:textId="77777777" w:rsidR="00781E7B" w:rsidRPr="00F7511E" w:rsidRDefault="00781E7B" w:rsidP="00934FD5">
            <w:pPr>
              <w:spacing w:before="60" w:after="60" w:line="240" w:lineRule="auto"/>
            </w:pPr>
          </w:p>
        </w:tc>
        <w:tc>
          <w:tcPr>
            <w:tcW w:w="2405" w:type="dxa"/>
          </w:tcPr>
          <w:p w14:paraId="209C0403" w14:textId="77777777" w:rsidR="00781E7B" w:rsidRPr="00F7511E" w:rsidRDefault="00781E7B" w:rsidP="00934FD5">
            <w:pPr>
              <w:spacing w:before="60" w:after="60" w:line="240" w:lineRule="auto"/>
            </w:pPr>
            <w:r w:rsidRPr="00AB6364">
              <w:t>Opportunità e rischi dell’intelligenza artificiale, quale la situazione in Ticino?</w:t>
            </w:r>
          </w:p>
        </w:tc>
        <w:tc>
          <w:tcPr>
            <w:tcW w:w="5236" w:type="dxa"/>
          </w:tcPr>
          <w:p w14:paraId="1C529ACB" w14:textId="77777777" w:rsidR="00781E7B" w:rsidRDefault="00935535" w:rsidP="00934FD5">
            <w:pPr>
              <w:spacing w:before="60" w:after="60" w:line="240" w:lineRule="auto"/>
              <w:jc w:val="both"/>
            </w:pPr>
            <w:r w:rsidRPr="00935535">
              <w:t>Esplorare</w:t>
            </w:r>
            <w:r>
              <w:t xml:space="preserve"> e chiarire</w:t>
            </w:r>
            <w:r w:rsidRPr="00935535">
              <w:t xml:space="preserve"> l'uso dell'intelligenza artificiale (IA) in Ticino, con particolare attenzione all'amministrazione pubblica, istruzione, economia e impatti sul mercato del lavoro.</w:t>
            </w:r>
          </w:p>
        </w:tc>
      </w:tr>
      <w:tr w:rsidR="00781E7B" w14:paraId="59C66D0E" w14:textId="77777777" w:rsidTr="0099307B">
        <w:trPr>
          <w:cantSplit/>
        </w:trPr>
        <w:tc>
          <w:tcPr>
            <w:tcW w:w="1834" w:type="dxa"/>
          </w:tcPr>
          <w:p w14:paraId="00CF3366" w14:textId="77777777" w:rsidR="00781E7B" w:rsidRPr="00AB6364" w:rsidRDefault="002E187B" w:rsidP="00934FD5">
            <w:pPr>
              <w:spacing w:before="60" w:after="60" w:line="240" w:lineRule="auto"/>
            </w:pPr>
            <w:hyperlink r:id="rId25" w:history="1">
              <w:r w:rsidR="00781E7B" w:rsidRPr="00935535">
                <w:rPr>
                  <w:rStyle w:val="Collegamentoipertestuale"/>
                </w:rPr>
                <w:t>Interrogazione 48.24</w:t>
              </w:r>
            </w:hyperlink>
          </w:p>
          <w:p w14:paraId="27F3790B" w14:textId="77777777" w:rsidR="00781E7B" w:rsidRPr="00385D0E" w:rsidRDefault="00781E7B" w:rsidP="00934FD5">
            <w:pPr>
              <w:spacing w:before="60" w:after="60" w:line="240" w:lineRule="auto"/>
            </w:pPr>
          </w:p>
        </w:tc>
        <w:tc>
          <w:tcPr>
            <w:tcW w:w="2405" w:type="dxa"/>
          </w:tcPr>
          <w:p w14:paraId="42775C2F" w14:textId="77777777" w:rsidR="00781E7B" w:rsidRPr="00385D0E" w:rsidRDefault="00781E7B" w:rsidP="00934FD5">
            <w:pPr>
              <w:spacing w:before="60" w:after="60" w:line="240" w:lineRule="auto"/>
            </w:pPr>
            <w:r w:rsidRPr="00AB6364">
              <w:t>Comunicazione elettronica nei procedimenti amministrativi: la base legale esiste, ma l’attuazione?</w:t>
            </w:r>
          </w:p>
        </w:tc>
        <w:tc>
          <w:tcPr>
            <w:tcW w:w="5236" w:type="dxa"/>
          </w:tcPr>
          <w:p w14:paraId="78185D76" w14:textId="77777777" w:rsidR="00781E7B" w:rsidRDefault="00935535" w:rsidP="00934FD5">
            <w:pPr>
              <w:spacing w:before="60" w:after="60" w:line="240" w:lineRule="auto"/>
              <w:jc w:val="both"/>
            </w:pPr>
            <w:r w:rsidRPr="00935535">
              <w:t>Verificare quali autorità hanno implementato la comunicazione elettronica, i motivi di eventuali ritardi, e le azioni previste per promuovere o rendere obbligatoria tale comunicazione, inclusa la pubblicazione di una lista centrale dei recapiti elettronici.</w:t>
            </w:r>
          </w:p>
        </w:tc>
      </w:tr>
      <w:tr w:rsidR="00781E7B" w14:paraId="55CCCA4B" w14:textId="77777777" w:rsidTr="0099307B">
        <w:trPr>
          <w:cantSplit/>
        </w:trPr>
        <w:tc>
          <w:tcPr>
            <w:tcW w:w="1834" w:type="dxa"/>
          </w:tcPr>
          <w:p w14:paraId="2C528F39" w14:textId="77777777" w:rsidR="00781E7B" w:rsidRDefault="002E187B" w:rsidP="00934FD5">
            <w:pPr>
              <w:spacing w:before="60" w:after="60" w:line="240" w:lineRule="auto"/>
            </w:pPr>
            <w:hyperlink r:id="rId26" w:history="1">
              <w:r w:rsidR="00781E7B" w:rsidRPr="00935535">
                <w:rPr>
                  <w:rStyle w:val="Collegamentoipertestuale"/>
                </w:rPr>
                <w:t>Interrogazione 140.23</w:t>
              </w:r>
            </w:hyperlink>
          </w:p>
          <w:p w14:paraId="764D4F13" w14:textId="77777777" w:rsidR="00781E7B" w:rsidRPr="00AB6364" w:rsidRDefault="00781E7B" w:rsidP="00934FD5">
            <w:pPr>
              <w:spacing w:before="60" w:after="60" w:line="240" w:lineRule="auto"/>
            </w:pPr>
          </w:p>
        </w:tc>
        <w:tc>
          <w:tcPr>
            <w:tcW w:w="2405" w:type="dxa"/>
          </w:tcPr>
          <w:p w14:paraId="0EDF9626" w14:textId="77777777" w:rsidR="00781E7B" w:rsidRPr="00AB6364" w:rsidRDefault="00781E7B" w:rsidP="00934FD5">
            <w:pPr>
              <w:spacing w:before="60" w:after="60" w:line="240" w:lineRule="auto"/>
            </w:pPr>
            <w:r w:rsidRPr="00D84933">
              <w:t>Cartella informatizzata del paziente (CIP): a che punto siamo in Ticino?</w:t>
            </w:r>
          </w:p>
        </w:tc>
        <w:tc>
          <w:tcPr>
            <w:tcW w:w="5236" w:type="dxa"/>
          </w:tcPr>
          <w:p w14:paraId="328FE83A" w14:textId="77777777" w:rsidR="00781E7B" w:rsidRDefault="00935535" w:rsidP="00934FD5">
            <w:pPr>
              <w:spacing w:before="60" w:after="60" w:line="240" w:lineRule="auto"/>
              <w:jc w:val="both"/>
            </w:pPr>
            <w:r w:rsidRPr="00935535">
              <w:t>Chiarire lo stato e i progressi dell'implementazione della Cartella Informatizzata del Paziente (CIP) in Ticino, le sfide incontrate, il piano di sviluppo futuro, e le misure adottate per garantire la sicurezza e l'efficacia del sistema.</w:t>
            </w:r>
          </w:p>
        </w:tc>
      </w:tr>
      <w:tr w:rsidR="00781E7B" w14:paraId="344C4479" w14:textId="77777777" w:rsidTr="0099307B">
        <w:trPr>
          <w:cantSplit/>
        </w:trPr>
        <w:tc>
          <w:tcPr>
            <w:tcW w:w="1834" w:type="dxa"/>
          </w:tcPr>
          <w:p w14:paraId="2C797531" w14:textId="77777777" w:rsidR="00781E7B" w:rsidRDefault="002E187B" w:rsidP="00934FD5">
            <w:pPr>
              <w:spacing w:before="60" w:after="60" w:line="240" w:lineRule="auto"/>
            </w:pPr>
            <w:hyperlink r:id="rId27" w:history="1">
              <w:r w:rsidR="00781E7B" w:rsidRPr="00935535">
                <w:rPr>
                  <w:rStyle w:val="Collegamentoipertestuale"/>
                </w:rPr>
                <w:t>Interrogazione 127.23</w:t>
              </w:r>
            </w:hyperlink>
          </w:p>
          <w:p w14:paraId="4A919963" w14:textId="77777777" w:rsidR="00781E7B" w:rsidRDefault="00781E7B" w:rsidP="00934FD5">
            <w:pPr>
              <w:spacing w:before="60" w:after="60" w:line="240" w:lineRule="auto"/>
            </w:pPr>
          </w:p>
        </w:tc>
        <w:tc>
          <w:tcPr>
            <w:tcW w:w="2405" w:type="dxa"/>
          </w:tcPr>
          <w:p w14:paraId="4EB65AD5" w14:textId="77777777" w:rsidR="00781E7B" w:rsidRDefault="00781E7B" w:rsidP="00934FD5">
            <w:pPr>
              <w:spacing w:before="60" w:after="60" w:line="240" w:lineRule="auto"/>
            </w:pPr>
            <w:r w:rsidRPr="0088768B">
              <w:t>Test Chat GPT positivo? Già infetti da IA (Intelligenza Artificiale)?</w:t>
            </w:r>
          </w:p>
        </w:tc>
        <w:tc>
          <w:tcPr>
            <w:tcW w:w="5236" w:type="dxa"/>
          </w:tcPr>
          <w:p w14:paraId="44C77E7C" w14:textId="77777777" w:rsidR="00781E7B" w:rsidRDefault="00935535" w:rsidP="00934FD5">
            <w:pPr>
              <w:spacing w:before="60" w:after="60" w:line="240" w:lineRule="auto"/>
              <w:jc w:val="both"/>
            </w:pPr>
            <w:r w:rsidRPr="00935535">
              <w:t>Esplorare l'adozione dell'IA per semplificare il lavoro amministrativo, l'uso di chatbot e trascrizioni automatiche, e valutare l'automazione nella raccolta differenziata dei rifiuti e l'aggiornamento dei sistemi nel Laboratorio cantonale d’igiene.</w:t>
            </w:r>
          </w:p>
        </w:tc>
      </w:tr>
      <w:tr w:rsidR="00781E7B" w14:paraId="15666597" w14:textId="77777777" w:rsidTr="0099307B">
        <w:trPr>
          <w:cantSplit/>
        </w:trPr>
        <w:tc>
          <w:tcPr>
            <w:tcW w:w="1834" w:type="dxa"/>
          </w:tcPr>
          <w:p w14:paraId="6CEB9F3C" w14:textId="77777777" w:rsidR="00781E7B" w:rsidRDefault="002E187B" w:rsidP="00934FD5">
            <w:pPr>
              <w:spacing w:before="60" w:after="60" w:line="240" w:lineRule="auto"/>
            </w:pPr>
            <w:hyperlink r:id="rId28" w:history="1">
              <w:r w:rsidR="00781E7B" w:rsidRPr="00935535">
                <w:rPr>
                  <w:rStyle w:val="Collegamentoipertestuale"/>
                </w:rPr>
                <w:t>Interrogazione 119.23</w:t>
              </w:r>
            </w:hyperlink>
          </w:p>
          <w:p w14:paraId="2648B35D" w14:textId="77777777" w:rsidR="00781E7B" w:rsidRDefault="00781E7B" w:rsidP="00934FD5">
            <w:pPr>
              <w:spacing w:before="60" w:after="60" w:line="240" w:lineRule="auto"/>
            </w:pPr>
          </w:p>
        </w:tc>
        <w:tc>
          <w:tcPr>
            <w:tcW w:w="2405" w:type="dxa"/>
          </w:tcPr>
          <w:p w14:paraId="4E15C649" w14:textId="77777777" w:rsidR="00781E7B" w:rsidRDefault="00781E7B" w:rsidP="00934FD5">
            <w:pPr>
              <w:spacing w:before="60" w:after="60" w:line="240" w:lineRule="auto"/>
            </w:pPr>
            <w:r w:rsidRPr="00AB283B">
              <w:t>Open Data anche per il Ticino</w:t>
            </w:r>
          </w:p>
        </w:tc>
        <w:tc>
          <w:tcPr>
            <w:tcW w:w="5236" w:type="dxa"/>
          </w:tcPr>
          <w:p w14:paraId="3464ADA5" w14:textId="77777777" w:rsidR="00781E7B" w:rsidRDefault="00935535" w:rsidP="00934FD5">
            <w:pPr>
              <w:spacing w:before="60" w:after="60" w:line="240" w:lineRule="auto"/>
              <w:jc w:val="both"/>
            </w:pPr>
            <w:r w:rsidRPr="00935535">
              <w:t>Valutare a che punto è la strategia</w:t>
            </w:r>
            <w:r>
              <w:t xml:space="preserve"> di</w:t>
            </w:r>
            <w:r w:rsidRPr="00935535">
              <w:t xml:space="preserve"> digitalizzazione e open data per i</w:t>
            </w:r>
            <w:r>
              <w:t>l Ticino, migliorare</w:t>
            </w:r>
            <w:r w:rsidRPr="00935535">
              <w:t xml:space="preserve"> l'accesso ai dati elettorali e </w:t>
            </w:r>
            <w:r>
              <w:t>creare</w:t>
            </w:r>
            <w:r w:rsidRPr="00935535">
              <w:t xml:space="preserve"> una piattaforma user-friendly per scaricare i risultati elettorali</w:t>
            </w:r>
          </w:p>
        </w:tc>
      </w:tr>
      <w:tr w:rsidR="00781E7B" w14:paraId="76A87324" w14:textId="77777777" w:rsidTr="0099307B">
        <w:trPr>
          <w:cantSplit/>
        </w:trPr>
        <w:tc>
          <w:tcPr>
            <w:tcW w:w="1834" w:type="dxa"/>
          </w:tcPr>
          <w:p w14:paraId="145412BF" w14:textId="77777777" w:rsidR="00781E7B" w:rsidRDefault="002E187B" w:rsidP="00934FD5">
            <w:pPr>
              <w:spacing w:before="60" w:after="60" w:line="240" w:lineRule="auto"/>
            </w:pPr>
            <w:hyperlink r:id="rId29" w:history="1">
              <w:r w:rsidR="00781E7B" w:rsidRPr="00935535">
                <w:rPr>
                  <w:rStyle w:val="Collegamentoipertestuale"/>
                </w:rPr>
                <w:t>Interrogazione 38.19</w:t>
              </w:r>
            </w:hyperlink>
          </w:p>
          <w:p w14:paraId="785FE866" w14:textId="77777777" w:rsidR="00781E7B" w:rsidRDefault="00781E7B" w:rsidP="00934FD5">
            <w:pPr>
              <w:spacing w:before="60" w:after="60" w:line="240" w:lineRule="auto"/>
            </w:pPr>
          </w:p>
        </w:tc>
        <w:tc>
          <w:tcPr>
            <w:tcW w:w="2405" w:type="dxa"/>
          </w:tcPr>
          <w:p w14:paraId="1263880B" w14:textId="77777777" w:rsidR="00781E7B" w:rsidRDefault="00781E7B" w:rsidP="00934FD5">
            <w:pPr>
              <w:spacing w:before="60" w:after="60" w:line="240" w:lineRule="auto"/>
            </w:pPr>
            <w:r w:rsidRPr="00385D0E">
              <w:t>TicinoCoin, identità digitale e patrocinio del Cantone Ticino</w:t>
            </w:r>
          </w:p>
        </w:tc>
        <w:tc>
          <w:tcPr>
            <w:tcW w:w="5236" w:type="dxa"/>
          </w:tcPr>
          <w:p w14:paraId="0F66D28F" w14:textId="77777777" w:rsidR="00781E7B" w:rsidRDefault="00935535" w:rsidP="00934FD5">
            <w:pPr>
              <w:spacing w:before="60" w:after="60" w:line="240" w:lineRule="auto"/>
              <w:jc w:val="both"/>
            </w:pPr>
            <w:r w:rsidRPr="00935535">
              <w:t>Esplorare la fattibilità e l'implementazione del TicinoCoin e dell'identità digitale basata su blockchain, coinvolgendo rami dell'Amministrazione e della BancaStato, e valutare le misur</w:t>
            </w:r>
            <w:r>
              <w:t>e per promuovere la</w:t>
            </w:r>
            <w:r w:rsidRPr="00935535">
              <w:t xml:space="preserve"> FinTech e la digitalizzazione dei servizi nel Cantone.</w:t>
            </w:r>
          </w:p>
        </w:tc>
      </w:tr>
      <w:tr w:rsidR="00781E7B" w14:paraId="3BB2B07B" w14:textId="77777777" w:rsidTr="0099307B">
        <w:trPr>
          <w:cantSplit/>
        </w:trPr>
        <w:tc>
          <w:tcPr>
            <w:tcW w:w="1834" w:type="dxa"/>
          </w:tcPr>
          <w:p w14:paraId="375618F3" w14:textId="77777777" w:rsidR="00781E7B" w:rsidRPr="00F7511E" w:rsidRDefault="002E187B" w:rsidP="00934FD5">
            <w:pPr>
              <w:spacing w:before="60" w:after="60" w:line="240" w:lineRule="auto"/>
            </w:pPr>
            <w:hyperlink r:id="rId30" w:history="1">
              <w:r w:rsidR="00781E7B" w:rsidRPr="00935535">
                <w:rPr>
                  <w:rStyle w:val="Collegamentoipertestuale"/>
                </w:rPr>
                <w:t>Interrogazione 5.16</w:t>
              </w:r>
            </w:hyperlink>
          </w:p>
          <w:p w14:paraId="7D07F944" w14:textId="77777777" w:rsidR="00781E7B" w:rsidRDefault="00781E7B" w:rsidP="00934FD5">
            <w:pPr>
              <w:spacing w:before="60" w:after="60" w:line="240" w:lineRule="auto"/>
            </w:pPr>
          </w:p>
        </w:tc>
        <w:tc>
          <w:tcPr>
            <w:tcW w:w="2405" w:type="dxa"/>
          </w:tcPr>
          <w:p w14:paraId="35F2A17C" w14:textId="77777777" w:rsidR="00781E7B" w:rsidRDefault="00781E7B" w:rsidP="00934FD5">
            <w:pPr>
              <w:spacing w:before="60" w:after="60" w:line="240" w:lineRule="auto"/>
            </w:pPr>
            <w:r w:rsidRPr="00F7511E">
              <w:t>Stato e cittadini: a quando le lettere digitali?</w:t>
            </w:r>
          </w:p>
        </w:tc>
        <w:tc>
          <w:tcPr>
            <w:tcW w:w="5236" w:type="dxa"/>
          </w:tcPr>
          <w:p w14:paraId="3829EE96" w14:textId="77777777" w:rsidR="00781E7B" w:rsidRDefault="00935535" w:rsidP="00934FD5">
            <w:pPr>
              <w:spacing w:before="60" w:after="60" w:line="240" w:lineRule="auto"/>
              <w:jc w:val="both"/>
            </w:pPr>
            <w:r w:rsidRPr="00935535">
              <w:t>Valutare l’implementazione della comunicazione elettronica per ridurre i costi e le risorse legati all'invio di lettere, e considerare la creazione di un sistema elettronico sul sito del Cantone per facilitare la comunicazione tra l’amministrazione e i cittadini, affrontando eventuali problematiche giuridiche</w:t>
            </w:r>
            <w:r w:rsidR="009D3AE7">
              <w:t>.</w:t>
            </w:r>
          </w:p>
        </w:tc>
      </w:tr>
    </w:tbl>
    <w:p w14:paraId="51293D2B" w14:textId="77777777" w:rsidR="000C6B69" w:rsidRPr="000C6B69" w:rsidRDefault="00872F56" w:rsidP="00B1188B">
      <w:pPr>
        <w:pStyle w:val="Titolo1"/>
        <w:spacing w:before="480" w:line="240" w:lineRule="auto"/>
        <w:ind w:left="737" w:hanging="737"/>
        <w:rPr>
          <w:lang w:eastAsia="it-IT"/>
        </w:rPr>
      </w:pPr>
      <w:bookmarkStart w:id="37" w:name="_Toc184112958"/>
      <w:bookmarkStart w:id="38" w:name="_Toc184121575"/>
      <w:bookmarkStart w:id="39" w:name="_Toc192515021"/>
      <w:r>
        <w:rPr>
          <w:lang w:eastAsia="it-IT"/>
        </w:rPr>
        <w:t>PRIMA FASE DI ATTUAZIONE DELLA STRATEGIA PER LA TRASFORMAZIONE DIGITALE DEL CANTONE TICINO</w:t>
      </w:r>
      <w:bookmarkEnd w:id="37"/>
      <w:bookmarkEnd w:id="38"/>
      <w:bookmarkEnd w:id="39"/>
    </w:p>
    <w:p w14:paraId="361C7656" w14:textId="77777777" w:rsidR="00F950E1" w:rsidRPr="00F950E1" w:rsidRDefault="00F950E1" w:rsidP="00B1188B">
      <w:pPr>
        <w:pStyle w:val="Titolo2"/>
        <w:spacing w:before="120" w:after="0" w:line="240" w:lineRule="auto"/>
        <w:ind w:left="737" w:hanging="737"/>
        <w:rPr>
          <w:rFonts w:ascii="Arial" w:eastAsia="Times New Roman" w:hAnsi="Arial" w:cs="Times New Roman"/>
        </w:rPr>
      </w:pPr>
      <w:bookmarkStart w:id="40" w:name="_Toc184112959"/>
      <w:bookmarkStart w:id="41" w:name="_Toc184121576"/>
      <w:bookmarkStart w:id="42" w:name="_Toc192515022"/>
      <w:r>
        <w:t>La</w:t>
      </w:r>
      <w:r w:rsidR="001D1A6D" w:rsidRPr="001D1A6D">
        <w:t xml:space="preserve"> Strategia per la trasformazione digitale del Cantone Ticino</w:t>
      </w:r>
      <w:bookmarkEnd w:id="40"/>
      <w:bookmarkEnd w:id="41"/>
      <w:bookmarkEnd w:id="42"/>
    </w:p>
    <w:p w14:paraId="7CF4814D" w14:textId="77777777" w:rsidR="00F950E1" w:rsidRDefault="00F950E1" w:rsidP="00934FD5">
      <w:pPr>
        <w:pStyle w:val="Hcorpo-testo"/>
        <w:tabs>
          <w:tab w:val="left" w:pos="8789"/>
        </w:tabs>
        <w:spacing w:after="0"/>
        <w:ind w:right="-13"/>
        <w:rPr>
          <w:lang w:eastAsia="en-US"/>
        </w:rPr>
      </w:pPr>
      <w:r>
        <w:rPr>
          <w:lang w:eastAsia="en-US"/>
        </w:rPr>
        <w:t xml:space="preserve">Nel 2024, il Consiglio di Stato </w:t>
      </w:r>
      <w:r w:rsidR="00CF7C12">
        <w:rPr>
          <w:lang w:eastAsia="en-US"/>
        </w:rPr>
        <w:t>ha adottato</w:t>
      </w:r>
      <w:r w:rsidR="00750008">
        <w:rPr>
          <w:lang w:eastAsia="en-US"/>
        </w:rPr>
        <w:t xml:space="preserve"> </w:t>
      </w:r>
      <w:r>
        <w:rPr>
          <w:lang w:eastAsia="en-US"/>
        </w:rPr>
        <w:t xml:space="preserve">una </w:t>
      </w:r>
      <w:r w:rsidR="00946384">
        <w:rPr>
          <w:lang w:eastAsia="en-US"/>
        </w:rPr>
        <w:t>S</w:t>
      </w:r>
      <w:r>
        <w:rPr>
          <w:lang w:eastAsia="en-US"/>
        </w:rPr>
        <w:t>trategia</w:t>
      </w:r>
      <w:r w:rsidR="00CF7C12">
        <w:rPr>
          <w:lang w:eastAsia="en-US"/>
        </w:rPr>
        <w:t xml:space="preserve"> per la trasformazione</w:t>
      </w:r>
      <w:r>
        <w:rPr>
          <w:lang w:eastAsia="en-US"/>
        </w:rPr>
        <w:t xml:space="preserve"> digitale: </w:t>
      </w:r>
      <w:r w:rsidRPr="00F950E1">
        <w:rPr>
          <w:lang w:eastAsia="en-US"/>
        </w:rPr>
        <w:t xml:space="preserve">un documento </w:t>
      </w:r>
      <w:r w:rsidR="00304688">
        <w:rPr>
          <w:lang w:eastAsia="en-US"/>
        </w:rPr>
        <w:t xml:space="preserve">programmatico </w:t>
      </w:r>
      <w:r w:rsidRPr="00F950E1">
        <w:rPr>
          <w:lang w:eastAsia="en-US"/>
        </w:rPr>
        <w:t>che chiarisce la visione, le priorità e il contesto di questo complesso, ma decisivo</w:t>
      </w:r>
      <w:r w:rsidR="00CF7C12">
        <w:rPr>
          <w:lang w:eastAsia="en-US"/>
        </w:rPr>
        <w:t>,</w:t>
      </w:r>
      <w:r w:rsidRPr="00F950E1">
        <w:rPr>
          <w:lang w:eastAsia="en-US"/>
        </w:rPr>
        <w:t xml:space="preserve"> processo di trasformazione. </w:t>
      </w:r>
    </w:p>
    <w:p w14:paraId="4B1172CA" w14:textId="77777777" w:rsidR="00934FD5" w:rsidRDefault="00F950E1" w:rsidP="00934FD5">
      <w:pPr>
        <w:pStyle w:val="Hcorpo-testo"/>
        <w:tabs>
          <w:tab w:val="left" w:pos="8789"/>
        </w:tabs>
        <w:spacing w:after="0"/>
        <w:ind w:right="-13"/>
        <w:rPr>
          <w:lang w:eastAsia="en-US"/>
        </w:rPr>
      </w:pPr>
      <w:r>
        <w:rPr>
          <w:lang w:eastAsia="en-US"/>
        </w:rPr>
        <w:t>L’elabora</w:t>
      </w:r>
      <w:r w:rsidR="00750008">
        <w:rPr>
          <w:lang w:eastAsia="en-US"/>
        </w:rPr>
        <w:t>zione del documento si</w:t>
      </w:r>
      <w:r w:rsidR="00946384">
        <w:rPr>
          <w:lang w:eastAsia="en-US"/>
        </w:rPr>
        <w:t xml:space="preserve"> è</w:t>
      </w:r>
      <w:r w:rsidR="00750008">
        <w:rPr>
          <w:lang w:eastAsia="en-US"/>
        </w:rPr>
        <w:t xml:space="preserve"> basa</w:t>
      </w:r>
      <w:r w:rsidR="00946384">
        <w:rPr>
          <w:lang w:eastAsia="en-US"/>
        </w:rPr>
        <w:t>ta</w:t>
      </w:r>
      <w:r>
        <w:rPr>
          <w:lang w:eastAsia="en-US"/>
        </w:rPr>
        <w:t xml:space="preserve"> su </w:t>
      </w:r>
      <w:r w:rsidR="001D7AC4">
        <w:rPr>
          <w:lang w:eastAsia="en-US"/>
        </w:rPr>
        <w:t>due cons</w:t>
      </w:r>
      <w:r w:rsidR="00304688">
        <w:rPr>
          <w:lang w:eastAsia="en-US"/>
        </w:rPr>
        <w:t xml:space="preserve">iderazioni </w:t>
      </w:r>
      <w:r w:rsidR="00CF7C12">
        <w:rPr>
          <w:lang w:eastAsia="en-US"/>
        </w:rPr>
        <w:t>fondamentali</w:t>
      </w:r>
      <w:r w:rsidR="00304688">
        <w:rPr>
          <w:lang w:eastAsia="en-US"/>
        </w:rPr>
        <w:t xml:space="preserve">. In primo luogo, </w:t>
      </w:r>
      <w:r>
        <w:rPr>
          <w:lang w:eastAsia="en-US"/>
        </w:rPr>
        <w:t>il cambiamento</w:t>
      </w:r>
      <w:r w:rsidR="001D7AC4">
        <w:rPr>
          <w:lang w:eastAsia="en-US"/>
        </w:rPr>
        <w:t xml:space="preserve"> non </w:t>
      </w:r>
      <w:r w:rsidR="00304688">
        <w:rPr>
          <w:lang w:eastAsia="en-US"/>
        </w:rPr>
        <w:t>potr</w:t>
      </w:r>
      <w:r w:rsidR="00750008">
        <w:rPr>
          <w:lang w:eastAsia="en-US"/>
        </w:rPr>
        <w:t>à dipendere esclusivamente da</w:t>
      </w:r>
      <w:r w:rsidR="00304688">
        <w:rPr>
          <w:lang w:eastAsia="en-US"/>
        </w:rPr>
        <w:t xml:space="preserve"> soluzioni tecnologiche,</w:t>
      </w:r>
      <w:r w:rsidR="00590EF3">
        <w:rPr>
          <w:lang w:eastAsia="en-US"/>
        </w:rPr>
        <w:t xml:space="preserve"> ma </w:t>
      </w:r>
      <w:r w:rsidR="001D7AC4">
        <w:rPr>
          <w:lang w:eastAsia="en-US"/>
        </w:rPr>
        <w:t xml:space="preserve">sarà possibile solo </w:t>
      </w:r>
      <w:r w:rsidR="00EC1744">
        <w:rPr>
          <w:lang w:eastAsia="en-US"/>
        </w:rPr>
        <w:t>avviando</w:t>
      </w:r>
      <w:r w:rsidR="001D7AC4">
        <w:rPr>
          <w:lang w:eastAsia="en-US"/>
        </w:rPr>
        <w:t xml:space="preserve"> </w:t>
      </w:r>
      <w:r w:rsidR="00304688">
        <w:rPr>
          <w:lang w:eastAsia="en-US"/>
        </w:rPr>
        <w:t xml:space="preserve">una vera e propria </w:t>
      </w:r>
      <w:r w:rsidR="00905B12">
        <w:rPr>
          <w:lang w:eastAsia="en-US"/>
        </w:rPr>
        <w:t>trasformazione</w:t>
      </w:r>
      <w:r w:rsidR="001D7AC4">
        <w:rPr>
          <w:lang w:eastAsia="en-US"/>
        </w:rPr>
        <w:t xml:space="preserve"> dei processi di lavoro e</w:t>
      </w:r>
      <w:r w:rsidR="00590EF3">
        <w:rPr>
          <w:lang w:eastAsia="en-US"/>
        </w:rPr>
        <w:t xml:space="preserve"> della cultura aziendale</w:t>
      </w:r>
      <w:r w:rsidR="00304688">
        <w:rPr>
          <w:lang w:eastAsia="en-US"/>
        </w:rPr>
        <w:t>,</w:t>
      </w:r>
      <w:r w:rsidR="00590EF3">
        <w:rPr>
          <w:lang w:eastAsia="en-US"/>
        </w:rPr>
        <w:t xml:space="preserve"> </w:t>
      </w:r>
      <w:r w:rsidR="00304688">
        <w:rPr>
          <w:lang w:eastAsia="en-US"/>
        </w:rPr>
        <w:t>accompag</w:t>
      </w:r>
      <w:r w:rsidR="00750008">
        <w:rPr>
          <w:lang w:eastAsia="en-US"/>
        </w:rPr>
        <w:t>nate da una costante</w:t>
      </w:r>
      <w:r w:rsidR="00304688">
        <w:rPr>
          <w:lang w:eastAsia="en-US"/>
        </w:rPr>
        <w:t xml:space="preserve"> </w:t>
      </w:r>
      <w:r w:rsidR="00750008">
        <w:rPr>
          <w:lang w:eastAsia="en-US"/>
        </w:rPr>
        <w:t xml:space="preserve">formazione e aggiornamento delle competenze </w:t>
      </w:r>
      <w:r w:rsidR="00304688">
        <w:rPr>
          <w:lang w:eastAsia="en-US"/>
        </w:rPr>
        <w:t>del personale</w:t>
      </w:r>
      <w:r w:rsidR="001D7AC4">
        <w:rPr>
          <w:lang w:eastAsia="en-US"/>
        </w:rPr>
        <w:t>.</w:t>
      </w:r>
      <w:r w:rsidR="00D4097D">
        <w:rPr>
          <w:lang w:eastAsia="en-US"/>
        </w:rPr>
        <w:t xml:space="preserve"> La formazione rappresenta un elemento cruciale di questo percorso, non solo per sviluppare nuove competenze, ma anche per gestire la naturale resistenza al cambiamento</w:t>
      </w:r>
      <w:r w:rsidR="009876C4">
        <w:rPr>
          <w:lang w:eastAsia="en-US"/>
        </w:rPr>
        <w:t>,</w:t>
      </w:r>
      <w:r w:rsidR="00D4097D">
        <w:rPr>
          <w:lang w:eastAsia="en-US"/>
        </w:rPr>
        <w:t xml:space="preserve"> favorendo un’adozione più consapevole e partecipata delle innovazioni.</w:t>
      </w:r>
      <w:r w:rsidR="00934FD5">
        <w:rPr>
          <w:lang w:eastAsia="en-US"/>
        </w:rPr>
        <w:t xml:space="preserve"> </w:t>
      </w:r>
      <w:r w:rsidR="00304688">
        <w:rPr>
          <w:lang w:eastAsia="en-US"/>
        </w:rPr>
        <w:t xml:space="preserve">In secondo luogo, </w:t>
      </w:r>
      <w:r w:rsidR="00946384">
        <w:rPr>
          <w:lang w:eastAsia="en-US"/>
        </w:rPr>
        <w:t>la constatazione</w:t>
      </w:r>
      <w:r w:rsidR="00304688">
        <w:rPr>
          <w:lang w:eastAsia="en-US"/>
        </w:rPr>
        <w:t xml:space="preserve"> che l’attuale </w:t>
      </w:r>
      <w:r w:rsidR="001D7AC4">
        <w:rPr>
          <w:lang w:eastAsia="en-US"/>
        </w:rPr>
        <w:t>imp</w:t>
      </w:r>
      <w:r w:rsidR="00304688">
        <w:rPr>
          <w:lang w:eastAsia="en-US"/>
        </w:rPr>
        <w:t xml:space="preserve">ostazione organizzativa è </w:t>
      </w:r>
      <w:r w:rsidR="00946384">
        <w:rPr>
          <w:lang w:eastAsia="en-US"/>
        </w:rPr>
        <w:t>efficace per</w:t>
      </w:r>
      <w:r w:rsidR="00304688">
        <w:rPr>
          <w:lang w:eastAsia="en-US"/>
        </w:rPr>
        <w:t xml:space="preserve"> soddisfare richieste puntu</w:t>
      </w:r>
      <w:r w:rsidR="00017B0B">
        <w:rPr>
          <w:lang w:eastAsia="en-US"/>
        </w:rPr>
        <w:t xml:space="preserve">ali, ma </w:t>
      </w:r>
      <w:r w:rsidR="00946384">
        <w:rPr>
          <w:lang w:eastAsia="en-US"/>
        </w:rPr>
        <w:t>inadeguata</w:t>
      </w:r>
      <w:r w:rsidR="00017B0B">
        <w:rPr>
          <w:lang w:eastAsia="en-US"/>
        </w:rPr>
        <w:t xml:space="preserve"> per</w:t>
      </w:r>
      <w:r w:rsidR="00304688">
        <w:rPr>
          <w:lang w:eastAsia="en-US"/>
        </w:rPr>
        <w:t xml:space="preserve"> affrontare compiti</w:t>
      </w:r>
      <w:r w:rsidR="001D7AC4">
        <w:rPr>
          <w:lang w:eastAsia="en-US"/>
        </w:rPr>
        <w:t xml:space="preserve"> trasversali</w:t>
      </w:r>
      <w:r w:rsidR="00304688">
        <w:rPr>
          <w:lang w:eastAsia="en-US"/>
        </w:rPr>
        <w:t xml:space="preserve"> di alta complessità</w:t>
      </w:r>
      <w:r w:rsidR="00946384">
        <w:rPr>
          <w:lang w:eastAsia="en-US"/>
        </w:rPr>
        <w:t xml:space="preserve"> </w:t>
      </w:r>
      <w:r w:rsidR="00946384" w:rsidRPr="00946384">
        <w:rPr>
          <w:lang w:eastAsia="en-US"/>
        </w:rPr>
        <w:t>e con un orizzonte temp</w:t>
      </w:r>
      <w:r w:rsidR="00EF20E5">
        <w:rPr>
          <w:lang w:eastAsia="en-US"/>
        </w:rPr>
        <w:t>o</w:t>
      </w:r>
      <w:r w:rsidR="00946384" w:rsidRPr="00946384">
        <w:rPr>
          <w:lang w:eastAsia="en-US"/>
        </w:rPr>
        <w:t>rale di lungo termin</w:t>
      </w:r>
      <w:r w:rsidR="00946384">
        <w:rPr>
          <w:lang w:eastAsia="en-US"/>
        </w:rPr>
        <w:t>e</w:t>
      </w:r>
      <w:r w:rsidR="001D7AC4">
        <w:rPr>
          <w:lang w:eastAsia="en-US"/>
        </w:rPr>
        <w:t xml:space="preserve">. </w:t>
      </w:r>
    </w:p>
    <w:p w14:paraId="776D871F" w14:textId="77777777" w:rsidR="00934FD5" w:rsidRDefault="001F53AD" w:rsidP="00934FD5">
      <w:pPr>
        <w:pStyle w:val="Hcorpo-testo"/>
        <w:tabs>
          <w:tab w:val="left" w:pos="8789"/>
        </w:tabs>
        <w:spacing w:after="0"/>
        <w:ind w:right="-13"/>
        <w:rPr>
          <w:lang w:eastAsia="en-US"/>
        </w:rPr>
      </w:pPr>
      <w:r>
        <w:rPr>
          <w:lang w:eastAsia="en-US"/>
        </w:rPr>
        <w:lastRenderedPageBreak/>
        <w:t>Fino ad ora</w:t>
      </w:r>
      <w:r w:rsidR="00CF7C12">
        <w:rPr>
          <w:lang w:eastAsia="en-US"/>
        </w:rPr>
        <w:t>,</w:t>
      </w:r>
      <w:r w:rsidR="00304688">
        <w:rPr>
          <w:lang w:eastAsia="en-US"/>
        </w:rPr>
        <w:t xml:space="preserve"> la responsabilità di promuovere e attuare progetti</w:t>
      </w:r>
      <w:r w:rsidR="003F60D6">
        <w:rPr>
          <w:lang w:eastAsia="en-US"/>
        </w:rPr>
        <w:t xml:space="preserve"> </w:t>
      </w:r>
      <w:r w:rsidR="00750008">
        <w:rPr>
          <w:lang w:eastAsia="en-US"/>
        </w:rPr>
        <w:t>informatici</w:t>
      </w:r>
      <w:r w:rsidR="003F60D6">
        <w:rPr>
          <w:lang w:eastAsia="en-US"/>
        </w:rPr>
        <w:t xml:space="preserve"> è stata </w:t>
      </w:r>
      <w:r>
        <w:rPr>
          <w:lang w:eastAsia="en-US"/>
        </w:rPr>
        <w:t>demandata alle singole unità amministrative</w:t>
      </w:r>
      <w:r w:rsidR="00750008">
        <w:rPr>
          <w:lang w:eastAsia="en-US"/>
        </w:rPr>
        <w:t xml:space="preserve"> in collaborazione con il CSI</w:t>
      </w:r>
      <w:r>
        <w:rPr>
          <w:lang w:eastAsia="en-US"/>
        </w:rPr>
        <w:t>.</w:t>
      </w:r>
    </w:p>
    <w:p w14:paraId="3FE5A500" w14:textId="77777777" w:rsidR="003A0E35" w:rsidRPr="003A0E35" w:rsidRDefault="00582FB3" w:rsidP="00934FD5">
      <w:pPr>
        <w:pStyle w:val="Hcorpo-testo"/>
        <w:tabs>
          <w:tab w:val="left" w:pos="8789"/>
        </w:tabs>
        <w:spacing w:after="0"/>
        <w:ind w:right="-13"/>
      </w:pPr>
      <w:r>
        <w:rPr>
          <w:lang w:eastAsia="en-US"/>
        </w:rPr>
        <w:t xml:space="preserve">L’adozione </w:t>
      </w:r>
      <w:r w:rsidR="00750008">
        <w:rPr>
          <w:lang w:eastAsia="en-US"/>
        </w:rPr>
        <w:t>di soluzioni informatiche</w:t>
      </w:r>
      <w:r>
        <w:rPr>
          <w:lang w:eastAsia="en-US"/>
        </w:rPr>
        <w:t xml:space="preserve"> è stata quindi influenzata</w:t>
      </w:r>
      <w:r w:rsidR="00946384">
        <w:rPr>
          <w:lang w:eastAsia="en-US"/>
        </w:rPr>
        <w:t xml:space="preserve"> in maniera decisiva</w:t>
      </w:r>
      <w:r w:rsidR="00304688" w:rsidRPr="00304688">
        <w:rPr>
          <w:lang w:eastAsia="en-US"/>
        </w:rPr>
        <w:t xml:space="preserve"> dalla</w:t>
      </w:r>
      <w:r w:rsidR="00750008">
        <w:rPr>
          <w:lang w:eastAsia="en-US"/>
        </w:rPr>
        <w:t xml:space="preserve"> proattività,</w:t>
      </w:r>
      <w:r w:rsidR="00304688" w:rsidRPr="00304688">
        <w:rPr>
          <w:lang w:eastAsia="en-US"/>
        </w:rPr>
        <w:t xml:space="preserve"> disponi</w:t>
      </w:r>
      <w:r>
        <w:rPr>
          <w:lang w:eastAsia="en-US"/>
        </w:rPr>
        <w:t>bilità, competenza e predisposizione al cambiamento di ciascuna</w:t>
      </w:r>
      <w:r w:rsidR="00304688" w:rsidRPr="00304688">
        <w:rPr>
          <w:lang w:eastAsia="en-US"/>
        </w:rPr>
        <w:t xml:space="preserve"> unità</w:t>
      </w:r>
      <w:r w:rsidR="003A0E35">
        <w:rPr>
          <w:lang w:eastAsia="en-US"/>
        </w:rPr>
        <w:t xml:space="preserve"> e non </w:t>
      </w:r>
      <w:r w:rsidR="00BC1827">
        <w:rPr>
          <w:lang w:eastAsia="en-US"/>
        </w:rPr>
        <w:t xml:space="preserve">sempre </w:t>
      </w:r>
      <w:r w:rsidR="003A0E35">
        <w:rPr>
          <w:lang w:eastAsia="en-US"/>
        </w:rPr>
        <w:t xml:space="preserve">sorretta da una revisione strutturale dei processi di lavoro (cfr. 1.4). </w:t>
      </w:r>
      <w:r w:rsidR="00BC1827">
        <w:rPr>
          <w:lang w:eastAsia="en-US"/>
        </w:rPr>
        <w:t>A</w:t>
      </w:r>
      <w:r w:rsidR="003A0E35" w:rsidRPr="003A0E35">
        <w:t xml:space="preserve">ffinché la trasformazione digitale sia realmente efficace, </w:t>
      </w:r>
      <w:r w:rsidR="00BC1827">
        <w:t xml:space="preserve">di fatto </w:t>
      </w:r>
      <w:r w:rsidR="003A0E35" w:rsidRPr="003A0E35">
        <w:t>i processi devono essere inizialmente mappati nella loro forma attuale</w:t>
      </w:r>
      <w:r w:rsidR="00BC1827">
        <w:t xml:space="preserve"> e</w:t>
      </w:r>
      <w:r w:rsidR="003A0E35" w:rsidRPr="003A0E35">
        <w:t xml:space="preserve"> poi ripensati in un'ottica digitale.</w:t>
      </w:r>
    </w:p>
    <w:p w14:paraId="67F7CAD6" w14:textId="77777777" w:rsidR="003A0E35" w:rsidRPr="003A0E35" w:rsidRDefault="005B1AE5" w:rsidP="00934FD5">
      <w:pPr>
        <w:pStyle w:val="Hcorpo-testo"/>
        <w:tabs>
          <w:tab w:val="left" w:pos="8789"/>
        </w:tabs>
        <w:spacing w:after="0"/>
        <w:ind w:right="-11"/>
      </w:pPr>
      <w:r>
        <w:t>D</w:t>
      </w:r>
      <w:r w:rsidR="003A0E35" w:rsidRPr="003A0E35">
        <w:t>igitalizzare un processo analogico senza una revisione strutturale è disfunzionale, poiché si limita a riprodurre inefficienze esistenti in un nuovo formato senza sfruttare le potenzialità delle tecnologie digitali. Ad esempio, acquisire digitalmente un documento cartaceo attraverso la scansione significa semplicemente trasformarlo in un file immagine o PDF, ma senza ripensare il flusso di gestione delle informazioni. In questo modo, si perpetuano passaggi manuali, ridondanze e colli di bottiglia che la digitalizzazione, se ben progettata, potrebbe eliminare.</w:t>
      </w:r>
    </w:p>
    <w:p w14:paraId="282D6BC7" w14:textId="77777777" w:rsidR="003A0E35" w:rsidRDefault="003A0E35" w:rsidP="00934FD5">
      <w:pPr>
        <w:pStyle w:val="Hcorpo-testo"/>
        <w:tabs>
          <w:tab w:val="left" w:pos="8789"/>
        </w:tabs>
        <w:spacing w:after="0"/>
        <w:ind w:right="-11"/>
      </w:pPr>
      <w:r w:rsidRPr="003A0E35">
        <w:t>La lett</w:t>
      </w:r>
      <w:r w:rsidR="00CA173A">
        <w:t>eratura sulla trasformazione digitale</w:t>
      </w:r>
      <w:r w:rsidRPr="003A0E35">
        <w:t xml:space="preserve"> sottolinea che la reingegnerizzazione dei processi è un passaggio essenziale per evitare la mera trasposizione di attività obsolete in formato digitale. Approcci come il </w:t>
      </w:r>
      <w:r w:rsidRPr="003A0E35">
        <w:rPr>
          <w:i/>
          <w:iCs/>
        </w:rPr>
        <w:t>Business Process Reengineering</w:t>
      </w:r>
      <w:r w:rsidRPr="003A0E35">
        <w:t xml:space="preserve"> (BPR) suggeriscono di ripensare radicalmente i processi, sfruttando l’automazione, l’integrazione di sistemi e la gestione intelligente dei dati. Ad esempio, anziché digitalizzare la gestione di un modulo cartaceo compilato a mano, un sistema realmente innovativo dovrebbe prevedere moduli digitali interattivi, integrati con database aziendali, workflow automatizzati e strumenti di analisi predittiva per migliorare la gestione delle informazioni e ridurre gli errori umani.</w:t>
      </w:r>
    </w:p>
    <w:p w14:paraId="718C8AAE" w14:textId="77777777" w:rsidR="005B1AE5" w:rsidRDefault="005B1AE5" w:rsidP="00934FD5">
      <w:pPr>
        <w:pStyle w:val="Hcorpo-testo"/>
        <w:tabs>
          <w:tab w:val="left" w:pos="8789"/>
        </w:tabs>
        <w:spacing w:after="0"/>
        <w:ind w:right="-11"/>
      </w:pPr>
      <w:r>
        <w:t>Il seguente esempio illustra come accrescere l’efficienza di un’attività modificandone i processi.</w:t>
      </w:r>
    </w:p>
    <w:p w14:paraId="37B129CD" w14:textId="77777777" w:rsidR="005B1AE5" w:rsidRPr="003A0E35" w:rsidRDefault="005B1AE5" w:rsidP="003A0E35">
      <w:pPr>
        <w:pStyle w:val="Hcorpo-testo"/>
        <w:tabs>
          <w:tab w:val="left" w:pos="8789"/>
        </w:tabs>
        <w:ind w:right="-13"/>
      </w:pPr>
      <w:r>
        <w:rPr>
          <w:noProof/>
          <w:lang w:eastAsia="it-CH"/>
        </w:rPr>
        <w:lastRenderedPageBreak/>
        <w:drawing>
          <wp:inline distT="0" distB="0" distL="0" distR="0" wp14:anchorId="2F6F9A5B" wp14:editId="67815D5D">
            <wp:extent cx="5693134" cy="8277364"/>
            <wp:effectExtent l="0" t="0" r="317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4184" t="4754" r="8265" b="5258"/>
                    <a:stretch/>
                  </pic:blipFill>
                  <pic:spPr bwMode="auto">
                    <a:xfrm>
                      <a:off x="0" y="0"/>
                      <a:ext cx="5708404" cy="8299565"/>
                    </a:xfrm>
                    <a:prstGeom prst="rect">
                      <a:avLst/>
                    </a:prstGeom>
                    <a:ln>
                      <a:noFill/>
                    </a:ln>
                    <a:extLst>
                      <a:ext uri="{53640926-AAD7-44D8-BBD7-CCE9431645EC}">
                        <a14:shadowObscured xmlns:a14="http://schemas.microsoft.com/office/drawing/2010/main"/>
                      </a:ext>
                    </a:extLst>
                  </pic:spPr>
                </pic:pic>
              </a:graphicData>
            </a:graphic>
          </wp:inline>
        </w:drawing>
      </w:r>
    </w:p>
    <w:p w14:paraId="229D693A" w14:textId="77777777" w:rsidR="000C6B69" w:rsidRDefault="00CF7C12" w:rsidP="00AF5395">
      <w:pPr>
        <w:spacing w:line="240" w:lineRule="auto"/>
        <w:jc w:val="both"/>
        <w:rPr>
          <w:rFonts w:cs="Arial"/>
        </w:rPr>
      </w:pPr>
      <w:r w:rsidRPr="15CDDA08">
        <w:rPr>
          <w:rFonts w:cs="Arial"/>
        </w:rPr>
        <w:lastRenderedPageBreak/>
        <w:t>Alla luce di queste considerazioni, la Strategia approvata dal Consiglio di Stato il</w:t>
      </w:r>
      <w:r w:rsidR="00CB376E" w:rsidRPr="15CDDA08">
        <w:rPr>
          <w:rFonts w:cs="Arial"/>
        </w:rPr>
        <w:t xml:space="preserve"> </w:t>
      </w:r>
      <w:r w:rsidR="00BA1029" w:rsidRPr="15CDDA08">
        <w:rPr>
          <w:rFonts w:cs="Arial"/>
        </w:rPr>
        <w:t>28</w:t>
      </w:r>
      <w:r w:rsidRPr="15CDDA08">
        <w:rPr>
          <w:rFonts w:cs="Arial"/>
        </w:rPr>
        <w:t xml:space="preserve"> febbraio 2024 </w:t>
      </w:r>
      <w:r w:rsidR="00946384">
        <w:rPr>
          <w:rFonts w:cs="Arial"/>
        </w:rPr>
        <w:t>ha definito</w:t>
      </w:r>
      <w:r w:rsidRPr="15CDDA08">
        <w:rPr>
          <w:rFonts w:cs="Arial"/>
        </w:rPr>
        <w:t xml:space="preserve"> una visione chiara e ambiziosa per il futuro digitale del Cantone Ticino, articolando obiettivi specifici e a</w:t>
      </w:r>
      <w:r w:rsidR="007753DE" w:rsidRPr="15CDDA08">
        <w:rPr>
          <w:rFonts w:cs="Arial"/>
        </w:rPr>
        <w:t>zioni concrete per realizzarla.</w:t>
      </w:r>
    </w:p>
    <w:p w14:paraId="0BDAA20D" w14:textId="77777777" w:rsidR="000C6B69" w:rsidRPr="007C543E" w:rsidRDefault="007C543E" w:rsidP="00B1188B">
      <w:pPr>
        <w:pStyle w:val="Titolo3"/>
        <w:spacing w:before="240" w:line="240" w:lineRule="auto"/>
        <w:ind w:left="737" w:hanging="737"/>
        <w:rPr>
          <w:rFonts w:ascii="Arial" w:eastAsia="Times New Roman" w:hAnsi="Arial" w:cs="Times New Roman"/>
          <w:lang w:eastAsia="it-IT"/>
        </w:rPr>
      </w:pPr>
      <w:bookmarkStart w:id="43" w:name="_Toc192515023"/>
      <w:r w:rsidRPr="15CDDA08">
        <w:t>La visione</w:t>
      </w:r>
      <w:bookmarkEnd w:id="43"/>
    </w:p>
    <w:p w14:paraId="5D87873D" w14:textId="77777777" w:rsidR="00D82472" w:rsidRDefault="000C6B69" w:rsidP="00AF5395">
      <w:pPr>
        <w:spacing w:line="240" w:lineRule="auto"/>
        <w:jc w:val="both"/>
        <w:rPr>
          <w:rFonts w:ascii="Arial" w:eastAsia="Times New Roman" w:hAnsi="Arial" w:cs="Times New Roman"/>
          <w:lang w:eastAsia="it-IT"/>
        </w:rPr>
      </w:pPr>
      <w:r w:rsidRPr="15CDDA08">
        <w:rPr>
          <w:rFonts w:ascii="Arial" w:eastAsia="Times New Roman" w:hAnsi="Arial" w:cs="Times New Roman"/>
          <w:lang w:eastAsia="it-IT"/>
        </w:rPr>
        <w:t>Le cit</w:t>
      </w:r>
      <w:r w:rsidR="007753DE" w:rsidRPr="15CDDA08">
        <w:rPr>
          <w:rFonts w:ascii="Arial" w:eastAsia="Times New Roman" w:hAnsi="Arial" w:cs="Times New Roman"/>
          <w:lang w:eastAsia="it-IT"/>
        </w:rPr>
        <w:t>tadine e i cittadini, le imprese</w:t>
      </w:r>
      <w:r w:rsidRPr="15CDDA08">
        <w:rPr>
          <w:rFonts w:ascii="Arial" w:eastAsia="Times New Roman" w:hAnsi="Arial" w:cs="Times New Roman"/>
          <w:lang w:eastAsia="it-IT"/>
        </w:rPr>
        <w:t xml:space="preserve"> e tutti i portatori di interesse possono interagire con l’Amministrazione cantonale in modo efficiente, trasparente e sicuro. I diversi livelli istituzionali dell’Amministrazione pubblica – federale, cantonale e comunale – sono interconnessi e forniscono servizi all’utenza anche in maniera completamente digitale.</w:t>
      </w:r>
    </w:p>
    <w:p w14:paraId="335C2A0B" w14:textId="77777777" w:rsidR="00D82472" w:rsidRDefault="00D82472" w:rsidP="00AF5395">
      <w:pPr>
        <w:spacing w:line="240" w:lineRule="auto"/>
        <w:jc w:val="both"/>
        <w:rPr>
          <w:rFonts w:ascii="Arial" w:eastAsia="Times New Roman" w:hAnsi="Arial" w:cs="Times New Roman"/>
          <w:lang w:eastAsia="it-IT"/>
        </w:rPr>
      </w:pPr>
      <w:r>
        <w:rPr>
          <w:rFonts w:ascii="Arial" w:eastAsia="Times New Roman" w:hAnsi="Arial" w:cs="Times New Roman"/>
          <w:lang w:eastAsia="it-IT"/>
        </w:rPr>
        <w:t xml:space="preserve">I seguenti obiettivi e le azioni da essi derivate fungono da guida e compongono una mappa di attuazione </w:t>
      </w:r>
      <w:r>
        <w:t>(«roadmap»).</w:t>
      </w:r>
    </w:p>
    <w:p w14:paraId="71C5BDA3" w14:textId="77777777" w:rsidR="000C6B69" w:rsidRPr="007C543E" w:rsidRDefault="001A723B" w:rsidP="00B1188B">
      <w:pPr>
        <w:pStyle w:val="Titolo3"/>
        <w:spacing w:before="240" w:line="240" w:lineRule="auto"/>
        <w:ind w:left="737" w:hanging="737"/>
        <w:rPr>
          <w:lang w:eastAsia="it-IT"/>
        </w:rPr>
      </w:pPr>
      <w:bookmarkStart w:id="44" w:name="_Toc192515024"/>
      <w:r>
        <w:rPr>
          <w:lang w:eastAsia="it-IT"/>
        </w:rPr>
        <w:t>Gli obiettivi</w:t>
      </w:r>
      <w:bookmarkEnd w:id="44"/>
    </w:p>
    <w:p w14:paraId="4A0907A8" w14:textId="77777777" w:rsidR="000C6B69" w:rsidRPr="001D0059" w:rsidRDefault="000C6B69" w:rsidP="00436171">
      <w:pPr>
        <w:pStyle w:val="Hcorpo-elenco1"/>
        <w:numPr>
          <w:ilvl w:val="0"/>
          <w:numId w:val="39"/>
        </w:numPr>
        <w:ind w:left="284" w:hanging="284"/>
      </w:pPr>
      <w:r w:rsidRPr="001D0059">
        <w:t>Creare le condizioni quadro tecniche, organizzative, legali e culturali necessarie allo sviluppo e all’</w:t>
      </w:r>
      <w:r w:rsidR="007753DE">
        <w:t>erogazione di servizi digitali</w:t>
      </w:r>
      <w:r w:rsidR="00D82472">
        <w:t>;</w:t>
      </w:r>
    </w:p>
    <w:p w14:paraId="5777922B" w14:textId="77777777" w:rsidR="000C6B69" w:rsidRPr="001D0059" w:rsidRDefault="00142436" w:rsidP="00436171">
      <w:pPr>
        <w:pStyle w:val="Hcorpo-elenco1"/>
        <w:numPr>
          <w:ilvl w:val="0"/>
          <w:numId w:val="39"/>
        </w:numPr>
        <w:ind w:left="284" w:hanging="284"/>
      </w:pPr>
      <w:r>
        <w:t>m</w:t>
      </w:r>
      <w:r w:rsidR="000C6B69" w:rsidRPr="001D0059">
        <w:t>igliorare l’ac</w:t>
      </w:r>
      <w:r w:rsidR="00D82472">
        <w:t>cessibilità ai servizi pubblici;</w:t>
      </w:r>
    </w:p>
    <w:p w14:paraId="212F692B" w14:textId="77777777" w:rsidR="000C6B69" w:rsidRPr="001D0059" w:rsidRDefault="00142436" w:rsidP="00436171">
      <w:pPr>
        <w:pStyle w:val="Hcorpo-elenco1"/>
        <w:numPr>
          <w:ilvl w:val="0"/>
          <w:numId w:val="39"/>
        </w:numPr>
        <w:ind w:left="284" w:hanging="284"/>
      </w:pPr>
      <w:r>
        <w:t>p</w:t>
      </w:r>
      <w:r w:rsidR="000C6B69" w:rsidRPr="001D0059">
        <w:t>otenziare la partecip</w:t>
      </w:r>
      <w:r w:rsidR="007753DE">
        <w:t>azione attiva della popolazione</w:t>
      </w:r>
      <w:r w:rsidR="00D82472">
        <w:t>;</w:t>
      </w:r>
      <w:r w:rsidR="000C6B69" w:rsidRPr="001D0059">
        <w:t xml:space="preserve"> </w:t>
      </w:r>
    </w:p>
    <w:p w14:paraId="32E25F87" w14:textId="77777777" w:rsidR="000C6B69" w:rsidRPr="001D0059" w:rsidRDefault="00142436" w:rsidP="00436171">
      <w:pPr>
        <w:pStyle w:val="Hcorpo-elenco1"/>
        <w:numPr>
          <w:ilvl w:val="0"/>
          <w:numId w:val="39"/>
        </w:numPr>
        <w:ind w:left="284" w:hanging="284"/>
      </w:pPr>
      <w:r>
        <w:t>a</w:t>
      </w:r>
      <w:r w:rsidR="000C6B69" w:rsidRPr="001D0059">
        <w:t>umentare l’efficienza, l’efficacia e la qualità dell</w:t>
      </w:r>
      <w:r w:rsidR="007753DE">
        <w:t>a</w:t>
      </w:r>
      <w:r w:rsidR="000C6B69" w:rsidRPr="001D0059">
        <w:t xml:space="preserve"> pubblica </w:t>
      </w:r>
      <w:r w:rsidR="007753DE">
        <w:t>a</w:t>
      </w:r>
      <w:r w:rsidR="007753DE" w:rsidRPr="007753DE">
        <w:t>mministrazione</w:t>
      </w:r>
      <w:r w:rsidR="00D82472">
        <w:t>;</w:t>
      </w:r>
    </w:p>
    <w:p w14:paraId="31778DC5" w14:textId="77777777" w:rsidR="000C6B69" w:rsidRPr="001D0059" w:rsidRDefault="00142436" w:rsidP="00436171">
      <w:pPr>
        <w:pStyle w:val="Hcorpo-elenco1"/>
        <w:numPr>
          <w:ilvl w:val="0"/>
          <w:numId w:val="39"/>
        </w:numPr>
        <w:ind w:left="284" w:hanging="284"/>
      </w:pPr>
      <w:r>
        <w:t>p</w:t>
      </w:r>
      <w:r w:rsidR="000C6B69" w:rsidRPr="001D0059">
        <w:t>romuovere la collaborazione</w:t>
      </w:r>
      <w:r w:rsidR="007753DE">
        <w:t xml:space="preserve"> nella pubblica amministrazione, così come</w:t>
      </w:r>
      <w:r w:rsidR="000C6B69" w:rsidRPr="001D0059">
        <w:t xml:space="preserve"> la condivisione dei dati, garantendone protezione e sicurezza</w:t>
      </w:r>
      <w:r w:rsidR="00D82472">
        <w:t>;</w:t>
      </w:r>
      <w:r w:rsidR="000C6B69" w:rsidRPr="001D0059">
        <w:t xml:space="preserve"> </w:t>
      </w:r>
    </w:p>
    <w:p w14:paraId="52867C3B" w14:textId="77777777" w:rsidR="000C6B69" w:rsidRPr="001D0059" w:rsidRDefault="00142436" w:rsidP="00436171">
      <w:pPr>
        <w:pStyle w:val="Hcorpo-elenco1"/>
        <w:numPr>
          <w:ilvl w:val="0"/>
          <w:numId w:val="39"/>
        </w:numPr>
        <w:ind w:left="284" w:hanging="284"/>
      </w:pPr>
      <w:r>
        <w:t>p</w:t>
      </w:r>
      <w:r w:rsidR="000C6B69" w:rsidRPr="001D0059">
        <w:t>romuovere l’innovazione e lo sviluppo tecnologico</w:t>
      </w:r>
      <w:r w:rsidR="00D82472">
        <w:t>;</w:t>
      </w:r>
      <w:r w:rsidR="000C6B69" w:rsidRPr="001D0059">
        <w:t xml:space="preserve"> </w:t>
      </w:r>
    </w:p>
    <w:p w14:paraId="0C58D015" w14:textId="77777777" w:rsidR="000C6B69" w:rsidRPr="001D0059" w:rsidRDefault="00142436" w:rsidP="00436171">
      <w:pPr>
        <w:pStyle w:val="Hcorpo-elenco1"/>
        <w:numPr>
          <w:ilvl w:val="0"/>
          <w:numId w:val="39"/>
        </w:numPr>
        <w:ind w:left="284" w:hanging="284"/>
      </w:pPr>
      <w:r>
        <w:t>p</w:t>
      </w:r>
      <w:r w:rsidR="000C6B69" w:rsidRPr="001D0059">
        <w:t>romuovere lo sviluppo delle competenze digitali</w:t>
      </w:r>
      <w:r w:rsidR="00D82472">
        <w:t>;</w:t>
      </w:r>
      <w:r w:rsidR="000C6B69" w:rsidRPr="001D0059">
        <w:t xml:space="preserve"> </w:t>
      </w:r>
    </w:p>
    <w:p w14:paraId="463377A4" w14:textId="77777777" w:rsidR="000C6B69" w:rsidRDefault="00142436" w:rsidP="00436171">
      <w:pPr>
        <w:pStyle w:val="Hcorpo-elenco1"/>
        <w:numPr>
          <w:ilvl w:val="0"/>
          <w:numId w:val="39"/>
        </w:numPr>
        <w:ind w:left="284" w:hanging="284"/>
      </w:pPr>
      <w:r>
        <w:t>f</w:t>
      </w:r>
      <w:r w:rsidR="000C6B69" w:rsidRPr="001D0059">
        <w:t>ornire alle collaboratrici e ai collaboratori dell</w:t>
      </w:r>
      <w:r w:rsidR="007753DE">
        <w:t xml:space="preserve">a </w:t>
      </w:r>
      <w:r w:rsidR="007753DE" w:rsidRPr="001D0059">
        <w:t xml:space="preserve">pubblica </w:t>
      </w:r>
      <w:r w:rsidR="007753DE">
        <w:t>a</w:t>
      </w:r>
      <w:r w:rsidR="007753DE" w:rsidRPr="007753DE">
        <w:t xml:space="preserve">mministrazione </w:t>
      </w:r>
      <w:r w:rsidR="000C6B69" w:rsidRPr="007753DE">
        <w:t>strumenti di lavoro digitali aggiornati e conformi agli standard nazionali</w:t>
      </w:r>
      <w:r w:rsidR="00D82472">
        <w:t>.</w:t>
      </w:r>
      <w:r w:rsidR="000C6B69" w:rsidRPr="007753DE">
        <w:t xml:space="preserve"> </w:t>
      </w:r>
    </w:p>
    <w:p w14:paraId="3F81A964" w14:textId="77777777" w:rsidR="000C6B69" w:rsidRPr="007C543E" w:rsidRDefault="001A723B" w:rsidP="00B1188B">
      <w:pPr>
        <w:pStyle w:val="Titolo3"/>
        <w:spacing w:before="240" w:line="240" w:lineRule="auto"/>
        <w:ind w:left="737" w:hanging="737"/>
        <w:rPr>
          <w:lang w:eastAsia="it-IT"/>
        </w:rPr>
      </w:pPr>
      <w:bookmarkStart w:id="45" w:name="_Toc192515025"/>
      <w:r>
        <w:rPr>
          <w:lang w:eastAsia="it-IT"/>
        </w:rPr>
        <w:t>Le azioni</w:t>
      </w:r>
      <w:bookmarkEnd w:id="45"/>
    </w:p>
    <w:p w14:paraId="6C4C40DC" w14:textId="77777777" w:rsidR="000C6B69" w:rsidRPr="00E24310" w:rsidRDefault="000C6B69" w:rsidP="00B65672">
      <w:pPr>
        <w:pStyle w:val="Hcorpo-elenco1"/>
        <w:numPr>
          <w:ilvl w:val="0"/>
          <w:numId w:val="37"/>
        </w:numPr>
        <w:ind w:left="284" w:hanging="284"/>
      </w:pPr>
      <w:r w:rsidRPr="00E24310">
        <w:t xml:space="preserve">Creare le basi legali per la governance, l’organizzazione e i finanziamenti necessari alla trasformazione digitale </w:t>
      </w:r>
      <w:r w:rsidR="00965DC9" w:rsidRPr="00E24310">
        <w:t>dell’Amministrazione Cantonale</w:t>
      </w:r>
      <w:r w:rsidR="00D82472">
        <w:t>;</w:t>
      </w:r>
    </w:p>
    <w:p w14:paraId="44612877" w14:textId="77777777" w:rsidR="000C6B69" w:rsidRPr="00E24310" w:rsidRDefault="00142436" w:rsidP="00B65672">
      <w:pPr>
        <w:pStyle w:val="Hcorpo-elenco1"/>
        <w:numPr>
          <w:ilvl w:val="0"/>
          <w:numId w:val="37"/>
        </w:numPr>
        <w:ind w:left="284" w:hanging="284"/>
      </w:pPr>
      <w:r>
        <w:t>p</w:t>
      </w:r>
      <w:r w:rsidR="000C6B69" w:rsidRPr="00E24310">
        <w:t>romuovere i servizi digitali e sostenerne l’uso attraverso l’informazione e la comunicazione</w:t>
      </w:r>
      <w:r w:rsidR="002F04BD">
        <w:t>;</w:t>
      </w:r>
    </w:p>
    <w:p w14:paraId="5E5A3079" w14:textId="77777777" w:rsidR="000C6B69" w:rsidRPr="00E24310" w:rsidRDefault="00142436" w:rsidP="00B65672">
      <w:pPr>
        <w:pStyle w:val="Hcorpo-elenco1"/>
        <w:numPr>
          <w:ilvl w:val="0"/>
          <w:numId w:val="37"/>
        </w:numPr>
        <w:ind w:left="284" w:hanging="284"/>
      </w:pPr>
      <w:r>
        <w:t>m</w:t>
      </w:r>
      <w:r w:rsidR="00D44F2D" w:rsidRPr="00E24310">
        <w:t>ettere</w:t>
      </w:r>
      <w:r w:rsidR="000C6B69" w:rsidRPr="00E24310">
        <w:t xml:space="preserve"> a punto </w:t>
      </w:r>
      <w:r w:rsidR="00C27513">
        <w:t>un</w:t>
      </w:r>
      <w:r w:rsidR="000C6B69" w:rsidRPr="00E24310">
        <w:t>’architettura comune e dei servizi di base necessari per sviluppare i servizi digitali</w:t>
      </w:r>
      <w:r w:rsidR="002F04BD">
        <w:t>;</w:t>
      </w:r>
    </w:p>
    <w:p w14:paraId="45028A97" w14:textId="77777777" w:rsidR="000C6B69" w:rsidRPr="00E24310" w:rsidRDefault="00142436" w:rsidP="00B65672">
      <w:pPr>
        <w:pStyle w:val="Hcorpo-elenco1"/>
        <w:numPr>
          <w:ilvl w:val="0"/>
          <w:numId w:val="37"/>
        </w:numPr>
        <w:ind w:left="284" w:hanging="284"/>
      </w:pPr>
      <w:r>
        <w:t>a</w:t>
      </w:r>
      <w:r w:rsidR="000C6B69" w:rsidRPr="00E24310">
        <w:t>ncorare e incrementare la collaborazione tra i vari livelli istituzionali sviluppando servizi digitali comuni</w:t>
      </w:r>
      <w:r w:rsidR="002F04BD">
        <w:t>;</w:t>
      </w:r>
    </w:p>
    <w:p w14:paraId="0D8BADA2" w14:textId="77777777" w:rsidR="000C6B69" w:rsidRPr="00E24310" w:rsidRDefault="00142436" w:rsidP="00B65672">
      <w:pPr>
        <w:pStyle w:val="Hcorpo-elenco1"/>
        <w:numPr>
          <w:ilvl w:val="0"/>
          <w:numId w:val="37"/>
        </w:numPr>
        <w:ind w:left="284" w:hanging="284"/>
      </w:pPr>
      <w:r>
        <w:t>p</w:t>
      </w:r>
      <w:r w:rsidR="000C6B69" w:rsidRPr="00E24310">
        <w:t>ianificare la raccolta e la gestione dei dati durante tutto il loro ciclo di vita</w:t>
      </w:r>
      <w:r w:rsidR="002F04BD">
        <w:t>;</w:t>
      </w:r>
    </w:p>
    <w:p w14:paraId="4290CD1C" w14:textId="77777777" w:rsidR="000C6B69" w:rsidRPr="00E24310" w:rsidRDefault="00142436" w:rsidP="00B65672">
      <w:pPr>
        <w:pStyle w:val="Hcorpo-elenco1"/>
        <w:numPr>
          <w:ilvl w:val="0"/>
          <w:numId w:val="37"/>
        </w:numPr>
        <w:ind w:left="284" w:hanging="284"/>
      </w:pPr>
      <w:r>
        <w:t>d</w:t>
      </w:r>
      <w:r w:rsidR="000C6B69" w:rsidRPr="00E24310">
        <w:t>efinire indicatori di prestazione e avanzamento e attuare misure correttive dove necessario</w:t>
      </w:r>
      <w:r w:rsidR="002F04BD">
        <w:t>.</w:t>
      </w:r>
    </w:p>
    <w:p w14:paraId="481979EC" w14:textId="77777777" w:rsidR="001D1A6D" w:rsidRDefault="000C6B69" w:rsidP="00AF5395">
      <w:pPr>
        <w:spacing w:line="240" w:lineRule="auto"/>
        <w:jc w:val="both"/>
        <w:rPr>
          <w:rFonts w:ascii="Arial" w:eastAsia="Times New Roman" w:hAnsi="Arial" w:cs="Arial"/>
          <w:lang w:eastAsia="it-IT"/>
        </w:rPr>
      </w:pPr>
      <w:r w:rsidRPr="15CDDA08">
        <w:rPr>
          <w:rFonts w:ascii="Arial" w:eastAsia="Times New Roman" w:hAnsi="Arial" w:cs="Arial"/>
          <w:lang w:eastAsia="it-IT"/>
        </w:rPr>
        <w:t>Il primo ciclo di attuazione</w:t>
      </w:r>
      <w:r w:rsidR="00CF7C12" w:rsidRPr="15CDDA08">
        <w:rPr>
          <w:rFonts w:ascii="Arial" w:eastAsia="Times New Roman" w:hAnsi="Arial" w:cs="Arial"/>
          <w:lang w:eastAsia="it-IT"/>
        </w:rPr>
        <w:t>,</w:t>
      </w:r>
      <w:r w:rsidR="007C543E" w:rsidRPr="15CDDA08">
        <w:rPr>
          <w:rFonts w:ascii="Arial" w:eastAsia="Times New Roman" w:hAnsi="Arial" w:cs="Arial"/>
          <w:lang w:eastAsia="it-IT"/>
        </w:rPr>
        <w:t xml:space="preserve"> </w:t>
      </w:r>
      <w:r w:rsidR="00965A24" w:rsidRPr="15CDDA08">
        <w:rPr>
          <w:rFonts w:ascii="Arial" w:eastAsia="Times New Roman" w:hAnsi="Arial" w:cs="Arial"/>
          <w:lang w:eastAsia="it-IT"/>
        </w:rPr>
        <w:t xml:space="preserve">previsto su un arco </w:t>
      </w:r>
      <w:r w:rsidR="007C543E" w:rsidRPr="15CDDA08">
        <w:rPr>
          <w:rFonts w:ascii="Arial" w:eastAsia="Times New Roman" w:hAnsi="Arial" w:cs="Arial"/>
          <w:lang w:eastAsia="it-IT"/>
        </w:rPr>
        <w:t>temporale di circa quattro anni</w:t>
      </w:r>
      <w:r w:rsidR="00CF7C12" w:rsidRPr="15CDDA08">
        <w:rPr>
          <w:rFonts w:ascii="Arial" w:eastAsia="Times New Roman" w:hAnsi="Arial" w:cs="Arial"/>
          <w:lang w:eastAsia="it-IT"/>
        </w:rPr>
        <w:t>,</w:t>
      </w:r>
      <w:r w:rsidR="00C87402" w:rsidRPr="15CDDA08">
        <w:rPr>
          <w:rFonts w:ascii="Arial" w:eastAsia="Times New Roman" w:hAnsi="Arial" w:cs="Arial"/>
          <w:lang w:eastAsia="it-IT"/>
        </w:rPr>
        <w:t xml:space="preserve"> </w:t>
      </w:r>
      <w:r w:rsidRPr="15CDDA08">
        <w:rPr>
          <w:rFonts w:ascii="Arial" w:eastAsia="Times New Roman" w:hAnsi="Arial" w:cs="Arial"/>
          <w:lang w:eastAsia="it-IT"/>
        </w:rPr>
        <w:t>è dedicato alla convalida e alla messa in opera dei pilastri dell’approccio operativ</w:t>
      </w:r>
      <w:r w:rsidR="00B14531" w:rsidRPr="15CDDA08">
        <w:rPr>
          <w:rFonts w:ascii="Arial" w:eastAsia="Times New Roman" w:hAnsi="Arial" w:cs="Arial"/>
          <w:lang w:eastAsia="it-IT"/>
        </w:rPr>
        <w:t>o, oggetto di questo messaggio.</w:t>
      </w:r>
    </w:p>
    <w:p w14:paraId="146728E8" w14:textId="77777777" w:rsidR="001D1A6D" w:rsidRDefault="001D1A6D" w:rsidP="00AF5395">
      <w:pPr>
        <w:spacing w:line="240" w:lineRule="auto"/>
        <w:jc w:val="both"/>
        <w:rPr>
          <w:rFonts w:ascii="Arial" w:eastAsia="Times New Roman" w:hAnsi="Arial" w:cs="Times New Roman"/>
          <w:lang w:eastAsia="it-IT"/>
        </w:rPr>
      </w:pPr>
      <w:r>
        <w:rPr>
          <w:rFonts w:ascii="Arial" w:eastAsia="Times New Roman" w:hAnsi="Arial" w:cs="Times New Roman"/>
          <w:lang w:eastAsia="it-IT"/>
        </w:rPr>
        <w:lastRenderedPageBreak/>
        <w:t xml:space="preserve">Per attuare la prima fase della Strategia della trasformazione digitale del Cantone Ticino e </w:t>
      </w:r>
      <w:r w:rsidR="007C543E">
        <w:rPr>
          <w:rFonts w:ascii="Arial" w:eastAsia="Times New Roman" w:hAnsi="Arial" w:cs="Times New Roman"/>
          <w:lang w:eastAsia="it-IT"/>
        </w:rPr>
        <w:t>realizzare</w:t>
      </w:r>
      <w:r>
        <w:rPr>
          <w:rFonts w:ascii="Arial" w:eastAsia="Times New Roman" w:hAnsi="Arial" w:cs="Times New Roman"/>
          <w:lang w:eastAsia="it-IT"/>
        </w:rPr>
        <w:t xml:space="preserve"> un</w:t>
      </w:r>
      <w:r w:rsidRPr="00C87402">
        <w:rPr>
          <w:rFonts w:ascii="Arial" w:eastAsia="Times New Roman" w:hAnsi="Arial" w:cs="Times New Roman"/>
          <w:lang w:eastAsia="it-IT"/>
        </w:rPr>
        <w:t>’</w:t>
      </w:r>
      <w:r w:rsidR="00C87402" w:rsidRPr="00C87402">
        <w:rPr>
          <w:rFonts w:ascii="Arial" w:eastAsia="Times New Roman" w:hAnsi="Arial" w:cs="Times New Roman"/>
          <w:lang w:eastAsia="it-IT"/>
        </w:rPr>
        <w:t>a</w:t>
      </w:r>
      <w:r w:rsidRPr="00C87402">
        <w:rPr>
          <w:rFonts w:ascii="Arial" w:eastAsia="Times New Roman" w:hAnsi="Arial" w:cs="Times New Roman"/>
          <w:lang w:eastAsia="it-IT"/>
        </w:rPr>
        <w:t>mministrazione cantonale digitale</w:t>
      </w:r>
      <w:r w:rsidR="00CF7C12">
        <w:rPr>
          <w:rFonts w:ascii="Arial" w:eastAsia="Times New Roman" w:hAnsi="Arial" w:cs="Times New Roman"/>
          <w:lang w:eastAsia="it-IT"/>
        </w:rPr>
        <w:t>,</w:t>
      </w:r>
      <w:r>
        <w:rPr>
          <w:rFonts w:ascii="Arial" w:eastAsia="Times New Roman" w:hAnsi="Arial" w:cs="Times New Roman"/>
          <w:lang w:eastAsia="it-IT"/>
        </w:rPr>
        <w:t xml:space="preserve"> si intende lavorare sugli ambiti descritti </w:t>
      </w:r>
      <w:r w:rsidR="00304688">
        <w:rPr>
          <w:rFonts w:ascii="Arial" w:eastAsia="Times New Roman" w:hAnsi="Arial" w:cs="Times New Roman"/>
          <w:lang w:eastAsia="it-IT"/>
        </w:rPr>
        <w:t>nel capitolo iniziale,</w:t>
      </w:r>
      <w:r w:rsidR="00A833C0">
        <w:rPr>
          <w:rFonts w:ascii="Arial" w:eastAsia="Times New Roman" w:hAnsi="Arial" w:cs="Times New Roman"/>
          <w:lang w:eastAsia="it-IT"/>
        </w:rPr>
        <w:t xml:space="preserve"> </w:t>
      </w:r>
      <w:r w:rsidR="00BA1029">
        <w:rPr>
          <w:rFonts w:ascii="Arial" w:eastAsia="Times New Roman" w:hAnsi="Arial" w:cs="Times New Roman"/>
          <w:lang w:eastAsia="it-IT"/>
        </w:rPr>
        <w:t>come illustrato nella figura 2:</w:t>
      </w:r>
    </w:p>
    <w:p w14:paraId="5498FB69" w14:textId="77777777" w:rsidR="00282FF4" w:rsidRDefault="00B65672" w:rsidP="00495B84">
      <w:pPr>
        <w:jc w:val="both"/>
        <w:rPr>
          <w:rFonts w:ascii="Arial" w:eastAsia="Times New Roman" w:hAnsi="Arial" w:cs="Times New Roman"/>
          <w:lang w:eastAsia="it-IT"/>
        </w:rPr>
      </w:pPr>
      <w:r>
        <w:rPr>
          <w:noProof/>
          <w:lang w:eastAsia="it-CH"/>
        </w:rPr>
        <w:drawing>
          <wp:inline distT="0" distB="0" distL="0" distR="0" wp14:anchorId="68E79D7D" wp14:editId="1891A30C">
            <wp:extent cx="6019800" cy="3816475"/>
            <wp:effectExtent l="0" t="0" r="0" b="0"/>
            <wp:docPr id="67" name="Immagin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6637" t="10858" r="18921" b="16510"/>
                    <a:stretch/>
                  </pic:blipFill>
                  <pic:spPr bwMode="auto">
                    <a:xfrm>
                      <a:off x="0" y="0"/>
                      <a:ext cx="6036239" cy="3826897"/>
                    </a:xfrm>
                    <a:prstGeom prst="rect">
                      <a:avLst/>
                    </a:prstGeom>
                    <a:ln>
                      <a:noFill/>
                    </a:ln>
                    <a:extLst>
                      <a:ext uri="{53640926-AAD7-44D8-BBD7-CCE9431645EC}">
                        <a14:shadowObscured xmlns:a14="http://schemas.microsoft.com/office/drawing/2010/main"/>
                      </a:ext>
                    </a:extLst>
                  </pic:spPr>
                </pic:pic>
              </a:graphicData>
            </a:graphic>
          </wp:inline>
        </w:drawing>
      </w:r>
    </w:p>
    <w:p w14:paraId="0BF1CEA7" w14:textId="499A977E" w:rsidR="001D1A6D" w:rsidRPr="00946384" w:rsidRDefault="007C543E" w:rsidP="00946384">
      <w:pPr>
        <w:pStyle w:val="Didascalia"/>
        <w:rPr>
          <w:color w:val="auto"/>
        </w:rPr>
      </w:pPr>
      <w:r w:rsidRPr="00946384">
        <w:rPr>
          <w:color w:val="auto"/>
        </w:rPr>
        <w:t xml:space="preserve">Figura </w:t>
      </w:r>
      <w:r w:rsidRPr="00946384">
        <w:rPr>
          <w:color w:val="auto"/>
        </w:rPr>
        <w:fldChar w:fldCharType="begin"/>
      </w:r>
      <w:r w:rsidRPr="00946384">
        <w:rPr>
          <w:color w:val="auto"/>
        </w:rPr>
        <w:instrText xml:space="preserve"> SEQ Figura \* ARABIC </w:instrText>
      </w:r>
      <w:r w:rsidRPr="00946384">
        <w:rPr>
          <w:color w:val="auto"/>
        </w:rPr>
        <w:fldChar w:fldCharType="separate"/>
      </w:r>
      <w:r w:rsidR="0038525A">
        <w:rPr>
          <w:noProof/>
          <w:color w:val="auto"/>
        </w:rPr>
        <w:t>2</w:t>
      </w:r>
      <w:r w:rsidRPr="00946384">
        <w:rPr>
          <w:color w:val="auto"/>
        </w:rPr>
        <w:fldChar w:fldCharType="end"/>
      </w:r>
      <w:r w:rsidRPr="00946384">
        <w:rPr>
          <w:color w:val="auto"/>
        </w:rPr>
        <w:t>: Prima fase del piano di attuazione</w:t>
      </w:r>
      <w:r w:rsidR="00B65672">
        <w:rPr>
          <w:color w:val="auto"/>
        </w:rPr>
        <w:t xml:space="preserve">. Nei singoli </w:t>
      </w:r>
      <w:r w:rsidR="00041DCB">
        <w:rPr>
          <w:color w:val="auto"/>
        </w:rPr>
        <w:t>riquadri</w:t>
      </w:r>
      <w:r w:rsidR="00B65672">
        <w:rPr>
          <w:color w:val="auto"/>
        </w:rPr>
        <w:t xml:space="preserve"> sono i riportati i numeri delle azioni corrispondenti.</w:t>
      </w:r>
    </w:p>
    <w:p w14:paraId="56919889" w14:textId="77777777" w:rsidR="00CA173A" w:rsidRDefault="00CA173A" w:rsidP="00AF5395">
      <w:pPr>
        <w:spacing w:line="240" w:lineRule="auto"/>
        <w:jc w:val="both"/>
      </w:pPr>
      <w:r w:rsidRPr="00CA173A">
        <w:t>Parallelamente, si sta portando avanti un progetto di comunicazione interna ed esterna per sensibilizzare e coinvolgere attivamente tu</w:t>
      </w:r>
      <w:r w:rsidR="001D4A9F">
        <w:t xml:space="preserve">tti gli attori interessati </w:t>
      </w:r>
      <w:r w:rsidR="009D675E">
        <w:t>dalla</w:t>
      </w:r>
      <w:r w:rsidRPr="00CA173A">
        <w:t xml:space="preserve"> trasformazione digitale. </w:t>
      </w:r>
      <w:r w:rsidR="009D675E">
        <w:t>In quest’ambito</w:t>
      </w:r>
      <w:r w:rsidRPr="00CA173A">
        <w:t>, tra le altre iniziative,</w:t>
      </w:r>
      <w:r w:rsidR="009D675E">
        <w:t xml:space="preserve"> è prevista</w:t>
      </w:r>
      <w:r w:rsidRPr="00CA173A">
        <w:t xml:space="preserve"> la creazione di una pagina </w:t>
      </w:r>
      <w:r w:rsidR="001D4A9F">
        <w:t>web con informazioni aggiornate su una serie di progetti digitali, per</w:t>
      </w:r>
      <w:r w:rsidRPr="00CA173A">
        <w:t xml:space="preserve"> garantire la massima trasparenza.</w:t>
      </w:r>
      <w:r w:rsidR="001D4A9F">
        <w:t xml:space="preserve"> </w:t>
      </w:r>
      <w:r w:rsidR="009D675E">
        <w:t>U</w:t>
      </w:r>
      <w:r w:rsidR="001D4A9F">
        <w:t xml:space="preserve">n ruolo importante </w:t>
      </w:r>
      <w:r w:rsidR="009D675E">
        <w:t xml:space="preserve">sarà inoltre svolto </w:t>
      </w:r>
      <w:r w:rsidR="001D4A9F">
        <w:t>nella promozione della formazio</w:t>
      </w:r>
      <w:r w:rsidR="0015159D">
        <w:t>ne sulle competenze digitali</w:t>
      </w:r>
      <w:r w:rsidR="001D4A9F">
        <w:t>.</w:t>
      </w:r>
    </w:p>
    <w:p w14:paraId="2A959EA1" w14:textId="77777777" w:rsidR="00843568" w:rsidRPr="00843568" w:rsidRDefault="00843568" w:rsidP="00AF5395">
      <w:pPr>
        <w:spacing w:line="240" w:lineRule="auto"/>
        <w:jc w:val="both"/>
      </w:pPr>
      <w:r w:rsidRPr="00843568">
        <w:t>I capitoli seguenti approfondiscono gli elementi della prima fase di attuazione della Strategia.</w:t>
      </w:r>
    </w:p>
    <w:p w14:paraId="48F35EAE" w14:textId="77777777" w:rsidR="00C260D9" w:rsidRPr="00965DC9" w:rsidRDefault="00304688" w:rsidP="00B1188B">
      <w:pPr>
        <w:pStyle w:val="Titolo2"/>
        <w:spacing w:before="240" w:line="240" w:lineRule="auto"/>
        <w:ind w:left="737" w:hanging="737"/>
        <w:rPr>
          <w:lang w:eastAsia="it-IT"/>
        </w:rPr>
      </w:pPr>
      <w:bookmarkStart w:id="46" w:name="_Toc184112960"/>
      <w:bookmarkStart w:id="47" w:name="_Toc184121577"/>
      <w:bookmarkStart w:id="48" w:name="_Toc192515026"/>
      <w:r w:rsidRPr="00102AE1">
        <w:rPr>
          <w:lang w:eastAsia="it-IT"/>
        </w:rPr>
        <w:t xml:space="preserve">Organizzazione e </w:t>
      </w:r>
      <w:r w:rsidR="00D3023A" w:rsidRPr="00102AE1">
        <w:rPr>
          <w:lang w:eastAsia="it-IT"/>
        </w:rPr>
        <w:t>g</w:t>
      </w:r>
      <w:r w:rsidR="002F0CAC" w:rsidRPr="00102AE1">
        <w:rPr>
          <w:lang w:eastAsia="it-IT"/>
        </w:rPr>
        <w:t>overnance:</w:t>
      </w:r>
      <w:r w:rsidR="002F0CAC">
        <w:rPr>
          <w:lang w:eastAsia="it-IT"/>
        </w:rPr>
        <w:t xml:space="preserve"> </w:t>
      </w:r>
      <w:r w:rsidR="00553E2A">
        <w:rPr>
          <w:lang w:eastAsia="it-IT"/>
        </w:rPr>
        <w:t>necessità di</w:t>
      </w:r>
      <w:r w:rsidR="00DC4BE9">
        <w:rPr>
          <w:lang w:eastAsia="it-IT"/>
        </w:rPr>
        <w:t xml:space="preserve"> una struttura permanente</w:t>
      </w:r>
      <w:bookmarkEnd w:id="46"/>
      <w:bookmarkEnd w:id="47"/>
      <w:bookmarkEnd w:id="48"/>
    </w:p>
    <w:p w14:paraId="3B840B09" w14:textId="77777777" w:rsidR="00F01FA8" w:rsidRDefault="00CB124D" w:rsidP="00AF5395">
      <w:pPr>
        <w:spacing w:line="240" w:lineRule="auto"/>
        <w:jc w:val="both"/>
        <w:rPr>
          <w:rFonts w:ascii="Arial" w:eastAsia="Times New Roman" w:hAnsi="Arial" w:cs="Times New Roman"/>
          <w:lang w:eastAsia="it-IT"/>
        </w:rPr>
      </w:pPr>
      <w:r w:rsidRPr="00CB124D">
        <w:rPr>
          <w:rFonts w:ascii="Arial" w:eastAsia="Times New Roman" w:hAnsi="Arial" w:cs="Times New Roman"/>
          <w:lang w:eastAsia="it-IT"/>
        </w:rPr>
        <w:t>In passato,</w:t>
      </w:r>
      <w:r w:rsidR="00CD106C">
        <w:rPr>
          <w:rFonts w:ascii="Arial" w:eastAsia="Times New Roman" w:hAnsi="Arial" w:cs="Times New Roman"/>
          <w:lang w:eastAsia="it-IT"/>
        </w:rPr>
        <w:t xml:space="preserve"> è stato possibile </w:t>
      </w:r>
      <w:r w:rsidRPr="00CB124D">
        <w:rPr>
          <w:rFonts w:ascii="Arial" w:eastAsia="Times New Roman" w:hAnsi="Arial" w:cs="Times New Roman"/>
          <w:lang w:eastAsia="it-IT"/>
        </w:rPr>
        <w:t xml:space="preserve">rispondere in modo tempestivo e mirato alle esigenze </w:t>
      </w:r>
      <w:r w:rsidR="00BA1029">
        <w:rPr>
          <w:rFonts w:ascii="Arial" w:eastAsia="Times New Roman" w:hAnsi="Arial" w:cs="Times New Roman"/>
          <w:lang w:eastAsia="it-IT"/>
        </w:rPr>
        <w:t xml:space="preserve">delle singole </w:t>
      </w:r>
      <w:r w:rsidR="00946384">
        <w:rPr>
          <w:rFonts w:ascii="Arial" w:eastAsia="Times New Roman" w:hAnsi="Arial" w:cs="Times New Roman"/>
          <w:lang w:eastAsia="it-IT"/>
        </w:rPr>
        <w:t>unità</w:t>
      </w:r>
      <w:r w:rsidR="00BA1029">
        <w:rPr>
          <w:rFonts w:ascii="Arial" w:eastAsia="Times New Roman" w:hAnsi="Arial" w:cs="Times New Roman"/>
          <w:lang w:eastAsia="it-IT"/>
        </w:rPr>
        <w:t xml:space="preserve"> amministrative</w:t>
      </w:r>
      <w:r w:rsidRPr="00CB124D">
        <w:rPr>
          <w:rFonts w:ascii="Arial" w:eastAsia="Times New Roman" w:hAnsi="Arial" w:cs="Times New Roman"/>
          <w:lang w:eastAsia="it-IT"/>
        </w:rPr>
        <w:t xml:space="preserve">, con soluzioni informatiche valutate e implementate </w:t>
      </w:r>
      <w:r w:rsidR="00BA1029">
        <w:rPr>
          <w:rFonts w:ascii="Arial" w:eastAsia="Times New Roman" w:hAnsi="Arial" w:cs="Times New Roman"/>
          <w:lang w:eastAsia="it-IT"/>
        </w:rPr>
        <w:t>individualmente</w:t>
      </w:r>
      <w:r w:rsidRPr="00CB124D">
        <w:rPr>
          <w:rFonts w:ascii="Arial" w:eastAsia="Times New Roman" w:hAnsi="Arial" w:cs="Times New Roman"/>
          <w:lang w:eastAsia="it-IT"/>
        </w:rPr>
        <w:t xml:space="preserve">. Questo approccio, che ha risposto efficacemente alle necessità immediate dei Dipartimenti, ha portato allo sviluppo di progetti verticali che hanno garantito la soddisfazione di specifiche esigenze operative. Tuttavia, </w:t>
      </w:r>
      <w:r w:rsidR="00BA1029">
        <w:rPr>
          <w:rFonts w:ascii="Arial" w:eastAsia="Times New Roman" w:hAnsi="Arial" w:cs="Times New Roman"/>
          <w:lang w:eastAsia="it-IT"/>
        </w:rPr>
        <w:t>esso, in assenza di una strategia di trasformazione digitale unitaria e coerente, ha</w:t>
      </w:r>
      <w:r w:rsidRPr="00CB124D">
        <w:rPr>
          <w:rFonts w:ascii="Arial" w:eastAsia="Times New Roman" w:hAnsi="Arial" w:cs="Times New Roman"/>
          <w:lang w:eastAsia="it-IT"/>
        </w:rPr>
        <w:t xml:space="preserve"> portato a una digitalizzazione </w:t>
      </w:r>
      <w:r w:rsidR="003A0E35">
        <w:rPr>
          <w:rFonts w:ascii="Arial" w:eastAsia="Times New Roman" w:hAnsi="Arial" w:cs="Times New Roman"/>
          <w:lang w:eastAsia="it-IT"/>
        </w:rPr>
        <w:t>a macchia di leopardo</w:t>
      </w:r>
      <w:r w:rsidRPr="00CB124D">
        <w:rPr>
          <w:rFonts w:ascii="Arial" w:eastAsia="Times New Roman" w:hAnsi="Arial" w:cs="Times New Roman"/>
          <w:lang w:eastAsia="it-IT"/>
        </w:rPr>
        <w:t xml:space="preserve">, in cui le unità amministrative hanno </w:t>
      </w:r>
      <w:r w:rsidR="005A61F3">
        <w:rPr>
          <w:rFonts w:ascii="Arial" w:eastAsia="Times New Roman" w:hAnsi="Arial" w:cs="Times New Roman"/>
          <w:lang w:eastAsia="it-IT"/>
        </w:rPr>
        <w:t>introdotto</w:t>
      </w:r>
      <w:r w:rsidR="00284411">
        <w:rPr>
          <w:rFonts w:ascii="Arial" w:eastAsia="Times New Roman" w:hAnsi="Arial" w:cs="Times New Roman"/>
          <w:lang w:eastAsia="it-IT"/>
        </w:rPr>
        <w:t xml:space="preserve"> </w:t>
      </w:r>
      <w:r w:rsidRPr="00CB124D">
        <w:rPr>
          <w:rFonts w:ascii="Arial" w:eastAsia="Times New Roman" w:hAnsi="Arial" w:cs="Times New Roman"/>
          <w:lang w:eastAsia="it-IT"/>
        </w:rPr>
        <w:t xml:space="preserve">una varietà di soluzioni </w:t>
      </w:r>
      <w:r w:rsidR="00BA1029">
        <w:rPr>
          <w:rFonts w:ascii="Arial" w:eastAsia="Times New Roman" w:hAnsi="Arial" w:cs="Times New Roman"/>
          <w:lang w:eastAsia="it-IT"/>
        </w:rPr>
        <w:t xml:space="preserve">individuali </w:t>
      </w:r>
      <w:r w:rsidRPr="00CB124D">
        <w:rPr>
          <w:rFonts w:ascii="Arial" w:eastAsia="Times New Roman" w:hAnsi="Arial" w:cs="Times New Roman"/>
          <w:lang w:eastAsia="it-IT"/>
        </w:rPr>
        <w:t xml:space="preserve">che, </w:t>
      </w:r>
      <w:r w:rsidR="00BA1029">
        <w:rPr>
          <w:rFonts w:ascii="Arial" w:eastAsia="Times New Roman" w:hAnsi="Arial" w:cs="Times New Roman"/>
          <w:lang w:eastAsia="it-IT"/>
        </w:rPr>
        <w:t xml:space="preserve">hanno consentito solo parzialmente al </w:t>
      </w:r>
      <w:r w:rsidRPr="00CB124D">
        <w:rPr>
          <w:rFonts w:ascii="Arial" w:eastAsia="Times New Roman" w:hAnsi="Arial" w:cs="Times New Roman"/>
          <w:lang w:eastAsia="it-IT"/>
        </w:rPr>
        <w:t xml:space="preserve">Cantone di </w:t>
      </w:r>
      <w:r w:rsidR="0046161C">
        <w:t>sfruttare a</w:t>
      </w:r>
      <w:r w:rsidR="00A36CFD">
        <w:t>p</w:t>
      </w:r>
      <w:r w:rsidR="0046161C">
        <w:t xml:space="preserve">pieno servizi e infrastrutture </w:t>
      </w:r>
      <w:r w:rsidR="00EA0F63">
        <w:t>comuni</w:t>
      </w:r>
      <w:r w:rsidR="0046161C">
        <w:t>.</w:t>
      </w:r>
      <w:r w:rsidRPr="00CB124D">
        <w:rPr>
          <w:rFonts w:ascii="Arial" w:eastAsia="Times New Roman" w:hAnsi="Arial" w:cs="Times New Roman"/>
          <w:lang w:eastAsia="it-IT"/>
        </w:rPr>
        <w:t xml:space="preserve"> </w:t>
      </w:r>
    </w:p>
    <w:p w14:paraId="53A8193B" w14:textId="77777777" w:rsidR="00CB124D" w:rsidRPr="00CB124D" w:rsidRDefault="00CB124D" w:rsidP="00934FD5">
      <w:pPr>
        <w:spacing w:after="0" w:line="240" w:lineRule="auto"/>
        <w:jc w:val="both"/>
        <w:rPr>
          <w:rFonts w:ascii="Arial" w:eastAsia="Times New Roman" w:hAnsi="Arial" w:cs="Times New Roman"/>
          <w:lang w:eastAsia="it-IT"/>
        </w:rPr>
      </w:pPr>
      <w:r w:rsidRPr="00CB124D">
        <w:rPr>
          <w:rFonts w:ascii="Arial" w:eastAsia="Times New Roman" w:hAnsi="Arial" w:cs="Times New Roman"/>
          <w:lang w:eastAsia="it-IT"/>
        </w:rPr>
        <w:lastRenderedPageBreak/>
        <w:t xml:space="preserve">Sebbene adeguata al contesto </w:t>
      </w:r>
      <w:r w:rsidR="00711629">
        <w:rPr>
          <w:rFonts w:ascii="Arial" w:eastAsia="Times New Roman" w:hAnsi="Arial" w:cs="Times New Roman"/>
          <w:lang w:eastAsia="it-IT"/>
        </w:rPr>
        <w:t>storico</w:t>
      </w:r>
      <w:r w:rsidRPr="00CB124D">
        <w:rPr>
          <w:rFonts w:ascii="Arial" w:eastAsia="Times New Roman" w:hAnsi="Arial" w:cs="Times New Roman"/>
          <w:lang w:eastAsia="it-IT"/>
        </w:rPr>
        <w:t xml:space="preserve">, questa prassi ha nel </w:t>
      </w:r>
      <w:r w:rsidRPr="15CDDA08">
        <w:rPr>
          <w:rStyle w:val="Hcorpo-testoCarattere"/>
          <w:rFonts w:eastAsiaTheme="minorEastAsia"/>
        </w:rPr>
        <w:t>tempo portato a ridondanze</w:t>
      </w:r>
      <w:r w:rsidR="00EA0F63" w:rsidRPr="15CDDA08">
        <w:rPr>
          <w:rStyle w:val="Hcorpo-testoCarattere"/>
          <w:rFonts w:eastAsiaTheme="minorEastAsia"/>
        </w:rPr>
        <w:t>, sovrapposizioni</w:t>
      </w:r>
      <w:r w:rsidRPr="15CDDA08">
        <w:rPr>
          <w:rStyle w:val="Hcorpo-testoCarattere"/>
          <w:rFonts w:eastAsiaTheme="minorEastAsia"/>
        </w:rPr>
        <w:t xml:space="preserve"> e </w:t>
      </w:r>
      <w:r w:rsidR="00711629" w:rsidRPr="15CDDA08">
        <w:rPr>
          <w:rStyle w:val="Hcorpo-testoCarattere"/>
          <w:rFonts w:eastAsiaTheme="minorEastAsia"/>
        </w:rPr>
        <w:t xml:space="preserve">a </w:t>
      </w:r>
      <w:r w:rsidRPr="15CDDA08">
        <w:rPr>
          <w:rStyle w:val="Hcorpo-testoCarattere"/>
          <w:rFonts w:eastAsiaTheme="minorEastAsia"/>
        </w:rPr>
        <w:t xml:space="preserve">una </w:t>
      </w:r>
      <w:r w:rsidR="00173B29">
        <w:rPr>
          <w:rStyle w:val="Hcorpo-testoCarattere"/>
          <w:rFonts w:eastAsiaTheme="minorEastAsia"/>
        </w:rPr>
        <w:t>ridotta</w:t>
      </w:r>
      <w:r w:rsidRPr="15CDDA08">
        <w:rPr>
          <w:rStyle w:val="Hcorpo-testoCarattere"/>
          <w:rFonts w:eastAsiaTheme="minorEastAsia"/>
        </w:rPr>
        <w:t xml:space="preserve"> interoperabilità tra i sistemi, </w:t>
      </w:r>
      <w:r w:rsidR="00464A69" w:rsidRPr="15CDDA08">
        <w:rPr>
          <w:rStyle w:val="Hcorpo-testoCarattere"/>
          <w:rFonts w:eastAsiaTheme="minorEastAsia"/>
        </w:rPr>
        <w:t xml:space="preserve">limitando </w:t>
      </w:r>
      <w:r w:rsidRPr="15CDDA08">
        <w:rPr>
          <w:rStyle w:val="Hcorpo-testoCarattere"/>
          <w:rFonts w:eastAsiaTheme="minorEastAsia"/>
        </w:rPr>
        <w:t>la</w:t>
      </w:r>
      <w:r w:rsidRPr="00CB124D">
        <w:rPr>
          <w:rFonts w:ascii="Arial" w:eastAsia="Times New Roman" w:hAnsi="Arial" w:cs="Times New Roman"/>
          <w:lang w:eastAsia="it-IT"/>
        </w:rPr>
        <w:t xml:space="preserve"> collaborazione interdipartimentale e </w:t>
      </w:r>
      <w:r w:rsidR="00946384">
        <w:rPr>
          <w:rStyle w:val="Hcorpo-testoCarattere"/>
          <w:rFonts w:eastAsiaTheme="minorEastAsia"/>
        </w:rPr>
        <w:t>lo sviluppo di u</w:t>
      </w:r>
      <w:r w:rsidR="00464A69" w:rsidRPr="15CDDA08">
        <w:rPr>
          <w:rStyle w:val="Hcorpo-testoCarattere"/>
          <w:rFonts w:eastAsiaTheme="minorEastAsia"/>
        </w:rPr>
        <w:t>n’organizzazione</w:t>
      </w:r>
      <w:r w:rsidRPr="15CDDA08">
        <w:rPr>
          <w:rStyle w:val="Hcorpo-testoCarattere"/>
          <w:rFonts w:eastAsiaTheme="minorEastAsia"/>
        </w:rPr>
        <w:t xml:space="preserve"> unitaria dei processi amministrativi</w:t>
      </w:r>
      <w:r w:rsidRPr="00CB124D">
        <w:rPr>
          <w:rFonts w:ascii="Arial" w:eastAsia="Times New Roman" w:hAnsi="Arial" w:cs="Times New Roman"/>
          <w:lang w:eastAsia="it-IT"/>
        </w:rPr>
        <w:t xml:space="preserve">. </w:t>
      </w:r>
      <w:r w:rsidR="00946384" w:rsidRPr="00946384">
        <w:rPr>
          <w:rFonts w:ascii="Arial" w:eastAsia="Times New Roman" w:hAnsi="Arial" w:cs="Times New Roman"/>
          <w:lang w:eastAsia="it-IT"/>
        </w:rPr>
        <w:t xml:space="preserve">È bene sottolineare che si tratta di una situazione </w:t>
      </w:r>
      <w:r w:rsidR="00946384">
        <w:rPr>
          <w:rFonts w:ascii="Arial" w:eastAsia="Times New Roman" w:hAnsi="Arial" w:cs="Times New Roman"/>
          <w:lang w:eastAsia="it-IT"/>
        </w:rPr>
        <w:t xml:space="preserve">che accomuna </w:t>
      </w:r>
      <w:r w:rsidR="00711629">
        <w:rPr>
          <w:rFonts w:ascii="Arial" w:eastAsia="Times New Roman" w:hAnsi="Arial" w:cs="Times New Roman"/>
          <w:lang w:eastAsia="it-IT"/>
        </w:rPr>
        <w:t>diversi Cantoni e</w:t>
      </w:r>
      <w:r w:rsidR="00946384">
        <w:rPr>
          <w:rFonts w:ascii="Arial" w:eastAsia="Times New Roman" w:hAnsi="Arial" w:cs="Times New Roman"/>
          <w:lang w:eastAsia="it-IT"/>
        </w:rPr>
        <w:t xml:space="preserve"> che</w:t>
      </w:r>
      <w:r w:rsidRPr="00CB124D">
        <w:rPr>
          <w:rFonts w:ascii="Arial" w:eastAsia="Times New Roman" w:hAnsi="Arial" w:cs="Times New Roman"/>
          <w:lang w:eastAsia="it-IT"/>
        </w:rPr>
        <w:t xml:space="preserve"> riflette</w:t>
      </w:r>
      <w:r w:rsidR="00946384">
        <w:rPr>
          <w:rFonts w:ascii="Arial" w:eastAsia="Times New Roman" w:hAnsi="Arial" w:cs="Times New Roman"/>
          <w:lang w:eastAsia="it-IT"/>
        </w:rPr>
        <w:t>, più in generale,</w:t>
      </w:r>
      <w:r w:rsidRPr="00CB124D">
        <w:rPr>
          <w:rFonts w:ascii="Arial" w:eastAsia="Times New Roman" w:hAnsi="Arial" w:cs="Times New Roman"/>
          <w:lang w:eastAsia="it-IT"/>
        </w:rPr>
        <w:t xml:space="preserve"> un modello di sviluppo storico che ha interessato buona parte delle amministrazioni pubbliche svizzere nel loro percorso di </w:t>
      </w:r>
      <w:r w:rsidRPr="15CDDA08">
        <w:rPr>
          <w:rStyle w:val="Hcorpo-testoCarattere"/>
          <w:rFonts w:eastAsiaTheme="minorEastAsia"/>
        </w:rPr>
        <w:t>digitalizzazione</w:t>
      </w:r>
      <w:r w:rsidR="00464A69">
        <w:rPr>
          <w:rStyle w:val="Rimandonotaapidipagina"/>
          <w:rFonts w:ascii="Arial" w:eastAsia="Times New Roman" w:hAnsi="Arial" w:cs="Times New Roman"/>
          <w:lang w:eastAsia="it-IT"/>
        </w:rPr>
        <w:footnoteReference w:id="31"/>
      </w:r>
      <w:r w:rsidRPr="15CDDA08">
        <w:rPr>
          <w:rStyle w:val="Hcorpo-testoCarattere"/>
          <w:rFonts w:eastAsiaTheme="minorEastAsia"/>
        </w:rPr>
        <w:t>.</w:t>
      </w:r>
    </w:p>
    <w:p w14:paraId="72DCD8C7" w14:textId="77777777" w:rsidR="00711629" w:rsidRDefault="00CB124D" w:rsidP="00934FD5">
      <w:pPr>
        <w:spacing w:after="0" w:line="240" w:lineRule="auto"/>
        <w:jc w:val="both"/>
        <w:rPr>
          <w:rFonts w:ascii="Arial" w:eastAsia="Times New Roman" w:hAnsi="Arial" w:cs="Times New Roman"/>
          <w:lang w:eastAsia="it-IT"/>
        </w:rPr>
      </w:pPr>
      <w:r w:rsidRPr="00CB124D">
        <w:rPr>
          <w:rFonts w:ascii="Arial" w:eastAsia="Times New Roman" w:hAnsi="Arial" w:cs="Times New Roman"/>
          <w:lang w:eastAsia="it-IT"/>
        </w:rPr>
        <w:t>Attualmente, solo le attività legate ai flussi finanziari e alla gestione delle risorse umane utilizzano un sistema comune, l'ERP SAP.</w:t>
      </w:r>
      <w:r w:rsidR="00946384">
        <w:rPr>
          <w:rFonts w:ascii="Arial" w:eastAsia="Times New Roman" w:hAnsi="Arial" w:cs="Times New Roman"/>
          <w:lang w:eastAsia="it-IT"/>
        </w:rPr>
        <w:t xml:space="preserve"> </w:t>
      </w:r>
      <w:r w:rsidR="00946384" w:rsidRPr="00946384">
        <w:rPr>
          <w:rFonts w:ascii="Arial" w:eastAsia="Times New Roman" w:hAnsi="Arial" w:cs="Times New Roman"/>
          <w:lang w:eastAsia="it-IT"/>
        </w:rPr>
        <w:t>Negli altri ambiti, si rileva</w:t>
      </w:r>
      <w:r w:rsidRPr="00CB124D">
        <w:rPr>
          <w:rFonts w:ascii="Arial" w:eastAsia="Times New Roman" w:hAnsi="Arial" w:cs="Times New Roman"/>
          <w:lang w:eastAsia="it-IT"/>
        </w:rPr>
        <w:t xml:space="preserve"> che sono in uso circa 700 soluzioni tecniche differenti, tra cui piattaforme come Microsoft Office e </w:t>
      </w:r>
      <w:r w:rsidR="006D7D90" w:rsidRPr="00CB124D">
        <w:rPr>
          <w:rFonts w:ascii="Arial" w:eastAsia="Times New Roman" w:hAnsi="Arial" w:cs="Times New Roman"/>
          <w:lang w:eastAsia="it-IT"/>
        </w:rPr>
        <w:t>SharePoint</w:t>
      </w:r>
      <w:r w:rsidRPr="00CB124D">
        <w:rPr>
          <w:rFonts w:ascii="Arial" w:eastAsia="Times New Roman" w:hAnsi="Arial" w:cs="Times New Roman"/>
          <w:lang w:eastAsia="it-IT"/>
        </w:rPr>
        <w:t xml:space="preserve">, Claris Filemaker, applicazioni specialistiche di terze parti, </w:t>
      </w:r>
      <w:r w:rsidR="00711629">
        <w:rPr>
          <w:rFonts w:ascii="Arial" w:eastAsia="Times New Roman" w:hAnsi="Arial" w:cs="Times New Roman"/>
          <w:lang w:eastAsia="it-IT"/>
        </w:rPr>
        <w:t xml:space="preserve">e </w:t>
      </w:r>
      <w:r w:rsidRPr="00CB124D">
        <w:rPr>
          <w:rFonts w:ascii="Arial" w:eastAsia="Times New Roman" w:hAnsi="Arial" w:cs="Times New Roman"/>
          <w:lang w:eastAsia="it-IT"/>
        </w:rPr>
        <w:t>soluzioni personalizzate sviluppate dal CSI</w:t>
      </w:r>
      <w:r w:rsidR="00711629">
        <w:rPr>
          <w:rFonts w:ascii="Arial" w:eastAsia="Times New Roman" w:hAnsi="Arial" w:cs="Times New Roman"/>
          <w:lang w:eastAsia="it-IT"/>
        </w:rPr>
        <w:t>.</w:t>
      </w:r>
      <w:r w:rsidRPr="00CB124D">
        <w:rPr>
          <w:rFonts w:ascii="Arial" w:eastAsia="Times New Roman" w:hAnsi="Arial" w:cs="Times New Roman"/>
          <w:lang w:eastAsia="it-IT"/>
        </w:rPr>
        <w:t xml:space="preserve"> </w:t>
      </w:r>
      <w:r w:rsidR="00711629">
        <w:rPr>
          <w:rFonts w:ascii="Arial" w:eastAsia="Times New Roman" w:hAnsi="Arial" w:cs="Times New Roman"/>
          <w:lang w:eastAsia="it-IT"/>
        </w:rPr>
        <w:t>I</w:t>
      </w:r>
      <w:r w:rsidRPr="00CB124D">
        <w:rPr>
          <w:rFonts w:ascii="Arial" w:eastAsia="Times New Roman" w:hAnsi="Arial" w:cs="Times New Roman"/>
          <w:lang w:eastAsia="it-IT"/>
        </w:rPr>
        <w:t xml:space="preserve">n alcuni </w:t>
      </w:r>
      <w:r w:rsidR="00711629">
        <w:rPr>
          <w:rFonts w:ascii="Arial" w:eastAsia="Times New Roman" w:hAnsi="Arial" w:cs="Times New Roman"/>
          <w:lang w:eastAsia="it-IT"/>
        </w:rPr>
        <w:t xml:space="preserve">rari </w:t>
      </w:r>
      <w:r w:rsidRPr="00CB124D">
        <w:rPr>
          <w:rFonts w:ascii="Arial" w:eastAsia="Times New Roman" w:hAnsi="Arial" w:cs="Times New Roman"/>
          <w:lang w:eastAsia="it-IT"/>
        </w:rPr>
        <w:t xml:space="preserve">casi, </w:t>
      </w:r>
      <w:r w:rsidR="00711629">
        <w:rPr>
          <w:rFonts w:ascii="Arial" w:eastAsia="Times New Roman" w:hAnsi="Arial" w:cs="Times New Roman"/>
          <w:lang w:eastAsia="it-IT"/>
        </w:rPr>
        <w:t xml:space="preserve">si ricorre ancora a </w:t>
      </w:r>
      <w:r w:rsidRPr="00CB124D">
        <w:rPr>
          <w:rFonts w:ascii="Arial" w:eastAsia="Times New Roman" w:hAnsi="Arial" w:cs="Times New Roman"/>
          <w:lang w:eastAsia="it-IT"/>
        </w:rPr>
        <w:t>sistemi più datati</w:t>
      </w:r>
      <w:r w:rsidR="00711629">
        <w:rPr>
          <w:rFonts w:ascii="Arial" w:eastAsia="Times New Roman" w:hAnsi="Arial" w:cs="Times New Roman"/>
          <w:lang w:eastAsia="it-IT"/>
        </w:rPr>
        <w:t>, basati</w:t>
      </w:r>
      <w:r w:rsidRPr="00CB124D">
        <w:rPr>
          <w:rFonts w:ascii="Arial" w:eastAsia="Times New Roman" w:hAnsi="Arial" w:cs="Times New Roman"/>
          <w:lang w:eastAsia="it-IT"/>
        </w:rPr>
        <w:t xml:space="preserve"> su mainframe IBM, che</w:t>
      </w:r>
      <w:r w:rsidR="00946384">
        <w:rPr>
          <w:rFonts w:ascii="Arial" w:eastAsia="Times New Roman" w:hAnsi="Arial" w:cs="Times New Roman"/>
          <w:lang w:eastAsia="it-IT"/>
        </w:rPr>
        <w:t xml:space="preserve"> progressivamente</w:t>
      </w:r>
      <w:r w:rsidRPr="00CB124D">
        <w:rPr>
          <w:rFonts w:ascii="Arial" w:eastAsia="Times New Roman" w:hAnsi="Arial" w:cs="Times New Roman"/>
          <w:lang w:eastAsia="it-IT"/>
        </w:rPr>
        <w:t xml:space="preserve"> </w:t>
      </w:r>
      <w:r w:rsidR="00946384">
        <w:rPr>
          <w:rFonts w:ascii="Arial" w:eastAsia="Times New Roman" w:hAnsi="Arial" w:cs="Times New Roman"/>
          <w:lang w:eastAsia="it-IT"/>
        </w:rPr>
        <w:t>vengono</w:t>
      </w:r>
      <w:r w:rsidR="001D01AA">
        <w:rPr>
          <w:rFonts w:ascii="Arial" w:eastAsia="Times New Roman" w:hAnsi="Arial" w:cs="Times New Roman"/>
          <w:lang w:eastAsia="it-IT"/>
        </w:rPr>
        <w:t xml:space="preserve"> sostituiti.</w:t>
      </w:r>
    </w:p>
    <w:p w14:paraId="1D753D29" w14:textId="77777777" w:rsidR="00CB124D" w:rsidRPr="00CB124D" w:rsidRDefault="00711629" w:rsidP="00934FD5">
      <w:pPr>
        <w:spacing w:after="0" w:line="240" w:lineRule="auto"/>
        <w:jc w:val="both"/>
        <w:rPr>
          <w:rFonts w:ascii="Arial" w:eastAsia="Times New Roman" w:hAnsi="Arial" w:cs="Times New Roman"/>
          <w:lang w:eastAsia="it-IT"/>
        </w:rPr>
      </w:pPr>
      <w:r>
        <w:rPr>
          <w:rFonts w:ascii="Arial" w:eastAsia="Times New Roman" w:hAnsi="Arial" w:cs="Times New Roman"/>
          <w:lang w:eastAsia="it-IT"/>
        </w:rPr>
        <w:t>È evidente come l</w:t>
      </w:r>
      <w:r w:rsidR="00CB124D" w:rsidRPr="00CB124D">
        <w:rPr>
          <w:rFonts w:ascii="Arial" w:eastAsia="Times New Roman" w:hAnsi="Arial" w:cs="Times New Roman"/>
          <w:lang w:eastAsia="it-IT"/>
        </w:rPr>
        <w:t>a diversità tecnologica rappresent</w:t>
      </w:r>
      <w:r>
        <w:rPr>
          <w:rFonts w:ascii="Arial" w:eastAsia="Times New Roman" w:hAnsi="Arial" w:cs="Times New Roman"/>
          <w:lang w:eastAsia="it-IT"/>
        </w:rPr>
        <w:t>i</w:t>
      </w:r>
      <w:r w:rsidR="00CB124D" w:rsidRPr="00CB124D">
        <w:rPr>
          <w:rFonts w:ascii="Arial" w:eastAsia="Times New Roman" w:hAnsi="Arial" w:cs="Times New Roman"/>
          <w:lang w:eastAsia="it-IT"/>
        </w:rPr>
        <w:t xml:space="preserve"> oggi una sfida significativa. La frammentazione dei sistemi </w:t>
      </w:r>
      <w:r>
        <w:rPr>
          <w:rFonts w:ascii="Arial" w:eastAsia="Times New Roman" w:hAnsi="Arial" w:cs="Times New Roman"/>
          <w:lang w:eastAsia="it-IT"/>
        </w:rPr>
        <w:t xml:space="preserve">genera elevati costi di gestione, </w:t>
      </w:r>
      <w:r w:rsidR="00CB124D" w:rsidRPr="00CB124D">
        <w:rPr>
          <w:rFonts w:ascii="Arial" w:eastAsia="Times New Roman" w:hAnsi="Arial" w:cs="Times New Roman"/>
          <w:lang w:eastAsia="it-IT"/>
        </w:rPr>
        <w:t>ostacola l</w:t>
      </w:r>
      <w:r>
        <w:rPr>
          <w:rFonts w:ascii="Arial" w:eastAsia="Times New Roman" w:hAnsi="Arial" w:cs="Times New Roman"/>
          <w:lang w:eastAsia="it-IT"/>
        </w:rPr>
        <w:t>’adozione</w:t>
      </w:r>
      <w:r w:rsidR="00CB124D" w:rsidRPr="00CB124D">
        <w:rPr>
          <w:rFonts w:ascii="Arial" w:eastAsia="Times New Roman" w:hAnsi="Arial" w:cs="Times New Roman"/>
          <w:lang w:eastAsia="it-IT"/>
        </w:rPr>
        <w:t xml:space="preserve"> di una digitalizzazione capace di rispondere alle aspettative </w:t>
      </w:r>
      <w:r w:rsidR="00946384">
        <w:rPr>
          <w:rFonts w:ascii="Arial" w:eastAsia="Times New Roman" w:hAnsi="Arial" w:cs="Times New Roman"/>
          <w:lang w:eastAsia="it-IT"/>
        </w:rPr>
        <w:t>della cittadinanza e delle imprese</w:t>
      </w:r>
      <w:r w:rsidR="00CB124D" w:rsidRPr="00CB124D">
        <w:rPr>
          <w:rFonts w:ascii="Arial" w:eastAsia="Times New Roman" w:hAnsi="Arial" w:cs="Times New Roman"/>
          <w:lang w:eastAsia="it-IT"/>
        </w:rPr>
        <w:t xml:space="preserve"> e</w:t>
      </w:r>
      <w:r>
        <w:rPr>
          <w:rFonts w:ascii="Arial" w:eastAsia="Times New Roman" w:hAnsi="Arial" w:cs="Times New Roman"/>
          <w:lang w:eastAsia="it-IT"/>
        </w:rPr>
        <w:t xml:space="preserve"> impedisce</w:t>
      </w:r>
      <w:r w:rsidR="00CB124D" w:rsidRPr="00CB124D">
        <w:rPr>
          <w:rFonts w:ascii="Arial" w:eastAsia="Times New Roman" w:hAnsi="Arial" w:cs="Times New Roman"/>
          <w:lang w:eastAsia="it-IT"/>
        </w:rPr>
        <w:t xml:space="preserve"> </w:t>
      </w:r>
      <w:r w:rsidR="00946384">
        <w:rPr>
          <w:rFonts w:ascii="Arial" w:eastAsia="Times New Roman" w:hAnsi="Arial" w:cs="Times New Roman"/>
          <w:lang w:eastAsia="it-IT"/>
        </w:rPr>
        <w:t>l’attuazione dei principi previsti dall</w:t>
      </w:r>
      <w:r w:rsidR="00CB124D" w:rsidRPr="00CB124D">
        <w:rPr>
          <w:rFonts w:ascii="Arial" w:eastAsia="Times New Roman" w:hAnsi="Arial" w:cs="Times New Roman"/>
          <w:lang w:eastAsia="it-IT"/>
        </w:rPr>
        <w:t>a Strategia per la trasformazione digitale del Cantone Ticino.</w:t>
      </w:r>
    </w:p>
    <w:p w14:paraId="35B812E8" w14:textId="77777777" w:rsidR="00711629" w:rsidRDefault="00711629" w:rsidP="00934FD5">
      <w:pPr>
        <w:spacing w:after="0" w:line="240" w:lineRule="auto"/>
        <w:jc w:val="both"/>
        <w:rPr>
          <w:rFonts w:ascii="Arial" w:eastAsia="Times New Roman" w:hAnsi="Arial" w:cs="Times New Roman"/>
          <w:lang w:eastAsia="it-IT"/>
        </w:rPr>
      </w:pPr>
      <w:r>
        <w:rPr>
          <w:rFonts w:ascii="Arial" w:eastAsia="Times New Roman" w:hAnsi="Arial" w:cs="Times New Roman"/>
          <w:lang w:eastAsia="it-IT"/>
        </w:rPr>
        <w:t>Altre</w:t>
      </w:r>
      <w:r w:rsidR="00CB124D" w:rsidRPr="00CB124D">
        <w:rPr>
          <w:rFonts w:ascii="Arial" w:eastAsia="Times New Roman" w:hAnsi="Arial" w:cs="Times New Roman"/>
          <w:lang w:eastAsia="it-IT"/>
        </w:rPr>
        <w:t xml:space="preserve"> analisi e approfondimenti </w:t>
      </w:r>
      <w:r>
        <w:rPr>
          <w:rFonts w:ascii="Arial" w:eastAsia="Times New Roman" w:hAnsi="Arial" w:cs="Times New Roman"/>
          <w:lang w:eastAsia="it-IT"/>
        </w:rPr>
        <w:t>della</w:t>
      </w:r>
      <w:r w:rsidR="00CB124D" w:rsidRPr="00CB124D">
        <w:rPr>
          <w:rFonts w:ascii="Arial" w:eastAsia="Times New Roman" w:hAnsi="Arial" w:cs="Times New Roman"/>
          <w:lang w:eastAsia="it-IT"/>
        </w:rPr>
        <w:t xml:space="preserve"> situazione </w:t>
      </w:r>
      <w:r>
        <w:rPr>
          <w:rFonts w:ascii="Arial" w:eastAsia="Times New Roman" w:hAnsi="Arial" w:cs="Times New Roman"/>
          <w:lang w:eastAsia="it-IT"/>
        </w:rPr>
        <w:t>esistente</w:t>
      </w:r>
      <w:r w:rsidR="00CB124D" w:rsidRPr="00CB124D">
        <w:rPr>
          <w:rFonts w:ascii="Arial" w:eastAsia="Times New Roman" w:hAnsi="Arial" w:cs="Times New Roman"/>
          <w:lang w:eastAsia="it-IT"/>
        </w:rPr>
        <w:t xml:space="preserve"> evidenziano </w:t>
      </w:r>
      <w:r>
        <w:rPr>
          <w:rFonts w:ascii="Arial" w:eastAsia="Times New Roman" w:hAnsi="Arial" w:cs="Times New Roman"/>
          <w:lang w:eastAsia="it-IT"/>
        </w:rPr>
        <w:t xml:space="preserve">l’assenza di una struttura </w:t>
      </w:r>
      <w:r w:rsidR="001D01AA">
        <w:rPr>
          <w:rFonts w:ascii="Arial" w:eastAsia="Times New Roman" w:hAnsi="Arial" w:cs="Times New Roman"/>
          <w:lang w:eastAsia="it-IT"/>
        </w:rPr>
        <w:t xml:space="preserve">organizzativa </w:t>
      </w:r>
      <w:r>
        <w:rPr>
          <w:rFonts w:ascii="Arial" w:eastAsia="Times New Roman" w:hAnsi="Arial" w:cs="Times New Roman"/>
          <w:lang w:eastAsia="it-IT"/>
        </w:rPr>
        <w:t>in grado di garantire una direzione unitaria e una visione d’</w:t>
      </w:r>
      <w:r w:rsidR="00946384">
        <w:rPr>
          <w:rFonts w:ascii="Arial" w:eastAsia="Times New Roman" w:hAnsi="Arial" w:cs="Times New Roman"/>
          <w:lang w:eastAsia="it-IT"/>
        </w:rPr>
        <w:t>insieme</w:t>
      </w:r>
      <w:r>
        <w:rPr>
          <w:rFonts w:ascii="Arial" w:eastAsia="Times New Roman" w:hAnsi="Arial" w:cs="Times New Roman"/>
          <w:lang w:eastAsia="it-IT"/>
        </w:rPr>
        <w:t xml:space="preserve"> sui processi in corso</w:t>
      </w:r>
      <w:r w:rsidR="00CB124D" w:rsidRPr="00CB124D">
        <w:rPr>
          <w:rFonts w:ascii="Arial" w:eastAsia="Times New Roman" w:hAnsi="Arial" w:cs="Times New Roman"/>
          <w:lang w:eastAsia="it-IT"/>
        </w:rPr>
        <w:t xml:space="preserve"> </w:t>
      </w:r>
      <w:r w:rsidR="001D01AA">
        <w:rPr>
          <w:rFonts w:ascii="Arial" w:eastAsia="Times New Roman" w:hAnsi="Arial" w:cs="Times New Roman"/>
          <w:lang w:eastAsia="it-IT"/>
        </w:rPr>
        <w:t>per la trasformazione digitale</w:t>
      </w:r>
      <w:r w:rsidR="001D01AA">
        <w:rPr>
          <w:rStyle w:val="Rimandonotaapidipagina"/>
          <w:rFonts w:ascii="Arial" w:eastAsia="Times New Roman" w:hAnsi="Arial" w:cs="Times New Roman"/>
          <w:lang w:eastAsia="it-IT"/>
        </w:rPr>
        <w:footnoteReference w:id="32"/>
      </w:r>
      <w:r w:rsidR="001D01AA">
        <w:rPr>
          <w:rFonts w:ascii="Arial" w:eastAsia="Times New Roman" w:hAnsi="Arial" w:cs="Times New Roman"/>
          <w:lang w:eastAsia="it-IT"/>
        </w:rPr>
        <w:t>.</w:t>
      </w:r>
    </w:p>
    <w:p w14:paraId="71BA0CEB" w14:textId="77777777" w:rsidR="00AF5395" w:rsidRDefault="00711629" w:rsidP="00934FD5">
      <w:pPr>
        <w:spacing w:after="0" w:line="240" w:lineRule="auto"/>
        <w:jc w:val="both"/>
        <w:rPr>
          <w:rFonts w:ascii="Arial" w:eastAsia="Times New Roman" w:hAnsi="Arial" w:cs="Times New Roman"/>
          <w:lang w:eastAsia="it-IT"/>
        </w:rPr>
      </w:pPr>
      <w:r>
        <w:rPr>
          <w:rFonts w:ascii="Arial" w:eastAsia="Times New Roman" w:hAnsi="Arial" w:cs="Times New Roman"/>
          <w:lang w:eastAsia="it-IT"/>
        </w:rPr>
        <w:t>Si rileva</w:t>
      </w:r>
      <w:r w:rsidRPr="00CB124D">
        <w:rPr>
          <w:rFonts w:ascii="Arial" w:eastAsia="Times New Roman" w:hAnsi="Arial" w:cs="Times New Roman"/>
          <w:lang w:eastAsia="it-IT"/>
        </w:rPr>
        <w:t xml:space="preserve"> </w:t>
      </w:r>
      <w:r w:rsidR="00CB124D" w:rsidRPr="00CB124D">
        <w:rPr>
          <w:rFonts w:ascii="Arial" w:eastAsia="Times New Roman" w:hAnsi="Arial" w:cs="Times New Roman"/>
          <w:lang w:eastAsia="it-IT"/>
        </w:rPr>
        <w:t xml:space="preserve">inoltre </w:t>
      </w:r>
      <w:r>
        <w:rPr>
          <w:rFonts w:ascii="Arial" w:eastAsia="Times New Roman" w:hAnsi="Arial" w:cs="Times New Roman"/>
          <w:lang w:eastAsia="it-IT"/>
        </w:rPr>
        <w:t xml:space="preserve">la carenza di </w:t>
      </w:r>
      <w:r w:rsidR="00CB124D" w:rsidRPr="00CB124D">
        <w:rPr>
          <w:rFonts w:ascii="Arial" w:eastAsia="Times New Roman" w:hAnsi="Arial" w:cs="Times New Roman"/>
          <w:lang w:eastAsia="it-IT"/>
        </w:rPr>
        <w:t>meccanismi efficaci per la gestione dei progetti di digitalizzazione trasversali, per la mappatura e l</w:t>
      </w:r>
      <w:r>
        <w:rPr>
          <w:rFonts w:ascii="Arial" w:eastAsia="Times New Roman" w:hAnsi="Arial" w:cs="Times New Roman"/>
          <w:lang w:eastAsia="it-IT"/>
        </w:rPr>
        <w:t>’aggiornamento</w:t>
      </w:r>
      <w:r w:rsidR="00CB124D" w:rsidRPr="00CB124D">
        <w:rPr>
          <w:rFonts w:ascii="Arial" w:eastAsia="Times New Roman" w:hAnsi="Arial" w:cs="Times New Roman"/>
          <w:lang w:eastAsia="it-IT"/>
        </w:rPr>
        <w:t xml:space="preserve"> dei processi interdipartimentali in ottica digitale</w:t>
      </w:r>
      <w:r>
        <w:rPr>
          <w:rFonts w:ascii="Arial" w:eastAsia="Times New Roman" w:hAnsi="Arial" w:cs="Times New Roman"/>
          <w:lang w:eastAsia="it-IT"/>
        </w:rPr>
        <w:t>.</w:t>
      </w:r>
      <w:r w:rsidR="00CB124D" w:rsidRPr="00CB124D">
        <w:rPr>
          <w:rFonts w:ascii="Arial" w:eastAsia="Times New Roman" w:hAnsi="Arial" w:cs="Times New Roman"/>
          <w:lang w:eastAsia="it-IT"/>
        </w:rPr>
        <w:t xml:space="preserve"> </w:t>
      </w:r>
    </w:p>
    <w:p w14:paraId="098E8DE2" w14:textId="77777777" w:rsidR="00711629" w:rsidRDefault="00846D6E" w:rsidP="00934FD5">
      <w:pPr>
        <w:spacing w:after="0" w:line="240" w:lineRule="auto"/>
        <w:jc w:val="both"/>
        <w:rPr>
          <w:rFonts w:ascii="Arial" w:eastAsia="Times New Roman" w:hAnsi="Arial" w:cs="Times New Roman"/>
          <w:lang w:eastAsia="it-IT"/>
        </w:rPr>
      </w:pPr>
      <w:r>
        <w:rPr>
          <w:rFonts w:ascii="Arial" w:eastAsia="Times New Roman" w:hAnsi="Arial" w:cs="Times New Roman"/>
          <w:lang w:eastAsia="it-IT"/>
        </w:rPr>
        <w:t xml:space="preserve">È inoltre limitato </w:t>
      </w:r>
      <w:r w:rsidR="00711629">
        <w:rPr>
          <w:rFonts w:ascii="Arial" w:eastAsia="Times New Roman" w:hAnsi="Arial" w:cs="Times New Roman"/>
          <w:lang w:eastAsia="it-IT"/>
        </w:rPr>
        <w:t>il</w:t>
      </w:r>
      <w:r w:rsidR="00CB124D" w:rsidRPr="00CB124D">
        <w:rPr>
          <w:rFonts w:ascii="Arial" w:eastAsia="Times New Roman" w:hAnsi="Arial" w:cs="Times New Roman"/>
          <w:lang w:eastAsia="it-IT"/>
        </w:rPr>
        <w:t xml:space="preserve"> supporto ai dipartimenti durante le fasi di progettazione, implementazione e consolidamento delle soluzioni digitali, incl</w:t>
      </w:r>
      <w:r w:rsidR="006D7D90">
        <w:rPr>
          <w:rFonts w:ascii="Arial" w:eastAsia="Times New Roman" w:hAnsi="Arial" w:cs="Times New Roman"/>
          <w:lang w:eastAsia="it-IT"/>
        </w:rPr>
        <w:t>us</w:t>
      </w:r>
      <w:r w:rsidR="00711629">
        <w:rPr>
          <w:rFonts w:ascii="Arial" w:eastAsia="Times New Roman" w:hAnsi="Arial" w:cs="Times New Roman"/>
          <w:lang w:eastAsia="it-IT"/>
        </w:rPr>
        <w:t>e</w:t>
      </w:r>
      <w:r w:rsidR="006D7D90">
        <w:rPr>
          <w:rFonts w:ascii="Arial" w:eastAsia="Times New Roman" w:hAnsi="Arial" w:cs="Times New Roman"/>
          <w:lang w:eastAsia="it-IT"/>
        </w:rPr>
        <w:t xml:space="preserve"> la gestione del cambiamento</w:t>
      </w:r>
      <w:r w:rsidR="00EE1E39">
        <w:rPr>
          <w:rFonts w:ascii="Arial" w:eastAsia="Times New Roman" w:hAnsi="Arial" w:cs="Times New Roman"/>
          <w:lang w:eastAsia="it-IT"/>
        </w:rPr>
        <w:t xml:space="preserve"> e la</w:t>
      </w:r>
      <w:r w:rsidR="00CB124D" w:rsidRPr="00CB124D">
        <w:rPr>
          <w:rFonts w:ascii="Arial" w:eastAsia="Times New Roman" w:hAnsi="Arial" w:cs="Times New Roman"/>
          <w:lang w:eastAsia="it-IT"/>
        </w:rPr>
        <w:t xml:space="preserve"> r</w:t>
      </w:r>
      <w:r w:rsidR="006D7D90">
        <w:rPr>
          <w:rFonts w:ascii="Arial" w:eastAsia="Times New Roman" w:hAnsi="Arial" w:cs="Times New Roman"/>
          <w:lang w:eastAsia="it-IT"/>
        </w:rPr>
        <w:t>evisione dei processi aziendali</w:t>
      </w:r>
      <w:r w:rsidR="00EE1E39">
        <w:rPr>
          <w:rFonts w:ascii="Arial" w:eastAsia="Times New Roman" w:hAnsi="Arial" w:cs="Times New Roman"/>
          <w:lang w:eastAsia="it-IT"/>
        </w:rPr>
        <w:t xml:space="preserve">. </w:t>
      </w:r>
    </w:p>
    <w:p w14:paraId="3CE5C9FA" w14:textId="77777777" w:rsidR="00CB124D" w:rsidRPr="00CB124D" w:rsidRDefault="00846D6E" w:rsidP="00934FD5">
      <w:pPr>
        <w:spacing w:after="0" w:line="240" w:lineRule="auto"/>
        <w:jc w:val="both"/>
        <w:rPr>
          <w:rFonts w:ascii="Arial" w:eastAsia="Times New Roman" w:hAnsi="Arial" w:cs="Times New Roman"/>
          <w:lang w:eastAsia="it-IT"/>
        </w:rPr>
      </w:pPr>
      <w:r>
        <w:rPr>
          <w:rFonts w:ascii="Arial" w:eastAsia="Times New Roman" w:hAnsi="Arial" w:cs="Times New Roman"/>
          <w:lang w:eastAsia="it-IT"/>
        </w:rPr>
        <w:t>Non da ultimo, si evidenzia la necessità del</w:t>
      </w:r>
      <w:r w:rsidR="00711629">
        <w:rPr>
          <w:rFonts w:ascii="Arial" w:eastAsia="Times New Roman" w:hAnsi="Arial" w:cs="Times New Roman"/>
          <w:lang w:eastAsia="it-IT"/>
        </w:rPr>
        <w:t xml:space="preserve">l’aggiornamento </w:t>
      </w:r>
      <w:r w:rsidR="006D7D90">
        <w:rPr>
          <w:rFonts w:ascii="Arial" w:eastAsia="Times New Roman" w:hAnsi="Arial" w:cs="Times New Roman"/>
          <w:lang w:eastAsia="it-IT"/>
        </w:rPr>
        <w:t xml:space="preserve">delle basi legali settoriali </w:t>
      </w:r>
      <w:r w:rsidR="00946384">
        <w:rPr>
          <w:rFonts w:ascii="Arial" w:eastAsia="Times New Roman" w:hAnsi="Arial" w:cs="Times New Roman"/>
          <w:lang w:eastAsia="it-IT"/>
        </w:rPr>
        <w:t>per</w:t>
      </w:r>
      <w:r w:rsidR="006D7D90">
        <w:rPr>
          <w:rFonts w:ascii="Arial" w:eastAsia="Times New Roman" w:hAnsi="Arial" w:cs="Times New Roman"/>
          <w:lang w:eastAsia="it-IT"/>
        </w:rPr>
        <w:t xml:space="preserve"> ottemperare a</w:t>
      </w:r>
      <w:r w:rsidR="00711629">
        <w:rPr>
          <w:rFonts w:ascii="Arial" w:eastAsia="Times New Roman" w:hAnsi="Arial" w:cs="Times New Roman"/>
          <w:lang w:eastAsia="it-IT"/>
        </w:rPr>
        <w:t>i</w:t>
      </w:r>
      <w:r w:rsidR="006D7D90">
        <w:rPr>
          <w:rFonts w:ascii="Arial" w:eastAsia="Times New Roman" w:hAnsi="Arial" w:cs="Times New Roman"/>
          <w:lang w:eastAsia="it-IT"/>
        </w:rPr>
        <w:t xml:space="preserve"> criteri di semplificazione e sburocratizzazione</w:t>
      </w:r>
      <w:r w:rsidR="00711629">
        <w:rPr>
          <w:rFonts w:ascii="Arial" w:eastAsia="Times New Roman" w:hAnsi="Arial" w:cs="Times New Roman"/>
          <w:lang w:eastAsia="it-IT"/>
        </w:rPr>
        <w:t xml:space="preserve"> enunciati</w:t>
      </w:r>
      <w:r w:rsidR="006D7D90">
        <w:rPr>
          <w:rFonts w:ascii="Arial" w:eastAsia="Times New Roman" w:hAnsi="Arial" w:cs="Times New Roman"/>
          <w:lang w:eastAsia="it-IT"/>
        </w:rPr>
        <w:t>.</w:t>
      </w:r>
    </w:p>
    <w:p w14:paraId="56826279" w14:textId="77777777" w:rsidR="000E5108" w:rsidRDefault="000E5108" w:rsidP="00934FD5">
      <w:pPr>
        <w:spacing w:after="0" w:line="240" w:lineRule="auto"/>
        <w:jc w:val="both"/>
        <w:rPr>
          <w:rStyle w:val="Hcorpo-testoCarattere"/>
          <w:rFonts w:eastAsiaTheme="minorEastAsia"/>
        </w:rPr>
      </w:pPr>
      <w:r>
        <w:rPr>
          <w:rFonts w:ascii="Arial" w:eastAsia="Times New Roman" w:hAnsi="Arial" w:cs="Times New Roman"/>
          <w:lang w:eastAsia="it-IT"/>
        </w:rPr>
        <w:t>Nonostante il ruolo chiave svolto dal CSI nell’informatizzazione dell’Amministrazione cantonale, è oggi evidente come la trasformazione digitale non riguardi esclusivamente aspetti tecnici, ma si estenda anche ad altri campi</w:t>
      </w:r>
      <w:r w:rsidR="00846D6E">
        <w:rPr>
          <w:rFonts w:ascii="Arial" w:eastAsia="Times New Roman" w:hAnsi="Arial" w:cs="Times New Roman"/>
          <w:lang w:eastAsia="it-IT"/>
        </w:rPr>
        <w:t>, tra cui</w:t>
      </w:r>
      <w:r>
        <w:rPr>
          <w:rFonts w:ascii="Arial" w:eastAsia="Times New Roman" w:hAnsi="Arial" w:cs="Times New Roman"/>
          <w:lang w:eastAsia="it-IT"/>
        </w:rPr>
        <w:t xml:space="preserve">: questioni giuridiche e organizzative, </w:t>
      </w:r>
      <w:r w:rsidR="00846D6E">
        <w:rPr>
          <w:rFonts w:ascii="Arial" w:eastAsia="Times New Roman" w:hAnsi="Arial" w:cs="Times New Roman"/>
          <w:lang w:eastAsia="it-IT"/>
        </w:rPr>
        <w:t>governance</w:t>
      </w:r>
      <w:r>
        <w:rPr>
          <w:rFonts w:ascii="Arial" w:eastAsia="Times New Roman" w:hAnsi="Arial" w:cs="Times New Roman"/>
          <w:lang w:eastAsia="it-IT"/>
        </w:rPr>
        <w:t xml:space="preserve"> dei dati e dei progetti trasversali, mappatura e digitalizzazione dei processi, </w:t>
      </w:r>
      <w:r w:rsidR="003A0E35">
        <w:rPr>
          <w:rFonts w:ascii="Arial" w:eastAsia="Times New Roman" w:hAnsi="Arial" w:cs="Times New Roman"/>
          <w:lang w:eastAsia="it-IT"/>
        </w:rPr>
        <w:t xml:space="preserve">formazione alle </w:t>
      </w:r>
      <w:r>
        <w:rPr>
          <w:rFonts w:ascii="Arial" w:eastAsia="Times New Roman" w:hAnsi="Arial" w:cs="Times New Roman"/>
          <w:lang w:eastAsia="it-IT"/>
        </w:rPr>
        <w:t>competenze digitali e gestione del cambiamento</w:t>
      </w:r>
      <w:r>
        <w:rPr>
          <w:rStyle w:val="Hcorpo-testoCarattere"/>
          <w:rFonts w:eastAsiaTheme="minorEastAsia"/>
        </w:rPr>
        <w:t>.</w:t>
      </w:r>
    </w:p>
    <w:p w14:paraId="63088FF3" w14:textId="77777777" w:rsidR="00934FD5" w:rsidRDefault="00934FD5">
      <w:pPr>
        <w:spacing w:before="0" w:after="0" w:line="240" w:lineRule="auto"/>
        <w:jc w:val="both"/>
      </w:pPr>
      <w:r>
        <w:br w:type="page"/>
      </w:r>
    </w:p>
    <w:p w14:paraId="5A874EDE" w14:textId="77777777" w:rsidR="00CB124D" w:rsidRPr="00F7619A" w:rsidRDefault="00946384" w:rsidP="00934FD5">
      <w:pPr>
        <w:spacing w:after="0" w:line="240" w:lineRule="auto"/>
        <w:jc w:val="both"/>
        <w:rPr>
          <w:rStyle w:val="Hcorpo-testoCarattere"/>
          <w:rFonts w:eastAsiaTheme="minorEastAsia"/>
        </w:rPr>
      </w:pPr>
      <w:r>
        <w:lastRenderedPageBreak/>
        <w:t>Dato che</w:t>
      </w:r>
      <w:r w:rsidR="00CB124D" w:rsidRPr="00F7619A">
        <w:t xml:space="preserve"> queste aree </w:t>
      </w:r>
      <w:r w:rsidR="00711629">
        <w:t xml:space="preserve">di competenza </w:t>
      </w:r>
      <w:r w:rsidR="00711629" w:rsidRPr="15CDDA08">
        <w:rPr>
          <w:rStyle w:val="Hcorpo-testoCarattere"/>
          <w:rFonts w:eastAsiaTheme="minorEastAsia"/>
        </w:rPr>
        <w:t>esulano dal</w:t>
      </w:r>
      <w:r w:rsidR="00F7619A" w:rsidRPr="15CDDA08">
        <w:rPr>
          <w:rStyle w:val="Hcorpo-testoCarattere"/>
          <w:rFonts w:eastAsiaTheme="minorEastAsia"/>
        </w:rPr>
        <w:t xml:space="preserve"> mandato</w:t>
      </w:r>
      <w:r w:rsidR="00CB124D" w:rsidRPr="00F7619A">
        <w:t xml:space="preserve"> del CSI, </w:t>
      </w:r>
      <w:r w:rsidR="00711629">
        <w:t xml:space="preserve">si pone la questione su come </w:t>
      </w:r>
      <w:r w:rsidR="002B0BF8">
        <w:t>si possa</w:t>
      </w:r>
      <w:r w:rsidR="00711629">
        <w:t xml:space="preserve"> assicurare </w:t>
      </w:r>
      <w:r w:rsidR="00CB124D" w:rsidRPr="00F7619A">
        <w:t>una gestione completa</w:t>
      </w:r>
      <w:r w:rsidR="003A0E35">
        <w:t>, coordinata</w:t>
      </w:r>
      <w:r w:rsidR="00CB124D" w:rsidRPr="00F7619A">
        <w:t xml:space="preserve"> ed efficace della </w:t>
      </w:r>
      <w:r w:rsidR="00F7619A" w:rsidRPr="15CDDA08">
        <w:rPr>
          <w:rStyle w:val="Hcorpo-testoCarattere"/>
          <w:rFonts w:eastAsiaTheme="minorEastAsia"/>
        </w:rPr>
        <w:t>trasformazione digitale</w:t>
      </w:r>
      <w:r w:rsidR="00711629" w:rsidRPr="15CDDA08">
        <w:rPr>
          <w:rStyle w:val="Hcorpo-testoCarattere"/>
          <w:rFonts w:eastAsiaTheme="minorEastAsia"/>
        </w:rPr>
        <w:t xml:space="preserve">, garantendo nel contempo la valorizzazione delle competenze tecniche del </w:t>
      </w:r>
      <w:r w:rsidR="002B0BF8" w:rsidRPr="15CDDA08">
        <w:rPr>
          <w:rStyle w:val="Hcorpo-testoCarattere"/>
          <w:rFonts w:eastAsiaTheme="minorEastAsia"/>
        </w:rPr>
        <w:t>CSI.</w:t>
      </w:r>
    </w:p>
    <w:p w14:paraId="13E98294" w14:textId="77777777" w:rsidR="00711629" w:rsidRDefault="00711629" w:rsidP="00934FD5">
      <w:pPr>
        <w:spacing w:after="0" w:line="240" w:lineRule="auto"/>
        <w:jc w:val="both"/>
        <w:rPr>
          <w:rFonts w:ascii="Arial" w:eastAsia="Times New Roman" w:hAnsi="Arial" w:cs="Times New Roman"/>
          <w:lang w:eastAsia="it-IT"/>
        </w:rPr>
      </w:pPr>
      <w:r>
        <w:rPr>
          <w:rFonts w:ascii="Arial" w:eastAsia="Times New Roman" w:hAnsi="Arial" w:cs="Times New Roman"/>
          <w:lang w:eastAsia="it-IT"/>
        </w:rPr>
        <w:t>Si ritiene che ciò possa essere ottenuto</w:t>
      </w:r>
      <w:r w:rsidR="001A4273">
        <w:rPr>
          <w:rFonts w:ascii="Arial" w:eastAsia="Times New Roman" w:hAnsi="Arial" w:cs="Times New Roman"/>
          <w:lang w:eastAsia="it-IT"/>
        </w:rPr>
        <w:t>, come è già il caso in altri Cantoni,</w:t>
      </w:r>
      <w:r>
        <w:rPr>
          <w:rFonts w:ascii="Arial" w:eastAsia="Times New Roman" w:hAnsi="Arial" w:cs="Times New Roman"/>
          <w:lang w:eastAsia="it-IT"/>
        </w:rPr>
        <w:t xml:space="preserve"> tramite la creazione di</w:t>
      </w:r>
      <w:r w:rsidR="00CB124D" w:rsidRPr="00CB124D">
        <w:rPr>
          <w:rFonts w:ascii="Arial" w:eastAsia="Times New Roman" w:hAnsi="Arial" w:cs="Times New Roman"/>
          <w:lang w:eastAsia="it-IT"/>
        </w:rPr>
        <w:t xml:space="preserve"> una struttura permanente che collabori </w:t>
      </w:r>
      <w:r>
        <w:rPr>
          <w:rFonts w:ascii="Arial" w:eastAsia="Times New Roman" w:hAnsi="Arial" w:cs="Times New Roman"/>
          <w:lang w:eastAsia="it-IT"/>
        </w:rPr>
        <w:t xml:space="preserve">strettamente </w:t>
      </w:r>
      <w:r w:rsidR="00CB124D" w:rsidRPr="00CB124D">
        <w:rPr>
          <w:rFonts w:ascii="Arial" w:eastAsia="Times New Roman" w:hAnsi="Arial" w:cs="Times New Roman"/>
          <w:lang w:eastAsia="it-IT"/>
        </w:rPr>
        <w:t xml:space="preserve">con i servizi del CSI e </w:t>
      </w:r>
      <w:r>
        <w:rPr>
          <w:rFonts w:ascii="Arial" w:eastAsia="Times New Roman" w:hAnsi="Arial" w:cs="Times New Roman"/>
          <w:lang w:eastAsia="it-IT"/>
        </w:rPr>
        <w:t xml:space="preserve">con </w:t>
      </w:r>
      <w:r w:rsidR="00CB124D" w:rsidRPr="00CB124D">
        <w:rPr>
          <w:rFonts w:ascii="Arial" w:eastAsia="Times New Roman" w:hAnsi="Arial" w:cs="Times New Roman"/>
          <w:lang w:eastAsia="it-IT"/>
        </w:rPr>
        <w:t>le altre unità amministrative cantonali pertinenti</w:t>
      </w:r>
      <w:r w:rsidR="007C0135">
        <w:rPr>
          <w:rStyle w:val="Rimandonotaapidipagina"/>
          <w:rFonts w:ascii="Arial" w:eastAsia="Times New Roman" w:hAnsi="Arial" w:cs="Times New Roman"/>
          <w:lang w:eastAsia="it-IT"/>
        </w:rPr>
        <w:footnoteReference w:id="33"/>
      </w:r>
      <w:r w:rsidR="004E2A12">
        <w:rPr>
          <w:rFonts w:ascii="Arial" w:eastAsia="Times New Roman" w:hAnsi="Arial" w:cs="Times New Roman"/>
          <w:lang w:eastAsia="it-IT"/>
        </w:rPr>
        <w:t>.</w:t>
      </w:r>
      <w:r>
        <w:rPr>
          <w:rFonts w:ascii="Arial" w:eastAsia="Times New Roman" w:hAnsi="Arial" w:cs="Times New Roman"/>
          <w:lang w:eastAsia="it-IT"/>
        </w:rPr>
        <w:t xml:space="preserve"> </w:t>
      </w:r>
      <w:r w:rsidR="004E2A12">
        <w:rPr>
          <w:rFonts w:ascii="Arial" w:eastAsia="Times New Roman" w:hAnsi="Arial" w:cs="Times New Roman"/>
          <w:lang w:eastAsia="it-IT"/>
        </w:rPr>
        <w:t>I</w:t>
      </w:r>
      <w:r>
        <w:rPr>
          <w:rFonts w:ascii="Arial" w:eastAsia="Times New Roman" w:hAnsi="Arial" w:cs="Times New Roman"/>
          <w:lang w:eastAsia="it-IT"/>
        </w:rPr>
        <w:t xml:space="preserve">l suo mandato </w:t>
      </w:r>
      <w:r w:rsidR="004E2A12">
        <w:rPr>
          <w:rFonts w:ascii="Arial" w:eastAsia="Times New Roman" w:hAnsi="Arial" w:cs="Times New Roman"/>
          <w:lang w:eastAsia="it-IT"/>
        </w:rPr>
        <w:t xml:space="preserve">sarà </w:t>
      </w:r>
      <w:r>
        <w:rPr>
          <w:rFonts w:ascii="Arial" w:eastAsia="Times New Roman" w:hAnsi="Arial" w:cs="Times New Roman"/>
          <w:lang w:eastAsia="it-IT"/>
        </w:rPr>
        <w:t>quello di garantire</w:t>
      </w:r>
      <w:r w:rsidR="00CB124D" w:rsidRPr="00CB124D">
        <w:rPr>
          <w:rFonts w:ascii="Arial" w:eastAsia="Times New Roman" w:hAnsi="Arial" w:cs="Times New Roman"/>
          <w:lang w:eastAsia="it-IT"/>
        </w:rPr>
        <w:t xml:space="preserve"> la visione </w:t>
      </w:r>
      <w:r>
        <w:rPr>
          <w:rFonts w:ascii="Arial" w:eastAsia="Times New Roman" w:hAnsi="Arial" w:cs="Times New Roman"/>
          <w:lang w:eastAsia="it-IT"/>
        </w:rPr>
        <w:t>d’</w:t>
      </w:r>
      <w:r w:rsidR="004E2A12">
        <w:rPr>
          <w:rFonts w:ascii="Arial" w:eastAsia="Times New Roman" w:hAnsi="Arial" w:cs="Times New Roman"/>
          <w:lang w:eastAsia="it-IT"/>
        </w:rPr>
        <w:t>insieme</w:t>
      </w:r>
      <w:r w:rsidRPr="00CB124D">
        <w:rPr>
          <w:rFonts w:ascii="Arial" w:eastAsia="Times New Roman" w:hAnsi="Arial" w:cs="Times New Roman"/>
          <w:lang w:eastAsia="it-IT"/>
        </w:rPr>
        <w:t xml:space="preserve"> </w:t>
      </w:r>
      <w:r w:rsidR="00CB124D" w:rsidRPr="00CB124D">
        <w:rPr>
          <w:rFonts w:ascii="Arial" w:eastAsia="Times New Roman" w:hAnsi="Arial" w:cs="Times New Roman"/>
          <w:lang w:eastAsia="it-IT"/>
        </w:rPr>
        <w:t xml:space="preserve">e </w:t>
      </w:r>
      <w:r w:rsidR="00481151">
        <w:rPr>
          <w:rFonts w:ascii="Arial" w:eastAsia="Times New Roman" w:hAnsi="Arial" w:cs="Times New Roman"/>
          <w:lang w:eastAsia="it-IT"/>
        </w:rPr>
        <w:t xml:space="preserve">fare in modo </w:t>
      </w:r>
      <w:r>
        <w:rPr>
          <w:rFonts w:ascii="Arial" w:eastAsia="Times New Roman" w:hAnsi="Arial" w:cs="Times New Roman"/>
          <w:lang w:eastAsia="it-IT"/>
        </w:rPr>
        <w:t>che gli obiettivi</w:t>
      </w:r>
      <w:r w:rsidR="00CB124D" w:rsidRPr="00CB124D">
        <w:rPr>
          <w:rFonts w:ascii="Arial" w:eastAsia="Times New Roman" w:hAnsi="Arial" w:cs="Times New Roman"/>
          <w:lang w:eastAsia="it-IT"/>
        </w:rPr>
        <w:t xml:space="preserve"> unitari per la trasformazione digitale siano </w:t>
      </w:r>
      <w:r>
        <w:rPr>
          <w:rFonts w:ascii="Arial" w:eastAsia="Times New Roman" w:hAnsi="Arial" w:cs="Times New Roman"/>
          <w:lang w:eastAsia="it-IT"/>
        </w:rPr>
        <w:t>per</w:t>
      </w:r>
      <w:r w:rsidR="00CB124D" w:rsidRPr="00CB124D">
        <w:rPr>
          <w:rFonts w:ascii="Arial" w:eastAsia="Times New Roman" w:hAnsi="Arial" w:cs="Times New Roman"/>
          <w:lang w:eastAsia="it-IT"/>
        </w:rPr>
        <w:t>seguit</w:t>
      </w:r>
      <w:r>
        <w:rPr>
          <w:rFonts w:ascii="Arial" w:eastAsia="Times New Roman" w:hAnsi="Arial" w:cs="Times New Roman"/>
          <w:lang w:eastAsia="it-IT"/>
        </w:rPr>
        <w:t>i</w:t>
      </w:r>
      <w:r w:rsidR="00481151">
        <w:rPr>
          <w:rFonts w:ascii="Arial" w:eastAsia="Times New Roman" w:hAnsi="Arial" w:cs="Times New Roman"/>
          <w:lang w:eastAsia="it-IT"/>
        </w:rPr>
        <w:t xml:space="preserve"> in maniera</w:t>
      </w:r>
      <w:r w:rsidR="00CB124D" w:rsidRPr="00CB124D">
        <w:rPr>
          <w:rFonts w:ascii="Arial" w:eastAsia="Times New Roman" w:hAnsi="Arial" w:cs="Times New Roman"/>
          <w:lang w:eastAsia="it-IT"/>
        </w:rPr>
        <w:t xml:space="preserve"> coerente e uniforme da tutti gli attori coinvolti. </w:t>
      </w:r>
    </w:p>
    <w:p w14:paraId="004318C6" w14:textId="77777777" w:rsidR="00CB124D" w:rsidRPr="00CB124D" w:rsidRDefault="00CB124D" w:rsidP="00934FD5">
      <w:pPr>
        <w:spacing w:after="0" w:line="240" w:lineRule="auto"/>
        <w:jc w:val="both"/>
        <w:rPr>
          <w:rFonts w:ascii="Arial" w:eastAsia="Times New Roman" w:hAnsi="Arial" w:cs="Times New Roman"/>
          <w:lang w:eastAsia="it-IT"/>
        </w:rPr>
      </w:pPr>
      <w:r w:rsidRPr="00CB124D">
        <w:rPr>
          <w:rFonts w:ascii="Arial" w:eastAsia="Times New Roman" w:hAnsi="Arial" w:cs="Times New Roman"/>
          <w:lang w:eastAsia="it-IT"/>
        </w:rPr>
        <w:t>Nello specifico, si propone pertanto di estendere la struttura organizzativa esistente, con</w:t>
      </w:r>
      <w:r w:rsidR="004E2A12">
        <w:rPr>
          <w:rFonts w:ascii="Arial" w:eastAsia="Times New Roman" w:hAnsi="Arial" w:cs="Times New Roman"/>
          <w:lang w:eastAsia="it-IT"/>
        </w:rPr>
        <w:t xml:space="preserve"> le seguenti nuove componenti:</w:t>
      </w:r>
    </w:p>
    <w:p w14:paraId="291A0F77" w14:textId="77777777" w:rsidR="00CB124D" w:rsidRPr="00CB124D" w:rsidRDefault="00946384" w:rsidP="00934FD5">
      <w:pPr>
        <w:numPr>
          <w:ilvl w:val="0"/>
          <w:numId w:val="14"/>
        </w:numPr>
        <w:tabs>
          <w:tab w:val="clear" w:pos="720"/>
          <w:tab w:val="num" w:pos="284"/>
        </w:tabs>
        <w:spacing w:after="0" w:line="240" w:lineRule="auto"/>
        <w:ind w:left="284" w:hanging="284"/>
        <w:jc w:val="both"/>
        <w:rPr>
          <w:rFonts w:ascii="Arial" w:eastAsia="Times New Roman" w:hAnsi="Arial" w:cs="Times New Roman"/>
          <w:lang w:eastAsia="it-IT"/>
        </w:rPr>
      </w:pPr>
      <w:r>
        <w:rPr>
          <w:rFonts w:ascii="Arial" w:eastAsia="Times New Roman" w:hAnsi="Arial" w:cs="Times New Roman"/>
          <w:lang w:eastAsia="it-IT"/>
        </w:rPr>
        <w:t>S</w:t>
      </w:r>
      <w:r w:rsidR="00CB124D" w:rsidRPr="00CB124D">
        <w:rPr>
          <w:rFonts w:ascii="Arial" w:eastAsia="Times New Roman" w:hAnsi="Arial" w:cs="Times New Roman"/>
          <w:lang w:eastAsia="it-IT"/>
        </w:rPr>
        <w:t>ervizio dell’</w:t>
      </w:r>
      <w:r w:rsidR="004E2A12">
        <w:rPr>
          <w:rFonts w:ascii="Arial" w:eastAsia="Times New Roman" w:hAnsi="Arial" w:cs="Times New Roman"/>
          <w:lang w:eastAsia="it-IT"/>
        </w:rPr>
        <w:t>amministrazione digitale (SAD);</w:t>
      </w:r>
    </w:p>
    <w:p w14:paraId="67D01029" w14:textId="77777777" w:rsidR="00CB124D" w:rsidRPr="00CB124D" w:rsidRDefault="00946384" w:rsidP="00934FD5">
      <w:pPr>
        <w:numPr>
          <w:ilvl w:val="0"/>
          <w:numId w:val="15"/>
        </w:numPr>
        <w:tabs>
          <w:tab w:val="clear" w:pos="720"/>
          <w:tab w:val="num" w:pos="284"/>
        </w:tabs>
        <w:spacing w:after="0" w:line="240" w:lineRule="auto"/>
        <w:ind w:left="284" w:hanging="284"/>
        <w:jc w:val="both"/>
        <w:rPr>
          <w:rFonts w:ascii="Arial" w:eastAsia="Times New Roman" w:hAnsi="Arial" w:cs="Times New Roman"/>
          <w:lang w:eastAsia="it-IT"/>
        </w:rPr>
      </w:pPr>
      <w:r>
        <w:rPr>
          <w:rFonts w:ascii="Arial" w:eastAsia="Times New Roman" w:hAnsi="Arial" w:cs="Times New Roman"/>
          <w:lang w:eastAsia="it-IT"/>
        </w:rPr>
        <w:t>C</w:t>
      </w:r>
      <w:r w:rsidR="004079F6">
        <w:rPr>
          <w:rFonts w:ascii="Arial" w:eastAsia="Times New Roman" w:hAnsi="Arial" w:cs="Times New Roman"/>
          <w:lang w:eastAsia="it-IT"/>
        </w:rPr>
        <w:t>ommittenti</w:t>
      </w:r>
      <w:r w:rsidR="002B0F6C">
        <w:rPr>
          <w:rFonts w:ascii="Arial" w:eastAsia="Times New Roman" w:hAnsi="Arial" w:cs="Times New Roman"/>
          <w:lang w:eastAsia="it-IT"/>
        </w:rPr>
        <w:t xml:space="preserve"> dipartimentali per la trasformazione digitale</w:t>
      </w:r>
      <w:r w:rsidR="004E2A12">
        <w:rPr>
          <w:rFonts w:ascii="Arial" w:eastAsia="Times New Roman" w:hAnsi="Arial" w:cs="Times New Roman"/>
          <w:lang w:eastAsia="it-IT"/>
        </w:rPr>
        <w:t>;</w:t>
      </w:r>
    </w:p>
    <w:p w14:paraId="3408EB82" w14:textId="77777777" w:rsidR="00CB124D" w:rsidRPr="00946384" w:rsidRDefault="00846D6E" w:rsidP="00934FD5">
      <w:pPr>
        <w:numPr>
          <w:ilvl w:val="0"/>
          <w:numId w:val="16"/>
        </w:numPr>
        <w:tabs>
          <w:tab w:val="clear" w:pos="720"/>
          <w:tab w:val="num" w:pos="284"/>
        </w:tabs>
        <w:spacing w:after="0" w:line="240" w:lineRule="auto"/>
        <w:ind w:left="284" w:hanging="284"/>
        <w:jc w:val="both"/>
        <w:rPr>
          <w:rFonts w:ascii="Arial" w:eastAsia="Times New Roman" w:hAnsi="Arial" w:cs="Times New Roman"/>
          <w:lang w:eastAsia="it-IT"/>
        </w:rPr>
      </w:pPr>
      <w:r>
        <w:rPr>
          <w:rFonts w:ascii="Arial" w:eastAsia="Times New Roman" w:hAnsi="Arial" w:cs="Times New Roman"/>
          <w:lang w:eastAsia="it-IT"/>
        </w:rPr>
        <w:t>R</w:t>
      </w:r>
      <w:r w:rsidR="00CB124D" w:rsidRPr="00CB124D">
        <w:rPr>
          <w:rFonts w:ascii="Arial" w:eastAsia="Times New Roman" w:hAnsi="Arial" w:cs="Times New Roman"/>
          <w:lang w:eastAsia="it-IT"/>
        </w:rPr>
        <w:t xml:space="preserve">uoli </w:t>
      </w:r>
      <w:r w:rsidR="00282FF4">
        <w:rPr>
          <w:rFonts w:ascii="Arial" w:eastAsia="Times New Roman" w:hAnsi="Arial" w:cs="Times New Roman"/>
          <w:lang w:eastAsia="it-IT"/>
        </w:rPr>
        <w:t xml:space="preserve">informatici </w:t>
      </w:r>
      <w:r w:rsidR="00CB124D" w:rsidRPr="00CB124D">
        <w:rPr>
          <w:rFonts w:ascii="Arial" w:eastAsia="Times New Roman" w:hAnsi="Arial" w:cs="Times New Roman"/>
          <w:lang w:eastAsia="it-IT"/>
        </w:rPr>
        <w:t xml:space="preserve">aggiuntivi </w:t>
      </w:r>
      <w:r w:rsidR="00946384">
        <w:rPr>
          <w:rFonts w:ascii="Arial" w:eastAsia="Times New Roman" w:hAnsi="Arial" w:cs="Times New Roman"/>
          <w:lang w:eastAsia="it-IT"/>
        </w:rPr>
        <w:t>al CSI.</w:t>
      </w:r>
    </w:p>
    <w:p w14:paraId="553FA24E" w14:textId="77777777" w:rsidR="00CB124D" w:rsidRPr="00935535" w:rsidRDefault="00935535" w:rsidP="00B1188B">
      <w:pPr>
        <w:pStyle w:val="Titolo3"/>
        <w:spacing w:line="240" w:lineRule="auto"/>
        <w:ind w:left="851" w:hanging="851"/>
        <w:rPr>
          <w:lang w:eastAsia="it-IT"/>
        </w:rPr>
      </w:pPr>
      <w:bookmarkStart w:id="49" w:name="_Toc184112961"/>
      <w:bookmarkStart w:id="50" w:name="_Toc184121578"/>
      <w:bookmarkStart w:id="51" w:name="_Toc192515027"/>
      <w:r>
        <w:rPr>
          <w:lang w:eastAsia="it-IT"/>
        </w:rPr>
        <w:t>Descrizione della struttura organizzativa:</w:t>
      </w:r>
      <w:bookmarkEnd w:id="49"/>
      <w:bookmarkEnd w:id="50"/>
      <w:bookmarkEnd w:id="51"/>
    </w:p>
    <w:p w14:paraId="05428080" w14:textId="77777777" w:rsidR="00CB124D" w:rsidRPr="00CB124D" w:rsidRDefault="00CB124D" w:rsidP="00B1188B">
      <w:pPr>
        <w:pStyle w:val="Titolo4"/>
        <w:spacing w:line="240" w:lineRule="auto"/>
        <w:ind w:left="851" w:hanging="851"/>
        <w:rPr>
          <w:lang w:eastAsia="it-IT"/>
        </w:rPr>
      </w:pPr>
      <w:bookmarkStart w:id="52" w:name="_Toc192515028"/>
      <w:r w:rsidRPr="00CB124D">
        <w:rPr>
          <w:lang w:eastAsia="it-IT"/>
        </w:rPr>
        <w:t>Servizio dell’Amministrazione digitale (SAD)</w:t>
      </w:r>
      <w:bookmarkEnd w:id="52"/>
    </w:p>
    <w:p w14:paraId="63487322" w14:textId="77777777" w:rsidR="000E4BBC" w:rsidRDefault="000E4BBC" w:rsidP="000E4BBC">
      <w:pPr>
        <w:spacing w:line="240" w:lineRule="auto"/>
        <w:jc w:val="both"/>
        <w:rPr>
          <w:rFonts w:ascii="Arial" w:eastAsia="Times New Roman" w:hAnsi="Arial" w:cs="Times New Roman"/>
          <w:lang w:eastAsia="it-IT"/>
        </w:rPr>
      </w:pPr>
      <w:r>
        <w:rPr>
          <w:rFonts w:ascii="Arial" w:eastAsia="Times New Roman" w:hAnsi="Arial" w:cs="Times New Roman"/>
          <w:lang w:eastAsia="it-IT"/>
        </w:rPr>
        <w:t>I</w:t>
      </w:r>
      <w:r w:rsidRPr="00CB124D">
        <w:rPr>
          <w:rFonts w:ascii="Arial" w:eastAsia="Times New Roman" w:hAnsi="Arial" w:cs="Times New Roman"/>
          <w:lang w:eastAsia="it-IT"/>
        </w:rPr>
        <w:t xml:space="preserve">l </w:t>
      </w:r>
      <w:r>
        <w:rPr>
          <w:rFonts w:ascii="Arial" w:eastAsia="Times New Roman" w:hAnsi="Arial" w:cs="Times New Roman"/>
          <w:lang w:eastAsia="it-IT"/>
        </w:rPr>
        <w:t>S</w:t>
      </w:r>
      <w:r w:rsidRPr="00CB124D">
        <w:rPr>
          <w:rFonts w:ascii="Arial" w:eastAsia="Times New Roman" w:hAnsi="Arial" w:cs="Times New Roman"/>
          <w:lang w:eastAsia="it-IT"/>
        </w:rPr>
        <w:t>ervizio</w:t>
      </w:r>
      <w:r>
        <w:rPr>
          <w:rFonts w:ascii="Arial" w:eastAsia="Times New Roman" w:hAnsi="Arial" w:cs="Times New Roman"/>
          <w:lang w:eastAsia="it-IT"/>
        </w:rPr>
        <w:t xml:space="preserve"> dell’Amministrazione digitale (SAD)</w:t>
      </w:r>
      <w:r w:rsidRPr="00CB124D">
        <w:rPr>
          <w:rFonts w:ascii="Arial" w:eastAsia="Times New Roman" w:hAnsi="Arial" w:cs="Times New Roman"/>
          <w:lang w:eastAsia="it-IT"/>
        </w:rPr>
        <w:t xml:space="preserve"> rappresenta gli interessi dell’Amministrazione cantonale a tutti i livelli istituzionali. Esso</w:t>
      </w:r>
      <w:r>
        <w:rPr>
          <w:rFonts w:ascii="Arial" w:eastAsia="Times New Roman" w:hAnsi="Arial" w:cs="Times New Roman"/>
          <w:lang w:eastAsia="it-IT"/>
        </w:rPr>
        <w:t xml:space="preserve"> sarà di fatto l’unità amministrativa incaricata di coordinare i progetti derivanti dalla Strategia cantonale per la trasformazione digitale.</w:t>
      </w:r>
      <w:r w:rsidRPr="00CB124D">
        <w:rPr>
          <w:rFonts w:ascii="Arial" w:eastAsia="Times New Roman" w:hAnsi="Arial" w:cs="Times New Roman"/>
          <w:lang w:eastAsia="it-IT"/>
        </w:rPr>
        <w:t xml:space="preserve"> Dal punto di vista strategico, dipende</w:t>
      </w:r>
      <w:r>
        <w:rPr>
          <w:rFonts w:ascii="Arial" w:eastAsia="Times New Roman" w:hAnsi="Arial" w:cs="Times New Roman"/>
          <w:lang w:eastAsia="it-IT"/>
        </w:rPr>
        <w:t>rà quindi</w:t>
      </w:r>
      <w:r w:rsidRPr="00CB124D">
        <w:rPr>
          <w:rFonts w:ascii="Arial" w:eastAsia="Times New Roman" w:hAnsi="Arial" w:cs="Times New Roman"/>
          <w:lang w:eastAsia="it-IT"/>
        </w:rPr>
        <w:t xml:space="preserve"> direttamente dal Consiglio di Stato e </w:t>
      </w:r>
      <w:r>
        <w:rPr>
          <w:rFonts w:ascii="Arial" w:eastAsia="Times New Roman" w:hAnsi="Arial" w:cs="Times New Roman"/>
          <w:lang w:eastAsia="it-IT"/>
        </w:rPr>
        <w:t>sarà</w:t>
      </w:r>
      <w:r w:rsidRPr="00CB124D">
        <w:rPr>
          <w:rFonts w:ascii="Arial" w:eastAsia="Times New Roman" w:hAnsi="Arial" w:cs="Times New Roman"/>
          <w:lang w:eastAsia="it-IT"/>
        </w:rPr>
        <w:t xml:space="preserve"> subordinato amministrativamente alla Cancelleria dello Stato, come nel caso di altri servizi speciali (</w:t>
      </w:r>
      <w:r>
        <w:rPr>
          <w:rFonts w:ascii="Arial" w:eastAsia="Times New Roman" w:hAnsi="Arial" w:cs="Times New Roman"/>
          <w:lang w:eastAsia="it-IT"/>
        </w:rPr>
        <w:t xml:space="preserve">ad esempio il </w:t>
      </w:r>
      <w:r w:rsidRPr="00CB124D">
        <w:rPr>
          <w:rFonts w:ascii="Arial" w:eastAsia="Times New Roman" w:hAnsi="Arial" w:cs="Times New Roman"/>
          <w:lang w:eastAsia="it-IT"/>
        </w:rPr>
        <w:t>Servizio dei</w:t>
      </w:r>
      <w:r>
        <w:rPr>
          <w:rFonts w:ascii="Arial" w:eastAsia="Times New Roman" w:hAnsi="Arial" w:cs="Times New Roman"/>
          <w:lang w:eastAsia="it-IT"/>
        </w:rPr>
        <w:t xml:space="preserve"> ricorsi del Consiglio di </w:t>
      </w:r>
      <w:r w:rsidRPr="00CB124D">
        <w:rPr>
          <w:rFonts w:ascii="Arial" w:eastAsia="Times New Roman" w:hAnsi="Arial" w:cs="Times New Roman"/>
          <w:lang w:eastAsia="it-IT"/>
        </w:rPr>
        <w:t>S</w:t>
      </w:r>
      <w:r>
        <w:rPr>
          <w:rFonts w:ascii="Arial" w:eastAsia="Times New Roman" w:hAnsi="Arial" w:cs="Times New Roman"/>
          <w:lang w:eastAsia="it-IT"/>
        </w:rPr>
        <w:t>tato</w:t>
      </w:r>
      <w:r w:rsidRPr="00CB124D">
        <w:rPr>
          <w:rFonts w:ascii="Arial" w:eastAsia="Times New Roman" w:hAnsi="Arial" w:cs="Times New Roman"/>
          <w:lang w:eastAsia="it-IT"/>
        </w:rPr>
        <w:t>,</w:t>
      </w:r>
      <w:r>
        <w:rPr>
          <w:rFonts w:ascii="Arial" w:eastAsia="Times New Roman" w:hAnsi="Arial" w:cs="Times New Roman"/>
          <w:lang w:eastAsia="it-IT"/>
        </w:rPr>
        <w:t xml:space="preserve"> il</w:t>
      </w:r>
      <w:r w:rsidRPr="00CB124D">
        <w:rPr>
          <w:rFonts w:ascii="Arial" w:eastAsia="Times New Roman" w:hAnsi="Arial" w:cs="Times New Roman"/>
          <w:lang w:eastAsia="it-IT"/>
        </w:rPr>
        <w:t xml:space="preserve"> Servizio delle relazioni esterne,</w:t>
      </w:r>
      <w:r>
        <w:rPr>
          <w:rFonts w:ascii="Arial" w:eastAsia="Times New Roman" w:hAnsi="Arial" w:cs="Times New Roman"/>
          <w:lang w:eastAsia="it-IT"/>
        </w:rPr>
        <w:t xml:space="preserve"> o il</w:t>
      </w:r>
      <w:r w:rsidRPr="00CB124D">
        <w:rPr>
          <w:rFonts w:ascii="Arial" w:eastAsia="Times New Roman" w:hAnsi="Arial" w:cs="Times New Roman"/>
          <w:lang w:eastAsia="it-IT"/>
        </w:rPr>
        <w:t xml:space="preserve"> Servizio</w:t>
      </w:r>
      <w:r>
        <w:rPr>
          <w:rFonts w:ascii="Arial" w:eastAsia="Times New Roman" w:hAnsi="Arial" w:cs="Times New Roman"/>
          <w:lang w:eastAsia="it-IT"/>
        </w:rPr>
        <w:t xml:space="preserve"> dell’</w:t>
      </w:r>
      <w:r w:rsidRPr="00CB124D">
        <w:rPr>
          <w:rFonts w:ascii="Arial" w:eastAsia="Times New Roman" w:hAnsi="Arial" w:cs="Times New Roman"/>
          <w:lang w:eastAsia="it-IT"/>
        </w:rPr>
        <w:t xml:space="preserve">informazione e </w:t>
      </w:r>
      <w:r>
        <w:rPr>
          <w:rFonts w:ascii="Arial" w:eastAsia="Times New Roman" w:hAnsi="Arial" w:cs="Times New Roman"/>
          <w:lang w:eastAsia="it-IT"/>
        </w:rPr>
        <w:t xml:space="preserve">della </w:t>
      </w:r>
      <w:r w:rsidRPr="00CB124D">
        <w:rPr>
          <w:rFonts w:ascii="Arial" w:eastAsia="Times New Roman" w:hAnsi="Arial" w:cs="Times New Roman"/>
          <w:lang w:eastAsia="it-IT"/>
        </w:rPr>
        <w:t>comunicazione</w:t>
      </w:r>
      <w:r>
        <w:rPr>
          <w:rFonts w:ascii="Arial" w:eastAsia="Times New Roman" w:hAnsi="Arial" w:cs="Times New Roman"/>
          <w:lang w:eastAsia="it-IT"/>
        </w:rPr>
        <w:t xml:space="preserve"> del Consiglio di Stato). Si tratta di una soluzione</w:t>
      </w:r>
      <w:r w:rsidRPr="00CB124D">
        <w:rPr>
          <w:rFonts w:ascii="Arial" w:eastAsia="Times New Roman" w:hAnsi="Arial" w:cs="Times New Roman"/>
          <w:lang w:eastAsia="it-IT"/>
        </w:rPr>
        <w:t xml:space="preserve"> analoga a quanto fatto dalla Confederazione (cfr. capitolo 1.</w:t>
      </w:r>
      <w:r>
        <w:rPr>
          <w:rFonts w:ascii="Arial" w:eastAsia="Times New Roman" w:hAnsi="Arial" w:cs="Times New Roman"/>
          <w:lang w:eastAsia="it-IT"/>
        </w:rPr>
        <w:t>2</w:t>
      </w:r>
      <w:r w:rsidRPr="00CB124D">
        <w:rPr>
          <w:rFonts w:ascii="Arial" w:eastAsia="Times New Roman" w:hAnsi="Arial" w:cs="Times New Roman"/>
          <w:lang w:eastAsia="it-IT"/>
        </w:rPr>
        <w:t>) e da altri Cantoni</w:t>
      </w:r>
      <w:r>
        <w:rPr>
          <w:rStyle w:val="Rimandonotaapidipagina"/>
          <w:rFonts w:ascii="Arial" w:eastAsia="Times New Roman" w:hAnsi="Arial" w:cs="Times New Roman"/>
          <w:lang w:eastAsia="it-IT"/>
        </w:rPr>
        <w:footnoteReference w:id="34"/>
      </w:r>
      <w:r>
        <w:rPr>
          <w:rFonts w:ascii="Arial" w:eastAsia="Times New Roman" w:hAnsi="Arial" w:cs="Times New Roman"/>
          <w:lang w:eastAsia="it-IT"/>
        </w:rPr>
        <w:t>.</w:t>
      </w:r>
    </w:p>
    <w:p w14:paraId="6D75C7E0" w14:textId="77777777" w:rsidR="00436171" w:rsidRDefault="00436171">
      <w:pPr>
        <w:spacing w:before="0" w:after="0" w:line="240" w:lineRule="auto"/>
        <w:jc w:val="both"/>
        <w:rPr>
          <w:rFonts w:ascii="Arial" w:eastAsia="Times New Roman" w:hAnsi="Arial" w:cs="Times New Roman"/>
          <w:lang w:eastAsia="it-IT"/>
        </w:rPr>
      </w:pPr>
      <w:r>
        <w:rPr>
          <w:rFonts w:ascii="Arial" w:eastAsia="Times New Roman" w:hAnsi="Arial" w:cs="Times New Roman"/>
          <w:lang w:eastAsia="it-IT"/>
        </w:rPr>
        <w:br w:type="page"/>
      </w:r>
    </w:p>
    <w:p w14:paraId="5A81C520" w14:textId="77777777" w:rsidR="000E4BBC" w:rsidRDefault="000E4BBC" w:rsidP="003F5EB0">
      <w:pPr>
        <w:spacing w:before="0" w:line="240" w:lineRule="auto"/>
        <w:jc w:val="both"/>
        <w:rPr>
          <w:rFonts w:ascii="Arial" w:eastAsia="Times New Roman" w:hAnsi="Arial" w:cs="Times New Roman"/>
          <w:lang w:eastAsia="it-IT"/>
        </w:rPr>
      </w:pPr>
      <w:r w:rsidRPr="00CB124D">
        <w:rPr>
          <w:rFonts w:ascii="Arial" w:eastAsia="Times New Roman" w:hAnsi="Arial" w:cs="Times New Roman"/>
          <w:lang w:eastAsia="it-IT"/>
        </w:rPr>
        <w:lastRenderedPageBreak/>
        <w:t>Il seguente schema rappresenta il posizionamento del Servizio all’interno dell’organi</w:t>
      </w:r>
      <w:r>
        <w:rPr>
          <w:rFonts w:ascii="Arial" w:eastAsia="Times New Roman" w:hAnsi="Arial" w:cs="Times New Roman"/>
          <w:lang w:eastAsia="it-IT"/>
        </w:rPr>
        <w:t>gramma:</w:t>
      </w:r>
    </w:p>
    <w:p w14:paraId="3F743411" w14:textId="77777777" w:rsidR="00934FD5" w:rsidRPr="00CB124D" w:rsidRDefault="00934FD5" w:rsidP="000E4BBC">
      <w:pPr>
        <w:spacing w:line="240" w:lineRule="auto"/>
        <w:jc w:val="both"/>
        <w:rPr>
          <w:rFonts w:ascii="Arial" w:eastAsia="Times New Roman" w:hAnsi="Arial" w:cs="Times New Roman"/>
          <w:lang w:eastAsia="it-IT"/>
        </w:rPr>
      </w:pPr>
    </w:p>
    <w:p w14:paraId="67FE490A" w14:textId="77777777" w:rsidR="000E4BBC" w:rsidRPr="00CB124D" w:rsidRDefault="007B76A0" w:rsidP="000E4BBC">
      <w:pPr>
        <w:spacing w:line="240" w:lineRule="auto"/>
        <w:jc w:val="both"/>
        <w:rPr>
          <w:rFonts w:ascii="Arial" w:eastAsia="Times New Roman" w:hAnsi="Arial" w:cs="Times New Roman"/>
          <w:lang w:eastAsia="it-IT"/>
        </w:rPr>
      </w:pPr>
      <w:r w:rsidRPr="007B76A0">
        <w:rPr>
          <w:noProof/>
          <w:lang w:eastAsia="it-CH"/>
        </w:rPr>
        <w:drawing>
          <wp:inline distT="0" distB="0" distL="0" distR="0" wp14:anchorId="2628C6A6" wp14:editId="05598621">
            <wp:extent cx="6030595" cy="5038424"/>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030595" cy="5038424"/>
                    </a:xfrm>
                    <a:prstGeom prst="rect">
                      <a:avLst/>
                    </a:prstGeom>
                    <a:noFill/>
                    <a:ln>
                      <a:noFill/>
                    </a:ln>
                  </pic:spPr>
                </pic:pic>
              </a:graphicData>
            </a:graphic>
          </wp:inline>
        </w:drawing>
      </w:r>
    </w:p>
    <w:p w14:paraId="2144EECF" w14:textId="77777777" w:rsidR="00CB124D" w:rsidRPr="00CB124D" w:rsidRDefault="00AD69C7" w:rsidP="00934FD5">
      <w:pPr>
        <w:spacing w:after="0" w:line="240" w:lineRule="auto"/>
        <w:jc w:val="both"/>
        <w:rPr>
          <w:rFonts w:ascii="Arial" w:eastAsia="Times New Roman" w:hAnsi="Arial" w:cs="Times New Roman"/>
          <w:lang w:eastAsia="it-IT"/>
        </w:rPr>
      </w:pPr>
      <w:r>
        <w:rPr>
          <w:rFonts w:ascii="Arial" w:eastAsia="Times New Roman" w:hAnsi="Arial" w:cs="Times New Roman"/>
          <w:lang w:eastAsia="it-IT"/>
        </w:rPr>
        <w:t>Sono elencati di seguito i compiti del</w:t>
      </w:r>
      <w:r w:rsidR="002B4A01">
        <w:rPr>
          <w:rFonts w:ascii="Arial" w:eastAsia="Times New Roman" w:hAnsi="Arial" w:cs="Times New Roman"/>
          <w:lang w:eastAsia="it-IT"/>
        </w:rPr>
        <w:t xml:space="preserve"> SAD</w:t>
      </w:r>
      <w:r w:rsidR="00CB124D" w:rsidRPr="00CB124D">
        <w:rPr>
          <w:rFonts w:ascii="Arial" w:eastAsia="Times New Roman" w:hAnsi="Arial" w:cs="Times New Roman"/>
          <w:lang w:eastAsia="it-IT"/>
        </w:rPr>
        <w:t>:</w:t>
      </w:r>
    </w:p>
    <w:p w14:paraId="6C8A3D6F" w14:textId="77777777" w:rsidR="00CB124D" w:rsidRPr="00CB124D" w:rsidRDefault="00946384" w:rsidP="00934FD5">
      <w:pPr>
        <w:pStyle w:val="Hcorpo-elenco1"/>
        <w:numPr>
          <w:ilvl w:val="0"/>
          <w:numId w:val="41"/>
        </w:numPr>
        <w:spacing w:after="0"/>
        <w:ind w:left="284" w:hanging="284"/>
      </w:pPr>
      <w:r>
        <w:t>c</w:t>
      </w:r>
      <w:r w:rsidR="00EE584E">
        <w:t xml:space="preserve">oordinare, elaborare, aggiornare e attuare </w:t>
      </w:r>
      <w:r w:rsidR="00CB124D" w:rsidRPr="00CB124D">
        <w:t>la Strategia della trasformazione digitale del Cantone Ticino in collaborazione con i Dipartimenti e la Cancelleria dello Stato, assicurando la gestione armonizzata dei progetti trasversali e in allineamento con il quadro federale e inter</w:t>
      </w:r>
      <w:r w:rsidR="00490495">
        <w:t>-</w:t>
      </w:r>
      <w:r w:rsidR="00AF5395">
        <w:t>cantonale</w:t>
      </w:r>
      <w:r w:rsidR="0026066E">
        <w:t>;</w:t>
      </w:r>
    </w:p>
    <w:p w14:paraId="0E63BB0C" w14:textId="77777777" w:rsidR="00CB124D" w:rsidRPr="00CB124D" w:rsidRDefault="00946384" w:rsidP="00934FD5">
      <w:pPr>
        <w:pStyle w:val="Hcorpo-elenco1"/>
        <w:numPr>
          <w:ilvl w:val="0"/>
          <w:numId w:val="41"/>
        </w:numPr>
        <w:spacing w:after="0"/>
        <w:ind w:left="284" w:hanging="284"/>
      </w:pPr>
      <w:r>
        <w:t>i</w:t>
      </w:r>
      <w:r w:rsidR="00CB124D" w:rsidRPr="00CB124D">
        <w:t>stituire</w:t>
      </w:r>
      <w:r w:rsidR="002B4A01">
        <w:t>,</w:t>
      </w:r>
      <w:r w:rsidR="00CB124D" w:rsidRPr="00CB124D">
        <w:t xml:space="preserve"> coordinare</w:t>
      </w:r>
      <w:r w:rsidR="002B4A01">
        <w:t xml:space="preserve"> e aggiornare</w:t>
      </w:r>
      <w:r w:rsidR="00CB124D" w:rsidRPr="00CB124D">
        <w:t xml:space="preserve"> un portafoglio di iniziative legate alla trasformazione digitale in collaborazione con i Dipartimenti, la Cancelleria dello Stato e il CSI, promuovendo l’integrazione </w:t>
      </w:r>
      <w:r w:rsidR="008133A8">
        <w:t>del</w:t>
      </w:r>
      <w:r w:rsidR="00CB124D" w:rsidRPr="00CB124D">
        <w:t xml:space="preserve">le soluzioni IT proposte dal CSI </w:t>
      </w:r>
      <w:r w:rsidR="008133A8">
        <w:t>ne</w:t>
      </w:r>
      <w:r w:rsidR="004E2A12">
        <w:t>i processi operativi</w:t>
      </w:r>
      <w:r w:rsidR="0026066E">
        <w:t>;</w:t>
      </w:r>
    </w:p>
    <w:p w14:paraId="230B683E" w14:textId="77777777" w:rsidR="00CB124D" w:rsidRPr="00CB124D" w:rsidRDefault="00946384" w:rsidP="00934FD5">
      <w:pPr>
        <w:pStyle w:val="Hcorpo-elenco1"/>
        <w:numPr>
          <w:ilvl w:val="0"/>
          <w:numId w:val="41"/>
        </w:numPr>
        <w:spacing w:after="0"/>
        <w:ind w:left="284" w:hanging="284"/>
      </w:pPr>
      <w:r>
        <w:t>p</w:t>
      </w:r>
      <w:r w:rsidR="00CB124D" w:rsidRPr="00CB124D">
        <w:t>romuovere l’adozione di una serie di servizi digitali trasversali a favore delle istituzioni (pubbliche e para-pubbliche),</w:t>
      </w:r>
      <w:r>
        <w:t xml:space="preserve"> che siano sostenibili, etici e</w:t>
      </w:r>
      <w:r w:rsidR="00CB124D" w:rsidRPr="00CB124D">
        <w:t xml:space="preserve"> inclusivi, come</w:t>
      </w:r>
      <w:r w:rsidR="002B4A01">
        <w:t xml:space="preserve"> ad esempio</w:t>
      </w:r>
      <w:r w:rsidR="00CB124D" w:rsidRPr="00CB124D">
        <w:t xml:space="preserve"> la futura identità digitale e il sistema per la gestione elet</w:t>
      </w:r>
      <w:r w:rsidR="00AF5395">
        <w:t>tronica delle pratiche (GEVER)</w:t>
      </w:r>
      <w:r w:rsidR="0026066E">
        <w:t>;</w:t>
      </w:r>
    </w:p>
    <w:p w14:paraId="07AAE4CC" w14:textId="77777777" w:rsidR="00CB124D" w:rsidRPr="00CB124D" w:rsidRDefault="00946384" w:rsidP="003F5EB0">
      <w:pPr>
        <w:pStyle w:val="Hcorpo-elenco1"/>
        <w:numPr>
          <w:ilvl w:val="0"/>
          <w:numId w:val="41"/>
        </w:numPr>
        <w:spacing w:before="0" w:after="0"/>
        <w:ind w:left="284" w:right="284" w:hanging="284"/>
      </w:pPr>
      <w:r>
        <w:lastRenderedPageBreak/>
        <w:t>f</w:t>
      </w:r>
      <w:r w:rsidR="00CB124D" w:rsidRPr="00CB124D">
        <w:t xml:space="preserve">avorire la diffusione delle </w:t>
      </w:r>
      <w:r w:rsidR="00AE61C8">
        <w:t>soluzioni</w:t>
      </w:r>
      <w:r w:rsidR="00CB124D" w:rsidRPr="00CB124D">
        <w:t xml:space="preserve"> digitali nell’Amministrazione cantonale, incentivando la standardizzazione, l’in</w:t>
      </w:r>
      <w:r w:rsidR="00AF5395">
        <w:t>novazione e la sperimentazione</w:t>
      </w:r>
      <w:r w:rsidR="0026066E">
        <w:t>;</w:t>
      </w:r>
    </w:p>
    <w:p w14:paraId="42182A85" w14:textId="77777777" w:rsidR="00CB124D" w:rsidRPr="00CB124D" w:rsidRDefault="00946384" w:rsidP="00934FD5">
      <w:pPr>
        <w:pStyle w:val="Hcorpo-elenco1"/>
        <w:numPr>
          <w:ilvl w:val="0"/>
          <w:numId w:val="41"/>
        </w:numPr>
        <w:spacing w:after="0"/>
        <w:ind w:left="284" w:right="284" w:hanging="284"/>
      </w:pPr>
      <w:r>
        <w:t>f</w:t>
      </w:r>
      <w:r w:rsidR="00CB124D" w:rsidRPr="00CB124D">
        <w:t>ornire consulenza</w:t>
      </w:r>
      <w:r w:rsidR="002B4A01">
        <w:t xml:space="preserve"> e</w:t>
      </w:r>
      <w:r w:rsidR="00CB124D" w:rsidRPr="00CB124D">
        <w:t xml:space="preserve"> </w:t>
      </w:r>
      <w:r w:rsidR="002B4A01">
        <w:t xml:space="preserve">accompagnamento </w:t>
      </w:r>
      <w:r w:rsidR="00CB124D" w:rsidRPr="00CB124D">
        <w:t>ai Dipartimenti e alla Cancelleria</w:t>
      </w:r>
      <w:r w:rsidR="000949D8">
        <w:t xml:space="preserve"> dello Stato</w:t>
      </w:r>
      <w:r w:rsidR="007B76A0">
        <w:t xml:space="preserve"> nell’ambito della</w:t>
      </w:r>
      <w:r w:rsidR="00CB124D" w:rsidRPr="00CB124D">
        <w:t xml:space="preserve"> trasformazione digitale</w:t>
      </w:r>
      <w:r w:rsidR="000949D8">
        <w:t>. In collaborazione con il CSI, garantire</w:t>
      </w:r>
      <w:r w:rsidR="00CB124D" w:rsidRPr="00CB124D">
        <w:t xml:space="preserve"> che i progetti siano armonizzati e che le soluzioni digitali siano integrate in modo coerente nei processi aziendali</w:t>
      </w:r>
      <w:r w:rsidR="002B4A01">
        <w:t xml:space="preserve"> ed effettivamente adottate</w:t>
      </w:r>
      <w:r w:rsidR="00CB124D" w:rsidRPr="00CB124D">
        <w:t>, concentrandosi su aspetti strategici, gestionali e normativi p</w:t>
      </w:r>
      <w:r w:rsidR="00AF5395">
        <w:t>iuttosto che su quelli tecnici</w:t>
      </w:r>
      <w:r w:rsidR="0026066E">
        <w:t>;</w:t>
      </w:r>
    </w:p>
    <w:p w14:paraId="342403F0" w14:textId="77777777" w:rsidR="00CB124D" w:rsidRPr="00CB124D" w:rsidRDefault="00946384" w:rsidP="00934FD5">
      <w:pPr>
        <w:pStyle w:val="Hcorpo-elenco1"/>
        <w:numPr>
          <w:ilvl w:val="0"/>
          <w:numId w:val="42"/>
        </w:numPr>
        <w:spacing w:after="0"/>
        <w:ind w:left="284" w:right="284" w:hanging="284"/>
      </w:pPr>
      <w:r>
        <w:t>p</w:t>
      </w:r>
      <w:r w:rsidR="00CB124D" w:rsidRPr="00CB124D">
        <w:t>artecipare a gruppi di lavoro cantonali, inter</w:t>
      </w:r>
      <w:r w:rsidR="00490495">
        <w:t>-</w:t>
      </w:r>
      <w:r w:rsidR="00CB124D" w:rsidRPr="00CB124D">
        <w:t>cantonali e federali concernen</w:t>
      </w:r>
      <w:r w:rsidR="00AF5395">
        <w:t>ti la trasformazione digitale</w:t>
      </w:r>
      <w:r w:rsidR="0026066E">
        <w:t>;</w:t>
      </w:r>
    </w:p>
    <w:p w14:paraId="64B7DCEF" w14:textId="77777777" w:rsidR="00CB124D" w:rsidRPr="00CB124D" w:rsidRDefault="00946384" w:rsidP="00934FD5">
      <w:pPr>
        <w:pStyle w:val="Hcorpo-elenco1"/>
        <w:numPr>
          <w:ilvl w:val="0"/>
          <w:numId w:val="42"/>
        </w:numPr>
        <w:spacing w:after="0"/>
        <w:ind w:left="284" w:right="284" w:hanging="284"/>
      </w:pPr>
      <w:r>
        <w:t>r</w:t>
      </w:r>
      <w:r w:rsidR="00CB124D" w:rsidRPr="00CB124D">
        <w:t xml:space="preserve">appresentare gli interessi del </w:t>
      </w:r>
      <w:r w:rsidR="009D3AE7">
        <w:t xml:space="preserve">Cantone </w:t>
      </w:r>
      <w:r w:rsidR="00CB124D" w:rsidRPr="00CB124D">
        <w:t xml:space="preserve">Ticino </w:t>
      </w:r>
      <w:r>
        <w:t>nell</w:t>
      </w:r>
      <w:r w:rsidR="00CB124D" w:rsidRPr="00CB124D">
        <w:t>’as</w:t>
      </w:r>
      <w:r w:rsidR="0026066E">
        <w:t>sociazione iGovPortal e affini.</w:t>
      </w:r>
    </w:p>
    <w:p w14:paraId="7CA3B95A" w14:textId="77777777" w:rsidR="00CB124D" w:rsidRPr="00CB124D" w:rsidRDefault="00CB124D" w:rsidP="00934FD5">
      <w:pPr>
        <w:spacing w:before="240" w:after="0" w:line="240" w:lineRule="auto"/>
        <w:jc w:val="both"/>
        <w:rPr>
          <w:rFonts w:ascii="Arial" w:eastAsia="Times New Roman" w:hAnsi="Arial" w:cs="Times New Roman"/>
          <w:lang w:eastAsia="it-IT"/>
        </w:rPr>
      </w:pPr>
      <w:r w:rsidRPr="00CB124D">
        <w:rPr>
          <w:rFonts w:ascii="Arial" w:eastAsia="Times New Roman" w:hAnsi="Arial" w:cs="Times New Roman"/>
          <w:lang w:eastAsia="it-IT"/>
        </w:rPr>
        <w:t>All’interno</w:t>
      </w:r>
      <w:r w:rsidR="000E4BBC">
        <w:rPr>
          <w:rFonts w:ascii="Arial" w:eastAsia="Times New Roman" w:hAnsi="Arial" w:cs="Times New Roman"/>
          <w:lang w:eastAsia="it-IT"/>
        </w:rPr>
        <w:t xml:space="preserve"> del SAD</w:t>
      </w:r>
      <w:r w:rsidRPr="00CB124D">
        <w:rPr>
          <w:rFonts w:ascii="Arial" w:eastAsia="Times New Roman" w:hAnsi="Arial" w:cs="Times New Roman"/>
          <w:lang w:eastAsia="it-IT"/>
        </w:rPr>
        <w:t xml:space="preserve"> vengono create </w:t>
      </w:r>
      <w:r w:rsidR="00946384">
        <w:rPr>
          <w:rFonts w:ascii="Arial" w:eastAsia="Times New Roman" w:hAnsi="Arial" w:cs="Times New Roman"/>
          <w:lang w:eastAsia="it-IT"/>
        </w:rPr>
        <w:t>le seguenti</w:t>
      </w:r>
      <w:r w:rsidR="008409C7">
        <w:rPr>
          <w:rFonts w:ascii="Arial" w:eastAsia="Times New Roman" w:hAnsi="Arial" w:cs="Times New Roman"/>
          <w:lang w:eastAsia="it-IT"/>
        </w:rPr>
        <w:t xml:space="preserve"> figure:</w:t>
      </w:r>
    </w:p>
    <w:p w14:paraId="300AAD8E" w14:textId="77777777" w:rsidR="002B4A01" w:rsidRPr="00934FD5" w:rsidRDefault="002B4A01" w:rsidP="00934FD5">
      <w:pPr>
        <w:pStyle w:val="Paragrafoelenco"/>
        <w:numPr>
          <w:ilvl w:val="0"/>
          <w:numId w:val="43"/>
        </w:numPr>
        <w:spacing w:line="240" w:lineRule="auto"/>
        <w:ind w:left="426" w:hanging="426"/>
        <w:jc w:val="both"/>
        <w:rPr>
          <w:rFonts w:eastAsia="Times New Roman" w:cs="Times New Roman"/>
          <w:lang w:eastAsia="it-IT"/>
        </w:rPr>
      </w:pPr>
      <w:r w:rsidRPr="00934FD5">
        <w:rPr>
          <w:rFonts w:eastAsia="Times New Roman" w:cs="Times New Roman"/>
          <w:b/>
          <w:lang w:eastAsia="it-IT"/>
        </w:rPr>
        <w:t>Pianificatore/trice di processo digitale I</w:t>
      </w:r>
      <w:r w:rsidRPr="00934FD5">
        <w:rPr>
          <w:rFonts w:eastAsia="Times New Roman" w:cs="Times New Roman"/>
          <w:lang w:eastAsia="it-IT"/>
        </w:rPr>
        <w:t xml:space="preserve"> </w:t>
      </w:r>
      <w:r w:rsidRPr="00934FD5">
        <w:rPr>
          <w:rFonts w:eastAsia="Times New Roman" w:cs="Times New Roman"/>
          <w:b/>
          <w:bCs/>
          <w:lang w:eastAsia="it-IT"/>
        </w:rPr>
        <w:t>(digital transformation business analyst) (100%) - 4 PPA</w:t>
      </w:r>
    </w:p>
    <w:p w14:paraId="24B0DDCE" w14:textId="77777777" w:rsidR="002B4A01" w:rsidRDefault="002B4A01" w:rsidP="00934FD5">
      <w:pPr>
        <w:spacing w:after="0" w:line="240" w:lineRule="auto"/>
        <w:ind w:left="426"/>
        <w:jc w:val="both"/>
        <w:rPr>
          <w:rFonts w:eastAsia="Times New Roman" w:cs="Times New Roman"/>
          <w:lang w:eastAsia="it-IT"/>
        </w:rPr>
      </w:pPr>
      <w:r>
        <w:rPr>
          <w:rFonts w:eastAsia="Times New Roman" w:cs="Times New Roman"/>
          <w:lang w:eastAsia="it-IT"/>
        </w:rPr>
        <w:t>La</w:t>
      </w:r>
      <w:r w:rsidRPr="00CB124D">
        <w:rPr>
          <w:rFonts w:eastAsia="Times New Roman" w:cs="Times New Roman"/>
          <w:lang w:eastAsia="it-IT"/>
        </w:rPr>
        <w:t xml:space="preserve"> </w:t>
      </w:r>
      <w:r>
        <w:rPr>
          <w:rFonts w:eastAsia="Times New Roman" w:cs="Times New Roman"/>
          <w:lang w:eastAsia="it-IT"/>
        </w:rPr>
        <w:t>nuova funzione, che verrà inserita nel regolamento concernente le funzioni e le classificazioni dei dipendenti dello Stato del</w:t>
      </w:r>
      <w:r w:rsidRPr="00CB124D">
        <w:rPr>
          <w:rFonts w:eastAsia="Times New Roman" w:cs="Times New Roman"/>
          <w:lang w:eastAsia="it-IT"/>
        </w:rPr>
        <w:t>l’Amministrazione cantonale</w:t>
      </w:r>
      <w:r>
        <w:rPr>
          <w:rFonts w:eastAsia="Times New Roman" w:cs="Times New Roman"/>
          <w:lang w:eastAsia="it-IT"/>
        </w:rPr>
        <w:t>,</w:t>
      </w:r>
      <w:r w:rsidRPr="00CB124D">
        <w:rPr>
          <w:rFonts w:eastAsia="Times New Roman" w:cs="Times New Roman"/>
          <w:lang w:eastAsia="it-IT"/>
        </w:rPr>
        <w:t xml:space="preserve"> è essenziale per il successo del</w:t>
      </w:r>
      <w:r>
        <w:rPr>
          <w:rFonts w:eastAsia="Times New Roman" w:cs="Times New Roman"/>
          <w:lang w:eastAsia="it-IT"/>
        </w:rPr>
        <w:t xml:space="preserve"> processo di</w:t>
      </w:r>
      <w:r w:rsidRPr="00CB124D">
        <w:rPr>
          <w:rFonts w:eastAsia="Times New Roman" w:cs="Times New Roman"/>
          <w:lang w:eastAsia="it-IT"/>
        </w:rPr>
        <w:t xml:space="preserve"> trasformazione digitale</w:t>
      </w:r>
      <w:r>
        <w:rPr>
          <w:rFonts w:eastAsia="Times New Roman" w:cs="Times New Roman"/>
          <w:lang w:eastAsia="it-IT"/>
        </w:rPr>
        <w:t xml:space="preserve">. Il suo scopo è di fungere da </w:t>
      </w:r>
      <w:r w:rsidR="0015159D">
        <w:rPr>
          <w:rFonts w:eastAsia="Times New Roman" w:cs="Times New Roman"/>
          <w:lang w:eastAsia="it-IT"/>
        </w:rPr>
        <w:t>accompagnatore</w:t>
      </w:r>
      <w:r>
        <w:rPr>
          <w:rFonts w:eastAsia="Times New Roman" w:cs="Times New Roman"/>
          <w:lang w:eastAsia="it-IT"/>
        </w:rPr>
        <w:t xml:space="preserve"> </w:t>
      </w:r>
      <w:r w:rsidR="0015159D">
        <w:rPr>
          <w:rFonts w:eastAsia="Times New Roman" w:cs="Times New Roman"/>
          <w:lang w:eastAsia="it-IT"/>
        </w:rPr>
        <w:t>nel</w:t>
      </w:r>
      <w:r w:rsidRPr="00CB124D">
        <w:rPr>
          <w:rFonts w:eastAsia="Times New Roman" w:cs="Times New Roman"/>
          <w:lang w:eastAsia="it-IT"/>
        </w:rPr>
        <w:t xml:space="preserve">le esigenze </w:t>
      </w:r>
      <w:r>
        <w:rPr>
          <w:rFonts w:eastAsia="Times New Roman" w:cs="Times New Roman"/>
          <w:lang w:eastAsia="it-IT"/>
        </w:rPr>
        <w:t xml:space="preserve">operative delle unità amministrative (che in gergo aziendale rappresentano il </w:t>
      </w:r>
      <w:r w:rsidRPr="00946384">
        <w:rPr>
          <w:rFonts w:eastAsia="Times New Roman" w:cs="Times New Roman"/>
          <w:i/>
          <w:lang w:eastAsia="it-IT"/>
        </w:rPr>
        <w:t>business</w:t>
      </w:r>
      <w:r w:rsidRPr="003A5EF1">
        <w:rPr>
          <w:rFonts w:eastAsia="Times New Roman" w:cs="Times New Roman"/>
          <w:lang w:eastAsia="it-IT"/>
        </w:rPr>
        <w:t>)</w:t>
      </w:r>
      <w:r w:rsidRPr="00CB124D">
        <w:rPr>
          <w:rFonts w:eastAsia="Times New Roman" w:cs="Times New Roman"/>
          <w:lang w:eastAsia="it-IT"/>
        </w:rPr>
        <w:t xml:space="preserve"> e </w:t>
      </w:r>
      <w:r w:rsidR="0015159D">
        <w:rPr>
          <w:rFonts w:eastAsia="Times New Roman" w:cs="Times New Roman"/>
          <w:lang w:eastAsia="it-IT"/>
        </w:rPr>
        <w:t>nel</w:t>
      </w:r>
      <w:r>
        <w:rPr>
          <w:rFonts w:eastAsia="Times New Roman" w:cs="Times New Roman"/>
          <w:lang w:eastAsia="it-IT"/>
        </w:rPr>
        <w:t>l’</w:t>
      </w:r>
      <w:r w:rsidR="0015159D">
        <w:rPr>
          <w:rFonts w:eastAsia="Times New Roman" w:cs="Times New Roman"/>
          <w:lang w:eastAsia="it-IT"/>
        </w:rPr>
        <w:t xml:space="preserve">effettiva </w:t>
      </w:r>
      <w:r>
        <w:rPr>
          <w:rFonts w:eastAsia="Times New Roman" w:cs="Times New Roman"/>
          <w:lang w:eastAsia="it-IT"/>
        </w:rPr>
        <w:t xml:space="preserve">adozione di </w:t>
      </w:r>
      <w:r w:rsidRPr="00CB124D">
        <w:rPr>
          <w:rFonts w:eastAsia="Times New Roman" w:cs="Times New Roman"/>
          <w:lang w:eastAsia="it-IT"/>
        </w:rPr>
        <w:t>soluzioni tecnologiche</w:t>
      </w:r>
      <w:r>
        <w:rPr>
          <w:rFonts w:eastAsia="Times New Roman" w:cs="Times New Roman"/>
          <w:lang w:eastAsia="it-IT"/>
        </w:rPr>
        <w:t xml:space="preserve"> adeguate</w:t>
      </w:r>
      <w:r w:rsidR="0015159D">
        <w:rPr>
          <w:rFonts w:eastAsia="Times New Roman" w:cs="Times New Roman"/>
          <w:lang w:eastAsia="it-IT"/>
        </w:rPr>
        <w:t>, fornite dal Centro Sistemi Informativi (CSI)</w:t>
      </w:r>
      <w:r w:rsidRPr="00CB124D">
        <w:rPr>
          <w:rFonts w:eastAsia="Times New Roman" w:cs="Times New Roman"/>
          <w:lang w:eastAsia="it-IT"/>
        </w:rPr>
        <w:t xml:space="preserve">. </w:t>
      </w:r>
      <w:r>
        <w:rPr>
          <w:rFonts w:eastAsia="Times New Roman" w:cs="Times New Roman"/>
          <w:lang w:eastAsia="it-IT"/>
        </w:rPr>
        <w:t>I compiti principali sono:</w:t>
      </w:r>
    </w:p>
    <w:p w14:paraId="3039EAAC" w14:textId="77777777" w:rsidR="002B4A01" w:rsidRDefault="002B4A01" w:rsidP="00934FD5">
      <w:pPr>
        <w:pStyle w:val="Paragrafoelenco"/>
        <w:numPr>
          <w:ilvl w:val="0"/>
          <w:numId w:val="36"/>
        </w:numPr>
        <w:spacing w:after="0" w:line="240" w:lineRule="auto"/>
        <w:ind w:left="851" w:hanging="425"/>
        <w:contextualSpacing w:val="0"/>
        <w:jc w:val="both"/>
        <w:rPr>
          <w:rFonts w:eastAsia="Times New Roman" w:cs="Times New Roman"/>
          <w:lang w:eastAsia="it-IT"/>
        </w:rPr>
      </w:pPr>
      <w:r>
        <w:rPr>
          <w:rFonts w:eastAsia="Times New Roman" w:cs="Times New Roman"/>
          <w:lang w:eastAsia="it-IT"/>
        </w:rPr>
        <w:t>a</w:t>
      </w:r>
      <w:r w:rsidRPr="006F7505">
        <w:rPr>
          <w:rFonts w:eastAsia="Times New Roman" w:cs="Times New Roman"/>
          <w:lang w:eastAsia="it-IT"/>
        </w:rPr>
        <w:t>nalizzare</w:t>
      </w:r>
      <w:r>
        <w:rPr>
          <w:rFonts w:eastAsia="Times New Roman" w:cs="Times New Roman"/>
          <w:lang w:eastAsia="it-IT"/>
        </w:rPr>
        <w:t xml:space="preserve"> e ripensare</w:t>
      </w:r>
      <w:r w:rsidRPr="006F7505">
        <w:rPr>
          <w:rFonts w:eastAsia="Times New Roman" w:cs="Times New Roman"/>
          <w:lang w:eastAsia="it-IT"/>
        </w:rPr>
        <w:t xml:space="preserve"> i processi </w:t>
      </w:r>
      <w:r>
        <w:rPr>
          <w:rFonts w:eastAsia="Times New Roman" w:cs="Times New Roman"/>
          <w:lang w:eastAsia="it-IT"/>
        </w:rPr>
        <w:t>in un’ottica di cambiamento dettato dalla digitalizzazione</w:t>
      </w:r>
      <w:r w:rsidRPr="006F7505">
        <w:rPr>
          <w:rFonts w:eastAsia="Times New Roman" w:cs="Times New Roman"/>
          <w:lang w:eastAsia="it-IT"/>
        </w:rPr>
        <w:t xml:space="preserve"> tenendo conto delle leggi, delle procedure e dell’organizzazione esistenti</w:t>
      </w:r>
    </w:p>
    <w:p w14:paraId="38ECA339" w14:textId="77777777" w:rsidR="002B4A01" w:rsidRDefault="002B4A01" w:rsidP="00934FD5">
      <w:pPr>
        <w:pStyle w:val="Paragrafoelenco"/>
        <w:numPr>
          <w:ilvl w:val="0"/>
          <w:numId w:val="36"/>
        </w:numPr>
        <w:spacing w:after="0" w:line="240" w:lineRule="auto"/>
        <w:ind w:left="851" w:hanging="425"/>
        <w:contextualSpacing w:val="0"/>
        <w:jc w:val="both"/>
        <w:rPr>
          <w:rFonts w:eastAsia="Times New Roman" w:cs="Times New Roman"/>
          <w:lang w:eastAsia="it-IT"/>
        </w:rPr>
      </w:pPr>
      <w:r w:rsidRPr="006F7505">
        <w:rPr>
          <w:rFonts w:eastAsia="Times New Roman" w:cs="Times New Roman"/>
          <w:lang w:eastAsia="it-IT"/>
        </w:rPr>
        <w:t>coordina</w:t>
      </w:r>
      <w:r>
        <w:rPr>
          <w:rFonts w:eastAsia="Times New Roman" w:cs="Times New Roman"/>
          <w:lang w:eastAsia="it-IT"/>
        </w:rPr>
        <w:t>re</w:t>
      </w:r>
      <w:r w:rsidRPr="006F7505">
        <w:rPr>
          <w:rFonts w:eastAsia="Times New Roman" w:cs="Times New Roman"/>
          <w:lang w:eastAsia="it-IT"/>
        </w:rPr>
        <w:t xml:space="preserve"> l’</w:t>
      </w:r>
      <w:r>
        <w:rPr>
          <w:rFonts w:eastAsia="Times New Roman" w:cs="Times New Roman"/>
          <w:lang w:eastAsia="it-IT"/>
        </w:rPr>
        <w:t>attuazione di processi digitali e</w:t>
      </w:r>
      <w:r w:rsidR="0015159D">
        <w:rPr>
          <w:rFonts w:eastAsia="Times New Roman" w:cs="Times New Roman"/>
          <w:lang w:eastAsia="it-IT"/>
        </w:rPr>
        <w:t>, in collaborazione con il CSI,</w:t>
      </w:r>
      <w:r>
        <w:rPr>
          <w:rFonts w:eastAsia="Times New Roman" w:cs="Times New Roman"/>
          <w:lang w:eastAsia="it-IT"/>
        </w:rPr>
        <w:t xml:space="preserve"> l’adozione di </w:t>
      </w:r>
      <w:r w:rsidRPr="006F7505">
        <w:rPr>
          <w:rFonts w:eastAsia="Times New Roman" w:cs="Times New Roman"/>
          <w:lang w:eastAsia="it-IT"/>
        </w:rPr>
        <w:t xml:space="preserve">soluzioni tecnologiche in linea con gli obiettivi della </w:t>
      </w:r>
      <w:r>
        <w:rPr>
          <w:rFonts w:eastAsia="Times New Roman" w:cs="Times New Roman"/>
          <w:lang w:eastAsia="it-IT"/>
        </w:rPr>
        <w:t>s</w:t>
      </w:r>
      <w:r w:rsidRPr="006F7505">
        <w:rPr>
          <w:rFonts w:eastAsia="Times New Roman" w:cs="Times New Roman"/>
          <w:lang w:eastAsia="it-IT"/>
        </w:rPr>
        <w:t>trategia</w:t>
      </w:r>
      <w:r>
        <w:rPr>
          <w:rFonts w:eastAsia="Times New Roman" w:cs="Times New Roman"/>
          <w:lang w:eastAsia="it-IT"/>
        </w:rPr>
        <w:t xml:space="preserve"> digitale</w:t>
      </w:r>
      <w:r w:rsidRPr="006F7505">
        <w:rPr>
          <w:rFonts w:eastAsia="Times New Roman" w:cs="Times New Roman"/>
          <w:lang w:eastAsia="it-IT"/>
        </w:rPr>
        <w:t xml:space="preserve"> </w:t>
      </w:r>
    </w:p>
    <w:p w14:paraId="693E9A45" w14:textId="77777777" w:rsidR="002B4A01" w:rsidRDefault="002B4A01" w:rsidP="00934FD5">
      <w:pPr>
        <w:pStyle w:val="Paragrafoelenco"/>
        <w:numPr>
          <w:ilvl w:val="0"/>
          <w:numId w:val="36"/>
        </w:numPr>
        <w:spacing w:after="0" w:line="240" w:lineRule="auto"/>
        <w:ind w:left="851" w:hanging="425"/>
        <w:contextualSpacing w:val="0"/>
        <w:jc w:val="both"/>
        <w:rPr>
          <w:rFonts w:eastAsia="Times New Roman" w:cs="Times New Roman"/>
          <w:lang w:eastAsia="it-IT"/>
        </w:rPr>
      </w:pPr>
      <w:r>
        <w:rPr>
          <w:rFonts w:eastAsia="Times New Roman" w:cs="Times New Roman"/>
          <w:lang w:eastAsia="it-IT"/>
        </w:rPr>
        <w:t xml:space="preserve">garantire nel tempo </w:t>
      </w:r>
      <w:r w:rsidRPr="00B61B51">
        <w:rPr>
          <w:rFonts w:eastAsia="Times New Roman" w:cs="Times New Roman"/>
          <w:lang w:eastAsia="it-IT"/>
        </w:rPr>
        <w:t>l’obiettivo di estendere</w:t>
      </w:r>
      <w:r>
        <w:rPr>
          <w:rFonts w:eastAsia="Times New Roman" w:cs="Times New Roman"/>
          <w:lang w:eastAsia="it-IT"/>
        </w:rPr>
        <w:t xml:space="preserve"> i processi digitali, con</w:t>
      </w:r>
      <w:r w:rsidRPr="00B61B51">
        <w:rPr>
          <w:rFonts w:eastAsia="Times New Roman" w:cs="Times New Roman"/>
          <w:lang w:eastAsia="it-IT"/>
        </w:rPr>
        <w:t xml:space="preserve"> le</w:t>
      </w:r>
      <w:r>
        <w:rPr>
          <w:rFonts w:eastAsia="Times New Roman" w:cs="Times New Roman"/>
          <w:lang w:eastAsia="it-IT"/>
        </w:rPr>
        <w:t xml:space="preserve"> relative</w:t>
      </w:r>
      <w:r w:rsidRPr="00B61B51">
        <w:rPr>
          <w:rFonts w:eastAsia="Times New Roman" w:cs="Times New Roman"/>
          <w:lang w:eastAsia="it-IT"/>
        </w:rPr>
        <w:t xml:space="preserve"> soluzioni tecnologiche</w:t>
      </w:r>
      <w:r>
        <w:rPr>
          <w:rFonts w:eastAsia="Times New Roman" w:cs="Times New Roman"/>
          <w:lang w:eastAsia="it-IT"/>
        </w:rPr>
        <w:t>, a</w:t>
      </w:r>
      <w:r w:rsidRPr="00B61B51">
        <w:rPr>
          <w:rFonts w:eastAsia="Times New Roman" w:cs="Times New Roman"/>
          <w:lang w:eastAsia="it-IT"/>
        </w:rPr>
        <w:t xml:space="preserve"> tutta l’Amministrazione cantonale in maniera coordinata e strutturata</w:t>
      </w:r>
      <w:r>
        <w:rPr>
          <w:rFonts w:eastAsia="Times New Roman" w:cs="Times New Roman"/>
          <w:lang w:eastAsia="it-IT"/>
        </w:rPr>
        <w:t xml:space="preserve"> trattandosi di</w:t>
      </w:r>
      <w:r w:rsidRPr="006F7505">
        <w:rPr>
          <w:rFonts w:eastAsia="Times New Roman" w:cs="Times New Roman"/>
          <w:lang w:eastAsia="it-IT"/>
        </w:rPr>
        <w:t xml:space="preserve"> un processo continuo ed evolutivo</w:t>
      </w:r>
    </w:p>
    <w:p w14:paraId="21B13DBB" w14:textId="77777777" w:rsidR="002B4A01" w:rsidRDefault="002B4A01" w:rsidP="00934FD5">
      <w:pPr>
        <w:pStyle w:val="Paragrafoelenco"/>
        <w:numPr>
          <w:ilvl w:val="0"/>
          <w:numId w:val="36"/>
        </w:numPr>
        <w:spacing w:after="0" w:line="240" w:lineRule="auto"/>
        <w:ind w:left="851" w:hanging="425"/>
        <w:contextualSpacing w:val="0"/>
        <w:jc w:val="both"/>
        <w:rPr>
          <w:rFonts w:eastAsia="Times New Roman" w:cs="Times New Roman"/>
          <w:lang w:eastAsia="it-IT"/>
        </w:rPr>
      </w:pPr>
      <w:r>
        <w:rPr>
          <w:rFonts w:eastAsia="Times New Roman" w:cs="Times New Roman"/>
          <w:lang w:eastAsia="it-IT"/>
        </w:rPr>
        <w:t>a</w:t>
      </w:r>
      <w:r w:rsidRPr="00692F7F">
        <w:rPr>
          <w:rFonts w:eastAsia="Times New Roman" w:cs="Times New Roman"/>
          <w:lang w:eastAsia="it-IT"/>
        </w:rPr>
        <w:t>ssicurare il collegamento tra gli attori coinvolti (Dipartimenti, Cancelleria, Servizi del Gran Consiglio e CSI), garantendo che le soluzioni digitali siano interoperabili e standardizzate, identificando e soddisfacendo in maniera coerente e integrata le esigenze operative trasversali</w:t>
      </w:r>
    </w:p>
    <w:p w14:paraId="279A01A8" w14:textId="77777777" w:rsidR="002B4A01" w:rsidRDefault="002B4A01" w:rsidP="00934FD5">
      <w:pPr>
        <w:pStyle w:val="Paragrafoelenco"/>
        <w:numPr>
          <w:ilvl w:val="0"/>
          <w:numId w:val="36"/>
        </w:numPr>
        <w:spacing w:after="0" w:line="240" w:lineRule="auto"/>
        <w:ind w:left="851" w:hanging="425"/>
        <w:contextualSpacing w:val="0"/>
        <w:jc w:val="both"/>
        <w:rPr>
          <w:rFonts w:eastAsia="Times New Roman" w:cs="Times New Roman"/>
          <w:lang w:eastAsia="it-IT"/>
        </w:rPr>
      </w:pPr>
      <w:r>
        <w:rPr>
          <w:rFonts w:eastAsia="Times New Roman" w:cs="Times New Roman"/>
          <w:lang w:eastAsia="it-IT"/>
        </w:rPr>
        <w:t>monitorare</w:t>
      </w:r>
      <w:r w:rsidRPr="00CB124D">
        <w:rPr>
          <w:rFonts w:eastAsia="Times New Roman" w:cs="Times New Roman"/>
          <w:lang w:eastAsia="it-IT"/>
        </w:rPr>
        <w:t xml:space="preserve"> costantemente i progressi dei progetti di trasformazione attraverso l'uso di indicatori specifici e gesti</w:t>
      </w:r>
      <w:r>
        <w:rPr>
          <w:rFonts w:eastAsia="Times New Roman" w:cs="Times New Roman"/>
          <w:lang w:eastAsia="it-IT"/>
        </w:rPr>
        <w:t xml:space="preserve">re </w:t>
      </w:r>
      <w:r w:rsidRPr="00CB124D">
        <w:rPr>
          <w:rFonts w:eastAsia="Times New Roman" w:cs="Times New Roman"/>
          <w:lang w:eastAsia="it-IT"/>
        </w:rPr>
        <w:t>i rischi associati all'attuazione del cambiamento.</w:t>
      </w:r>
    </w:p>
    <w:p w14:paraId="5A3E51E3" w14:textId="77777777" w:rsidR="002B4A01" w:rsidRPr="00934FD5" w:rsidRDefault="002B4A01" w:rsidP="00934FD5">
      <w:pPr>
        <w:pStyle w:val="Paragrafoelenco"/>
        <w:numPr>
          <w:ilvl w:val="0"/>
          <w:numId w:val="43"/>
        </w:numPr>
        <w:spacing w:before="240" w:after="120" w:line="240" w:lineRule="auto"/>
        <w:ind w:left="425" w:hanging="425"/>
        <w:contextualSpacing w:val="0"/>
        <w:jc w:val="both"/>
        <w:rPr>
          <w:rFonts w:eastAsia="Times New Roman" w:cs="Times New Roman"/>
          <w:lang w:eastAsia="it-IT"/>
        </w:rPr>
      </w:pPr>
      <w:r w:rsidRPr="00934FD5">
        <w:rPr>
          <w:rFonts w:eastAsia="Times New Roman" w:cs="Times New Roman"/>
          <w:b/>
          <w:lang w:eastAsia="it-IT"/>
        </w:rPr>
        <w:t xml:space="preserve">Pianificatore/trice di processo digitale II </w:t>
      </w:r>
      <w:r w:rsidRPr="00934FD5">
        <w:rPr>
          <w:rFonts w:eastAsia="Times New Roman" w:cs="Times New Roman"/>
          <w:b/>
          <w:bCs/>
          <w:lang w:eastAsia="it-IT"/>
        </w:rPr>
        <w:t>(</w:t>
      </w:r>
      <w:r w:rsidRPr="00934FD5">
        <w:rPr>
          <w:rFonts w:eastAsia="Times New Roman" w:cs="Times New Roman"/>
          <w:b/>
          <w:bCs/>
          <w:i/>
          <w:iCs/>
          <w:lang w:eastAsia="it-IT"/>
        </w:rPr>
        <w:t>business application owner</w:t>
      </w:r>
      <w:r w:rsidRPr="00934FD5" w:rsidDel="00C0771D">
        <w:rPr>
          <w:rFonts w:eastAsia="Times New Roman" w:cs="Times New Roman"/>
          <w:b/>
          <w:bCs/>
          <w:lang w:eastAsia="it-IT"/>
        </w:rPr>
        <w:t xml:space="preserve"> </w:t>
      </w:r>
      <w:r w:rsidRPr="00934FD5">
        <w:rPr>
          <w:rFonts w:eastAsia="Times New Roman" w:cs="Times New Roman"/>
          <w:b/>
          <w:bCs/>
          <w:lang w:eastAsia="it-IT"/>
        </w:rPr>
        <w:t>) (100%) - 2 PPA</w:t>
      </w:r>
    </w:p>
    <w:p w14:paraId="23D852B9" w14:textId="77777777" w:rsidR="002B4A01" w:rsidRPr="000949D8" w:rsidRDefault="002B4A01" w:rsidP="00934FD5">
      <w:pPr>
        <w:spacing w:after="0" w:line="240" w:lineRule="auto"/>
        <w:ind w:left="426"/>
        <w:jc w:val="both"/>
        <w:rPr>
          <w:rFonts w:eastAsia="Times New Roman" w:cs="Times New Roman"/>
          <w:lang w:eastAsia="it-IT"/>
        </w:rPr>
      </w:pPr>
      <w:r>
        <w:rPr>
          <w:rFonts w:eastAsia="Times New Roman" w:cs="Times New Roman"/>
          <w:lang w:eastAsia="it-IT"/>
        </w:rPr>
        <w:t>Lo scopo di questa funzione è quello di dedicarsi in maniera specifica all’implementazione</w:t>
      </w:r>
      <w:r w:rsidRPr="00CB124D">
        <w:rPr>
          <w:rFonts w:eastAsia="Times New Roman" w:cs="Times New Roman"/>
          <w:lang w:eastAsia="it-IT"/>
        </w:rPr>
        <w:t xml:space="preserve"> dei servizi di base e dei servizi trasversali, come ad esempio</w:t>
      </w:r>
      <w:r>
        <w:rPr>
          <w:rFonts w:eastAsia="Times New Roman" w:cs="Times New Roman"/>
          <w:lang w:eastAsia="it-IT"/>
        </w:rPr>
        <w:t>,</w:t>
      </w:r>
      <w:r w:rsidRPr="00CB124D">
        <w:rPr>
          <w:rFonts w:eastAsia="Times New Roman" w:cs="Times New Roman"/>
          <w:lang w:eastAsia="it-IT"/>
        </w:rPr>
        <w:t xml:space="preserve"> lo sportello digitale dei servizi</w:t>
      </w:r>
      <w:r>
        <w:rPr>
          <w:rFonts w:eastAsia="Times New Roman" w:cs="Times New Roman"/>
          <w:lang w:eastAsia="it-IT"/>
        </w:rPr>
        <w:t xml:space="preserve"> e </w:t>
      </w:r>
      <w:r w:rsidRPr="00CB124D">
        <w:rPr>
          <w:rFonts w:eastAsia="Times New Roman" w:cs="Times New Roman"/>
          <w:lang w:eastAsia="it-IT"/>
        </w:rPr>
        <w:t>la GE</w:t>
      </w:r>
      <w:r w:rsidRPr="000949D8">
        <w:rPr>
          <w:rFonts w:eastAsia="Times New Roman" w:cs="Times New Roman"/>
          <w:lang w:eastAsia="it-IT"/>
        </w:rPr>
        <w:t>VER. I compiti principali sono:</w:t>
      </w:r>
    </w:p>
    <w:p w14:paraId="3CEA5434" w14:textId="77777777" w:rsidR="000949D8" w:rsidRPr="000949D8" w:rsidRDefault="002B4A01" w:rsidP="00934FD5">
      <w:pPr>
        <w:pStyle w:val="Paragrafoelenco"/>
        <w:numPr>
          <w:ilvl w:val="0"/>
          <w:numId w:val="36"/>
        </w:numPr>
        <w:spacing w:after="0" w:line="240" w:lineRule="auto"/>
        <w:ind w:left="851" w:hanging="425"/>
        <w:contextualSpacing w:val="0"/>
        <w:jc w:val="both"/>
        <w:rPr>
          <w:rFonts w:eastAsia="Times New Roman" w:cs="Times New Roman"/>
          <w:lang w:eastAsia="it-IT"/>
        </w:rPr>
      </w:pPr>
      <w:r w:rsidRPr="000949D8">
        <w:rPr>
          <w:rFonts w:eastAsia="Times New Roman" w:cs="Times New Roman"/>
          <w:lang w:eastAsia="it-IT"/>
        </w:rPr>
        <w:t>assicurare l’utilizzo uniforme e coerente delle applicazioni</w:t>
      </w:r>
      <w:r w:rsidR="000949D8">
        <w:rPr>
          <w:rFonts w:eastAsia="Times New Roman" w:cs="Times New Roman"/>
          <w:lang w:eastAsia="it-IT"/>
        </w:rPr>
        <w:t xml:space="preserve"> digitali (messe a disposizione dal CSI) nei processi operativi del</w:t>
      </w:r>
      <w:r w:rsidRPr="000949D8">
        <w:rPr>
          <w:rFonts w:eastAsia="Times New Roman" w:cs="Times New Roman"/>
          <w:lang w:eastAsia="it-IT"/>
        </w:rPr>
        <w:t>l’Amministrazione cantonale,</w:t>
      </w:r>
      <w:r w:rsidR="000949D8">
        <w:rPr>
          <w:rFonts w:eastAsia="Times New Roman" w:cs="Times New Roman"/>
          <w:lang w:eastAsia="it-IT"/>
        </w:rPr>
        <w:t xml:space="preserve"> in </w:t>
      </w:r>
      <w:r w:rsidR="000949D8">
        <w:rPr>
          <w:rFonts w:eastAsia="Times New Roman" w:cs="Times New Roman"/>
          <w:lang w:eastAsia="it-IT"/>
        </w:rPr>
        <w:lastRenderedPageBreak/>
        <w:t>collaborazione con i Committenti dipartimentali per la trasformazione digitale (cfr. punto 2.2.1.3),</w:t>
      </w:r>
      <w:r w:rsidRPr="000949D8">
        <w:rPr>
          <w:rFonts w:eastAsia="Times New Roman" w:cs="Times New Roman"/>
          <w:lang w:eastAsia="it-IT"/>
        </w:rPr>
        <w:t xml:space="preserve"> minimizzando duplicazioni ridondanti e sprechi</w:t>
      </w:r>
    </w:p>
    <w:p w14:paraId="04AD364C" w14:textId="77777777" w:rsidR="002B4A01" w:rsidRPr="000949D8" w:rsidRDefault="002B4A01" w:rsidP="00934FD5">
      <w:pPr>
        <w:pStyle w:val="Paragrafoelenco"/>
        <w:numPr>
          <w:ilvl w:val="0"/>
          <w:numId w:val="36"/>
        </w:numPr>
        <w:spacing w:after="0" w:line="240" w:lineRule="auto"/>
        <w:ind w:left="851" w:hanging="425"/>
        <w:contextualSpacing w:val="0"/>
        <w:jc w:val="both"/>
        <w:rPr>
          <w:rFonts w:eastAsia="Times New Roman" w:cs="Times New Roman"/>
          <w:lang w:eastAsia="it-IT"/>
        </w:rPr>
      </w:pPr>
      <w:r w:rsidRPr="000949D8">
        <w:rPr>
          <w:rFonts w:eastAsia="Times New Roman" w:cs="Times New Roman"/>
          <w:lang w:eastAsia="it-IT"/>
        </w:rPr>
        <w:t>partecipare attivamente a gruppi di interesse nazionali, come l'associazione iGovPortal</w:t>
      </w:r>
    </w:p>
    <w:p w14:paraId="0408A834" w14:textId="77777777" w:rsidR="000949D8" w:rsidRPr="000949D8" w:rsidRDefault="002B4A01" w:rsidP="00934FD5">
      <w:pPr>
        <w:pStyle w:val="Paragrafoelenco"/>
        <w:numPr>
          <w:ilvl w:val="0"/>
          <w:numId w:val="36"/>
        </w:numPr>
        <w:spacing w:after="0" w:line="240" w:lineRule="auto"/>
        <w:ind w:left="851" w:hanging="425"/>
        <w:contextualSpacing w:val="0"/>
        <w:jc w:val="both"/>
        <w:rPr>
          <w:lang w:eastAsia="it-IT"/>
        </w:rPr>
      </w:pPr>
      <w:r w:rsidRPr="000949D8">
        <w:rPr>
          <w:rFonts w:eastAsia="Times New Roman" w:cs="Times New Roman"/>
          <w:lang w:eastAsia="it-IT"/>
        </w:rPr>
        <w:t xml:space="preserve">collaborare alla pianificazione della futura </w:t>
      </w:r>
      <w:r w:rsidRPr="000949D8">
        <w:rPr>
          <w:rFonts w:eastAsia="Times New Roman" w:cs="Times New Roman"/>
          <w:i/>
          <w:lang w:eastAsia="it-IT"/>
        </w:rPr>
        <w:t>roadmap</w:t>
      </w:r>
      <w:r w:rsidRPr="000949D8">
        <w:rPr>
          <w:rFonts w:eastAsia="Times New Roman" w:cs="Times New Roman"/>
          <w:lang w:eastAsia="it-IT"/>
        </w:rPr>
        <w:t xml:space="preserve"> per i «dati pubblici aper</w:t>
      </w:r>
      <w:r w:rsidR="007B76A0">
        <w:rPr>
          <w:rFonts w:eastAsia="Times New Roman" w:cs="Times New Roman"/>
          <w:lang w:eastAsia="it-IT"/>
        </w:rPr>
        <w:t>ti», lavorando di concerto</w:t>
      </w:r>
      <w:r w:rsidRPr="000949D8">
        <w:rPr>
          <w:rFonts w:eastAsia="Times New Roman" w:cs="Times New Roman"/>
          <w:lang w:eastAsia="it-IT"/>
        </w:rPr>
        <w:t xml:space="preserve"> con</w:t>
      </w:r>
      <w:r w:rsidR="000949D8">
        <w:rPr>
          <w:rFonts w:eastAsia="Times New Roman" w:cs="Times New Roman"/>
          <w:lang w:eastAsia="it-IT"/>
        </w:rPr>
        <w:t xml:space="preserve"> le unità amministrative preposte.</w:t>
      </w:r>
    </w:p>
    <w:p w14:paraId="5B2974E8" w14:textId="77777777" w:rsidR="002B4A01" w:rsidRPr="006F7505" w:rsidRDefault="002B4A01" w:rsidP="00934FD5">
      <w:pPr>
        <w:spacing w:before="240" w:after="0" w:line="240" w:lineRule="auto"/>
        <w:jc w:val="both"/>
        <w:rPr>
          <w:lang w:eastAsia="it-IT"/>
        </w:rPr>
      </w:pPr>
      <w:r w:rsidRPr="000949D8">
        <w:rPr>
          <w:lang w:eastAsia="it-IT"/>
        </w:rPr>
        <w:t>Queste nuo</w:t>
      </w:r>
      <w:r w:rsidRPr="006F7505">
        <w:rPr>
          <w:lang w:eastAsia="it-IT"/>
        </w:rPr>
        <w:t xml:space="preserve">ve figure di Pianificatori/trici di processo I e II – in stretta collaborazione con le figure descritte nei prossimi capitoli – sono essenziali per il superamento della logica della </w:t>
      </w:r>
      <w:r w:rsidR="000949D8">
        <w:rPr>
          <w:lang w:eastAsia="it-IT"/>
        </w:rPr>
        <w:t>“</w:t>
      </w:r>
      <w:r w:rsidRPr="006F7505">
        <w:rPr>
          <w:lang w:eastAsia="it-IT"/>
        </w:rPr>
        <w:t xml:space="preserve">digitalizzazione </w:t>
      </w:r>
      <w:r w:rsidR="000949D8">
        <w:rPr>
          <w:lang w:eastAsia="it-IT"/>
        </w:rPr>
        <w:t>a macchia di leopardo”</w:t>
      </w:r>
      <w:r w:rsidRPr="006F7505">
        <w:rPr>
          <w:lang w:eastAsia="it-IT"/>
        </w:rPr>
        <w:t xml:space="preserve">, </w:t>
      </w:r>
      <w:r w:rsidR="000949D8">
        <w:rPr>
          <w:lang w:eastAsia="it-IT"/>
        </w:rPr>
        <w:t>di cui si è detto ne</w:t>
      </w:r>
      <w:r w:rsidRPr="006F7505">
        <w:rPr>
          <w:lang w:eastAsia="it-IT"/>
        </w:rPr>
        <w:t xml:space="preserve">i capitoli precedenti. </w:t>
      </w:r>
      <w:r w:rsidR="000949D8">
        <w:rPr>
          <w:lang w:eastAsia="it-IT"/>
        </w:rPr>
        <w:t>Esse</w:t>
      </w:r>
      <w:r w:rsidRPr="006F7505">
        <w:rPr>
          <w:lang w:eastAsia="it-IT"/>
        </w:rPr>
        <w:t xml:space="preserve"> offriranno infatti supporto operativo ai Dipartimenti </w:t>
      </w:r>
      <w:r w:rsidR="000949D8">
        <w:rPr>
          <w:lang w:eastAsia="it-IT"/>
        </w:rPr>
        <w:t>nell’</w:t>
      </w:r>
      <w:r w:rsidRPr="006F7505">
        <w:rPr>
          <w:lang w:eastAsia="it-IT"/>
        </w:rPr>
        <w:t xml:space="preserve">analisi </w:t>
      </w:r>
      <w:r w:rsidR="000949D8">
        <w:rPr>
          <w:lang w:eastAsia="it-IT"/>
        </w:rPr>
        <w:t xml:space="preserve">e nella mappatura </w:t>
      </w:r>
      <w:r w:rsidRPr="006F7505">
        <w:rPr>
          <w:lang w:eastAsia="it-IT"/>
        </w:rPr>
        <w:t>dei processi</w:t>
      </w:r>
      <w:r w:rsidR="000949D8">
        <w:rPr>
          <w:lang w:eastAsia="it-IT"/>
        </w:rPr>
        <w:t xml:space="preserve">, identificando </w:t>
      </w:r>
      <w:r w:rsidRPr="006F7505">
        <w:rPr>
          <w:lang w:eastAsia="it-IT"/>
        </w:rPr>
        <w:t>necessità e aree di miglioramento</w:t>
      </w:r>
      <w:r w:rsidR="000949D8">
        <w:rPr>
          <w:lang w:eastAsia="it-IT"/>
        </w:rPr>
        <w:t>, nonché promuovendo la trasformazione digitale</w:t>
      </w:r>
      <w:r w:rsidRPr="006F7505">
        <w:rPr>
          <w:lang w:eastAsia="it-IT"/>
        </w:rPr>
        <w:t xml:space="preserve">. </w:t>
      </w:r>
    </w:p>
    <w:p w14:paraId="6076D3F4" w14:textId="77777777" w:rsidR="002B4A01" w:rsidRDefault="002B4A01" w:rsidP="00934FD5">
      <w:pPr>
        <w:spacing w:after="0" w:line="240" w:lineRule="auto"/>
        <w:jc w:val="both"/>
        <w:rPr>
          <w:lang w:eastAsia="it-IT"/>
        </w:rPr>
      </w:pPr>
      <w:r w:rsidRPr="006F7505">
        <w:rPr>
          <w:lang w:eastAsia="it-IT"/>
        </w:rPr>
        <w:t xml:space="preserve">I/le pianificatori/trici di processo faciliteranno, inoltre, le interazioni tra parti operative (i Dipartimenti e le loro unità amministrative; in gergo aziendale il </w:t>
      </w:r>
      <w:r w:rsidRPr="006F7505">
        <w:rPr>
          <w:i/>
          <w:iCs/>
          <w:lang w:eastAsia="it-IT"/>
        </w:rPr>
        <w:t>business</w:t>
      </w:r>
      <w:r w:rsidRPr="006F7505">
        <w:rPr>
          <w:lang w:eastAsia="it-IT"/>
        </w:rPr>
        <w:t xml:space="preserve">) e le altre parti tecniche coinvolte (come, ad esempio, la parte informatica, la parte giuridica, comunicativa, ecc.). Agiranno in maniera proattiva verso i Dipartimenti per favorire l’adozione di nuove tecnologie e supporteranno, se necessario, le unità amministrative nell’implementazione di tali novità. Forniranno consulenza e supporto ai Dipartimenti, se richiesto, anche nell’ambito della valutazione dei nuovi processi attraverso </w:t>
      </w:r>
      <w:r w:rsidR="001C0583">
        <w:rPr>
          <w:lang w:eastAsia="it-IT"/>
        </w:rPr>
        <w:t>un sistema di</w:t>
      </w:r>
      <w:r w:rsidRPr="006F7505">
        <w:rPr>
          <w:lang w:eastAsia="it-IT"/>
        </w:rPr>
        <w:t xml:space="preserve"> monitoraggio. </w:t>
      </w:r>
    </w:p>
    <w:p w14:paraId="49AE1227" w14:textId="77777777" w:rsidR="00516077" w:rsidRDefault="00516077" w:rsidP="00934FD5">
      <w:pPr>
        <w:pStyle w:val="Titolo4"/>
        <w:spacing w:before="240" w:after="0" w:line="240" w:lineRule="auto"/>
        <w:jc w:val="both"/>
        <w:rPr>
          <w:lang w:eastAsia="it-IT"/>
        </w:rPr>
      </w:pPr>
      <w:bookmarkStart w:id="53" w:name="_Toc192148660"/>
      <w:bookmarkStart w:id="54" w:name="_Toc192148661"/>
      <w:bookmarkStart w:id="55" w:name="_Toc192148662"/>
      <w:bookmarkStart w:id="56" w:name="_Toc192148663"/>
      <w:bookmarkStart w:id="57" w:name="_Toc192148664"/>
      <w:bookmarkStart w:id="58" w:name="_Toc192148665"/>
      <w:bookmarkStart w:id="59" w:name="_Toc192148666"/>
      <w:bookmarkStart w:id="60" w:name="_Toc192515029"/>
      <w:bookmarkEnd w:id="53"/>
      <w:bookmarkEnd w:id="54"/>
      <w:bookmarkEnd w:id="55"/>
      <w:bookmarkEnd w:id="56"/>
      <w:bookmarkEnd w:id="57"/>
      <w:bookmarkEnd w:id="58"/>
      <w:bookmarkEnd w:id="59"/>
      <w:r>
        <w:rPr>
          <w:lang w:eastAsia="it-IT"/>
        </w:rPr>
        <w:t>Delegata/o alla trasformazione digitale e collaboratrice/collaboratore scientifico giurista</w:t>
      </w:r>
      <w:bookmarkEnd w:id="60"/>
    </w:p>
    <w:p w14:paraId="35FB4C31" w14:textId="77777777" w:rsidR="00516077" w:rsidRPr="009D0550" w:rsidRDefault="00516077" w:rsidP="00934FD5">
      <w:pPr>
        <w:spacing w:after="0" w:line="240" w:lineRule="auto"/>
        <w:jc w:val="both"/>
        <w:rPr>
          <w:rFonts w:ascii="Arial" w:eastAsia="Times New Roman" w:hAnsi="Arial" w:cs="Times New Roman"/>
          <w:lang w:eastAsia="it-IT"/>
        </w:rPr>
      </w:pPr>
      <w:r>
        <w:rPr>
          <w:rFonts w:ascii="Arial" w:eastAsia="Times New Roman" w:hAnsi="Arial" w:cs="Times New Roman"/>
          <w:lang w:eastAsia="it-IT"/>
        </w:rPr>
        <w:t>Va rilevato che</w:t>
      </w:r>
      <w:r w:rsidRPr="009D0550">
        <w:rPr>
          <w:rFonts w:ascii="Arial" w:eastAsia="Times New Roman" w:hAnsi="Arial" w:cs="Times New Roman"/>
          <w:lang w:eastAsia="it-IT"/>
        </w:rPr>
        <w:t xml:space="preserve"> </w:t>
      </w:r>
      <w:r>
        <w:rPr>
          <w:rFonts w:ascii="Arial" w:eastAsia="Times New Roman" w:hAnsi="Arial" w:cs="Times New Roman"/>
          <w:lang w:eastAsia="it-IT"/>
        </w:rPr>
        <w:t xml:space="preserve">per i ruoli di </w:t>
      </w:r>
      <w:r w:rsidRPr="009D0550">
        <w:rPr>
          <w:rFonts w:ascii="Arial" w:eastAsia="Times New Roman" w:hAnsi="Arial" w:cs="Times New Roman"/>
          <w:lang w:eastAsia="it-IT"/>
        </w:rPr>
        <w:t>Delegata/o alla trasformazione digitale e collaboratrice/ore scientifico giurista</w:t>
      </w:r>
      <w:r>
        <w:rPr>
          <w:rFonts w:ascii="Arial" w:eastAsia="Times New Roman" w:hAnsi="Arial" w:cs="Times New Roman"/>
          <w:lang w:eastAsia="it-IT"/>
        </w:rPr>
        <w:t xml:space="preserve">, la </w:t>
      </w:r>
      <w:r w:rsidRPr="009D0550">
        <w:rPr>
          <w:rFonts w:ascii="Arial" w:eastAsia="Times New Roman" w:hAnsi="Arial" w:cs="Times New Roman"/>
          <w:lang w:eastAsia="it-IT"/>
        </w:rPr>
        <w:t>Cancelleria dello Stato</w:t>
      </w:r>
      <w:r>
        <w:rPr>
          <w:rFonts w:ascii="Arial" w:eastAsia="Times New Roman" w:hAnsi="Arial" w:cs="Times New Roman"/>
          <w:lang w:eastAsia="it-IT"/>
        </w:rPr>
        <w:t xml:space="preserve"> ha</w:t>
      </w:r>
      <w:r w:rsidR="00166940">
        <w:rPr>
          <w:rFonts w:ascii="Arial" w:eastAsia="Times New Roman" w:hAnsi="Arial" w:cs="Times New Roman"/>
          <w:lang w:eastAsia="it-IT"/>
        </w:rPr>
        <w:t xml:space="preserve"> già</w:t>
      </w:r>
      <w:r>
        <w:rPr>
          <w:rFonts w:ascii="Arial" w:eastAsia="Times New Roman" w:hAnsi="Arial" w:cs="Times New Roman"/>
          <w:lang w:eastAsia="it-IT"/>
        </w:rPr>
        <w:t xml:space="preserve"> </w:t>
      </w:r>
      <w:r w:rsidR="00166940">
        <w:rPr>
          <w:rFonts w:ascii="Arial" w:eastAsia="Times New Roman" w:hAnsi="Arial" w:cs="Times New Roman"/>
          <w:lang w:eastAsia="it-IT"/>
        </w:rPr>
        <w:t>messo a disposizione le due PPA necessarie, liberatesi a seguito di riorganizzazioni interne.</w:t>
      </w:r>
      <w:r w:rsidR="003E0A59">
        <w:rPr>
          <w:rFonts w:ascii="Arial" w:eastAsia="Times New Roman" w:hAnsi="Arial" w:cs="Times New Roman"/>
          <w:lang w:eastAsia="it-IT"/>
        </w:rPr>
        <w:t xml:space="preserve"> Queste funzioni sono già attive dal 2022.</w:t>
      </w:r>
      <w:r>
        <w:rPr>
          <w:rFonts w:ascii="Arial" w:eastAsia="Times New Roman" w:hAnsi="Arial" w:cs="Times New Roman"/>
          <w:lang w:eastAsia="it-IT"/>
        </w:rPr>
        <w:t xml:space="preserve"> </w:t>
      </w:r>
    </w:p>
    <w:p w14:paraId="04A6CE78" w14:textId="77777777" w:rsidR="00CB124D" w:rsidRPr="00CB124D" w:rsidRDefault="00DA3518" w:rsidP="00934FD5">
      <w:pPr>
        <w:pStyle w:val="Titolo4"/>
        <w:spacing w:before="240" w:after="0" w:line="240" w:lineRule="auto"/>
        <w:rPr>
          <w:lang w:eastAsia="it-IT"/>
        </w:rPr>
      </w:pPr>
      <w:bookmarkStart w:id="61" w:name="_Toc192515030"/>
      <w:r>
        <w:rPr>
          <w:lang w:eastAsia="it-IT"/>
        </w:rPr>
        <w:t xml:space="preserve">Committenti dipartimentali </w:t>
      </w:r>
      <w:r w:rsidR="009F626C">
        <w:rPr>
          <w:lang w:eastAsia="it-IT"/>
        </w:rPr>
        <w:t>per la trasformazione digitale</w:t>
      </w:r>
      <w:bookmarkEnd w:id="61"/>
    </w:p>
    <w:p w14:paraId="0E4B7CD5" w14:textId="77777777" w:rsidR="00DA3518" w:rsidRDefault="000639EC" w:rsidP="00934FD5">
      <w:pPr>
        <w:pStyle w:val="Hcorpo-testo"/>
        <w:spacing w:after="0"/>
        <w:ind w:right="-1"/>
      </w:pPr>
      <w:r w:rsidRPr="000639EC">
        <w:t xml:space="preserve">Il </w:t>
      </w:r>
      <w:r w:rsidR="00AB31F1">
        <w:t>Committente dipartimentale</w:t>
      </w:r>
      <w:r w:rsidR="00AB31F1" w:rsidRPr="00AB31F1">
        <w:t xml:space="preserve"> per la trasformazione digitale </w:t>
      </w:r>
      <w:r w:rsidRPr="000639EC">
        <w:t xml:space="preserve">è la figura di raccordo tra il dipartimento, il SAD e il CSI. </w:t>
      </w:r>
      <w:r w:rsidR="004079F6">
        <w:t>Rappresenta</w:t>
      </w:r>
      <w:r w:rsidRPr="000639EC">
        <w:t xml:space="preserve"> le esigenze del </w:t>
      </w:r>
      <w:r w:rsidR="00DA3518">
        <w:t>D</w:t>
      </w:r>
      <w:r w:rsidRPr="000639EC">
        <w:t xml:space="preserve">ipartimento nei progetti di trasformazione digitale, assicurando che le soluzioni siano integrate nei processi operativi e in linea con gli obiettivi del </w:t>
      </w:r>
      <w:r w:rsidR="00DA3518">
        <w:t>D</w:t>
      </w:r>
      <w:r w:rsidRPr="000639EC">
        <w:t xml:space="preserve">ipartimento. Coordina l'implementazione dei progetti digitali, facilita la comunicazione tra le parti coinvolte e promuove l'adozione delle nuove tecnologie, supportando la gestione del cambiamento all'interno del </w:t>
      </w:r>
      <w:r w:rsidR="00DA3518">
        <w:t>D</w:t>
      </w:r>
      <w:r w:rsidRPr="000639EC">
        <w:t>ipartimento.</w:t>
      </w:r>
    </w:p>
    <w:p w14:paraId="0100A371" w14:textId="77777777" w:rsidR="00CB124D" w:rsidRPr="00CB124D" w:rsidRDefault="00846D6E" w:rsidP="00934FD5">
      <w:pPr>
        <w:pStyle w:val="Titolo4"/>
        <w:spacing w:before="240" w:after="0" w:line="240" w:lineRule="auto"/>
      </w:pPr>
      <w:bookmarkStart w:id="62" w:name="_Toc192515031"/>
      <w:r>
        <w:rPr>
          <w:rFonts w:ascii="Arial" w:eastAsia="Times New Roman" w:hAnsi="Arial" w:cs="Times New Roman"/>
          <w:lang w:eastAsia="it-IT"/>
        </w:rPr>
        <w:t>R</w:t>
      </w:r>
      <w:r w:rsidR="00CB124D" w:rsidRPr="00CB124D">
        <w:t xml:space="preserve">uoli </w:t>
      </w:r>
      <w:r>
        <w:t xml:space="preserve">informatici </w:t>
      </w:r>
      <w:r w:rsidR="00CB124D" w:rsidRPr="00CB124D">
        <w:t xml:space="preserve">aggiuntivi </w:t>
      </w:r>
      <w:r w:rsidR="00946384">
        <w:t>a</w:t>
      </w:r>
      <w:r w:rsidR="00CB124D" w:rsidRPr="00CB124D">
        <w:t>l CSI</w:t>
      </w:r>
      <w:bookmarkEnd w:id="62"/>
    </w:p>
    <w:p w14:paraId="108AD209" w14:textId="77777777" w:rsidR="00CB124D" w:rsidRPr="00CB124D" w:rsidRDefault="00A4382F" w:rsidP="00934FD5">
      <w:pPr>
        <w:spacing w:after="0" w:line="240" w:lineRule="auto"/>
        <w:jc w:val="both"/>
        <w:rPr>
          <w:rFonts w:ascii="Arial" w:eastAsia="Times New Roman" w:hAnsi="Arial" w:cs="Times New Roman"/>
          <w:lang w:eastAsia="it-IT"/>
        </w:rPr>
      </w:pPr>
      <w:r>
        <w:rPr>
          <w:rFonts w:ascii="Arial" w:eastAsia="Times New Roman" w:hAnsi="Arial" w:cs="Times New Roman"/>
          <w:b/>
          <w:bCs/>
          <w:lang w:eastAsia="it-IT"/>
        </w:rPr>
        <w:t>Capoprogetto</w:t>
      </w:r>
      <w:r w:rsidR="00516077">
        <w:rPr>
          <w:rFonts w:ascii="Arial" w:eastAsia="Times New Roman" w:hAnsi="Arial" w:cs="Times New Roman"/>
          <w:b/>
          <w:bCs/>
          <w:lang w:eastAsia="it-IT"/>
        </w:rPr>
        <w:t xml:space="preserve"> IT</w:t>
      </w:r>
      <w:r w:rsidR="00CB124D" w:rsidRPr="00CB124D">
        <w:rPr>
          <w:rFonts w:ascii="Arial" w:eastAsia="Times New Roman" w:hAnsi="Arial" w:cs="Times New Roman"/>
          <w:b/>
          <w:bCs/>
          <w:lang w:eastAsia="it-IT"/>
        </w:rPr>
        <w:t xml:space="preserve"> (100%) - 2 PPA</w:t>
      </w:r>
    </w:p>
    <w:p w14:paraId="38A86EA6" w14:textId="77777777" w:rsidR="00CB124D" w:rsidRPr="00CB124D" w:rsidRDefault="00CB124D" w:rsidP="00934FD5">
      <w:pPr>
        <w:spacing w:after="0" w:line="240" w:lineRule="auto"/>
        <w:jc w:val="both"/>
        <w:rPr>
          <w:rFonts w:ascii="Arial" w:eastAsia="Times New Roman" w:hAnsi="Arial" w:cs="Times New Roman"/>
          <w:lang w:eastAsia="it-IT"/>
        </w:rPr>
      </w:pPr>
      <w:r w:rsidRPr="00CB124D">
        <w:rPr>
          <w:rFonts w:ascii="Arial" w:eastAsia="Times New Roman" w:hAnsi="Arial" w:cs="Times New Roman"/>
          <w:lang w:eastAsia="it-IT"/>
        </w:rPr>
        <w:t xml:space="preserve">Il </w:t>
      </w:r>
      <w:r w:rsidR="00946384">
        <w:rPr>
          <w:rFonts w:ascii="Arial" w:eastAsia="Times New Roman" w:hAnsi="Arial" w:cs="Times New Roman"/>
          <w:lang w:eastAsia="it-IT"/>
        </w:rPr>
        <w:t>C</w:t>
      </w:r>
      <w:r w:rsidR="00A4382F">
        <w:rPr>
          <w:rFonts w:ascii="Arial" w:eastAsia="Times New Roman" w:hAnsi="Arial" w:cs="Times New Roman"/>
          <w:lang w:eastAsia="it-IT"/>
        </w:rPr>
        <w:t>apoprogetto</w:t>
      </w:r>
      <w:r w:rsidRPr="00CB124D">
        <w:rPr>
          <w:rFonts w:ascii="Arial" w:eastAsia="Times New Roman" w:hAnsi="Arial" w:cs="Times New Roman"/>
          <w:lang w:eastAsia="it-IT"/>
        </w:rPr>
        <w:t xml:space="preserve"> </w:t>
      </w:r>
      <w:r w:rsidR="00946384">
        <w:rPr>
          <w:rFonts w:ascii="Arial" w:eastAsia="Times New Roman" w:hAnsi="Arial" w:cs="Times New Roman"/>
          <w:lang w:eastAsia="it-IT"/>
        </w:rPr>
        <w:t>a</w:t>
      </w:r>
      <w:r w:rsidRPr="00CB124D">
        <w:rPr>
          <w:rFonts w:ascii="Arial" w:eastAsia="Times New Roman" w:hAnsi="Arial" w:cs="Times New Roman"/>
          <w:lang w:eastAsia="it-IT"/>
        </w:rPr>
        <w:t xml:space="preserve">l CSI supporta il SAD coordinando le risorse IT per garantire che la progettazione, l'implementazione e i test delle soluzioni siano allineati agli obiettivi </w:t>
      </w:r>
      <w:r w:rsidR="00EE3E96">
        <w:rPr>
          <w:rFonts w:ascii="Arial" w:eastAsia="Times New Roman" w:hAnsi="Arial" w:cs="Times New Roman"/>
          <w:lang w:eastAsia="it-IT"/>
        </w:rPr>
        <w:t>della Strategia cantonale di trasformazione digitale</w:t>
      </w:r>
      <w:r w:rsidRPr="00CB124D">
        <w:rPr>
          <w:rFonts w:ascii="Arial" w:eastAsia="Times New Roman" w:hAnsi="Arial" w:cs="Times New Roman"/>
          <w:lang w:eastAsia="it-IT"/>
        </w:rPr>
        <w:t>. Le due nuove risorse saranno integrate nell’Area IT Governance del CSI, assicurando una stretta connessione tra soluzioni tecnologiche e necessità operative.</w:t>
      </w:r>
    </w:p>
    <w:p w14:paraId="30A9B14E" w14:textId="77777777" w:rsidR="00436171" w:rsidRDefault="00436171">
      <w:pPr>
        <w:spacing w:before="0" w:after="0" w:line="240" w:lineRule="auto"/>
        <w:jc w:val="both"/>
        <w:rPr>
          <w:rFonts w:ascii="Arial" w:eastAsia="Times New Roman" w:hAnsi="Arial" w:cs="Times New Roman"/>
          <w:b/>
          <w:bCs/>
          <w:lang w:eastAsia="it-IT"/>
        </w:rPr>
      </w:pPr>
      <w:r>
        <w:rPr>
          <w:rFonts w:ascii="Arial" w:eastAsia="Times New Roman" w:hAnsi="Arial" w:cs="Times New Roman"/>
          <w:b/>
          <w:bCs/>
          <w:lang w:eastAsia="it-IT"/>
        </w:rPr>
        <w:br w:type="page"/>
      </w:r>
    </w:p>
    <w:p w14:paraId="7903DB25" w14:textId="77777777" w:rsidR="00CB124D" w:rsidRDefault="00CB124D" w:rsidP="003F5EB0">
      <w:pPr>
        <w:spacing w:before="0" w:after="0" w:line="240" w:lineRule="auto"/>
        <w:jc w:val="both"/>
        <w:rPr>
          <w:rFonts w:ascii="Arial" w:eastAsia="Times New Roman" w:hAnsi="Arial" w:cs="Times New Roman"/>
          <w:lang w:eastAsia="it-IT"/>
        </w:rPr>
      </w:pPr>
      <w:r w:rsidRPr="00CB124D">
        <w:rPr>
          <w:rFonts w:ascii="Arial" w:eastAsia="Times New Roman" w:hAnsi="Arial" w:cs="Times New Roman"/>
          <w:b/>
          <w:bCs/>
          <w:lang w:eastAsia="it-IT"/>
        </w:rPr>
        <w:lastRenderedPageBreak/>
        <w:t>Specialisti IT (100%) - 4 PPA</w:t>
      </w:r>
    </w:p>
    <w:p w14:paraId="23FB042B" w14:textId="77777777" w:rsidR="00CB124D" w:rsidRDefault="00CB124D" w:rsidP="00934FD5">
      <w:pPr>
        <w:spacing w:after="0" w:line="240" w:lineRule="auto"/>
        <w:jc w:val="both"/>
        <w:rPr>
          <w:rFonts w:ascii="Arial" w:eastAsia="Times New Roman" w:hAnsi="Arial" w:cs="Times New Roman"/>
          <w:lang w:eastAsia="it-IT"/>
        </w:rPr>
      </w:pPr>
      <w:r w:rsidRPr="00CB124D">
        <w:rPr>
          <w:rFonts w:ascii="Arial" w:eastAsia="Times New Roman" w:hAnsi="Arial" w:cs="Times New Roman"/>
          <w:lang w:eastAsia="it-IT"/>
        </w:rPr>
        <w:t>Per supportare</w:t>
      </w:r>
      <w:r w:rsidR="00516077">
        <w:rPr>
          <w:rFonts w:ascii="Arial" w:eastAsia="Times New Roman" w:hAnsi="Arial" w:cs="Times New Roman"/>
          <w:lang w:eastAsia="it-IT"/>
        </w:rPr>
        <w:t xml:space="preserve"> tecnicamente</w:t>
      </w:r>
      <w:r w:rsidRPr="00CB124D">
        <w:rPr>
          <w:rFonts w:ascii="Arial" w:eastAsia="Times New Roman" w:hAnsi="Arial" w:cs="Times New Roman"/>
          <w:lang w:eastAsia="it-IT"/>
        </w:rPr>
        <w:t xml:space="preserve"> il nuovo ecosistema di trasformazione digitale, incluso lo sportello digitale, i servizi di base e la GEVER, saranno necessari nuovi sistemi IT e personale specialistico. Questi specialisti saranno integrati nei gruppi esistenti del CSI per rafforzarne le competenze dove necessario. Le risorse saranno assegnate una volta completata la fase di progettazione del nuovo </w:t>
      </w:r>
      <w:r w:rsidR="009E1290">
        <w:rPr>
          <w:rFonts w:ascii="Arial" w:eastAsia="Times New Roman" w:hAnsi="Arial" w:cs="Times New Roman"/>
          <w:lang w:eastAsia="it-IT"/>
        </w:rPr>
        <w:t>sportello digitale</w:t>
      </w:r>
      <w:r w:rsidR="009D0550">
        <w:rPr>
          <w:rFonts w:ascii="Arial" w:eastAsia="Times New Roman" w:hAnsi="Arial" w:cs="Times New Roman"/>
          <w:lang w:eastAsia="it-IT"/>
        </w:rPr>
        <w:t xml:space="preserve"> e dei servizi associati.</w:t>
      </w:r>
    </w:p>
    <w:p w14:paraId="6FDBA47C" w14:textId="77777777" w:rsidR="00B34EDB" w:rsidRDefault="00454B92" w:rsidP="003F5EB0">
      <w:pPr>
        <w:pStyle w:val="Titolo2"/>
        <w:spacing w:before="240" w:line="240" w:lineRule="auto"/>
        <w:ind w:left="737" w:hanging="737"/>
        <w:rPr>
          <w:lang w:eastAsia="it-IT"/>
        </w:rPr>
      </w:pPr>
      <w:bookmarkStart w:id="63" w:name="_Toc169008767"/>
      <w:bookmarkStart w:id="64" w:name="_Toc169012927"/>
      <w:bookmarkStart w:id="65" w:name="_Toc169012967"/>
      <w:bookmarkStart w:id="66" w:name="_Toc169013007"/>
      <w:bookmarkStart w:id="67" w:name="_Toc169013069"/>
      <w:bookmarkStart w:id="68" w:name="_Toc169013109"/>
      <w:bookmarkStart w:id="69" w:name="_Toc169013148"/>
      <w:bookmarkStart w:id="70" w:name="_Toc169013209"/>
      <w:bookmarkStart w:id="71" w:name="_Toc169099989"/>
      <w:bookmarkStart w:id="72" w:name="_Toc169101594"/>
      <w:bookmarkStart w:id="73" w:name="_Toc169103494"/>
      <w:bookmarkStart w:id="74" w:name="_Toc169104135"/>
      <w:bookmarkStart w:id="75" w:name="_Toc169105821"/>
      <w:bookmarkStart w:id="76" w:name="_Toc169008770"/>
      <w:bookmarkStart w:id="77" w:name="_Toc169012930"/>
      <w:bookmarkStart w:id="78" w:name="_Toc169012970"/>
      <w:bookmarkStart w:id="79" w:name="_Toc169013010"/>
      <w:bookmarkStart w:id="80" w:name="_Toc169013072"/>
      <w:bookmarkStart w:id="81" w:name="_Toc169013112"/>
      <w:bookmarkStart w:id="82" w:name="_Toc169013151"/>
      <w:bookmarkStart w:id="83" w:name="_Toc169013212"/>
      <w:bookmarkStart w:id="84" w:name="_Toc169099992"/>
      <w:bookmarkStart w:id="85" w:name="_Toc169101597"/>
      <w:bookmarkStart w:id="86" w:name="_Toc169103497"/>
      <w:bookmarkStart w:id="87" w:name="_Toc169104138"/>
      <w:bookmarkStart w:id="88" w:name="_Toc169105824"/>
      <w:bookmarkStart w:id="89" w:name="_Toc169008774"/>
      <w:bookmarkStart w:id="90" w:name="_Toc169012934"/>
      <w:bookmarkStart w:id="91" w:name="_Toc169012974"/>
      <w:bookmarkStart w:id="92" w:name="_Toc169013014"/>
      <w:bookmarkStart w:id="93" w:name="_Toc169013076"/>
      <w:bookmarkStart w:id="94" w:name="_Toc169013116"/>
      <w:bookmarkStart w:id="95" w:name="_Toc169013155"/>
      <w:bookmarkStart w:id="96" w:name="_Toc169013216"/>
      <w:bookmarkStart w:id="97" w:name="_Toc169099996"/>
      <w:bookmarkStart w:id="98" w:name="_Toc169101601"/>
      <w:bookmarkStart w:id="99" w:name="_Toc169103501"/>
      <w:bookmarkStart w:id="100" w:name="_Toc169104142"/>
      <w:bookmarkStart w:id="101" w:name="_Toc169105828"/>
      <w:bookmarkStart w:id="102" w:name="_Toc169008775"/>
      <w:bookmarkStart w:id="103" w:name="_Toc169012935"/>
      <w:bookmarkStart w:id="104" w:name="_Toc169012975"/>
      <w:bookmarkStart w:id="105" w:name="_Toc169013015"/>
      <w:bookmarkStart w:id="106" w:name="_Toc169013077"/>
      <w:bookmarkStart w:id="107" w:name="_Toc169013117"/>
      <w:bookmarkStart w:id="108" w:name="_Toc169013156"/>
      <w:bookmarkStart w:id="109" w:name="_Toc169013217"/>
      <w:bookmarkStart w:id="110" w:name="_Toc169099997"/>
      <w:bookmarkStart w:id="111" w:name="_Toc169101602"/>
      <w:bookmarkStart w:id="112" w:name="_Toc169103502"/>
      <w:bookmarkStart w:id="113" w:name="_Toc169104143"/>
      <w:bookmarkStart w:id="114" w:name="_Toc169105829"/>
      <w:bookmarkStart w:id="115" w:name="_Toc169008776"/>
      <w:bookmarkStart w:id="116" w:name="_Toc169012936"/>
      <w:bookmarkStart w:id="117" w:name="_Toc169012976"/>
      <w:bookmarkStart w:id="118" w:name="_Toc169013016"/>
      <w:bookmarkStart w:id="119" w:name="_Toc169013078"/>
      <w:bookmarkStart w:id="120" w:name="_Toc169013118"/>
      <w:bookmarkStart w:id="121" w:name="_Toc169013157"/>
      <w:bookmarkStart w:id="122" w:name="_Toc169013218"/>
      <w:bookmarkStart w:id="123" w:name="_Toc169099998"/>
      <w:bookmarkStart w:id="124" w:name="_Toc169101603"/>
      <w:bookmarkStart w:id="125" w:name="_Toc169103503"/>
      <w:bookmarkStart w:id="126" w:name="_Toc169104144"/>
      <w:bookmarkStart w:id="127" w:name="_Toc169105830"/>
      <w:bookmarkStart w:id="128" w:name="_Toc169008777"/>
      <w:bookmarkStart w:id="129" w:name="_Toc169012937"/>
      <w:bookmarkStart w:id="130" w:name="_Toc169012977"/>
      <w:bookmarkStart w:id="131" w:name="_Toc169013017"/>
      <w:bookmarkStart w:id="132" w:name="_Toc169013079"/>
      <w:bookmarkStart w:id="133" w:name="_Toc169013119"/>
      <w:bookmarkStart w:id="134" w:name="_Toc169013158"/>
      <w:bookmarkStart w:id="135" w:name="_Toc169013219"/>
      <w:bookmarkStart w:id="136" w:name="_Toc169099999"/>
      <w:bookmarkStart w:id="137" w:name="_Toc169101604"/>
      <w:bookmarkStart w:id="138" w:name="_Toc169103504"/>
      <w:bookmarkStart w:id="139" w:name="_Toc169104145"/>
      <w:bookmarkStart w:id="140" w:name="_Toc169105831"/>
      <w:bookmarkStart w:id="141" w:name="_Toc169008778"/>
      <w:bookmarkStart w:id="142" w:name="_Toc169012938"/>
      <w:bookmarkStart w:id="143" w:name="_Toc169012978"/>
      <w:bookmarkStart w:id="144" w:name="_Toc169013018"/>
      <w:bookmarkStart w:id="145" w:name="_Toc169013080"/>
      <w:bookmarkStart w:id="146" w:name="_Toc169013120"/>
      <w:bookmarkStart w:id="147" w:name="_Toc169013159"/>
      <w:bookmarkStart w:id="148" w:name="_Toc169013220"/>
      <w:bookmarkStart w:id="149" w:name="_Toc169100000"/>
      <w:bookmarkStart w:id="150" w:name="_Toc169101605"/>
      <w:bookmarkStart w:id="151" w:name="_Toc169103505"/>
      <w:bookmarkStart w:id="152" w:name="_Toc169104146"/>
      <w:bookmarkStart w:id="153" w:name="_Toc169105832"/>
      <w:bookmarkStart w:id="154" w:name="_Toc169013082"/>
      <w:bookmarkStart w:id="155" w:name="_Toc169013122"/>
      <w:bookmarkStart w:id="156" w:name="_Toc169013161"/>
      <w:bookmarkStart w:id="157" w:name="_Toc169013222"/>
      <w:bookmarkStart w:id="158" w:name="_Toc169100002"/>
      <w:bookmarkStart w:id="159" w:name="_Toc169101607"/>
      <w:bookmarkStart w:id="160" w:name="_Toc169103507"/>
      <w:bookmarkStart w:id="161" w:name="_Toc169104148"/>
      <w:bookmarkStart w:id="162" w:name="_Toc169105834"/>
      <w:bookmarkStart w:id="163" w:name="_Toc184112963"/>
      <w:bookmarkStart w:id="164" w:name="_Toc184121580"/>
      <w:bookmarkStart w:id="165" w:name="_Toc19251503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454B92">
        <w:rPr>
          <w:lang w:eastAsia="it-IT"/>
        </w:rPr>
        <w:t xml:space="preserve">Infrastruttura </w:t>
      </w:r>
      <w:r w:rsidR="00067B17">
        <w:rPr>
          <w:lang w:eastAsia="it-IT"/>
        </w:rPr>
        <w:t>comune</w:t>
      </w:r>
      <w:r w:rsidRPr="00454B92">
        <w:rPr>
          <w:lang w:eastAsia="it-IT"/>
        </w:rPr>
        <w:t xml:space="preserve"> per l’erogazione di servizi digitali</w:t>
      </w:r>
      <w:bookmarkEnd w:id="163"/>
      <w:bookmarkEnd w:id="164"/>
      <w:bookmarkEnd w:id="165"/>
    </w:p>
    <w:p w14:paraId="58421218" w14:textId="77777777" w:rsidR="009D3AE7" w:rsidRDefault="009D3AE7" w:rsidP="00AF5395">
      <w:pPr>
        <w:spacing w:after="120" w:line="240" w:lineRule="auto"/>
        <w:ind w:right="282"/>
        <w:jc w:val="both"/>
        <w:rPr>
          <w:rFonts w:ascii="Arial" w:eastAsia="Times New Roman" w:hAnsi="Arial" w:cs="Times New Roman"/>
          <w:lang w:eastAsia="it-IT"/>
        </w:rPr>
      </w:pPr>
      <w:r>
        <w:rPr>
          <w:rFonts w:ascii="Arial" w:eastAsia="Times New Roman" w:hAnsi="Arial" w:cs="Times New Roman"/>
          <w:lang w:eastAsia="it-IT"/>
        </w:rPr>
        <w:t>L’adozione di un’infrastruttura comune per i servizi digitali in un’</w:t>
      </w:r>
      <w:r w:rsidR="002917D6">
        <w:rPr>
          <w:rFonts w:ascii="Arial" w:eastAsia="Times New Roman" w:hAnsi="Arial" w:cs="Times New Roman"/>
          <w:lang w:eastAsia="it-IT"/>
        </w:rPr>
        <w:t>a</w:t>
      </w:r>
      <w:r>
        <w:rPr>
          <w:rFonts w:ascii="Arial" w:eastAsia="Times New Roman" w:hAnsi="Arial" w:cs="Times New Roman"/>
          <w:lang w:eastAsia="it-IT"/>
        </w:rPr>
        <w:t xml:space="preserve">mministrazione pubblica offre numerosi vantaggi per </w:t>
      </w:r>
      <w:r w:rsidR="00946384">
        <w:rPr>
          <w:rFonts w:ascii="Arial" w:eastAsia="Times New Roman" w:hAnsi="Arial" w:cs="Times New Roman"/>
          <w:lang w:eastAsia="it-IT"/>
        </w:rPr>
        <w:t>cittadinanza</w:t>
      </w:r>
      <w:r>
        <w:rPr>
          <w:rFonts w:ascii="Arial" w:eastAsia="Times New Roman" w:hAnsi="Arial" w:cs="Times New Roman"/>
          <w:lang w:eastAsia="it-IT"/>
        </w:rPr>
        <w:t>, imprese e amministrazioni stesse. Utilizzando soluzioni condivise invece di sviluppare sistemi separati per ciascuna unità amministrativa, si possono ridurre i costi, velocizzare i tempi di implementazione e l’uso delle risorse.</w:t>
      </w:r>
    </w:p>
    <w:p w14:paraId="79BD1608" w14:textId="77777777" w:rsidR="009D3AE7" w:rsidRDefault="009D3AE7" w:rsidP="00AF5395">
      <w:pPr>
        <w:spacing w:after="120" w:line="240" w:lineRule="auto"/>
        <w:ind w:right="282"/>
        <w:jc w:val="both"/>
        <w:rPr>
          <w:rFonts w:ascii="Arial" w:eastAsia="Times New Roman" w:hAnsi="Arial" w:cs="Times New Roman"/>
          <w:lang w:eastAsia="it-IT"/>
        </w:rPr>
      </w:pPr>
      <w:r>
        <w:rPr>
          <w:rFonts w:ascii="Arial" w:eastAsia="Times New Roman" w:hAnsi="Arial" w:cs="Times New Roman"/>
          <w:lang w:eastAsia="it-IT"/>
        </w:rPr>
        <w:t>Questa infrastruttura consente inoltre alle diverse amministrazioni di collaborare in modo più efficace, seguendo standard tecnici e normativi comuni. Ad esempio, un sistema unico garantisce che un cittadino possa accedere ai servizi federali, cantonali ed eventualmente comunali con la stessa modalità e senza doversi adattare a interfacce o procedure diverse.</w:t>
      </w:r>
    </w:p>
    <w:p w14:paraId="66031FA6" w14:textId="77777777" w:rsidR="009D3AE7" w:rsidRDefault="009D3AE7" w:rsidP="00AF5395">
      <w:pPr>
        <w:spacing w:after="120" w:line="240" w:lineRule="auto"/>
        <w:ind w:right="282"/>
        <w:jc w:val="both"/>
        <w:rPr>
          <w:rFonts w:ascii="Arial" w:eastAsia="Times New Roman" w:hAnsi="Arial" w:cs="Times New Roman"/>
          <w:lang w:eastAsia="it-IT"/>
        </w:rPr>
      </w:pPr>
      <w:r>
        <w:rPr>
          <w:rFonts w:ascii="Arial" w:eastAsia="Times New Roman" w:hAnsi="Arial" w:cs="Times New Roman"/>
          <w:lang w:eastAsia="it-IT"/>
        </w:rPr>
        <w:t>Un ulteriore vantaggio riguarda la sicurezza informatica. Con un approccio centralizzato è possibile applicare le misure di sicurezza in modo uniforme, aggiornandole rapidamente per proteggere i dati e ridurre i rischi legati a sistemi separati e meno controllabili.</w:t>
      </w:r>
    </w:p>
    <w:p w14:paraId="20E20F21" w14:textId="77777777" w:rsidR="00454B92" w:rsidRDefault="009D3AE7" w:rsidP="00AF5395">
      <w:pPr>
        <w:spacing w:after="120" w:line="240" w:lineRule="auto"/>
        <w:ind w:right="282"/>
        <w:jc w:val="both"/>
        <w:rPr>
          <w:rFonts w:ascii="Arial" w:eastAsia="Times New Roman" w:hAnsi="Arial" w:cs="Times New Roman"/>
          <w:lang w:eastAsia="it-IT"/>
        </w:rPr>
      </w:pPr>
      <w:r>
        <w:rPr>
          <w:rFonts w:ascii="Arial" w:eastAsia="Times New Roman" w:hAnsi="Arial" w:cs="Times New Roman"/>
          <w:lang w:eastAsia="it-IT"/>
        </w:rPr>
        <w:t xml:space="preserve">Un aspetto fondamentale di questa infrastruttura è rappresentato dai cosiddetti “servizi di base”, ossia quelle componenti condivise che costituiscono la base per l’erogazione di servizi digitali specifici come, ad esempio, un modulo di pagamento </w:t>
      </w:r>
      <w:r w:rsidR="0027554B">
        <w:rPr>
          <w:rFonts w:ascii="Arial" w:eastAsia="Times New Roman" w:hAnsi="Arial" w:cs="Times New Roman"/>
          <w:lang w:eastAsia="it-IT"/>
        </w:rPr>
        <w:t xml:space="preserve">unico </w:t>
      </w:r>
      <w:r w:rsidR="0027554B" w:rsidRPr="008873FC">
        <w:rPr>
          <w:rFonts w:ascii="Arial" w:eastAsia="Times New Roman" w:hAnsi="Arial" w:cs="Times New Roman"/>
          <w:lang w:eastAsia="it-IT"/>
        </w:rPr>
        <w:t>utilizzabile</w:t>
      </w:r>
      <w:r w:rsidR="00454B92">
        <w:rPr>
          <w:rFonts w:ascii="Arial" w:eastAsia="Times New Roman" w:hAnsi="Arial" w:cs="Times New Roman"/>
          <w:lang w:eastAsia="it-IT"/>
        </w:rPr>
        <w:t xml:space="preserve"> </w:t>
      </w:r>
      <w:r w:rsidR="00454B92" w:rsidRPr="00454B92">
        <w:rPr>
          <w:rFonts w:ascii="Arial" w:eastAsia="Times New Roman" w:hAnsi="Arial" w:cs="Times New Roman"/>
          <w:lang w:eastAsia="it-IT"/>
        </w:rPr>
        <w:t>da tutte le unità amministrative che emettono fatture o incassano emolumenti, indipendentemente dalla natura della loro attività (imposte, licenze, contributi, ecc.).</w:t>
      </w:r>
    </w:p>
    <w:p w14:paraId="1B6B2714" w14:textId="77777777" w:rsidR="00CF7C12" w:rsidRDefault="00454B92" w:rsidP="00AF5395">
      <w:pPr>
        <w:spacing w:after="120" w:line="240" w:lineRule="auto"/>
        <w:ind w:right="282"/>
        <w:jc w:val="both"/>
        <w:rPr>
          <w:rFonts w:ascii="Arial" w:eastAsia="Times New Roman" w:hAnsi="Arial" w:cs="Times New Roman"/>
          <w:lang w:eastAsia="it-IT"/>
        </w:rPr>
      </w:pPr>
      <w:r>
        <w:rPr>
          <w:rFonts w:ascii="Arial" w:eastAsia="Times New Roman" w:hAnsi="Arial" w:cs="Times New Roman"/>
          <w:lang w:eastAsia="it-IT"/>
        </w:rPr>
        <w:t>T</w:t>
      </w:r>
      <w:r w:rsidR="00590EF3" w:rsidRPr="00590EF3">
        <w:rPr>
          <w:rFonts w:ascii="Arial" w:eastAsia="Times New Roman" w:hAnsi="Arial" w:cs="Times New Roman"/>
          <w:lang w:eastAsia="it-IT"/>
        </w:rPr>
        <w:t>ra i servizi di base si considerano</w:t>
      </w:r>
      <w:r w:rsidR="00297D93">
        <w:rPr>
          <w:rFonts w:ascii="Arial" w:eastAsia="Times New Roman" w:hAnsi="Arial" w:cs="Times New Roman"/>
          <w:lang w:eastAsia="it-IT"/>
        </w:rPr>
        <w:t>, tra gli altri</w:t>
      </w:r>
      <w:r>
        <w:rPr>
          <w:rStyle w:val="Rimandonotaapidipagina"/>
          <w:rFonts w:ascii="Arial" w:eastAsia="Times New Roman" w:hAnsi="Arial" w:cs="Times New Roman"/>
          <w:lang w:eastAsia="it-IT"/>
        </w:rPr>
        <w:footnoteReference w:id="35"/>
      </w:r>
      <w:r w:rsidR="00297D93">
        <w:rPr>
          <w:rFonts w:ascii="Arial" w:eastAsia="Times New Roman" w:hAnsi="Arial" w:cs="Times New Roman"/>
          <w:lang w:eastAsia="it-IT"/>
        </w:rPr>
        <w:t>,</w:t>
      </w:r>
      <w:r w:rsidR="00590EF3" w:rsidRPr="00590EF3">
        <w:rPr>
          <w:rFonts w:ascii="Arial" w:eastAsia="Times New Roman" w:hAnsi="Arial" w:cs="Times New Roman"/>
          <w:lang w:eastAsia="it-IT"/>
        </w:rPr>
        <w:t xml:space="preserve"> </w:t>
      </w:r>
      <w:r w:rsidRPr="00590EF3">
        <w:rPr>
          <w:rFonts w:ascii="Arial" w:eastAsia="Times New Roman" w:hAnsi="Arial" w:cs="Times New Roman"/>
          <w:lang w:eastAsia="it-IT"/>
        </w:rPr>
        <w:t xml:space="preserve">lo sportello </w:t>
      </w:r>
      <w:r>
        <w:rPr>
          <w:rFonts w:ascii="Arial" w:eastAsia="Times New Roman" w:hAnsi="Arial" w:cs="Times New Roman"/>
          <w:lang w:eastAsia="it-IT"/>
        </w:rPr>
        <w:t>digitale</w:t>
      </w:r>
      <w:r w:rsidRPr="00590EF3">
        <w:rPr>
          <w:rFonts w:ascii="Arial" w:eastAsia="Times New Roman" w:hAnsi="Arial" w:cs="Times New Roman"/>
          <w:lang w:eastAsia="it-IT"/>
        </w:rPr>
        <w:t xml:space="preserve"> dei servizi</w:t>
      </w:r>
      <w:r>
        <w:rPr>
          <w:rFonts w:ascii="Arial" w:eastAsia="Times New Roman" w:hAnsi="Arial" w:cs="Times New Roman"/>
          <w:lang w:eastAsia="it-IT"/>
        </w:rPr>
        <w:t>,</w:t>
      </w:r>
      <w:r w:rsidRPr="00590EF3">
        <w:rPr>
          <w:rFonts w:ascii="Arial" w:eastAsia="Times New Roman" w:hAnsi="Arial" w:cs="Times New Roman"/>
          <w:lang w:eastAsia="it-IT"/>
        </w:rPr>
        <w:t xml:space="preserve"> </w:t>
      </w:r>
      <w:r w:rsidR="00590EF3" w:rsidRPr="00590EF3">
        <w:rPr>
          <w:rFonts w:ascii="Arial" w:eastAsia="Times New Roman" w:hAnsi="Arial" w:cs="Times New Roman"/>
          <w:lang w:eastAsia="it-IT"/>
        </w:rPr>
        <w:t xml:space="preserve">l’identità elettronica, </w:t>
      </w:r>
      <w:r>
        <w:rPr>
          <w:rFonts w:ascii="Arial" w:eastAsia="Times New Roman" w:hAnsi="Arial" w:cs="Times New Roman"/>
          <w:lang w:eastAsia="it-IT"/>
        </w:rPr>
        <w:t>un</w:t>
      </w:r>
      <w:r w:rsidR="00590EF3" w:rsidRPr="00590EF3">
        <w:rPr>
          <w:rFonts w:ascii="Arial" w:eastAsia="Times New Roman" w:hAnsi="Arial" w:cs="Times New Roman"/>
          <w:lang w:eastAsia="it-IT"/>
        </w:rPr>
        <w:t xml:space="preserve"> modul</w:t>
      </w:r>
      <w:r>
        <w:rPr>
          <w:rFonts w:ascii="Arial" w:eastAsia="Times New Roman" w:hAnsi="Arial" w:cs="Times New Roman"/>
          <w:lang w:eastAsia="it-IT"/>
        </w:rPr>
        <w:t>o</w:t>
      </w:r>
      <w:r w:rsidR="00590EF3" w:rsidRPr="00590EF3">
        <w:rPr>
          <w:rFonts w:ascii="Arial" w:eastAsia="Times New Roman" w:hAnsi="Arial" w:cs="Times New Roman"/>
          <w:lang w:eastAsia="it-IT"/>
        </w:rPr>
        <w:t xml:space="preserve"> di pagamento </w:t>
      </w:r>
      <w:r>
        <w:rPr>
          <w:rFonts w:ascii="Arial" w:eastAsia="Times New Roman" w:hAnsi="Arial" w:cs="Times New Roman"/>
          <w:lang w:eastAsia="it-IT"/>
        </w:rPr>
        <w:t>elettronico</w:t>
      </w:r>
      <w:r w:rsidR="00590EF3" w:rsidRPr="00590EF3">
        <w:rPr>
          <w:rFonts w:ascii="Arial" w:eastAsia="Times New Roman" w:hAnsi="Arial" w:cs="Times New Roman"/>
          <w:lang w:eastAsia="it-IT"/>
        </w:rPr>
        <w:t>, i verificatori di autenticità per i documenti elettronici e le soluzioni per la gestione e la messa a disposizione di dati condivisi.</w:t>
      </w:r>
    </w:p>
    <w:p w14:paraId="78C6E5AE" w14:textId="77777777" w:rsidR="008873FC" w:rsidRDefault="009D3AE7" w:rsidP="00AF5395">
      <w:pPr>
        <w:spacing w:after="120" w:line="240" w:lineRule="auto"/>
        <w:ind w:right="282"/>
        <w:jc w:val="both"/>
        <w:rPr>
          <w:rFonts w:ascii="Arial" w:eastAsia="Times New Roman" w:hAnsi="Arial" w:cs="Times New Roman"/>
          <w:lang w:eastAsia="it-IT"/>
        </w:rPr>
      </w:pPr>
      <w:r>
        <w:rPr>
          <w:rFonts w:ascii="Arial" w:eastAsia="Times New Roman" w:hAnsi="Arial" w:cs="Times New Roman"/>
          <w:lang w:eastAsia="it-IT"/>
        </w:rPr>
        <w:t>Questi servizi garantiscono agli utenti un’esperienza coerente e uniforme, indipendentemente dal livello amministrativo coinvolto. Inoltre, possono essere aggiornati o migliorati centralmente, favorendo l’innovazione continua senza richiedere interventi complessi da parte dell</w:t>
      </w:r>
      <w:r w:rsidR="00946384">
        <w:rPr>
          <w:rFonts w:ascii="Arial" w:eastAsia="Times New Roman" w:hAnsi="Arial" w:cs="Times New Roman"/>
          <w:lang w:eastAsia="it-IT"/>
        </w:rPr>
        <w:t>e singole unità amministrative.</w:t>
      </w:r>
    </w:p>
    <w:p w14:paraId="016645FE" w14:textId="77777777" w:rsidR="00994C67" w:rsidRDefault="00BD107B" w:rsidP="003F5EB0">
      <w:pPr>
        <w:pStyle w:val="Titolo3"/>
        <w:spacing w:before="240" w:line="240" w:lineRule="auto"/>
        <w:ind w:left="737" w:hanging="737"/>
        <w:rPr>
          <w:lang w:eastAsia="it-IT"/>
        </w:rPr>
      </w:pPr>
      <w:bookmarkStart w:id="166" w:name="_Toc184112964"/>
      <w:bookmarkStart w:id="167" w:name="_Toc184121581"/>
      <w:bookmarkStart w:id="168" w:name="_Toc192515033"/>
      <w:r>
        <w:rPr>
          <w:lang w:eastAsia="it-IT"/>
        </w:rPr>
        <w:t xml:space="preserve">Sportello </w:t>
      </w:r>
      <w:r w:rsidR="00480649">
        <w:rPr>
          <w:lang w:eastAsia="it-IT"/>
        </w:rPr>
        <w:t>digitale dei servizi</w:t>
      </w:r>
      <w:bookmarkEnd w:id="166"/>
      <w:bookmarkEnd w:id="167"/>
      <w:bookmarkEnd w:id="168"/>
    </w:p>
    <w:p w14:paraId="4B97C577" w14:textId="77777777" w:rsidR="00225750" w:rsidRDefault="00225750" w:rsidP="00225750">
      <w:pPr>
        <w:spacing w:after="120" w:line="240" w:lineRule="auto"/>
        <w:ind w:right="-1"/>
        <w:jc w:val="both"/>
        <w:rPr>
          <w:rFonts w:ascii="Arial" w:eastAsia="Times New Roman" w:hAnsi="Arial" w:cs="Times New Roman"/>
          <w:lang w:eastAsia="it-IT"/>
        </w:rPr>
      </w:pPr>
      <w:r>
        <w:rPr>
          <w:rFonts w:ascii="Arial" w:eastAsia="Times New Roman" w:hAnsi="Arial" w:cs="Times New Roman"/>
          <w:lang w:eastAsia="it-IT"/>
        </w:rPr>
        <w:t>Il C</w:t>
      </w:r>
      <w:r w:rsidRPr="00967EA8">
        <w:rPr>
          <w:rFonts w:ascii="Arial" w:eastAsia="Times New Roman" w:hAnsi="Arial" w:cs="Times New Roman"/>
          <w:lang w:eastAsia="it-IT"/>
        </w:rPr>
        <w:t xml:space="preserve">onsiglio di Stato ha </w:t>
      </w:r>
      <w:r>
        <w:rPr>
          <w:rFonts w:ascii="Arial" w:eastAsia="Times New Roman" w:hAnsi="Arial" w:cs="Times New Roman"/>
          <w:lang w:eastAsia="it-IT"/>
        </w:rPr>
        <w:t xml:space="preserve">manifestato l’intenzione di sviluppare </w:t>
      </w:r>
      <w:r w:rsidRPr="00967EA8">
        <w:rPr>
          <w:rFonts w:ascii="Arial" w:eastAsia="Times New Roman" w:hAnsi="Arial" w:cs="Times New Roman"/>
          <w:lang w:eastAsia="it-IT"/>
        </w:rPr>
        <w:t>i propri servizi</w:t>
      </w:r>
      <w:r>
        <w:rPr>
          <w:rFonts w:ascii="Arial" w:eastAsia="Times New Roman" w:hAnsi="Arial" w:cs="Times New Roman"/>
          <w:lang w:eastAsia="it-IT"/>
        </w:rPr>
        <w:t xml:space="preserve"> digitali</w:t>
      </w:r>
      <w:r w:rsidRPr="00967EA8">
        <w:rPr>
          <w:rFonts w:ascii="Arial" w:eastAsia="Times New Roman" w:hAnsi="Arial" w:cs="Times New Roman"/>
          <w:lang w:eastAsia="it-IT"/>
        </w:rPr>
        <w:t xml:space="preserve"> già nel </w:t>
      </w:r>
      <w:r>
        <w:rPr>
          <w:rFonts w:ascii="Arial" w:eastAsia="Times New Roman" w:hAnsi="Arial" w:cs="Times New Roman"/>
          <w:lang w:eastAsia="it-IT"/>
        </w:rPr>
        <w:t>Programma</w:t>
      </w:r>
      <w:r w:rsidRPr="00967EA8">
        <w:rPr>
          <w:rFonts w:ascii="Arial" w:eastAsia="Times New Roman" w:hAnsi="Arial" w:cs="Times New Roman"/>
          <w:lang w:eastAsia="it-IT"/>
        </w:rPr>
        <w:t xml:space="preserve"> di </w:t>
      </w:r>
      <w:r>
        <w:rPr>
          <w:rFonts w:ascii="Arial" w:eastAsia="Times New Roman" w:hAnsi="Arial" w:cs="Times New Roman"/>
          <w:lang w:eastAsia="it-IT"/>
        </w:rPr>
        <w:t>L</w:t>
      </w:r>
      <w:r w:rsidRPr="00967EA8">
        <w:rPr>
          <w:rFonts w:ascii="Arial" w:eastAsia="Times New Roman" w:hAnsi="Arial" w:cs="Times New Roman"/>
          <w:lang w:eastAsia="it-IT"/>
        </w:rPr>
        <w:t>egislatura 2019-2023</w:t>
      </w:r>
      <w:r>
        <w:rPr>
          <w:rFonts w:ascii="Arial" w:eastAsia="Times New Roman" w:hAnsi="Arial" w:cs="Times New Roman"/>
          <w:lang w:eastAsia="it-IT"/>
        </w:rPr>
        <w:t>.</w:t>
      </w:r>
      <w:r w:rsidRPr="00967EA8">
        <w:rPr>
          <w:rFonts w:ascii="Arial" w:eastAsia="Times New Roman" w:hAnsi="Arial" w:cs="Times New Roman"/>
          <w:lang w:eastAsia="it-IT"/>
        </w:rPr>
        <w:t xml:space="preserve"> </w:t>
      </w:r>
      <w:r>
        <w:rPr>
          <w:rFonts w:ascii="Arial" w:eastAsia="Times New Roman" w:hAnsi="Arial" w:cs="Times New Roman"/>
          <w:lang w:eastAsia="it-IT"/>
        </w:rPr>
        <w:t>I</w:t>
      </w:r>
      <w:r w:rsidRPr="00967EA8">
        <w:rPr>
          <w:rFonts w:ascii="Arial" w:eastAsia="Times New Roman" w:hAnsi="Arial" w:cs="Times New Roman"/>
          <w:lang w:eastAsia="it-IT"/>
        </w:rPr>
        <w:t>l nuovo documento, redatto per il quadriennio 2023-</w:t>
      </w:r>
      <w:r>
        <w:rPr>
          <w:rFonts w:ascii="Arial" w:eastAsia="Times New Roman" w:hAnsi="Arial" w:cs="Times New Roman"/>
          <w:lang w:eastAsia="it-IT"/>
        </w:rPr>
        <w:t>202</w:t>
      </w:r>
      <w:r w:rsidRPr="00967EA8">
        <w:rPr>
          <w:rFonts w:ascii="Arial" w:eastAsia="Times New Roman" w:hAnsi="Arial" w:cs="Times New Roman"/>
          <w:lang w:eastAsia="it-IT"/>
        </w:rPr>
        <w:t>7, mantiene l’azione 2.1 che nel dettaglio amplia quanto già previsto andando ad attuare le azioni attraverso la Strategia per la trasformazione digitale Cantone Ticino.</w:t>
      </w:r>
      <w:r w:rsidR="00436171">
        <w:rPr>
          <w:rFonts w:ascii="Arial" w:eastAsia="Times New Roman" w:hAnsi="Arial" w:cs="Times New Roman"/>
          <w:lang w:eastAsia="it-IT"/>
        </w:rPr>
        <w:br/>
      </w:r>
      <w:r w:rsidRPr="00967EA8">
        <w:rPr>
          <w:rFonts w:ascii="Arial" w:eastAsia="Times New Roman" w:hAnsi="Arial" w:cs="Times New Roman"/>
          <w:lang w:eastAsia="it-IT"/>
        </w:rPr>
        <w:lastRenderedPageBreak/>
        <w:t>In particolare</w:t>
      </w:r>
      <w:r>
        <w:rPr>
          <w:rFonts w:ascii="Arial" w:eastAsia="Times New Roman" w:hAnsi="Arial" w:cs="Times New Roman"/>
          <w:lang w:eastAsia="it-IT"/>
        </w:rPr>
        <w:t>,</w:t>
      </w:r>
      <w:r w:rsidRPr="00967EA8">
        <w:rPr>
          <w:rFonts w:ascii="Arial" w:eastAsia="Times New Roman" w:hAnsi="Arial" w:cs="Times New Roman"/>
          <w:lang w:eastAsia="it-IT"/>
        </w:rPr>
        <w:t xml:space="preserve"> </w:t>
      </w:r>
      <w:r>
        <w:rPr>
          <w:rFonts w:ascii="Arial" w:eastAsia="Times New Roman" w:hAnsi="Arial" w:cs="Times New Roman"/>
          <w:lang w:eastAsia="it-IT"/>
        </w:rPr>
        <w:t xml:space="preserve">nel Programma di Legislatura si ribadisce l’obiettivo di adottare </w:t>
      </w:r>
      <w:r w:rsidRPr="00967EA8">
        <w:rPr>
          <w:rFonts w:ascii="Arial" w:eastAsia="Times New Roman" w:hAnsi="Arial" w:cs="Times New Roman"/>
          <w:lang w:eastAsia="it-IT"/>
        </w:rPr>
        <w:t xml:space="preserve">uno sportello </w:t>
      </w:r>
      <w:r>
        <w:rPr>
          <w:rFonts w:ascii="Arial" w:eastAsia="Times New Roman" w:hAnsi="Arial" w:cs="Times New Roman"/>
          <w:lang w:eastAsia="it-IT"/>
        </w:rPr>
        <w:t xml:space="preserve">digitale dei servizi quale </w:t>
      </w:r>
      <w:r w:rsidRPr="00967EA8">
        <w:rPr>
          <w:rFonts w:ascii="Arial" w:eastAsia="Times New Roman" w:hAnsi="Arial" w:cs="Times New Roman"/>
          <w:lang w:eastAsia="it-IT"/>
        </w:rPr>
        <w:t xml:space="preserve">punto </w:t>
      </w:r>
      <w:r>
        <w:rPr>
          <w:rFonts w:ascii="Arial" w:eastAsia="Times New Roman" w:hAnsi="Arial" w:cs="Times New Roman"/>
          <w:lang w:eastAsia="it-IT"/>
        </w:rPr>
        <w:t>di contatto tra</w:t>
      </w:r>
      <w:r w:rsidRPr="00967EA8">
        <w:rPr>
          <w:rFonts w:ascii="Arial" w:eastAsia="Times New Roman" w:hAnsi="Arial" w:cs="Times New Roman"/>
          <w:lang w:eastAsia="it-IT"/>
        </w:rPr>
        <w:t xml:space="preserve"> </w:t>
      </w:r>
      <w:r>
        <w:rPr>
          <w:rFonts w:ascii="Arial" w:eastAsia="Times New Roman" w:hAnsi="Arial" w:cs="Times New Roman"/>
          <w:lang w:eastAsia="it-IT"/>
        </w:rPr>
        <w:t xml:space="preserve">cittadinanza, </w:t>
      </w:r>
      <w:r w:rsidRPr="00967EA8">
        <w:rPr>
          <w:rFonts w:ascii="Arial" w:eastAsia="Times New Roman" w:hAnsi="Arial" w:cs="Times New Roman"/>
          <w:lang w:eastAsia="it-IT"/>
        </w:rPr>
        <w:t>imprese</w:t>
      </w:r>
      <w:r>
        <w:rPr>
          <w:rFonts w:ascii="Arial" w:eastAsia="Times New Roman" w:hAnsi="Arial" w:cs="Times New Roman"/>
          <w:lang w:eastAsia="it-IT"/>
        </w:rPr>
        <w:t xml:space="preserve"> e Amministrazione cantonale.</w:t>
      </w:r>
    </w:p>
    <w:p w14:paraId="187F35CF" w14:textId="77777777" w:rsidR="00225750" w:rsidRPr="00967EA8" w:rsidRDefault="00F64C04" w:rsidP="00225750">
      <w:pPr>
        <w:tabs>
          <w:tab w:val="left" w:pos="8931"/>
        </w:tabs>
        <w:spacing w:after="120" w:line="240" w:lineRule="auto"/>
        <w:ind w:right="-1"/>
        <w:jc w:val="both"/>
        <w:rPr>
          <w:rFonts w:ascii="Arial" w:eastAsia="Times New Roman" w:hAnsi="Arial" w:cs="Times New Roman"/>
          <w:lang w:eastAsia="it-IT"/>
        </w:rPr>
      </w:pPr>
      <w:r>
        <w:rPr>
          <w:rFonts w:ascii="Arial" w:eastAsia="Times New Roman" w:hAnsi="Arial" w:cs="Times New Roman"/>
          <w:lang w:eastAsia="it-IT"/>
        </w:rPr>
        <w:t>La prima fase dell</w:t>
      </w:r>
      <w:r w:rsidR="00225750" w:rsidRPr="004844A6">
        <w:rPr>
          <w:rFonts w:ascii="Arial" w:eastAsia="Times New Roman" w:hAnsi="Arial" w:cs="Times New Roman"/>
          <w:lang w:eastAsia="it-IT"/>
        </w:rPr>
        <w:t>a realizzazione dello sportello digitale dei servizi è stat</w:t>
      </w:r>
      <w:r>
        <w:rPr>
          <w:rFonts w:ascii="Arial" w:eastAsia="Times New Roman" w:hAnsi="Arial" w:cs="Times New Roman"/>
          <w:lang w:eastAsia="it-IT"/>
        </w:rPr>
        <w:t>a</w:t>
      </w:r>
      <w:r w:rsidR="00225750" w:rsidRPr="004844A6">
        <w:rPr>
          <w:rFonts w:ascii="Arial" w:eastAsia="Times New Roman" w:hAnsi="Arial" w:cs="Times New Roman"/>
          <w:lang w:eastAsia="it-IT"/>
        </w:rPr>
        <w:t xml:space="preserve"> compiut</w:t>
      </w:r>
      <w:r>
        <w:rPr>
          <w:rFonts w:ascii="Arial" w:eastAsia="Times New Roman" w:hAnsi="Arial" w:cs="Times New Roman"/>
          <w:lang w:eastAsia="it-IT"/>
        </w:rPr>
        <w:t>a</w:t>
      </w:r>
      <w:r w:rsidR="00225750" w:rsidRPr="004844A6">
        <w:rPr>
          <w:rFonts w:ascii="Arial" w:eastAsia="Times New Roman" w:hAnsi="Arial" w:cs="Times New Roman"/>
          <w:lang w:eastAsia="it-IT"/>
        </w:rPr>
        <w:t xml:space="preserve"> il 12 settembre 2024, con il lancio </w:t>
      </w:r>
      <w:r w:rsidR="00653C45">
        <w:rPr>
          <w:rFonts w:ascii="Arial" w:eastAsia="Times New Roman" w:hAnsi="Arial" w:cs="Times New Roman"/>
          <w:lang w:eastAsia="it-IT"/>
        </w:rPr>
        <w:t>della pagina web</w:t>
      </w:r>
      <w:r w:rsidR="00225750" w:rsidRPr="004844A6">
        <w:rPr>
          <w:rFonts w:ascii="Arial" w:eastAsia="Times New Roman" w:hAnsi="Arial" w:cs="Times New Roman"/>
          <w:lang w:eastAsia="it-IT"/>
        </w:rPr>
        <w:t xml:space="preserve"> "Sportello dei servizi digitali"</w:t>
      </w:r>
      <w:r w:rsidR="00225750">
        <w:rPr>
          <w:rStyle w:val="Rimandonotaapidipagina"/>
          <w:rFonts w:ascii="Arial" w:eastAsia="Times New Roman" w:hAnsi="Arial" w:cs="Times New Roman"/>
          <w:lang w:eastAsia="it-IT"/>
        </w:rPr>
        <w:footnoteReference w:id="36"/>
      </w:r>
      <w:r w:rsidR="00225750" w:rsidRPr="004844A6">
        <w:rPr>
          <w:rFonts w:ascii="Arial" w:eastAsia="Times New Roman" w:hAnsi="Arial" w:cs="Times New Roman"/>
          <w:lang w:eastAsia="it-IT"/>
        </w:rPr>
        <w:t xml:space="preserve">. Questo sportello </w:t>
      </w:r>
      <w:r w:rsidR="00225750">
        <w:rPr>
          <w:rFonts w:ascii="Arial" w:eastAsia="Times New Roman" w:hAnsi="Arial" w:cs="Times New Roman"/>
          <w:lang w:eastAsia="it-IT"/>
        </w:rPr>
        <w:t>centralizza</w:t>
      </w:r>
      <w:r w:rsidR="00225750" w:rsidRPr="004844A6">
        <w:rPr>
          <w:rFonts w:ascii="Arial" w:eastAsia="Times New Roman" w:hAnsi="Arial" w:cs="Times New Roman"/>
          <w:lang w:eastAsia="it-IT"/>
        </w:rPr>
        <w:t xml:space="preserve"> tutti i servizi digitali già disponibili</w:t>
      </w:r>
      <w:r w:rsidR="00225750">
        <w:rPr>
          <w:rFonts w:ascii="Arial" w:eastAsia="Times New Roman" w:hAnsi="Arial" w:cs="Times New Roman"/>
          <w:lang w:eastAsia="it-IT"/>
        </w:rPr>
        <w:t xml:space="preserve"> in un unico punto di accesso</w:t>
      </w:r>
      <w:r w:rsidR="00225750" w:rsidRPr="004844A6">
        <w:rPr>
          <w:rFonts w:ascii="Arial" w:eastAsia="Times New Roman" w:hAnsi="Arial" w:cs="Times New Roman"/>
          <w:lang w:eastAsia="it-IT"/>
        </w:rPr>
        <w:t>, semplificando e rendendo</w:t>
      </w:r>
      <w:r w:rsidR="00225750">
        <w:rPr>
          <w:rFonts w:ascii="Arial" w:eastAsia="Times New Roman" w:hAnsi="Arial" w:cs="Times New Roman"/>
          <w:lang w:eastAsia="it-IT"/>
        </w:rPr>
        <w:t>ne più intuitiva la fruizione</w:t>
      </w:r>
      <w:r w:rsidR="00225750" w:rsidRPr="004844A6">
        <w:rPr>
          <w:rFonts w:ascii="Arial" w:eastAsia="Times New Roman" w:hAnsi="Arial" w:cs="Times New Roman"/>
          <w:lang w:eastAsia="it-IT"/>
        </w:rPr>
        <w:t xml:space="preserve">. Tuttavia, tale </w:t>
      </w:r>
      <w:r w:rsidR="00225750">
        <w:rPr>
          <w:rFonts w:ascii="Arial" w:eastAsia="Times New Roman" w:hAnsi="Arial" w:cs="Times New Roman"/>
          <w:lang w:eastAsia="it-IT"/>
        </w:rPr>
        <w:t>strumento</w:t>
      </w:r>
      <w:r w:rsidR="00225750" w:rsidRPr="004844A6">
        <w:rPr>
          <w:rFonts w:ascii="Arial" w:eastAsia="Times New Roman" w:hAnsi="Arial" w:cs="Times New Roman"/>
          <w:lang w:eastAsia="it-IT"/>
        </w:rPr>
        <w:t xml:space="preserve"> rappresenta solo un</w:t>
      </w:r>
      <w:r w:rsidR="00225750">
        <w:rPr>
          <w:rFonts w:ascii="Arial" w:eastAsia="Times New Roman" w:hAnsi="Arial" w:cs="Times New Roman"/>
          <w:lang w:eastAsia="it-IT"/>
        </w:rPr>
        <w:t xml:space="preserve"> primo passo</w:t>
      </w:r>
      <w:r w:rsidR="00225750" w:rsidRPr="004844A6">
        <w:rPr>
          <w:rFonts w:ascii="Arial" w:eastAsia="Times New Roman" w:hAnsi="Arial" w:cs="Times New Roman"/>
          <w:lang w:eastAsia="it-IT"/>
        </w:rPr>
        <w:t xml:space="preserve"> </w:t>
      </w:r>
      <w:r w:rsidR="00225750">
        <w:rPr>
          <w:rFonts w:ascii="Arial" w:eastAsia="Times New Roman" w:hAnsi="Arial" w:cs="Times New Roman"/>
          <w:lang w:eastAsia="it-IT"/>
        </w:rPr>
        <w:t>all’interno di un</w:t>
      </w:r>
      <w:r w:rsidR="00225750" w:rsidRPr="004844A6">
        <w:rPr>
          <w:rFonts w:ascii="Arial" w:eastAsia="Times New Roman" w:hAnsi="Arial" w:cs="Times New Roman"/>
          <w:lang w:eastAsia="it-IT"/>
        </w:rPr>
        <w:t xml:space="preserve"> progetto </w:t>
      </w:r>
      <w:r w:rsidR="00225750">
        <w:rPr>
          <w:rFonts w:ascii="Arial" w:eastAsia="Times New Roman" w:hAnsi="Arial" w:cs="Times New Roman"/>
          <w:lang w:eastAsia="it-IT"/>
        </w:rPr>
        <w:t>più lungimirante</w:t>
      </w:r>
      <w:r w:rsidR="00225750" w:rsidRPr="004844A6">
        <w:rPr>
          <w:rFonts w:ascii="Arial" w:eastAsia="Times New Roman" w:hAnsi="Arial" w:cs="Times New Roman"/>
          <w:lang w:eastAsia="it-IT"/>
        </w:rPr>
        <w:t xml:space="preserve">. L’obiettivo futuro </w:t>
      </w:r>
      <w:r w:rsidR="00225750">
        <w:rPr>
          <w:rFonts w:ascii="Arial" w:eastAsia="Times New Roman" w:hAnsi="Arial" w:cs="Times New Roman"/>
          <w:lang w:eastAsia="it-IT"/>
        </w:rPr>
        <w:t xml:space="preserve">prevede </w:t>
      </w:r>
      <w:r>
        <w:rPr>
          <w:rFonts w:ascii="Arial" w:eastAsia="Times New Roman" w:hAnsi="Arial" w:cs="Times New Roman"/>
          <w:lang w:eastAsia="it-IT"/>
        </w:rPr>
        <w:t xml:space="preserve">infatti </w:t>
      </w:r>
      <w:r w:rsidR="00225750">
        <w:rPr>
          <w:rFonts w:ascii="Arial" w:eastAsia="Times New Roman" w:hAnsi="Arial" w:cs="Times New Roman"/>
          <w:lang w:eastAsia="it-IT"/>
        </w:rPr>
        <w:t>l’introduzione di</w:t>
      </w:r>
      <w:r w:rsidR="00225750" w:rsidRPr="004844A6">
        <w:rPr>
          <w:rFonts w:ascii="Arial" w:eastAsia="Times New Roman" w:hAnsi="Arial" w:cs="Times New Roman"/>
          <w:lang w:eastAsia="it-IT"/>
        </w:rPr>
        <w:t xml:space="preserve"> un sistema</w:t>
      </w:r>
      <w:r w:rsidR="00225750">
        <w:rPr>
          <w:rFonts w:ascii="Arial" w:eastAsia="Times New Roman" w:hAnsi="Arial" w:cs="Times New Roman"/>
          <w:lang w:eastAsia="it-IT"/>
        </w:rPr>
        <w:t xml:space="preserve"> molto</w:t>
      </w:r>
      <w:r w:rsidR="00225750" w:rsidRPr="004844A6">
        <w:rPr>
          <w:rFonts w:ascii="Arial" w:eastAsia="Times New Roman" w:hAnsi="Arial" w:cs="Times New Roman"/>
          <w:lang w:eastAsia="it-IT"/>
        </w:rPr>
        <w:t xml:space="preserve"> più avanzato, che non si limiti alla semplice aggregazione dei servizi, ma che permetta agli utenti di gestire in modo sicuro pratiche amministrative attraverso un sistema di autenticazione personale</w:t>
      </w:r>
      <w:r>
        <w:rPr>
          <w:rFonts w:ascii="Arial" w:eastAsia="Times New Roman" w:hAnsi="Arial" w:cs="Times New Roman"/>
          <w:lang w:eastAsia="it-IT"/>
        </w:rPr>
        <w:t xml:space="preserve"> (login securizzato)</w:t>
      </w:r>
      <w:r w:rsidR="00225750" w:rsidRPr="004844A6">
        <w:rPr>
          <w:rFonts w:ascii="Arial" w:eastAsia="Times New Roman" w:hAnsi="Arial" w:cs="Times New Roman"/>
          <w:lang w:eastAsia="it-IT"/>
        </w:rPr>
        <w:t>. Questo nuovo modello sarà progettato per integrare funzionalità paragonabili a quelle dell’e-banking, garantendo un’esperienza sicura</w:t>
      </w:r>
      <w:r w:rsidR="00225750">
        <w:rPr>
          <w:rFonts w:ascii="Arial" w:eastAsia="Times New Roman" w:hAnsi="Arial" w:cs="Times New Roman"/>
          <w:lang w:eastAsia="it-IT"/>
        </w:rPr>
        <w:t>, intuitiva</w:t>
      </w:r>
      <w:r w:rsidR="00225750" w:rsidRPr="004844A6">
        <w:rPr>
          <w:rFonts w:ascii="Arial" w:eastAsia="Times New Roman" w:hAnsi="Arial" w:cs="Times New Roman"/>
          <w:lang w:eastAsia="it-IT"/>
        </w:rPr>
        <w:t xml:space="preserve"> ed efficace.</w:t>
      </w:r>
    </w:p>
    <w:p w14:paraId="63400164" w14:textId="77777777" w:rsidR="00A64DAB" w:rsidRDefault="00F64C04" w:rsidP="00AF5395">
      <w:pPr>
        <w:spacing w:after="120" w:line="240" w:lineRule="auto"/>
        <w:ind w:right="-1"/>
        <w:jc w:val="both"/>
        <w:rPr>
          <w:rFonts w:ascii="Arial" w:eastAsia="Times New Roman" w:hAnsi="Arial" w:cs="Times New Roman"/>
          <w:lang w:eastAsia="it-IT"/>
        </w:rPr>
      </w:pPr>
      <w:r>
        <w:rPr>
          <w:rFonts w:ascii="Arial" w:eastAsia="Times New Roman" w:hAnsi="Arial" w:cs="Times New Roman"/>
          <w:lang w:eastAsia="it-IT"/>
        </w:rPr>
        <w:t>Con l’attuazione della seconda fase, per la quale è necessaria l’entrata in vigore dell</w:t>
      </w:r>
      <w:r w:rsidR="005A5349">
        <w:rPr>
          <w:rFonts w:ascii="Arial" w:eastAsia="Times New Roman" w:hAnsi="Arial" w:cs="Times New Roman"/>
          <w:lang w:eastAsia="it-IT"/>
        </w:rPr>
        <w:t>a</w:t>
      </w:r>
      <w:r>
        <w:rPr>
          <w:rFonts w:ascii="Arial" w:eastAsia="Times New Roman" w:hAnsi="Arial" w:cs="Times New Roman"/>
          <w:lang w:eastAsia="it-IT"/>
        </w:rPr>
        <w:t xml:space="preserve"> legge sull’amministrazione digitale </w:t>
      </w:r>
      <w:r w:rsidR="005A5349">
        <w:rPr>
          <w:rFonts w:ascii="Arial" w:eastAsia="Times New Roman" w:hAnsi="Arial" w:cs="Times New Roman"/>
          <w:lang w:eastAsia="it-IT"/>
        </w:rPr>
        <w:t>(cfr. punto 2.7), lo</w:t>
      </w:r>
      <w:r w:rsidR="00994C67" w:rsidRPr="00994C67">
        <w:rPr>
          <w:rFonts w:ascii="Arial" w:eastAsia="Times New Roman" w:hAnsi="Arial" w:cs="Times New Roman"/>
          <w:lang w:eastAsia="it-IT"/>
        </w:rPr>
        <w:t xml:space="preserve"> </w:t>
      </w:r>
      <w:r w:rsidR="009E1290">
        <w:rPr>
          <w:rFonts w:ascii="Arial" w:eastAsia="Times New Roman" w:hAnsi="Arial" w:cs="Times New Roman"/>
          <w:lang w:eastAsia="it-IT"/>
        </w:rPr>
        <w:t>sportello digitale</w:t>
      </w:r>
      <w:r w:rsidR="00994C67" w:rsidRPr="00994C67">
        <w:rPr>
          <w:rFonts w:ascii="Arial" w:eastAsia="Times New Roman" w:hAnsi="Arial" w:cs="Times New Roman"/>
          <w:lang w:eastAsia="it-IT"/>
        </w:rPr>
        <w:t xml:space="preserve"> permett</w:t>
      </w:r>
      <w:r w:rsidR="00B622FE">
        <w:rPr>
          <w:rFonts w:ascii="Arial" w:eastAsia="Times New Roman" w:hAnsi="Arial" w:cs="Times New Roman"/>
          <w:lang w:eastAsia="it-IT"/>
        </w:rPr>
        <w:t>e</w:t>
      </w:r>
      <w:r w:rsidR="003C41F6">
        <w:rPr>
          <w:rFonts w:ascii="Arial" w:eastAsia="Times New Roman" w:hAnsi="Arial" w:cs="Times New Roman"/>
          <w:lang w:eastAsia="it-IT"/>
        </w:rPr>
        <w:t>rà</w:t>
      </w:r>
      <w:r w:rsidR="00994C67" w:rsidRPr="00994C67">
        <w:rPr>
          <w:rFonts w:ascii="Arial" w:eastAsia="Times New Roman" w:hAnsi="Arial" w:cs="Times New Roman"/>
          <w:lang w:eastAsia="it-IT"/>
        </w:rPr>
        <w:t xml:space="preserve"> </w:t>
      </w:r>
      <w:r w:rsidR="00946384">
        <w:rPr>
          <w:rFonts w:ascii="Arial" w:eastAsia="Times New Roman" w:hAnsi="Arial" w:cs="Times New Roman"/>
          <w:lang w:eastAsia="it-IT"/>
        </w:rPr>
        <w:t>alla cittadinanza e alle imprese</w:t>
      </w:r>
      <w:r w:rsidR="00994C67" w:rsidRPr="00994C67">
        <w:rPr>
          <w:rFonts w:ascii="Arial" w:eastAsia="Times New Roman" w:hAnsi="Arial" w:cs="Times New Roman"/>
          <w:lang w:eastAsia="it-IT"/>
        </w:rPr>
        <w:t xml:space="preserve"> di accedere a una gamma di servizi</w:t>
      </w:r>
      <w:r w:rsidR="005A5349" w:rsidRPr="005A5349">
        <w:rPr>
          <w:rFonts w:ascii="Arial" w:eastAsia="Times New Roman" w:hAnsi="Arial" w:cs="Times New Roman"/>
          <w:lang w:eastAsia="it-IT"/>
        </w:rPr>
        <w:t xml:space="preserve"> </w:t>
      </w:r>
      <w:r w:rsidR="005A5349">
        <w:rPr>
          <w:rFonts w:ascii="Arial" w:eastAsia="Times New Roman" w:hAnsi="Arial" w:cs="Times New Roman"/>
          <w:lang w:eastAsia="it-IT"/>
        </w:rPr>
        <w:t xml:space="preserve">più </w:t>
      </w:r>
      <w:r w:rsidR="005A5349" w:rsidRPr="00994C67">
        <w:rPr>
          <w:rFonts w:ascii="Arial" w:eastAsia="Times New Roman" w:hAnsi="Arial" w:cs="Times New Roman"/>
          <w:lang w:eastAsia="it-IT"/>
        </w:rPr>
        <w:t>vasta</w:t>
      </w:r>
      <w:r w:rsidR="00994C67" w:rsidRPr="00994C67">
        <w:rPr>
          <w:rFonts w:ascii="Arial" w:eastAsia="Times New Roman" w:hAnsi="Arial" w:cs="Times New Roman"/>
          <w:lang w:eastAsia="it-IT"/>
        </w:rPr>
        <w:t xml:space="preserve"> in modo rapido e sicuro. </w:t>
      </w:r>
      <w:r w:rsidR="003C41F6" w:rsidRPr="003C41F6">
        <w:rPr>
          <w:rFonts w:ascii="Arial" w:eastAsia="Times New Roman" w:hAnsi="Arial" w:cs="Times New Roman"/>
          <w:lang w:eastAsia="it-IT"/>
        </w:rPr>
        <w:t>Attraverso un’unica piattaforma digitale, fruibile da qualsiasi dispositivo,</w:t>
      </w:r>
      <w:r w:rsidR="00B622FE">
        <w:rPr>
          <w:rFonts w:ascii="Arial" w:eastAsia="Times New Roman" w:hAnsi="Arial" w:cs="Times New Roman"/>
          <w:lang w:eastAsia="it-IT"/>
        </w:rPr>
        <w:t xml:space="preserve"> senza limitazioni temporali,</w:t>
      </w:r>
      <w:r w:rsidR="003C41F6" w:rsidRPr="003C41F6">
        <w:rPr>
          <w:rFonts w:ascii="Arial" w:eastAsia="Times New Roman" w:hAnsi="Arial" w:cs="Times New Roman"/>
          <w:lang w:eastAsia="it-IT"/>
        </w:rPr>
        <w:t xml:space="preserve"> </w:t>
      </w:r>
      <w:r w:rsidR="003C41F6">
        <w:rPr>
          <w:rFonts w:ascii="Arial" w:eastAsia="Times New Roman" w:hAnsi="Arial" w:cs="Times New Roman"/>
          <w:lang w:eastAsia="it-IT"/>
        </w:rPr>
        <w:t>potranno venire gestit</w:t>
      </w:r>
      <w:r w:rsidR="003C41F6" w:rsidRPr="003C41F6">
        <w:rPr>
          <w:rFonts w:ascii="Arial" w:eastAsia="Times New Roman" w:hAnsi="Arial" w:cs="Times New Roman"/>
          <w:lang w:eastAsia="it-IT"/>
        </w:rPr>
        <w:t xml:space="preserve">e in modo autonomo </w:t>
      </w:r>
      <w:r w:rsidR="005A5349">
        <w:rPr>
          <w:rFonts w:ascii="Arial" w:eastAsia="Times New Roman" w:hAnsi="Arial" w:cs="Times New Roman"/>
          <w:lang w:eastAsia="it-IT"/>
        </w:rPr>
        <w:t xml:space="preserve">richieste, </w:t>
      </w:r>
      <w:r w:rsidR="003C41F6" w:rsidRPr="003C41F6">
        <w:rPr>
          <w:rFonts w:ascii="Arial" w:eastAsia="Times New Roman" w:hAnsi="Arial" w:cs="Times New Roman"/>
          <w:lang w:eastAsia="it-IT"/>
        </w:rPr>
        <w:t xml:space="preserve">pratiche </w:t>
      </w:r>
      <w:r w:rsidR="003C41F6">
        <w:rPr>
          <w:rFonts w:ascii="Arial" w:eastAsia="Times New Roman" w:hAnsi="Arial" w:cs="Times New Roman"/>
          <w:lang w:eastAsia="it-IT"/>
        </w:rPr>
        <w:t>amministrative</w:t>
      </w:r>
      <w:r w:rsidR="003C41F6" w:rsidRPr="003C41F6">
        <w:rPr>
          <w:rFonts w:ascii="Arial" w:eastAsia="Times New Roman" w:hAnsi="Arial" w:cs="Times New Roman"/>
          <w:lang w:eastAsia="it-IT"/>
        </w:rPr>
        <w:t xml:space="preserve"> e altri servizi essenziali, riducendo tempi di attesa e </w:t>
      </w:r>
      <w:r w:rsidR="00CA173A">
        <w:rPr>
          <w:rFonts w:ascii="Arial" w:eastAsia="Times New Roman" w:hAnsi="Arial" w:cs="Times New Roman"/>
          <w:lang w:eastAsia="it-IT"/>
        </w:rPr>
        <w:t xml:space="preserve">le </w:t>
      </w:r>
      <w:r w:rsidR="003C41F6" w:rsidRPr="003C41F6">
        <w:rPr>
          <w:rFonts w:ascii="Arial" w:eastAsia="Times New Roman" w:hAnsi="Arial" w:cs="Times New Roman"/>
          <w:lang w:eastAsia="it-IT"/>
        </w:rPr>
        <w:t>complessità burocratiche.</w:t>
      </w:r>
    </w:p>
    <w:p w14:paraId="29824633" w14:textId="77777777" w:rsidR="00303EBA" w:rsidRPr="00F07F46" w:rsidRDefault="00653C45" w:rsidP="00934FD5">
      <w:pPr>
        <w:pStyle w:val="Titolo4"/>
        <w:spacing w:before="240" w:after="120" w:line="240" w:lineRule="auto"/>
      </w:pPr>
      <w:bookmarkStart w:id="169" w:name="_Toc184112965"/>
      <w:bookmarkStart w:id="170" w:name="_Toc184121582"/>
      <w:bookmarkStart w:id="171" w:name="_Toc192515034"/>
      <w:r>
        <w:t>La soluzione</w:t>
      </w:r>
      <w:r w:rsidR="00A652B1" w:rsidRPr="00F07F46">
        <w:t xml:space="preserve"> i</w:t>
      </w:r>
      <w:r w:rsidR="00480649" w:rsidRPr="00F07F46">
        <w:t>GovPortal.ch</w:t>
      </w:r>
      <w:bookmarkEnd w:id="169"/>
      <w:bookmarkEnd w:id="170"/>
      <w:bookmarkEnd w:id="171"/>
    </w:p>
    <w:p w14:paraId="05CBE973" w14:textId="77777777" w:rsidR="00A64DAB" w:rsidRDefault="00A652B1" w:rsidP="00AF5395">
      <w:pPr>
        <w:spacing w:before="0" w:after="0" w:line="240" w:lineRule="auto"/>
        <w:jc w:val="both"/>
        <w:rPr>
          <w:rFonts w:ascii="Arial" w:eastAsia="Times New Roman" w:hAnsi="Arial" w:cs="Arial"/>
          <w:lang w:eastAsia="it-CH"/>
        </w:rPr>
      </w:pPr>
      <w:r w:rsidRPr="15CDDA08">
        <w:rPr>
          <w:rFonts w:ascii="Arial" w:eastAsia="Times New Roman" w:hAnsi="Arial" w:cs="Arial"/>
          <w:lang w:eastAsia="it-CH"/>
        </w:rPr>
        <w:t xml:space="preserve">L'Associazione iGovPortal.ch, fondata </w:t>
      </w:r>
      <w:r w:rsidR="00A64DAB" w:rsidRPr="15CDDA08">
        <w:rPr>
          <w:rFonts w:ascii="Arial" w:eastAsia="Times New Roman" w:hAnsi="Arial" w:cs="Arial"/>
          <w:lang w:eastAsia="it-CH"/>
        </w:rPr>
        <w:t>nel</w:t>
      </w:r>
      <w:r w:rsidRPr="15CDDA08">
        <w:rPr>
          <w:rFonts w:ascii="Arial" w:eastAsia="Times New Roman" w:hAnsi="Arial" w:cs="Arial"/>
          <w:lang w:eastAsia="it-CH"/>
        </w:rPr>
        <w:t xml:space="preserve"> 2017 dai cantoni Giura e Friburgo, ha lo scopo di gestire l'evoluzione e la manutenzione di una soluzione di sportello digitale dei servizi destinata agli enti di diritto pubblico, così come degli strumenti integrati essenziali per il suo funzionamento</w:t>
      </w:r>
      <w:r w:rsidRPr="15CDDA08">
        <w:rPr>
          <w:rStyle w:val="Rimandonotaapidipagina"/>
          <w:rFonts w:ascii="Arial" w:eastAsia="Times New Roman" w:hAnsi="Arial" w:cs="Arial"/>
          <w:lang w:eastAsia="it-CH"/>
        </w:rPr>
        <w:footnoteReference w:id="37"/>
      </w:r>
      <w:r w:rsidRPr="15CDDA08">
        <w:rPr>
          <w:rFonts w:ascii="Arial" w:eastAsia="Times New Roman" w:hAnsi="Arial" w:cs="Arial"/>
          <w:lang w:eastAsia="it-CH"/>
        </w:rPr>
        <w:t xml:space="preserve">. </w:t>
      </w:r>
    </w:p>
    <w:p w14:paraId="7AC788DC" w14:textId="77777777" w:rsidR="00A652B1" w:rsidRDefault="00A64DAB" w:rsidP="00AF5395">
      <w:pPr>
        <w:spacing w:after="0" w:line="240" w:lineRule="auto"/>
        <w:jc w:val="both"/>
        <w:rPr>
          <w:rFonts w:ascii="Arial" w:eastAsia="Times New Roman" w:hAnsi="Arial" w:cs="Arial"/>
          <w:lang w:eastAsia="it-CH"/>
        </w:rPr>
      </w:pPr>
      <w:r w:rsidRPr="15CDDA08">
        <w:rPr>
          <w:rFonts w:ascii="Arial" w:eastAsia="Times New Roman" w:hAnsi="Arial" w:cs="Arial"/>
          <w:lang w:eastAsia="it-CH"/>
        </w:rPr>
        <w:t xml:space="preserve">Attualmente iGovPortal conta 9 </w:t>
      </w:r>
      <w:r w:rsidR="007A31E7">
        <w:rPr>
          <w:rFonts w:ascii="Arial" w:eastAsia="Times New Roman" w:hAnsi="Arial" w:cs="Arial"/>
          <w:lang w:eastAsia="it-CH"/>
        </w:rPr>
        <w:t xml:space="preserve">Cantoni </w:t>
      </w:r>
      <w:r w:rsidRPr="15CDDA08">
        <w:rPr>
          <w:rFonts w:ascii="Arial" w:eastAsia="Times New Roman" w:hAnsi="Arial" w:cs="Arial"/>
          <w:lang w:eastAsia="it-CH"/>
        </w:rPr>
        <w:t>membri</w:t>
      </w:r>
      <w:r w:rsidRPr="15CDDA08">
        <w:rPr>
          <w:rStyle w:val="Rimandonotaapidipagina"/>
          <w:rFonts w:ascii="Arial" w:eastAsia="Times New Roman" w:hAnsi="Arial" w:cs="Arial"/>
          <w:lang w:eastAsia="it-CH"/>
        </w:rPr>
        <w:footnoteReference w:id="38"/>
      </w:r>
      <w:r w:rsidRPr="15CDDA08">
        <w:rPr>
          <w:rFonts w:ascii="Arial" w:eastAsia="Times New Roman" w:hAnsi="Arial" w:cs="Arial"/>
          <w:lang w:eastAsia="it-CH"/>
        </w:rPr>
        <w:t>; c</w:t>
      </w:r>
      <w:r w:rsidR="00A652B1" w:rsidRPr="15CDDA08">
        <w:rPr>
          <w:rFonts w:ascii="Arial" w:eastAsia="Times New Roman" w:hAnsi="Arial" w:cs="Arial"/>
          <w:lang w:eastAsia="it-CH"/>
        </w:rPr>
        <w:t>on l’acquisizione della qualità di membro</w:t>
      </w:r>
      <w:r w:rsidRPr="15CDDA08">
        <w:rPr>
          <w:rFonts w:ascii="Arial" w:eastAsia="Times New Roman" w:hAnsi="Arial" w:cs="Arial"/>
          <w:lang w:eastAsia="it-CH"/>
        </w:rPr>
        <w:t xml:space="preserve"> dell’associazione</w:t>
      </w:r>
      <w:r w:rsidR="00D4313E" w:rsidRPr="15CDDA08">
        <w:rPr>
          <w:rFonts w:ascii="Arial" w:eastAsia="Times New Roman" w:hAnsi="Arial" w:cs="Arial"/>
          <w:lang w:eastAsia="it-CH"/>
        </w:rPr>
        <w:t xml:space="preserve"> i vari C</w:t>
      </w:r>
      <w:r w:rsidR="00A652B1" w:rsidRPr="15CDDA08">
        <w:rPr>
          <w:rFonts w:ascii="Arial" w:eastAsia="Times New Roman" w:hAnsi="Arial" w:cs="Arial"/>
          <w:lang w:eastAsia="it-CH"/>
        </w:rPr>
        <w:t xml:space="preserve">antoni ricevono il diritto di utilizzare il </w:t>
      </w:r>
      <w:r w:rsidR="00B43AF4" w:rsidRPr="15CDDA08">
        <w:rPr>
          <w:rFonts w:ascii="Arial" w:eastAsia="Times New Roman" w:hAnsi="Arial" w:cs="Arial"/>
          <w:lang w:eastAsia="it-CH"/>
        </w:rPr>
        <w:t>sistema</w:t>
      </w:r>
      <w:r w:rsidR="00A652B1" w:rsidRPr="15CDDA08">
        <w:rPr>
          <w:rFonts w:ascii="Arial" w:eastAsia="Times New Roman" w:hAnsi="Arial" w:cs="Arial"/>
          <w:lang w:eastAsia="it-CH"/>
        </w:rPr>
        <w:t xml:space="preserve"> e tutta la documentazione tecnica relativa allo sportello sviluppato da iGovPortal.ch. Inoltre, possono mettere la soluzione a disposizione dei comuni che volessero usufruirne, grazie a un diritto di licenza esteso.</w:t>
      </w:r>
    </w:p>
    <w:p w14:paraId="53DA66F1" w14:textId="77777777" w:rsidR="007A31E7" w:rsidRDefault="00303EBA" w:rsidP="00AF5395">
      <w:pPr>
        <w:spacing w:after="0" w:line="240" w:lineRule="auto"/>
        <w:jc w:val="both"/>
        <w:rPr>
          <w:rFonts w:ascii="Arial" w:eastAsia="Times New Roman" w:hAnsi="Arial" w:cs="Arial"/>
          <w:lang w:eastAsia="it-CH"/>
        </w:rPr>
      </w:pPr>
      <w:r w:rsidRPr="00D62C9C">
        <w:rPr>
          <w:rFonts w:ascii="Arial" w:eastAsia="Times New Roman" w:hAnsi="Arial" w:cs="Arial"/>
          <w:lang w:eastAsia="it-CH"/>
        </w:rPr>
        <w:t xml:space="preserve">I vantaggi offerti da una soluzione comune e standardizzata sono numerosi. </w:t>
      </w:r>
    </w:p>
    <w:p w14:paraId="7CAC11AD" w14:textId="77777777" w:rsidR="009F5AC1" w:rsidRDefault="00303EBA" w:rsidP="00AF5395">
      <w:pPr>
        <w:spacing w:after="0" w:line="240" w:lineRule="auto"/>
        <w:jc w:val="both"/>
        <w:rPr>
          <w:rFonts w:ascii="Arial" w:eastAsia="Times New Roman" w:hAnsi="Arial" w:cs="Arial"/>
          <w:lang w:eastAsia="it-CH"/>
        </w:rPr>
      </w:pPr>
      <w:r w:rsidRPr="00D62C9C">
        <w:rPr>
          <w:rFonts w:ascii="Arial" w:eastAsia="Times New Roman" w:hAnsi="Arial" w:cs="Arial"/>
          <w:lang w:eastAsia="it-CH"/>
        </w:rPr>
        <w:t>Si possono, ad esempio, ottenere economie di scala,</w:t>
      </w:r>
      <w:r w:rsidR="009F5AC1">
        <w:rPr>
          <w:rFonts w:ascii="Arial" w:eastAsia="Times New Roman" w:hAnsi="Arial" w:cs="Arial"/>
          <w:lang w:eastAsia="it-CH"/>
        </w:rPr>
        <w:t xml:space="preserve"> generare sinergie,</w:t>
      </w:r>
      <w:r w:rsidRPr="00D62C9C">
        <w:rPr>
          <w:rFonts w:ascii="Arial" w:eastAsia="Times New Roman" w:hAnsi="Arial" w:cs="Arial"/>
          <w:lang w:eastAsia="it-CH"/>
        </w:rPr>
        <w:t xml:space="preserve"> condividere il know-how, </w:t>
      </w:r>
      <w:r w:rsidR="009F5AC1" w:rsidRPr="00D62C9C">
        <w:rPr>
          <w:rFonts w:ascii="Arial" w:eastAsia="Times New Roman" w:hAnsi="Arial" w:cs="Arial"/>
          <w:lang w:eastAsia="it-CH"/>
        </w:rPr>
        <w:t>gestire i fornitori in modo più efficiente</w:t>
      </w:r>
      <w:r w:rsidR="009F5AC1" w:rsidRPr="00D62C9C">
        <w:rPr>
          <w:rStyle w:val="Rimandonotaapidipagina"/>
          <w:rFonts w:ascii="Arial" w:eastAsia="Times New Roman" w:hAnsi="Arial" w:cs="Arial"/>
          <w:lang w:eastAsia="it-CH"/>
        </w:rPr>
        <w:footnoteReference w:id="39"/>
      </w:r>
      <w:r w:rsidR="009F5AC1" w:rsidRPr="009F5AC1">
        <w:rPr>
          <w:rFonts w:ascii="Arial" w:eastAsia="Times New Roman" w:hAnsi="Arial" w:cs="Arial"/>
          <w:lang w:eastAsia="it-CH"/>
        </w:rPr>
        <w:t xml:space="preserve"> </w:t>
      </w:r>
      <w:r w:rsidR="009F5AC1" w:rsidRPr="00D62C9C">
        <w:rPr>
          <w:rFonts w:ascii="Arial" w:eastAsia="Times New Roman" w:hAnsi="Arial" w:cs="Arial"/>
          <w:lang w:eastAsia="it-CH"/>
        </w:rPr>
        <w:t xml:space="preserve">e </w:t>
      </w:r>
      <w:r w:rsidR="009F5AC1">
        <w:rPr>
          <w:rFonts w:ascii="Arial" w:eastAsia="Times New Roman" w:hAnsi="Arial" w:cs="Arial"/>
          <w:lang w:eastAsia="it-CH"/>
        </w:rPr>
        <w:t>offrire</w:t>
      </w:r>
      <w:r w:rsidR="009F5AC1" w:rsidRPr="00D62C9C">
        <w:rPr>
          <w:rFonts w:ascii="Arial" w:eastAsia="Times New Roman" w:hAnsi="Arial" w:cs="Arial"/>
          <w:lang w:eastAsia="it-CH"/>
        </w:rPr>
        <w:t xml:space="preserve"> una soluzione unificata </w:t>
      </w:r>
      <w:r w:rsidR="009F5AC1">
        <w:rPr>
          <w:rFonts w:ascii="Arial" w:eastAsia="Times New Roman" w:hAnsi="Arial" w:cs="Arial"/>
          <w:lang w:eastAsia="it-CH"/>
        </w:rPr>
        <w:t>e basata sugli stessi principi a tutti i cittadini dei Cantoni membri.</w:t>
      </w:r>
    </w:p>
    <w:p w14:paraId="702F09CA" w14:textId="77777777" w:rsidR="009F5AC1" w:rsidRDefault="00303EBA" w:rsidP="00934FD5">
      <w:pPr>
        <w:spacing w:after="0" w:line="240" w:lineRule="auto"/>
        <w:jc w:val="both"/>
        <w:rPr>
          <w:rFonts w:ascii="Arial" w:eastAsia="Times New Roman" w:hAnsi="Arial" w:cs="Arial"/>
          <w:lang w:eastAsia="it-CH"/>
        </w:rPr>
      </w:pPr>
      <w:r w:rsidRPr="00D62C9C">
        <w:rPr>
          <w:rFonts w:ascii="Arial" w:eastAsia="Times New Roman" w:hAnsi="Arial" w:cs="Arial"/>
          <w:lang w:eastAsia="it-CH"/>
        </w:rPr>
        <w:lastRenderedPageBreak/>
        <w:t xml:space="preserve">L'adesione </w:t>
      </w:r>
      <w:r w:rsidR="00A652B1" w:rsidRPr="00D62C9C">
        <w:rPr>
          <w:rFonts w:ascii="Arial" w:eastAsia="Times New Roman" w:hAnsi="Arial" w:cs="Arial"/>
          <w:lang w:eastAsia="it-CH"/>
        </w:rPr>
        <w:t>a</w:t>
      </w:r>
      <w:r w:rsidRPr="00D62C9C">
        <w:rPr>
          <w:rFonts w:ascii="Arial" w:eastAsia="Times New Roman" w:hAnsi="Arial" w:cs="Arial"/>
          <w:lang w:eastAsia="it-CH"/>
        </w:rPr>
        <w:t xml:space="preserve"> iGovPortal.ch consent</w:t>
      </w:r>
      <w:r w:rsidR="009F5AC1">
        <w:rPr>
          <w:rFonts w:ascii="Arial" w:eastAsia="Times New Roman" w:hAnsi="Arial" w:cs="Arial"/>
          <w:lang w:eastAsia="it-CH"/>
        </w:rPr>
        <w:t xml:space="preserve">irebbe in sostanza di </w:t>
      </w:r>
      <w:r w:rsidR="009F5AC1" w:rsidRPr="00D62C9C">
        <w:rPr>
          <w:rFonts w:ascii="Arial" w:eastAsia="Times New Roman" w:hAnsi="Arial" w:cs="Arial"/>
          <w:lang w:eastAsia="it-CH"/>
        </w:rPr>
        <w:t>accelerare il processo di digitalizzazione dell'amministrazione grazie agli sforzi congiunti</w:t>
      </w:r>
      <w:r w:rsidR="009F5AC1">
        <w:rPr>
          <w:rFonts w:ascii="Arial" w:eastAsia="Times New Roman" w:hAnsi="Arial" w:cs="Arial"/>
          <w:lang w:eastAsia="it-CH"/>
        </w:rPr>
        <w:t>, di</w:t>
      </w:r>
      <w:r w:rsidRPr="00D62C9C">
        <w:rPr>
          <w:rFonts w:ascii="Arial" w:eastAsia="Times New Roman" w:hAnsi="Arial" w:cs="Arial"/>
          <w:lang w:eastAsia="it-CH"/>
        </w:rPr>
        <w:t xml:space="preserve"> beneficiare dell'esperienza accumulata dai membri attivi</w:t>
      </w:r>
      <w:r w:rsidR="00297D93" w:rsidRPr="00D62C9C">
        <w:rPr>
          <w:rFonts w:ascii="Arial" w:eastAsia="Times New Roman" w:hAnsi="Arial" w:cs="Arial"/>
          <w:lang w:eastAsia="it-CH"/>
        </w:rPr>
        <w:t>, ma anche di contribuire alla sua evoluzione</w:t>
      </w:r>
      <w:r w:rsidRPr="00D62C9C">
        <w:rPr>
          <w:rFonts w:ascii="Arial" w:eastAsia="Times New Roman" w:hAnsi="Arial" w:cs="Arial"/>
          <w:lang w:eastAsia="it-CH"/>
        </w:rPr>
        <w:t>.</w:t>
      </w:r>
    </w:p>
    <w:p w14:paraId="5797729B" w14:textId="77777777" w:rsidR="00F136F0" w:rsidRDefault="00303EBA" w:rsidP="00934FD5">
      <w:pPr>
        <w:spacing w:after="0" w:line="240" w:lineRule="auto"/>
        <w:jc w:val="both"/>
        <w:rPr>
          <w:rFonts w:ascii="Arial" w:eastAsia="Times New Roman" w:hAnsi="Arial" w:cs="Arial"/>
          <w:lang w:eastAsia="it-CH"/>
        </w:rPr>
      </w:pPr>
      <w:r w:rsidRPr="00D62C9C">
        <w:rPr>
          <w:rFonts w:ascii="Arial" w:eastAsia="Times New Roman" w:hAnsi="Arial" w:cs="Arial"/>
          <w:lang w:eastAsia="it-CH"/>
        </w:rPr>
        <w:t xml:space="preserve">Questo patrimonio di conoscenze rappresenta un valore aggiunto significativo per il Cantone Ticino, </w:t>
      </w:r>
      <w:r w:rsidR="009F5AC1">
        <w:rPr>
          <w:rFonts w:ascii="Arial" w:eastAsia="Times New Roman" w:hAnsi="Arial" w:cs="Arial"/>
          <w:lang w:eastAsia="it-CH"/>
        </w:rPr>
        <w:t>perché permetterebbe</w:t>
      </w:r>
      <w:r w:rsidR="009F5AC1" w:rsidRPr="00D62C9C">
        <w:rPr>
          <w:rFonts w:ascii="Arial" w:eastAsia="Times New Roman" w:hAnsi="Arial" w:cs="Arial"/>
          <w:lang w:eastAsia="it-CH"/>
        </w:rPr>
        <w:t xml:space="preserve"> </w:t>
      </w:r>
      <w:r w:rsidRPr="00D62C9C">
        <w:rPr>
          <w:rFonts w:ascii="Arial" w:eastAsia="Times New Roman" w:hAnsi="Arial" w:cs="Arial"/>
          <w:lang w:eastAsia="it-CH"/>
        </w:rPr>
        <w:t>di avviare l'iniziativa su basi solide e collaudate.</w:t>
      </w:r>
      <w:r w:rsidR="00F136F0">
        <w:rPr>
          <w:rFonts w:ascii="Arial" w:eastAsia="Times New Roman" w:hAnsi="Arial" w:cs="Arial"/>
          <w:lang w:eastAsia="it-CH"/>
        </w:rPr>
        <w:t xml:space="preserve"> </w:t>
      </w:r>
      <w:r w:rsidR="009F5AC1">
        <w:rPr>
          <w:rFonts w:ascii="Arial" w:eastAsia="Times New Roman" w:hAnsi="Arial" w:cs="Arial"/>
          <w:lang w:eastAsia="it-CH"/>
        </w:rPr>
        <w:t>Considerato i</w:t>
      </w:r>
      <w:r w:rsidR="00297D93" w:rsidRPr="00D62C9C">
        <w:rPr>
          <w:rFonts w:ascii="Arial" w:eastAsia="Times New Roman" w:hAnsi="Arial" w:cs="Arial"/>
          <w:lang w:eastAsia="it-CH"/>
        </w:rPr>
        <w:t>noltre</w:t>
      </w:r>
      <w:r w:rsidR="00F136F0">
        <w:rPr>
          <w:rFonts w:ascii="Arial" w:eastAsia="Times New Roman" w:hAnsi="Arial" w:cs="Arial"/>
          <w:lang w:eastAsia="it-CH"/>
        </w:rPr>
        <w:t xml:space="preserve"> che</w:t>
      </w:r>
      <w:r w:rsidRPr="00D62C9C">
        <w:rPr>
          <w:rFonts w:ascii="Arial" w:eastAsia="Times New Roman" w:hAnsi="Arial" w:cs="Arial"/>
          <w:lang w:eastAsia="it-CH"/>
        </w:rPr>
        <w:t xml:space="preserve"> </w:t>
      </w:r>
      <w:r w:rsidR="00297D93" w:rsidRPr="00F06CDD">
        <w:rPr>
          <w:rFonts w:ascii="Arial" w:eastAsia="Times New Roman" w:hAnsi="Arial" w:cs="Arial"/>
          <w:lang w:eastAsia="it-CH"/>
        </w:rPr>
        <w:t>l'ambiente del portale</w:t>
      </w:r>
      <w:r w:rsidR="00F06CDD" w:rsidRPr="00F06CDD">
        <w:rPr>
          <w:rFonts w:ascii="Arial" w:eastAsia="Times New Roman" w:hAnsi="Arial" w:cs="Arial"/>
          <w:lang w:eastAsia="it-CH"/>
        </w:rPr>
        <w:t xml:space="preserve"> offre l’opportunità di </w:t>
      </w:r>
      <w:r w:rsidR="00F136F0">
        <w:rPr>
          <w:rFonts w:ascii="Arial" w:eastAsia="Times New Roman" w:hAnsi="Arial" w:cs="Arial"/>
          <w:lang w:eastAsia="it-CH"/>
        </w:rPr>
        <w:t>integrare</w:t>
      </w:r>
      <w:r w:rsidR="00297D93" w:rsidRPr="00F06CDD">
        <w:rPr>
          <w:rFonts w:ascii="Arial" w:eastAsia="Times New Roman" w:hAnsi="Arial" w:cs="Arial"/>
          <w:lang w:eastAsia="it-CH"/>
        </w:rPr>
        <w:t xml:space="preserve"> diversi servizi di base</w:t>
      </w:r>
      <w:r w:rsidRPr="00F06CDD">
        <w:rPr>
          <w:rFonts w:ascii="Arial" w:eastAsia="Times New Roman" w:hAnsi="Arial" w:cs="Arial"/>
          <w:lang w:eastAsia="it-CH"/>
        </w:rPr>
        <w:t>, tra i quali l’accesso sicuro tramite un'identità elettronica, sistemi di pagamento elettronici e trattamento elettronico dei documenti</w:t>
      </w:r>
      <w:r w:rsidR="00297D93" w:rsidRPr="00F06CDD">
        <w:rPr>
          <w:rFonts w:ascii="Arial" w:eastAsia="Times New Roman" w:hAnsi="Arial" w:cs="Arial"/>
          <w:lang w:eastAsia="it-CH"/>
        </w:rPr>
        <w:t>,</w:t>
      </w:r>
      <w:r w:rsidR="00F136F0">
        <w:rPr>
          <w:rFonts w:ascii="Arial" w:eastAsia="Times New Roman" w:hAnsi="Arial" w:cs="Arial"/>
          <w:lang w:eastAsia="it-CH"/>
        </w:rPr>
        <w:t xml:space="preserve"> questo consentirebbe</w:t>
      </w:r>
      <w:r w:rsidR="00297D93" w:rsidRPr="00F06CDD">
        <w:rPr>
          <w:rFonts w:ascii="Arial" w:eastAsia="Times New Roman" w:hAnsi="Arial" w:cs="Arial"/>
          <w:lang w:eastAsia="it-CH"/>
        </w:rPr>
        <w:t xml:space="preserve"> </w:t>
      </w:r>
      <w:r w:rsidR="00D4313E">
        <w:rPr>
          <w:rFonts w:ascii="Arial" w:eastAsia="Times New Roman" w:hAnsi="Arial" w:cs="Arial"/>
          <w:lang w:eastAsia="it-CH"/>
        </w:rPr>
        <w:t>di limitare l’onere del C</w:t>
      </w:r>
      <w:r w:rsidR="00F136F0">
        <w:rPr>
          <w:rFonts w:ascii="Arial" w:eastAsia="Times New Roman" w:hAnsi="Arial" w:cs="Arial"/>
          <w:lang w:eastAsia="it-CH"/>
        </w:rPr>
        <w:t>antone</w:t>
      </w:r>
      <w:r w:rsidRPr="00F06CDD">
        <w:rPr>
          <w:rFonts w:ascii="Arial" w:eastAsia="Times New Roman" w:hAnsi="Arial" w:cs="Arial"/>
          <w:lang w:eastAsia="it-CH"/>
        </w:rPr>
        <w:t>.</w:t>
      </w:r>
      <w:r w:rsidRPr="00D62C9C">
        <w:rPr>
          <w:rFonts w:ascii="Arial" w:eastAsia="Times New Roman" w:hAnsi="Arial" w:cs="Arial"/>
          <w:lang w:eastAsia="it-CH"/>
        </w:rPr>
        <w:t xml:space="preserve"> </w:t>
      </w:r>
    </w:p>
    <w:p w14:paraId="6814979F" w14:textId="77777777" w:rsidR="00303EBA" w:rsidRPr="00D62C9C" w:rsidRDefault="00F136F0" w:rsidP="00934FD5">
      <w:pPr>
        <w:spacing w:after="0" w:line="240" w:lineRule="auto"/>
        <w:jc w:val="both"/>
        <w:rPr>
          <w:rFonts w:ascii="Arial" w:eastAsia="Times New Roman" w:hAnsi="Arial" w:cs="Arial"/>
          <w:lang w:eastAsia="it-CH"/>
        </w:rPr>
      </w:pPr>
      <w:r>
        <w:rPr>
          <w:rFonts w:ascii="Arial" w:eastAsia="Times New Roman" w:hAnsi="Arial" w:cs="Arial"/>
          <w:lang w:eastAsia="it-CH"/>
        </w:rPr>
        <w:t>Nel portale i</w:t>
      </w:r>
      <w:r w:rsidR="00303EBA" w:rsidRPr="00D62C9C">
        <w:rPr>
          <w:rFonts w:ascii="Arial" w:eastAsia="Times New Roman" w:hAnsi="Arial" w:cs="Arial"/>
          <w:lang w:eastAsia="it-CH"/>
        </w:rPr>
        <w:t>n</w:t>
      </w:r>
      <w:r w:rsidR="00297D93" w:rsidRPr="00D62C9C">
        <w:rPr>
          <w:rFonts w:ascii="Arial" w:eastAsia="Times New Roman" w:hAnsi="Arial" w:cs="Arial"/>
          <w:lang w:eastAsia="it-CH"/>
        </w:rPr>
        <w:t>fine</w:t>
      </w:r>
      <w:r w:rsidR="00303EBA" w:rsidRPr="00D62C9C">
        <w:rPr>
          <w:rFonts w:ascii="Arial" w:eastAsia="Times New Roman" w:hAnsi="Arial" w:cs="Arial"/>
          <w:lang w:eastAsia="it-CH"/>
        </w:rPr>
        <w:t>, sono state effettuate diverse integrazioni con sistemi terzi</w:t>
      </w:r>
      <w:r w:rsidR="00D434A9" w:rsidRPr="00D62C9C">
        <w:rPr>
          <w:rStyle w:val="Rimandonotaapidipagina"/>
          <w:rFonts w:ascii="Arial" w:eastAsia="Times New Roman" w:hAnsi="Arial" w:cs="Arial"/>
          <w:lang w:eastAsia="it-CH"/>
        </w:rPr>
        <w:footnoteReference w:id="40"/>
      </w:r>
      <w:r w:rsidR="00297D93" w:rsidRPr="00D62C9C">
        <w:rPr>
          <w:rFonts w:ascii="Arial" w:eastAsia="Times New Roman" w:hAnsi="Arial" w:cs="Arial"/>
          <w:lang w:eastAsia="it-CH"/>
        </w:rPr>
        <w:t xml:space="preserve"> già in uso in svariate amministrazioni pubbliche, tra cui il Cantone Ticino</w:t>
      </w:r>
      <w:r w:rsidR="00D4313E">
        <w:rPr>
          <w:rFonts w:ascii="Arial" w:eastAsia="Times New Roman" w:hAnsi="Arial" w:cs="Arial"/>
          <w:lang w:eastAsia="it-CH"/>
        </w:rPr>
        <w:t>, con un</w:t>
      </w:r>
      <w:r>
        <w:rPr>
          <w:rFonts w:ascii="Arial" w:eastAsia="Times New Roman" w:hAnsi="Arial" w:cs="Arial"/>
          <w:lang w:eastAsia="it-CH"/>
        </w:rPr>
        <w:t xml:space="preserve"> conseguente</w:t>
      </w:r>
      <w:r w:rsidR="00297D93" w:rsidRPr="00D62C9C">
        <w:rPr>
          <w:rFonts w:ascii="Arial" w:eastAsia="Times New Roman" w:hAnsi="Arial" w:cs="Arial"/>
          <w:lang w:eastAsia="it-CH"/>
        </w:rPr>
        <w:t xml:space="preserve"> </w:t>
      </w:r>
      <w:r>
        <w:rPr>
          <w:rFonts w:ascii="Arial" w:eastAsia="Times New Roman" w:hAnsi="Arial" w:cs="Arial"/>
          <w:lang w:eastAsia="it-CH"/>
        </w:rPr>
        <w:t xml:space="preserve">vantaggio </w:t>
      </w:r>
      <w:r w:rsidR="00297D93" w:rsidRPr="00D62C9C">
        <w:rPr>
          <w:rFonts w:ascii="Arial" w:eastAsia="Times New Roman" w:hAnsi="Arial" w:cs="Arial"/>
          <w:lang w:eastAsia="it-CH"/>
        </w:rPr>
        <w:t>economico,</w:t>
      </w:r>
      <w:r>
        <w:rPr>
          <w:rFonts w:ascii="Arial" w:eastAsia="Times New Roman" w:hAnsi="Arial" w:cs="Arial"/>
          <w:lang w:eastAsia="it-CH"/>
        </w:rPr>
        <w:t xml:space="preserve"> dato che</w:t>
      </w:r>
      <w:r w:rsidR="00D4313E">
        <w:rPr>
          <w:rFonts w:ascii="Arial" w:eastAsia="Times New Roman" w:hAnsi="Arial" w:cs="Arial"/>
          <w:lang w:eastAsia="it-CH"/>
        </w:rPr>
        <w:t xml:space="preserve"> </w:t>
      </w:r>
      <w:r w:rsidR="00297D93" w:rsidRPr="00D62C9C">
        <w:rPr>
          <w:rFonts w:ascii="Arial" w:eastAsia="Times New Roman" w:hAnsi="Arial" w:cs="Arial"/>
          <w:lang w:eastAsia="it-CH"/>
        </w:rPr>
        <w:t xml:space="preserve">non </w:t>
      </w:r>
      <w:r>
        <w:rPr>
          <w:rFonts w:ascii="Arial" w:eastAsia="Times New Roman" w:hAnsi="Arial" w:cs="Arial"/>
          <w:lang w:eastAsia="it-CH"/>
        </w:rPr>
        <w:t>sarà necessario</w:t>
      </w:r>
      <w:r w:rsidRPr="00D62C9C">
        <w:rPr>
          <w:rFonts w:ascii="Arial" w:eastAsia="Times New Roman" w:hAnsi="Arial" w:cs="Arial"/>
          <w:lang w:eastAsia="it-CH"/>
        </w:rPr>
        <w:t xml:space="preserve"> </w:t>
      </w:r>
      <w:r w:rsidR="00297D93" w:rsidRPr="00D62C9C">
        <w:rPr>
          <w:rFonts w:ascii="Arial" w:eastAsia="Times New Roman" w:hAnsi="Arial" w:cs="Arial"/>
          <w:lang w:eastAsia="it-CH"/>
        </w:rPr>
        <w:t>sviluppare interfacce o sistemi di integrazione ad-hoc.</w:t>
      </w:r>
      <w:r w:rsidR="00D4313E">
        <w:rPr>
          <w:rFonts w:ascii="Arial" w:eastAsia="Times New Roman" w:hAnsi="Arial" w:cs="Arial"/>
          <w:lang w:eastAsia="it-CH"/>
        </w:rPr>
        <w:t xml:space="preserve"> </w:t>
      </w:r>
    </w:p>
    <w:p w14:paraId="79099D81" w14:textId="77777777" w:rsidR="00303EBA" w:rsidRPr="00303EBA" w:rsidRDefault="00303EBA" w:rsidP="00934FD5">
      <w:pPr>
        <w:spacing w:after="0" w:line="240" w:lineRule="auto"/>
        <w:jc w:val="both"/>
        <w:rPr>
          <w:rFonts w:ascii="Arial" w:eastAsia="Times New Roman" w:hAnsi="Arial" w:cs="Arial"/>
          <w:lang w:eastAsia="it-CH"/>
        </w:rPr>
      </w:pPr>
      <w:r w:rsidRPr="15CDDA08">
        <w:rPr>
          <w:rFonts w:ascii="Arial" w:eastAsia="Times New Roman" w:hAnsi="Arial" w:cs="Arial"/>
          <w:lang w:eastAsia="it-CH"/>
        </w:rPr>
        <w:t>L'adesione di vari Cantoni e la continua crescita dell’associazione le ha</w:t>
      </w:r>
      <w:r w:rsidR="00D44F2D" w:rsidRPr="15CDDA08">
        <w:rPr>
          <w:rFonts w:ascii="Arial" w:eastAsia="Times New Roman" w:hAnsi="Arial" w:cs="Arial"/>
          <w:lang w:eastAsia="it-CH"/>
        </w:rPr>
        <w:t>nno</w:t>
      </w:r>
      <w:r w:rsidRPr="15CDDA08">
        <w:rPr>
          <w:rFonts w:ascii="Arial" w:eastAsia="Times New Roman" w:hAnsi="Arial" w:cs="Arial"/>
          <w:lang w:eastAsia="it-CH"/>
        </w:rPr>
        <w:t xml:space="preserve"> recentemente consentito di ottenere un importante </w:t>
      </w:r>
      <w:r w:rsidRPr="00967EA8">
        <w:rPr>
          <w:rFonts w:ascii="Arial" w:eastAsia="Times New Roman" w:hAnsi="Arial" w:cs="Times New Roman"/>
          <w:lang w:eastAsia="it-IT"/>
        </w:rPr>
        <w:t>contributo</w:t>
      </w:r>
      <w:r w:rsidRPr="00967EA8">
        <w:rPr>
          <w:rFonts w:ascii="Arial" w:eastAsia="Times New Roman" w:hAnsi="Arial" w:cs="Times New Roman"/>
          <w:vertAlign w:val="superscript"/>
          <w:lang w:eastAsia="it-IT"/>
        </w:rPr>
        <w:footnoteReference w:id="41"/>
      </w:r>
      <w:r w:rsidRPr="15CDDA08">
        <w:rPr>
          <w:rFonts w:ascii="Arial" w:eastAsia="Times New Roman" w:hAnsi="Arial" w:cs="Arial"/>
          <w:lang w:eastAsia="it-CH"/>
        </w:rPr>
        <w:t xml:space="preserve"> dall'Amministra</w:t>
      </w:r>
      <w:r w:rsidR="00D4313E" w:rsidRPr="15CDDA08">
        <w:rPr>
          <w:rFonts w:ascii="Arial" w:eastAsia="Times New Roman" w:hAnsi="Arial" w:cs="Arial"/>
          <w:lang w:eastAsia="it-CH"/>
        </w:rPr>
        <w:t>zione Digitale S</w:t>
      </w:r>
      <w:r w:rsidRPr="15CDDA08">
        <w:rPr>
          <w:rFonts w:ascii="Arial" w:eastAsia="Times New Roman" w:hAnsi="Arial" w:cs="Arial"/>
          <w:lang w:eastAsia="it-CH"/>
        </w:rPr>
        <w:t>vizzera. Que</w:t>
      </w:r>
      <w:r w:rsidR="00297D93" w:rsidRPr="15CDDA08">
        <w:rPr>
          <w:rFonts w:ascii="Arial" w:eastAsia="Times New Roman" w:hAnsi="Arial" w:cs="Arial"/>
          <w:lang w:eastAsia="it-CH"/>
        </w:rPr>
        <w:t>sto</w:t>
      </w:r>
      <w:r w:rsidRPr="15CDDA08">
        <w:rPr>
          <w:rFonts w:ascii="Arial" w:eastAsia="Times New Roman" w:hAnsi="Arial" w:cs="Arial"/>
          <w:lang w:eastAsia="it-CH"/>
        </w:rPr>
        <w:t xml:space="preserve"> finanziamento aggiuntivo permetterà di rinnovare e</w:t>
      </w:r>
      <w:r w:rsidR="00D434A9" w:rsidRPr="15CDDA08">
        <w:rPr>
          <w:rFonts w:ascii="Arial" w:eastAsia="Times New Roman" w:hAnsi="Arial" w:cs="Arial"/>
          <w:lang w:eastAsia="it-CH"/>
        </w:rPr>
        <w:t xml:space="preserve"> far evolvere</w:t>
      </w:r>
      <w:r w:rsidRPr="15CDDA08">
        <w:rPr>
          <w:rFonts w:ascii="Arial" w:eastAsia="Times New Roman" w:hAnsi="Arial" w:cs="Arial"/>
          <w:lang w:eastAsia="it-CH"/>
        </w:rPr>
        <w:t xml:space="preserve"> ulteriormente la piattaforma, adattandola alle esigenze dei membri.</w:t>
      </w:r>
    </w:p>
    <w:p w14:paraId="00EC498A" w14:textId="77777777" w:rsidR="00A652B1" w:rsidRPr="00A652B1" w:rsidRDefault="00303EBA" w:rsidP="00934FD5">
      <w:pPr>
        <w:spacing w:after="0" w:line="240" w:lineRule="auto"/>
        <w:jc w:val="both"/>
        <w:rPr>
          <w:rFonts w:ascii="Arial" w:eastAsia="Times New Roman" w:hAnsi="Arial" w:cs="Arial"/>
          <w:lang w:eastAsia="it-CH"/>
        </w:rPr>
      </w:pPr>
      <w:r w:rsidRPr="15CDDA08">
        <w:rPr>
          <w:rFonts w:ascii="Arial" w:eastAsia="Times New Roman" w:hAnsi="Arial" w:cs="Arial"/>
          <w:lang w:eastAsia="it-CH"/>
        </w:rPr>
        <w:t xml:space="preserve">Per le ragioni esposte, si propone che anche il Cantone Ticino aderisca </w:t>
      </w:r>
      <w:r w:rsidR="00A652B1" w:rsidRPr="15CDDA08">
        <w:rPr>
          <w:rFonts w:ascii="Arial" w:eastAsia="Times New Roman" w:hAnsi="Arial" w:cs="Arial"/>
          <w:lang w:eastAsia="it-CH"/>
        </w:rPr>
        <w:t>a</w:t>
      </w:r>
      <w:r w:rsidRPr="15CDDA08">
        <w:rPr>
          <w:rFonts w:ascii="Arial" w:eastAsia="Times New Roman" w:hAnsi="Arial" w:cs="Arial"/>
          <w:lang w:eastAsia="it-CH"/>
        </w:rPr>
        <w:t xml:space="preserve"> iGovPortal.ch e implementi lo sportello dei servizi </w:t>
      </w:r>
      <w:r w:rsidR="00A652B1" w:rsidRPr="15CDDA08">
        <w:rPr>
          <w:rFonts w:ascii="Arial" w:eastAsia="Times New Roman" w:hAnsi="Arial" w:cs="Arial"/>
          <w:lang w:eastAsia="it-CH"/>
        </w:rPr>
        <w:t xml:space="preserve">sviluppato dall’associazione </w:t>
      </w:r>
      <w:r w:rsidRPr="15CDDA08">
        <w:rPr>
          <w:rFonts w:ascii="Arial" w:eastAsia="Times New Roman" w:hAnsi="Arial" w:cs="Arial"/>
          <w:lang w:eastAsia="it-CH"/>
        </w:rPr>
        <w:t xml:space="preserve">come elemento centrale della futura </w:t>
      </w:r>
      <w:r w:rsidR="00F136F0" w:rsidRPr="15CDDA08">
        <w:rPr>
          <w:rFonts w:ascii="Arial" w:eastAsia="Times New Roman" w:hAnsi="Arial" w:cs="Arial"/>
          <w:lang w:eastAsia="it-CH"/>
        </w:rPr>
        <w:t>infrastruttura comune per l’erogazione di servizi digitali</w:t>
      </w:r>
      <w:r w:rsidRPr="15CDDA08">
        <w:rPr>
          <w:rFonts w:ascii="Arial" w:eastAsia="Times New Roman" w:hAnsi="Arial" w:cs="Arial"/>
          <w:lang w:eastAsia="it-CH"/>
        </w:rPr>
        <w:t xml:space="preserve">. </w:t>
      </w:r>
      <w:r w:rsidR="00A652B1" w:rsidRPr="15CDDA08">
        <w:rPr>
          <w:rFonts w:ascii="Arial" w:eastAsia="Times New Roman" w:hAnsi="Arial" w:cs="Arial"/>
          <w:lang w:eastAsia="it-CH"/>
        </w:rPr>
        <w:t>Questo</w:t>
      </w:r>
      <w:r w:rsidRPr="15CDDA08">
        <w:rPr>
          <w:rFonts w:ascii="Arial" w:eastAsia="Times New Roman" w:hAnsi="Arial" w:cs="Arial"/>
          <w:lang w:eastAsia="it-CH"/>
        </w:rPr>
        <w:t xml:space="preserve"> sportello </w:t>
      </w:r>
      <w:r w:rsidR="00A652B1" w:rsidRPr="15CDDA08">
        <w:rPr>
          <w:rFonts w:ascii="Arial" w:eastAsia="Times New Roman" w:hAnsi="Arial" w:cs="Arial"/>
          <w:lang w:eastAsia="it-CH"/>
        </w:rPr>
        <w:t>fungerà da</w:t>
      </w:r>
      <w:r w:rsidRPr="15CDDA08">
        <w:rPr>
          <w:rFonts w:ascii="Arial" w:eastAsia="Times New Roman" w:hAnsi="Arial" w:cs="Arial"/>
          <w:lang w:eastAsia="it-CH"/>
        </w:rPr>
        <w:t xml:space="preserve"> punto di incontro tra le esigenze </w:t>
      </w:r>
      <w:r w:rsidR="00946384">
        <w:rPr>
          <w:rFonts w:ascii="Arial" w:eastAsia="Times New Roman" w:hAnsi="Arial" w:cs="Arial"/>
          <w:lang w:eastAsia="it-CH"/>
        </w:rPr>
        <w:t>della cittadinanza</w:t>
      </w:r>
      <w:r w:rsidR="00297D93" w:rsidRPr="15CDDA08">
        <w:rPr>
          <w:rFonts w:ascii="Arial" w:eastAsia="Times New Roman" w:hAnsi="Arial" w:cs="Arial"/>
          <w:lang w:eastAsia="it-CH"/>
        </w:rPr>
        <w:t xml:space="preserve"> e </w:t>
      </w:r>
      <w:r w:rsidRPr="15CDDA08">
        <w:rPr>
          <w:rFonts w:ascii="Arial" w:eastAsia="Times New Roman" w:hAnsi="Arial" w:cs="Arial"/>
          <w:lang w:eastAsia="it-CH"/>
        </w:rPr>
        <w:t>delle imprese e i servizi offerti dall'Amministrazione cantonale.</w:t>
      </w:r>
      <w:r w:rsidR="00A652B1" w:rsidRPr="15CDDA08">
        <w:rPr>
          <w:rFonts w:ascii="Arial" w:eastAsia="Times New Roman" w:hAnsi="Arial" w:cs="Arial"/>
          <w:lang w:eastAsia="it-CH"/>
        </w:rPr>
        <w:t xml:space="preserve"> </w:t>
      </w:r>
      <w:r w:rsidR="00A652B1">
        <w:rPr>
          <w:rFonts w:ascii="Arial" w:eastAsia="Times New Roman" w:hAnsi="Arial" w:cs="Times New Roman"/>
          <w:lang w:eastAsia="it-IT"/>
        </w:rPr>
        <w:t xml:space="preserve">La definizione dell’architettura </w:t>
      </w:r>
      <w:r w:rsidR="00934FD5">
        <w:rPr>
          <w:rFonts w:ascii="Arial" w:eastAsia="Times New Roman" w:hAnsi="Arial" w:cs="Times New Roman"/>
          <w:lang w:eastAsia="it-IT"/>
        </w:rPr>
        <w:t>dello sportello sarà affidata a</w:t>
      </w:r>
      <w:r w:rsidR="00A652B1">
        <w:rPr>
          <w:rFonts w:ascii="Arial" w:eastAsia="Times New Roman" w:hAnsi="Arial" w:cs="Times New Roman"/>
          <w:lang w:eastAsia="it-IT"/>
        </w:rPr>
        <w:t xml:space="preserve"> un’attività specifica di progettazione attraverso il supporto di società certifi</w:t>
      </w:r>
      <w:r w:rsidR="002A64E3">
        <w:rPr>
          <w:rFonts w:ascii="Arial" w:eastAsia="Times New Roman" w:hAnsi="Arial" w:cs="Times New Roman"/>
          <w:lang w:eastAsia="it-IT"/>
        </w:rPr>
        <w:t>cate dalla comunità iGovPortal.</w:t>
      </w:r>
    </w:p>
    <w:p w14:paraId="03CDE75D" w14:textId="77777777" w:rsidR="00BD107B" w:rsidRDefault="00F136F0" w:rsidP="003F5EB0">
      <w:pPr>
        <w:pStyle w:val="Titolo3"/>
        <w:spacing w:before="240" w:line="240" w:lineRule="auto"/>
        <w:ind w:left="737" w:hanging="737"/>
        <w:rPr>
          <w:lang w:eastAsia="it-IT"/>
        </w:rPr>
      </w:pPr>
      <w:bookmarkStart w:id="172" w:name="_Toc184112966"/>
      <w:bookmarkStart w:id="173" w:name="_Toc184121583"/>
      <w:bookmarkStart w:id="174" w:name="_Toc192515035"/>
      <w:r>
        <w:rPr>
          <w:lang w:eastAsia="it-IT"/>
        </w:rPr>
        <w:t>I</w:t>
      </w:r>
      <w:r w:rsidRPr="00F136F0">
        <w:rPr>
          <w:lang w:eastAsia="it-IT"/>
        </w:rPr>
        <w:t>dentità elettronica</w:t>
      </w:r>
      <w:bookmarkEnd w:id="172"/>
      <w:bookmarkEnd w:id="173"/>
      <w:bookmarkEnd w:id="174"/>
    </w:p>
    <w:p w14:paraId="0D317F0E" w14:textId="77777777" w:rsidR="00843568" w:rsidRDefault="00F136F0" w:rsidP="00934FD5">
      <w:pPr>
        <w:spacing w:after="0" w:line="240" w:lineRule="auto"/>
        <w:jc w:val="both"/>
        <w:rPr>
          <w:lang w:eastAsia="it-IT"/>
        </w:rPr>
      </w:pPr>
      <w:r>
        <w:rPr>
          <w:lang w:eastAsia="it-IT"/>
        </w:rPr>
        <w:t xml:space="preserve">Per avere accesso </w:t>
      </w:r>
      <w:r w:rsidRPr="00F136F0">
        <w:rPr>
          <w:lang w:eastAsia="it-IT"/>
        </w:rPr>
        <w:t>ai servizi disponibili tramite lo sportello digitale</w:t>
      </w:r>
      <w:r>
        <w:rPr>
          <w:lang w:eastAsia="it-IT"/>
        </w:rPr>
        <w:t xml:space="preserve"> e rendere l'interazione con le istituzioni pubbliche efficiente</w:t>
      </w:r>
      <w:r w:rsidR="0089254B">
        <w:rPr>
          <w:lang w:eastAsia="it-IT"/>
        </w:rPr>
        <w:t>, efficace</w:t>
      </w:r>
      <w:r>
        <w:rPr>
          <w:lang w:eastAsia="it-IT"/>
        </w:rPr>
        <w:t xml:space="preserve"> e sicura, gli utenti devono </w:t>
      </w:r>
      <w:r w:rsidRPr="00F136F0">
        <w:rPr>
          <w:lang w:eastAsia="it-IT"/>
        </w:rPr>
        <w:t>essere identificati, autenticati e autorizzati</w:t>
      </w:r>
      <w:r>
        <w:rPr>
          <w:lang w:eastAsia="it-IT"/>
        </w:rPr>
        <w:t>.</w:t>
      </w:r>
    </w:p>
    <w:p w14:paraId="3EE3F7C3" w14:textId="77777777" w:rsidR="007A31E7" w:rsidRDefault="00843568" w:rsidP="00934FD5">
      <w:pPr>
        <w:spacing w:after="0" w:line="240" w:lineRule="auto"/>
        <w:jc w:val="both"/>
        <w:rPr>
          <w:lang w:eastAsia="it-IT"/>
        </w:rPr>
      </w:pPr>
      <w:r>
        <w:rPr>
          <w:lang w:eastAsia="it-IT"/>
        </w:rPr>
        <w:t>L'identificazione è il processo</w:t>
      </w:r>
      <w:r w:rsidR="0063346A">
        <w:rPr>
          <w:lang w:eastAsia="it-IT"/>
        </w:rPr>
        <w:t xml:space="preserve"> iniziale</w:t>
      </w:r>
      <w:r>
        <w:rPr>
          <w:lang w:eastAsia="it-IT"/>
        </w:rPr>
        <w:t xml:space="preserve"> attraverso il quale viene confermata l'identità di un utente </w:t>
      </w:r>
      <w:r w:rsidR="00F136F0">
        <w:rPr>
          <w:lang w:eastAsia="it-IT"/>
        </w:rPr>
        <w:t>(</w:t>
      </w:r>
      <w:r w:rsidR="00946384">
        <w:rPr>
          <w:lang w:eastAsia="it-IT"/>
        </w:rPr>
        <w:t xml:space="preserve">quello che, </w:t>
      </w:r>
      <w:r>
        <w:rPr>
          <w:lang w:eastAsia="it-IT"/>
        </w:rPr>
        <w:t>per esempio</w:t>
      </w:r>
      <w:r w:rsidR="00946384">
        <w:rPr>
          <w:lang w:eastAsia="it-IT"/>
        </w:rPr>
        <w:t>, avviene</w:t>
      </w:r>
      <w:r>
        <w:rPr>
          <w:lang w:eastAsia="it-IT"/>
        </w:rPr>
        <w:t xml:space="preserve"> recandosi di </w:t>
      </w:r>
      <w:r w:rsidR="0089254B">
        <w:rPr>
          <w:lang w:eastAsia="it-IT"/>
        </w:rPr>
        <w:t>persona a</w:t>
      </w:r>
      <w:r>
        <w:rPr>
          <w:lang w:eastAsia="it-IT"/>
        </w:rPr>
        <w:t xml:space="preserve"> uno sportello cantonale, oppure ricevendo per posta una lettera di conferma</w:t>
      </w:r>
      <w:r w:rsidR="00F136F0">
        <w:rPr>
          <w:lang w:eastAsia="it-IT"/>
        </w:rPr>
        <w:t xml:space="preserve">), </w:t>
      </w:r>
      <w:r w:rsidR="00F136F0" w:rsidRPr="00F136F0">
        <w:rPr>
          <w:lang w:eastAsia="it-IT"/>
        </w:rPr>
        <w:t>ed è il presupposto necessario alla fruizione dei servizi digitali</w:t>
      </w:r>
      <w:r w:rsidR="00F136F0">
        <w:rPr>
          <w:lang w:eastAsia="it-IT"/>
        </w:rPr>
        <w:t>.</w:t>
      </w:r>
    </w:p>
    <w:p w14:paraId="4AA4CCD6" w14:textId="77777777" w:rsidR="00AF5395" w:rsidRDefault="00F136F0" w:rsidP="00934FD5">
      <w:pPr>
        <w:spacing w:after="0" w:line="240" w:lineRule="auto"/>
        <w:jc w:val="both"/>
        <w:rPr>
          <w:lang w:eastAsia="it-IT"/>
        </w:rPr>
      </w:pPr>
      <w:r w:rsidRPr="00F136F0">
        <w:rPr>
          <w:lang w:eastAsia="it-IT"/>
        </w:rPr>
        <w:t>Al termine di questo processo, all'utente viene assegnata un'identità elettronica, che</w:t>
      </w:r>
      <w:r>
        <w:rPr>
          <w:lang w:eastAsia="it-IT"/>
        </w:rPr>
        <w:t xml:space="preserve"> sarà registrata nel sistema e</w:t>
      </w:r>
      <w:r w:rsidRPr="00F136F0">
        <w:rPr>
          <w:lang w:eastAsia="it-IT"/>
        </w:rPr>
        <w:t xml:space="preserve"> potrà essere utilizzata nelle successive procedure di autenticazione.</w:t>
      </w:r>
      <w:r>
        <w:rPr>
          <w:lang w:eastAsia="it-IT"/>
        </w:rPr>
        <w:t xml:space="preserve"> </w:t>
      </w:r>
    </w:p>
    <w:p w14:paraId="2F53075C" w14:textId="77777777" w:rsidR="00F136F0" w:rsidRDefault="00F136F0" w:rsidP="00934FD5">
      <w:pPr>
        <w:spacing w:after="0" w:line="240" w:lineRule="auto"/>
        <w:jc w:val="both"/>
        <w:rPr>
          <w:lang w:eastAsia="it-IT"/>
        </w:rPr>
      </w:pPr>
      <w:r w:rsidRPr="00F136F0">
        <w:rPr>
          <w:lang w:eastAsia="it-IT"/>
        </w:rPr>
        <w:t xml:space="preserve">L'autenticazione, </w:t>
      </w:r>
      <w:r>
        <w:rPr>
          <w:lang w:eastAsia="it-IT"/>
        </w:rPr>
        <w:t>quindi</w:t>
      </w:r>
      <w:r w:rsidRPr="00F136F0">
        <w:rPr>
          <w:lang w:eastAsia="it-IT"/>
        </w:rPr>
        <w:t>, consiste nel ver</w:t>
      </w:r>
      <w:r>
        <w:rPr>
          <w:lang w:eastAsia="it-IT"/>
        </w:rPr>
        <w:t xml:space="preserve">ificare che le credenziali di un </w:t>
      </w:r>
      <w:r w:rsidRPr="00F136F0">
        <w:rPr>
          <w:lang w:eastAsia="it-IT"/>
        </w:rPr>
        <w:t>utente corrispondano ai dati registrati nel sistema.</w:t>
      </w:r>
    </w:p>
    <w:p w14:paraId="1F4E1131" w14:textId="77777777" w:rsidR="00F136F0" w:rsidRDefault="00946384" w:rsidP="00934FD5">
      <w:pPr>
        <w:spacing w:after="0" w:line="240" w:lineRule="auto"/>
        <w:jc w:val="both"/>
        <w:rPr>
          <w:lang w:eastAsia="it-IT"/>
        </w:rPr>
      </w:pPr>
      <w:r>
        <w:rPr>
          <w:lang w:eastAsia="it-IT"/>
        </w:rPr>
        <w:t>Si tratta di un elemento</w:t>
      </w:r>
      <w:r w:rsidR="00843568">
        <w:rPr>
          <w:lang w:eastAsia="it-IT"/>
        </w:rPr>
        <w:t xml:space="preserve"> fondamentale per garantire che l'utente sia realmente chi dice di essere</w:t>
      </w:r>
      <w:r w:rsidR="00013D75">
        <w:rPr>
          <w:lang w:eastAsia="it-IT"/>
        </w:rPr>
        <w:t xml:space="preserve"> e le attività svolte non siano oggetto di ripudio</w:t>
      </w:r>
      <w:r w:rsidR="00843568">
        <w:rPr>
          <w:lang w:eastAsia="it-IT"/>
        </w:rPr>
        <w:t xml:space="preserve">. </w:t>
      </w:r>
    </w:p>
    <w:p w14:paraId="10F64431" w14:textId="77777777" w:rsidR="00F136F0" w:rsidRPr="00F136F0" w:rsidRDefault="00843568" w:rsidP="00AF5395">
      <w:pPr>
        <w:spacing w:after="0" w:line="240" w:lineRule="auto"/>
        <w:jc w:val="both"/>
        <w:rPr>
          <w:lang w:eastAsia="it-IT"/>
        </w:rPr>
      </w:pPr>
      <w:r>
        <w:rPr>
          <w:lang w:eastAsia="it-IT"/>
        </w:rPr>
        <w:lastRenderedPageBreak/>
        <w:t>Infine,</w:t>
      </w:r>
      <w:r w:rsidR="00F136F0">
        <w:rPr>
          <w:lang w:eastAsia="it-IT"/>
        </w:rPr>
        <w:t xml:space="preserve"> previa autenticazione riuscita, il livello di autorizzazione</w:t>
      </w:r>
      <w:r>
        <w:rPr>
          <w:lang w:eastAsia="it-IT"/>
        </w:rPr>
        <w:t xml:space="preserve"> definisce a quali servizi e risorse un utente può accedere. Ad esempio, un utente autenticato potrebbe essere autorizzato a visualizzare lo storico dei propri pagamenti, ma non ad accedere ai dati di altri cittadini.</w:t>
      </w:r>
    </w:p>
    <w:p w14:paraId="52A2D8E7" w14:textId="77777777" w:rsidR="00F136F0" w:rsidRPr="00F07F46" w:rsidRDefault="00F136F0" w:rsidP="00934FD5">
      <w:pPr>
        <w:pStyle w:val="Titolo4"/>
        <w:spacing w:before="240" w:after="120" w:line="240" w:lineRule="auto"/>
      </w:pPr>
      <w:bookmarkStart w:id="175" w:name="_Toc184112967"/>
      <w:bookmarkStart w:id="176" w:name="_Toc184121584"/>
      <w:bookmarkStart w:id="177" w:name="_Toc192515036"/>
      <w:r w:rsidRPr="00F07F46">
        <w:t>Il servizio di autenticazione delle autorità svizzere AGOV</w:t>
      </w:r>
      <w:bookmarkEnd w:id="175"/>
      <w:bookmarkEnd w:id="176"/>
      <w:bookmarkEnd w:id="177"/>
    </w:p>
    <w:p w14:paraId="4C67EC3C" w14:textId="77777777" w:rsidR="0010273B" w:rsidRDefault="00946384" w:rsidP="00AF5395">
      <w:pPr>
        <w:spacing w:after="0" w:line="240" w:lineRule="auto"/>
        <w:jc w:val="both"/>
        <w:rPr>
          <w:lang w:eastAsia="it-IT"/>
        </w:rPr>
      </w:pPr>
      <w:r>
        <w:rPr>
          <w:lang w:eastAsia="it-IT"/>
        </w:rPr>
        <w:t xml:space="preserve">In questo ambito va segnalato </w:t>
      </w:r>
      <w:r w:rsidR="0010273B">
        <w:rPr>
          <w:lang w:eastAsia="it-IT"/>
        </w:rPr>
        <w:t>AGOV</w:t>
      </w:r>
      <w:r>
        <w:rPr>
          <w:lang w:eastAsia="it-IT"/>
        </w:rPr>
        <w:t>,</w:t>
      </w:r>
      <w:r w:rsidR="0010273B">
        <w:rPr>
          <w:lang w:eastAsia="it-IT"/>
        </w:rPr>
        <w:t xml:space="preserve"> </w:t>
      </w:r>
      <w:r w:rsidR="0010273B" w:rsidRPr="0010273B">
        <w:rPr>
          <w:lang w:eastAsia="it-IT"/>
        </w:rPr>
        <w:t>il nuovo servizio di autenticazione delle autorità svizzere</w:t>
      </w:r>
      <w:r w:rsidR="00F136F0">
        <w:rPr>
          <w:lang w:eastAsia="it-IT"/>
        </w:rPr>
        <w:t>,</w:t>
      </w:r>
      <w:r w:rsidR="0010273B">
        <w:rPr>
          <w:lang w:eastAsia="it-IT"/>
        </w:rPr>
        <w:t xml:space="preserve"> sviluppato dalla Confederazione</w:t>
      </w:r>
      <w:r w:rsidR="0010273B">
        <w:rPr>
          <w:rStyle w:val="Rimandonotaapidipagina"/>
          <w:lang w:eastAsia="it-IT"/>
        </w:rPr>
        <w:footnoteReference w:id="42"/>
      </w:r>
      <w:r w:rsidR="00313369">
        <w:rPr>
          <w:lang w:eastAsia="it-IT"/>
        </w:rPr>
        <w:t xml:space="preserve"> e previsto</w:t>
      </w:r>
      <w:r w:rsidR="00971125">
        <w:rPr>
          <w:lang w:eastAsia="it-IT"/>
        </w:rPr>
        <w:t xml:space="preserve"> dall’agenda ADS</w:t>
      </w:r>
      <w:r w:rsidR="00971125">
        <w:rPr>
          <w:rStyle w:val="Rimandonotaapidipagina"/>
          <w:lang w:eastAsia="it-IT"/>
        </w:rPr>
        <w:footnoteReference w:id="43"/>
      </w:r>
      <w:r w:rsidR="0010273B">
        <w:rPr>
          <w:lang w:eastAsia="it-IT"/>
        </w:rPr>
        <w:t>.</w:t>
      </w:r>
      <w:r w:rsidR="00DF3180">
        <w:rPr>
          <w:lang w:eastAsia="it-IT"/>
        </w:rPr>
        <w:t xml:space="preserve"> A</w:t>
      </w:r>
      <w:r w:rsidR="00DF3180" w:rsidRPr="0082565C">
        <w:rPr>
          <w:lang w:eastAsia="it-IT"/>
        </w:rPr>
        <w:t xml:space="preserve"> partire dall’inizio del 2024</w:t>
      </w:r>
      <w:r w:rsidR="00DF3180">
        <w:rPr>
          <w:lang w:eastAsia="it-IT"/>
        </w:rPr>
        <w:t>,</w:t>
      </w:r>
      <w:r w:rsidR="0010273B">
        <w:rPr>
          <w:lang w:eastAsia="it-IT"/>
        </w:rPr>
        <w:t xml:space="preserve"> </w:t>
      </w:r>
      <w:r w:rsidR="0082565C">
        <w:rPr>
          <w:lang w:eastAsia="it-IT"/>
        </w:rPr>
        <w:t>AGOV</w:t>
      </w:r>
      <w:r w:rsidR="0082565C" w:rsidRPr="0082565C">
        <w:rPr>
          <w:lang w:eastAsia="it-IT"/>
        </w:rPr>
        <w:t xml:space="preserve"> è già disponibile nelle prime applicazioni delle autorità di alcuni </w:t>
      </w:r>
      <w:r w:rsidR="0082565C">
        <w:rPr>
          <w:lang w:eastAsia="it-IT"/>
        </w:rPr>
        <w:t>C</w:t>
      </w:r>
      <w:r w:rsidR="0082565C" w:rsidRPr="0082565C">
        <w:rPr>
          <w:lang w:eastAsia="it-IT"/>
        </w:rPr>
        <w:t>antoni</w:t>
      </w:r>
      <w:r w:rsidR="0082565C">
        <w:rPr>
          <w:lang w:eastAsia="it-IT"/>
        </w:rPr>
        <w:t xml:space="preserve">. In questi, </w:t>
      </w:r>
      <w:r w:rsidR="0082565C" w:rsidRPr="0082565C">
        <w:rPr>
          <w:lang w:eastAsia="it-IT"/>
        </w:rPr>
        <w:t xml:space="preserve">gli utenti possono accedere ai servizi pubblici </w:t>
      </w:r>
      <w:r w:rsidR="00F136F0" w:rsidRPr="0082565C">
        <w:rPr>
          <w:lang w:eastAsia="it-IT"/>
        </w:rPr>
        <w:t xml:space="preserve">verificando la propria identità tramite </w:t>
      </w:r>
      <w:r w:rsidR="00F136F0">
        <w:rPr>
          <w:lang w:eastAsia="it-IT"/>
        </w:rPr>
        <w:t xml:space="preserve">un processo dedicato e </w:t>
      </w:r>
      <w:r w:rsidR="00DF3180">
        <w:rPr>
          <w:lang w:eastAsia="it-IT"/>
        </w:rPr>
        <w:t>creando</w:t>
      </w:r>
      <w:r w:rsidR="0082565C" w:rsidRPr="0082565C">
        <w:rPr>
          <w:lang w:eastAsia="it-IT"/>
        </w:rPr>
        <w:t xml:space="preserve"> un conto AGOV.</w:t>
      </w:r>
      <w:r w:rsidR="0082565C">
        <w:rPr>
          <w:lang w:eastAsia="it-IT"/>
        </w:rPr>
        <w:t xml:space="preserve"> </w:t>
      </w:r>
      <w:r w:rsidR="001D3D72">
        <w:rPr>
          <w:lang w:eastAsia="it-IT"/>
        </w:rPr>
        <w:t>Verosimilmente a partire dal 2026,</w:t>
      </w:r>
      <w:r w:rsidR="0082565C">
        <w:rPr>
          <w:lang w:eastAsia="it-IT"/>
        </w:rPr>
        <w:t xml:space="preserve"> </w:t>
      </w:r>
      <w:r w:rsidR="00DF3180">
        <w:rPr>
          <w:lang w:eastAsia="it-IT"/>
        </w:rPr>
        <w:t>con l’</w:t>
      </w:r>
      <w:r w:rsidR="0082565C">
        <w:rPr>
          <w:lang w:eastAsia="it-IT"/>
        </w:rPr>
        <w:t xml:space="preserve">entrata in vigore della </w:t>
      </w:r>
      <w:r w:rsidR="0082565C" w:rsidRPr="0082565C">
        <w:rPr>
          <w:lang w:eastAsia="it-IT"/>
        </w:rPr>
        <w:t>nuova normativa riguardante il mezzo d’identificazione elettronico e altri mezzi di autenticazione elettronici</w:t>
      </w:r>
      <w:r w:rsidR="0082565C" w:rsidRPr="0082565C">
        <w:rPr>
          <w:rStyle w:val="Rimandonotaapidipagina"/>
          <w:lang w:eastAsia="it-IT"/>
        </w:rPr>
        <w:footnoteReference w:id="44"/>
      </w:r>
      <w:r w:rsidR="0082565C">
        <w:rPr>
          <w:lang w:eastAsia="it-IT"/>
        </w:rPr>
        <w:t>,</w:t>
      </w:r>
      <w:r w:rsidR="0082565C" w:rsidRPr="0082565C">
        <w:rPr>
          <w:lang w:eastAsia="it-IT"/>
        </w:rPr>
        <w:t xml:space="preserve"> l'Id-e potrà essere utilizzata direttamente </w:t>
      </w:r>
      <w:r w:rsidR="001D3D72">
        <w:rPr>
          <w:lang w:eastAsia="it-IT"/>
        </w:rPr>
        <w:t>all’interno del sistema</w:t>
      </w:r>
      <w:r w:rsidR="0082565C" w:rsidRPr="0082565C">
        <w:rPr>
          <w:lang w:eastAsia="it-IT"/>
        </w:rPr>
        <w:t xml:space="preserve"> AGOV.</w:t>
      </w:r>
    </w:p>
    <w:p w14:paraId="49DE9D3A" w14:textId="77777777" w:rsidR="00F136F0" w:rsidRDefault="00F136F0" w:rsidP="00AF5395">
      <w:pPr>
        <w:spacing w:after="0" w:line="240" w:lineRule="auto"/>
        <w:jc w:val="both"/>
        <w:rPr>
          <w:lang w:eastAsia="it-IT"/>
        </w:rPr>
      </w:pPr>
      <w:r w:rsidRPr="00F136F0">
        <w:rPr>
          <w:lang w:eastAsia="it-IT"/>
        </w:rPr>
        <w:t>Dopo aver valutato diverse opzioni, si propone di implementare AGOV</w:t>
      </w:r>
      <w:r>
        <w:rPr>
          <w:lang w:eastAsia="it-IT"/>
        </w:rPr>
        <w:t xml:space="preserve"> come servizio di autenticazione per il Cantone Ticino, in modo da garantire l’interoperabilità con tutti i futuri servizi che si baseranno sull’infrastruttura dell’Id-e.</w:t>
      </w:r>
    </w:p>
    <w:p w14:paraId="7C429554" w14:textId="77777777" w:rsidR="00843568" w:rsidRDefault="00590EF3" w:rsidP="003F5EB0">
      <w:pPr>
        <w:pStyle w:val="Titolo3"/>
        <w:spacing w:before="240" w:line="240" w:lineRule="auto"/>
        <w:ind w:left="907" w:hanging="907"/>
        <w:rPr>
          <w:lang w:eastAsia="it-IT"/>
        </w:rPr>
      </w:pPr>
      <w:bookmarkStart w:id="178" w:name="_Toc184112968"/>
      <w:bookmarkStart w:id="179" w:name="_Toc184121585"/>
      <w:bookmarkStart w:id="180" w:name="_Toc192515037"/>
      <w:r>
        <w:rPr>
          <w:lang w:eastAsia="it-IT"/>
        </w:rPr>
        <w:t>P</w:t>
      </w:r>
      <w:r w:rsidR="00B14531">
        <w:rPr>
          <w:lang w:eastAsia="it-IT"/>
        </w:rPr>
        <w:t>agamento elettronico</w:t>
      </w:r>
      <w:bookmarkEnd w:id="178"/>
      <w:bookmarkEnd w:id="179"/>
      <w:bookmarkEnd w:id="180"/>
    </w:p>
    <w:p w14:paraId="2167C0DD" w14:textId="77777777" w:rsidR="00843568" w:rsidRDefault="00843568" w:rsidP="00AF5395">
      <w:pPr>
        <w:spacing w:line="240" w:lineRule="auto"/>
        <w:jc w:val="both"/>
        <w:rPr>
          <w:lang w:eastAsia="it-IT"/>
        </w:rPr>
      </w:pPr>
      <w:r w:rsidRPr="00843568">
        <w:rPr>
          <w:lang w:eastAsia="it-IT"/>
        </w:rPr>
        <w:t xml:space="preserve">Un servizio di pagamento elettronico è essenziale per supportare l'efficacia e l’adozione su larga scala dei servizi pubblici digitali, in quanto la possibilità di effettuare pagamenti </w:t>
      </w:r>
      <w:r w:rsidR="008C2BFB">
        <w:rPr>
          <w:lang w:eastAsia="it-IT"/>
        </w:rPr>
        <w:t xml:space="preserve">integrati nelle procedure digitali le </w:t>
      </w:r>
      <w:r w:rsidRPr="00843568">
        <w:rPr>
          <w:lang w:eastAsia="it-IT"/>
        </w:rPr>
        <w:t xml:space="preserve">semplifica notevolmente </w:t>
      </w:r>
      <w:r w:rsidR="008C2BFB">
        <w:rPr>
          <w:lang w:eastAsia="it-IT"/>
        </w:rPr>
        <w:t>riducendo al contempo i costi amministrativi</w:t>
      </w:r>
      <w:r w:rsidRPr="00843568">
        <w:rPr>
          <w:lang w:eastAsia="it-IT"/>
        </w:rPr>
        <w:t xml:space="preserve">. </w:t>
      </w:r>
      <w:r>
        <w:rPr>
          <w:lang w:eastAsia="it-IT"/>
        </w:rPr>
        <w:t>Le cittadine, i</w:t>
      </w:r>
      <w:r w:rsidRPr="00843568">
        <w:rPr>
          <w:lang w:eastAsia="it-IT"/>
        </w:rPr>
        <w:t xml:space="preserve"> cittadini e le imprese devono poter pagare </w:t>
      </w:r>
      <w:r w:rsidR="00B43AF4">
        <w:rPr>
          <w:lang w:eastAsia="it-IT"/>
        </w:rPr>
        <w:t>gli emolumenti o le tasse</w:t>
      </w:r>
      <w:r w:rsidRPr="00843568">
        <w:rPr>
          <w:lang w:eastAsia="it-IT"/>
        </w:rPr>
        <w:t xml:space="preserve"> per i servizi amministrativi direttamente dal </w:t>
      </w:r>
      <w:r w:rsidR="00946384">
        <w:rPr>
          <w:lang w:eastAsia="it-IT"/>
        </w:rPr>
        <w:t>proprio dispositivo</w:t>
      </w:r>
      <w:r w:rsidRPr="00843568">
        <w:rPr>
          <w:lang w:eastAsia="it-IT"/>
        </w:rPr>
        <w:t xml:space="preserve">, senza la necessità di recarsi fisicamente </w:t>
      </w:r>
      <w:r w:rsidR="00946384">
        <w:rPr>
          <w:lang w:eastAsia="it-IT"/>
        </w:rPr>
        <w:t>in</w:t>
      </w:r>
      <w:r w:rsidRPr="00843568">
        <w:rPr>
          <w:lang w:eastAsia="it-IT"/>
        </w:rPr>
        <w:t xml:space="preserve"> un ufficio pubblico</w:t>
      </w:r>
      <w:r w:rsidR="008C2BFB">
        <w:rPr>
          <w:lang w:eastAsia="it-IT"/>
        </w:rPr>
        <w:t xml:space="preserve"> o attendere l’emissione di una fattura</w:t>
      </w:r>
      <w:r w:rsidRPr="00843568">
        <w:rPr>
          <w:lang w:eastAsia="it-IT"/>
        </w:rPr>
        <w:t xml:space="preserve">. Questo non solo risparmia loro tempo, ma riduce anche il carico di lavoro per il personale amministrativo permettendo </w:t>
      </w:r>
      <w:r w:rsidR="008C2BFB">
        <w:rPr>
          <w:lang w:eastAsia="it-IT"/>
        </w:rPr>
        <w:t xml:space="preserve">così </w:t>
      </w:r>
      <w:r w:rsidRPr="00843568">
        <w:rPr>
          <w:lang w:eastAsia="it-IT"/>
        </w:rPr>
        <w:t>una gestione più efficiente delle risorse.</w:t>
      </w:r>
    </w:p>
    <w:p w14:paraId="245E8FD1" w14:textId="77777777" w:rsidR="008873FC" w:rsidRDefault="001D3D72" w:rsidP="00AF5395">
      <w:pPr>
        <w:spacing w:line="240" w:lineRule="auto"/>
        <w:jc w:val="both"/>
        <w:rPr>
          <w:lang w:eastAsia="it-IT"/>
        </w:rPr>
      </w:pPr>
      <w:r w:rsidRPr="001D3D72">
        <w:rPr>
          <w:lang w:eastAsia="it-IT"/>
        </w:rPr>
        <w:t>iGovPortal è predisposto per una facile integrazione di soluzioni per il pagamento elettronico.</w:t>
      </w:r>
    </w:p>
    <w:p w14:paraId="5ABFFADF" w14:textId="77777777" w:rsidR="00F136F0" w:rsidRPr="001D3D72" w:rsidRDefault="00F136F0" w:rsidP="003F5EB0">
      <w:pPr>
        <w:pStyle w:val="Titolo3"/>
        <w:spacing w:before="240" w:line="240" w:lineRule="auto"/>
        <w:ind w:left="907" w:hanging="907"/>
        <w:jc w:val="both"/>
        <w:rPr>
          <w:lang w:eastAsia="it-IT"/>
        </w:rPr>
      </w:pPr>
      <w:bookmarkStart w:id="181" w:name="_Toc184112969"/>
      <w:bookmarkStart w:id="182" w:name="_Toc184121586"/>
      <w:bookmarkStart w:id="183" w:name="_Toc192515038"/>
      <w:r>
        <w:rPr>
          <w:lang w:eastAsia="it-IT"/>
        </w:rPr>
        <w:t>V</w:t>
      </w:r>
      <w:r w:rsidRPr="00F136F0">
        <w:rPr>
          <w:lang w:eastAsia="it-IT"/>
        </w:rPr>
        <w:t>erificatori di autenticità per i documenti elettronici</w:t>
      </w:r>
      <w:bookmarkEnd w:id="181"/>
      <w:bookmarkEnd w:id="182"/>
      <w:bookmarkEnd w:id="183"/>
    </w:p>
    <w:p w14:paraId="120834D3" w14:textId="77777777" w:rsidR="00436171" w:rsidRDefault="00F136F0" w:rsidP="00AF5395">
      <w:pPr>
        <w:spacing w:line="240" w:lineRule="auto"/>
        <w:jc w:val="both"/>
        <w:rPr>
          <w:lang w:eastAsia="it-IT"/>
        </w:rPr>
      </w:pPr>
      <w:r>
        <w:rPr>
          <w:lang w:eastAsia="it-IT"/>
        </w:rPr>
        <w:t>Una soluzione per la verifica dell’autenticità dei documenti elettronici è già messa a disposizione dalla Confederazione</w:t>
      </w:r>
      <w:r>
        <w:rPr>
          <w:rStyle w:val="Rimandonotaapidipagina"/>
          <w:lang w:eastAsia="it-IT"/>
        </w:rPr>
        <w:footnoteReference w:id="45"/>
      </w:r>
      <w:r>
        <w:rPr>
          <w:lang w:eastAsia="it-IT"/>
        </w:rPr>
        <w:t>.</w:t>
      </w:r>
    </w:p>
    <w:p w14:paraId="5FDF4723" w14:textId="77777777" w:rsidR="00436171" w:rsidRDefault="00436171">
      <w:pPr>
        <w:spacing w:before="0" w:after="0" w:line="240" w:lineRule="auto"/>
        <w:jc w:val="both"/>
        <w:rPr>
          <w:lang w:eastAsia="it-IT"/>
        </w:rPr>
      </w:pPr>
      <w:r>
        <w:rPr>
          <w:lang w:eastAsia="it-IT"/>
        </w:rPr>
        <w:br w:type="page"/>
      </w:r>
    </w:p>
    <w:p w14:paraId="13B8E44E" w14:textId="77777777" w:rsidR="00F136F0" w:rsidRDefault="00F136F0" w:rsidP="003F5EB0">
      <w:pPr>
        <w:pStyle w:val="Titolo3"/>
        <w:spacing w:before="240" w:line="240" w:lineRule="auto"/>
        <w:ind w:left="737" w:hanging="737"/>
        <w:jc w:val="both"/>
        <w:rPr>
          <w:lang w:eastAsia="it-IT"/>
        </w:rPr>
      </w:pPr>
      <w:bookmarkStart w:id="184" w:name="_Toc184112970"/>
      <w:bookmarkStart w:id="185" w:name="_Toc184121587"/>
      <w:bookmarkStart w:id="186" w:name="_Toc192515039"/>
      <w:r>
        <w:rPr>
          <w:lang w:eastAsia="it-IT"/>
        </w:rPr>
        <w:lastRenderedPageBreak/>
        <w:t>S</w:t>
      </w:r>
      <w:r w:rsidRPr="00F136F0">
        <w:rPr>
          <w:lang w:eastAsia="it-IT"/>
        </w:rPr>
        <w:t>oluzioni per la gestione e la messa a disposizione di dati condivisi</w:t>
      </w:r>
      <w:bookmarkEnd w:id="184"/>
      <w:bookmarkEnd w:id="185"/>
      <w:bookmarkEnd w:id="186"/>
    </w:p>
    <w:p w14:paraId="371B4EF7" w14:textId="77777777" w:rsidR="15CDDA08" w:rsidRDefault="00F07F46" w:rsidP="00AF5395">
      <w:pPr>
        <w:spacing w:line="240" w:lineRule="auto"/>
        <w:jc w:val="both"/>
      </w:pPr>
      <w:r>
        <w:rPr>
          <w:rFonts w:ascii="Arial" w:eastAsia="Arial" w:hAnsi="Arial" w:cs="Arial"/>
          <w:szCs w:val="24"/>
        </w:rPr>
        <w:t>L</w:t>
      </w:r>
      <w:r w:rsidR="15CDDA08" w:rsidRPr="15CDDA08">
        <w:rPr>
          <w:rFonts w:ascii="Arial" w:eastAsia="Arial" w:hAnsi="Arial" w:cs="Arial"/>
          <w:szCs w:val="24"/>
        </w:rPr>
        <w:t xml:space="preserve">’introduzione degli strumenti informatici nell’amministrazione pubblica ha inizialmente favorito l’adozione di processi e flussi indirizzati in modo mirato ai singoli settori, principalmente nella forma di applicativi dedicati ai singoli compiti settoriali. Questa evoluzione, avvenuta in modo mirato alle singole esigenze ha creato una serie di “contenitori” informatici non comunicanti, nei quali molti dati sono stati gestiti in forma autonoma. A partire dagli anni 2000 vi è stata una prima evoluzione di questi sistemi, con l’introduzione di banche dati condivise che permettevano il riutilizzo di alcune informazioni di base (ad esempio la gestione dei codici internazionali relativi ai singoli stati o la gestione dei numeri di avviamento postale) ma </w:t>
      </w:r>
      <w:r w:rsidR="00FA0166">
        <w:rPr>
          <w:rFonts w:ascii="Arial" w:eastAsia="Arial" w:hAnsi="Arial" w:cs="Arial"/>
          <w:szCs w:val="24"/>
        </w:rPr>
        <w:t>non</w:t>
      </w:r>
      <w:r w:rsidR="15CDDA08" w:rsidRPr="15CDDA08">
        <w:rPr>
          <w:rFonts w:ascii="Arial" w:eastAsia="Arial" w:hAnsi="Arial" w:cs="Arial"/>
          <w:szCs w:val="24"/>
        </w:rPr>
        <w:t xml:space="preserve"> l’utilizzo sistematico di dati comuni, quali</w:t>
      </w:r>
      <w:r w:rsidR="00946384">
        <w:rPr>
          <w:rFonts w:ascii="Arial" w:eastAsia="Arial" w:hAnsi="Arial" w:cs="Arial"/>
          <w:szCs w:val="24"/>
        </w:rPr>
        <w:t>,</w:t>
      </w:r>
      <w:r w:rsidR="15CDDA08" w:rsidRPr="15CDDA08">
        <w:rPr>
          <w:rFonts w:ascii="Arial" w:eastAsia="Arial" w:hAnsi="Arial" w:cs="Arial"/>
          <w:szCs w:val="24"/>
        </w:rPr>
        <w:t xml:space="preserve"> ad esempio</w:t>
      </w:r>
      <w:r w:rsidR="00946384">
        <w:rPr>
          <w:rFonts w:ascii="Arial" w:eastAsia="Arial" w:hAnsi="Arial" w:cs="Arial"/>
          <w:szCs w:val="24"/>
        </w:rPr>
        <w:t>,</w:t>
      </w:r>
      <w:r w:rsidR="15CDDA08" w:rsidRPr="15CDDA08">
        <w:rPr>
          <w:rFonts w:ascii="Arial" w:eastAsia="Arial" w:hAnsi="Arial" w:cs="Arial"/>
          <w:szCs w:val="24"/>
        </w:rPr>
        <w:t xml:space="preserve"> i dati personali o l’indirizzo dei cittadini o degli attori economici</w:t>
      </w:r>
      <w:r w:rsidR="00FA0166">
        <w:rPr>
          <w:rFonts w:ascii="Arial" w:eastAsia="Arial" w:hAnsi="Arial" w:cs="Arial"/>
          <w:szCs w:val="24"/>
        </w:rPr>
        <w:t>. Questi</w:t>
      </w:r>
      <w:r w:rsidR="15CDDA08" w:rsidRPr="15CDDA08">
        <w:rPr>
          <w:rFonts w:ascii="Arial" w:eastAsia="Arial" w:hAnsi="Arial" w:cs="Arial"/>
          <w:szCs w:val="24"/>
        </w:rPr>
        <w:t xml:space="preserve"> sono sempre rimasti confinati nei singoli applicativi, </w:t>
      </w:r>
      <w:r w:rsidR="00FA0166">
        <w:rPr>
          <w:rFonts w:ascii="Arial" w:eastAsia="Arial" w:hAnsi="Arial" w:cs="Arial"/>
          <w:szCs w:val="24"/>
        </w:rPr>
        <w:t>anche</w:t>
      </w:r>
      <w:r w:rsidR="15CDDA08" w:rsidRPr="15CDDA08">
        <w:rPr>
          <w:rFonts w:ascii="Arial" w:eastAsia="Arial" w:hAnsi="Arial" w:cs="Arial"/>
          <w:szCs w:val="24"/>
        </w:rPr>
        <w:t xml:space="preserve"> a causa di precisi vincoli legali.</w:t>
      </w:r>
    </w:p>
    <w:p w14:paraId="2DB13046" w14:textId="77777777" w:rsidR="15CDDA08" w:rsidRDefault="15CDDA08" w:rsidP="00AF5395">
      <w:pPr>
        <w:spacing w:line="240" w:lineRule="auto"/>
        <w:jc w:val="both"/>
      </w:pPr>
      <w:r w:rsidRPr="15CDDA08">
        <w:rPr>
          <w:rFonts w:ascii="Arial" w:eastAsia="Arial" w:hAnsi="Arial" w:cs="Arial"/>
          <w:szCs w:val="24"/>
        </w:rPr>
        <w:t xml:space="preserve">Questa mancanza di interoperabilità tra i vari sistemi ha generato nuove sfide, complicando l'accesso alle informazioni e aumentando il rischio di errori, incongruenze e duplicazioni. Di conseguenza, oggi le amministrazioni pubbliche si trovano ad affrontare la necessità di armonizzare questi archivi, implementando soluzioni integrate di gestione dei dati per superare le barriere create </w:t>
      </w:r>
      <w:r w:rsidR="00F07F46">
        <w:rPr>
          <w:rFonts w:ascii="Arial" w:eastAsia="Arial" w:hAnsi="Arial" w:cs="Arial"/>
          <w:szCs w:val="24"/>
        </w:rPr>
        <w:t>dalla frammentazione</w:t>
      </w:r>
      <w:r w:rsidRPr="15CDDA08">
        <w:rPr>
          <w:rFonts w:ascii="Arial" w:eastAsia="Arial" w:hAnsi="Arial" w:cs="Arial"/>
          <w:szCs w:val="24"/>
        </w:rPr>
        <w:t xml:space="preserve"> e garantire un accesso sicuro</w:t>
      </w:r>
      <w:r w:rsidR="00F07F46">
        <w:rPr>
          <w:rFonts w:ascii="Arial" w:eastAsia="Arial" w:hAnsi="Arial" w:cs="Arial"/>
          <w:szCs w:val="24"/>
        </w:rPr>
        <w:t>,</w:t>
      </w:r>
      <w:r w:rsidRPr="15CDDA08">
        <w:rPr>
          <w:rFonts w:ascii="Arial" w:eastAsia="Arial" w:hAnsi="Arial" w:cs="Arial"/>
          <w:szCs w:val="24"/>
        </w:rPr>
        <w:t xml:space="preserve"> efficiente</w:t>
      </w:r>
      <w:r w:rsidR="00F07F46">
        <w:rPr>
          <w:rFonts w:ascii="Arial" w:eastAsia="Arial" w:hAnsi="Arial" w:cs="Arial"/>
          <w:szCs w:val="24"/>
        </w:rPr>
        <w:t xml:space="preserve"> ed efficace</w:t>
      </w:r>
      <w:r w:rsidRPr="15CDDA08">
        <w:rPr>
          <w:rFonts w:ascii="Arial" w:eastAsia="Arial" w:hAnsi="Arial" w:cs="Arial"/>
          <w:szCs w:val="24"/>
        </w:rPr>
        <w:t xml:space="preserve"> alle informazioni.</w:t>
      </w:r>
    </w:p>
    <w:p w14:paraId="0195BF68" w14:textId="77777777" w:rsidR="0024389C" w:rsidRPr="00C824BE" w:rsidRDefault="15CDDA08" w:rsidP="00C824BE">
      <w:pPr>
        <w:jc w:val="both"/>
        <w:rPr>
          <w:rFonts w:cs="Arial"/>
        </w:rPr>
      </w:pPr>
      <w:r w:rsidRPr="00C824BE">
        <w:rPr>
          <w:rFonts w:ascii="Arial" w:eastAsia="Arial" w:hAnsi="Arial" w:cs="Arial"/>
          <w:szCs w:val="24"/>
        </w:rPr>
        <w:t xml:space="preserve">La gestione e la messa a disposizione di dati condivisi mira a ridurre il numero di raccolte di dati personali esistenti, centralizzando le informazioni in un numero ridotto di banche dati. Questo approccio semplifica la gestione dei dati, poiché le autorità possono accedere a un'unica fonte di informazioni anziché dover consultare </w:t>
      </w:r>
      <w:r w:rsidR="00946384" w:rsidRPr="00C824BE">
        <w:rPr>
          <w:rFonts w:ascii="Arial" w:eastAsia="Arial" w:hAnsi="Arial" w:cs="Arial"/>
          <w:szCs w:val="24"/>
        </w:rPr>
        <w:t>banche dati separate</w:t>
      </w:r>
      <w:r w:rsidRPr="00C824BE">
        <w:rPr>
          <w:rFonts w:ascii="Arial" w:eastAsia="Arial" w:hAnsi="Arial" w:cs="Arial"/>
          <w:szCs w:val="24"/>
        </w:rPr>
        <w:t>. La centralizzazione e la standardizzazione riducono la ridondanza, evitando che le stesse informazioni vengano duplicate in più raccolte, con un impatto positivo sia sull'efficienza sia sul contenimento del rischio di errori e incongruenze.</w:t>
      </w:r>
      <w:r w:rsidRPr="00C824BE">
        <w:rPr>
          <w:rFonts w:cs="Arial"/>
        </w:rPr>
        <w:t xml:space="preserve"> </w:t>
      </w:r>
    </w:p>
    <w:p w14:paraId="68DCA151" w14:textId="77777777" w:rsidR="00934FD5" w:rsidRDefault="0024389C" w:rsidP="00C824BE">
      <w:pPr>
        <w:jc w:val="both"/>
        <w:rPr>
          <w:rFonts w:cs="Arial"/>
        </w:rPr>
      </w:pPr>
      <w:r w:rsidRPr="00C824BE">
        <w:rPr>
          <w:rFonts w:cs="Arial"/>
        </w:rPr>
        <w:t xml:space="preserve">La strategia per la trasformazione digitale del Cantone Ticino prevede la comunicazione e la trasmissione unica di informazioni e documenti alle </w:t>
      </w:r>
      <w:r w:rsidR="00C824BE" w:rsidRPr="00C824BE">
        <w:rPr>
          <w:rFonts w:cs="Arial"/>
        </w:rPr>
        <w:t>a</w:t>
      </w:r>
      <w:r w:rsidRPr="00C824BE">
        <w:rPr>
          <w:rFonts w:cs="Arial"/>
        </w:rPr>
        <w:t xml:space="preserve">mministrazioni pubbliche che, in un’ottica di condivisione multipla, riutilizzano al loro interno quelli di cui sono già in possesso in modo che le persone interessate debbano fornire i dati complessivamente una sola volta. </w:t>
      </w:r>
    </w:p>
    <w:p w14:paraId="73258487" w14:textId="77777777" w:rsidR="00934FD5" w:rsidRDefault="0024389C" w:rsidP="00C824BE">
      <w:pPr>
        <w:jc w:val="both"/>
        <w:rPr>
          <w:rFonts w:cs="Arial"/>
        </w:rPr>
      </w:pPr>
      <w:r w:rsidRPr="00C824BE">
        <w:rPr>
          <w:rFonts w:cs="Arial"/>
        </w:rPr>
        <w:t>La normativa proposta in questo messaggio sancisce tale principio a livello legale</w:t>
      </w:r>
      <w:r w:rsidRPr="00C824BE">
        <w:rPr>
          <w:rStyle w:val="Rimandonotaapidipagina"/>
          <w:rFonts w:cs="Arial"/>
        </w:rPr>
        <w:footnoteReference w:id="46"/>
      </w:r>
      <w:r w:rsidRPr="00C824BE">
        <w:rPr>
          <w:rFonts w:cs="Arial"/>
        </w:rPr>
        <w:t xml:space="preserve"> e istituisce un quadro giuridico strutturato e flessibile per la creazione di nuove banche dati centralizzate</w:t>
      </w:r>
      <w:r w:rsidRPr="00C824BE">
        <w:rPr>
          <w:rStyle w:val="Rimandonotaapidipagina"/>
          <w:rFonts w:cs="Arial"/>
        </w:rPr>
        <w:footnoteReference w:id="47"/>
      </w:r>
      <w:r w:rsidRPr="00C824BE">
        <w:rPr>
          <w:rFonts w:cs="Arial"/>
        </w:rPr>
        <w:t xml:space="preserve">. Grazie a questo quadro, il Consiglio di Stato potrà istituire banche dati condivise mediante regolamento, garantendo così l’adattabilità necessaria in un ambito ancora in evoluzione. </w:t>
      </w:r>
    </w:p>
    <w:p w14:paraId="015A2E20" w14:textId="77777777" w:rsidR="00436171" w:rsidRDefault="0024389C" w:rsidP="00934FD5">
      <w:pPr>
        <w:spacing w:after="0" w:line="240" w:lineRule="auto"/>
        <w:jc w:val="both"/>
        <w:rPr>
          <w:rFonts w:cs="Arial"/>
        </w:rPr>
      </w:pPr>
      <w:r w:rsidRPr="00C824BE">
        <w:rPr>
          <w:rFonts w:cs="Arial"/>
        </w:rPr>
        <w:lastRenderedPageBreak/>
        <w:t>Infatti, a livello federale sono attualmente in corso iniziative rilevanti sul riutilizzo dei dati</w:t>
      </w:r>
      <w:r w:rsidRPr="00C824BE">
        <w:rPr>
          <w:rStyle w:val="Rimandonotaapidipagina"/>
          <w:rFonts w:cs="Arial"/>
        </w:rPr>
        <w:footnoteReference w:id="48"/>
      </w:r>
      <w:r w:rsidRPr="00C824BE">
        <w:rPr>
          <w:rFonts w:cs="Arial"/>
        </w:rPr>
        <w:t xml:space="preserve"> e non si esclude l’introduzione futura di una base legale specifica sull’utilizzo secondario delle informazioni</w:t>
      </w:r>
      <w:r w:rsidRPr="00C824BE">
        <w:rPr>
          <w:rStyle w:val="Rimandonotaapidipagina"/>
          <w:rFonts w:cs="Arial"/>
        </w:rPr>
        <w:footnoteReference w:id="49"/>
      </w:r>
      <w:r w:rsidRPr="00C824BE">
        <w:rPr>
          <w:rFonts w:cs="Arial"/>
        </w:rPr>
        <w:t xml:space="preserve">. </w:t>
      </w:r>
    </w:p>
    <w:p w14:paraId="7BA8377F" w14:textId="77777777" w:rsidR="0024389C" w:rsidRPr="00C824BE" w:rsidRDefault="0024389C" w:rsidP="00934FD5">
      <w:pPr>
        <w:spacing w:after="0" w:line="240" w:lineRule="auto"/>
        <w:jc w:val="both"/>
        <w:rPr>
          <w:rFonts w:cs="Arial"/>
        </w:rPr>
      </w:pPr>
      <w:r w:rsidRPr="00C824BE">
        <w:rPr>
          <w:rFonts w:cs="Arial"/>
        </w:rPr>
        <w:t>Di conseguenza, è essenziale che il Ticino agisca tempestivamente per organizzare il proprio sistema e acquisire esperienza in materia, evitando di restare indietro rispetto ai cambiamenti in atto.</w:t>
      </w:r>
    </w:p>
    <w:p w14:paraId="7F65F3FA" w14:textId="77777777" w:rsidR="009D0550" w:rsidRDefault="15CDDA08" w:rsidP="00934FD5">
      <w:pPr>
        <w:spacing w:after="0" w:line="240" w:lineRule="auto"/>
        <w:jc w:val="both"/>
        <w:rPr>
          <w:rFonts w:eastAsiaTheme="minorEastAsia"/>
          <w:szCs w:val="24"/>
        </w:rPr>
      </w:pPr>
      <w:r w:rsidRPr="15CDDA08">
        <w:rPr>
          <w:rFonts w:eastAsiaTheme="minorEastAsia"/>
          <w:szCs w:val="24"/>
        </w:rPr>
        <w:t>È infine fondamentale che questo cambiamento di approccio alla gestione dei dati vada compreso e realizzato come progetto trasversale a tutti i dipartimenti, con un chiaro impegno da parte di tutti gli attori coinvolti.</w:t>
      </w:r>
      <w:r w:rsidR="0073122E">
        <w:rPr>
          <w:rFonts w:eastAsiaTheme="minorEastAsia"/>
          <w:szCs w:val="24"/>
        </w:rPr>
        <w:t xml:space="preserve"> Solo </w:t>
      </w:r>
      <w:r w:rsidR="0073122E" w:rsidRPr="0073122E">
        <w:rPr>
          <w:rFonts w:eastAsiaTheme="minorEastAsia"/>
          <w:szCs w:val="24"/>
        </w:rPr>
        <w:t>attraverso un approccio collaborativo</w:t>
      </w:r>
      <w:r w:rsidR="0073122E">
        <w:rPr>
          <w:rFonts w:eastAsiaTheme="minorEastAsia"/>
          <w:szCs w:val="24"/>
        </w:rPr>
        <w:t xml:space="preserve"> sarà possibile </w:t>
      </w:r>
      <w:r w:rsidR="0073122E" w:rsidRPr="0073122E">
        <w:rPr>
          <w:rFonts w:eastAsiaTheme="minorEastAsia"/>
          <w:szCs w:val="24"/>
        </w:rPr>
        <w:t xml:space="preserve">identificare i contesti in cui l'adozione di </w:t>
      </w:r>
      <w:r w:rsidR="0073122E">
        <w:rPr>
          <w:rFonts w:eastAsiaTheme="minorEastAsia"/>
          <w:szCs w:val="24"/>
        </w:rPr>
        <w:t>sistemi di dati condivisi</w:t>
      </w:r>
      <w:r w:rsidR="0073122E" w:rsidRPr="0073122E">
        <w:rPr>
          <w:rFonts w:eastAsiaTheme="minorEastAsia"/>
          <w:szCs w:val="24"/>
        </w:rPr>
        <w:t xml:space="preserve"> possa </w:t>
      </w:r>
      <w:r w:rsidR="0073122E">
        <w:rPr>
          <w:rFonts w:eastAsiaTheme="minorEastAsia"/>
          <w:szCs w:val="24"/>
        </w:rPr>
        <w:t>generare</w:t>
      </w:r>
      <w:r w:rsidR="0073122E" w:rsidRPr="0073122E">
        <w:rPr>
          <w:rFonts w:eastAsiaTheme="minorEastAsia"/>
          <w:szCs w:val="24"/>
        </w:rPr>
        <w:t xml:space="preserve"> un valore aggiunto tangibile nel contesto della riduzione dell’onere burocratico per i cittadini e per le imprese.</w:t>
      </w:r>
    </w:p>
    <w:p w14:paraId="054DB855" w14:textId="77777777" w:rsidR="00356FA0" w:rsidRPr="00394A63" w:rsidRDefault="00394A63" w:rsidP="003F5EB0">
      <w:pPr>
        <w:pStyle w:val="Titolo2"/>
        <w:spacing w:before="240" w:line="240" w:lineRule="auto"/>
        <w:ind w:left="737" w:hanging="737"/>
        <w:rPr>
          <w:lang w:eastAsia="it-IT"/>
        </w:rPr>
      </w:pPr>
      <w:bookmarkStart w:id="187" w:name="_Toc184112971"/>
      <w:bookmarkStart w:id="188" w:name="_Toc184121588"/>
      <w:bookmarkStart w:id="189" w:name="_Toc192515040"/>
      <w:r>
        <w:rPr>
          <w:lang w:eastAsia="it-IT"/>
        </w:rPr>
        <w:t>Gestione elettronica delle pratiche (GEVER</w:t>
      </w:r>
      <w:r w:rsidR="00356FA0" w:rsidRPr="00CE62A6">
        <w:rPr>
          <w:lang w:eastAsia="it-IT"/>
        </w:rPr>
        <w:t>)</w:t>
      </w:r>
      <w:bookmarkEnd w:id="187"/>
      <w:bookmarkEnd w:id="188"/>
      <w:bookmarkEnd w:id="189"/>
    </w:p>
    <w:p w14:paraId="11A547C2" w14:textId="77777777" w:rsidR="00B40D55" w:rsidRDefault="00B40D55" w:rsidP="00934FD5">
      <w:pPr>
        <w:spacing w:after="0" w:line="240" w:lineRule="auto"/>
        <w:jc w:val="both"/>
        <w:rPr>
          <w:lang w:eastAsia="it-IT"/>
        </w:rPr>
      </w:pPr>
      <w:r>
        <w:rPr>
          <w:lang w:eastAsia="it-IT"/>
        </w:rPr>
        <w:t>La gestione elettronica delle pratiche, abbreviato</w:t>
      </w:r>
      <w:r w:rsidR="00394A63">
        <w:rPr>
          <w:lang w:eastAsia="it-IT"/>
        </w:rPr>
        <w:t xml:space="preserve"> a livello nazionale in</w:t>
      </w:r>
      <w:r>
        <w:rPr>
          <w:lang w:eastAsia="it-IT"/>
        </w:rPr>
        <w:t xml:space="preserve"> GEVER</w:t>
      </w:r>
      <w:r w:rsidR="00297D93">
        <w:rPr>
          <w:lang w:eastAsia="it-IT"/>
        </w:rPr>
        <w:t xml:space="preserve"> (Geschäftsverwaltung)</w:t>
      </w:r>
      <w:r>
        <w:rPr>
          <w:lang w:eastAsia="it-IT"/>
        </w:rPr>
        <w:t>, è l'utilizzo di sistemi informativi per organizzare, gestire, archiviare e recuperare le pratiche di un'organizzazione. E</w:t>
      </w:r>
      <w:r w:rsidR="00297D93">
        <w:rPr>
          <w:lang w:eastAsia="it-IT"/>
        </w:rPr>
        <w:t>ssa comprende tutte le attività e</w:t>
      </w:r>
      <w:r>
        <w:rPr>
          <w:lang w:eastAsia="it-IT"/>
        </w:rPr>
        <w:t xml:space="preserve"> le regole relative alla pianificazione, al controllo e alla verifica delle informazioni rilevanti per i dossier durante il loro intero ciclo di vita, dalla creazione all’archiviazione o distruzione. </w:t>
      </w:r>
      <w:r w:rsidR="001D6F79">
        <w:rPr>
          <w:lang w:eastAsia="it-IT"/>
        </w:rPr>
        <w:t xml:space="preserve">A livello cantonale </w:t>
      </w:r>
      <w:r>
        <w:rPr>
          <w:lang w:eastAsia="it-IT"/>
        </w:rPr>
        <w:t xml:space="preserve">è già presente, o in fase di introduzione, in </w:t>
      </w:r>
      <w:r w:rsidR="00C92CE4">
        <w:rPr>
          <w:lang w:eastAsia="it-IT"/>
        </w:rPr>
        <w:t xml:space="preserve">alcuni </w:t>
      </w:r>
      <w:r>
        <w:rPr>
          <w:lang w:eastAsia="it-IT"/>
        </w:rPr>
        <w:t>Ca</w:t>
      </w:r>
      <w:r w:rsidR="00297D93">
        <w:rPr>
          <w:lang w:eastAsia="it-IT"/>
        </w:rPr>
        <w:t xml:space="preserve">ntoni quali ad esempio Berna, </w:t>
      </w:r>
      <w:r>
        <w:rPr>
          <w:lang w:eastAsia="it-IT"/>
        </w:rPr>
        <w:t>Grigioni, Lucerna</w:t>
      </w:r>
      <w:r w:rsidR="00297D93">
        <w:rPr>
          <w:lang w:eastAsia="it-IT"/>
        </w:rPr>
        <w:t xml:space="preserve"> e</w:t>
      </w:r>
      <w:r w:rsidR="00E90071">
        <w:rPr>
          <w:lang w:eastAsia="it-IT"/>
        </w:rPr>
        <w:t xml:space="preserve"> Zugo</w:t>
      </w:r>
      <w:r w:rsidR="007A31E7">
        <w:rPr>
          <w:lang w:eastAsia="it-IT"/>
        </w:rPr>
        <w:t>, oltre che essere lo standard adottato dalla Confederazione</w:t>
      </w:r>
      <w:r>
        <w:rPr>
          <w:lang w:eastAsia="it-IT"/>
        </w:rPr>
        <w:t>.</w:t>
      </w:r>
    </w:p>
    <w:p w14:paraId="0CBE9DC5" w14:textId="77777777" w:rsidR="00297D93" w:rsidRDefault="00297D93" w:rsidP="00934FD5">
      <w:pPr>
        <w:spacing w:after="0" w:line="240" w:lineRule="auto"/>
        <w:jc w:val="both"/>
        <w:rPr>
          <w:lang w:eastAsia="it-IT"/>
        </w:rPr>
      </w:pPr>
      <w:r>
        <w:rPr>
          <w:lang w:eastAsia="it-IT"/>
        </w:rPr>
        <w:t xml:space="preserve">La GEVER </w:t>
      </w:r>
      <w:r w:rsidR="004532DB">
        <w:rPr>
          <w:lang w:eastAsia="it-IT"/>
        </w:rPr>
        <w:t>in molte</w:t>
      </w:r>
      <w:r w:rsidR="001E511D">
        <w:rPr>
          <w:lang w:eastAsia="it-IT"/>
        </w:rPr>
        <w:t xml:space="preserve"> sue</w:t>
      </w:r>
      <w:r w:rsidR="004532DB">
        <w:rPr>
          <w:lang w:eastAsia="it-IT"/>
        </w:rPr>
        <w:t xml:space="preserve"> componenti</w:t>
      </w:r>
      <w:r>
        <w:rPr>
          <w:lang w:eastAsia="it-IT"/>
        </w:rPr>
        <w:t xml:space="preserve"> è</w:t>
      </w:r>
      <w:r w:rsidR="00965DC9">
        <w:rPr>
          <w:lang w:eastAsia="it-IT"/>
        </w:rPr>
        <w:t xml:space="preserve"> </w:t>
      </w:r>
      <w:r>
        <w:rPr>
          <w:lang w:eastAsia="it-IT"/>
        </w:rPr>
        <w:t>standardizzata</w:t>
      </w:r>
      <w:r w:rsidR="00B40D55">
        <w:rPr>
          <w:lang w:eastAsia="it-IT"/>
        </w:rPr>
        <w:t xml:space="preserve"> attraverso le norme</w:t>
      </w:r>
      <w:r>
        <w:rPr>
          <w:lang w:eastAsia="it-IT"/>
        </w:rPr>
        <w:t xml:space="preserve"> nazionali</w:t>
      </w:r>
      <w:r w:rsidR="00B40D55">
        <w:rPr>
          <w:lang w:eastAsia="it-IT"/>
        </w:rPr>
        <w:t xml:space="preserve"> eCH</w:t>
      </w:r>
      <w:r w:rsidR="0011577C">
        <w:rPr>
          <w:rStyle w:val="Rimandonotaapidipagina"/>
          <w:lang w:eastAsia="it-IT"/>
        </w:rPr>
        <w:footnoteReference w:id="50"/>
      </w:r>
      <w:r w:rsidR="00B40D55">
        <w:rPr>
          <w:lang w:eastAsia="it-IT"/>
        </w:rPr>
        <w:t xml:space="preserve"> e</w:t>
      </w:r>
      <w:r w:rsidR="00965DC9">
        <w:rPr>
          <w:lang w:eastAsia="it-IT"/>
        </w:rPr>
        <w:t xml:space="preserve"> quelle</w:t>
      </w:r>
      <w:r w:rsidR="00B40D55">
        <w:rPr>
          <w:lang w:eastAsia="it-IT"/>
        </w:rPr>
        <w:t xml:space="preserve"> internazionali ISO</w:t>
      </w:r>
      <w:r w:rsidR="0011577C">
        <w:rPr>
          <w:rStyle w:val="Rimandonotaapidipagina"/>
          <w:lang w:eastAsia="it-IT"/>
        </w:rPr>
        <w:footnoteReference w:id="51"/>
      </w:r>
      <w:r w:rsidR="00965DC9">
        <w:rPr>
          <w:lang w:eastAsia="it-IT"/>
        </w:rPr>
        <w:t xml:space="preserve">, con l’obiettivo di </w:t>
      </w:r>
      <w:r w:rsidR="00B40D55">
        <w:rPr>
          <w:lang w:eastAsia="it-IT"/>
        </w:rPr>
        <w:t>introdurre u</w:t>
      </w:r>
      <w:r>
        <w:rPr>
          <w:lang w:eastAsia="it-IT"/>
        </w:rPr>
        <w:t>na modalità di lavoro uniforme</w:t>
      </w:r>
      <w:r w:rsidR="00B40D55">
        <w:rPr>
          <w:lang w:eastAsia="it-IT"/>
        </w:rPr>
        <w:t xml:space="preserve"> a favore di criteri di efficienza, efficacia e trasparenza sulle attività svolte.</w:t>
      </w:r>
      <w:r>
        <w:rPr>
          <w:lang w:eastAsia="it-IT"/>
        </w:rPr>
        <w:t xml:space="preserve"> </w:t>
      </w:r>
      <w:r w:rsidR="00C92CE4">
        <w:rPr>
          <w:lang w:eastAsia="it-IT"/>
        </w:rPr>
        <w:t>A livello federale, GEVER viene definita in una specifica ordinanza</w:t>
      </w:r>
      <w:r w:rsidR="00C92CE4">
        <w:rPr>
          <w:rStyle w:val="Rimandonotaapidipagina"/>
          <w:lang w:eastAsia="it-IT"/>
        </w:rPr>
        <w:footnoteReference w:id="52"/>
      </w:r>
      <w:r w:rsidR="00C92CE4">
        <w:rPr>
          <w:lang w:eastAsia="it-IT"/>
        </w:rPr>
        <w:t xml:space="preserve"> che ne delinea le fondamenta.</w:t>
      </w:r>
    </w:p>
    <w:p w14:paraId="07B73C34" w14:textId="77777777" w:rsidR="00436171" w:rsidRDefault="00B40D55" w:rsidP="00934FD5">
      <w:pPr>
        <w:spacing w:after="0" w:line="240" w:lineRule="auto"/>
        <w:jc w:val="both"/>
        <w:rPr>
          <w:lang w:eastAsia="it-IT"/>
        </w:rPr>
      </w:pPr>
      <w:r>
        <w:rPr>
          <w:lang w:eastAsia="it-IT"/>
        </w:rPr>
        <w:t>In primo luogo, consente una gestione efficiente e organizzata di tutte le pratiche amministrative, permettendo di archiviare e recuperare documenti e informazioni in modo r</w:t>
      </w:r>
      <w:r w:rsidR="00297D93">
        <w:rPr>
          <w:lang w:eastAsia="it-IT"/>
        </w:rPr>
        <w:t>apido e accurato, riducendo</w:t>
      </w:r>
      <w:r>
        <w:rPr>
          <w:lang w:eastAsia="it-IT"/>
        </w:rPr>
        <w:t xml:space="preserve"> i tempi di attesa e migliorando la produttività del personale. Inoltre, l’adozione di un sistema GEVER rappresenta la base per un flusso di lavoro coeren</w:t>
      </w:r>
      <w:r w:rsidR="00297D93">
        <w:rPr>
          <w:lang w:eastAsia="it-IT"/>
        </w:rPr>
        <w:t>te, uniforme</w:t>
      </w:r>
      <w:r>
        <w:rPr>
          <w:lang w:eastAsia="it-IT"/>
        </w:rPr>
        <w:t>, affidabile e senza interruzioni di media</w:t>
      </w:r>
      <w:r w:rsidR="00FB1DF6">
        <w:rPr>
          <w:rStyle w:val="Rimandonotaapidipagina"/>
          <w:lang w:eastAsia="it-IT"/>
        </w:rPr>
        <w:footnoteReference w:id="53"/>
      </w:r>
      <w:r>
        <w:rPr>
          <w:lang w:eastAsia="it-IT"/>
        </w:rPr>
        <w:t xml:space="preserve"> (end-to-end) tra gli uffici </w:t>
      </w:r>
      <w:r>
        <w:rPr>
          <w:lang w:eastAsia="it-IT"/>
        </w:rPr>
        <w:lastRenderedPageBreak/>
        <w:t xml:space="preserve">cantonali e la popolazione: i documenti vengono creati e gestiti in formato digitale all’interno dell’amministrazione, e poi trasmessi alla popolazione. Di conseguenza, </w:t>
      </w:r>
      <w:r w:rsidR="00297D93">
        <w:rPr>
          <w:lang w:eastAsia="it-IT"/>
        </w:rPr>
        <w:t xml:space="preserve">viene </w:t>
      </w:r>
      <w:r>
        <w:rPr>
          <w:lang w:eastAsia="it-IT"/>
        </w:rPr>
        <w:t>facilita</w:t>
      </w:r>
      <w:r w:rsidR="00297D93">
        <w:rPr>
          <w:lang w:eastAsia="it-IT"/>
        </w:rPr>
        <w:t>ta</w:t>
      </w:r>
      <w:r>
        <w:rPr>
          <w:lang w:eastAsia="it-IT"/>
        </w:rPr>
        <w:t xml:space="preserve"> anche la condivisione delle informazioni tra i diversi uffici, migliorando la collaborazione e la comunicazione interna creando in questo modo i presupposti per l’attuazione del principio “</w:t>
      </w:r>
      <w:r w:rsidRPr="001E511D">
        <w:rPr>
          <w:i/>
          <w:lang w:eastAsia="it-IT"/>
        </w:rPr>
        <w:t>once-only</w:t>
      </w:r>
      <w:r>
        <w:rPr>
          <w:lang w:eastAsia="it-IT"/>
        </w:rPr>
        <w:t>”</w:t>
      </w:r>
      <w:r w:rsidR="00946384">
        <w:rPr>
          <w:lang w:eastAsia="it-IT"/>
        </w:rPr>
        <w:t xml:space="preserve"> (una volta sola)</w:t>
      </w:r>
      <w:r>
        <w:rPr>
          <w:lang w:eastAsia="it-IT"/>
        </w:rPr>
        <w:t xml:space="preserve">. </w:t>
      </w:r>
    </w:p>
    <w:p w14:paraId="1B8D3BC2" w14:textId="77777777" w:rsidR="00B40D55" w:rsidRDefault="00B40D55" w:rsidP="00934FD5">
      <w:pPr>
        <w:spacing w:line="240" w:lineRule="auto"/>
        <w:jc w:val="both"/>
        <w:rPr>
          <w:lang w:eastAsia="it-IT"/>
        </w:rPr>
      </w:pPr>
      <w:r>
        <w:rPr>
          <w:lang w:eastAsia="it-IT"/>
        </w:rPr>
        <w:t>La GEVER apre inoltre la strada all’automatizzazione delle opera</w:t>
      </w:r>
      <w:r w:rsidR="00946384">
        <w:rPr>
          <w:lang w:eastAsia="it-IT"/>
        </w:rPr>
        <w:t xml:space="preserve">zioni più ripetitive, liberando </w:t>
      </w:r>
      <w:r>
        <w:rPr>
          <w:lang w:eastAsia="it-IT"/>
        </w:rPr>
        <w:t>risorse per attività più complesse e a valore aggiunto. Infine, grazie alla tracciabilità e alla registrazione delle attività, si tutela la conformità alle normative sulla protezi</w:t>
      </w:r>
      <w:r w:rsidR="00297D93">
        <w:rPr>
          <w:lang w:eastAsia="it-IT"/>
        </w:rPr>
        <w:t xml:space="preserve">one dei dati, contribuendo </w:t>
      </w:r>
      <w:r>
        <w:rPr>
          <w:lang w:eastAsia="it-IT"/>
        </w:rPr>
        <w:t xml:space="preserve">a garantire una maggiore responsabilità e trasparenza e </w:t>
      </w:r>
      <w:r w:rsidR="00297D93">
        <w:rPr>
          <w:lang w:eastAsia="it-IT"/>
        </w:rPr>
        <w:t>permettendo</w:t>
      </w:r>
      <w:r>
        <w:rPr>
          <w:lang w:eastAsia="it-IT"/>
        </w:rPr>
        <w:t xml:space="preserve"> un migliore monitoraggio dei processi.</w:t>
      </w:r>
    </w:p>
    <w:p w14:paraId="143A430B" w14:textId="77777777" w:rsidR="00934FD5" w:rsidRDefault="00934FD5" w:rsidP="00934FD5">
      <w:pPr>
        <w:spacing w:line="240" w:lineRule="auto"/>
        <w:jc w:val="both"/>
        <w:rPr>
          <w:lang w:eastAsia="it-IT"/>
        </w:rPr>
      </w:pPr>
    </w:p>
    <w:p w14:paraId="1A2AAE00" w14:textId="77777777" w:rsidR="00AF5395" w:rsidRDefault="00AF5395" w:rsidP="00AF5395">
      <w:pPr>
        <w:spacing w:line="240" w:lineRule="auto"/>
        <w:jc w:val="center"/>
        <w:rPr>
          <w:lang w:eastAsia="it-IT"/>
        </w:rPr>
      </w:pPr>
      <w:r>
        <w:rPr>
          <w:noProof/>
          <w:lang w:eastAsia="it-CH"/>
        </w:rPr>
        <w:drawing>
          <wp:inline distT="0" distB="0" distL="0" distR="0" wp14:anchorId="567B5FD3" wp14:editId="56181890">
            <wp:extent cx="3695231" cy="2770701"/>
            <wp:effectExtent l="0" t="0" r="635" b="0"/>
            <wp:docPr id="2" name="Immagine 2" descr="C:\Users\t133370\AppData\Local\Microsoft\Windows\INetCache\Content.Word\Schema GE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133370\AppData\Local\Microsoft\Windows\INetCache\Content.Word\Schema GEVER.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705577" cy="2778458"/>
                    </a:xfrm>
                    <a:prstGeom prst="rect">
                      <a:avLst/>
                    </a:prstGeom>
                    <a:noFill/>
                    <a:ln>
                      <a:noFill/>
                    </a:ln>
                  </pic:spPr>
                </pic:pic>
              </a:graphicData>
            </a:graphic>
          </wp:inline>
        </w:drawing>
      </w:r>
    </w:p>
    <w:p w14:paraId="726207E5" w14:textId="77777777" w:rsidR="007A31E7" w:rsidRPr="007A31E7" w:rsidRDefault="007A31E7" w:rsidP="007A31E7">
      <w:pPr>
        <w:spacing w:line="240" w:lineRule="auto"/>
        <w:rPr>
          <w:rFonts w:cstheme="minorHAnsi"/>
          <w:i/>
          <w:sz w:val="18"/>
          <w:szCs w:val="18"/>
          <w:lang w:eastAsia="it-IT"/>
        </w:rPr>
      </w:pPr>
      <w:r w:rsidRPr="007A31E7">
        <w:rPr>
          <w:rFonts w:cstheme="minorHAnsi"/>
          <w:i/>
          <w:sz w:val="18"/>
          <w:szCs w:val="18"/>
        </w:rPr>
        <w:t xml:space="preserve">Figura </w:t>
      </w:r>
      <w:r>
        <w:rPr>
          <w:rFonts w:cstheme="minorHAnsi"/>
          <w:i/>
          <w:sz w:val="18"/>
          <w:szCs w:val="18"/>
        </w:rPr>
        <w:t>3</w:t>
      </w:r>
      <w:r w:rsidRPr="007A31E7">
        <w:rPr>
          <w:rFonts w:cstheme="minorHAnsi"/>
          <w:i/>
          <w:sz w:val="18"/>
          <w:szCs w:val="18"/>
        </w:rPr>
        <w:t xml:space="preserve">: </w:t>
      </w:r>
      <w:r>
        <w:rPr>
          <w:rFonts w:cstheme="minorHAnsi"/>
          <w:i/>
          <w:sz w:val="18"/>
          <w:szCs w:val="18"/>
        </w:rPr>
        <w:t>Schema del processo di gestione elettronica delle pratiche</w:t>
      </w:r>
    </w:p>
    <w:p w14:paraId="35D5CA7D" w14:textId="77777777" w:rsidR="00215821" w:rsidRDefault="00215821" w:rsidP="00934FD5">
      <w:pPr>
        <w:spacing w:before="240" w:after="0" w:line="240" w:lineRule="auto"/>
        <w:jc w:val="both"/>
        <w:rPr>
          <w:lang w:eastAsia="it-IT"/>
        </w:rPr>
      </w:pPr>
      <w:r>
        <w:rPr>
          <w:lang w:eastAsia="it-IT"/>
        </w:rPr>
        <w:t>L’adozione di un sistema di tale portata richiede una fase di studio e progettazione: sono infatti da considerare elementi sia tecnici che organizzativi senza tralasciare gli aspetti legislativi.</w:t>
      </w:r>
    </w:p>
    <w:p w14:paraId="65C5DF45" w14:textId="77777777" w:rsidR="00843568" w:rsidRPr="00303EBA" w:rsidRDefault="00215821" w:rsidP="00934FD5">
      <w:pPr>
        <w:spacing w:after="0" w:line="240" w:lineRule="auto"/>
        <w:jc w:val="both"/>
        <w:rPr>
          <w:lang w:eastAsia="it-IT"/>
        </w:rPr>
      </w:pPr>
      <w:r>
        <w:rPr>
          <w:lang w:eastAsia="it-IT"/>
        </w:rPr>
        <w:t>Le attività previste sono</w:t>
      </w:r>
      <w:r>
        <w:rPr>
          <w:bCs/>
          <w:lang w:eastAsia="it-IT"/>
        </w:rPr>
        <w:t>:</w:t>
      </w:r>
    </w:p>
    <w:p w14:paraId="73134D4E" w14:textId="77777777" w:rsidR="00215821" w:rsidRDefault="00215821" w:rsidP="00934FD5">
      <w:pPr>
        <w:numPr>
          <w:ilvl w:val="0"/>
          <w:numId w:val="13"/>
        </w:numPr>
        <w:tabs>
          <w:tab w:val="clear" w:pos="720"/>
          <w:tab w:val="num" w:pos="284"/>
          <w:tab w:val="num" w:pos="360"/>
        </w:tabs>
        <w:spacing w:after="0" w:line="240" w:lineRule="auto"/>
        <w:jc w:val="both"/>
        <w:rPr>
          <w:lang w:eastAsia="it-IT"/>
        </w:rPr>
      </w:pPr>
      <w:r>
        <w:rPr>
          <w:bCs/>
          <w:lang w:eastAsia="it-IT"/>
        </w:rPr>
        <w:t>a</w:t>
      </w:r>
      <w:r w:rsidR="00946384">
        <w:rPr>
          <w:bCs/>
          <w:lang w:eastAsia="it-IT"/>
        </w:rPr>
        <w:t>nalisi dello stato</w:t>
      </w:r>
      <w:r w:rsidR="00843568" w:rsidRPr="00303EBA">
        <w:rPr>
          <w:bCs/>
          <w:lang w:eastAsia="it-IT"/>
        </w:rPr>
        <w:t xml:space="preserve"> </w:t>
      </w:r>
      <w:r>
        <w:rPr>
          <w:bCs/>
          <w:lang w:eastAsia="it-IT"/>
        </w:rPr>
        <w:t>attuale</w:t>
      </w:r>
      <w:r w:rsidR="00297D93">
        <w:rPr>
          <w:bCs/>
          <w:lang w:eastAsia="it-IT"/>
        </w:rPr>
        <w:t xml:space="preserve"> della gestione delle pratiche</w:t>
      </w:r>
      <w:r>
        <w:rPr>
          <w:bCs/>
          <w:lang w:eastAsia="it-IT"/>
        </w:rPr>
        <w:t xml:space="preserve"> nell’Amministrazione cantonale;</w:t>
      </w:r>
    </w:p>
    <w:p w14:paraId="4689911D" w14:textId="77777777" w:rsidR="00843568" w:rsidRPr="00FB53C5" w:rsidRDefault="00297D93" w:rsidP="00934FD5">
      <w:pPr>
        <w:numPr>
          <w:ilvl w:val="0"/>
          <w:numId w:val="13"/>
        </w:numPr>
        <w:tabs>
          <w:tab w:val="clear" w:pos="720"/>
          <w:tab w:val="num" w:pos="284"/>
          <w:tab w:val="num" w:pos="360"/>
        </w:tabs>
        <w:spacing w:after="0" w:line="240" w:lineRule="auto"/>
        <w:jc w:val="both"/>
        <w:rPr>
          <w:lang w:eastAsia="it-IT"/>
        </w:rPr>
      </w:pPr>
      <w:r>
        <w:rPr>
          <w:lang w:eastAsia="it-IT"/>
        </w:rPr>
        <w:t>raccolta di</w:t>
      </w:r>
      <w:r w:rsidR="00215821">
        <w:rPr>
          <w:lang w:eastAsia="it-IT"/>
        </w:rPr>
        <w:t xml:space="preserve"> informazioni </w:t>
      </w:r>
      <w:r w:rsidR="00946384">
        <w:rPr>
          <w:lang w:eastAsia="it-IT"/>
        </w:rPr>
        <w:t>nel</w:t>
      </w:r>
      <w:r w:rsidR="00215821">
        <w:rPr>
          <w:lang w:eastAsia="it-IT"/>
        </w:rPr>
        <w:t>l’Amministrazione federale e alcuni Cantoni;</w:t>
      </w:r>
    </w:p>
    <w:p w14:paraId="2690CF0B" w14:textId="77777777" w:rsidR="00215821" w:rsidRPr="00B40D55" w:rsidRDefault="00215821" w:rsidP="00934FD5">
      <w:pPr>
        <w:numPr>
          <w:ilvl w:val="0"/>
          <w:numId w:val="13"/>
        </w:numPr>
        <w:tabs>
          <w:tab w:val="clear" w:pos="720"/>
          <w:tab w:val="num" w:pos="284"/>
        </w:tabs>
        <w:spacing w:after="0" w:line="240" w:lineRule="auto"/>
        <w:ind w:left="284" w:hanging="284"/>
        <w:jc w:val="both"/>
        <w:rPr>
          <w:lang w:eastAsia="it-IT"/>
        </w:rPr>
      </w:pPr>
      <w:r>
        <w:rPr>
          <w:bCs/>
          <w:lang w:eastAsia="it-IT"/>
        </w:rPr>
        <w:t>definizione di un modello di soluzione basato sulle esig</w:t>
      </w:r>
      <w:r w:rsidR="00D4313E">
        <w:rPr>
          <w:bCs/>
          <w:lang w:eastAsia="it-IT"/>
        </w:rPr>
        <w:t xml:space="preserve">enze dell’Amministrazione </w:t>
      </w:r>
      <w:r>
        <w:rPr>
          <w:bCs/>
          <w:lang w:eastAsia="it-IT"/>
        </w:rPr>
        <w:t>cantonale</w:t>
      </w:r>
      <w:r w:rsidR="00297D93">
        <w:rPr>
          <w:bCs/>
          <w:lang w:eastAsia="it-IT"/>
        </w:rPr>
        <w:t>;</w:t>
      </w:r>
    </w:p>
    <w:p w14:paraId="1C6393BE" w14:textId="77777777" w:rsidR="00843568" w:rsidRDefault="00215821" w:rsidP="00934FD5">
      <w:pPr>
        <w:numPr>
          <w:ilvl w:val="0"/>
          <w:numId w:val="13"/>
        </w:numPr>
        <w:tabs>
          <w:tab w:val="clear" w:pos="720"/>
          <w:tab w:val="num" w:pos="284"/>
          <w:tab w:val="num" w:pos="360"/>
        </w:tabs>
        <w:spacing w:after="0" w:line="240" w:lineRule="auto"/>
        <w:jc w:val="both"/>
        <w:rPr>
          <w:lang w:eastAsia="it-IT"/>
        </w:rPr>
      </w:pPr>
      <w:r w:rsidRPr="00215821">
        <w:rPr>
          <w:bCs/>
          <w:lang w:eastAsia="it-IT"/>
        </w:rPr>
        <w:t>a</w:t>
      </w:r>
      <w:r w:rsidR="00843568" w:rsidRPr="00215821">
        <w:rPr>
          <w:bCs/>
          <w:lang w:eastAsia="it-IT"/>
        </w:rPr>
        <w:t xml:space="preserve">nalisi e </w:t>
      </w:r>
      <w:r>
        <w:rPr>
          <w:bCs/>
          <w:lang w:eastAsia="it-IT"/>
        </w:rPr>
        <w:t xml:space="preserve">codifica </w:t>
      </w:r>
      <w:r w:rsidR="00843568" w:rsidRPr="00215821">
        <w:rPr>
          <w:bCs/>
          <w:lang w:eastAsia="it-IT"/>
        </w:rPr>
        <w:t>delle basi legali</w:t>
      </w:r>
      <w:r>
        <w:rPr>
          <w:bCs/>
          <w:lang w:eastAsia="it-IT"/>
        </w:rPr>
        <w:t xml:space="preserve"> necessarie</w:t>
      </w:r>
      <w:r>
        <w:rPr>
          <w:lang w:eastAsia="it-IT"/>
        </w:rPr>
        <w:t>;</w:t>
      </w:r>
    </w:p>
    <w:p w14:paraId="3327A316" w14:textId="77777777" w:rsidR="00215821" w:rsidRDefault="00215821" w:rsidP="00934FD5">
      <w:pPr>
        <w:numPr>
          <w:ilvl w:val="0"/>
          <w:numId w:val="13"/>
        </w:numPr>
        <w:tabs>
          <w:tab w:val="clear" w:pos="720"/>
          <w:tab w:val="num" w:pos="284"/>
          <w:tab w:val="num" w:pos="426"/>
        </w:tabs>
        <w:spacing w:after="0" w:line="240" w:lineRule="auto"/>
        <w:ind w:left="284" w:hanging="284"/>
        <w:jc w:val="both"/>
        <w:rPr>
          <w:lang w:eastAsia="it-IT"/>
        </w:rPr>
      </w:pPr>
      <w:r>
        <w:rPr>
          <w:bCs/>
          <w:lang w:eastAsia="it-IT"/>
        </w:rPr>
        <w:t>e</w:t>
      </w:r>
      <w:r w:rsidR="00843568" w:rsidRPr="00303EBA">
        <w:rPr>
          <w:bCs/>
          <w:lang w:eastAsia="it-IT"/>
        </w:rPr>
        <w:t xml:space="preserve">laborazione di </w:t>
      </w:r>
      <w:r w:rsidR="00297D93">
        <w:rPr>
          <w:bCs/>
          <w:lang w:eastAsia="it-IT"/>
        </w:rPr>
        <w:t>direttive</w:t>
      </w:r>
      <w:r>
        <w:rPr>
          <w:bCs/>
          <w:lang w:eastAsia="it-IT"/>
        </w:rPr>
        <w:t xml:space="preserve"> </w:t>
      </w:r>
      <w:r w:rsidR="00843568" w:rsidRPr="00FB53C5">
        <w:rPr>
          <w:lang w:eastAsia="it-IT"/>
        </w:rPr>
        <w:t>basate su standard nazionali e internazionali per la gestione del ciclo di vita delle informazioni</w:t>
      </w:r>
      <w:r>
        <w:rPr>
          <w:lang w:eastAsia="it-IT"/>
        </w:rPr>
        <w:t>;</w:t>
      </w:r>
    </w:p>
    <w:p w14:paraId="12A84C46" w14:textId="77777777" w:rsidR="00843568" w:rsidRDefault="00215821" w:rsidP="00934FD5">
      <w:pPr>
        <w:numPr>
          <w:ilvl w:val="0"/>
          <w:numId w:val="13"/>
        </w:numPr>
        <w:tabs>
          <w:tab w:val="clear" w:pos="720"/>
          <w:tab w:val="num" w:pos="284"/>
          <w:tab w:val="num" w:pos="360"/>
        </w:tabs>
        <w:spacing w:after="0" w:line="240" w:lineRule="auto"/>
        <w:jc w:val="both"/>
        <w:rPr>
          <w:lang w:eastAsia="it-IT"/>
        </w:rPr>
      </w:pPr>
      <w:r>
        <w:rPr>
          <w:lang w:eastAsia="it-IT"/>
        </w:rPr>
        <w:t>gara d’appalto per la sele</w:t>
      </w:r>
      <w:r w:rsidR="00297D93">
        <w:rPr>
          <w:lang w:eastAsia="it-IT"/>
        </w:rPr>
        <w:t>zione di un prodotto GEVER</w:t>
      </w:r>
      <w:r>
        <w:rPr>
          <w:lang w:eastAsia="it-IT"/>
        </w:rPr>
        <w:t xml:space="preserve"> in collaborazione con il CSI;</w:t>
      </w:r>
    </w:p>
    <w:p w14:paraId="5D82E5A1" w14:textId="77777777" w:rsidR="00215821" w:rsidRDefault="00215821" w:rsidP="00934FD5">
      <w:pPr>
        <w:numPr>
          <w:ilvl w:val="0"/>
          <w:numId w:val="13"/>
        </w:numPr>
        <w:tabs>
          <w:tab w:val="clear" w:pos="720"/>
          <w:tab w:val="num" w:pos="426"/>
        </w:tabs>
        <w:spacing w:after="0" w:line="240" w:lineRule="auto"/>
        <w:ind w:left="284" w:hanging="284"/>
        <w:jc w:val="both"/>
        <w:rPr>
          <w:lang w:eastAsia="it-IT"/>
        </w:rPr>
      </w:pPr>
      <w:r>
        <w:rPr>
          <w:lang w:eastAsia="it-IT"/>
        </w:rPr>
        <w:t xml:space="preserve">acquisizione </w:t>
      </w:r>
      <w:r w:rsidR="00297D93">
        <w:rPr>
          <w:lang w:eastAsia="it-IT"/>
        </w:rPr>
        <w:t xml:space="preserve">del </w:t>
      </w:r>
      <w:r>
        <w:rPr>
          <w:lang w:eastAsia="it-IT"/>
        </w:rPr>
        <w:t>sistema e a</w:t>
      </w:r>
      <w:r w:rsidR="00843568">
        <w:rPr>
          <w:lang w:eastAsia="it-IT"/>
        </w:rPr>
        <w:t>vvio</w:t>
      </w:r>
      <w:r w:rsidR="00297D93">
        <w:rPr>
          <w:lang w:eastAsia="it-IT"/>
        </w:rPr>
        <w:t xml:space="preserve"> della fase di test attraverso l’attivazione</w:t>
      </w:r>
      <w:r w:rsidR="00843568">
        <w:rPr>
          <w:lang w:eastAsia="it-IT"/>
        </w:rPr>
        <w:t xml:space="preserve"> di </w:t>
      </w:r>
      <w:r>
        <w:rPr>
          <w:lang w:eastAsia="it-IT"/>
        </w:rPr>
        <w:t>un</w:t>
      </w:r>
      <w:r w:rsidR="00297D93">
        <w:rPr>
          <w:lang w:eastAsia="it-IT"/>
        </w:rPr>
        <w:t>o</w:t>
      </w:r>
      <w:r w:rsidR="00843568">
        <w:rPr>
          <w:lang w:eastAsia="it-IT"/>
        </w:rPr>
        <w:t xml:space="preserve"> </w:t>
      </w:r>
      <w:r w:rsidR="00297D93">
        <w:rPr>
          <w:lang w:eastAsia="it-IT"/>
        </w:rPr>
        <w:t>o più progetti</w:t>
      </w:r>
      <w:r w:rsidR="00843568">
        <w:rPr>
          <w:lang w:eastAsia="it-IT"/>
        </w:rPr>
        <w:t xml:space="preserve"> pilota su una o più unità amministrative</w:t>
      </w:r>
      <w:r>
        <w:rPr>
          <w:lang w:eastAsia="it-IT"/>
        </w:rPr>
        <w:t>;</w:t>
      </w:r>
    </w:p>
    <w:p w14:paraId="01B04748" w14:textId="77777777" w:rsidR="00843568" w:rsidRPr="00FB53C5" w:rsidRDefault="00297D93" w:rsidP="00934FD5">
      <w:pPr>
        <w:numPr>
          <w:ilvl w:val="0"/>
          <w:numId w:val="13"/>
        </w:numPr>
        <w:tabs>
          <w:tab w:val="clear" w:pos="720"/>
          <w:tab w:val="num" w:pos="284"/>
          <w:tab w:val="num" w:pos="360"/>
        </w:tabs>
        <w:spacing w:after="0" w:line="240" w:lineRule="auto"/>
        <w:ind w:left="284" w:hanging="284"/>
        <w:jc w:val="both"/>
        <w:rPr>
          <w:lang w:eastAsia="it-IT"/>
        </w:rPr>
      </w:pPr>
      <w:r>
        <w:rPr>
          <w:lang w:eastAsia="it-IT"/>
        </w:rPr>
        <w:lastRenderedPageBreak/>
        <w:t>e</w:t>
      </w:r>
      <w:r w:rsidR="00215821">
        <w:rPr>
          <w:lang w:eastAsia="it-IT"/>
        </w:rPr>
        <w:t>laborazione</w:t>
      </w:r>
      <w:r>
        <w:rPr>
          <w:lang w:eastAsia="it-IT"/>
        </w:rPr>
        <w:t xml:space="preserve"> del</w:t>
      </w:r>
      <w:r w:rsidR="00215821">
        <w:rPr>
          <w:lang w:eastAsia="it-IT"/>
        </w:rPr>
        <w:t xml:space="preserve"> rapporto finale con le necessità per l’introduzione</w:t>
      </w:r>
      <w:r>
        <w:rPr>
          <w:lang w:eastAsia="it-IT"/>
        </w:rPr>
        <w:t xml:space="preserve"> del sistema GEVER</w:t>
      </w:r>
      <w:r w:rsidR="00215821">
        <w:rPr>
          <w:lang w:eastAsia="it-IT"/>
        </w:rPr>
        <w:t xml:space="preserve"> in tutta l’Amministrazione cantonale.</w:t>
      </w:r>
    </w:p>
    <w:p w14:paraId="62AB36F2" w14:textId="77777777" w:rsidR="00843568" w:rsidRPr="00107D42" w:rsidRDefault="00297D93" w:rsidP="00934FD5">
      <w:pPr>
        <w:spacing w:after="0" w:line="240" w:lineRule="auto"/>
        <w:jc w:val="both"/>
        <w:rPr>
          <w:lang w:eastAsia="it-IT"/>
        </w:rPr>
      </w:pPr>
      <w:r>
        <w:rPr>
          <w:lang w:eastAsia="it-IT"/>
        </w:rPr>
        <w:t xml:space="preserve">Sulla base del rapporto finale si darà avvio alla </w:t>
      </w:r>
      <w:r w:rsidR="00843568">
        <w:rPr>
          <w:bCs/>
          <w:lang w:eastAsia="it-IT"/>
        </w:rPr>
        <w:t>seconda fase</w:t>
      </w:r>
      <w:r>
        <w:rPr>
          <w:bCs/>
          <w:lang w:eastAsia="it-IT"/>
        </w:rPr>
        <w:t xml:space="preserve"> di progetto, inerente </w:t>
      </w:r>
      <w:r w:rsidR="00864B36">
        <w:rPr>
          <w:bCs/>
          <w:lang w:eastAsia="it-IT"/>
        </w:rPr>
        <w:t>al</w:t>
      </w:r>
      <w:r>
        <w:rPr>
          <w:bCs/>
          <w:lang w:eastAsia="it-IT"/>
        </w:rPr>
        <w:t>l’adozion</w:t>
      </w:r>
      <w:r w:rsidR="00946384">
        <w:rPr>
          <w:bCs/>
          <w:lang w:eastAsia="it-IT"/>
        </w:rPr>
        <w:t>e del sistema GEVER in tutta l’A</w:t>
      </w:r>
      <w:r>
        <w:rPr>
          <w:bCs/>
          <w:lang w:eastAsia="it-IT"/>
        </w:rPr>
        <w:t xml:space="preserve">mministrazione cantonale, </w:t>
      </w:r>
      <w:r w:rsidR="00946384">
        <w:rPr>
          <w:lang w:eastAsia="it-IT"/>
        </w:rPr>
        <w:t>in quei settori dove</w:t>
      </w:r>
      <w:r>
        <w:rPr>
          <w:lang w:eastAsia="it-IT"/>
        </w:rPr>
        <w:t xml:space="preserve"> oggi non </w:t>
      </w:r>
      <w:r w:rsidR="00946384">
        <w:rPr>
          <w:lang w:eastAsia="it-IT"/>
        </w:rPr>
        <w:t>sono ancora</w:t>
      </w:r>
      <w:r>
        <w:rPr>
          <w:lang w:eastAsia="it-IT"/>
        </w:rPr>
        <w:t xml:space="preserve"> previsti applicativi specializzati per necessità o obblighi federali</w:t>
      </w:r>
      <w:r w:rsidRPr="00FB53C5">
        <w:rPr>
          <w:lang w:eastAsia="it-IT"/>
        </w:rPr>
        <w:t>.</w:t>
      </w:r>
      <w:r>
        <w:rPr>
          <w:bCs/>
          <w:lang w:eastAsia="it-IT"/>
        </w:rPr>
        <w:t xml:space="preserve"> La seconda fase sarà </w:t>
      </w:r>
      <w:r w:rsidR="00843568" w:rsidRPr="00FB53C5">
        <w:rPr>
          <w:lang w:eastAsia="it-IT"/>
        </w:rPr>
        <w:t xml:space="preserve">oggetto di un </w:t>
      </w:r>
      <w:r w:rsidR="00843568">
        <w:rPr>
          <w:lang w:eastAsia="it-IT"/>
        </w:rPr>
        <w:t>m</w:t>
      </w:r>
      <w:r w:rsidR="00843568" w:rsidRPr="00FB53C5">
        <w:rPr>
          <w:lang w:eastAsia="it-IT"/>
        </w:rPr>
        <w:t>essaggio</w:t>
      </w:r>
      <w:r>
        <w:rPr>
          <w:lang w:eastAsia="it-IT"/>
        </w:rPr>
        <w:t xml:space="preserve"> governativo al Parlamento a s</w:t>
      </w:r>
      <w:r w:rsidR="008B1358">
        <w:rPr>
          <w:lang w:eastAsia="it-IT"/>
        </w:rPr>
        <w:t>e</w:t>
      </w:r>
      <w:r>
        <w:rPr>
          <w:lang w:eastAsia="it-IT"/>
        </w:rPr>
        <w:t xml:space="preserve"> stante</w:t>
      </w:r>
      <w:r w:rsidR="001E511D">
        <w:rPr>
          <w:lang w:eastAsia="it-IT"/>
        </w:rPr>
        <w:t>.</w:t>
      </w:r>
    </w:p>
    <w:p w14:paraId="5D67DF0C" w14:textId="77777777" w:rsidR="007A31E7" w:rsidRDefault="00965DC9" w:rsidP="00934FD5">
      <w:pPr>
        <w:spacing w:after="0" w:line="240" w:lineRule="auto"/>
        <w:jc w:val="both"/>
        <w:rPr>
          <w:rFonts w:ascii="Arial" w:eastAsia="Times New Roman" w:hAnsi="Arial" w:cs="Times New Roman"/>
          <w:bCs/>
          <w:lang w:eastAsia="it-IT"/>
        </w:rPr>
      </w:pPr>
      <w:r>
        <w:rPr>
          <w:rFonts w:ascii="Arial" w:eastAsia="Times New Roman" w:hAnsi="Arial" w:cs="Times New Roman"/>
          <w:bCs/>
          <w:lang w:eastAsia="it-IT"/>
        </w:rPr>
        <w:t>Conformemente all’articolo 18 della legge sull’archiviazione</w:t>
      </w:r>
      <w:r>
        <w:rPr>
          <w:rStyle w:val="Rimandonotaapidipagina"/>
          <w:rFonts w:ascii="Arial" w:eastAsia="Times New Roman" w:hAnsi="Arial" w:cs="Times New Roman"/>
          <w:bCs/>
          <w:lang w:eastAsia="it-IT"/>
        </w:rPr>
        <w:footnoteReference w:id="54"/>
      </w:r>
      <w:r>
        <w:rPr>
          <w:rFonts w:ascii="Arial" w:eastAsia="Times New Roman" w:hAnsi="Arial" w:cs="Times New Roman"/>
          <w:bCs/>
          <w:lang w:eastAsia="it-IT"/>
        </w:rPr>
        <w:t xml:space="preserve">, </w:t>
      </w:r>
      <w:r w:rsidRPr="00965DC9">
        <w:rPr>
          <w:rFonts w:ascii="Arial" w:eastAsia="Times New Roman" w:hAnsi="Arial" w:cs="Times New Roman"/>
          <w:bCs/>
          <w:lang w:eastAsia="it-IT"/>
        </w:rPr>
        <w:t>l’Archivio di Stato</w:t>
      </w:r>
      <w:r>
        <w:rPr>
          <w:rFonts w:ascii="Arial" w:eastAsia="Times New Roman" w:hAnsi="Arial" w:cs="Times New Roman"/>
          <w:bCs/>
          <w:lang w:eastAsia="it-IT"/>
        </w:rPr>
        <w:t xml:space="preserve"> </w:t>
      </w:r>
      <w:r w:rsidRPr="00965DC9">
        <w:rPr>
          <w:rFonts w:ascii="Arial" w:eastAsia="Times New Roman" w:hAnsi="Arial" w:cs="Times New Roman"/>
          <w:bCs/>
          <w:lang w:eastAsia="it-IT"/>
        </w:rPr>
        <w:t>è tenuto a fornire consulenza riguardante l’organizzazione, la gestione, la conservazione e il versamento dei documenti.</w:t>
      </w:r>
      <w:r>
        <w:rPr>
          <w:rFonts w:ascii="Arial" w:eastAsia="Times New Roman" w:hAnsi="Arial" w:cs="Times New Roman"/>
          <w:bCs/>
          <w:lang w:eastAsia="it-IT"/>
        </w:rPr>
        <w:t xml:space="preserve"> </w:t>
      </w:r>
    </w:p>
    <w:p w14:paraId="74E4A6DF" w14:textId="77777777" w:rsidR="00965DC9" w:rsidRDefault="00965DC9" w:rsidP="00934FD5">
      <w:pPr>
        <w:spacing w:after="0" w:line="240" w:lineRule="auto"/>
        <w:jc w:val="both"/>
        <w:rPr>
          <w:rFonts w:ascii="Arial" w:eastAsia="Times New Roman" w:hAnsi="Arial" w:cs="Times New Roman"/>
          <w:bCs/>
          <w:lang w:eastAsia="it-IT"/>
        </w:rPr>
      </w:pPr>
      <w:r>
        <w:rPr>
          <w:rFonts w:ascii="Arial" w:eastAsia="Times New Roman" w:hAnsi="Arial" w:cs="Times New Roman"/>
          <w:bCs/>
          <w:lang w:eastAsia="it-IT"/>
        </w:rPr>
        <w:t xml:space="preserve">Di conseguenza, per </w:t>
      </w:r>
      <w:r w:rsidRPr="00107D42">
        <w:rPr>
          <w:rFonts w:ascii="Arial" w:eastAsia="Times New Roman" w:hAnsi="Arial" w:cs="Times New Roman"/>
          <w:bCs/>
          <w:lang w:eastAsia="it-IT"/>
        </w:rPr>
        <w:t xml:space="preserve">questo compito si richiede lo stanziamento temporaneo (per 4 anni) di un </w:t>
      </w:r>
      <w:r w:rsidRPr="00092E0C">
        <w:rPr>
          <w:b/>
          <w:u w:val="single"/>
          <w:lang w:eastAsia="it-IT"/>
        </w:rPr>
        <w:t>collaboratore scientifico</w:t>
      </w:r>
      <w:r w:rsidR="00092E0C">
        <w:rPr>
          <w:b/>
          <w:u w:val="single"/>
          <w:lang w:eastAsia="it-IT"/>
        </w:rPr>
        <w:t xml:space="preserve"> (100% - 1 PPA)</w:t>
      </w:r>
      <w:r w:rsidRPr="00107D42">
        <w:rPr>
          <w:rFonts w:ascii="Arial" w:eastAsia="Times New Roman" w:hAnsi="Arial" w:cs="Times New Roman"/>
          <w:bCs/>
          <w:lang w:eastAsia="it-IT"/>
        </w:rPr>
        <w:t xml:space="preserve"> per l’Archivio di Stato</w:t>
      </w:r>
      <w:r>
        <w:rPr>
          <w:rFonts w:ascii="Arial" w:eastAsia="Times New Roman" w:hAnsi="Arial" w:cs="Times New Roman"/>
          <w:bCs/>
          <w:lang w:eastAsia="it-IT"/>
        </w:rPr>
        <w:t xml:space="preserve">, che sarà </w:t>
      </w:r>
      <w:r w:rsidRPr="00965DC9">
        <w:rPr>
          <w:rFonts w:ascii="Arial" w:eastAsia="Times New Roman" w:hAnsi="Arial" w:cs="Times New Roman"/>
          <w:bCs/>
          <w:lang w:eastAsia="it-IT"/>
        </w:rPr>
        <w:t xml:space="preserve">affiancato dal team che si occupa di consulenza per i documenti cartacei e permetterà di sviluppare le conoscenze necessarie per l’introduzione di GEVER in tutta l’Amministrazione </w:t>
      </w:r>
      <w:r w:rsidR="00946384">
        <w:rPr>
          <w:rFonts w:ascii="Arial" w:eastAsia="Times New Roman" w:hAnsi="Arial" w:cs="Times New Roman"/>
          <w:bCs/>
          <w:lang w:eastAsia="it-IT"/>
        </w:rPr>
        <w:t>c</w:t>
      </w:r>
      <w:r w:rsidRPr="00965DC9">
        <w:rPr>
          <w:rFonts w:ascii="Arial" w:eastAsia="Times New Roman" w:hAnsi="Arial" w:cs="Times New Roman"/>
          <w:bCs/>
          <w:lang w:eastAsia="it-IT"/>
        </w:rPr>
        <w:t>antonale</w:t>
      </w:r>
      <w:r w:rsidR="00D4313E">
        <w:rPr>
          <w:rFonts w:ascii="Arial" w:eastAsia="Times New Roman" w:hAnsi="Arial" w:cs="Times New Roman"/>
          <w:bCs/>
          <w:lang w:eastAsia="it-IT"/>
        </w:rPr>
        <w:t>. Il progetto verrà gestito secondo i parametri di governance descritti</w:t>
      </w:r>
      <w:r w:rsidR="00946384">
        <w:rPr>
          <w:rFonts w:ascii="Arial" w:eastAsia="Times New Roman" w:hAnsi="Arial" w:cs="Times New Roman"/>
          <w:bCs/>
          <w:lang w:eastAsia="it-IT"/>
        </w:rPr>
        <w:t xml:space="preserve"> in precedenza</w:t>
      </w:r>
      <w:r w:rsidR="00D4313E">
        <w:rPr>
          <w:rFonts w:ascii="Arial" w:eastAsia="Times New Roman" w:hAnsi="Arial" w:cs="Times New Roman"/>
          <w:bCs/>
          <w:lang w:eastAsia="it-IT"/>
        </w:rPr>
        <w:t>.</w:t>
      </w:r>
    </w:p>
    <w:p w14:paraId="02E2BF36" w14:textId="77777777" w:rsidR="001D1A6D" w:rsidRPr="00A43CC4" w:rsidRDefault="008135E8" w:rsidP="003F5EB0">
      <w:pPr>
        <w:pStyle w:val="Titolo2"/>
        <w:spacing w:before="240" w:line="240" w:lineRule="auto"/>
        <w:ind w:left="737" w:hanging="737"/>
        <w:rPr>
          <w:lang w:eastAsia="it-IT"/>
        </w:rPr>
      </w:pPr>
      <w:bookmarkStart w:id="190" w:name="_Toc169103518"/>
      <w:bookmarkStart w:id="191" w:name="_Toc169104159"/>
      <w:bookmarkStart w:id="192" w:name="_Toc169105844"/>
      <w:bookmarkStart w:id="193" w:name="_Toc169013024"/>
      <w:bookmarkStart w:id="194" w:name="_Toc169013086"/>
      <w:bookmarkStart w:id="195" w:name="_Toc169013126"/>
      <w:bookmarkStart w:id="196" w:name="_Toc169013165"/>
      <w:bookmarkStart w:id="197" w:name="_Toc169013226"/>
      <w:bookmarkStart w:id="198" w:name="_Toc169100006"/>
      <w:bookmarkStart w:id="199" w:name="_Toc169101611"/>
      <w:bookmarkStart w:id="200" w:name="_Toc169103527"/>
      <w:bookmarkStart w:id="201" w:name="_Toc169104168"/>
      <w:bookmarkStart w:id="202" w:name="_Toc169105853"/>
      <w:bookmarkStart w:id="203" w:name="_Toc184112972"/>
      <w:bookmarkStart w:id="204" w:name="_Toc184121589"/>
      <w:bookmarkStart w:id="205" w:name="_Toc192515041"/>
      <w:bookmarkStart w:id="206" w:name="_Toc171580998"/>
      <w:bookmarkEnd w:id="190"/>
      <w:bookmarkEnd w:id="191"/>
      <w:bookmarkEnd w:id="192"/>
      <w:bookmarkEnd w:id="193"/>
      <w:bookmarkEnd w:id="194"/>
      <w:bookmarkEnd w:id="195"/>
      <w:bookmarkEnd w:id="196"/>
      <w:bookmarkEnd w:id="197"/>
      <w:bookmarkEnd w:id="198"/>
      <w:bookmarkEnd w:id="199"/>
      <w:bookmarkEnd w:id="200"/>
      <w:bookmarkEnd w:id="201"/>
      <w:bookmarkEnd w:id="202"/>
      <w:r w:rsidRPr="00A43CC4">
        <w:rPr>
          <w:lang w:eastAsia="it-IT"/>
        </w:rPr>
        <w:t>D</w:t>
      </w:r>
      <w:r w:rsidR="00C4133E">
        <w:rPr>
          <w:lang w:eastAsia="it-IT"/>
        </w:rPr>
        <w:t>ata management e d</w:t>
      </w:r>
      <w:r w:rsidRPr="00A43CC4">
        <w:rPr>
          <w:lang w:eastAsia="it-IT"/>
        </w:rPr>
        <w:t xml:space="preserve">ati </w:t>
      </w:r>
      <w:r w:rsidR="00A43CC4" w:rsidRPr="00A43CC4">
        <w:rPr>
          <w:lang w:eastAsia="it-IT"/>
        </w:rPr>
        <w:t>pubblici</w:t>
      </w:r>
      <w:r w:rsidR="00864B36" w:rsidRPr="00A43CC4">
        <w:rPr>
          <w:lang w:eastAsia="it-IT"/>
        </w:rPr>
        <w:t xml:space="preserve"> </w:t>
      </w:r>
      <w:r w:rsidR="00A43CC4" w:rsidRPr="00A43CC4">
        <w:rPr>
          <w:lang w:eastAsia="it-IT"/>
        </w:rPr>
        <w:t xml:space="preserve">aperti </w:t>
      </w:r>
      <w:r w:rsidR="00864B36" w:rsidRPr="00A43CC4">
        <w:rPr>
          <w:lang w:eastAsia="it-IT"/>
        </w:rPr>
        <w:t>(</w:t>
      </w:r>
      <w:r w:rsidR="00864B36" w:rsidRPr="00A43CC4">
        <w:rPr>
          <w:i/>
          <w:lang w:eastAsia="it-IT"/>
        </w:rPr>
        <w:t xml:space="preserve">Open </w:t>
      </w:r>
      <w:r w:rsidR="00A43CC4" w:rsidRPr="00A43CC4">
        <w:rPr>
          <w:i/>
          <w:lang w:eastAsia="it-IT"/>
        </w:rPr>
        <w:t>Government</w:t>
      </w:r>
      <w:r w:rsidR="00864B36" w:rsidRPr="00A43CC4">
        <w:rPr>
          <w:i/>
          <w:lang w:eastAsia="it-IT"/>
        </w:rPr>
        <w:t xml:space="preserve"> Data</w:t>
      </w:r>
      <w:r w:rsidR="00864B36" w:rsidRPr="00A43CC4">
        <w:rPr>
          <w:lang w:eastAsia="it-IT"/>
        </w:rPr>
        <w:t xml:space="preserve"> OGD)</w:t>
      </w:r>
      <w:bookmarkEnd w:id="203"/>
      <w:bookmarkEnd w:id="204"/>
      <w:bookmarkEnd w:id="205"/>
      <w:r w:rsidR="00864B36" w:rsidRPr="00A43CC4" w:rsidDel="00864B36">
        <w:rPr>
          <w:lang w:eastAsia="it-IT"/>
        </w:rPr>
        <w:t xml:space="preserve"> </w:t>
      </w:r>
      <w:bookmarkEnd w:id="206"/>
    </w:p>
    <w:p w14:paraId="4FCE3A61" w14:textId="77777777" w:rsidR="008135E8" w:rsidRPr="00A43CC4" w:rsidRDefault="008135E8" w:rsidP="00934FD5">
      <w:pPr>
        <w:spacing w:after="0" w:line="240" w:lineRule="auto"/>
        <w:jc w:val="both"/>
        <w:rPr>
          <w:lang w:eastAsia="it-IT"/>
        </w:rPr>
      </w:pPr>
      <w:r w:rsidRPr="00A43CC4">
        <w:rPr>
          <w:lang w:eastAsia="it-IT"/>
        </w:rPr>
        <w:t xml:space="preserve">I dati </w:t>
      </w:r>
      <w:r w:rsidR="00864B36" w:rsidRPr="00A43CC4">
        <w:rPr>
          <w:lang w:eastAsia="it-IT"/>
        </w:rPr>
        <w:t>pubblici</w:t>
      </w:r>
      <w:r w:rsidRPr="00A43CC4">
        <w:rPr>
          <w:lang w:eastAsia="it-IT"/>
        </w:rPr>
        <w:t xml:space="preserve"> </w:t>
      </w:r>
      <w:r w:rsidR="00BF7466">
        <w:rPr>
          <w:lang w:eastAsia="it-IT"/>
        </w:rPr>
        <w:t xml:space="preserve">aperti </w:t>
      </w:r>
      <w:r w:rsidRPr="00A43CC4">
        <w:rPr>
          <w:lang w:eastAsia="it-IT"/>
        </w:rPr>
        <w:t xml:space="preserve">(detti comunemente </w:t>
      </w:r>
      <w:r w:rsidRPr="00A43CC4">
        <w:rPr>
          <w:i/>
          <w:lang w:eastAsia="it-IT"/>
        </w:rPr>
        <w:t>open government data</w:t>
      </w:r>
      <w:r w:rsidRPr="00A43CC4">
        <w:rPr>
          <w:lang w:eastAsia="it-IT"/>
        </w:rPr>
        <w:t xml:space="preserve">, OGD) sono informazioni prodotte dal settore pubblico, in modo diretto o indiretto, che vengono rese disponibili alla collettività nel rispetto della protezione dei dati, in un formato </w:t>
      </w:r>
      <w:r w:rsidR="00BF7466" w:rsidRPr="00A43CC4">
        <w:rPr>
          <w:lang w:eastAsia="it-IT"/>
        </w:rPr>
        <w:t>standardizzato</w:t>
      </w:r>
      <w:r w:rsidRPr="00A43CC4">
        <w:rPr>
          <w:lang w:eastAsia="it-IT"/>
        </w:rPr>
        <w:t xml:space="preserve"> (e interoperabile) e leggibile dalle macchine. </w:t>
      </w:r>
      <w:r w:rsidR="005F0992" w:rsidRPr="00A43CC4">
        <w:rPr>
          <w:lang w:eastAsia="it-IT"/>
        </w:rPr>
        <w:t>Le informazioni prodotte dalle amministrazioni pubbliche toccano tutte le tematiche di interesse</w:t>
      </w:r>
      <w:r w:rsidR="003B6898" w:rsidRPr="00A43CC4">
        <w:rPr>
          <w:lang w:eastAsia="it-IT"/>
        </w:rPr>
        <w:t xml:space="preserve"> generale</w:t>
      </w:r>
      <w:r w:rsidR="005F0992" w:rsidRPr="00A43CC4">
        <w:rPr>
          <w:lang w:eastAsia="it-IT"/>
        </w:rPr>
        <w:t xml:space="preserve">. </w:t>
      </w:r>
      <w:r w:rsidR="00651E10">
        <w:rPr>
          <w:lang w:eastAsia="it-IT"/>
        </w:rPr>
        <w:t>Gli open data già oggi</w:t>
      </w:r>
      <w:r w:rsidR="004F5A55">
        <w:rPr>
          <w:lang w:eastAsia="it-IT"/>
        </w:rPr>
        <w:t xml:space="preserve"> </w:t>
      </w:r>
      <w:r w:rsidR="005F0992" w:rsidRPr="00A43CC4">
        <w:rPr>
          <w:lang w:eastAsia="it-IT"/>
        </w:rPr>
        <w:t xml:space="preserve">disponibili a livello federale mostrano </w:t>
      </w:r>
      <w:r w:rsidR="00810F20" w:rsidRPr="00A43CC4">
        <w:rPr>
          <w:lang w:eastAsia="it-IT"/>
        </w:rPr>
        <w:t>l’estensione</w:t>
      </w:r>
      <w:r w:rsidR="005F0992" w:rsidRPr="00A43CC4">
        <w:rPr>
          <w:lang w:eastAsia="it-IT"/>
        </w:rPr>
        <w:t xml:space="preserve"> delle tematiche toccate</w:t>
      </w:r>
      <w:r w:rsidR="00651E10">
        <w:rPr>
          <w:lang w:eastAsia="it-IT"/>
        </w:rPr>
        <w:t>:</w:t>
      </w:r>
      <w:r w:rsidR="004F5A55">
        <w:rPr>
          <w:lang w:eastAsia="it-IT"/>
        </w:rPr>
        <w:t xml:space="preserve"> s</w:t>
      </w:r>
      <w:r w:rsidR="003B6898" w:rsidRPr="00A43CC4">
        <w:rPr>
          <w:lang w:eastAsia="it-IT"/>
        </w:rPr>
        <w:t xml:space="preserve">ono ad esempio disponibili </w:t>
      </w:r>
      <w:r w:rsidR="00F51206" w:rsidRPr="00A43CC4">
        <w:rPr>
          <w:lang w:eastAsia="it-IT"/>
        </w:rPr>
        <w:t>informazioni</w:t>
      </w:r>
      <w:r w:rsidR="003B6898" w:rsidRPr="00A43CC4">
        <w:rPr>
          <w:lang w:eastAsia="it-IT"/>
        </w:rPr>
        <w:t xml:space="preserve"> che variano </w:t>
      </w:r>
      <w:r w:rsidR="005F0992" w:rsidRPr="00A43CC4">
        <w:rPr>
          <w:lang w:eastAsia="it-IT"/>
        </w:rPr>
        <w:t>dai dati settimanal</w:t>
      </w:r>
      <w:r w:rsidR="003B6898" w:rsidRPr="00A43CC4">
        <w:rPr>
          <w:lang w:eastAsia="it-IT"/>
        </w:rPr>
        <w:t>i</w:t>
      </w:r>
      <w:r w:rsidR="005F0992" w:rsidRPr="00A43CC4">
        <w:rPr>
          <w:lang w:eastAsia="it-IT"/>
        </w:rPr>
        <w:t xml:space="preserve"> di produzione e consumo di elettricità, </w:t>
      </w:r>
      <w:r w:rsidR="003B6898" w:rsidRPr="00A43CC4">
        <w:rPr>
          <w:lang w:eastAsia="it-IT"/>
        </w:rPr>
        <w:t xml:space="preserve">ai dati finanziari dell’amministrazione federale, passando per un’ampia offerta di </w:t>
      </w:r>
      <w:r w:rsidR="00651E10">
        <w:rPr>
          <w:lang w:eastAsia="it-IT"/>
        </w:rPr>
        <w:t>informazioni statistiche prodotte dalla Confederazione e dai Cantoni</w:t>
      </w:r>
      <w:r w:rsidR="003B6898" w:rsidRPr="00A43CC4">
        <w:rPr>
          <w:lang w:eastAsia="it-IT"/>
        </w:rPr>
        <w:t xml:space="preserve">. </w:t>
      </w:r>
      <w:r w:rsidRPr="00A43CC4">
        <w:rPr>
          <w:lang w:eastAsia="it-IT"/>
        </w:rPr>
        <w:t xml:space="preserve">Gli OGD sono documentati, così da favorirne un corretto riutilizzo. </w:t>
      </w:r>
    </w:p>
    <w:p w14:paraId="35A28B2F" w14:textId="77777777" w:rsidR="00D904D1" w:rsidRPr="00A43CC4" w:rsidRDefault="008135E8" w:rsidP="00934FD5">
      <w:pPr>
        <w:spacing w:after="0" w:line="240" w:lineRule="auto"/>
        <w:jc w:val="both"/>
        <w:rPr>
          <w:lang w:eastAsia="it-IT"/>
        </w:rPr>
      </w:pPr>
      <w:r w:rsidRPr="00A43CC4">
        <w:rPr>
          <w:lang w:eastAsia="it-IT"/>
        </w:rPr>
        <w:t>Lo sviluppo di un’offerta di OGD costituisce un elemento centrale nel processo di digitalizzazione delle amministrazioni pubbliche.</w:t>
      </w:r>
      <w:r w:rsidRPr="00A43CC4">
        <w:rPr>
          <w:rStyle w:val="Rimandonotaapidipagina"/>
          <w:lang w:eastAsia="it-IT"/>
        </w:rPr>
        <w:footnoteReference w:id="55"/>
      </w:r>
      <w:r w:rsidRPr="00A43CC4">
        <w:rPr>
          <w:lang w:eastAsia="it-IT"/>
        </w:rPr>
        <w:t xml:space="preserve"> Gli OGD sono infatti una delle basi sulle quali si fonda una società digitale all’insegna della trasparenza. </w:t>
      </w:r>
      <w:r w:rsidR="00D904D1" w:rsidRPr="00A43CC4">
        <w:rPr>
          <w:lang w:eastAsia="it-IT"/>
        </w:rPr>
        <w:t>Offrono a cittadine, cittadini, aziende e al mondo accademico e scientifico una fonte centralizzata per accedere a informazioni sulle attività governative, consentendo di riutilizzarle e condividerle</w:t>
      </w:r>
      <w:r w:rsidR="00651E10">
        <w:rPr>
          <w:lang w:eastAsia="it-IT"/>
        </w:rPr>
        <w:t>, permettendo così di</w:t>
      </w:r>
      <w:r w:rsidR="00D904D1" w:rsidRPr="00A43CC4">
        <w:rPr>
          <w:lang w:eastAsia="it-IT"/>
        </w:rPr>
        <w:t xml:space="preserve"> genera</w:t>
      </w:r>
      <w:r w:rsidR="00651E10">
        <w:rPr>
          <w:lang w:eastAsia="it-IT"/>
        </w:rPr>
        <w:t>re</w:t>
      </w:r>
      <w:r w:rsidR="00D904D1" w:rsidRPr="00A43CC4">
        <w:rPr>
          <w:lang w:eastAsia="it-IT"/>
        </w:rPr>
        <w:t xml:space="preserve"> un valore aggiunto, </w:t>
      </w:r>
      <w:r w:rsidR="00651E10">
        <w:rPr>
          <w:lang w:eastAsia="it-IT"/>
        </w:rPr>
        <w:t xml:space="preserve">che </w:t>
      </w:r>
      <w:r w:rsidR="00D904D1" w:rsidRPr="00A43CC4">
        <w:rPr>
          <w:lang w:eastAsia="it-IT"/>
        </w:rPr>
        <w:t xml:space="preserve">sia sociale </w:t>
      </w:r>
      <w:r w:rsidR="00651E10">
        <w:rPr>
          <w:lang w:eastAsia="it-IT"/>
        </w:rPr>
        <w:t>oppure</w:t>
      </w:r>
      <w:r w:rsidR="00D904D1" w:rsidRPr="00A43CC4">
        <w:rPr>
          <w:lang w:eastAsia="it-IT"/>
        </w:rPr>
        <w:t xml:space="preserve"> commerciale, attraverso la creazione di servizi digitali e applicazioni avanzate, stimolando così l'innovazione tecnologica. </w:t>
      </w:r>
      <w:r w:rsidR="003B6898" w:rsidRPr="00A43CC4">
        <w:rPr>
          <w:rStyle w:val="Rimandonotaapidipagina"/>
          <w:lang w:eastAsia="it-IT"/>
        </w:rPr>
        <w:footnoteReference w:id="56"/>
      </w:r>
    </w:p>
    <w:p w14:paraId="37C262CA" w14:textId="77777777" w:rsidR="00934FD5" w:rsidRDefault="00D4313E" w:rsidP="00934FD5">
      <w:pPr>
        <w:spacing w:after="0" w:line="240" w:lineRule="auto"/>
        <w:jc w:val="both"/>
        <w:rPr>
          <w:lang w:eastAsia="it-IT"/>
        </w:rPr>
      </w:pPr>
      <w:r>
        <w:rPr>
          <w:lang w:eastAsia="it-IT"/>
        </w:rPr>
        <w:t>La Confederazione e diversi C</w:t>
      </w:r>
      <w:r w:rsidR="008135E8" w:rsidRPr="00A43CC4">
        <w:rPr>
          <w:lang w:eastAsia="it-IT"/>
        </w:rPr>
        <w:t>antoni hanno già sviluppato e stanno alimentando un’offerta di OGD.</w:t>
      </w:r>
      <w:r w:rsidR="008135E8" w:rsidRPr="00A43CC4">
        <w:rPr>
          <w:rStyle w:val="Rimandonotaapidipagina"/>
          <w:lang w:eastAsia="it-IT"/>
        </w:rPr>
        <w:footnoteReference w:id="57"/>
      </w:r>
      <w:r w:rsidR="008135E8" w:rsidRPr="00A43CC4">
        <w:rPr>
          <w:lang w:eastAsia="it-IT"/>
        </w:rPr>
        <w:t xml:space="preserve"> </w:t>
      </w:r>
    </w:p>
    <w:p w14:paraId="3754BB9F" w14:textId="77777777" w:rsidR="00436171" w:rsidRDefault="008135E8" w:rsidP="00934FD5">
      <w:pPr>
        <w:spacing w:after="0" w:line="240" w:lineRule="auto"/>
        <w:jc w:val="both"/>
        <w:rPr>
          <w:lang w:eastAsia="it-IT"/>
        </w:rPr>
      </w:pPr>
      <w:r w:rsidRPr="00A43CC4">
        <w:rPr>
          <w:lang w:eastAsia="it-IT"/>
        </w:rPr>
        <w:lastRenderedPageBreak/>
        <w:t>In Ticino il tema è solo agli inizi, ma il potenziale di sviluppo è notevole e ancora largamente inesplorato.</w:t>
      </w:r>
      <w:r w:rsidRPr="00A43CC4">
        <w:rPr>
          <w:rStyle w:val="Rimandonotaapidipagina"/>
          <w:lang w:eastAsia="it-IT"/>
        </w:rPr>
        <w:footnoteReference w:id="58"/>
      </w:r>
      <w:r w:rsidRPr="00A43CC4">
        <w:rPr>
          <w:lang w:eastAsia="it-IT"/>
        </w:rPr>
        <w:t xml:space="preserve"> Se l’obiettivo a lungo termine è lo sviluppo di un’offerta di OGD ticinesi che coinvolga tutta l’Amministrazione cantonale, nella </w:t>
      </w:r>
      <w:r w:rsidR="00882167">
        <w:rPr>
          <w:lang w:eastAsia="it-IT"/>
        </w:rPr>
        <w:t>prima fase di attuazione della S</w:t>
      </w:r>
      <w:r w:rsidRPr="00A43CC4">
        <w:rPr>
          <w:lang w:eastAsia="it-IT"/>
        </w:rPr>
        <w:t xml:space="preserve">trategia si propone di realizzare uno studio pilota che coinvolga tutti i Dipartimenti e la </w:t>
      </w:r>
      <w:r w:rsidR="00D4313E">
        <w:rPr>
          <w:lang w:eastAsia="it-IT"/>
        </w:rPr>
        <w:t xml:space="preserve">Cancelleria. </w:t>
      </w:r>
    </w:p>
    <w:p w14:paraId="48AE8D3E" w14:textId="77777777" w:rsidR="008135E8" w:rsidRPr="00A43CC4" w:rsidRDefault="00D4313E" w:rsidP="00436171">
      <w:pPr>
        <w:spacing w:line="240" w:lineRule="auto"/>
        <w:jc w:val="both"/>
        <w:rPr>
          <w:lang w:eastAsia="it-IT"/>
        </w:rPr>
      </w:pPr>
      <w:r>
        <w:rPr>
          <w:lang w:eastAsia="it-IT"/>
        </w:rPr>
        <w:t>Oltre a dotare il C</w:t>
      </w:r>
      <w:r w:rsidR="008135E8" w:rsidRPr="00A43CC4">
        <w:rPr>
          <w:lang w:eastAsia="it-IT"/>
        </w:rPr>
        <w:t xml:space="preserve">antone di una piattaforma centralizzata e a pubblicare una prima serie di OGD, lo studio permetterà di disporre degli elementi per valutare l’impegno (risorse, costi) e eventuali altre necessità (di natura giuridica e organizzativa) che una generalizzazione di questa attività potrebbe comportare a medio e lungo termine. </w:t>
      </w:r>
    </w:p>
    <w:p w14:paraId="6B6D4C20" w14:textId="77777777" w:rsidR="008135E8" w:rsidRPr="00A43CC4" w:rsidRDefault="008135E8" w:rsidP="00AF5395">
      <w:pPr>
        <w:spacing w:after="0" w:line="240" w:lineRule="auto"/>
        <w:jc w:val="both"/>
        <w:rPr>
          <w:lang w:eastAsia="it-IT"/>
        </w:rPr>
      </w:pPr>
      <w:r w:rsidRPr="00A43CC4">
        <w:rPr>
          <w:lang w:eastAsia="it-IT"/>
        </w:rPr>
        <w:t xml:space="preserve">Lo sviluppo di una piattaforma cantonale risulta fondamentale: permetterà alla variegata utenza e a tutti i suoi </w:t>
      </w:r>
      <w:r w:rsidRPr="00A43CC4">
        <w:rPr>
          <w:i/>
          <w:lang w:eastAsia="it-IT"/>
        </w:rPr>
        <w:t>stakeholder</w:t>
      </w:r>
      <w:r w:rsidRPr="00A43CC4">
        <w:rPr>
          <w:lang w:eastAsia="it-IT"/>
        </w:rPr>
        <w:t xml:space="preserve"> di reperire in un unico luogo tutta l’offerta ticinese, offrendo al contempo uno strumento unico e standardizzato a tutti gli uffici proprietari di dati per diffondere i propri OGD, la possibilità di implementare degli standard (informazioni minime) specifici</w:t>
      </w:r>
      <w:r w:rsidR="00D4313E">
        <w:rPr>
          <w:lang w:eastAsia="it-IT"/>
        </w:rPr>
        <w:t xml:space="preserve"> al C</w:t>
      </w:r>
      <w:r w:rsidRPr="00A43CC4">
        <w:rPr>
          <w:lang w:eastAsia="it-IT"/>
        </w:rPr>
        <w:t>antone e alle sue necessità</w:t>
      </w:r>
      <w:r w:rsidR="00864B36" w:rsidRPr="00A43CC4">
        <w:rPr>
          <w:lang w:eastAsia="it-IT"/>
        </w:rPr>
        <w:t>, nonché di implementare degli strumenti per visualizzare i dati (grafici, cartine, ecc.)</w:t>
      </w:r>
      <w:r w:rsidRPr="00A43CC4">
        <w:rPr>
          <w:lang w:eastAsia="it-IT"/>
        </w:rPr>
        <w:t>. La compatibilità con gli standard nazionali permetterà inoltre di rendere disponibili gli OGD ticinesi sulla piattaforma nazionale senza nessun onere aggiuntivo.</w:t>
      </w:r>
    </w:p>
    <w:p w14:paraId="5B0E6833" w14:textId="77777777" w:rsidR="008135E8" w:rsidRPr="00A43CC4" w:rsidRDefault="008135E8" w:rsidP="00AF5395">
      <w:pPr>
        <w:spacing w:after="0" w:line="240" w:lineRule="auto"/>
        <w:jc w:val="both"/>
        <w:rPr>
          <w:lang w:eastAsia="it-IT"/>
        </w:rPr>
      </w:pPr>
      <w:r w:rsidRPr="00A43CC4">
        <w:rPr>
          <w:lang w:eastAsia="it-IT"/>
        </w:rPr>
        <w:t>Come detto più volte in questo messaggio, una delle principali sfide sarà la necessità di modificare la cultura aziendale dell’amministrazione pubblica. La pubblicazione in modalità aperta di informazioni che fino ad ora erano interne si fonda infatti su una accresciuta cultura della trasparenza</w:t>
      </w:r>
      <w:r w:rsidR="00434FBA">
        <w:rPr>
          <w:lang w:eastAsia="it-IT"/>
        </w:rPr>
        <w:t>,</w:t>
      </w:r>
      <w:r w:rsidRPr="00A43CC4">
        <w:rPr>
          <w:lang w:eastAsia="it-IT"/>
        </w:rPr>
        <w:t xml:space="preserve"> che </w:t>
      </w:r>
      <w:r w:rsidR="00434FBA">
        <w:rPr>
          <w:lang w:eastAsia="it-IT"/>
        </w:rPr>
        <w:t>andrà vieppiù rafforzata</w:t>
      </w:r>
      <w:r w:rsidRPr="00A43CC4">
        <w:rPr>
          <w:lang w:eastAsia="it-IT"/>
        </w:rPr>
        <w:t>. Tenendo conto di questo aspetto, il progetto è stato pensato in modo partecipativo</w:t>
      </w:r>
      <w:r w:rsidR="00651E10">
        <w:rPr>
          <w:lang w:eastAsia="it-IT"/>
        </w:rPr>
        <w:t>, volontaristico</w:t>
      </w:r>
      <w:r w:rsidRPr="00A43CC4">
        <w:rPr>
          <w:lang w:eastAsia="it-IT"/>
        </w:rPr>
        <w:t xml:space="preserve"> e graduale. Includerà fin da subito casi diversificati sia dal profilo tecnico e giuridico, sia da quello della motivazione degli attori implicati, così da poter disporre in tempi relativamente rapidi di esempi virtuosi (</w:t>
      </w:r>
      <w:r w:rsidRPr="00A43CC4">
        <w:rPr>
          <w:i/>
          <w:lang w:eastAsia="it-IT"/>
        </w:rPr>
        <w:t>showcase</w:t>
      </w:r>
      <w:r w:rsidRPr="00A43CC4">
        <w:rPr>
          <w:lang w:eastAsia="it-IT"/>
        </w:rPr>
        <w:t xml:space="preserve">), da rendere oggetto di una comunicazione attiva e originale che ne mostri i vantaggi e le ricadute. </w:t>
      </w:r>
      <w:r w:rsidR="00651E10">
        <w:rPr>
          <w:lang w:eastAsia="it-IT"/>
        </w:rPr>
        <w:t>Sarà accompagnato da un gruppo di lavoro in cui saranno rappresentati tutti i dipartimenti.</w:t>
      </w:r>
    </w:p>
    <w:p w14:paraId="52C0610A" w14:textId="77777777" w:rsidR="008135E8" w:rsidRPr="00A43CC4" w:rsidRDefault="008135E8" w:rsidP="006B0179">
      <w:pPr>
        <w:spacing w:after="0" w:line="240" w:lineRule="auto"/>
        <w:jc w:val="both"/>
        <w:rPr>
          <w:lang w:eastAsia="it-IT"/>
        </w:rPr>
      </w:pPr>
      <w:r w:rsidRPr="00A43CC4">
        <w:rPr>
          <w:lang w:eastAsia="it-IT"/>
        </w:rPr>
        <w:t>La pubblicazione degli OGD ha implicazioni a livello tecnico (formati, produzione, sostenibilità dell’aggiornamento), di documentazione (metadati) e di natura giuridica (protezione dati) e dovrà essere gestita direttamente dalle unità amministrative proprietarie dei dati. Sono però necessarie competenze specifiche, e una delle unità che oggi le detiene è l’Ufficio di statistica (Ustat). Per questo motivo, come fatto a livello nazionale e in diversi cantoni, il progetto pilota verrà gestito e coordinato dall’Ustat, che fungerà da centro di competenza cantonale per gli OGD</w:t>
      </w:r>
      <w:r w:rsidR="00D4313E">
        <w:rPr>
          <w:lang w:eastAsia="it-IT"/>
        </w:rPr>
        <w:t>, in affiancamento al team di lavoro previsto dalla governance per i progetti trasversali</w:t>
      </w:r>
      <w:r w:rsidRPr="00A43CC4">
        <w:rPr>
          <w:lang w:eastAsia="it-IT"/>
        </w:rPr>
        <w:t xml:space="preserve">. </w:t>
      </w:r>
    </w:p>
    <w:p w14:paraId="3957A7C8" w14:textId="77777777" w:rsidR="006B0179" w:rsidRDefault="008135E8" w:rsidP="00AF5395">
      <w:pPr>
        <w:spacing w:after="0" w:line="240" w:lineRule="auto"/>
        <w:jc w:val="both"/>
        <w:rPr>
          <w:rFonts w:ascii="Arial" w:eastAsia="Times New Roman" w:hAnsi="Arial" w:cs="Times New Roman"/>
          <w:bCs/>
          <w:lang w:eastAsia="it-IT"/>
        </w:rPr>
      </w:pPr>
      <w:r w:rsidRPr="00A43CC4">
        <w:rPr>
          <w:rFonts w:ascii="Arial" w:eastAsia="Times New Roman" w:hAnsi="Arial" w:cs="Times New Roman"/>
          <w:lang w:eastAsia="it-IT"/>
        </w:rPr>
        <w:t xml:space="preserve">Per questo </w:t>
      </w:r>
      <w:r w:rsidRPr="00A43CC4">
        <w:rPr>
          <w:lang w:eastAsia="it-IT"/>
        </w:rPr>
        <w:t xml:space="preserve">nuovo compito si richiede lo stanziamento temporaneo (per </w:t>
      </w:r>
      <w:r w:rsidR="00D4313E">
        <w:rPr>
          <w:lang w:eastAsia="it-IT"/>
        </w:rPr>
        <w:t>2</w:t>
      </w:r>
      <w:r w:rsidR="00810F20" w:rsidRPr="00A43CC4">
        <w:rPr>
          <w:lang w:eastAsia="it-IT"/>
        </w:rPr>
        <w:t xml:space="preserve"> </w:t>
      </w:r>
      <w:r w:rsidRPr="00A43CC4">
        <w:rPr>
          <w:lang w:eastAsia="it-IT"/>
        </w:rPr>
        <w:t xml:space="preserve">anni) di due </w:t>
      </w:r>
      <w:r w:rsidRPr="00A43CC4">
        <w:rPr>
          <w:b/>
          <w:u w:val="single"/>
          <w:lang w:eastAsia="it-IT"/>
        </w:rPr>
        <w:t>collaboratori scientifici (100% -</w:t>
      </w:r>
      <w:r w:rsidRPr="00A43CC4">
        <w:rPr>
          <w:u w:val="single"/>
          <w:lang w:eastAsia="it-IT"/>
        </w:rPr>
        <w:t xml:space="preserve"> </w:t>
      </w:r>
      <w:r w:rsidRPr="00A43CC4">
        <w:rPr>
          <w:b/>
          <w:u w:val="single"/>
          <w:lang w:eastAsia="it-IT"/>
        </w:rPr>
        <w:t>2 PPA)</w:t>
      </w:r>
      <w:r w:rsidRPr="00A43CC4">
        <w:rPr>
          <w:lang w:eastAsia="it-IT"/>
        </w:rPr>
        <w:t xml:space="preserve">. </w:t>
      </w:r>
      <w:r w:rsidRPr="00A43CC4">
        <w:rPr>
          <w:rFonts w:ascii="Arial" w:eastAsia="Times New Roman" w:hAnsi="Arial" w:cs="Times New Roman"/>
          <w:bCs/>
          <w:lang w:eastAsia="it-IT"/>
        </w:rPr>
        <w:t xml:space="preserve">Per seguire il progetto nella fase pilota serviranno delle competenze diversificate, che sono in buona parte già presenti all’Ustat. </w:t>
      </w:r>
      <w:r w:rsidR="00864B36" w:rsidRPr="00A43CC4">
        <w:rPr>
          <w:rFonts w:ascii="Arial" w:eastAsia="Times New Roman" w:hAnsi="Arial" w:cs="Times New Roman"/>
          <w:bCs/>
          <w:lang w:eastAsia="it-IT"/>
        </w:rPr>
        <w:t>Si prevede inoltre l’acquisto di un software per la visualizzazione</w:t>
      </w:r>
      <w:r w:rsidR="00651E10">
        <w:rPr>
          <w:rFonts w:ascii="Arial" w:eastAsia="Times New Roman" w:hAnsi="Arial" w:cs="Times New Roman"/>
          <w:bCs/>
          <w:lang w:eastAsia="it-IT"/>
        </w:rPr>
        <w:t xml:space="preserve"> di informazioni statistiche</w:t>
      </w:r>
      <w:r w:rsidR="00864B36" w:rsidRPr="00A43CC4">
        <w:rPr>
          <w:rFonts w:ascii="Arial" w:eastAsia="Times New Roman" w:hAnsi="Arial" w:cs="Times New Roman"/>
          <w:bCs/>
          <w:lang w:eastAsia="it-IT"/>
        </w:rPr>
        <w:t xml:space="preserve"> (c</w:t>
      </w:r>
      <w:r w:rsidR="00651E10">
        <w:rPr>
          <w:rFonts w:ascii="Arial" w:eastAsia="Times New Roman" w:hAnsi="Arial" w:cs="Times New Roman"/>
          <w:bCs/>
          <w:lang w:eastAsia="it-IT"/>
        </w:rPr>
        <w:t xml:space="preserve">on rappresentazioni </w:t>
      </w:r>
      <w:r w:rsidR="00864B36" w:rsidRPr="00A43CC4">
        <w:rPr>
          <w:rFonts w:ascii="Arial" w:eastAsia="Times New Roman" w:hAnsi="Arial" w:cs="Times New Roman"/>
          <w:bCs/>
          <w:lang w:eastAsia="it-IT"/>
        </w:rPr>
        <w:t>grafic</w:t>
      </w:r>
      <w:r w:rsidR="00651E10">
        <w:rPr>
          <w:rFonts w:ascii="Arial" w:eastAsia="Times New Roman" w:hAnsi="Arial" w:cs="Times New Roman"/>
          <w:bCs/>
          <w:lang w:eastAsia="it-IT"/>
        </w:rPr>
        <w:t>he, tabelle e cartine)</w:t>
      </w:r>
      <w:r w:rsidR="00864B36" w:rsidRPr="00A43CC4">
        <w:rPr>
          <w:rFonts w:ascii="Arial" w:eastAsia="Times New Roman" w:hAnsi="Arial" w:cs="Times New Roman"/>
          <w:bCs/>
          <w:lang w:eastAsia="it-IT"/>
        </w:rPr>
        <w:t xml:space="preserve">. </w:t>
      </w:r>
    </w:p>
    <w:p w14:paraId="72CC73C0" w14:textId="77777777" w:rsidR="008135E8" w:rsidRPr="00A43CC4" w:rsidRDefault="008135E8" w:rsidP="006B0179">
      <w:pPr>
        <w:spacing w:after="0" w:line="240" w:lineRule="auto"/>
        <w:jc w:val="both"/>
        <w:rPr>
          <w:lang w:eastAsia="it-IT"/>
        </w:rPr>
      </w:pPr>
      <w:r w:rsidRPr="00A43CC4">
        <w:rPr>
          <w:rFonts w:ascii="Arial" w:eastAsia="Times New Roman" w:hAnsi="Arial" w:cs="Times New Roman"/>
          <w:bCs/>
          <w:lang w:eastAsia="it-IT"/>
        </w:rPr>
        <w:lastRenderedPageBreak/>
        <w:t>Per evitare che lo sviluppo di questo nuovo compito eroda le risorse stanziate in virtù della Legge sulla statistica cantonale (LStaC), si rende necessaria l’assunzione di collaboratori scientifici con competenze specifiche nella gestione dei dati, dei loro processi e metadati. La direzione del progetto pilota può invece essere assicurata dalla struttura attuale, facend</w:t>
      </w:r>
      <w:r w:rsidR="00D4313E">
        <w:rPr>
          <w:rFonts w:ascii="Arial" w:eastAsia="Times New Roman" w:hAnsi="Arial" w:cs="Times New Roman"/>
          <w:bCs/>
          <w:lang w:eastAsia="it-IT"/>
        </w:rPr>
        <w:t>o dunque capo a risorse interne, affiancate dal team previsto dalla governance per i progetti di trasformazione digitale trasversali all’Amministrazione cantonale.</w:t>
      </w:r>
    </w:p>
    <w:p w14:paraId="2881939F" w14:textId="77777777" w:rsidR="00436171" w:rsidRDefault="008135E8" w:rsidP="006B0179">
      <w:pPr>
        <w:spacing w:after="0" w:line="240" w:lineRule="auto"/>
        <w:jc w:val="both"/>
        <w:rPr>
          <w:lang w:eastAsia="it-IT"/>
        </w:rPr>
      </w:pPr>
      <w:r w:rsidRPr="00A43CC4">
        <w:rPr>
          <w:lang w:eastAsia="it-IT"/>
        </w:rPr>
        <w:t xml:space="preserve">Alla fine del progetto pilota verrà preparato un rapporto che fungerà da base per una decisione </w:t>
      </w:r>
      <w:r w:rsidR="00946384">
        <w:rPr>
          <w:lang w:eastAsia="it-IT"/>
        </w:rPr>
        <w:t>sul</w:t>
      </w:r>
      <w:r w:rsidRPr="00A43CC4">
        <w:rPr>
          <w:lang w:eastAsia="it-IT"/>
        </w:rPr>
        <w:t xml:space="preserve">le modalità di consolidamento del nuovo compito nel lungo periodo. </w:t>
      </w:r>
    </w:p>
    <w:p w14:paraId="0E0912CE" w14:textId="77777777" w:rsidR="008135E8" w:rsidRDefault="008135E8" w:rsidP="006B0179">
      <w:pPr>
        <w:spacing w:after="0" w:line="240" w:lineRule="auto"/>
        <w:jc w:val="both"/>
        <w:rPr>
          <w:lang w:eastAsia="it-IT"/>
        </w:rPr>
      </w:pPr>
      <w:r w:rsidRPr="00A43CC4">
        <w:rPr>
          <w:lang w:eastAsia="it-IT"/>
        </w:rPr>
        <w:t>Nello specifico verranno identificate le condizioni e risorse necessarie per il mantenimento della piattaforma OGD cantonale, i costi e le tempistiche di un’estensione della copertura a tutti gli ambiti dell’Amministrazione Cantonale nonché eventuali altre necessità di natura giuridica, strategica o ancora organizzativa.</w:t>
      </w:r>
      <w:r w:rsidRPr="00A43CC4">
        <w:rPr>
          <w:rStyle w:val="Rimandonotaapidipagina"/>
          <w:lang w:eastAsia="it-IT"/>
        </w:rPr>
        <w:footnoteReference w:id="59"/>
      </w:r>
      <w:r>
        <w:rPr>
          <w:lang w:eastAsia="it-IT"/>
        </w:rPr>
        <w:t xml:space="preserve"> </w:t>
      </w:r>
    </w:p>
    <w:p w14:paraId="0D232CB9" w14:textId="77777777" w:rsidR="00B34EDB" w:rsidRPr="002337B8" w:rsidRDefault="00216946" w:rsidP="003F5EB0">
      <w:pPr>
        <w:pStyle w:val="Titolo2"/>
        <w:spacing w:before="240" w:line="240" w:lineRule="auto"/>
        <w:ind w:left="737" w:hanging="737"/>
        <w:rPr>
          <w:lang w:eastAsia="it-IT"/>
        </w:rPr>
      </w:pPr>
      <w:bookmarkStart w:id="207" w:name="_Toc184112973"/>
      <w:bookmarkStart w:id="208" w:name="_Toc184121590"/>
      <w:bookmarkStart w:id="209" w:name="_Toc192515042"/>
      <w:r>
        <w:rPr>
          <w:lang w:eastAsia="it-IT"/>
        </w:rPr>
        <w:t>Formazione delle competenze digitali</w:t>
      </w:r>
      <w:bookmarkEnd w:id="207"/>
      <w:bookmarkEnd w:id="208"/>
      <w:bookmarkEnd w:id="209"/>
    </w:p>
    <w:p w14:paraId="19777E6A" w14:textId="77777777" w:rsidR="009F6004" w:rsidRPr="009F6004" w:rsidRDefault="009F6004" w:rsidP="00AF5395">
      <w:pPr>
        <w:pStyle w:val="Hcorpo-testo"/>
      </w:pPr>
      <w:r w:rsidRPr="009F6004">
        <w:t>La trasformazione digitale impone alla pubblica amministrazione un impegno costante nell'aggiornamento delle competenze del personale, considerando sia il numero elevato di persone da formare sia la rapidità con cui emergono nuovi strumenti e metodologie digitali. In questo contesto, è fondamentale disporre di una piattaforma formativa dedicata, che consenta di affrontare le sfide legate alla di</w:t>
      </w:r>
      <w:r w:rsidR="00F724D7">
        <w:t xml:space="preserve">gitalizzazione con un approccio </w:t>
      </w:r>
      <w:r w:rsidRPr="009F6004">
        <w:t>moderno, accessibi</w:t>
      </w:r>
      <w:r w:rsidR="008D7710">
        <w:t>le e scalabile. Attualmente,</w:t>
      </w:r>
      <w:r w:rsidR="004F5A55">
        <w:t xml:space="preserve"> a complemento della formazione tradizionale in aula,</w:t>
      </w:r>
      <w:r w:rsidR="008D7710">
        <w:t xml:space="preserve"> l’Amministrazione cantonale </w:t>
      </w:r>
      <w:r w:rsidRPr="009F6004">
        <w:t xml:space="preserve">utilizza cinque piattaforme formative specifiche per </w:t>
      </w:r>
      <w:r w:rsidR="00946384">
        <w:t>diversi ambiti (Istituto della formazione c</w:t>
      </w:r>
      <w:r w:rsidRPr="009F6004">
        <w:t>ontinua (IFC), Funzionari</w:t>
      </w:r>
      <w:r w:rsidR="00946384">
        <w:t>/e</w:t>
      </w:r>
      <w:r w:rsidRPr="009F6004">
        <w:t xml:space="preserve"> dirigenti, Sicurezza informatica, Cantone/comuni, Polizia), nessuna delle quali offre un programma didattico completo per lo sviluppo delle competenze digitali. Un'eccezione è rappresentata dalle piattaforme messe a disposizione dal Centro di risorse didattiche e digitali (CERDD), progettate però per il sistema scolastico e non per la formazione del personale amministrativo. Inoltre, ciascuna piattaforma adotta modalità di accesso differenti, generando ridondanza nei dati e rendendo complesso l’accesso agli utenti.</w:t>
      </w:r>
    </w:p>
    <w:p w14:paraId="18396DBF" w14:textId="77777777" w:rsidR="009F6004" w:rsidRPr="009F6004" w:rsidRDefault="009F6004" w:rsidP="00AF5395">
      <w:pPr>
        <w:pStyle w:val="Hcorpo-testo"/>
      </w:pPr>
      <w:r w:rsidRPr="009F6004">
        <w:t>Per superare queste criticità e rispondere alla necessità di una formazione più flessibile, è in fase di sviluppo il prototipo della piattaforma FormaTI. Progettata dal CERDD in collaborazione con CSI e IFC</w:t>
      </w:r>
      <w:r w:rsidR="004F5A55">
        <w:t>.</w:t>
      </w:r>
      <w:r w:rsidRPr="009F6004">
        <w:t xml:space="preserve"> FormaTI mira a fornire un sistema unitario di accesso a tutti i programmi formativi dell</w:t>
      </w:r>
      <w:r w:rsidR="008D7710">
        <w:t>’A</w:t>
      </w:r>
      <w:r w:rsidRPr="009F6004">
        <w:t>mministrazione cantonale, con un focus iniziale</w:t>
      </w:r>
      <w:r>
        <w:t xml:space="preserve"> </w:t>
      </w:r>
      <w:r w:rsidRPr="009F6004">
        <w:t>sull'acquisizione di competenze digitali. Il percorso formativo si baserà su un sillabo di riferimento</w:t>
      </w:r>
      <w:r>
        <w:rPr>
          <w:rStyle w:val="Rimandonotaapidipagina"/>
        </w:rPr>
        <w:footnoteReference w:id="60"/>
      </w:r>
      <w:r w:rsidRPr="009F6004">
        <w:t xml:space="preserve">, strutturato per garantire ai dipendenti la padronanza delle competenze digitali essenziali. Successivamente, il sillabo sarà integrato con risorse e attività formative, accessibili direttamente </w:t>
      </w:r>
      <w:r w:rsidR="008D7710">
        <w:t>da</w:t>
      </w:r>
      <w:r w:rsidRPr="009F6004">
        <w:t>lla piattaforma. I corsi saranno progettati per favorire l’apprendimento autonomo e includeranno il supporto di esperti e tutor, garantendo una combinazione efficace di e-learning e blended learning.</w:t>
      </w:r>
    </w:p>
    <w:p w14:paraId="6E33E591" w14:textId="77777777" w:rsidR="009F6004" w:rsidRPr="009F6004" w:rsidRDefault="009F6004" w:rsidP="00AF5395">
      <w:pPr>
        <w:pStyle w:val="Hcorpo-testo"/>
      </w:pPr>
      <w:r w:rsidRPr="009F6004">
        <w:lastRenderedPageBreak/>
        <w:t>L’</w:t>
      </w:r>
      <w:r w:rsidR="008D7710">
        <w:t>attuazione</w:t>
      </w:r>
      <w:r w:rsidRPr="009F6004">
        <w:t xml:space="preserve"> di FormaTI rappresenta un’opportunità pe</w:t>
      </w:r>
      <w:r w:rsidR="00E944B7">
        <w:t xml:space="preserve">r migliorare non solo l’offerta </w:t>
      </w:r>
      <w:r w:rsidRPr="009F6004">
        <w:t>formativa, ma anche l’efficienza operativa complessiva, grazie all’introduzione di un accesso unitario (</w:t>
      </w:r>
      <w:r w:rsidRPr="00946384">
        <w:rPr>
          <w:i/>
        </w:rPr>
        <w:t>single login</w:t>
      </w:r>
      <w:r w:rsidRPr="009F6004">
        <w:t>) che semplificherà l’esperienza utente e ridurrà le ridondanze tra le varie piattaforme. Grazie all’utilizzo di infrastrutture esistenti, i costi iniziali saranno contenuti e principalmente legati allo sviluppo d</w:t>
      </w:r>
      <w:r w:rsidR="008D7710">
        <w:t>ei moduli</w:t>
      </w:r>
      <w:r w:rsidRPr="009F6004">
        <w:t xml:space="preserve"> formativi e alla manutenzione della piattaforma. </w:t>
      </w:r>
    </w:p>
    <w:p w14:paraId="57FAD9D2" w14:textId="77777777" w:rsidR="009F6004" w:rsidRPr="009F6004" w:rsidRDefault="009F6004" w:rsidP="00AF5395">
      <w:pPr>
        <w:pStyle w:val="Hcorpo-testo"/>
      </w:pPr>
      <w:r w:rsidRPr="009F6004">
        <w:t xml:space="preserve">Il piano di implementazione prevede diverse fasi, a partire dall’analisi dei requisiti e </w:t>
      </w:r>
      <w:r w:rsidR="008D7710">
        <w:t>dal</w:t>
      </w:r>
      <w:r w:rsidRPr="009F6004">
        <w:t xml:space="preserve">l’adattamento dei contenuti già disponibili, fino alla creazione di nuovi materiali didattici e </w:t>
      </w:r>
      <w:r w:rsidR="00946384" w:rsidRPr="009F6004">
        <w:t>allo</w:t>
      </w:r>
      <w:r w:rsidRPr="009F6004">
        <w:t xml:space="preserve"> sviluppo definitivo di FormaTI. </w:t>
      </w:r>
      <w:r w:rsidR="00946384">
        <w:t>I</w:t>
      </w:r>
      <w:r w:rsidRPr="009F6004">
        <w:t>l lancio della piattaforma</w:t>
      </w:r>
      <w:r w:rsidR="008D7710">
        <w:t xml:space="preserve"> con i relativi contenuti didattici</w:t>
      </w:r>
      <w:r w:rsidR="00946384">
        <w:t xml:space="preserve"> è previsto</w:t>
      </w:r>
      <w:r w:rsidRPr="009F6004">
        <w:t xml:space="preserve"> </w:t>
      </w:r>
      <w:r w:rsidR="008D7710">
        <w:t>nei</w:t>
      </w:r>
      <w:r w:rsidRPr="009F6004">
        <w:t xml:space="preserve"> 18 mesi</w:t>
      </w:r>
      <w:r w:rsidR="008D7710">
        <w:t xml:space="preserve"> successivi all’approvazione del presente messaggio</w:t>
      </w:r>
      <w:r w:rsidRPr="009F6004">
        <w:t>. Al momento di tale lancio, la piattaforma includerà un corso generale sulla trasformazione digitale e almeno dieci corsi tematici rivolti a tutto il personale amministrativo cantonale</w:t>
      </w:r>
      <w:r w:rsidR="008D7710">
        <w:t>.</w:t>
      </w:r>
    </w:p>
    <w:p w14:paraId="4D8327BA" w14:textId="77777777" w:rsidR="009F6004" w:rsidRPr="009F6004" w:rsidRDefault="009F6004" w:rsidP="00AF5395">
      <w:pPr>
        <w:pStyle w:val="Hcorpo-testo"/>
      </w:pPr>
      <w:r w:rsidRPr="009F6004">
        <w:t>Successivamente si procederà con l'integrazione delle piattaforme esistenti, valutando quelle ritenute più adeguate per tale integrazione. In ogni caso, si lavorerà per migliorare l'usabilità di tutti i sistemi e-learning, garantendone una maggiore semplicità d'uso.</w:t>
      </w:r>
    </w:p>
    <w:p w14:paraId="3B97EDA0" w14:textId="77777777" w:rsidR="009F6004" w:rsidRPr="009F6004" w:rsidRDefault="009F6004" w:rsidP="00AF5395">
      <w:pPr>
        <w:pStyle w:val="Hcorpo-testo"/>
      </w:pPr>
      <w:r w:rsidRPr="009F6004">
        <w:t>Si stima che l’intero progetto richieda circa tre anni per la sua completa realizzazione.</w:t>
      </w:r>
    </w:p>
    <w:p w14:paraId="4E83F1E9" w14:textId="77777777" w:rsidR="00495B84" w:rsidRDefault="00AF5395" w:rsidP="00AF5395">
      <w:pPr>
        <w:pStyle w:val="Hcorpo-testo"/>
      </w:pPr>
      <w:r>
        <w:t>La formazione continuerà a</w:t>
      </w:r>
      <w:r w:rsidR="009F6004" w:rsidRPr="009F6004">
        <w:t xml:space="preserve"> essere aggiornata e ampliata, con monitoraggi costanti per garantire la qualità e la pertinenza dei contenuti. FormaTI si configura quindi come uno strumento strategico per supportare lo sviluppo di una pubblica amministrazione moderna ed efficiente, capace di rispondere alle sfide poste dalla digitalizzazione e di garantire un percorso formativo inclusivo, continuo e innovativo per tutti i suoi dipendenti.</w:t>
      </w:r>
    </w:p>
    <w:p w14:paraId="36E448DE" w14:textId="77777777" w:rsidR="009F6004" w:rsidRPr="00495B84" w:rsidRDefault="001E408D" w:rsidP="00AF5395">
      <w:pPr>
        <w:pStyle w:val="Hcorpo-testo"/>
        <w:rPr>
          <w:rFonts w:cs="Arial"/>
          <w:szCs w:val="24"/>
        </w:rPr>
      </w:pPr>
      <w:r w:rsidRPr="00CE07B8">
        <w:t xml:space="preserve">Questo nuovo compito necessita di </w:t>
      </w:r>
      <w:r w:rsidRPr="00CE07B8">
        <w:rPr>
          <w:b/>
        </w:rPr>
        <w:t>1 PPA</w:t>
      </w:r>
      <w:r w:rsidRPr="00CE07B8">
        <w:t xml:space="preserve"> </w:t>
      </w:r>
      <w:r w:rsidRPr="00CE07B8">
        <w:rPr>
          <w:b/>
        </w:rPr>
        <w:t>(100%)</w:t>
      </w:r>
      <w:r w:rsidRPr="00CE07B8">
        <w:t xml:space="preserve"> per un periodo determinato (4 anni).</w:t>
      </w:r>
    </w:p>
    <w:p w14:paraId="6ECC4297" w14:textId="77777777" w:rsidR="00075705" w:rsidRPr="00075705" w:rsidRDefault="00195F83" w:rsidP="003F5EB0">
      <w:pPr>
        <w:pStyle w:val="Titolo2"/>
        <w:spacing w:line="240" w:lineRule="auto"/>
        <w:ind w:left="907" w:hanging="907"/>
        <w:rPr>
          <w:lang w:eastAsia="it-IT"/>
        </w:rPr>
      </w:pPr>
      <w:bookmarkStart w:id="210" w:name="_Toc184112974"/>
      <w:bookmarkStart w:id="211" w:name="_Toc184121591"/>
      <w:bookmarkStart w:id="212" w:name="_Toc192515043"/>
      <w:r>
        <w:rPr>
          <w:lang w:eastAsia="it-IT"/>
        </w:rPr>
        <w:t>La normativa proposta</w:t>
      </w:r>
      <w:r w:rsidRPr="00356FA0">
        <w:rPr>
          <w:lang w:eastAsia="it-IT"/>
        </w:rPr>
        <w:t xml:space="preserve">: </w:t>
      </w:r>
      <w:r w:rsidR="00A3723E">
        <w:rPr>
          <w:lang w:eastAsia="it-IT"/>
        </w:rPr>
        <w:t>L</w:t>
      </w:r>
      <w:r w:rsidR="00102AE1">
        <w:rPr>
          <w:lang w:eastAsia="it-IT"/>
        </w:rPr>
        <w:t>egge sull’a</w:t>
      </w:r>
      <w:r w:rsidRPr="00D4313E">
        <w:rPr>
          <w:lang w:eastAsia="it-IT"/>
        </w:rPr>
        <w:t>mministrazione digitale</w:t>
      </w:r>
      <w:r w:rsidR="00A3723E">
        <w:rPr>
          <w:lang w:eastAsia="it-IT"/>
        </w:rPr>
        <w:t xml:space="preserve"> (LADigi)</w:t>
      </w:r>
      <w:bookmarkEnd w:id="210"/>
      <w:bookmarkEnd w:id="211"/>
      <w:bookmarkEnd w:id="212"/>
    </w:p>
    <w:p w14:paraId="2D2381CF" w14:textId="77777777" w:rsidR="00495B84" w:rsidRDefault="00495B84" w:rsidP="003F5EB0">
      <w:pPr>
        <w:pStyle w:val="Titolo3"/>
        <w:spacing w:before="240" w:after="0" w:line="240" w:lineRule="auto"/>
        <w:ind w:left="907" w:hanging="907"/>
        <w:rPr>
          <w:lang w:eastAsia="it-IT"/>
        </w:rPr>
      </w:pPr>
      <w:bookmarkStart w:id="213" w:name="_Toc184112975"/>
      <w:bookmarkStart w:id="214" w:name="_Toc184121592"/>
      <w:bookmarkStart w:id="215" w:name="_Toc192515044"/>
      <w:r>
        <w:rPr>
          <w:lang w:eastAsia="it-IT"/>
        </w:rPr>
        <w:t>Aspetti giuridici</w:t>
      </w:r>
      <w:bookmarkEnd w:id="213"/>
      <w:bookmarkEnd w:id="214"/>
      <w:bookmarkEnd w:id="215"/>
    </w:p>
    <w:p w14:paraId="4637ABDB" w14:textId="77777777" w:rsidR="00495B84" w:rsidRDefault="00495B84" w:rsidP="006B0179">
      <w:pPr>
        <w:pStyle w:val="Titolo4"/>
        <w:spacing w:before="240" w:after="0" w:line="240" w:lineRule="auto"/>
        <w:rPr>
          <w:lang w:eastAsia="it-IT"/>
        </w:rPr>
      </w:pPr>
      <w:bookmarkStart w:id="216" w:name="_Toc184112976"/>
      <w:bookmarkStart w:id="217" w:name="_Toc184121593"/>
      <w:bookmarkStart w:id="218" w:name="_Toc192515045"/>
      <w:r>
        <w:rPr>
          <w:lang w:eastAsia="it-IT"/>
        </w:rPr>
        <w:t>A livello federale</w:t>
      </w:r>
      <w:bookmarkEnd w:id="216"/>
      <w:bookmarkEnd w:id="217"/>
      <w:bookmarkEnd w:id="218"/>
    </w:p>
    <w:p w14:paraId="60C8B93D" w14:textId="77777777" w:rsidR="006B0179" w:rsidRDefault="008D0C55" w:rsidP="00AF5395">
      <w:pPr>
        <w:spacing w:line="240" w:lineRule="auto"/>
        <w:jc w:val="both"/>
        <w:rPr>
          <w:rFonts w:ascii="Arial" w:eastAsia="Arial" w:hAnsi="Arial" w:cs="Times New Roman"/>
          <w:lang w:eastAsia="it-IT"/>
        </w:rPr>
      </w:pPr>
      <w:r w:rsidRPr="00B7645C">
        <w:rPr>
          <w:rFonts w:ascii="Arial" w:eastAsia="Arial" w:hAnsi="Arial" w:cs="Times New Roman"/>
        </w:rPr>
        <w:t>La Costituzione federale non conferisce alla Confederazione una competenza generale che le consenta di impartire ai Cantoni direttive tecniche e organizzative per l'istituzione di un'amministrazione digitale uniforme,</w:t>
      </w:r>
      <w:r w:rsidRPr="00B7645C">
        <w:rPr>
          <w:rFonts w:ascii="Arial" w:eastAsia="Arial" w:hAnsi="Arial" w:cs="Times New Roman"/>
          <w:lang w:eastAsia="it-IT"/>
        </w:rPr>
        <w:t xml:space="preserve"> che operi in tutti i settori amministrativi del </w:t>
      </w:r>
      <w:r>
        <w:rPr>
          <w:rFonts w:ascii="Arial" w:eastAsia="Arial" w:hAnsi="Arial" w:cs="Times New Roman"/>
          <w:lang w:eastAsia="it-IT"/>
        </w:rPr>
        <w:t>P</w:t>
      </w:r>
      <w:r w:rsidRPr="00B7645C">
        <w:rPr>
          <w:rFonts w:ascii="Arial" w:eastAsia="Arial" w:hAnsi="Arial" w:cs="Times New Roman"/>
          <w:lang w:eastAsia="it-IT"/>
        </w:rPr>
        <w:t xml:space="preserve">aese secondo le stesse regole e con gli stessi strumenti. </w:t>
      </w:r>
      <w:r w:rsidRPr="00B7645C">
        <w:rPr>
          <w:rFonts w:ascii="Arial" w:eastAsia="Arial" w:hAnsi="Arial" w:cs="Times New Roman"/>
        </w:rPr>
        <w:t xml:space="preserve">Inoltre, non è possibile dedurre una competenza generale della Confederazione nella cooperazione TIC dall’insieme delle sue varie competenze settoriali. </w:t>
      </w:r>
      <w:r w:rsidRPr="00E37622">
        <w:rPr>
          <w:rFonts w:ascii="Arial" w:eastAsia="Arial" w:hAnsi="Arial" w:cs="Times New Roman"/>
          <w:lang w:eastAsia="it-IT"/>
        </w:rPr>
        <w:t>Entro il 2026 verranno sottoposti ai Cantoni tutti gli elementi necessari per decidere su un eventuale modifica costituzionale che permetta alla Confederazione lo sviluppo dell’ADS verso una piattaforma politic</w:t>
      </w:r>
      <w:r>
        <w:rPr>
          <w:rFonts w:ascii="Arial" w:eastAsia="Arial" w:hAnsi="Arial" w:cs="Times New Roman"/>
          <w:lang w:eastAsia="it-IT"/>
        </w:rPr>
        <w:t>a che fissi standard vincolanti</w:t>
      </w:r>
      <w:r w:rsidRPr="00B7645C">
        <w:rPr>
          <w:rFonts w:ascii="Arial" w:eastAsia="Arial" w:hAnsi="Arial" w:cs="Times New Roman"/>
          <w:lang w:eastAsia="it-IT"/>
        </w:rPr>
        <w:t xml:space="preserve">. </w:t>
      </w:r>
    </w:p>
    <w:p w14:paraId="0F773A58" w14:textId="77777777" w:rsidR="008D0C55" w:rsidRPr="00B7645C" w:rsidRDefault="008D0C55" w:rsidP="00AF5395">
      <w:pPr>
        <w:spacing w:line="240" w:lineRule="auto"/>
        <w:jc w:val="both"/>
        <w:rPr>
          <w:rFonts w:ascii="Arial" w:eastAsia="Arial" w:hAnsi="Arial" w:cs="Times New Roman"/>
          <w:lang w:eastAsia="it-IT"/>
        </w:rPr>
      </w:pPr>
      <w:r w:rsidRPr="00B7645C">
        <w:rPr>
          <w:rFonts w:ascii="Arial" w:eastAsia="Arial" w:hAnsi="Arial" w:cs="Times New Roman"/>
        </w:rPr>
        <w:lastRenderedPageBreak/>
        <w:t>Per contro, nei settori in cui dispone di competenze legislative che non si limitano ai principi, quali ad esempio il diritto civile e il diritto penale</w:t>
      </w:r>
      <w:r w:rsidRPr="00B7645C">
        <w:rPr>
          <w:rFonts w:ascii="Arial" w:eastAsia="Arial" w:hAnsi="Arial" w:cs="Times New Roman"/>
          <w:vertAlign w:val="superscript"/>
          <w:lang w:eastAsia="it-IT"/>
        </w:rPr>
        <w:footnoteReference w:id="61"/>
      </w:r>
      <w:r w:rsidRPr="00B7645C">
        <w:rPr>
          <w:rFonts w:ascii="Arial" w:eastAsia="Arial" w:hAnsi="Arial" w:cs="Times New Roman"/>
        </w:rPr>
        <w:t>, la Confederazione può già oggi impartire istruzioni ai Cantoni</w:t>
      </w:r>
      <w:r w:rsidRPr="00B7645C">
        <w:rPr>
          <w:rFonts w:ascii="Arial" w:eastAsia="Arial" w:hAnsi="Arial" w:cs="Times New Roman"/>
          <w:vertAlign w:val="superscript"/>
        </w:rPr>
        <w:footnoteReference w:id="62"/>
      </w:r>
      <w:r w:rsidRPr="00B7645C">
        <w:rPr>
          <w:rFonts w:ascii="Arial" w:eastAsia="Arial" w:hAnsi="Arial" w:cs="Times New Roman"/>
        </w:rPr>
        <w:t>.</w:t>
      </w:r>
    </w:p>
    <w:p w14:paraId="6C060BFF" w14:textId="77777777" w:rsidR="00AF5395" w:rsidRDefault="008D0C55" w:rsidP="00AF5395">
      <w:pPr>
        <w:spacing w:line="240" w:lineRule="auto"/>
        <w:jc w:val="both"/>
        <w:rPr>
          <w:rFonts w:ascii="Arial" w:eastAsia="Arial" w:hAnsi="Arial" w:cs="Times New Roman"/>
          <w:lang w:eastAsia="it-IT"/>
        </w:rPr>
      </w:pPr>
      <w:r w:rsidRPr="00B7645C">
        <w:rPr>
          <w:rFonts w:ascii="Arial" w:eastAsia="Arial" w:hAnsi="Arial" w:cs="Times New Roman"/>
          <w:lang w:eastAsia="it-IT"/>
        </w:rPr>
        <w:t>In questo contesto si inseriscono diverse leggi federali, tra cui per esempio la legge sulla firma elettronica</w:t>
      </w:r>
      <w:r w:rsidRPr="00B7645C">
        <w:rPr>
          <w:rFonts w:ascii="Arial" w:eastAsia="Arial" w:hAnsi="Arial" w:cs="Times New Roman"/>
          <w:vertAlign w:val="superscript"/>
          <w:lang w:eastAsia="it-IT"/>
        </w:rPr>
        <w:footnoteReference w:id="63"/>
      </w:r>
      <w:r w:rsidRPr="00B7645C">
        <w:rPr>
          <w:rFonts w:ascii="Arial" w:eastAsia="Arial" w:hAnsi="Arial" w:cs="Times New Roman"/>
          <w:lang w:eastAsia="it-IT"/>
        </w:rPr>
        <w:t>, quella sulla cartella informatizzata del paziente</w:t>
      </w:r>
      <w:r w:rsidRPr="00B7645C">
        <w:rPr>
          <w:rFonts w:ascii="Arial" w:eastAsia="Arial" w:hAnsi="Arial" w:cs="Times New Roman"/>
          <w:vertAlign w:val="superscript"/>
          <w:lang w:eastAsia="it-IT"/>
        </w:rPr>
        <w:footnoteReference w:id="64"/>
      </w:r>
      <w:r w:rsidRPr="00B7645C">
        <w:rPr>
          <w:rFonts w:ascii="Arial" w:eastAsia="Arial" w:hAnsi="Arial" w:cs="Times New Roman"/>
          <w:lang w:eastAsia="it-IT"/>
        </w:rPr>
        <w:t>, la legge concernente l’impiego di mezzi elettronici per l’adempimento dei compiti delle autorità</w:t>
      </w:r>
      <w:r w:rsidRPr="00B7645C">
        <w:rPr>
          <w:rFonts w:ascii="Arial" w:eastAsia="Arial" w:hAnsi="Arial" w:cs="Times New Roman"/>
          <w:vertAlign w:val="superscript"/>
          <w:lang w:eastAsia="it-IT"/>
        </w:rPr>
        <w:footnoteReference w:id="65"/>
      </w:r>
      <w:r w:rsidRPr="00B7645C">
        <w:rPr>
          <w:rFonts w:ascii="Arial" w:eastAsia="Arial" w:hAnsi="Arial" w:cs="Times New Roman"/>
          <w:lang w:eastAsia="it-IT"/>
        </w:rPr>
        <w:t xml:space="preserve"> e la legge sulla sicurezza delle informazioni</w:t>
      </w:r>
      <w:r w:rsidRPr="00B7645C">
        <w:rPr>
          <w:rFonts w:ascii="Arial" w:eastAsia="Arial" w:hAnsi="Arial" w:cs="Times New Roman"/>
          <w:vertAlign w:val="superscript"/>
          <w:lang w:eastAsia="it-IT"/>
        </w:rPr>
        <w:footnoteReference w:id="66"/>
      </w:r>
      <w:r w:rsidRPr="00B7645C">
        <w:rPr>
          <w:rFonts w:ascii="Arial" w:eastAsia="Arial" w:hAnsi="Arial" w:cs="Times New Roman"/>
          <w:lang w:eastAsia="it-IT"/>
        </w:rPr>
        <w:t xml:space="preserve">. </w:t>
      </w:r>
      <w:r>
        <w:rPr>
          <w:rFonts w:ascii="Arial" w:eastAsia="Arial" w:hAnsi="Arial" w:cs="Times New Roman"/>
          <w:lang w:eastAsia="it-IT"/>
        </w:rPr>
        <w:t>S</w:t>
      </w:r>
      <w:r w:rsidRPr="00B7645C">
        <w:rPr>
          <w:rFonts w:ascii="Arial" w:eastAsia="Arial" w:hAnsi="Arial" w:cs="Times New Roman"/>
          <w:lang w:eastAsia="it-IT"/>
        </w:rPr>
        <w:t>ono</w:t>
      </w:r>
      <w:r>
        <w:rPr>
          <w:rFonts w:ascii="Arial" w:eastAsia="Arial" w:hAnsi="Arial" w:cs="Times New Roman"/>
          <w:lang w:eastAsia="it-IT"/>
        </w:rPr>
        <w:t xml:space="preserve"> inoltre</w:t>
      </w:r>
      <w:r w:rsidRPr="00B7645C">
        <w:rPr>
          <w:rFonts w:ascii="Arial" w:eastAsia="Arial" w:hAnsi="Arial" w:cs="Times New Roman"/>
          <w:lang w:eastAsia="it-IT"/>
        </w:rPr>
        <w:t xml:space="preserve"> in corso </w:t>
      </w:r>
      <w:r>
        <w:rPr>
          <w:rFonts w:ascii="Arial" w:eastAsia="Arial" w:hAnsi="Arial" w:cs="Times New Roman"/>
          <w:lang w:eastAsia="it-IT"/>
        </w:rPr>
        <w:t>ulteriori sviluppi a livello federale.</w:t>
      </w:r>
    </w:p>
    <w:p w14:paraId="3F072129" w14:textId="77777777" w:rsidR="008D0C55" w:rsidRPr="00B7645C" w:rsidRDefault="008D0C55" w:rsidP="00AF5395">
      <w:pPr>
        <w:spacing w:line="240" w:lineRule="auto"/>
        <w:jc w:val="both"/>
        <w:rPr>
          <w:rFonts w:ascii="Arial" w:eastAsia="Arial" w:hAnsi="Arial" w:cs="Times New Roman"/>
          <w:lang w:eastAsia="it-IT"/>
        </w:rPr>
      </w:pPr>
      <w:r>
        <w:rPr>
          <w:rFonts w:ascii="Arial" w:eastAsia="Arial" w:hAnsi="Arial" w:cs="Times New Roman"/>
          <w:lang w:eastAsia="it-IT"/>
        </w:rPr>
        <w:t>Si segnalano</w:t>
      </w:r>
      <w:r w:rsidRPr="00B7645C">
        <w:rPr>
          <w:rFonts w:ascii="Arial" w:eastAsia="Arial" w:hAnsi="Arial" w:cs="Times New Roman"/>
          <w:lang w:eastAsia="it-IT"/>
        </w:rPr>
        <w:t xml:space="preserve"> </w:t>
      </w:r>
      <w:r>
        <w:rPr>
          <w:rFonts w:ascii="Arial" w:eastAsia="Arial" w:hAnsi="Arial" w:cs="Times New Roman"/>
          <w:lang w:eastAsia="it-IT"/>
        </w:rPr>
        <w:t>il</w:t>
      </w:r>
      <w:r w:rsidRPr="00B7645C">
        <w:rPr>
          <w:rFonts w:ascii="Arial" w:eastAsia="Arial" w:hAnsi="Arial" w:cs="Times New Roman"/>
          <w:lang w:eastAsia="it-IT"/>
        </w:rPr>
        <w:t xml:space="preserve"> disegno di legge federale sul mezzo d’identificazione elettronico e altri mezzi di autenticazione elettronici</w:t>
      </w:r>
      <w:r w:rsidRPr="00B7645C">
        <w:rPr>
          <w:rFonts w:ascii="Arial" w:eastAsia="Arial" w:hAnsi="Arial" w:cs="Times New Roman"/>
          <w:vertAlign w:val="superscript"/>
        </w:rPr>
        <w:t xml:space="preserve"> </w:t>
      </w:r>
      <w:r w:rsidRPr="00B7645C">
        <w:rPr>
          <w:rFonts w:ascii="Arial" w:eastAsia="Arial" w:hAnsi="Arial" w:cs="Times New Roman"/>
        </w:rPr>
        <w:t>già menzionato in precedenza</w:t>
      </w:r>
      <w:r w:rsidRPr="00B7645C">
        <w:rPr>
          <w:rFonts w:ascii="Arial" w:eastAsia="Arial" w:hAnsi="Arial" w:cs="Times New Roman"/>
          <w:lang w:eastAsia="it-IT"/>
        </w:rPr>
        <w:t>, la legge federale sulla digitalizzazione nel notariato</w:t>
      </w:r>
      <w:r w:rsidRPr="00B7645C">
        <w:rPr>
          <w:rFonts w:ascii="Arial" w:eastAsia="Arial" w:hAnsi="Arial" w:cs="Times New Roman"/>
          <w:vertAlign w:val="superscript"/>
          <w:lang w:eastAsia="it-IT"/>
        </w:rPr>
        <w:footnoteReference w:id="67"/>
      </w:r>
      <w:r w:rsidRPr="00B7645C">
        <w:rPr>
          <w:rFonts w:ascii="Arial" w:eastAsia="Arial" w:hAnsi="Arial" w:cs="Times New Roman"/>
          <w:lang w:eastAsia="it-IT"/>
        </w:rPr>
        <w:t xml:space="preserve"> e il disegno di legge federale concernente le piattaforme per la comunicazione elettronica nella giustizia</w:t>
      </w:r>
      <w:r w:rsidRPr="00B7645C">
        <w:rPr>
          <w:rFonts w:ascii="Arial" w:eastAsia="Arial" w:hAnsi="Arial" w:cs="Times New Roman"/>
          <w:vertAlign w:val="superscript"/>
          <w:lang w:eastAsia="it-IT"/>
        </w:rPr>
        <w:footnoteReference w:id="68"/>
      </w:r>
      <w:r w:rsidRPr="00B7645C">
        <w:rPr>
          <w:rFonts w:ascii="Arial" w:eastAsia="Arial" w:hAnsi="Arial" w:cs="Times New Roman"/>
          <w:lang w:eastAsia="it-IT"/>
        </w:rPr>
        <w:t xml:space="preserve"> connesso al progetto Justitia 4.0. </w:t>
      </w:r>
      <w:r>
        <w:rPr>
          <w:rFonts w:ascii="Arial" w:eastAsia="Arial" w:hAnsi="Arial" w:cs="Times New Roman"/>
          <w:lang w:eastAsia="it-IT"/>
        </w:rPr>
        <w:t>A</w:t>
      </w:r>
      <w:r w:rsidRPr="00B7645C">
        <w:rPr>
          <w:rFonts w:ascii="Arial" w:eastAsia="Arial" w:hAnsi="Arial" w:cs="Times New Roman"/>
          <w:lang w:eastAsia="it-IT"/>
        </w:rPr>
        <w:t>ltri atti normativi come per esempio la legge sulla protezione dei dati</w:t>
      </w:r>
      <w:r w:rsidRPr="00B7645C">
        <w:rPr>
          <w:rFonts w:ascii="Arial" w:eastAsia="Arial" w:hAnsi="Arial" w:cs="Times New Roman"/>
          <w:vertAlign w:val="superscript"/>
          <w:lang w:eastAsia="it-IT"/>
        </w:rPr>
        <w:footnoteReference w:id="69"/>
      </w:r>
      <w:r w:rsidRPr="00B7645C">
        <w:rPr>
          <w:rFonts w:ascii="Arial" w:eastAsia="Arial" w:hAnsi="Arial" w:cs="Times New Roman"/>
          <w:lang w:eastAsia="it-IT"/>
        </w:rPr>
        <w:t>, la legge sulla trasparenza</w:t>
      </w:r>
      <w:r w:rsidRPr="00B7645C">
        <w:rPr>
          <w:rFonts w:ascii="Arial" w:eastAsia="Arial" w:hAnsi="Arial" w:cs="Times New Roman"/>
          <w:vertAlign w:val="superscript"/>
          <w:lang w:eastAsia="it-IT"/>
        </w:rPr>
        <w:footnoteReference w:id="70"/>
      </w:r>
      <w:r w:rsidRPr="00B7645C">
        <w:rPr>
          <w:rFonts w:ascii="Arial" w:eastAsia="Arial" w:hAnsi="Arial" w:cs="Times New Roman"/>
          <w:lang w:eastAsia="it-IT"/>
        </w:rPr>
        <w:t xml:space="preserve"> e la legge sui disabili</w:t>
      </w:r>
      <w:r w:rsidRPr="00B7645C">
        <w:rPr>
          <w:rFonts w:ascii="Arial" w:eastAsia="Arial" w:hAnsi="Arial" w:cs="Times New Roman"/>
          <w:vertAlign w:val="superscript"/>
          <w:lang w:eastAsia="it-IT"/>
        </w:rPr>
        <w:footnoteReference w:id="71"/>
      </w:r>
      <w:r w:rsidRPr="00B7645C">
        <w:rPr>
          <w:rFonts w:ascii="Arial" w:eastAsia="Arial" w:hAnsi="Arial" w:cs="Times New Roman"/>
          <w:lang w:eastAsia="it-IT"/>
        </w:rPr>
        <w:t xml:space="preserve"> forniscono un ulteriore quadro di riferimento per il modo in cui la trasformazione digitale deve o può essere intrapresa. A complemento di tutto ciò, esistono anche una serie di trattati e convenzioni</w:t>
      </w:r>
      <w:r w:rsidRPr="00B7645C">
        <w:rPr>
          <w:rFonts w:ascii="Arial" w:eastAsia="Arial" w:hAnsi="Arial" w:cs="Times New Roman"/>
          <w:vertAlign w:val="superscript"/>
          <w:lang w:eastAsia="it-IT"/>
        </w:rPr>
        <w:footnoteReference w:id="72"/>
      </w:r>
      <w:r w:rsidRPr="00B7645C">
        <w:rPr>
          <w:rFonts w:ascii="Arial" w:eastAsia="Arial" w:hAnsi="Arial" w:cs="Times New Roman"/>
          <w:lang w:eastAsia="it-IT"/>
        </w:rPr>
        <w:t>, atti di pianificazione</w:t>
      </w:r>
      <w:r w:rsidRPr="00B7645C">
        <w:rPr>
          <w:rFonts w:ascii="Arial" w:eastAsia="Arial" w:hAnsi="Arial" w:cs="Times New Roman"/>
          <w:vertAlign w:val="superscript"/>
          <w:lang w:eastAsia="it-IT"/>
        </w:rPr>
        <w:footnoteReference w:id="73"/>
      </w:r>
      <w:r>
        <w:rPr>
          <w:rFonts w:ascii="Arial" w:eastAsia="Arial" w:hAnsi="Arial" w:cs="Times New Roman"/>
          <w:lang w:eastAsia="it-IT"/>
        </w:rPr>
        <w:t>,</w:t>
      </w:r>
      <w:r w:rsidRPr="00B7645C">
        <w:rPr>
          <w:rFonts w:ascii="Arial" w:eastAsia="Arial" w:hAnsi="Arial" w:cs="Times New Roman"/>
          <w:lang w:eastAsia="it-IT"/>
        </w:rPr>
        <w:t xml:space="preserve"> norme e standard che la Confederazione ha dichiarato vincolanti</w:t>
      </w:r>
      <w:r w:rsidRPr="00B7645C">
        <w:rPr>
          <w:rFonts w:ascii="Arial" w:eastAsia="Arial" w:hAnsi="Arial" w:cs="Times New Roman"/>
          <w:vertAlign w:val="superscript"/>
          <w:lang w:eastAsia="it-IT"/>
        </w:rPr>
        <w:footnoteReference w:id="74"/>
      </w:r>
      <w:r w:rsidRPr="00B7645C">
        <w:rPr>
          <w:rFonts w:ascii="Arial" w:eastAsia="Arial" w:hAnsi="Arial" w:cs="Times New Roman"/>
          <w:lang w:eastAsia="it-IT"/>
        </w:rPr>
        <w:t xml:space="preserve"> (limitatamente all'amministrazione federale).</w:t>
      </w:r>
    </w:p>
    <w:p w14:paraId="0F8FEE8D" w14:textId="77777777" w:rsidR="00495B84" w:rsidRDefault="008D0C55" w:rsidP="00AF5395">
      <w:pPr>
        <w:spacing w:after="0" w:line="240" w:lineRule="auto"/>
        <w:jc w:val="both"/>
        <w:rPr>
          <w:lang w:eastAsia="it-IT"/>
        </w:rPr>
      </w:pPr>
      <w:r w:rsidRPr="00B7645C">
        <w:rPr>
          <w:rFonts w:ascii="Arial" w:eastAsia="Arial" w:hAnsi="Arial" w:cs="Times New Roman"/>
          <w:lang w:eastAsia="it-IT"/>
        </w:rPr>
        <w:lastRenderedPageBreak/>
        <w:t>Queste iniziative si collocano nel contesto della Dichiarazione di Tallinn</w:t>
      </w:r>
      <w:r>
        <w:rPr>
          <w:rFonts w:ascii="Arial" w:eastAsia="Arial" w:hAnsi="Arial" w:cs="Times New Roman"/>
          <w:lang w:eastAsia="it-IT"/>
        </w:rPr>
        <w:t xml:space="preserve"> sull'e-government</w:t>
      </w:r>
      <w:r w:rsidRPr="00B7645C">
        <w:rPr>
          <w:rFonts w:ascii="Arial" w:eastAsia="Arial" w:hAnsi="Arial" w:cs="Times New Roman"/>
          <w:vertAlign w:val="superscript"/>
          <w:lang w:eastAsia="it-IT"/>
        </w:rPr>
        <w:footnoteReference w:id="75"/>
      </w:r>
      <w:r w:rsidRPr="00B7645C">
        <w:rPr>
          <w:rFonts w:ascii="Arial" w:eastAsia="Arial" w:hAnsi="Arial" w:cs="Times New Roman"/>
          <w:lang w:eastAsia="it-IT"/>
        </w:rPr>
        <w:t xml:space="preserve">, alla quale la Svizzera ha aderito. La firma di tale </w:t>
      </w:r>
      <w:r>
        <w:rPr>
          <w:rFonts w:ascii="Arial" w:eastAsia="Arial" w:hAnsi="Arial" w:cs="Times New Roman"/>
          <w:lang w:eastAsia="it-IT"/>
        </w:rPr>
        <w:t>D</w:t>
      </w:r>
      <w:r w:rsidRPr="00B7645C">
        <w:rPr>
          <w:rFonts w:ascii="Arial" w:eastAsia="Arial" w:hAnsi="Arial" w:cs="Times New Roman"/>
          <w:lang w:eastAsia="it-IT"/>
        </w:rPr>
        <w:t xml:space="preserve">ichiarazione, finalizzata a promuovere la digitalizzazione dell’amministrazione pubblica, ha stimolato numerose azioni sia a livello nazionale che internazionale. La dichiarazione si fonda su cinque principi cardine: </w:t>
      </w:r>
      <w:r w:rsidRPr="00B7645C">
        <w:rPr>
          <w:rFonts w:ascii="Arial" w:eastAsia="Arial" w:hAnsi="Arial" w:cs="Times New Roman"/>
          <w:i/>
          <w:lang w:eastAsia="it-IT"/>
        </w:rPr>
        <w:t>digital-by-default</w:t>
      </w:r>
      <w:r w:rsidRPr="00B7645C">
        <w:rPr>
          <w:rFonts w:ascii="Arial" w:eastAsia="Arial" w:hAnsi="Arial" w:cs="Times New Roman"/>
          <w:lang w:eastAsia="it-IT"/>
        </w:rPr>
        <w:t>,</w:t>
      </w:r>
      <w:r w:rsidRPr="00B7645C">
        <w:rPr>
          <w:rFonts w:ascii="Arial" w:eastAsia="Arial" w:hAnsi="Arial" w:cs="Times New Roman"/>
          <w:i/>
          <w:lang w:eastAsia="it-IT"/>
        </w:rPr>
        <w:t xml:space="preserve"> once only</w:t>
      </w:r>
      <w:r w:rsidRPr="00B7645C">
        <w:rPr>
          <w:rFonts w:ascii="Arial" w:eastAsia="Arial" w:hAnsi="Arial" w:cs="Times New Roman"/>
          <w:lang w:eastAsia="it-IT"/>
        </w:rPr>
        <w:t>, affidabilità e sicurezza, apertura e trasparenza, e interoperabilità-</w:t>
      </w:r>
      <w:r w:rsidRPr="00B7645C">
        <w:rPr>
          <w:rFonts w:ascii="Arial" w:eastAsia="Arial" w:hAnsi="Arial" w:cs="Times New Roman"/>
          <w:i/>
          <w:lang w:eastAsia="it-IT"/>
        </w:rPr>
        <w:t>by-default</w:t>
      </w:r>
      <w:r w:rsidRPr="00B7645C">
        <w:rPr>
          <w:rFonts w:ascii="Arial" w:eastAsia="Arial" w:hAnsi="Arial" w:cs="Times New Roman"/>
          <w:lang w:eastAsia="it-IT"/>
        </w:rPr>
        <w:t xml:space="preserve">. Analogamente alle norme e </w:t>
      </w:r>
      <w:r>
        <w:rPr>
          <w:rFonts w:ascii="Arial" w:eastAsia="Arial" w:hAnsi="Arial" w:cs="Times New Roman"/>
          <w:lang w:eastAsia="it-IT"/>
        </w:rPr>
        <w:t xml:space="preserve">agli </w:t>
      </w:r>
      <w:r w:rsidRPr="00B7645C">
        <w:rPr>
          <w:rFonts w:ascii="Arial" w:eastAsia="Arial" w:hAnsi="Arial" w:cs="Times New Roman"/>
          <w:lang w:eastAsia="it-IT"/>
        </w:rPr>
        <w:t>standard, questa dichiarazione non è v</w:t>
      </w:r>
      <w:r>
        <w:rPr>
          <w:rFonts w:ascii="Arial" w:eastAsia="Arial" w:hAnsi="Arial" w:cs="Times New Roman"/>
          <w:lang w:eastAsia="it-IT"/>
        </w:rPr>
        <w:t>incolante per la Confederazione</w:t>
      </w:r>
      <w:r w:rsidRPr="00B7645C">
        <w:rPr>
          <w:rFonts w:ascii="Arial" w:eastAsia="Arial" w:hAnsi="Arial" w:cs="Times New Roman"/>
          <w:lang w:eastAsia="it-IT"/>
        </w:rPr>
        <w:t xml:space="preserve"> e per i Cantoni. Tuttavia, come molti altri Cantoni svizzeri, anche il Ticino ha riconosciuto l'importanza di tali principi, ritenendo necessario sancirli anche a livello cantonale, i</w:t>
      </w:r>
      <w:r w:rsidR="00882167">
        <w:rPr>
          <w:rFonts w:ascii="Arial" w:eastAsia="Arial" w:hAnsi="Arial" w:cs="Times New Roman"/>
          <w:lang w:eastAsia="it-IT"/>
        </w:rPr>
        <w:t>nizialmente includendoli nella S</w:t>
      </w:r>
      <w:r w:rsidRPr="00B7645C">
        <w:rPr>
          <w:rFonts w:ascii="Arial" w:eastAsia="Arial" w:hAnsi="Arial" w:cs="Times New Roman"/>
          <w:lang w:eastAsia="it-IT"/>
        </w:rPr>
        <w:t>trategia cantonale per la trasformazione digitale e successivamente nell’atto normativo qui proposto.</w:t>
      </w:r>
    </w:p>
    <w:p w14:paraId="1FBF43BB" w14:textId="77777777" w:rsidR="00495B84" w:rsidRDefault="00495B84" w:rsidP="006B0179">
      <w:pPr>
        <w:pStyle w:val="Titolo4"/>
        <w:spacing w:before="240" w:after="120" w:line="240" w:lineRule="auto"/>
        <w:rPr>
          <w:lang w:eastAsia="it-IT"/>
        </w:rPr>
      </w:pPr>
      <w:bookmarkStart w:id="219" w:name="_Toc184112977"/>
      <w:bookmarkStart w:id="220" w:name="_Toc184121594"/>
      <w:bookmarkStart w:id="221" w:name="_Toc192515046"/>
      <w:r>
        <w:rPr>
          <w:lang w:eastAsia="it-IT"/>
        </w:rPr>
        <w:t>A livello cantonale</w:t>
      </w:r>
      <w:bookmarkEnd w:id="219"/>
      <w:bookmarkEnd w:id="220"/>
      <w:bookmarkEnd w:id="221"/>
    </w:p>
    <w:p w14:paraId="079632BB" w14:textId="77777777" w:rsidR="00AF5395" w:rsidRDefault="008D0C55" w:rsidP="00AF5395">
      <w:pPr>
        <w:spacing w:after="0" w:line="240" w:lineRule="auto"/>
        <w:jc w:val="both"/>
        <w:rPr>
          <w:rFonts w:ascii="Arial" w:eastAsia="Arial" w:hAnsi="Arial" w:cs="Times New Roman"/>
          <w:lang w:eastAsia="it-IT"/>
        </w:rPr>
      </w:pPr>
      <w:r w:rsidRPr="00B7645C">
        <w:rPr>
          <w:rFonts w:ascii="Arial" w:eastAsia="Arial" w:hAnsi="Arial" w:cs="Times New Roman"/>
          <w:lang w:eastAsia="it-IT"/>
        </w:rPr>
        <w:t>Tutti i Cantoni stanno attualmente affrontando la sfida della trasformazione digitale dell'amministrazione pubblica. Alcuni hanno iniziato questo processo da tempo, mentre altri lo hanno intrapreso più recentemente. Le impostazioni e le soluzioni adottate sono altamente eterogenee, riflettendo le diverse priorità e capacità locali. Tuttavia, la maggior parte dei Canto</w:t>
      </w:r>
      <w:r>
        <w:rPr>
          <w:rFonts w:ascii="Arial" w:eastAsia="Arial" w:hAnsi="Arial" w:cs="Times New Roman"/>
          <w:lang w:eastAsia="it-IT"/>
        </w:rPr>
        <w:t xml:space="preserve">ni ha scelto di regolare questo aspetto </w:t>
      </w:r>
      <w:r w:rsidRPr="00B7645C">
        <w:rPr>
          <w:rFonts w:ascii="Arial" w:eastAsia="Arial" w:hAnsi="Arial" w:cs="Times New Roman"/>
          <w:lang w:eastAsia="it-IT"/>
        </w:rPr>
        <w:t>attraverso</w:t>
      </w:r>
      <w:r>
        <w:rPr>
          <w:rFonts w:ascii="Arial" w:eastAsia="Arial" w:hAnsi="Arial" w:cs="Times New Roman"/>
          <w:lang w:eastAsia="it-IT"/>
        </w:rPr>
        <w:t xml:space="preserve"> l’emanazione di atti normativi</w:t>
      </w:r>
      <w:r w:rsidR="007011B0">
        <w:rPr>
          <w:rFonts w:ascii="Arial" w:eastAsia="Arial" w:hAnsi="Arial" w:cs="Times New Roman"/>
          <w:lang w:eastAsia="it-IT"/>
        </w:rPr>
        <w:t xml:space="preserve"> che differiscono ampiamente per</w:t>
      </w:r>
      <w:r w:rsidRPr="00B7645C">
        <w:rPr>
          <w:rFonts w:ascii="Arial" w:eastAsia="Arial" w:hAnsi="Arial" w:cs="Times New Roman"/>
          <w:lang w:eastAsia="it-IT"/>
        </w:rPr>
        <w:t xml:space="preserve"> campo di applicazione, scopo e contenuto. A titolo di esempio, alcuni Cantoni, come Berna, Friburgo e Ginevra, hanno promulgato una legge dedicata all’amministrazione digitale, mentre altri Cantoni, come Basilea Città, Giura e Neuchâtel, hanno emanato un atto normativo che si limita a regolamentare lo sportello digitale dei servizi. </w:t>
      </w:r>
    </w:p>
    <w:p w14:paraId="2824E296" w14:textId="77777777" w:rsidR="008D0C55" w:rsidRDefault="008D0C55" w:rsidP="006B0179">
      <w:pPr>
        <w:spacing w:after="360" w:line="240" w:lineRule="auto"/>
        <w:jc w:val="both"/>
        <w:rPr>
          <w:rFonts w:ascii="Arial" w:eastAsia="Arial" w:hAnsi="Arial" w:cs="Times New Roman"/>
          <w:lang w:eastAsia="it-IT"/>
        </w:rPr>
      </w:pPr>
      <w:r w:rsidRPr="00B7645C">
        <w:rPr>
          <w:rFonts w:ascii="Arial" w:eastAsia="Arial" w:hAnsi="Arial" w:cs="Times New Roman"/>
          <w:lang w:eastAsia="it-IT"/>
        </w:rPr>
        <w:t xml:space="preserve">Inoltre, il Cantone di Berna e, in parte, il Vallese hanno deciso di imporre agli enti locali l’utilizzo dei servizi di base messi a disposizione dal Cantone, mentre la maggior parte degli altri Cantoni non prevede tale obbligo. </w:t>
      </w:r>
      <w:r>
        <w:rPr>
          <w:rFonts w:ascii="Arial" w:eastAsia="Arial" w:hAnsi="Arial" w:cs="Times New Roman"/>
          <w:lang w:eastAsia="it-IT"/>
        </w:rPr>
        <w:t>In ragione del panorama eterogeneo delle diverse normative,</w:t>
      </w:r>
      <w:r w:rsidRPr="00B7645C">
        <w:rPr>
          <w:rFonts w:ascii="Arial" w:eastAsia="Arial" w:hAnsi="Arial" w:cs="Times New Roman"/>
          <w:lang w:eastAsia="it-IT"/>
        </w:rPr>
        <w:t xml:space="preserve"> </w:t>
      </w:r>
      <w:r>
        <w:rPr>
          <w:rFonts w:ascii="Arial" w:eastAsia="Arial" w:hAnsi="Arial" w:cs="Times New Roman"/>
          <w:lang w:eastAsia="it-IT"/>
        </w:rPr>
        <w:t>s</w:t>
      </w:r>
      <w:r w:rsidRPr="00B7645C">
        <w:rPr>
          <w:rFonts w:ascii="Arial" w:eastAsia="Arial" w:hAnsi="Arial" w:cs="Times New Roman"/>
          <w:lang w:eastAsia="it-IT"/>
        </w:rPr>
        <w:t>i propone una tabella riepilogativa che riassume i vari atti normativi adottati dagli altri Cantoni.</w:t>
      </w:r>
    </w:p>
    <w:tbl>
      <w:tblPr>
        <w:tblStyle w:val="Grigliatabella"/>
        <w:tblW w:w="9805" w:type="dxa"/>
        <w:tblLook w:val="04A0" w:firstRow="1" w:lastRow="0" w:firstColumn="1" w:lastColumn="0" w:noHBand="0" w:noVBand="1"/>
      </w:tblPr>
      <w:tblGrid>
        <w:gridCol w:w="2107"/>
        <w:gridCol w:w="7698"/>
      </w:tblGrid>
      <w:tr w:rsidR="008D0C55" w:rsidRPr="00B7645C" w14:paraId="27D3426C" w14:textId="77777777" w:rsidTr="00AF5395">
        <w:trPr>
          <w:cantSplit/>
          <w:tblHeader/>
        </w:trPr>
        <w:tc>
          <w:tcPr>
            <w:tcW w:w="2107" w:type="dxa"/>
            <w:shd w:val="clear" w:color="auto" w:fill="D9D9D9" w:themeFill="background1" w:themeFillShade="D9"/>
          </w:tcPr>
          <w:p w14:paraId="2A15663E"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Cantone</w:t>
            </w:r>
          </w:p>
        </w:tc>
        <w:tc>
          <w:tcPr>
            <w:tcW w:w="7698" w:type="dxa"/>
            <w:shd w:val="clear" w:color="auto" w:fill="D9D9D9" w:themeFill="background1" w:themeFillShade="D9"/>
          </w:tcPr>
          <w:p w14:paraId="12001285"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Atto normativo</w:t>
            </w:r>
          </w:p>
        </w:tc>
      </w:tr>
      <w:tr w:rsidR="008D0C55" w:rsidRPr="00B7645C" w14:paraId="17DB4BE1" w14:textId="77777777" w:rsidTr="006D74B4">
        <w:trPr>
          <w:cantSplit/>
        </w:trPr>
        <w:tc>
          <w:tcPr>
            <w:tcW w:w="2107" w:type="dxa"/>
          </w:tcPr>
          <w:p w14:paraId="6EA7F55C"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AG</w:t>
            </w:r>
          </w:p>
        </w:tc>
        <w:tc>
          <w:tcPr>
            <w:tcW w:w="7698" w:type="dxa"/>
          </w:tcPr>
          <w:p w14:paraId="3C7CB93E" w14:textId="77777777" w:rsidR="008D0C55" w:rsidRPr="00B7645C" w:rsidRDefault="008D0C55" w:rsidP="00AF5395">
            <w:pPr>
              <w:spacing w:before="60" w:after="60" w:line="240" w:lineRule="auto"/>
              <w:rPr>
                <w:rFonts w:ascii="Arial" w:eastAsia="Arial" w:hAnsi="Arial" w:cs="Arial"/>
                <w:lang w:val="de-DE"/>
              </w:rPr>
            </w:pPr>
            <w:r w:rsidRPr="15CDDA08">
              <w:rPr>
                <w:rFonts w:ascii="Arial" w:eastAsia="Arial" w:hAnsi="Arial" w:cs="Arial"/>
                <w:lang w:val="de-DE"/>
              </w:rPr>
              <w:t>-</w:t>
            </w:r>
          </w:p>
        </w:tc>
      </w:tr>
      <w:tr w:rsidR="008D0C55" w:rsidRPr="00B7645C" w14:paraId="5D453DEB" w14:textId="77777777" w:rsidTr="006D74B4">
        <w:trPr>
          <w:cantSplit/>
        </w:trPr>
        <w:tc>
          <w:tcPr>
            <w:tcW w:w="2107" w:type="dxa"/>
          </w:tcPr>
          <w:p w14:paraId="52FAADBC"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AI</w:t>
            </w:r>
          </w:p>
        </w:tc>
        <w:tc>
          <w:tcPr>
            <w:tcW w:w="7698" w:type="dxa"/>
          </w:tcPr>
          <w:p w14:paraId="75E7EB92" w14:textId="77777777" w:rsidR="008D0C55" w:rsidRPr="00B7645C" w:rsidRDefault="008D0C55" w:rsidP="00AF5395">
            <w:pPr>
              <w:spacing w:before="60" w:after="60" w:line="240" w:lineRule="auto"/>
              <w:rPr>
                <w:rFonts w:ascii="Arial" w:eastAsia="Arial" w:hAnsi="Arial" w:cs="Arial"/>
                <w:lang w:val="de-DE"/>
              </w:rPr>
            </w:pPr>
            <w:r w:rsidRPr="15CDDA08">
              <w:rPr>
                <w:rFonts w:ascii="Arial" w:eastAsia="Arial" w:hAnsi="Arial" w:cs="Arial"/>
                <w:lang w:val="de-DE"/>
              </w:rPr>
              <w:t>-</w:t>
            </w:r>
          </w:p>
        </w:tc>
      </w:tr>
      <w:tr w:rsidR="008D0C55" w:rsidRPr="0010781B" w14:paraId="37943687" w14:textId="77777777" w:rsidTr="006D74B4">
        <w:trPr>
          <w:cantSplit/>
        </w:trPr>
        <w:tc>
          <w:tcPr>
            <w:tcW w:w="2107" w:type="dxa"/>
          </w:tcPr>
          <w:p w14:paraId="44654034"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AR</w:t>
            </w:r>
          </w:p>
        </w:tc>
        <w:tc>
          <w:tcPr>
            <w:tcW w:w="7698" w:type="dxa"/>
          </w:tcPr>
          <w:p w14:paraId="7B5CF0F1" w14:textId="77777777" w:rsidR="008D0C55" w:rsidRPr="00B7645C" w:rsidRDefault="008D0C55" w:rsidP="00AF5395">
            <w:pPr>
              <w:spacing w:before="60" w:after="60" w:line="240" w:lineRule="auto"/>
              <w:rPr>
                <w:rFonts w:ascii="Arial" w:eastAsia="Arial" w:hAnsi="Arial" w:cs="Arial"/>
                <w:lang w:val="de-DE"/>
              </w:rPr>
            </w:pPr>
            <w:r w:rsidRPr="15CDDA08">
              <w:rPr>
                <w:rFonts w:ascii="Arial" w:eastAsia="Arial" w:hAnsi="Arial" w:cs="Arial"/>
                <w:lang w:val="de-DE"/>
              </w:rPr>
              <w:t>Gesetz vom 4. Juni 2012 über eG</w:t>
            </w:r>
            <w:r w:rsidR="00EB3DF6">
              <w:rPr>
                <w:rFonts w:ascii="Arial" w:eastAsia="Arial" w:hAnsi="Arial" w:cs="Arial"/>
                <w:lang w:val="de-DE"/>
              </w:rPr>
              <w:t>overnment und Informatik (eGovG;</w:t>
            </w:r>
            <w:r w:rsidRPr="15CDDA08">
              <w:rPr>
                <w:rFonts w:ascii="Arial" w:eastAsia="Arial" w:hAnsi="Arial" w:cs="Arial"/>
                <w:lang w:val="de-DE"/>
              </w:rPr>
              <w:t xml:space="preserve"> bGS 142.3)</w:t>
            </w:r>
          </w:p>
        </w:tc>
      </w:tr>
      <w:tr w:rsidR="008D0C55" w:rsidRPr="0010781B" w14:paraId="5AC1D367" w14:textId="77777777" w:rsidTr="006D74B4">
        <w:trPr>
          <w:cantSplit/>
        </w:trPr>
        <w:tc>
          <w:tcPr>
            <w:tcW w:w="2107" w:type="dxa"/>
          </w:tcPr>
          <w:p w14:paraId="4BFC9EF3"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BE</w:t>
            </w:r>
          </w:p>
        </w:tc>
        <w:tc>
          <w:tcPr>
            <w:tcW w:w="7698" w:type="dxa"/>
          </w:tcPr>
          <w:p w14:paraId="356ABC2D" w14:textId="77777777" w:rsidR="008D0C55" w:rsidRPr="00B7645C" w:rsidRDefault="008D0C55" w:rsidP="00EB3DF6">
            <w:pPr>
              <w:spacing w:before="60" w:after="60" w:line="240" w:lineRule="auto"/>
              <w:rPr>
                <w:rFonts w:ascii="Arial" w:eastAsia="Arial" w:hAnsi="Arial" w:cs="Arial"/>
                <w:lang w:val="de-DE"/>
              </w:rPr>
            </w:pPr>
            <w:r w:rsidRPr="15CDDA08">
              <w:rPr>
                <w:rFonts w:ascii="Arial" w:eastAsia="Arial" w:hAnsi="Arial" w:cs="Arial"/>
                <w:lang w:val="de-DE"/>
              </w:rPr>
              <w:t>Gesetz vom 07.03.2022 über die digitale Verwaltung (DVG</w:t>
            </w:r>
            <w:r w:rsidR="00EB3DF6">
              <w:rPr>
                <w:rFonts w:ascii="Arial" w:eastAsia="Arial" w:hAnsi="Arial" w:cs="Arial"/>
                <w:lang w:val="de-DE"/>
              </w:rPr>
              <w:t>;</w:t>
            </w:r>
            <w:r w:rsidRPr="00B7645C">
              <w:rPr>
                <w:rFonts w:ascii="Arial" w:eastAsia="Arial" w:hAnsi="Arial" w:cs="Times New Roman"/>
                <w:lang w:val="de-DE"/>
              </w:rPr>
              <w:t xml:space="preserve"> </w:t>
            </w:r>
            <w:r w:rsidRPr="15CDDA08">
              <w:rPr>
                <w:rFonts w:ascii="Arial" w:eastAsia="Arial" w:hAnsi="Arial" w:cs="Arial"/>
                <w:lang w:val="de-DE"/>
              </w:rPr>
              <w:t>BSG 109.1)</w:t>
            </w:r>
          </w:p>
        </w:tc>
      </w:tr>
      <w:tr w:rsidR="008D0C55" w:rsidRPr="0010781B" w14:paraId="0706031F" w14:textId="77777777" w:rsidTr="006D74B4">
        <w:trPr>
          <w:cantSplit/>
        </w:trPr>
        <w:tc>
          <w:tcPr>
            <w:tcW w:w="2107" w:type="dxa"/>
          </w:tcPr>
          <w:p w14:paraId="58D7F414"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BL</w:t>
            </w:r>
          </w:p>
        </w:tc>
        <w:tc>
          <w:tcPr>
            <w:tcW w:w="7698" w:type="dxa"/>
          </w:tcPr>
          <w:p w14:paraId="6FBB7F0D" w14:textId="77777777" w:rsidR="008D0C55" w:rsidRPr="0013779C" w:rsidRDefault="008D0C55" w:rsidP="00AF5395">
            <w:pPr>
              <w:spacing w:before="60" w:after="60" w:line="240" w:lineRule="auto"/>
              <w:rPr>
                <w:rFonts w:ascii="Arial" w:eastAsia="Arial" w:hAnsi="Arial" w:cs="Arial"/>
                <w:lang w:val="de-DE"/>
              </w:rPr>
            </w:pPr>
            <w:r w:rsidRPr="0013779C">
              <w:rPr>
                <w:rFonts w:ascii="Arial" w:eastAsia="Arial" w:hAnsi="Arial" w:cs="Arial"/>
                <w:lang w:val="de-DE"/>
              </w:rPr>
              <w:t>Gesetz vom 10.09.2020 über die elektronische Geschäftsabwicklung und Kom</w:t>
            </w:r>
            <w:r w:rsidR="00EB3DF6">
              <w:rPr>
                <w:rFonts w:ascii="Arial" w:eastAsia="Arial" w:hAnsi="Arial" w:cs="Arial"/>
                <w:lang w:val="de-DE"/>
              </w:rPr>
              <w:t>munikation (E-Government-Gesetz, E-GovG;</w:t>
            </w:r>
            <w:r w:rsidRPr="0013779C">
              <w:rPr>
                <w:rFonts w:ascii="Arial" w:eastAsia="Arial" w:hAnsi="Arial" w:cs="Arial"/>
                <w:lang w:val="de-DE"/>
              </w:rPr>
              <w:t xml:space="preserve"> SGS 164)</w:t>
            </w:r>
          </w:p>
        </w:tc>
      </w:tr>
      <w:tr w:rsidR="008D0C55" w:rsidRPr="0010781B" w14:paraId="2CF12E56" w14:textId="77777777" w:rsidTr="006D74B4">
        <w:trPr>
          <w:cantSplit/>
        </w:trPr>
        <w:tc>
          <w:tcPr>
            <w:tcW w:w="2107" w:type="dxa"/>
          </w:tcPr>
          <w:p w14:paraId="0CB2773C"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BS</w:t>
            </w:r>
          </w:p>
        </w:tc>
        <w:tc>
          <w:tcPr>
            <w:tcW w:w="7698" w:type="dxa"/>
          </w:tcPr>
          <w:p w14:paraId="3594EA66" w14:textId="77777777" w:rsidR="008D0C55" w:rsidRPr="00B7645C" w:rsidRDefault="008D0C55" w:rsidP="00AF5395">
            <w:pPr>
              <w:spacing w:before="60" w:after="60" w:line="240" w:lineRule="auto"/>
              <w:rPr>
                <w:rFonts w:ascii="Arial" w:eastAsia="Arial" w:hAnsi="Arial" w:cs="Arial"/>
                <w:lang w:val="de-DE"/>
              </w:rPr>
            </w:pPr>
            <w:r w:rsidRPr="15CDDA08">
              <w:rPr>
                <w:rFonts w:ascii="Arial" w:eastAsia="Arial" w:hAnsi="Arial" w:cs="Arial"/>
                <w:lang w:val="de-DE"/>
              </w:rPr>
              <w:t>Gesetz vom 11.01.2017 über ein zentrales elektronisches Behör</w:t>
            </w:r>
            <w:r w:rsidR="00EB3DF6">
              <w:rPr>
                <w:rFonts w:ascii="Arial" w:eastAsia="Arial" w:hAnsi="Arial" w:cs="Arial"/>
                <w:lang w:val="de-DE"/>
              </w:rPr>
              <w:t>denportal (Behördenportalgesetz;</w:t>
            </w:r>
            <w:r w:rsidRPr="15CDDA08">
              <w:rPr>
                <w:rFonts w:ascii="Arial" w:eastAsia="Arial" w:hAnsi="Arial" w:cs="Arial"/>
                <w:lang w:val="de-DE"/>
              </w:rPr>
              <w:t xml:space="preserve"> SG 153.300)</w:t>
            </w:r>
          </w:p>
        </w:tc>
      </w:tr>
      <w:tr w:rsidR="008D0C55" w:rsidRPr="0010781B" w14:paraId="6004559F" w14:textId="77777777" w:rsidTr="006D74B4">
        <w:trPr>
          <w:cantSplit/>
        </w:trPr>
        <w:tc>
          <w:tcPr>
            <w:tcW w:w="2107" w:type="dxa"/>
          </w:tcPr>
          <w:p w14:paraId="3B8B6692"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FR</w:t>
            </w:r>
          </w:p>
        </w:tc>
        <w:tc>
          <w:tcPr>
            <w:tcW w:w="7698" w:type="dxa"/>
          </w:tcPr>
          <w:p w14:paraId="6DEAB3E5" w14:textId="77777777" w:rsidR="008D0C55" w:rsidRPr="00B7645C" w:rsidRDefault="008D0C55" w:rsidP="00AF5395">
            <w:pPr>
              <w:spacing w:before="60" w:after="60" w:line="240" w:lineRule="auto"/>
              <w:rPr>
                <w:rFonts w:ascii="Arial" w:eastAsia="Arial" w:hAnsi="Arial" w:cs="Arial"/>
                <w:lang w:val="fr-CH"/>
              </w:rPr>
            </w:pPr>
            <w:r w:rsidRPr="15CDDA08">
              <w:rPr>
                <w:rFonts w:ascii="Arial" w:eastAsia="Arial" w:hAnsi="Arial" w:cs="Arial"/>
                <w:lang w:val="fr-CH"/>
              </w:rPr>
              <w:t>Loi du 18.12.2020 sur la cyberadministration</w:t>
            </w:r>
            <w:r w:rsidRPr="00B7645C">
              <w:rPr>
                <w:rFonts w:ascii="Arial" w:eastAsia="Arial" w:hAnsi="Arial" w:cs="Times New Roman"/>
                <w:lang w:val="fr-FR"/>
              </w:rPr>
              <w:t xml:space="preserve"> </w:t>
            </w:r>
            <w:r w:rsidR="00EB3DF6">
              <w:rPr>
                <w:rFonts w:ascii="Arial" w:eastAsia="Arial" w:hAnsi="Arial" w:cs="Arial"/>
                <w:lang w:val="fr-CH"/>
              </w:rPr>
              <w:t>(LCyb;</w:t>
            </w:r>
            <w:r w:rsidRPr="15CDDA08">
              <w:rPr>
                <w:rFonts w:ascii="Arial" w:eastAsia="Arial" w:hAnsi="Arial" w:cs="Arial"/>
                <w:lang w:val="fr-CH"/>
              </w:rPr>
              <w:t xml:space="preserve"> RSF 184.1)</w:t>
            </w:r>
          </w:p>
        </w:tc>
      </w:tr>
      <w:tr w:rsidR="008D0C55" w:rsidRPr="0010781B" w14:paraId="151619DB" w14:textId="77777777" w:rsidTr="006D74B4">
        <w:trPr>
          <w:cantSplit/>
        </w:trPr>
        <w:tc>
          <w:tcPr>
            <w:tcW w:w="2107" w:type="dxa"/>
          </w:tcPr>
          <w:p w14:paraId="2155914D"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lastRenderedPageBreak/>
              <w:t>GE</w:t>
            </w:r>
          </w:p>
        </w:tc>
        <w:tc>
          <w:tcPr>
            <w:tcW w:w="7698" w:type="dxa"/>
          </w:tcPr>
          <w:p w14:paraId="6AB3F6F6" w14:textId="77777777" w:rsidR="008D0C55" w:rsidRPr="00B7645C" w:rsidRDefault="008D0C55" w:rsidP="00AF5395">
            <w:pPr>
              <w:spacing w:before="60" w:after="60" w:line="240" w:lineRule="auto"/>
              <w:rPr>
                <w:rFonts w:ascii="Arial" w:eastAsia="Arial" w:hAnsi="Arial" w:cs="Arial"/>
                <w:lang w:val="fr-FR"/>
              </w:rPr>
            </w:pPr>
            <w:r w:rsidRPr="15CDDA08">
              <w:rPr>
                <w:rFonts w:ascii="Arial" w:eastAsia="Arial" w:hAnsi="Arial" w:cs="Arial"/>
                <w:lang w:val="fr-FR"/>
              </w:rPr>
              <w:t>Loi du 23 septembre 2016 sur l’administration en ligne</w:t>
            </w:r>
            <w:r w:rsidRPr="00B7645C">
              <w:rPr>
                <w:rFonts w:ascii="Arial" w:eastAsia="Arial" w:hAnsi="Arial" w:cs="Times New Roman"/>
                <w:lang w:val="fr-FR"/>
              </w:rPr>
              <w:t xml:space="preserve"> </w:t>
            </w:r>
            <w:r w:rsidR="00EB3DF6">
              <w:rPr>
                <w:rFonts w:ascii="Arial" w:eastAsia="Arial" w:hAnsi="Arial" w:cs="Arial"/>
                <w:lang w:val="fr-FR"/>
              </w:rPr>
              <w:t>(LAeL;</w:t>
            </w:r>
            <w:r w:rsidRPr="15CDDA08">
              <w:rPr>
                <w:rFonts w:ascii="Arial" w:eastAsia="Arial" w:hAnsi="Arial" w:cs="Arial"/>
                <w:lang w:val="fr-FR"/>
              </w:rPr>
              <w:t xml:space="preserve"> B 4 23)</w:t>
            </w:r>
          </w:p>
        </w:tc>
      </w:tr>
      <w:tr w:rsidR="008D0C55" w:rsidRPr="0010781B" w14:paraId="43577A35" w14:textId="77777777" w:rsidTr="006D74B4">
        <w:trPr>
          <w:cantSplit/>
        </w:trPr>
        <w:tc>
          <w:tcPr>
            <w:tcW w:w="2107" w:type="dxa"/>
          </w:tcPr>
          <w:p w14:paraId="0BEA9BE9"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GL</w:t>
            </w:r>
          </w:p>
        </w:tc>
        <w:tc>
          <w:tcPr>
            <w:tcW w:w="7698" w:type="dxa"/>
          </w:tcPr>
          <w:p w14:paraId="426BF9B5" w14:textId="77777777" w:rsidR="008D0C55" w:rsidRPr="00B7645C" w:rsidRDefault="008D0C55" w:rsidP="00AF5395">
            <w:pPr>
              <w:spacing w:before="60" w:after="60" w:line="240" w:lineRule="auto"/>
              <w:rPr>
                <w:rFonts w:ascii="Arial" w:eastAsia="Arial" w:hAnsi="Arial" w:cs="Arial"/>
                <w:lang w:val="de-DE"/>
              </w:rPr>
            </w:pPr>
            <w:r w:rsidRPr="15CDDA08">
              <w:rPr>
                <w:rFonts w:ascii="Arial" w:eastAsia="Arial" w:hAnsi="Arial" w:cs="Arial"/>
                <w:lang w:val="de-DE"/>
              </w:rPr>
              <w:t>Gesetz vom 01.05.2022 üb</w:t>
            </w:r>
            <w:r w:rsidR="00EB3DF6">
              <w:rPr>
                <w:rFonts w:ascii="Arial" w:eastAsia="Arial" w:hAnsi="Arial" w:cs="Arial"/>
                <w:lang w:val="de-DE"/>
              </w:rPr>
              <w:t>er die digitale Verwaltung (DVG;</w:t>
            </w:r>
            <w:r w:rsidRPr="15CDDA08">
              <w:rPr>
                <w:rFonts w:ascii="Arial" w:eastAsia="Arial" w:hAnsi="Arial" w:cs="Arial"/>
                <w:lang w:val="de-DE"/>
              </w:rPr>
              <w:t xml:space="preserve"> GS II H/1)</w:t>
            </w:r>
          </w:p>
        </w:tc>
      </w:tr>
      <w:tr w:rsidR="008D0C55" w:rsidRPr="0010781B" w14:paraId="3BC5B400" w14:textId="77777777" w:rsidTr="006D74B4">
        <w:trPr>
          <w:cantSplit/>
        </w:trPr>
        <w:tc>
          <w:tcPr>
            <w:tcW w:w="2107" w:type="dxa"/>
          </w:tcPr>
          <w:p w14:paraId="0DF81AD9"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GR</w:t>
            </w:r>
          </w:p>
        </w:tc>
        <w:tc>
          <w:tcPr>
            <w:tcW w:w="7698" w:type="dxa"/>
          </w:tcPr>
          <w:p w14:paraId="022AB746" w14:textId="77777777" w:rsidR="008D0C55" w:rsidRPr="00B857DA" w:rsidRDefault="00EB3DF6" w:rsidP="00EB3DF6">
            <w:pPr>
              <w:spacing w:before="60" w:after="60" w:line="240" w:lineRule="auto"/>
              <w:rPr>
                <w:rFonts w:ascii="Arial" w:eastAsia="Arial" w:hAnsi="Arial" w:cs="Arial"/>
                <w:lang w:val="de-CH"/>
              </w:rPr>
            </w:pPr>
            <w:r w:rsidRPr="00B857DA">
              <w:rPr>
                <w:rFonts w:ascii="Arial" w:eastAsia="Arial" w:hAnsi="Arial" w:cs="Arial"/>
                <w:lang w:val="de-CH"/>
              </w:rPr>
              <w:t>Gesetz vom 16.10.2023 über die digitale Verwaltung (DVG; BR 177.100)</w:t>
            </w:r>
          </w:p>
        </w:tc>
      </w:tr>
      <w:tr w:rsidR="008D0C55" w:rsidRPr="0010781B" w14:paraId="67332553" w14:textId="77777777" w:rsidTr="006D74B4">
        <w:trPr>
          <w:cantSplit/>
        </w:trPr>
        <w:tc>
          <w:tcPr>
            <w:tcW w:w="2107" w:type="dxa"/>
          </w:tcPr>
          <w:p w14:paraId="2A9726FD"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JU</w:t>
            </w:r>
          </w:p>
        </w:tc>
        <w:tc>
          <w:tcPr>
            <w:tcW w:w="7698" w:type="dxa"/>
          </w:tcPr>
          <w:p w14:paraId="03BF913B" w14:textId="77777777" w:rsidR="008D0C55" w:rsidRPr="00B7645C" w:rsidRDefault="008D0C55" w:rsidP="00AF5395">
            <w:pPr>
              <w:spacing w:before="60" w:after="60" w:line="240" w:lineRule="auto"/>
              <w:rPr>
                <w:rFonts w:ascii="Arial" w:eastAsia="Arial" w:hAnsi="Arial" w:cs="Arial"/>
                <w:lang w:val="fr-FR"/>
              </w:rPr>
            </w:pPr>
            <w:r w:rsidRPr="15CDDA08">
              <w:rPr>
                <w:rFonts w:ascii="Arial" w:eastAsia="Arial" w:hAnsi="Arial" w:cs="Arial"/>
                <w:lang w:val="fr-FR"/>
              </w:rPr>
              <w:t>Loi du 26 octobre 2011 concernant le guichet virtuel sécurisé (RSJU 170.42)</w:t>
            </w:r>
          </w:p>
        </w:tc>
      </w:tr>
      <w:tr w:rsidR="008D0C55" w:rsidRPr="0010781B" w14:paraId="2CF8A8DE" w14:textId="77777777" w:rsidTr="006D74B4">
        <w:trPr>
          <w:cantSplit/>
        </w:trPr>
        <w:tc>
          <w:tcPr>
            <w:tcW w:w="2107" w:type="dxa"/>
          </w:tcPr>
          <w:p w14:paraId="302BD764"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LU</w:t>
            </w:r>
          </w:p>
        </w:tc>
        <w:tc>
          <w:tcPr>
            <w:tcW w:w="7698" w:type="dxa"/>
          </w:tcPr>
          <w:p w14:paraId="1CF2E2EF" w14:textId="77777777" w:rsidR="008D0C55" w:rsidRPr="00B7645C" w:rsidRDefault="008D0C55" w:rsidP="00AF5395">
            <w:pPr>
              <w:spacing w:before="60" w:after="60" w:line="240" w:lineRule="auto"/>
              <w:rPr>
                <w:rFonts w:ascii="Arial" w:eastAsia="Arial" w:hAnsi="Arial" w:cs="Arial"/>
                <w:lang w:val="de-DE"/>
              </w:rPr>
            </w:pPr>
            <w:r w:rsidRPr="15CDDA08">
              <w:rPr>
                <w:rFonts w:ascii="Arial" w:eastAsia="Arial" w:hAnsi="Arial" w:cs="Arial"/>
                <w:lang w:val="de-DE"/>
              </w:rPr>
              <w:t>Verordnung vom 27.02.2024 über den Testbetrieb eines elektronischen Identitätsverwaltungssystems und eines S</w:t>
            </w:r>
            <w:r w:rsidR="00EB3DF6">
              <w:rPr>
                <w:rFonts w:ascii="Arial" w:eastAsia="Arial" w:hAnsi="Arial" w:cs="Arial"/>
                <w:lang w:val="de-DE"/>
              </w:rPr>
              <w:t>ervice-Portals (E-ID-Verordnung;</w:t>
            </w:r>
            <w:r w:rsidRPr="15CDDA08">
              <w:rPr>
                <w:rFonts w:ascii="Arial" w:eastAsia="Arial" w:hAnsi="Arial" w:cs="Arial"/>
                <w:lang w:val="de-DE"/>
              </w:rPr>
              <w:t xml:space="preserve"> SRL 26d)</w:t>
            </w:r>
          </w:p>
        </w:tc>
      </w:tr>
      <w:tr w:rsidR="008D0C55" w:rsidRPr="0010781B" w14:paraId="5933A7B1" w14:textId="77777777" w:rsidTr="006D74B4">
        <w:trPr>
          <w:cantSplit/>
        </w:trPr>
        <w:tc>
          <w:tcPr>
            <w:tcW w:w="2107" w:type="dxa"/>
          </w:tcPr>
          <w:p w14:paraId="5A730F69"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NE</w:t>
            </w:r>
          </w:p>
        </w:tc>
        <w:tc>
          <w:tcPr>
            <w:tcW w:w="7698" w:type="dxa"/>
          </w:tcPr>
          <w:p w14:paraId="0B2302EB" w14:textId="77777777" w:rsidR="008D0C55" w:rsidRPr="00B7645C" w:rsidRDefault="008D0C55" w:rsidP="00AF5395">
            <w:pPr>
              <w:spacing w:before="60" w:after="60" w:line="240" w:lineRule="auto"/>
              <w:rPr>
                <w:rFonts w:ascii="Arial" w:eastAsia="Arial" w:hAnsi="Arial" w:cs="Arial"/>
                <w:lang w:val="fr-FR"/>
              </w:rPr>
            </w:pPr>
            <w:r w:rsidRPr="15CDDA08">
              <w:rPr>
                <w:rFonts w:ascii="Arial" w:eastAsia="Arial" w:hAnsi="Arial" w:cs="Arial"/>
                <w:lang w:val="fr-FR"/>
              </w:rPr>
              <w:t>Loi du 28 septembre 2004 sur l</w:t>
            </w:r>
            <w:r w:rsidR="00EB3DF6">
              <w:rPr>
                <w:rFonts w:ascii="Arial" w:eastAsia="Arial" w:hAnsi="Arial" w:cs="Arial"/>
                <w:lang w:val="fr-FR"/>
              </w:rPr>
              <w:t>e guichet sécurisé unique (LGSU ;</w:t>
            </w:r>
            <w:r w:rsidRPr="15CDDA08">
              <w:rPr>
                <w:rFonts w:ascii="Arial" w:eastAsia="Arial" w:hAnsi="Arial" w:cs="Arial"/>
                <w:lang w:val="fr-FR"/>
              </w:rPr>
              <w:t xml:space="preserve"> RSN 150.40)</w:t>
            </w:r>
          </w:p>
        </w:tc>
      </w:tr>
      <w:tr w:rsidR="008D0C55" w:rsidRPr="0010781B" w14:paraId="7527E38A" w14:textId="77777777" w:rsidTr="006D74B4">
        <w:trPr>
          <w:cantSplit/>
        </w:trPr>
        <w:tc>
          <w:tcPr>
            <w:tcW w:w="2107" w:type="dxa"/>
          </w:tcPr>
          <w:p w14:paraId="2DB52597" w14:textId="77777777" w:rsidR="008D0C55" w:rsidRPr="00B7645C" w:rsidRDefault="008D0C55" w:rsidP="00AF5395">
            <w:pPr>
              <w:spacing w:before="60" w:after="60" w:line="240" w:lineRule="auto"/>
              <w:rPr>
                <w:rFonts w:ascii="Arial" w:eastAsia="Arial" w:hAnsi="Arial" w:cs="Arial"/>
                <w:b/>
              </w:rPr>
            </w:pPr>
            <w:r w:rsidRPr="15CDDA08">
              <w:rPr>
                <w:rFonts w:ascii="Arial" w:eastAsia="Arial" w:hAnsi="Arial" w:cs="Arial"/>
                <w:b/>
              </w:rPr>
              <w:t>NW</w:t>
            </w:r>
          </w:p>
        </w:tc>
        <w:tc>
          <w:tcPr>
            <w:tcW w:w="7698" w:type="dxa"/>
          </w:tcPr>
          <w:p w14:paraId="196FE81A" w14:textId="77777777" w:rsidR="008D0C55" w:rsidRPr="00B7645C" w:rsidRDefault="008D0C55" w:rsidP="00AF5395">
            <w:pPr>
              <w:spacing w:before="60" w:after="60" w:line="240" w:lineRule="auto"/>
              <w:rPr>
                <w:rFonts w:ascii="Arial" w:eastAsia="Arial" w:hAnsi="Arial" w:cs="Arial"/>
                <w:lang w:val="de-DE"/>
              </w:rPr>
            </w:pPr>
            <w:r w:rsidRPr="15CDDA08">
              <w:rPr>
                <w:rFonts w:ascii="Arial" w:eastAsia="Arial" w:hAnsi="Arial" w:cs="Arial"/>
                <w:lang w:val="de-DE"/>
              </w:rPr>
              <w:t>Vereinbarung vom 30.08.2022 über die Zusammenarbeit im Bereich der Informatik (NG 152.3)</w:t>
            </w:r>
          </w:p>
        </w:tc>
      </w:tr>
      <w:tr w:rsidR="008D0C55" w:rsidRPr="0010781B" w14:paraId="2DA2D72E" w14:textId="77777777" w:rsidTr="006D74B4">
        <w:trPr>
          <w:cantSplit/>
        </w:trPr>
        <w:tc>
          <w:tcPr>
            <w:tcW w:w="2107" w:type="dxa"/>
          </w:tcPr>
          <w:p w14:paraId="16512AE2"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OW</w:t>
            </w:r>
          </w:p>
        </w:tc>
        <w:tc>
          <w:tcPr>
            <w:tcW w:w="7698" w:type="dxa"/>
          </w:tcPr>
          <w:p w14:paraId="42E6DC6B" w14:textId="77777777" w:rsidR="008D0C55" w:rsidRPr="00B7645C" w:rsidRDefault="008D0C55" w:rsidP="00AF5395">
            <w:pPr>
              <w:spacing w:before="60" w:after="60" w:line="240" w:lineRule="auto"/>
              <w:rPr>
                <w:rFonts w:ascii="Arial" w:eastAsia="Arial" w:hAnsi="Arial" w:cs="Arial"/>
                <w:lang w:val="de-DE"/>
              </w:rPr>
            </w:pPr>
            <w:r w:rsidRPr="15CDDA08">
              <w:rPr>
                <w:rFonts w:ascii="Arial" w:eastAsia="Arial" w:hAnsi="Arial" w:cs="Arial"/>
                <w:lang w:val="de-DE"/>
              </w:rPr>
              <w:t>Vereinbarung vom 30.08.2022 über die Zusammenarbeit im Bereich der Informatik (GDB 138.3)</w:t>
            </w:r>
          </w:p>
        </w:tc>
      </w:tr>
      <w:tr w:rsidR="008D0C55" w:rsidRPr="0010781B" w14:paraId="488ADC11" w14:textId="77777777" w:rsidTr="006D74B4">
        <w:trPr>
          <w:cantSplit/>
        </w:trPr>
        <w:tc>
          <w:tcPr>
            <w:tcW w:w="2107" w:type="dxa"/>
          </w:tcPr>
          <w:p w14:paraId="5B25BF2D"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SG</w:t>
            </w:r>
          </w:p>
        </w:tc>
        <w:tc>
          <w:tcPr>
            <w:tcW w:w="7698" w:type="dxa"/>
          </w:tcPr>
          <w:p w14:paraId="5223F56B" w14:textId="77777777" w:rsidR="008D0C55" w:rsidRPr="0013779C" w:rsidRDefault="008D0C55" w:rsidP="00AF5395">
            <w:pPr>
              <w:spacing w:before="60" w:after="60" w:line="240" w:lineRule="auto"/>
              <w:rPr>
                <w:rFonts w:ascii="Arial" w:eastAsia="Arial" w:hAnsi="Arial" w:cs="Arial"/>
                <w:lang w:val="de-DE"/>
              </w:rPr>
            </w:pPr>
            <w:r w:rsidRPr="0013779C">
              <w:rPr>
                <w:rFonts w:ascii="Arial" w:eastAsia="Arial" w:hAnsi="Arial" w:cs="Arial"/>
                <w:lang w:val="de-DE"/>
              </w:rPr>
              <w:t>Gesetz vom 20.11</w:t>
            </w:r>
            <w:r w:rsidR="00EB3DF6">
              <w:rPr>
                <w:rFonts w:ascii="Arial" w:eastAsia="Arial" w:hAnsi="Arial" w:cs="Arial"/>
                <w:lang w:val="de-DE"/>
              </w:rPr>
              <w:t>.2018 über E-Government (E-GovG;</w:t>
            </w:r>
            <w:r w:rsidRPr="0013779C">
              <w:rPr>
                <w:rFonts w:ascii="Arial" w:eastAsia="Arial" w:hAnsi="Arial" w:cs="Arial"/>
                <w:lang w:val="de-DE"/>
              </w:rPr>
              <w:t xml:space="preserve"> sGS 142.3)</w:t>
            </w:r>
          </w:p>
        </w:tc>
      </w:tr>
      <w:tr w:rsidR="008D0C55" w:rsidRPr="00B7645C" w14:paraId="2963E979" w14:textId="77777777" w:rsidTr="006D74B4">
        <w:trPr>
          <w:cantSplit/>
        </w:trPr>
        <w:tc>
          <w:tcPr>
            <w:tcW w:w="2107" w:type="dxa"/>
          </w:tcPr>
          <w:p w14:paraId="12295BFC"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SH</w:t>
            </w:r>
          </w:p>
        </w:tc>
        <w:tc>
          <w:tcPr>
            <w:tcW w:w="7698" w:type="dxa"/>
          </w:tcPr>
          <w:p w14:paraId="57BA83EC" w14:textId="77777777" w:rsidR="008D0C55" w:rsidRPr="00B7645C" w:rsidRDefault="008D0C55" w:rsidP="00AF5395">
            <w:pPr>
              <w:spacing w:before="60" w:after="60" w:line="240" w:lineRule="auto"/>
              <w:rPr>
                <w:rFonts w:ascii="Arial" w:eastAsia="Arial" w:hAnsi="Arial" w:cs="Arial"/>
                <w:lang w:val="fr-FR"/>
              </w:rPr>
            </w:pPr>
            <w:r w:rsidRPr="15CDDA08">
              <w:rPr>
                <w:rFonts w:ascii="Arial" w:eastAsia="Arial" w:hAnsi="Arial" w:cs="Arial"/>
                <w:lang w:val="de-DE"/>
              </w:rPr>
              <w:t xml:space="preserve">Vereinbarung zwischen dem Kanton Schaffhausen und der Stadt Schaffhausen über die Auflösung der Vereinbarung über die E-Government- und Informatikstrategie sowie den gemeinsamen Informatikbetrieb vom 9. / 16. </w:t>
            </w:r>
            <w:r w:rsidRPr="15CDDA08">
              <w:rPr>
                <w:rFonts w:ascii="Arial" w:eastAsia="Arial" w:hAnsi="Arial" w:cs="Arial"/>
                <w:lang w:val="fr-FR"/>
              </w:rPr>
              <w:t>November 2010 und über die künftige Zusammenarbeit im Informatikbereich (RSS 172.701)</w:t>
            </w:r>
          </w:p>
        </w:tc>
      </w:tr>
      <w:tr w:rsidR="008D0C55" w:rsidRPr="0010781B" w14:paraId="65B09543" w14:textId="77777777" w:rsidTr="006D74B4">
        <w:trPr>
          <w:cantSplit/>
        </w:trPr>
        <w:tc>
          <w:tcPr>
            <w:tcW w:w="2107" w:type="dxa"/>
          </w:tcPr>
          <w:p w14:paraId="7900A0A5"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SO</w:t>
            </w:r>
          </w:p>
        </w:tc>
        <w:tc>
          <w:tcPr>
            <w:tcW w:w="7698" w:type="dxa"/>
          </w:tcPr>
          <w:p w14:paraId="281FC40B" w14:textId="77777777" w:rsidR="008D0C55" w:rsidRPr="00B7645C" w:rsidRDefault="008D0C55" w:rsidP="00AF5395">
            <w:pPr>
              <w:spacing w:before="60" w:after="60" w:line="240" w:lineRule="auto"/>
              <w:rPr>
                <w:rFonts w:ascii="Arial" w:eastAsia="Arial" w:hAnsi="Arial" w:cs="Arial"/>
                <w:lang w:val="de-DE"/>
              </w:rPr>
            </w:pPr>
            <w:r w:rsidRPr="15CDDA08">
              <w:rPr>
                <w:rFonts w:ascii="Arial" w:eastAsia="Arial" w:hAnsi="Arial" w:cs="Arial"/>
                <w:lang w:val="de-DE"/>
              </w:rPr>
              <w:t xml:space="preserve">Gesetz vom 06.05.2020 </w:t>
            </w:r>
            <w:r w:rsidR="00EB3DF6">
              <w:rPr>
                <w:rFonts w:ascii="Arial" w:eastAsia="Arial" w:hAnsi="Arial" w:cs="Arial"/>
                <w:lang w:val="de-DE"/>
              </w:rPr>
              <w:t>über das Behördenportal (BehöPG;</w:t>
            </w:r>
            <w:r w:rsidRPr="15CDDA08">
              <w:rPr>
                <w:rFonts w:ascii="Arial" w:eastAsia="Arial" w:hAnsi="Arial" w:cs="Arial"/>
                <w:lang w:val="de-DE"/>
              </w:rPr>
              <w:t xml:space="preserve"> BGS 116.1)</w:t>
            </w:r>
          </w:p>
        </w:tc>
      </w:tr>
      <w:tr w:rsidR="008D0C55" w:rsidRPr="0010781B" w14:paraId="5EE21C0D" w14:textId="77777777" w:rsidTr="006D74B4">
        <w:trPr>
          <w:cantSplit/>
        </w:trPr>
        <w:tc>
          <w:tcPr>
            <w:tcW w:w="2107" w:type="dxa"/>
          </w:tcPr>
          <w:p w14:paraId="425B1F2E"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SZ</w:t>
            </w:r>
          </w:p>
        </w:tc>
        <w:tc>
          <w:tcPr>
            <w:tcW w:w="7698" w:type="dxa"/>
          </w:tcPr>
          <w:p w14:paraId="3CC7FA82" w14:textId="77777777" w:rsidR="008D0C55" w:rsidRPr="00B7645C" w:rsidRDefault="008D0C55" w:rsidP="00AF5395">
            <w:pPr>
              <w:spacing w:before="60" w:after="60" w:line="240" w:lineRule="auto"/>
              <w:rPr>
                <w:rFonts w:ascii="Arial" w:eastAsia="Arial" w:hAnsi="Arial" w:cs="Arial"/>
                <w:lang w:val="de-DE"/>
              </w:rPr>
            </w:pPr>
            <w:r w:rsidRPr="15CDDA08">
              <w:rPr>
                <w:rFonts w:ascii="Arial" w:eastAsia="Arial" w:hAnsi="Arial" w:cs="Arial"/>
                <w:lang w:val="de-DE"/>
              </w:rPr>
              <w:t>Gesetz vom 22. April 2009 über das E-Government (SRSZ 140.600)</w:t>
            </w:r>
          </w:p>
        </w:tc>
      </w:tr>
      <w:tr w:rsidR="008D0C55" w:rsidRPr="00B7645C" w14:paraId="794E391F" w14:textId="77777777" w:rsidTr="006D74B4">
        <w:trPr>
          <w:cantSplit/>
        </w:trPr>
        <w:tc>
          <w:tcPr>
            <w:tcW w:w="2107" w:type="dxa"/>
          </w:tcPr>
          <w:p w14:paraId="235AFBDC"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TG</w:t>
            </w:r>
          </w:p>
        </w:tc>
        <w:tc>
          <w:tcPr>
            <w:tcW w:w="7698" w:type="dxa"/>
          </w:tcPr>
          <w:p w14:paraId="747CF84B" w14:textId="77777777" w:rsidR="008D0C55" w:rsidRPr="00B7645C" w:rsidRDefault="008D0C55" w:rsidP="00AF5395">
            <w:pPr>
              <w:spacing w:before="60" w:after="60" w:line="240" w:lineRule="auto"/>
              <w:rPr>
                <w:rFonts w:ascii="Arial" w:eastAsia="Arial" w:hAnsi="Arial" w:cs="Arial"/>
              </w:rPr>
            </w:pPr>
            <w:r w:rsidRPr="15CDDA08">
              <w:rPr>
                <w:rFonts w:ascii="Arial" w:eastAsia="Arial" w:hAnsi="Arial" w:cs="Arial"/>
              </w:rPr>
              <w:t>-</w:t>
            </w:r>
          </w:p>
        </w:tc>
      </w:tr>
      <w:tr w:rsidR="008D0C55" w:rsidRPr="00B7645C" w14:paraId="48DA9BF6" w14:textId="77777777" w:rsidTr="006D74B4">
        <w:trPr>
          <w:cantSplit/>
        </w:trPr>
        <w:tc>
          <w:tcPr>
            <w:tcW w:w="2107" w:type="dxa"/>
          </w:tcPr>
          <w:p w14:paraId="48F25F69"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TI</w:t>
            </w:r>
          </w:p>
        </w:tc>
        <w:tc>
          <w:tcPr>
            <w:tcW w:w="7698" w:type="dxa"/>
          </w:tcPr>
          <w:p w14:paraId="15431072" w14:textId="77777777" w:rsidR="008D0C55" w:rsidRPr="00B7645C" w:rsidRDefault="008D0C55" w:rsidP="00AF5395">
            <w:pPr>
              <w:spacing w:before="60" w:after="60" w:line="240" w:lineRule="auto"/>
              <w:rPr>
                <w:rFonts w:ascii="Arial" w:eastAsia="Arial" w:hAnsi="Arial" w:cs="Arial"/>
                <w:lang w:val="fr-FR"/>
              </w:rPr>
            </w:pPr>
            <w:r w:rsidRPr="15CDDA08">
              <w:rPr>
                <w:rFonts w:ascii="Arial" w:eastAsia="Arial" w:hAnsi="Arial" w:cs="Arial"/>
                <w:lang w:val="fr-FR"/>
              </w:rPr>
              <w:t>-</w:t>
            </w:r>
          </w:p>
        </w:tc>
      </w:tr>
      <w:tr w:rsidR="008D0C55" w:rsidRPr="00B7645C" w14:paraId="4509305E" w14:textId="77777777" w:rsidTr="006D74B4">
        <w:trPr>
          <w:cantSplit/>
        </w:trPr>
        <w:tc>
          <w:tcPr>
            <w:tcW w:w="2107" w:type="dxa"/>
          </w:tcPr>
          <w:p w14:paraId="059E0F34"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UR</w:t>
            </w:r>
          </w:p>
        </w:tc>
        <w:tc>
          <w:tcPr>
            <w:tcW w:w="7698" w:type="dxa"/>
          </w:tcPr>
          <w:p w14:paraId="1BB9E169" w14:textId="77777777" w:rsidR="008D0C55" w:rsidRPr="00B7645C" w:rsidRDefault="008D0C55" w:rsidP="00AF5395">
            <w:pPr>
              <w:spacing w:before="60" w:after="60" w:line="240" w:lineRule="auto"/>
              <w:rPr>
                <w:rFonts w:ascii="Arial" w:eastAsia="Arial" w:hAnsi="Arial" w:cs="Arial"/>
                <w:lang w:val="fr-FR"/>
              </w:rPr>
            </w:pPr>
            <w:r w:rsidRPr="15CDDA08">
              <w:rPr>
                <w:rFonts w:ascii="Arial" w:eastAsia="Arial" w:hAnsi="Arial" w:cs="Arial"/>
                <w:lang w:val="fr-FR"/>
              </w:rPr>
              <w:t>-</w:t>
            </w:r>
          </w:p>
        </w:tc>
      </w:tr>
      <w:tr w:rsidR="008D0C55" w:rsidRPr="0010781B" w14:paraId="3A2BFCD8" w14:textId="77777777" w:rsidTr="006D74B4">
        <w:trPr>
          <w:cantSplit/>
        </w:trPr>
        <w:tc>
          <w:tcPr>
            <w:tcW w:w="2107" w:type="dxa"/>
          </w:tcPr>
          <w:p w14:paraId="0C915AF9"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VD</w:t>
            </w:r>
          </w:p>
        </w:tc>
        <w:tc>
          <w:tcPr>
            <w:tcW w:w="7698" w:type="dxa"/>
          </w:tcPr>
          <w:p w14:paraId="3F5BA73F" w14:textId="77777777" w:rsidR="008D0C55" w:rsidRPr="00B7645C" w:rsidRDefault="008D0C55" w:rsidP="00AF5395">
            <w:pPr>
              <w:spacing w:before="60" w:after="60" w:line="240" w:lineRule="auto"/>
              <w:rPr>
                <w:rFonts w:ascii="Arial" w:eastAsia="Arial" w:hAnsi="Arial" w:cs="Arial"/>
                <w:lang w:val="fr-FR"/>
              </w:rPr>
            </w:pPr>
            <w:r w:rsidRPr="15CDDA08">
              <w:rPr>
                <w:rFonts w:ascii="Arial" w:eastAsia="Arial" w:hAnsi="Arial" w:cs="Arial"/>
                <w:lang w:val="fr-FR"/>
              </w:rPr>
              <w:t>Loi du 6 novembre 2018 sur les moyens d’identification électronique et le portail sécurisé des prestat</w:t>
            </w:r>
            <w:r w:rsidR="00EB3DF6">
              <w:rPr>
                <w:rFonts w:ascii="Arial" w:eastAsia="Arial" w:hAnsi="Arial" w:cs="Arial"/>
                <w:lang w:val="fr-FR"/>
              </w:rPr>
              <w:t>ions en ligne de l’Etat (LCyber;</w:t>
            </w:r>
            <w:r w:rsidRPr="15CDDA08">
              <w:rPr>
                <w:rFonts w:ascii="Arial" w:eastAsia="Arial" w:hAnsi="Arial" w:cs="Arial"/>
                <w:lang w:val="fr-FR"/>
              </w:rPr>
              <w:t xml:space="preserve"> BLV 172.67)</w:t>
            </w:r>
          </w:p>
        </w:tc>
      </w:tr>
      <w:tr w:rsidR="008D0C55" w:rsidRPr="0010781B" w14:paraId="4AA21B7F" w14:textId="77777777" w:rsidTr="006D74B4">
        <w:trPr>
          <w:cantSplit/>
        </w:trPr>
        <w:tc>
          <w:tcPr>
            <w:tcW w:w="2107" w:type="dxa"/>
          </w:tcPr>
          <w:p w14:paraId="448FC5F5"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VS</w:t>
            </w:r>
          </w:p>
        </w:tc>
        <w:tc>
          <w:tcPr>
            <w:tcW w:w="7698" w:type="dxa"/>
          </w:tcPr>
          <w:p w14:paraId="5AAA1986" w14:textId="77777777" w:rsidR="008D0C55" w:rsidRPr="00B7645C" w:rsidRDefault="008D0C55" w:rsidP="0024389C">
            <w:pPr>
              <w:spacing w:before="60" w:after="60" w:line="240" w:lineRule="auto"/>
              <w:rPr>
                <w:rFonts w:ascii="Arial" w:eastAsia="Arial" w:hAnsi="Arial" w:cs="Arial"/>
                <w:lang w:val="fr-FR"/>
              </w:rPr>
            </w:pPr>
            <w:r w:rsidRPr="15CDDA08">
              <w:rPr>
                <w:rFonts w:ascii="Arial" w:eastAsia="Arial" w:hAnsi="Arial" w:cs="Arial"/>
                <w:lang w:val="fr-FR"/>
              </w:rPr>
              <w:t>Loi du 16.05.2024 sur les services</w:t>
            </w:r>
            <w:r w:rsidR="00EB3DF6">
              <w:rPr>
                <w:rFonts w:ascii="Arial" w:eastAsia="Arial" w:hAnsi="Arial" w:cs="Arial"/>
                <w:lang w:val="fr-FR"/>
              </w:rPr>
              <w:t xml:space="preserve"> numériques des autorités (LSNA;</w:t>
            </w:r>
            <w:r w:rsidRPr="15CDDA08">
              <w:rPr>
                <w:rFonts w:ascii="Arial" w:eastAsia="Arial" w:hAnsi="Arial" w:cs="Arial"/>
                <w:lang w:val="fr-FR"/>
              </w:rPr>
              <w:t xml:space="preserve"> RS 170.8)</w:t>
            </w:r>
            <w:r w:rsidR="0024389C">
              <w:rPr>
                <w:rFonts w:ascii="Arial" w:eastAsia="Arial" w:hAnsi="Arial" w:cs="Arial"/>
                <w:lang w:val="fr-FR"/>
              </w:rPr>
              <w:t>.</w:t>
            </w:r>
          </w:p>
        </w:tc>
      </w:tr>
      <w:tr w:rsidR="008D0C55" w:rsidRPr="00B7645C" w14:paraId="201A7616" w14:textId="77777777" w:rsidTr="006D74B4">
        <w:trPr>
          <w:cantSplit/>
        </w:trPr>
        <w:tc>
          <w:tcPr>
            <w:tcW w:w="2107" w:type="dxa"/>
          </w:tcPr>
          <w:p w14:paraId="4805AD9B"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ZG</w:t>
            </w:r>
          </w:p>
        </w:tc>
        <w:tc>
          <w:tcPr>
            <w:tcW w:w="7698" w:type="dxa"/>
          </w:tcPr>
          <w:p w14:paraId="1CE1DE50" w14:textId="77777777" w:rsidR="008D0C55" w:rsidRPr="00B7645C" w:rsidRDefault="008D0C55" w:rsidP="00AF5395">
            <w:pPr>
              <w:spacing w:before="60" w:after="60" w:line="240" w:lineRule="auto"/>
              <w:rPr>
                <w:rFonts w:ascii="Arial" w:eastAsia="Arial" w:hAnsi="Arial" w:cs="Arial"/>
                <w:lang w:val="fr-FR"/>
              </w:rPr>
            </w:pPr>
            <w:r w:rsidRPr="15CDDA08">
              <w:rPr>
                <w:rFonts w:ascii="Arial" w:eastAsia="Arial" w:hAnsi="Arial" w:cs="Arial"/>
                <w:lang w:val="fr-FR"/>
              </w:rPr>
              <w:t>-</w:t>
            </w:r>
          </w:p>
        </w:tc>
      </w:tr>
      <w:tr w:rsidR="008D0C55" w:rsidRPr="00B7645C" w14:paraId="428AA1A9" w14:textId="77777777" w:rsidTr="006D74B4">
        <w:trPr>
          <w:cantSplit/>
        </w:trPr>
        <w:tc>
          <w:tcPr>
            <w:tcW w:w="2107" w:type="dxa"/>
          </w:tcPr>
          <w:p w14:paraId="3230E75C" w14:textId="77777777" w:rsidR="008D0C55" w:rsidRPr="00B7645C" w:rsidRDefault="008D0C55" w:rsidP="00AF5395">
            <w:pPr>
              <w:spacing w:before="60" w:after="60" w:line="240" w:lineRule="auto"/>
              <w:rPr>
                <w:rFonts w:ascii="Arial" w:eastAsia="Arial" w:hAnsi="Arial" w:cs="Arial"/>
                <w:b/>
                <w:lang w:val="fr-FR"/>
              </w:rPr>
            </w:pPr>
            <w:r w:rsidRPr="15CDDA08">
              <w:rPr>
                <w:rFonts w:ascii="Arial" w:eastAsia="Arial" w:hAnsi="Arial" w:cs="Arial"/>
                <w:b/>
                <w:lang w:val="fr-FR"/>
              </w:rPr>
              <w:t>ZH</w:t>
            </w:r>
          </w:p>
        </w:tc>
        <w:tc>
          <w:tcPr>
            <w:tcW w:w="7698" w:type="dxa"/>
          </w:tcPr>
          <w:p w14:paraId="19288533" w14:textId="77777777" w:rsidR="008D0C55" w:rsidRPr="00B7645C" w:rsidRDefault="008D0C55" w:rsidP="00AF5395">
            <w:pPr>
              <w:spacing w:before="60" w:after="60" w:line="240" w:lineRule="auto"/>
              <w:rPr>
                <w:rFonts w:ascii="Arial" w:eastAsia="Arial" w:hAnsi="Arial" w:cs="Arial"/>
              </w:rPr>
            </w:pPr>
            <w:r w:rsidRPr="15CDDA08">
              <w:rPr>
                <w:rFonts w:ascii="Arial" w:eastAsia="Arial" w:hAnsi="Arial" w:cs="Arial"/>
              </w:rPr>
              <w:t>Gesetz über digitale Basisdienste, consultazione conclusa</w:t>
            </w:r>
          </w:p>
        </w:tc>
      </w:tr>
    </w:tbl>
    <w:p w14:paraId="5B68A9B5" w14:textId="77777777" w:rsidR="00495B84" w:rsidRDefault="00495B84" w:rsidP="003F5EB0">
      <w:pPr>
        <w:pStyle w:val="Titolo3"/>
        <w:ind w:left="737" w:hanging="737"/>
        <w:rPr>
          <w:lang w:eastAsia="it-IT"/>
        </w:rPr>
      </w:pPr>
      <w:bookmarkStart w:id="222" w:name="_Toc184112978"/>
      <w:bookmarkStart w:id="223" w:name="_Toc184121595"/>
      <w:bookmarkStart w:id="224" w:name="_Toc192515047"/>
      <w:r>
        <w:rPr>
          <w:lang w:eastAsia="it-IT"/>
        </w:rPr>
        <w:lastRenderedPageBreak/>
        <w:t>Forma dell’atto e approccio normativo</w:t>
      </w:r>
      <w:bookmarkEnd w:id="222"/>
      <w:bookmarkEnd w:id="223"/>
      <w:bookmarkEnd w:id="224"/>
    </w:p>
    <w:p w14:paraId="5943725F" w14:textId="77777777" w:rsidR="008D0C55" w:rsidRPr="00B7645C" w:rsidRDefault="008D0C55" w:rsidP="00AF5395">
      <w:pPr>
        <w:spacing w:after="0" w:line="240" w:lineRule="auto"/>
        <w:jc w:val="both"/>
        <w:rPr>
          <w:rFonts w:ascii="Arial" w:eastAsia="Arial" w:hAnsi="Arial" w:cs="Times New Roman"/>
        </w:rPr>
      </w:pPr>
      <w:r w:rsidRPr="00B7645C">
        <w:rPr>
          <w:rFonts w:ascii="Arial" w:eastAsia="Arial" w:hAnsi="Arial" w:cs="Times New Roman"/>
          <w:lang w:eastAsia="it-IT"/>
        </w:rPr>
        <w:t>Conformemente al principio dello Stato di diritto</w:t>
      </w:r>
      <w:r w:rsidRPr="00B7645C">
        <w:rPr>
          <w:rFonts w:ascii="Arial" w:eastAsia="Arial" w:hAnsi="Arial" w:cs="Times New Roman"/>
          <w:vertAlign w:val="superscript"/>
          <w:lang w:eastAsia="it-IT"/>
        </w:rPr>
        <w:t xml:space="preserve"> </w:t>
      </w:r>
      <w:r w:rsidRPr="00B7645C">
        <w:rPr>
          <w:rFonts w:ascii="Arial" w:eastAsia="Arial" w:hAnsi="Arial" w:cs="Times New Roman"/>
          <w:lang w:eastAsia="it-IT"/>
        </w:rPr>
        <w:t>(</w:t>
      </w:r>
      <w:r w:rsidRPr="00B7645C">
        <w:rPr>
          <w:rFonts w:ascii="Arial" w:eastAsia="Arial" w:hAnsi="Arial" w:cs="Times New Roman"/>
        </w:rPr>
        <w:t>art. 5 Cst.)</w:t>
      </w:r>
      <w:r w:rsidRPr="00B7645C">
        <w:rPr>
          <w:rFonts w:ascii="Arial" w:eastAsia="Arial" w:hAnsi="Arial" w:cs="Times New Roman"/>
          <w:lang w:eastAsia="it-IT"/>
        </w:rPr>
        <w:t xml:space="preserve"> l'attività dello Stato deve poggiare su una base legale. Tale principio esige che le disposizioni più importanti, in particolare quelle che comportano restrizioni significative dei diritti fondamentali, siano previste in una base legale di rango formale (</w:t>
      </w:r>
      <w:r w:rsidRPr="00B7645C">
        <w:rPr>
          <w:rFonts w:ascii="Arial" w:eastAsia="Arial" w:hAnsi="Arial" w:cs="Times New Roman"/>
        </w:rPr>
        <w:t>art. 36 cpv. 1 Cst.). Di conseguenza, alcune disposizioni della normativa proposta richiedono una base legale di rango formale, in particolare per quanto riguarda il funzionamento dello sportello digitale dei servizi</w:t>
      </w:r>
      <w:r w:rsidRPr="00B7645C">
        <w:rPr>
          <w:rFonts w:ascii="Arial" w:eastAsia="Arial" w:hAnsi="Arial" w:cs="Times New Roman"/>
          <w:vertAlign w:val="superscript"/>
        </w:rPr>
        <w:footnoteReference w:id="76"/>
      </w:r>
      <w:r w:rsidRPr="00B7645C">
        <w:rPr>
          <w:rFonts w:ascii="Arial" w:eastAsia="Arial" w:hAnsi="Arial" w:cs="Times New Roman"/>
        </w:rPr>
        <w:t>, lo scambio di dati su vasta scala (procedure di richiamo)</w:t>
      </w:r>
      <w:r w:rsidRPr="00B7645C">
        <w:rPr>
          <w:rFonts w:ascii="Arial" w:eastAsia="Arial" w:hAnsi="Arial" w:cs="Times New Roman"/>
          <w:vertAlign w:val="superscript"/>
        </w:rPr>
        <w:footnoteReference w:id="77"/>
      </w:r>
      <w:r w:rsidRPr="00B7645C">
        <w:rPr>
          <w:rFonts w:ascii="Arial" w:eastAsia="Arial" w:hAnsi="Arial" w:cs="Times New Roman"/>
        </w:rPr>
        <w:t xml:space="preserve"> e la forma scritta</w:t>
      </w:r>
      <w:r w:rsidRPr="00B7645C">
        <w:rPr>
          <w:rFonts w:ascii="Arial" w:eastAsia="Arial" w:hAnsi="Arial" w:cs="Times New Roman"/>
          <w:vertAlign w:val="superscript"/>
        </w:rPr>
        <w:footnoteReference w:id="78"/>
      </w:r>
      <w:r w:rsidRPr="00B7645C">
        <w:rPr>
          <w:rFonts w:ascii="Arial" w:eastAsia="Arial" w:hAnsi="Arial" w:cs="Times New Roman"/>
        </w:rPr>
        <w:t>. Inoltre, anche alcuni sviluppi futuri potrebbero necessitare di una base legale di rango formale</w:t>
      </w:r>
      <w:r w:rsidRPr="00B7645C">
        <w:rPr>
          <w:rFonts w:ascii="Arial" w:eastAsia="Arial" w:hAnsi="Arial" w:cs="Times New Roman"/>
          <w:vertAlign w:val="superscript"/>
        </w:rPr>
        <w:footnoteReference w:id="79"/>
      </w:r>
      <w:r w:rsidRPr="00B7645C">
        <w:rPr>
          <w:rFonts w:ascii="Arial" w:eastAsia="Arial" w:hAnsi="Arial" w:cs="Times New Roman"/>
        </w:rPr>
        <w:t>.</w:t>
      </w:r>
    </w:p>
    <w:p w14:paraId="0B879CC1" w14:textId="77777777" w:rsidR="008D0C55" w:rsidRPr="00B7645C" w:rsidRDefault="008D0C55" w:rsidP="00AF5395">
      <w:pPr>
        <w:spacing w:after="0" w:line="240" w:lineRule="auto"/>
        <w:jc w:val="both"/>
        <w:rPr>
          <w:rFonts w:ascii="Arial" w:eastAsia="Arial" w:hAnsi="Arial" w:cs="Times New Roman"/>
        </w:rPr>
      </w:pPr>
      <w:r w:rsidRPr="00B7645C">
        <w:rPr>
          <w:rFonts w:ascii="Arial" w:eastAsia="Arial" w:hAnsi="Arial" w:cs="Times New Roman"/>
        </w:rPr>
        <w:t>L’ipotesi di realizzare la trasformazione digitale dell’Amministrazione completando in modo puntuale gli atti normativi vigenti, rispetto all’emanazione di una legge</w:t>
      </w:r>
      <w:r>
        <w:rPr>
          <w:rFonts w:ascii="Arial" w:eastAsia="Arial" w:hAnsi="Arial" w:cs="Times New Roman"/>
        </w:rPr>
        <w:t xml:space="preserve"> appositamente</w:t>
      </w:r>
      <w:r w:rsidRPr="00B7645C">
        <w:rPr>
          <w:rFonts w:ascii="Arial" w:eastAsia="Arial" w:hAnsi="Arial" w:cs="Times New Roman"/>
        </w:rPr>
        <w:t xml:space="preserve"> dedicata, è stata </w:t>
      </w:r>
      <w:r>
        <w:rPr>
          <w:rFonts w:ascii="Arial" w:eastAsia="Arial" w:hAnsi="Arial" w:cs="Times New Roman"/>
        </w:rPr>
        <w:t>scartata</w:t>
      </w:r>
      <w:r w:rsidRPr="00B7645C">
        <w:rPr>
          <w:rFonts w:ascii="Arial" w:eastAsia="Arial" w:hAnsi="Arial" w:cs="Times New Roman"/>
        </w:rPr>
        <w:t xml:space="preserve"> per diverse ragioni. In primo luogo, tale approccio causerebbe una frammentazione delle basi legali, </w:t>
      </w:r>
      <w:r>
        <w:rPr>
          <w:rFonts w:ascii="Arial" w:eastAsia="Arial" w:hAnsi="Arial" w:cs="Times New Roman"/>
        </w:rPr>
        <w:t>con rischio di</w:t>
      </w:r>
      <w:r w:rsidRPr="00B7645C">
        <w:rPr>
          <w:rFonts w:ascii="Arial" w:eastAsia="Arial" w:hAnsi="Arial" w:cs="Times New Roman"/>
        </w:rPr>
        <w:t xml:space="preserve"> una regolamentazione incoerente e disomogenea delle soluzioni digitali tra i vari livelli istituzionali e compromettendo </w:t>
      </w:r>
      <w:r>
        <w:rPr>
          <w:rFonts w:ascii="Arial" w:eastAsia="Arial" w:hAnsi="Arial" w:cs="Times New Roman"/>
        </w:rPr>
        <w:t>una</w:t>
      </w:r>
      <w:r w:rsidRPr="00B7645C">
        <w:rPr>
          <w:rFonts w:ascii="Arial" w:eastAsia="Arial" w:hAnsi="Arial" w:cs="Times New Roman"/>
        </w:rPr>
        <w:t xml:space="preserve"> visione d’insieme. Inoltre, questa frammentazione ridurrebbe la trasparenza per i cittadini, rendendo difficoltosa la compre</w:t>
      </w:r>
      <w:r>
        <w:rPr>
          <w:rFonts w:ascii="Arial" w:eastAsia="Arial" w:hAnsi="Arial" w:cs="Times New Roman"/>
        </w:rPr>
        <w:t>nsione delle norme applicabili,</w:t>
      </w:r>
      <w:r w:rsidRPr="00B7645C">
        <w:rPr>
          <w:rFonts w:ascii="Arial" w:eastAsia="Arial" w:hAnsi="Arial" w:cs="Times New Roman"/>
        </w:rPr>
        <w:t xml:space="preserve"> minando la sicurezza del diritto</w:t>
      </w:r>
      <w:r>
        <w:rPr>
          <w:rFonts w:ascii="Arial" w:eastAsia="Arial" w:hAnsi="Arial" w:cs="Times New Roman"/>
        </w:rPr>
        <w:t xml:space="preserve"> e causando importanti oneri di aggiornamento costante dell’apparato normativo. L</w:t>
      </w:r>
      <w:r w:rsidRPr="00B7645C">
        <w:rPr>
          <w:rFonts w:ascii="Arial" w:eastAsia="Arial" w:hAnsi="Arial" w:cs="Times New Roman"/>
        </w:rPr>
        <w:t>'adozione di modifiche puntuali comporterebbe</w:t>
      </w:r>
      <w:r>
        <w:rPr>
          <w:rFonts w:ascii="Arial" w:eastAsia="Arial" w:hAnsi="Arial" w:cs="Times New Roman"/>
        </w:rPr>
        <w:t xml:space="preserve"> quindi</w:t>
      </w:r>
      <w:r w:rsidRPr="00B7645C">
        <w:rPr>
          <w:rFonts w:ascii="Arial" w:eastAsia="Arial" w:hAnsi="Arial" w:cs="Times New Roman"/>
        </w:rPr>
        <w:t xml:space="preserve"> ritardi nella trasformazione digitale, ostacolandone l'efficienza e l'efficacia. Considerazioni di carattere simile sono state fatte sia dalla Confederazione sia da vari </w:t>
      </w:r>
      <w:r>
        <w:rPr>
          <w:rFonts w:ascii="Arial" w:eastAsia="Arial" w:hAnsi="Arial" w:cs="Times New Roman"/>
        </w:rPr>
        <w:t>C</w:t>
      </w:r>
      <w:r w:rsidRPr="00B7645C">
        <w:rPr>
          <w:rFonts w:ascii="Arial" w:eastAsia="Arial" w:hAnsi="Arial" w:cs="Times New Roman"/>
        </w:rPr>
        <w:t>antoni al momento dell'emanazione dei loro atti normativi riguardanti il governo digitale</w:t>
      </w:r>
      <w:r w:rsidRPr="00B7645C">
        <w:rPr>
          <w:rFonts w:ascii="Arial" w:eastAsia="Arial" w:hAnsi="Arial" w:cs="Times New Roman"/>
          <w:vertAlign w:val="superscript"/>
        </w:rPr>
        <w:footnoteReference w:id="80"/>
      </w:r>
      <w:r w:rsidRPr="00B7645C">
        <w:rPr>
          <w:rFonts w:ascii="Arial" w:eastAsia="Arial" w:hAnsi="Arial" w:cs="Times New Roman"/>
        </w:rPr>
        <w:t>.</w:t>
      </w:r>
    </w:p>
    <w:p w14:paraId="6C953D5A" w14:textId="77777777" w:rsidR="006B0179" w:rsidRDefault="006B0179">
      <w:pPr>
        <w:spacing w:before="0" w:after="0" w:line="240" w:lineRule="auto"/>
        <w:jc w:val="both"/>
        <w:rPr>
          <w:rFonts w:ascii="Arial" w:eastAsia="Arial" w:hAnsi="Arial" w:cs="Arial"/>
        </w:rPr>
      </w:pPr>
      <w:r>
        <w:rPr>
          <w:rFonts w:ascii="Arial" w:eastAsia="Arial" w:hAnsi="Arial" w:cs="Arial"/>
        </w:rPr>
        <w:br w:type="page"/>
      </w:r>
    </w:p>
    <w:p w14:paraId="345F8A1A" w14:textId="77777777" w:rsidR="008D0C55" w:rsidRPr="00B7645C" w:rsidRDefault="008D0C55" w:rsidP="006B0179">
      <w:pPr>
        <w:shd w:val="clear" w:color="auto" w:fill="FFFFFF" w:themeFill="background1"/>
        <w:spacing w:after="0" w:line="240" w:lineRule="auto"/>
        <w:ind w:right="28"/>
        <w:jc w:val="both"/>
        <w:rPr>
          <w:rFonts w:ascii="Arial" w:eastAsia="Arial" w:hAnsi="Arial" w:cs="Arial"/>
        </w:rPr>
      </w:pPr>
      <w:r w:rsidRPr="00B7645C">
        <w:rPr>
          <w:rFonts w:ascii="Arial" w:eastAsia="Arial" w:hAnsi="Arial" w:cs="Arial"/>
        </w:rPr>
        <w:lastRenderedPageBreak/>
        <w:t xml:space="preserve">Tenendo presente queste sfide e la necessità di un approccio integrato, la Strategia per la trasformazione digitale del Cantone Ticino è stata </w:t>
      </w:r>
      <w:r w:rsidR="00703A1F">
        <w:rPr>
          <w:rFonts w:ascii="Arial" w:eastAsia="Arial" w:hAnsi="Arial" w:cs="Arial"/>
        </w:rPr>
        <w:t>elaborata</w:t>
      </w:r>
      <w:r w:rsidRPr="00B7645C">
        <w:rPr>
          <w:rFonts w:ascii="Arial" w:eastAsia="Arial" w:hAnsi="Arial" w:cs="Arial"/>
        </w:rPr>
        <w:t xml:space="preserve"> con l’intento di trasformare l’</w:t>
      </w:r>
      <w:r>
        <w:rPr>
          <w:rFonts w:ascii="Arial" w:eastAsia="Arial" w:hAnsi="Arial" w:cs="Arial"/>
        </w:rPr>
        <w:t>a</w:t>
      </w:r>
      <w:r w:rsidRPr="00B7645C">
        <w:rPr>
          <w:rFonts w:ascii="Arial" w:eastAsia="Arial" w:hAnsi="Arial" w:cs="Arial"/>
        </w:rPr>
        <w:t>mministrazione pubblica in un ecosistema digitale avanzato, e prevede di promulgare una legge che definisca i principi che regolano la trasformazione digitale dell’</w:t>
      </w:r>
      <w:r>
        <w:rPr>
          <w:rFonts w:ascii="Arial" w:eastAsia="Arial" w:hAnsi="Arial" w:cs="Arial"/>
        </w:rPr>
        <w:t>a</w:t>
      </w:r>
      <w:r w:rsidRPr="00B7645C">
        <w:rPr>
          <w:rFonts w:ascii="Arial" w:eastAsia="Arial" w:hAnsi="Arial" w:cs="Arial"/>
        </w:rPr>
        <w:t>mministrazione pubblica, stabilisca un quadro di riferimento che favorisca l’organizzazione, lo sviluppo, il funzionamento, l’utilizzo e il finanziamento dei servizi digitali delle autorità, e regoli la raccolta, la conservazione, la fornitura e l’accessibilità dei dati pubblici. Per raggiungere questi obiettivi, è fondamentale approfondire cinque questioni chiave:</w:t>
      </w:r>
    </w:p>
    <w:p w14:paraId="5041CA35" w14:textId="77777777" w:rsidR="008D0C55" w:rsidRPr="006B0179" w:rsidRDefault="008D0C55" w:rsidP="006B0179">
      <w:pPr>
        <w:numPr>
          <w:ilvl w:val="0"/>
          <w:numId w:val="12"/>
        </w:numPr>
        <w:shd w:val="clear" w:color="auto" w:fill="FFFFFF" w:themeFill="background1"/>
        <w:tabs>
          <w:tab w:val="clear" w:pos="720"/>
          <w:tab w:val="num" w:pos="284"/>
        </w:tabs>
        <w:spacing w:after="0" w:line="240" w:lineRule="auto"/>
        <w:ind w:left="284" w:right="28" w:hanging="284"/>
        <w:jc w:val="both"/>
        <w:rPr>
          <w:rFonts w:ascii="Arial" w:eastAsia="Arial" w:hAnsi="Arial" w:cs="Arial"/>
          <w:u w:val="single"/>
        </w:rPr>
      </w:pPr>
      <w:r w:rsidRPr="006B0179">
        <w:rPr>
          <w:rFonts w:ascii="Arial" w:eastAsia="Arial" w:hAnsi="Arial" w:cs="Arial"/>
          <w:u w:val="single"/>
        </w:rPr>
        <w:t>Standard e infrastrutture per la digitali</w:t>
      </w:r>
      <w:r w:rsidR="00E5550B" w:rsidRPr="006B0179">
        <w:rPr>
          <w:rFonts w:ascii="Arial" w:eastAsia="Arial" w:hAnsi="Arial" w:cs="Arial"/>
          <w:u w:val="single"/>
        </w:rPr>
        <w:t>zzazione dei processi operativi</w:t>
      </w:r>
    </w:p>
    <w:p w14:paraId="06F72707" w14:textId="77777777" w:rsidR="008D0C55" w:rsidRPr="00B7645C" w:rsidRDefault="008D0C55" w:rsidP="006B0179">
      <w:pPr>
        <w:shd w:val="clear" w:color="auto" w:fill="FFFFFF" w:themeFill="background1"/>
        <w:spacing w:before="60" w:after="0" w:line="240" w:lineRule="auto"/>
        <w:ind w:left="284" w:right="28"/>
        <w:jc w:val="both"/>
        <w:rPr>
          <w:rFonts w:ascii="Arial" w:eastAsia="Arial" w:hAnsi="Arial" w:cs="Arial"/>
        </w:rPr>
      </w:pPr>
      <w:r w:rsidRPr="00B7645C">
        <w:rPr>
          <w:rFonts w:ascii="Arial" w:eastAsia="Arial" w:hAnsi="Arial" w:cs="Arial"/>
        </w:rPr>
        <w:t>L'oggetto della digitalizzazione sono soprattutto i processi operativi dell'amministrazione, ossia le procedure in cui le autorità e spesso anche i privati sono coinvolti per raggiungere un obiettivo specifico. Si tratta, ad esempio, dell'ottenimento di una licenza edilizia o della presentazione di un ricorso amministrativo.</w:t>
      </w:r>
      <w:r w:rsidR="006B0179">
        <w:rPr>
          <w:rFonts w:ascii="Arial" w:eastAsia="Arial" w:hAnsi="Arial" w:cs="Arial"/>
        </w:rPr>
        <w:t xml:space="preserve"> </w:t>
      </w:r>
      <w:r w:rsidRPr="00B7645C">
        <w:rPr>
          <w:rFonts w:ascii="Arial" w:eastAsia="Arial" w:hAnsi="Arial" w:cs="Arial"/>
        </w:rPr>
        <w:t xml:space="preserve">Sebbene ogni processo operativo abbia le proprie caratteristiche, la maggior parte presenta elementi simili che, nel contesto della digitalizzazione, devono essere standardizzati. Ciò consente allo Stato di stabilire standard uniformi per questi elementi, semplificando i processi per gli utenti, e di utilizzare infrastrutture comuni, riducendo i costi e aumentando la sicurezza. Per quel che riguarda gli elementi di processo, in questo contesto si intendono i servizi di base. La fornitura di questa infrastruttura comune per la digitalizzazione dell'amministrazione deve essere normata come compito del Governo. Ciò crea una chiara base legale per le spese e il trattamento dei dati associati a questo compito. </w:t>
      </w:r>
    </w:p>
    <w:p w14:paraId="52A0EDDD" w14:textId="77777777" w:rsidR="008D0C55" w:rsidRPr="006B0179" w:rsidRDefault="008D0C55" w:rsidP="006B0179">
      <w:pPr>
        <w:numPr>
          <w:ilvl w:val="0"/>
          <w:numId w:val="12"/>
        </w:numPr>
        <w:shd w:val="clear" w:color="auto" w:fill="FFFFFF" w:themeFill="background1"/>
        <w:tabs>
          <w:tab w:val="clear" w:pos="720"/>
        </w:tabs>
        <w:spacing w:after="0" w:line="240" w:lineRule="auto"/>
        <w:ind w:left="284" w:right="28" w:hanging="284"/>
        <w:jc w:val="both"/>
        <w:rPr>
          <w:rFonts w:ascii="Arial" w:eastAsia="Arial" w:hAnsi="Arial" w:cs="Arial"/>
          <w:u w:val="single"/>
        </w:rPr>
      </w:pPr>
      <w:r w:rsidRPr="006B0179">
        <w:rPr>
          <w:rFonts w:ascii="Arial" w:eastAsia="Arial" w:hAnsi="Arial" w:cs="Arial"/>
          <w:u w:val="single"/>
        </w:rPr>
        <w:t>Collaborazione nell’ambit</w:t>
      </w:r>
      <w:r w:rsidR="00E5550B" w:rsidRPr="006B0179">
        <w:rPr>
          <w:rFonts w:ascii="Arial" w:eastAsia="Arial" w:hAnsi="Arial" w:cs="Arial"/>
          <w:u w:val="single"/>
        </w:rPr>
        <w:t>o della trasformazione digitale</w:t>
      </w:r>
    </w:p>
    <w:p w14:paraId="02D22B94" w14:textId="77777777" w:rsidR="008D0C55" w:rsidRPr="00B7645C" w:rsidRDefault="008D0C55" w:rsidP="006B0179">
      <w:pPr>
        <w:shd w:val="clear" w:color="auto" w:fill="FFFFFF" w:themeFill="background1"/>
        <w:spacing w:before="60" w:after="0" w:line="240" w:lineRule="auto"/>
        <w:ind w:left="284" w:right="28"/>
        <w:jc w:val="both"/>
        <w:rPr>
          <w:rFonts w:ascii="Arial" w:eastAsia="Arial" w:hAnsi="Arial" w:cs="Arial"/>
        </w:rPr>
      </w:pPr>
      <w:r w:rsidRPr="00B7645C">
        <w:rPr>
          <w:rFonts w:ascii="Arial" w:eastAsia="Arial" w:hAnsi="Arial" w:cs="Arial"/>
        </w:rPr>
        <w:t>La trasformazione digitale è un compito che coinvolge innumerevoli autorità a tutti i livelli di governo (comunale, cantonale e federale). Tuttavia, tradizionalmente le varie autorità operano in modo molto autonomo e collaborano solo selettivamente attraverso associazioni come la Conferenza svizzera sull’informatica (CSI), l’Amministrazione digitale Svizzera (ADS) o l'organizzazione di standardizzazione eCH. Occorre quindi superare questa framme</w:t>
      </w:r>
      <w:r>
        <w:rPr>
          <w:rFonts w:ascii="Arial" w:eastAsia="Arial" w:hAnsi="Arial" w:cs="Arial"/>
        </w:rPr>
        <w:t>ntazione, sia all’interno dell’A</w:t>
      </w:r>
      <w:r w:rsidRPr="00B7645C">
        <w:rPr>
          <w:rFonts w:ascii="Arial" w:eastAsia="Arial" w:hAnsi="Arial" w:cs="Arial"/>
        </w:rPr>
        <w:t xml:space="preserve">mministrazione cantonale, sia promuovendo un migliore collegamento e coordinamento con le organizzazioni specializzate della Confederazione, con gli altri Cantoni e, soprattutto, con i Comuni e le autorità </w:t>
      </w:r>
      <w:r>
        <w:rPr>
          <w:rFonts w:ascii="Arial" w:eastAsia="Arial" w:hAnsi="Arial" w:cs="Arial"/>
        </w:rPr>
        <w:t>incaricate di compiti di diritto pubblico</w:t>
      </w:r>
      <w:r w:rsidRPr="00B7645C">
        <w:rPr>
          <w:rFonts w:ascii="Arial" w:eastAsia="Arial" w:hAnsi="Arial" w:cs="Arial"/>
        </w:rPr>
        <w:t>. A tal fine, è necessario creare una base legale per la cooperazione in materia di TIC, che tenga sempre in considerazione l'autonomia, l'eterogeneità e la diversa maturità organizzativa e tecnica delle organizzazioni interessate.</w:t>
      </w:r>
      <w:r w:rsidR="006B0179">
        <w:rPr>
          <w:rFonts w:ascii="Arial" w:eastAsia="Arial" w:hAnsi="Arial" w:cs="Arial"/>
        </w:rPr>
        <w:t xml:space="preserve"> </w:t>
      </w:r>
      <w:r w:rsidRPr="00B7645C">
        <w:rPr>
          <w:rFonts w:ascii="Arial" w:eastAsia="Arial" w:hAnsi="Arial" w:cs="Arial"/>
        </w:rPr>
        <w:t>Da un lato, suddetta base legale chiarisce la partecipazione del Cantone alle varie iniziative di cooperazione inter</w:t>
      </w:r>
      <w:r w:rsidR="005832E4">
        <w:rPr>
          <w:rFonts w:ascii="Arial" w:eastAsia="Arial" w:hAnsi="Arial" w:cs="Arial"/>
        </w:rPr>
        <w:t>-</w:t>
      </w:r>
      <w:r w:rsidRPr="00B7645C">
        <w:rPr>
          <w:rFonts w:ascii="Arial" w:eastAsia="Arial" w:hAnsi="Arial" w:cs="Arial"/>
        </w:rPr>
        <w:t>cantonale, come per esempio alla</w:t>
      </w:r>
      <w:r w:rsidR="00CA173A">
        <w:rPr>
          <w:rFonts w:ascii="Arial" w:eastAsia="Arial" w:hAnsi="Arial" w:cs="Arial"/>
        </w:rPr>
        <w:t xml:space="preserve"> corporazione</w:t>
      </w:r>
      <w:r w:rsidRPr="00B7645C">
        <w:rPr>
          <w:rFonts w:ascii="Arial" w:eastAsia="Arial" w:hAnsi="Arial" w:cs="Arial"/>
        </w:rPr>
        <w:t xml:space="preserve"> prevista dalla LCEG (la legge federale concernente le piattaforme per la comunicazione elettronica nella giustizia) con compito principale di sviluppare, allestire ed esercitare una piattaforma centrale per la trasmissione elettronica di atti giuridici. Dall’altro lato deve anche comprendere la fornitura di servizi ICT da parte del Cantone a beneficio dei Comuni e delle loro autorità. </w:t>
      </w:r>
    </w:p>
    <w:p w14:paraId="53DE7CA5" w14:textId="77777777" w:rsidR="006B0179" w:rsidRDefault="008D0C55" w:rsidP="006B0179">
      <w:pPr>
        <w:shd w:val="clear" w:color="auto" w:fill="FFFFFF" w:themeFill="background1"/>
        <w:spacing w:after="0" w:line="240" w:lineRule="auto"/>
        <w:ind w:left="284" w:right="28"/>
        <w:jc w:val="both"/>
        <w:rPr>
          <w:rFonts w:ascii="Arial" w:eastAsia="Arial" w:hAnsi="Arial" w:cs="Arial"/>
        </w:rPr>
      </w:pPr>
      <w:r w:rsidRPr="00B7645C">
        <w:rPr>
          <w:rFonts w:ascii="Arial" w:eastAsia="Arial" w:hAnsi="Arial" w:cs="Arial"/>
        </w:rPr>
        <w:t xml:space="preserve">Se i </w:t>
      </w:r>
      <w:r>
        <w:rPr>
          <w:rFonts w:ascii="Arial" w:eastAsia="Arial" w:hAnsi="Arial" w:cs="Arial"/>
        </w:rPr>
        <w:t>C</w:t>
      </w:r>
      <w:r w:rsidRPr="00B7645C">
        <w:rPr>
          <w:rFonts w:ascii="Arial" w:eastAsia="Arial" w:hAnsi="Arial" w:cs="Arial"/>
        </w:rPr>
        <w:t xml:space="preserve">omuni interessati non dovessero provvedere autonomamente all’acquisto, gestione e protezione della propria rete informatica, ma potessero invece utilizzare i servizi del Cantone, risparmierebbero molto denaro e beneficerebbero di soluzioni collaudate e professionali. </w:t>
      </w:r>
    </w:p>
    <w:p w14:paraId="1960A268" w14:textId="77777777" w:rsidR="008D0C55" w:rsidRPr="00B7645C" w:rsidRDefault="008D0C55" w:rsidP="006B0179">
      <w:pPr>
        <w:shd w:val="clear" w:color="auto" w:fill="FFFFFF" w:themeFill="background1"/>
        <w:spacing w:after="0" w:line="240" w:lineRule="auto"/>
        <w:ind w:left="284" w:right="28"/>
        <w:jc w:val="both"/>
        <w:rPr>
          <w:rFonts w:ascii="Arial" w:eastAsia="Arial" w:hAnsi="Arial" w:cs="Arial"/>
        </w:rPr>
      </w:pPr>
      <w:r w:rsidRPr="00B7645C">
        <w:rPr>
          <w:rFonts w:ascii="Arial" w:eastAsia="Arial" w:hAnsi="Arial" w:cs="Arial"/>
        </w:rPr>
        <w:lastRenderedPageBreak/>
        <w:t xml:space="preserve">Questo va anche a beneficio del Cantone: un'infrastruttura comune, e quindi standard tecnici </w:t>
      </w:r>
      <w:r>
        <w:rPr>
          <w:rFonts w:ascii="Arial" w:eastAsia="Arial" w:hAnsi="Arial" w:cs="Arial"/>
        </w:rPr>
        <w:t>condivisi</w:t>
      </w:r>
      <w:r w:rsidRPr="00B7645C">
        <w:rPr>
          <w:rFonts w:ascii="Arial" w:eastAsia="Arial" w:hAnsi="Arial" w:cs="Arial"/>
        </w:rPr>
        <w:t>, semplifica la digitalizzazione e la struttura quantitativa più ampia consente acquisti più economici grazie all’ economia di scala.</w:t>
      </w:r>
    </w:p>
    <w:p w14:paraId="2B433FCE" w14:textId="77777777" w:rsidR="008D0C55" w:rsidRPr="00B7645C" w:rsidRDefault="008D0C55" w:rsidP="005338F3">
      <w:pPr>
        <w:shd w:val="clear" w:color="auto" w:fill="FFFFFF" w:themeFill="background1"/>
        <w:spacing w:after="0" w:line="240" w:lineRule="auto"/>
        <w:ind w:left="284" w:right="28"/>
        <w:jc w:val="both"/>
        <w:rPr>
          <w:rFonts w:ascii="Arial" w:eastAsia="Arial" w:hAnsi="Arial" w:cs="Arial"/>
        </w:rPr>
      </w:pPr>
      <w:r w:rsidRPr="00B7645C">
        <w:rPr>
          <w:rFonts w:ascii="Arial" w:eastAsia="Arial" w:hAnsi="Arial" w:cs="Arial"/>
        </w:rPr>
        <w:t>Non è possibile definire una volta per tutte a livello legislativo il futuro modello di cooperazione in materia di digitalizzazione. La presente legge consentirà quindi al Governo di stabilire le modalità con cui la cooperazione tra le amministrazioni pubbliche del Cantone sarà successivamente approfondita. In questo contesto, la Strategia auspica la costituzione di un organo operativo inter</w:t>
      </w:r>
      <w:r w:rsidR="00490495">
        <w:rPr>
          <w:rFonts w:ascii="Arial" w:eastAsia="Arial" w:hAnsi="Arial" w:cs="Arial"/>
        </w:rPr>
        <w:t>-</w:t>
      </w:r>
      <w:r w:rsidRPr="00B7645C">
        <w:rPr>
          <w:rFonts w:ascii="Arial" w:eastAsia="Arial" w:hAnsi="Arial" w:cs="Arial"/>
        </w:rPr>
        <w:t xml:space="preserve">comunale, cui spetterebbe il coordinamento, la promozione e il sostegno degli enti locali, ma nulla impedirà di intensificare la collaborazione in futuro, qualora questa sarà la volontà. </w:t>
      </w:r>
    </w:p>
    <w:p w14:paraId="4DF39B60" w14:textId="77777777" w:rsidR="008D0C55" w:rsidRPr="006B0179" w:rsidRDefault="006B0179" w:rsidP="005338F3">
      <w:pPr>
        <w:numPr>
          <w:ilvl w:val="0"/>
          <w:numId w:val="12"/>
        </w:numPr>
        <w:shd w:val="clear" w:color="auto" w:fill="FFFFFF" w:themeFill="background1"/>
        <w:tabs>
          <w:tab w:val="clear" w:pos="720"/>
          <w:tab w:val="num" w:pos="284"/>
        </w:tabs>
        <w:spacing w:after="0" w:line="240" w:lineRule="auto"/>
        <w:ind w:right="28"/>
        <w:jc w:val="both"/>
        <w:rPr>
          <w:rFonts w:ascii="Arial" w:eastAsia="Arial" w:hAnsi="Arial" w:cs="Arial"/>
          <w:u w:val="single"/>
        </w:rPr>
      </w:pPr>
      <w:r>
        <w:rPr>
          <w:rFonts w:ascii="Arial" w:eastAsia="Arial" w:hAnsi="Arial" w:cs="Arial"/>
          <w:u w:val="single"/>
        </w:rPr>
        <w:t>P</w:t>
      </w:r>
      <w:r w:rsidR="008D0C55" w:rsidRPr="006B0179">
        <w:rPr>
          <w:rFonts w:ascii="Arial" w:eastAsia="Arial" w:hAnsi="Arial" w:cs="Arial"/>
          <w:u w:val="single"/>
        </w:rPr>
        <w:t>rincipio di priorità al digitale</w:t>
      </w:r>
    </w:p>
    <w:p w14:paraId="159C8E0A" w14:textId="77777777" w:rsidR="008D0C55" w:rsidRPr="00B7645C" w:rsidRDefault="008D0C55" w:rsidP="006B0179">
      <w:pPr>
        <w:shd w:val="clear" w:color="auto" w:fill="FFFFFF" w:themeFill="background1"/>
        <w:spacing w:before="60" w:after="0" w:line="240" w:lineRule="auto"/>
        <w:ind w:left="284" w:right="28"/>
        <w:jc w:val="both"/>
        <w:rPr>
          <w:rFonts w:ascii="Arial" w:eastAsia="Arial" w:hAnsi="Arial" w:cs="Arial"/>
        </w:rPr>
      </w:pPr>
      <w:r w:rsidRPr="00B7645C">
        <w:rPr>
          <w:rFonts w:ascii="Arial" w:eastAsia="Arial" w:hAnsi="Arial" w:cs="Arial"/>
        </w:rPr>
        <w:t xml:space="preserve">La Strategia prevede che l’amministrazione digitale darà priorità al digitale: i processi amministrativi saranno progettati e progressivamente adattati per fornire principalmente servizi digitali, che devono quindi essere privilegiati rispetto ai processi analogici. </w:t>
      </w:r>
      <w:r w:rsidR="00436171">
        <w:rPr>
          <w:rFonts w:ascii="Arial" w:eastAsia="Arial" w:hAnsi="Arial" w:cs="Arial"/>
        </w:rPr>
        <w:br/>
      </w:r>
      <w:r w:rsidRPr="00B7645C">
        <w:rPr>
          <w:rFonts w:ascii="Arial" w:eastAsia="Arial" w:hAnsi="Arial" w:cs="Arial"/>
        </w:rPr>
        <w:t xml:space="preserve">Viene esplicitato che </w:t>
      </w:r>
      <w:r w:rsidR="00B11361">
        <w:rPr>
          <w:rFonts w:ascii="Arial" w:eastAsia="Arial" w:hAnsi="Arial" w:cs="Arial"/>
        </w:rPr>
        <w:t xml:space="preserve">«[…] </w:t>
      </w:r>
      <w:r w:rsidRPr="00B11361">
        <w:rPr>
          <w:rFonts w:ascii="Arial" w:eastAsia="Arial" w:hAnsi="Arial" w:cs="Arial"/>
          <w:i/>
        </w:rPr>
        <w:t>i canali tradizionali vanno tuttavia completati da quelli digitali in uno spirito di integrazione, anziché di sostituzione, per garantire l’accesso ai servizi pubblici anche all’utenza che non ha la possibilità o non desidera usufruire dell’offerta digitale</w:t>
      </w:r>
      <w:r w:rsidR="00B11361">
        <w:rPr>
          <w:rFonts w:ascii="Arial" w:eastAsia="Arial" w:hAnsi="Arial" w:cs="Arial"/>
        </w:rPr>
        <w:t>»</w:t>
      </w:r>
      <w:r w:rsidRPr="00B7645C">
        <w:rPr>
          <w:rFonts w:ascii="Arial" w:eastAsia="Arial" w:hAnsi="Arial" w:cs="Arial"/>
        </w:rPr>
        <w:t>.</w:t>
      </w:r>
    </w:p>
    <w:p w14:paraId="3201D925" w14:textId="77777777" w:rsidR="008D0C55" w:rsidRPr="00B7645C" w:rsidRDefault="008D0C55" w:rsidP="005338F3">
      <w:pPr>
        <w:shd w:val="clear" w:color="auto" w:fill="FFFFFF" w:themeFill="background1"/>
        <w:spacing w:after="0" w:line="240" w:lineRule="auto"/>
        <w:ind w:left="284" w:right="28"/>
        <w:jc w:val="both"/>
        <w:rPr>
          <w:rFonts w:ascii="Arial" w:eastAsia="Arial" w:hAnsi="Arial" w:cs="Arial"/>
        </w:rPr>
      </w:pPr>
      <w:r w:rsidRPr="00B7645C">
        <w:rPr>
          <w:rFonts w:ascii="Arial" w:eastAsia="Arial" w:hAnsi="Arial" w:cs="Arial"/>
        </w:rPr>
        <w:t>La concretizzazione di questo principio va chiarita.</w:t>
      </w:r>
      <w:r w:rsidR="00AF5395">
        <w:rPr>
          <w:rFonts w:ascii="Arial" w:eastAsia="Arial" w:hAnsi="Arial" w:cs="Arial"/>
        </w:rPr>
        <w:t xml:space="preserve"> </w:t>
      </w:r>
      <w:r w:rsidRPr="00B7645C">
        <w:rPr>
          <w:rFonts w:ascii="Arial" w:eastAsia="Arial" w:hAnsi="Arial" w:cs="Arial"/>
        </w:rPr>
        <w:t>Da un lato, è chiaro che più i processi operativi digitalizzati saranno diffusi e adottati, più la trasformazione digitale avrà successo. Sotto questo punto di vista, quindi, si dovrebbe tendere a rendere l’utilizzo dei canali digitali il più attrattivo possibile rispetto all’analogico; è infatti innegabile che portare avanti in parallelo i processi cartacei esistenti è una fonte di potenziali errori, costi aggiuntivi e ritardi. In rappresentanza di questo filone di pensiero, la nuova LCEG impone un obbligo di comunicazione elettronica con i tribunali a tutte le persone incaricate dell’applicazione del diritto a titolo professionale (giudici, autorità e avvocati), mentre invece ai privati viene lasciata la possibilità di scelta tra il nuovo canale e quello classico analogico. Anche</w:t>
      </w:r>
      <w:r>
        <w:rPr>
          <w:rFonts w:ascii="Arial" w:eastAsia="Arial" w:hAnsi="Arial" w:cs="Arial"/>
        </w:rPr>
        <w:t xml:space="preserve"> alcuni Cantoni svizzeri hanno normato un obbligo simile nelle loro leggi sull’amministrazione digitale.</w:t>
      </w:r>
      <w:r w:rsidR="006B0179">
        <w:rPr>
          <w:rFonts w:ascii="Arial" w:eastAsia="Arial" w:hAnsi="Arial" w:cs="Arial"/>
        </w:rPr>
        <w:t xml:space="preserve"> </w:t>
      </w:r>
      <w:r w:rsidRPr="00B7645C">
        <w:rPr>
          <w:rFonts w:ascii="Arial" w:eastAsia="Arial" w:hAnsi="Arial" w:cs="Arial"/>
        </w:rPr>
        <w:t>D'altra parte, però, non si deve precludere a nessuno l’accesso al servizio amministrativo, e bisogna anche tenere conto dello specifico grado di maturità digitale del Cantone Ticino. Allo stato attuale delle cose</w:t>
      </w:r>
      <w:r w:rsidR="00DD4215">
        <w:rPr>
          <w:rFonts w:ascii="Arial" w:eastAsia="Arial" w:hAnsi="Arial" w:cs="Arial"/>
        </w:rPr>
        <w:t>, preso atto anche delle considerazioni emerse in fase di consultazione della Strategia</w:t>
      </w:r>
      <w:r w:rsidRPr="00B7645C">
        <w:rPr>
          <w:rFonts w:ascii="Arial" w:eastAsia="Arial" w:hAnsi="Arial" w:cs="Arial"/>
        </w:rPr>
        <w:t xml:space="preserve">, non </w:t>
      </w:r>
      <w:r w:rsidR="00DD4215">
        <w:rPr>
          <w:rFonts w:ascii="Arial" w:eastAsia="Arial" w:hAnsi="Arial" w:cs="Arial"/>
        </w:rPr>
        <w:t>si ritiene</w:t>
      </w:r>
      <w:r w:rsidRPr="00B7645C">
        <w:rPr>
          <w:rFonts w:ascii="Arial" w:eastAsia="Arial" w:hAnsi="Arial" w:cs="Arial"/>
        </w:rPr>
        <w:t xml:space="preserve"> praticabile attuare una completa transizione verso processi esclusivamente digitali ed un relativo obbligo di utilizzo (per lo meno per alcune fasce della popolazione). Pertanto, il principio di priorità al digitale richiede una ponderata valutazione soppesando questi fattori contrapposti.</w:t>
      </w:r>
    </w:p>
    <w:p w14:paraId="0BF42D2C" w14:textId="77777777" w:rsidR="008D0C55" w:rsidRPr="006B0179" w:rsidRDefault="008D0C55" w:rsidP="005338F3">
      <w:pPr>
        <w:numPr>
          <w:ilvl w:val="0"/>
          <w:numId w:val="12"/>
        </w:numPr>
        <w:shd w:val="clear" w:color="auto" w:fill="FFFFFF" w:themeFill="background1"/>
        <w:tabs>
          <w:tab w:val="clear" w:pos="720"/>
        </w:tabs>
        <w:spacing w:after="0" w:line="240" w:lineRule="auto"/>
        <w:ind w:left="284" w:right="28" w:hanging="284"/>
        <w:jc w:val="both"/>
        <w:rPr>
          <w:rFonts w:ascii="Arial" w:eastAsia="Arial" w:hAnsi="Arial" w:cs="Arial"/>
          <w:u w:val="single"/>
        </w:rPr>
      </w:pPr>
      <w:r w:rsidRPr="006B0179">
        <w:rPr>
          <w:rFonts w:ascii="Arial" w:eastAsia="Arial" w:hAnsi="Arial" w:cs="Arial"/>
          <w:u w:val="single"/>
        </w:rPr>
        <w:t>Adattamento dell’apparato legislativo esistente</w:t>
      </w:r>
    </w:p>
    <w:p w14:paraId="3175A476" w14:textId="77777777" w:rsidR="008D0C55" w:rsidRDefault="008D0C55" w:rsidP="006B0179">
      <w:pPr>
        <w:shd w:val="clear" w:color="auto" w:fill="FFFFFF" w:themeFill="background1"/>
        <w:spacing w:before="60" w:after="0" w:line="240" w:lineRule="auto"/>
        <w:ind w:left="284" w:right="28"/>
        <w:jc w:val="both"/>
        <w:rPr>
          <w:rFonts w:ascii="Arial" w:eastAsia="Arial" w:hAnsi="Arial" w:cs="Arial"/>
        </w:rPr>
      </w:pPr>
      <w:r w:rsidRPr="00B7645C">
        <w:rPr>
          <w:rFonts w:ascii="Arial" w:eastAsia="Arial" w:hAnsi="Arial" w:cs="Arial"/>
        </w:rPr>
        <w:t>La promulgazione di una legge sull'amministrazione digitale, benché sia un passo significativo verso la modernizzazione e l'efficienza nell'erogazione dei servizi pubblici, non può essere considerata come la soluzione universale per tutte le sfide connesse all</w:t>
      </w:r>
      <w:r>
        <w:rPr>
          <w:rFonts w:ascii="Arial" w:eastAsia="Arial" w:hAnsi="Arial" w:cs="Arial"/>
        </w:rPr>
        <w:t>a trasformazione digitale dell'A</w:t>
      </w:r>
      <w:r w:rsidRPr="00B7645C">
        <w:rPr>
          <w:rFonts w:ascii="Arial" w:eastAsia="Arial" w:hAnsi="Arial" w:cs="Arial"/>
        </w:rPr>
        <w:t xml:space="preserve">mministrazione cantonale. </w:t>
      </w:r>
      <w:r w:rsidRPr="00341A30">
        <w:rPr>
          <w:rFonts w:ascii="Arial" w:eastAsia="Arial" w:hAnsi="Arial" w:cs="Arial"/>
        </w:rPr>
        <w:t xml:space="preserve">È imperativo identificare i punti in cui la legislazione esistente non è adeguata a rispondere in modo completo alle esigenze e alle complessità </w:t>
      </w:r>
      <w:r>
        <w:rPr>
          <w:rFonts w:ascii="Arial" w:eastAsia="Arial" w:hAnsi="Arial" w:cs="Arial"/>
        </w:rPr>
        <w:t>di un’amministrazione digitale</w:t>
      </w:r>
      <w:r w:rsidRPr="00341A30">
        <w:rPr>
          <w:rFonts w:ascii="Arial" w:eastAsia="Arial" w:hAnsi="Arial" w:cs="Arial"/>
        </w:rPr>
        <w:t>, per poi procedere a u</w:t>
      </w:r>
      <w:r>
        <w:rPr>
          <w:rFonts w:ascii="Arial" w:eastAsia="Arial" w:hAnsi="Arial" w:cs="Arial"/>
        </w:rPr>
        <w:t xml:space="preserve">na revisione e un aggiornamento, in modo da facilitare </w:t>
      </w:r>
      <w:r w:rsidRPr="00341A30">
        <w:rPr>
          <w:rFonts w:ascii="Arial" w:eastAsia="Arial" w:hAnsi="Arial" w:cs="Arial"/>
        </w:rPr>
        <w:t>la trasformazione digitale dell'Amministrazione cantonale.</w:t>
      </w:r>
    </w:p>
    <w:p w14:paraId="0933148B" w14:textId="77777777" w:rsidR="006B0179" w:rsidRDefault="006B0179">
      <w:pPr>
        <w:spacing w:before="0" w:after="0" w:line="240" w:lineRule="auto"/>
        <w:jc w:val="both"/>
        <w:rPr>
          <w:rFonts w:ascii="Arial" w:eastAsia="Arial" w:hAnsi="Arial" w:cs="Arial"/>
        </w:rPr>
      </w:pPr>
      <w:r>
        <w:rPr>
          <w:rFonts w:ascii="Arial" w:eastAsia="Arial" w:hAnsi="Arial" w:cs="Arial"/>
        </w:rPr>
        <w:br w:type="page"/>
      </w:r>
    </w:p>
    <w:p w14:paraId="07A7CB87" w14:textId="77777777" w:rsidR="008D0C55" w:rsidRPr="00B7645C" w:rsidRDefault="008D0C55" w:rsidP="005338F3">
      <w:pPr>
        <w:shd w:val="clear" w:color="auto" w:fill="FFFFFF" w:themeFill="background1"/>
        <w:spacing w:after="0" w:line="240" w:lineRule="auto"/>
        <w:ind w:left="284" w:right="28"/>
        <w:jc w:val="both"/>
        <w:rPr>
          <w:rFonts w:ascii="Arial" w:eastAsia="Arial" w:hAnsi="Arial" w:cs="Arial"/>
        </w:rPr>
      </w:pPr>
      <w:r w:rsidRPr="00B7645C">
        <w:rPr>
          <w:rFonts w:ascii="Arial" w:eastAsia="Arial" w:hAnsi="Arial" w:cs="Arial"/>
        </w:rPr>
        <w:lastRenderedPageBreak/>
        <w:t>A titolo di esempio, si cita:</w:t>
      </w:r>
    </w:p>
    <w:p w14:paraId="4B37A1E8" w14:textId="77777777" w:rsidR="005338F3" w:rsidRDefault="005338F3" w:rsidP="006B0179">
      <w:pPr>
        <w:pStyle w:val="Paragrafoelenco"/>
        <w:numPr>
          <w:ilvl w:val="0"/>
          <w:numId w:val="32"/>
        </w:numPr>
        <w:shd w:val="clear" w:color="auto" w:fill="FFFFFF" w:themeFill="background1"/>
        <w:spacing w:before="60" w:after="0" w:line="240" w:lineRule="auto"/>
        <w:ind w:left="568" w:right="28" w:hanging="284"/>
        <w:contextualSpacing w:val="0"/>
        <w:jc w:val="both"/>
        <w:rPr>
          <w:rFonts w:ascii="Arial" w:eastAsia="Arial" w:hAnsi="Arial" w:cs="Arial"/>
        </w:rPr>
      </w:pPr>
      <w:r>
        <w:rPr>
          <w:rFonts w:ascii="Arial" w:eastAsia="Arial" w:hAnsi="Arial" w:cs="Arial"/>
        </w:rPr>
        <w:t>a</w:t>
      </w:r>
      <w:r w:rsidR="008D0C55" w:rsidRPr="005338F3">
        <w:rPr>
          <w:rFonts w:ascii="Arial" w:eastAsia="Arial" w:hAnsi="Arial" w:cs="Arial"/>
        </w:rPr>
        <w:t xml:space="preserve">ggiornamento della legge </w:t>
      </w:r>
      <w:r w:rsidR="00EB3DF6" w:rsidRPr="005338F3">
        <w:rPr>
          <w:rFonts w:ascii="Arial" w:eastAsia="Arial" w:hAnsi="Arial" w:cs="Arial"/>
        </w:rPr>
        <w:t xml:space="preserve">del 24 settembre 2013 </w:t>
      </w:r>
      <w:r w:rsidR="008D0C55" w:rsidRPr="005338F3">
        <w:rPr>
          <w:rFonts w:ascii="Arial" w:eastAsia="Arial" w:hAnsi="Arial" w:cs="Arial"/>
        </w:rPr>
        <w:t>sulla procedura amministrativa</w:t>
      </w:r>
      <w:r w:rsidR="00EB3DF6">
        <w:rPr>
          <w:rStyle w:val="Rimandonotaapidipagina"/>
          <w:rFonts w:ascii="Arial" w:eastAsia="Arial" w:hAnsi="Arial" w:cs="Arial"/>
        </w:rPr>
        <w:footnoteReference w:id="81"/>
      </w:r>
      <w:r w:rsidR="008D0C55" w:rsidRPr="005338F3">
        <w:rPr>
          <w:rFonts w:ascii="Arial" w:eastAsia="Arial" w:hAnsi="Arial" w:cs="Arial"/>
        </w:rPr>
        <w:t>, in modo da garantire la comunicazione elettronica nell’ambito della procedura amministrativa;</w:t>
      </w:r>
    </w:p>
    <w:p w14:paraId="304B0D09" w14:textId="77777777" w:rsidR="005338F3" w:rsidRDefault="005338F3" w:rsidP="006B0179">
      <w:pPr>
        <w:pStyle w:val="Paragrafoelenco"/>
        <w:numPr>
          <w:ilvl w:val="0"/>
          <w:numId w:val="32"/>
        </w:numPr>
        <w:shd w:val="clear" w:color="auto" w:fill="FFFFFF" w:themeFill="background1"/>
        <w:spacing w:before="60" w:after="0" w:line="240" w:lineRule="auto"/>
        <w:ind w:left="568" w:right="28" w:hanging="284"/>
        <w:contextualSpacing w:val="0"/>
        <w:jc w:val="both"/>
        <w:rPr>
          <w:rFonts w:ascii="Arial" w:eastAsia="Arial" w:hAnsi="Arial" w:cs="Arial"/>
        </w:rPr>
      </w:pPr>
      <w:r>
        <w:rPr>
          <w:rFonts w:ascii="Arial" w:eastAsia="Arial" w:hAnsi="Arial" w:cs="Arial"/>
        </w:rPr>
        <w:t>a</w:t>
      </w:r>
      <w:r w:rsidR="008D0C55" w:rsidRPr="005338F3">
        <w:rPr>
          <w:rFonts w:ascii="Arial" w:eastAsia="Arial" w:hAnsi="Arial" w:cs="Arial"/>
        </w:rPr>
        <w:t xml:space="preserve">ggiornamento della </w:t>
      </w:r>
      <w:r w:rsidR="00EB3DF6">
        <w:rPr>
          <w:rFonts w:ascii="Arial" w:eastAsia="Arial" w:hAnsi="Arial" w:cs="Arial"/>
        </w:rPr>
        <w:t>LPDP</w:t>
      </w:r>
      <w:r w:rsidR="008D0C55" w:rsidRPr="005338F3">
        <w:rPr>
          <w:rFonts w:ascii="Arial" w:eastAsia="Arial" w:hAnsi="Arial" w:cs="Arial"/>
        </w:rPr>
        <w:t>, per continuare a garantire una protezione della personalità della popolazione al passo coi tempi e con le tecnologie;</w:t>
      </w:r>
    </w:p>
    <w:p w14:paraId="4A3FDE3F" w14:textId="77777777" w:rsidR="008D0C55" w:rsidRPr="005338F3" w:rsidRDefault="005338F3" w:rsidP="006B0179">
      <w:pPr>
        <w:pStyle w:val="Paragrafoelenco"/>
        <w:numPr>
          <w:ilvl w:val="0"/>
          <w:numId w:val="32"/>
        </w:numPr>
        <w:shd w:val="clear" w:color="auto" w:fill="FFFFFF" w:themeFill="background1"/>
        <w:spacing w:before="60" w:after="0" w:line="240" w:lineRule="auto"/>
        <w:ind w:left="568" w:right="28" w:hanging="284"/>
        <w:contextualSpacing w:val="0"/>
        <w:jc w:val="both"/>
        <w:rPr>
          <w:rFonts w:ascii="Arial" w:eastAsia="Arial" w:hAnsi="Arial" w:cs="Arial"/>
        </w:rPr>
      </w:pPr>
      <w:r>
        <w:rPr>
          <w:rFonts w:ascii="Arial" w:eastAsia="Arial" w:hAnsi="Arial" w:cs="Arial"/>
        </w:rPr>
        <w:t>r</w:t>
      </w:r>
      <w:r w:rsidR="008D0C55" w:rsidRPr="005338F3">
        <w:rPr>
          <w:rFonts w:ascii="Arial" w:eastAsia="Arial" w:hAnsi="Arial" w:cs="Arial"/>
        </w:rPr>
        <w:t xml:space="preserve">itocchi puntuali alla </w:t>
      </w:r>
      <w:r w:rsidR="00EB3DF6">
        <w:rPr>
          <w:rFonts w:ascii="Arial" w:eastAsia="Arial" w:hAnsi="Arial" w:cs="Arial"/>
        </w:rPr>
        <w:t>LOC</w:t>
      </w:r>
      <w:r w:rsidR="008D0C55" w:rsidRPr="005338F3">
        <w:rPr>
          <w:rFonts w:ascii="Arial" w:eastAsia="Arial" w:hAnsi="Arial" w:cs="Arial"/>
        </w:rPr>
        <w:t>, per permettere anche ai Comuni di implementare le TIC nel loro funzionamento.</w:t>
      </w:r>
    </w:p>
    <w:p w14:paraId="0F3DF7C6" w14:textId="77777777" w:rsidR="008D0C55" w:rsidRPr="006B0179" w:rsidRDefault="008D0C55" w:rsidP="005338F3">
      <w:pPr>
        <w:numPr>
          <w:ilvl w:val="0"/>
          <w:numId w:val="12"/>
        </w:numPr>
        <w:shd w:val="clear" w:color="auto" w:fill="FFFFFF" w:themeFill="background1"/>
        <w:tabs>
          <w:tab w:val="clear" w:pos="720"/>
          <w:tab w:val="num" w:pos="284"/>
        </w:tabs>
        <w:spacing w:after="0" w:line="240" w:lineRule="auto"/>
        <w:ind w:left="284" w:right="28" w:hanging="284"/>
        <w:jc w:val="both"/>
        <w:rPr>
          <w:rFonts w:ascii="Arial" w:eastAsia="Arial" w:hAnsi="Arial" w:cs="Arial"/>
          <w:u w:val="single"/>
        </w:rPr>
      </w:pPr>
      <w:r w:rsidRPr="006B0179">
        <w:rPr>
          <w:rFonts w:ascii="Arial" w:eastAsia="Arial" w:hAnsi="Arial" w:cs="Arial"/>
          <w:u w:val="single"/>
        </w:rPr>
        <w:t>Delimitazioni</w:t>
      </w:r>
    </w:p>
    <w:p w14:paraId="57571516" w14:textId="77777777" w:rsidR="008D0C55" w:rsidRPr="00B7645C" w:rsidRDefault="008D0C55" w:rsidP="006B0179">
      <w:pPr>
        <w:shd w:val="clear" w:color="auto" w:fill="FFFFFF" w:themeFill="background1"/>
        <w:spacing w:before="60" w:after="0" w:line="240" w:lineRule="auto"/>
        <w:ind w:left="284" w:right="28"/>
        <w:jc w:val="both"/>
        <w:rPr>
          <w:rFonts w:ascii="Arial" w:eastAsia="Arial" w:hAnsi="Arial" w:cs="Arial"/>
        </w:rPr>
      </w:pPr>
      <w:r w:rsidRPr="00B7645C">
        <w:rPr>
          <w:rFonts w:ascii="Arial" w:eastAsia="Arial" w:hAnsi="Arial" w:cs="Arial"/>
        </w:rPr>
        <w:t>Il disegno di legge qui proposto non tratta i seguenti argomenti, che saranno affrontati separatamente o fanno parte di un altro testo legislativo:</w:t>
      </w:r>
    </w:p>
    <w:p w14:paraId="42D0C2A3" w14:textId="77777777" w:rsidR="005338F3" w:rsidRDefault="005338F3" w:rsidP="006B0179">
      <w:pPr>
        <w:pStyle w:val="Paragrafoelenco"/>
        <w:numPr>
          <w:ilvl w:val="0"/>
          <w:numId w:val="33"/>
        </w:numPr>
        <w:shd w:val="clear" w:color="auto" w:fill="FFFFFF" w:themeFill="background1"/>
        <w:spacing w:before="60" w:after="0" w:line="240" w:lineRule="auto"/>
        <w:ind w:left="567" w:right="28" w:hanging="283"/>
        <w:contextualSpacing w:val="0"/>
        <w:jc w:val="both"/>
        <w:rPr>
          <w:rFonts w:ascii="Arial" w:eastAsia="Arial" w:hAnsi="Arial" w:cs="Arial"/>
        </w:rPr>
      </w:pPr>
      <w:r>
        <w:rPr>
          <w:rFonts w:ascii="Arial" w:eastAsia="Arial" w:hAnsi="Arial" w:cs="Arial"/>
        </w:rPr>
        <w:t>c</w:t>
      </w:r>
      <w:r w:rsidR="008D0C55" w:rsidRPr="005338F3">
        <w:rPr>
          <w:rFonts w:ascii="Arial" w:eastAsia="Arial" w:hAnsi="Arial" w:cs="Arial"/>
        </w:rPr>
        <w:t>omunicazione elettronica nella procedura amministrativa, come già accennato in precedenza. Tuttavia, la presente legge consente al Cantone di partecipare alla piattaforma inter</w:t>
      </w:r>
      <w:r w:rsidR="005832E4" w:rsidRPr="005338F3">
        <w:rPr>
          <w:rFonts w:ascii="Arial" w:eastAsia="Arial" w:hAnsi="Arial" w:cs="Arial"/>
        </w:rPr>
        <w:t>-</w:t>
      </w:r>
      <w:r w:rsidR="008D0C55" w:rsidRPr="005338F3">
        <w:rPr>
          <w:rFonts w:ascii="Arial" w:eastAsia="Arial" w:hAnsi="Arial" w:cs="Arial"/>
        </w:rPr>
        <w:t>cantonale necessaria per la comunicazione elettronica nell’ambito della procedura civile e penale (Justitia 4.0) (cfr. art. 16).</w:t>
      </w:r>
    </w:p>
    <w:p w14:paraId="5DC7B24B" w14:textId="77777777" w:rsidR="005338F3" w:rsidRDefault="005338F3" w:rsidP="006B0179">
      <w:pPr>
        <w:pStyle w:val="Paragrafoelenco"/>
        <w:numPr>
          <w:ilvl w:val="0"/>
          <w:numId w:val="33"/>
        </w:numPr>
        <w:shd w:val="clear" w:color="auto" w:fill="FFFFFF" w:themeFill="background1"/>
        <w:spacing w:before="60" w:after="0" w:line="240" w:lineRule="auto"/>
        <w:ind w:left="568" w:right="28" w:hanging="284"/>
        <w:contextualSpacing w:val="0"/>
        <w:jc w:val="both"/>
        <w:rPr>
          <w:rFonts w:ascii="Arial" w:eastAsia="Arial" w:hAnsi="Arial" w:cs="Arial"/>
        </w:rPr>
      </w:pPr>
      <w:r>
        <w:rPr>
          <w:rFonts w:ascii="Arial" w:eastAsia="Arial" w:hAnsi="Arial" w:cs="Arial"/>
        </w:rPr>
        <w:t>Protezione dei dati.</w:t>
      </w:r>
      <w:r w:rsidR="008D0C55" w:rsidRPr="005338F3">
        <w:rPr>
          <w:rFonts w:ascii="Arial" w:eastAsia="Arial" w:hAnsi="Arial" w:cs="Arial"/>
        </w:rPr>
        <w:t xml:space="preserve"> </w:t>
      </w:r>
      <w:r>
        <w:rPr>
          <w:rFonts w:ascii="Arial" w:eastAsia="Arial" w:hAnsi="Arial" w:cs="Arial"/>
        </w:rPr>
        <w:t>C</w:t>
      </w:r>
      <w:r w:rsidR="008D0C55" w:rsidRPr="005338F3">
        <w:rPr>
          <w:rFonts w:ascii="Arial" w:eastAsia="Arial" w:hAnsi="Arial" w:cs="Arial"/>
        </w:rPr>
        <w:t>on l'entrata in vigore di nuove normative europee sulla protezione dei dati, nonché con la conseguente revisione totale della legge federale sulla protezione dei dati</w:t>
      </w:r>
      <w:r w:rsidR="008D0C55" w:rsidRPr="00B7645C">
        <w:rPr>
          <w:vertAlign w:val="superscript"/>
        </w:rPr>
        <w:footnoteReference w:id="82"/>
      </w:r>
      <w:r w:rsidR="008D0C55" w:rsidRPr="005338F3">
        <w:rPr>
          <w:rFonts w:ascii="Arial" w:eastAsia="Arial" w:hAnsi="Arial" w:cs="Arial"/>
        </w:rPr>
        <w:t>, si è presenta la necessità di una revisione conseguente della legge cantonale sulla protezione dei dati</w:t>
      </w:r>
      <w:r w:rsidR="008D0C55" w:rsidRPr="00B7645C">
        <w:rPr>
          <w:vertAlign w:val="superscript"/>
        </w:rPr>
        <w:footnoteReference w:id="83"/>
      </w:r>
      <w:r w:rsidR="008D0C55" w:rsidRPr="005338F3">
        <w:rPr>
          <w:rFonts w:ascii="Arial" w:eastAsia="Arial" w:hAnsi="Arial" w:cs="Arial"/>
        </w:rPr>
        <w:t>. Il 17 maggio 2023, il Consiglio di Stato ha licenziato il messaggio relativo alla revisione totale della LPDP.</w:t>
      </w:r>
    </w:p>
    <w:p w14:paraId="510FC13C" w14:textId="77777777" w:rsidR="00495B84" w:rsidRPr="005338F3" w:rsidRDefault="008D0C55" w:rsidP="006B0179">
      <w:pPr>
        <w:pStyle w:val="Paragrafoelenco"/>
        <w:numPr>
          <w:ilvl w:val="0"/>
          <w:numId w:val="33"/>
        </w:numPr>
        <w:shd w:val="clear" w:color="auto" w:fill="FFFFFF" w:themeFill="background1"/>
        <w:spacing w:before="60" w:after="0" w:line="240" w:lineRule="auto"/>
        <w:ind w:left="568" w:right="28" w:hanging="284"/>
        <w:contextualSpacing w:val="0"/>
        <w:jc w:val="both"/>
        <w:rPr>
          <w:rFonts w:ascii="Arial" w:eastAsia="Arial" w:hAnsi="Arial" w:cs="Arial"/>
        </w:rPr>
      </w:pPr>
      <w:r w:rsidRPr="005338F3">
        <w:rPr>
          <w:rFonts w:ascii="Arial" w:eastAsia="Arial" w:hAnsi="Arial" w:cs="Arial"/>
        </w:rPr>
        <w:t>Sicurezza delle informazioni. A livello federale, dal 1 gennaio 2024 la tematica è regolata dalla legge federale sulla sicurezza delle informazioni in seno alla Confederazione del 18 dicembre 2020 (LSIn). Alcuni Cantoni prevedono di presentare all’attenzione del Gran Consiglio una legge cantonale equivalente. In merito alla possibile adozione di una simile misura da parte del Cantone Ticino, si rende necessario un ulteriore approfondimento in collaborazione con le autorità competenti.</w:t>
      </w:r>
    </w:p>
    <w:p w14:paraId="6474FA67" w14:textId="77777777" w:rsidR="00495B84" w:rsidRPr="002337B8" w:rsidRDefault="00495B84" w:rsidP="003F5EB0">
      <w:pPr>
        <w:pStyle w:val="Titolo3"/>
        <w:spacing w:before="240" w:line="240" w:lineRule="auto"/>
        <w:ind w:left="737" w:hanging="737"/>
        <w:jc w:val="both"/>
        <w:rPr>
          <w:lang w:eastAsia="it-IT"/>
        </w:rPr>
      </w:pPr>
      <w:bookmarkStart w:id="225" w:name="_Toc184112979"/>
      <w:bookmarkStart w:id="226" w:name="_Toc184121596"/>
      <w:bookmarkStart w:id="227" w:name="_Toc192515048"/>
      <w:r w:rsidRPr="002B2740">
        <w:rPr>
          <w:lang w:eastAsia="it-IT"/>
        </w:rPr>
        <w:t xml:space="preserve">Struttura del </w:t>
      </w:r>
      <w:r>
        <w:rPr>
          <w:lang w:eastAsia="it-IT"/>
        </w:rPr>
        <w:t>disegno</w:t>
      </w:r>
      <w:r w:rsidRPr="002B2740">
        <w:rPr>
          <w:lang w:eastAsia="it-IT"/>
        </w:rPr>
        <w:t xml:space="preserve"> di legge su</w:t>
      </w:r>
      <w:r>
        <w:rPr>
          <w:lang w:eastAsia="it-IT"/>
        </w:rPr>
        <w:t>ll’amministrazione digitale del Cantone Ticino</w:t>
      </w:r>
      <w:bookmarkEnd w:id="225"/>
      <w:bookmarkEnd w:id="226"/>
      <w:bookmarkEnd w:id="227"/>
    </w:p>
    <w:p w14:paraId="76B738ED" w14:textId="77777777" w:rsidR="008D0C55" w:rsidRPr="00B7645C" w:rsidRDefault="008D0C55" w:rsidP="006B0179">
      <w:pPr>
        <w:spacing w:after="0" w:line="240" w:lineRule="auto"/>
        <w:jc w:val="both"/>
        <w:rPr>
          <w:rFonts w:ascii="Arial" w:eastAsia="Arial" w:hAnsi="Arial" w:cs="Times New Roman"/>
          <w:lang w:eastAsia="it-IT"/>
        </w:rPr>
      </w:pPr>
      <w:r w:rsidRPr="00B7645C">
        <w:rPr>
          <w:rFonts w:ascii="Arial" w:eastAsia="Arial" w:hAnsi="Arial" w:cs="Times New Roman"/>
          <w:lang w:eastAsia="it-IT"/>
        </w:rPr>
        <w:t xml:space="preserve">Il disegno di legge è strutturato </w:t>
      </w:r>
      <w:r w:rsidRPr="002A57DD">
        <w:rPr>
          <w:rFonts w:ascii="Arial" w:eastAsia="Arial" w:hAnsi="Arial" w:cs="Times New Roman"/>
          <w:lang w:eastAsia="it-IT"/>
        </w:rPr>
        <w:t>in sette capitoli</w:t>
      </w:r>
      <w:r w:rsidRPr="00B7645C">
        <w:rPr>
          <w:rFonts w:ascii="Arial" w:eastAsia="Arial" w:hAnsi="Arial" w:cs="Times New Roman"/>
          <w:lang w:eastAsia="it-IT"/>
        </w:rPr>
        <w:t xml:space="preserve"> distinti.</w:t>
      </w:r>
    </w:p>
    <w:p w14:paraId="6E0FD16F" w14:textId="77777777" w:rsidR="008D0C55" w:rsidRPr="00B7645C" w:rsidRDefault="008D0C55" w:rsidP="006B0179">
      <w:pPr>
        <w:spacing w:after="0" w:line="240" w:lineRule="auto"/>
        <w:jc w:val="both"/>
        <w:rPr>
          <w:rFonts w:ascii="Arial" w:eastAsia="Arial" w:hAnsi="Arial" w:cs="Times New Roman"/>
          <w:lang w:eastAsia="it-IT"/>
        </w:rPr>
      </w:pPr>
      <w:r w:rsidRPr="00B7645C">
        <w:rPr>
          <w:rFonts w:ascii="Arial" w:eastAsia="Arial" w:hAnsi="Arial" w:cs="Times New Roman"/>
          <w:lang w:eastAsia="it-IT"/>
        </w:rPr>
        <w:t>Il capitolo 1, "Disposizioni generali", tratta degli aspetti generali del disegno di legge sull’amministrazione digitale del Cantone Ticino, fissando il suo oggetto, scopo, campo di applicazione e definendo i principali termini utilizzati.</w:t>
      </w:r>
    </w:p>
    <w:p w14:paraId="6FE27A8B" w14:textId="77777777" w:rsidR="008D0C55" w:rsidRPr="00B7645C" w:rsidRDefault="008D0C55" w:rsidP="006B0179">
      <w:pPr>
        <w:spacing w:after="0" w:line="240" w:lineRule="auto"/>
        <w:jc w:val="both"/>
        <w:rPr>
          <w:rFonts w:ascii="Arial" w:eastAsia="Arial" w:hAnsi="Arial" w:cs="Times New Roman"/>
          <w:lang w:eastAsia="it-IT"/>
        </w:rPr>
      </w:pPr>
      <w:r w:rsidRPr="00B7645C">
        <w:rPr>
          <w:rFonts w:ascii="Arial" w:eastAsia="Arial" w:hAnsi="Arial" w:cs="Times New Roman"/>
          <w:lang w:eastAsia="it-IT"/>
        </w:rPr>
        <w:t>Il capitolo 2, "Principi", stabilisce i principi fondamentali della trasformazione digitale dell'Amministrazione cantonale, tra cui l'inclusione digitale, la priorità al digitale, le regole di accesso a</w:t>
      </w:r>
      <w:r>
        <w:rPr>
          <w:rFonts w:ascii="Arial" w:eastAsia="Arial" w:hAnsi="Arial" w:cs="Times New Roman"/>
          <w:lang w:eastAsia="it-IT"/>
        </w:rPr>
        <w:t>lle informazioni delle autorità</w:t>
      </w:r>
      <w:r w:rsidRPr="00B7645C">
        <w:rPr>
          <w:rFonts w:ascii="Arial" w:eastAsia="Arial" w:hAnsi="Arial" w:cs="Times New Roman"/>
          <w:lang w:eastAsia="it-IT"/>
        </w:rPr>
        <w:t xml:space="preserve"> e le norme per la gestione e la raccolta dei dati. Questo capitolo mira a creare un quadro strutturato per la trasformazione digitale dell’Amministrazione cantonale, necessario per garantire lo sviluppo di un'amministrazione </w:t>
      </w:r>
      <w:r w:rsidRPr="00B7645C">
        <w:rPr>
          <w:rFonts w:ascii="Arial" w:eastAsia="Arial" w:hAnsi="Arial" w:cs="Times New Roman"/>
          <w:lang w:eastAsia="it-IT"/>
        </w:rPr>
        <w:lastRenderedPageBreak/>
        <w:t>moderna e accessibile, migliorare la trasp</w:t>
      </w:r>
      <w:r>
        <w:rPr>
          <w:rFonts w:ascii="Arial" w:eastAsia="Arial" w:hAnsi="Arial" w:cs="Times New Roman"/>
          <w:lang w:eastAsia="it-IT"/>
        </w:rPr>
        <w:t>arenza e l'efficienza operativa</w:t>
      </w:r>
      <w:r w:rsidRPr="00B7645C">
        <w:rPr>
          <w:rFonts w:ascii="Arial" w:eastAsia="Arial" w:hAnsi="Arial" w:cs="Times New Roman"/>
          <w:lang w:eastAsia="it-IT"/>
        </w:rPr>
        <w:t xml:space="preserve"> e assicurare la protezione e la gestione adeguata dei dati.</w:t>
      </w:r>
    </w:p>
    <w:p w14:paraId="5E842400" w14:textId="77777777" w:rsidR="008D0C55" w:rsidRPr="00B7645C" w:rsidRDefault="008D0C55" w:rsidP="006B0179">
      <w:pPr>
        <w:spacing w:after="0" w:line="240" w:lineRule="auto"/>
        <w:jc w:val="both"/>
        <w:rPr>
          <w:rFonts w:ascii="Arial" w:eastAsia="Arial" w:hAnsi="Arial" w:cs="Times New Roman"/>
          <w:lang w:eastAsia="it-IT"/>
        </w:rPr>
      </w:pPr>
      <w:r w:rsidRPr="00B7645C">
        <w:rPr>
          <w:rFonts w:ascii="Arial" w:eastAsia="Arial" w:hAnsi="Arial" w:cs="Times New Roman"/>
          <w:lang w:eastAsia="it-IT"/>
        </w:rPr>
        <w:t>Il capitolo 3, "Servizi di base", fornisce la base legale per i servizi di base, specificando inoltre la partecipazione ai costi da parte delle autorità che utilizzano tali servizi.</w:t>
      </w:r>
    </w:p>
    <w:p w14:paraId="0E65F76F" w14:textId="77777777" w:rsidR="008D0C55" w:rsidRPr="00B7645C" w:rsidRDefault="008D0C55" w:rsidP="006B0179">
      <w:pPr>
        <w:spacing w:after="0" w:line="240" w:lineRule="auto"/>
        <w:jc w:val="both"/>
        <w:rPr>
          <w:rFonts w:ascii="Arial" w:eastAsia="Arial" w:hAnsi="Arial" w:cs="Times New Roman"/>
          <w:lang w:eastAsia="it-IT"/>
        </w:rPr>
      </w:pPr>
      <w:r w:rsidRPr="00B7645C">
        <w:rPr>
          <w:rFonts w:ascii="Arial" w:eastAsia="Arial" w:hAnsi="Arial" w:cs="Times New Roman"/>
          <w:lang w:eastAsia="it-IT"/>
        </w:rPr>
        <w:t>Il capitolo 4, "Collaborazione", pone i principi della collaborazione inter</w:t>
      </w:r>
      <w:r>
        <w:rPr>
          <w:rFonts w:ascii="Arial" w:eastAsia="Arial" w:hAnsi="Arial" w:cs="Times New Roman"/>
          <w:lang w:eastAsia="it-IT"/>
        </w:rPr>
        <w:t>- e intra-</w:t>
      </w:r>
      <w:r w:rsidRPr="00B7645C">
        <w:rPr>
          <w:rFonts w:ascii="Arial" w:eastAsia="Arial" w:hAnsi="Arial" w:cs="Times New Roman"/>
          <w:lang w:eastAsia="it-IT"/>
        </w:rPr>
        <w:t>cantonale nell’ambito della trasformazione digitale.</w:t>
      </w:r>
    </w:p>
    <w:p w14:paraId="78D21238" w14:textId="77777777" w:rsidR="008D0C55" w:rsidRPr="00B7645C" w:rsidRDefault="008D0C55" w:rsidP="006B0179">
      <w:pPr>
        <w:spacing w:after="0" w:line="240" w:lineRule="auto"/>
        <w:jc w:val="both"/>
        <w:rPr>
          <w:rFonts w:ascii="Arial" w:eastAsia="Arial" w:hAnsi="Arial" w:cs="Times New Roman"/>
          <w:lang w:eastAsia="it-IT"/>
        </w:rPr>
      </w:pPr>
      <w:r w:rsidRPr="00B7645C">
        <w:rPr>
          <w:rFonts w:ascii="Arial" w:eastAsia="Arial" w:hAnsi="Arial" w:cs="Times New Roman"/>
          <w:lang w:eastAsia="it-IT"/>
        </w:rPr>
        <w:t>Il capitolo 5, "Protezione dei dati</w:t>
      </w:r>
      <w:r>
        <w:rPr>
          <w:rFonts w:ascii="Arial" w:eastAsia="Arial" w:hAnsi="Arial" w:cs="Times New Roman"/>
          <w:lang w:eastAsia="it-IT"/>
        </w:rPr>
        <w:t xml:space="preserve"> e banche dati centralizzate</w:t>
      </w:r>
      <w:r w:rsidRPr="00B7645C">
        <w:rPr>
          <w:rFonts w:ascii="Arial" w:eastAsia="Arial" w:hAnsi="Arial" w:cs="Times New Roman"/>
          <w:lang w:eastAsia="it-IT"/>
        </w:rPr>
        <w:t>", stabilisce la base legale necessaria per il trattamento dei dati personali da parte delle autorità cantonali nell’ambito della fornitura dei servizi digitali, nonché per il riutilizzo dei dati dell’Amministrazione cantonale nell’ottica del principio “Once Only”.</w:t>
      </w:r>
    </w:p>
    <w:p w14:paraId="2E11F7B0" w14:textId="77777777" w:rsidR="008D0C55" w:rsidRPr="00B7645C" w:rsidRDefault="008D0C55" w:rsidP="006B0179">
      <w:pPr>
        <w:spacing w:after="0" w:line="240" w:lineRule="auto"/>
        <w:jc w:val="both"/>
        <w:rPr>
          <w:rFonts w:ascii="Arial" w:eastAsia="Arial" w:hAnsi="Arial" w:cs="Times New Roman"/>
          <w:lang w:eastAsia="it-IT"/>
        </w:rPr>
      </w:pPr>
      <w:r w:rsidRPr="00B7645C">
        <w:rPr>
          <w:rFonts w:ascii="Arial" w:eastAsia="Arial" w:hAnsi="Arial" w:cs="Times New Roman"/>
          <w:lang w:eastAsia="it-IT"/>
        </w:rPr>
        <w:t>Il capitolo 6, "Responsabilità delle autorità", chiarisce le responsabilità delle autorità e i suoi limiti.</w:t>
      </w:r>
    </w:p>
    <w:p w14:paraId="0257F2D5" w14:textId="77777777" w:rsidR="00495B84" w:rsidRPr="008D0C55" w:rsidRDefault="008D0C55" w:rsidP="006B0179">
      <w:pPr>
        <w:spacing w:after="0" w:line="240" w:lineRule="auto"/>
        <w:jc w:val="both"/>
        <w:rPr>
          <w:rFonts w:ascii="Arial" w:eastAsia="Arial" w:hAnsi="Arial" w:cs="Times New Roman"/>
          <w:lang w:eastAsia="it-IT"/>
        </w:rPr>
      </w:pPr>
      <w:r w:rsidRPr="00B7645C">
        <w:rPr>
          <w:rFonts w:ascii="Arial" w:eastAsia="Arial" w:hAnsi="Arial" w:cs="Times New Roman"/>
          <w:lang w:eastAsia="it-IT"/>
        </w:rPr>
        <w:t xml:space="preserve">Il capitolo 7, "Disposizioni finali", tratta delle disposizioni </w:t>
      </w:r>
      <w:r>
        <w:rPr>
          <w:rFonts w:ascii="Arial" w:eastAsia="Arial" w:hAnsi="Arial" w:cs="Times New Roman"/>
          <w:lang w:eastAsia="it-IT"/>
        </w:rPr>
        <w:t>esecutive</w:t>
      </w:r>
      <w:r w:rsidRPr="00B7645C">
        <w:rPr>
          <w:rFonts w:ascii="Arial" w:eastAsia="Arial" w:hAnsi="Arial" w:cs="Times New Roman"/>
          <w:lang w:eastAsia="it-IT"/>
        </w:rPr>
        <w:t xml:space="preserve"> e dell’entrata in vigore della presente legge.</w:t>
      </w:r>
    </w:p>
    <w:p w14:paraId="030B8B55" w14:textId="77777777" w:rsidR="00495B84" w:rsidRPr="002337B8" w:rsidRDefault="00495B84" w:rsidP="003F5EB0">
      <w:pPr>
        <w:pStyle w:val="Titolo3"/>
        <w:spacing w:before="240" w:line="240" w:lineRule="auto"/>
        <w:ind w:left="737" w:hanging="737"/>
        <w:rPr>
          <w:lang w:eastAsia="it-IT"/>
        </w:rPr>
      </w:pPr>
      <w:bookmarkStart w:id="228" w:name="_Toc184112980"/>
      <w:bookmarkStart w:id="229" w:name="_Toc184121597"/>
      <w:bookmarkStart w:id="230" w:name="_Toc192515049"/>
      <w:r>
        <w:rPr>
          <w:lang w:eastAsia="it-IT"/>
        </w:rPr>
        <w:t>Commento ai singoli articoli</w:t>
      </w:r>
      <w:bookmarkEnd w:id="228"/>
      <w:bookmarkEnd w:id="229"/>
      <w:bookmarkEnd w:id="230"/>
    </w:p>
    <w:p w14:paraId="6CECE6F6" w14:textId="77777777" w:rsidR="00DA4E04" w:rsidRDefault="00DA4E04" w:rsidP="006D63E5">
      <w:pPr>
        <w:pStyle w:val="Titolo4"/>
        <w:numPr>
          <w:ilvl w:val="3"/>
          <w:numId w:val="0"/>
        </w:numPr>
        <w:spacing w:before="240" w:after="120" w:line="240" w:lineRule="auto"/>
        <w:rPr>
          <w:lang w:eastAsia="it-IT"/>
        </w:rPr>
      </w:pPr>
      <w:bookmarkStart w:id="231" w:name="_Toc184112981"/>
      <w:bookmarkStart w:id="232" w:name="_Toc184121598"/>
      <w:bookmarkStart w:id="233" w:name="_Toc192515050"/>
      <w:r>
        <w:rPr>
          <w:lang w:eastAsia="it-IT"/>
        </w:rPr>
        <w:t>Art. 1: Oggetto</w:t>
      </w:r>
      <w:bookmarkEnd w:id="231"/>
      <w:bookmarkEnd w:id="232"/>
      <w:bookmarkEnd w:id="233"/>
    </w:p>
    <w:p w14:paraId="57656D36" w14:textId="77777777" w:rsidR="00150ED9" w:rsidRPr="00150ED9" w:rsidRDefault="00150ED9"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La presente legge disciplina i principi della digitalizzazione dell’amministrazione pubblica del Cantone e i suoi rapporti con i privati.</w:t>
      </w:r>
    </w:p>
    <w:p w14:paraId="691BA0EF" w14:textId="77777777" w:rsidR="00150ED9" w:rsidRPr="00150ED9" w:rsidRDefault="00150ED9"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2</w:t>
      </w:r>
      <w:r w:rsidRPr="15CDDA08">
        <w:rPr>
          <w:rFonts w:ascii="Arial" w:eastAsia="Times New Roman" w:hAnsi="Arial" w:cs="Arial"/>
          <w:i/>
          <w:color w:val="000000" w:themeColor="text1"/>
          <w:lang w:val="it-IT" w:eastAsia="it-CH"/>
        </w:rPr>
        <w:t>In particolare, disciplina:</w:t>
      </w:r>
    </w:p>
    <w:p w14:paraId="63F9D560" w14:textId="77777777" w:rsidR="00150ED9" w:rsidRPr="00150ED9" w:rsidRDefault="00150ED9"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lang w:val="it-IT" w:eastAsia="it-CH"/>
        </w:rPr>
        <w:t>a) gli obblighi delle autorità e dei privati;</w:t>
      </w:r>
    </w:p>
    <w:p w14:paraId="027BBAF1" w14:textId="77777777" w:rsidR="00150ED9" w:rsidRPr="00150ED9" w:rsidRDefault="00150ED9"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lang w:val="it-IT" w:eastAsia="it-CH"/>
        </w:rPr>
        <w:t>b) un'infrastruttura comune delle autorità per la trasformazione digitale;</w:t>
      </w:r>
    </w:p>
    <w:p w14:paraId="5FBF54B7" w14:textId="77777777" w:rsidR="00150ED9" w:rsidRPr="00150ED9" w:rsidRDefault="00150ED9"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lang w:val="it-IT" w:eastAsia="it-CH"/>
        </w:rPr>
        <w:t>c) la cooperazione tra le autorità cantonali e comunali e con le autorità d</w:t>
      </w:r>
      <w:r w:rsidR="00C432BC">
        <w:rPr>
          <w:rFonts w:ascii="Arial" w:eastAsia="Times New Roman" w:hAnsi="Arial" w:cs="Arial"/>
          <w:i/>
          <w:color w:val="000000" w:themeColor="text1"/>
          <w:lang w:val="it-IT" w:eastAsia="it-CH"/>
        </w:rPr>
        <w:t>egli</w:t>
      </w:r>
      <w:r w:rsidRPr="15CDDA08">
        <w:rPr>
          <w:rFonts w:ascii="Arial" w:eastAsia="Times New Roman" w:hAnsi="Arial" w:cs="Arial"/>
          <w:i/>
          <w:color w:val="000000" w:themeColor="text1"/>
          <w:lang w:val="it-IT" w:eastAsia="it-CH"/>
        </w:rPr>
        <w:t xml:space="preserve"> altri Cantoni e della Confederazione.</w:t>
      </w:r>
    </w:p>
    <w:p w14:paraId="4A21CDEB" w14:textId="77777777" w:rsidR="008D0C55" w:rsidRPr="00B7645C" w:rsidRDefault="008D0C55" w:rsidP="006D63E5">
      <w:pPr>
        <w:spacing w:line="240" w:lineRule="auto"/>
        <w:jc w:val="both"/>
        <w:rPr>
          <w:rFonts w:ascii="Arial" w:eastAsia="Arial" w:hAnsi="Arial" w:cs="Times New Roman"/>
        </w:rPr>
      </w:pPr>
      <w:r w:rsidRPr="00B7645C">
        <w:rPr>
          <w:rFonts w:ascii="Arial" w:eastAsia="Arial" w:hAnsi="Arial" w:cs="Times New Roman"/>
        </w:rPr>
        <w:t xml:space="preserve">La Strategia per la trasformazione digitale del Cantone Ticino è stata </w:t>
      </w:r>
      <w:r w:rsidR="002D52B7">
        <w:rPr>
          <w:rFonts w:ascii="Arial" w:eastAsia="Arial" w:hAnsi="Arial" w:cs="Times New Roman"/>
        </w:rPr>
        <w:t>elaborata</w:t>
      </w:r>
      <w:r w:rsidRPr="00B7645C">
        <w:rPr>
          <w:rFonts w:ascii="Arial" w:eastAsia="Arial" w:hAnsi="Arial" w:cs="Times New Roman"/>
        </w:rPr>
        <w:t xml:space="preserve"> con l’intento di trasformare l’Amministrazione pubblica in un ecosistema digitale avanzato, in cui l’efficienza, la trasparenza e l’accessibilità siano garantite tramite l’adozione di tecnologie innovative e soluzioni digitali all’avanguardia. Questa visione si basa sull’idea che un’Amministrazione pubblica digitale capace di erogare prestazioni appropriate sia un elemento fondamentale per il progresso sociale ed economico. Attraverso la trasformazione digitale, si pun</w:t>
      </w:r>
      <w:r>
        <w:rPr>
          <w:rFonts w:ascii="Arial" w:eastAsia="Arial" w:hAnsi="Arial" w:cs="Times New Roman"/>
        </w:rPr>
        <w:t>ta a migliorare l’adeguatezza</w:t>
      </w:r>
      <w:r w:rsidRPr="00B7645C">
        <w:rPr>
          <w:rFonts w:ascii="Arial" w:eastAsia="Arial" w:hAnsi="Arial" w:cs="Times New Roman"/>
        </w:rPr>
        <w:t xml:space="preserve"> dei servizi pubblici, a promuovere l’innovazione e a stimolare lo sviluppo del settore privato.</w:t>
      </w:r>
    </w:p>
    <w:p w14:paraId="0DE58E42" w14:textId="77777777" w:rsidR="008D0C55" w:rsidRDefault="008D0C55" w:rsidP="006D63E5">
      <w:pPr>
        <w:spacing w:line="240" w:lineRule="auto"/>
        <w:jc w:val="both"/>
        <w:rPr>
          <w:rFonts w:ascii="Arial" w:eastAsia="Arial" w:hAnsi="Arial" w:cs="Times New Roman"/>
        </w:rPr>
      </w:pPr>
      <w:r w:rsidRPr="00B7645C">
        <w:rPr>
          <w:rFonts w:ascii="Arial" w:eastAsia="Arial" w:hAnsi="Arial" w:cs="Times New Roman"/>
        </w:rPr>
        <w:t>La normativa proposta regola i principi della trasformazione digitale dell'amministrazione pubblica del Cantone e le sue interazion</w:t>
      </w:r>
      <w:r w:rsidR="00DA4E04">
        <w:rPr>
          <w:rFonts w:ascii="Arial" w:eastAsia="Arial" w:hAnsi="Arial" w:cs="Times New Roman"/>
        </w:rPr>
        <w:t>i con i cittadini e le imprese.</w:t>
      </w:r>
    </w:p>
    <w:p w14:paraId="3A8F444E" w14:textId="77777777" w:rsidR="008D0C55" w:rsidRDefault="00DA4E04" w:rsidP="006D63E5">
      <w:pPr>
        <w:pStyle w:val="Titolo4"/>
        <w:numPr>
          <w:ilvl w:val="3"/>
          <w:numId w:val="0"/>
        </w:numPr>
        <w:spacing w:before="240" w:after="120" w:line="240" w:lineRule="auto"/>
        <w:rPr>
          <w:rFonts w:ascii="Arial" w:eastAsia="Arial" w:hAnsi="Arial" w:cs="Times New Roman"/>
        </w:rPr>
      </w:pPr>
      <w:bookmarkStart w:id="234" w:name="_Toc184112982"/>
      <w:bookmarkStart w:id="235" w:name="_Toc184121599"/>
      <w:bookmarkStart w:id="236" w:name="_Toc192515051"/>
      <w:r>
        <w:rPr>
          <w:lang w:eastAsia="it-IT"/>
        </w:rPr>
        <w:t xml:space="preserve">Art. 2: </w:t>
      </w:r>
      <w:r w:rsidR="008D0C55" w:rsidRPr="00DA4E04">
        <w:rPr>
          <w:rFonts w:ascii="Arial" w:eastAsia="Arial" w:hAnsi="Arial" w:cs="Times New Roman"/>
        </w:rPr>
        <w:t>Scopo</w:t>
      </w:r>
      <w:bookmarkEnd w:id="234"/>
      <w:bookmarkEnd w:id="235"/>
      <w:bookmarkEnd w:id="236"/>
    </w:p>
    <w:p w14:paraId="253C455F" w14:textId="77777777" w:rsidR="00150ED9" w:rsidRPr="00150ED9" w:rsidRDefault="00150ED9" w:rsidP="006D63E5">
      <w:pPr>
        <w:shd w:val="clear" w:color="auto" w:fill="FFFFFF" w:themeFill="background1"/>
        <w:spacing w:after="0" w:line="240" w:lineRule="auto"/>
        <w:ind w:right="28"/>
        <w:jc w:val="both"/>
        <w:rPr>
          <w:rFonts w:ascii="Arial" w:eastAsia="Times New Roman" w:hAnsi="Arial" w:cs="Arial"/>
          <w:i/>
          <w:lang w:val="it-IT"/>
        </w:rPr>
      </w:pPr>
      <w:r w:rsidRPr="15CDDA08">
        <w:rPr>
          <w:rFonts w:ascii="Arial" w:eastAsia="Times New Roman" w:hAnsi="Arial" w:cs="Arial"/>
          <w:i/>
          <w:lang w:val="it-IT"/>
        </w:rPr>
        <w:t>La presente legge ha i seguenti scopi:</w:t>
      </w:r>
    </w:p>
    <w:p w14:paraId="143E099B" w14:textId="77777777" w:rsidR="00150ED9" w:rsidRPr="00150ED9" w:rsidRDefault="00150ED9" w:rsidP="006D63E5">
      <w:pPr>
        <w:numPr>
          <w:ilvl w:val="0"/>
          <w:numId w:val="8"/>
        </w:numPr>
        <w:shd w:val="clear" w:color="auto" w:fill="FFFFFF" w:themeFill="background1"/>
        <w:spacing w:after="0" w:line="240" w:lineRule="auto"/>
        <w:ind w:right="28"/>
        <w:jc w:val="both"/>
        <w:rPr>
          <w:rFonts w:ascii="Arial" w:eastAsia="Times New Roman" w:hAnsi="Arial" w:cs="Arial"/>
          <w:i/>
          <w:lang w:val="it-IT" w:eastAsia="it-IT"/>
        </w:rPr>
      </w:pPr>
      <w:r w:rsidRPr="15CDDA08">
        <w:rPr>
          <w:rFonts w:ascii="Arial" w:eastAsia="Times New Roman" w:hAnsi="Arial" w:cs="Arial"/>
          <w:i/>
          <w:lang w:val="it-IT" w:eastAsia="it-IT"/>
        </w:rPr>
        <w:t>trasformare digitalmente, in modo graduale e il più possibile completo, i processi delle autorità del Cantone;</w:t>
      </w:r>
    </w:p>
    <w:p w14:paraId="2B034CB6" w14:textId="77777777" w:rsidR="00150ED9" w:rsidRPr="00150ED9" w:rsidRDefault="00150ED9" w:rsidP="006D63E5">
      <w:pPr>
        <w:numPr>
          <w:ilvl w:val="0"/>
          <w:numId w:val="8"/>
        </w:numPr>
        <w:shd w:val="clear" w:color="auto" w:fill="FFFFFF" w:themeFill="background1"/>
        <w:spacing w:after="0" w:line="240" w:lineRule="auto"/>
        <w:ind w:right="28"/>
        <w:jc w:val="both"/>
        <w:rPr>
          <w:rFonts w:ascii="Arial" w:eastAsia="Times New Roman" w:hAnsi="Arial" w:cs="Arial"/>
          <w:i/>
          <w:lang w:val="it-IT" w:eastAsia="it-IT"/>
        </w:rPr>
      </w:pPr>
      <w:r w:rsidRPr="15CDDA08">
        <w:rPr>
          <w:rFonts w:ascii="Arial" w:eastAsia="Times New Roman" w:hAnsi="Arial" w:cs="Arial"/>
          <w:i/>
          <w:lang w:val="it-IT" w:eastAsia="it-IT"/>
        </w:rPr>
        <w:t>rendere i servizi digitali inclusivi, semplici, sicuri e interoperabili;</w:t>
      </w:r>
    </w:p>
    <w:p w14:paraId="38A2ADF2" w14:textId="77777777" w:rsidR="00150ED9" w:rsidRPr="00150ED9" w:rsidRDefault="00150ED9" w:rsidP="006D63E5">
      <w:pPr>
        <w:numPr>
          <w:ilvl w:val="0"/>
          <w:numId w:val="8"/>
        </w:numPr>
        <w:shd w:val="clear" w:color="auto" w:fill="FFFFFF" w:themeFill="background1"/>
        <w:spacing w:after="0" w:line="240" w:lineRule="auto"/>
        <w:ind w:right="28"/>
        <w:jc w:val="both"/>
        <w:rPr>
          <w:rFonts w:ascii="Arial" w:eastAsia="Times New Roman" w:hAnsi="Arial" w:cs="Arial"/>
          <w:i/>
          <w:lang w:val="it-IT" w:eastAsia="it-IT"/>
        </w:rPr>
      </w:pPr>
      <w:r w:rsidRPr="15CDDA08">
        <w:rPr>
          <w:rFonts w:ascii="Arial" w:eastAsia="Times New Roman" w:hAnsi="Arial" w:cs="Arial"/>
          <w:i/>
          <w:lang w:val="it-IT" w:eastAsia="it-IT"/>
        </w:rPr>
        <w:lastRenderedPageBreak/>
        <w:t>il coordinamento e l’elaborazione congiunta di dati, in forma standardizzata, da parte dalle autorità competenti;</w:t>
      </w:r>
    </w:p>
    <w:p w14:paraId="53F7EFDC" w14:textId="77777777" w:rsidR="00150ED9" w:rsidRPr="00150ED9" w:rsidRDefault="00150ED9" w:rsidP="006D63E5">
      <w:pPr>
        <w:numPr>
          <w:ilvl w:val="0"/>
          <w:numId w:val="8"/>
        </w:numPr>
        <w:shd w:val="clear" w:color="auto" w:fill="FFFFFF" w:themeFill="background1"/>
        <w:spacing w:after="0" w:line="240" w:lineRule="auto"/>
        <w:ind w:right="28"/>
        <w:jc w:val="both"/>
        <w:rPr>
          <w:rFonts w:ascii="Arial" w:eastAsia="Times New Roman" w:hAnsi="Arial" w:cs="Arial"/>
          <w:i/>
          <w:lang w:val="it-IT" w:eastAsia="it-IT"/>
        </w:rPr>
      </w:pPr>
      <w:r w:rsidRPr="15CDDA08">
        <w:rPr>
          <w:rFonts w:ascii="Arial" w:eastAsia="Times New Roman" w:hAnsi="Arial" w:cs="Arial"/>
          <w:i/>
          <w:lang w:val="it-IT" w:eastAsia="it-IT"/>
        </w:rPr>
        <w:t>realizzare la trasformazione digitale in modo efficace, efficiente e sostenibile;</w:t>
      </w:r>
    </w:p>
    <w:p w14:paraId="69B9A7AE" w14:textId="77777777" w:rsidR="00150ED9" w:rsidRPr="00150ED9" w:rsidRDefault="00150ED9" w:rsidP="006D63E5">
      <w:pPr>
        <w:numPr>
          <w:ilvl w:val="0"/>
          <w:numId w:val="8"/>
        </w:numPr>
        <w:shd w:val="clear" w:color="auto" w:fill="FFFFFF" w:themeFill="background1"/>
        <w:spacing w:after="0" w:line="240" w:lineRule="auto"/>
        <w:ind w:right="28"/>
        <w:jc w:val="both"/>
        <w:rPr>
          <w:rFonts w:ascii="Arial" w:eastAsia="Times New Roman" w:hAnsi="Arial" w:cs="Arial"/>
          <w:i/>
          <w:lang w:val="it-IT" w:eastAsia="it-IT"/>
        </w:rPr>
      </w:pPr>
      <w:r w:rsidRPr="15CDDA08">
        <w:rPr>
          <w:rFonts w:ascii="Arial" w:eastAsia="Times New Roman" w:hAnsi="Arial" w:cs="Arial"/>
          <w:i/>
          <w:lang w:val="it-IT" w:eastAsia="it-IT"/>
        </w:rPr>
        <w:t>facilitare la cooperazione tra le autorità federali, cantonali e comunali;</w:t>
      </w:r>
    </w:p>
    <w:p w14:paraId="1262B979" w14:textId="77777777" w:rsidR="00150ED9" w:rsidRPr="00150ED9" w:rsidRDefault="00150ED9" w:rsidP="006D63E5">
      <w:pPr>
        <w:numPr>
          <w:ilvl w:val="0"/>
          <w:numId w:val="8"/>
        </w:numPr>
        <w:shd w:val="clear" w:color="auto" w:fill="FFFFFF" w:themeFill="background1"/>
        <w:spacing w:after="0" w:line="240" w:lineRule="auto"/>
        <w:ind w:right="28"/>
        <w:jc w:val="both"/>
        <w:rPr>
          <w:rFonts w:ascii="Arial" w:eastAsia="Times New Roman" w:hAnsi="Arial" w:cs="Arial"/>
          <w:i/>
          <w:lang w:val="it-IT" w:eastAsia="it-IT"/>
        </w:rPr>
      </w:pPr>
      <w:r w:rsidRPr="15CDDA08">
        <w:rPr>
          <w:rFonts w:ascii="Arial" w:eastAsia="Times New Roman" w:hAnsi="Arial" w:cs="Arial"/>
          <w:i/>
          <w:lang w:val="it-IT" w:eastAsia="it-IT"/>
        </w:rPr>
        <w:t>creare valore aggiunto per la popolazione, le imprese e l'amministrazione e riducendo il loro carico di lavoro;</w:t>
      </w:r>
    </w:p>
    <w:p w14:paraId="707202B6" w14:textId="77777777" w:rsidR="00150ED9" w:rsidRPr="00150ED9" w:rsidRDefault="00150ED9" w:rsidP="006D63E5">
      <w:pPr>
        <w:numPr>
          <w:ilvl w:val="0"/>
          <w:numId w:val="8"/>
        </w:numPr>
        <w:shd w:val="clear" w:color="auto" w:fill="FFFFFF" w:themeFill="background1"/>
        <w:spacing w:after="0" w:line="240" w:lineRule="auto"/>
        <w:ind w:right="28"/>
        <w:jc w:val="both"/>
        <w:rPr>
          <w:rFonts w:ascii="Arial" w:eastAsia="Times New Roman" w:hAnsi="Arial" w:cs="Arial"/>
          <w:i/>
          <w:lang w:val="it-IT" w:eastAsia="it-IT"/>
        </w:rPr>
      </w:pPr>
      <w:r w:rsidRPr="15CDDA08">
        <w:rPr>
          <w:rFonts w:ascii="Arial" w:eastAsia="Times New Roman" w:hAnsi="Arial" w:cs="Arial"/>
          <w:i/>
          <w:lang w:val="it-IT" w:eastAsia="it-IT"/>
        </w:rPr>
        <w:t>migliorare l'attrattiva del Cantone quale luogo di vita e d’impresa.</w:t>
      </w:r>
    </w:p>
    <w:p w14:paraId="60DF0351"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Gli scopi previsti dal presente articolo si basano sui 6 principi di amministrazione digitale previsti dalla Strategia:</w:t>
      </w:r>
    </w:p>
    <w:p w14:paraId="668F165C" w14:textId="77777777" w:rsidR="008D0C55" w:rsidRPr="00B7645C" w:rsidRDefault="00262B4A" w:rsidP="006D63E5">
      <w:pPr>
        <w:spacing w:after="0" w:line="240" w:lineRule="auto"/>
        <w:ind w:left="426" w:hanging="426"/>
        <w:jc w:val="both"/>
        <w:rPr>
          <w:rFonts w:ascii="Arial" w:eastAsia="Arial" w:hAnsi="Arial" w:cs="Times New Roman"/>
        </w:rPr>
      </w:pPr>
      <w:r>
        <w:rPr>
          <w:rFonts w:ascii="Arial" w:eastAsia="Arial" w:hAnsi="Arial" w:cs="Times New Roman"/>
        </w:rPr>
        <w:t>4.1)</w:t>
      </w:r>
      <w:r>
        <w:rPr>
          <w:rFonts w:ascii="Arial" w:eastAsia="Arial" w:hAnsi="Arial" w:cs="Times New Roman"/>
        </w:rPr>
        <w:tab/>
      </w:r>
      <w:r w:rsidR="008D0C55" w:rsidRPr="00B7645C">
        <w:rPr>
          <w:rFonts w:ascii="Arial" w:eastAsia="Arial" w:hAnsi="Arial" w:cs="Times New Roman"/>
        </w:rPr>
        <w:t>l’amministrazione digitale sarà orientata agli utenti con soluzioni inclusive e accessibili;</w:t>
      </w:r>
    </w:p>
    <w:p w14:paraId="1A59C2C2" w14:textId="77777777" w:rsidR="008D0C55" w:rsidRPr="00B7645C" w:rsidRDefault="008D0C55" w:rsidP="006D63E5">
      <w:pPr>
        <w:spacing w:after="0" w:line="240" w:lineRule="auto"/>
        <w:ind w:left="426" w:hanging="426"/>
        <w:jc w:val="both"/>
        <w:rPr>
          <w:rFonts w:ascii="Arial" w:eastAsia="Arial" w:hAnsi="Arial" w:cs="Times New Roman"/>
        </w:rPr>
      </w:pPr>
      <w:r w:rsidRPr="00B7645C">
        <w:rPr>
          <w:rFonts w:ascii="Arial" w:eastAsia="Arial" w:hAnsi="Arial" w:cs="Times New Roman"/>
        </w:rPr>
        <w:t>4.2)</w:t>
      </w:r>
      <w:r w:rsidR="00262B4A">
        <w:rPr>
          <w:rFonts w:ascii="Arial" w:eastAsia="Arial" w:hAnsi="Arial" w:cs="Times New Roman"/>
        </w:rPr>
        <w:tab/>
      </w:r>
      <w:r w:rsidRPr="00B7645C">
        <w:rPr>
          <w:rFonts w:ascii="Arial" w:eastAsia="Arial" w:hAnsi="Arial" w:cs="Times New Roman"/>
        </w:rPr>
        <w:t>l’amministrazione digitale darà priorità al digitale («digital first»);</w:t>
      </w:r>
    </w:p>
    <w:p w14:paraId="00913F35" w14:textId="77777777" w:rsidR="008D0C55" w:rsidRPr="00B7645C" w:rsidRDefault="008D0C55" w:rsidP="006D63E5">
      <w:pPr>
        <w:spacing w:after="0" w:line="240" w:lineRule="auto"/>
        <w:ind w:left="426" w:hanging="426"/>
        <w:jc w:val="both"/>
        <w:rPr>
          <w:rFonts w:ascii="Arial" w:eastAsia="Arial" w:hAnsi="Arial" w:cs="Times New Roman"/>
        </w:rPr>
      </w:pPr>
      <w:r w:rsidRPr="00B7645C">
        <w:rPr>
          <w:rFonts w:ascii="Arial" w:eastAsia="Arial" w:hAnsi="Arial" w:cs="Times New Roman"/>
        </w:rPr>
        <w:t>4.3)</w:t>
      </w:r>
      <w:r w:rsidR="00262B4A">
        <w:rPr>
          <w:rFonts w:ascii="Arial" w:eastAsia="Arial" w:hAnsi="Arial" w:cs="Times New Roman"/>
        </w:rPr>
        <w:tab/>
      </w:r>
      <w:r w:rsidRPr="00DE24F8">
        <w:rPr>
          <w:rFonts w:ascii="Arial" w:eastAsia="Arial" w:hAnsi="Arial" w:cs="Times New Roman"/>
        </w:rPr>
        <w:t>l’</w:t>
      </w:r>
      <w:r w:rsidRPr="00DE24F8">
        <w:rPr>
          <w:rFonts w:ascii="Arial" w:eastAsia="Times New Roman" w:hAnsi="Arial" w:cs="Arial"/>
          <w:lang w:val="it-IT" w:eastAsia="it-IT"/>
        </w:rPr>
        <w:t>amministrazione</w:t>
      </w:r>
      <w:r w:rsidRPr="00DE24F8">
        <w:rPr>
          <w:rFonts w:ascii="Arial" w:eastAsia="Times New Roman" w:hAnsi="Arial" w:cs="Arial"/>
          <w:i/>
          <w:lang w:val="it-IT" w:eastAsia="it-IT"/>
        </w:rPr>
        <w:t xml:space="preserve"> </w:t>
      </w:r>
      <w:r w:rsidRPr="00DE24F8">
        <w:rPr>
          <w:rFonts w:ascii="Arial" w:eastAsia="Times New Roman" w:hAnsi="Arial" w:cs="Arial"/>
          <w:lang w:val="it-IT" w:eastAsia="it-IT"/>
        </w:rPr>
        <w:t>digitale</w:t>
      </w:r>
      <w:r w:rsidRPr="00DE24F8">
        <w:rPr>
          <w:rFonts w:ascii="Arial" w:eastAsia="Times New Roman" w:hAnsi="Arial" w:cs="Arial"/>
          <w:i/>
          <w:lang w:val="it-IT" w:eastAsia="it-IT"/>
        </w:rPr>
        <w:t xml:space="preserve"> adotterà soluzioni interoperabili e con una </w:t>
      </w:r>
      <w:r w:rsidRPr="00A11E19">
        <w:rPr>
          <w:rFonts w:ascii="Arial" w:eastAsia="Times New Roman" w:hAnsi="Arial" w:cs="Arial"/>
          <w:lang w:val="it-IT" w:eastAsia="it-IT"/>
        </w:rPr>
        <w:t>gestione</w:t>
      </w:r>
      <w:r w:rsidR="00262B4A">
        <w:rPr>
          <w:rFonts w:ascii="Arial" w:eastAsia="Times New Roman" w:hAnsi="Arial" w:cs="Arial"/>
          <w:lang w:val="it-IT" w:eastAsia="it-IT"/>
        </w:rPr>
        <w:t xml:space="preserve"> </w:t>
      </w:r>
      <w:r w:rsidRPr="00A11E19">
        <w:rPr>
          <w:rFonts w:ascii="Arial" w:eastAsia="Times New Roman" w:hAnsi="Arial" w:cs="Arial"/>
          <w:lang w:val="it-IT" w:eastAsia="it-IT"/>
        </w:rPr>
        <w:t>sta</w:t>
      </w:r>
      <w:r w:rsidR="00A11E19">
        <w:rPr>
          <w:rFonts w:ascii="Arial" w:eastAsia="Arial" w:hAnsi="Arial" w:cs="Times New Roman"/>
        </w:rPr>
        <w:t>ndardizzata</w:t>
      </w:r>
      <w:r w:rsidRPr="00DE24F8">
        <w:rPr>
          <w:rFonts w:ascii="Arial" w:eastAsia="Arial" w:hAnsi="Arial" w:cs="Times New Roman"/>
        </w:rPr>
        <w:t xml:space="preserve"> </w:t>
      </w:r>
      <w:r w:rsidRPr="00B7645C">
        <w:rPr>
          <w:rFonts w:ascii="Arial" w:eastAsia="Arial" w:hAnsi="Arial" w:cs="Times New Roman"/>
        </w:rPr>
        <w:t>dei dati;</w:t>
      </w:r>
    </w:p>
    <w:p w14:paraId="5F32869B" w14:textId="77777777" w:rsidR="008D0C55" w:rsidRPr="00B7645C" w:rsidRDefault="00262B4A" w:rsidP="006D63E5">
      <w:pPr>
        <w:spacing w:after="0" w:line="240" w:lineRule="auto"/>
        <w:ind w:left="426" w:hanging="426"/>
        <w:jc w:val="both"/>
        <w:rPr>
          <w:rFonts w:ascii="Arial" w:eastAsia="Arial" w:hAnsi="Arial" w:cs="Times New Roman"/>
        </w:rPr>
      </w:pPr>
      <w:r>
        <w:rPr>
          <w:rFonts w:ascii="Arial" w:eastAsia="Arial" w:hAnsi="Arial" w:cs="Times New Roman"/>
        </w:rPr>
        <w:t>4.4)</w:t>
      </w:r>
      <w:r>
        <w:rPr>
          <w:rFonts w:ascii="Arial" w:eastAsia="Arial" w:hAnsi="Arial" w:cs="Times New Roman"/>
        </w:rPr>
        <w:tab/>
      </w:r>
      <w:r w:rsidR="008D0C55" w:rsidRPr="00B7645C">
        <w:rPr>
          <w:rFonts w:ascii="Arial" w:eastAsia="Arial" w:hAnsi="Arial" w:cs="Times New Roman"/>
        </w:rPr>
        <w:t>l’amministrazione digitale garantirà la sicurezza delle informazioni e la protezione dei dati;</w:t>
      </w:r>
    </w:p>
    <w:p w14:paraId="3062C48C" w14:textId="77777777" w:rsidR="008D0C55" w:rsidRPr="00B7645C" w:rsidRDefault="00262B4A" w:rsidP="006D63E5">
      <w:pPr>
        <w:spacing w:after="0" w:line="240" w:lineRule="auto"/>
        <w:ind w:left="426" w:hanging="426"/>
        <w:jc w:val="both"/>
        <w:rPr>
          <w:rFonts w:ascii="Arial" w:eastAsia="Arial" w:hAnsi="Arial" w:cs="Times New Roman"/>
        </w:rPr>
      </w:pPr>
      <w:r>
        <w:rPr>
          <w:rFonts w:ascii="Arial" w:eastAsia="Arial" w:hAnsi="Arial" w:cs="Times New Roman"/>
        </w:rPr>
        <w:t>4.5)</w:t>
      </w:r>
      <w:r>
        <w:rPr>
          <w:rFonts w:ascii="Arial" w:eastAsia="Arial" w:hAnsi="Arial" w:cs="Times New Roman"/>
        </w:rPr>
        <w:tab/>
      </w:r>
      <w:r w:rsidR="008D0C55" w:rsidRPr="00B7645C">
        <w:rPr>
          <w:rFonts w:ascii="Arial" w:eastAsia="Arial" w:hAnsi="Arial" w:cs="Times New Roman"/>
        </w:rPr>
        <w:t>l’amministrazione digitale garantirà l’apertura dei sistemi e la trasparenza dell’informazione;</w:t>
      </w:r>
    </w:p>
    <w:p w14:paraId="581B04CD" w14:textId="77777777" w:rsidR="008D0C55" w:rsidRDefault="00262B4A" w:rsidP="006D63E5">
      <w:pPr>
        <w:spacing w:after="0" w:line="240" w:lineRule="auto"/>
        <w:ind w:left="426" w:hanging="426"/>
        <w:jc w:val="both"/>
        <w:rPr>
          <w:rFonts w:ascii="Arial" w:eastAsia="Arial" w:hAnsi="Arial" w:cs="Times New Roman"/>
        </w:rPr>
      </w:pPr>
      <w:r>
        <w:rPr>
          <w:rFonts w:ascii="Arial" w:eastAsia="Arial" w:hAnsi="Arial" w:cs="Times New Roman"/>
        </w:rPr>
        <w:t>4.6)</w:t>
      </w:r>
      <w:r>
        <w:rPr>
          <w:rFonts w:ascii="Arial" w:eastAsia="Arial" w:hAnsi="Arial" w:cs="Times New Roman"/>
        </w:rPr>
        <w:tab/>
      </w:r>
      <w:r w:rsidR="008D0C55" w:rsidRPr="00B7645C">
        <w:rPr>
          <w:rFonts w:ascii="Arial" w:eastAsia="Arial" w:hAnsi="Arial" w:cs="Times New Roman"/>
        </w:rPr>
        <w:t>l’amministrazione digitale terrà presente il contesto globale e si orienterà alla sostenibilità dei servizi digitali.</w:t>
      </w:r>
    </w:p>
    <w:p w14:paraId="1F94136D" w14:textId="77777777" w:rsidR="008D0C55" w:rsidRDefault="00DA4E04" w:rsidP="006D63E5">
      <w:pPr>
        <w:pStyle w:val="Titolo4"/>
        <w:numPr>
          <w:ilvl w:val="3"/>
          <w:numId w:val="0"/>
        </w:numPr>
        <w:spacing w:before="240" w:after="120" w:line="240" w:lineRule="auto"/>
        <w:rPr>
          <w:rFonts w:ascii="Arial" w:eastAsia="Arial" w:hAnsi="Arial" w:cs="Times New Roman"/>
        </w:rPr>
      </w:pPr>
      <w:bookmarkStart w:id="237" w:name="_Toc184112983"/>
      <w:bookmarkStart w:id="238" w:name="_Toc184121600"/>
      <w:bookmarkStart w:id="239" w:name="_Toc192515052"/>
      <w:r>
        <w:rPr>
          <w:lang w:eastAsia="it-IT"/>
        </w:rPr>
        <w:t>Art. 3:</w:t>
      </w:r>
      <w:r w:rsidRPr="00DA4E04">
        <w:rPr>
          <w:rFonts w:ascii="Arial" w:eastAsia="Arial" w:hAnsi="Arial" w:cs="Times New Roman"/>
          <w:b w:val="0"/>
        </w:rPr>
        <w:t xml:space="preserve"> </w:t>
      </w:r>
      <w:r w:rsidRPr="00DA4E04">
        <w:rPr>
          <w:rFonts w:ascii="Arial" w:eastAsia="Arial" w:hAnsi="Arial" w:cs="Times New Roman"/>
        </w:rPr>
        <w:t>Definizioni</w:t>
      </w:r>
      <w:bookmarkEnd w:id="237"/>
      <w:bookmarkEnd w:id="238"/>
      <w:bookmarkEnd w:id="239"/>
    </w:p>
    <w:p w14:paraId="0EBA061B" w14:textId="77777777" w:rsidR="00150ED9" w:rsidRPr="00150ED9" w:rsidRDefault="00150ED9" w:rsidP="006D63E5">
      <w:pPr>
        <w:shd w:val="clear" w:color="auto" w:fill="FFFFFF" w:themeFill="background1"/>
        <w:spacing w:after="0" w:line="240" w:lineRule="auto"/>
        <w:ind w:left="41"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lang w:val="it-IT" w:eastAsia="it-CH"/>
        </w:rPr>
        <w:t>Nella presente legge si intende per:</w:t>
      </w:r>
    </w:p>
    <w:p w14:paraId="1188F48E" w14:textId="77777777" w:rsidR="00150ED9" w:rsidRPr="00150ED9" w:rsidRDefault="00150ED9" w:rsidP="006D63E5">
      <w:pPr>
        <w:numPr>
          <w:ilvl w:val="0"/>
          <w:numId w:val="9"/>
        </w:numPr>
        <w:shd w:val="clear" w:color="auto" w:fill="FFFFFF" w:themeFill="background1"/>
        <w:spacing w:after="0" w:line="240" w:lineRule="auto"/>
        <w:ind w:right="28"/>
        <w:jc w:val="both"/>
        <w:rPr>
          <w:rFonts w:ascii="Arial" w:eastAsia="Times New Roman" w:hAnsi="Arial" w:cs="Arial"/>
          <w:b/>
          <w:i/>
          <w:color w:val="000000" w:themeColor="text1"/>
          <w:lang w:val="it-IT" w:eastAsia="it-CH"/>
        </w:rPr>
      </w:pPr>
      <w:r w:rsidRPr="15CDDA08">
        <w:rPr>
          <w:rFonts w:ascii="Arial" w:eastAsia="Times New Roman" w:hAnsi="Arial" w:cs="Arial"/>
          <w:i/>
          <w:color w:val="000000" w:themeColor="text1"/>
          <w:lang w:val="it-IT" w:eastAsia="it-CH"/>
        </w:rPr>
        <w:t xml:space="preserve">autorità: le autorità cantonali, le autorità comunali e </w:t>
      </w:r>
      <w:r w:rsidR="0024389C">
        <w:rPr>
          <w:rFonts w:ascii="Arial" w:eastAsia="Times New Roman" w:hAnsi="Arial" w:cs="Arial"/>
          <w:i/>
          <w:color w:val="000000" w:themeColor="text1"/>
          <w:lang w:val="it-IT" w:eastAsia="it-CH"/>
        </w:rPr>
        <w:t>le altre corporazioni di diritto pubblico</w:t>
      </w:r>
      <w:r w:rsidRPr="15CDDA08">
        <w:rPr>
          <w:rFonts w:ascii="Arial" w:eastAsia="Times New Roman" w:hAnsi="Arial" w:cs="Arial"/>
          <w:i/>
          <w:color w:val="000000" w:themeColor="text1"/>
          <w:lang w:val="it-IT" w:eastAsia="it-CH"/>
        </w:rPr>
        <w:t>;</w:t>
      </w:r>
    </w:p>
    <w:p w14:paraId="4E1AAEA5" w14:textId="77777777" w:rsidR="00150ED9" w:rsidRPr="00150ED9" w:rsidRDefault="00150ED9" w:rsidP="006D63E5">
      <w:pPr>
        <w:numPr>
          <w:ilvl w:val="0"/>
          <w:numId w:val="9"/>
        </w:numPr>
        <w:shd w:val="clear" w:color="auto" w:fill="FFFFFF" w:themeFill="background1"/>
        <w:spacing w:after="0" w:line="240" w:lineRule="auto"/>
        <w:ind w:right="28"/>
        <w:jc w:val="both"/>
        <w:rPr>
          <w:rFonts w:ascii="Arial" w:eastAsia="Times New Roman" w:hAnsi="Arial" w:cs="Arial"/>
          <w:b/>
          <w:i/>
          <w:color w:val="000000" w:themeColor="text1"/>
          <w:lang w:val="it-IT" w:eastAsia="it-CH"/>
        </w:rPr>
      </w:pPr>
      <w:r w:rsidRPr="15CDDA08">
        <w:rPr>
          <w:rFonts w:ascii="Arial" w:eastAsia="Times New Roman" w:hAnsi="Arial" w:cs="Arial"/>
          <w:i/>
          <w:color w:val="000000" w:themeColor="text1"/>
          <w:lang w:val="it-IT" w:eastAsia="it-CH"/>
        </w:rPr>
        <w:t>autorità cantonali: il Gran Consiglio, il Consiglio di Stato e le unità amministrative dell'amministrazione cantonale, nonché le autorità giudiziarie;</w:t>
      </w:r>
    </w:p>
    <w:p w14:paraId="70AADF95" w14:textId="77777777" w:rsidR="00150ED9" w:rsidRPr="00150ED9" w:rsidRDefault="00150ED9" w:rsidP="006D63E5">
      <w:pPr>
        <w:numPr>
          <w:ilvl w:val="0"/>
          <w:numId w:val="9"/>
        </w:numPr>
        <w:shd w:val="clear" w:color="auto" w:fill="FFFFFF" w:themeFill="background1"/>
        <w:spacing w:after="0" w:line="240" w:lineRule="auto"/>
        <w:ind w:right="28"/>
        <w:jc w:val="both"/>
        <w:rPr>
          <w:rFonts w:ascii="Arial" w:eastAsia="Times New Roman" w:hAnsi="Arial" w:cs="Arial"/>
          <w:b/>
          <w:i/>
          <w:color w:val="000000" w:themeColor="text1"/>
          <w:lang w:val="it-IT" w:eastAsia="it-CH"/>
        </w:rPr>
      </w:pPr>
      <w:r w:rsidRPr="15CDDA08">
        <w:rPr>
          <w:rFonts w:ascii="Arial" w:eastAsia="Times New Roman" w:hAnsi="Arial" w:cs="Arial"/>
          <w:i/>
          <w:color w:val="000000" w:themeColor="text1"/>
          <w:lang w:val="it-IT" w:eastAsia="it-CH"/>
        </w:rPr>
        <w:t>autorità amministrative cantonali: il Consiglio di Stato e le unità organizzative dell'amministrazione cantonale;</w:t>
      </w:r>
    </w:p>
    <w:p w14:paraId="665049B1" w14:textId="77777777" w:rsidR="00150ED9" w:rsidRPr="00150ED9" w:rsidRDefault="00150ED9" w:rsidP="006D63E5">
      <w:pPr>
        <w:numPr>
          <w:ilvl w:val="0"/>
          <w:numId w:val="9"/>
        </w:numPr>
        <w:shd w:val="clear" w:color="auto" w:fill="FFFFFF" w:themeFill="background1"/>
        <w:spacing w:after="0" w:line="240" w:lineRule="auto"/>
        <w:ind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lang w:val="it-IT" w:eastAsia="it-CH"/>
        </w:rPr>
        <w:t>risorse TIC: beni e servizi delle tecnologie dell'informazione e della comunicazione (TIC), inclusi hardware e software;</w:t>
      </w:r>
    </w:p>
    <w:p w14:paraId="3128012A" w14:textId="77777777" w:rsidR="00150ED9" w:rsidRPr="00150ED9" w:rsidRDefault="00150ED9" w:rsidP="006D63E5">
      <w:pPr>
        <w:numPr>
          <w:ilvl w:val="0"/>
          <w:numId w:val="9"/>
        </w:numPr>
        <w:shd w:val="clear" w:color="auto" w:fill="FFFFFF" w:themeFill="background1"/>
        <w:spacing w:after="0" w:line="240" w:lineRule="auto"/>
        <w:ind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lang w:val="it-IT" w:eastAsia="it-CH"/>
        </w:rPr>
        <w:t>digitalizzazione: la forma di svolgimento dei compiti con risorse TIC;</w:t>
      </w:r>
    </w:p>
    <w:p w14:paraId="66C17761" w14:textId="77777777" w:rsidR="00150ED9" w:rsidRPr="00150ED9" w:rsidRDefault="00150ED9" w:rsidP="006D63E5">
      <w:pPr>
        <w:numPr>
          <w:ilvl w:val="0"/>
          <w:numId w:val="9"/>
        </w:numPr>
        <w:shd w:val="clear" w:color="auto" w:fill="FFFFFF" w:themeFill="background1"/>
        <w:spacing w:after="0" w:line="240" w:lineRule="auto"/>
        <w:ind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lang w:val="it-IT" w:eastAsia="it-CH"/>
        </w:rPr>
        <w:t>servizio: un'attività o un risultato forniti da un'autorità in seguito a una procedura avviata dalla medesima o dalla popolazione;</w:t>
      </w:r>
    </w:p>
    <w:p w14:paraId="270DBD40" w14:textId="77777777" w:rsidR="00150ED9" w:rsidRPr="00150ED9" w:rsidRDefault="00150ED9" w:rsidP="006D63E5">
      <w:pPr>
        <w:numPr>
          <w:ilvl w:val="0"/>
          <w:numId w:val="9"/>
        </w:numPr>
        <w:shd w:val="clear" w:color="auto" w:fill="FFFFFF" w:themeFill="background1"/>
        <w:spacing w:after="0" w:line="240" w:lineRule="auto"/>
        <w:ind w:right="28"/>
        <w:jc w:val="both"/>
        <w:rPr>
          <w:rFonts w:ascii="Arial" w:eastAsia="Times New Roman" w:hAnsi="Arial" w:cs="Arial"/>
          <w:b/>
          <w:i/>
          <w:color w:val="000000" w:themeColor="text1"/>
          <w:lang w:val="it-IT" w:eastAsia="it-CH"/>
        </w:rPr>
      </w:pPr>
      <w:r w:rsidRPr="15CDDA08">
        <w:rPr>
          <w:rFonts w:ascii="Arial" w:eastAsia="Times New Roman" w:hAnsi="Arial" w:cs="Arial"/>
          <w:i/>
          <w:color w:val="000000" w:themeColor="text1"/>
          <w:lang w:val="it-IT" w:eastAsia="it-CH"/>
        </w:rPr>
        <w:t>servizio digitale: un servizio fornito tramite risorse TIC;</w:t>
      </w:r>
    </w:p>
    <w:p w14:paraId="55220123" w14:textId="77777777" w:rsidR="00150ED9" w:rsidRPr="00150ED9" w:rsidRDefault="00150ED9" w:rsidP="006D63E5">
      <w:pPr>
        <w:numPr>
          <w:ilvl w:val="0"/>
          <w:numId w:val="9"/>
        </w:numPr>
        <w:shd w:val="clear" w:color="auto" w:fill="FFFFFF" w:themeFill="background1"/>
        <w:spacing w:after="0" w:line="240" w:lineRule="auto"/>
        <w:ind w:right="28"/>
        <w:jc w:val="both"/>
        <w:rPr>
          <w:rFonts w:ascii="Arial" w:eastAsia="Times New Roman" w:hAnsi="Arial" w:cs="Arial"/>
          <w:b/>
          <w:i/>
          <w:color w:val="000000" w:themeColor="text1"/>
          <w:lang w:val="it-IT" w:eastAsia="it-CH"/>
        </w:rPr>
      </w:pPr>
      <w:r w:rsidRPr="15CDDA08">
        <w:rPr>
          <w:rFonts w:ascii="Arial" w:eastAsia="Times New Roman" w:hAnsi="Arial" w:cs="Arial"/>
          <w:i/>
          <w:color w:val="000000" w:themeColor="text1"/>
          <w:lang w:val="it-IT" w:eastAsia="it-CH"/>
        </w:rPr>
        <w:t>servizio di base: un servizio digitale che costituisce una base comune e trasversale per altri servizi digitali che si fondano su di esso;</w:t>
      </w:r>
    </w:p>
    <w:p w14:paraId="14928119" w14:textId="77777777" w:rsidR="00150ED9" w:rsidRPr="00150ED9" w:rsidRDefault="00150ED9" w:rsidP="006D63E5">
      <w:pPr>
        <w:numPr>
          <w:ilvl w:val="0"/>
          <w:numId w:val="9"/>
        </w:numPr>
        <w:shd w:val="clear" w:color="auto" w:fill="FFFFFF" w:themeFill="background1"/>
        <w:spacing w:after="0" w:line="240" w:lineRule="auto"/>
        <w:ind w:right="33"/>
        <w:jc w:val="both"/>
        <w:rPr>
          <w:rFonts w:ascii="Arial" w:eastAsia="Times New Roman" w:hAnsi="Arial" w:cs="Times New Roman"/>
          <w:i/>
          <w:lang w:val="it-IT" w:eastAsia="it-IT"/>
        </w:rPr>
      </w:pPr>
      <w:r w:rsidRPr="15CDDA08">
        <w:rPr>
          <w:rFonts w:ascii="Arial" w:eastAsia="Times New Roman" w:hAnsi="Arial" w:cs="Times New Roman"/>
          <w:i/>
          <w:lang w:val="it-IT" w:eastAsia="it-IT"/>
        </w:rPr>
        <w:t>banca dati centralizzata: una banca dati che consente a diverse autorità di trattare i dati personali contenuti in essa e designata come banca dati centralizzata;</w:t>
      </w:r>
    </w:p>
    <w:p w14:paraId="536F4657" w14:textId="77777777" w:rsidR="00150ED9" w:rsidRPr="00150ED9" w:rsidRDefault="00150ED9" w:rsidP="006D63E5">
      <w:pPr>
        <w:numPr>
          <w:ilvl w:val="0"/>
          <w:numId w:val="9"/>
        </w:numPr>
        <w:shd w:val="clear" w:color="auto" w:fill="FFFFFF" w:themeFill="background1"/>
        <w:spacing w:after="0" w:line="240" w:lineRule="auto"/>
        <w:ind w:right="28"/>
        <w:jc w:val="both"/>
        <w:rPr>
          <w:rFonts w:ascii="Arial" w:eastAsia="Times New Roman" w:hAnsi="Arial" w:cs="Arial"/>
          <w:b/>
          <w:i/>
          <w:color w:val="000000" w:themeColor="text1"/>
          <w:lang w:val="it-IT" w:eastAsia="it-CH"/>
        </w:rPr>
      </w:pPr>
      <w:r w:rsidRPr="15CDDA08">
        <w:rPr>
          <w:rFonts w:ascii="Arial" w:eastAsia="Times New Roman" w:hAnsi="Arial" w:cs="Arial"/>
          <w:i/>
          <w:color w:val="000000"/>
          <w:lang w:val="it-IT" w:eastAsia="it-CH"/>
        </w:rPr>
        <w:lastRenderedPageBreak/>
        <w:t>profilo di base: un gruppo determinato di dati personali che non comprende dati personali meritevoli di particolare protezione, che non consente la profilazione ai sensi della legge sulla protezione dei dati personali del 9 marzo 1987 (LPDP) e la cui comunicazione non è limitata in virtù dell'articolo 14 LPDP</w:t>
      </w:r>
      <w:r w:rsidRPr="15CDDA08">
        <w:rPr>
          <w:rStyle w:val="Rimandonotaapidipagina"/>
          <w:rFonts w:ascii="Arial" w:eastAsia="Times New Roman" w:hAnsi="Arial" w:cs="Arial"/>
          <w:i/>
          <w:color w:val="000000"/>
          <w:lang w:val="it-IT" w:eastAsia="it-CH"/>
        </w:rPr>
        <w:footnoteReference w:id="84"/>
      </w:r>
      <w:r w:rsidRPr="15CDDA08">
        <w:rPr>
          <w:rFonts w:ascii="Arial" w:eastAsia="Times New Roman" w:hAnsi="Arial" w:cs="Arial"/>
          <w:i/>
          <w:color w:val="000000"/>
          <w:lang w:val="it-IT" w:eastAsia="it-CH"/>
        </w:rPr>
        <w:t>, come nome, cognome e lingua di corrispondenza;</w:t>
      </w:r>
    </w:p>
    <w:p w14:paraId="6EEA6287" w14:textId="77777777" w:rsidR="00150ED9" w:rsidRDefault="00150ED9" w:rsidP="006D63E5">
      <w:pPr>
        <w:numPr>
          <w:ilvl w:val="0"/>
          <w:numId w:val="9"/>
        </w:numPr>
        <w:shd w:val="clear" w:color="auto" w:fill="FFFFFF" w:themeFill="background1"/>
        <w:spacing w:after="0" w:line="240" w:lineRule="auto"/>
        <w:ind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lang w:val="it-IT" w:eastAsia="it-CH"/>
        </w:rPr>
        <w:t>profilo standard: un gruppo determinato di dati personali che possono anche essere dati particolarmente degni di protezione;</w:t>
      </w:r>
    </w:p>
    <w:p w14:paraId="30D2B69A" w14:textId="77777777" w:rsidR="00150ED9" w:rsidRPr="00150ED9" w:rsidRDefault="00150ED9" w:rsidP="006D63E5">
      <w:pPr>
        <w:numPr>
          <w:ilvl w:val="0"/>
          <w:numId w:val="9"/>
        </w:numPr>
        <w:shd w:val="clear" w:color="auto" w:fill="FFFFFF" w:themeFill="background1"/>
        <w:spacing w:after="0" w:line="240" w:lineRule="auto"/>
        <w:ind w:right="33"/>
        <w:jc w:val="both"/>
        <w:rPr>
          <w:rFonts w:ascii="Arial" w:eastAsia="Times New Roman" w:hAnsi="Arial" w:cs="Arial"/>
          <w:i/>
          <w:color w:val="000000" w:themeColor="text1"/>
          <w:lang w:val="it-IT" w:eastAsia="it-CH"/>
        </w:rPr>
      </w:pPr>
      <w:r w:rsidRPr="15CDDA08">
        <w:rPr>
          <w:rFonts w:ascii="Arial" w:eastAsia="Times New Roman" w:hAnsi="Arial" w:cs="Times New Roman"/>
          <w:i/>
          <w:lang w:val="it-IT" w:eastAsia="it-IT"/>
        </w:rPr>
        <w:t>funzionalità: un tipo particolare di trattamento dei dati possibile grazie al software di una banca dati, per esempio la combinazione di diversi dati personali, la definizione di confini geografici, temporali o materiali, o l'assegnazione di diritti di modifica.</w:t>
      </w:r>
    </w:p>
    <w:p w14:paraId="1EB3F89B" w14:textId="77777777" w:rsidR="008D0C55" w:rsidRDefault="008D0C55" w:rsidP="006D63E5">
      <w:pPr>
        <w:shd w:val="clear" w:color="auto" w:fill="FFFFFF" w:themeFill="background1"/>
        <w:spacing w:after="0" w:line="240" w:lineRule="auto"/>
        <w:ind w:right="28"/>
        <w:jc w:val="both"/>
        <w:rPr>
          <w:rFonts w:ascii="Arial" w:eastAsia="Arial" w:hAnsi="Arial" w:cs="Times New Roman"/>
          <w:lang w:eastAsia="it-CH"/>
        </w:rPr>
      </w:pPr>
      <w:r w:rsidRPr="00B7645C">
        <w:rPr>
          <w:rFonts w:ascii="Arial" w:eastAsia="Arial" w:hAnsi="Arial" w:cs="Times New Roman"/>
          <w:lang w:eastAsia="it-CH"/>
        </w:rPr>
        <w:t>La nozione di “risorse TIC” è concepita in modo ampio, e comprende tutti i beni e servizi delle tecnologie dell'informazione e della comunicazione necessari a gestire le informazioni: tra questi annoveriamo le componenti fisiche, logiche e di comunicazione.</w:t>
      </w:r>
    </w:p>
    <w:p w14:paraId="795510CC" w14:textId="77777777" w:rsidR="008D0C55" w:rsidRDefault="008D0C55" w:rsidP="006D63E5">
      <w:pPr>
        <w:shd w:val="clear" w:color="auto" w:fill="FFFFFF" w:themeFill="background1"/>
        <w:spacing w:after="0" w:line="240" w:lineRule="auto"/>
        <w:ind w:right="28"/>
        <w:jc w:val="both"/>
        <w:rPr>
          <w:rFonts w:ascii="Arial" w:eastAsia="Arial" w:hAnsi="Arial" w:cs="Times New Roman"/>
          <w:lang w:eastAsia="it-CH"/>
        </w:rPr>
      </w:pPr>
      <w:r w:rsidRPr="006C2B25">
        <w:rPr>
          <w:rFonts w:ascii="Arial" w:eastAsia="Arial" w:hAnsi="Arial" w:cs="Times New Roman"/>
          <w:lang w:eastAsia="it-CH"/>
        </w:rPr>
        <w:t xml:space="preserve">La digitalizzazione viene definita come lo svolgimento dei compiti mediante l'uso di risorse TIC. Questa definizione si discosta leggermente dal significato comune del termine, che fa riferimento a un processo che ha un inizio e una fine. In questo contesto, una tale definizione </w:t>
      </w:r>
      <w:r>
        <w:rPr>
          <w:rFonts w:ascii="Arial" w:eastAsia="Arial" w:hAnsi="Arial" w:cs="Times New Roman"/>
          <w:lang w:eastAsia="it-CH"/>
        </w:rPr>
        <w:t>risulterebbe</w:t>
      </w:r>
      <w:r w:rsidRPr="006C2B25">
        <w:rPr>
          <w:rFonts w:ascii="Arial" w:eastAsia="Arial" w:hAnsi="Arial" w:cs="Times New Roman"/>
          <w:lang w:eastAsia="it-CH"/>
        </w:rPr>
        <w:t xml:space="preserve"> inadeguata, poiché porterebbe inevitabilmente a considerare l'atto norma</w:t>
      </w:r>
      <w:r>
        <w:rPr>
          <w:rFonts w:ascii="Arial" w:eastAsia="Arial" w:hAnsi="Arial" w:cs="Times New Roman"/>
          <w:lang w:eastAsia="it-CH"/>
        </w:rPr>
        <w:t>tivo come di natura transitoria:</w:t>
      </w:r>
      <w:r w:rsidRPr="006C2B25">
        <w:rPr>
          <w:rFonts w:ascii="Arial" w:eastAsia="Arial" w:hAnsi="Arial" w:cs="Times New Roman"/>
          <w:lang w:eastAsia="it-CH"/>
        </w:rPr>
        <w:t xml:space="preserve"> </w:t>
      </w:r>
      <w:r>
        <w:rPr>
          <w:rFonts w:ascii="Arial" w:eastAsia="Arial" w:hAnsi="Arial" w:cs="Times New Roman"/>
          <w:lang w:eastAsia="it-CH"/>
        </w:rPr>
        <w:t>q</w:t>
      </w:r>
      <w:r w:rsidRPr="006C2B25">
        <w:rPr>
          <w:rFonts w:ascii="Arial" w:eastAsia="Arial" w:hAnsi="Arial" w:cs="Times New Roman"/>
          <w:lang w:eastAsia="it-CH"/>
        </w:rPr>
        <w:t>uando il processo di digitalizzazione si concludesse, la legge perderebbe il suo significato e la sua utilità.</w:t>
      </w:r>
    </w:p>
    <w:p w14:paraId="4F724EAE" w14:textId="77777777" w:rsidR="0024389C" w:rsidRPr="00A11E19" w:rsidRDefault="008D0C55" w:rsidP="006D63E5">
      <w:pPr>
        <w:spacing w:after="0" w:line="240" w:lineRule="auto"/>
        <w:jc w:val="both"/>
        <w:rPr>
          <w:rFonts w:cs="Arial"/>
        </w:rPr>
      </w:pPr>
      <w:r>
        <w:rPr>
          <w:rFonts w:ascii="Arial" w:eastAsia="Arial" w:hAnsi="Arial" w:cs="Times New Roman"/>
          <w:lang w:eastAsia="it-CH"/>
        </w:rPr>
        <w:t>Il disegno di legge definisce poi le autorità, le autorità cantonali e le autorità amministrative cantonali, per permettere un’applicazione delle sue disposizioni mirata e coerente con la Strategia per la trasformazione digitale del Cantone Ticin</w:t>
      </w:r>
      <w:r w:rsidRPr="00A11E19">
        <w:rPr>
          <w:rFonts w:ascii="Arial" w:eastAsia="Arial" w:hAnsi="Arial" w:cs="Times New Roman"/>
          <w:lang w:eastAsia="it-CH"/>
        </w:rPr>
        <w:t>o.</w:t>
      </w:r>
      <w:r w:rsidR="0024389C" w:rsidRPr="00A11E19">
        <w:rPr>
          <w:rFonts w:ascii="Arial" w:eastAsia="Arial" w:hAnsi="Arial" w:cs="Times New Roman"/>
          <w:lang w:eastAsia="it-CH"/>
        </w:rPr>
        <w:t xml:space="preserve"> </w:t>
      </w:r>
      <w:r w:rsidR="0024389C" w:rsidRPr="00A11E19">
        <w:rPr>
          <w:rFonts w:cs="Arial"/>
        </w:rPr>
        <w:t>Si tratta di un modello di definizione a cerchi concentrici per delineare le diverse categorie di autorità presenti sul territorio del Cantone Ticino.</w:t>
      </w:r>
    </w:p>
    <w:p w14:paraId="6F414AB1" w14:textId="77777777" w:rsidR="0024389C" w:rsidRPr="00A11E19" w:rsidRDefault="0024389C" w:rsidP="006D63E5">
      <w:pPr>
        <w:spacing w:after="0" w:line="240" w:lineRule="auto"/>
        <w:jc w:val="both"/>
        <w:rPr>
          <w:rFonts w:cs="Arial"/>
        </w:rPr>
      </w:pPr>
      <w:r w:rsidRPr="00A11E19">
        <w:rPr>
          <w:rFonts w:cs="Arial"/>
        </w:rPr>
        <w:t>Il cerchio più ristretto è rappresentato dalle autorità amministrative cantonali, che comprendono esclusivamente il Consiglio di Stato e le unità organizzative dell’amministrazione cantonale. Si tratta, dunque, della struttura puramente esecutiva del Cantone.</w:t>
      </w:r>
    </w:p>
    <w:p w14:paraId="36DB4E34" w14:textId="77777777" w:rsidR="0024389C" w:rsidRPr="00A11E19" w:rsidRDefault="0024389C" w:rsidP="006D63E5">
      <w:pPr>
        <w:spacing w:after="0" w:line="240" w:lineRule="auto"/>
        <w:jc w:val="both"/>
        <w:rPr>
          <w:rFonts w:cs="Arial"/>
        </w:rPr>
      </w:pPr>
      <w:r w:rsidRPr="00A11E19">
        <w:rPr>
          <w:rFonts w:cs="Arial"/>
        </w:rPr>
        <w:t>Il cerchio intermedio include le autorità cantonali, che, oltre alle autorità amministrative cantonali, comprendono anche il Gran Consiglio e le autorità giudiziarie. Questa categoria racchiude quindi sia il potere esecutivo sia il potere legislativo e giudiziario a livello cantonale.</w:t>
      </w:r>
    </w:p>
    <w:p w14:paraId="1653FBEE" w14:textId="77777777" w:rsidR="0024389C" w:rsidRPr="00A11E19" w:rsidRDefault="0024389C" w:rsidP="006D63E5">
      <w:pPr>
        <w:spacing w:after="0" w:line="240" w:lineRule="auto"/>
        <w:jc w:val="both"/>
        <w:rPr>
          <w:rFonts w:cs="Arial"/>
        </w:rPr>
      </w:pPr>
      <w:r w:rsidRPr="00A11E19">
        <w:rPr>
          <w:rFonts w:cs="Arial"/>
        </w:rPr>
        <w:t>Infine, il cerchio più ampio è quello delle autorità, che oltre alle autorità cantonali ingloba anche le autorità comunali e le altre corporazioni di diritto pubblico. In questo contesto si intendono i patriziati, le parrocchie, USI, SUPSI, e tutte quelle entità che legalmente sono definite come corporazioni di diritto pubblico.</w:t>
      </w:r>
    </w:p>
    <w:p w14:paraId="2EF4A78A" w14:textId="77777777" w:rsidR="008D0C55" w:rsidRPr="00A11E19" w:rsidRDefault="0024389C" w:rsidP="006D63E5">
      <w:pPr>
        <w:shd w:val="clear" w:color="auto" w:fill="FFFFFF" w:themeFill="background1"/>
        <w:spacing w:after="0" w:line="240" w:lineRule="auto"/>
        <w:ind w:right="28"/>
        <w:jc w:val="both"/>
        <w:rPr>
          <w:rFonts w:ascii="Arial" w:eastAsia="Arial" w:hAnsi="Arial" w:cs="Times New Roman"/>
          <w:lang w:eastAsia="it-CH"/>
        </w:rPr>
      </w:pPr>
      <w:r w:rsidRPr="00A11E19">
        <w:rPr>
          <w:rFonts w:cs="Arial"/>
        </w:rPr>
        <w:t>Attraverso questa strutturazione, la norma garantisce una chiara gerarchia concettuale, permettendo di distinguere con precisione l’ambito di applicazione delle disposizioni legislative a seconda della categoria di autorità coinvolta.</w:t>
      </w:r>
    </w:p>
    <w:p w14:paraId="7ACC16F2" w14:textId="77777777" w:rsidR="008D0C55" w:rsidRPr="00DA4E04" w:rsidRDefault="008D0C55" w:rsidP="006D63E5">
      <w:pPr>
        <w:pStyle w:val="Titolo4"/>
        <w:numPr>
          <w:ilvl w:val="3"/>
          <w:numId w:val="0"/>
        </w:numPr>
        <w:spacing w:before="240" w:after="120" w:line="240" w:lineRule="auto"/>
        <w:rPr>
          <w:lang w:eastAsia="it-IT"/>
        </w:rPr>
      </w:pPr>
      <w:bookmarkStart w:id="240" w:name="_Toc184112984"/>
      <w:bookmarkStart w:id="241" w:name="_Toc184121601"/>
      <w:bookmarkStart w:id="242" w:name="_Toc192515053"/>
      <w:r w:rsidRPr="00DA4E04">
        <w:rPr>
          <w:lang w:eastAsia="it-IT"/>
        </w:rPr>
        <w:lastRenderedPageBreak/>
        <w:t>Art. 4: Campo di applicazione</w:t>
      </w:r>
      <w:bookmarkEnd w:id="240"/>
      <w:bookmarkEnd w:id="241"/>
      <w:bookmarkEnd w:id="242"/>
    </w:p>
    <w:p w14:paraId="02993C80" w14:textId="77777777" w:rsidR="00150ED9" w:rsidRPr="00150ED9" w:rsidRDefault="00150ED9" w:rsidP="006D63E5">
      <w:pPr>
        <w:shd w:val="clear" w:color="auto" w:fill="FFFFFF" w:themeFill="background1"/>
        <w:spacing w:after="0" w:line="240" w:lineRule="auto"/>
        <w:ind w:right="28"/>
        <w:jc w:val="both"/>
        <w:rPr>
          <w:rFonts w:ascii="Arial" w:eastAsia="Times New Roman" w:hAnsi="Arial" w:cs="Arial"/>
          <w:i/>
          <w:lang w:val="it-IT"/>
        </w:rPr>
      </w:pPr>
      <w:r w:rsidRPr="15CDDA08">
        <w:rPr>
          <w:rFonts w:ascii="Arial" w:eastAsia="Times New Roman" w:hAnsi="Arial" w:cs="Arial"/>
          <w:i/>
          <w:vertAlign w:val="superscript"/>
          <w:lang w:val="it-IT"/>
        </w:rPr>
        <w:t>1</w:t>
      </w:r>
      <w:r w:rsidRPr="15CDDA08">
        <w:rPr>
          <w:rFonts w:ascii="Arial" w:eastAsia="Times New Roman" w:hAnsi="Arial" w:cs="Arial"/>
          <w:i/>
          <w:lang w:val="it-IT"/>
        </w:rPr>
        <w:t>La presente legge si applica alle autorità amministrative cantonali.</w:t>
      </w:r>
    </w:p>
    <w:p w14:paraId="4BB2B445" w14:textId="77777777" w:rsidR="00150ED9" w:rsidRPr="009F128E" w:rsidRDefault="00150ED9" w:rsidP="006D63E5">
      <w:pPr>
        <w:shd w:val="clear" w:color="auto" w:fill="FFFFFF" w:themeFill="background1"/>
        <w:spacing w:after="0" w:line="240" w:lineRule="auto"/>
        <w:ind w:right="28"/>
        <w:jc w:val="both"/>
        <w:rPr>
          <w:rFonts w:ascii="Arial" w:eastAsia="Times New Roman" w:hAnsi="Arial" w:cs="Arial"/>
          <w:i/>
          <w:lang w:val="it-IT"/>
        </w:rPr>
      </w:pPr>
      <w:r w:rsidRPr="15CDDA08">
        <w:rPr>
          <w:rFonts w:ascii="Arial" w:eastAsia="Times New Roman" w:hAnsi="Arial" w:cs="Arial"/>
          <w:i/>
          <w:vertAlign w:val="superscript"/>
          <w:lang w:val="it-IT"/>
        </w:rPr>
        <w:t>2</w:t>
      </w:r>
      <w:r w:rsidRPr="15CDDA08">
        <w:rPr>
          <w:rFonts w:ascii="Arial" w:eastAsia="Times New Roman" w:hAnsi="Arial" w:cs="Arial"/>
          <w:i/>
          <w:lang w:val="it-IT"/>
        </w:rPr>
        <w:t>Alle altre autorità si applicano unicamente le disposizioni relative alla priorità al digitale</w:t>
      </w:r>
      <w:r w:rsidR="0024389C">
        <w:rPr>
          <w:rFonts w:ascii="Arial" w:eastAsia="Times New Roman" w:hAnsi="Arial" w:cs="Arial"/>
          <w:i/>
          <w:lang w:val="it-IT"/>
        </w:rPr>
        <w:t xml:space="preserve"> </w:t>
      </w:r>
      <w:r w:rsidR="0024389C" w:rsidRPr="009F128E">
        <w:rPr>
          <w:rFonts w:ascii="Arial" w:eastAsia="Times New Roman" w:hAnsi="Arial" w:cs="Arial"/>
          <w:i/>
          <w:lang w:val="it-IT"/>
        </w:rPr>
        <w:t>(art. 6)</w:t>
      </w:r>
      <w:r w:rsidRPr="009F128E">
        <w:rPr>
          <w:rFonts w:ascii="Arial" w:eastAsia="Times New Roman" w:hAnsi="Arial" w:cs="Arial"/>
          <w:i/>
          <w:lang w:val="it-IT"/>
        </w:rPr>
        <w:t>, all’accesso alle informazioni delle autorità</w:t>
      </w:r>
      <w:r w:rsidR="0024389C" w:rsidRPr="009F128E">
        <w:rPr>
          <w:rFonts w:ascii="Arial" w:eastAsia="Times New Roman" w:hAnsi="Arial" w:cs="Arial"/>
          <w:i/>
          <w:lang w:val="it-IT"/>
        </w:rPr>
        <w:t xml:space="preserve"> (art. 7)</w:t>
      </w:r>
      <w:r w:rsidRPr="009F128E">
        <w:rPr>
          <w:rFonts w:ascii="Arial" w:eastAsia="Times New Roman" w:hAnsi="Arial" w:cs="Arial"/>
          <w:i/>
          <w:lang w:val="it-IT"/>
        </w:rPr>
        <w:t xml:space="preserve"> e al trattamento dei dati personali</w:t>
      </w:r>
      <w:r w:rsidR="0024389C" w:rsidRPr="009F128E">
        <w:rPr>
          <w:rFonts w:ascii="Arial" w:eastAsia="Times New Roman" w:hAnsi="Arial" w:cs="Arial"/>
          <w:i/>
          <w:lang w:val="it-IT"/>
        </w:rPr>
        <w:t xml:space="preserve"> (art. 18)</w:t>
      </w:r>
      <w:r w:rsidRPr="009F128E">
        <w:rPr>
          <w:rFonts w:ascii="Arial" w:eastAsia="Times New Roman" w:hAnsi="Arial" w:cs="Arial"/>
          <w:i/>
          <w:lang w:val="it-IT"/>
        </w:rPr>
        <w:t>.</w:t>
      </w:r>
    </w:p>
    <w:p w14:paraId="21BA96A2" w14:textId="77777777" w:rsidR="00150ED9" w:rsidRPr="009F128E" w:rsidRDefault="00150ED9" w:rsidP="006D63E5">
      <w:pPr>
        <w:shd w:val="clear" w:color="auto" w:fill="FFFFFF" w:themeFill="background1"/>
        <w:spacing w:after="0" w:line="240" w:lineRule="auto"/>
        <w:ind w:right="33"/>
        <w:jc w:val="both"/>
        <w:rPr>
          <w:rFonts w:ascii="Arial" w:eastAsia="Times New Roman" w:hAnsi="Arial" w:cs="Arial"/>
          <w:i/>
          <w:lang w:val="it-IT"/>
        </w:rPr>
      </w:pPr>
      <w:r w:rsidRPr="009F128E">
        <w:rPr>
          <w:rFonts w:ascii="Arial" w:eastAsia="Times New Roman" w:hAnsi="Arial" w:cs="Arial"/>
          <w:i/>
          <w:vertAlign w:val="superscript"/>
          <w:lang w:val="it-IT"/>
        </w:rPr>
        <w:t>3</w:t>
      </w:r>
      <w:r w:rsidRPr="009F128E">
        <w:rPr>
          <w:rFonts w:ascii="Arial" w:eastAsia="Times New Roman" w:hAnsi="Arial" w:cs="Arial"/>
          <w:i/>
          <w:lang w:val="it-IT"/>
        </w:rPr>
        <w:t>Fanno inoltre stato le disposizioni relative ai servizi di base, nella misura in cui altre autorità li utilizzino per la fornitura digitale di servizi.</w:t>
      </w:r>
    </w:p>
    <w:p w14:paraId="0E318DFC" w14:textId="77777777" w:rsidR="0024389C" w:rsidRPr="009F128E" w:rsidRDefault="0024389C" w:rsidP="006D63E5">
      <w:pPr>
        <w:shd w:val="clear" w:color="auto" w:fill="FFFFFF" w:themeFill="background1"/>
        <w:spacing w:after="0" w:line="240" w:lineRule="auto"/>
        <w:ind w:right="33"/>
        <w:jc w:val="both"/>
        <w:rPr>
          <w:rFonts w:ascii="Arial" w:eastAsia="Times New Roman" w:hAnsi="Arial" w:cs="Arial"/>
          <w:i/>
          <w:lang w:val="it-IT"/>
        </w:rPr>
      </w:pPr>
      <w:r w:rsidRPr="009F128E">
        <w:rPr>
          <w:rFonts w:ascii="Arial" w:eastAsia="Times New Roman" w:hAnsi="Arial" w:cs="Arial"/>
          <w:i/>
          <w:vertAlign w:val="superscript"/>
          <w:lang w:val="it-IT"/>
        </w:rPr>
        <w:t>4</w:t>
      </w:r>
      <w:r w:rsidRPr="009F128E">
        <w:rPr>
          <w:rFonts w:ascii="Arial" w:eastAsia="Times New Roman" w:hAnsi="Arial" w:cs="Arial"/>
          <w:i/>
          <w:lang w:val="it-IT"/>
        </w:rPr>
        <w:t xml:space="preserve"> </w:t>
      </w:r>
      <w:r w:rsidRPr="009F128E">
        <w:rPr>
          <w:rFonts w:cs="Arial"/>
          <w:i/>
        </w:rPr>
        <w:t>La presente legge non si applica alla Banca dello Stato del Cantone Ticino.</w:t>
      </w:r>
    </w:p>
    <w:p w14:paraId="1E20BAD1" w14:textId="77777777" w:rsidR="008D0C55" w:rsidRPr="009F128E" w:rsidRDefault="008D0C55" w:rsidP="006D63E5">
      <w:pPr>
        <w:spacing w:after="0" w:line="240" w:lineRule="auto"/>
        <w:jc w:val="both"/>
        <w:rPr>
          <w:rFonts w:ascii="Arial" w:eastAsia="Arial" w:hAnsi="Arial" w:cs="Times New Roman"/>
        </w:rPr>
      </w:pPr>
      <w:r w:rsidRPr="009F128E">
        <w:rPr>
          <w:rFonts w:ascii="Arial" w:eastAsia="Arial" w:hAnsi="Arial" w:cs="Times New Roman"/>
        </w:rPr>
        <w:t>Capoverso 1:</w:t>
      </w:r>
    </w:p>
    <w:p w14:paraId="68AB953A" w14:textId="77777777" w:rsidR="008D0C55" w:rsidRPr="009F128E" w:rsidRDefault="008D0C55" w:rsidP="006D63E5">
      <w:pPr>
        <w:spacing w:after="0" w:line="240" w:lineRule="auto"/>
        <w:jc w:val="both"/>
        <w:rPr>
          <w:rFonts w:ascii="Arial" w:eastAsia="Arial" w:hAnsi="Arial" w:cs="Times New Roman"/>
        </w:rPr>
      </w:pPr>
      <w:r w:rsidRPr="009F128E">
        <w:rPr>
          <w:rFonts w:ascii="Arial" w:eastAsia="Arial" w:hAnsi="Arial" w:cs="Times New Roman"/>
        </w:rPr>
        <w:t>Il campo di applicazione si basa sul perimetro della Strategia: dato che quest’ultima si applica alle autorità amministrative dell’Amministrazione cantonale, la presente legge dovrà fare lo stesso.</w:t>
      </w:r>
    </w:p>
    <w:p w14:paraId="1988BFD8" w14:textId="77777777" w:rsidR="00DD4E39" w:rsidRPr="009F128E" w:rsidRDefault="00DD4E39" w:rsidP="006D63E5">
      <w:pPr>
        <w:spacing w:after="0" w:line="240" w:lineRule="auto"/>
        <w:jc w:val="both"/>
        <w:rPr>
          <w:rFonts w:cs="Arial"/>
        </w:rPr>
      </w:pPr>
      <w:r w:rsidRPr="009F128E">
        <w:rPr>
          <w:rFonts w:cs="Arial"/>
        </w:rPr>
        <w:t>Si precisa che la presente legge non modifica né deroga alle disposizioni delle basi legali federali e settoriali, le quali continuano ad avere prevalenza rispetto alla LADigi, conformemente al principio sancito dall’art. 49 Cost. e al principio lex specialis derogat lex generalis. Pertanto, non è necessario introdurre riserve specifiche per attività già disciplinate da tali normative, in quanto esse si applicano automaticamente con priorità sulla LADigi.</w:t>
      </w:r>
    </w:p>
    <w:p w14:paraId="2E3478EB" w14:textId="77777777" w:rsidR="00DD4E39" w:rsidRPr="009F128E" w:rsidRDefault="00DD4E39" w:rsidP="006D63E5">
      <w:pPr>
        <w:spacing w:after="0" w:line="240" w:lineRule="auto"/>
        <w:jc w:val="both"/>
        <w:rPr>
          <w:rFonts w:ascii="Arial" w:eastAsia="Arial" w:hAnsi="Arial" w:cs="Times New Roman"/>
        </w:rPr>
      </w:pPr>
      <w:r w:rsidRPr="009F128E">
        <w:rPr>
          <w:rFonts w:cs="Arial"/>
        </w:rPr>
        <w:t>Questo vale per tutti gli uffici e settori disciplinati (in parte) da basi legali federali, come il settore esecutivo e fallimentare o gli uffici dell’IAS. Il primo, ad esempio, è regolato da una base legale federale</w:t>
      </w:r>
      <w:r w:rsidRPr="009F128E">
        <w:rPr>
          <w:rStyle w:val="Rimandonotaapidipagina"/>
          <w:rFonts w:cs="Arial"/>
        </w:rPr>
        <w:footnoteReference w:id="85"/>
      </w:r>
      <w:r w:rsidRPr="009F128E">
        <w:rPr>
          <w:rFonts w:cs="Arial"/>
        </w:rPr>
        <w:t xml:space="preserve"> e da alcune normative cantonali</w:t>
      </w:r>
      <w:r w:rsidRPr="009F128E">
        <w:rPr>
          <w:rStyle w:val="Rimandonotaapidipagina"/>
          <w:rFonts w:cs="Arial"/>
        </w:rPr>
        <w:footnoteReference w:id="86"/>
      </w:r>
      <w:r w:rsidRPr="009F128E">
        <w:rPr>
          <w:rFonts w:cs="Arial"/>
        </w:rPr>
        <w:t>. Il 22 giugno 2022, per favorire la digitalizzazione del settore, la Confederazione ha posto in consultazione una modifica della LEF</w:t>
      </w:r>
      <w:r w:rsidRPr="009F128E">
        <w:rPr>
          <w:rStyle w:val="Rimandonotaapidipagina"/>
          <w:rFonts w:cs="Arial"/>
        </w:rPr>
        <w:footnoteReference w:id="87"/>
      </w:r>
      <w:r w:rsidRPr="009F128E">
        <w:rPr>
          <w:rFonts w:cs="Arial"/>
        </w:rPr>
        <w:t>. Poiché la LEF costituisce una base legale federale, le sue disposizioni continueranno ad avere prevalenza sulla LADigi, e i vari uffici del settore dovranno orientarsi prevalentemente ad essa per la trasformazione digitale del loro ambito di competenza. Tuttavia, laddove possibile, si dovrà favorire la convergenza tra le basi legali federali e cantonali, scegliendo soluzioni digitali compatibili e integrate. Questa convergenza è già insita nel modello di governance digitale adottato dalla Confederazione, che attraverso l’ADS coordina la trasformazione digitale tra i diversi livelli istituzionali. La strategia ADS 2024–2027 stabilisce le linee guida e gli obiettivi condivisi del processo di digitalizzazione. Pur lasciando ai Cantoni margine di adattamento in base alle proprie esigenze, essa garantisce un quadro strategico comune, assicurando la coerenza tra le basi legali federali e cantonali nelle soluzioni digitali adottate. Poiché il Cantone si sta muovendo all'interno di questo quadro strategico condiviso, la coerenza tra i diversi livelli normativi è già garantita. Di conseguenza, l’interoperabilità delle soluzioni digitali sarà assicurata senza la necessità di interventi aggiuntivi o adeguamenti specifici.</w:t>
      </w:r>
    </w:p>
    <w:p w14:paraId="2E0F92BC" w14:textId="77777777" w:rsidR="008D0C55" w:rsidRDefault="008D0C55" w:rsidP="006D63E5">
      <w:pPr>
        <w:spacing w:after="0" w:line="240" w:lineRule="auto"/>
        <w:jc w:val="both"/>
        <w:rPr>
          <w:rFonts w:ascii="Arial" w:eastAsia="Arial" w:hAnsi="Arial" w:cs="Times New Roman"/>
        </w:rPr>
      </w:pPr>
      <w:r>
        <w:rPr>
          <w:rFonts w:ascii="Arial" w:eastAsia="Arial" w:hAnsi="Arial" w:cs="Times New Roman"/>
        </w:rPr>
        <w:lastRenderedPageBreak/>
        <w:t>Capoverso 2:</w:t>
      </w:r>
    </w:p>
    <w:p w14:paraId="267CF517" w14:textId="77777777" w:rsidR="008D0C55" w:rsidRDefault="008D0C55" w:rsidP="006D63E5">
      <w:pPr>
        <w:spacing w:after="0" w:line="240" w:lineRule="auto"/>
        <w:jc w:val="both"/>
        <w:rPr>
          <w:rFonts w:ascii="Arial" w:eastAsia="Arial" w:hAnsi="Arial" w:cs="Times New Roman"/>
        </w:rPr>
      </w:pPr>
      <w:r w:rsidRPr="0079125F">
        <w:rPr>
          <w:rFonts w:ascii="Arial" w:eastAsia="Arial" w:hAnsi="Arial" w:cs="Times New Roman"/>
        </w:rPr>
        <w:t xml:space="preserve">Il presente </w:t>
      </w:r>
      <w:r>
        <w:rPr>
          <w:rFonts w:ascii="Arial" w:eastAsia="Arial" w:hAnsi="Arial" w:cs="Times New Roman"/>
        </w:rPr>
        <w:t>capoverso</w:t>
      </w:r>
      <w:r w:rsidRPr="0079125F">
        <w:rPr>
          <w:rFonts w:ascii="Arial" w:eastAsia="Arial" w:hAnsi="Arial" w:cs="Times New Roman"/>
        </w:rPr>
        <w:t xml:space="preserve"> amplia il campo di applicazione di alcune specifiche disposizioni a tutte le autorità presenti sul territorio cantonale. Queste disposizioni, richieste dalle varie autorità, offrono vantaggi senza imporre obblighi. Nello specifico, si fa riferimento al principio della priorità al digitale (art. 6), all'accesso alle informazioni delle autorità (art. 7) e al trattamento dei dati personali (art. 1</w:t>
      </w:r>
      <w:r>
        <w:rPr>
          <w:rFonts w:ascii="Arial" w:eastAsia="Arial" w:hAnsi="Arial" w:cs="Times New Roman"/>
        </w:rPr>
        <w:t>8</w:t>
      </w:r>
      <w:r w:rsidRPr="0079125F">
        <w:rPr>
          <w:rFonts w:ascii="Arial" w:eastAsia="Arial" w:hAnsi="Arial" w:cs="Times New Roman"/>
        </w:rPr>
        <w:t>).</w:t>
      </w:r>
    </w:p>
    <w:p w14:paraId="22D32F13" w14:textId="77777777" w:rsidR="008D0C55" w:rsidRDefault="008D0C55" w:rsidP="006D63E5">
      <w:pPr>
        <w:spacing w:after="0" w:line="240" w:lineRule="auto"/>
        <w:jc w:val="both"/>
        <w:rPr>
          <w:rFonts w:ascii="Arial" w:eastAsia="Arial" w:hAnsi="Arial" w:cs="Times New Roman"/>
        </w:rPr>
      </w:pPr>
      <w:r w:rsidRPr="0079125F">
        <w:rPr>
          <w:rFonts w:ascii="Arial" w:eastAsia="Arial" w:hAnsi="Arial" w:cs="Times New Roman"/>
        </w:rPr>
        <w:t>L'estensione del principio della priorità al digitale a tutte le autorità ticinesi consentirà di riconoscere i documenti elettronici come versioni giuridicamente vincolanti. Ciò favorirà il processo di digitalizzazione su scala cantonale, riducendo la necessità di spazio fisico per l’archiviazione e l'uso di carta.</w:t>
      </w:r>
      <w:r>
        <w:rPr>
          <w:rFonts w:ascii="Arial" w:eastAsia="Arial" w:hAnsi="Arial" w:cs="Times New Roman"/>
        </w:rPr>
        <w:t xml:space="preserve"> L’estensione dell’articolo relativo all’</w:t>
      </w:r>
      <w:r w:rsidRPr="0079125F">
        <w:t xml:space="preserve"> </w:t>
      </w:r>
      <w:r>
        <w:rPr>
          <w:rFonts w:ascii="Arial" w:eastAsia="Arial" w:hAnsi="Arial" w:cs="Times New Roman"/>
        </w:rPr>
        <w:t>a</w:t>
      </w:r>
      <w:r w:rsidRPr="0079125F">
        <w:rPr>
          <w:rFonts w:ascii="Arial" w:eastAsia="Arial" w:hAnsi="Arial" w:cs="Times New Roman"/>
        </w:rPr>
        <w:t>ccesso alle informazioni delle autorità</w:t>
      </w:r>
      <w:r>
        <w:rPr>
          <w:rFonts w:ascii="Arial" w:eastAsia="Arial" w:hAnsi="Arial" w:cs="Times New Roman"/>
        </w:rPr>
        <w:t xml:space="preserve"> permette di </w:t>
      </w:r>
      <w:r w:rsidRPr="0079125F">
        <w:rPr>
          <w:rFonts w:ascii="Arial" w:eastAsia="Arial" w:hAnsi="Arial" w:cs="Times New Roman"/>
        </w:rPr>
        <w:t>migliora</w:t>
      </w:r>
      <w:r w:rsidR="00EF20E5">
        <w:rPr>
          <w:rFonts w:ascii="Arial" w:eastAsia="Arial" w:hAnsi="Arial" w:cs="Times New Roman"/>
        </w:rPr>
        <w:t>re</w:t>
      </w:r>
      <w:r w:rsidRPr="0079125F">
        <w:rPr>
          <w:rFonts w:ascii="Arial" w:eastAsia="Arial" w:hAnsi="Arial" w:cs="Times New Roman"/>
        </w:rPr>
        <w:t xml:space="preserve"> l'efficienza amministrativa, riducendo i costi e i tempi legati alla gestione dei documenti</w:t>
      </w:r>
      <w:r>
        <w:rPr>
          <w:rFonts w:ascii="Arial" w:eastAsia="Arial" w:hAnsi="Arial" w:cs="Times New Roman"/>
        </w:rPr>
        <w:t xml:space="preserve"> cartacei, promuovendo al contempo la sostenibilità</w:t>
      </w:r>
      <w:r w:rsidRPr="0079125F">
        <w:rPr>
          <w:rFonts w:ascii="Arial" w:eastAsia="Arial" w:hAnsi="Arial" w:cs="Times New Roman"/>
        </w:rPr>
        <w:t xml:space="preserve">. </w:t>
      </w:r>
      <w:r>
        <w:rPr>
          <w:rFonts w:ascii="Arial" w:eastAsia="Arial" w:hAnsi="Arial" w:cs="Times New Roman"/>
        </w:rPr>
        <w:t>Infine, l’estensione della disposizione relativa al t</w:t>
      </w:r>
      <w:r w:rsidRPr="0079125F">
        <w:rPr>
          <w:rFonts w:ascii="Arial" w:eastAsia="Arial" w:hAnsi="Arial" w:cs="Times New Roman"/>
        </w:rPr>
        <w:t>rattamento dei dati personali</w:t>
      </w:r>
      <w:r>
        <w:rPr>
          <w:rFonts w:ascii="Arial" w:eastAsia="Arial" w:hAnsi="Arial" w:cs="Times New Roman"/>
        </w:rPr>
        <w:t xml:space="preserve"> fornisce a tutti gli attori interessati la base legale necessaria per il trattamento di dati personali necessari per fornire servizi digitali (r</w:t>
      </w:r>
      <w:r w:rsidRPr="009D4705">
        <w:rPr>
          <w:rFonts w:ascii="Arial" w:eastAsia="Arial" w:hAnsi="Arial" w:cs="Times New Roman"/>
        </w:rPr>
        <w:t xml:space="preserve">imane comunque imprescindibile </w:t>
      </w:r>
      <w:r>
        <w:rPr>
          <w:rFonts w:ascii="Arial" w:eastAsia="Arial" w:hAnsi="Arial" w:cs="Times New Roman"/>
        </w:rPr>
        <w:t>l’esistenza di una base legale adeguata</w:t>
      </w:r>
      <w:r w:rsidRPr="009D4705">
        <w:rPr>
          <w:rFonts w:ascii="Arial" w:eastAsia="Arial" w:hAnsi="Arial" w:cs="Times New Roman"/>
        </w:rPr>
        <w:t xml:space="preserve"> per il trattamento</w:t>
      </w:r>
      <w:r>
        <w:rPr>
          <w:rFonts w:ascii="Arial" w:eastAsia="Arial" w:hAnsi="Arial" w:cs="Times New Roman"/>
        </w:rPr>
        <w:t xml:space="preserve"> di suddetti dati</w:t>
      </w:r>
      <w:r w:rsidRPr="009D4705">
        <w:rPr>
          <w:rFonts w:ascii="Arial" w:eastAsia="Arial" w:hAnsi="Arial" w:cs="Times New Roman"/>
        </w:rPr>
        <w:t xml:space="preserve"> in formato analogico, come specificato nel commento all'articolo 1</w:t>
      </w:r>
      <w:r>
        <w:rPr>
          <w:rFonts w:ascii="Arial" w:eastAsia="Arial" w:hAnsi="Arial" w:cs="Times New Roman"/>
        </w:rPr>
        <w:t>8).</w:t>
      </w:r>
    </w:p>
    <w:p w14:paraId="1AC1BCD4" w14:textId="77777777" w:rsidR="008D0C55" w:rsidRPr="00B7645C" w:rsidRDefault="008D0C55" w:rsidP="006D63E5">
      <w:pPr>
        <w:spacing w:after="0" w:line="240" w:lineRule="auto"/>
        <w:jc w:val="both"/>
        <w:rPr>
          <w:rFonts w:ascii="Arial" w:eastAsia="Arial" w:hAnsi="Arial" w:cs="Times New Roman"/>
        </w:rPr>
      </w:pPr>
      <w:r>
        <w:rPr>
          <w:rFonts w:ascii="Arial" w:eastAsia="Arial" w:hAnsi="Arial" w:cs="Times New Roman"/>
        </w:rPr>
        <w:t>Capoverso 3:</w:t>
      </w:r>
    </w:p>
    <w:p w14:paraId="1575CB17" w14:textId="77777777" w:rsidR="008D0C55" w:rsidRDefault="008D0C55" w:rsidP="006D63E5">
      <w:pPr>
        <w:spacing w:after="0" w:line="240" w:lineRule="auto"/>
        <w:jc w:val="both"/>
        <w:rPr>
          <w:rFonts w:ascii="Arial" w:eastAsia="Arial" w:hAnsi="Arial" w:cs="Times New Roman"/>
        </w:rPr>
      </w:pPr>
      <w:r w:rsidRPr="00341A30">
        <w:rPr>
          <w:rFonts w:ascii="Arial" w:eastAsia="Arial" w:hAnsi="Arial" w:cs="Times New Roman"/>
        </w:rPr>
        <w:t>Poiché il Cantone fornirà i servizi di base per la fornitura di servizi digitali ai Comuni e agli altri enti incaricati di compiti di d</w:t>
      </w:r>
      <w:r>
        <w:rPr>
          <w:rFonts w:ascii="Arial" w:eastAsia="Arial" w:hAnsi="Arial" w:cs="Times New Roman"/>
        </w:rPr>
        <w:t>iritto pubblico, questi ultimi,</w:t>
      </w:r>
      <w:r w:rsidRPr="00341A30">
        <w:rPr>
          <w:rFonts w:ascii="Arial" w:eastAsia="Arial" w:hAnsi="Arial" w:cs="Times New Roman"/>
        </w:rPr>
        <w:t xml:space="preserve"> qualora decidano di utilizzarli, dovranno attenersi ai requisiti legali pertinenti</w:t>
      </w:r>
      <w:r>
        <w:rPr>
          <w:rFonts w:ascii="Arial" w:eastAsia="Arial" w:hAnsi="Arial" w:cs="Times New Roman"/>
        </w:rPr>
        <w:t>.</w:t>
      </w:r>
    </w:p>
    <w:p w14:paraId="62FCDC10" w14:textId="77777777" w:rsidR="0024389C" w:rsidRPr="009F128E" w:rsidRDefault="0024389C" w:rsidP="006D63E5">
      <w:pPr>
        <w:spacing w:after="0" w:line="240" w:lineRule="auto"/>
        <w:jc w:val="both"/>
        <w:rPr>
          <w:rFonts w:cs="Arial"/>
        </w:rPr>
      </w:pPr>
      <w:r w:rsidRPr="009F128E">
        <w:rPr>
          <w:rFonts w:cs="Arial"/>
        </w:rPr>
        <w:t>Capoverso 4:</w:t>
      </w:r>
    </w:p>
    <w:p w14:paraId="1993402F" w14:textId="77777777" w:rsidR="0024389C" w:rsidRPr="009F128E" w:rsidRDefault="0024389C" w:rsidP="006D63E5">
      <w:pPr>
        <w:spacing w:after="0" w:line="240" w:lineRule="auto"/>
        <w:jc w:val="both"/>
        <w:rPr>
          <w:rFonts w:cs="Arial"/>
        </w:rPr>
      </w:pPr>
      <w:r w:rsidRPr="009F128E">
        <w:rPr>
          <w:rFonts w:cs="Arial"/>
        </w:rPr>
        <w:t>La Banca dello Stato è esclusa dal campo di applicazione della LADigi.</w:t>
      </w:r>
    </w:p>
    <w:p w14:paraId="411213E8" w14:textId="77777777" w:rsidR="008D0C55" w:rsidRDefault="008D0C55" w:rsidP="006D63E5">
      <w:pPr>
        <w:pStyle w:val="Titolo4"/>
        <w:numPr>
          <w:ilvl w:val="3"/>
          <w:numId w:val="0"/>
        </w:numPr>
        <w:spacing w:before="120" w:after="0" w:line="240" w:lineRule="auto"/>
        <w:rPr>
          <w:lang w:eastAsia="it-IT"/>
        </w:rPr>
      </w:pPr>
      <w:bookmarkStart w:id="243" w:name="_Toc184112985"/>
      <w:bookmarkStart w:id="244" w:name="_Toc184121602"/>
      <w:bookmarkStart w:id="245" w:name="_Toc192515054"/>
      <w:r w:rsidRPr="00DA4E04">
        <w:rPr>
          <w:lang w:eastAsia="it-IT"/>
        </w:rPr>
        <w:t>Art. 5: Inclusione digitale</w:t>
      </w:r>
      <w:bookmarkEnd w:id="243"/>
      <w:bookmarkEnd w:id="244"/>
      <w:bookmarkEnd w:id="245"/>
    </w:p>
    <w:p w14:paraId="6D927409" w14:textId="77777777" w:rsidR="00150ED9" w:rsidRPr="00150ED9" w:rsidRDefault="00150ED9"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I servizi digitali devono essere accessibili a tutti, senza discriminazioni.</w:t>
      </w:r>
    </w:p>
    <w:p w14:paraId="267A656C" w14:textId="77777777" w:rsidR="00150ED9" w:rsidRPr="00150ED9" w:rsidRDefault="00150ED9" w:rsidP="006D63E5">
      <w:pPr>
        <w:shd w:val="clear" w:color="auto" w:fill="FFFFFF" w:themeFill="background1"/>
        <w:spacing w:after="0" w:line="240" w:lineRule="auto"/>
        <w:ind w:left="37" w:right="33"/>
        <w:jc w:val="both"/>
        <w:rPr>
          <w:rFonts w:ascii="Arial" w:eastAsia="Times New Roman" w:hAnsi="Arial" w:cs="Times New Roman"/>
          <w:i/>
          <w:lang w:val="it-IT"/>
        </w:rPr>
      </w:pPr>
      <w:r w:rsidRPr="15CDDA08">
        <w:rPr>
          <w:rFonts w:ascii="Arial" w:eastAsia="Times New Roman" w:hAnsi="Arial" w:cs="Arial"/>
          <w:i/>
          <w:color w:val="000000" w:themeColor="text1"/>
          <w:vertAlign w:val="superscript"/>
          <w:lang w:val="it-IT" w:eastAsia="it-CH"/>
        </w:rPr>
        <w:t>2</w:t>
      </w:r>
      <w:r w:rsidRPr="15CDDA08">
        <w:rPr>
          <w:rFonts w:ascii="Arial" w:eastAsia="Times New Roman" w:hAnsi="Arial" w:cs="Arial"/>
          <w:i/>
          <w:color w:val="000000" w:themeColor="text1"/>
          <w:lang w:val="it-IT" w:eastAsia="it-CH"/>
        </w:rPr>
        <w:t>Sono ammissibili limitazioni proporzionate, in particolare per comprovati motivi di economicità, fattibilità tecnica o sicurezza.</w:t>
      </w:r>
    </w:p>
    <w:p w14:paraId="4091A64B"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1:</w:t>
      </w:r>
    </w:p>
    <w:p w14:paraId="2EA55EB8"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 xml:space="preserve">Più si procede con la </w:t>
      </w:r>
      <w:r>
        <w:rPr>
          <w:rFonts w:ascii="Arial" w:eastAsia="Arial" w:hAnsi="Arial" w:cs="Times New Roman"/>
        </w:rPr>
        <w:t>trasformazione digitale</w:t>
      </w:r>
      <w:r w:rsidRPr="00B7645C">
        <w:rPr>
          <w:rFonts w:ascii="Arial" w:eastAsia="Arial" w:hAnsi="Arial" w:cs="Times New Roman"/>
        </w:rPr>
        <w:t>, più è importante garantire che il minor numero possibile di persone perda il contatto con il mondo digitale</w:t>
      </w:r>
      <w:r>
        <w:rPr>
          <w:rFonts w:ascii="Arial" w:eastAsia="Arial" w:hAnsi="Arial" w:cs="Times New Roman"/>
        </w:rPr>
        <w:t>, evitando così l’esclusione</w:t>
      </w:r>
      <w:r w:rsidRPr="00B7645C">
        <w:rPr>
          <w:rFonts w:ascii="Arial" w:eastAsia="Arial" w:hAnsi="Arial" w:cs="Times New Roman"/>
        </w:rPr>
        <w:t xml:space="preserve"> dall'interazione digitale con le autorità pubbliche. </w:t>
      </w:r>
    </w:p>
    <w:p w14:paraId="192F79A9"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La Strategia annovera il principio di inclusione digitale tra i sei principi cardine di amministrazione digitale, enunciando che i servizi amministrativi, sia digitali che analogici, devono essere progettati tenendo conto delle esigenze dell’utenza, inclusa quella con competenze informatiche carenti, conoscenze linguistiche limitate o disabilità fisiche o mentali. L’obiettivo è garantire l’accessibilità e semplificare l’uso dei servizi, considerando tutti i gruppi di utenti interessati. Favorire l’inclusione nella trasformazione digitale si traduce nel perseguire una società più equa, in cui l’accesso ai servizi pubblici sia garantito a tutti. I servizi digitali devono essere intuitivi e facili da utilizzare, consentendo a tutte le persone, indipendentemente dalle loro capacità o caratteristiche, di godere pienamente dei propri diritti civici e di accedere a tutti i servizi forniti dalle autorità.</w:t>
      </w:r>
    </w:p>
    <w:p w14:paraId="4D5B0071" w14:textId="77777777" w:rsidR="006D63E5" w:rsidRDefault="006D63E5">
      <w:pPr>
        <w:spacing w:before="0" w:after="0" w:line="240" w:lineRule="auto"/>
        <w:jc w:val="both"/>
        <w:rPr>
          <w:rFonts w:ascii="Arial" w:eastAsia="Arial" w:hAnsi="Arial" w:cs="Times New Roman"/>
        </w:rPr>
      </w:pPr>
      <w:r>
        <w:rPr>
          <w:rFonts w:ascii="Arial" w:eastAsia="Arial" w:hAnsi="Arial" w:cs="Times New Roman"/>
        </w:rPr>
        <w:br w:type="page"/>
      </w:r>
    </w:p>
    <w:p w14:paraId="372CC3CC" w14:textId="77777777" w:rsidR="008D0C55" w:rsidRDefault="008D0C55" w:rsidP="00A20302">
      <w:pPr>
        <w:spacing w:after="0" w:line="240" w:lineRule="auto"/>
        <w:jc w:val="both"/>
        <w:rPr>
          <w:rFonts w:ascii="Arial" w:eastAsia="Arial" w:hAnsi="Arial" w:cs="Times New Roman"/>
        </w:rPr>
      </w:pPr>
      <w:r w:rsidRPr="00B7645C">
        <w:rPr>
          <w:rFonts w:ascii="Arial" w:eastAsia="Arial" w:hAnsi="Arial" w:cs="Times New Roman"/>
        </w:rPr>
        <w:lastRenderedPageBreak/>
        <w:t>Il principio dell’inclusione digitale non conferisce alla popolazione o alle imprese il diritto di ricevere una prestazione positiva da parte dello Stato</w:t>
      </w:r>
      <w:r w:rsidR="00490495">
        <w:rPr>
          <w:rFonts w:ascii="Arial" w:eastAsia="Arial" w:hAnsi="Arial" w:cs="Times New Roman"/>
        </w:rPr>
        <w:t>, quali ad esempio l’accesso a I</w:t>
      </w:r>
      <w:r w:rsidRPr="00B7645C">
        <w:rPr>
          <w:rFonts w:ascii="Arial" w:eastAsia="Arial" w:hAnsi="Arial" w:cs="Times New Roman"/>
        </w:rPr>
        <w:t>nternet o un computer. Piuttosto, questo principio</w:t>
      </w:r>
      <w:r w:rsidR="00882167">
        <w:rPr>
          <w:rFonts w:ascii="Arial" w:eastAsia="Arial" w:hAnsi="Arial" w:cs="Times New Roman"/>
        </w:rPr>
        <w:t>, di natura programmatica,</w:t>
      </w:r>
      <w:r w:rsidRPr="00B7645C">
        <w:rPr>
          <w:rFonts w:ascii="Arial" w:eastAsia="Arial" w:hAnsi="Arial" w:cs="Times New Roman"/>
        </w:rPr>
        <w:t xml:space="preserve"> richiede che lo Stato </w:t>
      </w:r>
      <w:r>
        <w:rPr>
          <w:rFonts w:ascii="Arial" w:eastAsia="Arial" w:hAnsi="Arial" w:cs="Times New Roman"/>
        </w:rPr>
        <w:t>assicuri</w:t>
      </w:r>
      <w:r w:rsidRPr="00B7645C">
        <w:rPr>
          <w:rFonts w:ascii="Arial" w:eastAsia="Arial" w:hAnsi="Arial" w:cs="Times New Roman"/>
        </w:rPr>
        <w:t xml:space="preserve"> che i suoi servizi digitali possano essere utilizzati dal maggior numero possibile di persone, ponendo un occhio di riguardo a quelle fasce della popolazione dove vi è un maggior rischio di esclusione potenziale, come per esempio gli anziani, le persone con disabilità, gli immigrati o persone con un basso livello di istruzione. In questo contesto, è quindi importante considerare e bilanciare il fatto che più le interazioni digitali sono complicate e lunghe, meno persone riescono a completarle con successo. Per esempio, l’impiego di un software il cui utilizzo richiede lo studio di un lungo manuale o l'immissione di una lunga e complicata serie di comandi può essere ragionevole per utenti professionali (gli specialisti di un</w:t>
      </w:r>
      <w:r>
        <w:rPr>
          <w:rFonts w:ascii="Arial" w:eastAsia="Arial" w:hAnsi="Arial" w:cs="Times New Roman"/>
        </w:rPr>
        <w:t>o</w:t>
      </w:r>
      <w:r w:rsidRPr="00B7645C">
        <w:rPr>
          <w:rFonts w:ascii="Arial" w:eastAsia="Arial" w:hAnsi="Arial" w:cs="Times New Roman"/>
        </w:rPr>
        <w:t xml:space="preserve"> specific</w:t>
      </w:r>
      <w:r>
        <w:rPr>
          <w:rFonts w:ascii="Arial" w:eastAsia="Arial" w:hAnsi="Arial" w:cs="Times New Roman"/>
        </w:rPr>
        <w:t>o</w:t>
      </w:r>
      <w:r w:rsidRPr="00B7645C">
        <w:rPr>
          <w:rFonts w:ascii="Arial" w:eastAsia="Arial" w:hAnsi="Arial" w:cs="Times New Roman"/>
        </w:rPr>
        <w:t xml:space="preserve"> </w:t>
      </w:r>
      <w:r>
        <w:rPr>
          <w:rFonts w:ascii="Arial" w:eastAsia="Arial" w:hAnsi="Arial" w:cs="Times New Roman"/>
        </w:rPr>
        <w:t>ambito</w:t>
      </w:r>
      <w:r w:rsidRPr="00B7645C">
        <w:rPr>
          <w:rFonts w:ascii="Arial" w:eastAsia="Arial" w:hAnsi="Arial" w:cs="Times New Roman"/>
        </w:rPr>
        <w:t>), ma non per l'uso da parte della popolazione in generale. Inoltre, poiché sempre più privati accedono ad Internet principalmente tramite lo smartphone, i servizi rivolti alla cittadinanza devono essere progettati per essere compatibili con i dispositivi mobili ed in modo da poter essere utilizzati sul maggior numero possibile di dispositivi e sistemi operativi. Ad esempio, soluzioni legate ad un sistema operativo specifico (come Windows o iOS, o MacOS o Android) e non utilizzabili con altri sistemi popolari sarebbero contrarie a questa disposizione; sarebbe infatti sproporzionato richiedere agli interessati di procurarsi un dispositivo adeguato solo per comunicare con lo Stato. Infine, con il termine “senza discriminazioni" il presente articolo si ricollega al divieto costituzionale di discriminazione (art. 8 cpv. 2 Cost., art. 7 cpv. 1 Cost. Cantone Ticino) e sottolinea quindi che anche le eventuali discriminazioni che possono derivare dalla trasformazione digitale dei servizi amministrativi sono vietate.</w:t>
      </w:r>
    </w:p>
    <w:p w14:paraId="4B602D4B" w14:textId="77777777" w:rsidR="00882167" w:rsidRPr="00B7645C" w:rsidRDefault="00882167" w:rsidP="006D63E5">
      <w:pPr>
        <w:spacing w:after="0" w:line="240" w:lineRule="auto"/>
        <w:jc w:val="both"/>
        <w:rPr>
          <w:rFonts w:ascii="Arial" w:eastAsia="Arial" w:hAnsi="Arial" w:cs="Times New Roman"/>
        </w:rPr>
      </w:pPr>
      <w:r w:rsidRPr="00882167">
        <w:rPr>
          <w:rFonts w:ascii="Arial" w:eastAsia="Arial" w:hAnsi="Arial" w:cs="Times New Roman"/>
        </w:rPr>
        <w:t xml:space="preserve">Tuttavia, nonostante gli sforzi per promuovere l'inclusione digitale, lo Stato è consapevole che non tutti i cittadini possono essere raggiunti attraverso i canali digitali. Di conseguenza, </w:t>
      </w:r>
      <w:r>
        <w:rPr>
          <w:rFonts w:ascii="Arial" w:eastAsia="Arial" w:hAnsi="Arial" w:cs="Times New Roman"/>
        </w:rPr>
        <w:t xml:space="preserve">nel rispetto dei principi posti dalla Strategia </w:t>
      </w:r>
      <w:r w:rsidRPr="00882167">
        <w:rPr>
          <w:rFonts w:ascii="Arial" w:eastAsia="Arial" w:hAnsi="Arial" w:cs="Times New Roman"/>
        </w:rPr>
        <w:t>per la trasformazione digitale del Cantone Ticino</w:t>
      </w:r>
      <w:r>
        <w:rPr>
          <w:rFonts w:ascii="Arial" w:eastAsia="Arial" w:hAnsi="Arial" w:cs="Times New Roman"/>
        </w:rPr>
        <w:t>, i canali di accesso analogici verranno mantenuti operativi per</w:t>
      </w:r>
      <w:r w:rsidRPr="00882167">
        <w:rPr>
          <w:rFonts w:ascii="Arial" w:eastAsia="Arial" w:hAnsi="Arial" w:cs="Times New Roman"/>
        </w:rPr>
        <w:t xml:space="preserve"> garantire l'accesso universale alle informazioni e ai servizi.</w:t>
      </w:r>
    </w:p>
    <w:p w14:paraId="43B67B53"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2:</w:t>
      </w:r>
    </w:p>
    <w:p w14:paraId="4AA5FA44"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Anche il principio dell’inclusione digitale deve poter essere soggetto a restrizioni proporzionate. Ad esempio, non si può pretendere che lo Stato preveda l’accesso ai propri servizi digitali anche tramite dispositivi, sistemi operativi o browser troppo vecchi, in quanto questi usualmente non hanno le funzioni tecniche necessarie o presentano lacune nella sicurezza. Oppure, se un'applicazione specializzata si rivolge a un gruppo ristretto di utenti, può essere giustificato omettere gli adattamenti necessari per la compatibilità con un maggior numero di sistemi operativi, se ciò sarebbe costoso e andrebbe a beneficio un numero ristretto di persone.</w:t>
      </w:r>
    </w:p>
    <w:p w14:paraId="5C7ED7BF" w14:textId="77777777" w:rsidR="008D0C55" w:rsidRDefault="008D0C55" w:rsidP="006D63E5">
      <w:pPr>
        <w:pStyle w:val="Titolo4"/>
        <w:numPr>
          <w:ilvl w:val="3"/>
          <w:numId w:val="0"/>
        </w:numPr>
        <w:spacing w:before="240" w:after="0" w:line="240" w:lineRule="auto"/>
        <w:rPr>
          <w:lang w:eastAsia="it-IT"/>
        </w:rPr>
      </w:pPr>
      <w:bookmarkStart w:id="246" w:name="_Toc184112986"/>
      <w:bookmarkStart w:id="247" w:name="_Toc184121603"/>
      <w:bookmarkStart w:id="248" w:name="_Toc192515055"/>
      <w:r w:rsidRPr="00DA4E04">
        <w:rPr>
          <w:lang w:eastAsia="it-IT"/>
        </w:rPr>
        <w:t>Art. 6: Priorità al digitale</w:t>
      </w:r>
      <w:bookmarkEnd w:id="246"/>
      <w:bookmarkEnd w:id="247"/>
      <w:bookmarkEnd w:id="248"/>
    </w:p>
    <w:p w14:paraId="09279A73" w14:textId="77777777" w:rsidR="00150ED9" w:rsidRPr="00150ED9" w:rsidRDefault="00150ED9"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Per quanto opportuno e possibile, le autorità soggette alla presente legge agiscono, forniscono informazioni e comunicano per via elettronica.</w:t>
      </w:r>
    </w:p>
    <w:p w14:paraId="4F5CDC02" w14:textId="77777777" w:rsidR="00150ED9" w:rsidRPr="00150ED9" w:rsidRDefault="00150ED9" w:rsidP="006D63E5">
      <w:pPr>
        <w:shd w:val="clear" w:color="auto" w:fill="FFFFFF" w:themeFill="background1"/>
        <w:spacing w:after="0" w:line="240" w:lineRule="auto"/>
        <w:ind w:left="37" w:right="33"/>
        <w:jc w:val="both"/>
        <w:rPr>
          <w:rFonts w:ascii="Arial" w:eastAsia="Times New Roman" w:hAnsi="Arial" w:cs="Times New Roman"/>
          <w:i/>
          <w:lang w:val="it-IT"/>
        </w:rPr>
      </w:pPr>
      <w:r w:rsidRPr="15CDDA08">
        <w:rPr>
          <w:rFonts w:ascii="Arial" w:eastAsia="Times New Roman" w:hAnsi="Arial" w:cs="Arial"/>
          <w:i/>
          <w:color w:val="000000" w:themeColor="text1"/>
          <w:vertAlign w:val="superscript"/>
          <w:lang w:val="it-IT" w:eastAsia="it-CH"/>
        </w:rPr>
        <w:t>2</w:t>
      </w:r>
      <w:r w:rsidR="00C432BC">
        <w:rPr>
          <w:rFonts w:ascii="Arial" w:eastAsia="Times New Roman" w:hAnsi="Arial" w:cs="Arial"/>
          <w:i/>
          <w:color w:val="000000" w:themeColor="text1"/>
          <w:lang w:val="it-IT" w:eastAsia="it-CH"/>
        </w:rPr>
        <w:t>I</w:t>
      </w:r>
      <w:r w:rsidRPr="15CDDA08">
        <w:rPr>
          <w:rFonts w:ascii="Arial" w:eastAsia="Times New Roman" w:hAnsi="Arial" w:cs="Arial"/>
          <w:i/>
          <w:color w:val="000000" w:themeColor="text1"/>
          <w:lang w:val="it-IT" w:eastAsia="it-CH"/>
        </w:rPr>
        <w:t xml:space="preserve"> documenti elettronici sono considerati versioni determinanti.</w:t>
      </w:r>
    </w:p>
    <w:p w14:paraId="38711557" w14:textId="77777777" w:rsidR="00150ED9" w:rsidRPr="00150ED9" w:rsidRDefault="00150ED9" w:rsidP="006D63E5">
      <w:pPr>
        <w:spacing w:after="0" w:line="240" w:lineRule="auto"/>
        <w:jc w:val="both"/>
        <w:rPr>
          <w:rFonts w:ascii="Arial" w:eastAsia="Times New Roman" w:hAnsi="Arial" w:cs="Arial"/>
          <w:i/>
          <w:lang w:val="it-IT"/>
        </w:rPr>
      </w:pPr>
      <w:r w:rsidRPr="15CDDA08">
        <w:rPr>
          <w:rFonts w:ascii="Arial" w:eastAsia="Times New Roman" w:hAnsi="Arial" w:cs="Arial"/>
          <w:i/>
          <w:vertAlign w:val="superscript"/>
          <w:lang w:val="it-IT"/>
        </w:rPr>
        <w:t>3</w:t>
      </w:r>
      <w:r w:rsidRPr="15CDDA08">
        <w:rPr>
          <w:rFonts w:ascii="Arial" w:eastAsia="Times New Roman" w:hAnsi="Arial" w:cs="Arial"/>
          <w:i/>
          <w:lang w:val="it-IT"/>
        </w:rPr>
        <w:t>La legislazione speciale, in particolare quella di procedura, rimane riservata.</w:t>
      </w:r>
    </w:p>
    <w:p w14:paraId="654C7190" w14:textId="77777777" w:rsidR="006D63E5" w:rsidRDefault="006D63E5">
      <w:pPr>
        <w:spacing w:before="0" w:after="0" w:line="240" w:lineRule="auto"/>
        <w:jc w:val="both"/>
        <w:rPr>
          <w:rFonts w:ascii="Arial" w:eastAsia="Arial" w:hAnsi="Arial" w:cs="Times New Roman"/>
        </w:rPr>
      </w:pPr>
      <w:r>
        <w:rPr>
          <w:rFonts w:ascii="Arial" w:eastAsia="Arial" w:hAnsi="Arial" w:cs="Times New Roman"/>
        </w:rPr>
        <w:br w:type="page"/>
      </w:r>
    </w:p>
    <w:p w14:paraId="40AD7BAD" w14:textId="77777777" w:rsidR="008D0C55" w:rsidRDefault="008D0C55" w:rsidP="006D63E5">
      <w:pPr>
        <w:spacing w:after="0" w:line="240" w:lineRule="auto"/>
        <w:jc w:val="both"/>
        <w:rPr>
          <w:rFonts w:ascii="Arial" w:eastAsia="Arial" w:hAnsi="Arial" w:cs="Times New Roman"/>
        </w:rPr>
      </w:pPr>
      <w:r w:rsidRPr="00B7645C">
        <w:rPr>
          <w:rFonts w:ascii="Arial" w:eastAsia="Arial" w:hAnsi="Arial" w:cs="Times New Roman"/>
        </w:rPr>
        <w:lastRenderedPageBreak/>
        <w:t xml:space="preserve">La </w:t>
      </w:r>
      <w:r>
        <w:rPr>
          <w:rFonts w:ascii="Arial" w:eastAsia="Arial" w:hAnsi="Arial" w:cs="Times New Roman"/>
        </w:rPr>
        <w:t>S</w:t>
      </w:r>
      <w:r w:rsidRPr="00B7645C">
        <w:rPr>
          <w:rFonts w:ascii="Arial" w:eastAsia="Arial" w:hAnsi="Arial" w:cs="Times New Roman"/>
        </w:rPr>
        <w:t>trategia per la trasformazione digitale del Cantone Ticino prevede che l’amministrazione digitale darà priorità al digitale, ovvero che i processi amministrativi sono progettati e progressivamente adattati per fornire principalmente servizi digitali, che devono quindi essere privilegiati rispetto ai processi analogici. I canali tradizionali vanno tuttavia completati da quelli digitali in uno spirito di integrazione, anziché di sostituzione, per garantire l’accesso ai servizi pubblici anche all’utenza che non ha la possibilità o non desidera usufruire dell’offerta digitale</w:t>
      </w:r>
      <w:r w:rsidRPr="0000454A">
        <w:rPr>
          <w:rFonts w:ascii="Arial" w:eastAsia="Arial" w:hAnsi="Arial" w:cs="Times New Roman"/>
        </w:rPr>
        <w:t>, anche se ciò dovesse comportare una riduzione dell'efficienza e dell'economicità del servizio.</w:t>
      </w:r>
    </w:p>
    <w:p w14:paraId="5A6E77EF"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Questo principio va ancorato a livello legale.</w:t>
      </w:r>
    </w:p>
    <w:p w14:paraId="5AFBEEBA"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1:</w:t>
      </w:r>
    </w:p>
    <w:p w14:paraId="0E024CC9"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Il principio di priorità al digitale è principalmente di natura programmatica: si tratta di un mandato a tutte le autorità di attuare coerentemente la digitalizzazione. Di conseguenza, da questa disposizione non si può dedurre alcun diritto che una determinata prestazione sia fornita online, soprattutto perché per la digitalizzazione dei singoli servizi devono prima essere create le rispettive precondizioni (ad esempio, l'integrazione del servizio nel portale virtuale).</w:t>
      </w:r>
    </w:p>
    <w:p w14:paraId="09486E20"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La clausola “per quanto opportuno e possibile” esprime il concetto che molti compiti statali non possono essere svolti digitalmente per loro stessa natura, ad esempio la costruzione di strade o la maggior parte dei compiti di polizia. Altri compiti, invece, potrebbero essere digitalizzati ma questo ostacolerebbe il loro stesso svolgimento. Per esempio, il Gran Consiglio o il Consiglio di Stato non sarebbero in grado di svolgere i loro compiti in modo altrettanto efficace senza interazione personale tra i membri, cioè se dovessero tenere le sessioni solo in videoconferenza. In questi casi si possono prevedere eccezioni, così come possono essere previste eccezioni dalla legislazione speciale (cfr. cpv. 3).  La mera convenienza di un'autorità, il costo della digitalizzazione o la necessità di adattare i metodi di lavoro personali non possono tuttavia essere additati come motivazione per ovviare al principio di priorità al digit</w:t>
      </w:r>
      <w:r>
        <w:rPr>
          <w:rFonts w:ascii="Arial" w:eastAsia="Arial" w:hAnsi="Arial" w:cs="Times New Roman"/>
        </w:rPr>
        <w:t xml:space="preserve">ale; è compito dei funzionari dirigenti </w:t>
      </w:r>
      <w:r w:rsidRPr="00B7645C">
        <w:rPr>
          <w:rFonts w:ascii="Arial" w:eastAsia="Arial" w:hAnsi="Arial" w:cs="Times New Roman"/>
        </w:rPr>
        <w:t>garantire che questo margine di discrezionalità non degeneri in un pretesto per evitare del tutto di digitalizzare i propri servizi</w:t>
      </w:r>
    </w:p>
    <w:p w14:paraId="3AB57075"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2:</w:t>
      </w:r>
    </w:p>
    <w:p w14:paraId="5DA80022"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Nel diritto amministrativo ticinese non esiste una disposizione legale generale che stabilisca che le informazioni digitali siano meno vincolanti di quelle stampate. Tuttavia, vi è ancora una diffusa convinzione che sia giuridicamente valido soltanto ciò che è scritto su carta. Questo paragrafo chiarisce la situazione in questo contesto: la presente disposizione rappresenta una regola da osservare anche nell’ambito della procedura amministrativa, poiché la LPAmm attuale</w:t>
      </w:r>
      <w:r w:rsidR="000025A1">
        <w:rPr>
          <w:rFonts w:ascii="Arial" w:eastAsia="Arial" w:hAnsi="Arial" w:cs="Times New Roman"/>
        </w:rPr>
        <w:t>, o le altre leggi di procedura settoriali,</w:t>
      </w:r>
      <w:r w:rsidRPr="00B7645C">
        <w:rPr>
          <w:rFonts w:ascii="Arial" w:eastAsia="Arial" w:hAnsi="Arial" w:cs="Times New Roman"/>
        </w:rPr>
        <w:t xml:space="preserve"> non disciplina</w:t>
      </w:r>
      <w:r w:rsidR="000025A1">
        <w:rPr>
          <w:rFonts w:ascii="Arial" w:eastAsia="Arial" w:hAnsi="Arial" w:cs="Times New Roman"/>
        </w:rPr>
        <w:t>no</w:t>
      </w:r>
      <w:r w:rsidRPr="00B7645C">
        <w:rPr>
          <w:rFonts w:ascii="Arial" w:eastAsia="Arial" w:hAnsi="Arial" w:cs="Times New Roman"/>
        </w:rPr>
        <w:t xml:space="preserve"> la gestione degli incarti. La situazione giuridica verrà ulteriormente chiarita nell’ambito di una futura revisione della LPAmm, che introdurrà in essa il principio di priorità al digitale e regole di gestione degli incarti.</w:t>
      </w:r>
    </w:p>
    <w:p w14:paraId="111A0B12" w14:textId="77777777" w:rsidR="006D63E5" w:rsidRDefault="008D0C55" w:rsidP="006D63E5">
      <w:pPr>
        <w:spacing w:after="0" w:line="240" w:lineRule="auto"/>
        <w:jc w:val="both"/>
        <w:rPr>
          <w:rFonts w:ascii="Arial" w:eastAsia="Arial" w:hAnsi="Arial" w:cs="Times New Roman"/>
        </w:rPr>
      </w:pPr>
      <w:r w:rsidRPr="00B7645C">
        <w:rPr>
          <w:rFonts w:ascii="Arial" w:eastAsia="Arial" w:hAnsi="Arial" w:cs="Times New Roman"/>
        </w:rPr>
        <w:t xml:space="preserve">Analogamente a quanto disposto dal capoverso 1, anche il capoverso 2 impone alle autorità l'obbligo di gestire digitalmente gli atti (salvo quanto previsto dalla legislazione speciale). Il Consiglio di Stato può emanare, nell'ambito delle disposizioni esecutive della presente legge, norme riguardanti il cambio del supporto (ovvero la scansione senza perdita di qualità e la distruzione dei documenti originali). </w:t>
      </w:r>
    </w:p>
    <w:p w14:paraId="2F27688A"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lastRenderedPageBreak/>
        <w:t>Se necessario, si dovrà inoltre regolare tramite disposizioni esecutive, o legislazione speciale, i formati digitali da utilizzare. In questo contesto è opportuno chiarire che un documento digitale non è meno vincolante solo perché si presenta in un formato che non ne garantisce l'autenticità (p.es. un’e-mail, un file PDF, o file Word). Piuttosto, in questi casi, spetta alle autorità che applicano la legge di valutare l'autenticità di suddetti documenti nell'ambito dell'accertamento dei fatti o della valutazione delle prove.</w:t>
      </w:r>
    </w:p>
    <w:p w14:paraId="15E2360D"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3:</w:t>
      </w:r>
    </w:p>
    <w:p w14:paraId="224041E1"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Questo capoverso enuncia che la presente legge è direttamente applicabile e determinante, nella misura in cui la legislazione speciale non disponga diversamente. Ciò significa che il principio di priorità al digitale si applica se dalla legislazione speciale non si evince nulla in contrario riguardo alla forma della procedura o dell'azione statale in considerazione. Ovviamente, restano anche riservate le norme superiori che prescrivono espressamente la forma cartacea per determinati documenti, come p.es. le disposizioni del codice delle obbligazioni relative alle cartevalori.</w:t>
      </w:r>
    </w:p>
    <w:p w14:paraId="162C0E36"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In alcuni ambiti, il principio di priorità al digitale è già stato attuato, ad esempio per quel che riguarda le pubblicazioni ufficiali del Cantone, dove è previsto che il Bollettino ufficiale delle leggi, il Foglio ufficiale e la Raccolta delle leggi sono pubblicati in forma elettronica (art. 4 del regolamento sulle pubblicazioni ufficiali del 15 aprile 2015 [RPU]).</w:t>
      </w:r>
    </w:p>
    <w:p w14:paraId="3329ED4F" w14:textId="77777777" w:rsidR="008D0C55" w:rsidRDefault="008D0C55" w:rsidP="006D63E5">
      <w:pPr>
        <w:pStyle w:val="Titolo4"/>
        <w:numPr>
          <w:ilvl w:val="3"/>
          <w:numId w:val="0"/>
        </w:numPr>
        <w:spacing w:before="240" w:after="120" w:line="240" w:lineRule="auto"/>
        <w:rPr>
          <w:lang w:eastAsia="it-IT"/>
        </w:rPr>
      </w:pPr>
      <w:bookmarkStart w:id="249" w:name="_Toc184112987"/>
      <w:bookmarkStart w:id="250" w:name="_Toc184121604"/>
      <w:bookmarkStart w:id="251" w:name="_Toc192515056"/>
      <w:r w:rsidRPr="00DA4E04">
        <w:rPr>
          <w:lang w:eastAsia="it-IT"/>
        </w:rPr>
        <w:t>Art. 7: Accesso alle informazioni delle autorità</w:t>
      </w:r>
      <w:bookmarkEnd w:id="249"/>
      <w:bookmarkEnd w:id="250"/>
      <w:bookmarkEnd w:id="251"/>
    </w:p>
    <w:p w14:paraId="6A81B24F" w14:textId="77777777" w:rsidR="00150ED9" w:rsidRPr="00150ED9" w:rsidRDefault="00150ED9" w:rsidP="006D63E5">
      <w:pPr>
        <w:shd w:val="clear" w:color="auto" w:fill="FFFFFF" w:themeFill="background1"/>
        <w:spacing w:after="0" w:line="240" w:lineRule="auto"/>
        <w:ind w:right="33"/>
        <w:jc w:val="both"/>
        <w:rPr>
          <w:rFonts w:ascii="Arial" w:eastAsia="Times New Roman" w:hAnsi="Arial" w:cs="Arial"/>
          <w:i/>
          <w:color w:val="000000" w:themeColor="text1"/>
          <w:vertAlign w:val="superscript"/>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Le informazioni e i documenti delle autorità che si rivolgono a un numero indeterminato di persone sono trasmesse unicamente in forma digitale.</w:t>
      </w:r>
    </w:p>
    <w:p w14:paraId="0CA26CE6" w14:textId="77777777" w:rsidR="00150ED9" w:rsidRPr="00150ED9" w:rsidRDefault="00150ED9" w:rsidP="006D63E5">
      <w:pPr>
        <w:shd w:val="clear" w:color="auto" w:fill="FFFFFF" w:themeFill="background1"/>
        <w:spacing w:after="0" w:line="240" w:lineRule="auto"/>
        <w:ind w:right="33"/>
        <w:jc w:val="both"/>
        <w:rPr>
          <w:rFonts w:ascii="Arial" w:eastAsia="Times New Roman" w:hAnsi="Arial" w:cs="Times New Roman"/>
          <w:i/>
          <w:lang w:val="it-IT"/>
        </w:rPr>
      </w:pPr>
      <w:r w:rsidRPr="15CDDA08">
        <w:rPr>
          <w:rFonts w:ascii="Arial" w:eastAsia="Times New Roman" w:hAnsi="Arial" w:cs="Arial"/>
          <w:i/>
          <w:color w:val="000000" w:themeColor="text1"/>
          <w:vertAlign w:val="superscript"/>
          <w:lang w:val="it-IT" w:eastAsia="it-CH"/>
        </w:rPr>
        <w:t>2</w:t>
      </w:r>
      <w:r w:rsidRPr="15CDDA08">
        <w:rPr>
          <w:rFonts w:ascii="Arial" w:eastAsia="Times New Roman" w:hAnsi="Arial" w:cs="Arial"/>
          <w:i/>
          <w:color w:val="000000" w:themeColor="text1"/>
          <w:lang w:val="it-IT" w:eastAsia="it-CH"/>
        </w:rPr>
        <w:t>Ogni persona può consultare le informazioni e i documenti delle autorità presso le autorità competenti e richiedere una copia su carta se dimostra in modo plausibile che le è impossibile consultarli in formato digitale o che ciò non può essere ragionevolmente richiesto. L'autorità può percepire un emolumento per la copia su carta.</w:t>
      </w:r>
    </w:p>
    <w:p w14:paraId="4E38721F" w14:textId="77777777" w:rsidR="00150ED9" w:rsidRPr="00150ED9" w:rsidRDefault="00150ED9" w:rsidP="006D63E5">
      <w:pPr>
        <w:spacing w:after="0" w:line="240" w:lineRule="auto"/>
        <w:jc w:val="both"/>
        <w:rPr>
          <w:rFonts w:ascii="Arial" w:eastAsia="Times New Roman" w:hAnsi="Arial" w:cs="Arial"/>
          <w:i/>
          <w:lang w:val="it-IT"/>
        </w:rPr>
      </w:pPr>
      <w:r w:rsidRPr="15CDDA08">
        <w:rPr>
          <w:rFonts w:ascii="Arial" w:eastAsia="Times New Roman" w:hAnsi="Arial" w:cs="Arial"/>
          <w:i/>
          <w:vertAlign w:val="superscript"/>
          <w:lang w:val="it-IT"/>
        </w:rPr>
        <w:t>3</w:t>
      </w:r>
      <w:r w:rsidRPr="15CDDA08">
        <w:rPr>
          <w:rFonts w:ascii="Arial" w:eastAsia="Times New Roman" w:hAnsi="Arial" w:cs="Arial"/>
          <w:i/>
          <w:lang w:val="it-IT"/>
        </w:rPr>
        <w:t>La legislazione speciale rimane riservata.</w:t>
      </w:r>
    </w:p>
    <w:p w14:paraId="667EDC70"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1:</w:t>
      </w:r>
    </w:p>
    <w:p w14:paraId="2BDB91FA"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Dare priorità al digitale significa anche che le informazioni e i documenti delle autorità che sono indirizzati a un numero indeterminato di persone saranno comunicati in forma digitale. Nessuno potrà pretendere di ricevere tali informazioni in altra forma, fatte salve le eccezioni di cui al capoverso 2 e 3.</w:t>
      </w:r>
    </w:p>
    <w:p w14:paraId="217BDCC5"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2:</w:t>
      </w:r>
    </w:p>
    <w:p w14:paraId="27D126D8" w14:textId="77777777" w:rsidR="008D0C55" w:rsidRPr="009F128E" w:rsidRDefault="008D0C55" w:rsidP="006D63E5">
      <w:pPr>
        <w:spacing w:after="0" w:line="240" w:lineRule="auto"/>
        <w:jc w:val="both"/>
        <w:rPr>
          <w:rFonts w:ascii="Arial" w:eastAsia="Arial" w:hAnsi="Arial" w:cs="Times New Roman"/>
        </w:rPr>
      </w:pPr>
      <w:r w:rsidRPr="00B7645C">
        <w:rPr>
          <w:rFonts w:ascii="Arial" w:eastAsia="Arial" w:hAnsi="Arial" w:cs="Times New Roman"/>
        </w:rPr>
        <w:t>In deroga al principio generale di cui al capoverso 1, questa disposizione consente alle persone che non sono in grado di accedere alle informazioni digitali dello Stato di consultarle presso le autorità competenti e, se necessario, di richiederne una copia cartacea (a condizione che le informazioni siano adatte alla stampa, cosa che non avviene, ad esempio, nel caso di video o applicazioni web). Per evitare l’uso abusivo di questa richiesta, le persone devono dimostrare in modo per lo meno credibile di aver bisogno di tali informazioni in forma cartacea. In questo contesto, i requisiti di prova non devono essere troppo elevati.</w:t>
      </w:r>
      <w:r w:rsidR="009F128E" w:rsidRPr="009F128E">
        <w:rPr>
          <w:rFonts w:cs="Arial"/>
        </w:rPr>
        <w:t xml:space="preserve"> Nel</w:t>
      </w:r>
      <w:r w:rsidR="00DD4E39" w:rsidRPr="009F128E">
        <w:rPr>
          <w:rFonts w:cs="Arial"/>
        </w:rPr>
        <w:t xml:space="preserve"> caso l’autorità esecutiva volesse percepire un emolumento per la copia su carta, dovrà definire il tariffario.</w:t>
      </w:r>
    </w:p>
    <w:p w14:paraId="1DCBE591" w14:textId="77777777" w:rsidR="006D63E5" w:rsidRDefault="006D63E5">
      <w:pPr>
        <w:spacing w:before="0" w:after="0" w:line="240" w:lineRule="auto"/>
        <w:jc w:val="both"/>
        <w:rPr>
          <w:rFonts w:ascii="Arial" w:eastAsia="Arial" w:hAnsi="Arial" w:cs="Times New Roman"/>
        </w:rPr>
      </w:pPr>
      <w:r>
        <w:rPr>
          <w:rFonts w:ascii="Arial" w:eastAsia="Arial" w:hAnsi="Arial" w:cs="Times New Roman"/>
        </w:rPr>
        <w:br w:type="page"/>
      </w:r>
    </w:p>
    <w:p w14:paraId="3232AEE3"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lastRenderedPageBreak/>
        <w:t>Questa disposizione tiene conto della sentenza del Tribunale federale 1C_137/2018 / 1C_139/2018 del 27 novembre 2018 (</w:t>
      </w:r>
      <w:r>
        <w:rPr>
          <w:rFonts w:ascii="Arial" w:eastAsia="Arial" w:hAnsi="Arial" w:cs="Times New Roman"/>
        </w:rPr>
        <w:t>c</w:t>
      </w:r>
      <w:r w:rsidRPr="00B7645C">
        <w:rPr>
          <w:rFonts w:ascii="Arial" w:eastAsia="Arial" w:hAnsi="Arial" w:cs="Times New Roman"/>
        </w:rPr>
        <w:t xml:space="preserve">onsid. 4.2 e segg.). In questo caso i ricorrenti contestavano l'ammissibilità di pubblicare in forma esclusivamente elettronica il Foglio ufficiale del Cantone di Zurigo. Il Tribunale federale ha ritenuto che la pubblicazione unicamente elettronica di informazioni a cui è legato l'esercizio di alcuni diritti (come il contenuto del Foglio ufficiale) costituisca una lieve ingerenza nella libertà di informazione della popolazione, tuttavia ha anche ritenuto che fosse giustificata. In primo luogo, ha considerato che per un’ingerenza di tale portata, una base legale di rango materiale (ordinanza) fosse sufficiente. Invece, per quel che riguarda l’analisi della proporzionalità, ha asserito che il risparmio di risorse grazie alla digitalizzazione del Foglio ufficiale fosse adeguato e necessario. Inoltre, poiché la legge concedeva a tutti il diritto di consultare il contenuto </w:t>
      </w:r>
      <w:r w:rsidRPr="00EF20E5">
        <w:rPr>
          <w:rFonts w:ascii="Arial" w:eastAsia="Arial" w:hAnsi="Arial" w:cs="Times New Roman"/>
        </w:rPr>
        <w:t>del Foglio</w:t>
      </w:r>
      <w:r w:rsidRPr="00B7645C">
        <w:rPr>
          <w:rFonts w:ascii="Arial" w:eastAsia="Arial" w:hAnsi="Arial" w:cs="Times New Roman"/>
        </w:rPr>
        <w:t xml:space="preserve"> ufficiale in qualsiasi </w:t>
      </w:r>
      <w:r>
        <w:rPr>
          <w:rFonts w:ascii="Arial" w:eastAsia="Arial" w:hAnsi="Arial" w:cs="Times New Roman"/>
        </w:rPr>
        <w:t>C</w:t>
      </w:r>
      <w:r w:rsidRPr="00B7645C">
        <w:rPr>
          <w:rFonts w:ascii="Arial" w:eastAsia="Arial" w:hAnsi="Arial" w:cs="Times New Roman"/>
        </w:rPr>
        <w:t xml:space="preserve">omune e, secondo il materiale legislativo, di riceverne una copia cartacea qualora questo risultasse necessario, l’ingerenza era anche ragionevolmente esigibile. Secondo il Tribunale </w:t>
      </w:r>
      <w:r>
        <w:rPr>
          <w:rFonts w:ascii="Arial" w:eastAsia="Arial" w:hAnsi="Arial" w:cs="Times New Roman"/>
        </w:rPr>
        <w:t>f</w:t>
      </w:r>
      <w:r w:rsidRPr="00B7645C">
        <w:rPr>
          <w:rFonts w:ascii="Arial" w:eastAsia="Arial" w:hAnsi="Arial" w:cs="Times New Roman"/>
        </w:rPr>
        <w:t>ederale, tale necessità può sussistere ad esempio in caso di scarsa conoscenza dell'uso di Internet o di difficoltà visive sullo schermo.</w:t>
      </w:r>
    </w:p>
    <w:p w14:paraId="5D6C11AE"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3:</w:t>
      </w:r>
    </w:p>
    <w:p w14:paraId="15EF2A89"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Come per l’articolo 5, anche in questo caso la legislazione speciale rimane riservata.</w:t>
      </w:r>
    </w:p>
    <w:p w14:paraId="133F99F2" w14:textId="77777777" w:rsidR="008D0C55" w:rsidRDefault="008D0C55" w:rsidP="006D63E5">
      <w:pPr>
        <w:pStyle w:val="Titolo4"/>
        <w:numPr>
          <w:ilvl w:val="3"/>
          <w:numId w:val="0"/>
        </w:numPr>
        <w:spacing w:before="240" w:after="120" w:line="240" w:lineRule="auto"/>
        <w:rPr>
          <w:lang w:eastAsia="it-IT"/>
        </w:rPr>
      </w:pPr>
      <w:bookmarkStart w:id="252" w:name="_Toc184112988"/>
      <w:bookmarkStart w:id="253" w:name="_Toc184121605"/>
      <w:bookmarkStart w:id="254" w:name="_Toc192515057"/>
      <w:r w:rsidRPr="00DA4E04">
        <w:rPr>
          <w:lang w:eastAsia="it-IT"/>
        </w:rPr>
        <w:t>Art. 8: Dati</w:t>
      </w:r>
      <w:bookmarkEnd w:id="252"/>
      <w:bookmarkEnd w:id="253"/>
      <w:bookmarkEnd w:id="254"/>
    </w:p>
    <w:p w14:paraId="0A019A08" w14:textId="77777777" w:rsidR="00150ED9" w:rsidRPr="00150ED9" w:rsidRDefault="00150ED9" w:rsidP="00A20302">
      <w:pPr>
        <w:shd w:val="clear" w:color="auto" w:fill="FFFFFF" w:themeFill="background1"/>
        <w:spacing w:after="0" w:line="240" w:lineRule="auto"/>
        <w:ind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lang w:val="it-IT" w:eastAsia="it-CH"/>
        </w:rPr>
        <w:t>Nella misura del possibile, i dati vengono raccolti una sola volta e gestiti da un'unica autorità.</w:t>
      </w:r>
    </w:p>
    <w:p w14:paraId="7A7ED276" w14:textId="77777777" w:rsidR="008D0C55" w:rsidRPr="00B7645C" w:rsidRDefault="008D0C55" w:rsidP="00A20302">
      <w:pPr>
        <w:spacing w:line="240" w:lineRule="auto"/>
        <w:jc w:val="both"/>
        <w:rPr>
          <w:rFonts w:ascii="Arial" w:eastAsia="Arial" w:hAnsi="Arial" w:cs="Times New Roman"/>
        </w:rPr>
      </w:pPr>
      <w:r w:rsidRPr="00B7645C">
        <w:rPr>
          <w:rFonts w:ascii="Arial" w:eastAsia="Arial" w:hAnsi="Arial" w:cs="Times New Roman"/>
        </w:rPr>
        <w:t xml:space="preserve">La strategia per la trasformazione digitale del Cantone Ticino prevede il principio «una sola volta» («once only»), che consiste nella comunicazione e nella trasmissione unica di informazioni e documenti alle Amministrazioni pubbliche che, in un’ottica di condivisione multipla, riutilizzano al loro interno quelli di cui sono già in possesso. Questo principio è anche un punto centrale della Dichiarazione di Tallinn sull'e-government, sottoscritta anche dalla Svizzera e alla base delle iniziative di digitalizzazione dell'UE. Il presente articolo di legge concretizza tale impegno, rendendolo vincolante per l'amministrazione nella misura del possibile. </w:t>
      </w:r>
    </w:p>
    <w:p w14:paraId="6E5CE37D" w14:textId="77777777" w:rsidR="008D0C55" w:rsidRPr="00B7645C" w:rsidRDefault="008D0C55" w:rsidP="009F128E">
      <w:pPr>
        <w:spacing w:line="240" w:lineRule="auto"/>
        <w:jc w:val="both"/>
        <w:rPr>
          <w:rFonts w:ascii="Arial" w:eastAsia="Arial" w:hAnsi="Arial" w:cs="Times New Roman"/>
        </w:rPr>
      </w:pPr>
      <w:r w:rsidRPr="00B7645C">
        <w:rPr>
          <w:rFonts w:ascii="Arial" w:eastAsia="Arial" w:hAnsi="Arial" w:cs="Times New Roman"/>
        </w:rPr>
        <w:t>La raccolta e gestione dei dati da parte di un’unica autorità rappresenta un fattore chiave per una gestione moderna dei dati nell'amministrazione e quindi pr</w:t>
      </w:r>
      <w:r w:rsidR="00490495">
        <w:rPr>
          <w:rFonts w:ascii="Arial" w:eastAsia="Arial" w:hAnsi="Arial" w:cs="Times New Roman"/>
        </w:rPr>
        <w:t>ocessi aziendali digitali inter-</w:t>
      </w:r>
      <w:r w:rsidRPr="00B7645C">
        <w:rPr>
          <w:rFonts w:ascii="Arial" w:eastAsia="Arial" w:hAnsi="Arial" w:cs="Times New Roman"/>
        </w:rPr>
        <w:t xml:space="preserve">amministrativi, che non possono funzionare senza dati standardizzati e affidabili. Non è ad esempio possibile trasmettere automaticamente una domanda di costruzione da un </w:t>
      </w:r>
      <w:r>
        <w:rPr>
          <w:rFonts w:ascii="Arial" w:eastAsia="Arial" w:hAnsi="Arial" w:cs="Times New Roman"/>
        </w:rPr>
        <w:t>C</w:t>
      </w:r>
      <w:r w:rsidRPr="00B7645C">
        <w:rPr>
          <w:rFonts w:ascii="Arial" w:eastAsia="Arial" w:hAnsi="Arial" w:cs="Times New Roman"/>
        </w:rPr>
        <w:t xml:space="preserve">omune al </w:t>
      </w:r>
      <w:r>
        <w:rPr>
          <w:rFonts w:ascii="Arial" w:eastAsia="Arial" w:hAnsi="Arial" w:cs="Times New Roman"/>
        </w:rPr>
        <w:t>C</w:t>
      </w:r>
      <w:r w:rsidRPr="00B7645C">
        <w:rPr>
          <w:rFonts w:ascii="Arial" w:eastAsia="Arial" w:hAnsi="Arial" w:cs="Times New Roman"/>
        </w:rPr>
        <w:t>antone, se la persona richiedente è registrata nei sistemi di entrambe le autorità con nomi e indirizzi diversi, rendendo così non chiaro se si tratti della stessa persona e quali informazioni siano corrette. Alla gestione dei dati, che dovrà essere regolata</w:t>
      </w:r>
      <w:r>
        <w:rPr>
          <w:rFonts w:ascii="Arial" w:eastAsia="Arial" w:hAnsi="Arial" w:cs="Times New Roman"/>
        </w:rPr>
        <w:t xml:space="preserve"> nel contesto di </w:t>
      </w:r>
      <w:r w:rsidRPr="00B7645C">
        <w:rPr>
          <w:rFonts w:ascii="Arial" w:eastAsia="Arial" w:hAnsi="Arial" w:cs="Times New Roman"/>
        </w:rPr>
        <w:t>appl</w:t>
      </w:r>
      <w:r>
        <w:rPr>
          <w:rFonts w:ascii="Arial" w:eastAsia="Arial" w:hAnsi="Arial" w:cs="Times New Roman"/>
        </w:rPr>
        <w:t xml:space="preserve">icazione di questa disposizione, </w:t>
      </w:r>
      <w:r w:rsidRPr="00B7645C">
        <w:rPr>
          <w:rFonts w:ascii="Arial" w:eastAsia="Arial" w:hAnsi="Arial" w:cs="Times New Roman"/>
        </w:rPr>
        <w:t xml:space="preserve">degli standard e dei processi (art. </w:t>
      </w:r>
      <w:r>
        <w:rPr>
          <w:rFonts w:ascii="Arial" w:eastAsia="Arial" w:hAnsi="Arial" w:cs="Times New Roman"/>
        </w:rPr>
        <w:t>9</w:t>
      </w:r>
      <w:r w:rsidRPr="00B7645C">
        <w:rPr>
          <w:rFonts w:ascii="Arial" w:eastAsia="Arial" w:hAnsi="Arial" w:cs="Times New Roman"/>
        </w:rPr>
        <w:t>),</w:t>
      </w:r>
      <w:r>
        <w:rPr>
          <w:rFonts w:ascii="Arial" w:eastAsia="Arial" w:hAnsi="Arial" w:cs="Times New Roman"/>
        </w:rPr>
        <w:t xml:space="preserve"> e delle banche dati centralizzate (art. 19 segg.)</w:t>
      </w:r>
      <w:r w:rsidRPr="00B7645C">
        <w:rPr>
          <w:rFonts w:ascii="Arial" w:eastAsia="Arial" w:hAnsi="Arial" w:cs="Times New Roman"/>
        </w:rPr>
        <w:t xml:space="preserve"> appartiene anche la questione della delimitazione delle competenze per la raccolta e la modifica dei dati. In questo modo si chiarisce quali autorità sono responsabili della correttezza e completezza dei dati elaborati congiuntamente. Con l'espressione «inter</w:t>
      </w:r>
      <w:r w:rsidR="00490495">
        <w:rPr>
          <w:rFonts w:ascii="Arial" w:eastAsia="Arial" w:hAnsi="Arial" w:cs="Times New Roman"/>
        </w:rPr>
        <w:t>-</w:t>
      </w:r>
      <w:r w:rsidRPr="00B7645C">
        <w:rPr>
          <w:rFonts w:ascii="Arial" w:eastAsia="Arial" w:hAnsi="Arial" w:cs="Times New Roman"/>
        </w:rPr>
        <w:t>istituzionale» si intende che non è sufficiente che ogni singola autorità raccolga i dati una sola volta per sé, ma che piuttosto deve essere realizzata una gestione dei dati condivisa tra le istituzioni, in modo che le persone interessate debbano fornire i dati complessivamente una sola volta.</w:t>
      </w:r>
    </w:p>
    <w:p w14:paraId="7C901E87" w14:textId="4248A571" w:rsidR="0024389C" w:rsidRPr="009F128E" w:rsidRDefault="002D7663" w:rsidP="009F128E">
      <w:pPr>
        <w:spacing w:after="120" w:line="240" w:lineRule="auto"/>
        <w:jc w:val="both"/>
        <w:rPr>
          <w:rFonts w:cs="Arial"/>
        </w:rPr>
      </w:pPr>
      <w:r>
        <w:rPr>
          <w:rFonts w:cs="Arial"/>
        </w:rPr>
        <w:lastRenderedPageBreak/>
        <w:t xml:space="preserve">La formulazione </w:t>
      </w:r>
      <w:r w:rsidR="0024389C" w:rsidRPr="009F128E">
        <w:rPr>
          <w:rFonts w:cs="Arial"/>
        </w:rPr>
        <w:t xml:space="preserve">consente di mantenere un margine di flessibilità, </w:t>
      </w:r>
      <w:r>
        <w:rPr>
          <w:rFonts w:cs="Arial"/>
        </w:rPr>
        <w:t xml:space="preserve">per quanto riguarda la raccolta unica dei dati e la loro gestione, </w:t>
      </w:r>
      <w:r w:rsidR="0024389C" w:rsidRPr="009F128E">
        <w:rPr>
          <w:rFonts w:cs="Arial"/>
        </w:rPr>
        <w:t>permettendo diverse modalità di attuazione a seconda del contesto e dell’evoluzione delle esigenze amministrative. Tale approccio è stato adottato anche in altri Cantoni</w:t>
      </w:r>
      <w:r w:rsidR="0024389C" w:rsidRPr="009F128E">
        <w:rPr>
          <w:rStyle w:val="Rimandonotaapidipagina"/>
          <w:rFonts w:cs="Arial"/>
        </w:rPr>
        <w:footnoteReference w:id="88"/>
      </w:r>
      <w:r w:rsidR="0024389C" w:rsidRPr="009F128E">
        <w:rPr>
          <w:rFonts w:cs="Arial"/>
        </w:rPr>
        <w:t>.</w:t>
      </w:r>
    </w:p>
    <w:p w14:paraId="3DD735A3" w14:textId="77777777" w:rsidR="0010781B" w:rsidRDefault="0024389C" w:rsidP="009F128E">
      <w:pPr>
        <w:spacing w:after="120" w:line="240" w:lineRule="auto"/>
        <w:jc w:val="both"/>
        <w:rPr>
          <w:rFonts w:cs="Arial"/>
        </w:rPr>
      </w:pPr>
      <w:r w:rsidRPr="009F128E">
        <w:rPr>
          <w:rFonts w:cs="Arial"/>
        </w:rPr>
        <w:t>Per comprendere l’attuazione concreta nel breve termine, è utile considerare due aspetti principali: la protezione dei dati personali e la realtà operativa attuale dell’AC. L’entrata in vigore della LADigi non comporta alcuna modifica della normativa sulla protezione dei dati personali. La legislazione in materia rimane quindi invariata e imperativamente applicabile, per esempio per quel che riguarda le disposizioni che stabiliscono che le autorità possono comunicarsi reciprocamente i dati solo se previsto dalla legge (art. 10 lett. a LPDP e art. 14 cpv. 3 LPDP</w:t>
      </w:r>
      <w:r w:rsidRPr="009F128E">
        <w:rPr>
          <w:rStyle w:val="Rimandonotaapidipagina"/>
          <w:rFonts w:cs="Arial"/>
        </w:rPr>
        <w:footnoteReference w:id="89"/>
      </w:r>
      <w:r w:rsidR="00436171">
        <w:rPr>
          <w:rFonts w:cs="Arial"/>
        </w:rPr>
        <w:t xml:space="preserve"> </w:t>
      </w:r>
      <w:r w:rsidRPr="009F128E">
        <w:rPr>
          <w:rFonts w:cs="Arial"/>
        </w:rPr>
        <w:t xml:space="preserve">per quel che riguarda le procedure di richiamo). </w:t>
      </w:r>
    </w:p>
    <w:p w14:paraId="3FF02571" w14:textId="6B87730B" w:rsidR="0024389C" w:rsidRPr="009F128E" w:rsidRDefault="0024389C" w:rsidP="009F128E">
      <w:pPr>
        <w:spacing w:after="120" w:line="240" w:lineRule="auto"/>
        <w:jc w:val="both"/>
        <w:rPr>
          <w:rFonts w:cs="Arial"/>
        </w:rPr>
      </w:pPr>
      <w:r w:rsidRPr="009F128E">
        <w:rPr>
          <w:rFonts w:cs="Arial"/>
        </w:rPr>
        <w:t>In questo contesto, secondo la dottrina, la raccolta e gestione dei dati inter-istituzionale non può trasformarsi in un sistema di accesso indiscriminato, né dare luogo a scenari di cittadinanza trasparente o sorveglianza generalizzata, in contrasto con il diritto all’autodeterminazione informativa sancito nella Costituzione federale. Ne consegue che la creazione di un’unica banca dati centralizzata, accessibile a tutte le autorità per qualsiasi scopo attraverso una clausola generale, sarebbe incompatibile con la protezione dei dati personali. In un simile scenario, infatti, sarebbero possibili collegamenti incrociati indiscriminati tra dati personali, con potenziali conseguenze critiche per la tutela della privacy.</w:t>
      </w:r>
    </w:p>
    <w:p w14:paraId="7AD93863" w14:textId="77777777" w:rsidR="0024389C" w:rsidRPr="009F128E" w:rsidRDefault="0024389C" w:rsidP="009F128E">
      <w:pPr>
        <w:spacing w:after="120" w:line="240" w:lineRule="auto"/>
        <w:jc w:val="both"/>
        <w:rPr>
          <w:rFonts w:cs="Arial"/>
        </w:rPr>
      </w:pPr>
      <w:r w:rsidRPr="009F128E">
        <w:rPr>
          <w:rFonts w:cs="Arial"/>
        </w:rPr>
        <w:t>Anche la realtà operativa dell’AC deve essere considerata. L’amministrazione pubblica è composta da numerose unità con compiti distinti, definiti da basi legali differenti, che trattano dati eterogenei per natura e finalità. I dati gestiti da un ufficio tributario non sono gli stessi di quelli trattati da un ufficio sanitario o da un ente che si occupa di infrastruttura e trasporti. Ogni settore ha esigenze operative specifiche, che richiedono sistemi informativi adeguati alle proprie funzioni. In questo contesto, non è realistico pensare di accorpare e unificare oltre un certo limite senza compromettere l’efficienza operativa delle singole amministrazioni. Inoltre, l’integrazione tra banche dati non può avvenire in modo indiscriminato: collegare informazioni tra unità che non ne hanno bisogno per i loro compiti legali non solo sarebbe inutile, ma creerebbe anche problemi dal punto di vista della protezione dei dati personali. Per questo motivo, è essenziale che la condivisione dei dati avvenga in modo mirato e selettivo, garantendo che risponda a una chiara necessità e resti nel quadro legale definito dalle normative sulla protezione dei dati personali.</w:t>
      </w:r>
    </w:p>
    <w:p w14:paraId="7A553415" w14:textId="77777777" w:rsidR="0024389C" w:rsidRPr="009F128E" w:rsidRDefault="0024389C" w:rsidP="009F128E">
      <w:pPr>
        <w:spacing w:after="120" w:line="240" w:lineRule="auto"/>
        <w:jc w:val="both"/>
        <w:rPr>
          <w:rFonts w:cs="Arial"/>
        </w:rPr>
      </w:pPr>
      <w:r w:rsidRPr="009F128E">
        <w:rPr>
          <w:rFonts w:cs="Arial"/>
        </w:rPr>
        <w:t>Le disposizioni sulle banche dati centralizzate previste agli articoli 19 e seguenti devono quindi essere lette alla luce della presente disposizione e del quadro interpretativo qui delineato.</w:t>
      </w:r>
    </w:p>
    <w:p w14:paraId="31BC0F3A" w14:textId="77777777" w:rsidR="008D0C55" w:rsidRPr="009F128E" w:rsidRDefault="008D0C55" w:rsidP="009F128E">
      <w:pPr>
        <w:spacing w:after="120" w:line="240" w:lineRule="auto"/>
        <w:jc w:val="both"/>
        <w:rPr>
          <w:rFonts w:ascii="Arial" w:eastAsia="Arial" w:hAnsi="Arial" w:cs="Times New Roman"/>
        </w:rPr>
      </w:pPr>
      <w:r w:rsidRPr="009F128E">
        <w:rPr>
          <w:rFonts w:ascii="Arial" w:eastAsia="Arial" w:hAnsi="Arial" w:cs="Times New Roman"/>
        </w:rPr>
        <w:t>Anche questa disposizione è di natura programmatica, si applica sia ai dati personali secondo la LPDP che ai dati senza riferimenti personali, e impone alle autorità di garantire una gestione dei dati che liberi i privati dalla ripetuta fornitura degli stessi il più possibile, senza però conferire ai privati nessun diritto o pretesa nei confronti dello Stato.</w:t>
      </w:r>
    </w:p>
    <w:p w14:paraId="16A0F8D1" w14:textId="77777777" w:rsidR="008D0C55" w:rsidRDefault="008D0C55" w:rsidP="006D63E5">
      <w:pPr>
        <w:pStyle w:val="Titolo4"/>
        <w:numPr>
          <w:ilvl w:val="3"/>
          <w:numId w:val="0"/>
        </w:numPr>
        <w:spacing w:before="240" w:after="120" w:line="240" w:lineRule="auto"/>
        <w:rPr>
          <w:lang w:eastAsia="it-IT"/>
        </w:rPr>
      </w:pPr>
      <w:bookmarkStart w:id="255" w:name="_Toc184112989"/>
      <w:bookmarkStart w:id="256" w:name="_Toc184121606"/>
      <w:bookmarkStart w:id="257" w:name="_Toc192515058"/>
      <w:r w:rsidRPr="00DA4E04">
        <w:rPr>
          <w:lang w:eastAsia="it-IT"/>
        </w:rPr>
        <w:lastRenderedPageBreak/>
        <w:t>Art. 9: Standard e processi</w:t>
      </w:r>
      <w:bookmarkEnd w:id="255"/>
      <w:bookmarkEnd w:id="256"/>
      <w:bookmarkEnd w:id="257"/>
    </w:p>
    <w:p w14:paraId="38762E1C" w14:textId="77777777" w:rsidR="00150ED9" w:rsidRPr="00150ED9" w:rsidRDefault="00150ED9" w:rsidP="00A20302">
      <w:pPr>
        <w:shd w:val="clear" w:color="auto" w:fill="FFFFFF" w:themeFill="background1"/>
        <w:spacing w:after="0" w:line="240" w:lineRule="auto"/>
        <w:ind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lang w:val="it-IT" w:eastAsia="it-CH"/>
        </w:rPr>
        <w:t>Il Consiglio di Stato stabilisce gli standard e i processi per la digitalizzazione. A tal fine, si basa per quanto possibile su standard nazionali e internazionali.</w:t>
      </w:r>
    </w:p>
    <w:p w14:paraId="28D3CD40" w14:textId="77777777" w:rsidR="008D0C55" w:rsidRPr="00B7645C" w:rsidRDefault="008D0C55" w:rsidP="00A20302">
      <w:pPr>
        <w:spacing w:line="240" w:lineRule="auto"/>
        <w:jc w:val="both"/>
        <w:rPr>
          <w:rFonts w:ascii="Arial" w:eastAsia="Arial" w:hAnsi="Arial" w:cs="Times New Roman"/>
        </w:rPr>
      </w:pPr>
      <w:r w:rsidRPr="00B7645C">
        <w:rPr>
          <w:rFonts w:ascii="Arial" w:eastAsia="Arial" w:hAnsi="Arial" w:cs="Times New Roman"/>
        </w:rPr>
        <w:t>Se i servizi di base (art. 1</w:t>
      </w:r>
      <w:r>
        <w:rPr>
          <w:rFonts w:ascii="Arial" w:eastAsia="Arial" w:hAnsi="Arial" w:cs="Times New Roman"/>
        </w:rPr>
        <w:t>3</w:t>
      </w:r>
      <w:r w:rsidRPr="00B7645C">
        <w:rPr>
          <w:rFonts w:ascii="Arial" w:eastAsia="Arial" w:hAnsi="Arial" w:cs="Times New Roman"/>
        </w:rPr>
        <w:t xml:space="preserve"> segg.) rappresentano la dimensione tecnica delle basi comuni per la digitalizzazione, gli standard e i processi costituiscono la loro dimensione organizzativa di almeno altrettanta importanza. Queste basi vengono sviluppate e stabilite principalmente nei comitati in cui le autorità cantonali e comunali elaborano congiuntamente la digitalizzazione.</w:t>
      </w:r>
    </w:p>
    <w:p w14:paraId="6075EB5C" w14:textId="77777777" w:rsidR="008D0C55" w:rsidRPr="00B7645C" w:rsidRDefault="008D0C55" w:rsidP="00A20302">
      <w:pPr>
        <w:spacing w:line="240" w:lineRule="auto"/>
        <w:jc w:val="both"/>
        <w:rPr>
          <w:rFonts w:ascii="Arial" w:eastAsia="Arial" w:hAnsi="Arial" w:cs="Times New Roman"/>
        </w:rPr>
      </w:pPr>
      <w:r w:rsidRPr="00B7645C">
        <w:rPr>
          <w:rFonts w:ascii="Arial" w:eastAsia="Arial" w:hAnsi="Arial" w:cs="Times New Roman"/>
        </w:rPr>
        <w:t>In questo contesto, i processi sono istruzioni amministrative che descrivono le procedure specifiche della digitalizzazione, ossia chi fa cosa e come. A seconda dell'obiettivo del processo, possono essere più o meno dettagliati. Ad esempio, un processo potrebbe descrivere la gestione degli acquisti, oppure come segnalare e risolvere un guasto, o ancora come sviluppare, approvare, implementare e documentare una modifica a un sistema ICT. Per facilitare la collaborazione o la digitalizzazione dei processi operativi inter</w:t>
      </w:r>
      <w:r w:rsidR="00490495">
        <w:rPr>
          <w:rFonts w:ascii="Arial" w:eastAsia="Arial" w:hAnsi="Arial" w:cs="Times New Roman"/>
        </w:rPr>
        <w:t>-</w:t>
      </w:r>
      <w:r w:rsidRPr="00B7645C">
        <w:rPr>
          <w:rFonts w:ascii="Arial" w:eastAsia="Arial" w:hAnsi="Arial" w:cs="Times New Roman"/>
        </w:rPr>
        <w:t xml:space="preserve">istituzionali, sarebbe opportuno che questi processi siano anche applicati anche </w:t>
      </w:r>
      <w:r>
        <w:rPr>
          <w:rFonts w:ascii="Arial" w:eastAsia="Arial" w:hAnsi="Arial" w:cs="Times New Roman"/>
        </w:rPr>
        <w:t>alle autorità al di fuori dell'A</w:t>
      </w:r>
      <w:r w:rsidRPr="00B7645C">
        <w:rPr>
          <w:rFonts w:ascii="Arial" w:eastAsia="Arial" w:hAnsi="Arial" w:cs="Times New Roman"/>
        </w:rPr>
        <w:t xml:space="preserve">mministrazione cantonale. </w:t>
      </w:r>
    </w:p>
    <w:p w14:paraId="26D323D5" w14:textId="77777777" w:rsidR="008D0C55" w:rsidRPr="009F128E" w:rsidRDefault="008D0C55" w:rsidP="009F128E">
      <w:pPr>
        <w:spacing w:after="120" w:line="240" w:lineRule="auto"/>
        <w:jc w:val="both"/>
        <w:rPr>
          <w:rFonts w:ascii="Arial" w:eastAsia="Arial" w:hAnsi="Arial" w:cs="Times New Roman"/>
        </w:rPr>
      </w:pPr>
      <w:r w:rsidRPr="00B7645C">
        <w:rPr>
          <w:rFonts w:ascii="Arial" w:eastAsia="Arial" w:hAnsi="Arial" w:cs="Times New Roman"/>
        </w:rPr>
        <w:t xml:space="preserve">Gli standard invece sono norme tecniche che descrivono determinate caratteristiche dei servizi ICT, ad esempio l'implementazione dell'accessibilità per rendere un servizio inclusivo (art. 5), i formati dei dati o le interfacce da utilizzare. Tra questi vi sono, ad </w:t>
      </w:r>
      <w:r w:rsidRPr="009F128E">
        <w:rPr>
          <w:rFonts w:ascii="Arial" w:eastAsia="Arial" w:hAnsi="Arial" w:cs="Times New Roman"/>
        </w:rPr>
        <w:t>esempio, gli standard tecnici dell'associazione eCH, le condizioni generali di contratto della SIK, o il metodo di gestione dei progetti HERMES della Confederazione.</w:t>
      </w:r>
    </w:p>
    <w:p w14:paraId="0D125C14" w14:textId="77777777" w:rsidR="00DD4E39" w:rsidRPr="009F128E" w:rsidRDefault="00DD4E39" w:rsidP="009F128E">
      <w:pPr>
        <w:spacing w:after="120" w:line="240" w:lineRule="auto"/>
        <w:jc w:val="both"/>
        <w:rPr>
          <w:rFonts w:cs="Arial"/>
        </w:rPr>
      </w:pPr>
      <w:r w:rsidRPr="009F128E">
        <w:rPr>
          <w:rFonts w:cs="Arial"/>
        </w:rPr>
        <w:t>È opportuno precisare che, nonostante le disposizioni del presente articolo, esistono ambiti nei quali il Governo non detiene la competenza decisionale. Un esempio rilevante è rappresentato dall’adesione, approvata dal Parlamento, alla Convenzione tra Confederazione e Cantoni per l’armonizzazione dell’informatica della giustizia penale (AIGP/HIS)</w:t>
      </w:r>
      <w:r w:rsidRPr="009F128E">
        <w:rPr>
          <w:rStyle w:val="Rimandonotaapidipagina"/>
          <w:rFonts w:cs="Arial"/>
        </w:rPr>
        <w:footnoteReference w:id="90"/>
      </w:r>
      <w:r w:rsidRPr="009F128E">
        <w:rPr>
          <w:rFonts w:cs="Arial"/>
        </w:rPr>
        <w:t>. Tale adesione, infatti, impone l’adeguamento a specifici standard stabiliti dal programma HIS</w:t>
      </w:r>
      <w:r w:rsidRPr="009F128E">
        <w:rPr>
          <w:rStyle w:val="Rimandonotaapidipagina"/>
          <w:rFonts w:cs="Arial"/>
        </w:rPr>
        <w:footnoteReference w:id="91"/>
      </w:r>
      <w:r w:rsidRPr="009F128E">
        <w:rPr>
          <w:rFonts w:cs="Arial"/>
        </w:rPr>
        <w:t>.</w:t>
      </w:r>
    </w:p>
    <w:p w14:paraId="14631980" w14:textId="77777777" w:rsidR="00DD4E39" w:rsidRPr="009F128E" w:rsidRDefault="00DD4E39" w:rsidP="009F128E">
      <w:pPr>
        <w:spacing w:after="120" w:line="240" w:lineRule="auto"/>
        <w:jc w:val="both"/>
        <w:rPr>
          <w:rFonts w:ascii="Arial" w:eastAsia="Arial" w:hAnsi="Arial" w:cs="Times New Roman"/>
        </w:rPr>
      </w:pPr>
      <w:r w:rsidRPr="009F128E">
        <w:rPr>
          <w:rFonts w:cs="Arial"/>
        </w:rPr>
        <w:t>Come già evidenziato nel commento all’articolo 4, anche in questo caso la coerenza è in ogni caso intrinsecamente garantita, poiché il Cantone opera all’interno di un quadro strategico condiviso tra i tre livelli istituzionali. Gli standard definiti dal programma HIS sono elaborati nell’ambito dell’associazione eCH e sono attualmente in fase di aggiornamento e consolidamento</w:t>
      </w:r>
      <w:r w:rsidRPr="009F128E">
        <w:rPr>
          <w:rStyle w:val="Rimandonotaapidipagina"/>
          <w:rFonts w:cs="Arial"/>
        </w:rPr>
        <w:footnoteReference w:id="92"/>
      </w:r>
      <w:r w:rsidRPr="009F128E">
        <w:rPr>
          <w:rFonts w:cs="Arial"/>
        </w:rPr>
        <w:t>, con nuove versioni in corso di approvazione. Il presente articolo prevede che il Consiglio di Stato si basi su standard nazionali e internazionali. Di conseguenza, indipendentemente dalla competenza del Consiglio di Stato in materia, il risultato finale rimane invariato: l’adozione degli standard eCH da parte di tutti gli attori coinvolti.</w:t>
      </w:r>
    </w:p>
    <w:p w14:paraId="38D5F9C0" w14:textId="77777777" w:rsidR="008D0C55" w:rsidRDefault="008D0C55" w:rsidP="006D63E5">
      <w:pPr>
        <w:pStyle w:val="Titolo4"/>
        <w:numPr>
          <w:ilvl w:val="3"/>
          <w:numId w:val="0"/>
        </w:numPr>
        <w:spacing w:before="240" w:after="120" w:line="240" w:lineRule="auto"/>
        <w:rPr>
          <w:lang w:eastAsia="it-IT"/>
        </w:rPr>
      </w:pPr>
      <w:bookmarkStart w:id="258" w:name="_Toc184112990"/>
      <w:bookmarkStart w:id="259" w:name="_Toc184121607"/>
      <w:bookmarkStart w:id="260" w:name="_Toc192515059"/>
      <w:r w:rsidRPr="00DA4E04">
        <w:rPr>
          <w:lang w:eastAsia="it-IT"/>
        </w:rPr>
        <w:lastRenderedPageBreak/>
        <w:t>Art. 10: Dati amministrativi pubblici</w:t>
      </w:r>
      <w:bookmarkEnd w:id="258"/>
      <w:bookmarkEnd w:id="259"/>
      <w:bookmarkEnd w:id="260"/>
    </w:p>
    <w:p w14:paraId="03DB01B6" w14:textId="77777777" w:rsidR="00150ED9" w:rsidRPr="00150ED9" w:rsidRDefault="00150ED9" w:rsidP="006D63E5">
      <w:pPr>
        <w:shd w:val="clear" w:color="auto" w:fill="FFFFFF" w:themeFill="background1"/>
        <w:spacing w:after="0" w:line="240" w:lineRule="auto"/>
        <w:ind w:left="41"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Le autorità amministrative cantonali possono mettere a disposizione per il libero utilizzo dati che rilevano o creano nel quadro dell'adempimento dei compiti loro attribuiti dalla legge e che sono stati salvati in forma digitale e disponibili in modo strutturato sotto forma di collezioni.</w:t>
      </w:r>
    </w:p>
    <w:p w14:paraId="03DD571F" w14:textId="77777777" w:rsidR="00150ED9" w:rsidRPr="00150ED9" w:rsidRDefault="00150ED9" w:rsidP="006D63E5">
      <w:pPr>
        <w:shd w:val="clear" w:color="auto" w:fill="FFFFFF" w:themeFill="background1"/>
        <w:spacing w:after="0" w:line="240" w:lineRule="auto"/>
        <w:ind w:left="41"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2</w:t>
      </w:r>
      <w:r w:rsidRPr="15CDDA08">
        <w:rPr>
          <w:rFonts w:ascii="Arial" w:eastAsia="Times New Roman" w:hAnsi="Arial" w:cs="Arial"/>
          <w:i/>
          <w:color w:val="000000" w:themeColor="text1"/>
          <w:lang w:val="it-IT" w:eastAsia="it-CH"/>
        </w:rPr>
        <w:t>Non è ammesso rendere accessibili al pubblico in questo modo dati che in virtù di altri atti normativi non vengono pubblicati o vengono pubblicati soltanto a condizioni più restrittive, in particolare sulla base di disposizioni relative alla protezione dei dati, ai diritti d'autore, al segreto statistico, al segreto fiscale, alla protezione delle informazioni, agli emolumenti e ai registri ufficiali.</w:t>
      </w:r>
    </w:p>
    <w:p w14:paraId="5D63F5FC" w14:textId="77777777" w:rsidR="00150ED9" w:rsidRPr="00150ED9" w:rsidRDefault="00150ED9" w:rsidP="006D63E5">
      <w:pPr>
        <w:shd w:val="clear" w:color="auto" w:fill="FFFFFF" w:themeFill="background1"/>
        <w:spacing w:after="0" w:line="240" w:lineRule="auto"/>
        <w:ind w:left="41"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3</w:t>
      </w:r>
      <w:r w:rsidRPr="15CDDA08">
        <w:rPr>
          <w:rFonts w:ascii="Arial" w:eastAsia="Times New Roman" w:hAnsi="Arial" w:cs="Arial"/>
          <w:i/>
          <w:color w:val="000000" w:themeColor="text1"/>
          <w:lang w:val="it-IT" w:eastAsia="it-CH"/>
        </w:rPr>
        <w:t>I dati sono messi a disposizione su reti accessibili al pubblico gratuitamente, tempestivamente, in forma leggibile da una macchina e in formato aperto.</w:t>
      </w:r>
    </w:p>
    <w:p w14:paraId="5EE0A773" w14:textId="77777777" w:rsidR="00150ED9" w:rsidRPr="00150ED9" w:rsidRDefault="00150ED9" w:rsidP="006D63E5">
      <w:pPr>
        <w:shd w:val="clear" w:color="auto" w:fill="FFFFFF" w:themeFill="background1"/>
        <w:spacing w:after="0" w:line="240" w:lineRule="auto"/>
        <w:ind w:left="41"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4</w:t>
      </w:r>
      <w:r w:rsidRPr="15CDDA08">
        <w:rPr>
          <w:rFonts w:ascii="Arial" w:eastAsia="Times New Roman" w:hAnsi="Arial" w:cs="Arial"/>
          <w:i/>
          <w:color w:val="000000" w:themeColor="text1"/>
          <w:lang w:val="it-IT" w:eastAsia="it-CH"/>
        </w:rPr>
        <w:t>Il Consiglio di Stato può definire condizioni di utilizzo per i dati pubblici aperti.</w:t>
      </w:r>
    </w:p>
    <w:p w14:paraId="6B84DDFC" w14:textId="77777777" w:rsidR="00150ED9" w:rsidRPr="00150ED9" w:rsidRDefault="00150ED9" w:rsidP="006D63E5">
      <w:pPr>
        <w:shd w:val="clear" w:color="auto" w:fill="FFFFFF" w:themeFill="background1"/>
        <w:spacing w:after="0" w:line="240" w:lineRule="auto"/>
        <w:ind w:left="41"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5</w:t>
      </w:r>
      <w:r w:rsidRPr="15CDDA08">
        <w:rPr>
          <w:rFonts w:ascii="Arial" w:eastAsia="Times New Roman" w:hAnsi="Arial" w:cs="Arial"/>
          <w:i/>
          <w:color w:val="000000" w:themeColor="text1"/>
          <w:lang w:val="it-IT" w:eastAsia="it-CH"/>
        </w:rPr>
        <w:t xml:space="preserve">Le autorità amministrative cantonali non sono tenute a verificare l'esattezza, la completezza e la plausibilità dei dati, o a verificarne altri aspetti, esclusivamente ai fini della loro pubblicazione come dati amministrativi pubblici. </w:t>
      </w:r>
    </w:p>
    <w:p w14:paraId="63450C5F"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La Strategia per la trasformazione digitale del Cantone Ticino prevede la messa a disposizione pubblica di dati amministrativi (principio dell’«open government data») oltre alla creazione di portali per la divulgazione di questi dati e, più in generale, di informazioni pubbliche. Nei limiti consentiti dalla legge, i dati raccolti, prodotti o elaborati durante la fornitura dei servizi digitali devono quindi essere resi disponibili in formati leggibili dalle macchine, in modo da consentirne il libero riutilizzo, garantendo al contempo il diritto alla protezione della sfera privata. Questo favorisce la collaborazione e l’innovazione, permettendo ad esempio a sviluppatori e ricercatori di utilizzarli per creare valore, che può essere sociale o commerciale, e può – in modo più o meno diretto – migliorare i servizi pubblici e privati.</w:t>
      </w:r>
    </w:p>
    <w:p w14:paraId="6AF89437"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 xml:space="preserve">La presente disposizione rappresenta la concretizzazione di questa volontà, normando linee guida per la pubblicazione dei dati statali. A tal proposito, quali dati saranno pubblicati come dati amministrativi pubblici, in che quantità e con quali modalità, non viene definito a livello legale, poiché necessita di ulteriori progetti e analisi interdipartimentali all'interno dell'amministrazione. Dall’esito di questi progetti e analisi si evincerà altrettanto se saranno necessarie modifiche alla legislazione speciale pertinente. </w:t>
      </w:r>
    </w:p>
    <w:p w14:paraId="5D5AFDE9"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1:</w:t>
      </w:r>
    </w:p>
    <w:p w14:paraId="06CBBE45"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Questa disposizione prevede che le unità amministrative mettano a disposizione i dati che hanno raccolto o creato nell'ambito dell'adempimento dei loro compiti e che sono memorizzati elettronicamente e strutturati in collezioni (ad es. i dati meteorologici).</w:t>
      </w:r>
      <w:r>
        <w:rPr>
          <w:rFonts w:ascii="Arial" w:eastAsia="Arial" w:hAnsi="Arial" w:cs="Times New Roman"/>
        </w:rPr>
        <w:t xml:space="preserve"> Pertanto, la pubblicazione de</w:t>
      </w:r>
      <w:r w:rsidRPr="00B7645C">
        <w:rPr>
          <w:rFonts w:ascii="Arial" w:eastAsia="Arial" w:hAnsi="Arial" w:cs="Times New Roman"/>
        </w:rPr>
        <w:t xml:space="preserve">i dati </w:t>
      </w:r>
      <w:r>
        <w:rPr>
          <w:rFonts w:ascii="Arial" w:eastAsia="Arial" w:hAnsi="Arial" w:cs="Times New Roman"/>
        </w:rPr>
        <w:t>amministrativi pubblici</w:t>
      </w:r>
      <w:r w:rsidRPr="00B7645C">
        <w:rPr>
          <w:rFonts w:ascii="Arial" w:eastAsia="Arial" w:hAnsi="Arial" w:cs="Times New Roman"/>
        </w:rPr>
        <w:t xml:space="preserve"> non rappresenta un nuovo compito amministrativo, ma può essere svolta come attività secondaria dalle unità amministrative. Non tutti i dati delle unità amministrative sono adatti per una pubblicazione elettronica, in particolare perché non tutti i dati sono strutturati. Pertanto, una pubblicazione digitale sistematica dei dati delle autorità richiederebbe molte risorse. Per questo motivo, la presente disposizione non è obbligatoria (“possono”).</w:t>
      </w:r>
    </w:p>
    <w:p w14:paraId="514F22C0" w14:textId="77777777" w:rsidR="006D63E5" w:rsidRDefault="006D63E5">
      <w:pPr>
        <w:spacing w:before="0" w:after="0" w:line="240" w:lineRule="auto"/>
        <w:jc w:val="both"/>
        <w:rPr>
          <w:rFonts w:ascii="Arial" w:eastAsia="Arial" w:hAnsi="Arial" w:cs="Times New Roman"/>
        </w:rPr>
      </w:pPr>
      <w:r>
        <w:rPr>
          <w:rFonts w:ascii="Arial" w:eastAsia="Arial" w:hAnsi="Arial" w:cs="Times New Roman"/>
        </w:rPr>
        <w:br w:type="page"/>
      </w:r>
    </w:p>
    <w:p w14:paraId="63F4F6BD"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lastRenderedPageBreak/>
        <w:t>Capoverso 2:</w:t>
      </w:r>
    </w:p>
    <w:p w14:paraId="47AAAC71"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Dalla pubblicazione come dati amministrativi pubblici sono esclusi i dati che, in base ad altre disposizioni, non possono essere pubblicati o possono essere pubblicati solo a condizioni più restrittive (ad esempio, i dati personali). Ciò risulta già dalle norme sulla protezione dei dati e dalle rispettive leggi speciali, ma questo principio fondamentale deve essere ribadito in questo contesto per la sua importanza.</w:t>
      </w:r>
    </w:p>
    <w:p w14:paraId="79A64796"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3 e 4:</w:t>
      </w:r>
    </w:p>
    <w:p w14:paraId="7B152BD7"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Il capoverso 3 definisce le modalità di pubblicazione dei dati amministrativi pubblici. Questa deve avvenire tempestivamente, in forma leggibile da una macchina e in un formato aperto, e la successiva elaborazione dei dati pubblicati deve essere gratuita. Anche se i dati devono essere messi a disposizione gratuitamente, possono esserci alcune restrizioni all'uso ad esempio, potrebbe essere escluso un utilizzo commerciale o potrebbe essere previsto l'obbligo di citare la fonte, oppure altre restrizioni derivanti dalla legislazione speciale (cfr. p. es. il Regolamento della legge cantonale sulla geoinformazio</w:t>
      </w:r>
      <w:r w:rsidR="00EB3DF6">
        <w:rPr>
          <w:rFonts w:ascii="Arial" w:eastAsia="Arial" w:hAnsi="Arial" w:cs="Times New Roman"/>
        </w:rPr>
        <w:t>ne dell’11 dicembre 2013 [RLCGI;</w:t>
      </w:r>
      <w:r w:rsidRPr="00B7645C">
        <w:rPr>
          <w:rFonts w:ascii="Arial" w:eastAsia="Arial" w:hAnsi="Arial" w:cs="Times New Roman"/>
        </w:rPr>
        <w:t xml:space="preserve"> RL 704.110]). Ovviamente, tali restrizioni devono essere rese note agli utenti (cfr. le condizioni d'uso di opendata.swiss: www.opendata.swiss/it/terms-of-use).</w:t>
      </w:r>
    </w:p>
    <w:p w14:paraId="763FDC1A"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5:</w:t>
      </w:r>
    </w:p>
    <w:p w14:paraId="0AEBBB2C" w14:textId="77777777" w:rsidR="008D0C55" w:rsidRDefault="008D0C55" w:rsidP="006D63E5">
      <w:pPr>
        <w:spacing w:after="0" w:line="240" w:lineRule="auto"/>
        <w:jc w:val="both"/>
        <w:rPr>
          <w:rFonts w:ascii="Arial" w:eastAsia="Arial" w:hAnsi="Arial" w:cs="Times New Roman"/>
        </w:rPr>
      </w:pPr>
      <w:r w:rsidRPr="00B7645C">
        <w:rPr>
          <w:rFonts w:ascii="Arial" w:eastAsia="Arial" w:hAnsi="Arial" w:cs="Times New Roman"/>
        </w:rPr>
        <w:t xml:space="preserve">La pubblicazione di dati da parte dell'amministrazione pubblica comporta il rischio intrinseco che i cittadini, fidandosi della correttezza dei dati pubblicati, prendano decisioni conseguenti e subiscano danni a causa di dati errati. In regola generale, le azioni di responsabilità basate sul principio della buona fede presuppongono che il cittadino abbia riposto legittimamente la propria fiducia in un’indicazione o comportamento dell’autorità. L’articolo 6 della legge sulla responsabilità civile degli enti pubblici e degli agenti pubblici del 24 ottobre 1988 (RL 166.100) invece prevede che “per il danno a seguito di informazione erronea l’ente pubblico risponde solo in caso di dolo o di negligenza grave dell’agente pubblico e se l’incompetenza dell’agente non fosse riconoscibile”. Il presente capoverso va nella stessa direzione, stabilendo che, ai fini della pubblicazione, non esiste alcun obbligo aggiuntivo di verificare l'accuratezza, la completezza o la plausibilità dei dati, escludendo quindi di principio un’azione in responsabilità sulla base dell’erroneità di quest’ultimi. Questo è giustificato soprattutto perché, a causa della pubblicazione tempestiva postulata al capoverso 3, non sempre c'è abbastanza tempo per verificare l'accuratezza dei dati; pubblicazione tempestiva che è anche nell’interesse degli utenti, che spesso necessitano dei dati il più aggiornati possibile per la loro elaborazione. Analoghe limitazioni di responsabilità sono previste anche a livello federale (art. 10 cpv. 6 LMeCA), così come da vari altri </w:t>
      </w:r>
      <w:r>
        <w:rPr>
          <w:rFonts w:ascii="Arial" w:eastAsia="Arial" w:hAnsi="Arial" w:cs="Times New Roman"/>
        </w:rPr>
        <w:t>Cantoni.</w:t>
      </w:r>
    </w:p>
    <w:p w14:paraId="107845DA" w14:textId="77777777" w:rsidR="008D0C55" w:rsidRPr="00B7645C" w:rsidRDefault="008D0C55" w:rsidP="006D63E5">
      <w:pPr>
        <w:spacing w:after="0" w:line="240" w:lineRule="auto"/>
        <w:jc w:val="both"/>
        <w:rPr>
          <w:rFonts w:ascii="Arial" w:eastAsia="Arial" w:hAnsi="Arial" w:cs="Times New Roman"/>
        </w:rPr>
      </w:pPr>
      <w:r w:rsidRPr="002826D4">
        <w:rPr>
          <w:rFonts w:ascii="Arial" w:eastAsia="Arial" w:hAnsi="Arial" w:cs="Times New Roman"/>
        </w:rPr>
        <w:t>Nonostante</w:t>
      </w:r>
      <w:r>
        <w:rPr>
          <w:rFonts w:ascii="Arial" w:eastAsia="Arial" w:hAnsi="Arial" w:cs="Times New Roman"/>
        </w:rPr>
        <w:t xml:space="preserve"> il</w:t>
      </w:r>
      <w:r w:rsidRPr="002826D4">
        <w:rPr>
          <w:rFonts w:ascii="Arial" w:eastAsia="Arial" w:hAnsi="Arial" w:cs="Times New Roman"/>
        </w:rPr>
        <w:t xml:space="preserve"> </w:t>
      </w:r>
      <w:r>
        <w:rPr>
          <w:rFonts w:ascii="Arial" w:eastAsia="Arial" w:hAnsi="Arial" w:cs="Times New Roman"/>
        </w:rPr>
        <w:t>presente capoverso</w:t>
      </w:r>
      <w:r w:rsidRPr="002826D4">
        <w:rPr>
          <w:rFonts w:ascii="Arial" w:eastAsia="Arial" w:hAnsi="Arial" w:cs="Times New Roman"/>
        </w:rPr>
        <w:t xml:space="preserve"> escluda un obbligo specifico di verifica per i dati pubblicati</w:t>
      </w:r>
      <w:r>
        <w:rPr>
          <w:rFonts w:ascii="Arial" w:eastAsia="Arial" w:hAnsi="Arial" w:cs="Times New Roman"/>
        </w:rPr>
        <w:t xml:space="preserve"> come dati amministrativi pubblici</w:t>
      </w:r>
      <w:r w:rsidRPr="002826D4">
        <w:rPr>
          <w:rFonts w:ascii="Arial" w:eastAsia="Arial" w:hAnsi="Arial" w:cs="Times New Roman"/>
        </w:rPr>
        <w:t xml:space="preserve">, è importante sottolineare che </w:t>
      </w:r>
      <w:r>
        <w:rPr>
          <w:rFonts w:ascii="Arial" w:eastAsia="Arial" w:hAnsi="Arial" w:cs="Times New Roman"/>
        </w:rPr>
        <w:t>v</w:t>
      </w:r>
      <w:r w:rsidRPr="002826D4">
        <w:rPr>
          <w:rFonts w:ascii="Arial" w:eastAsia="Arial" w:hAnsi="Arial" w:cs="Times New Roman"/>
        </w:rPr>
        <w:t>i sono infatti altre disposizioni legislative che mirano a garantire la qualità e l’accuratezza dei dati</w:t>
      </w:r>
      <w:r>
        <w:rPr>
          <w:rFonts w:ascii="Arial" w:eastAsia="Arial" w:hAnsi="Arial" w:cs="Times New Roman"/>
        </w:rPr>
        <w:t xml:space="preserve"> trattati dalle autorità, per esempio l’articolo 26 della presente legge. </w:t>
      </w:r>
      <w:r w:rsidRPr="002826D4">
        <w:rPr>
          <w:rFonts w:ascii="Arial" w:eastAsia="Arial" w:hAnsi="Arial" w:cs="Times New Roman"/>
        </w:rPr>
        <w:t>Questo significa che le autorità non pubblicano dati in modo arbitrario o senza alcun controllo, ma che l'obbligo di verifica non si applica specificam</w:t>
      </w:r>
      <w:r>
        <w:rPr>
          <w:rFonts w:ascii="Arial" w:eastAsia="Arial" w:hAnsi="Arial" w:cs="Times New Roman"/>
        </w:rPr>
        <w:t>ente alla fase di pubblicazione come dati amministrativi pubblici.</w:t>
      </w:r>
    </w:p>
    <w:p w14:paraId="711C7EE1" w14:textId="77777777" w:rsidR="006D63E5" w:rsidRDefault="008D0C55" w:rsidP="006D63E5">
      <w:pPr>
        <w:spacing w:after="0" w:line="240" w:lineRule="auto"/>
        <w:jc w:val="both"/>
        <w:rPr>
          <w:rFonts w:ascii="Arial" w:eastAsia="Arial" w:hAnsi="Arial" w:cs="Times New Roman"/>
        </w:rPr>
      </w:pPr>
      <w:r w:rsidRPr="00B7645C">
        <w:rPr>
          <w:rFonts w:ascii="Arial" w:eastAsia="Arial" w:hAnsi="Arial" w:cs="Times New Roman"/>
        </w:rPr>
        <w:t xml:space="preserve">Infine, va inoltre sottolineato che, dal punto di vista delle scienze dell'informazione, i dati amministrativi pubblici possono essere considerati come "pubblicazioni ufficiali", simili alle raccolte di leggi o ai bollettini ufficiali. </w:t>
      </w:r>
    </w:p>
    <w:p w14:paraId="6D3C70E7"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lastRenderedPageBreak/>
        <w:t>Hanno un alto valore informativo e quindi potrebbero avere anche un valore archivistico. Poiché si può presumere che in molti settori sia interessante solo lo stato attuale, spesso le informazioni non rimarranno pubblicate per un periodo di tempo illimitato. Già dalle disposizioni della legislazione archivistica vigente risulta che i dati amministrativi aperti pubblicati devono essere offerti all'</w:t>
      </w:r>
      <w:r>
        <w:rPr>
          <w:rFonts w:ascii="Arial" w:eastAsia="Arial" w:hAnsi="Arial" w:cs="Times New Roman"/>
        </w:rPr>
        <w:t>A</w:t>
      </w:r>
      <w:r w:rsidRPr="00B7645C">
        <w:rPr>
          <w:rFonts w:ascii="Arial" w:eastAsia="Arial" w:hAnsi="Arial" w:cs="Times New Roman"/>
        </w:rPr>
        <w:t>rchivio di Stato per l'archiviazione prima della loro cancellazione.</w:t>
      </w:r>
    </w:p>
    <w:p w14:paraId="42C42ECD" w14:textId="77777777" w:rsidR="008D0C55" w:rsidRDefault="008D0C55" w:rsidP="006D63E5">
      <w:pPr>
        <w:pStyle w:val="Titolo4"/>
        <w:numPr>
          <w:ilvl w:val="3"/>
          <w:numId w:val="0"/>
        </w:numPr>
        <w:spacing w:before="240" w:after="120" w:line="240" w:lineRule="auto"/>
        <w:rPr>
          <w:lang w:eastAsia="it-IT"/>
        </w:rPr>
      </w:pPr>
      <w:bookmarkStart w:id="261" w:name="_Toc184112991"/>
      <w:bookmarkStart w:id="262" w:name="_Toc184121608"/>
      <w:bookmarkStart w:id="263" w:name="_Toc192515060"/>
      <w:r w:rsidRPr="00DA4E04">
        <w:rPr>
          <w:lang w:eastAsia="it-IT"/>
        </w:rPr>
        <w:t>Art. 11: Gestione</w:t>
      </w:r>
      <w:bookmarkEnd w:id="261"/>
      <w:bookmarkEnd w:id="262"/>
      <w:bookmarkEnd w:id="263"/>
    </w:p>
    <w:p w14:paraId="7B444310" w14:textId="77777777" w:rsidR="00150ED9" w:rsidRPr="00150ED9" w:rsidRDefault="00150ED9" w:rsidP="00A20302">
      <w:pPr>
        <w:spacing w:after="0" w:line="240" w:lineRule="auto"/>
        <w:jc w:val="both"/>
        <w:rPr>
          <w:rFonts w:ascii="Arial" w:eastAsia="Times New Roman" w:hAnsi="Arial" w:cs="Arial"/>
          <w:i/>
          <w:lang w:val="it-IT"/>
        </w:rPr>
      </w:pPr>
      <w:r w:rsidRPr="15CDDA08">
        <w:rPr>
          <w:rFonts w:ascii="Arial" w:eastAsia="Times New Roman" w:hAnsi="Arial" w:cs="Arial"/>
          <w:i/>
          <w:lang w:val="it-IT"/>
        </w:rPr>
        <w:t>Il Consiglio di Stato gestisce la digitalizzazione e l'uso delle risorse TIC. A tal fine, emana in particolare una strategia con un piano di attuazione e lo aggiorna regolarmente.</w:t>
      </w:r>
    </w:p>
    <w:p w14:paraId="04CDBFCB" w14:textId="77777777" w:rsidR="008D0C55" w:rsidRDefault="008D0C55" w:rsidP="00A20302">
      <w:pPr>
        <w:spacing w:line="240" w:lineRule="auto"/>
        <w:jc w:val="both"/>
        <w:rPr>
          <w:rFonts w:ascii="Arial" w:eastAsia="Arial" w:hAnsi="Arial" w:cs="Times New Roman"/>
        </w:rPr>
      </w:pPr>
      <w:r w:rsidRPr="00B7645C">
        <w:rPr>
          <w:rFonts w:ascii="Arial" w:eastAsia="Arial" w:hAnsi="Arial" w:cs="Times New Roman"/>
        </w:rPr>
        <w:t xml:space="preserve">Il presente articolo riprende il processo previsto nella Strategia per la trasformazione digitale del Cantone Ticino per l'attuazione e lo sviluppo continuo della digitalizzazione. Il compito di gestione della digitalizzazione e dell'uso delle TIC, affidato al Consiglio di Stato, riflette il suo ruolo come autorità governativa ed esecutiva </w:t>
      </w:r>
      <w:r>
        <w:rPr>
          <w:rFonts w:ascii="Arial" w:eastAsia="Arial" w:hAnsi="Arial" w:cs="Times New Roman"/>
        </w:rPr>
        <w:t>del Cantone (art. 65 Cost. cant.</w:t>
      </w:r>
      <w:r w:rsidRPr="00B7645C">
        <w:rPr>
          <w:rFonts w:ascii="Arial" w:eastAsia="Arial" w:hAnsi="Arial" w:cs="Times New Roman"/>
        </w:rPr>
        <w:t>). In questo contesto, come già esposto al capitolo 2.2, sarà necessaria l’istituzione di una struttura organizzativa permanente dedicata al coordinamento e alla pianificazione trasversale della trasformazione digitale, all'assistenza interdisciplinare ai dipartimenti e agli uffici, e al coinvolgimento attivo di tutti gli attori interessati.</w:t>
      </w:r>
    </w:p>
    <w:p w14:paraId="64436F57" w14:textId="77777777" w:rsidR="008D0C55" w:rsidRDefault="008D0C55" w:rsidP="006D63E5">
      <w:pPr>
        <w:pStyle w:val="Titolo4"/>
        <w:numPr>
          <w:ilvl w:val="3"/>
          <w:numId w:val="0"/>
        </w:numPr>
        <w:spacing w:before="240" w:after="120" w:line="240" w:lineRule="auto"/>
        <w:rPr>
          <w:lang w:eastAsia="it-IT"/>
        </w:rPr>
      </w:pPr>
      <w:bookmarkStart w:id="264" w:name="_Toc184112992"/>
      <w:bookmarkStart w:id="265" w:name="_Toc184121609"/>
      <w:bookmarkStart w:id="266" w:name="_Toc192515061"/>
      <w:r w:rsidRPr="00DA4E04">
        <w:rPr>
          <w:lang w:eastAsia="it-IT"/>
        </w:rPr>
        <w:t>Art. 12: Delega di compiti</w:t>
      </w:r>
      <w:bookmarkEnd w:id="264"/>
      <w:bookmarkEnd w:id="265"/>
      <w:bookmarkEnd w:id="266"/>
    </w:p>
    <w:p w14:paraId="0A1336F9" w14:textId="77777777" w:rsidR="00A90F8E" w:rsidRPr="00A90F8E" w:rsidRDefault="00A90F8E" w:rsidP="00A20302">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lang w:val="it-IT"/>
        </w:rPr>
        <w:t>Se un'autorità amministrativa cantonale affida l'elaborazione di dati o la gestione di soluzioni informatiche a terzi, essa deve garantire tramite convenzione, condizioni o in altro modo che:</w:t>
      </w:r>
    </w:p>
    <w:p w14:paraId="1E30A42F" w14:textId="77777777" w:rsidR="00A90F8E" w:rsidRPr="00A90F8E" w:rsidRDefault="00A90F8E" w:rsidP="00A20302">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lang w:val="it-IT"/>
        </w:rPr>
        <w:t>a) il mandatario rispetti almeno i medesimi requisiti rispettati dall’autorità amministrativa cantonale per quanto riguarda la protezione dei dati nonché la sicurezza delle informazioni e d'esercizio;</w:t>
      </w:r>
    </w:p>
    <w:p w14:paraId="4B175B9E" w14:textId="77777777" w:rsidR="00A90F8E" w:rsidRPr="00A90F8E" w:rsidRDefault="00A90F8E" w:rsidP="00A20302">
      <w:pPr>
        <w:spacing w:after="0" w:line="240" w:lineRule="auto"/>
        <w:jc w:val="both"/>
        <w:rPr>
          <w:rFonts w:ascii="Arial" w:eastAsia="Times New Roman" w:hAnsi="Arial" w:cs="Arial"/>
          <w:i/>
          <w:lang w:val="it-IT"/>
        </w:rPr>
      </w:pPr>
      <w:r w:rsidRPr="15CDDA08">
        <w:rPr>
          <w:rFonts w:ascii="Arial" w:eastAsia="Times New Roman" w:hAnsi="Arial" w:cs="Arial"/>
          <w:i/>
          <w:lang w:val="it-IT"/>
        </w:rPr>
        <w:t>b) l’adempimento dei compiti statali venga il meno possibile pregiudicato nel caso in cui il mandatario non rispetti gli accordi stipulati o cessi la propria attività.</w:t>
      </w:r>
    </w:p>
    <w:p w14:paraId="5A228D3F" w14:textId="77777777" w:rsidR="008D0C55" w:rsidRPr="00015E56" w:rsidRDefault="008D0C55" w:rsidP="00A20302">
      <w:pPr>
        <w:spacing w:line="240" w:lineRule="auto"/>
        <w:jc w:val="both"/>
        <w:rPr>
          <w:rFonts w:ascii="Arial" w:eastAsia="Arial" w:hAnsi="Arial" w:cs="Times New Roman"/>
        </w:rPr>
      </w:pPr>
      <w:r w:rsidRPr="00015E56">
        <w:rPr>
          <w:rFonts w:ascii="Arial" w:eastAsia="Arial" w:hAnsi="Arial" w:cs="Times New Roman"/>
        </w:rPr>
        <w:t>Nell'ambito della fornitura di servizi</w:t>
      </w:r>
      <w:r>
        <w:rPr>
          <w:rFonts w:ascii="Arial" w:eastAsia="Arial" w:hAnsi="Arial" w:cs="Times New Roman"/>
        </w:rPr>
        <w:t xml:space="preserve"> digitali</w:t>
      </w:r>
      <w:r w:rsidRPr="00015E56">
        <w:rPr>
          <w:rFonts w:ascii="Arial" w:eastAsia="Arial" w:hAnsi="Arial" w:cs="Times New Roman"/>
        </w:rPr>
        <w:t>, l'esternalizzazione a terzi</w:t>
      </w:r>
      <w:r>
        <w:rPr>
          <w:rFonts w:ascii="Arial" w:eastAsia="Arial" w:hAnsi="Arial" w:cs="Times New Roman"/>
        </w:rPr>
        <w:t xml:space="preserve"> di parte di essi</w:t>
      </w:r>
      <w:r w:rsidRPr="00015E56">
        <w:rPr>
          <w:rFonts w:ascii="Arial" w:eastAsia="Arial" w:hAnsi="Arial" w:cs="Times New Roman"/>
        </w:rPr>
        <w:t xml:space="preserve"> sta diventando sempre più rilevante</w:t>
      </w:r>
      <w:r>
        <w:rPr>
          <w:rFonts w:ascii="Arial" w:eastAsia="Arial" w:hAnsi="Arial" w:cs="Times New Roman"/>
        </w:rPr>
        <w:t xml:space="preserve"> </w:t>
      </w:r>
      <w:r w:rsidRPr="00015E56">
        <w:rPr>
          <w:rFonts w:ascii="Arial" w:eastAsia="Arial" w:hAnsi="Arial" w:cs="Times New Roman"/>
        </w:rPr>
        <w:t>(</w:t>
      </w:r>
      <w:r>
        <w:rPr>
          <w:rFonts w:ascii="Arial" w:eastAsia="Arial" w:hAnsi="Arial" w:cs="Times New Roman"/>
        </w:rPr>
        <w:t>p.es. l’appoggiarsi a un fornitore esterno per un software specializzato</w:t>
      </w:r>
      <w:r w:rsidRPr="00015E56">
        <w:rPr>
          <w:rFonts w:ascii="Arial" w:eastAsia="Arial" w:hAnsi="Arial" w:cs="Times New Roman"/>
        </w:rPr>
        <w:t xml:space="preserve">). </w:t>
      </w:r>
      <w:r>
        <w:rPr>
          <w:rFonts w:ascii="Arial" w:eastAsia="Arial" w:hAnsi="Arial" w:cs="Times New Roman"/>
        </w:rPr>
        <w:t>I</w:t>
      </w:r>
      <w:r w:rsidRPr="00015E56">
        <w:rPr>
          <w:rFonts w:ascii="Arial" w:eastAsia="Arial" w:hAnsi="Arial" w:cs="Times New Roman"/>
        </w:rPr>
        <w:t>n relazione al trattamento dei dati personali</w:t>
      </w:r>
      <w:r>
        <w:rPr>
          <w:rFonts w:ascii="Arial" w:eastAsia="Arial" w:hAnsi="Arial" w:cs="Times New Roman"/>
        </w:rPr>
        <w:t>,</w:t>
      </w:r>
      <w:r w:rsidRPr="00015E56">
        <w:rPr>
          <w:rFonts w:ascii="Arial" w:eastAsia="Arial" w:hAnsi="Arial" w:cs="Times New Roman"/>
        </w:rPr>
        <w:t xml:space="preserve"> </w:t>
      </w:r>
      <w:r>
        <w:rPr>
          <w:rFonts w:ascii="Arial" w:eastAsia="Arial" w:hAnsi="Arial" w:cs="Times New Roman"/>
        </w:rPr>
        <w:t>q</w:t>
      </w:r>
      <w:r w:rsidRPr="00015E56">
        <w:rPr>
          <w:rFonts w:ascii="Arial" w:eastAsia="Arial" w:hAnsi="Arial" w:cs="Times New Roman"/>
        </w:rPr>
        <w:t xml:space="preserve">uesto processo è ampiamente disciplinato dalla legislazione sulla protezione dei dati (cfr. </w:t>
      </w:r>
      <w:r w:rsidR="005832E4">
        <w:rPr>
          <w:rFonts w:ascii="Arial" w:eastAsia="Arial" w:hAnsi="Arial" w:cs="Times New Roman"/>
        </w:rPr>
        <w:t>art. 16 LPDP</w:t>
      </w:r>
      <w:r w:rsidR="005832E4">
        <w:rPr>
          <w:rStyle w:val="Rimandonotaapidipagina"/>
          <w:rFonts w:ascii="Arial" w:eastAsia="Arial" w:hAnsi="Arial" w:cs="Times New Roman"/>
        </w:rPr>
        <w:footnoteReference w:id="93"/>
      </w:r>
      <w:r w:rsidRPr="00015E56">
        <w:rPr>
          <w:rFonts w:ascii="Arial" w:eastAsia="Arial" w:hAnsi="Arial" w:cs="Times New Roman"/>
        </w:rPr>
        <w:t xml:space="preserve">). In base a tali disposizioni, è essenziale garantire che la persona incaricata tratti i dati secondo le stesse modalità previste per il committente, adottando le misure necessarie per assicurare la </w:t>
      </w:r>
      <w:r>
        <w:rPr>
          <w:rFonts w:ascii="Arial" w:eastAsia="Arial" w:hAnsi="Arial" w:cs="Times New Roman"/>
        </w:rPr>
        <w:t>sicurezza operativa e dei dati.</w:t>
      </w:r>
    </w:p>
    <w:p w14:paraId="7A918359" w14:textId="77777777" w:rsidR="00A20302" w:rsidRDefault="008D0C55" w:rsidP="00A20302">
      <w:pPr>
        <w:spacing w:line="240" w:lineRule="auto"/>
        <w:jc w:val="both"/>
        <w:rPr>
          <w:rFonts w:ascii="Arial" w:eastAsia="Arial" w:hAnsi="Arial" w:cs="Times New Roman"/>
        </w:rPr>
      </w:pPr>
      <w:r>
        <w:rPr>
          <w:rFonts w:ascii="Arial" w:eastAsia="Arial" w:hAnsi="Arial" w:cs="Times New Roman"/>
        </w:rPr>
        <w:t>Tuttavia</w:t>
      </w:r>
      <w:r w:rsidRPr="00015E56">
        <w:rPr>
          <w:rFonts w:ascii="Arial" w:eastAsia="Arial" w:hAnsi="Arial" w:cs="Times New Roman"/>
        </w:rPr>
        <w:t xml:space="preserve"> può verificarsi che, pur non essendo coinvolti dati personali, i dati trattati siano comunque considerati </w:t>
      </w:r>
      <w:r>
        <w:rPr>
          <w:rFonts w:ascii="Arial" w:eastAsia="Arial" w:hAnsi="Arial" w:cs="Times New Roman"/>
        </w:rPr>
        <w:t>meritevoli di protezione</w:t>
      </w:r>
      <w:r w:rsidRPr="00015E56">
        <w:rPr>
          <w:rFonts w:ascii="Arial" w:eastAsia="Arial" w:hAnsi="Arial" w:cs="Times New Roman"/>
        </w:rPr>
        <w:t xml:space="preserve"> per altre ragioni. Questa norma intende affrontare tale eventualità, stabilendo che, anche in questi casi, l'autorità competente rimane responsabile del rispetto delle misure di </w:t>
      </w:r>
      <w:r>
        <w:rPr>
          <w:rFonts w:ascii="Arial" w:eastAsia="Arial" w:hAnsi="Arial" w:cs="Times New Roman"/>
        </w:rPr>
        <w:t>protezione dei dati e sicurezza delle informazioni</w:t>
      </w:r>
      <w:r w:rsidRPr="00015E56">
        <w:rPr>
          <w:rFonts w:ascii="Arial" w:eastAsia="Arial" w:hAnsi="Arial" w:cs="Times New Roman"/>
        </w:rPr>
        <w:t xml:space="preserve">. Questo principio viene ribadito, specificando che l’autorità che procede all’esternalizzazione deve garantire il rispetto dei requisiti attraverso accordi contrattuali, condizioni specifiche o altre modalità appropriate. </w:t>
      </w:r>
    </w:p>
    <w:p w14:paraId="3B68E8E4" w14:textId="77777777" w:rsidR="008D0C55" w:rsidRPr="00015E56" w:rsidRDefault="008D0C55" w:rsidP="006D63E5">
      <w:pPr>
        <w:spacing w:after="0" w:line="240" w:lineRule="auto"/>
        <w:jc w:val="both"/>
        <w:rPr>
          <w:rFonts w:ascii="Arial" w:eastAsia="Arial" w:hAnsi="Arial" w:cs="Times New Roman"/>
        </w:rPr>
      </w:pPr>
      <w:r w:rsidRPr="00015E56">
        <w:rPr>
          <w:rFonts w:ascii="Arial" w:eastAsia="Arial" w:hAnsi="Arial" w:cs="Times New Roman"/>
        </w:rPr>
        <w:lastRenderedPageBreak/>
        <w:t>Si può, ad esempio, prevedere la formulazione di apposite clausole contrattuali o l'utilizzo di modelli contrattuali standardizzati di terzi (come le Condizioni Generali della Conferenza Svizzera dell'Inform</w:t>
      </w:r>
      <w:r>
        <w:rPr>
          <w:rFonts w:ascii="Arial" w:eastAsia="Arial" w:hAnsi="Arial" w:cs="Times New Roman"/>
        </w:rPr>
        <w:t>atica [CSI] per i servizi ICT).</w:t>
      </w:r>
    </w:p>
    <w:p w14:paraId="42BB3A89" w14:textId="77777777" w:rsidR="008D0C55" w:rsidRDefault="008D0C55" w:rsidP="006D63E5">
      <w:pPr>
        <w:spacing w:after="0" w:line="240" w:lineRule="auto"/>
        <w:jc w:val="both"/>
        <w:rPr>
          <w:rFonts w:ascii="Arial" w:eastAsia="Arial" w:hAnsi="Arial" w:cs="Times New Roman"/>
        </w:rPr>
      </w:pPr>
      <w:r w:rsidRPr="00015E56">
        <w:rPr>
          <w:rFonts w:ascii="Arial" w:eastAsia="Arial" w:hAnsi="Arial" w:cs="Times New Roman"/>
        </w:rPr>
        <w:t>È</w:t>
      </w:r>
      <w:r>
        <w:rPr>
          <w:rFonts w:ascii="Arial" w:eastAsia="Arial" w:hAnsi="Arial" w:cs="Times New Roman"/>
        </w:rPr>
        <w:t xml:space="preserve"> inoltre</w:t>
      </w:r>
      <w:r w:rsidRPr="00015E56">
        <w:rPr>
          <w:rFonts w:ascii="Arial" w:eastAsia="Arial" w:hAnsi="Arial" w:cs="Times New Roman"/>
        </w:rPr>
        <w:t xml:space="preserve"> importante notare che l'autorità</w:t>
      </w:r>
      <w:r>
        <w:rPr>
          <w:rFonts w:ascii="Arial" w:eastAsia="Arial" w:hAnsi="Arial" w:cs="Times New Roman"/>
        </w:rPr>
        <w:t xml:space="preserve"> cantonale</w:t>
      </w:r>
      <w:r w:rsidRPr="00015E56">
        <w:rPr>
          <w:rFonts w:ascii="Arial" w:eastAsia="Arial" w:hAnsi="Arial" w:cs="Times New Roman"/>
        </w:rPr>
        <w:t xml:space="preserve"> esternalizzante potrebbe entrare, fino a un certo punto, in una relazione di dipendenza dal contraente. Ciò potrebbe compromettere la normale esecuzione dei compiti pubblici da parte dell'ente pubblico, ad esempio se il contraente fallisse o non rispettasse gli accordi. Per questo motivo, è necessario che gli accordi contrattuali garantiscano che l'adempimento dei compiti statali sia influenzato il meno possibile da tali eventualità. A tal fine, si possono prevedere obblighi di consegna dei dati da parte del fornitore. Tuttavia, non si intende suggerire che l'autorità debba mantenere un sistema di riserva, poiché questo comporterebbe costi eccessivi e limiterebbe fortemente l'uso dell'esterna</w:t>
      </w:r>
      <w:r>
        <w:rPr>
          <w:rFonts w:ascii="Arial" w:eastAsia="Arial" w:hAnsi="Arial" w:cs="Times New Roman"/>
        </w:rPr>
        <w:t>lizzazione</w:t>
      </w:r>
      <w:r w:rsidRPr="00015E56">
        <w:rPr>
          <w:rFonts w:ascii="Arial" w:eastAsia="Arial" w:hAnsi="Arial" w:cs="Times New Roman"/>
        </w:rPr>
        <w:t>.</w:t>
      </w:r>
    </w:p>
    <w:p w14:paraId="23C16D18" w14:textId="77777777" w:rsidR="008D0C55" w:rsidRDefault="008D0C55" w:rsidP="006D63E5">
      <w:pPr>
        <w:pStyle w:val="Titolo4"/>
        <w:numPr>
          <w:ilvl w:val="3"/>
          <w:numId w:val="0"/>
        </w:numPr>
        <w:spacing w:before="240" w:after="120" w:line="240" w:lineRule="auto"/>
        <w:rPr>
          <w:lang w:eastAsia="it-IT"/>
        </w:rPr>
      </w:pPr>
      <w:bookmarkStart w:id="267" w:name="_Toc184112993"/>
      <w:bookmarkStart w:id="268" w:name="_Toc184121610"/>
      <w:bookmarkStart w:id="269" w:name="_Toc192515062"/>
      <w:r w:rsidRPr="00DA4E04">
        <w:rPr>
          <w:lang w:eastAsia="it-IT"/>
        </w:rPr>
        <w:t>Art. 13: Servizi di base</w:t>
      </w:r>
      <w:bookmarkEnd w:id="267"/>
      <w:bookmarkEnd w:id="268"/>
      <w:bookmarkEnd w:id="269"/>
    </w:p>
    <w:p w14:paraId="4E82E498" w14:textId="77777777" w:rsidR="00A90F8E" w:rsidRPr="00A90F8E" w:rsidRDefault="00A90F8E"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Il Cantone provvede ai servizi di base e li mette a disposizione di terzi conformemente all'articolo 14 capoverso 2. I servizi di base vengono introdotti gradualmente.</w:t>
      </w:r>
    </w:p>
    <w:p w14:paraId="0E8881E0" w14:textId="77777777" w:rsidR="00A90F8E" w:rsidRPr="00A90F8E" w:rsidRDefault="00A90F8E"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Times New Roman"/>
          <w:i/>
          <w:vertAlign w:val="superscript"/>
          <w:lang w:val="it-IT"/>
        </w:rPr>
        <w:t>2</w:t>
      </w:r>
      <w:r w:rsidRPr="15CDDA08">
        <w:rPr>
          <w:rFonts w:ascii="Arial" w:eastAsia="Times New Roman" w:hAnsi="Arial" w:cs="Times New Roman"/>
          <w:i/>
          <w:lang w:val="it-IT"/>
        </w:rPr>
        <w:t>Il Consiglio di Stato stabilisce le modalità di fornitura e utilizzo dei servizi di base.</w:t>
      </w:r>
    </w:p>
    <w:p w14:paraId="25EB1C02"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 xml:space="preserve">La Strategia per la trasformazione digitale del Cantone Ticino prevede la messa a punto dell’architettura comune e dei servizi di base necessari per sviluppare i servizi digitali. </w:t>
      </w:r>
      <w:r>
        <w:rPr>
          <w:rFonts w:ascii="Arial" w:eastAsia="Arial" w:hAnsi="Arial" w:cs="Times New Roman"/>
        </w:rPr>
        <w:t>La disposizione mira a realizzare una tale</w:t>
      </w:r>
      <w:r w:rsidRPr="00B7645C">
        <w:rPr>
          <w:rFonts w:ascii="Arial" w:eastAsia="Arial" w:hAnsi="Arial" w:cs="Times New Roman"/>
        </w:rPr>
        <w:t xml:space="preserve"> ambizione.</w:t>
      </w:r>
      <w:r w:rsidRPr="00015E56">
        <w:rPr>
          <w:rFonts w:ascii="Arial" w:eastAsia="Arial" w:hAnsi="Arial" w:cs="Times New Roman"/>
        </w:rPr>
        <w:t xml:space="preserve"> </w:t>
      </w:r>
      <w:r w:rsidRPr="00B7645C">
        <w:rPr>
          <w:rFonts w:ascii="Arial" w:eastAsia="Arial" w:hAnsi="Arial" w:cs="Times New Roman"/>
        </w:rPr>
        <w:t>Per questioni pratiche, i servizi di base devono essere implementati gradualmente e non devono essere completamente operativi al momento dell'entrata in vigore della presente legge.</w:t>
      </w:r>
    </w:p>
    <w:p w14:paraId="479E43F4" w14:textId="77777777" w:rsidR="008D0C55" w:rsidRPr="00B7645C" w:rsidRDefault="008D0C55" w:rsidP="006D63E5">
      <w:pPr>
        <w:spacing w:after="0" w:line="240" w:lineRule="auto"/>
        <w:jc w:val="both"/>
        <w:rPr>
          <w:rFonts w:ascii="Arial" w:eastAsia="Arial" w:hAnsi="Arial" w:cs="Times New Roman"/>
        </w:rPr>
      </w:pPr>
      <w:r>
        <w:rPr>
          <w:rFonts w:ascii="Arial" w:eastAsia="Arial" w:hAnsi="Arial" w:cs="Times New Roman"/>
        </w:rPr>
        <w:t>Si è rinunciato ad un elenco dei servizi di base, anche solo a titolo esemplificativo, perché</w:t>
      </w:r>
      <w:r w:rsidRPr="00B7645C">
        <w:rPr>
          <w:rFonts w:ascii="Arial" w:eastAsia="Arial" w:hAnsi="Arial" w:cs="Times New Roman"/>
        </w:rPr>
        <w:t>, a causa dello sviluppo tecnologico, in futuro potrebbe essere necessario includere altre tecnologie come servizi di base del Cantone. Invece, definirli a livello di regolamento permette di avere maggiore flessibilità e rapidità nella loro implementazione. Inolt</w:t>
      </w:r>
      <w:r>
        <w:rPr>
          <w:rFonts w:ascii="Arial" w:eastAsia="Arial" w:hAnsi="Arial" w:cs="Times New Roman"/>
        </w:rPr>
        <w:t xml:space="preserve">re, in questo modo </w:t>
      </w:r>
      <w:r w:rsidRPr="00B7645C">
        <w:rPr>
          <w:rFonts w:ascii="Arial" w:eastAsia="Arial" w:hAnsi="Arial" w:cs="Times New Roman"/>
        </w:rPr>
        <w:t>le normative stabilite negli articoli 1</w:t>
      </w:r>
      <w:r>
        <w:rPr>
          <w:rFonts w:ascii="Arial" w:eastAsia="Arial" w:hAnsi="Arial" w:cs="Times New Roman"/>
        </w:rPr>
        <w:t>4</w:t>
      </w:r>
      <w:r w:rsidRPr="00B7645C">
        <w:rPr>
          <w:rFonts w:ascii="Arial" w:eastAsia="Arial" w:hAnsi="Arial" w:cs="Times New Roman"/>
        </w:rPr>
        <w:t xml:space="preserve"> e 1</w:t>
      </w:r>
      <w:r>
        <w:rPr>
          <w:rFonts w:ascii="Arial" w:eastAsia="Arial" w:hAnsi="Arial" w:cs="Times New Roman"/>
        </w:rPr>
        <w:t>5</w:t>
      </w:r>
      <w:r w:rsidRPr="00B7645C">
        <w:rPr>
          <w:rFonts w:ascii="Arial" w:eastAsia="Arial" w:hAnsi="Arial" w:cs="Times New Roman"/>
        </w:rPr>
        <w:t xml:space="preserve"> sull'uso da parte di terzi e sulla copertura dei costi possono essere applicate anche ai futuri servizi di base senza dover necessariamente modificare questa legge. Tuttavia è opportuno notare che una regolamentazione a livello legale potrebbe comunque risultare necessaria in futuro per altri motivi, per esempio per questioni legate alla protezione dei dati personali.</w:t>
      </w:r>
    </w:p>
    <w:p w14:paraId="1DA1CF92" w14:textId="77777777" w:rsidR="008D0C55" w:rsidRDefault="008D0C55" w:rsidP="006D63E5">
      <w:pPr>
        <w:pStyle w:val="Titolo4"/>
        <w:numPr>
          <w:ilvl w:val="3"/>
          <w:numId w:val="0"/>
        </w:numPr>
        <w:spacing w:before="240" w:after="120" w:line="240" w:lineRule="auto"/>
        <w:rPr>
          <w:lang w:eastAsia="it-IT"/>
        </w:rPr>
      </w:pPr>
      <w:bookmarkStart w:id="270" w:name="_Toc184112994"/>
      <w:bookmarkStart w:id="271" w:name="_Toc184121611"/>
      <w:bookmarkStart w:id="272" w:name="_Toc192515063"/>
      <w:r w:rsidRPr="00DA4E04">
        <w:rPr>
          <w:lang w:eastAsia="it-IT"/>
        </w:rPr>
        <w:t>Art. 14: Utilizzo</w:t>
      </w:r>
      <w:bookmarkEnd w:id="270"/>
      <w:bookmarkEnd w:id="271"/>
      <w:bookmarkEnd w:id="272"/>
    </w:p>
    <w:p w14:paraId="63A4C50A" w14:textId="77777777" w:rsidR="00A90F8E" w:rsidRPr="00A90F8E" w:rsidRDefault="00A90F8E" w:rsidP="00A20302">
      <w:pPr>
        <w:shd w:val="clear" w:color="auto" w:fill="FFFFFF" w:themeFill="background1"/>
        <w:spacing w:after="0" w:line="240" w:lineRule="auto"/>
        <w:ind w:left="41"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Le autorità cantonali utilizzano i servizi di base per offrire servizi tramite Internet.</w:t>
      </w:r>
    </w:p>
    <w:p w14:paraId="432808E5" w14:textId="77777777" w:rsidR="00A90F8E" w:rsidRPr="00A90F8E" w:rsidRDefault="00A90F8E" w:rsidP="006D63E5">
      <w:pPr>
        <w:shd w:val="clear" w:color="auto" w:fill="FFFFFF" w:themeFill="background1"/>
        <w:spacing w:after="0" w:line="240" w:lineRule="auto"/>
        <w:ind w:left="41"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2</w:t>
      </w:r>
      <w:r w:rsidRPr="15CDDA08">
        <w:rPr>
          <w:rFonts w:ascii="Arial" w:eastAsia="Times New Roman" w:hAnsi="Arial" w:cs="Arial"/>
          <w:i/>
          <w:color w:val="000000" w:themeColor="text1"/>
          <w:lang w:val="it-IT" w:eastAsia="it-CH"/>
        </w:rPr>
        <w:t>Le autorità e gli altri enti incaricati di compiti di diritto pubblico possono utilizzare i servizi di base per offrire servizi in forma digitale.</w:t>
      </w:r>
    </w:p>
    <w:p w14:paraId="71EA011F" w14:textId="77777777" w:rsidR="00A90F8E" w:rsidRPr="00A90F8E" w:rsidRDefault="00A90F8E" w:rsidP="006D63E5">
      <w:pPr>
        <w:shd w:val="clear" w:color="auto" w:fill="FFFFFF" w:themeFill="background1"/>
        <w:spacing w:after="0" w:line="240" w:lineRule="auto"/>
        <w:ind w:left="41"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3</w:t>
      </w:r>
      <w:r w:rsidRPr="15CDDA08">
        <w:rPr>
          <w:rFonts w:ascii="Arial" w:eastAsia="Times New Roman" w:hAnsi="Arial" w:cs="Arial"/>
          <w:i/>
          <w:color w:val="000000" w:themeColor="text1"/>
          <w:lang w:val="it-IT" w:eastAsia="it-CH"/>
        </w:rPr>
        <w:t>Il Consiglio di Stato può limitare l'obbligo o il diritto di utilizzo.</w:t>
      </w:r>
    </w:p>
    <w:p w14:paraId="3939EA7D"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1:</w:t>
      </w:r>
    </w:p>
    <w:p w14:paraId="7DE58A5C" w14:textId="77777777" w:rsidR="00A20302" w:rsidRDefault="008D0C55" w:rsidP="006D63E5">
      <w:pPr>
        <w:spacing w:after="0" w:line="240" w:lineRule="auto"/>
        <w:jc w:val="both"/>
        <w:rPr>
          <w:rFonts w:ascii="Arial" w:eastAsia="Arial" w:hAnsi="Arial" w:cs="Times New Roman"/>
        </w:rPr>
      </w:pPr>
      <w:r w:rsidRPr="00B7645C">
        <w:rPr>
          <w:rFonts w:ascii="Arial" w:eastAsia="Arial" w:hAnsi="Arial" w:cs="Times New Roman"/>
        </w:rPr>
        <w:t>Se le autorità amministrative cantonali intendono offrire servizi online, sono fondamentalmente obbligate a utilizzare i servizi di base secondo l'art</w:t>
      </w:r>
      <w:r>
        <w:rPr>
          <w:rFonts w:ascii="Arial" w:eastAsia="Arial" w:hAnsi="Arial" w:cs="Times New Roman"/>
        </w:rPr>
        <w:t>icolo</w:t>
      </w:r>
      <w:r w:rsidRPr="00B7645C">
        <w:rPr>
          <w:rFonts w:ascii="Arial" w:eastAsia="Arial" w:hAnsi="Arial" w:cs="Times New Roman"/>
        </w:rPr>
        <w:t xml:space="preserve"> 1</w:t>
      </w:r>
      <w:r>
        <w:rPr>
          <w:rFonts w:ascii="Arial" w:eastAsia="Arial" w:hAnsi="Arial" w:cs="Times New Roman"/>
        </w:rPr>
        <w:t>3</w:t>
      </w:r>
      <w:r w:rsidRPr="00B7645C">
        <w:rPr>
          <w:rFonts w:ascii="Arial" w:eastAsia="Arial" w:hAnsi="Arial" w:cs="Times New Roman"/>
        </w:rPr>
        <w:t xml:space="preserve">. Ciò significa che i servizi cantonali offerti digitalmente devono essere disponibili almeno anche attraverso il portale cantonale di amministrazione digitale. </w:t>
      </w:r>
    </w:p>
    <w:p w14:paraId="69F9DA2A" w14:textId="77777777" w:rsidR="006D63E5" w:rsidRDefault="006D63E5">
      <w:pPr>
        <w:spacing w:before="0" w:after="0" w:line="240" w:lineRule="auto"/>
        <w:jc w:val="both"/>
        <w:rPr>
          <w:rFonts w:ascii="Arial" w:eastAsia="Arial" w:hAnsi="Arial" w:cs="Times New Roman"/>
        </w:rPr>
      </w:pPr>
      <w:r>
        <w:rPr>
          <w:rFonts w:ascii="Arial" w:eastAsia="Arial" w:hAnsi="Arial" w:cs="Times New Roman"/>
        </w:rPr>
        <w:br w:type="page"/>
      </w:r>
    </w:p>
    <w:p w14:paraId="31336915" w14:textId="77777777" w:rsidR="00A20302" w:rsidRDefault="008D0C55" w:rsidP="00A20302">
      <w:pPr>
        <w:spacing w:before="0" w:after="0" w:line="240" w:lineRule="auto"/>
        <w:jc w:val="both"/>
        <w:rPr>
          <w:rFonts w:ascii="Arial" w:eastAsia="Arial" w:hAnsi="Arial" w:cs="Times New Roman"/>
        </w:rPr>
      </w:pPr>
      <w:r w:rsidRPr="00B7645C">
        <w:rPr>
          <w:rFonts w:ascii="Arial" w:eastAsia="Arial" w:hAnsi="Arial" w:cs="Times New Roman"/>
        </w:rPr>
        <w:lastRenderedPageBreak/>
        <w:t xml:space="preserve">Tale obbligo è necessario per garantire l’interoperabilità prevista dalla </w:t>
      </w:r>
      <w:r>
        <w:rPr>
          <w:rFonts w:ascii="Arial" w:eastAsia="Arial" w:hAnsi="Arial" w:cs="Times New Roman"/>
        </w:rPr>
        <w:t>s</w:t>
      </w:r>
      <w:r w:rsidRPr="00B7645C">
        <w:rPr>
          <w:rFonts w:ascii="Arial" w:eastAsia="Arial" w:hAnsi="Arial" w:cs="Times New Roman"/>
        </w:rPr>
        <w:t xml:space="preserve">trategia per la trasformazione digitale del Cantone Ticino, ovvero la capacità dei sistemi cantonali di collaborare o interagire con altri prodotti o sistemi attuali o futuri senza restrizioni di accesso o di implementazione. </w:t>
      </w:r>
    </w:p>
    <w:p w14:paraId="1C530CB8" w14:textId="77777777" w:rsidR="008D0C55" w:rsidRPr="00B7645C" w:rsidRDefault="008D0C55" w:rsidP="00A20302">
      <w:pPr>
        <w:spacing w:before="0" w:after="0" w:line="240" w:lineRule="auto"/>
        <w:jc w:val="both"/>
        <w:rPr>
          <w:rFonts w:ascii="Arial" w:eastAsia="Arial" w:hAnsi="Arial" w:cs="Times New Roman"/>
        </w:rPr>
      </w:pPr>
      <w:r w:rsidRPr="00B7645C">
        <w:rPr>
          <w:rFonts w:ascii="Arial" w:eastAsia="Arial" w:hAnsi="Arial" w:cs="Times New Roman"/>
        </w:rPr>
        <w:t>Questo è vantaggioso anche per gli utenti, poiché potranno beneficiare di un'omogeneità dei servizi, assicurando un'esperienza uniforme e coerente, per esempio potendo utilizzare le stesse credenziali di accesso ovunque.</w:t>
      </w:r>
    </w:p>
    <w:p w14:paraId="391BAA43" w14:textId="77777777" w:rsidR="008D0C55" w:rsidRPr="00B7645C" w:rsidRDefault="008D0C55" w:rsidP="006D63E5">
      <w:pPr>
        <w:spacing w:after="0"/>
        <w:jc w:val="both"/>
        <w:rPr>
          <w:rFonts w:ascii="Arial" w:eastAsia="Arial" w:hAnsi="Arial" w:cs="Times New Roman"/>
        </w:rPr>
      </w:pPr>
      <w:r w:rsidRPr="00B7645C">
        <w:rPr>
          <w:rFonts w:ascii="Arial" w:eastAsia="Arial" w:hAnsi="Arial" w:cs="Times New Roman"/>
        </w:rPr>
        <w:t>Capoverso 2:</w:t>
      </w:r>
    </w:p>
    <w:p w14:paraId="755FA7C0" w14:textId="77777777" w:rsidR="008D0C55" w:rsidRPr="00B7645C" w:rsidRDefault="008D0C55" w:rsidP="006D63E5">
      <w:pPr>
        <w:spacing w:after="0"/>
        <w:jc w:val="both"/>
        <w:rPr>
          <w:rFonts w:ascii="Arial" w:eastAsia="Arial" w:hAnsi="Arial" w:cs="Times New Roman"/>
        </w:rPr>
      </w:pPr>
      <w:r w:rsidRPr="00B7645C">
        <w:rPr>
          <w:rFonts w:ascii="Arial" w:eastAsia="Arial" w:hAnsi="Arial" w:cs="Times New Roman"/>
        </w:rPr>
        <w:t xml:space="preserve">La </w:t>
      </w:r>
      <w:r>
        <w:rPr>
          <w:rFonts w:ascii="Arial" w:eastAsia="Arial" w:hAnsi="Arial" w:cs="Times New Roman"/>
        </w:rPr>
        <w:t>S</w:t>
      </w:r>
      <w:r w:rsidRPr="00B7645C">
        <w:rPr>
          <w:rFonts w:ascii="Arial" w:eastAsia="Arial" w:hAnsi="Arial" w:cs="Times New Roman"/>
        </w:rPr>
        <w:t xml:space="preserve">trategia per la trasformazione digitale del Cantone Ticino prevede che al di fuori delle unità amministrative dell’Amministrazione cantonale non si impone alcun obbligo formale di adesione o allineamento, auspicando che gli enti e gli altri attori adottino volontariamente progetti in linea con la strategia. Di conseguenza, deve essere consentito anche ai </w:t>
      </w:r>
      <w:r>
        <w:rPr>
          <w:rFonts w:ascii="Arial" w:eastAsia="Arial" w:hAnsi="Arial" w:cs="Times New Roman"/>
        </w:rPr>
        <w:t>C</w:t>
      </w:r>
      <w:r w:rsidRPr="00B7645C">
        <w:rPr>
          <w:rFonts w:ascii="Arial" w:eastAsia="Arial" w:hAnsi="Arial" w:cs="Times New Roman"/>
        </w:rPr>
        <w:t xml:space="preserve">omuni e ad altri soggetti di diritto pubblico di utilizzare le infrastrutture di base per offrire servizi elettronici su base volontaria, rispettando la loro autonomia organizzativa. Questo è necessario perché, soprattutto in una prima fase, l’impiego dei servizi di base da parte di enti al di fuori del </w:t>
      </w:r>
      <w:r>
        <w:rPr>
          <w:rFonts w:ascii="Arial" w:eastAsia="Arial" w:hAnsi="Arial" w:cs="Times New Roman"/>
        </w:rPr>
        <w:t>C</w:t>
      </w:r>
      <w:r w:rsidRPr="00B7645C">
        <w:rPr>
          <w:rFonts w:ascii="Arial" w:eastAsia="Arial" w:hAnsi="Arial" w:cs="Times New Roman"/>
        </w:rPr>
        <w:t>antone potrebbe essere impegnativo per motivi di risorse.</w:t>
      </w:r>
    </w:p>
    <w:p w14:paraId="71B361AA" w14:textId="77777777" w:rsidR="008D0C55" w:rsidRPr="00B7645C" w:rsidRDefault="008D0C55" w:rsidP="006D63E5">
      <w:pPr>
        <w:spacing w:after="0"/>
        <w:jc w:val="both"/>
        <w:rPr>
          <w:rFonts w:ascii="Arial" w:eastAsia="Arial" w:hAnsi="Arial" w:cs="Times New Roman"/>
        </w:rPr>
      </w:pPr>
      <w:r w:rsidRPr="00B7645C">
        <w:rPr>
          <w:rFonts w:ascii="Arial" w:eastAsia="Arial" w:hAnsi="Arial" w:cs="Times New Roman"/>
        </w:rPr>
        <w:t>Capoverso 3:</w:t>
      </w:r>
    </w:p>
    <w:p w14:paraId="09B6ACC6"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In pratica ci sono validi motivi per cui si dovrà poter derogare a questo obbligo di utilizzo dei servizi di base, ad esempio qualora esistono soluzioni specifiche in un determinato settore che non sono compatibili con i servizi di base. Questa disposizione deve però essere interpretata in modo restrittivo: le limitazioni devono essere basate su criteri oggettivi e condivisibili.</w:t>
      </w:r>
    </w:p>
    <w:p w14:paraId="400EDEB4" w14:textId="77777777" w:rsidR="008D0C55" w:rsidRDefault="008D0C55" w:rsidP="006D63E5">
      <w:pPr>
        <w:pStyle w:val="Titolo4"/>
        <w:numPr>
          <w:ilvl w:val="3"/>
          <w:numId w:val="0"/>
        </w:numPr>
        <w:spacing w:before="240" w:after="120" w:line="240" w:lineRule="auto"/>
        <w:rPr>
          <w:lang w:eastAsia="it-IT"/>
        </w:rPr>
      </w:pPr>
      <w:bookmarkStart w:id="273" w:name="_Toc184112995"/>
      <w:bookmarkStart w:id="274" w:name="_Toc184121612"/>
      <w:bookmarkStart w:id="275" w:name="_Toc192515064"/>
      <w:r w:rsidRPr="00DA4E04">
        <w:rPr>
          <w:lang w:eastAsia="it-IT"/>
        </w:rPr>
        <w:t>Art. 15: Costi</w:t>
      </w:r>
      <w:bookmarkEnd w:id="273"/>
      <w:bookmarkEnd w:id="274"/>
      <w:bookmarkEnd w:id="275"/>
    </w:p>
    <w:p w14:paraId="158270C4" w14:textId="77777777" w:rsidR="00A90F8E" w:rsidRPr="00A90F8E" w:rsidRDefault="00A90F8E" w:rsidP="00A20302">
      <w:pPr>
        <w:shd w:val="clear" w:color="auto" w:fill="FFFFFF" w:themeFill="background1"/>
        <w:spacing w:after="0" w:line="240" w:lineRule="auto"/>
        <w:ind w:left="41"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Il Cantone si assume i costi per lo sviluppo e l'esercizio dei servizi di base.</w:t>
      </w:r>
    </w:p>
    <w:p w14:paraId="482CCCB8" w14:textId="77777777" w:rsidR="00A90F8E" w:rsidRPr="00A90F8E" w:rsidRDefault="00A90F8E" w:rsidP="00A20302">
      <w:pPr>
        <w:shd w:val="clear" w:color="auto" w:fill="FFFFFF" w:themeFill="background1"/>
        <w:spacing w:after="0" w:line="240" w:lineRule="auto"/>
        <w:ind w:left="41" w:right="28"/>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2</w:t>
      </w:r>
      <w:r w:rsidRPr="15CDDA08">
        <w:rPr>
          <w:rFonts w:ascii="Arial" w:eastAsia="Times New Roman" w:hAnsi="Arial" w:cs="Arial"/>
          <w:i/>
          <w:color w:val="000000" w:themeColor="text1"/>
          <w:lang w:val="it-IT" w:eastAsia="it-CH"/>
        </w:rPr>
        <w:t xml:space="preserve">Le autorità che utilizzano i servizi di base conformemente all'articolo 13 capoverso 2 per la fornitura di servizi devono partecipare ai costi. L'ammontare della partecipazione ai costi si calcola </w:t>
      </w:r>
      <w:r w:rsidRPr="00A90F8E">
        <w:rPr>
          <w:rFonts w:ascii="Arial" w:eastAsia="Times New Roman" w:hAnsi="Arial" w:cs="Times New Roman"/>
          <w:i/>
          <w:noProof/>
          <w:lang w:val="it-IT"/>
        </w:rPr>
        <w:t xml:space="preserve">tenendo conto del tipo e dell'entità </w:t>
      </w:r>
      <w:r w:rsidRPr="15CDDA08">
        <w:rPr>
          <w:rFonts w:ascii="Arial" w:eastAsia="Times New Roman" w:hAnsi="Arial" w:cs="Arial"/>
          <w:i/>
          <w:color w:val="000000" w:themeColor="text1"/>
          <w:lang w:val="it-IT" w:eastAsia="it-CH"/>
        </w:rPr>
        <w:t>dei servizi di base utilizzati. Il Consiglio di Stato ne stabilisce le modalità.</w:t>
      </w:r>
    </w:p>
    <w:p w14:paraId="79B68D8D" w14:textId="77777777" w:rsidR="008D0C55" w:rsidRPr="00B7645C" w:rsidRDefault="008D0C55" w:rsidP="00A20302">
      <w:pPr>
        <w:spacing w:line="240" w:lineRule="auto"/>
        <w:jc w:val="both"/>
        <w:rPr>
          <w:rFonts w:ascii="Arial" w:eastAsia="Arial" w:hAnsi="Arial" w:cs="Times New Roman"/>
        </w:rPr>
      </w:pPr>
      <w:r w:rsidRPr="00B7645C">
        <w:rPr>
          <w:rFonts w:ascii="Arial" w:eastAsia="Arial" w:hAnsi="Arial" w:cs="Times New Roman"/>
        </w:rPr>
        <w:t xml:space="preserve">La terza azione della prima fase di attuazione della strategia per la trasformazione digitale del Cantone Ticino prevede la messa a punto dell’architettura comune e dei servizi di base necessari per sviluppare i servizi digitali. Il </w:t>
      </w:r>
      <w:r>
        <w:rPr>
          <w:rFonts w:ascii="Arial" w:eastAsia="Arial" w:hAnsi="Arial" w:cs="Times New Roman"/>
        </w:rPr>
        <w:t>C</w:t>
      </w:r>
      <w:r w:rsidRPr="00B7645C">
        <w:rPr>
          <w:rFonts w:ascii="Arial" w:eastAsia="Arial" w:hAnsi="Arial" w:cs="Times New Roman"/>
        </w:rPr>
        <w:t>antone si deve quindi assumere i costi per lo sviluppo e l’esercizio dei servizi di base.</w:t>
      </w:r>
    </w:p>
    <w:p w14:paraId="6B614AD6" w14:textId="77777777" w:rsidR="008D0C55" w:rsidRPr="00B7645C" w:rsidRDefault="008D0C55" w:rsidP="00A20302">
      <w:pPr>
        <w:spacing w:line="240" w:lineRule="auto"/>
        <w:jc w:val="both"/>
        <w:rPr>
          <w:rFonts w:ascii="Arial" w:eastAsia="Arial" w:hAnsi="Arial" w:cs="Times New Roman"/>
        </w:rPr>
      </w:pPr>
      <w:r w:rsidRPr="00B7645C">
        <w:rPr>
          <w:rFonts w:ascii="Arial" w:eastAsia="Arial" w:hAnsi="Arial" w:cs="Times New Roman"/>
        </w:rPr>
        <w:t xml:space="preserve">Se i Comuni o altri enti pubblici desiderano utilizzare i servizi di base per offrire servizi, devono contribuire ai costi. Questa partecipazione comprende, da un lato, proporzionalmente i costi operativi per i servizi di base utilizzati. Dall'altro lato, i terzi devono partecipare ai costi di sviluppo nella misura in cui l'integrazione dei servizi specifici comunali o il soddisfacimento di requisiti aggiuntivi per il </w:t>
      </w:r>
      <w:r>
        <w:rPr>
          <w:rFonts w:ascii="Arial" w:eastAsia="Arial" w:hAnsi="Arial" w:cs="Times New Roman"/>
        </w:rPr>
        <w:t>C</w:t>
      </w:r>
      <w:r w:rsidRPr="00B7645C">
        <w:rPr>
          <w:rFonts w:ascii="Arial" w:eastAsia="Arial" w:hAnsi="Arial" w:cs="Times New Roman"/>
        </w:rPr>
        <w:t>omune comportano costi aggiuntivi. Questa collaborazione tra il Cantone come fornitore di servizi e il destinatario del servizio deve essere regolata mediante accordi amministrativi. Il contenuto di questi contratti comprende le modalità dell'offerta di servizi in forma elettronica e i dettagli della partecipazione ai costi. L'ammontare della partecipazione ai costi dipende dalla natura e dall'entità dei servizi utilizzati.</w:t>
      </w:r>
    </w:p>
    <w:p w14:paraId="0E80F43F" w14:textId="77777777" w:rsidR="008D0C55" w:rsidRDefault="008D0C55" w:rsidP="006D63E5">
      <w:pPr>
        <w:pStyle w:val="Titolo4"/>
        <w:numPr>
          <w:ilvl w:val="3"/>
          <w:numId w:val="0"/>
        </w:numPr>
        <w:spacing w:after="120" w:line="240" w:lineRule="auto"/>
        <w:rPr>
          <w:lang w:eastAsia="it-IT"/>
        </w:rPr>
      </w:pPr>
      <w:bookmarkStart w:id="276" w:name="_Toc184112996"/>
      <w:bookmarkStart w:id="277" w:name="_Toc184121613"/>
      <w:bookmarkStart w:id="278" w:name="_Toc192515065"/>
      <w:r w:rsidRPr="00DA4E04">
        <w:rPr>
          <w:lang w:eastAsia="it-IT"/>
        </w:rPr>
        <w:lastRenderedPageBreak/>
        <w:t>Art. 16: Principi</w:t>
      </w:r>
      <w:bookmarkEnd w:id="276"/>
      <w:bookmarkEnd w:id="277"/>
      <w:bookmarkEnd w:id="278"/>
    </w:p>
    <w:p w14:paraId="0426DC26" w14:textId="77777777" w:rsidR="00A90F8E" w:rsidRPr="00A90F8E" w:rsidRDefault="00A90F8E"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Le autorità cantonali cooperano attivamente nell'ambito della digitalizzazione.</w:t>
      </w:r>
    </w:p>
    <w:p w14:paraId="61D84750" w14:textId="77777777" w:rsidR="00A90F8E" w:rsidRPr="00A90F8E" w:rsidRDefault="00A90F8E"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2</w:t>
      </w:r>
      <w:r w:rsidRPr="15CDDA08">
        <w:rPr>
          <w:rFonts w:ascii="Arial" w:eastAsia="Times New Roman" w:hAnsi="Arial" w:cs="Arial"/>
          <w:i/>
          <w:color w:val="000000" w:themeColor="text1"/>
          <w:lang w:val="it-IT" w:eastAsia="it-CH"/>
        </w:rPr>
        <w:t>Il Consiglio di Stato coordina questa collaborazione rispettando il principio della separazione dei poteri. Assicura che le autorità siano opportunamente coinvolte nelle decisioni che le riguardano.</w:t>
      </w:r>
    </w:p>
    <w:p w14:paraId="4134BA07"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1:</w:t>
      </w:r>
    </w:p>
    <w:p w14:paraId="1ED182F3"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L'obbligo previsto da questo capoverso, di natura programmatica, impone alle autorità cantonali di cooperare nell’ambito della digitalizzazione, riflettendo l’aspettativa che queste ultime, a tutti i livelli, compiano ogni sforzo ragionevole per sviluppare e utilizzare soluzioni comuni. Questo approccio consente di offrire agli utenti soluzioni digitali uniformi e integrate, evitando così lo sviluppo multiplo e costoso, nonché la gestione onerosa sotto il profilo finanziario e del personale di soluzioni funzionalmente simili. L'autonomia delle autorità</w:t>
      </w:r>
      <w:r>
        <w:rPr>
          <w:rFonts w:ascii="Arial" w:eastAsia="Arial" w:hAnsi="Arial" w:cs="Times New Roman"/>
        </w:rPr>
        <w:t xml:space="preserve"> cantonali</w:t>
      </w:r>
      <w:r w:rsidRPr="00B7645C">
        <w:rPr>
          <w:rFonts w:ascii="Arial" w:eastAsia="Arial" w:hAnsi="Arial" w:cs="Times New Roman"/>
        </w:rPr>
        <w:t xml:space="preserve"> viene quindi subordinata a questo principio, nella misura necessaria per realizzare una collaborazione efficace. La cooperazione e il coinvolgimento delle autorità interessate, inclusi il G</w:t>
      </w:r>
      <w:r>
        <w:rPr>
          <w:rFonts w:ascii="Arial" w:eastAsia="Arial" w:hAnsi="Arial" w:cs="Times New Roman"/>
        </w:rPr>
        <w:t>ran Consiglio, la giustizia, l'A</w:t>
      </w:r>
      <w:r w:rsidRPr="00B7645C">
        <w:rPr>
          <w:rFonts w:ascii="Arial" w:eastAsia="Arial" w:hAnsi="Arial" w:cs="Times New Roman"/>
        </w:rPr>
        <w:t xml:space="preserve">mministrazione cantonale e i </w:t>
      </w:r>
      <w:r>
        <w:rPr>
          <w:rFonts w:ascii="Arial" w:eastAsia="Arial" w:hAnsi="Arial" w:cs="Times New Roman"/>
        </w:rPr>
        <w:t>C</w:t>
      </w:r>
      <w:r w:rsidRPr="00B7645C">
        <w:rPr>
          <w:rFonts w:ascii="Arial" w:eastAsia="Arial" w:hAnsi="Arial" w:cs="Times New Roman"/>
        </w:rPr>
        <w:t>omuni, avvengono attraverso gli organi previsti nel</w:t>
      </w:r>
      <w:r w:rsidR="00EF20E5">
        <w:rPr>
          <w:rFonts w:ascii="Arial" w:eastAsia="Arial" w:hAnsi="Arial" w:cs="Times New Roman"/>
        </w:rPr>
        <w:t xml:space="preserve"> </w:t>
      </w:r>
      <w:r w:rsidRPr="00B7645C">
        <w:rPr>
          <w:rFonts w:ascii="Arial" w:eastAsia="Arial" w:hAnsi="Arial" w:cs="Times New Roman"/>
        </w:rPr>
        <w:t>regolamento di ap</w:t>
      </w:r>
      <w:r>
        <w:rPr>
          <w:rFonts w:ascii="Arial" w:eastAsia="Arial" w:hAnsi="Arial" w:cs="Times New Roman"/>
        </w:rPr>
        <w:t>plicazione della presente legge.</w:t>
      </w:r>
    </w:p>
    <w:p w14:paraId="66996709"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2:</w:t>
      </w:r>
    </w:p>
    <w:p w14:paraId="2612BE68"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Il Consiglio di Stato, quale detentore del potere esecutivo cantonale, coordina la collaborazione in materia di digitalizzazione, assicurandosi che le autorità competenti siano coinvolte nelle decisioni che le riguardano. In questo contesto, coinvolgere tempestivamente le autorità di vigilanza pertinenti (come l'autorità di controllo della protezione dei dati o il controllo finanziario) è essenziale per prevenire che la collaborazione fallisca a causa di obiezioni legali o politiche da parte di tali autorità.</w:t>
      </w:r>
    </w:p>
    <w:p w14:paraId="381F521B" w14:textId="77777777" w:rsidR="008D0C55" w:rsidRPr="009F128E" w:rsidRDefault="008D0C55" w:rsidP="006D63E5">
      <w:pPr>
        <w:spacing w:after="0" w:line="240" w:lineRule="auto"/>
        <w:jc w:val="both"/>
        <w:rPr>
          <w:rFonts w:ascii="Arial" w:eastAsia="Arial" w:hAnsi="Arial" w:cs="Times New Roman"/>
        </w:rPr>
      </w:pPr>
      <w:r w:rsidRPr="00B7645C">
        <w:rPr>
          <w:rFonts w:ascii="Arial" w:eastAsia="Arial" w:hAnsi="Arial" w:cs="Times New Roman"/>
        </w:rPr>
        <w:t>L’inclusione dei C</w:t>
      </w:r>
      <w:r>
        <w:rPr>
          <w:rFonts w:ascii="Arial" w:eastAsia="Arial" w:hAnsi="Arial" w:cs="Times New Roman"/>
        </w:rPr>
        <w:t xml:space="preserve">omuni è requisito legale, in quanto l’ultima frase del presente capoverso si </w:t>
      </w:r>
      <w:r w:rsidRPr="00B7645C">
        <w:rPr>
          <w:rFonts w:ascii="Arial" w:eastAsia="Arial" w:hAnsi="Arial" w:cs="Times New Roman"/>
        </w:rPr>
        <w:t>riferisce alle autorità,</w:t>
      </w:r>
      <w:r>
        <w:rPr>
          <w:rFonts w:ascii="Arial" w:eastAsia="Arial" w:hAnsi="Arial" w:cs="Times New Roman"/>
        </w:rPr>
        <w:t xml:space="preserve"> e</w:t>
      </w:r>
      <w:r w:rsidRPr="00B7645C">
        <w:rPr>
          <w:rFonts w:ascii="Arial" w:eastAsia="Arial" w:hAnsi="Arial" w:cs="Times New Roman"/>
        </w:rPr>
        <w:t xml:space="preserve"> non solo a quelle </w:t>
      </w:r>
      <w:r w:rsidR="0024389C">
        <w:rPr>
          <w:rFonts w:ascii="Arial" w:eastAsia="Arial" w:hAnsi="Arial" w:cs="Times New Roman"/>
        </w:rPr>
        <w:t>c</w:t>
      </w:r>
      <w:r w:rsidR="0024389C" w:rsidRPr="00B7645C">
        <w:rPr>
          <w:rFonts w:ascii="Arial" w:eastAsia="Arial" w:hAnsi="Arial" w:cs="Times New Roman"/>
        </w:rPr>
        <w:t>anton</w:t>
      </w:r>
      <w:r w:rsidR="0024389C" w:rsidRPr="009F128E">
        <w:rPr>
          <w:rFonts w:ascii="Arial" w:eastAsia="Arial" w:hAnsi="Arial" w:cs="Times New Roman"/>
        </w:rPr>
        <w:t xml:space="preserve">ali </w:t>
      </w:r>
      <w:r w:rsidR="0024389C" w:rsidRPr="009F128E">
        <w:rPr>
          <w:rFonts w:cs="Arial"/>
        </w:rPr>
        <w:t>(cfr. definizione in art. 3 lett. a).</w:t>
      </w:r>
    </w:p>
    <w:p w14:paraId="249DA3BC" w14:textId="77777777" w:rsidR="008D0C55" w:rsidRDefault="008D0C55" w:rsidP="006D63E5">
      <w:pPr>
        <w:pStyle w:val="Titolo4"/>
        <w:numPr>
          <w:ilvl w:val="3"/>
          <w:numId w:val="0"/>
        </w:numPr>
        <w:spacing w:before="240" w:after="120" w:line="240" w:lineRule="auto"/>
        <w:rPr>
          <w:lang w:eastAsia="it-IT"/>
        </w:rPr>
      </w:pPr>
      <w:bookmarkStart w:id="279" w:name="_Toc184112997"/>
      <w:bookmarkStart w:id="280" w:name="_Toc184121614"/>
      <w:bookmarkStart w:id="281" w:name="_Toc192515066"/>
      <w:r w:rsidRPr="00DA4E04">
        <w:rPr>
          <w:lang w:eastAsia="it-IT"/>
        </w:rPr>
        <w:t xml:space="preserve">Art. 17: Collaborazione con la Confederazione e </w:t>
      </w:r>
      <w:r w:rsidR="00C432BC">
        <w:rPr>
          <w:lang w:eastAsia="it-IT"/>
        </w:rPr>
        <w:t>gli altri</w:t>
      </w:r>
      <w:r w:rsidRPr="00DA4E04">
        <w:rPr>
          <w:lang w:eastAsia="it-IT"/>
        </w:rPr>
        <w:t xml:space="preserve"> Cantoni</w:t>
      </w:r>
      <w:bookmarkEnd w:id="279"/>
      <w:bookmarkEnd w:id="280"/>
      <w:bookmarkEnd w:id="281"/>
    </w:p>
    <w:p w14:paraId="4E9F398A" w14:textId="77777777" w:rsidR="00A90F8E" w:rsidRPr="00A90F8E" w:rsidRDefault="00A90F8E"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Il Cantone collabora con la Confederazione e con</w:t>
      </w:r>
      <w:r w:rsidR="00C432BC">
        <w:rPr>
          <w:rFonts w:ascii="Arial" w:eastAsia="Times New Roman" w:hAnsi="Arial" w:cs="Arial"/>
          <w:i/>
          <w:color w:val="000000" w:themeColor="text1"/>
          <w:lang w:val="it-IT" w:eastAsia="it-CH"/>
        </w:rPr>
        <w:t xml:space="preserve"> gli</w:t>
      </w:r>
      <w:r w:rsidRPr="15CDDA08">
        <w:rPr>
          <w:rFonts w:ascii="Arial" w:eastAsia="Times New Roman" w:hAnsi="Arial" w:cs="Arial"/>
          <w:i/>
          <w:color w:val="000000" w:themeColor="text1"/>
          <w:lang w:val="it-IT" w:eastAsia="it-CH"/>
        </w:rPr>
        <w:t xml:space="preserve"> altri Cantoni nell’ambito della digitalizzazione.</w:t>
      </w:r>
    </w:p>
    <w:p w14:paraId="4D6F3F98" w14:textId="77777777" w:rsidR="00A90F8E" w:rsidRPr="00A90F8E" w:rsidRDefault="00A90F8E"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2</w:t>
      </w:r>
      <w:r w:rsidRPr="15CDDA08">
        <w:rPr>
          <w:rFonts w:ascii="Arial" w:eastAsia="Times New Roman" w:hAnsi="Arial" w:cs="Arial"/>
          <w:i/>
          <w:color w:val="000000" w:themeColor="text1"/>
          <w:lang w:val="it-IT" w:eastAsia="it-CH"/>
        </w:rPr>
        <w:t>Il Consiglio di Stato è autorizzato a concludere accordi di collaborazione e sottoscrivere contratti di diritto pubblico con la Confederazione e</w:t>
      </w:r>
      <w:r w:rsidR="00C432BC">
        <w:rPr>
          <w:rFonts w:ascii="Arial" w:eastAsia="Times New Roman" w:hAnsi="Arial" w:cs="Arial"/>
          <w:i/>
          <w:color w:val="000000" w:themeColor="text1"/>
          <w:lang w:val="it-IT" w:eastAsia="it-CH"/>
        </w:rPr>
        <w:t xml:space="preserve"> gli</w:t>
      </w:r>
      <w:r w:rsidRPr="15CDDA08">
        <w:rPr>
          <w:rFonts w:ascii="Arial" w:eastAsia="Times New Roman" w:hAnsi="Arial" w:cs="Arial"/>
          <w:i/>
          <w:color w:val="000000" w:themeColor="text1"/>
          <w:lang w:val="it-IT" w:eastAsia="it-CH"/>
        </w:rPr>
        <w:t xml:space="preserve"> altri Cantoni per promuovere la digitalizzazione.</w:t>
      </w:r>
    </w:p>
    <w:p w14:paraId="3FE7899A" w14:textId="77777777" w:rsidR="00A90F8E" w:rsidRPr="00A90F8E" w:rsidRDefault="00A90F8E" w:rsidP="006D63E5">
      <w:pPr>
        <w:shd w:val="clear" w:color="auto" w:fill="FFFFFF" w:themeFill="background1"/>
        <w:spacing w:after="0" w:line="240" w:lineRule="auto"/>
        <w:ind w:left="37" w:right="33"/>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3</w:t>
      </w:r>
      <w:r w:rsidRPr="15CDDA08">
        <w:rPr>
          <w:rFonts w:ascii="Arial" w:eastAsia="Times New Roman" w:hAnsi="Arial" w:cs="Arial"/>
          <w:i/>
          <w:color w:val="000000" w:themeColor="text1"/>
          <w:lang w:val="it-IT" w:eastAsia="it-CH"/>
        </w:rPr>
        <w:t>La legislazione speciale e le competenze in materia di autorizzazione delle spese restano riservate.</w:t>
      </w:r>
    </w:p>
    <w:p w14:paraId="3096BB8D" w14:textId="77777777" w:rsidR="008D0C55" w:rsidRPr="00B7645C" w:rsidRDefault="000B185F" w:rsidP="006D63E5">
      <w:pPr>
        <w:spacing w:after="0" w:line="240" w:lineRule="auto"/>
        <w:jc w:val="both"/>
        <w:rPr>
          <w:rFonts w:ascii="Arial" w:eastAsia="Arial" w:hAnsi="Arial" w:cs="Times New Roman"/>
        </w:rPr>
      </w:pPr>
      <w:r>
        <w:rPr>
          <w:rFonts w:ascii="Arial" w:eastAsia="Arial" w:hAnsi="Arial" w:cs="Times New Roman"/>
        </w:rPr>
        <w:t>Capoverso 1:</w:t>
      </w:r>
    </w:p>
    <w:p w14:paraId="21A5EB90"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 xml:space="preserve">La Strategia per la trasformazione digitale del Cantone Ticino prevede di ancorare e incrementare la collaborazione tra i vari livelli istituzionali sviluppando servizi digitali comuni, in modo da garantire interoperabilità e migliorare di conseguenza significativamente l'esperienza utente. Al giorno d’oggi, molte altre autorità hanno intrapreso il cammino della trasformazione digitale, ad esempio Berna, che ha adottato nel 2021 una legge che regola l'amministrazione digitale, o il </w:t>
      </w:r>
      <w:r>
        <w:rPr>
          <w:rFonts w:ascii="Arial" w:eastAsia="Arial" w:hAnsi="Arial" w:cs="Times New Roman"/>
        </w:rPr>
        <w:t>C</w:t>
      </w:r>
      <w:r w:rsidRPr="00B7645C">
        <w:rPr>
          <w:rFonts w:ascii="Arial" w:eastAsia="Arial" w:hAnsi="Arial" w:cs="Times New Roman"/>
        </w:rPr>
        <w:t>antone</w:t>
      </w:r>
      <w:r>
        <w:rPr>
          <w:rFonts w:ascii="Arial" w:eastAsia="Arial" w:hAnsi="Arial" w:cs="Times New Roman"/>
        </w:rPr>
        <w:t xml:space="preserve"> di</w:t>
      </w:r>
      <w:r w:rsidRPr="00B7645C">
        <w:rPr>
          <w:rFonts w:ascii="Arial" w:eastAsia="Arial" w:hAnsi="Arial" w:cs="Times New Roman"/>
        </w:rPr>
        <w:t xml:space="preserve"> Vaud, che ha recentemente introdotto la legge sui mezzi di identificazione elettronica e il portale sicuro </w:t>
      </w:r>
      <w:r w:rsidRPr="00B7645C">
        <w:rPr>
          <w:rFonts w:ascii="Arial" w:eastAsia="Arial" w:hAnsi="Arial" w:cs="Times New Roman"/>
        </w:rPr>
        <w:lastRenderedPageBreak/>
        <w:t>per i servizi online dello Stato, o il Vallese, che ha sottoposto all’attenzione del Parlamento il disegno di legge sui servizi digitali dell’amministrazione. Il 1° gennaio 2024 anche la Confederazione ha adottato la legge federale concernente l’impiego di mezzi elettronici per l’adempimento dei compiti delle autorità (LMeCA).</w:t>
      </w:r>
    </w:p>
    <w:p w14:paraId="754AB6E5"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Di conseguenza, prima di sviluppare una nuova applicazione specialistica o una soluzione di servizi di base, il Cantone deve verificare se esiste una soluzione utilizzabile già adottata da un altro Cantone o dalla Confederazione. Le esigenze o i programmi divergenti, spesso citati come motivo per evitare la collaborazione, devono essere valutati criticamente. Se necessario, è opportuno accettare riduzioni nella funzionalità desiderata o adattamenti normativi, qualora questo dovese facilitare la collaborazione e consentire di adempiere ai compiti legali in modo più efficiente.</w:t>
      </w:r>
    </w:p>
    <w:p w14:paraId="4E576940"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 xml:space="preserve">È opportuno notare che già attualmente, il </w:t>
      </w:r>
      <w:r>
        <w:rPr>
          <w:rFonts w:ascii="Arial" w:eastAsia="Arial" w:hAnsi="Arial" w:cs="Times New Roman"/>
        </w:rPr>
        <w:t>C</w:t>
      </w:r>
      <w:r w:rsidRPr="00B7645C">
        <w:rPr>
          <w:rFonts w:ascii="Arial" w:eastAsia="Arial" w:hAnsi="Arial" w:cs="Times New Roman"/>
        </w:rPr>
        <w:t>antone partecipa a diverse collaborazioni nel campo digitale, come la Conferenza latina dei direttori del digitale</w:t>
      </w:r>
      <w:r w:rsidR="00DE24F8">
        <w:rPr>
          <w:rFonts w:ascii="Arial" w:eastAsia="Arial" w:hAnsi="Arial" w:cs="Times New Roman"/>
        </w:rPr>
        <w:t xml:space="preserve">, le riunioni del Gruppo </w:t>
      </w:r>
      <w:r w:rsidR="00F37844">
        <w:rPr>
          <w:rFonts w:ascii="Arial" w:eastAsia="Arial" w:hAnsi="Arial" w:cs="Times New Roman"/>
        </w:rPr>
        <w:t>specializzato</w:t>
      </w:r>
      <w:r w:rsidR="00DE24F8">
        <w:rPr>
          <w:rFonts w:ascii="Arial" w:eastAsia="Arial" w:hAnsi="Arial" w:cs="Times New Roman"/>
        </w:rPr>
        <w:t xml:space="preserve"> dell’amministrazione digitale della Conferenza svizzera dei Cancellieri di Stato</w:t>
      </w:r>
      <w:r w:rsidRPr="00B7645C">
        <w:rPr>
          <w:rFonts w:ascii="Arial" w:eastAsia="Arial" w:hAnsi="Arial" w:cs="Times New Roman"/>
        </w:rPr>
        <w:t xml:space="preserve"> e come membro dell'organo di direzione operativa dell'Amministrazione digitale svizzera. In questo contesto, quindi, si tratta di proseguire ed intensificare tali collaborazioni.</w:t>
      </w:r>
    </w:p>
    <w:p w14:paraId="0A6D920C"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2:</w:t>
      </w:r>
    </w:p>
    <w:p w14:paraId="28888903" w14:textId="77777777" w:rsidR="008D0C55" w:rsidRDefault="008D0C55" w:rsidP="006D63E5">
      <w:pPr>
        <w:spacing w:after="0" w:line="240" w:lineRule="auto"/>
        <w:jc w:val="both"/>
        <w:rPr>
          <w:rFonts w:ascii="Arial" w:eastAsia="Arial" w:hAnsi="Arial" w:cs="Times New Roman"/>
        </w:rPr>
      </w:pPr>
      <w:r w:rsidRPr="00B7645C">
        <w:rPr>
          <w:rFonts w:ascii="Arial" w:eastAsia="Arial" w:hAnsi="Arial" w:cs="Times New Roman"/>
        </w:rPr>
        <w:t>È ipotizzabile che la cooperazione con altre autorità pubbliche possa raggiungere una portata che richiede l'emanazione di un atto di diritto pubblico sotto forma di accordo inter</w:t>
      </w:r>
      <w:r>
        <w:rPr>
          <w:rFonts w:ascii="Arial" w:eastAsia="Arial" w:hAnsi="Arial" w:cs="Times New Roman"/>
        </w:rPr>
        <w:t>-</w:t>
      </w:r>
      <w:r w:rsidRPr="00B7645C">
        <w:rPr>
          <w:rFonts w:ascii="Arial" w:eastAsia="Arial" w:hAnsi="Arial" w:cs="Times New Roman"/>
        </w:rPr>
        <w:t>cantonale</w:t>
      </w:r>
      <w:r>
        <w:rPr>
          <w:rFonts w:ascii="Arial" w:eastAsia="Arial" w:hAnsi="Arial" w:cs="Times New Roman"/>
        </w:rPr>
        <w:t xml:space="preserve"> o la sottoscrizione di un contratto</w:t>
      </w:r>
      <w:r w:rsidRPr="00B7645C">
        <w:rPr>
          <w:rFonts w:ascii="Arial" w:eastAsia="Arial" w:hAnsi="Arial" w:cs="Times New Roman"/>
        </w:rPr>
        <w:t>. Ciò può accadere, ad esempio, se si devono stabilire norme comuni sul trattamento dei dati o sugli obblighi di cooperazione delle autorità interessate, o se si prevede la creazione di una persona giuridica di diritto pubblico (come un'istituzione inter</w:t>
      </w:r>
      <w:r>
        <w:rPr>
          <w:rFonts w:ascii="Arial" w:eastAsia="Arial" w:hAnsi="Arial" w:cs="Times New Roman"/>
        </w:rPr>
        <w:t>-</w:t>
      </w:r>
      <w:r w:rsidRPr="00B7645C">
        <w:rPr>
          <w:rFonts w:ascii="Arial" w:eastAsia="Arial" w:hAnsi="Arial" w:cs="Times New Roman"/>
        </w:rPr>
        <w:t xml:space="preserve">cantonale). </w:t>
      </w:r>
      <w:r>
        <w:rPr>
          <w:rFonts w:ascii="Arial" w:eastAsia="Arial" w:hAnsi="Arial" w:cs="Times New Roman"/>
        </w:rPr>
        <w:t xml:space="preserve">La Confederazione sta ipotizzando </w:t>
      </w:r>
      <w:r w:rsidRPr="00015E56">
        <w:rPr>
          <w:rFonts w:ascii="Arial" w:eastAsia="Arial" w:hAnsi="Arial" w:cs="Times New Roman"/>
        </w:rPr>
        <w:t>l'istituzione di un'autorità nazionale per la cooperazione in materia di digitalizzazione</w:t>
      </w:r>
      <w:r>
        <w:rPr>
          <w:rStyle w:val="Rimandonotaapidipagina"/>
          <w:rFonts w:ascii="Arial" w:eastAsia="Arial" w:hAnsi="Arial" w:cs="Times New Roman"/>
        </w:rPr>
        <w:footnoteReference w:id="94"/>
      </w:r>
      <w:r w:rsidRPr="00015E56">
        <w:rPr>
          <w:rFonts w:ascii="Arial" w:eastAsia="Arial" w:hAnsi="Arial" w:cs="Times New Roman"/>
        </w:rPr>
        <w:t xml:space="preserve"> (cfr. sezione </w:t>
      </w:r>
      <w:r>
        <w:rPr>
          <w:rFonts w:ascii="Arial" w:eastAsia="Arial" w:hAnsi="Arial" w:cs="Times New Roman"/>
        </w:rPr>
        <w:t>1.1</w:t>
      </w:r>
      <w:r w:rsidRPr="00015E56">
        <w:rPr>
          <w:rFonts w:ascii="Arial" w:eastAsia="Arial" w:hAnsi="Arial" w:cs="Times New Roman"/>
        </w:rPr>
        <w:t>), così come l’articolo 3 del disegno di legge concernente le piattaforme per la comunicazione elettronica nella giustizia (LCEG) prevede lo stesso per gestire l’allestimento e l’esercizio della piattaforma centrale per la comunicazione elettronica nell’ambito della procedura civile e penale.</w:t>
      </w:r>
      <w:r>
        <w:rPr>
          <w:rFonts w:ascii="Arial" w:eastAsia="Arial" w:hAnsi="Arial" w:cs="Times New Roman"/>
        </w:rPr>
        <w:t xml:space="preserve"> </w:t>
      </w:r>
    </w:p>
    <w:p w14:paraId="18FD09D7" w14:textId="77777777" w:rsidR="008D0C55" w:rsidRPr="00B7645C" w:rsidRDefault="008D0C55" w:rsidP="006D63E5">
      <w:pPr>
        <w:spacing w:after="0" w:line="240" w:lineRule="auto"/>
        <w:jc w:val="both"/>
        <w:rPr>
          <w:rFonts w:ascii="Arial" w:eastAsia="Arial" w:hAnsi="Arial" w:cs="Times New Roman"/>
        </w:rPr>
      </w:pPr>
      <w:r w:rsidRPr="00015E56">
        <w:rPr>
          <w:rFonts w:ascii="Arial" w:eastAsia="Arial" w:hAnsi="Arial" w:cs="Times New Roman"/>
        </w:rPr>
        <w:t>Il presente articolo costituisce la base legale per la stipula di tali accordi e stabilisce che, in linea di principio, la competenza per la loro conclusione spetta al Consiglio di Stato (art. 70 lett. h Cost. cant.). Tal</w:t>
      </w:r>
      <w:r>
        <w:rPr>
          <w:rFonts w:ascii="Arial" w:eastAsia="Arial" w:hAnsi="Arial" w:cs="Times New Roman"/>
        </w:rPr>
        <w:t>e previsione è giustificata dal</w:t>
      </w:r>
      <w:r w:rsidRPr="00B7645C">
        <w:rPr>
          <w:rFonts w:ascii="Arial" w:eastAsia="Arial" w:hAnsi="Arial" w:cs="Times New Roman"/>
        </w:rPr>
        <w:t xml:space="preserve"> fatto che sono coinvolti anche compiti esecutivi</w:t>
      </w:r>
      <w:r w:rsidRPr="00015E56">
        <w:rPr>
          <w:rFonts w:ascii="Arial" w:eastAsia="Arial" w:hAnsi="Arial" w:cs="Times New Roman"/>
        </w:rPr>
        <w:t>. Tuttavia, l'approvazione del Gran Consiglio rimane necessaria soprattutto quando l</w:t>
      </w:r>
      <w:r>
        <w:rPr>
          <w:rFonts w:ascii="Arial" w:eastAsia="Arial" w:hAnsi="Arial" w:cs="Times New Roman"/>
        </w:rPr>
        <w:t>’accordo</w:t>
      </w:r>
      <w:r w:rsidRPr="00015E56">
        <w:rPr>
          <w:rFonts w:ascii="Arial" w:eastAsia="Arial" w:hAnsi="Arial" w:cs="Times New Roman"/>
        </w:rPr>
        <w:t xml:space="preserve"> in questione assume un carattere prevalentemente legislativo (art. 59 lett. q Cost. cant.).</w:t>
      </w:r>
    </w:p>
    <w:p w14:paraId="3E6F371A"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3:</w:t>
      </w:r>
    </w:p>
    <w:p w14:paraId="4BA1AA8D"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Ovviamente vanno comunque rispettate le competenze in materia di autorizzazione delle spese e la legislazione speciale.</w:t>
      </w:r>
    </w:p>
    <w:p w14:paraId="1418AF5A" w14:textId="77777777" w:rsidR="008D0C55" w:rsidRDefault="008D0C55" w:rsidP="006D63E5">
      <w:pPr>
        <w:pStyle w:val="Titolo4"/>
        <w:numPr>
          <w:ilvl w:val="3"/>
          <w:numId w:val="0"/>
        </w:numPr>
        <w:spacing w:before="240" w:after="120" w:line="240" w:lineRule="auto"/>
        <w:rPr>
          <w:lang w:eastAsia="it-IT"/>
        </w:rPr>
      </w:pPr>
      <w:bookmarkStart w:id="282" w:name="_Toc184112998"/>
      <w:bookmarkStart w:id="283" w:name="_Toc184121615"/>
      <w:bookmarkStart w:id="284" w:name="_Toc192515067"/>
      <w:r w:rsidRPr="00DA4E04">
        <w:rPr>
          <w:lang w:eastAsia="it-IT"/>
        </w:rPr>
        <w:lastRenderedPageBreak/>
        <w:t>Art. 18: Trattamento dei dati personali</w:t>
      </w:r>
      <w:bookmarkEnd w:id="282"/>
      <w:bookmarkEnd w:id="283"/>
      <w:bookmarkEnd w:id="284"/>
    </w:p>
    <w:p w14:paraId="120BD827" w14:textId="77777777" w:rsidR="00A90F8E" w:rsidRPr="00A90F8E" w:rsidRDefault="00A90F8E" w:rsidP="00A20302">
      <w:pPr>
        <w:shd w:val="clear" w:color="auto" w:fill="FFFFFF" w:themeFill="background1"/>
        <w:spacing w:after="0" w:line="240" w:lineRule="auto"/>
        <w:ind w:left="37" w:right="33"/>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Le autorità possono trattare dati personali e dati personali meritevoli di particolare protezione, quando ciò è necessario per la fornitura di servizi digitali.</w:t>
      </w:r>
    </w:p>
    <w:p w14:paraId="6B701C71" w14:textId="77777777" w:rsidR="00A90F8E" w:rsidRPr="00A90F8E" w:rsidRDefault="005F2C79" w:rsidP="006D63E5">
      <w:pPr>
        <w:shd w:val="clear" w:color="auto" w:fill="FFFFFF" w:themeFill="background1"/>
        <w:spacing w:after="0" w:line="240" w:lineRule="auto"/>
        <w:ind w:right="33"/>
        <w:rPr>
          <w:rFonts w:ascii="Arial" w:eastAsia="Times New Roman" w:hAnsi="Arial" w:cs="Arial"/>
          <w:i/>
          <w:color w:val="000000" w:themeColor="text1"/>
          <w:lang w:val="it-IT" w:eastAsia="it-CH"/>
        </w:rPr>
      </w:pPr>
      <w:r w:rsidRPr="005F2C79">
        <w:rPr>
          <w:rFonts w:ascii="Arial" w:eastAsia="Times New Roman" w:hAnsi="Arial" w:cs="Arial"/>
          <w:i/>
          <w:color w:val="000000" w:themeColor="text1"/>
          <w:vertAlign w:val="superscript"/>
          <w:lang w:val="it-IT" w:eastAsia="it-CH"/>
        </w:rPr>
        <w:t>2</w:t>
      </w:r>
      <w:r w:rsidR="00A90F8E" w:rsidRPr="15CDDA08">
        <w:rPr>
          <w:rFonts w:ascii="Arial" w:eastAsia="Times New Roman" w:hAnsi="Arial" w:cs="Arial"/>
          <w:i/>
          <w:color w:val="000000" w:themeColor="text1"/>
          <w:lang w:val="it-IT" w:eastAsia="it-CH"/>
        </w:rPr>
        <w:t>Le disposizioni della legislazione sulla protezione dei dati personali restano applicabili.</w:t>
      </w:r>
    </w:p>
    <w:p w14:paraId="470017CE"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Capoverso 1:</w:t>
      </w:r>
    </w:p>
    <w:p w14:paraId="699E244F" w14:textId="77777777" w:rsidR="008D0C55" w:rsidRPr="00B7645C" w:rsidRDefault="008D0C55" w:rsidP="006D63E5">
      <w:pPr>
        <w:spacing w:after="0" w:line="240" w:lineRule="auto"/>
        <w:jc w:val="both"/>
        <w:rPr>
          <w:rFonts w:ascii="Arial" w:eastAsia="Arial" w:hAnsi="Arial" w:cs="Times New Roman"/>
        </w:rPr>
      </w:pPr>
      <w:r w:rsidRPr="00015E56">
        <w:rPr>
          <w:rFonts w:ascii="Arial" w:eastAsia="Arial" w:hAnsi="Arial" w:cs="Times New Roman"/>
        </w:rPr>
        <w:t>In conformità ai principi di protezione dei dati personali, le autorità possono trattare o comunicare dati personali solo se autorizzate da una base legale (art. 7 cpv. 1</w:t>
      </w:r>
      <w:r w:rsidR="005832E4">
        <w:rPr>
          <w:rFonts w:ascii="Arial" w:eastAsia="Arial" w:hAnsi="Arial" w:cs="Times New Roman"/>
        </w:rPr>
        <w:t xml:space="preserve"> LPDP</w:t>
      </w:r>
      <w:r w:rsidRPr="00015E56">
        <w:rPr>
          <w:rFonts w:ascii="Arial" w:eastAsia="Arial" w:hAnsi="Arial" w:cs="Times New Roman"/>
        </w:rPr>
        <w:t xml:space="preserve"> e art. 10 </w:t>
      </w:r>
      <w:r w:rsidR="005832E4">
        <w:rPr>
          <w:rFonts w:ascii="Arial" w:eastAsia="Arial" w:hAnsi="Arial" w:cs="Times New Roman"/>
        </w:rPr>
        <w:t>lett. a</w:t>
      </w:r>
      <w:r w:rsidRPr="00015E56">
        <w:rPr>
          <w:rFonts w:ascii="Arial" w:eastAsia="Arial" w:hAnsi="Arial" w:cs="Times New Roman"/>
        </w:rPr>
        <w:t xml:space="preserve"> LPDP</w:t>
      </w:r>
      <w:r w:rsidR="005832E4">
        <w:rPr>
          <w:rStyle w:val="Rimandonotaapidipagina"/>
          <w:rFonts w:ascii="Arial" w:eastAsia="Arial" w:hAnsi="Arial" w:cs="Times New Roman"/>
        </w:rPr>
        <w:footnoteReference w:id="95"/>
      </w:r>
      <w:r w:rsidRPr="00015E56">
        <w:rPr>
          <w:rFonts w:ascii="Arial" w:eastAsia="Arial" w:hAnsi="Arial" w:cs="Times New Roman"/>
        </w:rPr>
        <w:t>). Attualmente, il trattamento dei dati personali da parte delle autorità si fonda già ampiamente su basi legali esistenti. L'articolo 18 c</w:t>
      </w:r>
      <w:r>
        <w:rPr>
          <w:rFonts w:ascii="Arial" w:eastAsia="Arial" w:hAnsi="Arial" w:cs="Times New Roman"/>
        </w:rPr>
        <w:t>a</w:t>
      </w:r>
      <w:r w:rsidRPr="00015E56">
        <w:rPr>
          <w:rFonts w:ascii="Arial" w:eastAsia="Arial" w:hAnsi="Arial" w:cs="Times New Roman"/>
        </w:rPr>
        <w:t>p</w:t>
      </w:r>
      <w:r>
        <w:rPr>
          <w:rFonts w:ascii="Arial" w:eastAsia="Arial" w:hAnsi="Arial" w:cs="Times New Roman"/>
        </w:rPr>
        <w:t>o</w:t>
      </w:r>
      <w:r w:rsidRPr="00015E56">
        <w:rPr>
          <w:rFonts w:ascii="Arial" w:eastAsia="Arial" w:hAnsi="Arial" w:cs="Times New Roman"/>
        </w:rPr>
        <w:t>v</w:t>
      </w:r>
      <w:r>
        <w:rPr>
          <w:rFonts w:ascii="Arial" w:eastAsia="Arial" w:hAnsi="Arial" w:cs="Times New Roman"/>
        </w:rPr>
        <w:t>erso</w:t>
      </w:r>
      <w:r w:rsidRPr="00015E56">
        <w:rPr>
          <w:rFonts w:ascii="Arial" w:eastAsia="Arial" w:hAnsi="Arial" w:cs="Times New Roman"/>
        </w:rPr>
        <w:t xml:space="preserve"> 1 si aggiunge a queste basi legali, consentendo alle autorità di trattare i dati e fornire servizi anche nel loro equivalente digitale. Tuttavia, questo articolo non autorizza alcun trattamento per il quale l'autorità non disponga già di una base legale che abiliti tale trattamento nel contesto analogico.</w:t>
      </w:r>
    </w:p>
    <w:p w14:paraId="72E3C8CE"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 xml:space="preserve">Capoverso </w:t>
      </w:r>
      <w:r w:rsidR="005F2C79">
        <w:rPr>
          <w:rFonts w:ascii="Arial" w:eastAsia="Arial" w:hAnsi="Arial" w:cs="Times New Roman"/>
        </w:rPr>
        <w:t>2</w:t>
      </w:r>
      <w:r w:rsidRPr="00B7645C">
        <w:rPr>
          <w:rFonts w:ascii="Arial" w:eastAsia="Arial" w:hAnsi="Arial" w:cs="Times New Roman"/>
        </w:rPr>
        <w:t>:</w:t>
      </w:r>
    </w:p>
    <w:p w14:paraId="279B8C6F" w14:textId="77777777" w:rsidR="008D0C55" w:rsidRPr="00B7645C" w:rsidRDefault="008D0C55" w:rsidP="006D63E5">
      <w:pPr>
        <w:spacing w:after="0" w:line="240" w:lineRule="auto"/>
        <w:jc w:val="both"/>
        <w:rPr>
          <w:rFonts w:ascii="Arial" w:eastAsia="Arial" w:hAnsi="Arial" w:cs="Times New Roman"/>
        </w:rPr>
      </w:pPr>
      <w:r w:rsidRPr="00B7645C">
        <w:rPr>
          <w:rFonts w:ascii="Arial" w:eastAsia="Arial" w:hAnsi="Arial" w:cs="Times New Roman"/>
        </w:rPr>
        <w:t xml:space="preserve">Il presente capoverso ricorda che le regole generali della legislazione in materia di protezione dei dati personali, si applicano in via supplementare. Questa disposizione non è necessaria, ma si è ritenuto </w:t>
      </w:r>
      <w:r>
        <w:rPr>
          <w:rFonts w:ascii="Arial" w:eastAsia="Arial" w:hAnsi="Arial" w:cs="Times New Roman"/>
        </w:rPr>
        <w:t>corretto</w:t>
      </w:r>
      <w:r w:rsidRPr="00B7645C">
        <w:rPr>
          <w:rFonts w:ascii="Arial" w:eastAsia="Arial" w:hAnsi="Arial" w:cs="Times New Roman"/>
        </w:rPr>
        <w:t xml:space="preserve"> ricordare l'importanza della protezione dei dati personali. Anche se la presente legge è una legge quadro, non si sostituisce alla legislazione in materia di protezione dei dati personali. Le autorità devono quindi assicurarsi di conformarsi ai principi fondamentali della protezione dei dati personali, agli obblighi che incombono loro e rispettare i diritti delle persone interessate. La presente legge, in quanto legge speciale per rapporto alla protezione dei dati, può tuttavia prevedere regole specifiche in materia di protezione dei dati personali, come ad esempio l'articolo </w:t>
      </w:r>
      <w:r>
        <w:rPr>
          <w:rFonts w:ascii="Arial" w:eastAsia="Arial" w:hAnsi="Arial" w:cs="Times New Roman"/>
        </w:rPr>
        <w:t>32</w:t>
      </w:r>
      <w:r w:rsidRPr="00B7645C">
        <w:rPr>
          <w:rFonts w:ascii="Arial" w:eastAsia="Arial" w:hAnsi="Arial" w:cs="Times New Roman"/>
        </w:rPr>
        <w:t>.</w:t>
      </w:r>
    </w:p>
    <w:p w14:paraId="15675312" w14:textId="77777777" w:rsidR="008D0C55" w:rsidRDefault="008D0C55" w:rsidP="006D63E5">
      <w:pPr>
        <w:pStyle w:val="Titolo4"/>
        <w:numPr>
          <w:ilvl w:val="3"/>
          <w:numId w:val="0"/>
        </w:numPr>
        <w:spacing w:before="240" w:after="120" w:line="240" w:lineRule="auto"/>
        <w:rPr>
          <w:lang w:eastAsia="it-IT"/>
        </w:rPr>
      </w:pPr>
      <w:bookmarkStart w:id="285" w:name="_Toc184112999"/>
      <w:bookmarkStart w:id="286" w:name="_Toc184121616"/>
      <w:bookmarkStart w:id="287" w:name="_Toc192515068"/>
      <w:r w:rsidRPr="00DA4E04">
        <w:rPr>
          <w:lang w:eastAsia="it-IT"/>
        </w:rPr>
        <w:t>Art. 19: Banche dati centralizzate</w:t>
      </w:r>
      <w:bookmarkEnd w:id="285"/>
      <w:bookmarkEnd w:id="286"/>
      <w:bookmarkEnd w:id="287"/>
    </w:p>
    <w:p w14:paraId="37EA9DBA" w14:textId="77777777" w:rsidR="00A90F8E" w:rsidRPr="00A90F8E" w:rsidRDefault="00A90F8E" w:rsidP="006D63E5">
      <w:pPr>
        <w:shd w:val="clear" w:color="auto" w:fill="FFFFFF" w:themeFill="background1"/>
        <w:spacing w:after="0" w:line="240" w:lineRule="auto"/>
        <w:ind w:right="33"/>
        <w:rPr>
          <w:rFonts w:ascii="Arial" w:eastAsia="Times New Roman" w:hAnsi="Arial" w:cs="Arial"/>
          <w:i/>
          <w:lang w:val="it-IT"/>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lang w:val="it-IT"/>
        </w:rPr>
        <w:t xml:space="preserve">Il Cantone </w:t>
      </w:r>
      <w:r w:rsidR="00C432BC">
        <w:rPr>
          <w:rFonts w:ascii="Arial" w:eastAsia="Times New Roman" w:hAnsi="Arial" w:cs="Arial"/>
          <w:i/>
          <w:lang w:val="it-IT"/>
        </w:rPr>
        <w:t>gestisce</w:t>
      </w:r>
      <w:r w:rsidRPr="15CDDA08">
        <w:rPr>
          <w:rFonts w:ascii="Arial" w:eastAsia="Times New Roman" w:hAnsi="Arial" w:cs="Arial"/>
          <w:i/>
          <w:lang w:val="it-IT"/>
        </w:rPr>
        <w:t xml:space="preserve"> delle banche dati centralizzate contenenti dati personali di cui le autorità possono disporre per svolgere i loro compiti legali.</w:t>
      </w:r>
    </w:p>
    <w:p w14:paraId="3EB1A749" w14:textId="77777777" w:rsidR="00A90F8E" w:rsidRPr="00A90F8E" w:rsidRDefault="00A90F8E" w:rsidP="006D63E5">
      <w:pPr>
        <w:shd w:val="clear" w:color="auto" w:fill="FFFFFF" w:themeFill="background1"/>
        <w:spacing w:after="0" w:line="240" w:lineRule="auto"/>
        <w:ind w:right="33"/>
        <w:rPr>
          <w:rFonts w:ascii="Arial" w:eastAsia="Times New Roman" w:hAnsi="Arial" w:cs="Arial"/>
          <w:i/>
          <w:lang w:val="it-IT"/>
        </w:rPr>
      </w:pPr>
      <w:r w:rsidRPr="15CDDA08">
        <w:rPr>
          <w:rFonts w:ascii="Arial" w:eastAsia="Times New Roman" w:hAnsi="Arial" w:cs="Arial"/>
          <w:i/>
          <w:color w:val="000000" w:themeColor="text1"/>
          <w:vertAlign w:val="superscript"/>
          <w:lang w:val="it-IT" w:eastAsia="it-CH"/>
        </w:rPr>
        <w:t>2</w:t>
      </w:r>
      <w:r w:rsidRPr="15CDDA08">
        <w:rPr>
          <w:rFonts w:ascii="Arial" w:eastAsia="Times New Roman" w:hAnsi="Arial" w:cs="Arial"/>
          <w:i/>
          <w:lang w:val="it-IT"/>
        </w:rPr>
        <w:t>Una banca dati centralizzata contiene i dati di cui diverse autorità hanno bisogno e che possono trattare per svolgere i loro compiti legali in conformità con la legislazione speciale.</w:t>
      </w:r>
    </w:p>
    <w:p w14:paraId="406B76A2" w14:textId="77777777" w:rsidR="00A90F8E" w:rsidRPr="00A90F8E" w:rsidRDefault="00A90F8E" w:rsidP="006D63E5">
      <w:pPr>
        <w:shd w:val="clear" w:color="auto" w:fill="FFFFFF" w:themeFill="background1"/>
        <w:spacing w:after="0" w:line="240" w:lineRule="auto"/>
        <w:ind w:right="33"/>
        <w:rPr>
          <w:rFonts w:ascii="Arial" w:eastAsia="Times New Roman" w:hAnsi="Arial" w:cs="Arial"/>
          <w:i/>
          <w:lang w:val="it-IT"/>
        </w:rPr>
      </w:pPr>
      <w:r w:rsidRPr="15CDDA08">
        <w:rPr>
          <w:rFonts w:ascii="Arial" w:eastAsia="Times New Roman" w:hAnsi="Arial" w:cs="Arial"/>
          <w:i/>
          <w:color w:val="000000" w:themeColor="text1"/>
          <w:vertAlign w:val="superscript"/>
          <w:lang w:val="it-IT" w:eastAsia="it-CH"/>
        </w:rPr>
        <w:t>3</w:t>
      </w:r>
      <w:r w:rsidRPr="15CDDA08">
        <w:rPr>
          <w:rFonts w:ascii="Arial" w:eastAsia="Times New Roman" w:hAnsi="Arial" w:cs="Arial"/>
          <w:i/>
          <w:lang w:val="it-IT"/>
        </w:rPr>
        <w:t xml:space="preserve">Le autorità cantonali incaricate di applicare la legislazione speciale possono </w:t>
      </w:r>
      <w:r w:rsidRPr="00A90F8E">
        <w:rPr>
          <w:rFonts w:ascii="Arial" w:eastAsia="Times New Roman" w:hAnsi="Arial" w:cs="Times New Roman"/>
          <w:i/>
          <w:lang w:val="it-IT"/>
        </w:rPr>
        <w:t xml:space="preserve">accedere ai dati contenuti nelle banche dati centralizzate </w:t>
      </w:r>
      <w:r w:rsidRPr="15CDDA08">
        <w:rPr>
          <w:rFonts w:ascii="Arial" w:eastAsia="Times New Roman" w:hAnsi="Arial" w:cs="Arial"/>
          <w:i/>
          <w:lang w:val="it-IT"/>
        </w:rPr>
        <w:t>di cui hanno bisogno per svolgere i loro compiti legali</w:t>
      </w:r>
      <w:r w:rsidRPr="00A90F8E">
        <w:rPr>
          <w:rFonts w:ascii="Arial" w:eastAsia="Times New Roman" w:hAnsi="Arial" w:cs="Times New Roman"/>
          <w:i/>
          <w:lang w:val="it-IT"/>
        </w:rPr>
        <w:t xml:space="preserve"> mediante una procedura di richiamo.</w:t>
      </w:r>
    </w:p>
    <w:p w14:paraId="75B2F9E4" w14:textId="77777777" w:rsidR="00A90F8E" w:rsidRPr="00A90F8E" w:rsidRDefault="00A90F8E" w:rsidP="006D63E5">
      <w:pPr>
        <w:shd w:val="clear" w:color="auto" w:fill="FFFFFF" w:themeFill="background1"/>
        <w:spacing w:after="0" w:line="240" w:lineRule="auto"/>
        <w:ind w:right="33"/>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4</w:t>
      </w:r>
      <w:r w:rsidRPr="15CDDA08">
        <w:rPr>
          <w:rFonts w:ascii="Arial" w:eastAsia="Times New Roman" w:hAnsi="Arial" w:cs="Arial"/>
          <w:i/>
          <w:color w:val="000000" w:themeColor="text1"/>
          <w:lang w:val="it-IT" w:eastAsia="it-CH"/>
        </w:rPr>
        <w:t>Le autorità cantonali possono anche trattare dati personali meritevoli di particolare protezione nelle banche dati centralizzate, purché questi siano indispensabili per il compimento dei loro compiti legali. L'allegato 1 specifica questi dati, le categorie di dati e le funzionalità e li collega alle leggi corrispondenti.</w:t>
      </w:r>
    </w:p>
    <w:p w14:paraId="6E29A63F" w14:textId="77777777" w:rsidR="0024389C" w:rsidRPr="00AA5EFD" w:rsidRDefault="008D0C55" w:rsidP="006D63E5">
      <w:pPr>
        <w:spacing w:after="0" w:line="240" w:lineRule="auto"/>
        <w:jc w:val="both"/>
        <w:rPr>
          <w:rFonts w:cs="Arial"/>
        </w:rPr>
      </w:pPr>
      <w:r>
        <w:rPr>
          <w:rFonts w:ascii="Arial" w:eastAsia="Arial" w:hAnsi="Arial" w:cs="Times New Roman"/>
        </w:rPr>
        <w:t xml:space="preserve">La Strategia per la trasformazione digitale del Cantone Ticino prevede che </w:t>
      </w:r>
      <w:r w:rsidRPr="00AB5811">
        <w:rPr>
          <w:rFonts w:ascii="Arial" w:eastAsia="Arial" w:hAnsi="Arial" w:cs="Times New Roman"/>
        </w:rPr>
        <w:t>l’amministrazione digitale adotterà soluzioni interoperabili e con una gestione standardizzata dei dati</w:t>
      </w:r>
      <w:r>
        <w:rPr>
          <w:rFonts w:ascii="Arial" w:eastAsia="Arial" w:hAnsi="Arial" w:cs="Times New Roman"/>
        </w:rPr>
        <w:t xml:space="preserve">, mirando a un riutilizzo dei dati in conformità col principio “Once </w:t>
      </w:r>
      <w:r>
        <w:rPr>
          <w:rFonts w:ascii="Arial" w:eastAsia="Arial" w:hAnsi="Arial" w:cs="Times New Roman"/>
        </w:rPr>
        <w:lastRenderedPageBreak/>
        <w:t xml:space="preserve">Only”, che </w:t>
      </w:r>
      <w:r w:rsidRPr="00906122">
        <w:rPr>
          <w:rFonts w:ascii="Arial" w:eastAsia="Arial" w:hAnsi="Arial" w:cs="Times New Roman"/>
        </w:rPr>
        <w:t>prevede che i cittadini e le imprese forniscano le proprie informazioni una sola volta, eliminando la necessità di presentarle ripetutamente a diverse entità a</w:t>
      </w:r>
      <w:r w:rsidRPr="00AA5EFD">
        <w:rPr>
          <w:rFonts w:ascii="Arial" w:eastAsia="Arial" w:hAnsi="Arial" w:cs="Times New Roman"/>
        </w:rPr>
        <w:t xml:space="preserve">mministrative. </w:t>
      </w:r>
    </w:p>
    <w:p w14:paraId="4EDBB9FE" w14:textId="77777777" w:rsidR="0024389C" w:rsidRPr="00AA5EFD" w:rsidRDefault="0024389C" w:rsidP="001E4F2D">
      <w:pPr>
        <w:spacing w:after="0" w:line="240" w:lineRule="auto"/>
        <w:jc w:val="both"/>
        <w:rPr>
          <w:rFonts w:cs="Arial"/>
        </w:rPr>
      </w:pPr>
      <w:r w:rsidRPr="00AA5EFD">
        <w:rPr>
          <w:rFonts w:cs="Arial"/>
        </w:rPr>
        <w:t>Di conseguenza, si deve creare una base legale che consenta alle autorità di istituire e gestire banche dati centralizzate (art. 19 segg. LADigi). Tali disposizioni stabiliscono un quadro normativo per la creazione di banche dati condivise e definiscono le prescrizioni che il Consiglio di Stato deve regolamentare tramite appositi regolamenti per ciascuna banca dati centralizzata (cfr. art. 21 LADigi). In altre parole, la normativa fissa i criteri e i limiti entro cui possono essere istituite tali banche dati, garantendo al contempo un ampio margine di flessibilità nella loro implementazione.</w:t>
      </w:r>
    </w:p>
    <w:p w14:paraId="5E7B2FE5" w14:textId="77777777" w:rsidR="0024389C" w:rsidRPr="00AA5EFD" w:rsidRDefault="0024389C" w:rsidP="001E4F2D">
      <w:pPr>
        <w:spacing w:after="0" w:line="240" w:lineRule="auto"/>
        <w:jc w:val="both"/>
        <w:rPr>
          <w:rFonts w:cs="Arial"/>
        </w:rPr>
      </w:pPr>
      <w:r w:rsidRPr="00AA5EFD">
        <w:rPr>
          <w:rFonts w:cs="Arial"/>
        </w:rPr>
        <w:t>Gli articoli 19 e seguenti della LADigi non concernono né vanno a modificare le banche dati attualmente esistenti all’interno dell’Amministrazione cantonale, ma forniscono soltanto un quadro giuridico più strutturato e flessibile per l’istituzione di nuove banche dati condivise. Infatti, affinché una banca dati sia considerata centralizzata, deve essere espressamente designata come tale (cfr. art. 3 lett. i LADigi).</w:t>
      </w:r>
    </w:p>
    <w:p w14:paraId="36E9503D" w14:textId="77777777" w:rsidR="0024389C" w:rsidRPr="00AA5EFD" w:rsidRDefault="0024389C" w:rsidP="001E4F2D">
      <w:pPr>
        <w:spacing w:after="0" w:line="240" w:lineRule="auto"/>
        <w:jc w:val="both"/>
        <w:rPr>
          <w:rFonts w:cs="Arial"/>
        </w:rPr>
      </w:pPr>
      <w:r w:rsidRPr="00AA5EFD">
        <w:rPr>
          <w:rFonts w:cs="Arial"/>
        </w:rPr>
        <w:t xml:space="preserve">Grazie a queste disposizioni, le autorità potranno istituire banche dati che consentano l’accesso automatizzato a determinate informazioni attraverso una cosiddetta procedura di richiamo, ovvero senza necessità di un controllo preventivo da parte dell’autorità che detiene i dati. Tuttavia, affinché tale accesso sia legittimo, devono essere rispettate alcune condizioni fondamentali. Innanzitutto, i dati devono essere idonei e necessari all’adempimento dei compiti legali, come previsto dalla legislazione speciale (art. 19 cpv. 2 LADigi) (per quel che riguarda i dati meritevoli di particolare protezione, questi devono essere indispensabili per il compimento dei loro compiti legali); ad esempio, informazioni sulla confessione religiosa di una persona non possono essere utilizzate per valutarne la solvibilità. Inoltre, i diritti di accesso devono essere regolamentati nel dettaglio, definendo con precisione chi può consultare determinate informazioni e in quali circostanze, come stabilito dall’articolo 22 LADigi. Un ulteriore requisito riguarda il rispetto delle disposizioni riguardanti la sicurezza delle informazioni e la protezione dei dati personali (art. 23 LADigi). </w:t>
      </w:r>
    </w:p>
    <w:p w14:paraId="2FB80B27" w14:textId="77777777" w:rsidR="0024389C" w:rsidRPr="00AA5EFD" w:rsidRDefault="0024389C" w:rsidP="001E4F2D">
      <w:pPr>
        <w:spacing w:after="0" w:line="240" w:lineRule="auto"/>
        <w:jc w:val="both"/>
        <w:rPr>
          <w:rFonts w:cs="Arial"/>
        </w:rPr>
      </w:pPr>
      <w:r w:rsidRPr="00AA5EFD">
        <w:rPr>
          <w:rFonts w:cs="Arial"/>
        </w:rPr>
        <w:t>Questi articoli si orientano infatti ai principi sanciti dalla legge sulla protezione dei dati personali (art. 7 e segg. LPDP</w:t>
      </w:r>
      <w:r w:rsidRPr="00AA5EFD">
        <w:rPr>
          <w:rStyle w:val="Rimandonotaapidipagina"/>
          <w:rFonts w:cs="Arial"/>
        </w:rPr>
        <w:footnoteReference w:id="96"/>
      </w:r>
      <w:r w:rsidRPr="00AA5EFD">
        <w:rPr>
          <w:rFonts w:cs="Arial"/>
        </w:rPr>
        <w:t>) e ne impongono il rispetto anche nella gestione delle banche dati centralizzate. L’obiettivo è assicurare che la condivisione delle informazioni tra autorità avvenga esclusivamente nel rispetto dei limiti normativi e garantire la tutela della privacy, evitando qualsiasi forma di accesso indiscriminato o trattamento non conforme alle finalità istituzionali.</w:t>
      </w:r>
    </w:p>
    <w:p w14:paraId="4290AC96" w14:textId="77777777" w:rsidR="008D0C55" w:rsidRPr="002509A5" w:rsidRDefault="008D0C55" w:rsidP="001E4F2D">
      <w:pPr>
        <w:spacing w:after="0" w:line="240" w:lineRule="auto"/>
        <w:jc w:val="both"/>
        <w:rPr>
          <w:rFonts w:ascii="Arial" w:eastAsia="Arial" w:hAnsi="Arial" w:cs="Times New Roman"/>
        </w:rPr>
      </w:pPr>
      <w:r w:rsidRPr="002509A5">
        <w:rPr>
          <w:rFonts w:ascii="Arial" w:eastAsia="Arial" w:hAnsi="Arial" w:cs="Times New Roman"/>
        </w:rPr>
        <w:t xml:space="preserve">In tale contesto, è opportuno notare che il 17 maggio 2023 il Consiglio di Stato ha licenziato il messaggio relativo alla revisione totale della LPDP. Tale revisione introduce, tra le altre novità, una nuova definizione di “dati personali meritevoli di particolare protezione” comprendente le informazioni o indicazioni concernenti: le opinioni o le attività religiose, filosofiche, politiche o sindacali; l’appartenenza a una razza o a un’etnia; lo stato fisico, mentale o psichico; la sfera intima; i dati genetici; i dati biometrici; i dati concernenti procedure, perseguimenti e sanzioni di natura amministrativa, penale e civile; e i dati concernenti le misure di assistenza sociale. </w:t>
      </w:r>
    </w:p>
    <w:p w14:paraId="4339D307" w14:textId="77777777" w:rsidR="001E4F2D" w:rsidRDefault="001E4F2D">
      <w:pPr>
        <w:spacing w:before="0" w:after="0" w:line="240" w:lineRule="auto"/>
        <w:jc w:val="both"/>
        <w:rPr>
          <w:rFonts w:ascii="Arial" w:eastAsia="Arial" w:hAnsi="Arial" w:cs="Times New Roman"/>
        </w:rPr>
      </w:pPr>
      <w:r>
        <w:rPr>
          <w:rFonts w:ascii="Arial" w:eastAsia="Arial" w:hAnsi="Arial" w:cs="Times New Roman"/>
        </w:rPr>
        <w:br w:type="page"/>
      </w:r>
    </w:p>
    <w:p w14:paraId="1C6199E6" w14:textId="77777777" w:rsidR="008D0C55" w:rsidRPr="002509A5" w:rsidRDefault="008D0C55" w:rsidP="001E4F2D">
      <w:pPr>
        <w:spacing w:after="0" w:line="240" w:lineRule="auto"/>
        <w:jc w:val="both"/>
        <w:rPr>
          <w:rFonts w:ascii="Arial" w:eastAsia="Arial" w:hAnsi="Arial" w:cs="Times New Roman"/>
        </w:rPr>
      </w:pPr>
      <w:r w:rsidRPr="002509A5">
        <w:rPr>
          <w:rFonts w:ascii="Arial" w:eastAsia="Arial" w:hAnsi="Arial" w:cs="Times New Roman"/>
        </w:rPr>
        <w:lastRenderedPageBreak/>
        <w:t>Inoltre, viene introdotto anche il concetto di “profilazione”, definito come l’elaborazione di dati comprendente la valutazione di determinate caratteristiche di una persona sulla base di dati personali elaborati automaticamente, in particolare per analizzare o predire il rendimento professionale, la situazione economica, la salute, il comportamento, gli interessi o le preferenze, il luogo di soggiorno o gli spostamenti.</w:t>
      </w:r>
    </w:p>
    <w:p w14:paraId="6759C4AD" w14:textId="77777777" w:rsidR="008D0C55" w:rsidRPr="002509A5" w:rsidRDefault="008D0C55" w:rsidP="001E4F2D">
      <w:pPr>
        <w:spacing w:after="0" w:line="240" w:lineRule="auto"/>
        <w:jc w:val="both"/>
        <w:rPr>
          <w:rFonts w:ascii="Arial" w:eastAsia="Arial" w:hAnsi="Arial" w:cs="Times New Roman"/>
        </w:rPr>
      </w:pPr>
      <w:r w:rsidRPr="002509A5">
        <w:rPr>
          <w:rFonts w:ascii="Arial" w:eastAsia="Arial" w:hAnsi="Arial" w:cs="Times New Roman"/>
        </w:rPr>
        <w:t>La nuova normativa richiede una particolare attenzione nel caso di trattamenti di dati personali meritevoli di particolare protezione, soprattutto nei casi in cui essi possano condurre alla profilazione della popolazione.</w:t>
      </w:r>
    </w:p>
    <w:p w14:paraId="79DAFC8F" w14:textId="77777777" w:rsidR="008D0C55" w:rsidRPr="002509A5" w:rsidRDefault="008D0C55" w:rsidP="001E4F2D">
      <w:pPr>
        <w:spacing w:after="0" w:line="240" w:lineRule="auto"/>
        <w:jc w:val="both"/>
        <w:rPr>
          <w:rFonts w:ascii="Arial" w:eastAsia="Arial" w:hAnsi="Arial" w:cs="Times New Roman"/>
        </w:rPr>
      </w:pPr>
      <w:r w:rsidRPr="002509A5">
        <w:rPr>
          <w:rFonts w:ascii="Arial" w:eastAsia="Arial" w:hAnsi="Arial" w:cs="Times New Roman"/>
        </w:rPr>
        <w:t xml:space="preserve">Vengono altresì introdotte nuove definizioni per “banca dati”, intesa come qualsiasi insieme di dati personali accessibili secondo criteri determinati, indipendentemente dal fatto che tale insieme sia strutturato, centralizzato, decentralizzato o ripartito in modo funzionale o geografico, e per “procedura di richiamo”, ovvero il modo di consultazione automatizzato o diretto dei dati, tramite il quale l’autorità che richiede i dati decide di propria iniziativa il momento, il modo e l’estensione dell’accesso nel caso specifico, e ciò senza controllo preventivo dell’autorità che detiene i dati, ossia senza che questa esamini la liceità della consultazione e la sua motivazione ad ogni singolo accesso. </w:t>
      </w:r>
    </w:p>
    <w:p w14:paraId="6117E060" w14:textId="77777777" w:rsidR="008D0C55" w:rsidRDefault="008D0C55" w:rsidP="001E4F2D">
      <w:pPr>
        <w:spacing w:after="0" w:line="240" w:lineRule="auto"/>
        <w:jc w:val="both"/>
        <w:rPr>
          <w:rFonts w:ascii="Arial" w:eastAsia="Arial" w:hAnsi="Arial" w:cs="Times New Roman"/>
        </w:rPr>
      </w:pPr>
      <w:r w:rsidRPr="002509A5">
        <w:rPr>
          <w:rFonts w:ascii="Arial" w:eastAsia="Arial" w:hAnsi="Arial" w:cs="Times New Roman"/>
        </w:rPr>
        <w:t>D</w:t>
      </w:r>
      <w:r>
        <w:rPr>
          <w:rFonts w:ascii="Arial" w:eastAsia="Arial" w:hAnsi="Arial" w:cs="Times New Roman"/>
        </w:rPr>
        <w:t>i</w:t>
      </w:r>
      <w:r w:rsidRPr="002509A5">
        <w:rPr>
          <w:rFonts w:ascii="Arial" w:eastAsia="Arial" w:hAnsi="Arial" w:cs="Times New Roman"/>
        </w:rPr>
        <w:t xml:space="preserve"> conseguenza, la normativa proposta rinuncia a definire questi concetti.</w:t>
      </w:r>
    </w:p>
    <w:p w14:paraId="6C07A867" w14:textId="77777777" w:rsidR="00A20302" w:rsidRDefault="00F31704" w:rsidP="001E4F2D">
      <w:pPr>
        <w:spacing w:after="0" w:line="240" w:lineRule="auto"/>
        <w:jc w:val="both"/>
        <w:rPr>
          <w:rFonts w:ascii="Arial" w:eastAsia="Arial" w:hAnsi="Arial" w:cs="Times New Roman"/>
        </w:rPr>
      </w:pPr>
      <w:r>
        <w:rPr>
          <w:rFonts w:ascii="Arial" w:eastAsia="Arial" w:hAnsi="Arial" w:cs="Times New Roman"/>
        </w:rPr>
        <w:t>Inoltre, l</w:t>
      </w:r>
      <w:r w:rsidRPr="00F31704">
        <w:rPr>
          <w:rFonts w:ascii="Arial" w:eastAsia="Arial" w:hAnsi="Arial" w:cs="Times New Roman"/>
        </w:rPr>
        <w:t xml:space="preserve">a normativa proposta </w:t>
      </w:r>
      <w:r>
        <w:rPr>
          <w:rFonts w:ascii="Arial" w:eastAsia="Arial" w:hAnsi="Arial" w:cs="Times New Roman"/>
        </w:rPr>
        <w:t>è neutrale dal punto di vista tecnologico</w:t>
      </w:r>
      <w:r w:rsidRPr="00F31704">
        <w:rPr>
          <w:rFonts w:ascii="Arial" w:eastAsia="Arial" w:hAnsi="Arial" w:cs="Times New Roman"/>
        </w:rPr>
        <w:t>, evitando di prescrivere una tecnologia specifica per la gestione delle banche dati centralizzate. Questo approccio consente di implementare tali banche dati</w:t>
      </w:r>
      <w:r>
        <w:rPr>
          <w:rFonts w:ascii="Arial" w:eastAsia="Arial" w:hAnsi="Arial" w:cs="Times New Roman"/>
        </w:rPr>
        <w:t xml:space="preserve"> sia in infrastrutture locali (“</w:t>
      </w:r>
      <w:r w:rsidRPr="00F31704">
        <w:rPr>
          <w:rFonts w:ascii="Arial" w:eastAsia="Arial" w:hAnsi="Arial" w:cs="Times New Roman"/>
          <w:i/>
        </w:rPr>
        <w:t>on premise</w:t>
      </w:r>
      <w:r>
        <w:rPr>
          <w:rFonts w:ascii="Arial" w:eastAsia="Arial" w:hAnsi="Arial" w:cs="Times New Roman"/>
        </w:rPr>
        <w:t>”</w:t>
      </w:r>
      <w:r w:rsidRPr="00F31704">
        <w:rPr>
          <w:rFonts w:ascii="Arial" w:eastAsia="Arial" w:hAnsi="Arial" w:cs="Times New Roman"/>
        </w:rPr>
        <w:t>) sia su piattaforme Cloud.</w:t>
      </w:r>
      <w:r>
        <w:rPr>
          <w:rFonts w:ascii="Arial" w:eastAsia="Arial" w:hAnsi="Arial" w:cs="Times New Roman"/>
        </w:rPr>
        <w:t xml:space="preserve"> Infatti,</w:t>
      </w:r>
      <w:r w:rsidRPr="00F31704">
        <w:rPr>
          <w:rFonts w:ascii="Arial" w:eastAsia="Arial" w:hAnsi="Arial" w:cs="Times New Roman"/>
        </w:rPr>
        <w:t xml:space="preserve"> </w:t>
      </w:r>
      <w:r>
        <w:rPr>
          <w:rFonts w:ascii="Arial" w:eastAsia="Arial" w:hAnsi="Arial" w:cs="Times New Roman"/>
        </w:rPr>
        <w:t>dal punto di vista della protezione dei dati personali, s</w:t>
      </w:r>
      <w:r w:rsidRPr="00F31704">
        <w:rPr>
          <w:rFonts w:ascii="Arial" w:eastAsia="Arial" w:hAnsi="Arial" w:cs="Times New Roman"/>
        </w:rPr>
        <w:t>ebbene l'utilizzo di tecnologie Cloud comporti rischi specifici</w:t>
      </w:r>
      <w:r>
        <w:rPr>
          <w:rFonts w:ascii="Arial" w:eastAsia="Arial" w:hAnsi="Arial" w:cs="Times New Roman"/>
        </w:rPr>
        <w:t xml:space="preserve">, non è escluso a priori, in quanto rappresenta un caso di </w:t>
      </w:r>
      <w:r w:rsidRPr="00F31704">
        <w:rPr>
          <w:rFonts w:ascii="Arial" w:eastAsia="Arial" w:hAnsi="Arial" w:cs="Times New Roman"/>
        </w:rPr>
        <w:t>elaborazione su mandato</w:t>
      </w:r>
      <w:r w:rsidR="00BE4E82">
        <w:rPr>
          <w:rStyle w:val="Rimandonotaapidipagina"/>
          <w:rFonts w:ascii="Arial" w:eastAsia="Arial" w:hAnsi="Arial" w:cs="Times New Roman"/>
        </w:rPr>
        <w:footnoteReference w:id="97"/>
      </w:r>
      <w:r>
        <w:rPr>
          <w:rFonts w:ascii="Arial" w:eastAsia="Arial" w:hAnsi="Arial" w:cs="Times New Roman"/>
        </w:rPr>
        <w:t xml:space="preserve">. </w:t>
      </w:r>
    </w:p>
    <w:p w14:paraId="7CD455F9" w14:textId="77777777" w:rsidR="00F31704" w:rsidRDefault="00F31704" w:rsidP="001E4F2D">
      <w:pPr>
        <w:spacing w:after="0" w:line="240" w:lineRule="auto"/>
        <w:jc w:val="both"/>
        <w:rPr>
          <w:rFonts w:ascii="Arial" w:eastAsia="Arial" w:hAnsi="Arial" w:cs="Times New Roman"/>
        </w:rPr>
      </w:pPr>
      <w:r>
        <w:rPr>
          <w:rFonts w:ascii="Arial" w:eastAsia="Arial" w:hAnsi="Arial" w:cs="Times New Roman"/>
        </w:rPr>
        <w:t>Di conseguenza, per garantire conformità con i requisiti legali è</w:t>
      </w:r>
      <w:r w:rsidRPr="00F31704">
        <w:rPr>
          <w:rFonts w:ascii="Arial" w:eastAsia="Arial" w:hAnsi="Arial" w:cs="Times New Roman"/>
        </w:rPr>
        <w:t xml:space="preserve"> sufficiente adottare misure di sicurezza adeguate per mitigare t</w:t>
      </w:r>
      <w:r>
        <w:rPr>
          <w:rFonts w:ascii="Arial" w:eastAsia="Arial" w:hAnsi="Arial" w:cs="Times New Roman"/>
        </w:rPr>
        <w:t>ali rischi</w:t>
      </w:r>
      <w:r w:rsidR="00BE4E82">
        <w:rPr>
          <w:rStyle w:val="Rimandonotaapidipagina"/>
          <w:rFonts w:ascii="Arial" w:eastAsia="Arial" w:hAnsi="Arial" w:cs="Times New Roman"/>
        </w:rPr>
        <w:footnoteReference w:id="98"/>
      </w:r>
      <w:r w:rsidRPr="00F31704">
        <w:rPr>
          <w:rFonts w:ascii="Arial" w:eastAsia="Arial" w:hAnsi="Arial" w:cs="Times New Roman"/>
        </w:rPr>
        <w:t>.</w:t>
      </w:r>
    </w:p>
    <w:p w14:paraId="78F33AA6" w14:textId="77777777" w:rsidR="008D0C55" w:rsidRPr="002509A5" w:rsidRDefault="008D0C55" w:rsidP="001E4F2D">
      <w:pPr>
        <w:spacing w:after="0" w:line="240" w:lineRule="auto"/>
        <w:jc w:val="both"/>
        <w:rPr>
          <w:rFonts w:ascii="Arial" w:eastAsia="Arial" w:hAnsi="Arial" w:cs="Times New Roman"/>
        </w:rPr>
      </w:pPr>
      <w:r w:rsidRPr="002509A5">
        <w:rPr>
          <w:rFonts w:ascii="Arial" w:eastAsia="Arial" w:hAnsi="Arial" w:cs="Times New Roman"/>
        </w:rPr>
        <w:t>Capoverso 1:</w:t>
      </w:r>
    </w:p>
    <w:p w14:paraId="261DE2A0" w14:textId="77777777" w:rsidR="008D0C55" w:rsidRPr="002509A5" w:rsidRDefault="008D0C55" w:rsidP="001E4F2D">
      <w:pPr>
        <w:spacing w:after="0" w:line="240" w:lineRule="auto"/>
        <w:jc w:val="both"/>
        <w:rPr>
          <w:rFonts w:ascii="Arial" w:eastAsia="Arial" w:hAnsi="Arial" w:cs="Times New Roman"/>
        </w:rPr>
      </w:pPr>
      <w:r w:rsidRPr="002509A5">
        <w:rPr>
          <w:rFonts w:ascii="Arial" w:eastAsia="Arial" w:hAnsi="Arial" w:cs="Times New Roman"/>
        </w:rPr>
        <w:t>Questo capoverso stabilisce fondamentalmente che il Canton Ticino può gestire raccolte centralizzate di dati personali e metterle a disposizione di diverse autorità per l'adempimento dei loro compiti legali. Tuttavia, le banche dati centralizzate e l'accesso ai dati contenuti in esse presuppongono un compito descritto dalla legge. Questo può derivare sia da leggi cantonali che federali.</w:t>
      </w:r>
    </w:p>
    <w:p w14:paraId="638BD263" w14:textId="77777777" w:rsidR="008D0C55" w:rsidRPr="002509A5" w:rsidRDefault="008D0C55" w:rsidP="001E4F2D">
      <w:pPr>
        <w:spacing w:after="0" w:line="240" w:lineRule="auto"/>
        <w:jc w:val="both"/>
        <w:rPr>
          <w:rFonts w:ascii="Arial" w:eastAsia="Arial" w:hAnsi="Arial" w:cs="Times New Roman"/>
        </w:rPr>
      </w:pPr>
      <w:r w:rsidRPr="002509A5">
        <w:rPr>
          <w:rFonts w:ascii="Arial" w:eastAsia="Arial" w:hAnsi="Arial" w:cs="Times New Roman"/>
        </w:rPr>
        <w:t>Capoverso 2:</w:t>
      </w:r>
    </w:p>
    <w:p w14:paraId="06131E00" w14:textId="77777777" w:rsidR="008D0C55" w:rsidRDefault="008D0C55" w:rsidP="001E4F2D">
      <w:pPr>
        <w:spacing w:after="0" w:line="240" w:lineRule="auto"/>
        <w:jc w:val="both"/>
        <w:rPr>
          <w:rFonts w:ascii="Arial" w:eastAsia="Arial" w:hAnsi="Arial" w:cs="Times New Roman"/>
        </w:rPr>
      </w:pPr>
      <w:r w:rsidRPr="002509A5">
        <w:rPr>
          <w:rFonts w:ascii="Arial" w:eastAsia="Arial" w:hAnsi="Arial" w:cs="Times New Roman"/>
        </w:rPr>
        <w:t>Nelle banche dati centralizzate possono essere conservati solo quei dati che sono necessari a diverse autorità per l'adempimento dei loro compiti legali e che possono essere trattati secondo una base legale vigente.</w:t>
      </w:r>
    </w:p>
    <w:p w14:paraId="2672870C" w14:textId="77777777" w:rsidR="001E4F2D" w:rsidRDefault="001E4F2D">
      <w:pPr>
        <w:spacing w:before="0" w:after="0" w:line="240" w:lineRule="auto"/>
        <w:jc w:val="both"/>
        <w:rPr>
          <w:rFonts w:ascii="Arial" w:eastAsia="Arial" w:hAnsi="Arial" w:cs="Times New Roman"/>
        </w:rPr>
      </w:pPr>
      <w:r>
        <w:rPr>
          <w:rFonts w:ascii="Arial" w:eastAsia="Arial" w:hAnsi="Arial" w:cs="Times New Roman"/>
        </w:rPr>
        <w:br w:type="page"/>
      </w:r>
    </w:p>
    <w:p w14:paraId="12B38ECF" w14:textId="77777777" w:rsidR="008D0C55" w:rsidRDefault="008D0C55" w:rsidP="001E4F2D">
      <w:pPr>
        <w:spacing w:after="0" w:line="240" w:lineRule="auto"/>
        <w:jc w:val="both"/>
        <w:rPr>
          <w:rFonts w:ascii="Arial" w:eastAsia="Arial" w:hAnsi="Arial" w:cs="Times New Roman"/>
        </w:rPr>
      </w:pPr>
      <w:r>
        <w:rPr>
          <w:rFonts w:ascii="Arial" w:eastAsia="Arial" w:hAnsi="Arial" w:cs="Times New Roman"/>
        </w:rPr>
        <w:lastRenderedPageBreak/>
        <w:t>Capoverso 3:</w:t>
      </w:r>
    </w:p>
    <w:p w14:paraId="0D7A5E90" w14:textId="77777777" w:rsidR="008D0C55" w:rsidRDefault="008D0C55" w:rsidP="001E4F2D">
      <w:pPr>
        <w:spacing w:after="0" w:line="240" w:lineRule="auto"/>
        <w:jc w:val="both"/>
        <w:rPr>
          <w:rFonts w:ascii="Arial" w:eastAsia="Arial" w:hAnsi="Arial" w:cs="Times New Roman"/>
        </w:rPr>
      </w:pPr>
      <w:r>
        <w:rPr>
          <w:rFonts w:ascii="Arial" w:eastAsia="Arial" w:hAnsi="Arial" w:cs="Times New Roman"/>
        </w:rPr>
        <w:t xml:space="preserve">L’articolo </w:t>
      </w:r>
      <w:r w:rsidR="005832E4">
        <w:rPr>
          <w:rFonts w:ascii="Arial" w:eastAsia="Arial" w:hAnsi="Arial" w:cs="Times New Roman"/>
        </w:rPr>
        <w:t xml:space="preserve">14 capoverso 3 </w:t>
      </w:r>
      <w:r>
        <w:rPr>
          <w:rFonts w:ascii="Arial" w:eastAsia="Arial" w:hAnsi="Arial" w:cs="Times New Roman"/>
        </w:rPr>
        <w:t>LPDP</w:t>
      </w:r>
      <w:r w:rsidR="005832E4">
        <w:rPr>
          <w:rStyle w:val="Rimandonotaapidipagina"/>
          <w:rFonts w:ascii="Arial" w:eastAsia="Arial" w:hAnsi="Arial" w:cs="Times New Roman"/>
        </w:rPr>
        <w:footnoteReference w:id="99"/>
      </w:r>
      <w:r>
        <w:rPr>
          <w:rFonts w:ascii="Arial" w:eastAsia="Arial" w:hAnsi="Arial" w:cs="Times New Roman"/>
        </w:rPr>
        <w:t xml:space="preserve"> prevede che i</w:t>
      </w:r>
      <w:r w:rsidRPr="002509A5">
        <w:rPr>
          <w:rFonts w:ascii="Arial" w:eastAsia="Arial" w:hAnsi="Arial" w:cs="Times New Roman"/>
        </w:rPr>
        <w:t>l titolare dell’elaborazione può permettere l’accesso a dati personali mediante una</w:t>
      </w:r>
      <w:r>
        <w:rPr>
          <w:rFonts w:ascii="Arial" w:eastAsia="Arial" w:hAnsi="Arial" w:cs="Times New Roman"/>
        </w:rPr>
        <w:t xml:space="preserve"> </w:t>
      </w:r>
      <w:r w:rsidRPr="002509A5">
        <w:rPr>
          <w:rFonts w:ascii="Arial" w:eastAsia="Arial" w:hAnsi="Arial" w:cs="Times New Roman"/>
        </w:rPr>
        <w:t>procedura di richiamo o un interfacciamento di banche</w:t>
      </w:r>
      <w:r>
        <w:rPr>
          <w:rFonts w:ascii="Arial" w:eastAsia="Arial" w:hAnsi="Arial" w:cs="Times New Roman"/>
        </w:rPr>
        <w:t xml:space="preserve"> dati, qualora ciò sia previsto </w:t>
      </w:r>
      <w:r w:rsidRPr="002509A5">
        <w:rPr>
          <w:rFonts w:ascii="Arial" w:eastAsia="Arial" w:hAnsi="Arial" w:cs="Times New Roman"/>
        </w:rPr>
        <w:t>esplicitamente dal diritto. Dati personali meritevoli di</w:t>
      </w:r>
      <w:r>
        <w:rPr>
          <w:rFonts w:ascii="Arial" w:eastAsia="Arial" w:hAnsi="Arial" w:cs="Times New Roman"/>
        </w:rPr>
        <w:t xml:space="preserve"> particolare protezione possono </w:t>
      </w:r>
      <w:r w:rsidRPr="002509A5">
        <w:rPr>
          <w:rFonts w:ascii="Arial" w:eastAsia="Arial" w:hAnsi="Arial" w:cs="Times New Roman"/>
        </w:rPr>
        <w:t>essere resi accessibili mediante una procedura di ri</w:t>
      </w:r>
      <w:r>
        <w:rPr>
          <w:rFonts w:ascii="Arial" w:eastAsia="Arial" w:hAnsi="Arial" w:cs="Times New Roman"/>
        </w:rPr>
        <w:t xml:space="preserve">chiamo o un interfacciamento di </w:t>
      </w:r>
      <w:r w:rsidRPr="002509A5">
        <w:rPr>
          <w:rFonts w:ascii="Arial" w:eastAsia="Arial" w:hAnsi="Arial" w:cs="Times New Roman"/>
        </w:rPr>
        <w:t>banche dati soltanto se lo prevede esplicitamente una legge in senso formale.</w:t>
      </w:r>
    </w:p>
    <w:p w14:paraId="2A8A791B" w14:textId="77777777" w:rsidR="008D0C55" w:rsidRDefault="008D0C55" w:rsidP="001E4F2D">
      <w:pPr>
        <w:spacing w:after="0" w:line="240" w:lineRule="auto"/>
        <w:jc w:val="both"/>
        <w:rPr>
          <w:rFonts w:ascii="Arial" w:eastAsia="Arial" w:hAnsi="Arial" w:cs="Times New Roman"/>
        </w:rPr>
      </w:pPr>
      <w:r>
        <w:rPr>
          <w:rFonts w:ascii="Arial" w:eastAsia="Arial" w:hAnsi="Arial" w:cs="Times New Roman"/>
        </w:rPr>
        <w:t>Questo capoverso rappresenta la base legale formale richiesta dalla LPDP.</w:t>
      </w:r>
    </w:p>
    <w:p w14:paraId="1D54BC87" w14:textId="77777777" w:rsidR="008D0C55" w:rsidRDefault="008D0C55" w:rsidP="001E4F2D">
      <w:pPr>
        <w:spacing w:after="0" w:line="240" w:lineRule="auto"/>
        <w:jc w:val="both"/>
        <w:rPr>
          <w:rFonts w:ascii="Arial" w:eastAsia="Arial" w:hAnsi="Arial" w:cs="Times New Roman"/>
        </w:rPr>
      </w:pPr>
      <w:r w:rsidRPr="002509A5">
        <w:rPr>
          <w:rFonts w:ascii="Arial" w:eastAsia="Arial" w:hAnsi="Arial" w:cs="Times New Roman"/>
        </w:rPr>
        <w:t xml:space="preserve">Se un'autorità ha il diritto di accesso, </w:t>
      </w:r>
      <w:r>
        <w:rPr>
          <w:rFonts w:ascii="Arial" w:eastAsia="Arial" w:hAnsi="Arial" w:cs="Times New Roman"/>
        </w:rPr>
        <w:t>questo</w:t>
      </w:r>
      <w:r w:rsidRPr="002509A5">
        <w:rPr>
          <w:rFonts w:ascii="Arial" w:eastAsia="Arial" w:hAnsi="Arial" w:cs="Times New Roman"/>
        </w:rPr>
        <w:t xml:space="preserve"> può essere concesso direttamente ai suoi dipendenti o a un'applicazione da essa gestita</w:t>
      </w:r>
      <w:r>
        <w:rPr>
          <w:rFonts w:ascii="Arial" w:eastAsia="Arial" w:hAnsi="Arial" w:cs="Times New Roman"/>
        </w:rPr>
        <w:t>.</w:t>
      </w:r>
    </w:p>
    <w:p w14:paraId="56D157F7" w14:textId="77777777" w:rsidR="008D0C55" w:rsidRDefault="008D0C55" w:rsidP="001E4F2D">
      <w:pPr>
        <w:spacing w:after="0" w:line="240" w:lineRule="auto"/>
        <w:jc w:val="both"/>
        <w:rPr>
          <w:rFonts w:ascii="Arial" w:eastAsia="Arial" w:hAnsi="Arial" w:cs="Times New Roman"/>
        </w:rPr>
      </w:pPr>
      <w:r>
        <w:rPr>
          <w:rFonts w:ascii="Arial" w:eastAsia="Arial" w:hAnsi="Arial" w:cs="Times New Roman"/>
        </w:rPr>
        <w:t>Capoverso 4:</w:t>
      </w:r>
    </w:p>
    <w:p w14:paraId="38287F2A" w14:textId="77777777" w:rsidR="008D0C55" w:rsidRPr="00D946C0" w:rsidRDefault="008D0C55" w:rsidP="001E4F2D">
      <w:pPr>
        <w:spacing w:after="0" w:line="240" w:lineRule="auto"/>
        <w:jc w:val="both"/>
        <w:rPr>
          <w:rFonts w:ascii="Arial" w:eastAsia="Arial" w:hAnsi="Arial" w:cs="Times New Roman"/>
        </w:rPr>
      </w:pPr>
      <w:r w:rsidRPr="00D946C0">
        <w:rPr>
          <w:rFonts w:ascii="Arial" w:eastAsia="Arial" w:hAnsi="Arial" w:cs="Times New Roman"/>
        </w:rPr>
        <w:t>Le leggi attualmente in vigore autorizzano le autorità a trattare i dati personali meritevoli di particolare protezione in modi molto diversi. Ad esempio, l’articolo 84 capoverso 3 della legge del 15 marzo 1995 sull’ordinamento degli impiegati dello Stato e dei docenti (LORD, RL 173.100) disciplina in dettaglio il trattamento di tali dati nel contesto dei rapporti di impiego con i dipendenti. Al contrario, né la legge del 5 giugno 2000 sull’armonizzazione e il coordinamento delle prestazioni sociali (Laps, RL 870.100) né la legge dell’8 marzo 1971 sull’assistenza sociale (RL 871.100) menzionano</w:t>
      </w:r>
      <w:r>
        <w:rPr>
          <w:rFonts w:ascii="Arial" w:eastAsia="Arial" w:hAnsi="Arial" w:cs="Times New Roman"/>
        </w:rPr>
        <w:t xml:space="preserve"> il trattamento di questi dati.</w:t>
      </w:r>
    </w:p>
    <w:p w14:paraId="04A33F56" w14:textId="77777777" w:rsidR="008D0C55" w:rsidRDefault="008D0C55" w:rsidP="001E4F2D">
      <w:pPr>
        <w:spacing w:after="0" w:line="240" w:lineRule="auto"/>
        <w:jc w:val="both"/>
        <w:rPr>
          <w:rFonts w:ascii="Arial" w:eastAsia="Arial" w:hAnsi="Arial" w:cs="Times New Roman"/>
        </w:rPr>
      </w:pPr>
      <w:r w:rsidRPr="00D946C0">
        <w:rPr>
          <w:rFonts w:ascii="Arial" w:eastAsia="Arial" w:hAnsi="Arial" w:cs="Times New Roman"/>
        </w:rPr>
        <w:t>Attualmente, la gestione dei dati personali meritevoli di particolare protezione è regolata in maniera disomogenea dalle diverse leggi settorial</w:t>
      </w:r>
      <w:r w:rsidRPr="00AA5EFD">
        <w:rPr>
          <w:rFonts w:ascii="Arial" w:eastAsia="Arial" w:hAnsi="Arial" w:cs="Times New Roman"/>
        </w:rPr>
        <w:t xml:space="preserve">i. </w:t>
      </w:r>
      <w:r w:rsidR="00C432BC" w:rsidRPr="00AA5EFD">
        <w:rPr>
          <w:rFonts w:cs="Arial"/>
        </w:rPr>
        <w:t>Inoltre, come già accennato in precedenza, è in corso una revisione completa della LPDP. Tale revisione comporterà una riformulazione e un ampliamento della definizione di questi dati, rendendo necessario un conseguente adeguamento dell’intero quadro normativo ticinese. Per garantire un assetto normativo coerente in questa fase di transizione</w:t>
      </w:r>
      <w:r w:rsidRPr="00AA5EFD">
        <w:rPr>
          <w:rFonts w:ascii="Arial" w:eastAsia="Arial" w:hAnsi="Arial" w:cs="Times New Roman"/>
        </w:rPr>
        <w:t>, l'allegato alla presente disposizione fornisce una base legale di rango formale che consente</w:t>
      </w:r>
      <w:r w:rsidRPr="00D946C0">
        <w:rPr>
          <w:rFonts w:ascii="Arial" w:eastAsia="Arial" w:hAnsi="Arial" w:cs="Times New Roman"/>
        </w:rPr>
        <w:t xml:space="preserve"> alle autorità di trattare tali dati all'interno delle banche dati centralizzate, nel rispetto delle categorie e funzionalità indicate. Questa base legale, tuttavia, non è a</w:t>
      </w:r>
      <w:r>
        <w:rPr>
          <w:rFonts w:ascii="Arial" w:eastAsia="Arial" w:hAnsi="Arial" w:cs="Times New Roman"/>
        </w:rPr>
        <w:t xml:space="preserve">pplicabile ad altre banche dati, per esse </w:t>
      </w:r>
      <w:r w:rsidRPr="00D946C0">
        <w:rPr>
          <w:rFonts w:ascii="Arial" w:eastAsia="Arial" w:hAnsi="Arial" w:cs="Times New Roman"/>
        </w:rPr>
        <w:t>sarà necessario adattare le leggi specifiche di riferimento.</w:t>
      </w:r>
    </w:p>
    <w:p w14:paraId="05C167E4" w14:textId="77777777" w:rsidR="008D0C55" w:rsidRDefault="00330A28" w:rsidP="001E4F2D">
      <w:pPr>
        <w:spacing w:after="0" w:line="240" w:lineRule="auto"/>
        <w:jc w:val="both"/>
        <w:rPr>
          <w:rFonts w:ascii="Arial" w:eastAsia="Arial" w:hAnsi="Arial" w:cs="Times New Roman"/>
        </w:rPr>
      </w:pPr>
      <w:r w:rsidRPr="00330A28">
        <w:rPr>
          <w:rFonts w:ascii="Arial" w:eastAsia="Arial" w:hAnsi="Arial" w:cs="Times New Roman"/>
        </w:rPr>
        <w:t>Si tratta di una soluzione transitoria, applicabile fino a quando le leggi settoriali non saranno adeguatamente aggiornate per disciplinare in modo completo il trattamento dei dati personali meritevoli di particolare protezione nei rispettivi ambiti di applicazione. In questa prospettiva, l’articolo 34 della presente legge introduce una disposizione che stabilisce una gerarchia normativa per la regolamentazion</w:t>
      </w:r>
      <w:r>
        <w:rPr>
          <w:rFonts w:ascii="Arial" w:eastAsia="Arial" w:hAnsi="Arial" w:cs="Times New Roman"/>
        </w:rPr>
        <w:t xml:space="preserve">e del trattamento di tali dati. </w:t>
      </w:r>
      <w:r w:rsidRPr="00330A28">
        <w:rPr>
          <w:rFonts w:ascii="Arial" w:eastAsia="Arial" w:hAnsi="Arial" w:cs="Times New Roman"/>
        </w:rPr>
        <w:t xml:space="preserve">In primo luogo, si applicano le norme settoriali che disciplinano in modo esaustivo il trattamento dei dati personali meritevoli di particolare protezione. In assenza di tali </w:t>
      </w:r>
      <w:r w:rsidR="00E53399">
        <w:rPr>
          <w:rFonts w:ascii="Arial" w:eastAsia="Arial" w:hAnsi="Arial" w:cs="Times New Roman"/>
        </w:rPr>
        <w:t>regolamentazione esaustiva</w:t>
      </w:r>
      <w:r w:rsidRPr="00330A28">
        <w:rPr>
          <w:rFonts w:ascii="Arial" w:eastAsia="Arial" w:hAnsi="Arial" w:cs="Times New Roman"/>
        </w:rPr>
        <w:t>, t</w:t>
      </w:r>
      <w:r w:rsidR="009C441B">
        <w:rPr>
          <w:rFonts w:ascii="Arial" w:eastAsia="Arial" w:hAnsi="Arial" w:cs="Times New Roman"/>
        </w:rPr>
        <w:t>rova applicazione l’articolo 19 capoverso 4</w:t>
      </w:r>
      <w:r w:rsidRPr="00330A28">
        <w:rPr>
          <w:rFonts w:ascii="Arial" w:eastAsia="Arial" w:hAnsi="Arial" w:cs="Times New Roman"/>
        </w:rPr>
        <w:t xml:space="preserve"> insieme al</w:t>
      </w:r>
      <w:r w:rsidR="009C441B">
        <w:rPr>
          <w:rFonts w:ascii="Arial" w:eastAsia="Arial" w:hAnsi="Arial" w:cs="Times New Roman"/>
        </w:rPr>
        <w:t>l’allegato alla presente legge</w:t>
      </w:r>
      <w:r w:rsidRPr="00330A28">
        <w:rPr>
          <w:rFonts w:ascii="Arial" w:eastAsia="Arial" w:hAnsi="Arial" w:cs="Times New Roman"/>
        </w:rPr>
        <w:t>.</w:t>
      </w:r>
    </w:p>
    <w:p w14:paraId="67BB384B" w14:textId="77777777" w:rsidR="008D0C55" w:rsidRDefault="008D0C55" w:rsidP="001E4F2D">
      <w:pPr>
        <w:pStyle w:val="Titolo4"/>
        <w:numPr>
          <w:ilvl w:val="3"/>
          <w:numId w:val="0"/>
        </w:numPr>
        <w:spacing w:before="240" w:after="120" w:line="240" w:lineRule="auto"/>
        <w:rPr>
          <w:lang w:eastAsia="it-IT"/>
        </w:rPr>
      </w:pPr>
      <w:bookmarkStart w:id="288" w:name="_Toc184113000"/>
      <w:bookmarkStart w:id="289" w:name="_Toc184121617"/>
      <w:bookmarkStart w:id="290" w:name="_Toc192515069"/>
      <w:r w:rsidRPr="00DA4E04">
        <w:rPr>
          <w:lang w:eastAsia="it-IT"/>
        </w:rPr>
        <w:t>Art. 20: Contenuto</w:t>
      </w:r>
      <w:bookmarkEnd w:id="288"/>
      <w:bookmarkEnd w:id="289"/>
      <w:bookmarkEnd w:id="290"/>
    </w:p>
    <w:p w14:paraId="146B845E" w14:textId="77777777" w:rsidR="00A90F8E" w:rsidRPr="00A90F8E" w:rsidRDefault="00A90F8E" w:rsidP="00A20302">
      <w:pPr>
        <w:shd w:val="clear" w:color="auto" w:fill="FFFFFF" w:themeFill="background1"/>
        <w:spacing w:after="0" w:line="240" w:lineRule="auto"/>
        <w:ind w:right="33"/>
        <w:jc w:val="both"/>
        <w:rPr>
          <w:rFonts w:ascii="Arial" w:eastAsia="Times New Roman" w:hAnsi="Arial" w:cs="Times New Roman"/>
          <w:i/>
          <w:lang w:val="it-IT"/>
        </w:rPr>
      </w:pPr>
      <w:r w:rsidRPr="00A90F8E">
        <w:rPr>
          <w:rFonts w:ascii="Arial" w:eastAsia="Times New Roman" w:hAnsi="Arial" w:cs="Times New Roman"/>
          <w:i/>
          <w:lang w:val="it-IT"/>
        </w:rPr>
        <w:t>Una banca dati centralizzata dispone di un profilo di base nonché dei profili standard e delle funzionalità necessari.</w:t>
      </w:r>
    </w:p>
    <w:p w14:paraId="7BC1CBEF" w14:textId="77777777" w:rsidR="008D0C55" w:rsidRDefault="008D0C55" w:rsidP="001E4F2D">
      <w:pPr>
        <w:spacing w:after="0" w:line="240" w:lineRule="auto"/>
        <w:jc w:val="both"/>
        <w:rPr>
          <w:rFonts w:ascii="Arial" w:eastAsia="Arial" w:hAnsi="Arial" w:cs="Times New Roman"/>
        </w:rPr>
      </w:pPr>
      <w:r w:rsidRPr="00F06998">
        <w:rPr>
          <w:rFonts w:ascii="Arial" w:eastAsia="Arial" w:hAnsi="Arial" w:cs="Times New Roman"/>
        </w:rPr>
        <w:lastRenderedPageBreak/>
        <w:t>Per ogni banca dati centralizzata deve essere stabilito un profilo di base, al quale le autorità possono accedere secondo le condizioni semp</w:t>
      </w:r>
      <w:r>
        <w:rPr>
          <w:rFonts w:ascii="Arial" w:eastAsia="Arial" w:hAnsi="Arial" w:cs="Times New Roman"/>
        </w:rPr>
        <w:t>lificate dell’articolo 24, e definire</w:t>
      </w:r>
      <w:r w:rsidRPr="00164301">
        <w:rPr>
          <w:rFonts w:ascii="Arial" w:eastAsia="Arial" w:hAnsi="Arial" w:cs="Times New Roman"/>
        </w:rPr>
        <w:t xml:space="preserve"> profili standard e funzionalità </w:t>
      </w:r>
      <w:r w:rsidRPr="00F06998">
        <w:rPr>
          <w:rFonts w:ascii="Arial" w:eastAsia="Arial" w:hAnsi="Arial" w:cs="Times New Roman"/>
        </w:rPr>
        <w:t>a seconda delle esigenze specifiche</w:t>
      </w:r>
      <w:r>
        <w:rPr>
          <w:rFonts w:ascii="Arial" w:eastAsia="Arial" w:hAnsi="Arial" w:cs="Times New Roman"/>
        </w:rPr>
        <w:t>.</w:t>
      </w:r>
    </w:p>
    <w:p w14:paraId="54B97C18" w14:textId="77777777" w:rsidR="008D0C55" w:rsidRPr="00F06998" w:rsidRDefault="008D0C55" w:rsidP="001E4F2D">
      <w:pPr>
        <w:spacing w:after="0" w:line="240" w:lineRule="auto"/>
        <w:jc w:val="both"/>
        <w:rPr>
          <w:rFonts w:ascii="Arial" w:eastAsia="Arial" w:hAnsi="Arial" w:cs="Times New Roman"/>
        </w:rPr>
      </w:pPr>
      <w:r w:rsidRPr="00F06998">
        <w:rPr>
          <w:rFonts w:ascii="Arial" w:eastAsia="Arial" w:hAnsi="Arial" w:cs="Times New Roman"/>
        </w:rPr>
        <w:t>Questa suddivisione in profilo di base e profili standard semplifica notevolmente la gestione degli accessi. Infatti, poiché le autorità possono ottenere solo i dati necessari per l'esecuzione dei loro compiti legali, è sufficiente chiarire a quali profili l’autorità ha bisogno di accedere per adempiere ai propri compiti.</w:t>
      </w:r>
    </w:p>
    <w:p w14:paraId="6ADA90B0" w14:textId="77777777" w:rsidR="008D0C55" w:rsidRDefault="008D0C55" w:rsidP="001E4F2D">
      <w:pPr>
        <w:spacing w:after="0" w:line="240" w:lineRule="auto"/>
        <w:jc w:val="both"/>
        <w:rPr>
          <w:rFonts w:ascii="Arial" w:eastAsia="Arial" w:hAnsi="Arial" w:cs="Times New Roman"/>
        </w:rPr>
      </w:pPr>
      <w:r w:rsidRPr="00F06998">
        <w:rPr>
          <w:rFonts w:ascii="Arial" w:eastAsia="Arial" w:hAnsi="Arial" w:cs="Times New Roman"/>
        </w:rPr>
        <w:t>Tale approccio consente di garantire un’autorizzazione di accesso conforme alla normativa sulla protezione dei dati, evitando così che le autorità possano accedere a dati superflui o non pertinenti. A seconda del compito specifico, un'autorità può quindi richiedere accesso sia al profilo di base che a più profili standard.</w:t>
      </w:r>
    </w:p>
    <w:p w14:paraId="5DEDA653" w14:textId="77777777" w:rsidR="008D0C55" w:rsidRDefault="008D0C55" w:rsidP="001E4F2D">
      <w:pPr>
        <w:spacing w:after="0" w:line="240" w:lineRule="auto"/>
        <w:jc w:val="both"/>
        <w:rPr>
          <w:rFonts w:ascii="Arial" w:eastAsia="Arial" w:hAnsi="Arial" w:cs="Times New Roman"/>
        </w:rPr>
      </w:pPr>
      <w:r>
        <w:rPr>
          <w:rFonts w:ascii="Arial" w:eastAsia="Arial" w:hAnsi="Arial" w:cs="Times New Roman"/>
        </w:rPr>
        <w:t>Ad esempio, un regolamento di applicazione del Consiglio di Stato che definisce una banca dati centralizzata potrebbe definire come profili standard il numero AVS, il luogo di origine e la</w:t>
      </w:r>
      <w:r w:rsidRPr="009631F1">
        <w:rPr>
          <w:rFonts w:ascii="Arial" w:eastAsia="Arial" w:hAnsi="Arial" w:cs="Times New Roman"/>
        </w:rPr>
        <w:t xml:space="preserve"> nazionalità</w:t>
      </w:r>
      <w:r>
        <w:rPr>
          <w:rFonts w:ascii="Arial" w:eastAsia="Arial" w:hAnsi="Arial" w:cs="Times New Roman"/>
        </w:rPr>
        <w:t xml:space="preserve">, lo stato civile, la confessione, le </w:t>
      </w:r>
      <w:r w:rsidRPr="009631F1">
        <w:rPr>
          <w:rFonts w:ascii="Arial" w:eastAsia="Arial" w:hAnsi="Arial" w:cs="Times New Roman"/>
        </w:rPr>
        <w:t>restrizioni applicate ai dati personali per limitarne l'accesso o la divulgazione a terzi</w:t>
      </w:r>
      <w:r>
        <w:rPr>
          <w:rFonts w:ascii="Arial" w:eastAsia="Arial" w:hAnsi="Arial" w:cs="Times New Roman"/>
        </w:rPr>
        <w:t>, varie indicazioni sulle persone morali, indicazioni sul conto bancario o postale, ecc. Invece, esempi di funzionalità possono essere la storicizzazione degli eventi, la</w:t>
      </w:r>
      <w:r w:rsidRPr="009631F1">
        <w:rPr>
          <w:rFonts w:ascii="Arial" w:eastAsia="Arial" w:hAnsi="Arial" w:cs="Times New Roman"/>
        </w:rPr>
        <w:t xml:space="preserve"> visualizzazione delle persone che vivono n</w:t>
      </w:r>
      <w:r>
        <w:rPr>
          <w:rFonts w:ascii="Arial" w:eastAsia="Arial" w:hAnsi="Arial" w:cs="Times New Roman"/>
        </w:rPr>
        <w:t>ello stesso nucleo familiare, l’identità del coniuge, i</w:t>
      </w:r>
      <w:r w:rsidRPr="009631F1">
        <w:rPr>
          <w:rFonts w:ascii="Arial" w:eastAsia="Arial" w:hAnsi="Arial" w:cs="Times New Roman"/>
        </w:rPr>
        <w:t xml:space="preserve"> legami tra genitori e figli, compresi ge</w:t>
      </w:r>
      <w:r>
        <w:rPr>
          <w:rFonts w:ascii="Arial" w:eastAsia="Arial" w:hAnsi="Arial" w:cs="Times New Roman"/>
        </w:rPr>
        <w:t>nitori affidatari o adottivi, l’</w:t>
      </w:r>
      <w:r w:rsidRPr="009631F1">
        <w:rPr>
          <w:rFonts w:ascii="Arial" w:eastAsia="Arial" w:hAnsi="Arial" w:cs="Times New Roman"/>
        </w:rPr>
        <w:t>identità della</w:t>
      </w:r>
      <w:r>
        <w:rPr>
          <w:rFonts w:ascii="Arial" w:eastAsia="Arial" w:hAnsi="Arial" w:cs="Times New Roman"/>
        </w:rPr>
        <w:t xml:space="preserve"> persona che esercita la tutela o la </w:t>
      </w:r>
      <w:r w:rsidRPr="009631F1">
        <w:rPr>
          <w:rFonts w:ascii="Arial" w:eastAsia="Arial" w:hAnsi="Arial" w:cs="Times New Roman"/>
        </w:rPr>
        <w:t>curatela</w:t>
      </w:r>
      <w:r>
        <w:rPr>
          <w:rFonts w:ascii="Arial" w:eastAsia="Arial" w:hAnsi="Arial" w:cs="Times New Roman"/>
        </w:rPr>
        <w:t>, il diritto di modificare i dati, la restrizione geografica di essi, ecc.</w:t>
      </w:r>
    </w:p>
    <w:p w14:paraId="011297B2" w14:textId="77777777" w:rsidR="008D0C55" w:rsidRDefault="008D0C55" w:rsidP="001E4F2D">
      <w:pPr>
        <w:pStyle w:val="Titolo4"/>
        <w:numPr>
          <w:ilvl w:val="3"/>
          <w:numId w:val="0"/>
        </w:numPr>
        <w:spacing w:before="240" w:after="120" w:line="240" w:lineRule="auto"/>
        <w:rPr>
          <w:lang w:eastAsia="it-IT"/>
        </w:rPr>
      </w:pPr>
      <w:bookmarkStart w:id="291" w:name="_Toc184113001"/>
      <w:bookmarkStart w:id="292" w:name="_Toc184121618"/>
      <w:bookmarkStart w:id="293" w:name="_Toc192515070"/>
      <w:r w:rsidRPr="00DA4E04">
        <w:rPr>
          <w:lang w:eastAsia="it-IT"/>
        </w:rPr>
        <w:t>Art. 21: Organizzazione</w:t>
      </w:r>
      <w:bookmarkEnd w:id="291"/>
      <w:bookmarkEnd w:id="292"/>
      <w:bookmarkEnd w:id="293"/>
    </w:p>
    <w:p w14:paraId="41523D76" w14:textId="77777777" w:rsidR="00A90F8E" w:rsidRPr="00A90F8E" w:rsidRDefault="00A90F8E" w:rsidP="00A20302">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lang w:val="it-IT"/>
        </w:rPr>
        <w:t>Il Consiglio di Stato designa le banche dati centralizzate e stabilisce:</w:t>
      </w:r>
    </w:p>
    <w:p w14:paraId="0B0CC1BF"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lo scopo;</w:t>
      </w:r>
    </w:p>
    <w:p w14:paraId="03716E38"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l’autorità responsabile;</w:t>
      </w:r>
    </w:p>
    <w:p w14:paraId="319E05CE"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i dati personali contenuti nella banca dati;</w:t>
      </w:r>
    </w:p>
    <w:p w14:paraId="165170CD"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l'estensione dei dati in termini geografici e temporali;</w:t>
      </w:r>
    </w:p>
    <w:p w14:paraId="4D612E75"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i dati personali meritevoli di particolare protezione;</w:t>
      </w:r>
    </w:p>
    <w:p w14:paraId="24400B02"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il profilo di base;</w:t>
      </w:r>
    </w:p>
    <w:p w14:paraId="47F310A9"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i profili standard;</w:t>
      </w:r>
    </w:p>
    <w:p w14:paraId="52D3016E"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le funzionalità che permettono la profilazione o che generano sotto un'altra forma dati personali particolarmente degni di protezione;</w:t>
      </w:r>
    </w:p>
    <w:p w14:paraId="03EAB13B"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le autorità che sono autorizzate ad accedere ai dati in base alla legislazione speciale, nonostante la limitazione della divulgazione dei dati ai sensi dell'articolo 14 LPDP</w:t>
      </w:r>
      <w:r w:rsidRPr="15CDDA08">
        <w:rPr>
          <w:rStyle w:val="Rimandonotaapidipagina"/>
          <w:rFonts w:ascii="Arial" w:eastAsia="Times New Roman" w:hAnsi="Arial" w:cs="Arial"/>
          <w:i/>
          <w:lang w:val="it-IT" w:eastAsia="it-IT"/>
        </w:rPr>
        <w:footnoteReference w:id="100"/>
      </w:r>
      <w:r w:rsidRPr="15CDDA08">
        <w:rPr>
          <w:rFonts w:ascii="Arial" w:eastAsia="Times New Roman" w:hAnsi="Arial" w:cs="Arial"/>
          <w:i/>
          <w:lang w:val="it-IT" w:eastAsia="it-IT"/>
        </w:rPr>
        <w:t>;</w:t>
      </w:r>
    </w:p>
    <w:p w14:paraId="5D9DD6DC"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il momento e le modalità di distruzione dei dati personali;</w:t>
      </w:r>
    </w:p>
    <w:p w14:paraId="0B489921"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i requisiti particolari in materia di sicurezza delle informazioni e protezione dei dati;</w:t>
      </w:r>
    </w:p>
    <w:p w14:paraId="7B274D58"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altri dettagli di natura tecnica, organizzativa e finanziaria;</w:t>
      </w:r>
    </w:p>
    <w:p w14:paraId="2DCF1850" w14:textId="77777777" w:rsidR="00A90F8E" w:rsidRPr="00A90F8E" w:rsidRDefault="00A90F8E" w:rsidP="001E4F2D">
      <w:pPr>
        <w:numPr>
          <w:ilvl w:val="0"/>
          <w:numId w:val="21"/>
        </w:numPr>
        <w:shd w:val="clear" w:color="auto" w:fill="FFFFFF" w:themeFill="background1"/>
        <w:spacing w:after="0" w:line="240" w:lineRule="auto"/>
        <w:ind w:left="357" w:right="34" w:hanging="357"/>
        <w:jc w:val="both"/>
        <w:rPr>
          <w:rFonts w:ascii="Arial" w:eastAsia="Times New Roman" w:hAnsi="Arial" w:cs="Arial"/>
          <w:i/>
          <w:lang w:val="it-IT" w:eastAsia="it-IT"/>
        </w:rPr>
      </w:pPr>
      <w:r w:rsidRPr="15CDDA08">
        <w:rPr>
          <w:rFonts w:ascii="Arial" w:eastAsia="Times New Roman" w:hAnsi="Arial" w:cs="Arial"/>
          <w:i/>
          <w:lang w:val="it-IT" w:eastAsia="it-IT"/>
        </w:rPr>
        <w:t>eventuali restrizioni al trattamento dei dati contenuti nella banca dati centralizzata.</w:t>
      </w:r>
    </w:p>
    <w:p w14:paraId="7CE48BE7" w14:textId="77777777" w:rsidR="008D0C55" w:rsidRDefault="008D0C55" w:rsidP="001E4F2D">
      <w:pPr>
        <w:spacing w:after="0" w:line="240" w:lineRule="auto"/>
        <w:jc w:val="both"/>
        <w:rPr>
          <w:rFonts w:ascii="Arial" w:eastAsia="Arial" w:hAnsi="Arial" w:cs="Times New Roman"/>
        </w:rPr>
      </w:pPr>
      <w:r>
        <w:rPr>
          <w:rFonts w:ascii="Arial" w:eastAsia="Arial" w:hAnsi="Arial" w:cs="Times New Roman"/>
        </w:rPr>
        <w:lastRenderedPageBreak/>
        <w:t>Questo articolo prevede la possibilità per il</w:t>
      </w:r>
      <w:r w:rsidRPr="0054265C">
        <w:rPr>
          <w:rFonts w:ascii="Arial" w:eastAsia="Arial" w:hAnsi="Arial" w:cs="Times New Roman"/>
        </w:rPr>
        <w:t xml:space="preserve"> Consiglio di Stato</w:t>
      </w:r>
      <w:r>
        <w:rPr>
          <w:rFonts w:ascii="Arial" w:eastAsia="Arial" w:hAnsi="Arial" w:cs="Times New Roman"/>
        </w:rPr>
        <w:t xml:space="preserve"> di</w:t>
      </w:r>
      <w:r w:rsidRPr="0054265C">
        <w:rPr>
          <w:rFonts w:ascii="Arial" w:eastAsia="Arial" w:hAnsi="Arial" w:cs="Times New Roman"/>
        </w:rPr>
        <w:t xml:space="preserve"> designa</w:t>
      </w:r>
      <w:r>
        <w:rPr>
          <w:rFonts w:ascii="Arial" w:eastAsia="Arial" w:hAnsi="Arial" w:cs="Times New Roman"/>
        </w:rPr>
        <w:t>re</w:t>
      </w:r>
      <w:r w:rsidRPr="0054265C">
        <w:rPr>
          <w:rFonts w:ascii="Arial" w:eastAsia="Arial" w:hAnsi="Arial" w:cs="Times New Roman"/>
        </w:rPr>
        <w:t>, tramite regolamento, le banche dati</w:t>
      </w:r>
      <w:r>
        <w:rPr>
          <w:rFonts w:ascii="Arial" w:eastAsia="Arial" w:hAnsi="Arial" w:cs="Times New Roman"/>
        </w:rPr>
        <w:t xml:space="preserve"> centralizzate normando </w:t>
      </w:r>
      <w:r w:rsidRPr="00F247FD">
        <w:rPr>
          <w:rFonts w:ascii="Arial" w:eastAsia="Arial" w:hAnsi="Arial" w:cs="Times New Roman"/>
        </w:rPr>
        <w:t>i contenuti minimi che un regolamento deve contener</w:t>
      </w:r>
      <w:r>
        <w:rPr>
          <w:rFonts w:ascii="Arial" w:eastAsia="Arial" w:hAnsi="Arial" w:cs="Times New Roman"/>
        </w:rPr>
        <w:t xml:space="preserve">e per fungere da base legale per una banca dati centralizzata. Ciò permette all’Amministrazione cantonale </w:t>
      </w:r>
      <w:r w:rsidRPr="0054265C">
        <w:rPr>
          <w:rFonts w:ascii="Arial" w:eastAsia="Arial" w:hAnsi="Arial" w:cs="Times New Roman"/>
        </w:rPr>
        <w:t xml:space="preserve">di rispondere tempestivamente alle mutevoli esigenze delle autorità e della </w:t>
      </w:r>
      <w:r>
        <w:rPr>
          <w:rFonts w:ascii="Arial" w:eastAsia="Arial" w:hAnsi="Arial" w:cs="Times New Roman"/>
        </w:rPr>
        <w:t>cittadinanza</w:t>
      </w:r>
      <w:r w:rsidRPr="0054265C">
        <w:rPr>
          <w:rFonts w:ascii="Arial" w:eastAsia="Arial" w:hAnsi="Arial" w:cs="Times New Roman"/>
        </w:rPr>
        <w:t xml:space="preserve"> riguardo alla digitalizzazione dei</w:t>
      </w:r>
      <w:r>
        <w:rPr>
          <w:rFonts w:ascii="Arial" w:eastAsia="Arial" w:hAnsi="Arial" w:cs="Times New Roman"/>
        </w:rPr>
        <w:t xml:space="preserve"> servizi pubblici e relativi</w:t>
      </w:r>
      <w:r w:rsidRPr="0054265C">
        <w:rPr>
          <w:rFonts w:ascii="Arial" w:eastAsia="Arial" w:hAnsi="Arial" w:cs="Times New Roman"/>
        </w:rPr>
        <w:t xml:space="preserve"> processi amministrativi</w:t>
      </w:r>
      <w:r>
        <w:rPr>
          <w:rFonts w:ascii="Arial" w:eastAsia="Arial" w:hAnsi="Arial" w:cs="Times New Roman"/>
        </w:rPr>
        <w:t xml:space="preserve">. </w:t>
      </w:r>
    </w:p>
    <w:p w14:paraId="66D80AC3" w14:textId="77777777" w:rsidR="008D0C55" w:rsidRDefault="008D0C55" w:rsidP="001E4F2D">
      <w:pPr>
        <w:spacing w:after="0" w:line="240" w:lineRule="auto"/>
        <w:jc w:val="both"/>
        <w:rPr>
          <w:rFonts w:ascii="Arial" w:eastAsia="Arial" w:hAnsi="Arial" w:cs="Times New Roman"/>
        </w:rPr>
      </w:pPr>
      <w:r>
        <w:rPr>
          <w:rFonts w:ascii="Arial" w:eastAsia="Arial" w:hAnsi="Arial" w:cs="Times New Roman"/>
        </w:rPr>
        <w:t xml:space="preserve">La creazione di una banca dati centralizzata è subordinata </w:t>
      </w:r>
      <w:r w:rsidRPr="00976EB2">
        <w:rPr>
          <w:rFonts w:ascii="Arial" w:eastAsia="Arial" w:hAnsi="Arial" w:cs="Times New Roman"/>
        </w:rPr>
        <w:t>alla condizione che più autorità abbiano bisogno di tali dati p</w:t>
      </w:r>
      <w:r>
        <w:rPr>
          <w:rFonts w:ascii="Arial" w:eastAsia="Arial" w:hAnsi="Arial" w:cs="Times New Roman"/>
        </w:rPr>
        <w:t>er svolgere i loro compiti (cfr. art. 19</w:t>
      </w:r>
      <w:r w:rsidRPr="00976EB2">
        <w:rPr>
          <w:rFonts w:ascii="Arial" w:eastAsia="Arial" w:hAnsi="Arial" w:cs="Times New Roman"/>
        </w:rPr>
        <w:t xml:space="preserve"> cpv. 2)</w:t>
      </w:r>
      <w:r>
        <w:rPr>
          <w:rFonts w:ascii="Arial" w:eastAsia="Arial" w:hAnsi="Arial" w:cs="Times New Roman"/>
        </w:rPr>
        <w:t xml:space="preserve">, richiedendo così una base legale di rango formale per il trattamento di suddetti dati, sia essa contenuta in una legge specifica o temporaneamente nell’allegato secondo l’articolo 19 capoverso 4. </w:t>
      </w:r>
    </w:p>
    <w:p w14:paraId="0921BFC6" w14:textId="77777777" w:rsidR="008D0C55" w:rsidRDefault="008D0C55" w:rsidP="001E4F2D">
      <w:pPr>
        <w:pStyle w:val="Titolo4"/>
        <w:numPr>
          <w:ilvl w:val="3"/>
          <w:numId w:val="0"/>
        </w:numPr>
        <w:spacing w:before="240" w:after="120" w:line="240" w:lineRule="auto"/>
        <w:rPr>
          <w:lang w:eastAsia="it-IT"/>
        </w:rPr>
      </w:pPr>
      <w:bookmarkStart w:id="294" w:name="_Toc184113002"/>
      <w:bookmarkStart w:id="295" w:name="_Toc184121619"/>
      <w:bookmarkStart w:id="296" w:name="_Toc192515071"/>
      <w:r w:rsidRPr="00DA4E04">
        <w:rPr>
          <w:lang w:eastAsia="it-IT"/>
        </w:rPr>
        <w:t>Art. 22: Diritti di accesso</w:t>
      </w:r>
      <w:bookmarkEnd w:id="294"/>
      <w:bookmarkEnd w:id="295"/>
      <w:bookmarkEnd w:id="296"/>
    </w:p>
    <w:p w14:paraId="6EC6B5BD" w14:textId="77777777" w:rsidR="00A90F8E" w:rsidRPr="00A90F8E" w:rsidRDefault="00A90F8E" w:rsidP="00A20302">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vertAlign w:val="superscript"/>
          <w:lang w:val="it-IT"/>
        </w:rPr>
        <w:t>1</w:t>
      </w:r>
      <w:r w:rsidRPr="15CDDA08">
        <w:rPr>
          <w:rFonts w:ascii="Arial" w:eastAsia="Times New Roman" w:hAnsi="Arial" w:cs="Arial"/>
          <w:i/>
          <w:lang w:val="it-IT"/>
        </w:rPr>
        <w:t>Il Consiglio di Stato stabilisce i diritti di accesso alle banche dati centralizzate.</w:t>
      </w:r>
    </w:p>
    <w:p w14:paraId="5837174F" w14:textId="77777777" w:rsidR="00A90F8E" w:rsidRPr="00A90F8E" w:rsidRDefault="00A90F8E" w:rsidP="001E4F2D">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vertAlign w:val="superscript"/>
          <w:lang w:val="it-IT"/>
        </w:rPr>
        <w:t>2</w:t>
      </w:r>
      <w:r w:rsidRPr="15CDDA08">
        <w:rPr>
          <w:rFonts w:ascii="Arial" w:eastAsia="Times New Roman" w:hAnsi="Arial" w:cs="Arial"/>
          <w:i/>
          <w:lang w:val="it-IT"/>
        </w:rPr>
        <w:t>Può prevedere che le unità amministrative stabiliscano i diritti di accesso delle unità amministrative subordinate e degli altri organismi incaricati di compiti pubblici nel loro ambito di competenza.</w:t>
      </w:r>
    </w:p>
    <w:p w14:paraId="54861115" w14:textId="77777777" w:rsidR="00A90F8E" w:rsidRPr="00A90F8E" w:rsidRDefault="00A90F8E" w:rsidP="001E4F2D">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vertAlign w:val="superscript"/>
          <w:lang w:val="it-IT"/>
        </w:rPr>
        <w:t>3</w:t>
      </w:r>
      <w:r w:rsidRPr="15CDDA08">
        <w:rPr>
          <w:rFonts w:ascii="Arial" w:eastAsia="Times New Roman" w:hAnsi="Arial" w:cs="Arial"/>
          <w:i/>
          <w:lang w:val="it-IT"/>
        </w:rPr>
        <w:t xml:space="preserve">Le regolamentazioni dei diritti di accesso devono essere pubblicate </w:t>
      </w:r>
      <w:r w:rsidR="00DD4E39">
        <w:rPr>
          <w:rFonts w:ascii="Arial" w:eastAsia="Times New Roman" w:hAnsi="Arial" w:cs="Arial"/>
          <w:i/>
          <w:lang w:val="it-IT"/>
        </w:rPr>
        <w:t>in Internet</w:t>
      </w:r>
      <w:r w:rsidRPr="15CDDA08">
        <w:rPr>
          <w:rFonts w:ascii="Arial" w:eastAsia="Times New Roman" w:hAnsi="Arial" w:cs="Arial"/>
          <w:i/>
          <w:lang w:val="it-IT"/>
        </w:rPr>
        <w:t>. Il Consiglio di Stato definisce le modalità.</w:t>
      </w:r>
    </w:p>
    <w:p w14:paraId="364A353C" w14:textId="77777777" w:rsidR="008D0C55" w:rsidRDefault="008D0C55" w:rsidP="001E4F2D">
      <w:pPr>
        <w:spacing w:after="0" w:line="240" w:lineRule="auto"/>
        <w:jc w:val="both"/>
        <w:rPr>
          <w:rFonts w:ascii="Arial" w:eastAsia="Arial" w:hAnsi="Arial" w:cs="Times New Roman"/>
        </w:rPr>
      </w:pPr>
      <w:r w:rsidRPr="00F247FD">
        <w:rPr>
          <w:rFonts w:ascii="Arial" w:eastAsia="Arial" w:hAnsi="Arial" w:cs="Times New Roman"/>
        </w:rPr>
        <w:t xml:space="preserve">Dopo che la legislazione speciale o l’allegato hanno </w:t>
      </w:r>
      <w:r>
        <w:rPr>
          <w:rFonts w:ascii="Arial" w:eastAsia="Arial" w:hAnsi="Arial" w:cs="Times New Roman"/>
        </w:rPr>
        <w:t>fornito la base legale necessaria per</w:t>
      </w:r>
      <w:r w:rsidRPr="00F247FD">
        <w:rPr>
          <w:rFonts w:ascii="Arial" w:eastAsia="Arial" w:hAnsi="Arial" w:cs="Times New Roman"/>
        </w:rPr>
        <w:t xml:space="preserve"> il trattamento dei dati personali</w:t>
      </w:r>
      <w:r>
        <w:rPr>
          <w:rFonts w:ascii="Arial" w:eastAsia="Arial" w:hAnsi="Arial" w:cs="Times New Roman"/>
        </w:rPr>
        <w:t>,</w:t>
      </w:r>
      <w:r w:rsidRPr="00F247FD">
        <w:rPr>
          <w:rFonts w:ascii="Arial" w:eastAsia="Arial" w:hAnsi="Arial" w:cs="Times New Roman"/>
        </w:rPr>
        <w:t xml:space="preserve"> e il Consiglio di Stato ha stabilito le </w:t>
      </w:r>
      <w:r>
        <w:rPr>
          <w:rFonts w:ascii="Arial" w:eastAsia="Arial" w:hAnsi="Arial" w:cs="Times New Roman"/>
        </w:rPr>
        <w:t>banche dati</w:t>
      </w:r>
      <w:r w:rsidRPr="00F247FD">
        <w:rPr>
          <w:rFonts w:ascii="Arial" w:eastAsia="Arial" w:hAnsi="Arial" w:cs="Times New Roman"/>
        </w:rPr>
        <w:t xml:space="preserve"> centralizzate con i l</w:t>
      </w:r>
      <w:r>
        <w:rPr>
          <w:rFonts w:ascii="Arial" w:eastAsia="Arial" w:hAnsi="Arial" w:cs="Times New Roman"/>
        </w:rPr>
        <w:t>oro profili di base e standard</w:t>
      </w:r>
      <w:r w:rsidRPr="00F247FD">
        <w:rPr>
          <w:rFonts w:ascii="Arial" w:eastAsia="Arial" w:hAnsi="Arial" w:cs="Times New Roman"/>
        </w:rPr>
        <w:t xml:space="preserve">, </w:t>
      </w:r>
      <w:r>
        <w:rPr>
          <w:rFonts w:ascii="Arial" w:eastAsia="Arial" w:hAnsi="Arial" w:cs="Times New Roman"/>
        </w:rPr>
        <w:t>si deve</w:t>
      </w:r>
      <w:r w:rsidRPr="00F247FD">
        <w:rPr>
          <w:rFonts w:ascii="Arial" w:eastAsia="Arial" w:hAnsi="Arial" w:cs="Times New Roman"/>
        </w:rPr>
        <w:t xml:space="preserve"> stabilire quali unità organizzative avranno accesso a quali profili e con quali funzionalità. Poiché le regole di autorizzazione dipendono dalle strutture organizzative, che vengono continuamente adattate, è necessaria una certa flessibilità per rispondere alle esigenze attuali</w:t>
      </w:r>
      <w:r>
        <w:rPr>
          <w:rFonts w:ascii="Arial" w:eastAsia="Arial" w:hAnsi="Arial" w:cs="Times New Roman"/>
        </w:rPr>
        <w:t xml:space="preserve"> e permettere di adattarsi rapidamente ai cambiamenti futuri, senza però</w:t>
      </w:r>
      <w:r w:rsidRPr="00F247FD">
        <w:rPr>
          <w:rFonts w:ascii="Arial" w:eastAsia="Arial" w:hAnsi="Arial" w:cs="Times New Roman"/>
        </w:rPr>
        <w:t xml:space="preserve"> compromettere la sicurezza delle informazioni o la protezione dei dati.</w:t>
      </w:r>
      <w:r>
        <w:rPr>
          <w:rFonts w:ascii="Arial" w:eastAsia="Arial" w:hAnsi="Arial" w:cs="Times New Roman"/>
        </w:rPr>
        <w:t xml:space="preserve"> La presente disposizione prevede quindi che il Consiglio di Stato può delegare la competenza di stabilire</w:t>
      </w:r>
      <w:r w:rsidRPr="00015E56">
        <w:rPr>
          <w:rFonts w:ascii="Arial" w:eastAsia="Arial" w:hAnsi="Arial" w:cs="Times New Roman"/>
        </w:rPr>
        <w:t xml:space="preserve"> i diritti di accesso </w:t>
      </w:r>
      <w:r>
        <w:rPr>
          <w:rFonts w:ascii="Arial" w:eastAsia="Arial" w:hAnsi="Arial" w:cs="Times New Roman"/>
        </w:rPr>
        <w:t>a</w:t>
      </w:r>
      <w:r w:rsidRPr="00015E56">
        <w:rPr>
          <w:rFonts w:ascii="Arial" w:eastAsia="Arial" w:hAnsi="Arial" w:cs="Times New Roman"/>
        </w:rPr>
        <w:t>lle unità amministrative subordinate</w:t>
      </w:r>
      <w:r>
        <w:rPr>
          <w:rFonts w:ascii="Arial" w:eastAsia="Arial" w:hAnsi="Arial" w:cs="Times New Roman"/>
        </w:rPr>
        <w:t xml:space="preserve">. </w:t>
      </w:r>
      <w:r w:rsidRPr="00015E56">
        <w:rPr>
          <w:rFonts w:ascii="Arial" w:eastAsia="Arial" w:hAnsi="Arial" w:cs="Times New Roman"/>
        </w:rPr>
        <w:t>Le regolamentazioni dei diritti di accesso devono</w:t>
      </w:r>
      <w:r>
        <w:rPr>
          <w:rFonts w:ascii="Arial" w:eastAsia="Arial" w:hAnsi="Arial" w:cs="Times New Roman"/>
        </w:rPr>
        <w:t xml:space="preserve"> comunque</w:t>
      </w:r>
      <w:r w:rsidRPr="00015E56">
        <w:rPr>
          <w:rFonts w:ascii="Arial" w:eastAsia="Arial" w:hAnsi="Arial" w:cs="Times New Roman"/>
        </w:rPr>
        <w:t xml:space="preserve"> essere pubblicate online</w:t>
      </w:r>
      <w:r>
        <w:rPr>
          <w:rFonts w:ascii="Arial" w:eastAsia="Arial" w:hAnsi="Arial" w:cs="Times New Roman"/>
        </w:rPr>
        <w:t>, per garantire il rispetto delle disposizioni sulla protezione dei dati personali.</w:t>
      </w:r>
    </w:p>
    <w:p w14:paraId="57E91A22" w14:textId="77777777" w:rsidR="008D0C55" w:rsidRDefault="008D0C55" w:rsidP="001E4F2D">
      <w:pPr>
        <w:pStyle w:val="Titolo4"/>
        <w:numPr>
          <w:ilvl w:val="3"/>
          <w:numId w:val="0"/>
        </w:numPr>
        <w:spacing w:before="240" w:after="120" w:line="240" w:lineRule="auto"/>
        <w:rPr>
          <w:lang w:eastAsia="it-IT"/>
        </w:rPr>
      </w:pPr>
      <w:bookmarkStart w:id="297" w:name="_Toc184113003"/>
      <w:bookmarkStart w:id="298" w:name="_Toc184121620"/>
      <w:bookmarkStart w:id="299" w:name="_Toc192515072"/>
      <w:r w:rsidRPr="00DA4E04">
        <w:rPr>
          <w:lang w:eastAsia="it-IT"/>
        </w:rPr>
        <w:t>Art. 23: Condizioni di accesso</w:t>
      </w:r>
      <w:bookmarkEnd w:id="297"/>
      <w:bookmarkEnd w:id="298"/>
      <w:bookmarkEnd w:id="299"/>
    </w:p>
    <w:p w14:paraId="249C744D" w14:textId="77777777" w:rsidR="00A90F8E" w:rsidRPr="00A90F8E" w:rsidRDefault="00A90F8E" w:rsidP="001E4F2D">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lang w:val="it-IT"/>
        </w:rPr>
        <w:t>Chiunque regoli i diritti di accesso conformemente all'articolo 22:</w:t>
      </w:r>
    </w:p>
    <w:p w14:paraId="212681AB" w14:textId="77777777" w:rsidR="00A90F8E" w:rsidRPr="00A90F8E" w:rsidRDefault="00A90F8E" w:rsidP="001E4F2D">
      <w:pPr>
        <w:numPr>
          <w:ilvl w:val="0"/>
          <w:numId w:val="22"/>
        </w:numPr>
        <w:shd w:val="clear" w:color="auto" w:fill="FFFFFF" w:themeFill="background1"/>
        <w:spacing w:after="0" w:line="240" w:lineRule="auto"/>
        <w:ind w:right="33"/>
        <w:jc w:val="both"/>
        <w:rPr>
          <w:rFonts w:ascii="Arial" w:eastAsia="Times New Roman" w:hAnsi="Arial" w:cs="Arial"/>
          <w:i/>
          <w:lang w:val="it-IT" w:eastAsia="it-IT"/>
        </w:rPr>
      </w:pPr>
      <w:r w:rsidRPr="15CDDA08">
        <w:rPr>
          <w:rFonts w:ascii="Arial" w:eastAsia="Times New Roman" w:hAnsi="Arial" w:cs="Arial"/>
          <w:i/>
          <w:lang w:val="it-IT" w:eastAsia="it-IT"/>
        </w:rPr>
        <w:t>prevede l'accesso alle banche dati centralizzate solo se esiste una base legale sufficiente per il trattamento dei dati, in conformità con la legislazione sulla protezione dei dati;</w:t>
      </w:r>
    </w:p>
    <w:p w14:paraId="5D4952D6" w14:textId="77777777" w:rsidR="00A90F8E" w:rsidRPr="00A90F8E" w:rsidRDefault="00A90F8E" w:rsidP="001E4F2D">
      <w:pPr>
        <w:numPr>
          <w:ilvl w:val="0"/>
          <w:numId w:val="22"/>
        </w:numPr>
        <w:shd w:val="clear" w:color="auto" w:fill="FFFFFF" w:themeFill="background1"/>
        <w:spacing w:after="0" w:line="240" w:lineRule="auto"/>
        <w:ind w:right="33"/>
        <w:jc w:val="both"/>
        <w:rPr>
          <w:rFonts w:ascii="Arial" w:eastAsia="Times New Roman" w:hAnsi="Arial" w:cs="Arial"/>
          <w:i/>
          <w:lang w:val="it-IT" w:eastAsia="it-IT"/>
        </w:rPr>
      </w:pPr>
      <w:r w:rsidRPr="15CDDA08">
        <w:rPr>
          <w:rFonts w:ascii="Arial" w:eastAsia="Times New Roman" w:hAnsi="Arial" w:cs="Arial"/>
          <w:i/>
          <w:lang w:val="it-IT" w:eastAsia="it-IT"/>
        </w:rPr>
        <w:t>si assicura che le autorità autorizzate dispongano solo dei dati personali, delle funzionalità e dei diritti di accesso necessari per svolgere i loro compiti legali e che rispettino le prescrizioni in materia di sicurezza delle informazioni e protezione dei dati.</w:t>
      </w:r>
    </w:p>
    <w:p w14:paraId="60FBD426" w14:textId="77777777" w:rsidR="008D0C55" w:rsidRPr="002C5B6C" w:rsidRDefault="008D0C55" w:rsidP="001E4F2D">
      <w:pPr>
        <w:spacing w:after="0" w:line="240" w:lineRule="auto"/>
        <w:jc w:val="both"/>
        <w:rPr>
          <w:rFonts w:ascii="Arial" w:eastAsia="Arial" w:hAnsi="Arial" w:cs="Times New Roman"/>
        </w:rPr>
      </w:pPr>
      <w:r>
        <w:rPr>
          <w:rFonts w:ascii="Arial" w:eastAsia="Arial" w:hAnsi="Arial" w:cs="Times New Roman"/>
        </w:rPr>
        <w:t>Questo articolo assicura il rispetto della normativa sulla protezione dei dati personali nell’ambito delle banche dati centralizzate. In particolare, si esige che l’autorità che regola</w:t>
      </w:r>
      <w:r w:rsidRPr="002C5B6C">
        <w:rPr>
          <w:rFonts w:ascii="Arial" w:eastAsia="Arial" w:hAnsi="Arial" w:cs="Times New Roman"/>
        </w:rPr>
        <w:t xml:space="preserve"> i diritti di accesso conformemente all'articolo 2</w:t>
      </w:r>
      <w:r>
        <w:rPr>
          <w:rFonts w:ascii="Arial" w:eastAsia="Arial" w:hAnsi="Arial" w:cs="Times New Roman"/>
        </w:rPr>
        <w:t>2</w:t>
      </w:r>
      <w:r w:rsidR="00436171">
        <w:rPr>
          <w:rFonts w:ascii="Arial" w:eastAsia="Arial" w:hAnsi="Arial" w:cs="Times New Roman"/>
        </w:rPr>
        <w:t xml:space="preserve"> preveda</w:t>
      </w:r>
      <w:r w:rsidRPr="002C5B6C">
        <w:rPr>
          <w:rFonts w:ascii="Arial" w:eastAsia="Arial" w:hAnsi="Arial" w:cs="Times New Roman"/>
        </w:rPr>
        <w:t xml:space="preserve"> l'accesso alle banche dati centralizzate solo se esiste una base legale sufficiente per il trattamento dei dati</w:t>
      </w:r>
      <w:r>
        <w:rPr>
          <w:rFonts w:ascii="Arial" w:eastAsia="Arial" w:hAnsi="Arial" w:cs="Times New Roman"/>
        </w:rPr>
        <w:t xml:space="preserve">, in </w:t>
      </w:r>
      <w:r>
        <w:rPr>
          <w:rFonts w:ascii="Arial" w:eastAsia="Arial" w:hAnsi="Arial" w:cs="Times New Roman"/>
        </w:rPr>
        <w:lastRenderedPageBreak/>
        <w:t xml:space="preserve">conformità col principio della </w:t>
      </w:r>
      <w:r w:rsidRPr="003714FC">
        <w:rPr>
          <w:rFonts w:ascii="Arial" w:eastAsia="Arial" w:hAnsi="Arial" w:cs="Times New Roman"/>
        </w:rPr>
        <w:t>liceità</w:t>
      </w:r>
      <w:r>
        <w:rPr>
          <w:rFonts w:ascii="Arial" w:eastAsia="Arial" w:hAnsi="Arial" w:cs="Times New Roman"/>
        </w:rPr>
        <w:t xml:space="preserve"> previsto all’articolo 7 capoverso 1 LPDP</w:t>
      </w:r>
      <w:r w:rsidR="006F0F2C">
        <w:rPr>
          <w:rStyle w:val="Rimandonotaapidipagina"/>
          <w:rFonts w:ascii="Arial" w:eastAsia="Arial" w:hAnsi="Arial" w:cs="Times New Roman"/>
        </w:rPr>
        <w:footnoteReference w:id="101"/>
      </w:r>
      <w:r>
        <w:rPr>
          <w:rFonts w:ascii="Arial" w:eastAsia="Arial" w:hAnsi="Arial" w:cs="Times New Roman"/>
        </w:rPr>
        <w:t xml:space="preserve">. Inoltre, si richiede che </w:t>
      </w:r>
      <w:r w:rsidRPr="003714FC">
        <w:rPr>
          <w:rFonts w:ascii="Arial" w:eastAsia="Arial" w:hAnsi="Arial" w:cs="Times New Roman"/>
        </w:rPr>
        <w:t>le autorità autorizzate dispongano solo dei dati personali, delle funzionalità e dei diritti di accesso necessari per svolgere i loro compiti legali</w:t>
      </w:r>
      <w:r>
        <w:rPr>
          <w:rFonts w:ascii="Arial" w:eastAsia="Arial" w:hAnsi="Arial" w:cs="Times New Roman"/>
        </w:rPr>
        <w:t>, in conformità col principio della proporzionalità (art. 7 cpv. 3 LPDP</w:t>
      </w:r>
      <w:r w:rsidR="006F0F2C">
        <w:rPr>
          <w:rStyle w:val="Rimandonotaapidipagina"/>
          <w:rFonts w:ascii="Arial" w:eastAsia="Arial" w:hAnsi="Arial" w:cs="Times New Roman"/>
        </w:rPr>
        <w:footnoteReference w:id="102"/>
      </w:r>
      <w:r>
        <w:rPr>
          <w:rFonts w:ascii="Arial" w:eastAsia="Arial" w:hAnsi="Arial" w:cs="Times New Roman"/>
        </w:rPr>
        <w:t xml:space="preserve">). </w:t>
      </w:r>
    </w:p>
    <w:p w14:paraId="3806B209" w14:textId="77777777" w:rsidR="008D0C55" w:rsidRDefault="008D0C55" w:rsidP="00C1778C">
      <w:pPr>
        <w:pStyle w:val="Titolo4"/>
        <w:numPr>
          <w:ilvl w:val="3"/>
          <w:numId w:val="0"/>
        </w:numPr>
        <w:spacing w:before="240" w:after="120" w:line="240" w:lineRule="auto"/>
        <w:rPr>
          <w:lang w:eastAsia="it-IT"/>
        </w:rPr>
      </w:pPr>
      <w:bookmarkStart w:id="300" w:name="_Toc184113004"/>
      <w:bookmarkStart w:id="301" w:name="_Toc184121621"/>
      <w:bookmarkStart w:id="302" w:name="_Toc192515073"/>
      <w:r w:rsidRPr="00DA4E04">
        <w:rPr>
          <w:lang w:eastAsia="it-IT"/>
        </w:rPr>
        <w:t>Art. 24: Accesso ai profili di base</w:t>
      </w:r>
      <w:bookmarkEnd w:id="300"/>
      <w:bookmarkEnd w:id="301"/>
      <w:bookmarkEnd w:id="302"/>
    </w:p>
    <w:p w14:paraId="73E8E340" w14:textId="77777777" w:rsidR="00A90F8E" w:rsidRPr="00A90F8E" w:rsidRDefault="00A90F8E" w:rsidP="00C1778C">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lang w:val="it-IT"/>
        </w:rPr>
        <w:t>Il Consiglio di Stato può prevedere che i profili di base siano accessibili a tutte le autorità che necessitano di questi dati personali per svolgere i loro compiti legali.</w:t>
      </w:r>
    </w:p>
    <w:p w14:paraId="4863023D" w14:textId="77777777" w:rsidR="008D0C55" w:rsidRDefault="008D0C55" w:rsidP="00C1778C">
      <w:pPr>
        <w:spacing w:after="0" w:line="240" w:lineRule="auto"/>
        <w:jc w:val="both"/>
        <w:rPr>
          <w:rFonts w:ascii="Arial" w:eastAsia="Arial" w:hAnsi="Arial" w:cs="Times New Roman"/>
        </w:rPr>
      </w:pPr>
      <w:r w:rsidRPr="00321BA0">
        <w:rPr>
          <w:rFonts w:ascii="Arial" w:eastAsia="Arial" w:hAnsi="Arial" w:cs="Times New Roman"/>
        </w:rPr>
        <w:t>I profili di base possono essere accessibili a tutte le autorità che necessitano di questi dati personali per svolgere i loro compiti legali</w:t>
      </w:r>
      <w:r>
        <w:rPr>
          <w:rFonts w:ascii="Arial" w:eastAsia="Arial" w:hAnsi="Arial" w:cs="Times New Roman"/>
        </w:rPr>
        <w:t xml:space="preserve"> senza alcuna ulteriore verifica (p.es. della proporzionalità), poiché il profilo di base è già ridotto per legge al minimo assoluto di dati personali (cfr. art. 4 cpv. 1 let</w:t>
      </w:r>
      <w:r w:rsidR="00A90F8E">
        <w:rPr>
          <w:rFonts w:ascii="Arial" w:eastAsia="Arial" w:hAnsi="Arial" w:cs="Times New Roman"/>
        </w:rPr>
        <w:t>t</w:t>
      </w:r>
      <w:r>
        <w:rPr>
          <w:rFonts w:ascii="Arial" w:eastAsia="Arial" w:hAnsi="Arial" w:cs="Times New Roman"/>
        </w:rPr>
        <w:t>. j).</w:t>
      </w:r>
    </w:p>
    <w:p w14:paraId="1959BEE5" w14:textId="77777777" w:rsidR="008D0C55" w:rsidRDefault="008D0C55" w:rsidP="00C1778C">
      <w:pPr>
        <w:pStyle w:val="Titolo4"/>
        <w:numPr>
          <w:ilvl w:val="3"/>
          <w:numId w:val="0"/>
        </w:numPr>
        <w:spacing w:before="240" w:after="120" w:line="240" w:lineRule="auto"/>
        <w:rPr>
          <w:lang w:eastAsia="it-IT"/>
        </w:rPr>
      </w:pPr>
      <w:bookmarkStart w:id="303" w:name="_Toc184113005"/>
      <w:bookmarkStart w:id="304" w:name="_Toc184121622"/>
      <w:bookmarkStart w:id="305" w:name="_Toc192515074"/>
      <w:r w:rsidRPr="00DA4E04">
        <w:rPr>
          <w:lang w:eastAsia="it-IT"/>
        </w:rPr>
        <w:t>Art. 25: Verifica, applicazione e pubblicazione della regolamentazione dei diritti di accesso</w:t>
      </w:r>
      <w:bookmarkEnd w:id="303"/>
      <w:bookmarkEnd w:id="304"/>
      <w:bookmarkEnd w:id="305"/>
    </w:p>
    <w:p w14:paraId="22FD1DC7" w14:textId="77777777" w:rsidR="00A90F8E" w:rsidRPr="00A90F8E" w:rsidRDefault="00A90F8E" w:rsidP="00C1778C">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vertAlign w:val="superscript"/>
          <w:lang w:val="it-IT"/>
        </w:rPr>
        <w:t>1</w:t>
      </w:r>
      <w:r w:rsidRPr="15CDDA08">
        <w:rPr>
          <w:rFonts w:ascii="Arial" w:eastAsia="Times New Roman" w:hAnsi="Arial" w:cs="Arial"/>
          <w:i/>
          <w:lang w:val="it-IT"/>
        </w:rPr>
        <w:t xml:space="preserve">Chiunque </w:t>
      </w:r>
      <w:r w:rsidR="0024389C" w:rsidRPr="15CDDA08">
        <w:rPr>
          <w:rFonts w:ascii="Arial" w:eastAsia="Times New Roman" w:hAnsi="Arial" w:cs="Arial"/>
          <w:i/>
          <w:lang w:val="it-IT"/>
        </w:rPr>
        <w:t>emett</w:t>
      </w:r>
      <w:r w:rsidR="0024389C">
        <w:rPr>
          <w:rFonts w:ascii="Arial" w:eastAsia="Times New Roman" w:hAnsi="Arial" w:cs="Arial"/>
          <w:i/>
          <w:lang w:val="it-IT"/>
        </w:rPr>
        <w:t>e</w:t>
      </w:r>
      <w:r w:rsidR="0024389C" w:rsidRPr="15CDDA08">
        <w:rPr>
          <w:rFonts w:ascii="Arial" w:eastAsia="Times New Roman" w:hAnsi="Arial" w:cs="Arial"/>
          <w:i/>
          <w:lang w:val="it-IT"/>
        </w:rPr>
        <w:t xml:space="preserve"> </w:t>
      </w:r>
      <w:r w:rsidRPr="15CDDA08">
        <w:rPr>
          <w:rFonts w:ascii="Arial" w:eastAsia="Times New Roman" w:hAnsi="Arial" w:cs="Arial"/>
          <w:i/>
          <w:lang w:val="it-IT"/>
        </w:rPr>
        <w:t>una regolamentazione dei diritti di accesso conformemente all'articolo 22 la sottopone preventivamente all'Incaricato cantonale della protezione dei dati affinché questo esprima una posizione (art. 30a lett. f LPDP</w:t>
      </w:r>
      <w:r w:rsidRPr="15CDDA08">
        <w:rPr>
          <w:rStyle w:val="Rimandonotaapidipagina"/>
          <w:rFonts w:ascii="Arial" w:eastAsia="Times New Roman" w:hAnsi="Arial" w:cs="Arial"/>
          <w:i/>
          <w:lang w:val="it-IT"/>
        </w:rPr>
        <w:footnoteReference w:id="103"/>
      </w:r>
      <w:r w:rsidRPr="15CDDA08">
        <w:rPr>
          <w:rFonts w:ascii="Arial" w:eastAsia="Times New Roman" w:hAnsi="Arial" w:cs="Arial"/>
          <w:i/>
          <w:lang w:val="it-IT"/>
        </w:rPr>
        <w:t>).</w:t>
      </w:r>
    </w:p>
    <w:p w14:paraId="636C12D0" w14:textId="77777777" w:rsidR="00A90F8E" w:rsidRPr="00A90F8E" w:rsidRDefault="00A90F8E" w:rsidP="00C1778C">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vertAlign w:val="superscript"/>
          <w:lang w:val="it-IT"/>
        </w:rPr>
        <w:t>2</w:t>
      </w:r>
      <w:r w:rsidRPr="15CDDA08">
        <w:rPr>
          <w:rFonts w:ascii="Arial" w:eastAsia="Times New Roman" w:hAnsi="Arial" w:cs="Arial"/>
          <w:i/>
          <w:lang w:val="it-IT"/>
        </w:rPr>
        <w:t>L'unità amministrativa responsabile di una banca dati centralizzata si assicura che la gestione dei diritti di accesso attribuiti a persone fisiche o sistemi informatici sia conforme alla regolamentazione dei diritti di accesso.</w:t>
      </w:r>
    </w:p>
    <w:p w14:paraId="441AA641" w14:textId="77777777" w:rsidR="008D0C55" w:rsidRPr="003530ED" w:rsidRDefault="008D0C55" w:rsidP="00C1778C">
      <w:pPr>
        <w:spacing w:after="0" w:line="240" w:lineRule="auto"/>
        <w:jc w:val="both"/>
        <w:rPr>
          <w:rFonts w:ascii="Arial" w:eastAsia="Arial" w:hAnsi="Arial" w:cs="Times New Roman"/>
        </w:rPr>
      </w:pPr>
      <w:r>
        <w:rPr>
          <w:rFonts w:ascii="Arial" w:eastAsia="Arial" w:hAnsi="Arial" w:cs="Times New Roman"/>
        </w:rPr>
        <w:t>Capoverso</w:t>
      </w:r>
      <w:r w:rsidRPr="003530ED">
        <w:rPr>
          <w:rFonts w:ascii="Arial" w:eastAsia="Arial" w:hAnsi="Arial" w:cs="Times New Roman"/>
        </w:rPr>
        <w:t xml:space="preserve"> 1</w:t>
      </w:r>
      <w:r>
        <w:rPr>
          <w:rFonts w:ascii="Arial" w:eastAsia="Arial" w:hAnsi="Arial" w:cs="Times New Roman"/>
        </w:rPr>
        <w:t>:</w:t>
      </w:r>
    </w:p>
    <w:p w14:paraId="4D68ECA5" w14:textId="77777777" w:rsidR="008D0C55" w:rsidRDefault="008D0C55" w:rsidP="00C1778C">
      <w:pPr>
        <w:spacing w:after="0" w:line="240" w:lineRule="auto"/>
        <w:jc w:val="both"/>
        <w:rPr>
          <w:rFonts w:ascii="Arial" w:eastAsia="Arial" w:hAnsi="Arial" w:cs="Times New Roman"/>
        </w:rPr>
      </w:pPr>
      <w:r w:rsidRPr="003530ED">
        <w:rPr>
          <w:rFonts w:ascii="Arial" w:eastAsia="Arial" w:hAnsi="Arial" w:cs="Times New Roman"/>
        </w:rPr>
        <w:t xml:space="preserve">Questa disposizione chiarisce che le autorità devono consultare </w:t>
      </w:r>
      <w:r w:rsidRPr="00D71081">
        <w:rPr>
          <w:rFonts w:ascii="Arial" w:eastAsia="Arial" w:hAnsi="Arial" w:cs="Times New Roman"/>
        </w:rPr>
        <w:t>l'Incaricato cantonale della protezione dei dati</w:t>
      </w:r>
      <w:r>
        <w:rPr>
          <w:rFonts w:ascii="Arial" w:eastAsia="Arial" w:hAnsi="Arial" w:cs="Times New Roman"/>
        </w:rPr>
        <w:t>, quale autorità di vigilanza,</w:t>
      </w:r>
      <w:r w:rsidRPr="003530ED">
        <w:rPr>
          <w:rFonts w:ascii="Arial" w:eastAsia="Arial" w:hAnsi="Arial" w:cs="Times New Roman"/>
        </w:rPr>
        <w:t xml:space="preserve"> prima di emanare le p</w:t>
      </w:r>
      <w:r>
        <w:rPr>
          <w:rFonts w:ascii="Arial" w:eastAsia="Arial" w:hAnsi="Arial" w:cs="Times New Roman"/>
        </w:rPr>
        <w:t>roprie regole di autorizzazione, in accordo con le regole della legge sulla protezione dei dati personali.</w:t>
      </w:r>
    </w:p>
    <w:p w14:paraId="4D4B5866" w14:textId="77777777" w:rsidR="008D0C55" w:rsidRPr="00321BA0" w:rsidRDefault="008D0C55" w:rsidP="00C1778C">
      <w:pPr>
        <w:spacing w:after="0" w:line="240" w:lineRule="auto"/>
        <w:jc w:val="both"/>
        <w:rPr>
          <w:rFonts w:ascii="Arial" w:eastAsia="Arial" w:hAnsi="Arial" w:cs="Times New Roman"/>
        </w:rPr>
      </w:pPr>
      <w:r>
        <w:rPr>
          <w:rFonts w:ascii="Arial" w:eastAsia="Arial" w:hAnsi="Arial" w:cs="Times New Roman"/>
        </w:rPr>
        <w:t>Capoverso 2:</w:t>
      </w:r>
    </w:p>
    <w:p w14:paraId="5E8B0E74" w14:textId="77777777" w:rsidR="008D0C55" w:rsidRDefault="008D0C55" w:rsidP="00C1778C">
      <w:pPr>
        <w:spacing w:after="0" w:line="240" w:lineRule="auto"/>
        <w:jc w:val="both"/>
        <w:rPr>
          <w:rFonts w:ascii="Arial" w:eastAsia="Arial" w:hAnsi="Arial" w:cs="Times New Roman"/>
        </w:rPr>
      </w:pPr>
      <w:r w:rsidRPr="00D71081">
        <w:rPr>
          <w:rFonts w:ascii="Arial" w:eastAsia="Arial" w:hAnsi="Arial" w:cs="Times New Roman"/>
        </w:rPr>
        <w:t>L'unità amministrativa responsabile di una banca dati centralizzata</w:t>
      </w:r>
      <w:r>
        <w:rPr>
          <w:rFonts w:ascii="Arial" w:eastAsia="Arial" w:hAnsi="Arial" w:cs="Times New Roman"/>
        </w:rPr>
        <w:t xml:space="preserve"> gestisce </w:t>
      </w:r>
      <w:r w:rsidRPr="00D71081">
        <w:rPr>
          <w:rFonts w:ascii="Arial" w:eastAsia="Arial" w:hAnsi="Arial" w:cs="Times New Roman"/>
        </w:rPr>
        <w:t>gli account utente in conformità alle regole di autorizzazione.</w:t>
      </w:r>
      <w:r>
        <w:rPr>
          <w:rFonts w:ascii="Arial" w:eastAsia="Arial" w:hAnsi="Arial" w:cs="Times New Roman"/>
        </w:rPr>
        <w:t xml:space="preserve"> </w:t>
      </w:r>
      <w:r w:rsidRPr="00D71081">
        <w:rPr>
          <w:rFonts w:ascii="Arial" w:eastAsia="Arial" w:hAnsi="Arial" w:cs="Times New Roman"/>
        </w:rPr>
        <w:t>Le unità e le funzioni autorizzate, così come coloro che possono richiedere un account, devono essere verificate. In assenza di tali regole o in caso di discrepanze, non devono essere concessi account.</w:t>
      </w:r>
    </w:p>
    <w:p w14:paraId="17B66A56" w14:textId="77777777" w:rsidR="008D0C55" w:rsidRDefault="008D0C55" w:rsidP="00C1778C">
      <w:pPr>
        <w:pStyle w:val="Titolo4"/>
        <w:numPr>
          <w:ilvl w:val="3"/>
          <w:numId w:val="0"/>
        </w:numPr>
        <w:spacing w:before="240" w:after="120" w:line="240" w:lineRule="auto"/>
        <w:rPr>
          <w:lang w:eastAsia="it-IT"/>
        </w:rPr>
      </w:pPr>
      <w:bookmarkStart w:id="306" w:name="_Toc184113006"/>
      <w:bookmarkStart w:id="307" w:name="_Toc184121623"/>
      <w:bookmarkStart w:id="308" w:name="_Toc192515075"/>
      <w:r w:rsidRPr="00DA4E04">
        <w:rPr>
          <w:lang w:eastAsia="it-IT"/>
        </w:rPr>
        <w:t>Art. 26: Correttezza dei dati e diritto di consultazione</w:t>
      </w:r>
      <w:bookmarkEnd w:id="306"/>
      <w:bookmarkEnd w:id="307"/>
      <w:bookmarkEnd w:id="308"/>
    </w:p>
    <w:p w14:paraId="4C1A11D3" w14:textId="77777777" w:rsidR="00A90F8E" w:rsidRPr="00A90F8E" w:rsidRDefault="00A90F8E" w:rsidP="00C1778C">
      <w:pPr>
        <w:shd w:val="clear" w:color="auto" w:fill="FFFFFF" w:themeFill="background1"/>
        <w:spacing w:after="0" w:line="240" w:lineRule="auto"/>
        <w:ind w:right="34"/>
        <w:jc w:val="both"/>
        <w:rPr>
          <w:rFonts w:ascii="Arial" w:eastAsia="Times New Roman" w:hAnsi="Arial" w:cs="Arial"/>
          <w:i/>
          <w:lang w:val="it-IT"/>
        </w:rPr>
      </w:pPr>
      <w:r w:rsidRPr="15CDDA08">
        <w:rPr>
          <w:rFonts w:ascii="Arial" w:eastAsia="Times New Roman" w:hAnsi="Arial" w:cs="Arial"/>
          <w:i/>
          <w:vertAlign w:val="superscript"/>
          <w:lang w:val="it-IT"/>
        </w:rPr>
        <w:t>1</w:t>
      </w:r>
      <w:r w:rsidRPr="15CDDA08">
        <w:rPr>
          <w:rFonts w:ascii="Arial" w:eastAsia="Times New Roman" w:hAnsi="Arial" w:cs="Arial"/>
          <w:i/>
          <w:lang w:val="it-IT"/>
        </w:rPr>
        <w:t>L'autorità competente, in conformità con la legislazione speciale, per la registrazione e l'aggiornamento dei dati personali è responsabile della correttezza e della completezza dei dati corrispondenti nelle banche dati centralizzate.</w:t>
      </w:r>
    </w:p>
    <w:p w14:paraId="1F2AA86A" w14:textId="77777777" w:rsidR="00A90F8E" w:rsidRPr="00A90F8E" w:rsidRDefault="00A90F8E" w:rsidP="00C1778C">
      <w:pPr>
        <w:shd w:val="clear" w:color="auto" w:fill="FFFFFF" w:themeFill="background1"/>
        <w:spacing w:after="0" w:line="240" w:lineRule="auto"/>
        <w:ind w:right="34"/>
        <w:jc w:val="both"/>
        <w:rPr>
          <w:rFonts w:ascii="Arial" w:eastAsia="Times New Roman" w:hAnsi="Arial" w:cs="Arial"/>
          <w:i/>
          <w:lang w:val="it-IT"/>
        </w:rPr>
      </w:pPr>
      <w:r w:rsidRPr="15CDDA08">
        <w:rPr>
          <w:rFonts w:ascii="Arial" w:eastAsia="Times New Roman" w:hAnsi="Arial" w:cs="Arial"/>
          <w:i/>
          <w:vertAlign w:val="superscript"/>
          <w:lang w:val="it-IT"/>
        </w:rPr>
        <w:t>2</w:t>
      </w:r>
      <w:r w:rsidRPr="15CDDA08">
        <w:rPr>
          <w:rFonts w:ascii="Arial" w:eastAsia="Times New Roman" w:hAnsi="Arial" w:cs="Arial"/>
          <w:i/>
          <w:lang w:val="it-IT"/>
        </w:rPr>
        <w:t>Il Consiglio di Stato può prevedere che il diritto di consultare i propri dati, ai sensi dell'articolo 23 capoverso 3 LPDP</w:t>
      </w:r>
      <w:r w:rsidRPr="15CDDA08">
        <w:rPr>
          <w:rStyle w:val="Rimandonotaapidipagina"/>
          <w:rFonts w:ascii="Arial" w:eastAsia="Times New Roman" w:hAnsi="Arial" w:cs="Arial"/>
          <w:i/>
          <w:lang w:val="it-IT"/>
        </w:rPr>
        <w:footnoteReference w:id="104"/>
      </w:r>
      <w:r w:rsidRPr="15CDDA08">
        <w:rPr>
          <w:rFonts w:ascii="Arial" w:eastAsia="Times New Roman" w:hAnsi="Arial" w:cs="Arial"/>
          <w:i/>
          <w:lang w:val="it-IT"/>
        </w:rPr>
        <w:t>, possa essere esercitato direttamente dalla persona interessata, in forma elettronica, nelle banche dati centralizzate.</w:t>
      </w:r>
    </w:p>
    <w:p w14:paraId="428BBF67" w14:textId="77777777" w:rsidR="008D0C55" w:rsidRPr="009B3151" w:rsidRDefault="008D0C55" w:rsidP="00C1778C">
      <w:pPr>
        <w:spacing w:after="0" w:line="240" w:lineRule="auto"/>
        <w:jc w:val="both"/>
        <w:rPr>
          <w:rFonts w:ascii="Arial" w:eastAsia="Arial" w:hAnsi="Arial" w:cs="Times New Roman"/>
        </w:rPr>
      </w:pPr>
      <w:r w:rsidRPr="009B3151">
        <w:rPr>
          <w:rFonts w:ascii="Arial" w:eastAsia="Arial" w:hAnsi="Arial" w:cs="Times New Roman"/>
        </w:rPr>
        <w:lastRenderedPageBreak/>
        <w:t>Capoverso 1:</w:t>
      </w:r>
    </w:p>
    <w:p w14:paraId="063AA48B" w14:textId="77777777" w:rsidR="008D0C55" w:rsidRPr="009B3151" w:rsidRDefault="008D0C55" w:rsidP="00C1778C">
      <w:pPr>
        <w:spacing w:after="0" w:line="240" w:lineRule="auto"/>
        <w:jc w:val="both"/>
        <w:rPr>
          <w:rFonts w:ascii="Arial" w:eastAsia="Arial" w:hAnsi="Arial" w:cs="Times New Roman"/>
        </w:rPr>
      </w:pPr>
      <w:r w:rsidRPr="009B3151">
        <w:rPr>
          <w:rFonts w:ascii="Arial" w:eastAsia="Arial" w:hAnsi="Arial" w:cs="Times New Roman"/>
        </w:rPr>
        <w:t xml:space="preserve">La responsabilità per l'accuratezza e la completezza dei dati è e rimane presso l'autorità che, nell'ambito delle sue funzioni, è responsabile del trattamento e quindi della raccolta dei </w:t>
      </w:r>
      <w:r>
        <w:rPr>
          <w:rFonts w:ascii="Arial" w:eastAsia="Arial" w:hAnsi="Arial" w:cs="Times New Roman"/>
        </w:rPr>
        <w:t>dati.</w:t>
      </w:r>
    </w:p>
    <w:p w14:paraId="12C71EF9" w14:textId="77777777" w:rsidR="008D0C55" w:rsidRPr="009B3151" w:rsidRDefault="008D0C55" w:rsidP="00C1778C">
      <w:pPr>
        <w:spacing w:after="0" w:line="240" w:lineRule="auto"/>
        <w:jc w:val="both"/>
        <w:rPr>
          <w:rFonts w:ascii="Arial" w:eastAsia="Arial" w:hAnsi="Arial" w:cs="Times New Roman"/>
        </w:rPr>
      </w:pPr>
      <w:r>
        <w:rPr>
          <w:rFonts w:ascii="Arial" w:eastAsia="Arial" w:hAnsi="Arial" w:cs="Times New Roman"/>
        </w:rPr>
        <w:t>Capoverso</w:t>
      </w:r>
      <w:r w:rsidRPr="009B3151">
        <w:rPr>
          <w:rFonts w:ascii="Arial" w:eastAsia="Arial" w:hAnsi="Arial" w:cs="Times New Roman"/>
        </w:rPr>
        <w:t xml:space="preserve"> 2</w:t>
      </w:r>
      <w:r>
        <w:rPr>
          <w:rFonts w:ascii="Arial" w:eastAsia="Arial" w:hAnsi="Arial" w:cs="Times New Roman"/>
        </w:rPr>
        <w:t>:</w:t>
      </w:r>
    </w:p>
    <w:p w14:paraId="7BFBEBF4" w14:textId="77777777" w:rsidR="008D0C55" w:rsidRPr="006E14C1" w:rsidRDefault="008D0C55" w:rsidP="00C1778C">
      <w:pPr>
        <w:spacing w:after="0" w:line="240" w:lineRule="auto"/>
        <w:jc w:val="both"/>
        <w:rPr>
          <w:rFonts w:ascii="Arial" w:eastAsia="Arial" w:hAnsi="Arial" w:cs="Times New Roman"/>
        </w:rPr>
      </w:pPr>
      <w:r w:rsidRPr="006E14C1">
        <w:rPr>
          <w:rFonts w:ascii="Arial" w:eastAsia="Arial" w:hAnsi="Arial" w:cs="Times New Roman"/>
        </w:rPr>
        <w:t xml:space="preserve">Con questa disposizione si intende garantire che i diritti e le possibilità di accesso e rettifica dei dati personali non siano ridotti dalle banche dati centralizzate, ma anzi siano facilitati. </w:t>
      </w:r>
    </w:p>
    <w:p w14:paraId="0A97E402" w14:textId="77777777" w:rsidR="008D0C55" w:rsidRDefault="008D0C55" w:rsidP="00C1778C">
      <w:pPr>
        <w:pStyle w:val="Titolo4"/>
        <w:numPr>
          <w:ilvl w:val="3"/>
          <w:numId w:val="0"/>
        </w:numPr>
        <w:spacing w:before="240" w:after="120" w:line="240" w:lineRule="auto"/>
        <w:rPr>
          <w:lang w:eastAsia="it-IT"/>
        </w:rPr>
      </w:pPr>
      <w:bookmarkStart w:id="309" w:name="_Toc184113007"/>
      <w:bookmarkStart w:id="310" w:name="_Toc184121624"/>
      <w:bookmarkStart w:id="311" w:name="_Toc192515076"/>
      <w:r w:rsidRPr="00DA4E04">
        <w:rPr>
          <w:lang w:eastAsia="it-IT"/>
        </w:rPr>
        <w:t>Art. 27: Blocco dei dati e limitazioni alla comunicazione dei dati</w:t>
      </w:r>
      <w:bookmarkEnd w:id="309"/>
      <w:bookmarkEnd w:id="310"/>
      <w:bookmarkEnd w:id="311"/>
    </w:p>
    <w:p w14:paraId="0012D7A7" w14:textId="77777777" w:rsidR="00A90F8E" w:rsidRPr="00A90F8E" w:rsidRDefault="00A90F8E" w:rsidP="00DA172A">
      <w:pPr>
        <w:shd w:val="clear" w:color="auto" w:fill="FFFFFF" w:themeFill="background1"/>
        <w:spacing w:after="0" w:line="240" w:lineRule="auto"/>
        <w:ind w:right="33"/>
        <w:jc w:val="both"/>
        <w:rPr>
          <w:rFonts w:ascii="Arial" w:eastAsia="Times New Roman" w:hAnsi="Arial" w:cs="Arial"/>
          <w:i/>
          <w:vertAlign w:val="superscript"/>
          <w:lang w:val="it-IT"/>
        </w:rPr>
      </w:pPr>
      <w:r w:rsidRPr="15CDDA08">
        <w:rPr>
          <w:rFonts w:ascii="Arial" w:eastAsia="Times New Roman" w:hAnsi="Arial" w:cs="Arial"/>
          <w:i/>
          <w:vertAlign w:val="superscript"/>
          <w:lang w:val="it-IT"/>
        </w:rPr>
        <w:t>1</w:t>
      </w:r>
      <w:r w:rsidRPr="15CDDA08">
        <w:rPr>
          <w:rFonts w:ascii="Arial" w:eastAsia="Times New Roman" w:hAnsi="Arial" w:cs="Arial"/>
          <w:i/>
          <w:lang w:val="it-IT"/>
        </w:rPr>
        <w:t>Le limitazioni alla trasmissione dei dati ai sensi degli articoli 25a LPDP e 14 LPDP</w:t>
      </w:r>
      <w:r w:rsidRPr="15CDDA08">
        <w:rPr>
          <w:rStyle w:val="Rimandonotaapidipagina"/>
          <w:rFonts w:ascii="Arial" w:eastAsia="Times New Roman" w:hAnsi="Arial" w:cs="Arial"/>
          <w:i/>
          <w:lang w:val="it-IT"/>
        </w:rPr>
        <w:footnoteReference w:id="105"/>
      </w:r>
      <w:r w:rsidRPr="15CDDA08">
        <w:rPr>
          <w:rFonts w:ascii="Arial" w:eastAsia="Times New Roman" w:hAnsi="Arial" w:cs="Arial"/>
          <w:i/>
          <w:lang w:val="it-IT"/>
        </w:rPr>
        <w:t xml:space="preserve"> devono essere implementate nelle banche dati centralizzate.</w:t>
      </w:r>
    </w:p>
    <w:p w14:paraId="6DE7DA9C" w14:textId="77777777" w:rsidR="00A90F8E" w:rsidRPr="00A90F8E" w:rsidRDefault="00A90F8E" w:rsidP="00C1778C">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vertAlign w:val="superscript"/>
          <w:lang w:val="it-IT"/>
        </w:rPr>
        <w:t>2</w:t>
      </w:r>
      <w:r w:rsidRPr="15CDDA08">
        <w:rPr>
          <w:rFonts w:ascii="Arial" w:eastAsia="Times New Roman" w:hAnsi="Arial" w:cs="Arial"/>
          <w:i/>
          <w:lang w:val="it-IT"/>
        </w:rPr>
        <w:t>La persona interessata può richiedere all'autorità competente di effettuare o di rimuovere blocchi o limitazioni alla trasmissione dei dati.</w:t>
      </w:r>
    </w:p>
    <w:p w14:paraId="72BA94AC" w14:textId="77777777" w:rsidR="008D0C55" w:rsidRDefault="008D0C55" w:rsidP="00C1778C">
      <w:pPr>
        <w:spacing w:after="0" w:line="240" w:lineRule="auto"/>
        <w:jc w:val="both"/>
        <w:rPr>
          <w:rFonts w:ascii="Arial" w:eastAsia="Arial" w:hAnsi="Arial" w:cs="Times New Roman"/>
        </w:rPr>
      </w:pPr>
      <w:r>
        <w:rPr>
          <w:rFonts w:ascii="Arial" w:eastAsia="Arial" w:hAnsi="Arial" w:cs="Times New Roman"/>
        </w:rPr>
        <w:t>Secondo l’articolo 25a LPDP</w:t>
      </w:r>
      <w:r w:rsidR="006F0F2C">
        <w:rPr>
          <w:rStyle w:val="Rimandonotaapidipagina"/>
          <w:rFonts w:ascii="Arial" w:eastAsia="Arial" w:hAnsi="Arial" w:cs="Times New Roman"/>
        </w:rPr>
        <w:footnoteReference w:id="106"/>
      </w:r>
      <w:r>
        <w:rPr>
          <w:rFonts w:ascii="Arial" w:eastAsia="Arial" w:hAnsi="Arial" w:cs="Times New Roman"/>
        </w:rPr>
        <w:t xml:space="preserve"> l</w:t>
      </w:r>
      <w:r w:rsidRPr="000B41E4">
        <w:rPr>
          <w:rFonts w:ascii="Arial" w:eastAsia="Arial" w:hAnsi="Arial" w:cs="Times New Roman"/>
        </w:rPr>
        <w:t>a persona interessata può far bloccare in ogni momento la trasmissione dei suoi dati</w:t>
      </w:r>
      <w:r>
        <w:rPr>
          <w:rFonts w:ascii="Arial" w:eastAsia="Arial" w:hAnsi="Arial" w:cs="Times New Roman"/>
        </w:rPr>
        <w:t xml:space="preserve">. La trasmissione è permessa, nonostante il blocco, se </w:t>
      </w:r>
      <w:r w:rsidRPr="000B41E4">
        <w:rPr>
          <w:rFonts w:ascii="Arial" w:eastAsia="Arial" w:hAnsi="Arial" w:cs="Times New Roman"/>
        </w:rPr>
        <w:t xml:space="preserve">l’organo responsabile è obbligato a farlo </w:t>
      </w:r>
      <w:r>
        <w:rPr>
          <w:rFonts w:ascii="Arial" w:eastAsia="Arial" w:hAnsi="Arial" w:cs="Times New Roman"/>
        </w:rPr>
        <w:t>per</w:t>
      </w:r>
      <w:r w:rsidRPr="000B41E4">
        <w:rPr>
          <w:rFonts w:ascii="Arial" w:eastAsia="Arial" w:hAnsi="Arial" w:cs="Times New Roman"/>
        </w:rPr>
        <w:t xml:space="preserve"> legge, oppure</w:t>
      </w:r>
      <w:r>
        <w:rPr>
          <w:rFonts w:ascii="Arial" w:eastAsia="Arial" w:hAnsi="Arial" w:cs="Times New Roman"/>
        </w:rPr>
        <w:t xml:space="preserve"> se </w:t>
      </w:r>
      <w:r w:rsidRPr="000B41E4">
        <w:rPr>
          <w:rFonts w:ascii="Arial" w:eastAsia="Arial" w:hAnsi="Arial" w:cs="Times New Roman"/>
        </w:rPr>
        <w:t xml:space="preserve">il richiedente rende verosimile che la persona interessata ha fatto bloccare la trasmissione </w:t>
      </w:r>
      <w:r>
        <w:rPr>
          <w:rFonts w:ascii="Arial" w:eastAsia="Arial" w:hAnsi="Arial" w:cs="Times New Roman"/>
        </w:rPr>
        <w:t>a scopi abusivi</w:t>
      </w:r>
      <w:r w:rsidRPr="000B41E4">
        <w:rPr>
          <w:rFonts w:ascii="Arial" w:eastAsia="Arial" w:hAnsi="Arial" w:cs="Times New Roman"/>
        </w:rPr>
        <w:t>.</w:t>
      </w:r>
    </w:p>
    <w:p w14:paraId="7AE677A7" w14:textId="77777777" w:rsidR="008D0C55" w:rsidRPr="006E14C1" w:rsidRDefault="008D0C55" w:rsidP="00C1778C">
      <w:pPr>
        <w:spacing w:after="0" w:line="240" w:lineRule="auto"/>
        <w:jc w:val="both"/>
        <w:rPr>
          <w:rFonts w:ascii="Arial" w:eastAsia="Arial" w:hAnsi="Arial" w:cs="Times New Roman"/>
        </w:rPr>
      </w:pPr>
      <w:r>
        <w:rPr>
          <w:rFonts w:ascii="Arial" w:eastAsia="Arial" w:hAnsi="Arial" w:cs="Times New Roman"/>
        </w:rPr>
        <w:t>Inoltre, secondo l’articolo 14 LPDP</w:t>
      </w:r>
      <w:r w:rsidR="006F0F2C">
        <w:rPr>
          <w:rStyle w:val="Rimandonotaapidipagina"/>
          <w:rFonts w:ascii="Arial" w:eastAsia="Arial" w:hAnsi="Arial" w:cs="Times New Roman"/>
        </w:rPr>
        <w:footnoteReference w:id="107"/>
      </w:r>
      <w:r>
        <w:rPr>
          <w:rFonts w:ascii="Arial" w:eastAsia="Arial" w:hAnsi="Arial" w:cs="Times New Roman"/>
        </w:rPr>
        <w:t xml:space="preserve"> l</w:t>
      </w:r>
      <w:r w:rsidRPr="000B41E4">
        <w:rPr>
          <w:rFonts w:ascii="Arial" w:eastAsia="Arial" w:hAnsi="Arial" w:cs="Times New Roman"/>
        </w:rPr>
        <w:t xml:space="preserve">a trasmissione di dati personali può essere limitata o sottoposta a condizioni qualora </w:t>
      </w:r>
      <w:r>
        <w:rPr>
          <w:rFonts w:ascii="Arial" w:eastAsia="Arial" w:hAnsi="Arial" w:cs="Times New Roman"/>
        </w:rPr>
        <w:t>sia necessaria per tutelare</w:t>
      </w:r>
      <w:r w:rsidRPr="000B41E4">
        <w:rPr>
          <w:rFonts w:ascii="Arial" w:eastAsia="Arial" w:hAnsi="Arial" w:cs="Times New Roman"/>
        </w:rPr>
        <w:t xml:space="preserve"> importanti interessi pubblici o i dati si rivelino meritevoli di particolare protezione per la persona </w:t>
      </w:r>
      <w:r>
        <w:rPr>
          <w:rFonts w:ascii="Arial" w:eastAsia="Arial" w:hAnsi="Arial" w:cs="Times New Roman"/>
        </w:rPr>
        <w:t xml:space="preserve">interessata. </w:t>
      </w:r>
      <w:r w:rsidRPr="000B41E4">
        <w:rPr>
          <w:rFonts w:ascii="Arial" w:eastAsia="Arial" w:hAnsi="Arial" w:cs="Times New Roman"/>
        </w:rPr>
        <w:t>Dati personali oggetto di norme particolari di segretezza possono essere trasmessi solo se il destinatario è a sua volta assoggettato a un corrispondente obbligo di segreto oppure se egli si assume un tale obbligo</w:t>
      </w:r>
      <w:r>
        <w:rPr>
          <w:rFonts w:ascii="Arial" w:eastAsia="Arial" w:hAnsi="Arial" w:cs="Times New Roman"/>
        </w:rPr>
        <w:t>.</w:t>
      </w:r>
    </w:p>
    <w:p w14:paraId="76893488" w14:textId="77777777" w:rsidR="008D0C55" w:rsidRPr="006E14C1" w:rsidRDefault="008D0C55" w:rsidP="00C1778C">
      <w:pPr>
        <w:spacing w:after="0" w:line="240" w:lineRule="auto"/>
        <w:jc w:val="both"/>
        <w:rPr>
          <w:rFonts w:ascii="Arial" w:eastAsia="Arial" w:hAnsi="Arial" w:cs="Times New Roman"/>
        </w:rPr>
      </w:pPr>
      <w:r>
        <w:rPr>
          <w:rFonts w:ascii="Arial" w:eastAsia="Arial" w:hAnsi="Arial" w:cs="Times New Roman"/>
        </w:rPr>
        <w:t>Il presente articolo</w:t>
      </w:r>
      <w:r w:rsidRPr="006E14C1">
        <w:rPr>
          <w:rFonts w:ascii="Arial" w:eastAsia="Arial" w:hAnsi="Arial" w:cs="Times New Roman"/>
        </w:rPr>
        <w:t xml:space="preserve"> </w:t>
      </w:r>
      <w:r>
        <w:rPr>
          <w:rFonts w:ascii="Arial" w:eastAsia="Arial" w:hAnsi="Arial" w:cs="Times New Roman"/>
        </w:rPr>
        <w:t>riprende queste disposizioni e reitera la loro applicabilità anche alle banche dati centralizzate.</w:t>
      </w:r>
    </w:p>
    <w:p w14:paraId="08B130C8" w14:textId="77777777" w:rsidR="008D0C55" w:rsidRDefault="008D0C55" w:rsidP="00C1778C">
      <w:pPr>
        <w:pStyle w:val="Titolo4"/>
        <w:numPr>
          <w:ilvl w:val="3"/>
          <w:numId w:val="0"/>
        </w:numPr>
        <w:spacing w:before="240" w:after="120" w:line="240" w:lineRule="auto"/>
        <w:rPr>
          <w:lang w:eastAsia="it-IT"/>
        </w:rPr>
      </w:pPr>
      <w:bookmarkStart w:id="312" w:name="_Toc184113008"/>
      <w:bookmarkStart w:id="313" w:name="_Toc184121625"/>
      <w:bookmarkStart w:id="314" w:name="_Toc192515077"/>
      <w:r w:rsidRPr="00DA4E04">
        <w:rPr>
          <w:lang w:eastAsia="it-IT"/>
        </w:rPr>
        <w:t>Art. 28: Distruzione dei dati</w:t>
      </w:r>
      <w:bookmarkEnd w:id="312"/>
      <w:bookmarkEnd w:id="313"/>
      <w:bookmarkEnd w:id="314"/>
    </w:p>
    <w:p w14:paraId="10A92760" w14:textId="77777777" w:rsidR="00A90F8E" w:rsidRPr="00A90F8E" w:rsidRDefault="00A90F8E" w:rsidP="00C1778C">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lang w:val="it-IT"/>
        </w:rPr>
        <w:t>I dati personali che, secondo l’autorità competente ai sensi dell'articolo 25, non devono più figurare nelle banche dati centralizzate, sono distrutti alla scadenza dei termini previsti dalla legislazione speciale e in conformità con i relativi regolamenti del Consiglio di Stato.</w:t>
      </w:r>
    </w:p>
    <w:p w14:paraId="445842A0" w14:textId="77777777" w:rsidR="00C1778C" w:rsidRDefault="008D0C55" w:rsidP="00C1778C">
      <w:pPr>
        <w:spacing w:after="0" w:line="240" w:lineRule="auto"/>
        <w:jc w:val="both"/>
        <w:rPr>
          <w:rFonts w:ascii="Arial" w:eastAsia="Arial" w:hAnsi="Arial" w:cs="Times New Roman"/>
        </w:rPr>
      </w:pPr>
      <w:r w:rsidRPr="000B41E4">
        <w:rPr>
          <w:rFonts w:ascii="Arial" w:eastAsia="Arial" w:hAnsi="Arial" w:cs="Times New Roman"/>
        </w:rPr>
        <w:t>Mentre l’articolo 21 LPDP</w:t>
      </w:r>
      <w:r w:rsidR="006F0F2C">
        <w:rPr>
          <w:rStyle w:val="Rimandonotaapidipagina"/>
          <w:rFonts w:ascii="Arial" w:eastAsia="Arial" w:hAnsi="Arial" w:cs="Times New Roman"/>
        </w:rPr>
        <w:footnoteReference w:id="108"/>
      </w:r>
      <w:r w:rsidRPr="000B41E4">
        <w:rPr>
          <w:rFonts w:ascii="Arial" w:eastAsia="Arial" w:hAnsi="Arial" w:cs="Times New Roman"/>
        </w:rPr>
        <w:t xml:space="preserve"> regola </w:t>
      </w:r>
      <w:r>
        <w:rPr>
          <w:rFonts w:ascii="Arial" w:eastAsia="Arial" w:hAnsi="Arial" w:cs="Times New Roman"/>
        </w:rPr>
        <w:t>la distruzione dei dati negli archivi di dati in generale, questo articolo riguarda le banche dati centralizzate. Le modalità e le competenze relative alla distruzione dei dati nelle banche dati centralizzate devono essere definite nel regolamento del Consiglio di Stato.</w:t>
      </w:r>
    </w:p>
    <w:p w14:paraId="0900C92C" w14:textId="77777777" w:rsidR="00C1778C" w:rsidRDefault="00C1778C">
      <w:pPr>
        <w:spacing w:before="0" w:after="0" w:line="240" w:lineRule="auto"/>
        <w:jc w:val="both"/>
        <w:rPr>
          <w:rFonts w:ascii="Arial" w:eastAsia="Arial" w:hAnsi="Arial" w:cs="Times New Roman"/>
        </w:rPr>
      </w:pPr>
      <w:r>
        <w:rPr>
          <w:rFonts w:ascii="Arial" w:eastAsia="Arial" w:hAnsi="Arial" w:cs="Times New Roman"/>
        </w:rPr>
        <w:br w:type="page"/>
      </w:r>
    </w:p>
    <w:p w14:paraId="7E3256AD" w14:textId="77777777" w:rsidR="008D0C55" w:rsidRDefault="008D0C55" w:rsidP="00C1778C">
      <w:pPr>
        <w:pStyle w:val="Titolo4"/>
        <w:numPr>
          <w:ilvl w:val="3"/>
          <w:numId w:val="0"/>
        </w:numPr>
        <w:spacing w:before="240" w:after="120" w:line="240" w:lineRule="auto"/>
        <w:rPr>
          <w:lang w:eastAsia="it-IT"/>
        </w:rPr>
      </w:pPr>
      <w:bookmarkStart w:id="315" w:name="_Toc184113009"/>
      <w:bookmarkStart w:id="316" w:name="_Toc184121626"/>
      <w:bookmarkStart w:id="317" w:name="_Toc192515078"/>
      <w:r w:rsidRPr="00DA4E04">
        <w:rPr>
          <w:lang w:eastAsia="it-IT"/>
        </w:rPr>
        <w:lastRenderedPageBreak/>
        <w:t>Art. 29: Costi relativi alla correzione di errori e alla trasmissione dei dati</w:t>
      </w:r>
      <w:bookmarkEnd w:id="315"/>
      <w:bookmarkEnd w:id="316"/>
      <w:bookmarkEnd w:id="317"/>
    </w:p>
    <w:p w14:paraId="6C3425CD" w14:textId="77777777" w:rsidR="00A90F8E" w:rsidRPr="00A90F8E" w:rsidRDefault="00A90F8E" w:rsidP="00DA172A">
      <w:pPr>
        <w:shd w:val="clear" w:color="auto" w:fill="FFFFFF" w:themeFill="background1"/>
        <w:spacing w:after="0" w:line="240" w:lineRule="auto"/>
        <w:ind w:right="33"/>
        <w:jc w:val="both"/>
        <w:rPr>
          <w:rFonts w:ascii="Arial" w:eastAsia="Times New Roman" w:hAnsi="Arial" w:cs="Arial"/>
          <w:i/>
          <w:lang w:val="it-IT"/>
        </w:rPr>
      </w:pPr>
      <w:r w:rsidRPr="15CDDA08">
        <w:rPr>
          <w:rFonts w:ascii="Arial" w:eastAsia="Times New Roman" w:hAnsi="Arial" w:cs="Arial"/>
          <w:i/>
          <w:lang w:val="it-IT"/>
        </w:rPr>
        <w:t>Il Consiglio di Stato:</w:t>
      </w:r>
    </w:p>
    <w:p w14:paraId="279B2C86" w14:textId="77777777" w:rsidR="00A90F8E" w:rsidRPr="00A90F8E" w:rsidRDefault="00A90F8E" w:rsidP="00C1778C">
      <w:pPr>
        <w:numPr>
          <w:ilvl w:val="0"/>
          <w:numId w:val="23"/>
        </w:numPr>
        <w:shd w:val="clear" w:color="auto" w:fill="FFFFFF" w:themeFill="background1"/>
        <w:spacing w:after="0" w:line="240" w:lineRule="auto"/>
        <w:ind w:right="33"/>
        <w:jc w:val="both"/>
        <w:rPr>
          <w:rFonts w:ascii="Arial" w:eastAsia="Times New Roman" w:hAnsi="Arial" w:cs="Arial"/>
          <w:i/>
          <w:lang w:val="it-IT" w:eastAsia="it-IT"/>
        </w:rPr>
      </w:pPr>
      <w:r w:rsidRPr="15CDDA08">
        <w:rPr>
          <w:rFonts w:ascii="Arial" w:eastAsia="Times New Roman" w:hAnsi="Arial" w:cs="Arial"/>
          <w:i/>
          <w:lang w:val="it-IT" w:eastAsia="it-IT"/>
        </w:rPr>
        <w:t>regolamenta se e secondo quali criteri l'unità amministrativa responsabile della gestione può addebitare alle entità che le hanno causate le spese derivanti da una registrazione o modifica dei dati non conforme alle prescrizioni;</w:t>
      </w:r>
    </w:p>
    <w:p w14:paraId="0707DEAF" w14:textId="77777777" w:rsidR="00A90F8E" w:rsidRPr="00A90F8E" w:rsidRDefault="00A90F8E" w:rsidP="00C1778C">
      <w:pPr>
        <w:numPr>
          <w:ilvl w:val="0"/>
          <w:numId w:val="23"/>
        </w:numPr>
        <w:shd w:val="clear" w:color="auto" w:fill="FFFFFF" w:themeFill="background1"/>
        <w:spacing w:after="0" w:line="240" w:lineRule="auto"/>
        <w:ind w:right="33"/>
        <w:jc w:val="both"/>
        <w:rPr>
          <w:rFonts w:ascii="Arial" w:eastAsia="Times New Roman" w:hAnsi="Arial" w:cs="Arial"/>
          <w:i/>
          <w:lang w:val="it-IT" w:eastAsia="it-IT"/>
        </w:rPr>
      </w:pPr>
      <w:r w:rsidRPr="15CDDA08">
        <w:rPr>
          <w:rFonts w:ascii="Arial" w:eastAsia="Times New Roman" w:hAnsi="Arial" w:cs="Arial"/>
          <w:i/>
          <w:lang w:val="it-IT" w:eastAsia="it-IT"/>
        </w:rPr>
        <w:t>disciplina l'addebito delle spese relative all'utilizzo delle risorse TIC dell'amministrazione cantonale;</w:t>
      </w:r>
    </w:p>
    <w:p w14:paraId="53F6966C" w14:textId="77777777" w:rsidR="00A90F8E" w:rsidRPr="00A90F8E" w:rsidRDefault="00A90F8E" w:rsidP="00C1778C">
      <w:pPr>
        <w:numPr>
          <w:ilvl w:val="0"/>
          <w:numId w:val="23"/>
        </w:numPr>
        <w:shd w:val="clear" w:color="auto" w:fill="FFFFFF" w:themeFill="background1"/>
        <w:spacing w:after="0" w:line="240" w:lineRule="auto"/>
        <w:ind w:right="33"/>
        <w:jc w:val="both"/>
        <w:rPr>
          <w:rFonts w:ascii="Arial" w:eastAsia="Times New Roman" w:hAnsi="Arial" w:cs="Arial"/>
          <w:i/>
          <w:lang w:val="it-IT" w:eastAsia="it-IT"/>
        </w:rPr>
      </w:pPr>
      <w:r w:rsidRPr="15CDDA08">
        <w:rPr>
          <w:rFonts w:ascii="Arial" w:eastAsia="Times New Roman" w:hAnsi="Arial" w:cs="Arial"/>
          <w:i/>
          <w:lang w:val="it-IT" w:eastAsia="it-IT"/>
        </w:rPr>
        <w:t>può prevedere l'addebito di emolumenti per la fornitura di dati personali ad autorità che non fanno parte dell'amministrazione cantonale quando tali dati sono utilizzati per scopi commerciali.</w:t>
      </w:r>
    </w:p>
    <w:p w14:paraId="35F58593" w14:textId="77777777" w:rsidR="008D0C55" w:rsidRDefault="008D0C55" w:rsidP="00C1778C">
      <w:pPr>
        <w:spacing w:after="0" w:line="240" w:lineRule="auto"/>
        <w:jc w:val="both"/>
        <w:rPr>
          <w:rFonts w:ascii="Arial" w:eastAsia="Arial" w:hAnsi="Arial" w:cs="Times New Roman"/>
        </w:rPr>
      </w:pPr>
      <w:r w:rsidRPr="00803583">
        <w:rPr>
          <w:rFonts w:ascii="Arial" w:eastAsia="Arial" w:hAnsi="Arial" w:cs="Times New Roman"/>
        </w:rPr>
        <w:t>Il presente articolo crea una base legale che consente al Consiglio di Stato di addebitare svariati costi connessi alla gestione e all’utilizzo delle banche dati centralizzate.</w:t>
      </w:r>
    </w:p>
    <w:p w14:paraId="2712382A" w14:textId="77777777" w:rsidR="008D0C55" w:rsidRDefault="008D0C55" w:rsidP="00C1778C">
      <w:pPr>
        <w:pStyle w:val="Titolo4"/>
        <w:numPr>
          <w:ilvl w:val="3"/>
          <w:numId w:val="0"/>
        </w:numPr>
        <w:spacing w:before="240" w:after="120" w:line="240" w:lineRule="auto"/>
        <w:rPr>
          <w:lang w:eastAsia="it-IT"/>
        </w:rPr>
      </w:pPr>
      <w:bookmarkStart w:id="318" w:name="_Toc184113010"/>
      <w:bookmarkStart w:id="319" w:name="_Toc184121627"/>
      <w:bookmarkStart w:id="320" w:name="_Toc192515079"/>
      <w:r w:rsidRPr="00DA4E04">
        <w:rPr>
          <w:lang w:eastAsia="it-IT"/>
        </w:rPr>
        <w:t>Art. 30: Rapporto con la banca dati relativa al movimento della popolazione</w:t>
      </w:r>
      <w:bookmarkEnd w:id="318"/>
      <w:bookmarkEnd w:id="319"/>
      <w:bookmarkEnd w:id="320"/>
    </w:p>
    <w:p w14:paraId="01015BFC" w14:textId="77777777" w:rsidR="00A90F8E" w:rsidRPr="00A90F8E" w:rsidRDefault="00A90F8E" w:rsidP="003F5EB0">
      <w:pPr>
        <w:shd w:val="clear" w:color="auto" w:fill="FFFFFF" w:themeFill="background1"/>
        <w:spacing w:after="0" w:line="240" w:lineRule="auto"/>
        <w:jc w:val="both"/>
        <w:rPr>
          <w:rFonts w:ascii="Arial" w:eastAsia="Times New Roman" w:hAnsi="Arial" w:cs="Arial"/>
          <w:i/>
          <w:lang w:val="it-IT"/>
        </w:rPr>
      </w:pPr>
      <w:r w:rsidRPr="15CDDA08">
        <w:rPr>
          <w:rFonts w:ascii="Arial" w:eastAsia="Times New Roman" w:hAnsi="Arial" w:cs="Arial"/>
          <w:i/>
          <w:vertAlign w:val="superscript"/>
          <w:lang w:val="it-IT"/>
        </w:rPr>
        <w:t>1</w:t>
      </w:r>
      <w:r w:rsidRPr="15CDDA08">
        <w:rPr>
          <w:rFonts w:ascii="Arial" w:eastAsia="Times New Roman" w:hAnsi="Arial" w:cs="Arial"/>
          <w:i/>
          <w:lang w:val="it-IT"/>
        </w:rPr>
        <w:t xml:space="preserve">Il funzionamento della banca dati relativa al movimento della popolazione è disciplinato dalla rispettiva normativa. </w:t>
      </w:r>
    </w:p>
    <w:p w14:paraId="2C3272EB" w14:textId="77777777" w:rsidR="00A90F8E" w:rsidRPr="00A90F8E" w:rsidRDefault="00A90F8E" w:rsidP="003F5EB0">
      <w:pPr>
        <w:shd w:val="clear" w:color="auto" w:fill="FFFFFF" w:themeFill="background1"/>
        <w:spacing w:after="0" w:line="240" w:lineRule="auto"/>
        <w:jc w:val="both"/>
        <w:rPr>
          <w:rFonts w:ascii="Arial" w:eastAsia="Times New Roman" w:hAnsi="Arial" w:cs="Arial"/>
          <w:i/>
          <w:vertAlign w:val="superscript"/>
          <w:lang w:val="it-IT"/>
        </w:rPr>
      </w:pPr>
      <w:r w:rsidRPr="15CDDA08">
        <w:rPr>
          <w:rFonts w:ascii="Arial" w:eastAsia="Times New Roman" w:hAnsi="Arial" w:cs="Arial"/>
          <w:i/>
          <w:vertAlign w:val="superscript"/>
          <w:lang w:val="it-IT"/>
        </w:rPr>
        <w:t>2</w:t>
      </w:r>
      <w:r w:rsidRPr="15CDDA08">
        <w:rPr>
          <w:rFonts w:ascii="Arial" w:eastAsia="Times New Roman" w:hAnsi="Arial" w:cs="Arial"/>
          <w:i/>
          <w:lang w:val="it-IT"/>
        </w:rPr>
        <w:t>L'autorità competente per la gestione di una banca dati centralizzata sincronizza i dati contenuti in essa con quelli registrati nella banca dati relativa al movimento della popolazione.</w:t>
      </w:r>
    </w:p>
    <w:p w14:paraId="266F66D5" w14:textId="77777777" w:rsidR="00A90F8E" w:rsidRPr="00A90F8E" w:rsidRDefault="00A90F8E" w:rsidP="003F5EB0">
      <w:pPr>
        <w:shd w:val="clear" w:color="auto" w:fill="FFFFFF" w:themeFill="background1"/>
        <w:spacing w:after="0" w:line="240" w:lineRule="auto"/>
        <w:jc w:val="both"/>
        <w:rPr>
          <w:rFonts w:ascii="Arial" w:eastAsia="Times New Roman" w:hAnsi="Arial" w:cs="Arial"/>
          <w:i/>
          <w:lang w:val="it-IT"/>
        </w:rPr>
      </w:pPr>
      <w:r w:rsidRPr="15CDDA08">
        <w:rPr>
          <w:rFonts w:ascii="Arial" w:eastAsia="Times New Roman" w:hAnsi="Arial" w:cs="Arial"/>
          <w:i/>
          <w:vertAlign w:val="superscript"/>
          <w:lang w:val="it-IT"/>
        </w:rPr>
        <w:t>3</w:t>
      </w:r>
      <w:r w:rsidRPr="15CDDA08">
        <w:rPr>
          <w:rFonts w:ascii="Arial" w:eastAsia="Times New Roman" w:hAnsi="Arial" w:cs="Arial"/>
          <w:i/>
          <w:lang w:val="it-IT"/>
        </w:rPr>
        <w:t>Se constata che i dati aggiornati sono quelli contenuti nella propria banca dati centralizzata e non quelli registrati nella banca dati relativa al movimento della popolazione, ne informa i comuni.</w:t>
      </w:r>
    </w:p>
    <w:p w14:paraId="1AC8C6F8" w14:textId="77777777" w:rsidR="00A90F8E" w:rsidRPr="00A90F8E" w:rsidRDefault="00A90F8E" w:rsidP="003F5EB0">
      <w:pPr>
        <w:shd w:val="clear" w:color="auto" w:fill="FFFFFF" w:themeFill="background1"/>
        <w:spacing w:after="0" w:line="240" w:lineRule="auto"/>
        <w:jc w:val="both"/>
        <w:rPr>
          <w:rFonts w:ascii="Arial" w:eastAsia="Times New Roman" w:hAnsi="Arial" w:cs="Arial"/>
          <w:i/>
          <w:lang w:val="it-IT"/>
        </w:rPr>
      </w:pPr>
      <w:r w:rsidRPr="15CDDA08">
        <w:rPr>
          <w:rFonts w:ascii="Arial" w:eastAsia="Times New Roman" w:hAnsi="Arial" w:cs="Arial"/>
          <w:i/>
          <w:vertAlign w:val="superscript"/>
          <w:lang w:val="it-IT"/>
        </w:rPr>
        <w:t>4</w:t>
      </w:r>
      <w:r w:rsidRPr="15CDDA08">
        <w:rPr>
          <w:rFonts w:ascii="Arial" w:eastAsia="Times New Roman" w:hAnsi="Arial" w:cs="Arial"/>
          <w:i/>
          <w:lang w:val="it-IT"/>
        </w:rPr>
        <w:t>Il Consiglio di Stato regola i dettagli della trasmissione dei dati.</w:t>
      </w:r>
    </w:p>
    <w:p w14:paraId="2385E22A" w14:textId="77777777" w:rsidR="008D0C55" w:rsidRDefault="008D0C55" w:rsidP="00C1778C">
      <w:pPr>
        <w:spacing w:after="0" w:line="240" w:lineRule="auto"/>
        <w:jc w:val="both"/>
        <w:rPr>
          <w:rFonts w:ascii="Arial" w:eastAsia="Arial" w:hAnsi="Arial" w:cs="Times New Roman"/>
        </w:rPr>
      </w:pPr>
      <w:r>
        <w:rPr>
          <w:rFonts w:ascii="Arial" w:eastAsia="Arial" w:hAnsi="Arial" w:cs="Times New Roman"/>
        </w:rPr>
        <w:t>Capoverso 1:</w:t>
      </w:r>
    </w:p>
    <w:p w14:paraId="62421AB8" w14:textId="77777777" w:rsidR="008D0C55" w:rsidRDefault="008D0C55" w:rsidP="00C1778C">
      <w:pPr>
        <w:spacing w:after="0" w:line="240" w:lineRule="auto"/>
        <w:jc w:val="both"/>
        <w:rPr>
          <w:rFonts w:ascii="Arial" w:eastAsia="Arial" w:hAnsi="Arial" w:cs="Times New Roman"/>
        </w:rPr>
      </w:pPr>
      <w:r>
        <w:rPr>
          <w:rFonts w:ascii="Arial" w:eastAsia="Arial" w:hAnsi="Arial" w:cs="Times New Roman"/>
        </w:rPr>
        <w:t xml:space="preserve">Attualmente, il funzionamento della </w:t>
      </w:r>
      <w:r w:rsidRPr="004A61C4">
        <w:rPr>
          <w:rFonts w:ascii="Arial" w:eastAsia="Arial" w:hAnsi="Arial" w:cs="Times New Roman"/>
        </w:rPr>
        <w:t>banca dat</w:t>
      </w:r>
      <w:r>
        <w:rPr>
          <w:rFonts w:ascii="Arial" w:eastAsia="Arial" w:hAnsi="Arial" w:cs="Times New Roman"/>
        </w:rPr>
        <w:t>i movimento della popolazione (movpop) è normato nella l</w:t>
      </w:r>
      <w:r w:rsidRPr="004A61C4">
        <w:rPr>
          <w:rFonts w:ascii="Arial" w:eastAsia="Arial" w:hAnsi="Arial" w:cs="Times New Roman"/>
        </w:rPr>
        <w:t>egge</w:t>
      </w:r>
      <w:r>
        <w:rPr>
          <w:rFonts w:ascii="Arial" w:eastAsia="Arial" w:hAnsi="Arial" w:cs="Times New Roman"/>
        </w:rPr>
        <w:t xml:space="preserve"> </w:t>
      </w:r>
      <w:r w:rsidRPr="004A61C4">
        <w:rPr>
          <w:rFonts w:ascii="Arial" w:eastAsia="Arial" w:hAnsi="Arial" w:cs="Times New Roman"/>
        </w:rPr>
        <w:t>del 5 giugno 2000</w:t>
      </w:r>
      <w:r>
        <w:rPr>
          <w:rFonts w:ascii="Arial" w:eastAsia="Arial" w:hAnsi="Arial" w:cs="Times New Roman"/>
        </w:rPr>
        <w:t xml:space="preserve"> </w:t>
      </w:r>
      <w:r w:rsidRPr="004A61C4">
        <w:rPr>
          <w:rFonts w:ascii="Arial" w:eastAsia="Arial" w:hAnsi="Arial" w:cs="Times New Roman"/>
        </w:rPr>
        <w:t>di applicazione della legge federale sull’armonizzazione</w:t>
      </w:r>
      <w:r>
        <w:rPr>
          <w:rFonts w:ascii="Arial" w:eastAsia="Arial" w:hAnsi="Arial" w:cs="Times New Roman"/>
        </w:rPr>
        <w:t xml:space="preserve"> </w:t>
      </w:r>
      <w:r w:rsidRPr="004A61C4">
        <w:rPr>
          <w:rFonts w:ascii="Arial" w:eastAsia="Arial" w:hAnsi="Arial" w:cs="Times New Roman"/>
        </w:rPr>
        <w:t>dei registri e concernente la banca dat</w:t>
      </w:r>
      <w:r>
        <w:rPr>
          <w:rFonts w:ascii="Arial" w:eastAsia="Arial" w:hAnsi="Arial" w:cs="Times New Roman"/>
        </w:rPr>
        <w:t xml:space="preserve">i movimento della popolazione </w:t>
      </w:r>
      <w:r w:rsidRPr="004A61C4">
        <w:rPr>
          <w:rFonts w:ascii="Arial" w:eastAsia="Arial" w:hAnsi="Arial" w:cs="Times New Roman"/>
        </w:rPr>
        <w:t>(</w:t>
      </w:r>
      <w:r>
        <w:rPr>
          <w:rFonts w:ascii="Arial" w:eastAsia="Arial" w:hAnsi="Arial" w:cs="Times New Roman"/>
        </w:rPr>
        <w:t xml:space="preserve">RL </w:t>
      </w:r>
      <w:r w:rsidRPr="004A61C4">
        <w:rPr>
          <w:rFonts w:ascii="Arial" w:eastAsia="Arial" w:hAnsi="Arial" w:cs="Times New Roman"/>
        </w:rPr>
        <w:t>144.100</w:t>
      </w:r>
      <w:r>
        <w:rPr>
          <w:rFonts w:ascii="Arial" w:eastAsia="Arial" w:hAnsi="Arial" w:cs="Times New Roman"/>
        </w:rPr>
        <w:t xml:space="preserve">) e dal relativo regolamento di applicazione. La presente disposizione non fa altro che esplicitare che il funzionamento di tale banca dati è </w:t>
      </w:r>
      <w:r w:rsidRPr="004A61C4">
        <w:rPr>
          <w:rFonts w:ascii="Arial" w:eastAsia="Arial" w:hAnsi="Arial" w:cs="Times New Roman"/>
        </w:rPr>
        <w:t>disciplinato dalla rispettiva normativa</w:t>
      </w:r>
      <w:r>
        <w:rPr>
          <w:rFonts w:ascii="Arial" w:eastAsia="Arial" w:hAnsi="Arial" w:cs="Times New Roman"/>
        </w:rPr>
        <w:t>. Nell’ambito di un futuro progetto di aggiornamento di suddetta banca dati, si potrà procedere a un’armonizzazione della normativa pertinente con le regole previste nella presente legge per quel che riguarda le banche dati centralizzate.</w:t>
      </w:r>
    </w:p>
    <w:p w14:paraId="1D07E28B" w14:textId="77777777" w:rsidR="008D0C55" w:rsidRDefault="008D0C55" w:rsidP="00C1778C">
      <w:pPr>
        <w:spacing w:after="0" w:line="240" w:lineRule="auto"/>
        <w:jc w:val="both"/>
        <w:rPr>
          <w:rFonts w:ascii="Arial" w:eastAsia="Arial" w:hAnsi="Arial" w:cs="Times New Roman"/>
        </w:rPr>
      </w:pPr>
      <w:r>
        <w:rPr>
          <w:rFonts w:ascii="Arial" w:eastAsia="Arial" w:hAnsi="Arial" w:cs="Times New Roman"/>
        </w:rPr>
        <w:t>Capoversi 2-4:</w:t>
      </w:r>
    </w:p>
    <w:p w14:paraId="528ABA9F" w14:textId="77777777" w:rsidR="008D0C55" w:rsidRDefault="008D0C55" w:rsidP="00C1778C">
      <w:pPr>
        <w:spacing w:after="0" w:line="240" w:lineRule="auto"/>
        <w:jc w:val="both"/>
        <w:rPr>
          <w:rFonts w:ascii="Arial" w:eastAsia="Arial" w:hAnsi="Arial" w:cs="Times New Roman"/>
        </w:rPr>
      </w:pPr>
      <w:r w:rsidRPr="00CA1935">
        <w:rPr>
          <w:rFonts w:ascii="Arial" w:eastAsia="Arial" w:hAnsi="Arial" w:cs="Times New Roman"/>
        </w:rPr>
        <w:t>I capoversi 2-4 specificano il processo per mantener</w:t>
      </w:r>
      <w:r>
        <w:rPr>
          <w:rFonts w:ascii="Arial" w:eastAsia="Arial" w:hAnsi="Arial" w:cs="Times New Roman"/>
        </w:rPr>
        <w:t>e l'allineamento dei dati tra le banche dati centralizzate</w:t>
      </w:r>
      <w:r w:rsidRPr="00CA1935">
        <w:rPr>
          <w:rFonts w:ascii="Arial" w:eastAsia="Arial" w:hAnsi="Arial" w:cs="Times New Roman"/>
        </w:rPr>
        <w:t xml:space="preserve"> e quella relativa al movimento della popolazione, garantendo coerenza e accuratezza delle informazioni. La sincronizzazione dei dati è essenziale per assicurare che </w:t>
      </w:r>
      <w:r>
        <w:rPr>
          <w:rFonts w:ascii="Arial" w:eastAsia="Arial" w:hAnsi="Arial" w:cs="Times New Roman"/>
        </w:rPr>
        <w:t>le varie unità amministrative</w:t>
      </w:r>
      <w:r w:rsidRPr="00CA1935">
        <w:rPr>
          <w:rFonts w:ascii="Arial" w:eastAsia="Arial" w:hAnsi="Arial" w:cs="Times New Roman"/>
        </w:rPr>
        <w:t xml:space="preserve"> dispongano di dati aggiornati e uniformi, riducendo errori e discrepanze. Quando si rileva che i dati</w:t>
      </w:r>
      <w:r>
        <w:rPr>
          <w:rFonts w:ascii="Arial" w:eastAsia="Arial" w:hAnsi="Arial" w:cs="Times New Roman"/>
        </w:rPr>
        <w:t xml:space="preserve"> più aggiornati si trovano in una</w:t>
      </w:r>
      <w:r w:rsidRPr="00CA1935">
        <w:rPr>
          <w:rFonts w:ascii="Arial" w:eastAsia="Arial" w:hAnsi="Arial" w:cs="Times New Roman"/>
        </w:rPr>
        <w:t xml:space="preserve"> banca dati centralizzata, l'autorità ne informa i </w:t>
      </w:r>
      <w:r>
        <w:rPr>
          <w:rFonts w:ascii="Arial" w:eastAsia="Arial" w:hAnsi="Arial" w:cs="Times New Roman"/>
        </w:rPr>
        <w:t>C</w:t>
      </w:r>
      <w:r w:rsidRPr="00CA1935">
        <w:rPr>
          <w:rFonts w:ascii="Arial" w:eastAsia="Arial" w:hAnsi="Arial" w:cs="Times New Roman"/>
        </w:rPr>
        <w:t>omuni, consentendo loro di adeguarsi rapidamente e migliorare la precisione delle proprie registrazioni. Il Consiglio di Stato, infine, ha il compito di definire le modalità operative per la trasmissione dei dati, assicurando così che il flusso informativo sia efficiente e conforme alle normative.</w:t>
      </w:r>
    </w:p>
    <w:p w14:paraId="2F265495" w14:textId="77777777" w:rsidR="008D0C55" w:rsidRDefault="008D0C55" w:rsidP="00C1778C">
      <w:pPr>
        <w:pStyle w:val="Titolo4"/>
        <w:numPr>
          <w:ilvl w:val="3"/>
          <w:numId w:val="0"/>
        </w:numPr>
        <w:spacing w:before="240" w:after="120" w:line="240" w:lineRule="auto"/>
        <w:rPr>
          <w:lang w:eastAsia="it-IT"/>
        </w:rPr>
      </w:pPr>
      <w:bookmarkStart w:id="321" w:name="_Toc184113012"/>
      <w:bookmarkStart w:id="322" w:name="_Toc184121629"/>
      <w:bookmarkStart w:id="323" w:name="_Toc192515080"/>
      <w:r w:rsidRPr="00DA4E04">
        <w:rPr>
          <w:lang w:eastAsia="it-IT"/>
        </w:rPr>
        <w:lastRenderedPageBreak/>
        <w:t xml:space="preserve">Art. </w:t>
      </w:r>
      <w:r w:rsidR="00F236D2" w:rsidRPr="00DA4E04">
        <w:rPr>
          <w:lang w:eastAsia="it-IT"/>
        </w:rPr>
        <w:t>3</w:t>
      </w:r>
      <w:r w:rsidR="00F236D2">
        <w:rPr>
          <w:lang w:eastAsia="it-IT"/>
        </w:rPr>
        <w:t>1</w:t>
      </w:r>
      <w:r w:rsidRPr="00DA4E04">
        <w:rPr>
          <w:lang w:eastAsia="it-IT"/>
        </w:rPr>
        <w:t>: Responsabilità in materia di dati personali</w:t>
      </w:r>
      <w:bookmarkEnd w:id="321"/>
      <w:bookmarkEnd w:id="322"/>
      <w:bookmarkEnd w:id="323"/>
    </w:p>
    <w:p w14:paraId="6C87A467" w14:textId="77777777" w:rsidR="00A90F8E" w:rsidRPr="00A90F8E" w:rsidRDefault="00A90F8E" w:rsidP="003F5EB0">
      <w:pPr>
        <w:shd w:val="clear" w:color="auto" w:fill="FFFFFF" w:themeFill="background1"/>
        <w:spacing w:after="0" w:line="240" w:lineRule="auto"/>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La responsabilità in materia di protezione dei dati personali incombe all’autorità che decide lo scopo e i mezzi del trattamento di questi dati.</w:t>
      </w:r>
    </w:p>
    <w:p w14:paraId="2ABB002D" w14:textId="77777777" w:rsidR="00A90F8E" w:rsidRPr="00A90F8E" w:rsidRDefault="00A90F8E" w:rsidP="003F5EB0">
      <w:pPr>
        <w:shd w:val="clear" w:color="auto" w:fill="FFFFFF" w:themeFill="background1"/>
        <w:spacing w:after="0" w:line="240" w:lineRule="auto"/>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2</w:t>
      </w:r>
      <w:r w:rsidRPr="15CDDA08">
        <w:rPr>
          <w:rFonts w:ascii="Arial" w:eastAsia="Times New Roman" w:hAnsi="Arial" w:cs="Arial"/>
          <w:i/>
          <w:color w:val="000000" w:themeColor="text1"/>
          <w:lang w:val="it-IT" w:eastAsia="it-CH"/>
        </w:rPr>
        <w:t>Se più autorità decidono insieme lo scopo e i mezzi del trattamento dei dati personali, ciascuna si assicura che un atto normativo, un accordo o una direttiva designi le autorità responsabili delle diverse parti del trattamento dei dati. In assenza di tale regolamentazione, le autorità sono ritenute tutte responsabili dell'intero trattamento dei dati personali in questione.</w:t>
      </w:r>
    </w:p>
    <w:p w14:paraId="63028275" w14:textId="77777777" w:rsidR="00A90F8E" w:rsidRPr="00A90F8E" w:rsidRDefault="00A90F8E" w:rsidP="003F5EB0">
      <w:pPr>
        <w:shd w:val="clear" w:color="auto" w:fill="FFFFFF" w:themeFill="background1"/>
        <w:spacing w:after="0" w:line="240" w:lineRule="auto"/>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3</w:t>
      </w:r>
      <w:r w:rsidRPr="15CDDA08">
        <w:rPr>
          <w:rFonts w:ascii="Arial" w:eastAsia="Times New Roman" w:hAnsi="Arial" w:cs="Arial"/>
          <w:i/>
          <w:color w:val="000000" w:themeColor="text1"/>
          <w:lang w:val="it-IT" w:eastAsia="it-CH"/>
        </w:rPr>
        <w:t xml:space="preserve">Le autorità responsabili pubblicano </w:t>
      </w:r>
      <w:r w:rsidR="0024389C">
        <w:rPr>
          <w:rFonts w:ascii="Arial" w:eastAsia="Times New Roman" w:hAnsi="Arial" w:cs="Arial"/>
          <w:i/>
          <w:color w:val="000000" w:themeColor="text1"/>
          <w:lang w:val="it-IT" w:eastAsia="it-CH"/>
        </w:rPr>
        <w:t>in Internet</w:t>
      </w:r>
      <w:r w:rsidR="0024389C" w:rsidRPr="15CDDA08">
        <w:rPr>
          <w:rFonts w:ascii="Arial" w:eastAsia="Times New Roman" w:hAnsi="Arial" w:cs="Arial"/>
          <w:i/>
          <w:color w:val="000000" w:themeColor="text1"/>
          <w:lang w:val="it-IT" w:eastAsia="it-CH"/>
        </w:rPr>
        <w:t xml:space="preserve"> </w:t>
      </w:r>
      <w:r w:rsidRPr="15CDDA08">
        <w:rPr>
          <w:rFonts w:ascii="Arial" w:eastAsia="Times New Roman" w:hAnsi="Arial" w:cs="Arial"/>
          <w:i/>
          <w:color w:val="000000" w:themeColor="text1"/>
          <w:lang w:val="it-IT" w:eastAsia="it-CH"/>
        </w:rPr>
        <w:t>la regolamentazione conformemente al capoverso 2 o la comunicano alle persone interessate dal trattamento dei dati personali che ne fanno richiesta presso una delle suddette autorità.</w:t>
      </w:r>
    </w:p>
    <w:p w14:paraId="7253A09C" w14:textId="77777777" w:rsidR="008D0C55" w:rsidRPr="00B7645C" w:rsidRDefault="008D0C55" w:rsidP="00C1778C">
      <w:pPr>
        <w:spacing w:after="0" w:line="240" w:lineRule="auto"/>
        <w:jc w:val="both"/>
        <w:rPr>
          <w:rFonts w:ascii="Arial" w:eastAsia="Arial" w:hAnsi="Arial" w:cs="Times New Roman"/>
        </w:rPr>
      </w:pPr>
      <w:r w:rsidRPr="00B7645C">
        <w:rPr>
          <w:rFonts w:ascii="Arial" w:eastAsia="Arial" w:hAnsi="Arial" w:cs="Times New Roman"/>
        </w:rPr>
        <w:t>Capoverso 1:</w:t>
      </w:r>
    </w:p>
    <w:p w14:paraId="0D458646" w14:textId="77777777" w:rsidR="008D0C55" w:rsidRPr="00B7645C" w:rsidRDefault="008D0C55" w:rsidP="00C1778C">
      <w:pPr>
        <w:spacing w:after="0" w:line="240" w:lineRule="auto"/>
        <w:jc w:val="both"/>
        <w:rPr>
          <w:rFonts w:ascii="Arial" w:eastAsia="Arial" w:hAnsi="Arial" w:cs="Times New Roman"/>
        </w:rPr>
      </w:pPr>
      <w:r>
        <w:rPr>
          <w:rFonts w:ascii="Arial" w:eastAsia="Arial" w:hAnsi="Arial" w:cs="Times New Roman"/>
        </w:rPr>
        <w:t>Conformemente all’articolo 8</w:t>
      </w:r>
      <w:r w:rsidRPr="00B7645C">
        <w:rPr>
          <w:rFonts w:ascii="Arial" w:eastAsia="Arial" w:hAnsi="Arial" w:cs="Times New Roman"/>
        </w:rPr>
        <w:t xml:space="preserve"> LPDP</w:t>
      </w:r>
      <w:r w:rsidR="006F0F2C">
        <w:rPr>
          <w:rStyle w:val="Rimandonotaapidipagina"/>
          <w:rFonts w:ascii="Arial" w:eastAsia="Arial" w:hAnsi="Arial" w:cs="Times New Roman"/>
        </w:rPr>
        <w:footnoteReference w:id="109"/>
      </w:r>
      <w:r w:rsidRPr="00B7645C">
        <w:rPr>
          <w:rFonts w:ascii="Arial" w:eastAsia="Arial" w:hAnsi="Arial" w:cs="Times New Roman"/>
        </w:rPr>
        <w:t>, il presente capoverso ricorda che l'autorità che decide, da sola o congiuntamente con altre autorità, lo scopo e i mezzi del trattamento dei dati personali è responsabile degli aspetti di protezione dei dati personali. Spetta quindi a lei garantire il rispetto delle regole generali della LPDP e delle eventuali regole specifiche contenute in altre leggi settoriali in materia di protezione dei dati personali.</w:t>
      </w:r>
    </w:p>
    <w:p w14:paraId="3F3CD9D0" w14:textId="77777777" w:rsidR="008D0C55" w:rsidRPr="00B7645C" w:rsidRDefault="008D0C55" w:rsidP="00C1778C">
      <w:pPr>
        <w:spacing w:after="0" w:line="240" w:lineRule="auto"/>
        <w:jc w:val="both"/>
        <w:rPr>
          <w:rFonts w:ascii="Arial" w:eastAsia="Arial" w:hAnsi="Arial" w:cs="Times New Roman"/>
        </w:rPr>
      </w:pPr>
      <w:r w:rsidRPr="00B7645C">
        <w:rPr>
          <w:rFonts w:ascii="Arial" w:eastAsia="Arial" w:hAnsi="Arial" w:cs="Times New Roman"/>
        </w:rPr>
        <w:t>Capoverso 2:</w:t>
      </w:r>
    </w:p>
    <w:p w14:paraId="1C7CC4C0" w14:textId="77777777" w:rsidR="008D0C55" w:rsidRPr="00B7645C" w:rsidRDefault="008D0C55" w:rsidP="00C1778C">
      <w:pPr>
        <w:spacing w:after="0" w:line="240" w:lineRule="auto"/>
        <w:jc w:val="both"/>
        <w:rPr>
          <w:rFonts w:ascii="Arial" w:eastAsia="Arial" w:hAnsi="Arial" w:cs="Times New Roman"/>
        </w:rPr>
      </w:pPr>
      <w:r w:rsidRPr="00E541BF">
        <w:rPr>
          <w:rFonts w:ascii="Arial" w:eastAsia="Arial" w:hAnsi="Arial" w:cs="Times New Roman"/>
        </w:rPr>
        <w:t xml:space="preserve">Questo capoverso riguarda le situazioni in cui due o più autorità trattano dati personali congiuntamente. Conformemente alla legislazione sulla protezione dei dati personali, queste sono ritenute responsabili congiunte del trattamento. In tal caso, le autorità interessate devono assicurarsi che </w:t>
      </w:r>
      <w:r w:rsidRPr="15CDDA08">
        <w:rPr>
          <w:rFonts w:ascii="Arial" w:eastAsia="Arial" w:hAnsi="Arial" w:cs="Arial"/>
          <w:color w:val="000000" w:themeColor="text1"/>
          <w:lang w:eastAsia="it-CH"/>
        </w:rPr>
        <w:t>un atto legislativo, un accordo o una direttiva</w:t>
      </w:r>
      <w:r w:rsidRPr="00E541BF">
        <w:rPr>
          <w:rFonts w:ascii="Arial" w:eastAsia="Arial" w:hAnsi="Arial" w:cs="Times New Roman"/>
        </w:rPr>
        <w:t xml:space="preserve"> designi le autorità responsabili delle diverse parti del trattamento dei dati personali. Devono in particolare concordare riguardo all'esercizio dei diritti della persona interessata e ai loro rispettivi obblighi. Qualora non esistesse un atto legislativo, un accordo o una direttiva in tal senso, tutte le autorità coinvolte sono ritenute responsabili dell'intero trattamento dei dati personali in questione</w:t>
      </w:r>
      <w:r w:rsidRPr="00B7645C">
        <w:rPr>
          <w:rFonts w:ascii="Arial" w:eastAsia="Arial" w:hAnsi="Arial" w:cs="Times New Roman"/>
        </w:rPr>
        <w:t>.</w:t>
      </w:r>
    </w:p>
    <w:p w14:paraId="7994B876" w14:textId="77777777" w:rsidR="008D0C55" w:rsidRPr="00B7645C" w:rsidRDefault="008D0C55" w:rsidP="00C1778C">
      <w:pPr>
        <w:spacing w:after="0" w:line="240" w:lineRule="auto"/>
        <w:jc w:val="both"/>
        <w:rPr>
          <w:rFonts w:ascii="Arial" w:eastAsia="Arial" w:hAnsi="Arial" w:cs="Times New Roman"/>
        </w:rPr>
      </w:pPr>
      <w:r w:rsidRPr="00B7645C">
        <w:rPr>
          <w:rFonts w:ascii="Arial" w:eastAsia="Arial" w:hAnsi="Arial" w:cs="Times New Roman"/>
        </w:rPr>
        <w:t>Capoverso 3:</w:t>
      </w:r>
    </w:p>
    <w:p w14:paraId="59758858" w14:textId="77777777" w:rsidR="008D0C55" w:rsidRDefault="008D0C55" w:rsidP="00C1778C">
      <w:pPr>
        <w:spacing w:after="0" w:line="240" w:lineRule="auto"/>
        <w:jc w:val="both"/>
        <w:rPr>
          <w:rFonts w:ascii="Arial" w:eastAsia="Arial" w:hAnsi="Arial" w:cs="Times New Roman"/>
        </w:rPr>
      </w:pPr>
      <w:r w:rsidRPr="00B7645C">
        <w:rPr>
          <w:rFonts w:ascii="Arial" w:eastAsia="Arial" w:hAnsi="Arial" w:cs="Times New Roman"/>
        </w:rPr>
        <w:t>L’atto legislativo, l’accordo o la direttiva prevista al capoverso precedente deve essere pubblicat</w:t>
      </w:r>
      <w:r>
        <w:rPr>
          <w:rFonts w:ascii="Arial" w:eastAsia="Arial" w:hAnsi="Arial" w:cs="Times New Roman"/>
        </w:rPr>
        <w:t>o</w:t>
      </w:r>
      <w:r w:rsidRPr="00B7645C">
        <w:rPr>
          <w:rFonts w:ascii="Arial" w:eastAsia="Arial" w:hAnsi="Arial" w:cs="Times New Roman"/>
        </w:rPr>
        <w:t xml:space="preserve"> dalle autorità, o almeno comunicat</w:t>
      </w:r>
      <w:r>
        <w:rPr>
          <w:rFonts w:ascii="Arial" w:eastAsia="Arial" w:hAnsi="Arial" w:cs="Times New Roman"/>
        </w:rPr>
        <w:t>o</w:t>
      </w:r>
      <w:r w:rsidRPr="00B7645C">
        <w:rPr>
          <w:rFonts w:ascii="Arial" w:eastAsia="Arial" w:hAnsi="Arial" w:cs="Times New Roman"/>
        </w:rPr>
        <w:t xml:space="preserve"> alle persone interessate dal trattamento dei dati personali che ne fanno richiesta. Ciò ha come obiettivo di migliorare la trasparenza dei trattamenti e facilitare l'esercizio dei diritti delle persone interessate.</w:t>
      </w:r>
    </w:p>
    <w:p w14:paraId="0CFC6D04" w14:textId="77777777" w:rsidR="008D0C55" w:rsidRDefault="008D0C55" w:rsidP="00C1778C">
      <w:pPr>
        <w:pStyle w:val="Titolo4"/>
        <w:numPr>
          <w:ilvl w:val="3"/>
          <w:numId w:val="0"/>
        </w:numPr>
        <w:spacing w:before="240" w:after="120" w:line="240" w:lineRule="auto"/>
        <w:rPr>
          <w:lang w:eastAsia="it-IT"/>
        </w:rPr>
      </w:pPr>
      <w:bookmarkStart w:id="324" w:name="_Toc184113013"/>
      <w:bookmarkStart w:id="325" w:name="_Toc184121630"/>
      <w:bookmarkStart w:id="326" w:name="_Toc192515081"/>
      <w:r w:rsidRPr="00DA4E04">
        <w:rPr>
          <w:lang w:eastAsia="it-IT"/>
        </w:rPr>
        <w:t>Art</w:t>
      </w:r>
      <w:r w:rsidR="00AF2D1F">
        <w:rPr>
          <w:lang w:eastAsia="it-IT"/>
        </w:rPr>
        <w:t>.</w:t>
      </w:r>
      <w:r w:rsidRPr="00DA4E04">
        <w:rPr>
          <w:lang w:eastAsia="it-IT"/>
        </w:rPr>
        <w:t xml:space="preserve"> </w:t>
      </w:r>
      <w:r w:rsidR="00F236D2" w:rsidRPr="00DA4E04">
        <w:rPr>
          <w:lang w:eastAsia="it-IT"/>
        </w:rPr>
        <w:t>3</w:t>
      </w:r>
      <w:r w:rsidR="00F236D2">
        <w:rPr>
          <w:lang w:eastAsia="it-IT"/>
        </w:rPr>
        <w:t>2</w:t>
      </w:r>
      <w:r w:rsidRPr="00DA4E04">
        <w:rPr>
          <w:lang w:eastAsia="it-IT"/>
        </w:rPr>
        <w:t>: Altre responsabilità</w:t>
      </w:r>
      <w:bookmarkEnd w:id="324"/>
      <w:bookmarkEnd w:id="325"/>
      <w:bookmarkEnd w:id="326"/>
    </w:p>
    <w:p w14:paraId="4AEEEC26" w14:textId="77777777" w:rsidR="00A90F8E" w:rsidRPr="00A90F8E" w:rsidRDefault="00A90F8E" w:rsidP="003F5EB0">
      <w:pPr>
        <w:shd w:val="clear" w:color="auto" w:fill="FFFFFF" w:themeFill="background1"/>
        <w:spacing w:after="0" w:line="240" w:lineRule="auto"/>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1</w:t>
      </w:r>
      <w:r w:rsidRPr="15CDDA08">
        <w:rPr>
          <w:rFonts w:ascii="Arial" w:eastAsia="Times New Roman" w:hAnsi="Arial" w:cs="Arial"/>
          <w:i/>
          <w:color w:val="000000" w:themeColor="text1"/>
          <w:lang w:val="it-IT" w:eastAsia="it-CH"/>
        </w:rPr>
        <w:t>Salvo in caso di colpa grave, le autorità non rispondono:</w:t>
      </w:r>
    </w:p>
    <w:p w14:paraId="4AE64266" w14:textId="24C9FAAE" w:rsidR="00A90F8E" w:rsidRPr="003F5EB0" w:rsidRDefault="00A90F8E" w:rsidP="003F5EB0">
      <w:pPr>
        <w:shd w:val="clear" w:color="auto" w:fill="FFFFFF" w:themeFill="background1"/>
        <w:spacing w:after="0" w:line="240" w:lineRule="auto"/>
        <w:ind w:left="357" w:right="34" w:hanging="357"/>
        <w:jc w:val="both"/>
        <w:rPr>
          <w:rFonts w:ascii="Arial" w:eastAsia="Times New Roman" w:hAnsi="Arial" w:cs="Arial"/>
          <w:i/>
          <w:lang w:val="it-IT" w:eastAsia="it-IT"/>
        </w:rPr>
      </w:pPr>
      <w:r w:rsidRPr="003F5EB0">
        <w:rPr>
          <w:rFonts w:ascii="Arial" w:eastAsia="Times New Roman" w:hAnsi="Arial" w:cs="Arial"/>
          <w:i/>
          <w:lang w:val="it-IT" w:eastAsia="it-IT"/>
        </w:rPr>
        <w:t>a)</w:t>
      </w:r>
      <w:r w:rsidR="003F5EB0">
        <w:rPr>
          <w:rFonts w:ascii="Arial" w:eastAsia="Times New Roman" w:hAnsi="Arial" w:cs="Arial"/>
          <w:i/>
          <w:lang w:val="it-IT" w:eastAsia="it-IT"/>
        </w:rPr>
        <w:tab/>
      </w:r>
      <w:r w:rsidRPr="003F5EB0">
        <w:rPr>
          <w:rFonts w:ascii="Arial" w:eastAsia="Times New Roman" w:hAnsi="Arial" w:cs="Arial"/>
          <w:i/>
          <w:lang w:val="it-IT" w:eastAsia="it-IT"/>
        </w:rPr>
        <w:t>dei danni causati dall'impossibilità di accedere ai loro servizi e utilizzarli;</w:t>
      </w:r>
    </w:p>
    <w:p w14:paraId="7E8E1FAA" w14:textId="4339410F" w:rsidR="00A90F8E" w:rsidRPr="003F5EB0" w:rsidRDefault="00A90F8E" w:rsidP="003F5EB0">
      <w:pPr>
        <w:shd w:val="clear" w:color="auto" w:fill="FFFFFF" w:themeFill="background1"/>
        <w:spacing w:after="0" w:line="240" w:lineRule="auto"/>
        <w:ind w:left="357" w:right="34" w:hanging="357"/>
        <w:jc w:val="both"/>
        <w:rPr>
          <w:rFonts w:ascii="Arial" w:eastAsia="Times New Roman" w:hAnsi="Arial" w:cs="Arial"/>
          <w:i/>
          <w:lang w:val="it-IT" w:eastAsia="it-IT"/>
        </w:rPr>
      </w:pPr>
      <w:r w:rsidRPr="003F5EB0">
        <w:rPr>
          <w:rFonts w:ascii="Arial" w:eastAsia="Times New Roman" w:hAnsi="Arial" w:cs="Arial"/>
          <w:i/>
          <w:lang w:val="it-IT" w:eastAsia="it-IT"/>
        </w:rPr>
        <w:t>b)</w:t>
      </w:r>
      <w:r w:rsidR="003F5EB0">
        <w:rPr>
          <w:rFonts w:ascii="Arial" w:eastAsia="Times New Roman" w:hAnsi="Arial" w:cs="Arial"/>
          <w:i/>
          <w:lang w:val="it-IT" w:eastAsia="it-IT"/>
        </w:rPr>
        <w:tab/>
      </w:r>
      <w:r w:rsidRPr="003F5EB0">
        <w:rPr>
          <w:rFonts w:ascii="Arial" w:eastAsia="Times New Roman" w:hAnsi="Arial" w:cs="Arial"/>
          <w:i/>
          <w:lang w:val="it-IT" w:eastAsia="it-IT"/>
        </w:rPr>
        <w:t>di eventuali violazioni della riservatezza o della qualità dei dati esterni ai loro ambienti informatici.</w:t>
      </w:r>
    </w:p>
    <w:p w14:paraId="2D61AA14" w14:textId="77777777" w:rsidR="00A90F8E" w:rsidRPr="00A90F8E" w:rsidRDefault="00A90F8E" w:rsidP="003F5EB0">
      <w:pPr>
        <w:shd w:val="clear" w:color="auto" w:fill="FFFFFF" w:themeFill="background1"/>
        <w:spacing w:after="0" w:line="240" w:lineRule="auto"/>
        <w:jc w:val="both"/>
        <w:rPr>
          <w:rFonts w:ascii="Arial" w:eastAsia="Times New Roman" w:hAnsi="Arial" w:cs="Arial"/>
          <w:i/>
          <w:color w:val="000000" w:themeColor="text1"/>
          <w:lang w:val="it-IT" w:eastAsia="it-CH"/>
        </w:rPr>
      </w:pPr>
      <w:r w:rsidRPr="15CDDA08">
        <w:rPr>
          <w:rFonts w:ascii="Arial" w:eastAsia="Times New Roman" w:hAnsi="Arial" w:cs="Arial"/>
          <w:i/>
          <w:color w:val="000000" w:themeColor="text1"/>
          <w:vertAlign w:val="superscript"/>
          <w:lang w:val="it-IT" w:eastAsia="it-CH"/>
        </w:rPr>
        <w:t>2</w:t>
      </w:r>
      <w:r w:rsidRPr="15CDDA08">
        <w:rPr>
          <w:rFonts w:ascii="Arial" w:eastAsia="Times New Roman" w:hAnsi="Arial" w:cs="Arial"/>
          <w:i/>
          <w:color w:val="000000" w:themeColor="text1"/>
          <w:lang w:val="it-IT" w:eastAsia="it-CH"/>
        </w:rPr>
        <w:t>Per il resto, la responsabilità delle autorità è esclusivamente regolata dalla legge sulla responsabilità civile degli enti pubblici e degli agenti pubblici.</w:t>
      </w:r>
    </w:p>
    <w:p w14:paraId="16C69BB5" w14:textId="77777777" w:rsidR="00DA172A" w:rsidRDefault="008D0C55" w:rsidP="000622E3">
      <w:pPr>
        <w:spacing w:after="0" w:line="240" w:lineRule="auto"/>
        <w:jc w:val="both"/>
        <w:rPr>
          <w:rFonts w:ascii="Arial" w:eastAsia="Arial" w:hAnsi="Arial" w:cs="Times New Roman"/>
        </w:rPr>
      </w:pPr>
      <w:r w:rsidRPr="00B7645C">
        <w:rPr>
          <w:rFonts w:ascii="Arial" w:eastAsia="Arial" w:hAnsi="Arial" w:cs="Times New Roman"/>
        </w:rPr>
        <w:lastRenderedPageBreak/>
        <w:t xml:space="preserve">Sebbene le autorità devono poter garantire l'erogazione dei loro servizi, </w:t>
      </w:r>
      <w:r>
        <w:rPr>
          <w:rFonts w:ascii="Arial" w:eastAsia="Arial" w:hAnsi="Arial" w:cs="Times New Roman"/>
        </w:rPr>
        <w:t>esse</w:t>
      </w:r>
      <w:r w:rsidRPr="00B7645C">
        <w:rPr>
          <w:rFonts w:ascii="Arial" w:eastAsia="Arial" w:hAnsi="Arial" w:cs="Times New Roman"/>
        </w:rPr>
        <w:t xml:space="preserve"> non sono immuni dagli imprevisti della vita. La pandemia di COVID-19, ad esempio, ha costretto alcune autorità a chiudere i loro sportelli fisici per proteggere i loro collaboratori e la popolazione. A livello digitale, invece, ci possono essere malfunzionamenti dei sistemi, interruzioni di corrente, ecc. Le basi legali contenute nella presente legge, che regolano lo sviluppo dei servizi digitali, non garantiscono un funzionamento senza errori delle soluzioni informatiche sviluppate dalle autorità, ciò sarebbe evidentemente eccessivo. </w:t>
      </w:r>
    </w:p>
    <w:p w14:paraId="5C502B72" w14:textId="77777777" w:rsidR="008D0C55" w:rsidRPr="00B7645C" w:rsidRDefault="008D0C55" w:rsidP="000622E3">
      <w:pPr>
        <w:spacing w:after="0" w:line="240" w:lineRule="auto"/>
        <w:jc w:val="both"/>
        <w:rPr>
          <w:rFonts w:ascii="Arial" w:eastAsia="Arial" w:hAnsi="Arial" w:cs="Times New Roman"/>
        </w:rPr>
      </w:pPr>
      <w:r w:rsidRPr="00B7645C">
        <w:rPr>
          <w:rFonts w:ascii="Arial" w:eastAsia="Arial" w:hAnsi="Arial" w:cs="Times New Roman"/>
        </w:rPr>
        <w:t>Gli utenti devono assumersi il rischio corrispondente e un tale guasto non può essere considerato come causato illecitamente.</w:t>
      </w:r>
    </w:p>
    <w:p w14:paraId="0A9F9334" w14:textId="77777777" w:rsidR="008D0C55" w:rsidRDefault="008D0C55" w:rsidP="000622E3">
      <w:pPr>
        <w:spacing w:after="0"/>
        <w:jc w:val="both"/>
        <w:rPr>
          <w:rFonts w:ascii="Arial" w:eastAsia="Arial" w:hAnsi="Arial" w:cs="Times New Roman"/>
        </w:rPr>
      </w:pPr>
      <w:r w:rsidRPr="00B7645C">
        <w:rPr>
          <w:rFonts w:ascii="Arial" w:eastAsia="Arial" w:hAnsi="Arial" w:cs="Times New Roman"/>
        </w:rPr>
        <w:t xml:space="preserve">Il presente </w:t>
      </w:r>
      <w:r>
        <w:rPr>
          <w:rFonts w:ascii="Arial" w:eastAsia="Arial" w:hAnsi="Arial" w:cs="Times New Roman"/>
        </w:rPr>
        <w:t>articolo</w:t>
      </w:r>
      <w:r w:rsidRPr="00B7645C">
        <w:rPr>
          <w:rFonts w:ascii="Arial" w:eastAsia="Arial" w:hAnsi="Arial" w:cs="Times New Roman"/>
        </w:rPr>
        <w:t xml:space="preserve"> impone quindi di limitare la responsabilità delle autorità nel contesto dei servizi digitali. Le autorità non devono rispondere dei danni causati dall'impossibilità di accedere ai loro servizi e utilizzarli, così come di eventuali violazioni della riservatezza o della qualità dei dati al di fuori dei loro ambienti informatici (ad es. phishing), in quanto le autorità non hanno alcun controllo in tal senso e spetta agli utenti rispettare attentamente le prescrizioni di sicurezza informatica.</w:t>
      </w:r>
      <w:r>
        <w:rPr>
          <w:rFonts w:ascii="Arial" w:eastAsia="Arial" w:hAnsi="Arial" w:cs="Times New Roman"/>
        </w:rPr>
        <w:t xml:space="preserve"> Ovviamente, i</w:t>
      </w:r>
      <w:r w:rsidRPr="00B7645C">
        <w:rPr>
          <w:rFonts w:ascii="Arial" w:eastAsia="Arial" w:hAnsi="Arial" w:cs="Times New Roman"/>
        </w:rPr>
        <w:t xml:space="preserve"> casi di colpa grave </w:t>
      </w:r>
      <w:r>
        <w:rPr>
          <w:rFonts w:ascii="Arial" w:eastAsia="Arial" w:hAnsi="Arial" w:cs="Times New Roman"/>
        </w:rPr>
        <w:t>devono essere</w:t>
      </w:r>
      <w:r w:rsidRPr="00B7645C">
        <w:rPr>
          <w:rFonts w:ascii="Arial" w:eastAsia="Arial" w:hAnsi="Arial" w:cs="Times New Roman"/>
        </w:rPr>
        <w:t xml:space="preserve"> riservati.</w:t>
      </w:r>
    </w:p>
    <w:p w14:paraId="26DEDCC0" w14:textId="77777777" w:rsidR="00F236D2" w:rsidRDefault="00F236D2" w:rsidP="000622E3">
      <w:pPr>
        <w:pStyle w:val="Titolo4"/>
        <w:numPr>
          <w:ilvl w:val="3"/>
          <w:numId w:val="0"/>
        </w:numPr>
        <w:spacing w:before="240" w:after="120" w:line="240" w:lineRule="auto"/>
        <w:rPr>
          <w:lang w:eastAsia="it-IT"/>
        </w:rPr>
      </w:pPr>
      <w:bookmarkStart w:id="327" w:name="_Toc192515082"/>
      <w:r w:rsidRPr="00DA4E04">
        <w:rPr>
          <w:lang w:eastAsia="it-IT"/>
        </w:rPr>
        <w:t>Art</w:t>
      </w:r>
      <w:r>
        <w:rPr>
          <w:lang w:eastAsia="it-IT"/>
        </w:rPr>
        <w:t>.</w:t>
      </w:r>
      <w:r w:rsidRPr="00DA4E04">
        <w:rPr>
          <w:lang w:eastAsia="it-IT"/>
        </w:rPr>
        <w:t xml:space="preserve"> 3</w:t>
      </w:r>
      <w:r>
        <w:rPr>
          <w:lang w:eastAsia="it-IT"/>
        </w:rPr>
        <w:t>3</w:t>
      </w:r>
      <w:r w:rsidRPr="00DA4E04">
        <w:rPr>
          <w:lang w:eastAsia="it-IT"/>
        </w:rPr>
        <w:t xml:space="preserve">: </w:t>
      </w:r>
      <w:r>
        <w:rPr>
          <w:lang w:eastAsia="it-IT"/>
        </w:rPr>
        <w:t>Concorso di norme</w:t>
      </w:r>
      <w:bookmarkEnd w:id="327"/>
    </w:p>
    <w:p w14:paraId="4EC787B1" w14:textId="77777777" w:rsidR="00F236D2" w:rsidRPr="00436171" w:rsidRDefault="00F236D2" w:rsidP="000622E3">
      <w:pPr>
        <w:shd w:val="clear" w:color="auto" w:fill="FFFFFF" w:themeFill="background1"/>
        <w:spacing w:after="0" w:line="240" w:lineRule="auto"/>
        <w:ind w:right="34"/>
        <w:jc w:val="both"/>
        <w:rPr>
          <w:rFonts w:ascii="Arial" w:eastAsia="Times New Roman" w:hAnsi="Arial" w:cs="Arial"/>
          <w:i/>
          <w:lang w:val="it-IT"/>
        </w:rPr>
      </w:pPr>
      <w:r w:rsidRPr="00436171">
        <w:rPr>
          <w:rFonts w:ascii="Arial" w:eastAsia="Times New Roman" w:hAnsi="Arial" w:cs="Arial"/>
          <w:i/>
          <w:vertAlign w:val="superscript"/>
          <w:lang w:val="it-IT"/>
        </w:rPr>
        <w:t>1</w:t>
      </w:r>
      <w:r w:rsidR="00C432BC" w:rsidRPr="00C432BC">
        <w:rPr>
          <w:rFonts w:ascii="Arial" w:eastAsia="Times New Roman" w:hAnsi="Arial" w:cs="Arial"/>
          <w:i/>
          <w:lang w:val="it-IT"/>
        </w:rPr>
        <w:t>Le disposizioni delle leggi speciali che disciplinano in modo esaustivo il trattamento dei dati personali meritevoli di particolare protezione prevalgono sull’articolo 19 capoverso 4 della presente legge</w:t>
      </w:r>
      <w:r w:rsidR="00C432BC">
        <w:rPr>
          <w:rFonts w:ascii="Arial" w:eastAsia="Times New Roman" w:hAnsi="Arial" w:cs="Arial"/>
          <w:i/>
          <w:lang w:val="it-IT"/>
        </w:rPr>
        <w:t>.</w:t>
      </w:r>
    </w:p>
    <w:p w14:paraId="57AD7840" w14:textId="77777777" w:rsidR="00F236D2" w:rsidRDefault="00F236D2" w:rsidP="000622E3">
      <w:pPr>
        <w:shd w:val="clear" w:color="auto" w:fill="FFFFFF" w:themeFill="background1"/>
        <w:spacing w:after="0" w:line="240" w:lineRule="auto"/>
        <w:ind w:right="34"/>
        <w:jc w:val="both"/>
        <w:rPr>
          <w:rFonts w:ascii="Arial" w:eastAsia="Times New Roman" w:hAnsi="Arial" w:cs="Arial"/>
          <w:i/>
          <w:lang w:val="it-IT"/>
        </w:rPr>
      </w:pPr>
      <w:r w:rsidRPr="00436171">
        <w:rPr>
          <w:rFonts w:ascii="Arial" w:eastAsia="Times New Roman" w:hAnsi="Arial" w:cs="Arial"/>
          <w:i/>
          <w:vertAlign w:val="superscript"/>
          <w:lang w:val="it-IT"/>
        </w:rPr>
        <w:t>2</w:t>
      </w:r>
      <w:r w:rsidR="00C432BC">
        <w:t>I</w:t>
      </w:r>
      <w:r w:rsidR="00C432BC" w:rsidRPr="00C432BC">
        <w:rPr>
          <w:rFonts w:ascii="Arial" w:eastAsia="Times New Roman" w:hAnsi="Arial" w:cs="Arial"/>
          <w:i/>
          <w:lang w:val="it-IT"/>
        </w:rPr>
        <w:t>n assenza di una regolamentazione esaustiva, il trattamento di tali dati nelle banche dati centralizzate avviene conformemente all’articolo 19 capoverso 4 della presente legge.</w:t>
      </w:r>
    </w:p>
    <w:p w14:paraId="34EB1F1E" w14:textId="77777777" w:rsidR="00F236D2" w:rsidRDefault="00F236D2" w:rsidP="000622E3">
      <w:pPr>
        <w:shd w:val="clear" w:color="auto" w:fill="FFFFFF" w:themeFill="background1"/>
        <w:spacing w:after="0" w:line="240" w:lineRule="auto"/>
        <w:ind w:right="34"/>
        <w:jc w:val="both"/>
        <w:rPr>
          <w:rFonts w:ascii="Arial" w:eastAsia="Times New Roman" w:hAnsi="Arial" w:cs="Arial"/>
          <w:lang w:val="it-IT"/>
        </w:rPr>
      </w:pPr>
      <w:r>
        <w:rPr>
          <w:rFonts w:ascii="Arial" w:eastAsia="Times New Roman" w:hAnsi="Arial" w:cs="Arial"/>
          <w:lang w:val="it-IT"/>
        </w:rPr>
        <w:t>Si veda commento ad. Art. 19 capoverso 4.</w:t>
      </w:r>
    </w:p>
    <w:p w14:paraId="3B15A302" w14:textId="77777777" w:rsidR="00F236D2" w:rsidRPr="00436171" w:rsidRDefault="00F236D2" w:rsidP="000622E3">
      <w:pPr>
        <w:pStyle w:val="Titolo4"/>
        <w:numPr>
          <w:ilvl w:val="3"/>
          <w:numId w:val="0"/>
        </w:numPr>
        <w:spacing w:before="240" w:after="120" w:line="240" w:lineRule="auto"/>
        <w:rPr>
          <w:b w:val="0"/>
          <w:lang w:eastAsia="it-IT"/>
        </w:rPr>
      </w:pPr>
      <w:bookmarkStart w:id="328" w:name="_Toc192515083"/>
      <w:r w:rsidRPr="00DA4E04">
        <w:rPr>
          <w:lang w:eastAsia="it-IT"/>
        </w:rPr>
        <w:t>Art</w:t>
      </w:r>
      <w:r>
        <w:rPr>
          <w:lang w:eastAsia="it-IT"/>
        </w:rPr>
        <w:t>.</w:t>
      </w:r>
      <w:r w:rsidRPr="00DA4E04">
        <w:rPr>
          <w:lang w:eastAsia="it-IT"/>
        </w:rPr>
        <w:t xml:space="preserve"> 3</w:t>
      </w:r>
      <w:r>
        <w:rPr>
          <w:lang w:eastAsia="it-IT"/>
        </w:rPr>
        <w:t>4</w:t>
      </w:r>
      <w:r w:rsidRPr="00DA4E04">
        <w:rPr>
          <w:lang w:eastAsia="it-IT"/>
        </w:rPr>
        <w:t xml:space="preserve">: </w:t>
      </w:r>
      <w:r>
        <w:rPr>
          <w:lang w:eastAsia="it-IT"/>
        </w:rPr>
        <w:t>Disposizioni transitorie</w:t>
      </w:r>
      <w:bookmarkEnd w:id="328"/>
    </w:p>
    <w:p w14:paraId="481B46CA" w14:textId="77777777" w:rsidR="00F236D2" w:rsidRPr="00436171" w:rsidRDefault="00F236D2" w:rsidP="003F5EB0">
      <w:pPr>
        <w:shd w:val="clear" w:color="auto" w:fill="FFFFFF" w:themeFill="background1"/>
        <w:spacing w:after="0" w:line="240" w:lineRule="auto"/>
        <w:jc w:val="both"/>
        <w:rPr>
          <w:rFonts w:ascii="Arial" w:eastAsia="Times New Roman" w:hAnsi="Arial" w:cs="Arial"/>
          <w:i/>
          <w:color w:val="000000" w:themeColor="text1"/>
          <w:lang w:val="it-IT" w:eastAsia="it-CH"/>
        </w:rPr>
      </w:pPr>
      <w:r w:rsidRPr="00436171">
        <w:rPr>
          <w:rFonts w:ascii="Arial" w:eastAsia="Times New Roman" w:hAnsi="Arial" w:cs="Arial"/>
          <w:i/>
          <w:color w:val="000000" w:themeColor="text1"/>
          <w:lang w:val="it-IT" w:eastAsia="it-CH"/>
        </w:rPr>
        <w:t>Il Consiglio di Stato definisce i termini entro cui le autorità soggette alla presente legge devono:</w:t>
      </w:r>
    </w:p>
    <w:p w14:paraId="59777CA9" w14:textId="15DF084C" w:rsidR="00F236D2" w:rsidRPr="003F5EB0" w:rsidRDefault="00F236D2" w:rsidP="003F5EB0">
      <w:pPr>
        <w:shd w:val="clear" w:color="auto" w:fill="FFFFFF" w:themeFill="background1"/>
        <w:spacing w:after="0" w:line="240" w:lineRule="auto"/>
        <w:ind w:left="357" w:right="34" w:hanging="357"/>
        <w:jc w:val="both"/>
        <w:rPr>
          <w:rFonts w:ascii="Arial" w:eastAsia="Times New Roman" w:hAnsi="Arial" w:cs="Arial"/>
          <w:i/>
          <w:lang w:val="it-IT" w:eastAsia="it-IT"/>
        </w:rPr>
      </w:pPr>
      <w:r w:rsidRPr="003F5EB0">
        <w:rPr>
          <w:rFonts w:ascii="Arial" w:eastAsia="Times New Roman" w:hAnsi="Arial" w:cs="Arial"/>
          <w:i/>
          <w:lang w:val="it-IT" w:eastAsia="it-IT"/>
        </w:rPr>
        <w:t>a)</w:t>
      </w:r>
      <w:r w:rsidR="003F5EB0">
        <w:rPr>
          <w:rFonts w:ascii="Arial" w:eastAsia="Times New Roman" w:hAnsi="Arial" w:cs="Arial"/>
          <w:i/>
          <w:lang w:val="it-IT" w:eastAsia="it-IT"/>
        </w:rPr>
        <w:tab/>
      </w:r>
      <w:r w:rsidRPr="003F5EB0">
        <w:rPr>
          <w:rFonts w:ascii="Arial" w:eastAsia="Times New Roman" w:hAnsi="Arial" w:cs="Arial"/>
          <w:i/>
          <w:lang w:val="it-IT" w:eastAsia="it-IT"/>
        </w:rPr>
        <w:t>adeguare i servizi digitali esistenti;</w:t>
      </w:r>
    </w:p>
    <w:p w14:paraId="57F651F5" w14:textId="5DDF0964" w:rsidR="00F236D2" w:rsidRPr="003F5EB0" w:rsidRDefault="00F236D2" w:rsidP="003F5EB0">
      <w:pPr>
        <w:shd w:val="clear" w:color="auto" w:fill="FFFFFF" w:themeFill="background1"/>
        <w:spacing w:after="0" w:line="240" w:lineRule="auto"/>
        <w:ind w:left="357" w:right="34" w:hanging="357"/>
        <w:jc w:val="both"/>
        <w:rPr>
          <w:rFonts w:ascii="Arial" w:eastAsia="Times New Roman" w:hAnsi="Arial" w:cs="Arial"/>
          <w:i/>
          <w:lang w:val="it-IT" w:eastAsia="it-IT"/>
        </w:rPr>
      </w:pPr>
      <w:r w:rsidRPr="003F5EB0">
        <w:rPr>
          <w:rFonts w:ascii="Arial" w:eastAsia="Times New Roman" w:hAnsi="Arial" w:cs="Arial"/>
          <w:i/>
          <w:lang w:val="it-IT" w:eastAsia="it-IT"/>
        </w:rPr>
        <w:t>b)</w:t>
      </w:r>
      <w:r w:rsidR="003F5EB0">
        <w:rPr>
          <w:rFonts w:ascii="Arial" w:eastAsia="Times New Roman" w:hAnsi="Arial" w:cs="Arial"/>
          <w:i/>
          <w:lang w:val="it-IT" w:eastAsia="it-IT"/>
        </w:rPr>
        <w:tab/>
      </w:r>
      <w:r w:rsidRPr="003F5EB0">
        <w:rPr>
          <w:rFonts w:ascii="Arial" w:eastAsia="Times New Roman" w:hAnsi="Arial" w:cs="Arial"/>
          <w:i/>
          <w:lang w:val="it-IT" w:eastAsia="it-IT"/>
        </w:rPr>
        <w:t>introdurre i nuovi servizi digitali previsti;</w:t>
      </w:r>
    </w:p>
    <w:p w14:paraId="1FB319CB" w14:textId="63C5C9AD" w:rsidR="00F236D2" w:rsidRPr="003F5EB0" w:rsidRDefault="00F236D2" w:rsidP="003F5EB0">
      <w:pPr>
        <w:shd w:val="clear" w:color="auto" w:fill="FFFFFF" w:themeFill="background1"/>
        <w:spacing w:after="0" w:line="240" w:lineRule="auto"/>
        <w:ind w:left="357" w:right="34" w:hanging="357"/>
        <w:jc w:val="both"/>
        <w:rPr>
          <w:rFonts w:ascii="Arial" w:eastAsia="Times New Roman" w:hAnsi="Arial" w:cs="Arial"/>
          <w:i/>
          <w:lang w:val="it-IT" w:eastAsia="it-IT"/>
        </w:rPr>
      </w:pPr>
      <w:r w:rsidRPr="003F5EB0">
        <w:rPr>
          <w:rFonts w:ascii="Arial" w:eastAsia="Times New Roman" w:hAnsi="Arial" w:cs="Arial"/>
          <w:i/>
          <w:lang w:val="it-IT" w:eastAsia="it-IT"/>
        </w:rPr>
        <w:t>c)</w:t>
      </w:r>
      <w:r w:rsidR="003F5EB0">
        <w:rPr>
          <w:rFonts w:ascii="Arial" w:eastAsia="Times New Roman" w:hAnsi="Arial" w:cs="Arial"/>
          <w:i/>
          <w:lang w:val="it-IT" w:eastAsia="it-IT"/>
        </w:rPr>
        <w:tab/>
      </w:r>
      <w:r w:rsidRPr="003F5EB0">
        <w:rPr>
          <w:rFonts w:ascii="Arial" w:eastAsia="Times New Roman" w:hAnsi="Arial" w:cs="Arial"/>
          <w:i/>
          <w:lang w:val="it-IT" w:eastAsia="it-IT"/>
        </w:rPr>
        <w:t>adattare i propri processi, atti legislativi e direttive interne affinché siano conformi alla presente legge.</w:t>
      </w:r>
    </w:p>
    <w:p w14:paraId="34F148E7" w14:textId="77777777" w:rsidR="00F236D2" w:rsidRPr="00436171" w:rsidRDefault="00F236D2" w:rsidP="000622E3">
      <w:pPr>
        <w:spacing w:after="0" w:line="240" w:lineRule="auto"/>
        <w:jc w:val="both"/>
        <w:rPr>
          <w:rFonts w:cs="Arial"/>
        </w:rPr>
      </w:pPr>
      <w:r w:rsidRPr="00436171">
        <w:rPr>
          <w:rFonts w:cs="Arial"/>
        </w:rPr>
        <w:t>L’entrata in vigore della LADigi avrà un impatto significativo sull’intera Amministrazione cantonale. Gli uffici e le unità amministrative si trovano attualmente a livelli diversi di maturità digitale, motivo per cui un’applicazione immediata e uniforme della legge non sarebbe realistica. Alcune unità sono già pronte e richiederanno minimi interventi di adeguamento, mentre altre dovranno compiere un percorso di digitalizzazione più ampio, con un lavoro di adattamento più significativo.</w:t>
      </w:r>
    </w:p>
    <w:p w14:paraId="27869CB0" w14:textId="77777777" w:rsidR="00F236D2" w:rsidRPr="00436171" w:rsidRDefault="00F236D2" w:rsidP="000622E3">
      <w:pPr>
        <w:spacing w:after="0" w:line="240" w:lineRule="auto"/>
        <w:jc w:val="both"/>
        <w:rPr>
          <w:rFonts w:cs="Arial"/>
        </w:rPr>
      </w:pPr>
      <w:r w:rsidRPr="00436171">
        <w:rPr>
          <w:rFonts w:cs="Arial"/>
        </w:rPr>
        <w:t>Per garantire un’attuazione graduale e sostenibile, è stata introdotta la presente disposizione transitoria, che delega al Consiglio di Stato la definizione dei termini di adeguamento. Questa scelta consente di mantenere un approccio flessibile, poiché allo stato attuale non è possibile stimare con precisione i tempi necessari per il completo aggiornamento.</w:t>
      </w:r>
    </w:p>
    <w:p w14:paraId="7235CC73" w14:textId="77777777" w:rsidR="00F236D2" w:rsidRPr="00436171" w:rsidRDefault="00F236D2" w:rsidP="000622E3">
      <w:pPr>
        <w:spacing w:after="0" w:line="240" w:lineRule="auto"/>
        <w:jc w:val="both"/>
        <w:rPr>
          <w:rFonts w:cs="Arial"/>
        </w:rPr>
      </w:pPr>
      <w:r w:rsidRPr="00436171">
        <w:rPr>
          <w:rFonts w:cs="Arial"/>
        </w:rPr>
        <w:lastRenderedPageBreak/>
        <w:t>Indicativamente, attualmente si stima un orizzonte temporale di sei anni, in linea con la Strategia per la trasformazione digitale del Cantone Ticino, che si sviluppa su due cicli di quattro anni, per un totale di otto anni. Tuttavia, il termine dovrà rimanere adattabile, in modo da poter essere rivisto in funzione di eventuali sviluppi futuri o difficoltà incontrate nel processo di implementazione.</w:t>
      </w:r>
    </w:p>
    <w:p w14:paraId="14F140AE" w14:textId="77777777" w:rsidR="00F236D2" w:rsidRPr="00436171" w:rsidRDefault="00F236D2" w:rsidP="000622E3">
      <w:pPr>
        <w:spacing w:after="0" w:line="240" w:lineRule="auto"/>
        <w:jc w:val="both"/>
        <w:rPr>
          <w:rFonts w:cs="Arial"/>
        </w:rPr>
      </w:pPr>
      <w:r w:rsidRPr="00436171">
        <w:rPr>
          <w:rFonts w:cs="Arial"/>
        </w:rPr>
        <w:t>Per quel che riguarda l’adeguamento dei servizi digitali esistenti ai requisiti della LADigi, la situazione è attualmente molto eterogenea e non è possibile fare considerazioni di carattere generale. Per esempio, in merito allo sportello digitale dei servizi, alcuni saranno immediatamente compatibili e richiederanno solo un minimo intervento per essere integrati. Altri, invece, potrebbero presentare criticità di compatibilità, rendendo necessario un adeguamento più complesso e strutturato. In questo contesto, oltre al ruolo cruciale del CSI, anche il SAD avrà una funzione determinante nel supportare le varie unità amministrative nel processo di transizione.</w:t>
      </w:r>
    </w:p>
    <w:p w14:paraId="064B1214" w14:textId="77777777" w:rsidR="00F236D2" w:rsidRPr="00436171" w:rsidRDefault="00F236D2" w:rsidP="000622E3">
      <w:pPr>
        <w:spacing w:after="0" w:line="240" w:lineRule="auto"/>
        <w:jc w:val="both"/>
        <w:rPr>
          <w:rFonts w:cs="Arial"/>
        </w:rPr>
      </w:pPr>
      <w:r w:rsidRPr="00436171">
        <w:rPr>
          <w:rFonts w:cs="Arial"/>
        </w:rPr>
        <w:t>Lo stesso principio si applica all’introduzione dei nuovi servizi digitali previsti dalla legge, ossia quei servizi che attualmente non vengono erogati in forma digitale. Tuttavia, in questo caso il processo risulterà più agevole, poiché il CSI e il SAD potranno intervenire fin dalle fasi iniziali, fornendo consulenza e supporto per garantire che i nuovi servizi siano conformi agli standard e integrati nel sistema di servizi di base.</w:t>
      </w:r>
    </w:p>
    <w:p w14:paraId="09014BF5" w14:textId="77777777" w:rsidR="007B4B13" w:rsidRDefault="00F236D2" w:rsidP="000622E3">
      <w:pPr>
        <w:spacing w:after="0" w:line="240" w:lineRule="auto"/>
        <w:jc w:val="both"/>
        <w:rPr>
          <w:rFonts w:cs="Arial"/>
        </w:rPr>
      </w:pPr>
      <w:r w:rsidRPr="00436171">
        <w:rPr>
          <w:rFonts w:cs="Arial"/>
        </w:rPr>
        <w:t>Anche le normative settoriali dovranno essere adeguate ai principi della LADigi, affinché siano pienamente coerenti con il nuovo quadro normativo. In questo contesto emergono diverse questioni di natura pratica, come la gestione simultanea del canale cartaceo e di quello digitale, o le implicazioni del principio di priorità al digitale (art. 6) per esempio per la documentazione probatoria richiesta dalla legislazione settoriale quando è previsto l’obbligo di firma.</w:t>
      </w:r>
      <w:r w:rsidR="000622E3">
        <w:rPr>
          <w:rFonts w:cs="Arial"/>
        </w:rPr>
        <w:t xml:space="preserve"> </w:t>
      </w:r>
      <w:r w:rsidRPr="00436171">
        <w:rPr>
          <w:rFonts w:cs="Arial"/>
        </w:rPr>
        <w:t>In questo contesto, è possibile formulare alcune considerazioni utili a inquadrare la questione.</w:t>
      </w:r>
      <w:r w:rsidR="00EF4CC2">
        <w:rPr>
          <w:rFonts w:cs="Arial"/>
        </w:rPr>
        <w:t xml:space="preserve"> </w:t>
      </w:r>
      <w:r w:rsidRPr="00436171">
        <w:rPr>
          <w:rFonts w:cs="Arial"/>
        </w:rPr>
        <w:t>In primo luogo, in coerenza con la Strategia per la trasformazione digitale del Cantone Ticino e con il principio di inclusione digitale, il canale cartaceo dovrà essere mantenuto e offerto in alternativa a quello digitale. Di conseguenza, sarà necessario disciplinare in più punti il cosiddetto “cambio del supporto”, ovvero le regole che consentono la conversione di un documento cartaceo in fo</w:t>
      </w:r>
      <w:r w:rsidR="007B4B13">
        <w:rPr>
          <w:rFonts w:cs="Arial"/>
        </w:rPr>
        <w:t xml:space="preserve">rmato elettronico e viceversa. </w:t>
      </w:r>
      <w:r w:rsidRPr="00436171">
        <w:rPr>
          <w:rFonts w:cs="Arial"/>
        </w:rPr>
        <w:t xml:space="preserve">A titolo esemplificativo, nell’ambito della procedura amministrativa, tali disposizioni sono attualmente previste agli articoli 13 e 14 </w:t>
      </w:r>
      <w:r w:rsidR="00EB3DF6">
        <w:rPr>
          <w:rFonts w:cs="Arial"/>
        </w:rPr>
        <w:t>del r</w:t>
      </w:r>
      <w:r w:rsidR="00EB3DF6" w:rsidRPr="00EB3DF6">
        <w:rPr>
          <w:rFonts w:cs="Arial"/>
        </w:rPr>
        <w:t>egolamento sulla comunicazione per via elettronica nell’ambito di procedimenti amministrativi</w:t>
      </w:r>
      <w:r w:rsidR="00EB3DF6">
        <w:rPr>
          <w:rStyle w:val="Rimandonotaapidipagina"/>
          <w:rFonts w:cs="Arial"/>
        </w:rPr>
        <w:footnoteReference w:id="110"/>
      </w:r>
      <w:r w:rsidRPr="00436171">
        <w:rPr>
          <w:rFonts w:cs="Arial"/>
        </w:rPr>
        <w:t xml:space="preserve">. </w:t>
      </w:r>
    </w:p>
    <w:p w14:paraId="11CB9C72" w14:textId="77777777" w:rsidR="00F236D2" w:rsidRPr="00436171" w:rsidRDefault="00F236D2" w:rsidP="000622E3">
      <w:pPr>
        <w:spacing w:after="0" w:line="240" w:lineRule="auto"/>
        <w:jc w:val="both"/>
        <w:rPr>
          <w:rFonts w:cs="Arial"/>
        </w:rPr>
      </w:pPr>
      <w:r w:rsidRPr="00436171">
        <w:rPr>
          <w:rFonts w:cs="Arial"/>
        </w:rPr>
        <w:t>La legislazione settoriale, a sua volta, dovrà integrare tali norme per i casi di sua competenza e, in conformità all’articolo 6 capoverso 3 LADigi, potrà stabilire eccezioni al principio di priorità al digitale laddove il canale digitale non risulti adeguato o applicabile. Anche il regolamento di applicazione della LADigi fornirà indicazioni in merito</w:t>
      </w:r>
      <w:r w:rsidR="007B4B13">
        <w:rPr>
          <w:rFonts w:cs="Arial"/>
        </w:rPr>
        <w:t xml:space="preserve">, operando come lex generalis. </w:t>
      </w:r>
      <w:r w:rsidRPr="00436171">
        <w:rPr>
          <w:rFonts w:cs="Arial"/>
        </w:rPr>
        <w:t xml:space="preserve">Concretamente, quindi, in attuazione dell’articolo 6 LADigi, il regolamento del Consiglio di Stato definirà in modo più dettagliato l'obbligo per le autorità di gestire i propri atti e documenti in formato digitale. In pratica, ciò implicherà che i documenti ricevuti in formato cartaceo dovranno essere digitalizzati e, salvo disposizioni legislative contrarie, l’originale potrà essere eliminato. Tuttavia, in alcuni casi eccezionali, il supporto fisico dovrà essere mantenuto, ad esempio quando la conservazione del documento originale è indispensabile per esigenze probatorie o per altre motivazioni </w:t>
      </w:r>
      <w:r w:rsidRPr="00436171">
        <w:rPr>
          <w:rFonts w:cs="Arial"/>
        </w:rPr>
        <w:lastRenderedPageBreak/>
        <w:t>oggettive. Inoltre, per garantire un sistema di gestione documentale sicuro ed efficiente, le autorità dovranno adottare software che consentano la tracciabilità delle modifiche ai documenti, attribuiscano in modo inequivocabile ogni modifica al suo autore o autrice e prevengano la perdita, l’accesso, la modifica o la cancellazione non autorizzata degli atti digitali.</w:t>
      </w:r>
    </w:p>
    <w:p w14:paraId="4B3D7BDC" w14:textId="77777777" w:rsidR="00F236D2" w:rsidRPr="00436171" w:rsidRDefault="00F236D2" w:rsidP="00EF4CC2">
      <w:pPr>
        <w:spacing w:after="120" w:line="240" w:lineRule="auto"/>
        <w:jc w:val="both"/>
        <w:rPr>
          <w:rFonts w:cs="Arial"/>
        </w:rPr>
      </w:pPr>
      <w:r w:rsidRPr="00436171">
        <w:rPr>
          <w:rFonts w:cs="Arial"/>
        </w:rPr>
        <w:t>In questo contesto, dunque, il lavoro da svolgere è considerevole, ma ancor più rilevante sarà la necessità di comprendere a fondo le implicazioni della trasformazione digitale. La formazione rivestirà un ruolo cruciale in questo processo. Proprio per questo motivo, essa costituisce uno degli elementi fondamentali della prima fase di attuazione della strategia.</w:t>
      </w:r>
    </w:p>
    <w:p w14:paraId="10C5747A" w14:textId="77777777" w:rsidR="00B34EDB" w:rsidRDefault="00FA4912" w:rsidP="003F5EB0">
      <w:pPr>
        <w:pStyle w:val="Titolo1"/>
        <w:spacing w:after="120" w:line="240" w:lineRule="auto"/>
        <w:ind w:left="737" w:hanging="737"/>
      </w:pPr>
      <w:bookmarkStart w:id="329" w:name="_Toc184113014"/>
      <w:bookmarkStart w:id="330" w:name="_Toc184121631"/>
      <w:bookmarkStart w:id="331" w:name="_Toc192515084"/>
      <w:r>
        <w:t>RELAZIONE CON IL PROGRAMMA</w:t>
      </w:r>
      <w:r w:rsidR="004844A6" w:rsidRPr="004844A6">
        <w:t xml:space="preserve"> DI LEGISLATURA E CONSEGUENZE F</w:t>
      </w:r>
      <w:r w:rsidR="004844A6">
        <w:t>INANZIARIE</w:t>
      </w:r>
      <w:bookmarkEnd w:id="329"/>
      <w:bookmarkEnd w:id="330"/>
      <w:bookmarkEnd w:id="331"/>
    </w:p>
    <w:p w14:paraId="02121FBA" w14:textId="77777777" w:rsidR="004844A6" w:rsidRDefault="00FA4912" w:rsidP="003F5EB0">
      <w:pPr>
        <w:pStyle w:val="Titolo2"/>
        <w:spacing w:before="240" w:line="240" w:lineRule="auto"/>
        <w:ind w:left="737" w:hanging="737"/>
      </w:pPr>
      <w:bookmarkStart w:id="332" w:name="_Toc184113015"/>
      <w:bookmarkStart w:id="333" w:name="_Toc184121632"/>
      <w:bookmarkStart w:id="334" w:name="_Toc192515085"/>
      <w:r>
        <w:t>Programma</w:t>
      </w:r>
      <w:r w:rsidR="004844A6">
        <w:t xml:space="preserve"> di legislatura</w:t>
      </w:r>
      <w:bookmarkEnd w:id="332"/>
      <w:bookmarkEnd w:id="333"/>
      <w:bookmarkEnd w:id="334"/>
    </w:p>
    <w:p w14:paraId="0C57C6EA" w14:textId="77777777" w:rsidR="004844A6" w:rsidRDefault="004844A6" w:rsidP="00EF4CC2">
      <w:pPr>
        <w:spacing w:line="240" w:lineRule="auto"/>
        <w:jc w:val="both"/>
      </w:pPr>
      <w:r>
        <w:t xml:space="preserve">Come già enunciato nei capitoli precedenti, sia il </w:t>
      </w:r>
      <w:r w:rsidRPr="004844A6">
        <w:t>Programma di Legislatura 2019-2023</w:t>
      </w:r>
      <w:r>
        <w:t xml:space="preserve"> che quello relativo al periodo </w:t>
      </w:r>
      <w:r w:rsidRPr="004844A6">
        <w:t>2023-2027</w:t>
      </w:r>
      <w:r>
        <w:t xml:space="preserve"> menzionano la trasformazione digitale </w:t>
      </w:r>
      <w:r w:rsidRPr="004844A6">
        <w:t>tra gli obiettivi dei propri assi strategici</w:t>
      </w:r>
      <w:r>
        <w:t xml:space="preserve"> (cfr. capitolo 1.6 e 2.3.1).</w:t>
      </w:r>
    </w:p>
    <w:p w14:paraId="1E76B629" w14:textId="77777777" w:rsidR="004844A6" w:rsidRDefault="004844A6" w:rsidP="003F5EB0">
      <w:pPr>
        <w:pStyle w:val="Titolo2"/>
        <w:spacing w:before="240" w:line="240" w:lineRule="auto"/>
        <w:ind w:left="737" w:hanging="737"/>
      </w:pPr>
      <w:bookmarkStart w:id="335" w:name="_Toc184113016"/>
      <w:bookmarkStart w:id="336" w:name="_Toc184121633"/>
      <w:bookmarkStart w:id="337" w:name="_Toc192515086"/>
      <w:r>
        <w:t>Conseguenze finanziarie</w:t>
      </w:r>
      <w:bookmarkEnd w:id="335"/>
      <w:bookmarkEnd w:id="336"/>
      <w:bookmarkEnd w:id="337"/>
    </w:p>
    <w:p w14:paraId="4B370160" w14:textId="77777777" w:rsidR="00ED0E19" w:rsidRPr="00ED0E19" w:rsidRDefault="00ED0E19" w:rsidP="00EF4CC2">
      <w:pPr>
        <w:spacing w:line="240" w:lineRule="auto"/>
        <w:jc w:val="both"/>
      </w:pPr>
      <w:r w:rsidRPr="000B185F">
        <w:t xml:space="preserve">Qui di seguito vengono riassunti gli investimenti previsti per implementare tutto quanto esposto nei capitoli precedenti, oltre alle conseguenze </w:t>
      </w:r>
      <w:r w:rsidR="00FA78A7" w:rsidRPr="000B185F">
        <w:t>sui conti di</w:t>
      </w:r>
      <w:r w:rsidRPr="000B185F">
        <w:t xml:space="preserve"> gestione corrente (importi in </w:t>
      </w:r>
      <w:r w:rsidR="000B185F" w:rsidRPr="000B185F">
        <w:t>franchi</w:t>
      </w:r>
      <w:r w:rsidR="000B185F">
        <w:t>)</w:t>
      </w:r>
      <w:r w:rsidRPr="000B185F">
        <w:t>:</w:t>
      </w:r>
    </w:p>
    <w:tbl>
      <w:tblPr>
        <w:tblW w:w="5000" w:type="pct"/>
        <w:jc w:val="center"/>
        <w:tblBorders>
          <w:insideH w:val="single" w:sz="4" w:space="0" w:color="FFFFFF"/>
        </w:tblBorders>
        <w:tblLook w:val="0020" w:firstRow="1" w:lastRow="0" w:firstColumn="0" w:lastColumn="0" w:noHBand="0" w:noVBand="0"/>
      </w:tblPr>
      <w:tblGrid>
        <w:gridCol w:w="4857"/>
        <w:gridCol w:w="1588"/>
        <w:gridCol w:w="1833"/>
        <w:gridCol w:w="1219"/>
      </w:tblGrid>
      <w:tr w:rsidR="00ED0E19" w:rsidRPr="006C0450" w14:paraId="62FD62E3" w14:textId="77777777" w:rsidTr="00070179">
        <w:trPr>
          <w:jc w:val="center"/>
        </w:trPr>
        <w:tc>
          <w:tcPr>
            <w:tcW w:w="2557" w:type="pct"/>
            <w:tcBorders>
              <w:top w:val="nil"/>
              <w:bottom w:val="single" w:sz="4" w:space="0" w:color="auto"/>
              <w:right w:val="single" w:sz="4" w:space="0" w:color="auto"/>
            </w:tcBorders>
            <w:shd w:val="clear" w:color="auto" w:fill="9FBBDE"/>
          </w:tcPr>
          <w:p w14:paraId="183C9D33" w14:textId="77777777" w:rsidR="00ED0E19" w:rsidRPr="00070179" w:rsidRDefault="00ED0E19" w:rsidP="00ED0E19">
            <w:pPr>
              <w:keepLines/>
              <w:overflowPunct w:val="0"/>
              <w:autoSpaceDE w:val="0"/>
              <w:autoSpaceDN w:val="0"/>
              <w:adjustRightInd w:val="0"/>
              <w:textAlignment w:val="baseline"/>
              <w:rPr>
                <w:rFonts w:cstheme="minorHAnsi"/>
                <w:b/>
                <w:bCs/>
                <w:sz w:val="22"/>
              </w:rPr>
            </w:pPr>
            <w:r w:rsidRPr="00070179">
              <w:rPr>
                <w:rFonts w:cstheme="minorHAnsi"/>
                <w:b/>
                <w:bCs/>
                <w:sz w:val="22"/>
              </w:rPr>
              <w:t>Oggetto</w:t>
            </w:r>
          </w:p>
        </w:tc>
        <w:tc>
          <w:tcPr>
            <w:tcW w:w="836" w:type="pct"/>
            <w:tcBorders>
              <w:top w:val="nil"/>
              <w:left w:val="single" w:sz="4" w:space="0" w:color="auto"/>
              <w:bottom w:val="single" w:sz="4" w:space="0" w:color="auto"/>
              <w:right w:val="single" w:sz="4" w:space="0" w:color="auto"/>
            </w:tcBorders>
            <w:shd w:val="clear" w:color="auto" w:fill="9FBBDE"/>
          </w:tcPr>
          <w:p w14:paraId="68677D19" w14:textId="77777777" w:rsidR="00ED0E19" w:rsidRPr="00070179" w:rsidRDefault="00ED0E19" w:rsidP="00070179">
            <w:pPr>
              <w:keepLines/>
              <w:overflowPunct w:val="0"/>
              <w:autoSpaceDE w:val="0"/>
              <w:autoSpaceDN w:val="0"/>
              <w:adjustRightInd w:val="0"/>
              <w:jc w:val="center"/>
              <w:textAlignment w:val="baseline"/>
              <w:rPr>
                <w:rFonts w:cstheme="minorHAnsi"/>
                <w:b/>
                <w:bCs/>
                <w:sz w:val="22"/>
              </w:rPr>
            </w:pPr>
            <w:r w:rsidRPr="00070179">
              <w:rPr>
                <w:rFonts w:cstheme="minorHAnsi"/>
                <w:b/>
                <w:bCs/>
                <w:sz w:val="22"/>
              </w:rPr>
              <w:t>Investimenti</w:t>
            </w:r>
          </w:p>
          <w:p w14:paraId="65372489" w14:textId="77777777" w:rsidR="00ED0E19" w:rsidRPr="00070179" w:rsidRDefault="00ED0E19" w:rsidP="00070179">
            <w:pPr>
              <w:keepLines/>
              <w:overflowPunct w:val="0"/>
              <w:autoSpaceDE w:val="0"/>
              <w:autoSpaceDN w:val="0"/>
              <w:adjustRightInd w:val="0"/>
              <w:jc w:val="center"/>
              <w:textAlignment w:val="baseline"/>
              <w:rPr>
                <w:rFonts w:cstheme="minorHAnsi"/>
                <w:b/>
                <w:bCs/>
                <w:sz w:val="22"/>
              </w:rPr>
            </w:pPr>
            <w:r w:rsidRPr="00070179">
              <w:rPr>
                <w:rFonts w:cstheme="minorHAnsi"/>
                <w:b/>
                <w:bCs/>
                <w:sz w:val="22"/>
              </w:rPr>
              <w:t>2025-2028</w:t>
            </w:r>
          </w:p>
        </w:tc>
        <w:tc>
          <w:tcPr>
            <w:tcW w:w="965" w:type="pct"/>
            <w:tcBorders>
              <w:top w:val="nil"/>
              <w:left w:val="single" w:sz="4" w:space="0" w:color="auto"/>
              <w:bottom w:val="single" w:sz="4" w:space="0" w:color="auto"/>
              <w:right w:val="single" w:sz="4" w:space="0" w:color="auto"/>
            </w:tcBorders>
            <w:shd w:val="clear" w:color="auto" w:fill="9FBBDE"/>
          </w:tcPr>
          <w:p w14:paraId="0F8190A9" w14:textId="77777777" w:rsidR="00ED0E19" w:rsidRPr="00070179" w:rsidRDefault="00ED0E19" w:rsidP="00070179">
            <w:pPr>
              <w:keepLines/>
              <w:overflowPunct w:val="0"/>
              <w:autoSpaceDE w:val="0"/>
              <w:autoSpaceDN w:val="0"/>
              <w:adjustRightInd w:val="0"/>
              <w:jc w:val="center"/>
              <w:textAlignment w:val="baseline"/>
              <w:rPr>
                <w:rFonts w:cstheme="minorHAnsi"/>
                <w:b/>
                <w:bCs/>
                <w:sz w:val="22"/>
              </w:rPr>
            </w:pPr>
            <w:r w:rsidRPr="00070179">
              <w:rPr>
                <w:rFonts w:cstheme="minorHAnsi"/>
                <w:b/>
                <w:bCs/>
                <w:sz w:val="22"/>
              </w:rPr>
              <w:t>Gestione corrente         2025-2028</w:t>
            </w:r>
          </w:p>
        </w:tc>
        <w:tc>
          <w:tcPr>
            <w:tcW w:w="643" w:type="pct"/>
            <w:tcBorders>
              <w:top w:val="nil"/>
              <w:left w:val="single" w:sz="4" w:space="0" w:color="auto"/>
              <w:bottom w:val="single" w:sz="4" w:space="0" w:color="auto"/>
            </w:tcBorders>
            <w:shd w:val="clear" w:color="auto" w:fill="9FBBDE"/>
          </w:tcPr>
          <w:p w14:paraId="789764A7" w14:textId="34082C1B" w:rsidR="00ED0E19" w:rsidRPr="00070179" w:rsidRDefault="00070179" w:rsidP="00070179">
            <w:pPr>
              <w:keepLines/>
              <w:overflowPunct w:val="0"/>
              <w:autoSpaceDE w:val="0"/>
              <w:autoSpaceDN w:val="0"/>
              <w:adjustRightInd w:val="0"/>
              <w:jc w:val="center"/>
              <w:textAlignment w:val="baseline"/>
              <w:rPr>
                <w:rFonts w:cstheme="minorHAnsi"/>
                <w:b/>
                <w:bCs/>
                <w:sz w:val="22"/>
              </w:rPr>
            </w:pPr>
            <w:r>
              <w:rPr>
                <w:rFonts w:cstheme="minorHAnsi"/>
                <w:b/>
                <w:bCs/>
                <w:sz w:val="22"/>
              </w:rPr>
              <w:t>Costi r</w:t>
            </w:r>
            <w:r w:rsidR="00ED0E19" w:rsidRPr="00070179">
              <w:rPr>
                <w:rFonts w:cstheme="minorHAnsi"/>
                <w:b/>
                <w:bCs/>
                <w:sz w:val="22"/>
              </w:rPr>
              <w:t xml:space="preserve">icorrenti </w:t>
            </w:r>
            <w:r w:rsidR="00405E56" w:rsidRPr="00070179">
              <w:rPr>
                <w:rFonts w:cstheme="minorHAnsi"/>
                <w:b/>
                <w:bCs/>
                <w:sz w:val="22"/>
              </w:rPr>
              <w:t xml:space="preserve">dal </w:t>
            </w:r>
            <w:r>
              <w:rPr>
                <w:rFonts w:cstheme="minorHAnsi"/>
                <w:b/>
                <w:bCs/>
                <w:sz w:val="22"/>
              </w:rPr>
              <w:t>2029</w:t>
            </w:r>
          </w:p>
        </w:tc>
      </w:tr>
      <w:tr w:rsidR="00ED0E19" w:rsidRPr="006C0450" w14:paraId="43367F2E" w14:textId="77777777" w:rsidTr="00070179">
        <w:tblPrEx>
          <w:tblBorders>
            <w:insideH w:val="none" w:sz="0" w:space="0" w:color="auto"/>
          </w:tblBorders>
        </w:tblPrEx>
        <w:trPr>
          <w:jc w:val="center"/>
        </w:trPr>
        <w:tc>
          <w:tcPr>
            <w:tcW w:w="2557" w:type="pct"/>
            <w:tcBorders>
              <w:top w:val="single" w:sz="4" w:space="0" w:color="auto"/>
              <w:right w:val="single" w:sz="4" w:space="0" w:color="auto"/>
            </w:tcBorders>
            <w:shd w:val="clear" w:color="auto" w:fill="DBE5F1" w:themeFill="accent1" w:themeFillTint="33"/>
          </w:tcPr>
          <w:p w14:paraId="2DC780FF" w14:textId="77777777" w:rsidR="00ED0E19" w:rsidRPr="00070179" w:rsidRDefault="00ED0E19" w:rsidP="007A28E5">
            <w:pPr>
              <w:tabs>
                <w:tab w:val="left" w:pos="540"/>
              </w:tabs>
              <w:rPr>
                <w:rFonts w:cstheme="minorHAnsi"/>
                <w:color w:val="000000"/>
                <w:sz w:val="22"/>
              </w:rPr>
            </w:pPr>
            <w:r w:rsidRPr="00070179">
              <w:rPr>
                <w:rFonts w:cstheme="minorHAnsi"/>
                <w:color w:val="000000"/>
                <w:sz w:val="22"/>
              </w:rPr>
              <w:t>Amministrazione Digitale Svizzera</w:t>
            </w:r>
          </w:p>
        </w:tc>
        <w:tc>
          <w:tcPr>
            <w:tcW w:w="836" w:type="pct"/>
            <w:tcBorders>
              <w:top w:val="single" w:sz="4" w:space="0" w:color="auto"/>
              <w:left w:val="single" w:sz="4" w:space="0" w:color="auto"/>
              <w:right w:val="single" w:sz="4" w:space="0" w:color="auto"/>
            </w:tcBorders>
            <w:shd w:val="clear" w:color="auto" w:fill="DBE5F1" w:themeFill="accent1" w:themeFillTint="33"/>
          </w:tcPr>
          <w:p w14:paraId="59AC8B01" w14:textId="77777777" w:rsidR="00ED0E19" w:rsidRPr="00070179" w:rsidRDefault="00ED0E19" w:rsidP="007A28E5">
            <w:pPr>
              <w:tabs>
                <w:tab w:val="left" w:pos="540"/>
              </w:tabs>
              <w:jc w:val="right"/>
              <w:rPr>
                <w:rFonts w:cstheme="minorHAnsi"/>
                <w:color w:val="000000"/>
                <w:sz w:val="22"/>
              </w:rPr>
            </w:pPr>
            <w:r w:rsidRPr="00070179">
              <w:rPr>
                <w:rFonts w:cstheme="minorHAnsi"/>
                <w:color w:val="000000"/>
                <w:sz w:val="22"/>
              </w:rPr>
              <w:t>0</w:t>
            </w:r>
          </w:p>
        </w:tc>
        <w:tc>
          <w:tcPr>
            <w:tcW w:w="965" w:type="pct"/>
            <w:tcBorders>
              <w:top w:val="single" w:sz="4" w:space="0" w:color="auto"/>
              <w:left w:val="single" w:sz="4" w:space="0" w:color="auto"/>
              <w:right w:val="single" w:sz="4" w:space="0" w:color="auto"/>
            </w:tcBorders>
            <w:shd w:val="clear" w:color="auto" w:fill="DBE5F1" w:themeFill="accent1" w:themeFillTint="33"/>
          </w:tcPr>
          <w:p w14:paraId="4B5D936F" w14:textId="77777777" w:rsidR="00ED0E19" w:rsidRPr="00070179" w:rsidRDefault="00ED0E19" w:rsidP="000B185F">
            <w:pPr>
              <w:tabs>
                <w:tab w:val="left" w:pos="540"/>
              </w:tabs>
              <w:jc w:val="right"/>
              <w:rPr>
                <w:rFonts w:cstheme="minorHAnsi"/>
                <w:color w:val="000000"/>
                <w:sz w:val="22"/>
              </w:rPr>
            </w:pPr>
            <w:r w:rsidRPr="00070179">
              <w:rPr>
                <w:rFonts w:cstheme="minorHAnsi"/>
                <w:color w:val="000000"/>
                <w:sz w:val="22"/>
              </w:rPr>
              <w:t>2'04</w:t>
            </w:r>
            <w:r w:rsidR="000B185F" w:rsidRPr="00070179">
              <w:rPr>
                <w:rFonts w:cstheme="minorHAnsi"/>
                <w:color w:val="000000"/>
                <w:sz w:val="22"/>
              </w:rPr>
              <w:t>4</w:t>
            </w:r>
            <w:r w:rsidRPr="00070179">
              <w:rPr>
                <w:rFonts w:cstheme="minorHAnsi"/>
                <w:color w:val="000000"/>
                <w:sz w:val="22"/>
              </w:rPr>
              <w:t>'</w:t>
            </w:r>
            <w:r w:rsidR="000B185F" w:rsidRPr="00070179">
              <w:rPr>
                <w:rFonts w:cstheme="minorHAnsi"/>
                <w:color w:val="000000"/>
                <w:sz w:val="22"/>
              </w:rPr>
              <w:t>0</w:t>
            </w:r>
            <w:r w:rsidRPr="00070179">
              <w:rPr>
                <w:rFonts w:cstheme="minorHAnsi"/>
                <w:color w:val="000000"/>
                <w:sz w:val="22"/>
              </w:rPr>
              <w:t>00</w:t>
            </w:r>
          </w:p>
        </w:tc>
        <w:tc>
          <w:tcPr>
            <w:tcW w:w="643" w:type="pct"/>
            <w:tcBorders>
              <w:top w:val="single" w:sz="4" w:space="0" w:color="auto"/>
              <w:left w:val="single" w:sz="4" w:space="0" w:color="auto"/>
            </w:tcBorders>
            <w:shd w:val="clear" w:color="auto" w:fill="DBE5F1" w:themeFill="accent1" w:themeFillTint="33"/>
          </w:tcPr>
          <w:p w14:paraId="5FEDDCA5" w14:textId="77777777" w:rsidR="00ED0E19" w:rsidRPr="00070179" w:rsidRDefault="00ED0E19" w:rsidP="007A28E5">
            <w:pPr>
              <w:tabs>
                <w:tab w:val="left" w:pos="540"/>
              </w:tabs>
              <w:jc w:val="right"/>
              <w:rPr>
                <w:rFonts w:cstheme="minorHAnsi"/>
                <w:color w:val="000000"/>
                <w:sz w:val="22"/>
              </w:rPr>
            </w:pPr>
            <w:r w:rsidRPr="00070179">
              <w:rPr>
                <w:rFonts w:cstheme="minorHAnsi"/>
                <w:color w:val="000000"/>
                <w:sz w:val="22"/>
              </w:rPr>
              <w:t>800’000</w:t>
            </w:r>
          </w:p>
        </w:tc>
      </w:tr>
      <w:tr w:rsidR="00ED0E19" w:rsidRPr="006C0450" w14:paraId="7B6509E8" w14:textId="77777777" w:rsidTr="00070179">
        <w:tblPrEx>
          <w:tblBorders>
            <w:insideH w:val="none" w:sz="0" w:space="0" w:color="auto"/>
          </w:tblBorders>
        </w:tblPrEx>
        <w:trPr>
          <w:jc w:val="center"/>
        </w:trPr>
        <w:tc>
          <w:tcPr>
            <w:tcW w:w="2557" w:type="pct"/>
            <w:tcBorders>
              <w:right w:val="single" w:sz="4" w:space="0" w:color="auto"/>
            </w:tcBorders>
            <w:shd w:val="clear" w:color="auto" w:fill="DBE5F1" w:themeFill="accent1" w:themeFillTint="33"/>
          </w:tcPr>
          <w:p w14:paraId="1CB9EE5D" w14:textId="77777777" w:rsidR="00ED0E19" w:rsidRPr="00070179" w:rsidRDefault="00ED0E19" w:rsidP="007A28E5">
            <w:pPr>
              <w:keepLines/>
              <w:tabs>
                <w:tab w:val="left" w:pos="540"/>
              </w:tabs>
              <w:overflowPunct w:val="0"/>
              <w:autoSpaceDE w:val="0"/>
              <w:autoSpaceDN w:val="0"/>
              <w:adjustRightInd w:val="0"/>
              <w:textAlignment w:val="baseline"/>
              <w:rPr>
                <w:rFonts w:cstheme="minorHAnsi"/>
                <w:sz w:val="22"/>
              </w:rPr>
            </w:pPr>
            <w:r w:rsidRPr="00070179">
              <w:rPr>
                <w:rFonts w:cstheme="minorHAnsi"/>
                <w:sz w:val="22"/>
              </w:rPr>
              <w:t>Organizzazione e Governance</w:t>
            </w:r>
          </w:p>
        </w:tc>
        <w:tc>
          <w:tcPr>
            <w:tcW w:w="836" w:type="pct"/>
            <w:tcBorders>
              <w:left w:val="single" w:sz="4" w:space="0" w:color="auto"/>
              <w:right w:val="single" w:sz="4" w:space="0" w:color="auto"/>
            </w:tcBorders>
            <w:shd w:val="clear" w:color="auto" w:fill="DBE5F1" w:themeFill="accent1" w:themeFillTint="33"/>
            <w:vAlign w:val="bottom"/>
          </w:tcPr>
          <w:p w14:paraId="23FA39C8" w14:textId="77777777" w:rsidR="00ED0E19" w:rsidRPr="00070179" w:rsidRDefault="00005665" w:rsidP="000B185F">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8’575</w:t>
            </w:r>
            <w:r w:rsidR="00ED0E19" w:rsidRPr="00070179">
              <w:rPr>
                <w:rFonts w:cstheme="minorHAnsi"/>
                <w:color w:val="000000"/>
                <w:sz w:val="22"/>
              </w:rPr>
              <w:t>’000</w:t>
            </w:r>
          </w:p>
        </w:tc>
        <w:tc>
          <w:tcPr>
            <w:tcW w:w="965" w:type="pct"/>
            <w:tcBorders>
              <w:left w:val="single" w:sz="4" w:space="0" w:color="auto"/>
              <w:right w:val="single" w:sz="4" w:space="0" w:color="auto"/>
            </w:tcBorders>
            <w:shd w:val="clear" w:color="auto" w:fill="DBE5F1" w:themeFill="accent1" w:themeFillTint="33"/>
          </w:tcPr>
          <w:p w14:paraId="518778E2" w14:textId="77777777" w:rsidR="00ED0E19" w:rsidRPr="00070179" w:rsidRDefault="00005665" w:rsidP="000B185F">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1'470’00</w:t>
            </w:r>
            <w:r w:rsidR="00ED0E19" w:rsidRPr="00070179">
              <w:rPr>
                <w:rFonts w:cstheme="minorHAnsi"/>
                <w:color w:val="000000"/>
                <w:sz w:val="22"/>
              </w:rPr>
              <w:t>0</w:t>
            </w:r>
          </w:p>
        </w:tc>
        <w:tc>
          <w:tcPr>
            <w:tcW w:w="643" w:type="pct"/>
            <w:tcBorders>
              <w:left w:val="single" w:sz="4" w:space="0" w:color="auto"/>
            </w:tcBorders>
            <w:shd w:val="clear" w:color="auto" w:fill="DBE5F1" w:themeFill="accent1" w:themeFillTint="33"/>
          </w:tcPr>
          <w:p w14:paraId="55355E07" w14:textId="77777777" w:rsidR="00ED0E19" w:rsidRPr="00070179" w:rsidRDefault="00ED0E19" w:rsidP="000B185F">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2'511’250</w:t>
            </w:r>
          </w:p>
        </w:tc>
      </w:tr>
      <w:tr w:rsidR="00ED0E19" w:rsidRPr="006C0450" w14:paraId="38007DEA" w14:textId="77777777" w:rsidTr="00070179">
        <w:tblPrEx>
          <w:tblBorders>
            <w:insideH w:val="none" w:sz="0" w:space="0" w:color="auto"/>
          </w:tblBorders>
        </w:tblPrEx>
        <w:trPr>
          <w:jc w:val="center"/>
        </w:trPr>
        <w:tc>
          <w:tcPr>
            <w:tcW w:w="2557" w:type="pct"/>
            <w:tcBorders>
              <w:bottom w:val="single" w:sz="4" w:space="0" w:color="FFFFFF"/>
              <w:right w:val="single" w:sz="4" w:space="0" w:color="auto"/>
            </w:tcBorders>
            <w:shd w:val="clear" w:color="auto" w:fill="DBE5F1" w:themeFill="accent1" w:themeFillTint="33"/>
          </w:tcPr>
          <w:p w14:paraId="6E3A018A" w14:textId="77777777" w:rsidR="00ED0E19" w:rsidRPr="00070179" w:rsidRDefault="00ED0E19" w:rsidP="007A28E5">
            <w:pPr>
              <w:keepLines/>
              <w:tabs>
                <w:tab w:val="left" w:pos="540"/>
              </w:tabs>
              <w:overflowPunct w:val="0"/>
              <w:autoSpaceDE w:val="0"/>
              <w:autoSpaceDN w:val="0"/>
              <w:adjustRightInd w:val="0"/>
              <w:textAlignment w:val="baseline"/>
              <w:rPr>
                <w:rFonts w:cstheme="minorHAnsi"/>
                <w:sz w:val="22"/>
              </w:rPr>
            </w:pPr>
            <w:r w:rsidRPr="00070179">
              <w:rPr>
                <w:rFonts w:cstheme="minorHAnsi"/>
                <w:sz w:val="22"/>
              </w:rPr>
              <w:t>Sportello dei servizi digitali</w:t>
            </w:r>
          </w:p>
        </w:tc>
        <w:tc>
          <w:tcPr>
            <w:tcW w:w="836" w:type="pct"/>
            <w:tcBorders>
              <w:left w:val="single" w:sz="4" w:space="0" w:color="auto"/>
              <w:bottom w:val="single" w:sz="4" w:space="0" w:color="FFFFFF"/>
              <w:right w:val="single" w:sz="4" w:space="0" w:color="auto"/>
            </w:tcBorders>
            <w:shd w:val="clear" w:color="auto" w:fill="DBE5F1" w:themeFill="accent1" w:themeFillTint="33"/>
            <w:vAlign w:val="bottom"/>
          </w:tcPr>
          <w:p w14:paraId="4259F981" w14:textId="77777777" w:rsidR="00ED0E19" w:rsidRPr="00070179" w:rsidRDefault="00ED0E19" w:rsidP="000B185F">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2'628’000</w:t>
            </w:r>
          </w:p>
        </w:tc>
        <w:tc>
          <w:tcPr>
            <w:tcW w:w="965" w:type="pct"/>
            <w:tcBorders>
              <w:left w:val="single" w:sz="4" w:space="0" w:color="auto"/>
              <w:bottom w:val="single" w:sz="4" w:space="0" w:color="FFFFFF"/>
              <w:right w:val="single" w:sz="4" w:space="0" w:color="auto"/>
            </w:tcBorders>
            <w:shd w:val="clear" w:color="auto" w:fill="DBE5F1" w:themeFill="accent1" w:themeFillTint="33"/>
          </w:tcPr>
          <w:p w14:paraId="10C592C6" w14:textId="77777777" w:rsidR="00ED0E19" w:rsidRPr="00070179" w:rsidRDefault="00ED0E19" w:rsidP="000B185F">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636’000</w:t>
            </w:r>
          </w:p>
        </w:tc>
        <w:tc>
          <w:tcPr>
            <w:tcW w:w="643" w:type="pct"/>
            <w:tcBorders>
              <w:left w:val="single" w:sz="4" w:space="0" w:color="auto"/>
              <w:bottom w:val="single" w:sz="4" w:space="0" w:color="FFFFFF"/>
            </w:tcBorders>
            <w:shd w:val="clear" w:color="auto" w:fill="DBE5F1" w:themeFill="accent1" w:themeFillTint="33"/>
          </w:tcPr>
          <w:p w14:paraId="069C5F4B" w14:textId="77777777" w:rsidR="00ED0E19" w:rsidRPr="00070179" w:rsidRDefault="00ED0E19" w:rsidP="000B185F">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445’000</w:t>
            </w:r>
          </w:p>
        </w:tc>
      </w:tr>
      <w:tr w:rsidR="00ED0E19" w:rsidRPr="006C0450" w14:paraId="21D47E8D" w14:textId="77777777" w:rsidTr="00070179">
        <w:tblPrEx>
          <w:tblBorders>
            <w:insideH w:val="none" w:sz="0" w:space="0" w:color="auto"/>
          </w:tblBorders>
        </w:tblPrEx>
        <w:trPr>
          <w:jc w:val="center"/>
        </w:trPr>
        <w:tc>
          <w:tcPr>
            <w:tcW w:w="2557" w:type="pct"/>
            <w:tcBorders>
              <w:top w:val="single" w:sz="4" w:space="0" w:color="FFFFFF"/>
              <w:bottom w:val="single" w:sz="4" w:space="0" w:color="FFFFFF"/>
              <w:right w:val="single" w:sz="4" w:space="0" w:color="auto"/>
            </w:tcBorders>
            <w:shd w:val="clear" w:color="auto" w:fill="DBE5F1" w:themeFill="accent1" w:themeFillTint="33"/>
            <w:vAlign w:val="bottom"/>
          </w:tcPr>
          <w:p w14:paraId="05EB404B" w14:textId="77777777" w:rsidR="00ED0E19" w:rsidRPr="00070179" w:rsidRDefault="00ED0E19" w:rsidP="007A28E5">
            <w:pPr>
              <w:keepLines/>
              <w:tabs>
                <w:tab w:val="left" w:pos="540"/>
              </w:tabs>
              <w:overflowPunct w:val="0"/>
              <w:autoSpaceDE w:val="0"/>
              <w:autoSpaceDN w:val="0"/>
              <w:adjustRightInd w:val="0"/>
              <w:textAlignment w:val="baseline"/>
              <w:rPr>
                <w:rFonts w:cstheme="minorHAnsi"/>
                <w:color w:val="000000"/>
                <w:sz w:val="22"/>
              </w:rPr>
            </w:pPr>
            <w:r w:rsidRPr="00070179">
              <w:rPr>
                <w:rFonts w:cstheme="minorHAnsi"/>
                <w:color w:val="000000"/>
                <w:sz w:val="22"/>
              </w:rPr>
              <w:t>Gestione elettronica delle pratiche</w:t>
            </w:r>
          </w:p>
        </w:tc>
        <w:tc>
          <w:tcPr>
            <w:tcW w:w="836" w:type="pct"/>
            <w:tcBorders>
              <w:top w:val="single" w:sz="4" w:space="0" w:color="FFFFFF"/>
              <w:left w:val="single" w:sz="4" w:space="0" w:color="auto"/>
              <w:bottom w:val="single" w:sz="4" w:space="0" w:color="FFFFFF"/>
              <w:right w:val="single" w:sz="4" w:space="0" w:color="auto"/>
            </w:tcBorders>
            <w:shd w:val="clear" w:color="auto" w:fill="DBE5F1" w:themeFill="accent1" w:themeFillTint="33"/>
            <w:vAlign w:val="bottom"/>
          </w:tcPr>
          <w:p w14:paraId="2D0E3F42" w14:textId="77777777" w:rsidR="00ED0E19" w:rsidRPr="00070179" w:rsidRDefault="00ED0E19" w:rsidP="00ED0E19">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1’640’000</w:t>
            </w:r>
          </w:p>
        </w:tc>
        <w:tc>
          <w:tcPr>
            <w:tcW w:w="965" w:type="pct"/>
            <w:tcBorders>
              <w:top w:val="single" w:sz="4" w:space="0" w:color="FFFFFF"/>
              <w:left w:val="single" w:sz="4" w:space="0" w:color="auto"/>
              <w:bottom w:val="single" w:sz="4" w:space="0" w:color="FFFFFF"/>
              <w:right w:val="single" w:sz="4" w:space="0" w:color="auto"/>
            </w:tcBorders>
            <w:shd w:val="clear" w:color="auto" w:fill="DBE5F1" w:themeFill="accent1" w:themeFillTint="33"/>
          </w:tcPr>
          <w:p w14:paraId="169DA1CB"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0</w:t>
            </w:r>
          </w:p>
        </w:tc>
        <w:tc>
          <w:tcPr>
            <w:tcW w:w="643" w:type="pct"/>
            <w:tcBorders>
              <w:top w:val="single" w:sz="4" w:space="0" w:color="FFFFFF"/>
              <w:left w:val="single" w:sz="4" w:space="0" w:color="auto"/>
              <w:bottom w:val="single" w:sz="4" w:space="0" w:color="FFFFFF"/>
            </w:tcBorders>
            <w:shd w:val="clear" w:color="auto" w:fill="DBE5F1" w:themeFill="accent1" w:themeFillTint="33"/>
          </w:tcPr>
          <w:p w14:paraId="3854A1EB"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200’000</w:t>
            </w:r>
          </w:p>
        </w:tc>
      </w:tr>
      <w:tr w:rsidR="00ED0E19" w:rsidRPr="006C0450" w14:paraId="0ACD856D" w14:textId="77777777" w:rsidTr="00070179">
        <w:tblPrEx>
          <w:tblBorders>
            <w:insideH w:val="none" w:sz="0" w:space="0" w:color="auto"/>
          </w:tblBorders>
        </w:tblPrEx>
        <w:trPr>
          <w:jc w:val="center"/>
        </w:trPr>
        <w:tc>
          <w:tcPr>
            <w:tcW w:w="2557" w:type="pct"/>
            <w:tcBorders>
              <w:top w:val="single" w:sz="4" w:space="0" w:color="FFFFFF"/>
              <w:bottom w:val="single" w:sz="4" w:space="0" w:color="FFFFFF"/>
              <w:right w:val="single" w:sz="4" w:space="0" w:color="auto"/>
            </w:tcBorders>
            <w:shd w:val="clear" w:color="auto" w:fill="DBE5F1" w:themeFill="accent1" w:themeFillTint="33"/>
            <w:vAlign w:val="bottom"/>
          </w:tcPr>
          <w:p w14:paraId="7007BA51" w14:textId="77777777" w:rsidR="00ED0E19" w:rsidRPr="00070179" w:rsidRDefault="00ED0E19" w:rsidP="007A28E5">
            <w:pPr>
              <w:keepLines/>
              <w:tabs>
                <w:tab w:val="left" w:pos="540"/>
              </w:tabs>
              <w:overflowPunct w:val="0"/>
              <w:autoSpaceDE w:val="0"/>
              <w:autoSpaceDN w:val="0"/>
              <w:adjustRightInd w:val="0"/>
              <w:textAlignment w:val="baseline"/>
              <w:rPr>
                <w:rFonts w:cstheme="minorHAnsi"/>
                <w:color w:val="000000"/>
                <w:sz w:val="22"/>
              </w:rPr>
            </w:pPr>
            <w:r w:rsidRPr="00070179">
              <w:rPr>
                <w:rFonts w:cstheme="minorHAnsi"/>
                <w:color w:val="000000"/>
                <w:sz w:val="22"/>
              </w:rPr>
              <w:t>Open Data</w:t>
            </w:r>
          </w:p>
        </w:tc>
        <w:tc>
          <w:tcPr>
            <w:tcW w:w="836" w:type="pct"/>
            <w:tcBorders>
              <w:top w:val="single" w:sz="4" w:space="0" w:color="FFFFFF"/>
              <w:left w:val="single" w:sz="4" w:space="0" w:color="auto"/>
              <w:bottom w:val="single" w:sz="4" w:space="0" w:color="FFFFFF"/>
              <w:right w:val="single" w:sz="4" w:space="0" w:color="auto"/>
            </w:tcBorders>
            <w:shd w:val="clear" w:color="auto" w:fill="DBE5F1" w:themeFill="accent1" w:themeFillTint="33"/>
            <w:vAlign w:val="bottom"/>
          </w:tcPr>
          <w:p w14:paraId="7383A01F" w14:textId="77777777" w:rsidR="00ED0E19" w:rsidRPr="00070179" w:rsidRDefault="00ED0E19" w:rsidP="00ED0E19">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712’500</w:t>
            </w:r>
          </w:p>
        </w:tc>
        <w:tc>
          <w:tcPr>
            <w:tcW w:w="965" w:type="pct"/>
            <w:tcBorders>
              <w:top w:val="single" w:sz="4" w:space="0" w:color="FFFFFF"/>
              <w:left w:val="single" w:sz="4" w:space="0" w:color="auto"/>
              <w:bottom w:val="single" w:sz="4" w:space="0" w:color="FFFFFF"/>
              <w:right w:val="single" w:sz="4" w:space="0" w:color="auto"/>
            </w:tcBorders>
            <w:shd w:val="clear" w:color="auto" w:fill="DBE5F1" w:themeFill="accent1" w:themeFillTint="33"/>
          </w:tcPr>
          <w:p w14:paraId="1BA2B847"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0</w:t>
            </w:r>
          </w:p>
        </w:tc>
        <w:tc>
          <w:tcPr>
            <w:tcW w:w="643" w:type="pct"/>
            <w:tcBorders>
              <w:top w:val="single" w:sz="4" w:space="0" w:color="FFFFFF"/>
              <w:left w:val="single" w:sz="4" w:space="0" w:color="auto"/>
              <w:bottom w:val="single" w:sz="4" w:space="0" w:color="FFFFFF"/>
            </w:tcBorders>
            <w:shd w:val="clear" w:color="auto" w:fill="DBE5F1" w:themeFill="accent1" w:themeFillTint="33"/>
          </w:tcPr>
          <w:p w14:paraId="4C844EBD"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15’000</w:t>
            </w:r>
          </w:p>
        </w:tc>
      </w:tr>
      <w:tr w:rsidR="00ED0E19" w:rsidRPr="006C0450" w14:paraId="0407F6DC" w14:textId="77777777" w:rsidTr="00070179">
        <w:tblPrEx>
          <w:tblBorders>
            <w:insideH w:val="none" w:sz="0" w:space="0" w:color="auto"/>
          </w:tblBorders>
        </w:tblPrEx>
        <w:trPr>
          <w:jc w:val="center"/>
        </w:trPr>
        <w:tc>
          <w:tcPr>
            <w:tcW w:w="2557" w:type="pct"/>
            <w:tcBorders>
              <w:top w:val="single" w:sz="4" w:space="0" w:color="FFFFFF"/>
              <w:bottom w:val="single" w:sz="4" w:space="0" w:color="auto"/>
              <w:right w:val="single" w:sz="4" w:space="0" w:color="auto"/>
            </w:tcBorders>
            <w:shd w:val="clear" w:color="auto" w:fill="DBE5F1" w:themeFill="accent1" w:themeFillTint="33"/>
            <w:vAlign w:val="bottom"/>
          </w:tcPr>
          <w:p w14:paraId="09845522" w14:textId="77777777" w:rsidR="00ED0E19" w:rsidRPr="00070179" w:rsidRDefault="00ED0E19" w:rsidP="007A28E5">
            <w:pPr>
              <w:keepLines/>
              <w:tabs>
                <w:tab w:val="left" w:pos="540"/>
              </w:tabs>
              <w:overflowPunct w:val="0"/>
              <w:autoSpaceDE w:val="0"/>
              <w:autoSpaceDN w:val="0"/>
              <w:adjustRightInd w:val="0"/>
              <w:textAlignment w:val="baseline"/>
              <w:rPr>
                <w:rFonts w:cstheme="minorHAnsi"/>
                <w:color w:val="000000"/>
                <w:sz w:val="22"/>
              </w:rPr>
            </w:pPr>
            <w:r w:rsidRPr="00070179">
              <w:rPr>
                <w:rFonts w:cstheme="minorHAnsi"/>
                <w:color w:val="000000"/>
                <w:sz w:val="22"/>
              </w:rPr>
              <w:t>Competenze digitali</w:t>
            </w:r>
          </w:p>
        </w:tc>
        <w:tc>
          <w:tcPr>
            <w:tcW w:w="836" w:type="pct"/>
            <w:tcBorders>
              <w:top w:val="single" w:sz="4" w:space="0" w:color="FFFFFF"/>
              <w:left w:val="single" w:sz="4" w:space="0" w:color="auto"/>
              <w:bottom w:val="single" w:sz="4" w:space="0" w:color="auto"/>
              <w:right w:val="single" w:sz="4" w:space="0" w:color="auto"/>
            </w:tcBorders>
            <w:shd w:val="clear" w:color="auto" w:fill="DBE5F1" w:themeFill="accent1" w:themeFillTint="33"/>
            <w:vAlign w:val="bottom"/>
          </w:tcPr>
          <w:p w14:paraId="34C2A51C"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690’000</w:t>
            </w:r>
          </w:p>
        </w:tc>
        <w:tc>
          <w:tcPr>
            <w:tcW w:w="965" w:type="pct"/>
            <w:tcBorders>
              <w:top w:val="single" w:sz="4" w:space="0" w:color="FFFFFF"/>
              <w:left w:val="single" w:sz="4" w:space="0" w:color="auto"/>
              <w:bottom w:val="single" w:sz="4" w:space="0" w:color="auto"/>
              <w:right w:val="single" w:sz="4" w:space="0" w:color="auto"/>
            </w:tcBorders>
            <w:shd w:val="clear" w:color="auto" w:fill="DBE5F1" w:themeFill="accent1" w:themeFillTint="33"/>
          </w:tcPr>
          <w:p w14:paraId="2A450002"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0</w:t>
            </w:r>
          </w:p>
        </w:tc>
        <w:tc>
          <w:tcPr>
            <w:tcW w:w="643" w:type="pct"/>
            <w:tcBorders>
              <w:top w:val="single" w:sz="4" w:space="0" w:color="FFFFFF"/>
              <w:left w:val="single" w:sz="4" w:space="0" w:color="auto"/>
              <w:bottom w:val="single" w:sz="4" w:space="0" w:color="auto"/>
            </w:tcBorders>
            <w:shd w:val="clear" w:color="auto" w:fill="DBE5F1" w:themeFill="accent1" w:themeFillTint="33"/>
          </w:tcPr>
          <w:p w14:paraId="341E2897"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0</w:t>
            </w:r>
          </w:p>
        </w:tc>
      </w:tr>
      <w:tr w:rsidR="00ED0E19" w:rsidRPr="006C0450" w14:paraId="529FE093" w14:textId="77777777" w:rsidTr="00070179">
        <w:tblPrEx>
          <w:tblBorders>
            <w:insideH w:val="none" w:sz="0" w:space="0" w:color="auto"/>
          </w:tblBorders>
        </w:tblPrEx>
        <w:trPr>
          <w:jc w:val="center"/>
        </w:trPr>
        <w:tc>
          <w:tcPr>
            <w:tcW w:w="2557" w:type="pct"/>
            <w:tcBorders>
              <w:top w:val="single" w:sz="4" w:space="0" w:color="auto"/>
              <w:bottom w:val="single" w:sz="4" w:space="0" w:color="auto"/>
              <w:right w:val="single" w:sz="4" w:space="0" w:color="auto"/>
            </w:tcBorders>
            <w:shd w:val="clear" w:color="auto" w:fill="95B3D7" w:themeFill="accent1" w:themeFillTint="99"/>
          </w:tcPr>
          <w:p w14:paraId="40960CC5" w14:textId="77777777" w:rsidR="00ED0E19" w:rsidRPr="00070179" w:rsidRDefault="00ED0E19" w:rsidP="007A28E5">
            <w:pPr>
              <w:keepLines/>
              <w:tabs>
                <w:tab w:val="left" w:pos="540"/>
              </w:tabs>
              <w:overflowPunct w:val="0"/>
              <w:autoSpaceDE w:val="0"/>
              <w:autoSpaceDN w:val="0"/>
              <w:adjustRightInd w:val="0"/>
              <w:textAlignment w:val="baseline"/>
              <w:rPr>
                <w:rFonts w:cstheme="minorHAnsi"/>
                <w:b/>
                <w:sz w:val="22"/>
              </w:rPr>
            </w:pPr>
            <w:r w:rsidRPr="00070179">
              <w:rPr>
                <w:rFonts w:cstheme="minorHAnsi"/>
                <w:b/>
                <w:sz w:val="22"/>
              </w:rPr>
              <w:t>Totale lordo</w:t>
            </w:r>
          </w:p>
        </w:tc>
        <w:tc>
          <w:tcPr>
            <w:tcW w:w="836"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tcPr>
          <w:p w14:paraId="5774B9E8"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b/>
                <w:color w:val="000000"/>
                <w:sz w:val="22"/>
              </w:rPr>
            </w:pPr>
            <w:r w:rsidRPr="00070179">
              <w:rPr>
                <w:rFonts w:cstheme="minorHAnsi"/>
                <w:b/>
                <w:color w:val="000000"/>
                <w:sz w:val="22"/>
              </w:rPr>
              <w:t>1</w:t>
            </w:r>
            <w:r w:rsidR="00005665" w:rsidRPr="00070179">
              <w:rPr>
                <w:rFonts w:cstheme="minorHAnsi"/>
                <w:b/>
                <w:color w:val="000000"/>
                <w:sz w:val="22"/>
              </w:rPr>
              <w:t>4</w:t>
            </w:r>
            <w:r w:rsidRPr="00070179">
              <w:rPr>
                <w:rFonts w:cstheme="minorHAnsi"/>
                <w:b/>
                <w:color w:val="000000"/>
                <w:sz w:val="22"/>
              </w:rPr>
              <w:t>'</w:t>
            </w:r>
            <w:r w:rsidR="00005665" w:rsidRPr="00070179">
              <w:rPr>
                <w:rFonts w:cstheme="minorHAnsi"/>
                <w:b/>
                <w:color w:val="000000"/>
                <w:sz w:val="22"/>
              </w:rPr>
              <w:t>245</w:t>
            </w:r>
            <w:r w:rsidRPr="00070179">
              <w:rPr>
                <w:rFonts w:cstheme="minorHAnsi"/>
                <w:b/>
                <w:color w:val="000000"/>
                <w:sz w:val="22"/>
              </w:rPr>
              <w:t>’000</w:t>
            </w:r>
          </w:p>
        </w:tc>
        <w:tc>
          <w:tcPr>
            <w:tcW w:w="965"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340CD90A" w14:textId="2D57BC1A" w:rsidR="00ED0E19" w:rsidRPr="00070179" w:rsidRDefault="00005665" w:rsidP="00070179">
            <w:pPr>
              <w:keepLines/>
              <w:tabs>
                <w:tab w:val="left" w:pos="540"/>
              </w:tabs>
              <w:overflowPunct w:val="0"/>
              <w:autoSpaceDE w:val="0"/>
              <w:autoSpaceDN w:val="0"/>
              <w:adjustRightInd w:val="0"/>
              <w:jc w:val="right"/>
              <w:textAlignment w:val="baseline"/>
              <w:rPr>
                <w:rFonts w:cstheme="minorHAnsi"/>
                <w:b/>
                <w:color w:val="000000"/>
                <w:sz w:val="22"/>
              </w:rPr>
            </w:pPr>
            <w:r w:rsidRPr="00070179">
              <w:rPr>
                <w:rFonts w:cstheme="minorHAnsi"/>
                <w:b/>
                <w:color w:val="000000"/>
                <w:sz w:val="22"/>
              </w:rPr>
              <w:t>4</w:t>
            </w:r>
            <w:r w:rsidR="00ED0E19" w:rsidRPr="00070179">
              <w:rPr>
                <w:rFonts w:cstheme="minorHAnsi"/>
                <w:b/>
                <w:color w:val="000000"/>
                <w:sz w:val="22"/>
              </w:rPr>
              <w:t>'</w:t>
            </w:r>
            <w:r w:rsidRPr="00070179">
              <w:rPr>
                <w:rFonts w:cstheme="minorHAnsi"/>
                <w:b/>
                <w:color w:val="000000"/>
                <w:sz w:val="22"/>
              </w:rPr>
              <w:t>15</w:t>
            </w:r>
            <w:r w:rsidR="00070179" w:rsidRPr="00070179">
              <w:rPr>
                <w:rFonts w:cstheme="minorHAnsi"/>
                <w:b/>
                <w:color w:val="000000"/>
                <w:sz w:val="22"/>
              </w:rPr>
              <w:t>0</w:t>
            </w:r>
            <w:r w:rsidR="00ED0E19" w:rsidRPr="00070179">
              <w:rPr>
                <w:rFonts w:cstheme="minorHAnsi"/>
                <w:b/>
                <w:color w:val="000000"/>
                <w:sz w:val="22"/>
              </w:rPr>
              <w:t>’</w:t>
            </w:r>
            <w:r w:rsidR="00070179" w:rsidRPr="00070179">
              <w:rPr>
                <w:rFonts w:cstheme="minorHAnsi"/>
                <w:b/>
                <w:color w:val="000000"/>
                <w:sz w:val="22"/>
              </w:rPr>
              <w:t>0</w:t>
            </w:r>
            <w:r w:rsidR="00ED0E19" w:rsidRPr="00070179">
              <w:rPr>
                <w:rFonts w:cstheme="minorHAnsi"/>
                <w:b/>
                <w:color w:val="000000"/>
                <w:sz w:val="22"/>
              </w:rPr>
              <w:t>00</w:t>
            </w:r>
          </w:p>
        </w:tc>
        <w:tc>
          <w:tcPr>
            <w:tcW w:w="643" w:type="pct"/>
            <w:tcBorders>
              <w:top w:val="single" w:sz="4" w:space="0" w:color="auto"/>
              <w:left w:val="single" w:sz="4" w:space="0" w:color="auto"/>
              <w:bottom w:val="single" w:sz="4" w:space="0" w:color="auto"/>
            </w:tcBorders>
            <w:shd w:val="clear" w:color="auto" w:fill="95B3D7" w:themeFill="accent1" w:themeFillTint="99"/>
          </w:tcPr>
          <w:p w14:paraId="6BEF33B7"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b/>
                <w:color w:val="000000"/>
                <w:sz w:val="22"/>
              </w:rPr>
            </w:pPr>
            <w:r w:rsidRPr="00070179">
              <w:rPr>
                <w:rFonts w:cstheme="minorHAnsi"/>
                <w:b/>
                <w:color w:val="000000"/>
                <w:sz w:val="22"/>
              </w:rPr>
              <w:t>3'971’250</w:t>
            </w:r>
          </w:p>
        </w:tc>
      </w:tr>
      <w:tr w:rsidR="00ED0E19" w:rsidRPr="006C0450" w14:paraId="447A6CE0" w14:textId="77777777" w:rsidTr="00070179">
        <w:tblPrEx>
          <w:tblBorders>
            <w:insideH w:val="none" w:sz="0" w:space="0" w:color="auto"/>
          </w:tblBorders>
        </w:tblPrEx>
        <w:trPr>
          <w:jc w:val="center"/>
        </w:trPr>
        <w:tc>
          <w:tcPr>
            <w:tcW w:w="2557" w:type="pct"/>
            <w:tcBorders>
              <w:top w:val="single" w:sz="4" w:space="0" w:color="auto"/>
              <w:bottom w:val="single" w:sz="4" w:space="0" w:color="auto"/>
              <w:right w:val="single" w:sz="4" w:space="0" w:color="auto"/>
            </w:tcBorders>
            <w:shd w:val="clear" w:color="auto" w:fill="DBE5F1" w:themeFill="accent1" w:themeFillTint="33"/>
            <w:vAlign w:val="bottom"/>
          </w:tcPr>
          <w:p w14:paraId="5A775339" w14:textId="77777777" w:rsidR="00ED0E19" w:rsidRPr="00070179" w:rsidRDefault="00ED0E19" w:rsidP="007A28E5">
            <w:pPr>
              <w:keepLines/>
              <w:tabs>
                <w:tab w:val="left" w:pos="540"/>
              </w:tabs>
              <w:overflowPunct w:val="0"/>
              <w:autoSpaceDE w:val="0"/>
              <w:autoSpaceDN w:val="0"/>
              <w:adjustRightInd w:val="0"/>
              <w:textAlignment w:val="baseline"/>
              <w:rPr>
                <w:rFonts w:cstheme="minorHAnsi"/>
                <w:color w:val="000000"/>
                <w:sz w:val="22"/>
              </w:rPr>
            </w:pPr>
            <w:r w:rsidRPr="00070179">
              <w:rPr>
                <w:rFonts w:cstheme="minorHAnsi"/>
                <w:color w:val="000000"/>
                <w:sz w:val="22"/>
              </w:rPr>
              <w:t>./. Risorse umane già integrate nel progetto</w:t>
            </w:r>
          </w:p>
        </w:tc>
        <w:tc>
          <w:tcPr>
            <w:tcW w:w="836"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bottom"/>
          </w:tcPr>
          <w:p w14:paraId="2EC09A29" w14:textId="77777777" w:rsidR="00ED0E19" w:rsidRPr="00070179" w:rsidRDefault="00005665" w:rsidP="007A28E5">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0</w:t>
            </w:r>
          </w:p>
        </w:tc>
        <w:tc>
          <w:tcPr>
            <w:tcW w:w="965"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DE6D250" w14:textId="77777777" w:rsidR="00ED0E19" w:rsidRPr="00070179" w:rsidRDefault="00005665" w:rsidP="007A28E5">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-1’470’000</w:t>
            </w:r>
          </w:p>
        </w:tc>
        <w:tc>
          <w:tcPr>
            <w:tcW w:w="643" w:type="pct"/>
            <w:tcBorders>
              <w:top w:val="single" w:sz="4" w:space="0" w:color="auto"/>
              <w:left w:val="single" w:sz="4" w:space="0" w:color="auto"/>
              <w:bottom w:val="single" w:sz="4" w:space="0" w:color="auto"/>
            </w:tcBorders>
            <w:shd w:val="clear" w:color="auto" w:fill="DBE5F1" w:themeFill="accent1" w:themeFillTint="33"/>
          </w:tcPr>
          <w:p w14:paraId="0B1F227B"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color w:val="000000"/>
                <w:sz w:val="22"/>
              </w:rPr>
            </w:pPr>
            <w:r w:rsidRPr="00070179">
              <w:rPr>
                <w:rFonts w:cstheme="minorHAnsi"/>
                <w:color w:val="000000"/>
                <w:sz w:val="22"/>
              </w:rPr>
              <w:t>-367’500</w:t>
            </w:r>
          </w:p>
        </w:tc>
      </w:tr>
      <w:tr w:rsidR="00ED0E19" w:rsidRPr="006C0450" w14:paraId="514FB21F" w14:textId="77777777" w:rsidTr="00070179">
        <w:tblPrEx>
          <w:tblBorders>
            <w:insideH w:val="none" w:sz="0" w:space="0" w:color="auto"/>
          </w:tblBorders>
        </w:tblPrEx>
        <w:trPr>
          <w:jc w:val="center"/>
        </w:trPr>
        <w:tc>
          <w:tcPr>
            <w:tcW w:w="2557" w:type="pct"/>
            <w:tcBorders>
              <w:top w:val="single" w:sz="4" w:space="0" w:color="auto"/>
              <w:bottom w:val="single" w:sz="4" w:space="0" w:color="auto"/>
              <w:right w:val="single" w:sz="4" w:space="0" w:color="auto"/>
            </w:tcBorders>
            <w:shd w:val="clear" w:color="auto" w:fill="95B3D7" w:themeFill="accent1" w:themeFillTint="99"/>
            <w:vAlign w:val="bottom"/>
          </w:tcPr>
          <w:p w14:paraId="27AF9CF3" w14:textId="32926A5B" w:rsidR="00ED0E19" w:rsidRPr="00070179" w:rsidRDefault="00ED0E19" w:rsidP="00070179">
            <w:pPr>
              <w:keepLines/>
              <w:tabs>
                <w:tab w:val="left" w:pos="540"/>
              </w:tabs>
              <w:overflowPunct w:val="0"/>
              <w:autoSpaceDE w:val="0"/>
              <w:autoSpaceDN w:val="0"/>
              <w:adjustRightInd w:val="0"/>
              <w:textAlignment w:val="baseline"/>
              <w:rPr>
                <w:rFonts w:cstheme="minorHAnsi"/>
                <w:b/>
                <w:color w:val="000000"/>
                <w:sz w:val="22"/>
              </w:rPr>
            </w:pPr>
            <w:r w:rsidRPr="00070179">
              <w:rPr>
                <w:rFonts w:cstheme="minorHAnsi"/>
                <w:b/>
                <w:color w:val="000000"/>
                <w:sz w:val="22"/>
              </w:rPr>
              <w:t>T</w:t>
            </w:r>
            <w:r w:rsidR="00070179">
              <w:rPr>
                <w:rFonts w:cstheme="minorHAnsi"/>
                <w:b/>
                <w:color w:val="000000"/>
                <w:sz w:val="22"/>
              </w:rPr>
              <w:t>otale</w:t>
            </w:r>
            <w:r w:rsidRPr="00070179">
              <w:rPr>
                <w:rFonts w:cstheme="minorHAnsi"/>
                <w:b/>
                <w:color w:val="000000"/>
                <w:sz w:val="22"/>
              </w:rPr>
              <w:t xml:space="preserve"> netto</w:t>
            </w:r>
          </w:p>
        </w:tc>
        <w:tc>
          <w:tcPr>
            <w:tcW w:w="836"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tcPr>
          <w:p w14:paraId="1724EC5F"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b/>
                <w:color w:val="000000"/>
                <w:sz w:val="22"/>
              </w:rPr>
            </w:pPr>
            <w:r w:rsidRPr="00070179">
              <w:rPr>
                <w:rFonts w:cstheme="minorHAnsi"/>
                <w:b/>
                <w:color w:val="000000"/>
                <w:sz w:val="22"/>
              </w:rPr>
              <w:t>14’245’000</w:t>
            </w:r>
          </w:p>
        </w:tc>
        <w:tc>
          <w:tcPr>
            <w:tcW w:w="965"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7E8CC708" w14:textId="77777777" w:rsidR="00ED0E19" w:rsidRPr="00070179" w:rsidRDefault="00005665" w:rsidP="000B185F">
            <w:pPr>
              <w:keepLines/>
              <w:tabs>
                <w:tab w:val="left" w:pos="540"/>
              </w:tabs>
              <w:overflowPunct w:val="0"/>
              <w:autoSpaceDE w:val="0"/>
              <w:autoSpaceDN w:val="0"/>
              <w:adjustRightInd w:val="0"/>
              <w:jc w:val="right"/>
              <w:textAlignment w:val="baseline"/>
              <w:rPr>
                <w:rFonts w:cstheme="minorHAnsi"/>
                <w:b/>
                <w:color w:val="000000"/>
                <w:sz w:val="22"/>
              </w:rPr>
            </w:pPr>
            <w:r w:rsidRPr="00070179">
              <w:rPr>
                <w:rFonts w:cstheme="minorHAnsi"/>
                <w:b/>
                <w:color w:val="000000"/>
                <w:sz w:val="22"/>
              </w:rPr>
              <w:t>2'68</w:t>
            </w:r>
            <w:r w:rsidR="000B185F" w:rsidRPr="00070179">
              <w:rPr>
                <w:rFonts w:cstheme="minorHAnsi"/>
                <w:b/>
                <w:color w:val="000000"/>
                <w:sz w:val="22"/>
              </w:rPr>
              <w:t>0</w:t>
            </w:r>
            <w:r w:rsidRPr="00070179">
              <w:rPr>
                <w:rFonts w:cstheme="minorHAnsi"/>
                <w:b/>
                <w:color w:val="000000"/>
                <w:sz w:val="22"/>
              </w:rPr>
              <w:t>’</w:t>
            </w:r>
            <w:r w:rsidR="000B185F" w:rsidRPr="00070179">
              <w:rPr>
                <w:rFonts w:cstheme="minorHAnsi"/>
                <w:b/>
                <w:color w:val="000000"/>
                <w:sz w:val="22"/>
              </w:rPr>
              <w:t>0</w:t>
            </w:r>
            <w:r w:rsidRPr="00070179">
              <w:rPr>
                <w:rFonts w:cstheme="minorHAnsi"/>
                <w:b/>
                <w:color w:val="000000"/>
                <w:sz w:val="22"/>
              </w:rPr>
              <w:t>00</w:t>
            </w:r>
          </w:p>
        </w:tc>
        <w:tc>
          <w:tcPr>
            <w:tcW w:w="643" w:type="pct"/>
            <w:tcBorders>
              <w:top w:val="single" w:sz="4" w:space="0" w:color="auto"/>
              <w:left w:val="single" w:sz="4" w:space="0" w:color="auto"/>
              <w:bottom w:val="single" w:sz="4" w:space="0" w:color="auto"/>
            </w:tcBorders>
            <w:shd w:val="clear" w:color="auto" w:fill="95B3D7" w:themeFill="accent1" w:themeFillTint="99"/>
          </w:tcPr>
          <w:p w14:paraId="79BC8BE4" w14:textId="77777777" w:rsidR="00ED0E19" w:rsidRPr="00070179" w:rsidRDefault="00ED0E19" w:rsidP="007A28E5">
            <w:pPr>
              <w:keepLines/>
              <w:tabs>
                <w:tab w:val="left" w:pos="540"/>
              </w:tabs>
              <w:overflowPunct w:val="0"/>
              <w:autoSpaceDE w:val="0"/>
              <w:autoSpaceDN w:val="0"/>
              <w:adjustRightInd w:val="0"/>
              <w:jc w:val="right"/>
              <w:textAlignment w:val="baseline"/>
              <w:rPr>
                <w:rFonts w:cstheme="minorHAnsi"/>
                <w:b/>
                <w:color w:val="000000"/>
                <w:sz w:val="22"/>
              </w:rPr>
            </w:pPr>
            <w:r w:rsidRPr="00070179">
              <w:rPr>
                <w:rFonts w:cstheme="minorHAnsi"/>
                <w:b/>
                <w:color w:val="000000"/>
                <w:sz w:val="22"/>
              </w:rPr>
              <w:t>3’603’750</w:t>
            </w:r>
          </w:p>
        </w:tc>
      </w:tr>
    </w:tbl>
    <w:p w14:paraId="797138AF" w14:textId="77777777" w:rsidR="00ED0E19" w:rsidRDefault="00ED0E19" w:rsidP="00EF4CC2">
      <w:pPr>
        <w:spacing w:after="0" w:line="240" w:lineRule="auto"/>
        <w:jc w:val="both"/>
      </w:pPr>
      <w:r>
        <w:t xml:space="preserve">In questa </w:t>
      </w:r>
      <w:r w:rsidRPr="00ED0E19">
        <w:t xml:space="preserve">prima fase </w:t>
      </w:r>
      <w:r>
        <w:t xml:space="preserve">di attuazione </w:t>
      </w:r>
      <w:r w:rsidRPr="00ED0E19">
        <w:t>della Strategia per la trasformazione digitale del Cantone Ticino</w:t>
      </w:r>
      <w:r>
        <w:t>, gli investimenti includono l’assunzione diretta di personale</w:t>
      </w:r>
      <w:r w:rsidR="001B4DEA">
        <w:t xml:space="preserve"> (</w:t>
      </w:r>
      <w:r w:rsidR="008E4BC2">
        <w:t>nomine</w:t>
      </w:r>
      <w:r w:rsidR="001B4DEA">
        <w:t xml:space="preserve"> e incarichi)</w:t>
      </w:r>
      <w:r>
        <w:t xml:space="preserve"> </w:t>
      </w:r>
      <w:r>
        <w:lastRenderedPageBreak/>
        <w:t>all’interno dell’</w:t>
      </w:r>
      <w:r w:rsidR="000B185F">
        <w:t>A</w:t>
      </w:r>
      <w:r>
        <w:t xml:space="preserve">mministrazione cantonale. Al termine di questa prima fase, dopo un’attenta analisi del reale fabbisogno, il personale assunto </w:t>
      </w:r>
      <w:r w:rsidR="001B4DEA">
        <w:t>mediante incarico</w:t>
      </w:r>
      <w:r>
        <w:t xml:space="preserve"> </w:t>
      </w:r>
      <w:r w:rsidR="001B4DEA">
        <w:t>potrà essere</w:t>
      </w:r>
      <w:r>
        <w:t xml:space="preserve"> integrato nei conti di gestione corrente dello Stato</w:t>
      </w:r>
      <w:r w:rsidR="001B4DEA">
        <w:t>, così come il personale nominato</w:t>
      </w:r>
      <w:r>
        <w:t>.</w:t>
      </w:r>
    </w:p>
    <w:p w14:paraId="07988139" w14:textId="77777777" w:rsidR="00ED0E19" w:rsidRDefault="00D53429" w:rsidP="00EF4CC2">
      <w:pPr>
        <w:spacing w:after="0" w:line="240" w:lineRule="auto"/>
      </w:pPr>
      <w:r w:rsidRPr="00D53429">
        <w:t xml:space="preserve">Il credito è previsto nel PFI </w:t>
      </w:r>
      <w:r>
        <w:t>al</w:t>
      </w:r>
      <w:r w:rsidRPr="00D53429">
        <w:t xml:space="preserve"> settor</w:t>
      </w:r>
      <w:r w:rsidRPr="00184B7C">
        <w:t>e 11 “Amministrazione generale” posizione 11</w:t>
      </w:r>
      <w:r w:rsidR="00DE24F8" w:rsidRPr="00184B7C">
        <w:t>91, RIN 100950, “strategia trasformazione digitale”.</w:t>
      </w:r>
    </w:p>
    <w:p w14:paraId="00A20DB3" w14:textId="77777777" w:rsidR="007A28E5" w:rsidRDefault="007A28E5" w:rsidP="00EF4CC2">
      <w:pPr>
        <w:spacing w:after="0" w:line="240" w:lineRule="auto"/>
      </w:pPr>
      <w:r>
        <w:t xml:space="preserve">Le spese di gestione corrente, a seconda dell’effettiva necessità, comprendono spese per il personale, </w:t>
      </w:r>
      <w:r w:rsidR="002D52B7">
        <w:t xml:space="preserve">per </w:t>
      </w:r>
      <w:r>
        <w:t>beni e servizi e contributi a terzi.</w:t>
      </w:r>
    </w:p>
    <w:p w14:paraId="63F44306" w14:textId="77777777" w:rsidR="007A28E5" w:rsidRDefault="007A28E5" w:rsidP="00EF4CC2">
      <w:pPr>
        <w:spacing w:after="240" w:line="240" w:lineRule="auto"/>
      </w:pPr>
      <w:r>
        <w:t>Indicativamente si stima la seguente ripartizione</w:t>
      </w:r>
      <w:r w:rsidR="00405E56">
        <w:t xml:space="preserve"> (gruppi di costo)</w:t>
      </w:r>
      <w:r>
        <w:t>:</w:t>
      </w:r>
    </w:p>
    <w:tbl>
      <w:tblPr>
        <w:tblW w:w="5000" w:type="pct"/>
        <w:jc w:val="center"/>
        <w:tblBorders>
          <w:insideH w:val="single" w:sz="4" w:space="0" w:color="FFFFFF"/>
        </w:tblBorders>
        <w:tblLook w:val="0020" w:firstRow="1" w:lastRow="0" w:firstColumn="0" w:lastColumn="0" w:noHBand="0" w:noVBand="0"/>
      </w:tblPr>
      <w:tblGrid>
        <w:gridCol w:w="5831"/>
        <w:gridCol w:w="2200"/>
        <w:gridCol w:w="1466"/>
      </w:tblGrid>
      <w:tr w:rsidR="007A28E5" w:rsidRPr="006C0450" w14:paraId="6885E1A0" w14:textId="77777777" w:rsidTr="00070179">
        <w:trPr>
          <w:jc w:val="center"/>
        </w:trPr>
        <w:tc>
          <w:tcPr>
            <w:tcW w:w="3070" w:type="pct"/>
            <w:tcBorders>
              <w:top w:val="nil"/>
              <w:bottom w:val="single" w:sz="4" w:space="0" w:color="auto"/>
              <w:right w:val="single" w:sz="4" w:space="0" w:color="auto"/>
            </w:tcBorders>
            <w:shd w:val="clear" w:color="auto" w:fill="9FBBDE"/>
          </w:tcPr>
          <w:p w14:paraId="2CBC2376" w14:textId="77777777" w:rsidR="007A28E5" w:rsidRPr="00070179" w:rsidRDefault="007A28E5" w:rsidP="007A28E5">
            <w:pPr>
              <w:keepLines/>
              <w:overflowPunct w:val="0"/>
              <w:autoSpaceDE w:val="0"/>
              <w:autoSpaceDN w:val="0"/>
              <w:adjustRightInd w:val="0"/>
              <w:textAlignment w:val="baseline"/>
              <w:rPr>
                <w:rFonts w:ascii="Arial" w:hAnsi="Arial" w:cs="Arial"/>
                <w:b/>
                <w:bCs/>
                <w:sz w:val="22"/>
              </w:rPr>
            </w:pPr>
            <w:r w:rsidRPr="00070179">
              <w:rPr>
                <w:rFonts w:ascii="Arial" w:hAnsi="Arial" w:cs="Arial"/>
                <w:b/>
                <w:bCs/>
                <w:sz w:val="22"/>
              </w:rPr>
              <w:t>Oggetto</w:t>
            </w:r>
          </w:p>
        </w:tc>
        <w:tc>
          <w:tcPr>
            <w:tcW w:w="1158" w:type="pct"/>
            <w:tcBorders>
              <w:top w:val="nil"/>
              <w:left w:val="single" w:sz="4" w:space="0" w:color="auto"/>
              <w:bottom w:val="single" w:sz="4" w:space="0" w:color="auto"/>
              <w:right w:val="single" w:sz="4" w:space="0" w:color="auto"/>
            </w:tcBorders>
            <w:shd w:val="clear" w:color="auto" w:fill="9FBBDE"/>
          </w:tcPr>
          <w:p w14:paraId="48A9227C" w14:textId="412EBE81" w:rsidR="007A28E5" w:rsidRPr="00070179" w:rsidRDefault="007A28E5" w:rsidP="00070179">
            <w:pPr>
              <w:keepLines/>
              <w:overflowPunct w:val="0"/>
              <w:autoSpaceDE w:val="0"/>
              <w:autoSpaceDN w:val="0"/>
              <w:adjustRightInd w:val="0"/>
              <w:jc w:val="center"/>
              <w:textAlignment w:val="baseline"/>
              <w:rPr>
                <w:rFonts w:ascii="Arial" w:hAnsi="Arial" w:cs="Arial"/>
                <w:b/>
                <w:bCs/>
                <w:sz w:val="22"/>
              </w:rPr>
            </w:pPr>
            <w:r w:rsidRPr="00070179">
              <w:rPr>
                <w:rFonts w:ascii="Arial" w:hAnsi="Arial" w:cs="Arial"/>
                <w:b/>
                <w:bCs/>
                <w:sz w:val="22"/>
              </w:rPr>
              <w:t>Gestione corrente         2025-2028</w:t>
            </w:r>
          </w:p>
        </w:tc>
        <w:tc>
          <w:tcPr>
            <w:tcW w:w="772" w:type="pct"/>
            <w:tcBorders>
              <w:top w:val="nil"/>
              <w:left w:val="single" w:sz="4" w:space="0" w:color="auto"/>
              <w:bottom w:val="single" w:sz="4" w:space="0" w:color="auto"/>
            </w:tcBorders>
            <w:shd w:val="clear" w:color="auto" w:fill="9FBBDE"/>
          </w:tcPr>
          <w:p w14:paraId="1B9CC6DE" w14:textId="643FAF05" w:rsidR="007A28E5" w:rsidRPr="00070179" w:rsidRDefault="00070179" w:rsidP="00070179">
            <w:pPr>
              <w:keepLines/>
              <w:overflowPunct w:val="0"/>
              <w:autoSpaceDE w:val="0"/>
              <w:autoSpaceDN w:val="0"/>
              <w:adjustRightInd w:val="0"/>
              <w:jc w:val="center"/>
              <w:textAlignment w:val="baseline"/>
              <w:rPr>
                <w:rFonts w:ascii="Arial" w:hAnsi="Arial" w:cs="Arial"/>
                <w:b/>
                <w:bCs/>
                <w:sz w:val="22"/>
              </w:rPr>
            </w:pPr>
            <w:r>
              <w:rPr>
                <w:rFonts w:ascii="Arial" w:hAnsi="Arial" w:cs="Arial"/>
                <w:b/>
                <w:bCs/>
                <w:sz w:val="22"/>
              </w:rPr>
              <w:t>Costi r</w:t>
            </w:r>
            <w:r w:rsidR="007A28E5" w:rsidRPr="00070179">
              <w:rPr>
                <w:rFonts w:ascii="Arial" w:hAnsi="Arial" w:cs="Arial"/>
                <w:b/>
                <w:bCs/>
                <w:sz w:val="22"/>
              </w:rPr>
              <w:t xml:space="preserve">icorrenti </w:t>
            </w:r>
            <w:r w:rsidR="00405E56" w:rsidRPr="00070179">
              <w:rPr>
                <w:rFonts w:ascii="Arial" w:hAnsi="Arial" w:cs="Arial"/>
                <w:b/>
                <w:bCs/>
                <w:sz w:val="22"/>
              </w:rPr>
              <w:t xml:space="preserve">dal </w:t>
            </w:r>
            <w:r>
              <w:rPr>
                <w:rFonts w:ascii="Arial" w:hAnsi="Arial" w:cs="Arial"/>
                <w:b/>
                <w:bCs/>
                <w:sz w:val="22"/>
              </w:rPr>
              <w:t>2029</w:t>
            </w:r>
          </w:p>
        </w:tc>
      </w:tr>
      <w:tr w:rsidR="007A28E5" w:rsidRPr="006C0450" w14:paraId="1B8C748E" w14:textId="77777777" w:rsidTr="00070179">
        <w:tblPrEx>
          <w:tblBorders>
            <w:insideH w:val="none" w:sz="0" w:space="0" w:color="auto"/>
          </w:tblBorders>
        </w:tblPrEx>
        <w:trPr>
          <w:jc w:val="center"/>
        </w:trPr>
        <w:tc>
          <w:tcPr>
            <w:tcW w:w="3070" w:type="pct"/>
            <w:tcBorders>
              <w:top w:val="single" w:sz="4" w:space="0" w:color="auto"/>
              <w:right w:val="single" w:sz="4" w:space="0" w:color="auto"/>
            </w:tcBorders>
            <w:shd w:val="clear" w:color="auto" w:fill="DBE5F1" w:themeFill="accent1" w:themeFillTint="33"/>
          </w:tcPr>
          <w:p w14:paraId="732DB30E" w14:textId="77777777" w:rsidR="007A28E5" w:rsidRPr="00070179" w:rsidRDefault="007A28E5" w:rsidP="00405E56">
            <w:pPr>
              <w:tabs>
                <w:tab w:val="left" w:pos="540"/>
              </w:tabs>
              <w:rPr>
                <w:rFonts w:ascii="Arial" w:hAnsi="Arial" w:cs="Arial"/>
                <w:color w:val="000000"/>
                <w:sz w:val="22"/>
              </w:rPr>
            </w:pPr>
            <w:r w:rsidRPr="00070179">
              <w:rPr>
                <w:rFonts w:ascii="Arial" w:hAnsi="Arial" w:cs="Arial"/>
                <w:color w:val="000000"/>
                <w:sz w:val="22"/>
              </w:rPr>
              <w:t>Amministrazione Digitale Svizzera (</w:t>
            </w:r>
            <w:r w:rsidR="00405E56" w:rsidRPr="00070179">
              <w:rPr>
                <w:rFonts w:ascii="Arial" w:hAnsi="Arial" w:cs="Arial"/>
                <w:color w:val="000000"/>
                <w:sz w:val="22"/>
              </w:rPr>
              <w:t>gruppo</w:t>
            </w:r>
            <w:r w:rsidRPr="00070179">
              <w:rPr>
                <w:rFonts w:ascii="Arial" w:hAnsi="Arial" w:cs="Arial"/>
                <w:color w:val="000000"/>
                <w:sz w:val="22"/>
              </w:rPr>
              <w:t xml:space="preserve"> 36)</w:t>
            </w:r>
          </w:p>
        </w:tc>
        <w:tc>
          <w:tcPr>
            <w:tcW w:w="1158" w:type="pct"/>
            <w:tcBorders>
              <w:top w:val="single" w:sz="4" w:space="0" w:color="auto"/>
              <w:left w:val="single" w:sz="4" w:space="0" w:color="auto"/>
              <w:right w:val="single" w:sz="4" w:space="0" w:color="auto"/>
            </w:tcBorders>
            <w:shd w:val="clear" w:color="auto" w:fill="DBE5F1" w:themeFill="accent1" w:themeFillTint="33"/>
          </w:tcPr>
          <w:p w14:paraId="3B3B0A8F" w14:textId="335314F2" w:rsidR="007A28E5" w:rsidRPr="00070179" w:rsidRDefault="007A28E5" w:rsidP="00070179">
            <w:pPr>
              <w:tabs>
                <w:tab w:val="left" w:pos="540"/>
              </w:tabs>
              <w:jc w:val="right"/>
              <w:rPr>
                <w:rFonts w:ascii="Arial" w:hAnsi="Arial" w:cs="Arial"/>
                <w:color w:val="000000"/>
                <w:sz w:val="22"/>
              </w:rPr>
            </w:pPr>
            <w:r w:rsidRPr="00070179">
              <w:rPr>
                <w:rFonts w:ascii="Arial" w:hAnsi="Arial" w:cs="Arial"/>
                <w:color w:val="000000"/>
                <w:sz w:val="22"/>
              </w:rPr>
              <w:t>2'04</w:t>
            </w:r>
            <w:r w:rsidR="000B185F" w:rsidRPr="00070179">
              <w:rPr>
                <w:rFonts w:ascii="Arial" w:hAnsi="Arial" w:cs="Arial"/>
                <w:color w:val="000000"/>
                <w:sz w:val="22"/>
              </w:rPr>
              <w:t>4</w:t>
            </w:r>
            <w:r w:rsidRPr="00070179">
              <w:rPr>
                <w:rFonts w:ascii="Arial" w:hAnsi="Arial" w:cs="Arial"/>
                <w:color w:val="000000"/>
                <w:sz w:val="22"/>
              </w:rPr>
              <w:t>'</w:t>
            </w:r>
            <w:r w:rsidR="00070179">
              <w:rPr>
                <w:rFonts w:ascii="Arial" w:hAnsi="Arial" w:cs="Arial"/>
                <w:color w:val="000000"/>
                <w:sz w:val="22"/>
              </w:rPr>
              <w:t>0</w:t>
            </w:r>
            <w:r w:rsidRPr="00070179">
              <w:rPr>
                <w:rFonts w:ascii="Arial" w:hAnsi="Arial" w:cs="Arial"/>
                <w:color w:val="000000"/>
                <w:sz w:val="22"/>
              </w:rPr>
              <w:t>00</w:t>
            </w:r>
          </w:p>
        </w:tc>
        <w:tc>
          <w:tcPr>
            <w:tcW w:w="772" w:type="pct"/>
            <w:tcBorders>
              <w:top w:val="single" w:sz="4" w:space="0" w:color="auto"/>
              <w:left w:val="single" w:sz="4" w:space="0" w:color="auto"/>
            </w:tcBorders>
            <w:shd w:val="clear" w:color="auto" w:fill="DBE5F1" w:themeFill="accent1" w:themeFillTint="33"/>
          </w:tcPr>
          <w:p w14:paraId="6310EE22" w14:textId="77777777" w:rsidR="007A28E5" w:rsidRPr="00070179" w:rsidRDefault="007A28E5" w:rsidP="007A28E5">
            <w:pPr>
              <w:tabs>
                <w:tab w:val="left" w:pos="540"/>
              </w:tabs>
              <w:jc w:val="right"/>
              <w:rPr>
                <w:rFonts w:ascii="Arial" w:hAnsi="Arial" w:cs="Arial"/>
                <w:color w:val="000000"/>
                <w:sz w:val="22"/>
              </w:rPr>
            </w:pPr>
            <w:r w:rsidRPr="00070179">
              <w:rPr>
                <w:rFonts w:ascii="Arial" w:hAnsi="Arial" w:cs="Arial"/>
                <w:color w:val="000000"/>
                <w:sz w:val="22"/>
              </w:rPr>
              <w:t>800’000</w:t>
            </w:r>
          </w:p>
        </w:tc>
      </w:tr>
      <w:tr w:rsidR="007A28E5" w:rsidRPr="006C0450" w14:paraId="1831A555" w14:textId="77777777" w:rsidTr="00070179">
        <w:tblPrEx>
          <w:tblBorders>
            <w:insideH w:val="none" w:sz="0" w:space="0" w:color="auto"/>
          </w:tblBorders>
        </w:tblPrEx>
        <w:trPr>
          <w:jc w:val="center"/>
        </w:trPr>
        <w:tc>
          <w:tcPr>
            <w:tcW w:w="3070" w:type="pct"/>
            <w:tcBorders>
              <w:right w:val="single" w:sz="4" w:space="0" w:color="auto"/>
            </w:tcBorders>
            <w:shd w:val="clear" w:color="auto" w:fill="DBE5F1" w:themeFill="accent1" w:themeFillTint="33"/>
          </w:tcPr>
          <w:p w14:paraId="76603C21" w14:textId="77777777" w:rsidR="007A28E5" w:rsidRPr="00070179" w:rsidRDefault="007A28E5" w:rsidP="007A28E5">
            <w:pPr>
              <w:keepLines/>
              <w:tabs>
                <w:tab w:val="left" w:pos="540"/>
              </w:tabs>
              <w:overflowPunct w:val="0"/>
              <w:autoSpaceDE w:val="0"/>
              <w:autoSpaceDN w:val="0"/>
              <w:adjustRightInd w:val="0"/>
              <w:textAlignment w:val="baseline"/>
              <w:rPr>
                <w:rFonts w:ascii="Arial" w:hAnsi="Arial" w:cs="Arial"/>
                <w:sz w:val="22"/>
              </w:rPr>
            </w:pPr>
            <w:r w:rsidRPr="00070179">
              <w:rPr>
                <w:rFonts w:ascii="Arial" w:hAnsi="Arial" w:cs="Arial"/>
                <w:sz w:val="22"/>
              </w:rPr>
              <w:t>Organizzazione e Governance (</w:t>
            </w:r>
            <w:r w:rsidR="00405E56" w:rsidRPr="00070179">
              <w:rPr>
                <w:rFonts w:ascii="Arial" w:hAnsi="Arial" w:cs="Arial"/>
                <w:color w:val="000000"/>
                <w:sz w:val="22"/>
              </w:rPr>
              <w:t>gruppo</w:t>
            </w:r>
            <w:r w:rsidRPr="00070179">
              <w:rPr>
                <w:rFonts w:ascii="Arial" w:hAnsi="Arial" w:cs="Arial"/>
                <w:sz w:val="22"/>
              </w:rPr>
              <w:t xml:space="preserve"> 30)</w:t>
            </w:r>
          </w:p>
        </w:tc>
        <w:tc>
          <w:tcPr>
            <w:tcW w:w="1158" w:type="pct"/>
            <w:tcBorders>
              <w:left w:val="single" w:sz="4" w:space="0" w:color="auto"/>
              <w:right w:val="single" w:sz="4" w:space="0" w:color="auto"/>
            </w:tcBorders>
            <w:shd w:val="clear" w:color="auto" w:fill="DBE5F1" w:themeFill="accent1" w:themeFillTint="33"/>
          </w:tcPr>
          <w:p w14:paraId="64EFC84E" w14:textId="77777777" w:rsidR="007A28E5" w:rsidRPr="00070179" w:rsidRDefault="00182AF2" w:rsidP="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1'470’000</w:t>
            </w:r>
          </w:p>
        </w:tc>
        <w:tc>
          <w:tcPr>
            <w:tcW w:w="772" w:type="pct"/>
            <w:tcBorders>
              <w:left w:val="single" w:sz="4" w:space="0" w:color="auto"/>
            </w:tcBorders>
            <w:shd w:val="clear" w:color="auto" w:fill="DBE5F1" w:themeFill="accent1" w:themeFillTint="33"/>
          </w:tcPr>
          <w:p w14:paraId="5DE43E29" w14:textId="77777777" w:rsidR="007A28E5" w:rsidRPr="00070179" w:rsidRDefault="007A28E5" w:rsidP="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2'511’250</w:t>
            </w:r>
          </w:p>
        </w:tc>
      </w:tr>
      <w:tr w:rsidR="007A28E5" w:rsidRPr="006C0450" w14:paraId="25F745C6" w14:textId="77777777" w:rsidTr="00070179">
        <w:tblPrEx>
          <w:tblBorders>
            <w:insideH w:val="none" w:sz="0" w:space="0" w:color="auto"/>
          </w:tblBorders>
        </w:tblPrEx>
        <w:trPr>
          <w:jc w:val="center"/>
        </w:trPr>
        <w:tc>
          <w:tcPr>
            <w:tcW w:w="3070" w:type="pct"/>
            <w:tcBorders>
              <w:bottom w:val="single" w:sz="4" w:space="0" w:color="FFFFFF"/>
              <w:right w:val="single" w:sz="4" w:space="0" w:color="auto"/>
            </w:tcBorders>
            <w:shd w:val="clear" w:color="auto" w:fill="DBE5F1" w:themeFill="accent1" w:themeFillTint="33"/>
          </w:tcPr>
          <w:p w14:paraId="43A059B6" w14:textId="77777777" w:rsidR="007A28E5" w:rsidRPr="00070179" w:rsidRDefault="007A28E5">
            <w:pPr>
              <w:keepLines/>
              <w:tabs>
                <w:tab w:val="left" w:pos="540"/>
              </w:tabs>
              <w:overflowPunct w:val="0"/>
              <w:autoSpaceDE w:val="0"/>
              <w:autoSpaceDN w:val="0"/>
              <w:adjustRightInd w:val="0"/>
              <w:textAlignment w:val="baseline"/>
              <w:rPr>
                <w:rFonts w:ascii="Arial" w:hAnsi="Arial" w:cs="Arial"/>
                <w:sz w:val="22"/>
              </w:rPr>
            </w:pPr>
            <w:r w:rsidRPr="00070179">
              <w:rPr>
                <w:rFonts w:ascii="Arial" w:hAnsi="Arial" w:cs="Arial"/>
                <w:sz w:val="22"/>
              </w:rPr>
              <w:t>Sportello dei servizi digitali (</w:t>
            </w:r>
            <w:r w:rsidR="00405E56" w:rsidRPr="00070179">
              <w:rPr>
                <w:rFonts w:ascii="Arial" w:hAnsi="Arial" w:cs="Arial"/>
                <w:color w:val="000000"/>
                <w:sz w:val="22"/>
              </w:rPr>
              <w:t>gruppo</w:t>
            </w:r>
            <w:r w:rsidRPr="00070179">
              <w:rPr>
                <w:rFonts w:ascii="Arial" w:hAnsi="Arial" w:cs="Arial"/>
                <w:sz w:val="22"/>
              </w:rPr>
              <w:t xml:space="preserve"> 36)</w:t>
            </w:r>
          </w:p>
        </w:tc>
        <w:tc>
          <w:tcPr>
            <w:tcW w:w="1158" w:type="pct"/>
            <w:tcBorders>
              <w:left w:val="single" w:sz="4" w:space="0" w:color="auto"/>
              <w:bottom w:val="single" w:sz="4" w:space="0" w:color="FFFFFF"/>
              <w:right w:val="single" w:sz="4" w:space="0" w:color="auto"/>
            </w:tcBorders>
            <w:shd w:val="clear" w:color="auto" w:fill="DBE5F1" w:themeFill="accent1" w:themeFillTint="33"/>
          </w:tcPr>
          <w:p w14:paraId="799E7EEB" w14:textId="77777777" w:rsidR="007A28E5" w:rsidRPr="00070179" w:rsidRDefault="007A28E5" w:rsidP="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636’000</w:t>
            </w:r>
          </w:p>
        </w:tc>
        <w:tc>
          <w:tcPr>
            <w:tcW w:w="772" w:type="pct"/>
            <w:tcBorders>
              <w:left w:val="single" w:sz="4" w:space="0" w:color="auto"/>
              <w:bottom w:val="single" w:sz="4" w:space="0" w:color="FFFFFF"/>
            </w:tcBorders>
            <w:shd w:val="clear" w:color="auto" w:fill="DBE5F1" w:themeFill="accent1" w:themeFillTint="33"/>
          </w:tcPr>
          <w:p w14:paraId="5077FB7A" w14:textId="77777777" w:rsidR="007A28E5" w:rsidRPr="00070179" w:rsidRDefault="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121’500</w:t>
            </w:r>
          </w:p>
        </w:tc>
      </w:tr>
      <w:tr w:rsidR="007A28E5" w:rsidRPr="006C0450" w14:paraId="43053015" w14:textId="77777777" w:rsidTr="00070179">
        <w:tblPrEx>
          <w:tblBorders>
            <w:insideH w:val="none" w:sz="0" w:space="0" w:color="auto"/>
          </w:tblBorders>
        </w:tblPrEx>
        <w:trPr>
          <w:jc w:val="center"/>
        </w:trPr>
        <w:tc>
          <w:tcPr>
            <w:tcW w:w="3070" w:type="pct"/>
            <w:tcBorders>
              <w:bottom w:val="single" w:sz="4" w:space="0" w:color="FFFFFF"/>
              <w:right w:val="single" w:sz="4" w:space="0" w:color="auto"/>
            </w:tcBorders>
            <w:shd w:val="clear" w:color="auto" w:fill="DBE5F1" w:themeFill="accent1" w:themeFillTint="33"/>
          </w:tcPr>
          <w:p w14:paraId="1A3C773A" w14:textId="77777777" w:rsidR="007A28E5" w:rsidRPr="00070179" w:rsidRDefault="007A28E5" w:rsidP="007A28E5">
            <w:pPr>
              <w:keepLines/>
              <w:tabs>
                <w:tab w:val="left" w:pos="540"/>
              </w:tabs>
              <w:overflowPunct w:val="0"/>
              <w:autoSpaceDE w:val="0"/>
              <w:autoSpaceDN w:val="0"/>
              <w:adjustRightInd w:val="0"/>
              <w:textAlignment w:val="baseline"/>
              <w:rPr>
                <w:rFonts w:ascii="Arial" w:hAnsi="Arial" w:cs="Arial"/>
                <w:sz w:val="22"/>
              </w:rPr>
            </w:pPr>
            <w:r w:rsidRPr="00070179">
              <w:rPr>
                <w:rFonts w:ascii="Arial" w:hAnsi="Arial" w:cs="Arial"/>
                <w:sz w:val="22"/>
              </w:rPr>
              <w:t>Sportello dei servizi digitali (</w:t>
            </w:r>
            <w:r w:rsidR="00405E56" w:rsidRPr="00070179">
              <w:rPr>
                <w:rFonts w:ascii="Arial" w:hAnsi="Arial" w:cs="Arial"/>
                <w:color w:val="000000"/>
                <w:sz w:val="22"/>
              </w:rPr>
              <w:t>gruppo</w:t>
            </w:r>
            <w:r w:rsidRPr="00070179">
              <w:rPr>
                <w:rFonts w:ascii="Arial" w:hAnsi="Arial" w:cs="Arial"/>
                <w:sz w:val="22"/>
              </w:rPr>
              <w:t xml:space="preserve"> 31)</w:t>
            </w:r>
          </w:p>
        </w:tc>
        <w:tc>
          <w:tcPr>
            <w:tcW w:w="1158" w:type="pct"/>
            <w:tcBorders>
              <w:left w:val="single" w:sz="4" w:space="0" w:color="auto"/>
              <w:bottom w:val="single" w:sz="4" w:space="0" w:color="FFFFFF"/>
              <w:right w:val="single" w:sz="4" w:space="0" w:color="auto"/>
            </w:tcBorders>
            <w:shd w:val="clear" w:color="auto" w:fill="DBE5F1" w:themeFill="accent1" w:themeFillTint="33"/>
          </w:tcPr>
          <w:p w14:paraId="1CB6ABB0" w14:textId="77777777" w:rsidR="007A28E5" w:rsidRPr="00070179" w:rsidRDefault="007A28E5" w:rsidP="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0</w:t>
            </w:r>
          </w:p>
        </w:tc>
        <w:tc>
          <w:tcPr>
            <w:tcW w:w="772" w:type="pct"/>
            <w:tcBorders>
              <w:left w:val="single" w:sz="4" w:space="0" w:color="auto"/>
              <w:bottom w:val="single" w:sz="4" w:space="0" w:color="FFFFFF"/>
            </w:tcBorders>
            <w:shd w:val="clear" w:color="auto" w:fill="DBE5F1" w:themeFill="accent1" w:themeFillTint="33"/>
          </w:tcPr>
          <w:p w14:paraId="26E53A95" w14:textId="77777777" w:rsidR="007A28E5" w:rsidRPr="00070179" w:rsidRDefault="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323’500</w:t>
            </w:r>
          </w:p>
        </w:tc>
      </w:tr>
      <w:tr w:rsidR="007A28E5" w:rsidRPr="006C0450" w14:paraId="3227F5F1" w14:textId="77777777" w:rsidTr="00070179">
        <w:tblPrEx>
          <w:tblBorders>
            <w:insideH w:val="none" w:sz="0" w:space="0" w:color="auto"/>
          </w:tblBorders>
        </w:tblPrEx>
        <w:trPr>
          <w:jc w:val="center"/>
        </w:trPr>
        <w:tc>
          <w:tcPr>
            <w:tcW w:w="3070" w:type="pct"/>
            <w:tcBorders>
              <w:top w:val="single" w:sz="4" w:space="0" w:color="FFFFFF"/>
              <w:bottom w:val="single" w:sz="4" w:space="0" w:color="FFFFFF"/>
              <w:right w:val="single" w:sz="4" w:space="0" w:color="auto"/>
            </w:tcBorders>
            <w:shd w:val="clear" w:color="auto" w:fill="DBE5F1" w:themeFill="accent1" w:themeFillTint="33"/>
            <w:vAlign w:val="bottom"/>
          </w:tcPr>
          <w:p w14:paraId="39127A2F" w14:textId="77777777" w:rsidR="007A28E5" w:rsidRPr="00070179" w:rsidRDefault="007A28E5" w:rsidP="007A28E5">
            <w:pPr>
              <w:keepLines/>
              <w:tabs>
                <w:tab w:val="left" w:pos="540"/>
              </w:tabs>
              <w:overflowPunct w:val="0"/>
              <w:autoSpaceDE w:val="0"/>
              <w:autoSpaceDN w:val="0"/>
              <w:adjustRightInd w:val="0"/>
              <w:textAlignment w:val="baseline"/>
              <w:rPr>
                <w:rFonts w:ascii="Arial" w:hAnsi="Arial" w:cs="Arial"/>
                <w:color w:val="000000"/>
                <w:sz w:val="22"/>
              </w:rPr>
            </w:pPr>
            <w:r w:rsidRPr="00070179">
              <w:rPr>
                <w:rFonts w:ascii="Arial" w:hAnsi="Arial" w:cs="Arial"/>
                <w:color w:val="000000"/>
                <w:sz w:val="22"/>
              </w:rPr>
              <w:t>Gestione elettronica delle pratiche (</w:t>
            </w:r>
            <w:r w:rsidR="00405E56" w:rsidRPr="00070179">
              <w:rPr>
                <w:rFonts w:ascii="Arial" w:hAnsi="Arial" w:cs="Arial"/>
                <w:color w:val="000000"/>
                <w:sz w:val="22"/>
              </w:rPr>
              <w:t>gruppo</w:t>
            </w:r>
            <w:r w:rsidRPr="00070179">
              <w:rPr>
                <w:rFonts w:ascii="Arial" w:hAnsi="Arial" w:cs="Arial"/>
                <w:color w:val="000000"/>
                <w:sz w:val="22"/>
              </w:rPr>
              <w:t xml:space="preserve"> 31)</w:t>
            </w:r>
          </w:p>
        </w:tc>
        <w:tc>
          <w:tcPr>
            <w:tcW w:w="1158" w:type="pct"/>
            <w:tcBorders>
              <w:top w:val="single" w:sz="4" w:space="0" w:color="FFFFFF"/>
              <w:left w:val="single" w:sz="4" w:space="0" w:color="auto"/>
              <w:bottom w:val="single" w:sz="4" w:space="0" w:color="FFFFFF"/>
              <w:right w:val="single" w:sz="4" w:space="0" w:color="auto"/>
            </w:tcBorders>
            <w:shd w:val="clear" w:color="auto" w:fill="DBE5F1" w:themeFill="accent1" w:themeFillTint="33"/>
          </w:tcPr>
          <w:p w14:paraId="14E62DC6" w14:textId="77777777" w:rsidR="007A28E5" w:rsidRPr="00070179" w:rsidRDefault="007A28E5" w:rsidP="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0</w:t>
            </w:r>
          </w:p>
        </w:tc>
        <w:tc>
          <w:tcPr>
            <w:tcW w:w="772" w:type="pct"/>
            <w:tcBorders>
              <w:top w:val="single" w:sz="4" w:space="0" w:color="FFFFFF"/>
              <w:left w:val="single" w:sz="4" w:space="0" w:color="auto"/>
              <w:bottom w:val="single" w:sz="4" w:space="0" w:color="FFFFFF"/>
            </w:tcBorders>
            <w:shd w:val="clear" w:color="auto" w:fill="DBE5F1" w:themeFill="accent1" w:themeFillTint="33"/>
          </w:tcPr>
          <w:p w14:paraId="5D76D075" w14:textId="77777777" w:rsidR="007A28E5" w:rsidRPr="00070179" w:rsidRDefault="007A28E5" w:rsidP="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200’000</w:t>
            </w:r>
          </w:p>
        </w:tc>
      </w:tr>
      <w:tr w:rsidR="007A28E5" w:rsidRPr="006C0450" w14:paraId="1A9AF242" w14:textId="77777777" w:rsidTr="00070179">
        <w:tblPrEx>
          <w:tblBorders>
            <w:insideH w:val="none" w:sz="0" w:space="0" w:color="auto"/>
          </w:tblBorders>
        </w:tblPrEx>
        <w:trPr>
          <w:jc w:val="center"/>
        </w:trPr>
        <w:tc>
          <w:tcPr>
            <w:tcW w:w="3070" w:type="pct"/>
            <w:tcBorders>
              <w:top w:val="single" w:sz="4" w:space="0" w:color="FFFFFF"/>
              <w:bottom w:val="single" w:sz="4" w:space="0" w:color="auto"/>
              <w:right w:val="single" w:sz="4" w:space="0" w:color="auto"/>
            </w:tcBorders>
            <w:shd w:val="clear" w:color="auto" w:fill="DBE5F1" w:themeFill="accent1" w:themeFillTint="33"/>
            <w:vAlign w:val="bottom"/>
          </w:tcPr>
          <w:p w14:paraId="4212E56F" w14:textId="77777777" w:rsidR="007A28E5" w:rsidRPr="00070179" w:rsidRDefault="007A28E5" w:rsidP="007A28E5">
            <w:pPr>
              <w:keepLines/>
              <w:tabs>
                <w:tab w:val="left" w:pos="540"/>
              </w:tabs>
              <w:overflowPunct w:val="0"/>
              <w:autoSpaceDE w:val="0"/>
              <w:autoSpaceDN w:val="0"/>
              <w:adjustRightInd w:val="0"/>
              <w:textAlignment w:val="baseline"/>
              <w:rPr>
                <w:rFonts w:ascii="Arial" w:hAnsi="Arial" w:cs="Arial"/>
                <w:color w:val="000000"/>
                <w:sz w:val="22"/>
              </w:rPr>
            </w:pPr>
            <w:r w:rsidRPr="00070179">
              <w:rPr>
                <w:rFonts w:ascii="Arial" w:hAnsi="Arial" w:cs="Arial"/>
                <w:color w:val="000000"/>
                <w:sz w:val="22"/>
              </w:rPr>
              <w:t>Open Data (</w:t>
            </w:r>
            <w:r w:rsidR="00405E56" w:rsidRPr="00070179">
              <w:rPr>
                <w:rFonts w:ascii="Arial" w:hAnsi="Arial" w:cs="Arial"/>
                <w:color w:val="000000"/>
                <w:sz w:val="22"/>
              </w:rPr>
              <w:t>gruppo</w:t>
            </w:r>
            <w:r w:rsidRPr="00070179">
              <w:rPr>
                <w:rFonts w:ascii="Arial" w:hAnsi="Arial" w:cs="Arial"/>
                <w:color w:val="000000"/>
                <w:sz w:val="22"/>
              </w:rPr>
              <w:t xml:space="preserve"> 31)</w:t>
            </w:r>
          </w:p>
        </w:tc>
        <w:tc>
          <w:tcPr>
            <w:tcW w:w="1158" w:type="pct"/>
            <w:tcBorders>
              <w:top w:val="single" w:sz="4" w:space="0" w:color="FFFFFF"/>
              <w:left w:val="single" w:sz="4" w:space="0" w:color="auto"/>
              <w:bottom w:val="single" w:sz="4" w:space="0" w:color="auto"/>
              <w:right w:val="single" w:sz="4" w:space="0" w:color="auto"/>
            </w:tcBorders>
            <w:shd w:val="clear" w:color="auto" w:fill="DBE5F1" w:themeFill="accent1" w:themeFillTint="33"/>
          </w:tcPr>
          <w:p w14:paraId="69F8A6B8" w14:textId="77777777" w:rsidR="007A28E5" w:rsidRPr="00070179" w:rsidRDefault="007A28E5" w:rsidP="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0</w:t>
            </w:r>
          </w:p>
        </w:tc>
        <w:tc>
          <w:tcPr>
            <w:tcW w:w="772" w:type="pct"/>
            <w:tcBorders>
              <w:top w:val="single" w:sz="4" w:space="0" w:color="FFFFFF"/>
              <w:left w:val="single" w:sz="4" w:space="0" w:color="auto"/>
              <w:bottom w:val="single" w:sz="4" w:space="0" w:color="auto"/>
            </w:tcBorders>
            <w:shd w:val="clear" w:color="auto" w:fill="DBE5F1" w:themeFill="accent1" w:themeFillTint="33"/>
          </w:tcPr>
          <w:p w14:paraId="0320C10E" w14:textId="77777777" w:rsidR="007A28E5" w:rsidRPr="00070179" w:rsidRDefault="007A28E5" w:rsidP="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15’000</w:t>
            </w:r>
          </w:p>
        </w:tc>
      </w:tr>
      <w:tr w:rsidR="007A28E5" w:rsidRPr="006C0450" w14:paraId="6618807F" w14:textId="77777777" w:rsidTr="00070179">
        <w:tblPrEx>
          <w:tblBorders>
            <w:insideH w:val="none" w:sz="0" w:space="0" w:color="auto"/>
          </w:tblBorders>
        </w:tblPrEx>
        <w:trPr>
          <w:jc w:val="center"/>
        </w:trPr>
        <w:tc>
          <w:tcPr>
            <w:tcW w:w="3070" w:type="pct"/>
            <w:tcBorders>
              <w:top w:val="single" w:sz="4" w:space="0" w:color="auto"/>
              <w:bottom w:val="single" w:sz="4" w:space="0" w:color="auto"/>
              <w:right w:val="single" w:sz="4" w:space="0" w:color="auto"/>
            </w:tcBorders>
            <w:shd w:val="clear" w:color="auto" w:fill="95B3D7" w:themeFill="accent1" w:themeFillTint="99"/>
          </w:tcPr>
          <w:p w14:paraId="454C7BFC" w14:textId="37C7BF5E" w:rsidR="007A28E5" w:rsidRPr="00070179" w:rsidRDefault="007A28E5" w:rsidP="00070179">
            <w:pPr>
              <w:keepLines/>
              <w:tabs>
                <w:tab w:val="left" w:pos="540"/>
              </w:tabs>
              <w:overflowPunct w:val="0"/>
              <w:autoSpaceDE w:val="0"/>
              <w:autoSpaceDN w:val="0"/>
              <w:adjustRightInd w:val="0"/>
              <w:textAlignment w:val="baseline"/>
              <w:rPr>
                <w:rFonts w:ascii="Arial" w:hAnsi="Arial" w:cs="Arial"/>
                <w:b/>
                <w:sz w:val="22"/>
              </w:rPr>
            </w:pPr>
            <w:r w:rsidRPr="00070179">
              <w:rPr>
                <w:rFonts w:ascii="Arial" w:hAnsi="Arial" w:cs="Arial"/>
                <w:b/>
                <w:sz w:val="22"/>
              </w:rPr>
              <w:t xml:space="preserve">Totale </w:t>
            </w:r>
            <w:r w:rsidR="00070179">
              <w:rPr>
                <w:rFonts w:ascii="Arial" w:hAnsi="Arial" w:cs="Arial"/>
                <w:b/>
                <w:sz w:val="22"/>
              </w:rPr>
              <w:t>a g</w:t>
            </w:r>
            <w:r w:rsidRPr="00070179">
              <w:rPr>
                <w:rFonts w:ascii="Arial" w:hAnsi="Arial" w:cs="Arial"/>
                <w:b/>
                <w:sz w:val="22"/>
              </w:rPr>
              <w:t>estione corrente</w:t>
            </w:r>
            <w:r w:rsidR="00824682" w:rsidRPr="00070179">
              <w:rPr>
                <w:rFonts w:ascii="Arial" w:hAnsi="Arial" w:cs="Arial"/>
                <w:b/>
                <w:sz w:val="22"/>
              </w:rPr>
              <w:t xml:space="preserve"> lordo</w:t>
            </w:r>
          </w:p>
        </w:tc>
        <w:tc>
          <w:tcPr>
            <w:tcW w:w="1158"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23D5142" w14:textId="6D73788A" w:rsidR="007A28E5" w:rsidRPr="00070179" w:rsidRDefault="00182AF2" w:rsidP="00070179">
            <w:pPr>
              <w:keepLines/>
              <w:tabs>
                <w:tab w:val="left" w:pos="540"/>
              </w:tabs>
              <w:overflowPunct w:val="0"/>
              <w:autoSpaceDE w:val="0"/>
              <w:autoSpaceDN w:val="0"/>
              <w:adjustRightInd w:val="0"/>
              <w:jc w:val="right"/>
              <w:textAlignment w:val="baseline"/>
              <w:rPr>
                <w:rFonts w:ascii="Arial" w:hAnsi="Arial" w:cs="Arial"/>
                <w:b/>
                <w:color w:val="000000"/>
                <w:sz w:val="22"/>
              </w:rPr>
            </w:pPr>
            <w:r w:rsidRPr="00070179">
              <w:rPr>
                <w:rFonts w:ascii="Arial" w:hAnsi="Arial" w:cs="Arial"/>
                <w:b/>
                <w:color w:val="000000"/>
                <w:sz w:val="22"/>
              </w:rPr>
              <w:t>4</w:t>
            </w:r>
            <w:r w:rsidR="007A28E5" w:rsidRPr="00070179">
              <w:rPr>
                <w:rFonts w:ascii="Arial" w:hAnsi="Arial" w:cs="Arial"/>
                <w:b/>
                <w:color w:val="000000"/>
                <w:sz w:val="22"/>
              </w:rPr>
              <w:t>'</w:t>
            </w:r>
            <w:r w:rsidRPr="00070179">
              <w:rPr>
                <w:rFonts w:ascii="Arial" w:hAnsi="Arial" w:cs="Arial"/>
                <w:b/>
                <w:color w:val="000000"/>
                <w:sz w:val="22"/>
              </w:rPr>
              <w:t>15</w:t>
            </w:r>
            <w:r w:rsidR="00070179" w:rsidRPr="00070179">
              <w:rPr>
                <w:rFonts w:ascii="Arial" w:hAnsi="Arial" w:cs="Arial"/>
                <w:b/>
                <w:color w:val="000000"/>
                <w:sz w:val="22"/>
              </w:rPr>
              <w:t>0</w:t>
            </w:r>
            <w:r w:rsidR="007A28E5" w:rsidRPr="00070179">
              <w:rPr>
                <w:rFonts w:ascii="Arial" w:hAnsi="Arial" w:cs="Arial"/>
                <w:b/>
                <w:color w:val="000000"/>
                <w:sz w:val="22"/>
              </w:rPr>
              <w:t>’</w:t>
            </w:r>
            <w:r w:rsidR="00070179" w:rsidRPr="00070179">
              <w:rPr>
                <w:rFonts w:ascii="Arial" w:hAnsi="Arial" w:cs="Arial"/>
                <w:b/>
                <w:color w:val="000000"/>
                <w:sz w:val="22"/>
              </w:rPr>
              <w:t>0</w:t>
            </w:r>
            <w:r w:rsidR="007A28E5" w:rsidRPr="00070179">
              <w:rPr>
                <w:rFonts w:ascii="Arial" w:hAnsi="Arial" w:cs="Arial"/>
                <w:b/>
                <w:color w:val="000000"/>
                <w:sz w:val="22"/>
              </w:rPr>
              <w:t>00</w:t>
            </w:r>
          </w:p>
        </w:tc>
        <w:tc>
          <w:tcPr>
            <w:tcW w:w="772" w:type="pct"/>
            <w:tcBorders>
              <w:top w:val="single" w:sz="4" w:space="0" w:color="auto"/>
              <w:left w:val="single" w:sz="4" w:space="0" w:color="auto"/>
              <w:bottom w:val="single" w:sz="4" w:space="0" w:color="auto"/>
            </w:tcBorders>
            <w:shd w:val="clear" w:color="auto" w:fill="95B3D7" w:themeFill="accent1" w:themeFillTint="99"/>
          </w:tcPr>
          <w:p w14:paraId="25631B3C" w14:textId="77777777" w:rsidR="007A28E5" w:rsidRPr="00070179" w:rsidRDefault="007A28E5" w:rsidP="007A28E5">
            <w:pPr>
              <w:keepLines/>
              <w:tabs>
                <w:tab w:val="left" w:pos="540"/>
              </w:tabs>
              <w:overflowPunct w:val="0"/>
              <w:autoSpaceDE w:val="0"/>
              <w:autoSpaceDN w:val="0"/>
              <w:adjustRightInd w:val="0"/>
              <w:jc w:val="right"/>
              <w:textAlignment w:val="baseline"/>
              <w:rPr>
                <w:rFonts w:ascii="Arial" w:hAnsi="Arial" w:cs="Arial"/>
                <w:b/>
                <w:color w:val="000000"/>
                <w:sz w:val="22"/>
              </w:rPr>
            </w:pPr>
            <w:r w:rsidRPr="00070179">
              <w:rPr>
                <w:rFonts w:ascii="Arial" w:hAnsi="Arial" w:cs="Arial"/>
                <w:b/>
                <w:color w:val="000000"/>
                <w:sz w:val="22"/>
              </w:rPr>
              <w:t>3'971’250</w:t>
            </w:r>
          </w:p>
        </w:tc>
      </w:tr>
      <w:tr w:rsidR="007A28E5" w:rsidRPr="006C0450" w14:paraId="2593B808" w14:textId="77777777" w:rsidTr="00070179">
        <w:tblPrEx>
          <w:tblBorders>
            <w:insideH w:val="none" w:sz="0" w:space="0" w:color="auto"/>
          </w:tblBorders>
        </w:tblPrEx>
        <w:trPr>
          <w:jc w:val="center"/>
        </w:trPr>
        <w:tc>
          <w:tcPr>
            <w:tcW w:w="3070" w:type="pct"/>
            <w:tcBorders>
              <w:top w:val="single" w:sz="4" w:space="0" w:color="auto"/>
              <w:bottom w:val="single" w:sz="4" w:space="0" w:color="auto"/>
              <w:right w:val="single" w:sz="4" w:space="0" w:color="auto"/>
            </w:tcBorders>
            <w:shd w:val="clear" w:color="auto" w:fill="DBE5F1" w:themeFill="accent1" w:themeFillTint="33"/>
            <w:vAlign w:val="bottom"/>
          </w:tcPr>
          <w:p w14:paraId="55066EB6" w14:textId="77777777" w:rsidR="007A28E5" w:rsidRPr="00070179" w:rsidRDefault="007A28E5" w:rsidP="007A28E5">
            <w:pPr>
              <w:keepLines/>
              <w:tabs>
                <w:tab w:val="left" w:pos="540"/>
              </w:tabs>
              <w:overflowPunct w:val="0"/>
              <w:autoSpaceDE w:val="0"/>
              <w:autoSpaceDN w:val="0"/>
              <w:adjustRightInd w:val="0"/>
              <w:textAlignment w:val="baseline"/>
              <w:rPr>
                <w:rFonts w:ascii="Arial" w:hAnsi="Arial" w:cs="Arial"/>
                <w:color w:val="000000"/>
                <w:sz w:val="22"/>
              </w:rPr>
            </w:pPr>
            <w:r w:rsidRPr="00070179">
              <w:rPr>
                <w:rFonts w:ascii="Arial" w:hAnsi="Arial" w:cs="Arial"/>
                <w:color w:val="000000"/>
                <w:sz w:val="22"/>
              </w:rPr>
              <w:t>./. Risorse umane già integrate nel progetto (</w:t>
            </w:r>
            <w:r w:rsidR="00405E56" w:rsidRPr="00070179">
              <w:rPr>
                <w:rFonts w:ascii="Arial" w:hAnsi="Arial" w:cs="Arial"/>
                <w:color w:val="000000"/>
                <w:sz w:val="22"/>
              </w:rPr>
              <w:t>gruppo</w:t>
            </w:r>
            <w:r w:rsidRPr="00070179">
              <w:rPr>
                <w:rFonts w:ascii="Arial" w:hAnsi="Arial" w:cs="Arial"/>
                <w:color w:val="000000"/>
                <w:sz w:val="22"/>
              </w:rPr>
              <w:t xml:space="preserve"> 30)</w:t>
            </w:r>
          </w:p>
        </w:tc>
        <w:tc>
          <w:tcPr>
            <w:tcW w:w="1158"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2D22F81" w14:textId="77777777" w:rsidR="007A28E5" w:rsidRPr="00070179" w:rsidRDefault="00B40786" w:rsidP="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w:t>
            </w:r>
            <w:r w:rsidR="00182AF2" w:rsidRPr="00070179">
              <w:rPr>
                <w:rFonts w:ascii="Arial" w:hAnsi="Arial" w:cs="Arial"/>
                <w:color w:val="000000"/>
                <w:sz w:val="22"/>
              </w:rPr>
              <w:t>1'470’000</w:t>
            </w:r>
          </w:p>
        </w:tc>
        <w:tc>
          <w:tcPr>
            <w:tcW w:w="772" w:type="pct"/>
            <w:tcBorders>
              <w:top w:val="single" w:sz="4" w:space="0" w:color="auto"/>
              <w:left w:val="single" w:sz="4" w:space="0" w:color="auto"/>
              <w:bottom w:val="single" w:sz="4" w:space="0" w:color="auto"/>
            </w:tcBorders>
            <w:shd w:val="clear" w:color="auto" w:fill="DBE5F1" w:themeFill="accent1" w:themeFillTint="33"/>
          </w:tcPr>
          <w:p w14:paraId="04755D94" w14:textId="77777777" w:rsidR="007A28E5" w:rsidRPr="00070179" w:rsidRDefault="007A28E5" w:rsidP="007A28E5">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-367’500</w:t>
            </w:r>
          </w:p>
        </w:tc>
      </w:tr>
      <w:tr w:rsidR="00824682" w:rsidRPr="006C0450" w14:paraId="31BC0936" w14:textId="77777777" w:rsidTr="00070179">
        <w:tblPrEx>
          <w:tblBorders>
            <w:insideH w:val="none" w:sz="0" w:space="0" w:color="auto"/>
          </w:tblBorders>
        </w:tblPrEx>
        <w:trPr>
          <w:jc w:val="center"/>
        </w:trPr>
        <w:tc>
          <w:tcPr>
            <w:tcW w:w="3070" w:type="pct"/>
            <w:tcBorders>
              <w:top w:val="single" w:sz="4" w:space="0" w:color="auto"/>
              <w:bottom w:val="single" w:sz="4" w:space="0" w:color="auto"/>
              <w:right w:val="single" w:sz="4" w:space="0" w:color="auto"/>
            </w:tcBorders>
            <w:shd w:val="clear" w:color="auto" w:fill="95B3D7" w:themeFill="accent1" w:themeFillTint="99"/>
            <w:vAlign w:val="bottom"/>
          </w:tcPr>
          <w:p w14:paraId="2F07C667" w14:textId="4E079FC5" w:rsidR="00824682" w:rsidRPr="00070179" w:rsidRDefault="00824682" w:rsidP="00070179">
            <w:pPr>
              <w:keepLines/>
              <w:tabs>
                <w:tab w:val="left" w:pos="540"/>
              </w:tabs>
              <w:overflowPunct w:val="0"/>
              <w:autoSpaceDE w:val="0"/>
              <w:autoSpaceDN w:val="0"/>
              <w:adjustRightInd w:val="0"/>
              <w:textAlignment w:val="baseline"/>
              <w:rPr>
                <w:rFonts w:ascii="Arial" w:hAnsi="Arial" w:cs="Arial"/>
                <w:b/>
                <w:color w:val="000000"/>
                <w:sz w:val="22"/>
              </w:rPr>
            </w:pPr>
            <w:r w:rsidRPr="00070179">
              <w:rPr>
                <w:rFonts w:ascii="Arial" w:hAnsi="Arial" w:cs="Arial"/>
                <w:b/>
                <w:color w:val="000000"/>
                <w:sz w:val="22"/>
              </w:rPr>
              <w:t>T</w:t>
            </w:r>
            <w:r w:rsidR="00070179">
              <w:rPr>
                <w:rFonts w:ascii="Arial" w:hAnsi="Arial" w:cs="Arial"/>
                <w:b/>
                <w:color w:val="000000"/>
                <w:sz w:val="22"/>
              </w:rPr>
              <w:t>otale</w:t>
            </w:r>
            <w:r w:rsidRPr="00070179">
              <w:rPr>
                <w:rFonts w:ascii="Arial" w:hAnsi="Arial" w:cs="Arial"/>
                <w:b/>
                <w:color w:val="000000"/>
                <w:sz w:val="22"/>
              </w:rPr>
              <w:t xml:space="preserve"> </w:t>
            </w:r>
            <w:r w:rsidR="00070179">
              <w:rPr>
                <w:rFonts w:ascii="Arial" w:hAnsi="Arial" w:cs="Arial"/>
                <w:b/>
                <w:color w:val="000000"/>
                <w:sz w:val="22"/>
              </w:rPr>
              <w:t>a g</w:t>
            </w:r>
            <w:r w:rsidRPr="00070179">
              <w:rPr>
                <w:rFonts w:ascii="Arial" w:hAnsi="Arial" w:cs="Arial"/>
                <w:b/>
                <w:color w:val="000000"/>
                <w:sz w:val="22"/>
              </w:rPr>
              <w:t>estione corrente netto, cos</w:t>
            </w:r>
            <w:r w:rsidR="000B185F" w:rsidRPr="00070179">
              <w:rPr>
                <w:rFonts w:ascii="Arial" w:hAnsi="Arial" w:cs="Arial"/>
                <w:b/>
                <w:color w:val="000000"/>
                <w:sz w:val="22"/>
              </w:rPr>
              <w:t>ì</w:t>
            </w:r>
            <w:r w:rsidR="00FA78A7" w:rsidRPr="00070179">
              <w:rPr>
                <w:rFonts w:ascii="Arial" w:hAnsi="Arial" w:cs="Arial"/>
                <w:b/>
                <w:color w:val="000000"/>
                <w:sz w:val="22"/>
              </w:rPr>
              <w:t xml:space="preserve"> ripartito</w:t>
            </w:r>
            <w:r w:rsidRPr="00070179">
              <w:rPr>
                <w:rFonts w:ascii="Arial" w:hAnsi="Arial" w:cs="Arial"/>
                <w:b/>
                <w:color w:val="000000"/>
                <w:sz w:val="22"/>
              </w:rPr>
              <w:t>:</w:t>
            </w:r>
          </w:p>
        </w:tc>
        <w:tc>
          <w:tcPr>
            <w:tcW w:w="1158"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853196F" w14:textId="77777777" w:rsidR="00824682" w:rsidRPr="00070179" w:rsidRDefault="00182AF2" w:rsidP="000B185F">
            <w:pPr>
              <w:keepLines/>
              <w:tabs>
                <w:tab w:val="left" w:pos="540"/>
              </w:tabs>
              <w:overflowPunct w:val="0"/>
              <w:autoSpaceDE w:val="0"/>
              <w:autoSpaceDN w:val="0"/>
              <w:adjustRightInd w:val="0"/>
              <w:jc w:val="right"/>
              <w:textAlignment w:val="baseline"/>
              <w:rPr>
                <w:rFonts w:ascii="Arial" w:hAnsi="Arial" w:cs="Arial"/>
                <w:b/>
                <w:color w:val="000000"/>
                <w:sz w:val="22"/>
              </w:rPr>
            </w:pPr>
            <w:r w:rsidRPr="00070179">
              <w:rPr>
                <w:rFonts w:ascii="Arial" w:hAnsi="Arial" w:cs="Arial"/>
                <w:b/>
                <w:color w:val="000000"/>
                <w:sz w:val="22"/>
              </w:rPr>
              <w:t>2'68</w:t>
            </w:r>
            <w:r w:rsidR="000B185F" w:rsidRPr="00070179">
              <w:rPr>
                <w:rFonts w:ascii="Arial" w:hAnsi="Arial" w:cs="Arial"/>
                <w:b/>
                <w:color w:val="000000"/>
                <w:sz w:val="22"/>
              </w:rPr>
              <w:t>0</w:t>
            </w:r>
            <w:r w:rsidRPr="00070179">
              <w:rPr>
                <w:rFonts w:ascii="Arial" w:hAnsi="Arial" w:cs="Arial"/>
                <w:b/>
                <w:color w:val="000000"/>
                <w:sz w:val="22"/>
              </w:rPr>
              <w:t>’</w:t>
            </w:r>
            <w:r w:rsidR="000B185F" w:rsidRPr="00070179">
              <w:rPr>
                <w:rFonts w:ascii="Arial" w:hAnsi="Arial" w:cs="Arial"/>
                <w:b/>
                <w:color w:val="000000"/>
                <w:sz w:val="22"/>
              </w:rPr>
              <w:t>0</w:t>
            </w:r>
            <w:r w:rsidRPr="00070179">
              <w:rPr>
                <w:rFonts w:ascii="Arial" w:hAnsi="Arial" w:cs="Arial"/>
                <w:b/>
                <w:color w:val="000000"/>
                <w:sz w:val="22"/>
              </w:rPr>
              <w:t>00</w:t>
            </w:r>
          </w:p>
        </w:tc>
        <w:tc>
          <w:tcPr>
            <w:tcW w:w="772" w:type="pct"/>
            <w:tcBorders>
              <w:top w:val="single" w:sz="4" w:space="0" w:color="auto"/>
              <w:left w:val="single" w:sz="4" w:space="0" w:color="auto"/>
              <w:bottom w:val="single" w:sz="4" w:space="0" w:color="auto"/>
            </w:tcBorders>
            <w:shd w:val="clear" w:color="auto" w:fill="95B3D7" w:themeFill="accent1" w:themeFillTint="99"/>
          </w:tcPr>
          <w:p w14:paraId="0703A420" w14:textId="77777777" w:rsidR="00824682" w:rsidRPr="00070179" w:rsidRDefault="00824682" w:rsidP="0021218B">
            <w:pPr>
              <w:keepLines/>
              <w:tabs>
                <w:tab w:val="left" w:pos="540"/>
              </w:tabs>
              <w:overflowPunct w:val="0"/>
              <w:autoSpaceDE w:val="0"/>
              <w:autoSpaceDN w:val="0"/>
              <w:adjustRightInd w:val="0"/>
              <w:jc w:val="right"/>
              <w:textAlignment w:val="baseline"/>
              <w:rPr>
                <w:rFonts w:ascii="Arial" w:hAnsi="Arial" w:cs="Arial"/>
                <w:b/>
                <w:color w:val="000000"/>
                <w:sz w:val="22"/>
              </w:rPr>
            </w:pPr>
            <w:r w:rsidRPr="00070179">
              <w:rPr>
                <w:rFonts w:ascii="Arial" w:hAnsi="Arial" w:cs="Arial"/>
                <w:b/>
                <w:color w:val="000000"/>
                <w:sz w:val="22"/>
              </w:rPr>
              <w:t>3’603’750</w:t>
            </w:r>
          </w:p>
        </w:tc>
      </w:tr>
      <w:tr w:rsidR="00824682" w:rsidRPr="006C0450" w14:paraId="5BE05037" w14:textId="77777777" w:rsidTr="00070179">
        <w:tblPrEx>
          <w:tblBorders>
            <w:insideH w:val="none" w:sz="0" w:space="0" w:color="auto"/>
          </w:tblBorders>
        </w:tblPrEx>
        <w:trPr>
          <w:jc w:val="center"/>
        </w:trPr>
        <w:tc>
          <w:tcPr>
            <w:tcW w:w="3070" w:type="pct"/>
            <w:tcBorders>
              <w:top w:val="single" w:sz="4" w:space="0" w:color="auto"/>
              <w:right w:val="single" w:sz="4" w:space="0" w:color="auto"/>
            </w:tcBorders>
            <w:shd w:val="clear" w:color="auto" w:fill="95B3D7" w:themeFill="accent1" w:themeFillTint="99"/>
            <w:vAlign w:val="bottom"/>
          </w:tcPr>
          <w:p w14:paraId="15BA2F31" w14:textId="1AA76D90" w:rsidR="00824682" w:rsidRPr="00070179" w:rsidRDefault="00824682">
            <w:pPr>
              <w:keepLines/>
              <w:tabs>
                <w:tab w:val="left" w:pos="540"/>
              </w:tabs>
              <w:overflowPunct w:val="0"/>
              <w:autoSpaceDE w:val="0"/>
              <w:autoSpaceDN w:val="0"/>
              <w:adjustRightInd w:val="0"/>
              <w:textAlignment w:val="baseline"/>
              <w:rPr>
                <w:rFonts w:ascii="Arial" w:hAnsi="Arial" w:cs="Arial"/>
                <w:color w:val="000000"/>
                <w:sz w:val="22"/>
              </w:rPr>
            </w:pPr>
            <w:r w:rsidRPr="00070179">
              <w:rPr>
                <w:rFonts w:ascii="Arial" w:hAnsi="Arial" w:cs="Arial"/>
                <w:color w:val="000000"/>
                <w:sz w:val="22"/>
              </w:rPr>
              <w:t>Costi del personale (</w:t>
            </w:r>
            <w:r w:rsidR="00405E56" w:rsidRPr="00070179">
              <w:rPr>
                <w:rFonts w:ascii="Arial" w:hAnsi="Arial" w:cs="Arial"/>
                <w:color w:val="000000"/>
                <w:sz w:val="22"/>
              </w:rPr>
              <w:t>gruppo</w:t>
            </w:r>
            <w:r w:rsidRPr="00070179">
              <w:rPr>
                <w:rFonts w:ascii="Arial" w:hAnsi="Arial" w:cs="Arial"/>
                <w:color w:val="000000"/>
                <w:sz w:val="22"/>
              </w:rPr>
              <w:t xml:space="preserve"> 30)</w:t>
            </w:r>
          </w:p>
        </w:tc>
        <w:tc>
          <w:tcPr>
            <w:tcW w:w="1158" w:type="pct"/>
            <w:tcBorders>
              <w:top w:val="single" w:sz="4" w:space="0" w:color="auto"/>
              <w:left w:val="single" w:sz="4" w:space="0" w:color="auto"/>
              <w:right w:val="single" w:sz="4" w:space="0" w:color="auto"/>
            </w:tcBorders>
            <w:shd w:val="clear" w:color="auto" w:fill="95B3D7" w:themeFill="accent1" w:themeFillTint="99"/>
          </w:tcPr>
          <w:p w14:paraId="22B124B9" w14:textId="77777777" w:rsidR="00824682" w:rsidRPr="00070179" w:rsidRDefault="00824682" w:rsidP="0021218B">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0</w:t>
            </w:r>
          </w:p>
        </w:tc>
        <w:tc>
          <w:tcPr>
            <w:tcW w:w="772" w:type="pct"/>
            <w:tcBorders>
              <w:top w:val="single" w:sz="4" w:space="0" w:color="auto"/>
              <w:left w:val="single" w:sz="4" w:space="0" w:color="auto"/>
            </w:tcBorders>
            <w:shd w:val="clear" w:color="auto" w:fill="95B3D7" w:themeFill="accent1" w:themeFillTint="99"/>
          </w:tcPr>
          <w:p w14:paraId="00DA9059" w14:textId="77777777" w:rsidR="00824682" w:rsidRPr="00070179" w:rsidRDefault="00824682" w:rsidP="0021218B">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2'143’750</w:t>
            </w:r>
          </w:p>
        </w:tc>
      </w:tr>
      <w:tr w:rsidR="00824682" w:rsidRPr="006C0450" w14:paraId="07A983BD" w14:textId="77777777" w:rsidTr="00070179">
        <w:tblPrEx>
          <w:tblBorders>
            <w:insideH w:val="none" w:sz="0" w:space="0" w:color="auto"/>
          </w:tblBorders>
        </w:tblPrEx>
        <w:trPr>
          <w:jc w:val="center"/>
        </w:trPr>
        <w:tc>
          <w:tcPr>
            <w:tcW w:w="3070" w:type="pct"/>
            <w:tcBorders>
              <w:top w:val="single" w:sz="4" w:space="0" w:color="FFFFFF"/>
              <w:right w:val="single" w:sz="4" w:space="0" w:color="auto"/>
            </w:tcBorders>
            <w:shd w:val="clear" w:color="auto" w:fill="95B3D7" w:themeFill="accent1" w:themeFillTint="99"/>
            <w:vAlign w:val="bottom"/>
          </w:tcPr>
          <w:p w14:paraId="47723C6D" w14:textId="18965DBA" w:rsidR="00824682" w:rsidRPr="00070179" w:rsidRDefault="00824682">
            <w:pPr>
              <w:keepLines/>
              <w:tabs>
                <w:tab w:val="left" w:pos="540"/>
              </w:tabs>
              <w:overflowPunct w:val="0"/>
              <w:autoSpaceDE w:val="0"/>
              <w:autoSpaceDN w:val="0"/>
              <w:adjustRightInd w:val="0"/>
              <w:textAlignment w:val="baseline"/>
              <w:rPr>
                <w:rFonts w:ascii="Arial" w:hAnsi="Arial" w:cs="Arial"/>
                <w:color w:val="000000"/>
                <w:sz w:val="22"/>
              </w:rPr>
            </w:pPr>
            <w:r w:rsidRPr="00070179">
              <w:rPr>
                <w:rFonts w:ascii="Arial" w:hAnsi="Arial" w:cs="Arial"/>
                <w:color w:val="000000"/>
                <w:sz w:val="22"/>
              </w:rPr>
              <w:t>Costi per beni e servizi (</w:t>
            </w:r>
            <w:r w:rsidR="00405E56" w:rsidRPr="00070179">
              <w:rPr>
                <w:rFonts w:ascii="Arial" w:hAnsi="Arial" w:cs="Arial"/>
                <w:color w:val="000000"/>
                <w:sz w:val="22"/>
              </w:rPr>
              <w:t>gruppo</w:t>
            </w:r>
            <w:r w:rsidRPr="00070179">
              <w:rPr>
                <w:rFonts w:ascii="Arial" w:hAnsi="Arial" w:cs="Arial"/>
                <w:color w:val="000000"/>
                <w:sz w:val="22"/>
              </w:rPr>
              <w:t xml:space="preserve"> 31)</w:t>
            </w:r>
          </w:p>
        </w:tc>
        <w:tc>
          <w:tcPr>
            <w:tcW w:w="1158" w:type="pct"/>
            <w:tcBorders>
              <w:top w:val="single" w:sz="4" w:space="0" w:color="FFFFFF"/>
              <w:left w:val="single" w:sz="4" w:space="0" w:color="auto"/>
              <w:right w:val="single" w:sz="4" w:space="0" w:color="auto"/>
            </w:tcBorders>
            <w:shd w:val="clear" w:color="auto" w:fill="95B3D7" w:themeFill="accent1" w:themeFillTint="99"/>
          </w:tcPr>
          <w:p w14:paraId="0484FCDD" w14:textId="77777777" w:rsidR="00824682" w:rsidRPr="00070179" w:rsidRDefault="00824682" w:rsidP="0021218B">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0</w:t>
            </w:r>
          </w:p>
        </w:tc>
        <w:tc>
          <w:tcPr>
            <w:tcW w:w="772" w:type="pct"/>
            <w:tcBorders>
              <w:top w:val="single" w:sz="4" w:space="0" w:color="FFFFFF"/>
              <w:left w:val="single" w:sz="4" w:space="0" w:color="auto"/>
            </w:tcBorders>
            <w:shd w:val="clear" w:color="auto" w:fill="95B3D7" w:themeFill="accent1" w:themeFillTint="99"/>
          </w:tcPr>
          <w:p w14:paraId="7CE566E6" w14:textId="77777777" w:rsidR="00824682" w:rsidRPr="00070179" w:rsidRDefault="00824682">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538’500</w:t>
            </w:r>
          </w:p>
        </w:tc>
      </w:tr>
      <w:tr w:rsidR="007A28E5" w:rsidRPr="006C0450" w14:paraId="2CD4D932" w14:textId="77777777" w:rsidTr="00070179">
        <w:tblPrEx>
          <w:tblBorders>
            <w:insideH w:val="none" w:sz="0" w:space="0" w:color="auto"/>
          </w:tblBorders>
        </w:tblPrEx>
        <w:trPr>
          <w:jc w:val="center"/>
        </w:trPr>
        <w:tc>
          <w:tcPr>
            <w:tcW w:w="3070" w:type="pct"/>
            <w:tcBorders>
              <w:top w:val="single" w:sz="4" w:space="0" w:color="FFFFFF"/>
              <w:right w:val="single" w:sz="4" w:space="0" w:color="auto"/>
            </w:tcBorders>
            <w:shd w:val="clear" w:color="auto" w:fill="95B3D7" w:themeFill="accent1" w:themeFillTint="99"/>
            <w:vAlign w:val="bottom"/>
          </w:tcPr>
          <w:p w14:paraId="0D2F98A5" w14:textId="2BA79808" w:rsidR="007A28E5" w:rsidRPr="00070179" w:rsidRDefault="00824682">
            <w:pPr>
              <w:keepLines/>
              <w:tabs>
                <w:tab w:val="left" w:pos="540"/>
              </w:tabs>
              <w:overflowPunct w:val="0"/>
              <w:autoSpaceDE w:val="0"/>
              <w:autoSpaceDN w:val="0"/>
              <w:adjustRightInd w:val="0"/>
              <w:textAlignment w:val="baseline"/>
              <w:rPr>
                <w:rFonts w:ascii="Arial" w:hAnsi="Arial" w:cs="Arial"/>
                <w:color w:val="000000"/>
                <w:sz w:val="22"/>
              </w:rPr>
            </w:pPr>
            <w:r w:rsidRPr="00070179">
              <w:rPr>
                <w:rFonts w:ascii="Arial" w:hAnsi="Arial" w:cs="Arial"/>
                <w:color w:val="000000"/>
                <w:sz w:val="22"/>
              </w:rPr>
              <w:t>Costi per contributi versati a terzi (</w:t>
            </w:r>
            <w:r w:rsidR="00405E56" w:rsidRPr="00070179">
              <w:rPr>
                <w:rFonts w:ascii="Arial" w:hAnsi="Arial" w:cs="Arial"/>
                <w:color w:val="000000"/>
                <w:sz w:val="22"/>
              </w:rPr>
              <w:t>gruppo</w:t>
            </w:r>
            <w:r w:rsidRPr="00070179">
              <w:rPr>
                <w:rFonts w:ascii="Arial" w:hAnsi="Arial" w:cs="Arial"/>
                <w:color w:val="000000"/>
                <w:sz w:val="22"/>
              </w:rPr>
              <w:t xml:space="preserve"> 36)</w:t>
            </w:r>
          </w:p>
        </w:tc>
        <w:tc>
          <w:tcPr>
            <w:tcW w:w="1158" w:type="pct"/>
            <w:tcBorders>
              <w:top w:val="single" w:sz="4" w:space="0" w:color="FFFFFF"/>
              <w:left w:val="single" w:sz="4" w:space="0" w:color="auto"/>
              <w:right w:val="single" w:sz="4" w:space="0" w:color="auto"/>
            </w:tcBorders>
            <w:shd w:val="clear" w:color="auto" w:fill="95B3D7" w:themeFill="accent1" w:themeFillTint="99"/>
          </w:tcPr>
          <w:p w14:paraId="75FFA125" w14:textId="77777777" w:rsidR="007A28E5" w:rsidRPr="00070179" w:rsidRDefault="00824682" w:rsidP="000B185F">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2'68</w:t>
            </w:r>
            <w:r w:rsidR="000B185F" w:rsidRPr="00070179">
              <w:rPr>
                <w:rFonts w:ascii="Arial" w:hAnsi="Arial" w:cs="Arial"/>
                <w:color w:val="000000"/>
                <w:sz w:val="22"/>
              </w:rPr>
              <w:t>0</w:t>
            </w:r>
            <w:r w:rsidRPr="00070179">
              <w:rPr>
                <w:rFonts w:ascii="Arial" w:hAnsi="Arial" w:cs="Arial"/>
                <w:color w:val="000000"/>
                <w:sz w:val="22"/>
              </w:rPr>
              <w:t>’</w:t>
            </w:r>
            <w:r w:rsidR="000B185F" w:rsidRPr="00070179">
              <w:rPr>
                <w:rFonts w:ascii="Arial" w:hAnsi="Arial" w:cs="Arial"/>
                <w:color w:val="000000"/>
                <w:sz w:val="22"/>
              </w:rPr>
              <w:t>0</w:t>
            </w:r>
            <w:r w:rsidRPr="00070179">
              <w:rPr>
                <w:rFonts w:ascii="Arial" w:hAnsi="Arial" w:cs="Arial"/>
                <w:color w:val="000000"/>
                <w:sz w:val="22"/>
              </w:rPr>
              <w:t>00</w:t>
            </w:r>
          </w:p>
        </w:tc>
        <w:tc>
          <w:tcPr>
            <w:tcW w:w="772" w:type="pct"/>
            <w:tcBorders>
              <w:top w:val="single" w:sz="4" w:space="0" w:color="FFFFFF"/>
              <w:left w:val="single" w:sz="4" w:space="0" w:color="auto"/>
            </w:tcBorders>
            <w:shd w:val="clear" w:color="auto" w:fill="95B3D7" w:themeFill="accent1" w:themeFillTint="99"/>
          </w:tcPr>
          <w:p w14:paraId="6AD5F2EA" w14:textId="77777777" w:rsidR="007A28E5" w:rsidRPr="00070179" w:rsidRDefault="00824682">
            <w:pPr>
              <w:keepLines/>
              <w:tabs>
                <w:tab w:val="left" w:pos="540"/>
              </w:tabs>
              <w:overflowPunct w:val="0"/>
              <w:autoSpaceDE w:val="0"/>
              <w:autoSpaceDN w:val="0"/>
              <w:adjustRightInd w:val="0"/>
              <w:jc w:val="right"/>
              <w:textAlignment w:val="baseline"/>
              <w:rPr>
                <w:rFonts w:ascii="Arial" w:hAnsi="Arial" w:cs="Arial"/>
                <w:color w:val="000000"/>
                <w:sz w:val="22"/>
              </w:rPr>
            </w:pPr>
            <w:r w:rsidRPr="00070179">
              <w:rPr>
                <w:rFonts w:ascii="Arial" w:hAnsi="Arial" w:cs="Arial"/>
                <w:color w:val="000000"/>
                <w:sz w:val="22"/>
              </w:rPr>
              <w:t>921’500</w:t>
            </w:r>
          </w:p>
        </w:tc>
      </w:tr>
    </w:tbl>
    <w:p w14:paraId="7C9D1313" w14:textId="77777777" w:rsidR="00DA172A" w:rsidRDefault="00047292" w:rsidP="00EF4CC2">
      <w:pPr>
        <w:spacing w:before="240" w:after="0" w:line="240" w:lineRule="auto"/>
        <w:jc w:val="both"/>
      </w:pPr>
      <w:r>
        <w:t xml:space="preserve">Le spese per il personale dopo l’attuazione della </w:t>
      </w:r>
      <w:r w:rsidRPr="00ED0E19">
        <w:t>prima fase della Strategia per la trasformazione digitale del Cantone Ticino</w:t>
      </w:r>
      <w:r>
        <w:t xml:space="preserve"> </w:t>
      </w:r>
      <w:r w:rsidR="00BA2AAE">
        <w:t>derivano</w:t>
      </w:r>
      <w:r>
        <w:t xml:space="preserve"> </w:t>
      </w:r>
      <w:r w:rsidR="00BA2AAE">
        <w:t>d</w:t>
      </w:r>
      <w:r>
        <w:t>all</w:t>
      </w:r>
      <w:r w:rsidR="00BA2AAE">
        <w:t>a conferma</w:t>
      </w:r>
      <w:r w:rsidR="00FD3651">
        <w:t xml:space="preserve"> o meno</w:t>
      </w:r>
      <w:r>
        <w:t xml:space="preserve"> d</w:t>
      </w:r>
      <w:r w:rsidR="00BA2AAE">
        <w:t>elle</w:t>
      </w:r>
      <w:r>
        <w:t xml:space="preserve"> unità assegnate </w:t>
      </w:r>
      <w:r w:rsidR="009C28AA">
        <w:t>al</w:t>
      </w:r>
      <w:r>
        <w:t>la Cancelleria</w:t>
      </w:r>
      <w:r w:rsidR="00532019" w:rsidRPr="00532019">
        <w:t xml:space="preserve"> </w:t>
      </w:r>
      <w:r w:rsidR="00532019">
        <w:t>e al CSI</w:t>
      </w:r>
      <w:r>
        <w:t xml:space="preserve"> </w:t>
      </w:r>
      <w:r w:rsidRPr="00047292">
        <w:t xml:space="preserve">oltre </w:t>
      </w:r>
      <w:r w:rsidR="00532019">
        <w:t>a quelle</w:t>
      </w:r>
      <w:r w:rsidRPr="00047292">
        <w:t xml:space="preserve"> </w:t>
      </w:r>
      <w:r w:rsidR="002D52B7">
        <w:t>attribuite</w:t>
      </w:r>
      <w:r w:rsidRPr="00047292">
        <w:t xml:space="preserve"> a ogni singolo </w:t>
      </w:r>
      <w:r w:rsidR="00532019">
        <w:t>D</w:t>
      </w:r>
      <w:r w:rsidRPr="00047292">
        <w:t>ipartimento</w:t>
      </w:r>
      <w:r w:rsidR="00BA2AAE">
        <w:t xml:space="preserve"> inserite inizialmente come investimento</w:t>
      </w:r>
      <w:r w:rsidRPr="00047292">
        <w:t xml:space="preserve">. </w:t>
      </w:r>
    </w:p>
    <w:p w14:paraId="30F1BDC8" w14:textId="77777777" w:rsidR="00047292" w:rsidRDefault="00047292" w:rsidP="00EF4CC2">
      <w:pPr>
        <w:spacing w:after="0" w:line="240" w:lineRule="auto"/>
        <w:jc w:val="both"/>
      </w:pPr>
      <w:r w:rsidRPr="00047292">
        <w:t xml:space="preserve">Si precisa che ogni </w:t>
      </w:r>
      <w:r w:rsidR="00532019">
        <w:t>D</w:t>
      </w:r>
      <w:r w:rsidRPr="00047292">
        <w:t xml:space="preserve">ipartimento sarà chiamato a reperire internamente un’ulteriore 0.5 PPA affinché un’unità a tempo pieno per </w:t>
      </w:r>
      <w:r w:rsidR="00532019">
        <w:t>D</w:t>
      </w:r>
      <w:r w:rsidRPr="00047292">
        <w:t>ipartimento possa coprire il ruolo</w:t>
      </w:r>
      <w:r w:rsidR="002D52B7">
        <w:t xml:space="preserve"> di coordinamento</w:t>
      </w:r>
      <w:r w:rsidRPr="00047292">
        <w:t xml:space="preserve"> all’interno dell’</w:t>
      </w:r>
      <w:r w:rsidR="00532019">
        <w:t>O</w:t>
      </w:r>
      <w:r w:rsidRPr="00047292">
        <w:t xml:space="preserve">rganizzazione e </w:t>
      </w:r>
      <w:r w:rsidR="00532019">
        <w:t>G</w:t>
      </w:r>
      <w:r w:rsidRPr="00047292">
        <w:t>overnance.</w:t>
      </w:r>
    </w:p>
    <w:p w14:paraId="450A817D" w14:textId="77777777" w:rsidR="002B19DF" w:rsidRDefault="002B19DF" w:rsidP="00EF4CC2">
      <w:pPr>
        <w:spacing w:after="360" w:line="240" w:lineRule="auto"/>
      </w:pPr>
      <w:r>
        <w:lastRenderedPageBreak/>
        <w:t>Durante l’attuazione della prima fase, si prevede</w:t>
      </w:r>
      <w:r w:rsidR="00047292">
        <w:t xml:space="preserve"> </w:t>
      </w:r>
      <w:r w:rsidR="00DF4AB7">
        <w:t>invece</w:t>
      </w:r>
      <w:r w:rsidR="00047292">
        <w:t xml:space="preserve"> </w:t>
      </w:r>
      <w:r>
        <w:t>l’assunzione di 18.5 nuove unità, di cui 8.5 nominate e 10.0 mediante incarico</w:t>
      </w:r>
      <w:r w:rsidR="00532019">
        <w:t xml:space="preserve">, </w:t>
      </w:r>
      <w:r>
        <w:t>così ripartite:</w:t>
      </w:r>
    </w:p>
    <w:tbl>
      <w:tblPr>
        <w:tblW w:w="5000" w:type="pct"/>
        <w:jc w:val="center"/>
        <w:tblLook w:val="0020" w:firstRow="1" w:lastRow="0" w:firstColumn="0" w:lastColumn="0" w:noHBand="0" w:noVBand="0"/>
      </w:tblPr>
      <w:tblGrid>
        <w:gridCol w:w="5831"/>
        <w:gridCol w:w="2200"/>
        <w:gridCol w:w="1466"/>
      </w:tblGrid>
      <w:tr w:rsidR="002B19DF" w:rsidRPr="006C0450" w14:paraId="5F3687E6" w14:textId="77777777" w:rsidTr="004A7BC9">
        <w:trPr>
          <w:jc w:val="center"/>
        </w:trPr>
        <w:tc>
          <w:tcPr>
            <w:tcW w:w="3070" w:type="pct"/>
            <w:tcBorders>
              <w:top w:val="single" w:sz="4" w:space="0" w:color="FFFFFF"/>
              <w:bottom w:val="single" w:sz="4" w:space="0" w:color="auto"/>
              <w:right w:val="single" w:sz="4" w:space="0" w:color="auto"/>
            </w:tcBorders>
            <w:shd w:val="clear" w:color="auto" w:fill="95B3D7" w:themeFill="accent1" w:themeFillTint="99"/>
            <w:vAlign w:val="bottom"/>
          </w:tcPr>
          <w:p w14:paraId="3F167E76" w14:textId="77777777" w:rsidR="002B19DF" w:rsidRPr="004A7BC9" w:rsidRDefault="002B19DF" w:rsidP="00000138">
            <w:pPr>
              <w:keepLines/>
              <w:tabs>
                <w:tab w:val="left" w:pos="540"/>
              </w:tabs>
              <w:overflowPunct w:val="0"/>
              <w:autoSpaceDE w:val="0"/>
              <w:autoSpaceDN w:val="0"/>
              <w:adjustRightInd w:val="0"/>
              <w:textAlignment w:val="baseline"/>
              <w:rPr>
                <w:rFonts w:cstheme="minorHAnsi"/>
                <w:b/>
                <w:color w:val="000000"/>
                <w:sz w:val="22"/>
              </w:rPr>
            </w:pPr>
            <w:r w:rsidRPr="004A7BC9">
              <w:rPr>
                <w:rFonts w:cstheme="minorHAnsi"/>
                <w:b/>
                <w:color w:val="000000"/>
                <w:sz w:val="22"/>
              </w:rPr>
              <w:t>Dipartimento/unità amministrativa</w:t>
            </w:r>
          </w:p>
        </w:tc>
        <w:tc>
          <w:tcPr>
            <w:tcW w:w="1158" w:type="pct"/>
            <w:tcBorders>
              <w:top w:val="single" w:sz="4" w:space="0" w:color="FFFFFF"/>
              <w:left w:val="single" w:sz="4" w:space="0" w:color="auto"/>
              <w:bottom w:val="single" w:sz="4" w:space="0" w:color="auto"/>
              <w:right w:val="single" w:sz="4" w:space="0" w:color="auto"/>
            </w:tcBorders>
            <w:shd w:val="clear" w:color="auto" w:fill="95B3D7" w:themeFill="accent1" w:themeFillTint="99"/>
          </w:tcPr>
          <w:p w14:paraId="5CFE5DD7" w14:textId="77777777" w:rsidR="002B19DF" w:rsidRPr="004A7BC9" w:rsidRDefault="001C3720" w:rsidP="004A7BC9">
            <w:pPr>
              <w:keepLines/>
              <w:tabs>
                <w:tab w:val="left" w:pos="540"/>
              </w:tabs>
              <w:overflowPunct w:val="0"/>
              <w:autoSpaceDE w:val="0"/>
              <w:autoSpaceDN w:val="0"/>
              <w:adjustRightInd w:val="0"/>
              <w:jc w:val="center"/>
              <w:textAlignment w:val="baseline"/>
              <w:rPr>
                <w:rFonts w:cstheme="minorHAnsi"/>
                <w:b/>
                <w:color w:val="000000"/>
                <w:sz w:val="22"/>
              </w:rPr>
            </w:pPr>
            <w:r w:rsidRPr="004A7BC9">
              <w:rPr>
                <w:rFonts w:cstheme="minorHAnsi"/>
                <w:b/>
                <w:color w:val="000000"/>
                <w:sz w:val="22"/>
              </w:rPr>
              <w:t>Nomine</w:t>
            </w:r>
          </w:p>
        </w:tc>
        <w:tc>
          <w:tcPr>
            <w:tcW w:w="772" w:type="pct"/>
            <w:tcBorders>
              <w:top w:val="single" w:sz="4" w:space="0" w:color="FFFFFF"/>
              <w:left w:val="single" w:sz="4" w:space="0" w:color="auto"/>
              <w:bottom w:val="single" w:sz="4" w:space="0" w:color="auto"/>
            </w:tcBorders>
            <w:shd w:val="clear" w:color="auto" w:fill="95B3D7" w:themeFill="accent1" w:themeFillTint="99"/>
          </w:tcPr>
          <w:p w14:paraId="2562ED4E"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b/>
                <w:color w:val="000000"/>
                <w:sz w:val="22"/>
              </w:rPr>
            </w:pPr>
            <w:r w:rsidRPr="004A7BC9">
              <w:rPr>
                <w:rFonts w:cstheme="minorHAnsi"/>
                <w:b/>
                <w:color w:val="000000"/>
                <w:sz w:val="22"/>
              </w:rPr>
              <w:t>Incarichi</w:t>
            </w:r>
          </w:p>
        </w:tc>
      </w:tr>
      <w:tr w:rsidR="002B19DF" w:rsidRPr="006C0450" w14:paraId="1F046720" w14:textId="77777777" w:rsidTr="004A7BC9">
        <w:trPr>
          <w:jc w:val="center"/>
        </w:trPr>
        <w:tc>
          <w:tcPr>
            <w:tcW w:w="3070" w:type="pct"/>
            <w:tcBorders>
              <w:top w:val="single" w:sz="4" w:space="0" w:color="auto"/>
              <w:bottom w:val="single" w:sz="4" w:space="0" w:color="FFFFFF"/>
              <w:right w:val="single" w:sz="4" w:space="0" w:color="auto"/>
            </w:tcBorders>
            <w:shd w:val="clear" w:color="auto" w:fill="DBE5F1" w:themeFill="accent1" w:themeFillTint="33"/>
            <w:vAlign w:val="bottom"/>
          </w:tcPr>
          <w:p w14:paraId="4A087618" w14:textId="2B11ABEC" w:rsidR="002B19DF" w:rsidRPr="004A7BC9" w:rsidRDefault="002B19DF" w:rsidP="004A7BC9">
            <w:pPr>
              <w:keepLines/>
              <w:tabs>
                <w:tab w:val="left" w:pos="540"/>
              </w:tabs>
              <w:overflowPunct w:val="0"/>
              <w:autoSpaceDE w:val="0"/>
              <w:autoSpaceDN w:val="0"/>
              <w:adjustRightInd w:val="0"/>
              <w:textAlignment w:val="baseline"/>
              <w:rPr>
                <w:rFonts w:cstheme="minorHAnsi"/>
                <w:color w:val="000000"/>
                <w:sz w:val="22"/>
              </w:rPr>
            </w:pPr>
            <w:r w:rsidRPr="004A7BC9">
              <w:rPr>
                <w:rFonts w:cstheme="minorHAnsi"/>
                <w:color w:val="000000"/>
                <w:sz w:val="22"/>
              </w:rPr>
              <w:t>Cancelleria</w:t>
            </w:r>
            <w:r w:rsidR="004A7BC9">
              <w:rPr>
                <w:rFonts w:cstheme="minorHAnsi"/>
                <w:color w:val="000000"/>
                <w:sz w:val="22"/>
              </w:rPr>
              <w:t xml:space="preserve"> e </w:t>
            </w:r>
            <w:r w:rsidRPr="004A7BC9">
              <w:rPr>
                <w:rFonts w:cstheme="minorHAnsi"/>
                <w:color w:val="000000"/>
                <w:sz w:val="22"/>
              </w:rPr>
              <w:t>CSI</w:t>
            </w:r>
          </w:p>
        </w:tc>
        <w:tc>
          <w:tcPr>
            <w:tcW w:w="1158" w:type="pct"/>
            <w:tcBorders>
              <w:top w:val="single" w:sz="4" w:space="0" w:color="auto"/>
              <w:left w:val="single" w:sz="4" w:space="0" w:color="auto"/>
              <w:bottom w:val="single" w:sz="4" w:space="0" w:color="FFFFFF"/>
              <w:right w:val="single" w:sz="4" w:space="0" w:color="auto"/>
            </w:tcBorders>
            <w:shd w:val="clear" w:color="auto" w:fill="DBE5F1" w:themeFill="accent1" w:themeFillTint="33"/>
          </w:tcPr>
          <w:p w14:paraId="41A75401"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6.0</w:t>
            </w:r>
          </w:p>
        </w:tc>
        <w:tc>
          <w:tcPr>
            <w:tcW w:w="772" w:type="pct"/>
            <w:tcBorders>
              <w:top w:val="single" w:sz="4" w:space="0" w:color="auto"/>
              <w:left w:val="single" w:sz="4" w:space="0" w:color="auto"/>
              <w:bottom w:val="single" w:sz="4" w:space="0" w:color="FFFFFF"/>
            </w:tcBorders>
            <w:shd w:val="clear" w:color="auto" w:fill="DBE5F1" w:themeFill="accent1" w:themeFillTint="33"/>
          </w:tcPr>
          <w:p w14:paraId="4B4E89AC"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6.0</w:t>
            </w:r>
          </w:p>
        </w:tc>
      </w:tr>
      <w:tr w:rsidR="002B19DF" w:rsidRPr="006C0450" w14:paraId="72A39D50" w14:textId="77777777" w:rsidTr="004A7BC9">
        <w:trPr>
          <w:jc w:val="center"/>
        </w:trPr>
        <w:tc>
          <w:tcPr>
            <w:tcW w:w="3070" w:type="pct"/>
            <w:tcBorders>
              <w:top w:val="single" w:sz="4" w:space="0" w:color="FFFFFF"/>
              <w:bottom w:val="single" w:sz="4" w:space="0" w:color="FFFFFF"/>
              <w:right w:val="single" w:sz="4" w:space="0" w:color="auto"/>
            </w:tcBorders>
            <w:shd w:val="clear" w:color="auto" w:fill="DBE5F1" w:themeFill="accent1" w:themeFillTint="33"/>
            <w:vAlign w:val="bottom"/>
          </w:tcPr>
          <w:p w14:paraId="06F4EFB9" w14:textId="77777777" w:rsidR="002B19DF" w:rsidRPr="004A7BC9" w:rsidRDefault="002B19DF" w:rsidP="00000138">
            <w:pPr>
              <w:keepLines/>
              <w:tabs>
                <w:tab w:val="left" w:pos="540"/>
              </w:tabs>
              <w:overflowPunct w:val="0"/>
              <w:autoSpaceDE w:val="0"/>
              <w:autoSpaceDN w:val="0"/>
              <w:adjustRightInd w:val="0"/>
              <w:textAlignment w:val="baseline"/>
              <w:rPr>
                <w:rFonts w:cstheme="minorHAnsi"/>
                <w:color w:val="000000"/>
                <w:sz w:val="22"/>
              </w:rPr>
            </w:pPr>
            <w:r w:rsidRPr="004A7BC9">
              <w:rPr>
                <w:rFonts w:cstheme="minorHAnsi"/>
                <w:color w:val="000000"/>
                <w:sz w:val="22"/>
              </w:rPr>
              <w:t>DFE</w:t>
            </w:r>
          </w:p>
        </w:tc>
        <w:tc>
          <w:tcPr>
            <w:tcW w:w="1158" w:type="pct"/>
            <w:tcBorders>
              <w:top w:val="single" w:sz="4" w:space="0" w:color="FFFFFF"/>
              <w:left w:val="single" w:sz="4" w:space="0" w:color="auto"/>
              <w:bottom w:val="single" w:sz="4" w:space="0" w:color="FFFFFF"/>
              <w:right w:val="single" w:sz="4" w:space="0" w:color="auto"/>
            </w:tcBorders>
            <w:shd w:val="clear" w:color="auto" w:fill="DBE5F1" w:themeFill="accent1" w:themeFillTint="33"/>
          </w:tcPr>
          <w:p w14:paraId="7D9D4F6A"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0.5</w:t>
            </w:r>
          </w:p>
        </w:tc>
        <w:tc>
          <w:tcPr>
            <w:tcW w:w="772" w:type="pct"/>
            <w:tcBorders>
              <w:top w:val="single" w:sz="4" w:space="0" w:color="FFFFFF"/>
              <w:left w:val="single" w:sz="4" w:space="0" w:color="auto"/>
              <w:bottom w:val="single" w:sz="4" w:space="0" w:color="FFFFFF"/>
            </w:tcBorders>
            <w:shd w:val="clear" w:color="auto" w:fill="DBE5F1" w:themeFill="accent1" w:themeFillTint="33"/>
          </w:tcPr>
          <w:p w14:paraId="16FC9317"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2.0</w:t>
            </w:r>
          </w:p>
        </w:tc>
      </w:tr>
      <w:tr w:rsidR="002B19DF" w:rsidRPr="006C0450" w14:paraId="1169E48E" w14:textId="77777777" w:rsidTr="004A7BC9">
        <w:trPr>
          <w:jc w:val="center"/>
        </w:trPr>
        <w:tc>
          <w:tcPr>
            <w:tcW w:w="3070" w:type="pct"/>
            <w:tcBorders>
              <w:top w:val="single" w:sz="4" w:space="0" w:color="FFFFFF"/>
              <w:bottom w:val="single" w:sz="4" w:space="0" w:color="FFFFFF"/>
              <w:right w:val="single" w:sz="4" w:space="0" w:color="auto"/>
            </w:tcBorders>
            <w:shd w:val="clear" w:color="auto" w:fill="DBE5F1" w:themeFill="accent1" w:themeFillTint="33"/>
            <w:vAlign w:val="bottom"/>
          </w:tcPr>
          <w:p w14:paraId="09D6FC9A" w14:textId="77777777" w:rsidR="002B19DF" w:rsidRPr="004A7BC9" w:rsidRDefault="002B19DF" w:rsidP="00000138">
            <w:pPr>
              <w:keepLines/>
              <w:tabs>
                <w:tab w:val="left" w:pos="540"/>
              </w:tabs>
              <w:overflowPunct w:val="0"/>
              <w:autoSpaceDE w:val="0"/>
              <w:autoSpaceDN w:val="0"/>
              <w:adjustRightInd w:val="0"/>
              <w:textAlignment w:val="baseline"/>
              <w:rPr>
                <w:rFonts w:cstheme="minorHAnsi"/>
                <w:color w:val="000000"/>
                <w:sz w:val="22"/>
              </w:rPr>
            </w:pPr>
            <w:r w:rsidRPr="004A7BC9">
              <w:rPr>
                <w:rFonts w:cstheme="minorHAnsi"/>
                <w:color w:val="000000"/>
                <w:sz w:val="22"/>
              </w:rPr>
              <w:t>DECS</w:t>
            </w:r>
          </w:p>
        </w:tc>
        <w:tc>
          <w:tcPr>
            <w:tcW w:w="1158" w:type="pct"/>
            <w:tcBorders>
              <w:top w:val="single" w:sz="4" w:space="0" w:color="FFFFFF"/>
              <w:left w:val="single" w:sz="4" w:space="0" w:color="auto"/>
              <w:bottom w:val="single" w:sz="4" w:space="0" w:color="FFFFFF"/>
              <w:right w:val="single" w:sz="4" w:space="0" w:color="auto"/>
            </w:tcBorders>
            <w:shd w:val="clear" w:color="auto" w:fill="DBE5F1" w:themeFill="accent1" w:themeFillTint="33"/>
          </w:tcPr>
          <w:p w14:paraId="17A56136"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0.5</w:t>
            </w:r>
          </w:p>
        </w:tc>
        <w:tc>
          <w:tcPr>
            <w:tcW w:w="772" w:type="pct"/>
            <w:tcBorders>
              <w:top w:val="single" w:sz="4" w:space="0" w:color="FFFFFF"/>
              <w:left w:val="single" w:sz="4" w:space="0" w:color="auto"/>
              <w:bottom w:val="single" w:sz="4" w:space="0" w:color="FFFFFF"/>
            </w:tcBorders>
            <w:shd w:val="clear" w:color="auto" w:fill="DBE5F1" w:themeFill="accent1" w:themeFillTint="33"/>
          </w:tcPr>
          <w:p w14:paraId="3E8F101C"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2.0</w:t>
            </w:r>
          </w:p>
        </w:tc>
      </w:tr>
      <w:tr w:rsidR="002B19DF" w:rsidRPr="006C0450" w14:paraId="2CC60A5D" w14:textId="77777777" w:rsidTr="004A7BC9">
        <w:trPr>
          <w:jc w:val="center"/>
        </w:trPr>
        <w:tc>
          <w:tcPr>
            <w:tcW w:w="3070" w:type="pct"/>
            <w:tcBorders>
              <w:top w:val="single" w:sz="4" w:space="0" w:color="FFFFFF"/>
              <w:bottom w:val="single" w:sz="4" w:space="0" w:color="FFFFFF"/>
              <w:right w:val="single" w:sz="4" w:space="0" w:color="auto"/>
            </w:tcBorders>
            <w:shd w:val="clear" w:color="auto" w:fill="DBE5F1" w:themeFill="accent1" w:themeFillTint="33"/>
            <w:vAlign w:val="bottom"/>
          </w:tcPr>
          <w:p w14:paraId="2671E205" w14:textId="77777777" w:rsidR="002B19DF" w:rsidRPr="004A7BC9" w:rsidRDefault="002B19DF" w:rsidP="00000138">
            <w:pPr>
              <w:keepLines/>
              <w:tabs>
                <w:tab w:val="left" w:pos="540"/>
              </w:tabs>
              <w:overflowPunct w:val="0"/>
              <w:autoSpaceDE w:val="0"/>
              <w:autoSpaceDN w:val="0"/>
              <w:adjustRightInd w:val="0"/>
              <w:textAlignment w:val="baseline"/>
              <w:rPr>
                <w:rFonts w:cstheme="minorHAnsi"/>
                <w:color w:val="000000"/>
                <w:sz w:val="22"/>
              </w:rPr>
            </w:pPr>
            <w:r w:rsidRPr="004A7BC9">
              <w:rPr>
                <w:rFonts w:cstheme="minorHAnsi"/>
                <w:color w:val="000000"/>
                <w:sz w:val="22"/>
              </w:rPr>
              <w:t>DI</w:t>
            </w:r>
          </w:p>
        </w:tc>
        <w:tc>
          <w:tcPr>
            <w:tcW w:w="1158" w:type="pct"/>
            <w:tcBorders>
              <w:top w:val="single" w:sz="4" w:space="0" w:color="FFFFFF"/>
              <w:left w:val="single" w:sz="4" w:space="0" w:color="auto"/>
              <w:bottom w:val="single" w:sz="4" w:space="0" w:color="FFFFFF"/>
              <w:right w:val="single" w:sz="4" w:space="0" w:color="auto"/>
            </w:tcBorders>
            <w:shd w:val="clear" w:color="auto" w:fill="DBE5F1" w:themeFill="accent1" w:themeFillTint="33"/>
          </w:tcPr>
          <w:p w14:paraId="79F8A9C3"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0.5</w:t>
            </w:r>
          </w:p>
        </w:tc>
        <w:tc>
          <w:tcPr>
            <w:tcW w:w="772" w:type="pct"/>
            <w:tcBorders>
              <w:top w:val="single" w:sz="4" w:space="0" w:color="FFFFFF"/>
              <w:left w:val="single" w:sz="4" w:space="0" w:color="auto"/>
              <w:bottom w:val="single" w:sz="4" w:space="0" w:color="FFFFFF"/>
            </w:tcBorders>
            <w:shd w:val="clear" w:color="auto" w:fill="DBE5F1" w:themeFill="accent1" w:themeFillTint="33"/>
          </w:tcPr>
          <w:p w14:paraId="539596C6"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0.0</w:t>
            </w:r>
          </w:p>
        </w:tc>
      </w:tr>
      <w:tr w:rsidR="002B19DF" w:rsidRPr="006C0450" w14:paraId="73EBAE00" w14:textId="77777777" w:rsidTr="004A7BC9">
        <w:trPr>
          <w:jc w:val="center"/>
        </w:trPr>
        <w:tc>
          <w:tcPr>
            <w:tcW w:w="3070" w:type="pct"/>
            <w:tcBorders>
              <w:top w:val="single" w:sz="4" w:space="0" w:color="FFFFFF"/>
              <w:bottom w:val="single" w:sz="4" w:space="0" w:color="FFFFFF"/>
              <w:right w:val="single" w:sz="4" w:space="0" w:color="auto"/>
            </w:tcBorders>
            <w:shd w:val="clear" w:color="auto" w:fill="DBE5F1" w:themeFill="accent1" w:themeFillTint="33"/>
            <w:vAlign w:val="bottom"/>
          </w:tcPr>
          <w:p w14:paraId="448862DC" w14:textId="77777777" w:rsidR="002B19DF" w:rsidRPr="004A7BC9" w:rsidRDefault="002B19DF" w:rsidP="00000138">
            <w:pPr>
              <w:keepLines/>
              <w:tabs>
                <w:tab w:val="left" w:pos="540"/>
              </w:tabs>
              <w:overflowPunct w:val="0"/>
              <w:autoSpaceDE w:val="0"/>
              <w:autoSpaceDN w:val="0"/>
              <w:adjustRightInd w:val="0"/>
              <w:textAlignment w:val="baseline"/>
              <w:rPr>
                <w:rFonts w:cstheme="minorHAnsi"/>
                <w:color w:val="000000"/>
                <w:sz w:val="22"/>
              </w:rPr>
            </w:pPr>
            <w:r w:rsidRPr="004A7BC9">
              <w:rPr>
                <w:rFonts w:cstheme="minorHAnsi"/>
                <w:color w:val="000000"/>
                <w:sz w:val="22"/>
              </w:rPr>
              <w:t>DSS</w:t>
            </w:r>
          </w:p>
        </w:tc>
        <w:tc>
          <w:tcPr>
            <w:tcW w:w="1158" w:type="pct"/>
            <w:tcBorders>
              <w:top w:val="single" w:sz="4" w:space="0" w:color="FFFFFF"/>
              <w:left w:val="single" w:sz="4" w:space="0" w:color="auto"/>
              <w:bottom w:val="single" w:sz="4" w:space="0" w:color="FFFFFF"/>
              <w:right w:val="single" w:sz="4" w:space="0" w:color="auto"/>
            </w:tcBorders>
            <w:shd w:val="clear" w:color="auto" w:fill="DBE5F1" w:themeFill="accent1" w:themeFillTint="33"/>
          </w:tcPr>
          <w:p w14:paraId="3F4559EE"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0.5</w:t>
            </w:r>
          </w:p>
        </w:tc>
        <w:tc>
          <w:tcPr>
            <w:tcW w:w="772" w:type="pct"/>
            <w:tcBorders>
              <w:top w:val="single" w:sz="4" w:space="0" w:color="FFFFFF"/>
              <w:left w:val="single" w:sz="4" w:space="0" w:color="auto"/>
              <w:bottom w:val="single" w:sz="4" w:space="0" w:color="FFFFFF"/>
            </w:tcBorders>
            <w:shd w:val="clear" w:color="auto" w:fill="DBE5F1" w:themeFill="accent1" w:themeFillTint="33"/>
          </w:tcPr>
          <w:p w14:paraId="6297C84A"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0.0</w:t>
            </w:r>
          </w:p>
        </w:tc>
      </w:tr>
      <w:tr w:rsidR="002B19DF" w:rsidRPr="006C0450" w14:paraId="10BA2D50" w14:textId="77777777" w:rsidTr="004A7BC9">
        <w:trPr>
          <w:jc w:val="center"/>
        </w:trPr>
        <w:tc>
          <w:tcPr>
            <w:tcW w:w="3070" w:type="pct"/>
            <w:tcBorders>
              <w:top w:val="single" w:sz="4" w:space="0" w:color="FFFFFF"/>
              <w:bottom w:val="single" w:sz="4" w:space="0" w:color="auto"/>
              <w:right w:val="single" w:sz="4" w:space="0" w:color="auto"/>
            </w:tcBorders>
            <w:shd w:val="clear" w:color="auto" w:fill="DBE5F1" w:themeFill="accent1" w:themeFillTint="33"/>
            <w:vAlign w:val="bottom"/>
          </w:tcPr>
          <w:p w14:paraId="337F1E27" w14:textId="77777777" w:rsidR="002B19DF" w:rsidRPr="004A7BC9" w:rsidRDefault="002B19DF" w:rsidP="00000138">
            <w:pPr>
              <w:keepLines/>
              <w:tabs>
                <w:tab w:val="left" w:pos="540"/>
              </w:tabs>
              <w:overflowPunct w:val="0"/>
              <w:autoSpaceDE w:val="0"/>
              <w:autoSpaceDN w:val="0"/>
              <w:adjustRightInd w:val="0"/>
              <w:textAlignment w:val="baseline"/>
              <w:rPr>
                <w:rFonts w:cstheme="minorHAnsi"/>
                <w:color w:val="000000"/>
                <w:sz w:val="22"/>
              </w:rPr>
            </w:pPr>
            <w:r w:rsidRPr="004A7BC9">
              <w:rPr>
                <w:rFonts w:cstheme="minorHAnsi"/>
                <w:color w:val="000000"/>
                <w:sz w:val="22"/>
              </w:rPr>
              <w:t>DT</w:t>
            </w:r>
          </w:p>
        </w:tc>
        <w:tc>
          <w:tcPr>
            <w:tcW w:w="1158" w:type="pct"/>
            <w:tcBorders>
              <w:top w:val="single" w:sz="4" w:space="0" w:color="FFFFFF"/>
              <w:left w:val="single" w:sz="4" w:space="0" w:color="auto"/>
              <w:bottom w:val="single" w:sz="4" w:space="0" w:color="auto"/>
              <w:right w:val="single" w:sz="4" w:space="0" w:color="auto"/>
            </w:tcBorders>
            <w:shd w:val="clear" w:color="auto" w:fill="DBE5F1" w:themeFill="accent1" w:themeFillTint="33"/>
          </w:tcPr>
          <w:p w14:paraId="2EB4843A"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0.5</w:t>
            </w:r>
          </w:p>
        </w:tc>
        <w:tc>
          <w:tcPr>
            <w:tcW w:w="772" w:type="pct"/>
            <w:tcBorders>
              <w:top w:val="single" w:sz="4" w:space="0" w:color="FFFFFF"/>
              <w:left w:val="single" w:sz="4" w:space="0" w:color="auto"/>
              <w:bottom w:val="single" w:sz="4" w:space="0" w:color="auto"/>
            </w:tcBorders>
            <w:shd w:val="clear" w:color="auto" w:fill="DBE5F1" w:themeFill="accent1" w:themeFillTint="33"/>
          </w:tcPr>
          <w:p w14:paraId="5E41788A"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color w:val="000000"/>
                <w:sz w:val="22"/>
              </w:rPr>
            </w:pPr>
            <w:r w:rsidRPr="004A7BC9">
              <w:rPr>
                <w:rFonts w:cstheme="minorHAnsi"/>
                <w:color w:val="000000"/>
                <w:sz w:val="22"/>
              </w:rPr>
              <w:t>0.0</w:t>
            </w:r>
          </w:p>
        </w:tc>
      </w:tr>
      <w:tr w:rsidR="002B19DF" w:rsidRPr="006C0450" w14:paraId="1A9B57AB" w14:textId="77777777" w:rsidTr="004A7BC9">
        <w:trPr>
          <w:jc w:val="center"/>
        </w:trPr>
        <w:tc>
          <w:tcPr>
            <w:tcW w:w="3070" w:type="pct"/>
            <w:tcBorders>
              <w:top w:val="single" w:sz="4" w:space="0" w:color="auto"/>
              <w:bottom w:val="single" w:sz="4" w:space="0" w:color="auto"/>
              <w:right w:val="single" w:sz="4" w:space="0" w:color="auto"/>
            </w:tcBorders>
            <w:shd w:val="clear" w:color="auto" w:fill="95B3D7" w:themeFill="accent1" w:themeFillTint="99"/>
            <w:vAlign w:val="bottom"/>
          </w:tcPr>
          <w:p w14:paraId="51690E1C" w14:textId="77777777" w:rsidR="002B19DF" w:rsidRPr="004A7BC9" w:rsidRDefault="002B19DF" w:rsidP="00000138">
            <w:pPr>
              <w:keepLines/>
              <w:tabs>
                <w:tab w:val="left" w:pos="540"/>
              </w:tabs>
              <w:overflowPunct w:val="0"/>
              <w:autoSpaceDE w:val="0"/>
              <w:autoSpaceDN w:val="0"/>
              <w:adjustRightInd w:val="0"/>
              <w:textAlignment w:val="baseline"/>
              <w:rPr>
                <w:rFonts w:cstheme="minorHAnsi"/>
                <w:b/>
                <w:color w:val="000000"/>
                <w:sz w:val="22"/>
              </w:rPr>
            </w:pPr>
            <w:r w:rsidRPr="004A7BC9">
              <w:rPr>
                <w:rFonts w:cstheme="minorHAnsi"/>
                <w:b/>
                <w:color w:val="000000"/>
                <w:sz w:val="22"/>
              </w:rPr>
              <w:t>Totale</w:t>
            </w:r>
          </w:p>
        </w:tc>
        <w:tc>
          <w:tcPr>
            <w:tcW w:w="1158"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464F1CEA"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b/>
                <w:color w:val="000000"/>
                <w:sz w:val="22"/>
              </w:rPr>
            </w:pPr>
            <w:r w:rsidRPr="004A7BC9">
              <w:rPr>
                <w:rFonts w:cstheme="minorHAnsi"/>
                <w:b/>
                <w:color w:val="000000"/>
                <w:sz w:val="22"/>
              </w:rPr>
              <w:t>8.5</w:t>
            </w:r>
          </w:p>
        </w:tc>
        <w:tc>
          <w:tcPr>
            <w:tcW w:w="772" w:type="pct"/>
            <w:tcBorders>
              <w:top w:val="single" w:sz="4" w:space="0" w:color="auto"/>
              <w:left w:val="single" w:sz="4" w:space="0" w:color="auto"/>
              <w:bottom w:val="single" w:sz="4" w:space="0" w:color="auto"/>
            </w:tcBorders>
            <w:shd w:val="clear" w:color="auto" w:fill="95B3D7" w:themeFill="accent1" w:themeFillTint="99"/>
          </w:tcPr>
          <w:p w14:paraId="6415278E" w14:textId="77777777" w:rsidR="002B19DF" w:rsidRPr="004A7BC9" w:rsidRDefault="002B19DF" w:rsidP="004A7BC9">
            <w:pPr>
              <w:keepLines/>
              <w:tabs>
                <w:tab w:val="left" w:pos="540"/>
              </w:tabs>
              <w:overflowPunct w:val="0"/>
              <w:autoSpaceDE w:val="0"/>
              <w:autoSpaceDN w:val="0"/>
              <w:adjustRightInd w:val="0"/>
              <w:jc w:val="center"/>
              <w:textAlignment w:val="baseline"/>
              <w:rPr>
                <w:rFonts w:cstheme="minorHAnsi"/>
                <w:b/>
                <w:color w:val="000000"/>
                <w:sz w:val="22"/>
              </w:rPr>
            </w:pPr>
            <w:r w:rsidRPr="004A7BC9">
              <w:rPr>
                <w:rFonts w:cstheme="minorHAnsi"/>
                <w:b/>
                <w:color w:val="000000"/>
                <w:sz w:val="22"/>
              </w:rPr>
              <w:t>10.0</w:t>
            </w:r>
          </w:p>
        </w:tc>
      </w:tr>
    </w:tbl>
    <w:p w14:paraId="3ECEE1F2" w14:textId="44588192" w:rsidR="00911D9C" w:rsidRDefault="00911D9C" w:rsidP="00EF4CC2">
      <w:pPr>
        <w:spacing w:before="360" w:after="120" w:line="240" w:lineRule="auto"/>
        <w:jc w:val="both"/>
        <w:rPr>
          <w:szCs w:val="24"/>
        </w:rPr>
      </w:pPr>
      <w:r>
        <w:rPr>
          <w:szCs w:val="24"/>
        </w:rPr>
        <w:t>Dal punto di vista logistico, va rilevato che l’attuale occupazione degli spazi del CSI nello stabile di Via C. Salvioni a Bellinzona non permette l’inserimento di nuove unità. Per il nuovo personale sarà quindi necessario ricavare temporaneamente postazioni supplementari presso spazi terzi, considerando anche l’esigenza di mantenere in un unico spazio le persone appartenenti a un dato gruppo. Sono quindi da prevedere dei costi di locazione, che dovranno essere approfonditi.</w:t>
      </w:r>
    </w:p>
    <w:p w14:paraId="547EEFDF" w14:textId="5446E513" w:rsidR="004335C0" w:rsidRPr="00047292" w:rsidRDefault="004335C0" w:rsidP="00EF4CC2">
      <w:pPr>
        <w:spacing w:before="360" w:after="120" w:line="240" w:lineRule="auto"/>
        <w:jc w:val="both"/>
      </w:pPr>
      <w:r w:rsidRPr="007B4B13">
        <w:rPr>
          <w:szCs w:val="24"/>
        </w:rPr>
        <w:t>Lo stanziamento dei crediti proposti con l’allegato decreto legislativo richiede l’approvazione da parte della maggioranza assoluta di membri del Gran Consiglio (cfr. art 5 cpv. 3 LGF).</w:t>
      </w:r>
    </w:p>
    <w:p w14:paraId="24C5130F" w14:textId="77777777" w:rsidR="00DA172A" w:rsidRDefault="00DA172A">
      <w:pPr>
        <w:spacing w:before="0" w:after="0" w:line="240" w:lineRule="auto"/>
        <w:jc w:val="both"/>
        <w:rPr>
          <w:b/>
        </w:rPr>
      </w:pPr>
      <w:r>
        <w:br w:type="page"/>
      </w:r>
    </w:p>
    <w:p w14:paraId="3778E025" w14:textId="77777777" w:rsidR="00CE62A6" w:rsidRDefault="00532019" w:rsidP="003F5EB0">
      <w:pPr>
        <w:pStyle w:val="Titolo2"/>
        <w:spacing w:before="240" w:after="0" w:line="240" w:lineRule="auto"/>
        <w:ind w:left="737" w:hanging="737"/>
      </w:pPr>
      <w:bookmarkStart w:id="338" w:name="_Toc192515087"/>
      <w:r>
        <w:lastRenderedPageBreak/>
        <w:t>Tempistiche</w:t>
      </w:r>
      <w:bookmarkEnd w:id="338"/>
    </w:p>
    <w:p w14:paraId="333BC009" w14:textId="77777777" w:rsidR="00216946" w:rsidRPr="00CE62A6" w:rsidRDefault="00CE62A6" w:rsidP="00495B84">
      <w:pPr>
        <w:rPr>
          <w:b/>
        </w:rPr>
      </w:pPr>
      <w:r w:rsidRPr="00CE62A6">
        <w:rPr>
          <w:b/>
        </w:rPr>
        <w:t>Prima ipotesi piano dei lavori</w:t>
      </w:r>
    </w:p>
    <w:tbl>
      <w:tblPr>
        <w:tblStyle w:val="Grigliatabella"/>
        <w:tblW w:w="5000" w:type="pct"/>
        <w:tblLook w:val="04A0" w:firstRow="1" w:lastRow="0" w:firstColumn="1" w:lastColumn="0" w:noHBand="0" w:noVBand="1"/>
      </w:tblPr>
      <w:tblGrid>
        <w:gridCol w:w="5070"/>
        <w:gridCol w:w="544"/>
        <w:gridCol w:w="547"/>
        <w:gridCol w:w="547"/>
        <w:gridCol w:w="547"/>
        <w:gridCol w:w="547"/>
        <w:gridCol w:w="547"/>
        <w:gridCol w:w="581"/>
        <w:gridCol w:w="562"/>
      </w:tblGrid>
      <w:tr w:rsidR="00847166" w14:paraId="73AF4176" w14:textId="77777777" w:rsidTr="00DA172A">
        <w:trPr>
          <w:cantSplit/>
        </w:trPr>
        <w:tc>
          <w:tcPr>
            <w:tcW w:w="2671" w:type="pct"/>
            <w:tcBorders>
              <w:top w:val="nil"/>
              <w:left w:val="nil"/>
              <w:bottom w:val="nil"/>
            </w:tcBorders>
          </w:tcPr>
          <w:p w14:paraId="1642F5E2" w14:textId="77777777" w:rsidR="00847166" w:rsidRDefault="00847166" w:rsidP="00B23567">
            <w:pPr>
              <w:pStyle w:val="Hcorpo-testo"/>
              <w:spacing w:before="40" w:after="40"/>
              <w:jc w:val="left"/>
            </w:pPr>
          </w:p>
        </w:tc>
        <w:tc>
          <w:tcPr>
            <w:tcW w:w="575" w:type="pct"/>
            <w:gridSpan w:val="2"/>
          </w:tcPr>
          <w:p w14:paraId="21DFA610" w14:textId="77777777" w:rsidR="00847166" w:rsidRPr="00847166" w:rsidRDefault="00847166" w:rsidP="00847166">
            <w:pPr>
              <w:pStyle w:val="Hcorpo-testo"/>
              <w:spacing w:before="40" w:after="40"/>
              <w:ind w:right="24"/>
              <w:jc w:val="center"/>
              <w:rPr>
                <w:b/>
              </w:rPr>
            </w:pPr>
            <w:r w:rsidRPr="00847166">
              <w:rPr>
                <w:b/>
              </w:rPr>
              <w:t>1°</w:t>
            </w:r>
            <w:r w:rsidR="00C3256C">
              <w:br/>
            </w:r>
            <w:r w:rsidRPr="00847166">
              <w:rPr>
                <w:b/>
              </w:rPr>
              <w:t>anno</w:t>
            </w:r>
          </w:p>
        </w:tc>
        <w:tc>
          <w:tcPr>
            <w:tcW w:w="576" w:type="pct"/>
            <w:gridSpan w:val="2"/>
          </w:tcPr>
          <w:p w14:paraId="1BF267D1" w14:textId="77777777" w:rsidR="00847166" w:rsidRPr="00847166" w:rsidRDefault="00847166" w:rsidP="00847166">
            <w:pPr>
              <w:pStyle w:val="Hcorpo-testo"/>
              <w:spacing w:before="40" w:after="40"/>
              <w:ind w:right="24"/>
              <w:jc w:val="center"/>
              <w:rPr>
                <w:b/>
              </w:rPr>
            </w:pPr>
            <w:r w:rsidRPr="00847166">
              <w:rPr>
                <w:b/>
              </w:rPr>
              <w:t>2°</w:t>
            </w:r>
            <w:r w:rsidR="00C3256C">
              <w:br/>
            </w:r>
            <w:r w:rsidRPr="00847166">
              <w:rPr>
                <w:b/>
              </w:rPr>
              <w:t>anno</w:t>
            </w:r>
          </w:p>
        </w:tc>
        <w:tc>
          <w:tcPr>
            <w:tcW w:w="576" w:type="pct"/>
            <w:gridSpan w:val="2"/>
          </w:tcPr>
          <w:p w14:paraId="3D8572A6" w14:textId="77777777" w:rsidR="00847166" w:rsidRPr="00847166" w:rsidRDefault="00847166" w:rsidP="00847166">
            <w:pPr>
              <w:pStyle w:val="Hcorpo-testo"/>
              <w:spacing w:before="40" w:after="40"/>
              <w:ind w:right="24"/>
              <w:jc w:val="center"/>
              <w:rPr>
                <w:b/>
              </w:rPr>
            </w:pPr>
            <w:r w:rsidRPr="00847166">
              <w:rPr>
                <w:b/>
              </w:rPr>
              <w:t>3°</w:t>
            </w:r>
            <w:r w:rsidR="00C3256C">
              <w:br/>
            </w:r>
            <w:r w:rsidRPr="00847166">
              <w:rPr>
                <w:b/>
              </w:rPr>
              <w:t>anno</w:t>
            </w:r>
          </w:p>
        </w:tc>
        <w:tc>
          <w:tcPr>
            <w:tcW w:w="602" w:type="pct"/>
            <w:gridSpan w:val="2"/>
          </w:tcPr>
          <w:p w14:paraId="438C2D36" w14:textId="77777777" w:rsidR="00847166" w:rsidRPr="00847166" w:rsidRDefault="00847166" w:rsidP="00847166">
            <w:pPr>
              <w:pStyle w:val="Hcorpo-testo"/>
              <w:spacing w:before="40" w:after="40"/>
              <w:ind w:right="24"/>
              <w:jc w:val="center"/>
              <w:rPr>
                <w:b/>
              </w:rPr>
            </w:pPr>
            <w:r w:rsidRPr="00847166">
              <w:rPr>
                <w:b/>
              </w:rPr>
              <w:t>4°</w:t>
            </w:r>
            <w:r w:rsidR="00C3256C">
              <w:br/>
            </w:r>
            <w:r w:rsidRPr="00847166">
              <w:rPr>
                <w:b/>
              </w:rPr>
              <w:t>anno</w:t>
            </w:r>
          </w:p>
        </w:tc>
      </w:tr>
      <w:tr w:rsidR="00847166" w14:paraId="5C55F6AF" w14:textId="77777777" w:rsidTr="00DA172A">
        <w:trPr>
          <w:cantSplit/>
        </w:trPr>
        <w:tc>
          <w:tcPr>
            <w:tcW w:w="2671" w:type="pct"/>
            <w:tcBorders>
              <w:top w:val="nil"/>
              <w:left w:val="nil"/>
            </w:tcBorders>
          </w:tcPr>
          <w:p w14:paraId="256F4BB2" w14:textId="77777777" w:rsidR="00847166" w:rsidRDefault="00847166" w:rsidP="00B23567">
            <w:pPr>
              <w:pStyle w:val="Hcorpo-testo"/>
              <w:spacing w:before="40" w:after="40"/>
              <w:jc w:val="left"/>
            </w:pPr>
          </w:p>
        </w:tc>
        <w:tc>
          <w:tcPr>
            <w:tcW w:w="287" w:type="pct"/>
          </w:tcPr>
          <w:p w14:paraId="39B7C102" w14:textId="77777777" w:rsidR="00847166" w:rsidRDefault="00847166" w:rsidP="00847166">
            <w:pPr>
              <w:pStyle w:val="Hcorpo-testo"/>
              <w:spacing w:before="40" w:after="40"/>
              <w:ind w:right="24"/>
              <w:jc w:val="center"/>
            </w:pPr>
            <w:r>
              <w:t>S1</w:t>
            </w:r>
          </w:p>
        </w:tc>
        <w:tc>
          <w:tcPr>
            <w:tcW w:w="288" w:type="pct"/>
          </w:tcPr>
          <w:p w14:paraId="59743F4B" w14:textId="77777777" w:rsidR="00847166" w:rsidRDefault="00847166" w:rsidP="00847166">
            <w:pPr>
              <w:pStyle w:val="Hcorpo-testo"/>
              <w:spacing w:before="40" w:after="40"/>
              <w:ind w:right="24"/>
              <w:jc w:val="center"/>
            </w:pPr>
            <w:r>
              <w:t>S2</w:t>
            </w:r>
          </w:p>
        </w:tc>
        <w:tc>
          <w:tcPr>
            <w:tcW w:w="288" w:type="pct"/>
          </w:tcPr>
          <w:p w14:paraId="5BAD0AB8" w14:textId="77777777" w:rsidR="00847166" w:rsidRDefault="00847166" w:rsidP="00847166">
            <w:pPr>
              <w:pStyle w:val="Hcorpo-testo"/>
              <w:spacing w:before="40" w:after="40"/>
              <w:ind w:right="24"/>
              <w:jc w:val="center"/>
            </w:pPr>
            <w:r>
              <w:t>S3</w:t>
            </w:r>
          </w:p>
        </w:tc>
        <w:tc>
          <w:tcPr>
            <w:tcW w:w="288" w:type="pct"/>
          </w:tcPr>
          <w:p w14:paraId="188112F5" w14:textId="77777777" w:rsidR="00847166" w:rsidRDefault="00847166" w:rsidP="00847166">
            <w:pPr>
              <w:pStyle w:val="Hcorpo-testo"/>
              <w:spacing w:before="40" w:after="40"/>
              <w:ind w:right="24"/>
              <w:jc w:val="center"/>
            </w:pPr>
            <w:r>
              <w:t>S4</w:t>
            </w:r>
          </w:p>
        </w:tc>
        <w:tc>
          <w:tcPr>
            <w:tcW w:w="288" w:type="pct"/>
          </w:tcPr>
          <w:p w14:paraId="2AC0F9E0" w14:textId="77777777" w:rsidR="00847166" w:rsidRDefault="00847166" w:rsidP="00847166">
            <w:pPr>
              <w:pStyle w:val="Hcorpo-testo"/>
              <w:spacing w:before="40" w:after="40"/>
              <w:ind w:right="24"/>
              <w:jc w:val="center"/>
            </w:pPr>
            <w:r>
              <w:t>S5</w:t>
            </w:r>
          </w:p>
        </w:tc>
        <w:tc>
          <w:tcPr>
            <w:tcW w:w="288" w:type="pct"/>
          </w:tcPr>
          <w:p w14:paraId="483EDB0B" w14:textId="77777777" w:rsidR="00847166" w:rsidRDefault="00847166" w:rsidP="00847166">
            <w:pPr>
              <w:pStyle w:val="Hcorpo-testo"/>
              <w:spacing w:before="40" w:after="40"/>
              <w:ind w:right="24"/>
              <w:jc w:val="center"/>
            </w:pPr>
            <w:r>
              <w:t>S6</w:t>
            </w:r>
          </w:p>
        </w:tc>
        <w:tc>
          <w:tcPr>
            <w:tcW w:w="306" w:type="pct"/>
          </w:tcPr>
          <w:p w14:paraId="2E661894" w14:textId="77777777" w:rsidR="00847166" w:rsidRDefault="00847166" w:rsidP="00847166">
            <w:pPr>
              <w:pStyle w:val="Hcorpo-testo"/>
              <w:spacing w:before="40" w:after="40"/>
              <w:ind w:right="24"/>
              <w:jc w:val="center"/>
            </w:pPr>
            <w:r>
              <w:t>S7</w:t>
            </w:r>
          </w:p>
        </w:tc>
        <w:tc>
          <w:tcPr>
            <w:tcW w:w="297" w:type="pct"/>
          </w:tcPr>
          <w:p w14:paraId="1DC9A89B" w14:textId="77777777" w:rsidR="00847166" w:rsidRDefault="00847166" w:rsidP="00847166">
            <w:pPr>
              <w:pStyle w:val="Hcorpo-testo"/>
              <w:spacing w:before="40" w:after="40"/>
              <w:ind w:right="24"/>
              <w:jc w:val="center"/>
            </w:pPr>
            <w:r>
              <w:t>S8</w:t>
            </w:r>
          </w:p>
        </w:tc>
      </w:tr>
      <w:tr w:rsidR="00847166" w14:paraId="17F7B47C" w14:textId="77777777" w:rsidTr="00DA172A">
        <w:trPr>
          <w:cantSplit/>
        </w:trPr>
        <w:tc>
          <w:tcPr>
            <w:tcW w:w="2671" w:type="pct"/>
          </w:tcPr>
          <w:p w14:paraId="68E57023" w14:textId="77777777" w:rsidR="00847166" w:rsidRDefault="00847166" w:rsidP="00B23567">
            <w:pPr>
              <w:pStyle w:val="Hcorpo-testo"/>
              <w:spacing w:before="40" w:after="40"/>
              <w:jc w:val="left"/>
            </w:pPr>
            <w:r>
              <w:t>Acquisizione capitale umano</w:t>
            </w:r>
          </w:p>
        </w:tc>
        <w:tc>
          <w:tcPr>
            <w:tcW w:w="287" w:type="pct"/>
          </w:tcPr>
          <w:p w14:paraId="450BE361" w14:textId="77777777" w:rsidR="00847166" w:rsidRDefault="00847166" w:rsidP="00847166">
            <w:pPr>
              <w:pStyle w:val="Hcorpo-testo"/>
              <w:spacing w:before="40" w:after="40"/>
              <w:ind w:right="24"/>
              <w:jc w:val="center"/>
            </w:pPr>
            <w:r>
              <w:t>X</w:t>
            </w:r>
          </w:p>
        </w:tc>
        <w:tc>
          <w:tcPr>
            <w:tcW w:w="288" w:type="pct"/>
          </w:tcPr>
          <w:p w14:paraId="741ED2F5" w14:textId="77777777" w:rsidR="00847166" w:rsidRDefault="00847166" w:rsidP="00847166">
            <w:pPr>
              <w:pStyle w:val="Hcorpo-testo"/>
              <w:spacing w:before="40" w:after="40"/>
              <w:ind w:right="24"/>
              <w:jc w:val="center"/>
            </w:pPr>
            <w:r>
              <w:t>X</w:t>
            </w:r>
          </w:p>
        </w:tc>
        <w:tc>
          <w:tcPr>
            <w:tcW w:w="288" w:type="pct"/>
          </w:tcPr>
          <w:p w14:paraId="5D8FEF39" w14:textId="77777777" w:rsidR="00847166" w:rsidRDefault="00847166" w:rsidP="00847166">
            <w:pPr>
              <w:pStyle w:val="Hcorpo-testo"/>
              <w:spacing w:before="40" w:after="40"/>
              <w:ind w:right="24"/>
              <w:jc w:val="center"/>
            </w:pPr>
          </w:p>
        </w:tc>
        <w:tc>
          <w:tcPr>
            <w:tcW w:w="288" w:type="pct"/>
          </w:tcPr>
          <w:p w14:paraId="75D93F09" w14:textId="77777777" w:rsidR="00847166" w:rsidRDefault="00847166" w:rsidP="00847166">
            <w:pPr>
              <w:pStyle w:val="Hcorpo-testo"/>
              <w:spacing w:before="40" w:after="40"/>
              <w:ind w:right="24"/>
              <w:jc w:val="center"/>
            </w:pPr>
          </w:p>
        </w:tc>
        <w:tc>
          <w:tcPr>
            <w:tcW w:w="288" w:type="pct"/>
          </w:tcPr>
          <w:p w14:paraId="2A543A9A" w14:textId="77777777" w:rsidR="00847166" w:rsidRDefault="00847166" w:rsidP="00847166">
            <w:pPr>
              <w:pStyle w:val="Hcorpo-testo"/>
              <w:spacing w:before="40" w:after="40"/>
              <w:ind w:right="24"/>
              <w:jc w:val="center"/>
            </w:pPr>
          </w:p>
        </w:tc>
        <w:tc>
          <w:tcPr>
            <w:tcW w:w="288" w:type="pct"/>
          </w:tcPr>
          <w:p w14:paraId="7C58E302" w14:textId="77777777" w:rsidR="00847166" w:rsidRDefault="00847166" w:rsidP="00847166">
            <w:pPr>
              <w:pStyle w:val="Hcorpo-testo"/>
              <w:spacing w:before="40" w:after="40"/>
              <w:ind w:right="24"/>
              <w:jc w:val="center"/>
            </w:pPr>
          </w:p>
        </w:tc>
        <w:tc>
          <w:tcPr>
            <w:tcW w:w="306" w:type="pct"/>
          </w:tcPr>
          <w:p w14:paraId="7909C559" w14:textId="77777777" w:rsidR="00847166" w:rsidRDefault="00847166" w:rsidP="00847166">
            <w:pPr>
              <w:pStyle w:val="Hcorpo-testo"/>
              <w:spacing w:before="40" w:after="40"/>
              <w:ind w:right="24"/>
              <w:jc w:val="center"/>
            </w:pPr>
          </w:p>
        </w:tc>
        <w:tc>
          <w:tcPr>
            <w:tcW w:w="297" w:type="pct"/>
          </w:tcPr>
          <w:p w14:paraId="06E4F0D4" w14:textId="77777777" w:rsidR="00847166" w:rsidRDefault="00847166" w:rsidP="00847166">
            <w:pPr>
              <w:pStyle w:val="Hcorpo-testo"/>
              <w:spacing w:before="40" w:after="40"/>
              <w:ind w:right="24"/>
              <w:jc w:val="center"/>
            </w:pPr>
          </w:p>
        </w:tc>
      </w:tr>
      <w:tr w:rsidR="00847166" w14:paraId="630EA17F" w14:textId="77777777" w:rsidTr="00DA172A">
        <w:trPr>
          <w:cantSplit/>
        </w:trPr>
        <w:tc>
          <w:tcPr>
            <w:tcW w:w="2671" w:type="pct"/>
          </w:tcPr>
          <w:p w14:paraId="14D3A6C2" w14:textId="77777777" w:rsidR="00847166" w:rsidRDefault="00847166" w:rsidP="00B23567">
            <w:pPr>
              <w:pStyle w:val="Hcorpo-testo"/>
              <w:spacing w:before="40" w:after="40"/>
              <w:jc w:val="left"/>
            </w:pPr>
            <w:r>
              <w:t>Infrastruttura di base</w:t>
            </w:r>
          </w:p>
        </w:tc>
        <w:tc>
          <w:tcPr>
            <w:tcW w:w="287" w:type="pct"/>
          </w:tcPr>
          <w:p w14:paraId="16B10C50" w14:textId="77777777" w:rsidR="00847166" w:rsidRDefault="00847166" w:rsidP="00847166">
            <w:pPr>
              <w:pStyle w:val="Hcorpo-testo"/>
              <w:spacing w:before="40" w:after="40"/>
              <w:ind w:right="24"/>
              <w:jc w:val="center"/>
            </w:pPr>
          </w:p>
        </w:tc>
        <w:tc>
          <w:tcPr>
            <w:tcW w:w="288" w:type="pct"/>
          </w:tcPr>
          <w:p w14:paraId="21321682" w14:textId="77777777" w:rsidR="00847166" w:rsidRDefault="00847166" w:rsidP="00847166">
            <w:pPr>
              <w:pStyle w:val="Hcorpo-testo"/>
              <w:spacing w:before="40" w:after="40"/>
              <w:ind w:right="24"/>
              <w:jc w:val="center"/>
            </w:pPr>
          </w:p>
        </w:tc>
        <w:tc>
          <w:tcPr>
            <w:tcW w:w="288" w:type="pct"/>
          </w:tcPr>
          <w:p w14:paraId="19962A9B" w14:textId="77777777" w:rsidR="00847166" w:rsidRDefault="00847166" w:rsidP="00847166">
            <w:pPr>
              <w:pStyle w:val="Hcorpo-testo"/>
              <w:spacing w:before="40" w:after="40"/>
              <w:ind w:right="24"/>
              <w:jc w:val="center"/>
            </w:pPr>
          </w:p>
        </w:tc>
        <w:tc>
          <w:tcPr>
            <w:tcW w:w="288" w:type="pct"/>
          </w:tcPr>
          <w:p w14:paraId="30ED4AAF" w14:textId="77777777" w:rsidR="00847166" w:rsidRDefault="00847166" w:rsidP="00847166">
            <w:pPr>
              <w:pStyle w:val="Hcorpo-testo"/>
              <w:spacing w:before="40" w:after="40"/>
              <w:ind w:right="24"/>
              <w:jc w:val="center"/>
            </w:pPr>
          </w:p>
        </w:tc>
        <w:tc>
          <w:tcPr>
            <w:tcW w:w="288" w:type="pct"/>
          </w:tcPr>
          <w:p w14:paraId="1A56F544" w14:textId="77777777" w:rsidR="00847166" w:rsidRDefault="00847166" w:rsidP="00847166">
            <w:pPr>
              <w:pStyle w:val="Hcorpo-testo"/>
              <w:spacing w:before="40" w:after="40"/>
              <w:ind w:right="24"/>
              <w:jc w:val="center"/>
            </w:pPr>
          </w:p>
        </w:tc>
        <w:tc>
          <w:tcPr>
            <w:tcW w:w="288" w:type="pct"/>
          </w:tcPr>
          <w:p w14:paraId="150BF571" w14:textId="77777777" w:rsidR="00847166" w:rsidRDefault="00847166" w:rsidP="00847166">
            <w:pPr>
              <w:pStyle w:val="Hcorpo-testo"/>
              <w:spacing w:before="40" w:after="40"/>
              <w:ind w:right="24"/>
              <w:jc w:val="center"/>
            </w:pPr>
          </w:p>
        </w:tc>
        <w:tc>
          <w:tcPr>
            <w:tcW w:w="306" w:type="pct"/>
          </w:tcPr>
          <w:p w14:paraId="06D3AB53" w14:textId="77777777" w:rsidR="00847166" w:rsidRDefault="00847166" w:rsidP="00847166">
            <w:pPr>
              <w:pStyle w:val="Hcorpo-testo"/>
              <w:spacing w:before="40" w:after="40"/>
              <w:ind w:right="24"/>
              <w:jc w:val="center"/>
            </w:pPr>
          </w:p>
        </w:tc>
        <w:tc>
          <w:tcPr>
            <w:tcW w:w="297" w:type="pct"/>
          </w:tcPr>
          <w:p w14:paraId="01603645" w14:textId="77777777" w:rsidR="00847166" w:rsidRDefault="00847166" w:rsidP="00847166">
            <w:pPr>
              <w:pStyle w:val="Hcorpo-testo"/>
              <w:spacing w:before="40" w:after="40"/>
              <w:ind w:right="24"/>
              <w:jc w:val="center"/>
            </w:pPr>
          </w:p>
        </w:tc>
      </w:tr>
      <w:tr w:rsidR="00847166" w14:paraId="12A18B28" w14:textId="77777777" w:rsidTr="00DA172A">
        <w:trPr>
          <w:cantSplit/>
        </w:trPr>
        <w:tc>
          <w:tcPr>
            <w:tcW w:w="2671" w:type="pct"/>
          </w:tcPr>
          <w:p w14:paraId="43567A53" w14:textId="77777777" w:rsidR="00847166" w:rsidRDefault="00847166" w:rsidP="00B23567">
            <w:pPr>
              <w:pStyle w:val="Hcorpo-testo"/>
              <w:spacing w:before="40" w:after="40"/>
              <w:ind w:left="708"/>
              <w:jc w:val="left"/>
            </w:pPr>
            <w:r>
              <w:t>Lavori tecnici preparatori</w:t>
            </w:r>
            <w:r>
              <w:rPr>
                <w:rStyle w:val="Rimandonotaapidipagina"/>
              </w:rPr>
              <w:footnoteReference w:id="111"/>
            </w:r>
          </w:p>
        </w:tc>
        <w:tc>
          <w:tcPr>
            <w:tcW w:w="287" w:type="pct"/>
          </w:tcPr>
          <w:p w14:paraId="679FAAC0" w14:textId="77777777" w:rsidR="00847166" w:rsidRDefault="00847166" w:rsidP="00847166">
            <w:pPr>
              <w:pStyle w:val="Hcorpo-testo"/>
              <w:spacing w:before="40" w:after="40"/>
              <w:ind w:right="24"/>
              <w:jc w:val="center"/>
            </w:pPr>
            <w:r>
              <w:t>X</w:t>
            </w:r>
          </w:p>
        </w:tc>
        <w:tc>
          <w:tcPr>
            <w:tcW w:w="288" w:type="pct"/>
          </w:tcPr>
          <w:p w14:paraId="73667777" w14:textId="77777777" w:rsidR="00847166" w:rsidRDefault="00847166" w:rsidP="00847166">
            <w:pPr>
              <w:pStyle w:val="Hcorpo-testo"/>
              <w:spacing w:before="40" w:after="40"/>
              <w:ind w:right="24"/>
              <w:jc w:val="center"/>
            </w:pPr>
            <w:r>
              <w:t>X</w:t>
            </w:r>
          </w:p>
        </w:tc>
        <w:tc>
          <w:tcPr>
            <w:tcW w:w="288" w:type="pct"/>
          </w:tcPr>
          <w:p w14:paraId="3D0209C4" w14:textId="77777777" w:rsidR="00847166" w:rsidRDefault="00847166" w:rsidP="00847166">
            <w:pPr>
              <w:pStyle w:val="Hcorpo-testo"/>
              <w:spacing w:before="40" w:after="40"/>
              <w:ind w:right="24"/>
              <w:jc w:val="center"/>
            </w:pPr>
          </w:p>
        </w:tc>
        <w:tc>
          <w:tcPr>
            <w:tcW w:w="288" w:type="pct"/>
          </w:tcPr>
          <w:p w14:paraId="123D6FA9" w14:textId="77777777" w:rsidR="00847166" w:rsidRDefault="00847166" w:rsidP="00847166">
            <w:pPr>
              <w:pStyle w:val="Hcorpo-testo"/>
              <w:spacing w:before="40" w:after="40"/>
              <w:ind w:right="24"/>
              <w:jc w:val="center"/>
            </w:pPr>
          </w:p>
        </w:tc>
        <w:tc>
          <w:tcPr>
            <w:tcW w:w="288" w:type="pct"/>
          </w:tcPr>
          <w:p w14:paraId="59F1567F" w14:textId="77777777" w:rsidR="00847166" w:rsidRDefault="00847166" w:rsidP="00847166">
            <w:pPr>
              <w:pStyle w:val="Hcorpo-testo"/>
              <w:spacing w:before="40" w:after="40"/>
              <w:ind w:right="24"/>
              <w:jc w:val="center"/>
            </w:pPr>
          </w:p>
        </w:tc>
        <w:tc>
          <w:tcPr>
            <w:tcW w:w="288" w:type="pct"/>
          </w:tcPr>
          <w:p w14:paraId="1A903781" w14:textId="77777777" w:rsidR="00847166" w:rsidRDefault="00847166" w:rsidP="00847166">
            <w:pPr>
              <w:pStyle w:val="Hcorpo-testo"/>
              <w:spacing w:before="40" w:after="40"/>
              <w:ind w:right="24"/>
              <w:jc w:val="center"/>
            </w:pPr>
          </w:p>
        </w:tc>
        <w:tc>
          <w:tcPr>
            <w:tcW w:w="306" w:type="pct"/>
          </w:tcPr>
          <w:p w14:paraId="29AE22E3" w14:textId="77777777" w:rsidR="00847166" w:rsidRDefault="00847166" w:rsidP="00847166">
            <w:pPr>
              <w:pStyle w:val="Hcorpo-testo"/>
              <w:spacing w:before="40" w:after="40"/>
              <w:ind w:right="24"/>
              <w:jc w:val="center"/>
            </w:pPr>
          </w:p>
        </w:tc>
        <w:tc>
          <w:tcPr>
            <w:tcW w:w="297" w:type="pct"/>
          </w:tcPr>
          <w:p w14:paraId="187D1BD5" w14:textId="77777777" w:rsidR="00847166" w:rsidRDefault="00847166" w:rsidP="00847166">
            <w:pPr>
              <w:pStyle w:val="Hcorpo-testo"/>
              <w:spacing w:before="40" w:after="40"/>
              <w:ind w:right="24"/>
              <w:jc w:val="center"/>
            </w:pPr>
          </w:p>
        </w:tc>
      </w:tr>
      <w:tr w:rsidR="00847166" w14:paraId="62952C0F" w14:textId="77777777" w:rsidTr="00DA172A">
        <w:trPr>
          <w:cantSplit/>
        </w:trPr>
        <w:tc>
          <w:tcPr>
            <w:tcW w:w="2671" w:type="pct"/>
          </w:tcPr>
          <w:p w14:paraId="5A6429AA" w14:textId="77777777" w:rsidR="00847166" w:rsidRDefault="00847166" w:rsidP="00B23567">
            <w:pPr>
              <w:pStyle w:val="Hcorpo-testo"/>
              <w:spacing w:before="40" w:after="40"/>
              <w:ind w:left="708"/>
              <w:jc w:val="left"/>
            </w:pPr>
            <w:r>
              <w:t>Estensione dell’infrastruttura</w:t>
            </w:r>
            <w:r>
              <w:rPr>
                <w:rStyle w:val="Rimandonotaapidipagina"/>
              </w:rPr>
              <w:footnoteReference w:id="112"/>
            </w:r>
          </w:p>
        </w:tc>
        <w:tc>
          <w:tcPr>
            <w:tcW w:w="287" w:type="pct"/>
          </w:tcPr>
          <w:p w14:paraId="4F9F3812" w14:textId="77777777" w:rsidR="00847166" w:rsidRDefault="00847166" w:rsidP="00847166">
            <w:pPr>
              <w:pStyle w:val="Hcorpo-testo"/>
              <w:spacing w:before="40" w:after="40"/>
              <w:ind w:right="24"/>
              <w:jc w:val="center"/>
            </w:pPr>
          </w:p>
        </w:tc>
        <w:tc>
          <w:tcPr>
            <w:tcW w:w="288" w:type="pct"/>
          </w:tcPr>
          <w:p w14:paraId="2A36F829" w14:textId="77777777" w:rsidR="00847166" w:rsidRDefault="00847166" w:rsidP="00847166">
            <w:pPr>
              <w:pStyle w:val="Hcorpo-testo"/>
              <w:spacing w:before="40" w:after="40"/>
              <w:ind w:right="24"/>
              <w:jc w:val="center"/>
            </w:pPr>
          </w:p>
        </w:tc>
        <w:tc>
          <w:tcPr>
            <w:tcW w:w="288" w:type="pct"/>
          </w:tcPr>
          <w:p w14:paraId="19DB0CC5" w14:textId="77777777" w:rsidR="00847166" w:rsidRDefault="00847166" w:rsidP="00847166">
            <w:pPr>
              <w:pStyle w:val="Hcorpo-testo"/>
              <w:spacing w:before="40" w:after="40"/>
              <w:ind w:right="24"/>
              <w:jc w:val="center"/>
            </w:pPr>
            <w:r>
              <w:t>X</w:t>
            </w:r>
          </w:p>
        </w:tc>
        <w:tc>
          <w:tcPr>
            <w:tcW w:w="288" w:type="pct"/>
          </w:tcPr>
          <w:p w14:paraId="0385AD2C" w14:textId="77777777" w:rsidR="00847166" w:rsidRDefault="00847166" w:rsidP="00847166">
            <w:pPr>
              <w:pStyle w:val="Hcorpo-testo"/>
              <w:spacing w:before="40" w:after="40"/>
              <w:ind w:right="24"/>
              <w:jc w:val="center"/>
            </w:pPr>
            <w:r>
              <w:t>X</w:t>
            </w:r>
          </w:p>
        </w:tc>
        <w:tc>
          <w:tcPr>
            <w:tcW w:w="288" w:type="pct"/>
          </w:tcPr>
          <w:p w14:paraId="3A512F07" w14:textId="77777777" w:rsidR="00847166" w:rsidRDefault="00847166" w:rsidP="00847166">
            <w:pPr>
              <w:pStyle w:val="Hcorpo-testo"/>
              <w:spacing w:before="40" w:after="40"/>
              <w:ind w:right="24"/>
              <w:jc w:val="center"/>
            </w:pPr>
            <w:r>
              <w:t>X</w:t>
            </w:r>
          </w:p>
        </w:tc>
        <w:tc>
          <w:tcPr>
            <w:tcW w:w="288" w:type="pct"/>
          </w:tcPr>
          <w:p w14:paraId="5785E24E" w14:textId="77777777" w:rsidR="00847166" w:rsidRDefault="00847166" w:rsidP="00847166">
            <w:pPr>
              <w:pStyle w:val="Hcorpo-testo"/>
              <w:spacing w:before="40" w:after="40"/>
              <w:ind w:right="24"/>
              <w:jc w:val="center"/>
            </w:pPr>
            <w:r>
              <w:t>X</w:t>
            </w:r>
          </w:p>
        </w:tc>
        <w:tc>
          <w:tcPr>
            <w:tcW w:w="306" w:type="pct"/>
          </w:tcPr>
          <w:p w14:paraId="46479E1B" w14:textId="77777777" w:rsidR="00847166" w:rsidRDefault="00847166" w:rsidP="00847166">
            <w:pPr>
              <w:pStyle w:val="Hcorpo-testo"/>
              <w:spacing w:before="40" w:after="40"/>
              <w:ind w:right="24"/>
              <w:jc w:val="center"/>
            </w:pPr>
            <w:r>
              <w:t>X</w:t>
            </w:r>
          </w:p>
        </w:tc>
        <w:tc>
          <w:tcPr>
            <w:tcW w:w="297" w:type="pct"/>
          </w:tcPr>
          <w:p w14:paraId="44894E7F" w14:textId="77777777" w:rsidR="00847166" w:rsidRDefault="00847166" w:rsidP="00847166">
            <w:pPr>
              <w:pStyle w:val="Hcorpo-testo"/>
              <w:spacing w:before="40" w:after="40"/>
              <w:ind w:right="24"/>
              <w:jc w:val="center"/>
            </w:pPr>
            <w:r>
              <w:t>X</w:t>
            </w:r>
          </w:p>
        </w:tc>
      </w:tr>
      <w:tr w:rsidR="00847166" w14:paraId="10261DC5" w14:textId="77777777" w:rsidTr="00DA172A">
        <w:trPr>
          <w:cantSplit/>
        </w:trPr>
        <w:tc>
          <w:tcPr>
            <w:tcW w:w="2671" w:type="pct"/>
          </w:tcPr>
          <w:p w14:paraId="0FC8380F" w14:textId="77777777" w:rsidR="00847166" w:rsidRDefault="00847166" w:rsidP="00B23567">
            <w:pPr>
              <w:pStyle w:val="Hcorpo-testo"/>
              <w:spacing w:before="40" w:after="40"/>
              <w:jc w:val="left"/>
            </w:pPr>
            <w:r>
              <w:t>Sistema GEVER</w:t>
            </w:r>
          </w:p>
        </w:tc>
        <w:tc>
          <w:tcPr>
            <w:tcW w:w="287" w:type="pct"/>
          </w:tcPr>
          <w:p w14:paraId="0F1B4D8D" w14:textId="77777777" w:rsidR="00847166" w:rsidRDefault="00847166" w:rsidP="00847166">
            <w:pPr>
              <w:pStyle w:val="Hcorpo-testo"/>
              <w:spacing w:before="40" w:after="40"/>
              <w:ind w:right="24"/>
              <w:jc w:val="center"/>
            </w:pPr>
          </w:p>
        </w:tc>
        <w:tc>
          <w:tcPr>
            <w:tcW w:w="288" w:type="pct"/>
          </w:tcPr>
          <w:p w14:paraId="257AD33F" w14:textId="77777777" w:rsidR="00847166" w:rsidRDefault="00847166" w:rsidP="00847166">
            <w:pPr>
              <w:pStyle w:val="Hcorpo-testo"/>
              <w:spacing w:before="40" w:after="40"/>
              <w:ind w:right="24"/>
              <w:jc w:val="center"/>
            </w:pPr>
          </w:p>
        </w:tc>
        <w:tc>
          <w:tcPr>
            <w:tcW w:w="288" w:type="pct"/>
          </w:tcPr>
          <w:p w14:paraId="7406D420" w14:textId="77777777" w:rsidR="00847166" w:rsidRDefault="00847166" w:rsidP="00847166">
            <w:pPr>
              <w:pStyle w:val="Hcorpo-testo"/>
              <w:spacing w:before="40" w:after="40"/>
              <w:ind w:right="24"/>
              <w:jc w:val="center"/>
            </w:pPr>
          </w:p>
        </w:tc>
        <w:tc>
          <w:tcPr>
            <w:tcW w:w="288" w:type="pct"/>
          </w:tcPr>
          <w:p w14:paraId="4504D153" w14:textId="77777777" w:rsidR="00847166" w:rsidRDefault="00847166" w:rsidP="00847166">
            <w:pPr>
              <w:pStyle w:val="Hcorpo-testo"/>
              <w:spacing w:before="40" w:after="40"/>
              <w:ind w:right="24"/>
              <w:jc w:val="center"/>
            </w:pPr>
          </w:p>
        </w:tc>
        <w:tc>
          <w:tcPr>
            <w:tcW w:w="288" w:type="pct"/>
          </w:tcPr>
          <w:p w14:paraId="64DF472D" w14:textId="77777777" w:rsidR="00847166" w:rsidRDefault="00847166" w:rsidP="00847166">
            <w:pPr>
              <w:pStyle w:val="Hcorpo-testo"/>
              <w:spacing w:before="40" w:after="40"/>
              <w:ind w:right="24"/>
              <w:jc w:val="center"/>
            </w:pPr>
          </w:p>
        </w:tc>
        <w:tc>
          <w:tcPr>
            <w:tcW w:w="288" w:type="pct"/>
          </w:tcPr>
          <w:p w14:paraId="64BA6402" w14:textId="77777777" w:rsidR="00847166" w:rsidRDefault="00847166" w:rsidP="00847166">
            <w:pPr>
              <w:pStyle w:val="Hcorpo-testo"/>
              <w:spacing w:before="40" w:after="40"/>
              <w:ind w:right="24"/>
              <w:jc w:val="center"/>
            </w:pPr>
          </w:p>
        </w:tc>
        <w:tc>
          <w:tcPr>
            <w:tcW w:w="306" w:type="pct"/>
          </w:tcPr>
          <w:p w14:paraId="5D9B98AF" w14:textId="77777777" w:rsidR="00847166" w:rsidRDefault="00847166" w:rsidP="00847166">
            <w:pPr>
              <w:pStyle w:val="Hcorpo-testo"/>
              <w:spacing w:before="40" w:after="40"/>
              <w:ind w:right="24"/>
              <w:jc w:val="center"/>
            </w:pPr>
          </w:p>
        </w:tc>
        <w:tc>
          <w:tcPr>
            <w:tcW w:w="297" w:type="pct"/>
          </w:tcPr>
          <w:p w14:paraId="353D6A5C" w14:textId="77777777" w:rsidR="00847166" w:rsidRDefault="00847166" w:rsidP="00847166">
            <w:pPr>
              <w:pStyle w:val="Hcorpo-testo"/>
              <w:spacing w:before="40" w:after="40"/>
              <w:ind w:right="24"/>
              <w:jc w:val="center"/>
            </w:pPr>
          </w:p>
        </w:tc>
      </w:tr>
      <w:tr w:rsidR="00847166" w14:paraId="66634792" w14:textId="77777777" w:rsidTr="00DA172A">
        <w:trPr>
          <w:cantSplit/>
        </w:trPr>
        <w:tc>
          <w:tcPr>
            <w:tcW w:w="2671" w:type="pct"/>
          </w:tcPr>
          <w:p w14:paraId="2150D9F2" w14:textId="77777777" w:rsidR="00847166" w:rsidRDefault="00847166" w:rsidP="00B23567">
            <w:pPr>
              <w:pStyle w:val="Hcorpo-testo"/>
              <w:spacing w:before="40" w:after="40"/>
              <w:ind w:left="708"/>
              <w:jc w:val="left"/>
            </w:pPr>
            <w:r>
              <w:t>Elaborazione concetto</w:t>
            </w:r>
          </w:p>
        </w:tc>
        <w:tc>
          <w:tcPr>
            <w:tcW w:w="287" w:type="pct"/>
          </w:tcPr>
          <w:p w14:paraId="35C5E86A" w14:textId="77777777" w:rsidR="00847166" w:rsidRDefault="00847166" w:rsidP="00847166">
            <w:pPr>
              <w:pStyle w:val="Hcorpo-testo"/>
              <w:spacing w:before="40" w:after="40"/>
              <w:ind w:right="24"/>
              <w:jc w:val="center"/>
            </w:pPr>
          </w:p>
        </w:tc>
        <w:tc>
          <w:tcPr>
            <w:tcW w:w="288" w:type="pct"/>
          </w:tcPr>
          <w:p w14:paraId="0471F9A3" w14:textId="77777777" w:rsidR="00847166" w:rsidRDefault="00847166" w:rsidP="00847166">
            <w:pPr>
              <w:pStyle w:val="Hcorpo-testo"/>
              <w:spacing w:before="40" w:after="40"/>
              <w:ind w:right="24"/>
              <w:jc w:val="center"/>
            </w:pPr>
            <w:r>
              <w:t>X</w:t>
            </w:r>
          </w:p>
        </w:tc>
        <w:tc>
          <w:tcPr>
            <w:tcW w:w="288" w:type="pct"/>
          </w:tcPr>
          <w:p w14:paraId="23828E80" w14:textId="77777777" w:rsidR="00847166" w:rsidRDefault="00847166" w:rsidP="00847166">
            <w:pPr>
              <w:pStyle w:val="Hcorpo-testo"/>
              <w:spacing w:before="40" w:after="40"/>
              <w:ind w:right="24"/>
              <w:jc w:val="center"/>
            </w:pPr>
            <w:r>
              <w:t>X</w:t>
            </w:r>
          </w:p>
        </w:tc>
        <w:tc>
          <w:tcPr>
            <w:tcW w:w="288" w:type="pct"/>
          </w:tcPr>
          <w:p w14:paraId="62A18563" w14:textId="77777777" w:rsidR="00847166" w:rsidRDefault="00847166" w:rsidP="00847166">
            <w:pPr>
              <w:pStyle w:val="Hcorpo-testo"/>
              <w:spacing w:before="40" w:after="40"/>
              <w:ind w:right="24"/>
              <w:jc w:val="center"/>
            </w:pPr>
          </w:p>
        </w:tc>
        <w:tc>
          <w:tcPr>
            <w:tcW w:w="288" w:type="pct"/>
          </w:tcPr>
          <w:p w14:paraId="69870C57" w14:textId="77777777" w:rsidR="00847166" w:rsidRDefault="00847166" w:rsidP="00847166">
            <w:pPr>
              <w:pStyle w:val="Hcorpo-testo"/>
              <w:spacing w:before="40" w:after="40"/>
              <w:ind w:right="24"/>
              <w:jc w:val="center"/>
            </w:pPr>
          </w:p>
        </w:tc>
        <w:tc>
          <w:tcPr>
            <w:tcW w:w="288" w:type="pct"/>
          </w:tcPr>
          <w:p w14:paraId="7CF15C97" w14:textId="77777777" w:rsidR="00847166" w:rsidRDefault="00847166" w:rsidP="00847166">
            <w:pPr>
              <w:pStyle w:val="Hcorpo-testo"/>
              <w:spacing w:before="40" w:after="40"/>
              <w:ind w:right="24"/>
              <w:jc w:val="center"/>
            </w:pPr>
          </w:p>
        </w:tc>
        <w:tc>
          <w:tcPr>
            <w:tcW w:w="306" w:type="pct"/>
          </w:tcPr>
          <w:p w14:paraId="5279F7C7" w14:textId="77777777" w:rsidR="00847166" w:rsidRDefault="00847166" w:rsidP="00847166">
            <w:pPr>
              <w:pStyle w:val="Hcorpo-testo"/>
              <w:spacing w:before="40" w:after="40"/>
              <w:ind w:right="24"/>
              <w:jc w:val="center"/>
            </w:pPr>
          </w:p>
        </w:tc>
        <w:tc>
          <w:tcPr>
            <w:tcW w:w="297" w:type="pct"/>
          </w:tcPr>
          <w:p w14:paraId="2C236EED" w14:textId="77777777" w:rsidR="00847166" w:rsidRDefault="00847166" w:rsidP="00847166">
            <w:pPr>
              <w:pStyle w:val="Hcorpo-testo"/>
              <w:spacing w:before="40" w:after="40"/>
              <w:ind w:right="24"/>
              <w:jc w:val="center"/>
            </w:pPr>
          </w:p>
        </w:tc>
      </w:tr>
      <w:tr w:rsidR="007133A4" w14:paraId="467AEA00" w14:textId="77777777" w:rsidTr="00DA172A">
        <w:trPr>
          <w:cantSplit/>
        </w:trPr>
        <w:tc>
          <w:tcPr>
            <w:tcW w:w="2671" w:type="pct"/>
          </w:tcPr>
          <w:p w14:paraId="09BDA534" w14:textId="77777777" w:rsidR="007133A4" w:rsidRDefault="007133A4" w:rsidP="00B23567">
            <w:pPr>
              <w:pStyle w:val="Hcorpo-testo"/>
              <w:spacing w:before="40" w:after="40"/>
              <w:ind w:left="708"/>
              <w:jc w:val="left"/>
            </w:pPr>
            <w:r>
              <w:t>Allestimento normative</w:t>
            </w:r>
          </w:p>
        </w:tc>
        <w:tc>
          <w:tcPr>
            <w:tcW w:w="287" w:type="pct"/>
          </w:tcPr>
          <w:p w14:paraId="4B77645A" w14:textId="77777777" w:rsidR="007133A4" w:rsidRDefault="007133A4" w:rsidP="00BF6101">
            <w:pPr>
              <w:pStyle w:val="Hcorpo-testo"/>
              <w:spacing w:before="40" w:after="40"/>
              <w:ind w:right="24"/>
              <w:jc w:val="center"/>
            </w:pPr>
          </w:p>
        </w:tc>
        <w:tc>
          <w:tcPr>
            <w:tcW w:w="288" w:type="pct"/>
          </w:tcPr>
          <w:p w14:paraId="3E51ADD5" w14:textId="77777777" w:rsidR="007133A4" w:rsidRDefault="007133A4" w:rsidP="00BF6101">
            <w:pPr>
              <w:pStyle w:val="Hcorpo-testo"/>
              <w:spacing w:before="40" w:after="40"/>
              <w:ind w:right="24"/>
              <w:jc w:val="center"/>
            </w:pPr>
          </w:p>
        </w:tc>
        <w:tc>
          <w:tcPr>
            <w:tcW w:w="288" w:type="pct"/>
          </w:tcPr>
          <w:p w14:paraId="5E8695C0" w14:textId="77777777" w:rsidR="007133A4" w:rsidRDefault="007133A4" w:rsidP="00BF6101">
            <w:pPr>
              <w:pStyle w:val="Hcorpo-testo"/>
              <w:spacing w:before="40" w:after="40"/>
              <w:ind w:right="24"/>
              <w:jc w:val="center"/>
            </w:pPr>
          </w:p>
        </w:tc>
        <w:tc>
          <w:tcPr>
            <w:tcW w:w="288" w:type="pct"/>
          </w:tcPr>
          <w:p w14:paraId="6C2BCAA1" w14:textId="77777777" w:rsidR="007133A4" w:rsidRDefault="007133A4" w:rsidP="00BF6101">
            <w:pPr>
              <w:pStyle w:val="Hcorpo-testo"/>
              <w:spacing w:before="40" w:after="40"/>
              <w:ind w:right="24"/>
              <w:jc w:val="center"/>
            </w:pPr>
            <w:r>
              <w:t>X</w:t>
            </w:r>
          </w:p>
        </w:tc>
        <w:tc>
          <w:tcPr>
            <w:tcW w:w="288" w:type="pct"/>
          </w:tcPr>
          <w:p w14:paraId="67096132" w14:textId="77777777" w:rsidR="007133A4" w:rsidRDefault="007133A4" w:rsidP="00BF6101">
            <w:pPr>
              <w:pStyle w:val="Hcorpo-testo"/>
              <w:spacing w:before="40" w:after="40"/>
              <w:ind w:right="24"/>
              <w:jc w:val="center"/>
            </w:pPr>
          </w:p>
        </w:tc>
        <w:tc>
          <w:tcPr>
            <w:tcW w:w="288" w:type="pct"/>
          </w:tcPr>
          <w:p w14:paraId="6DE2ABC7" w14:textId="77777777" w:rsidR="007133A4" w:rsidRDefault="007133A4" w:rsidP="00BF6101">
            <w:pPr>
              <w:pStyle w:val="Hcorpo-testo"/>
              <w:spacing w:before="40" w:after="40"/>
              <w:ind w:right="24"/>
              <w:jc w:val="center"/>
            </w:pPr>
          </w:p>
        </w:tc>
        <w:tc>
          <w:tcPr>
            <w:tcW w:w="306" w:type="pct"/>
          </w:tcPr>
          <w:p w14:paraId="2BE4F1B9" w14:textId="77777777" w:rsidR="007133A4" w:rsidRDefault="007133A4" w:rsidP="00BF6101">
            <w:pPr>
              <w:pStyle w:val="Hcorpo-testo"/>
              <w:spacing w:before="40" w:after="40"/>
              <w:ind w:right="24"/>
              <w:jc w:val="center"/>
            </w:pPr>
          </w:p>
        </w:tc>
        <w:tc>
          <w:tcPr>
            <w:tcW w:w="297" w:type="pct"/>
          </w:tcPr>
          <w:p w14:paraId="091A0693" w14:textId="77777777" w:rsidR="007133A4" w:rsidRDefault="007133A4" w:rsidP="00BF6101">
            <w:pPr>
              <w:pStyle w:val="Hcorpo-testo"/>
              <w:spacing w:before="40" w:after="40"/>
              <w:ind w:right="24"/>
              <w:jc w:val="center"/>
            </w:pPr>
          </w:p>
        </w:tc>
      </w:tr>
      <w:tr w:rsidR="007133A4" w14:paraId="69811F06" w14:textId="77777777" w:rsidTr="00DA172A">
        <w:trPr>
          <w:cantSplit/>
        </w:trPr>
        <w:tc>
          <w:tcPr>
            <w:tcW w:w="2671" w:type="pct"/>
          </w:tcPr>
          <w:p w14:paraId="746FEF78" w14:textId="77777777" w:rsidR="007133A4" w:rsidRDefault="007133A4" w:rsidP="00B23567">
            <w:pPr>
              <w:pStyle w:val="Hcorpo-testo"/>
              <w:spacing w:before="40" w:after="40"/>
              <w:ind w:left="708"/>
              <w:jc w:val="left"/>
            </w:pPr>
            <w:r>
              <w:t>Procedure LCPubb</w:t>
            </w:r>
            <w:r w:rsidR="00C63F44">
              <w:t>/CIAP</w:t>
            </w:r>
          </w:p>
        </w:tc>
        <w:tc>
          <w:tcPr>
            <w:tcW w:w="287" w:type="pct"/>
          </w:tcPr>
          <w:p w14:paraId="0542B6E6" w14:textId="77777777" w:rsidR="007133A4" w:rsidRDefault="007133A4" w:rsidP="00BF6101">
            <w:pPr>
              <w:pStyle w:val="Hcorpo-testo"/>
              <w:spacing w:before="40" w:after="40"/>
              <w:ind w:right="24"/>
              <w:jc w:val="center"/>
            </w:pPr>
          </w:p>
        </w:tc>
        <w:tc>
          <w:tcPr>
            <w:tcW w:w="288" w:type="pct"/>
          </w:tcPr>
          <w:p w14:paraId="6B6F4309" w14:textId="77777777" w:rsidR="007133A4" w:rsidRDefault="007133A4" w:rsidP="00BF6101">
            <w:pPr>
              <w:pStyle w:val="Hcorpo-testo"/>
              <w:spacing w:before="40" w:after="40"/>
              <w:ind w:right="24"/>
              <w:jc w:val="center"/>
            </w:pPr>
          </w:p>
        </w:tc>
        <w:tc>
          <w:tcPr>
            <w:tcW w:w="288" w:type="pct"/>
          </w:tcPr>
          <w:p w14:paraId="266B93ED" w14:textId="77777777" w:rsidR="007133A4" w:rsidRDefault="007133A4" w:rsidP="00BF6101">
            <w:pPr>
              <w:pStyle w:val="Hcorpo-testo"/>
              <w:spacing w:before="40" w:after="40"/>
              <w:ind w:right="24"/>
              <w:jc w:val="center"/>
            </w:pPr>
          </w:p>
        </w:tc>
        <w:tc>
          <w:tcPr>
            <w:tcW w:w="288" w:type="pct"/>
          </w:tcPr>
          <w:p w14:paraId="0816B50E" w14:textId="77777777" w:rsidR="007133A4" w:rsidRDefault="007133A4" w:rsidP="00BF6101">
            <w:pPr>
              <w:pStyle w:val="Hcorpo-testo"/>
              <w:spacing w:before="40" w:after="40"/>
              <w:ind w:right="24"/>
              <w:jc w:val="center"/>
            </w:pPr>
            <w:r>
              <w:t>X</w:t>
            </w:r>
          </w:p>
        </w:tc>
        <w:tc>
          <w:tcPr>
            <w:tcW w:w="288" w:type="pct"/>
          </w:tcPr>
          <w:p w14:paraId="6A2C9846" w14:textId="77777777" w:rsidR="007133A4" w:rsidRDefault="007133A4" w:rsidP="00BF6101">
            <w:pPr>
              <w:pStyle w:val="Hcorpo-testo"/>
              <w:spacing w:before="40" w:after="40"/>
              <w:ind w:right="24"/>
              <w:jc w:val="center"/>
            </w:pPr>
            <w:r>
              <w:t>X</w:t>
            </w:r>
          </w:p>
        </w:tc>
        <w:tc>
          <w:tcPr>
            <w:tcW w:w="288" w:type="pct"/>
          </w:tcPr>
          <w:p w14:paraId="4BDAAC7E" w14:textId="77777777" w:rsidR="007133A4" w:rsidRDefault="007133A4" w:rsidP="00BF6101">
            <w:pPr>
              <w:pStyle w:val="Hcorpo-testo"/>
              <w:spacing w:before="40" w:after="40"/>
              <w:ind w:right="24"/>
              <w:jc w:val="center"/>
            </w:pPr>
          </w:p>
        </w:tc>
        <w:tc>
          <w:tcPr>
            <w:tcW w:w="306" w:type="pct"/>
          </w:tcPr>
          <w:p w14:paraId="1F18294E" w14:textId="77777777" w:rsidR="007133A4" w:rsidRDefault="007133A4" w:rsidP="00BF6101">
            <w:pPr>
              <w:pStyle w:val="Hcorpo-testo"/>
              <w:spacing w:before="40" w:after="40"/>
              <w:ind w:right="24"/>
              <w:jc w:val="center"/>
            </w:pPr>
          </w:p>
        </w:tc>
        <w:tc>
          <w:tcPr>
            <w:tcW w:w="297" w:type="pct"/>
          </w:tcPr>
          <w:p w14:paraId="7CF54C68" w14:textId="77777777" w:rsidR="007133A4" w:rsidRDefault="007133A4" w:rsidP="00BF6101">
            <w:pPr>
              <w:pStyle w:val="Hcorpo-testo"/>
              <w:spacing w:before="40" w:after="40"/>
              <w:ind w:right="24"/>
              <w:jc w:val="center"/>
            </w:pPr>
          </w:p>
        </w:tc>
      </w:tr>
      <w:tr w:rsidR="00847166" w14:paraId="20ABAD19" w14:textId="77777777" w:rsidTr="00DA172A">
        <w:trPr>
          <w:cantSplit/>
        </w:trPr>
        <w:tc>
          <w:tcPr>
            <w:tcW w:w="2671" w:type="pct"/>
          </w:tcPr>
          <w:p w14:paraId="19902317" w14:textId="77777777" w:rsidR="00847166" w:rsidRDefault="00847166" w:rsidP="00B23567">
            <w:pPr>
              <w:pStyle w:val="Hcorpo-testo"/>
              <w:spacing w:before="40" w:after="40"/>
              <w:ind w:left="708"/>
              <w:jc w:val="left"/>
            </w:pPr>
            <w:r>
              <w:t>Implementazione fase pilota</w:t>
            </w:r>
            <w:r>
              <w:rPr>
                <w:rStyle w:val="Rimandonotaapidipagina"/>
              </w:rPr>
              <w:footnoteReference w:id="113"/>
            </w:r>
          </w:p>
        </w:tc>
        <w:tc>
          <w:tcPr>
            <w:tcW w:w="287" w:type="pct"/>
          </w:tcPr>
          <w:p w14:paraId="499EF123" w14:textId="77777777" w:rsidR="00847166" w:rsidRDefault="00847166" w:rsidP="00847166">
            <w:pPr>
              <w:pStyle w:val="Hcorpo-testo"/>
              <w:spacing w:before="40" w:after="40"/>
              <w:ind w:right="24"/>
              <w:jc w:val="center"/>
            </w:pPr>
          </w:p>
        </w:tc>
        <w:tc>
          <w:tcPr>
            <w:tcW w:w="288" w:type="pct"/>
          </w:tcPr>
          <w:p w14:paraId="7195A600" w14:textId="77777777" w:rsidR="00847166" w:rsidRDefault="00847166" w:rsidP="00847166">
            <w:pPr>
              <w:pStyle w:val="Hcorpo-testo"/>
              <w:spacing w:before="40" w:after="40"/>
              <w:ind w:right="24"/>
              <w:jc w:val="center"/>
            </w:pPr>
          </w:p>
        </w:tc>
        <w:tc>
          <w:tcPr>
            <w:tcW w:w="288" w:type="pct"/>
          </w:tcPr>
          <w:p w14:paraId="150E497C" w14:textId="77777777" w:rsidR="00847166" w:rsidRDefault="00847166" w:rsidP="00847166">
            <w:pPr>
              <w:pStyle w:val="Hcorpo-testo"/>
              <w:spacing w:before="40" w:after="40"/>
              <w:ind w:right="24"/>
              <w:jc w:val="center"/>
            </w:pPr>
          </w:p>
        </w:tc>
        <w:tc>
          <w:tcPr>
            <w:tcW w:w="288" w:type="pct"/>
          </w:tcPr>
          <w:p w14:paraId="6025DAB5" w14:textId="77777777" w:rsidR="00847166" w:rsidRDefault="00847166" w:rsidP="00847166">
            <w:pPr>
              <w:pStyle w:val="Hcorpo-testo"/>
              <w:spacing w:before="40" w:after="40"/>
              <w:ind w:right="24"/>
              <w:jc w:val="center"/>
            </w:pPr>
          </w:p>
        </w:tc>
        <w:tc>
          <w:tcPr>
            <w:tcW w:w="288" w:type="pct"/>
          </w:tcPr>
          <w:p w14:paraId="27444898" w14:textId="77777777" w:rsidR="00847166" w:rsidRDefault="00847166" w:rsidP="00847166">
            <w:pPr>
              <w:pStyle w:val="Hcorpo-testo"/>
              <w:spacing w:before="40" w:after="40"/>
              <w:ind w:right="24"/>
              <w:jc w:val="center"/>
            </w:pPr>
            <w:r>
              <w:t>X</w:t>
            </w:r>
          </w:p>
        </w:tc>
        <w:tc>
          <w:tcPr>
            <w:tcW w:w="288" w:type="pct"/>
          </w:tcPr>
          <w:p w14:paraId="01A1A5D8" w14:textId="77777777" w:rsidR="00847166" w:rsidRDefault="00847166" w:rsidP="00847166">
            <w:pPr>
              <w:pStyle w:val="Hcorpo-testo"/>
              <w:spacing w:before="40" w:after="40"/>
              <w:ind w:right="24"/>
              <w:jc w:val="center"/>
            </w:pPr>
            <w:r>
              <w:t>X</w:t>
            </w:r>
          </w:p>
        </w:tc>
        <w:tc>
          <w:tcPr>
            <w:tcW w:w="306" w:type="pct"/>
          </w:tcPr>
          <w:p w14:paraId="316412E8" w14:textId="77777777" w:rsidR="00847166" w:rsidRDefault="00847166" w:rsidP="00847166">
            <w:pPr>
              <w:pStyle w:val="Hcorpo-testo"/>
              <w:spacing w:before="40" w:after="40"/>
              <w:ind w:right="24"/>
              <w:jc w:val="center"/>
            </w:pPr>
            <w:r>
              <w:t>X</w:t>
            </w:r>
          </w:p>
        </w:tc>
        <w:tc>
          <w:tcPr>
            <w:tcW w:w="297" w:type="pct"/>
          </w:tcPr>
          <w:p w14:paraId="6736140A" w14:textId="77777777" w:rsidR="00847166" w:rsidRDefault="00847166" w:rsidP="00847166">
            <w:pPr>
              <w:pStyle w:val="Hcorpo-testo"/>
              <w:spacing w:before="40" w:after="40"/>
              <w:ind w:right="24"/>
              <w:jc w:val="center"/>
            </w:pPr>
            <w:r>
              <w:t>X</w:t>
            </w:r>
          </w:p>
        </w:tc>
      </w:tr>
      <w:tr w:rsidR="00847166" w14:paraId="0ECC80EF" w14:textId="77777777" w:rsidTr="00DA172A">
        <w:trPr>
          <w:cantSplit/>
        </w:trPr>
        <w:tc>
          <w:tcPr>
            <w:tcW w:w="2671" w:type="pct"/>
          </w:tcPr>
          <w:p w14:paraId="751C51A0" w14:textId="77777777" w:rsidR="00847166" w:rsidRDefault="00847166" w:rsidP="00B23567">
            <w:pPr>
              <w:pStyle w:val="Hcorpo-testo"/>
              <w:spacing w:before="40" w:after="40"/>
              <w:jc w:val="left"/>
            </w:pPr>
            <w:r>
              <w:t>Portale</w:t>
            </w:r>
          </w:p>
        </w:tc>
        <w:tc>
          <w:tcPr>
            <w:tcW w:w="287" w:type="pct"/>
          </w:tcPr>
          <w:p w14:paraId="5A745425" w14:textId="77777777" w:rsidR="00847166" w:rsidRDefault="00847166" w:rsidP="00847166">
            <w:pPr>
              <w:pStyle w:val="Hcorpo-testo"/>
              <w:spacing w:before="40" w:after="40"/>
              <w:ind w:right="24"/>
              <w:jc w:val="center"/>
            </w:pPr>
          </w:p>
        </w:tc>
        <w:tc>
          <w:tcPr>
            <w:tcW w:w="288" w:type="pct"/>
          </w:tcPr>
          <w:p w14:paraId="3BCCF45F" w14:textId="77777777" w:rsidR="00847166" w:rsidRDefault="00847166" w:rsidP="00847166">
            <w:pPr>
              <w:pStyle w:val="Hcorpo-testo"/>
              <w:spacing w:before="40" w:after="40"/>
              <w:ind w:right="24"/>
              <w:jc w:val="center"/>
            </w:pPr>
          </w:p>
        </w:tc>
        <w:tc>
          <w:tcPr>
            <w:tcW w:w="288" w:type="pct"/>
          </w:tcPr>
          <w:p w14:paraId="40C7ADB0" w14:textId="77777777" w:rsidR="00847166" w:rsidRDefault="00847166" w:rsidP="00847166">
            <w:pPr>
              <w:pStyle w:val="Hcorpo-testo"/>
              <w:spacing w:before="40" w:after="40"/>
              <w:ind w:right="24"/>
              <w:jc w:val="center"/>
            </w:pPr>
          </w:p>
        </w:tc>
        <w:tc>
          <w:tcPr>
            <w:tcW w:w="288" w:type="pct"/>
          </w:tcPr>
          <w:p w14:paraId="475F1639" w14:textId="77777777" w:rsidR="00847166" w:rsidRDefault="00847166" w:rsidP="00847166">
            <w:pPr>
              <w:pStyle w:val="Hcorpo-testo"/>
              <w:spacing w:before="40" w:after="40"/>
              <w:ind w:right="24"/>
              <w:jc w:val="center"/>
            </w:pPr>
          </w:p>
        </w:tc>
        <w:tc>
          <w:tcPr>
            <w:tcW w:w="288" w:type="pct"/>
          </w:tcPr>
          <w:p w14:paraId="25E46805" w14:textId="77777777" w:rsidR="00847166" w:rsidRDefault="00847166" w:rsidP="00847166">
            <w:pPr>
              <w:pStyle w:val="Hcorpo-testo"/>
              <w:spacing w:before="40" w:after="40"/>
              <w:ind w:right="24"/>
              <w:jc w:val="center"/>
            </w:pPr>
          </w:p>
        </w:tc>
        <w:tc>
          <w:tcPr>
            <w:tcW w:w="288" w:type="pct"/>
          </w:tcPr>
          <w:p w14:paraId="46773D17" w14:textId="77777777" w:rsidR="00847166" w:rsidRDefault="00847166" w:rsidP="00847166">
            <w:pPr>
              <w:pStyle w:val="Hcorpo-testo"/>
              <w:spacing w:before="40" w:after="40"/>
              <w:ind w:right="24"/>
              <w:jc w:val="center"/>
            </w:pPr>
          </w:p>
        </w:tc>
        <w:tc>
          <w:tcPr>
            <w:tcW w:w="306" w:type="pct"/>
          </w:tcPr>
          <w:p w14:paraId="676F7AD0" w14:textId="77777777" w:rsidR="00847166" w:rsidRDefault="00847166" w:rsidP="00847166">
            <w:pPr>
              <w:pStyle w:val="Hcorpo-testo"/>
              <w:spacing w:before="40" w:after="40"/>
              <w:ind w:right="24"/>
              <w:jc w:val="center"/>
            </w:pPr>
          </w:p>
        </w:tc>
        <w:tc>
          <w:tcPr>
            <w:tcW w:w="297" w:type="pct"/>
          </w:tcPr>
          <w:p w14:paraId="3AC76723" w14:textId="77777777" w:rsidR="00847166" w:rsidRDefault="00847166" w:rsidP="00847166">
            <w:pPr>
              <w:pStyle w:val="Hcorpo-testo"/>
              <w:spacing w:before="40" w:after="40"/>
              <w:ind w:right="24"/>
              <w:jc w:val="center"/>
            </w:pPr>
          </w:p>
        </w:tc>
      </w:tr>
      <w:tr w:rsidR="00847166" w14:paraId="3FF928A0" w14:textId="77777777" w:rsidTr="00DA172A">
        <w:trPr>
          <w:cantSplit/>
        </w:trPr>
        <w:tc>
          <w:tcPr>
            <w:tcW w:w="2671" w:type="pct"/>
          </w:tcPr>
          <w:p w14:paraId="567B14C8" w14:textId="77777777" w:rsidR="00847166" w:rsidRDefault="00847166" w:rsidP="00B23567">
            <w:pPr>
              <w:pStyle w:val="Hcorpo-testo"/>
              <w:spacing w:before="40" w:after="40"/>
              <w:ind w:left="708"/>
              <w:jc w:val="left"/>
            </w:pPr>
            <w:r>
              <w:t>Procedure LCPubb</w:t>
            </w:r>
            <w:r w:rsidR="00C63F44">
              <w:t>/CIAP</w:t>
            </w:r>
          </w:p>
        </w:tc>
        <w:tc>
          <w:tcPr>
            <w:tcW w:w="287" w:type="pct"/>
          </w:tcPr>
          <w:p w14:paraId="4AD93331" w14:textId="77777777" w:rsidR="00847166" w:rsidRDefault="00847166" w:rsidP="00847166">
            <w:pPr>
              <w:pStyle w:val="Hcorpo-testo"/>
              <w:spacing w:before="40" w:after="40"/>
              <w:ind w:right="24"/>
              <w:jc w:val="center"/>
            </w:pPr>
          </w:p>
        </w:tc>
        <w:tc>
          <w:tcPr>
            <w:tcW w:w="288" w:type="pct"/>
          </w:tcPr>
          <w:p w14:paraId="098DC648" w14:textId="77777777" w:rsidR="00847166" w:rsidRDefault="00847166" w:rsidP="00847166">
            <w:pPr>
              <w:pStyle w:val="Hcorpo-testo"/>
              <w:spacing w:before="40" w:after="40"/>
              <w:ind w:right="24"/>
              <w:jc w:val="center"/>
            </w:pPr>
            <w:r>
              <w:t>X</w:t>
            </w:r>
          </w:p>
        </w:tc>
        <w:tc>
          <w:tcPr>
            <w:tcW w:w="288" w:type="pct"/>
          </w:tcPr>
          <w:p w14:paraId="1EFC65B7" w14:textId="77777777" w:rsidR="00847166" w:rsidRDefault="00847166" w:rsidP="00847166">
            <w:pPr>
              <w:pStyle w:val="Hcorpo-testo"/>
              <w:spacing w:before="40" w:after="40"/>
              <w:ind w:right="24"/>
              <w:jc w:val="center"/>
            </w:pPr>
            <w:r>
              <w:t>X</w:t>
            </w:r>
          </w:p>
        </w:tc>
        <w:tc>
          <w:tcPr>
            <w:tcW w:w="288" w:type="pct"/>
          </w:tcPr>
          <w:p w14:paraId="53D6E1BD" w14:textId="77777777" w:rsidR="00847166" w:rsidRDefault="00847166" w:rsidP="00847166">
            <w:pPr>
              <w:pStyle w:val="Hcorpo-testo"/>
              <w:spacing w:before="40" w:after="40"/>
              <w:ind w:right="24"/>
              <w:jc w:val="center"/>
            </w:pPr>
          </w:p>
        </w:tc>
        <w:tc>
          <w:tcPr>
            <w:tcW w:w="288" w:type="pct"/>
          </w:tcPr>
          <w:p w14:paraId="759EFBB4" w14:textId="77777777" w:rsidR="00847166" w:rsidRDefault="00847166" w:rsidP="00847166">
            <w:pPr>
              <w:pStyle w:val="Hcorpo-testo"/>
              <w:spacing w:before="40" w:after="40"/>
              <w:ind w:right="24"/>
              <w:jc w:val="center"/>
            </w:pPr>
          </w:p>
        </w:tc>
        <w:tc>
          <w:tcPr>
            <w:tcW w:w="288" w:type="pct"/>
          </w:tcPr>
          <w:p w14:paraId="6F2B25BE" w14:textId="77777777" w:rsidR="00847166" w:rsidRDefault="00847166" w:rsidP="00847166">
            <w:pPr>
              <w:pStyle w:val="Hcorpo-testo"/>
              <w:spacing w:before="40" w:after="40"/>
              <w:ind w:right="24"/>
              <w:jc w:val="center"/>
            </w:pPr>
          </w:p>
        </w:tc>
        <w:tc>
          <w:tcPr>
            <w:tcW w:w="306" w:type="pct"/>
          </w:tcPr>
          <w:p w14:paraId="6553E5E1" w14:textId="77777777" w:rsidR="00847166" w:rsidRDefault="00847166" w:rsidP="00847166">
            <w:pPr>
              <w:pStyle w:val="Hcorpo-testo"/>
              <w:spacing w:before="40" w:after="40"/>
              <w:ind w:right="24"/>
              <w:jc w:val="center"/>
            </w:pPr>
          </w:p>
        </w:tc>
        <w:tc>
          <w:tcPr>
            <w:tcW w:w="297" w:type="pct"/>
          </w:tcPr>
          <w:p w14:paraId="5EA6CC51" w14:textId="77777777" w:rsidR="00847166" w:rsidRDefault="00847166" w:rsidP="00847166">
            <w:pPr>
              <w:pStyle w:val="Hcorpo-testo"/>
              <w:spacing w:before="40" w:after="40"/>
              <w:ind w:right="24"/>
              <w:jc w:val="center"/>
            </w:pPr>
          </w:p>
        </w:tc>
      </w:tr>
      <w:tr w:rsidR="00847166" w14:paraId="0BA98A59" w14:textId="77777777" w:rsidTr="00DA172A">
        <w:trPr>
          <w:cantSplit/>
        </w:trPr>
        <w:tc>
          <w:tcPr>
            <w:tcW w:w="2671" w:type="pct"/>
          </w:tcPr>
          <w:p w14:paraId="54985CDD" w14:textId="77777777" w:rsidR="00847166" w:rsidRDefault="00847166" w:rsidP="00B23567">
            <w:pPr>
              <w:pStyle w:val="Hcorpo-testo"/>
              <w:spacing w:before="40" w:after="40"/>
              <w:ind w:left="708"/>
              <w:jc w:val="left"/>
            </w:pPr>
            <w:r>
              <w:t>Implementazione e servizi di base</w:t>
            </w:r>
          </w:p>
        </w:tc>
        <w:tc>
          <w:tcPr>
            <w:tcW w:w="287" w:type="pct"/>
          </w:tcPr>
          <w:p w14:paraId="742F62D9" w14:textId="77777777" w:rsidR="00847166" w:rsidRDefault="00847166" w:rsidP="00847166">
            <w:pPr>
              <w:pStyle w:val="Hcorpo-testo"/>
              <w:spacing w:before="40" w:after="40"/>
              <w:ind w:right="24"/>
              <w:jc w:val="center"/>
            </w:pPr>
          </w:p>
        </w:tc>
        <w:tc>
          <w:tcPr>
            <w:tcW w:w="288" w:type="pct"/>
          </w:tcPr>
          <w:p w14:paraId="58F0137F" w14:textId="77777777" w:rsidR="00847166" w:rsidRDefault="00847166" w:rsidP="00847166">
            <w:pPr>
              <w:pStyle w:val="Hcorpo-testo"/>
              <w:spacing w:before="40" w:after="40"/>
              <w:ind w:right="24"/>
              <w:jc w:val="center"/>
            </w:pPr>
          </w:p>
        </w:tc>
        <w:tc>
          <w:tcPr>
            <w:tcW w:w="288" w:type="pct"/>
          </w:tcPr>
          <w:p w14:paraId="0D28C1F0" w14:textId="77777777" w:rsidR="00847166" w:rsidRDefault="00847166" w:rsidP="00847166">
            <w:pPr>
              <w:pStyle w:val="Hcorpo-testo"/>
              <w:spacing w:before="40" w:after="40"/>
              <w:ind w:right="24"/>
              <w:jc w:val="center"/>
            </w:pPr>
            <w:r>
              <w:t>X</w:t>
            </w:r>
          </w:p>
        </w:tc>
        <w:tc>
          <w:tcPr>
            <w:tcW w:w="288" w:type="pct"/>
          </w:tcPr>
          <w:p w14:paraId="6FA4BCA5" w14:textId="77777777" w:rsidR="00847166" w:rsidRDefault="00847166" w:rsidP="00847166">
            <w:pPr>
              <w:pStyle w:val="Hcorpo-testo"/>
              <w:spacing w:before="40" w:after="40"/>
              <w:ind w:right="24"/>
              <w:jc w:val="center"/>
            </w:pPr>
            <w:r>
              <w:t>X</w:t>
            </w:r>
          </w:p>
        </w:tc>
        <w:tc>
          <w:tcPr>
            <w:tcW w:w="288" w:type="pct"/>
          </w:tcPr>
          <w:p w14:paraId="1DE60971" w14:textId="77777777" w:rsidR="00847166" w:rsidRDefault="00847166" w:rsidP="00847166">
            <w:pPr>
              <w:pStyle w:val="Hcorpo-testo"/>
              <w:spacing w:before="40" w:after="40"/>
              <w:ind w:right="24"/>
              <w:jc w:val="center"/>
            </w:pPr>
            <w:r>
              <w:t>X</w:t>
            </w:r>
          </w:p>
        </w:tc>
        <w:tc>
          <w:tcPr>
            <w:tcW w:w="288" w:type="pct"/>
          </w:tcPr>
          <w:p w14:paraId="1D050580" w14:textId="77777777" w:rsidR="00847166" w:rsidRDefault="00847166" w:rsidP="00847166">
            <w:pPr>
              <w:pStyle w:val="Hcorpo-testo"/>
              <w:spacing w:before="40" w:after="40"/>
              <w:ind w:right="24"/>
              <w:jc w:val="center"/>
            </w:pPr>
          </w:p>
        </w:tc>
        <w:tc>
          <w:tcPr>
            <w:tcW w:w="306" w:type="pct"/>
          </w:tcPr>
          <w:p w14:paraId="64B0C3FC" w14:textId="77777777" w:rsidR="00847166" w:rsidRDefault="00847166" w:rsidP="00847166">
            <w:pPr>
              <w:pStyle w:val="Hcorpo-testo"/>
              <w:spacing w:before="40" w:after="40"/>
              <w:ind w:right="24"/>
              <w:jc w:val="center"/>
            </w:pPr>
          </w:p>
        </w:tc>
        <w:tc>
          <w:tcPr>
            <w:tcW w:w="297" w:type="pct"/>
          </w:tcPr>
          <w:p w14:paraId="6C5B7522" w14:textId="77777777" w:rsidR="00847166" w:rsidRDefault="00847166" w:rsidP="00847166">
            <w:pPr>
              <w:pStyle w:val="Hcorpo-testo"/>
              <w:spacing w:before="40" w:after="40"/>
              <w:ind w:right="24"/>
              <w:jc w:val="center"/>
            </w:pPr>
          </w:p>
        </w:tc>
      </w:tr>
      <w:tr w:rsidR="00847166" w14:paraId="546FEB40" w14:textId="77777777" w:rsidTr="00DA172A">
        <w:trPr>
          <w:cantSplit/>
        </w:trPr>
        <w:tc>
          <w:tcPr>
            <w:tcW w:w="2671" w:type="pct"/>
          </w:tcPr>
          <w:p w14:paraId="022D2884" w14:textId="77777777" w:rsidR="00847166" w:rsidRDefault="00847166" w:rsidP="00B23567">
            <w:pPr>
              <w:pStyle w:val="Hcorpo-testo"/>
              <w:spacing w:before="40" w:after="40"/>
              <w:ind w:left="708"/>
              <w:jc w:val="left"/>
            </w:pPr>
            <w:r>
              <w:t>Integrazione servizi</w:t>
            </w:r>
            <w:r>
              <w:rPr>
                <w:rStyle w:val="Rimandonotaapidipagina"/>
              </w:rPr>
              <w:footnoteReference w:id="114"/>
            </w:r>
          </w:p>
        </w:tc>
        <w:tc>
          <w:tcPr>
            <w:tcW w:w="287" w:type="pct"/>
          </w:tcPr>
          <w:p w14:paraId="1977FB90" w14:textId="77777777" w:rsidR="00847166" w:rsidRDefault="00847166" w:rsidP="00847166">
            <w:pPr>
              <w:pStyle w:val="Hcorpo-testo"/>
              <w:spacing w:before="40" w:after="40"/>
              <w:ind w:right="24"/>
              <w:jc w:val="center"/>
            </w:pPr>
          </w:p>
        </w:tc>
        <w:tc>
          <w:tcPr>
            <w:tcW w:w="288" w:type="pct"/>
          </w:tcPr>
          <w:p w14:paraId="2AFA9237" w14:textId="77777777" w:rsidR="00847166" w:rsidRDefault="00847166" w:rsidP="00847166">
            <w:pPr>
              <w:pStyle w:val="Hcorpo-testo"/>
              <w:spacing w:before="40" w:after="40"/>
              <w:ind w:right="24"/>
              <w:jc w:val="center"/>
            </w:pPr>
          </w:p>
        </w:tc>
        <w:tc>
          <w:tcPr>
            <w:tcW w:w="288" w:type="pct"/>
          </w:tcPr>
          <w:p w14:paraId="69C81CB9" w14:textId="77777777" w:rsidR="00847166" w:rsidRDefault="00847166" w:rsidP="00847166">
            <w:pPr>
              <w:pStyle w:val="Hcorpo-testo"/>
              <w:spacing w:before="40" w:after="40"/>
              <w:ind w:right="24"/>
              <w:jc w:val="center"/>
            </w:pPr>
          </w:p>
        </w:tc>
        <w:tc>
          <w:tcPr>
            <w:tcW w:w="288" w:type="pct"/>
          </w:tcPr>
          <w:p w14:paraId="3D02CFC1" w14:textId="77777777" w:rsidR="00847166" w:rsidRDefault="00847166" w:rsidP="00847166">
            <w:pPr>
              <w:pStyle w:val="Hcorpo-testo"/>
              <w:spacing w:before="40" w:after="40"/>
              <w:ind w:right="24"/>
              <w:jc w:val="center"/>
            </w:pPr>
            <w:r>
              <w:t>X</w:t>
            </w:r>
          </w:p>
        </w:tc>
        <w:tc>
          <w:tcPr>
            <w:tcW w:w="288" w:type="pct"/>
          </w:tcPr>
          <w:p w14:paraId="2FE90431" w14:textId="77777777" w:rsidR="00847166" w:rsidRDefault="00847166" w:rsidP="00847166">
            <w:pPr>
              <w:pStyle w:val="Hcorpo-testo"/>
              <w:spacing w:before="40" w:after="40"/>
              <w:ind w:right="24"/>
              <w:jc w:val="center"/>
            </w:pPr>
            <w:r>
              <w:t>X</w:t>
            </w:r>
          </w:p>
        </w:tc>
        <w:tc>
          <w:tcPr>
            <w:tcW w:w="288" w:type="pct"/>
          </w:tcPr>
          <w:p w14:paraId="1952A6EB" w14:textId="77777777" w:rsidR="00847166" w:rsidRDefault="00847166" w:rsidP="00847166">
            <w:pPr>
              <w:pStyle w:val="Hcorpo-testo"/>
              <w:spacing w:before="40" w:after="40"/>
              <w:ind w:right="24"/>
              <w:jc w:val="center"/>
            </w:pPr>
            <w:r>
              <w:t>X</w:t>
            </w:r>
          </w:p>
        </w:tc>
        <w:tc>
          <w:tcPr>
            <w:tcW w:w="306" w:type="pct"/>
          </w:tcPr>
          <w:p w14:paraId="12DA340E" w14:textId="77777777" w:rsidR="00847166" w:rsidRDefault="00847166" w:rsidP="00847166">
            <w:pPr>
              <w:pStyle w:val="Hcorpo-testo"/>
              <w:spacing w:before="40" w:after="40"/>
              <w:ind w:right="24"/>
              <w:jc w:val="center"/>
            </w:pPr>
            <w:r>
              <w:t>X</w:t>
            </w:r>
          </w:p>
        </w:tc>
        <w:tc>
          <w:tcPr>
            <w:tcW w:w="297" w:type="pct"/>
          </w:tcPr>
          <w:p w14:paraId="580BB6C8" w14:textId="77777777" w:rsidR="00847166" w:rsidRDefault="00847166" w:rsidP="00847166">
            <w:pPr>
              <w:pStyle w:val="Hcorpo-testo"/>
              <w:spacing w:before="40" w:after="40"/>
              <w:ind w:right="24"/>
              <w:jc w:val="center"/>
            </w:pPr>
            <w:r>
              <w:t>X</w:t>
            </w:r>
          </w:p>
        </w:tc>
      </w:tr>
      <w:tr w:rsidR="00242E35" w14:paraId="1F5207AE" w14:textId="77777777" w:rsidTr="00DA172A">
        <w:trPr>
          <w:cantSplit/>
        </w:trPr>
        <w:tc>
          <w:tcPr>
            <w:tcW w:w="2671" w:type="pct"/>
          </w:tcPr>
          <w:p w14:paraId="64A0D2DC" w14:textId="77777777" w:rsidR="00242E35" w:rsidRDefault="00242E35" w:rsidP="00B23567">
            <w:pPr>
              <w:pStyle w:val="Hcorpo-testo"/>
              <w:spacing w:before="40" w:after="40"/>
              <w:jc w:val="left"/>
            </w:pPr>
            <w:r>
              <w:t>OpenData</w:t>
            </w:r>
          </w:p>
        </w:tc>
        <w:tc>
          <w:tcPr>
            <w:tcW w:w="287" w:type="pct"/>
          </w:tcPr>
          <w:p w14:paraId="08C62F3F" w14:textId="77777777" w:rsidR="00242E35" w:rsidRDefault="00242E35" w:rsidP="00847166">
            <w:pPr>
              <w:pStyle w:val="Hcorpo-testo"/>
              <w:spacing w:before="40" w:after="40"/>
              <w:ind w:right="24"/>
              <w:jc w:val="center"/>
            </w:pPr>
          </w:p>
        </w:tc>
        <w:tc>
          <w:tcPr>
            <w:tcW w:w="288" w:type="pct"/>
          </w:tcPr>
          <w:p w14:paraId="360F37E3" w14:textId="77777777" w:rsidR="00242E35" w:rsidRDefault="00242E35" w:rsidP="00847166">
            <w:pPr>
              <w:pStyle w:val="Hcorpo-testo"/>
              <w:spacing w:before="40" w:after="40"/>
              <w:ind w:right="24"/>
              <w:jc w:val="center"/>
            </w:pPr>
          </w:p>
        </w:tc>
        <w:tc>
          <w:tcPr>
            <w:tcW w:w="288" w:type="pct"/>
          </w:tcPr>
          <w:p w14:paraId="00DFDB8E" w14:textId="77777777" w:rsidR="00242E35" w:rsidRDefault="00242E35" w:rsidP="00847166">
            <w:pPr>
              <w:pStyle w:val="Hcorpo-testo"/>
              <w:spacing w:before="40" w:after="40"/>
              <w:ind w:right="24"/>
              <w:jc w:val="center"/>
            </w:pPr>
          </w:p>
        </w:tc>
        <w:tc>
          <w:tcPr>
            <w:tcW w:w="288" w:type="pct"/>
          </w:tcPr>
          <w:p w14:paraId="26F69321" w14:textId="77777777" w:rsidR="00242E35" w:rsidRDefault="00242E35" w:rsidP="00847166">
            <w:pPr>
              <w:pStyle w:val="Hcorpo-testo"/>
              <w:spacing w:before="40" w:after="40"/>
              <w:ind w:right="24"/>
              <w:jc w:val="center"/>
            </w:pPr>
          </w:p>
        </w:tc>
        <w:tc>
          <w:tcPr>
            <w:tcW w:w="288" w:type="pct"/>
          </w:tcPr>
          <w:p w14:paraId="5C7729D6" w14:textId="77777777" w:rsidR="00242E35" w:rsidRDefault="00242E35" w:rsidP="00847166">
            <w:pPr>
              <w:pStyle w:val="Hcorpo-testo"/>
              <w:spacing w:before="40" w:after="40"/>
              <w:ind w:right="24"/>
              <w:jc w:val="center"/>
            </w:pPr>
          </w:p>
        </w:tc>
        <w:tc>
          <w:tcPr>
            <w:tcW w:w="288" w:type="pct"/>
          </w:tcPr>
          <w:p w14:paraId="628CDBB5" w14:textId="77777777" w:rsidR="00242E35" w:rsidRDefault="00242E35" w:rsidP="00847166">
            <w:pPr>
              <w:pStyle w:val="Hcorpo-testo"/>
              <w:spacing w:before="40" w:after="40"/>
              <w:ind w:right="24"/>
              <w:jc w:val="center"/>
            </w:pPr>
          </w:p>
        </w:tc>
        <w:tc>
          <w:tcPr>
            <w:tcW w:w="306" w:type="pct"/>
          </w:tcPr>
          <w:p w14:paraId="50D5928F" w14:textId="77777777" w:rsidR="00242E35" w:rsidRDefault="00242E35" w:rsidP="00847166">
            <w:pPr>
              <w:pStyle w:val="Hcorpo-testo"/>
              <w:spacing w:before="40" w:after="40"/>
              <w:ind w:right="24"/>
              <w:jc w:val="center"/>
            </w:pPr>
          </w:p>
        </w:tc>
        <w:tc>
          <w:tcPr>
            <w:tcW w:w="297" w:type="pct"/>
          </w:tcPr>
          <w:p w14:paraId="2C644FB1" w14:textId="77777777" w:rsidR="00242E35" w:rsidRDefault="00242E35" w:rsidP="00847166">
            <w:pPr>
              <w:pStyle w:val="Hcorpo-testo"/>
              <w:spacing w:before="40" w:after="40"/>
              <w:ind w:right="24"/>
              <w:jc w:val="center"/>
            </w:pPr>
          </w:p>
        </w:tc>
      </w:tr>
      <w:tr w:rsidR="00242E35" w14:paraId="376E888E" w14:textId="77777777" w:rsidTr="00DA172A">
        <w:trPr>
          <w:cantSplit/>
        </w:trPr>
        <w:tc>
          <w:tcPr>
            <w:tcW w:w="2671" w:type="pct"/>
          </w:tcPr>
          <w:p w14:paraId="28FD518A" w14:textId="77777777" w:rsidR="00242E35" w:rsidRDefault="00C3256C" w:rsidP="00B23567">
            <w:pPr>
              <w:pStyle w:val="Hcorpo-testo"/>
              <w:spacing w:before="40" w:after="40"/>
              <w:ind w:left="708"/>
              <w:jc w:val="left"/>
            </w:pPr>
            <w:r>
              <w:t>Analisi</w:t>
            </w:r>
            <w:r w:rsidR="00DB4EAF">
              <w:t xml:space="preserve"> dei casi di studio</w:t>
            </w:r>
          </w:p>
        </w:tc>
        <w:tc>
          <w:tcPr>
            <w:tcW w:w="287" w:type="pct"/>
          </w:tcPr>
          <w:p w14:paraId="192DDEDF" w14:textId="77777777" w:rsidR="00242E35" w:rsidRDefault="00DB4EAF" w:rsidP="00847166">
            <w:pPr>
              <w:pStyle w:val="Hcorpo-testo"/>
              <w:spacing w:before="40" w:after="40"/>
              <w:ind w:right="24"/>
              <w:jc w:val="center"/>
            </w:pPr>
            <w:r>
              <w:t>X</w:t>
            </w:r>
          </w:p>
        </w:tc>
        <w:tc>
          <w:tcPr>
            <w:tcW w:w="288" w:type="pct"/>
          </w:tcPr>
          <w:p w14:paraId="0FCBCC49" w14:textId="77777777" w:rsidR="00242E35" w:rsidRDefault="00DB4EAF" w:rsidP="00847166">
            <w:pPr>
              <w:pStyle w:val="Hcorpo-testo"/>
              <w:spacing w:before="40" w:after="40"/>
              <w:ind w:right="24"/>
              <w:jc w:val="center"/>
            </w:pPr>
            <w:r>
              <w:t>X</w:t>
            </w:r>
          </w:p>
        </w:tc>
        <w:tc>
          <w:tcPr>
            <w:tcW w:w="288" w:type="pct"/>
          </w:tcPr>
          <w:p w14:paraId="1868B3A3" w14:textId="77777777" w:rsidR="00242E35" w:rsidRDefault="00DB4EAF" w:rsidP="00847166">
            <w:pPr>
              <w:pStyle w:val="Hcorpo-testo"/>
              <w:spacing w:before="40" w:after="40"/>
              <w:ind w:right="24"/>
              <w:jc w:val="center"/>
            </w:pPr>
            <w:r>
              <w:t>X</w:t>
            </w:r>
          </w:p>
        </w:tc>
        <w:tc>
          <w:tcPr>
            <w:tcW w:w="288" w:type="pct"/>
          </w:tcPr>
          <w:p w14:paraId="03C020A7" w14:textId="77777777" w:rsidR="00242E35" w:rsidRDefault="00DB4EAF" w:rsidP="00847166">
            <w:pPr>
              <w:pStyle w:val="Hcorpo-testo"/>
              <w:spacing w:before="40" w:after="40"/>
              <w:ind w:right="24"/>
              <w:jc w:val="center"/>
            </w:pPr>
            <w:r>
              <w:t>X</w:t>
            </w:r>
          </w:p>
        </w:tc>
        <w:tc>
          <w:tcPr>
            <w:tcW w:w="288" w:type="pct"/>
          </w:tcPr>
          <w:p w14:paraId="7CB14F20" w14:textId="77777777" w:rsidR="00242E35" w:rsidRDefault="00242E35" w:rsidP="00847166">
            <w:pPr>
              <w:pStyle w:val="Hcorpo-testo"/>
              <w:spacing w:before="40" w:after="40"/>
              <w:ind w:right="24"/>
              <w:jc w:val="center"/>
            </w:pPr>
          </w:p>
        </w:tc>
        <w:tc>
          <w:tcPr>
            <w:tcW w:w="288" w:type="pct"/>
          </w:tcPr>
          <w:p w14:paraId="39358220" w14:textId="77777777" w:rsidR="00242E35" w:rsidRDefault="00242E35" w:rsidP="00847166">
            <w:pPr>
              <w:pStyle w:val="Hcorpo-testo"/>
              <w:spacing w:before="40" w:after="40"/>
              <w:ind w:right="24"/>
              <w:jc w:val="center"/>
            </w:pPr>
          </w:p>
        </w:tc>
        <w:tc>
          <w:tcPr>
            <w:tcW w:w="306" w:type="pct"/>
          </w:tcPr>
          <w:p w14:paraId="54CDD712" w14:textId="77777777" w:rsidR="00242E35" w:rsidRDefault="00242E35" w:rsidP="00847166">
            <w:pPr>
              <w:pStyle w:val="Hcorpo-testo"/>
              <w:spacing w:before="40" w:after="40"/>
              <w:ind w:right="24"/>
              <w:jc w:val="center"/>
            </w:pPr>
          </w:p>
        </w:tc>
        <w:tc>
          <w:tcPr>
            <w:tcW w:w="297" w:type="pct"/>
          </w:tcPr>
          <w:p w14:paraId="77C0B862" w14:textId="77777777" w:rsidR="00242E35" w:rsidRDefault="00242E35" w:rsidP="00847166">
            <w:pPr>
              <w:pStyle w:val="Hcorpo-testo"/>
              <w:spacing w:before="40" w:after="40"/>
              <w:ind w:right="24"/>
              <w:jc w:val="center"/>
            </w:pPr>
          </w:p>
        </w:tc>
      </w:tr>
      <w:tr w:rsidR="00242E35" w14:paraId="24DB54C1" w14:textId="77777777" w:rsidTr="00DA172A">
        <w:trPr>
          <w:cantSplit/>
        </w:trPr>
        <w:tc>
          <w:tcPr>
            <w:tcW w:w="2671" w:type="pct"/>
          </w:tcPr>
          <w:p w14:paraId="26797A4B" w14:textId="77777777" w:rsidR="00242E35" w:rsidRDefault="00DB4EAF" w:rsidP="00B23567">
            <w:pPr>
              <w:pStyle w:val="Hcorpo-testo"/>
              <w:spacing w:before="40" w:after="40"/>
              <w:ind w:left="708"/>
              <w:jc w:val="left"/>
            </w:pPr>
            <w:r>
              <w:t>Attività di divulgazione</w:t>
            </w:r>
          </w:p>
        </w:tc>
        <w:tc>
          <w:tcPr>
            <w:tcW w:w="287" w:type="pct"/>
          </w:tcPr>
          <w:p w14:paraId="1D554665" w14:textId="77777777" w:rsidR="00242E35" w:rsidRDefault="00242E35" w:rsidP="00847166">
            <w:pPr>
              <w:pStyle w:val="Hcorpo-testo"/>
              <w:spacing w:before="40" w:after="40"/>
              <w:ind w:right="24"/>
              <w:jc w:val="center"/>
            </w:pPr>
          </w:p>
        </w:tc>
        <w:tc>
          <w:tcPr>
            <w:tcW w:w="288" w:type="pct"/>
          </w:tcPr>
          <w:p w14:paraId="6B7A5E8A" w14:textId="77777777" w:rsidR="00242E35" w:rsidRDefault="00DB4EAF" w:rsidP="00847166">
            <w:pPr>
              <w:pStyle w:val="Hcorpo-testo"/>
              <w:spacing w:before="40" w:after="40"/>
              <w:ind w:right="24"/>
              <w:jc w:val="center"/>
            </w:pPr>
            <w:r>
              <w:t>X</w:t>
            </w:r>
          </w:p>
        </w:tc>
        <w:tc>
          <w:tcPr>
            <w:tcW w:w="288" w:type="pct"/>
          </w:tcPr>
          <w:p w14:paraId="5089C9C5" w14:textId="77777777" w:rsidR="00242E35" w:rsidRDefault="00DB4EAF" w:rsidP="00847166">
            <w:pPr>
              <w:pStyle w:val="Hcorpo-testo"/>
              <w:spacing w:before="40" w:after="40"/>
              <w:ind w:right="24"/>
              <w:jc w:val="center"/>
            </w:pPr>
            <w:r>
              <w:t>X</w:t>
            </w:r>
          </w:p>
        </w:tc>
        <w:tc>
          <w:tcPr>
            <w:tcW w:w="288" w:type="pct"/>
          </w:tcPr>
          <w:p w14:paraId="510E6B4C" w14:textId="77777777" w:rsidR="00242E35" w:rsidRDefault="00DB4EAF" w:rsidP="00847166">
            <w:pPr>
              <w:pStyle w:val="Hcorpo-testo"/>
              <w:spacing w:before="40" w:after="40"/>
              <w:ind w:right="24"/>
              <w:jc w:val="center"/>
            </w:pPr>
            <w:r>
              <w:t>X</w:t>
            </w:r>
          </w:p>
        </w:tc>
        <w:tc>
          <w:tcPr>
            <w:tcW w:w="288" w:type="pct"/>
          </w:tcPr>
          <w:p w14:paraId="31372F8E" w14:textId="77777777" w:rsidR="00242E35" w:rsidRDefault="00DB4EAF" w:rsidP="00847166">
            <w:pPr>
              <w:pStyle w:val="Hcorpo-testo"/>
              <w:spacing w:before="40" w:after="40"/>
              <w:ind w:right="24"/>
              <w:jc w:val="center"/>
            </w:pPr>
            <w:r>
              <w:t>X</w:t>
            </w:r>
          </w:p>
        </w:tc>
        <w:tc>
          <w:tcPr>
            <w:tcW w:w="288" w:type="pct"/>
          </w:tcPr>
          <w:p w14:paraId="2D283879" w14:textId="77777777" w:rsidR="00242E35" w:rsidRDefault="00DB4EAF" w:rsidP="00847166">
            <w:pPr>
              <w:pStyle w:val="Hcorpo-testo"/>
              <w:spacing w:before="40" w:after="40"/>
              <w:ind w:right="24"/>
              <w:jc w:val="center"/>
            </w:pPr>
            <w:r>
              <w:t>X</w:t>
            </w:r>
          </w:p>
        </w:tc>
        <w:tc>
          <w:tcPr>
            <w:tcW w:w="306" w:type="pct"/>
          </w:tcPr>
          <w:p w14:paraId="7B0B4448" w14:textId="77777777" w:rsidR="00242E35" w:rsidRDefault="00242E35" w:rsidP="00847166">
            <w:pPr>
              <w:pStyle w:val="Hcorpo-testo"/>
              <w:spacing w:before="40" w:after="40"/>
              <w:ind w:right="24"/>
              <w:jc w:val="center"/>
            </w:pPr>
          </w:p>
        </w:tc>
        <w:tc>
          <w:tcPr>
            <w:tcW w:w="297" w:type="pct"/>
          </w:tcPr>
          <w:p w14:paraId="7A47858C" w14:textId="77777777" w:rsidR="00242E35" w:rsidRDefault="00242E35" w:rsidP="00847166">
            <w:pPr>
              <w:pStyle w:val="Hcorpo-testo"/>
              <w:spacing w:before="40" w:after="40"/>
              <w:ind w:right="24"/>
              <w:jc w:val="center"/>
            </w:pPr>
          </w:p>
        </w:tc>
      </w:tr>
      <w:tr w:rsidR="00DB4EAF" w14:paraId="15CE1AA9" w14:textId="77777777" w:rsidTr="00DA172A">
        <w:trPr>
          <w:cantSplit/>
        </w:trPr>
        <w:tc>
          <w:tcPr>
            <w:tcW w:w="2671" w:type="pct"/>
          </w:tcPr>
          <w:p w14:paraId="0D4F4490" w14:textId="77777777" w:rsidR="00DB4EAF" w:rsidDel="00DB4EAF" w:rsidRDefault="00C3256C" w:rsidP="00B23567">
            <w:pPr>
              <w:pStyle w:val="Hcorpo-testo"/>
              <w:spacing w:before="40" w:after="40"/>
              <w:ind w:left="708"/>
              <w:jc w:val="left"/>
            </w:pPr>
            <w:r>
              <w:t>P</w:t>
            </w:r>
            <w:r w:rsidR="00DB4EAF">
              <w:t>iattaforma OGD</w:t>
            </w:r>
          </w:p>
        </w:tc>
        <w:tc>
          <w:tcPr>
            <w:tcW w:w="287" w:type="pct"/>
          </w:tcPr>
          <w:p w14:paraId="3505F0A0" w14:textId="77777777" w:rsidR="00DB4EAF" w:rsidRDefault="00DB4EAF" w:rsidP="00DB4EAF">
            <w:pPr>
              <w:pStyle w:val="Hcorpo-testo"/>
              <w:spacing w:before="40" w:after="40"/>
              <w:ind w:right="24"/>
              <w:jc w:val="center"/>
            </w:pPr>
            <w:r>
              <w:t>X</w:t>
            </w:r>
          </w:p>
        </w:tc>
        <w:tc>
          <w:tcPr>
            <w:tcW w:w="288" w:type="pct"/>
          </w:tcPr>
          <w:p w14:paraId="3FECF953" w14:textId="77777777" w:rsidR="00DB4EAF" w:rsidRDefault="00DB4EAF" w:rsidP="00DB4EAF">
            <w:pPr>
              <w:pStyle w:val="Hcorpo-testo"/>
              <w:spacing w:before="40" w:after="40"/>
              <w:ind w:right="24"/>
              <w:jc w:val="center"/>
            </w:pPr>
            <w:r>
              <w:t>X</w:t>
            </w:r>
          </w:p>
        </w:tc>
        <w:tc>
          <w:tcPr>
            <w:tcW w:w="288" w:type="pct"/>
          </w:tcPr>
          <w:p w14:paraId="0125BEC5" w14:textId="77777777" w:rsidR="00DB4EAF" w:rsidRDefault="00DB4EAF" w:rsidP="00DB4EAF">
            <w:pPr>
              <w:pStyle w:val="Hcorpo-testo"/>
              <w:spacing w:before="40" w:after="40"/>
              <w:ind w:right="24"/>
              <w:jc w:val="center"/>
            </w:pPr>
          </w:p>
        </w:tc>
        <w:tc>
          <w:tcPr>
            <w:tcW w:w="288" w:type="pct"/>
          </w:tcPr>
          <w:p w14:paraId="20144856" w14:textId="77777777" w:rsidR="00DB4EAF" w:rsidRDefault="00DB4EAF" w:rsidP="00DB4EAF">
            <w:pPr>
              <w:pStyle w:val="Hcorpo-testo"/>
              <w:spacing w:before="40" w:after="40"/>
              <w:ind w:right="24"/>
              <w:jc w:val="center"/>
            </w:pPr>
          </w:p>
        </w:tc>
        <w:tc>
          <w:tcPr>
            <w:tcW w:w="288" w:type="pct"/>
          </w:tcPr>
          <w:p w14:paraId="4527CAA2" w14:textId="77777777" w:rsidR="00DB4EAF" w:rsidRDefault="00DB4EAF" w:rsidP="00DB4EAF">
            <w:pPr>
              <w:pStyle w:val="Hcorpo-testo"/>
              <w:spacing w:before="40" w:after="40"/>
              <w:ind w:right="24"/>
              <w:jc w:val="center"/>
            </w:pPr>
          </w:p>
        </w:tc>
        <w:tc>
          <w:tcPr>
            <w:tcW w:w="288" w:type="pct"/>
          </w:tcPr>
          <w:p w14:paraId="22958175" w14:textId="77777777" w:rsidR="00DB4EAF" w:rsidRDefault="00DB4EAF" w:rsidP="00DB4EAF">
            <w:pPr>
              <w:pStyle w:val="Hcorpo-testo"/>
              <w:spacing w:before="40" w:after="40"/>
              <w:ind w:right="24"/>
              <w:jc w:val="center"/>
            </w:pPr>
          </w:p>
        </w:tc>
        <w:tc>
          <w:tcPr>
            <w:tcW w:w="306" w:type="pct"/>
          </w:tcPr>
          <w:p w14:paraId="5C942424" w14:textId="77777777" w:rsidR="00DB4EAF" w:rsidRPr="00B23567" w:rsidRDefault="00DB4EAF" w:rsidP="00DB4EAF">
            <w:pPr>
              <w:pStyle w:val="Hcorpo-testo"/>
              <w:spacing w:before="40" w:after="40"/>
              <w:ind w:right="24"/>
              <w:jc w:val="center"/>
            </w:pPr>
          </w:p>
        </w:tc>
        <w:tc>
          <w:tcPr>
            <w:tcW w:w="297" w:type="pct"/>
          </w:tcPr>
          <w:p w14:paraId="3A3B7396" w14:textId="77777777" w:rsidR="00DB4EAF" w:rsidRDefault="00DB4EAF" w:rsidP="00DB4EAF">
            <w:pPr>
              <w:pStyle w:val="Hcorpo-testo"/>
              <w:spacing w:before="40" w:after="40"/>
              <w:ind w:right="24"/>
              <w:jc w:val="center"/>
            </w:pPr>
          </w:p>
        </w:tc>
      </w:tr>
      <w:tr w:rsidR="00B23567" w14:paraId="0EC80EB9" w14:textId="77777777" w:rsidTr="00DA172A">
        <w:trPr>
          <w:cantSplit/>
        </w:trPr>
        <w:tc>
          <w:tcPr>
            <w:tcW w:w="2671" w:type="pct"/>
          </w:tcPr>
          <w:p w14:paraId="1EE17EB8" w14:textId="77777777" w:rsidR="00B23567" w:rsidRDefault="00B23567" w:rsidP="00B23567">
            <w:pPr>
              <w:pStyle w:val="Hcorpo-testo"/>
              <w:spacing w:before="40" w:after="40"/>
              <w:ind w:left="708"/>
              <w:jc w:val="left"/>
            </w:pPr>
            <w:r>
              <w:t xml:space="preserve">Rapporto finale </w:t>
            </w:r>
          </w:p>
        </w:tc>
        <w:tc>
          <w:tcPr>
            <w:tcW w:w="287" w:type="pct"/>
          </w:tcPr>
          <w:p w14:paraId="4BC70A99" w14:textId="77777777" w:rsidR="00B23567" w:rsidRDefault="00B23567" w:rsidP="00B23567">
            <w:pPr>
              <w:pStyle w:val="Hcorpo-testo"/>
              <w:spacing w:before="40" w:after="40"/>
              <w:ind w:right="24"/>
              <w:jc w:val="center"/>
            </w:pPr>
          </w:p>
        </w:tc>
        <w:tc>
          <w:tcPr>
            <w:tcW w:w="288" w:type="pct"/>
          </w:tcPr>
          <w:p w14:paraId="2DEE5A70" w14:textId="77777777" w:rsidR="00B23567" w:rsidRDefault="00B23567" w:rsidP="00B23567">
            <w:pPr>
              <w:pStyle w:val="Hcorpo-testo"/>
              <w:spacing w:before="40" w:after="40"/>
              <w:ind w:right="24"/>
              <w:jc w:val="center"/>
            </w:pPr>
          </w:p>
        </w:tc>
        <w:tc>
          <w:tcPr>
            <w:tcW w:w="288" w:type="pct"/>
          </w:tcPr>
          <w:p w14:paraId="2C103FC6" w14:textId="77777777" w:rsidR="00B23567" w:rsidRDefault="00B23567" w:rsidP="00B23567">
            <w:pPr>
              <w:pStyle w:val="Hcorpo-testo"/>
              <w:spacing w:before="40" w:after="40"/>
              <w:ind w:right="24"/>
              <w:jc w:val="center"/>
            </w:pPr>
          </w:p>
        </w:tc>
        <w:tc>
          <w:tcPr>
            <w:tcW w:w="288" w:type="pct"/>
          </w:tcPr>
          <w:p w14:paraId="066B548B" w14:textId="77777777" w:rsidR="00B23567" w:rsidRDefault="00B23567" w:rsidP="00B23567">
            <w:pPr>
              <w:pStyle w:val="Hcorpo-testo"/>
              <w:spacing w:before="40" w:after="40"/>
              <w:ind w:right="24"/>
              <w:jc w:val="center"/>
            </w:pPr>
          </w:p>
        </w:tc>
        <w:tc>
          <w:tcPr>
            <w:tcW w:w="288" w:type="pct"/>
          </w:tcPr>
          <w:p w14:paraId="5E970228" w14:textId="77777777" w:rsidR="00B23567" w:rsidRDefault="00B23567" w:rsidP="00B23567">
            <w:pPr>
              <w:pStyle w:val="Hcorpo-testo"/>
              <w:spacing w:before="40" w:after="40"/>
              <w:ind w:right="24"/>
              <w:jc w:val="center"/>
            </w:pPr>
            <w:r>
              <w:t>X</w:t>
            </w:r>
          </w:p>
        </w:tc>
        <w:tc>
          <w:tcPr>
            <w:tcW w:w="288" w:type="pct"/>
          </w:tcPr>
          <w:p w14:paraId="623A9212" w14:textId="77777777" w:rsidR="00B23567" w:rsidRDefault="00B23567" w:rsidP="00B23567">
            <w:pPr>
              <w:pStyle w:val="Hcorpo-testo"/>
              <w:spacing w:before="40" w:after="40"/>
              <w:ind w:right="24"/>
              <w:jc w:val="center"/>
            </w:pPr>
            <w:r>
              <w:t>X</w:t>
            </w:r>
          </w:p>
        </w:tc>
        <w:tc>
          <w:tcPr>
            <w:tcW w:w="306" w:type="pct"/>
          </w:tcPr>
          <w:p w14:paraId="7C0298B3" w14:textId="77777777" w:rsidR="00B23567" w:rsidRPr="00B23567" w:rsidRDefault="00B23567" w:rsidP="00B23567">
            <w:pPr>
              <w:pStyle w:val="Hcorpo-testo"/>
              <w:spacing w:before="40" w:after="40"/>
              <w:ind w:right="24"/>
              <w:jc w:val="center"/>
            </w:pPr>
          </w:p>
        </w:tc>
        <w:tc>
          <w:tcPr>
            <w:tcW w:w="297" w:type="pct"/>
          </w:tcPr>
          <w:p w14:paraId="0AA8F4E8" w14:textId="77777777" w:rsidR="00B23567" w:rsidRDefault="00B23567" w:rsidP="00B23567">
            <w:pPr>
              <w:pStyle w:val="Hcorpo-testo"/>
              <w:spacing w:before="40" w:after="40"/>
              <w:ind w:right="24"/>
              <w:jc w:val="center"/>
            </w:pPr>
          </w:p>
        </w:tc>
      </w:tr>
      <w:tr w:rsidR="00B23567" w14:paraId="66A5A48A" w14:textId="77777777" w:rsidTr="00DA172A">
        <w:trPr>
          <w:cantSplit/>
        </w:trPr>
        <w:tc>
          <w:tcPr>
            <w:tcW w:w="2671" w:type="pct"/>
          </w:tcPr>
          <w:p w14:paraId="2BE989A7" w14:textId="77777777" w:rsidR="00B23567" w:rsidRDefault="00B23567" w:rsidP="00B23567">
            <w:pPr>
              <w:pStyle w:val="Hcorpo-testo"/>
              <w:spacing w:before="40" w:after="40"/>
              <w:jc w:val="left"/>
            </w:pPr>
            <w:r w:rsidRPr="00B23567">
              <w:t>Formazione competenze digitali</w:t>
            </w:r>
          </w:p>
        </w:tc>
        <w:tc>
          <w:tcPr>
            <w:tcW w:w="287" w:type="pct"/>
          </w:tcPr>
          <w:p w14:paraId="39529938" w14:textId="77777777" w:rsidR="00B23567" w:rsidRDefault="00B23567" w:rsidP="00B23567">
            <w:pPr>
              <w:pStyle w:val="Hcorpo-testo"/>
              <w:spacing w:before="40" w:after="40"/>
              <w:ind w:right="24"/>
              <w:jc w:val="center"/>
            </w:pPr>
          </w:p>
        </w:tc>
        <w:tc>
          <w:tcPr>
            <w:tcW w:w="288" w:type="pct"/>
          </w:tcPr>
          <w:p w14:paraId="30CCD31C" w14:textId="77777777" w:rsidR="00B23567" w:rsidRDefault="00B23567" w:rsidP="00B23567">
            <w:pPr>
              <w:pStyle w:val="Hcorpo-testo"/>
              <w:spacing w:before="40" w:after="40"/>
              <w:ind w:right="24"/>
              <w:jc w:val="center"/>
            </w:pPr>
          </w:p>
        </w:tc>
        <w:tc>
          <w:tcPr>
            <w:tcW w:w="288" w:type="pct"/>
          </w:tcPr>
          <w:p w14:paraId="3CCBA3E0" w14:textId="77777777" w:rsidR="00B23567" w:rsidRDefault="00B23567" w:rsidP="00B23567">
            <w:pPr>
              <w:pStyle w:val="Hcorpo-testo"/>
              <w:spacing w:before="40" w:after="40"/>
              <w:ind w:right="24"/>
              <w:jc w:val="center"/>
            </w:pPr>
          </w:p>
        </w:tc>
        <w:tc>
          <w:tcPr>
            <w:tcW w:w="288" w:type="pct"/>
          </w:tcPr>
          <w:p w14:paraId="6B5AA5E2" w14:textId="77777777" w:rsidR="00B23567" w:rsidRDefault="00B23567" w:rsidP="00B23567">
            <w:pPr>
              <w:pStyle w:val="Hcorpo-testo"/>
              <w:spacing w:before="40" w:after="40"/>
              <w:ind w:right="24"/>
              <w:jc w:val="center"/>
            </w:pPr>
          </w:p>
        </w:tc>
        <w:tc>
          <w:tcPr>
            <w:tcW w:w="288" w:type="pct"/>
          </w:tcPr>
          <w:p w14:paraId="0F9AC352" w14:textId="77777777" w:rsidR="00B23567" w:rsidRDefault="00B23567" w:rsidP="00B23567">
            <w:pPr>
              <w:pStyle w:val="Hcorpo-testo"/>
              <w:spacing w:before="40" w:after="40"/>
              <w:ind w:right="24"/>
              <w:jc w:val="center"/>
            </w:pPr>
          </w:p>
        </w:tc>
        <w:tc>
          <w:tcPr>
            <w:tcW w:w="288" w:type="pct"/>
          </w:tcPr>
          <w:p w14:paraId="3F43C9C6" w14:textId="77777777" w:rsidR="00B23567" w:rsidRDefault="00B23567" w:rsidP="00B23567">
            <w:pPr>
              <w:pStyle w:val="Hcorpo-testo"/>
              <w:spacing w:before="40" w:after="40"/>
              <w:ind w:right="24"/>
              <w:jc w:val="center"/>
            </w:pPr>
          </w:p>
        </w:tc>
        <w:tc>
          <w:tcPr>
            <w:tcW w:w="306" w:type="pct"/>
          </w:tcPr>
          <w:p w14:paraId="26A0987C" w14:textId="77777777" w:rsidR="00B23567" w:rsidRPr="00B23567" w:rsidRDefault="00B23567" w:rsidP="00B23567">
            <w:pPr>
              <w:pStyle w:val="Hcorpo-testo"/>
              <w:spacing w:before="40" w:after="40"/>
              <w:ind w:right="24"/>
              <w:jc w:val="center"/>
            </w:pPr>
          </w:p>
        </w:tc>
        <w:tc>
          <w:tcPr>
            <w:tcW w:w="297" w:type="pct"/>
          </w:tcPr>
          <w:p w14:paraId="7A068192" w14:textId="77777777" w:rsidR="00B23567" w:rsidRDefault="00B23567" w:rsidP="00B23567">
            <w:pPr>
              <w:pStyle w:val="Hcorpo-testo"/>
              <w:spacing w:before="40" w:after="40"/>
              <w:ind w:right="24"/>
              <w:jc w:val="center"/>
            </w:pPr>
          </w:p>
        </w:tc>
      </w:tr>
      <w:tr w:rsidR="00B23567" w14:paraId="27F9FC3F" w14:textId="77777777" w:rsidTr="00DA172A">
        <w:trPr>
          <w:cantSplit/>
        </w:trPr>
        <w:tc>
          <w:tcPr>
            <w:tcW w:w="2671" w:type="pct"/>
          </w:tcPr>
          <w:p w14:paraId="7BA62E8D" w14:textId="77777777" w:rsidR="00B23567" w:rsidRPr="00B23567" w:rsidRDefault="00B23567" w:rsidP="00B23567">
            <w:pPr>
              <w:pStyle w:val="Hcorpo-testo"/>
              <w:spacing w:before="40" w:after="40"/>
              <w:ind w:left="708"/>
              <w:jc w:val="left"/>
            </w:pPr>
            <w:r w:rsidRPr="00B23567">
              <w:t>Analisi iniziale</w:t>
            </w:r>
          </w:p>
        </w:tc>
        <w:tc>
          <w:tcPr>
            <w:tcW w:w="287" w:type="pct"/>
          </w:tcPr>
          <w:p w14:paraId="3154D10F" w14:textId="77777777" w:rsidR="00B23567" w:rsidRDefault="00B23567" w:rsidP="00B23567">
            <w:pPr>
              <w:pStyle w:val="Hcorpo-testo"/>
              <w:spacing w:before="40" w:after="40"/>
              <w:ind w:right="24"/>
              <w:jc w:val="center"/>
            </w:pPr>
            <w:r>
              <w:t>X</w:t>
            </w:r>
          </w:p>
        </w:tc>
        <w:tc>
          <w:tcPr>
            <w:tcW w:w="288" w:type="pct"/>
          </w:tcPr>
          <w:p w14:paraId="1DE4ED6A" w14:textId="77777777" w:rsidR="00B23567" w:rsidRDefault="00B23567" w:rsidP="00B23567">
            <w:pPr>
              <w:pStyle w:val="Hcorpo-testo"/>
              <w:spacing w:before="40" w:after="40"/>
              <w:ind w:right="24"/>
              <w:jc w:val="center"/>
            </w:pPr>
          </w:p>
        </w:tc>
        <w:tc>
          <w:tcPr>
            <w:tcW w:w="288" w:type="pct"/>
          </w:tcPr>
          <w:p w14:paraId="7274C17D" w14:textId="77777777" w:rsidR="00B23567" w:rsidRDefault="00B23567" w:rsidP="00B23567">
            <w:pPr>
              <w:pStyle w:val="Hcorpo-testo"/>
              <w:spacing w:before="40" w:after="40"/>
              <w:ind w:right="24"/>
              <w:jc w:val="center"/>
            </w:pPr>
          </w:p>
        </w:tc>
        <w:tc>
          <w:tcPr>
            <w:tcW w:w="288" w:type="pct"/>
          </w:tcPr>
          <w:p w14:paraId="042FCB47" w14:textId="77777777" w:rsidR="00B23567" w:rsidRDefault="00B23567" w:rsidP="00B23567">
            <w:pPr>
              <w:pStyle w:val="Hcorpo-testo"/>
              <w:spacing w:before="40" w:after="40"/>
              <w:ind w:right="24"/>
              <w:jc w:val="center"/>
            </w:pPr>
          </w:p>
        </w:tc>
        <w:tc>
          <w:tcPr>
            <w:tcW w:w="288" w:type="pct"/>
          </w:tcPr>
          <w:p w14:paraId="389627CD" w14:textId="77777777" w:rsidR="00B23567" w:rsidRDefault="00B23567" w:rsidP="00B23567">
            <w:pPr>
              <w:pStyle w:val="Hcorpo-testo"/>
              <w:spacing w:before="40" w:after="40"/>
              <w:ind w:right="24"/>
              <w:jc w:val="center"/>
            </w:pPr>
          </w:p>
        </w:tc>
        <w:tc>
          <w:tcPr>
            <w:tcW w:w="288" w:type="pct"/>
          </w:tcPr>
          <w:p w14:paraId="7381C879" w14:textId="77777777" w:rsidR="00B23567" w:rsidRDefault="00B23567" w:rsidP="00B23567">
            <w:pPr>
              <w:pStyle w:val="Hcorpo-testo"/>
              <w:spacing w:before="40" w:after="40"/>
              <w:ind w:right="24"/>
              <w:jc w:val="center"/>
            </w:pPr>
          </w:p>
        </w:tc>
        <w:tc>
          <w:tcPr>
            <w:tcW w:w="306" w:type="pct"/>
          </w:tcPr>
          <w:p w14:paraId="54F4C477" w14:textId="77777777" w:rsidR="00B23567" w:rsidRPr="00B23567" w:rsidRDefault="00B23567" w:rsidP="00B23567">
            <w:pPr>
              <w:pStyle w:val="Hcorpo-testo"/>
              <w:spacing w:before="40" w:after="40"/>
              <w:ind w:right="24"/>
              <w:jc w:val="center"/>
            </w:pPr>
          </w:p>
        </w:tc>
        <w:tc>
          <w:tcPr>
            <w:tcW w:w="297" w:type="pct"/>
          </w:tcPr>
          <w:p w14:paraId="4D21E278" w14:textId="77777777" w:rsidR="00B23567" w:rsidRDefault="00B23567" w:rsidP="00B23567">
            <w:pPr>
              <w:pStyle w:val="Hcorpo-testo"/>
              <w:spacing w:before="40" w:after="40"/>
              <w:ind w:right="24"/>
              <w:jc w:val="center"/>
            </w:pPr>
          </w:p>
        </w:tc>
      </w:tr>
      <w:tr w:rsidR="00B23567" w14:paraId="32A1506A" w14:textId="77777777" w:rsidTr="00DA172A">
        <w:trPr>
          <w:cantSplit/>
        </w:trPr>
        <w:tc>
          <w:tcPr>
            <w:tcW w:w="2671" w:type="pct"/>
          </w:tcPr>
          <w:p w14:paraId="3C4ED0E2" w14:textId="77777777" w:rsidR="00B23567" w:rsidRPr="00B23567" w:rsidRDefault="00B23567" w:rsidP="00B23567">
            <w:pPr>
              <w:pStyle w:val="Hcorpo-testo"/>
              <w:spacing w:before="40" w:after="40"/>
              <w:ind w:left="708"/>
              <w:jc w:val="left"/>
            </w:pPr>
            <w:r>
              <w:t>Sviluppo</w:t>
            </w:r>
            <w:r w:rsidRPr="00B23567">
              <w:t xml:space="preserve"> piattaforma FormaTI</w:t>
            </w:r>
          </w:p>
        </w:tc>
        <w:tc>
          <w:tcPr>
            <w:tcW w:w="287" w:type="pct"/>
          </w:tcPr>
          <w:p w14:paraId="36B03955" w14:textId="77777777" w:rsidR="00B23567" w:rsidRDefault="00B23567" w:rsidP="00B23567">
            <w:pPr>
              <w:pStyle w:val="Hcorpo-testo"/>
              <w:spacing w:before="40" w:after="40"/>
              <w:ind w:right="24"/>
              <w:jc w:val="center"/>
            </w:pPr>
          </w:p>
        </w:tc>
        <w:tc>
          <w:tcPr>
            <w:tcW w:w="288" w:type="pct"/>
          </w:tcPr>
          <w:p w14:paraId="21943371" w14:textId="77777777" w:rsidR="00B23567" w:rsidRDefault="00B23567" w:rsidP="00B23567">
            <w:pPr>
              <w:pStyle w:val="Hcorpo-testo"/>
              <w:spacing w:before="40" w:after="40"/>
              <w:ind w:right="24"/>
              <w:jc w:val="center"/>
            </w:pPr>
            <w:r>
              <w:t>X</w:t>
            </w:r>
          </w:p>
        </w:tc>
        <w:tc>
          <w:tcPr>
            <w:tcW w:w="288" w:type="pct"/>
          </w:tcPr>
          <w:p w14:paraId="4D864D6B" w14:textId="77777777" w:rsidR="00B23567" w:rsidRDefault="00B23567" w:rsidP="00B23567">
            <w:pPr>
              <w:pStyle w:val="Hcorpo-testo"/>
              <w:spacing w:before="40" w:after="40"/>
              <w:ind w:right="24"/>
              <w:jc w:val="center"/>
            </w:pPr>
          </w:p>
        </w:tc>
        <w:tc>
          <w:tcPr>
            <w:tcW w:w="288" w:type="pct"/>
          </w:tcPr>
          <w:p w14:paraId="3454D3C5" w14:textId="77777777" w:rsidR="00B23567" w:rsidRDefault="00B23567" w:rsidP="00B23567">
            <w:pPr>
              <w:pStyle w:val="Hcorpo-testo"/>
              <w:spacing w:before="40" w:after="40"/>
              <w:ind w:right="24"/>
              <w:jc w:val="center"/>
            </w:pPr>
          </w:p>
        </w:tc>
        <w:tc>
          <w:tcPr>
            <w:tcW w:w="288" w:type="pct"/>
          </w:tcPr>
          <w:p w14:paraId="354CF480" w14:textId="77777777" w:rsidR="00B23567" w:rsidRDefault="00B23567" w:rsidP="00B23567">
            <w:pPr>
              <w:pStyle w:val="Hcorpo-testo"/>
              <w:spacing w:before="40" w:after="40"/>
              <w:ind w:right="24"/>
              <w:jc w:val="center"/>
            </w:pPr>
          </w:p>
        </w:tc>
        <w:tc>
          <w:tcPr>
            <w:tcW w:w="288" w:type="pct"/>
          </w:tcPr>
          <w:p w14:paraId="644C945C" w14:textId="77777777" w:rsidR="00B23567" w:rsidRDefault="00B23567" w:rsidP="00B23567">
            <w:pPr>
              <w:pStyle w:val="Hcorpo-testo"/>
              <w:spacing w:before="40" w:after="40"/>
              <w:ind w:right="24"/>
              <w:jc w:val="center"/>
            </w:pPr>
          </w:p>
        </w:tc>
        <w:tc>
          <w:tcPr>
            <w:tcW w:w="306" w:type="pct"/>
          </w:tcPr>
          <w:p w14:paraId="68E480A9" w14:textId="77777777" w:rsidR="00B23567" w:rsidRPr="00B23567" w:rsidRDefault="00B23567" w:rsidP="00B23567">
            <w:pPr>
              <w:pStyle w:val="Hcorpo-testo"/>
              <w:spacing w:before="40" w:after="40"/>
              <w:ind w:right="24"/>
              <w:jc w:val="center"/>
            </w:pPr>
          </w:p>
        </w:tc>
        <w:tc>
          <w:tcPr>
            <w:tcW w:w="297" w:type="pct"/>
          </w:tcPr>
          <w:p w14:paraId="2128BB2C" w14:textId="77777777" w:rsidR="00B23567" w:rsidRDefault="00B23567" w:rsidP="00B23567">
            <w:pPr>
              <w:pStyle w:val="Hcorpo-testo"/>
              <w:spacing w:before="40" w:after="40"/>
              <w:ind w:right="24"/>
              <w:jc w:val="center"/>
            </w:pPr>
          </w:p>
        </w:tc>
      </w:tr>
      <w:tr w:rsidR="00B23567" w14:paraId="2F367FE2" w14:textId="77777777" w:rsidTr="00DA172A">
        <w:trPr>
          <w:cantSplit/>
        </w:trPr>
        <w:tc>
          <w:tcPr>
            <w:tcW w:w="2671" w:type="pct"/>
          </w:tcPr>
          <w:p w14:paraId="7196CCA5" w14:textId="77777777" w:rsidR="00B23567" w:rsidRPr="00B23567" w:rsidRDefault="00B23567" w:rsidP="00B23567">
            <w:pPr>
              <w:pStyle w:val="Hcorpo-testo"/>
              <w:spacing w:before="40" w:after="40"/>
              <w:ind w:left="708"/>
              <w:jc w:val="left"/>
            </w:pPr>
            <w:r w:rsidRPr="00B23567">
              <w:t>Adattamento contenuti esistenti e inserimento nuovi corsi</w:t>
            </w:r>
          </w:p>
        </w:tc>
        <w:tc>
          <w:tcPr>
            <w:tcW w:w="287" w:type="pct"/>
          </w:tcPr>
          <w:p w14:paraId="4135C37D" w14:textId="77777777" w:rsidR="00B23567" w:rsidRDefault="00B23567" w:rsidP="00B23567">
            <w:pPr>
              <w:pStyle w:val="Hcorpo-testo"/>
              <w:spacing w:before="40" w:after="40"/>
              <w:ind w:right="24"/>
              <w:jc w:val="center"/>
            </w:pPr>
          </w:p>
        </w:tc>
        <w:tc>
          <w:tcPr>
            <w:tcW w:w="288" w:type="pct"/>
          </w:tcPr>
          <w:p w14:paraId="46995B77" w14:textId="77777777" w:rsidR="00B23567" w:rsidRDefault="00B23567" w:rsidP="00B23567">
            <w:pPr>
              <w:pStyle w:val="Hcorpo-testo"/>
              <w:spacing w:before="40" w:after="40"/>
              <w:ind w:right="24"/>
              <w:jc w:val="center"/>
            </w:pPr>
            <w:r>
              <w:t>X</w:t>
            </w:r>
          </w:p>
        </w:tc>
        <w:tc>
          <w:tcPr>
            <w:tcW w:w="288" w:type="pct"/>
          </w:tcPr>
          <w:p w14:paraId="0456C1E5" w14:textId="77777777" w:rsidR="00B23567" w:rsidRDefault="00B23567" w:rsidP="00B23567">
            <w:pPr>
              <w:pStyle w:val="Hcorpo-testo"/>
              <w:spacing w:before="40" w:after="40"/>
              <w:ind w:right="24"/>
              <w:jc w:val="center"/>
            </w:pPr>
            <w:r>
              <w:t>X</w:t>
            </w:r>
          </w:p>
        </w:tc>
        <w:tc>
          <w:tcPr>
            <w:tcW w:w="288" w:type="pct"/>
          </w:tcPr>
          <w:p w14:paraId="0F59239E" w14:textId="77777777" w:rsidR="00B23567" w:rsidRDefault="00B23567" w:rsidP="00B23567">
            <w:pPr>
              <w:pStyle w:val="Hcorpo-testo"/>
              <w:spacing w:before="40" w:after="40"/>
              <w:ind w:right="24"/>
              <w:jc w:val="center"/>
            </w:pPr>
          </w:p>
        </w:tc>
        <w:tc>
          <w:tcPr>
            <w:tcW w:w="288" w:type="pct"/>
          </w:tcPr>
          <w:p w14:paraId="69B82B6E" w14:textId="77777777" w:rsidR="00B23567" w:rsidRDefault="00B23567" w:rsidP="00B23567">
            <w:pPr>
              <w:pStyle w:val="Hcorpo-testo"/>
              <w:spacing w:before="40" w:after="40"/>
              <w:ind w:right="24"/>
              <w:jc w:val="center"/>
            </w:pPr>
          </w:p>
        </w:tc>
        <w:tc>
          <w:tcPr>
            <w:tcW w:w="288" w:type="pct"/>
          </w:tcPr>
          <w:p w14:paraId="5966FC4B" w14:textId="77777777" w:rsidR="00B23567" w:rsidRDefault="00B23567" w:rsidP="00B23567">
            <w:pPr>
              <w:pStyle w:val="Hcorpo-testo"/>
              <w:spacing w:before="40" w:after="40"/>
              <w:ind w:right="24"/>
              <w:jc w:val="center"/>
            </w:pPr>
          </w:p>
        </w:tc>
        <w:tc>
          <w:tcPr>
            <w:tcW w:w="306" w:type="pct"/>
          </w:tcPr>
          <w:p w14:paraId="5EE9A136" w14:textId="77777777" w:rsidR="00B23567" w:rsidRPr="00B23567" w:rsidRDefault="00B23567" w:rsidP="00B23567">
            <w:pPr>
              <w:pStyle w:val="Hcorpo-testo"/>
              <w:spacing w:before="40" w:after="40"/>
              <w:ind w:right="24"/>
              <w:jc w:val="center"/>
            </w:pPr>
          </w:p>
        </w:tc>
        <w:tc>
          <w:tcPr>
            <w:tcW w:w="297" w:type="pct"/>
          </w:tcPr>
          <w:p w14:paraId="43DA77E6" w14:textId="77777777" w:rsidR="00B23567" w:rsidRDefault="00B23567" w:rsidP="00B23567">
            <w:pPr>
              <w:pStyle w:val="Hcorpo-testo"/>
              <w:spacing w:before="40" w:after="40"/>
              <w:ind w:right="24"/>
              <w:jc w:val="center"/>
            </w:pPr>
          </w:p>
        </w:tc>
      </w:tr>
      <w:tr w:rsidR="00B23567" w14:paraId="6D589DA3" w14:textId="77777777" w:rsidTr="00DA172A">
        <w:trPr>
          <w:cantSplit/>
        </w:trPr>
        <w:tc>
          <w:tcPr>
            <w:tcW w:w="2671" w:type="pct"/>
          </w:tcPr>
          <w:p w14:paraId="58D4C5F6" w14:textId="77777777" w:rsidR="00B23567" w:rsidRPr="00B23567" w:rsidRDefault="00B23567" w:rsidP="00B23567">
            <w:pPr>
              <w:pStyle w:val="Hcorpo-testo"/>
              <w:spacing w:before="40" w:after="40"/>
              <w:ind w:left="708"/>
              <w:jc w:val="left"/>
            </w:pPr>
            <w:r w:rsidRPr="00B23567">
              <w:t>Integrazione piattaforme esistenti e verifica</w:t>
            </w:r>
          </w:p>
        </w:tc>
        <w:tc>
          <w:tcPr>
            <w:tcW w:w="287" w:type="pct"/>
          </w:tcPr>
          <w:p w14:paraId="75BB456E" w14:textId="77777777" w:rsidR="00B23567" w:rsidRDefault="00B23567" w:rsidP="00B23567">
            <w:pPr>
              <w:pStyle w:val="Hcorpo-testo"/>
              <w:spacing w:before="40" w:after="40"/>
              <w:ind w:right="24"/>
              <w:jc w:val="center"/>
            </w:pPr>
          </w:p>
        </w:tc>
        <w:tc>
          <w:tcPr>
            <w:tcW w:w="288" w:type="pct"/>
          </w:tcPr>
          <w:p w14:paraId="2C638FB6" w14:textId="77777777" w:rsidR="00B23567" w:rsidRDefault="00B23567" w:rsidP="00B23567">
            <w:pPr>
              <w:pStyle w:val="Hcorpo-testo"/>
              <w:spacing w:before="40" w:after="40"/>
              <w:ind w:right="24"/>
              <w:jc w:val="center"/>
            </w:pPr>
          </w:p>
        </w:tc>
        <w:tc>
          <w:tcPr>
            <w:tcW w:w="288" w:type="pct"/>
          </w:tcPr>
          <w:p w14:paraId="028D119D" w14:textId="77777777" w:rsidR="00B23567" w:rsidRDefault="00B23567" w:rsidP="00B23567">
            <w:pPr>
              <w:pStyle w:val="Hcorpo-testo"/>
              <w:spacing w:before="40" w:after="40"/>
              <w:ind w:right="24"/>
              <w:jc w:val="center"/>
            </w:pPr>
            <w:r>
              <w:t>X</w:t>
            </w:r>
          </w:p>
        </w:tc>
        <w:tc>
          <w:tcPr>
            <w:tcW w:w="288" w:type="pct"/>
          </w:tcPr>
          <w:p w14:paraId="78E95500" w14:textId="77777777" w:rsidR="00B23567" w:rsidRDefault="00B23567" w:rsidP="00B23567">
            <w:pPr>
              <w:pStyle w:val="Hcorpo-testo"/>
              <w:spacing w:before="40" w:after="40"/>
              <w:ind w:right="24"/>
              <w:jc w:val="center"/>
            </w:pPr>
            <w:r>
              <w:t>X</w:t>
            </w:r>
          </w:p>
        </w:tc>
        <w:tc>
          <w:tcPr>
            <w:tcW w:w="288" w:type="pct"/>
          </w:tcPr>
          <w:p w14:paraId="2A6EDE36" w14:textId="77777777" w:rsidR="00B23567" w:rsidRDefault="00B23567" w:rsidP="00B23567">
            <w:pPr>
              <w:pStyle w:val="Hcorpo-testo"/>
              <w:spacing w:before="40" w:after="40"/>
              <w:ind w:right="24"/>
              <w:jc w:val="center"/>
            </w:pPr>
            <w:r>
              <w:t>X</w:t>
            </w:r>
          </w:p>
        </w:tc>
        <w:tc>
          <w:tcPr>
            <w:tcW w:w="288" w:type="pct"/>
          </w:tcPr>
          <w:p w14:paraId="7A4F75BC" w14:textId="77777777" w:rsidR="00B23567" w:rsidRDefault="00B23567" w:rsidP="00B23567">
            <w:pPr>
              <w:pStyle w:val="Hcorpo-testo"/>
              <w:spacing w:before="40" w:after="40"/>
              <w:ind w:right="24"/>
              <w:jc w:val="center"/>
            </w:pPr>
          </w:p>
        </w:tc>
        <w:tc>
          <w:tcPr>
            <w:tcW w:w="306" w:type="pct"/>
          </w:tcPr>
          <w:p w14:paraId="5564AF5F" w14:textId="77777777" w:rsidR="00B23567" w:rsidRPr="00B23567" w:rsidRDefault="00B23567" w:rsidP="00B23567">
            <w:pPr>
              <w:pStyle w:val="Hcorpo-testo"/>
              <w:spacing w:before="40" w:after="40"/>
              <w:ind w:right="24"/>
              <w:jc w:val="center"/>
            </w:pPr>
          </w:p>
        </w:tc>
        <w:tc>
          <w:tcPr>
            <w:tcW w:w="297" w:type="pct"/>
          </w:tcPr>
          <w:p w14:paraId="12A8B5F1" w14:textId="77777777" w:rsidR="00B23567" w:rsidRDefault="00B23567" w:rsidP="00B23567">
            <w:pPr>
              <w:pStyle w:val="Hcorpo-testo"/>
              <w:spacing w:before="40" w:after="40"/>
              <w:ind w:right="24"/>
              <w:jc w:val="center"/>
            </w:pPr>
          </w:p>
        </w:tc>
      </w:tr>
      <w:tr w:rsidR="00B23567" w14:paraId="1BA05BBE" w14:textId="77777777" w:rsidTr="00DA172A">
        <w:trPr>
          <w:cantSplit/>
        </w:trPr>
        <w:tc>
          <w:tcPr>
            <w:tcW w:w="2671" w:type="pct"/>
          </w:tcPr>
          <w:p w14:paraId="7BA4742A" w14:textId="77777777" w:rsidR="00B23567" w:rsidRPr="00B962E2" w:rsidRDefault="00B23567" w:rsidP="00B23567">
            <w:pPr>
              <w:pStyle w:val="Hcorpo-testo"/>
              <w:spacing w:before="40" w:after="40"/>
              <w:ind w:left="708"/>
              <w:jc w:val="left"/>
              <w:rPr>
                <w:highlight w:val="yellow"/>
              </w:rPr>
            </w:pPr>
            <w:r w:rsidRPr="00B23567">
              <w:t>Formazione</w:t>
            </w:r>
          </w:p>
        </w:tc>
        <w:tc>
          <w:tcPr>
            <w:tcW w:w="287" w:type="pct"/>
          </w:tcPr>
          <w:p w14:paraId="6F097C7F" w14:textId="77777777" w:rsidR="00B23567" w:rsidRDefault="00B23567" w:rsidP="00B23567">
            <w:pPr>
              <w:pStyle w:val="Hcorpo-testo"/>
              <w:spacing w:before="40" w:after="40"/>
              <w:ind w:right="24"/>
              <w:jc w:val="center"/>
            </w:pPr>
          </w:p>
        </w:tc>
        <w:tc>
          <w:tcPr>
            <w:tcW w:w="288" w:type="pct"/>
          </w:tcPr>
          <w:p w14:paraId="59F9FD1C" w14:textId="77777777" w:rsidR="00B23567" w:rsidRDefault="00B23567" w:rsidP="00B23567">
            <w:pPr>
              <w:pStyle w:val="Hcorpo-testo"/>
              <w:spacing w:before="40" w:after="40"/>
              <w:ind w:right="24"/>
              <w:jc w:val="center"/>
            </w:pPr>
          </w:p>
        </w:tc>
        <w:tc>
          <w:tcPr>
            <w:tcW w:w="288" w:type="pct"/>
          </w:tcPr>
          <w:p w14:paraId="66700771" w14:textId="77777777" w:rsidR="00B23567" w:rsidRDefault="00B23567" w:rsidP="00B23567">
            <w:pPr>
              <w:pStyle w:val="Hcorpo-testo"/>
              <w:spacing w:before="40" w:after="40"/>
              <w:ind w:right="24"/>
              <w:jc w:val="center"/>
            </w:pPr>
          </w:p>
        </w:tc>
        <w:tc>
          <w:tcPr>
            <w:tcW w:w="288" w:type="pct"/>
          </w:tcPr>
          <w:p w14:paraId="72DA65F2" w14:textId="77777777" w:rsidR="00B23567" w:rsidRDefault="00B23567" w:rsidP="00B23567">
            <w:pPr>
              <w:pStyle w:val="Hcorpo-testo"/>
              <w:spacing w:before="40" w:after="40"/>
              <w:ind w:right="24"/>
              <w:jc w:val="center"/>
            </w:pPr>
          </w:p>
        </w:tc>
        <w:tc>
          <w:tcPr>
            <w:tcW w:w="288" w:type="pct"/>
          </w:tcPr>
          <w:p w14:paraId="3F85E455" w14:textId="77777777" w:rsidR="00B23567" w:rsidRDefault="00B23567" w:rsidP="00B23567">
            <w:pPr>
              <w:pStyle w:val="Hcorpo-testo"/>
              <w:spacing w:before="40" w:after="40"/>
              <w:ind w:right="24"/>
              <w:jc w:val="center"/>
            </w:pPr>
          </w:p>
        </w:tc>
        <w:tc>
          <w:tcPr>
            <w:tcW w:w="288" w:type="pct"/>
          </w:tcPr>
          <w:p w14:paraId="0E956E9E" w14:textId="77777777" w:rsidR="00B23567" w:rsidRDefault="00B23567" w:rsidP="00B23567">
            <w:pPr>
              <w:pStyle w:val="Hcorpo-testo"/>
              <w:spacing w:before="40" w:after="40"/>
              <w:ind w:right="24"/>
              <w:jc w:val="center"/>
            </w:pPr>
            <w:r>
              <w:t>X</w:t>
            </w:r>
          </w:p>
        </w:tc>
        <w:tc>
          <w:tcPr>
            <w:tcW w:w="306" w:type="pct"/>
          </w:tcPr>
          <w:p w14:paraId="15C15FCB" w14:textId="77777777" w:rsidR="00B23567" w:rsidRPr="00B23567" w:rsidRDefault="00B23567" w:rsidP="00B23567">
            <w:pPr>
              <w:pStyle w:val="Hcorpo-testo"/>
              <w:spacing w:before="40" w:after="40"/>
              <w:ind w:right="24"/>
              <w:jc w:val="center"/>
            </w:pPr>
          </w:p>
        </w:tc>
        <w:tc>
          <w:tcPr>
            <w:tcW w:w="297" w:type="pct"/>
          </w:tcPr>
          <w:p w14:paraId="3684B1A8" w14:textId="77777777" w:rsidR="00B23567" w:rsidRDefault="00B23567" w:rsidP="00B23567">
            <w:pPr>
              <w:pStyle w:val="Hcorpo-testo"/>
              <w:spacing w:before="40" w:after="40"/>
              <w:ind w:right="24"/>
              <w:jc w:val="center"/>
            </w:pPr>
          </w:p>
        </w:tc>
      </w:tr>
    </w:tbl>
    <w:p w14:paraId="71EC361A" w14:textId="77777777" w:rsidR="00935535" w:rsidRPr="004844A6" w:rsidRDefault="004844A6" w:rsidP="003F5EB0">
      <w:pPr>
        <w:pStyle w:val="Titolo2"/>
        <w:spacing w:before="240" w:line="240" w:lineRule="auto"/>
        <w:ind w:left="737" w:hanging="737"/>
        <w:rPr>
          <w:lang w:eastAsia="it-IT"/>
        </w:rPr>
      </w:pPr>
      <w:bookmarkStart w:id="339" w:name="_Toc184112569"/>
      <w:bookmarkStart w:id="340" w:name="_Toc184112938"/>
      <w:bookmarkStart w:id="341" w:name="_Toc184113019"/>
      <w:bookmarkStart w:id="342" w:name="_Toc184118905"/>
      <w:bookmarkStart w:id="343" w:name="_Toc184121636"/>
      <w:bookmarkStart w:id="344" w:name="_Toc184112570"/>
      <w:bookmarkStart w:id="345" w:name="_Toc184112939"/>
      <w:bookmarkStart w:id="346" w:name="_Toc184113020"/>
      <w:bookmarkStart w:id="347" w:name="_Toc184118906"/>
      <w:bookmarkStart w:id="348" w:name="_Toc184121637"/>
      <w:bookmarkStart w:id="349" w:name="_Toc184112571"/>
      <w:bookmarkStart w:id="350" w:name="_Toc184112940"/>
      <w:bookmarkStart w:id="351" w:name="_Toc184113021"/>
      <w:bookmarkStart w:id="352" w:name="_Toc184118907"/>
      <w:bookmarkStart w:id="353" w:name="_Toc184121638"/>
      <w:bookmarkStart w:id="354" w:name="_Toc184112572"/>
      <w:bookmarkStart w:id="355" w:name="_Toc184112941"/>
      <w:bookmarkStart w:id="356" w:name="_Toc184113022"/>
      <w:bookmarkStart w:id="357" w:name="_Toc184118908"/>
      <w:bookmarkStart w:id="358" w:name="_Toc184121639"/>
      <w:bookmarkStart w:id="359" w:name="_Toc184112573"/>
      <w:bookmarkStart w:id="360" w:name="_Toc184112942"/>
      <w:bookmarkStart w:id="361" w:name="_Toc184113023"/>
      <w:bookmarkStart w:id="362" w:name="_Toc184118909"/>
      <w:bookmarkStart w:id="363" w:name="_Toc184121640"/>
      <w:bookmarkStart w:id="364" w:name="_Toc184112574"/>
      <w:bookmarkStart w:id="365" w:name="_Toc184112943"/>
      <w:bookmarkStart w:id="366" w:name="_Toc184113024"/>
      <w:bookmarkStart w:id="367" w:name="_Toc184118910"/>
      <w:bookmarkStart w:id="368" w:name="_Toc184121641"/>
      <w:bookmarkStart w:id="369" w:name="_Toc184113025"/>
      <w:bookmarkStart w:id="370" w:name="_Toc184121642"/>
      <w:bookmarkStart w:id="371" w:name="_Toc19251508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rsidRPr="004844A6">
        <w:rPr>
          <w:lang w:eastAsia="it-IT"/>
        </w:rPr>
        <w:lastRenderedPageBreak/>
        <w:t>Ritorno sull’investimento (ROI)</w:t>
      </w:r>
      <w:bookmarkEnd w:id="369"/>
      <w:bookmarkEnd w:id="370"/>
      <w:bookmarkEnd w:id="371"/>
    </w:p>
    <w:p w14:paraId="0DE4787D" w14:textId="77777777" w:rsidR="00A5557E" w:rsidRPr="00A5557E" w:rsidRDefault="00A5557E" w:rsidP="00EF4CC2">
      <w:pPr>
        <w:spacing w:after="0" w:line="240" w:lineRule="auto"/>
        <w:jc w:val="both"/>
      </w:pPr>
      <w:r w:rsidRPr="00A5557E">
        <w:t>Una delle questioni centrali legate alla trasformazione digitale delle amministrazioni pubbliche è la valutazione del ritorno sull’investimento (ROI). Digitalizzare l’Amministrazione e i suoi servizi richiede un investimento iniziale significativo. In particolare, mantenere i servizi analogici in parallelo a quelli digitali comporta inevitabili costi aggiuntivi a breve e medio termine, ma rappresenta un passaggio necessario per garantire l'accesso universale</w:t>
      </w:r>
      <w:r>
        <w:t>, in accordo con quanto previsto dalla Strategia per la trasformazione digitale del Cantone Ticino</w:t>
      </w:r>
      <w:r w:rsidRPr="00A5557E">
        <w:t>.</w:t>
      </w:r>
    </w:p>
    <w:p w14:paraId="10EEFC66" w14:textId="77777777" w:rsidR="00A5557E" w:rsidRPr="00A5557E" w:rsidRDefault="00A5557E" w:rsidP="00EF4CC2">
      <w:pPr>
        <w:spacing w:after="0" w:line="240" w:lineRule="auto"/>
        <w:jc w:val="both"/>
      </w:pPr>
      <w:r w:rsidRPr="00A5557E">
        <w:t>Pur riconoscendo l’importanza del ROI come strumento tradizionale di valutazione degli investimenti, applicarlo a progetti complessi come la trasformazione digitale presenta sfide significative. Studi e analisi condotte in contesti simili</w:t>
      </w:r>
      <w:r>
        <w:rPr>
          <w:rStyle w:val="Rimandonotaapidipagina"/>
        </w:rPr>
        <w:footnoteReference w:id="115"/>
      </w:r>
      <w:r w:rsidRPr="00A5557E">
        <w:t xml:space="preserve">, </w:t>
      </w:r>
      <w:r w:rsidR="002F549F" w:rsidRPr="002F549F">
        <w:t>hanno evidenziato la difficoltà di quantificare benefici che, per loro natura, sono spesso qualitativi e distribuiti nel tempo. Aspetti come l</w:t>
      </w:r>
      <w:r w:rsidR="002F549F">
        <w:t xml:space="preserve">a maggiore </w:t>
      </w:r>
      <w:r w:rsidR="002F549F" w:rsidRPr="002F549F">
        <w:t>inclusione so</w:t>
      </w:r>
      <w:r w:rsidR="002F549F">
        <w:t>ciale, l’accresciuta trasparenza,</w:t>
      </w:r>
      <w:r w:rsidR="002F549F" w:rsidRPr="002F549F">
        <w:t xml:space="preserve"> la semplificazione dei processi amministrativi</w:t>
      </w:r>
      <w:r w:rsidR="002F549F">
        <w:t xml:space="preserve"> o il miglioramento della competitività economica di un territorio</w:t>
      </w:r>
      <w:r w:rsidR="002F549F" w:rsidRPr="002F549F">
        <w:t xml:space="preserve"> non sono facilmente traducibili in metriche economiche tradizionali, pur essendo centrali per migliorare l’efficienza dell’amministrazione. Inoltre, i vantaggi derivanti da questi interventi tendono a manifestarsi solo nel lungo periodo, rendendo complesso fornire una stima immediata e completa.</w:t>
      </w:r>
    </w:p>
    <w:p w14:paraId="3B55963E" w14:textId="77777777" w:rsidR="00325671" w:rsidRDefault="00A5557E" w:rsidP="00EF4CC2">
      <w:pPr>
        <w:spacing w:after="0" w:line="240" w:lineRule="auto"/>
        <w:jc w:val="both"/>
      </w:pPr>
      <w:r w:rsidRPr="00A5557E">
        <w:t xml:space="preserve">In tale scenario, affidarsi esclusivamente al ROI tradizionale rischierebbe di fornire una visione </w:t>
      </w:r>
      <w:r w:rsidR="002F549F">
        <w:t>riduttiva</w:t>
      </w:r>
      <w:r w:rsidRPr="00A5557E">
        <w:t xml:space="preserve"> e di sottovalutare il valore strategico</w:t>
      </w:r>
      <w:r w:rsidR="002F549F">
        <w:t xml:space="preserve"> della trasformazione digitale. </w:t>
      </w:r>
      <w:r w:rsidR="002F549F" w:rsidRPr="002F549F">
        <w:t>Quest’ultima rappresenta non solo un investimento finanziario, ma anche una scelta necessaria per rispondere alle aspettative di una società in evoluzione, migliorando la qualità dei servizi e rafforzando la fiducia dei cittadini nelle istituzioni.</w:t>
      </w:r>
      <w:r w:rsidR="002F549F">
        <w:t xml:space="preserve"> </w:t>
      </w:r>
      <w:r w:rsidRPr="00A5557E">
        <w:t>Questi elementi, difficilmente misurabili con approcci economici tradizionali, costituiscono tuttavia il cuore del valore generato.</w:t>
      </w:r>
      <w:r w:rsidR="002F549F" w:rsidRPr="002F549F">
        <w:t xml:space="preserve"> </w:t>
      </w:r>
    </w:p>
    <w:p w14:paraId="5D71A369" w14:textId="77777777" w:rsidR="004844A6" w:rsidRDefault="00325671" w:rsidP="00EF4CC2">
      <w:pPr>
        <w:spacing w:after="0" w:line="240" w:lineRule="auto"/>
        <w:jc w:val="both"/>
      </w:pPr>
      <w:r w:rsidRPr="00325671">
        <w:t>Con il consolidamento delle nuove modalità operative e il raggiungimento della piena maturità del progetto, i benefici economici diretti e indiretti potranno emergere con maggiore chiarezza. Tuttavia, la loro valutazione non seguirà parametri tradizionali, poiché sarà fondamentale interpretare questi risultati alla luce del ruolo strategico della trasformazione digitale nel creare valore e rafforzare il funzionamento delle istituzioni.</w:t>
      </w:r>
    </w:p>
    <w:p w14:paraId="6B96D9A5" w14:textId="77777777" w:rsidR="004844A6" w:rsidRDefault="004844A6" w:rsidP="003F5EB0">
      <w:pPr>
        <w:pStyle w:val="Titolo1"/>
        <w:spacing w:after="120" w:line="240" w:lineRule="auto"/>
        <w:ind w:left="737" w:hanging="737"/>
      </w:pPr>
      <w:bookmarkStart w:id="372" w:name="_Toc184113026"/>
      <w:bookmarkStart w:id="373" w:name="_Toc184121643"/>
      <w:bookmarkStart w:id="374" w:name="_Toc192515089"/>
      <w:r w:rsidRPr="004844A6">
        <w:t>CONSEGUENZE A LIVELLO DI ENTI LOCALI E ALTRE ISTITUZIONI</w:t>
      </w:r>
      <w:bookmarkEnd w:id="372"/>
      <w:bookmarkEnd w:id="373"/>
      <w:bookmarkEnd w:id="374"/>
    </w:p>
    <w:p w14:paraId="15287B5E" w14:textId="77777777" w:rsidR="004844A6" w:rsidRDefault="004844A6" w:rsidP="00EF4CC2">
      <w:pPr>
        <w:spacing w:after="0" w:line="240" w:lineRule="auto"/>
        <w:jc w:val="both"/>
      </w:pPr>
      <w:r>
        <w:t xml:space="preserve">In accordo con il perimetro stabilito dalla </w:t>
      </w:r>
      <w:r w:rsidRPr="004844A6">
        <w:t>Strategia per la trasformazione digitale del Cantone Ticino</w:t>
      </w:r>
      <w:r>
        <w:t xml:space="preserve">, il </w:t>
      </w:r>
      <w:r w:rsidRPr="004844A6">
        <w:t>disegno di legge sull’amministrazione digitale del Cantone Ticino</w:t>
      </w:r>
      <w:r>
        <w:t xml:space="preserve"> si applica quasi escl</w:t>
      </w:r>
      <w:r w:rsidR="00392633">
        <w:t>usivamente all’Amministrazione c</w:t>
      </w:r>
      <w:r>
        <w:t>antonale.</w:t>
      </w:r>
    </w:p>
    <w:p w14:paraId="4D117254" w14:textId="77777777" w:rsidR="00EF4CC2" w:rsidRDefault="004844A6" w:rsidP="00EF4CC2">
      <w:pPr>
        <w:spacing w:after="0" w:line="240" w:lineRule="auto"/>
        <w:jc w:val="both"/>
      </w:pPr>
      <w:r>
        <w:t xml:space="preserve">Agli enti locali si applicano le </w:t>
      </w:r>
      <w:r w:rsidRPr="004844A6">
        <w:t>disposizioni relative alla priorità al digitale, all’accesso alle informazioni delle autorità e al trattamento dei dati personali</w:t>
      </w:r>
      <w:r>
        <w:t>.</w:t>
      </w:r>
      <w:r w:rsidR="00EF4CC2">
        <w:t xml:space="preserve"> </w:t>
      </w:r>
    </w:p>
    <w:p w14:paraId="315BEEA9" w14:textId="220C7E67" w:rsidR="00EF4CC2" w:rsidRDefault="004844A6" w:rsidP="00EF4CC2">
      <w:pPr>
        <w:spacing w:after="0" w:line="240" w:lineRule="auto"/>
        <w:jc w:val="both"/>
      </w:pPr>
      <w:r>
        <w:t xml:space="preserve">La prima </w:t>
      </w:r>
      <w:r w:rsidR="00B667C4">
        <w:t xml:space="preserve">disposizione </w:t>
      </w:r>
      <w:r>
        <w:t>sancisce che, per quanto opportuno e</w:t>
      </w:r>
      <w:r w:rsidR="00392633">
        <w:t xml:space="preserve"> possibile, le autorità agiscono, forniscono informazioni e comunicano</w:t>
      </w:r>
      <w:r>
        <w:t xml:space="preserve"> per via elettronica. Inoltre, dal punto di vista giuridico, i documenti elettron</w:t>
      </w:r>
      <w:r w:rsidR="00392633">
        <w:t>ici vengono</w:t>
      </w:r>
      <w:r>
        <w:t xml:space="preserve"> considerati versioni determinanti. </w:t>
      </w:r>
    </w:p>
    <w:p w14:paraId="2EDFA3AF" w14:textId="77777777" w:rsidR="004844A6" w:rsidRDefault="004844A6" w:rsidP="00EF4CC2">
      <w:pPr>
        <w:spacing w:after="0" w:line="240" w:lineRule="auto"/>
        <w:jc w:val="both"/>
      </w:pPr>
      <w:r>
        <w:lastRenderedPageBreak/>
        <w:t>In</w:t>
      </w:r>
      <w:r w:rsidR="00392633">
        <w:t xml:space="preserve"> questo modo si fornisce </w:t>
      </w:r>
      <w:r>
        <w:t>la base legale che permette di digitalizzare documenti cartacei ed eliminare gli originali, senza imporre obblighi vincolanti.</w:t>
      </w:r>
    </w:p>
    <w:p w14:paraId="549745B1" w14:textId="77777777" w:rsidR="004844A6" w:rsidRDefault="004844A6" w:rsidP="00EF4CC2">
      <w:pPr>
        <w:spacing w:after="0" w:line="240" w:lineRule="auto"/>
        <w:jc w:val="both"/>
      </w:pPr>
      <w:r>
        <w:t>La seconda disposizione stabilisce che, salvo eccezioni, le informazioni e i documenti delle autorità destinati a un pubblico indetermi</w:t>
      </w:r>
      <w:r w:rsidR="00392633">
        <w:t>nato sono</w:t>
      </w:r>
      <w:r>
        <w:t xml:space="preserve"> trasmessi esclusivamente in formato digitale. Questa misura è volta a ridurre i costi amministrativi e a velocizzare le comunicazioni tra enti pubblici e cittadini, promuovendo un’interazione più efficiente e sostenibile. Pur adottando il digitale come modalità preferenziale, la norma mantiene margini di flessibilità, consentendo l’utilizzo di supporti tradizionali nei casi in cui ciò sia giustificato da specifiche esigenze.</w:t>
      </w:r>
    </w:p>
    <w:p w14:paraId="4A597E54" w14:textId="77777777" w:rsidR="004844A6" w:rsidRDefault="004844A6" w:rsidP="00EF4CC2">
      <w:pPr>
        <w:spacing w:after="0" w:line="240" w:lineRule="auto"/>
        <w:jc w:val="both"/>
      </w:pPr>
      <w:r>
        <w:t>Infine, la terza disposizione conferisce agli enti locali la necessaria base legale di rango formale per il trattamento di dati personali in formato elettronico, assicurando la conformità dei loro progetti di trasformazione digitale alle normative in materia di protezione dei dati.</w:t>
      </w:r>
    </w:p>
    <w:p w14:paraId="66502CFD" w14:textId="77777777" w:rsidR="002D6106" w:rsidRDefault="004844A6" w:rsidP="00EF4CC2">
      <w:pPr>
        <w:spacing w:after="0" w:line="240" w:lineRule="auto"/>
        <w:jc w:val="both"/>
      </w:pPr>
      <w:r>
        <w:t>Inoltre, chiunque utilizzerà</w:t>
      </w:r>
      <w:r w:rsidRPr="004844A6">
        <w:t xml:space="preserve"> i servizi di base per fornire servizi digitali alla popolazione dovrà conformarsi alle disposizioni previste per </w:t>
      </w:r>
      <w:r>
        <w:t>essi.</w:t>
      </w:r>
    </w:p>
    <w:p w14:paraId="2CDAC2E6" w14:textId="77777777" w:rsidR="009E0DCD" w:rsidRDefault="002D6106" w:rsidP="00EF4CC2">
      <w:pPr>
        <w:spacing w:after="0" w:line="240" w:lineRule="auto"/>
        <w:jc w:val="both"/>
      </w:pPr>
      <w:r>
        <w:t>Poiché l’adozione dei servizi di base è facoltativa, non si prevedono conseguenze finanziarie sugli enti locali e altre istituzioni.</w:t>
      </w:r>
    </w:p>
    <w:p w14:paraId="5F73B4FD" w14:textId="77777777" w:rsidR="009E0DCD" w:rsidRDefault="009E0DCD" w:rsidP="003F5EB0">
      <w:pPr>
        <w:pStyle w:val="Titolo1"/>
        <w:spacing w:after="120" w:line="240" w:lineRule="auto"/>
        <w:ind w:left="737" w:hanging="737"/>
      </w:pPr>
      <w:bookmarkStart w:id="375" w:name="_Toc184121644"/>
      <w:bookmarkStart w:id="376" w:name="_Toc192515090"/>
      <w:r>
        <w:t>ATTI PARLAMENTARI PENDENTI</w:t>
      </w:r>
      <w:bookmarkEnd w:id="375"/>
      <w:bookmarkEnd w:id="376"/>
    </w:p>
    <w:p w14:paraId="74F33A07" w14:textId="77777777" w:rsidR="00490017" w:rsidRDefault="00490017" w:rsidP="00DA172A">
      <w:pPr>
        <w:spacing w:after="120" w:line="240" w:lineRule="auto"/>
        <w:jc w:val="both"/>
      </w:pPr>
      <w:r>
        <w:t>Con il presente messaggio si dà evasione alle seguenti due mozioni:</w:t>
      </w:r>
    </w:p>
    <w:p w14:paraId="320622DE" w14:textId="77777777" w:rsidR="00490017" w:rsidRDefault="00490017" w:rsidP="00DA172A">
      <w:pPr>
        <w:pStyle w:val="Paragrafoelenco"/>
        <w:numPr>
          <w:ilvl w:val="0"/>
          <w:numId w:val="31"/>
        </w:numPr>
        <w:spacing w:after="120" w:line="240" w:lineRule="auto"/>
        <w:ind w:left="284" w:hanging="284"/>
        <w:contextualSpacing w:val="0"/>
        <w:jc w:val="both"/>
      </w:pPr>
      <w:r>
        <w:t>MO 1636 “Eliminazione dei doppioni nella raccolta dati presso le imprese e i cittadini” del 13 dicembre 2021, presentata da Cristina Maderni e cof.</w:t>
      </w:r>
    </w:p>
    <w:p w14:paraId="30747019" w14:textId="77777777" w:rsidR="00D634C6" w:rsidRDefault="00490017" w:rsidP="00DA172A">
      <w:pPr>
        <w:pStyle w:val="Paragrafoelenco"/>
        <w:numPr>
          <w:ilvl w:val="0"/>
          <w:numId w:val="31"/>
        </w:numPr>
        <w:spacing w:after="120" w:line="240" w:lineRule="auto"/>
        <w:ind w:left="284" w:hanging="284"/>
        <w:contextualSpacing w:val="0"/>
        <w:jc w:val="both"/>
      </w:pPr>
      <w:r>
        <w:t>MO 1756 “Per un’amministrazione digitale vicina al cittadino” del 18 settembre 2023, presentata da Alessandra Gianella per il Gruppo PLR</w:t>
      </w:r>
      <w:r w:rsidR="008A668C">
        <w:t>.</w:t>
      </w:r>
    </w:p>
    <w:p w14:paraId="7DFD3390" w14:textId="77777777" w:rsidR="00127C6C" w:rsidRPr="002337B8" w:rsidRDefault="00120AE1" w:rsidP="003F5EB0">
      <w:pPr>
        <w:pStyle w:val="Titolo1"/>
        <w:spacing w:after="120" w:line="240" w:lineRule="auto"/>
        <w:ind w:left="737" w:hanging="737"/>
      </w:pPr>
      <w:bookmarkStart w:id="377" w:name="_Toc184113027"/>
      <w:bookmarkStart w:id="378" w:name="_Toc184121645"/>
      <w:bookmarkStart w:id="379" w:name="_Toc192515091"/>
      <w:r>
        <w:t>CONCLUSION</w:t>
      </w:r>
      <w:bookmarkEnd w:id="377"/>
      <w:bookmarkEnd w:id="378"/>
      <w:r w:rsidR="00DD2B5B">
        <w:t>I</w:t>
      </w:r>
      <w:bookmarkEnd w:id="379"/>
    </w:p>
    <w:p w14:paraId="75B01C43" w14:textId="77777777" w:rsidR="00EF4CC2" w:rsidRDefault="00FB1B99" w:rsidP="00EF4CC2">
      <w:pPr>
        <w:spacing w:after="0" w:line="240" w:lineRule="auto"/>
        <w:jc w:val="both"/>
      </w:pPr>
      <w:r w:rsidRPr="00FB1B99">
        <w:t>La trasformazione digitale rappresenta un’opportunità concreta per modernizzare l’Amministrazione cantonale, migliorando l’accessibilità e la qualità dei servizi per cittadini e imprese.</w:t>
      </w:r>
      <w:r>
        <w:t xml:space="preserve"> </w:t>
      </w:r>
      <w:r w:rsidR="00F724D7" w:rsidRPr="00F724D7">
        <w:t xml:space="preserve">La Strategia per la trasformazione digitale del Cantone Ticino definisce una visione chiara e obiettivi concreti, </w:t>
      </w:r>
      <w:r w:rsidR="006D7183" w:rsidRPr="006D7183">
        <w:t>mirati a costruire un’amministrazione moderna, efficiente e in grado di rispondere alle crescenti aspettative di una popolazione sempre più connessa.</w:t>
      </w:r>
    </w:p>
    <w:p w14:paraId="00392769" w14:textId="77777777" w:rsidR="00077035" w:rsidRDefault="00077035" w:rsidP="00EF4CC2">
      <w:pPr>
        <w:spacing w:after="0" w:line="240" w:lineRule="auto"/>
        <w:jc w:val="both"/>
      </w:pPr>
      <w:r w:rsidRPr="00077035">
        <w:t>Per tradurre questa visione in realtà</w:t>
      </w:r>
      <w:r>
        <w:t>, i</w:t>
      </w:r>
      <w:r w:rsidR="00F724D7">
        <w:t xml:space="preserve">l presente messaggio </w:t>
      </w:r>
      <w:r w:rsidR="00371D1B">
        <w:t>delinea</w:t>
      </w:r>
      <w:r>
        <w:t xml:space="preserve"> </w:t>
      </w:r>
      <w:r w:rsidRPr="00077035">
        <w:t>interventi mirati per</w:t>
      </w:r>
      <w:r>
        <w:t xml:space="preserve"> attuare la prima fase della Strategia. </w:t>
      </w:r>
      <w:r w:rsidR="00371D1B">
        <w:t>Tra le iniziative</w:t>
      </w:r>
      <w:r>
        <w:t xml:space="preserve"> proposte</w:t>
      </w:r>
      <w:r w:rsidR="00371D1B" w:rsidRPr="00371D1B">
        <w:t xml:space="preserve"> si evidenziano: la creazione di un’infrastruttura comune per l’erogazione di servizi digitali; l’implementazione di un sistema GEVER condiviso tra tutti i dipartimenti; l’avvio di progetti trasversali per la gestione e pubblicazione dei dati pubblici aperti; il rafforzamento delle competenze digitali del personale; e l’introduzione di un modello di governance efficace e integrato, indispensabile per il coordinamento e il successo di queste iniziative.</w:t>
      </w:r>
      <w:r w:rsidR="00EF4CC2">
        <w:t xml:space="preserve"> </w:t>
      </w:r>
      <w:r w:rsidRPr="00077035">
        <w:t>Affinché tali interventi possano essere attuati, è necessario approvare una base legale che consenta allo Stato di intervenire negli ambiti in questione e disciplini in modo esaustivo le questioni normative connesse</w:t>
      </w:r>
      <w:r>
        <w:t>.</w:t>
      </w:r>
    </w:p>
    <w:p w14:paraId="2BA99E5E" w14:textId="77777777" w:rsidR="00EF4CC2" w:rsidRDefault="00EF4CC2">
      <w:pPr>
        <w:spacing w:before="0" w:after="0" w:line="240" w:lineRule="auto"/>
        <w:jc w:val="both"/>
      </w:pPr>
      <w:r>
        <w:br w:type="page"/>
      </w:r>
    </w:p>
    <w:p w14:paraId="252D50F8" w14:textId="77777777" w:rsidR="0093664D" w:rsidRPr="0093664D" w:rsidRDefault="0093664D" w:rsidP="00EF4CC2">
      <w:pPr>
        <w:spacing w:after="0" w:line="240" w:lineRule="auto"/>
        <w:jc w:val="both"/>
      </w:pPr>
      <w:r w:rsidRPr="0093664D">
        <w:lastRenderedPageBreak/>
        <w:t>Inoltre, come riportato nell’introduzione, la crescita di servizi legati al processo di trasformazione digitale richiederà un’infrastruttura IT adeguata e in grado di garantire un ambiente sicuro: parallelamente al messaggio in oggetto, il Consigli</w:t>
      </w:r>
      <w:r>
        <w:t>o di Stato trasmette contemporaneamente</w:t>
      </w:r>
      <w:r w:rsidRPr="0093664D">
        <w:t xml:space="preserve"> al Parlamento un messaggio per la richiesta dei crediti necessari all’aggiornamento delle infrastrutture tecniche e per l’implementazione di una seconda sala server ridonante.</w:t>
      </w:r>
    </w:p>
    <w:p w14:paraId="568813A2" w14:textId="77777777" w:rsidR="0026716A" w:rsidRPr="0002487E" w:rsidRDefault="0026716A" w:rsidP="00EF4CC2">
      <w:pPr>
        <w:spacing w:after="0" w:line="240" w:lineRule="auto"/>
        <w:jc w:val="both"/>
      </w:pPr>
      <w:r>
        <w:t xml:space="preserve">In conclusione, il Consiglio di Stato invita il Gran Consiglio ad </w:t>
      </w:r>
      <w:r w:rsidRPr="0002487E">
        <w:t xml:space="preserve">accogliere il </w:t>
      </w:r>
      <w:r w:rsidR="00DD2B5B" w:rsidRPr="0002487E">
        <w:t>decr</w:t>
      </w:r>
      <w:r w:rsidR="00532019">
        <w:t xml:space="preserve">eto legislativo concernente lo </w:t>
      </w:r>
      <w:r w:rsidR="0002487E" w:rsidRPr="0002487E">
        <w:t>stanziamento</w:t>
      </w:r>
      <w:r w:rsidR="00DD2B5B" w:rsidRPr="0002487E">
        <w:t xml:space="preserve"> di un credito </w:t>
      </w:r>
      <w:r w:rsidR="0002487E" w:rsidRPr="0002487E">
        <w:t xml:space="preserve">d’investimento </w:t>
      </w:r>
      <w:r w:rsidR="00DD2B5B" w:rsidRPr="0002487E">
        <w:t xml:space="preserve">di </w:t>
      </w:r>
      <w:r w:rsidR="0002487E" w:rsidRPr="0002487E">
        <w:t>14</w:t>
      </w:r>
      <w:r w:rsidR="00455411">
        <w:t>'</w:t>
      </w:r>
      <w:r w:rsidR="0002487E" w:rsidRPr="0002487E">
        <w:t>245</w:t>
      </w:r>
      <w:r w:rsidR="00455411">
        <w:t>'</w:t>
      </w:r>
      <w:r w:rsidR="0002487E" w:rsidRPr="0002487E">
        <w:t>000 franchi e un credito a gestione corrente di 2'68</w:t>
      </w:r>
      <w:r w:rsidR="00532019">
        <w:t>0</w:t>
      </w:r>
      <w:r w:rsidR="0002487E" w:rsidRPr="0002487E">
        <w:t>'</w:t>
      </w:r>
      <w:r w:rsidR="00532019">
        <w:t>0</w:t>
      </w:r>
      <w:r w:rsidR="0002487E" w:rsidRPr="0002487E">
        <w:t>00</w:t>
      </w:r>
      <w:r w:rsidR="00DD2B5B">
        <w:t xml:space="preserve"> franchi</w:t>
      </w:r>
      <w:r w:rsidR="00DD2B5B" w:rsidRPr="0002487E">
        <w:t xml:space="preserve"> per il quadriennio 2025-2028 per l’attuazione della prima fase della Strategia per la trasformazione digitale del Cantone Ticino, </w:t>
      </w:r>
      <w:r w:rsidR="00DD2B5B">
        <w:t xml:space="preserve">nonché il </w:t>
      </w:r>
      <w:r>
        <w:t xml:space="preserve">disegno di legge </w:t>
      </w:r>
      <w:r w:rsidR="00DD2B5B">
        <w:t>sull’amministrazione digitale annessi</w:t>
      </w:r>
      <w:r>
        <w:t xml:space="preserve"> al messaggio.</w:t>
      </w:r>
      <w:r w:rsidR="00DD2B5B">
        <w:t xml:space="preserve"> </w:t>
      </w:r>
    </w:p>
    <w:p w14:paraId="3D660A04" w14:textId="14B54694" w:rsidR="008E0BBB" w:rsidRPr="006F2A27" w:rsidRDefault="008E0BBB" w:rsidP="0049212E">
      <w:pPr>
        <w:spacing w:after="0" w:line="240" w:lineRule="auto"/>
        <w:jc w:val="both"/>
        <w:rPr>
          <w:szCs w:val="24"/>
        </w:rPr>
      </w:pPr>
      <w:r>
        <w:t xml:space="preserve">Vogliate gradire, signor Presidente, signore </w:t>
      </w:r>
      <w:r w:rsidR="0049212E">
        <w:t xml:space="preserve">deputate </w:t>
      </w:r>
      <w:r>
        <w:t>e signori deputati, l’espressione della nostra massima stima.</w:t>
      </w:r>
    </w:p>
    <w:p w14:paraId="009EA9B8" w14:textId="33CD8162" w:rsidR="00771DF1" w:rsidRDefault="00771DF1" w:rsidP="003F5EB0">
      <w:pPr>
        <w:spacing w:before="0" w:after="0" w:line="240" w:lineRule="auto"/>
      </w:pPr>
    </w:p>
    <w:p w14:paraId="6DE96311" w14:textId="77777777" w:rsidR="003F5EB0" w:rsidRDefault="003F5EB0" w:rsidP="003F5EB0">
      <w:pPr>
        <w:spacing w:before="0" w:after="0" w:line="240" w:lineRule="auto"/>
      </w:pPr>
    </w:p>
    <w:p w14:paraId="0E9AFEF8" w14:textId="6BADABA4" w:rsidR="008E0BBB" w:rsidRDefault="008E0BBB" w:rsidP="003F5EB0">
      <w:pPr>
        <w:spacing w:before="0" w:after="0" w:line="240" w:lineRule="auto"/>
      </w:pPr>
      <w:r>
        <w:t>Per il Consiglio di Stato</w:t>
      </w:r>
    </w:p>
    <w:p w14:paraId="4702273E" w14:textId="77777777" w:rsidR="00771DF1" w:rsidRPr="006F2A27" w:rsidRDefault="00771DF1" w:rsidP="003F5EB0">
      <w:pPr>
        <w:spacing w:before="0" w:after="0" w:line="240" w:lineRule="auto"/>
        <w:rPr>
          <w:szCs w:val="24"/>
        </w:rPr>
      </w:pPr>
    </w:p>
    <w:p w14:paraId="6B341674" w14:textId="77777777" w:rsidR="008E0BBB" w:rsidRPr="006F2A27" w:rsidRDefault="008E0BBB" w:rsidP="00771DF1">
      <w:pPr>
        <w:spacing w:before="0" w:after="0" w:line="240" w:lineRule="auto"/>
        <w:rPr>
          <w:szCs w:val="24"/>
        </w:rPr>
      </w:pPr>
      <w:r>
        <w:t xml:space="preserve">Il Presidente: </w:t>
      </w:r>
      <w:r w:rsidR="00663065">
        <w:t>Christian Vitta</w:t>
      </w:r>
    </w:p>
    <w:p w14:paraId="484E6058" w14:textId="77777777" w:rsidR="00D0750B" w:rsidRDefault="008E0BBB" w:rsidP="00771DF1">
      <w:pPr>
        <w:spacing w:before="0" w:after="0" w:line="240" w:lineRule="auto"/>
        <w:ind w:right="28"/>
        <w:rPr>
          <w:szCs w:val="24"/>
        </w:rPr>
      </w:pPr>
      <w:r>
        <w:t xml:space="preserve">Il Cancelliere: </w:t>
      </w:r>
      <w:r w:rsidR="00690181">
        <w:t>Arnoldo Coduri</w:t>
      </w:r>
    </w:p>
    <w:p w14:paraId="01D2E1B8" w14:textId="77777777" w:rsidR="00D0750B" w:rsidRDefault="00D0750B">
      <w:pPr>
        <w:spacing w:after="0" w:line="240" w:lineRule="auto"/>
        <w:jc w:val="both"/>
        <w:rPr>
          <w:szCs w:val="24"/>
        </w:rPr>
      </w:pPr>
      <w:r>
        <w:rPr>
          <w:szCs w:val="24"/>
        </w:rPr>
        <w:br w:type="page"/>
      </w:r>
    </w:p>
    <w:p w14:paraId="122A09D7" w14:textId="45B443C1" w:rsidR="00593CC9" w:rsidRDefault="00593CC9" w:rsidP="00BD0E2B">
      <w:pPr>
        <w:spacing w:before="0" w:after="0" w:line="240" w:lineRule="auto"/>
        <w:rPr>
          <w:szCs w:val="24"/>
        </w:rPr>
      </w:pPr>
      <w:r w:rsidRPr="00B917F2">
        <w:rPr>
          <w:szCs w:val="24"/>
        </w:rPr>
        <w:lastRenderedPageBreak/>
        <w:t>Disegno di</w:t>
      </w:r>
    </w:p>
    <w:p w14:paraId="2F9819A8" w14:textId="77777777" w:rsidR="00BD0E2B" w:rsidRDefault="00BD0E2B" w:rsidP="00BD0E2B">
      <w:pPr>
        <w:spacing w:before="0" w:after="0" w:line="240" w:lineRule="auto"/>
        <w:rPr>
          <w:szCs w:val="24"/>
        </w:rPr>
      </w:pPr>
    </w:p>
    <w:p w14:paraId="71C84736" w14:textId="77777777" w:rsidR="00593CC9" w:rsidRDefault="00593CC9" w:rsidP="003F5EB0">
      <w:pPr>
        <w:pStyle w:val="Titolo1"/>
        <w:numPr>
          <w:ilvl w:val="0"/>
          <w:numId w:val="0"/>
        </w:numPr>
        <w:spacing w:before="0" w:after="0" w:line="240" w:lineRule="auto"/>
      </w:pPr>
      <w:bookmarkStart w:id="380" w:name="_Toc192515092"/>
      <w:r>
        <w:t>Decreto legislativo</w:t>
      </w:r>
      <w:bookmarkEnd w:id="380"/>
    </w:p>
    <w:p w14:paraId="2B60C5C0" w14:textId="77777777" w:rsidR="00593CC9" w:rsidRDefault="00593CC9" w:rsidP="003F5EB0">
      <w:pPr>
        <w:spacing w:before="0" w:after="0"/>
        <w:jc w:val="both"/>
        <w:rPr>
          <w:b/>
          <w:bCs/>
          <w:szCs w:val="24"/>
        </w:rPr>
      </w:pPr>
      <w:r w:rsidRPr="00A35DCE">
        <w:rPr>
          <w:b/>
          <w:bCs/>
          <w:szCs w:val="24"/>
        </w:rPr>
        <w:t>concernente lo stanziamento di un credito d’investimento di 14</w:t>
      </w:r>
      <w:r w:rsidR="0002487E">
        <w:rPr>
          <w:b/>
          <w:bCs/>
          <w:szCs w:val="24"/>
        </w:rPr>
        <w:t>'</w:t>
      </w:r>
      <w:r w:rsidRPr="00A35DCE">
        <w:rPr>
          <w:b/>
          <w:bCs/>
          <w:szCs w:val="24"/>
        </w:rPr>
        <w:t>245</w:t>
      </w:r>
      <w:r w:rsidR="0002487E">
        <w:rPr>
          <w:b/>
          <w:bCs/>
          <w:szCs w:val="24"/>
        </w:rPr>
        <w:t>'</w:t>
      </w:r>
      <w:r w:rsidRPr="00A35DCE">
        <w:rPr>
          <w:b/>
          <w:bCs/>
          <w:szCs w:val="24"/>
        </w:rPr>
        <w:t xml:space="preserve">000 franchi </w:t>
      </w:r>
      <w:r w:rsidRPr="0002487E">
        <w:rPr>
          <w:b/>
          <w:szCs w:val="24"/>
        </w:rPr>
        <w:t xml:space="preserve">e un credito a gestione corrente di </w:t>
      </w:r>
      <w:r w:rsidRPr="0002487E">
        <w:rPr>
          <w:b/>
          <w:bCs/>
          <w:szCs w:val="24"/>
        </w:rPr>
        <w:t>2'68</w:t>
      </w:r>
      <w:r w:rsidR="00532019">
        <w:rPr>
          <w:b/>
          <w:bCs/>
          <w:szCs w:val="24"/>
        </w:rPr>
        <w:t>0</w:t>
      </w:r>
      <w:r w:rsidR="0002487E" w:rsidRPr="0002487E">
        <w:rPr>
          <w:b/>
          <w:bCs/>
          <w:szCs w:val="24"/>
        </w:rPr>
        <w:t>'</w:t>
      </w:r>
      <w:r w:rsidR="00532019">
        <w:rPr>
          <w:b/>
          <w:bCs/>
          <w:szCs w:val="24"/>
        </w:rPr>
        <w:t>0</w:t>
      </w:r>
      <w:r w:rsidRPr="0002487E">
        <w:rPr>
          <w:b/>
          <w:bCs/>
          <w:szCs w:val="24"/>
        </w:rPr>
        <w:t>00</w:t>
      </w:r>
      <w:r w:rsidR="0002487E">
        <w:rPr>
          <w:b/>
          <w:bCs/>
          <w:szCs w:val="24"/>
        </w:rPr>
        <w:t xml:space="preserve"> franchi</w:t>
      </w:r>
      <w:r w:rsidRPr="00A35DCE">
        <w:rPr>
          <w:b/>
          <w:bCs/>
          <w:szCs w:val="24"/>
        </w:rPr>
        <w:t xml:space="preserve"> per il quadriennio 2025-2028 per l’attuazione della prima fase della Strategia per la trasformazione digitale del Cantone Ticino </w:t>
      </w:r>
    </w:p>
    <w:p w14:paraId="3A8F1637" w14:textId="77777777" w:rsidR="00593CC9" w:rsidRPr="002536E9" w:rsidRDefault="00593CC9" w:rsidP="003F5EB0">
      <w:pPr>
        <w:spacing w:before="0" w:after="0" w:line="240" w:lineRule="auto"/>
        <w:rPr>
          <w:szCs w:val="24"/>
        </w:rPr>
      </w:pPr>
      <w:r w:rsidRPr="002536E9">
        <w:rPr>
          <w:szCs w:val="24"/>
        </w:rPr>
        <w:t xml:space="preserve">del </w:t>
      </w:r>
      <w:r>
        <w:rPr>
          <w:szCs w:val="24"/>
        </w:rPr>
        <w:t>....................</w:t>
      </w:r>
    </w:p>
    <w:p w14:paraId="1E54100D" w14:textId="77777777" w:rsidR="00593CC9" w:rsidRPr="00BE20CD" w:rsidRDefault="00593CC9" w:rsidP="003F5EB0">
      <w:pPr>
        <w:spacing w:before="0" w:after="0" w:line="240" w:lineRule="auto"/>
        <w:rPr>
          <w:szCs w:val="24"/>
        </w:rPr>
      </w:pPr>
    </w:p>
    <w:p w14:paraId="19F894EC" w14:textId="77777777" w:rsidR="00593CC9" w:rsidRDefault="00593CC9" w:rsidP="003F5EB0">
      <w:pPr>
        <w:spacing w:before="0" w:after="0" w:line="240" w:lineRule="auto"/>
        <w:rPr>
          <w:szCs w:val="24"/>
        </w:rPr>
      </w:pPr>
      <w:r>
        <w:rPr>
          <w:szCs w:val="24"/>
        </w:rPr>
        <w:t>IL</w:t>
      </w:r>
      <w:r w:rsidRPr="00B917F2">
        <w:rPr>
          <w:szCs w:val="24"/>
        </w:rPr>
        <w:t xml:space="preserve"> </w:t>
      </w:r>
      <w:r>
        <w:rPr>
          <w:szCs w:val="24"/>
        </w:rPr>
        <w:t>GRAN CONSIGLIO</w:t>
      </w:r>
    </w:p>
    <w:p w14:paraId="7075DF2C" w14:textId="77777777" w:rsidR="00593CC9" w:rsidRPr="00B917F2" w:rsidRDefault="00593CC9" w:rsidP="003F5EB0">
      <w:pPr>
        <w:spacing w:before="0" w:after="0" w:line="240" w:lineRule="auto"/>
        <w:rPr>
          <w:szCs w:val="24"/>
        </w:rPr>
      </w:pPr>
      <w:r>
        <w:rPr>
          <w:szCs w:val="24"/>
        </w:rPr>
        <w:t>DELLA REPUBBLICA E CANTONE TICINO</w:t>
      </w:r>
    </w:p>
    <w:p w14:paraId="74FF9916" w14:textId="77777777" w:rsidR="00593CC9" w:rsidRPr="00B917F2" w:rsidRDefault="00593CC9" w:rsidP="003F5EB0">
      <w:pPr>
        <w:spacing w:before="0" w:after="0" w:line="240" w:lineRule="auto"/>
        <w:rPr>
          <w:szCs w:val="24"/>
        </w:rPr>
      </w:pPr>
    </w:p>
    <w:p w14:paraId="0CA0D5CF" w14:textId="0105967C" w:rsidR="00593CC9" w:rsidRPr="00B917F2" w:rsidRDefault="00593CC9" w:rsidP="003F5EB0">
      <w:pPr>
        <w:spacing w:before="0" w:after="0" w:line="240" w:lineRule="auto"/>
        <w:rPr>
          <w:szCs w:val="24"/>
        </w:rPr>
      </w:pPr>
      <w:r w:rsidRPr="00B917F2">
        <w:rPr>
          <w:szCs w:val="24"/>
        </w:rPr>
        <w:t>visto il messaggio</w:t>
      </w:r>
      <w:r>
        <w:rPr>
          <w:szCs w:val="24"/>
        </w:rPr>
        <w:t xml:space="preserve"> del Consiglio di Stato n. </w:t>
      </w:r>
      <w:r w:rsidR="003F5EB0">
        <w:rPr>
          <w:szCs w:val="24"/>
        </w:rPr>
        <w:t>8555</w:t>
      </w:r>
      <w:r>
        <w:rPr>
          <w:szCs w:val="24"/>
        </w:rPr>
        <w:t xml:space="preserve"> del </w:t>
      </w:r>
      <w:r w:rsidR="003F5EB0">
        <w:rPr>
          <w:szCs w:val="24"/>
        </w:rPr>
        <w:t>26 marzo 2025,</w:t>
      </w:r>
    </w:p>
    <w:p w14:paraId="11372092" w14:textId="77777777" w:rsidR="00593CC9" w:rsidRPr="00B917F2" w:rsidRDefault="00593CC9" w:rsidP="003F5EB0">
      <w:pPr>
        <w:spacing w:before="0" w:after="0" w:line="240" w:lineRule="auto"/>
        <w:rPr>
          <w:szCs w:val="24"/>
        </w:rPr>
      </w:pPr>
    </w:p>
    <w:p w14:paraId="0AE947A0" w14:textId="77777777" w:rsidR="00593CC9" w:rsidRPr="002536E9" w:rsidRDefault="00593CC9" w:rsidP="003F5EB0">
      <w:pPr>
        <w:spacing w:before="0" w:after="0" w:line="240" w:lineRule="auto"/>
        <w:rPr>
          <w:szCs w:val="24"/>
        </w:rPr>
      </w:pPr>
      <w:r>
        <w:rPr>
          <w:szCs w:val="24"/>
        </w:rPr>
        <w:t>decreta:</w:t>
      </w:r>
    </w:p>
    <w:p w14:paraId="326D7CA6" w14:textId="77777777" w:rsidR="00593CC9" w:rsidRPr="00B917F2" w:rsidRDefault="00593CC9" w:rsidP="003F5EB0">
      <w:pPr>
        <w:spacing w:before="0" w:after="0" w:line="240" w:lineRule="auto"/>
        <w:rPr>
          <w:szCs w:val="24"/>
        </w:rPr>
      </w:pPr>
    </w:p>
    <w:p w14:paraId="2D53B6A3" w14:textId="77777777" w:rsidR="00593CC9" w:rsidRPr="00A35DCE" w:rsidRDefault="00593CC9" w:rsidP="003F5EB0">
      <w:pPr>
        <w:tabs>
          <w:tab w:val="left" w:pos="426"/>
        </w:tabs>
        <w:spacing w:before="0" w:after="0" w:line="240" w:lineRule="auto"/>
        <w:jc w:val="both"/>
        <w:rPr>
          <w:rFonts w:ascii="Arial" w:eastAsia="Times New Roman" w:hAnsi="Arial" w:cs="Times New Roman"/>
          <w:b/>
          <w:bCs/>
          <w:szCs w:val="24"/>
        </w:rPr>
      </w:pPr>
      <w:r w:rsidRPr="00A35DCE">
        <w:rPr>
          <w:rFonts w:ascii="Arial" w:eastAsia="Times New Roman" w:hAnsi="Arial" w:cs="Times New Roman"/>
          <w:b/>
          <w:bCs/>
          <w:szCs w:val="24"/>
        </w:rPr>
        <w:t>Art. 1</w:t>
      </w:r>
    </w:p>
    <w:p w14:paraId="7F9245E1" w14:textId="77777777" w:rsidR="00593CC9" w:rsidRPr="00A35DCE" w:rsidRDefault="00593CC9" w:rsidP="003F5EB0">
      <w:pPr>
        <w:tabs>
          <w:tab w:val="left" w:pos="426"/>
        </w:tabs>
        <w:spacing w:before="0" w:after="0" w:line="240" w:lineRule="auto"/>
        <w:jc w:val="both"/>
        <w:rPr>
          <w:rFonts w:ascii="Arial" w:eastAsia="Times New Roman" w:hAnsi="Arial" w:cs="Times New Roman"/>
          <w:szCs w:val="24"/>
        </w:rPr>
      </w:pPr>
      <w:r w:rsidRPr="00A35DCE">
        <w:rPr>
          <w:rFonts w:ascii="Arial" w:eastAsia="Times New Roman" w:hAnsi="Arial" w:cs="Times New Roman"/>
          <w:szCs w:val="24"/>
          <w:vertAlign w:val="superscript"/>
        </w:rPr>
        <w:t>1</w:t>
      </w:r>
      <w:r w:rsidRPr="00A35DCE">
        <w:rPr>
          <w:rFonts w:ascii="Arial" w:eastAsia="Times New Roman" w:hAnsi="Arial" w:cs="Times New Roman"/>
          <w:lang w:val="it-IT"/>
        </w:rPr>
        <w:t xml:space="preserve">É </w:t>
      </w:r>
      <w:r w:rsidRPr="00A35DCE">
        <w:rPr>
          <w:rFonts w:ascii="Arial" w:eastAsia="Times New Roman" w:hAnsi="Arial" w:cs="Times New Roman"/>
          <w:szCs w:val="24"/>
        </w:rPr>
        <w:t>stanziato un credito di 14</w:t>
      </w:r>
      <w:r w:rsidR="0002487E">
        <w:rPr>
          <w:rFonts w:ascii="Arial" w:eastAsia="Times New Roman" w:hAnsi="Arial" w:cs="Times New Roman"/>
          <w:szCs w:val="24"/>
        </w:rPr>
        <w:t>'</w:t>
      </w:r>
      <w:r w:rsidRPr="00A35DCE">
        <w:rPr>
          <w:rFonts w:ascii="Arial" w:eastAsia="Times New Roman" w:hAnsi="Arial" w:cs="Times New Roman"/>
          <w:szCs w:val="24"/>
        </w:rPr>
        <w:t>245</w:t>
      </w:r>
      <w:r w:rsidR="0002487E">
        <w:rPr>
          <w:rFonts w:ascii="Arial" w:eastAsia="Times New Roman" w:hAnsi="Arial" w:cs="Times New Roman"/>
          <w:szCs w:val="24"/>
        </w:rPr>
        <w:t>'</w:t>
      </w:r>
      <w:r w:rsidRPr="00A35DCE">
        <w:rPr>
          <w:rFonts w:ascii="Arial" w:eastAsia="Times New Roman" w:hAnsi="Arial" w:cs="Times New Roman"/>
          <w:szCs w:val="24"/>
        </w:rPr>
        <w:t>000</w:t>
      </w:r>
      <w:r w:rsidR="0002487E">
        <w:rPr>
          <w:rFonts w:ascii="Arial" w:eastAsia="Times New Roman" w:hAnsi="Arial" w:cs="Times New Roman"/>
          <w:szCs w:val="24"/>
        </w:rPr>
        <w:t xml:space="preserve"> franchi</w:t>
      </w:r>
      <w:r w:rsidRPr="00A35DCE">
        <w:rPr>
          <w:rFonts w:ascii="Arial" w:eastAsia="Times New Roman" w:hAnsi="Arial" w:cs="Times New Roman"/>
          <w:szCs w:val="24"/>
        </w:rPr>
        <w:t xml:space="preserve"> per il quadriennio 2025-2028 per l’attuazione della prima fase della Strategia per la trasformazione digitale del Cantone Ticino.</w:t>
      </w:r>
    </w:p>
    <w:p w14:paraId="298FD18F" w14:textId="3EE0EEDF" w:rsidR="00593CC9" w:rsidRPr="00A35DCE" w:rsidRDefault="00593CC9" w:rsidP="003F5EB0">
      <w:pPr>
        <w:tabs>
          <w:tab w:val="left" w:pos="426"/>
        </w:tabs>
        <w:spacing w:before="0" w:after="0" w:line="240" w:lineRule="auto"/>
        <w:jc w:val="both"/>
        <w:rPr>
          <w:rFonts w:ascii="Arial" w:eastAsia="Times New Roman" w:hAnsi="Arial" w:cs="Times New Roman"/>
          <w:lang w:val="it-IT"/>
        </w:rPr>
      </w:pPr>
      <w:r w:rsidRPr="00A35DCE">
        <w:rPr>
          <w:rFonts w:ascii="Arial" w:eastAsia="Times New Roman" w:hAnsi="Arial" w:cs="Times New Roman"/>
          <w:szCs w:val="24"/>
          <w:vertAlign w:val="superscript"/>
        </w:rPr>
        <w:t>2</w:t>
      </w:r>
      <w:r w:rsidR="00775E31">
        <w:rPr>
          <w:rFonts w:ascii="Arial" w:eastAsia="Times New Roman" w:hAnsi="Arial" w:cs="Times New Roman"/>
          <w:szCs w:val="24"/>
        </w:rPr>
        <w:t>Il credito è iscritto ai conti di investimento della Cancelleria dello Stato</w:t>
      </w:r>
      <w:r w:rsidRPr="00A35DCE">
        <w:rPr>
          <w:rFonts w:ascii="Arial" w:eastAsia="Times New Roman" w:hAnsi="Arial" w:cs="Times New Roman"/>
          <w:szCs w:val="24"/>
        </w:rPr>
        <w:t>.</w:t>
      </w:r>
    </w:p>
    <w:p w14:paraId="0D672881" w14:textId="77777777" w:rsidR="00593CC9" w:rsidRPr="00A35DCE" w:rsidRDefault="00593CC9" w:rsidP="003F5EB0">
      <w:pPr>
        <w:spacing w:before="0" w:after="0" w:line="240" w:lineRule="auto"/>
        <w:jc w:val="both"/>
        <w:rPr>
          <w:rFonts w:ascii="Arial" w:eastAsia="Times New Roman" w:hAnsi="Arial" w:cs="Times New Roman"/>
          <w:b/>
          <w:szCs w:val="24"/>
          <w:lang w:val="it-IT"/>
        </w:rPr>
      </w:pPr>
    </w:p>
    <w:p w14:paraId="49899044" w14:textId="77777777" w:rsidR="00593CC9" w:rsidRPr="00A35DCE" w:rsidRDefault="00593CC9" w:rsidP="003F5EB0">
      <w:pPr>
        <w:spacing w:before="0" w:after="0" w:line="240" w:lineRule="auto"/>
        <w:jc w:val="both"/>
        <w:rPr>
          <w:rFonts w:ascii="Arial" w:eastAsia="Times New Roman" w:hAnsi="Arial" w:cs="Times New Roman"/>
          <w:b/>
          <w:szCs w:val="24"/>
          <w:lang w:val="it-IT"/>
        </w:rPr>
      </w:pPr>
      <w:r w:rsidRPr="00A35DCE">
        <w:rPr>
          <w:rFonts w:ascii="Arial" w:eastAsia="Times New Roman" w:hAnsi="Arial" w:cs="Times New Roman"/>
          <w:b/>
          <w:bCs/>
          <w:szCs w:val="24"/>
        </w:rPr>
        <w:t>Art. 2</w:t>
      </w:r>
    </w:p>
    <w:p w14:paraId="3D704B68" w14:textId="2C73A4A9" w:rsidR="00593CC9" w:rsidRDefault="00775E31" w:rsidP="003F5EB0">
      <w:pPr>
        <w:tabs>
          <w:tab w:val="left" w:pos="426"/>
        </w:tabs>
        <w:spacing w:before="0" w:after="0" w:line="240" w:lineRule="auto"/>
        <w:jc w:val="both"/>
        <w:rPr>
          <w:rFonts w:ascii="Arial" w:eastAsia="Times New Roman" w:hAnsi="Arial" w:cs="Times New Roman"/>
          <w:szCs w:val="24"/>
        </w:rPr>
      </w:pPr>
      <w:r w:rsidRPr="00A35DCE">
        <w:rPr>
          <w:rFonts w:ascii="Arial" w:eastAsia="Times New Roman" w:hAnsi="Arial" w:cs="Times New Roman"/>
          <w:szCs w:val="24"/>
          <w:vertAlign w:val="superscript"/>
        </w:rPr>
        <w:t>1</w:t>
      </w:r>
      <w:r>
        <w:rPr>
          <w:rFonts w:ascii="Arial" w:eastAsia="Times New Roman" w:hAnsi="Arial" w:cs="Times New Roman"/>
          <w:szCs w:val="24"/>
        </w:rPr>
        <w:t>Per il quadriennio 2025-2028 è inoltre stanziato un credito complessivo di 2'680'000 franchi</w:t>
      </w:r>
      <w:r w:rsidR="00593CC9" w:rsidRPr="00A35DCE">
        <w:rPr>
          <w:rFonts w:ascii="Arial" w:eastAsia="Times New Roman" w:hAnsi="Arial" w:cs="Times New Roman"/>
          <w:szCs w:val="24"/>
        </w:rPr>
        <w:t>.</w:t>
      </w:r>
    </w:p>
    <w:p w14:paraId="155597AC" w14:textId="71BBD0FD" w:rsidR="00775E31" w:rsidRPr="00A35DCE" w:rsidRDefault="00775E31" w:rsidP="003F5EB0">
      <w:pPr>
        <w:tabs>
          <w:tab w:val="left" w:pos="426"/>
        </w:tabs>
        <w:spacing w:before="0" w:after="0" w:line="240" w:lineRule="auto"/>
        <w:jc w:val="both"/>
        <w:rPr>
          <w:rFonts w:ascii="Arial" w:eastAsia="Times New Roman" w:hAnsi="Arial" w:cs="Times New Roman"/>
          <w:lang w:val="it-IT"/>
        </w:rPr>
      </w:pPr>
      <w:r w:rsidRPr="00A35DCE">
        <w:rPr>
          <w:rFonts w:ascii="Arial" w:eastAsia="Times New Roman" w:hAnsi="Arial" w:cs="Times New Roman"/>
          <w:szCs w:val="24"/>
          <w:vertAlign w:val="superscript"/>
        </w:rPr>
        <w:t>2</w:t>
      </w:r>
      <w:r>
        <w:rPr>
          <w:rFonts w:ascii="Arial" w:eastAsia="Times New Roman" w:hAnsi="Arial" w:cs="Times New Roman"/>
          <w:szCs w:val="24"/>
        </w:rPr>
        <w:t>Il credito è iscritto ai conti di gestione corrente della Cancelleria dello Stato</w:t>
      </w:r>
      <w:r w:rsidRPr="00A35DCE">
        <w:rPr>
          <w:rFonts w:ascii="Arial" w:eastAsia="Times New Roman" w:hAnsi="Arial" w:cs="Times New Roman"/>
          <w:szCs w:val="24"/>
        </w:rPr>
        <w:t>.</w:t>
      </w:r>
    </w:p>
    <w:p w14:paraId="1809B24B" w14:textId="77777777" w:rsidR="00593CC9" w:rsidRPr="00A35DCE" w:rsidRDefault="00593CC9" w:rsidP="003F5EB0">
      <w:pPr>
        <w:spacing w:before="0" w:after="0" w:line="240" w:lineRule="auto"/>
        <w:jc w:val="both"/>
        <w:rPr>
          <w:rFonts w:ascii="Arial" w:eastAsia="Times New Roman" w:hAnsi="Arial" w:cs="Times New Roman"/>
        </w:rPr>
      </w:pPr>
    </w:p>
    <w:p w14:paraId="4709B519" w14:textId="77777777" w:rsidR="00593CC9" w:rsidRPr="00A35DCE" w:rsidRDefault="00593CC9" w:rsidP="003F5EB0">
      <w:pPr>
        <w:spacing w:before="0" w:after="0" w:line="240" w:lineRule="auto"/>
        <w:jc w:val="both"/>
        <w:rPr>
          <w:rFonts w:ascii="Arial" w:eastAsia="Times New Roman" w:hAnsi="Arial" w:cs="Times New Roman"/>
          <w:b/>
          <w:szCs w:val="24"/>
          <w:lang w:val="it-IT"/>
        </w:rPr>
      </w:pPr>
      <w:r w:rsidRPr="00A35DCE">
        <w:rPr>
          <w:rFonts w:ascii="Arial" w:eastAsia="Times New Roman" w:hAnsi="Arial" w:cs="Times New Roman"/>
          <w:b/>
          <w:bCs/>
          <w:szCs w:val="24"/>
        </w:rPr>
        <w:t>Art. 3</w:t>
      </w:r>
    </w:p>
    <w:p w14:paraId="5A754F5B" w14:textId="77777777" w:rsidR="00593CC9" w:rsidRPr="00A35DCE" w:rsidRDefault="00593CC9" w:rsidP="003F5EB0">
      <w:pPr>
        <w:spacing w:before="0" w:after="0" w:line="240" w:lineRule="auto"/>
        <w:jc w:val="both"/>
        <w:rPr>
          <w:rFonts w:ascii="Arial" w:eastAsia="Times New Roman" w:hAnsi="Arial" w:cs="Times New Roman"/>
        </w:rPr>
      </w:pPr>
      <w:r w:rsidRPr="00A35DCE">
        <w:rPr>
          <w:rFonts w:ascii="Arial" w:eastAsia="Times New Roman" w:hAnsi="Arial" w:cs="Arial"/>
          <w:szCs w:val="24"/>
          <w:lang w:val="it-IT"/>
        </w:rPr>
        <w:t>È data facoltà al Consiglio di Stato di suddividere i crediti complessivi in singoli crediti d’impegno.</w:t>
      </w:r>
    </w:p>
    <w:p w14:paraId="617236A4" w14:textId="77777777" w:rsidR="00593CC9" w:rsidRPr="00A35DCE" w:rsidRDefault="00593CC9" w:rsidP="003F5EB0">
      <w:pPr>
        <w:spacing w:before="0" w:after="0" w:line="240" w:lineRule="auto"/>
        <w:jc w:val="both"/>
        <w:rPr>
          <w:rFonts w:ascii="Arial" w:eastAsia="Times New Roman" w:hAnsi="Arial" w:cs="Times New Roman"/>
          <w:i/>
        </w:rPr>
      </w:pPr>
    </w:p>
    <w:p w14:paraId="75A71096" w14:textId="77777777" w:rsidR="00593CC9" w:rsidRPr="00A35DCE" w:rsidRDefault="00593CC9" w:rsidP="003F5EB0">
      <w:pPr>
        <w:spacing w:before="0" w:after="0" w:line="240" w:lineRule="auto"/>
        <w:jc w:val="both"/>
        <w:rPr>
          <w:rFonts w:ascii="Arial" w:eastAsia="Times New Roman" w:hAnsi="Arial" w:cs="Times New Roman"/>
          <w:b/>
          <w:szCs w:val="24"/>
          <w:lang w:val="it-IT"/>
        </w:rPr>
      </w:pPr>
      <w:r w:rsidRPr="00A35DCE">
        <w:rPr>
          <w:rFonts w:ascii="Arial" w:eastAsia="Times New Roman" w:hAnsi="Arial" w:cs="Times New Roman"/>
          <w:b/>
          <w:bCs/>
          <w:szCs w:val="24"/>
        </w:rPr>
        <w:t>Art. 4</w:t>
      </w:r>
    </w:p>
    <w:p w14:paraId="2534309F" w14:textId="77777777" w:rsidR="00593CC9" w:rsidRPr="003F5EB0" w:rsidRDefault="00593CC9" w:rsidP="003F5EB0">
      <w:pPr>
        <w:spacing w:before="0" w:after="0" w:line="240" w:lineRule="auto"/>
        <w:jc w:val="both"/>
        <w:rPr>
          <w:rFonts w:ascii="Arial" w:eastAsia="Times New Roman" w:hAnsi="Arial" w:cs="Arial"/>
          <w:szCs w:val="24"/>
          <w:lang w:val="it-IT"/>
        </w:rPr>
      </w:pPr>
      <w:r w:rsidRPr="003F5EB0">
        <w:rPr>
          <w:rFonts w:ascii="Arial" w:eastAsia="Times New Roman" w:hAnsi="Arial" w:cs="Arial"/>
          <w:szCs w:val="24"/>
          <w:vertAlign w:val="superscript"/>
          <w:lang w:val="it-IT"/>
        </w:rPr>
        <w:t>1</w:t>
      </w:r>
      <w:r w:rsidRPr="00A35DCE">
        <w:rPr>
          <w:rFonts w:ascii="Arial" w:eastAsia="Times New Roman" w:hAnsi="Arial" w:cs="Arial"/>
          <w:szCs w:val="24"/>
          <w:lang w:val="it-IT"/>
        </w:rPr>
        <w:t xml:space="preserve">Il presente decreto legislativo </w:t>
      </w:r>
      <w:r w:rsidRPr="003044B9">
        <w:rPr>
          <w:rFonts w:ascii="Arial" w:eastAsia="Times New Roman" w:hAnsi="Arial" w:cs="Arial"/>
          <w:szCs w:val="24"/>
          <w:lang w:val="it-IT"/>
        </w:rPr>
        <w:t>sottostà a referendum facoltativo.</w:t>
      </w:r>
    </w:p>
    <w:p w14:paraId="5E3A0D6A" w14:textId="77777777" w:rsidR="00593CC9" w:rsidRPr="00A35DCE" w:rsidRDefault="00593CC9" w:rsidP="003F5EB0">
      <w:pPr>
        <w:spacing w:before="0" w:after="0" w:line="240" w:lineRule="auto"/>
        <w:jc w:val="both"/>
        <w:rPr>
          <w:rFonts w:ascii="Arial" w:eastAsia="Times New Roman" w:hAnsi="Arial" w:cs="Times New Roman"/>
          <w:i/>
        </w:rPr>
      </w:pPr>
      <w:r w:rsidRPr="003044B9">
        <w:rPr>
          <w:rFonts w:ascii="Arial" w:eastAsia="Times New Roman" w:hAnsi="Arial" w:cs="Arial"/>
          <w:vertAlign w:val="superscript"/>
          <w:lang w:val="it-IT"/>
        </w:rPr>
        <w:t>2</w:t>
      </w:r>
      <w:r w:rsidRPr="003044B9">
        <w:rPr>
          <w:rFonts w:ascii="Arial" w:eastAsia="Times New Roman" w:hAnsi="Arial" w:cs="Arial"/>
          <w:szCs w:val="24"/>
          <w:lang w:val="it-IT"/>
        </w:rPr>
        <w:t>Esso</w:t>
      </w:r>
      <w:r w:rsidRPr="003044B9">
        <w:rPr>
          <w:rFonts w:ascii="Arial" w:eastAsia="Times New Roman" w:hAnsi="Arial" w:cs="Arial"/>
          <w:lang w:val="it-IT"/>
        </w:rPr>
        <w:t xml:space="preserve"> </w:t>
      </w:r>
      <w:r w:rsidRPr="003044B9">
        <w:rPr>
          <w:rFonts w:ascii="Arial" w:eastAsia="Times New Roman" w:hAnsi="Arial" w:cs="Arial"/>
          <w:szCs w:val="24"/>
          <w:lang w:val="it-IT"/>
        </w:rPr>
        <w:t>entra in vigore immediatamente.</w:t>
      </w:r>
    </w:p>
    <w:p w14:paraId="74218A8C" w14:textId="77777777" w:rsidR="00593CC9" w:rsidRDefault="00593CC9" w:rsidP="003F5EB0">
      <w:pPr>
        <w:spacing w:before="0" w:after="0" w:line="240" w:lineRule="auto"/>
        <w:jc w:val="both"/>
        <w:rPr>
          <w:szCs w:val="24"/>
        </w:rPr>
      </w:pPr>
    </w:p>
    <w:p w14:paraId="45CD2468" w14:textId="77777777" w:rsidR="00593CC9" w:rsidRDefault="00593CC9" w:rsidP="00593CC9">
      <w:pPr>
        <w:spacing w:before="0" w:after="0" w:line="240" w:lineRule="auto"/>
        <w:jc w:val="both"/>
        <w:rPr>
          <w:szCs w:val="24"/>
        </w:rPr>
      </w:pPr>
      <w:r>
        <w:rPr>
          <w:szCs w:val="24"/>
        </w:rPr>
        <w:br w:type="page"/>
      </w:r>
    </w:p>
    <w:p w14:paraId="69FA73E2" w14:textId="77777777" w:rsidR="008669D9" w:rsidRDefault="008669D9" w:rsidP="00BD0E2B">
      <w:pPr>
        <w:spacing w:before="0" w:after="0" w:line="240" w:lineRule="auto"/>
      </w:pPr>
      <w:bookmarkStart w:id="381" w:name="_Toc184113028"/>
      <w:bookmarkStart w:id="382" w:name="_Toc184121646"/>
      <w:r w:rsidRPr="008669D9">
        <w:lastRenderedPageBreak/>
        <w:t>Disegno di</w:t>
      </w:r>
    </w:p>
    <w:p w14:paraId="20E20293" w14:textId="77777777" w:rsidR="00BD0E2B" w:rsidRDefault="00BD0E2B" w:rsidP="003F5EB0">
      <w:pPr>
        <w:pStyle w:val="Titolo1"/>
        <w:numPr>
          <w:ilvl w:val="0"/>
          <w:numId w:val="0"/>
        </w:numPr>
        <w:spacing w:before="0" w:after="0" w:line="240" w:lineRule="auto"/>
      </w:pPr>
      <w:bookmarkStart w:id="383" w:name="_Toc192515093"/>
    </w:p>
    <w:p w14:paraId="050F71A0" w14:textId="1F47CF22" w:rsidR="003F5EB0" w:rsidRDefault="008669D9" w:rsidP="003F5EB0">
      <w:pPr>
        <w:pStyle w:val="Titolo1"/>
        <w:numPr>
          <w:ilvl w:val="0"/>
          <w:numId w:val="0"/>
        </w:numPr>
        <w:spacing w:before="0" w:after="0" w:line="240" w:lineRule="auto"/>
      </w:pPr>
      <w:r w:rsidRPr="008669D9">
        <w:t>Legge</w:t>
      </w:r>
      <w:bookmarkEnd w:id="381"/>
      <w:bookmarkEnd w:id="382"/>
    </w:p>
    <w:p w14:paraId="483C9798" w14:textId="03217654" w:rsidR="008D0C55" w:rsidRPr="008D0C55" w:rsidRDefault="008D0C55" w:rsidP="003F5EB0">
      <w:pPr>
        <w:pStyle w:val="Titolo1"/>
        <w:numPr>
          <w:ilvl w:val="0"/>
          <w:numId w:val="0"/>
        </w:numPr>
        <w:spacing w:before="0" w:after="0" w:line="240" w:lineRule="auto"/>
        <w:rPr>
          <w:rFonts w:ascii="Arial" w:eastAsia="Times New Roman" w:hAnsi="Arial" w:cs="Times New Roman"/>
          <w:b w:val="0"/>
          <w:i/>
          <w:lang w:val="it-IT"/>
        </w:rPr>
      </w:pPr>
      <w:r w:rsidRPr="008669D9">
        <w:t>sull’amministrazione digitale</w:t>
      </w:r>
      <w:r w:rsidR="00532019">
        <w:t xml:space="preserve"> </w:t>
      </w:r>
      <w:r w:rsidR="009B367A" w:rsidRPr="15CDDA08">
        <w:rPr>
          <w:rFonts w:ascii="Arial" w:eastAsia="Times New Roman" w:hAnsi="Arial" w:cs="Times New Roman"/>
          <w:b w:val="0"/>
          <w:lang w:val="it-IT"/>
        </w:rPr>
        <w:t>(LADigi)</w:t>
      </w:r>
      <w:bookmarkEnd w:id="383"/>
    </w:p>
    <w:p w14:paraId="57906AAC" w14:textId="77777777" w:rsidR="008D0C55" w:rsidRPr="008D0C55" w:rsidRDefault="008D0C55" w:rsidP="003F5EB0">
      <w:pPr>
        <w:spacing w:before="0" w:after="0" w:line="240" w:lineRule="auto"/>
        <w:jc w:val="both"/>
        <w:rPr>
          <w:rFonts w:ascii="Arial" w:eastAsia="Times New Roman" w:hAnsi="Arial" w:cs="Times New Roman"/>
          <w:lang w:val="it-IT"/>
        </w:rPr>
      </w:pPr>
      <w:r w:rsidRPr="15CDDA08">
        <w:rPr>
          <w:rFonts w:ascii="Arial" w:eastAsia="Times New Roman" w:hAnsi="Arial" w:cs="Times New Roman"/>
          <w:lang w:val="it-IT"/>
        </w:rPr>
        <w:t xml:space="preserve">del </w:t>
      </w:r>
      <w:r w:rsidRPr="15CDDA08">
        <w:rPr>
          <w:rFonts w:ascii="Arial" w:eastAsia="Times New Roman" w:hAnsi="Arial" w:cs="Times New Roman"/>
        </w:rPr>
        <w:t>....................</w:t>
      </w:r>
    </w:p>
    <w:p w14:paraId="5A593B20"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2C3E1105" w14:textId="77777777" w:rsidR="008D0C55" w:rsidRPr="008D0C55" w:rsidRDefault="008D0C55" w:rsidP="003F5EB0">
      <w:pPr>
        <w:spacing w:before="0" w:after="0" w:line="240" w:lineRule="auto"/>
        <w:jc w:val="both"/>
        <w:rPr>
          <w:rFonts w:ascii="Arial" w:eastAsia="Times New Roman" w:hAnsi="Arial" w:cs="Times New Roman"/>
          <w:lang w:val="it-IT"/>
        </w:rPr>
      </w:pPr>
      <w:r w:rsidRPr="15CDDA08">
        <w:rPr>
          <w:rFonts w:ascii="Arial" w:eastAsia="Times New Roman" w:hAnsi="Arial" w:cs="Times New Roman"/>
          <w:lang w:val="it-IT"/>
        </w:rPr>
        <w:t>IL CONSIGLIO DI STATO</w:t>
      </w:r>
    </w:p>
    <w:p w14:paraId="641FB0D9" w14:textId="77777777" w:rsidR="008D0C55" w:rsidRPr="008D0C55" w:rsidRDefault="008D0C55" w:rsidP="003F5EB0">
      <w:pPr>
        <w:spacing w:before="0" w:after="0" w:line="240" w:lineRule="auto"/>
        <w:jc w:val="both"/>
        <w:rPr>
          <w:rFonts w:ascii="Arial" w:eastAsia="Times New Roman" w:hAnsi="Arial" w:cs="Times New Roman"/>
          <w:lang w:val="it-IT"/>
        </w:rPr>
      </w:pPr>
      <w:r w:rsidRPr="15CDDA08">
        <w:rPr>
          <w:rFonts w:ascii="Arial" w:eastAsia="Times New Roman" w:hAnsi="Arial" w:cs="Times New Roman"/>
          <w:lang w:val="it-IT"/>
        </w:rPr>
        <w:t>DELLA REPUBBLICA E CANTONE TICINO</w:t>
      </w:r>
    </w:p>
    <w:p w14:paraId="2ED07257"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0DBF309A" w14:textId="10FF5E66" w:rsidR="009B367A" w:rsidRPr="009B367A" w:rsidRDefault="009B367A" w:rsidP="003F5EB0">
      <w:pPr>
        <w:spacing w:before="0" w:after="0" w:line="240" w:lineRule="auto"/>
        <w:jc w:val="both"/>
        <w:rPr>
          <w:rFonts w:ascii="Arial" w:eastAsia="Times New Roman" w:hAnsi="Arial" w:cs="Times New Roman"/>
          <w:lang w:val="it-IT"/>
        </w:rPr>
      </w:pPr>
      <w:r w:rsidRPr="15CDDA08">
        <w:rPr>
          <w:rFonts w:ascii="Arial" w:eastAsia="Times New Roman" w:hAnsi="Arial" w:cs="Times New Roman"/>
          <w:lang w:val="it-IT"/>
        </w:rPr>
        <w:t xml:space="preserve">visto il messaggio del Consiglio di Stato n. </w:t>
      </w:r>
      <w:r w:rsidR="003F5EB0">
        <w:rPr>
          <w:rFonts w:ascii="Arial" w:eastAsia="Times New Roman" w:hAnsi="Arial" w:cs="Times New Roman"/>
        </w:rPr>
        <w:t>8555</w:t>
      </w:r>
      <w:r w:rsidRPr="15CDDA08">
        <w:rPr>
          <w:rFonts w:ascii="Arial" w:eastAsia="Times New Roman" w:hAnsi="Arial" w:cs="Times New Roman"/>
          <w:lang w:val="it-IT"/>
        </w:rPr>
        <w:t xml:space="preserve"> del </w:t>
      </w:r>
      <w:r w:rsidR="003F5EB0">
        <w:rPr>
          <w:rFonts w:ascii="Arial" w:eastAsia="Times New Roman" w:hAnsi="Arial" w:cs="Times New Roman"/>
        </w:rPr>
        <w:t>26 marzo 2025,</w:t>
      </w:r>
    </w:p>
    <w:p w14:paraId="7AB831E0"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075E457B" w14:textId="77777777" w:rsidR="008D0C55" w:rsidRPr="008D0C55" w:rsidRDefault="008D0C55" w:rsidP="003F5EB0">
      <w:pPr>
        <w:spacing w:before="0" w:after="0" w:line="240" w:lineRule="auto"/>
        <w:jc w:val="both"/>
        <w:rPr>
          <w:rFonts w:ascii="Arial" w:eastAsia="Times New Roman" w:hAnsi="Arial" w:cs="Times New Roman"/>
          <w:lang w:val="it-IT"/>
        </w:rPr>
      </w:pPr>
      <w:r w:rsidRPr="15CDDA08">
        <w:rPr>
          <w:rFonts w:ascii="Arial" w:eastAsia="Times New Roman" w:hAnsi="Arial" w:cs="Times New Roman"/>
          <w:lang w:val="it-IT"/>
        </w:rPr>
        <w:t>decreta:</w:t>
      </w:r>
    </w:p>
    <w:p w14:paraId="469C30C3"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710781B4" w14:textId="77777777" w:rsidR="008D0C55" w:rsidRPr="008D0C55" w:rsidRDefault="008D0C55" w:rsidP="003F5EB0">
      <w:pPr>
        <w:spacing w:before="0" w:after="0" w:line="240" w:lineRule="auto"/>
        <w:jc w:val="both"/>
        <w:rPr>
          <w:rFonts w:ascii="Arial" w:eastAsia="Times New Roman" w:hAnsi="Arial" w:cs="Times New Roman"/>
          <w:lang w:val="it-IT"/>
        </w:rPr>
      </w:pPr>
      <w:r w:rsidRPr="15CDDA08">
        <w:rPr>
          <w:rFonts w:ascii="Arial" w:eastAsia="Times New Roman" w:hAnsi="Arial" w:cs="Times New Roman"/>
          <w:lang w:val="it-IT"/>
        </w:rPr>
        <w:t>Capitolo primo</w:t>
      </w:r>
    </w:p>
    <w:p w14:paraId="4807C090" w14:textId="77777777" w:rsidR="008D0C55" w:rsidRPr="008D0C55" w:rsidRDefault="008D0C55" w:rsidP="003F5EB0">
      <w:pPr>
        <w:spacing w:before="0" w:after="0" w:line="240" w:lineRule="auto"/>
        <w:jc w:val="both"/>
        <w:rPr>
          <w:rFonts w:ascii="Arial" w:eastAsia="Times New Roman" w:hAnsi="Arial" w:cs="Times New Roman"/>
          <w:b/>
          <w:lang w:val="it-IT"/>
        </w:rPr>
      </w:pPr>
      <w:r w:rsidRPr="15CDDA08">
        <w:rPr>
          <w:rFonts w:ascii="Arial" w:eastAsia="Times New Roman" w:hAnsi="Arial" w:cs="Times New Roman"/>
          <w:b/>
          <w:lang w:val="it-IT"/>
        </w:rPr>
        <w:t>Disposizioni generali</w:t>
      </w:r>
    </w:p>
    <w:p w14:paraId="6C733CFC" w14:textId="77777777" w:rsidR="008D0C55" w:rsidRPr="008D0C55" w:rsidRDefault="008D0C55" w:rsidP="003F5EB0">
      <w:pPr>
        <w:spacing w:before="0" w:after="0" w:line="240" w:lineRule="auto"/>
        <w:jc w:val="both"/>
        <w:rPr>
          <w:rFonts w:ascii="Arial" w:eastAsia="Times New Roman" w:hAnsi="Arial" w:cs="Times New Roman"/>
          <w:lang w:val="it-IT"/>
        </w:rPr>
      </w:pPr>
    </w:p>
    <w:p w14:paraId="1BF7863C"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Oggetto</w:t>
      </w:r>
    </w:p>
    <w:p w14:paraId="01E57ADA"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1</w:t>
      </w:r>
    </w:p>
    <w:p w14:paraId="5BA6A282"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1</w:t>
      </w:r>
      <w:r w:rsidR="008D0C55" w:rsidRPr="15CDDA08">
        <w:rPr>
          <w:rFonts w:ascii="Arial" w:eastAsia="Times New Roman" w:hAnsi="Arial" w:cs="Arial"/>
          <w:color w:val="000000" w:themeColor="text1"/>
          <w:lang w:val="it-IT" w:eastAsia="it-CH"/>
        </w:rPr>
        <w:t>La presente legge disciplina i principi della digitalizzazione dell’amministrazione pubblica del Cantone e i suoi rapporti con i privati.</w:t>
      </w:r>
    </w:p>
    <w:p w14:paraId="22B5409A"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2</w:t>
      </w:r>
      <w:r w:rsidR="008D0C55" w:rsidRPr="15CDDA08">
        <w:rPr>
          <w:rFonts w:ascii="Arial" w:eastAsia="Times New Roman" w:hAnsi="Arial" w:cs="Arial"/>
          <w:color w:val="000000" w:themeColor="text1"/>
          <w:lang w:val="it-IT" w:eastAsia="it-CH"/>
        </w:rPr>
        <w:t>In particolare, disciplina:</w:t>
      </w:r>
    </w:p>
    <w:p w14:paraId="1E7C2997" w14:textId="4E57C2C1" w:rsidR="008D0C55" w:rsidRPr="008D0C55" w:rsidRDefault="008D0C55" w:rsidP="003F5EB0">
      <w:pPr>
        <w:shd w:val="clear" w:color="auto" w:fill="FFFFFF" w:themeFill="background1"/>
        <w:spacing w:before="0" w:after="0" w:line="240" w:lineRule="auto"/>
        <w:ind w:left="357" w:hanging="357"/>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a)</w:t>
      </w:r>
      <w:r w:rsidR="003F5EB0">
        <w:rPr>
          <w:rFonts w:ascii="Arial" w:eastAsia="Times New Roman" w:hAnsi="Arial" w:cs="Arial"/>
          <w:color w:val="000000" w:themeColor="text1"/>
          <w:lang w:val="it-IT" w:eastAsia="it-CH"/>
        </w:rPr>
        <w:tab/>
      </w:r>
      <w:r w:rsidRPr="15CDDA08">
        <w:rPr>
          <w:rFonts w:ascii="Arial" w:eastAsia="Times New Roman" w:hAnsi="Arial" w:cs="Arial"/>
          <w:color w:val="000000" w:themeColor="text1"/>
          <w:lang w:val="it-IT" w:eastAsia="it-CH"/>
        </w:rPr>
        <w:t>gli obblig</w:t>
      </w:r>
      <w:r w:rsidR="009B367A" w:rsidRPr="15CDDA08">
        <w:rPr>
          <w:rFonts w:ascii="Arial" w:eastAsia="Times New Roman" w:hAnsi="Arial" w:cs="Arial"/>
          <w:color w:val="000000" w:themeColor="text1"/>
          <w:lang w:val="it-IT" w:eastAsia="it-CH"/>
        </w:rPr>
        <w:t>hi delle autorità e dei privati;</w:t>
      </w:r>
    </w:p>
    <w:p w14:paraId="1C5450F0" w14:textId="41948C84" w:rsidR="008D0C55" w:rsidRPr="008D0C55" w:rsidRDefault="008D0C55" w:rsidP="003F5EB0">
      <w:pPr>
        <w:shd w:val="clear" w:color="auto" w:fill="FFFFFF" w:themeFill="background1"/>
        <w:spacing w:before="0" w:after="0" w:line="240" w:lineRule="auto"/>
        <w:ind w:left="357" w:hanging="357"/>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b)</w:t>
      </w:r>
      <w:r w:rsidR="003F5EB0">
        <w:rPr>
          <w:rFonts w:ascii="Arial" w:eastAsia="Times New Roman" w:hAnsi="Arial" w:cs="Arial"/>
          <w:color w:val="000000" w:themeColor="text1"/>
          <w:lang w:val="it-IT" w:eastAsia="it-CH"/>
        </w:rPr>
        <w:tab/>
      </w:r>
      <w:r w:rsidRPr="15CDDA08">
        <w:rPr>
          <w:rFonts w:ascii="Arial" w:eastAsia="Times New Roman" w:hAnsi="Arial" w:cs="Arial"/>
          <w:color w:val="000000" w:themeColor="text1"/>
          <w:lang w:val="it-IT" w:eastAsia="it-CH"/>
        </w:rPr>
        <w:t>un'infrastruttura comune delle autorità per la trasformazione digitale</w:t>
      </w:r>
      <w:r w:rsidR="009B367A" w:rsidRPr="15CDDA08">
        <w:rPr>
          <w:rFonts w:ascii="Arial" w:eastAsia="Times New Roman" w:hAnsi="Arial" w:cs="Arial"/>
          <w:color w:val="000000" w:themeColor="text1"/>
          <w:lang w:val="it-IT" w:eastAsia="it-CH"/>
        </w:rPr>
        <w:t>;</w:t>
      </w:r>
    </w:p>
    <w:p w14:paraId="69B1BAD0" w14:textId="6F95C33B" w:rsidR="008D0C55" w:rsidRPr="008D0C55" w:rsidRDefault="008D0C55" w:rsidP="003F5EB0">
      <w:pPr>
        <w:shd w:val="clear" w:color="auto" w:fill="FFFFFF" w:themeFill="background1"/>
        <w:spacing w:before="0" w:after="0" w:line="240" w:lineRule="auto"/>
        <w:ind w:left="357" w:hanging="357"/>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c)</w:t>
      </w:r>
      <w:r w:rsidR="003F5EB0">
        <w:rPr>
          <w:rFonts w:ascii="Arial" w:eastAsia="Times New Roman" w:hAnsi="Arial" w:cs="Arial"/>
          <w:color w:val="000000" w:themeColor="text1"/>
          <w:lang w:val="it-IT" w:eastAsia="it-CH"/>
        </w:rPr>
        <w:tab/>
      </w:r>
      <w:r w:rsidRPr="15CDDA08">
        <w:rPr>
          <w:rFonts w:ascii="Arial" w:eastAsia="Times New Roman" w:hAnsi="Arial" w:cs="Arial"/>
          <w:color w:val="000000" w:themeColor="text1"/>
          <w:lang w:val="it-IT" w:eastAsia="it-CH"/>
        </w:rPr>
        <w:t>la cooperazione tra le autorità cantonali e comunali e con le autorità d</w:t>
      </w:r>
      <w:r w:rsidR="00C432BC">
        <w:rPr>
          <w:rFonts w:ascii="Arial" w:eastAsia="Times New Roman" w:hAnsi="Arial" w:cs="Arial"/>
          <w:color w:val="000000" w:themeColor="text1"/>
          <w:lang w:val="it-IT" w:eastAsia="it-CH"/>
        </w:rPr>
        <w:t>egli</w:t>
      </w:r>
      <w:r w:rsidRPr="15CDDA08">
        <w:rPr>
          <w:rFonts w:ascii="Arial" w:eastAsia="Times New Roman" w:hAnsi="Arial" w:cs="Arial"/>
          <w:color w:val="000000" w:themeColor="text1"/>
          <w:lang w:val="it-IT" w:eastAsia="it-CH"/>
        </w:rPr>
        <w:t xml:space="preserve"> altri Cantoni e della Confederazione.</w:t>
      </w:r>
    </w:p>
    <w:p w14:paraId="62589D2B"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7C927221" w14:textId="77777777" w:rsidR="008D0C55" w:rsidRPr="008D0C55" w:rsidRDefault="008D0C55" w:rsidP="003F5EB0">
      <w:pPr>
        <w:shd w:val="clear" w:color="auto" w:fill="FFFFFF" w:themeFill="background1"/>
        <w:spacing w:before="0" w:after="0" w:line="240" w:lineRule="auto"/>
        <w:ind w:right="28"/>
        <w:jc w:val="both"/>
        <w:rPr>
          <w:rFonts w:ascii="Arial" w:eastAsia="Times New Roman" w:hAnsi="Arial" w:cs="Arial"/>
          <w:lang w:val="it-IT"/>
        </w:rPr>
      </w:pPr>
      <w:r w:rsidRPr="15CDDA08">
        <w:rPr>
          <w:rFonts w:ascii="Arial" w:eastAsia="Times New Roman" w:hAnsi="Arial" w:cs="Arial"/>
          <w:b/>
          <w:lang w:val="it-IT"/>
        </w:rPr>
        <w:t>Scopo</w:t>
      </w:r>
    </w:p>
    <w:p w14:paraId="19315154" w14:textId="77777777" w:rsidR="008D0C55" w:rsidRPr="008D0C55" w:rsidRDefault="008D0C55" w:rsidP="003F5EB0">
      <w:pPr>
        <w:shd w:val="clear" w:color="auto" w:fill="FFFFFF" w:themeFill="background1"/>
        <w:spacing w:before="0" w:after="0" w:line="240" w:lineRule="auto"/>
        <w:ind w:right="28"/>
        <w:jc w:val="both"/>
        <w:rPr>
          <w:rFonts w:ascii="Arial" w:eastAsia="Times New Roman" w:hAnsi="Arial" w:cs="Arial"/>
          <w:b/>
          <w:lang w:val="it-IT"/>
        </w:rPr>
      </w:pPr>
      <w:r w:rsidRPr="15CDDA08">
        <w:rPr>
          <w:rFonts w:ascii="Arial" w:eastAsia="Times New Roman" w:hAnsi="Arial" w:cs="Arial"/>
          <w:b/>
          <w:lang w:val="it-IT"/>
        </w:rPr>
        <w:t>Art. 2</w:t>
      </w:r>
    </w:p>
    <w:p w14:paraId="1409C861" w14:textId="77777777" w:rsidR="008D0C55" w:rsidRPr="008D0C55" w:rsidRDefault="008D0C55" w:rsidP="003F5EB0">
      <w:pPr>
        <w:shd w:val="clear" w:color="auto" w:fill="FFFFFF" w:themeFill="background1"/>
        <w:spacing w:before="0" w:after="0" w:line="240" w:lineRule="auto"/>
        <w:ind w:right="28"/>
        <w:jc w:val="both"/>
        <w:rPr>
          <w:rFonts w:ascii="Arial" w:eastAsia="Times New Roman" w:hAnsi="Arial" w:cs="Arial"/>
          <w:lang w:val="it-IT"/>
        </w:rPr>
      </w:pPr>
      <w:r w:rsidRPr="15CDDA08">
        <w:rPr>
          <w:rFonts w:ascii="Arial" w:eastAsia="Times New Roman" w:hAnsi="Arial" w:cs="Arial"/>
          <w:lang w:val="it-IT"/>
        </w:rPr>
        <w:t>La presente legge ha i seguenti scopi:</w:t>
      </w:r>
    </w:p>
    <w:p w14:paraId="5658E1F1" w14:textId="77777777" w:rsidR="008D0C55" w:rsidRPr="008D0C55" w:rsidRDefault="008D0C55" w:rsidP="00690586">
      <w:pPr>
        <w:numPr>
          <w:ilvl w:val="0"/>
          <w:numId w:val="24"/>
        </w:numPr>
        <w:shd w:val="clear" w:color="auto" w:fill="FFFFFF" w:themeFill="background1"/>
        <w:spacing w:after="0" w:line="240" w:lineRule="auto"/>
        <w:ind w:right="28"/>
        <w:contextualSpacing/>
        <w:jc w:val="both"/>
        <w:rPr>
          <w:rFonts w:ascii="Arial" w:eastAsia="Times New Roman" w:hAnsi="Arial" w:cs="Arial"/>
          <w:lang w:val="it-IT" w:eastAsia="it-IT"/>
        </w:rPr>
      </w:pPr>
      <w:r w:rsidRPr="15CDDA08">
        <w:rPr>
          <w:rFonts w:ascii="Arial" w:eastAsia="Times New Roman" w:hAnsi="Arial" w:cs="Arial"/>
          <w:lang w:val="it-IT" w:eastAsia="it-IT"/>
        </w:rPr>
        <w:t>trasformare digitalmente, in modo graduale e il più possibile completo, i processi delle autorità del Cantone;</w:t>
      </w:r>
    </w:p>
    <w:p w14:paraId="2AE0B6F0" w14:textId="77777777" w:rsidR="008D0C55" w:rsidRPr="008D0C55" w:rsidRDefault="008D0C55" w:rsidP="00690586">
      <w:pPr>
        <w:numPr>
          <w:ilvl w:val="0"/>
          <w:numId w:val="24"/>
        </w:numPr>
        <w:shd w:val="clear" w:color="auto" w:fill="FFFFFF" w:themeFill="background1"/>
        <w:spacing w:after="0" w:line="240" w:lineRule="auto"/>
        <w:ind w:right="28"/>
        <w:contextualSpacing/>
        <w:jc w:val="both"/>
        <w:rPr>
          <w:rFonts w:ascii="Arial" w:eastAsia="Times New Roman" w:hAnsi="Arial" w:cs="Arial"/>
          <w:lang w:val="it-IT" w:eastAsia="it-IT"/>
        </w:rPr>
      </w:pPr>
      <w:r w:rsidRPr="15CDDA08">
        <w:rPr>
          <w:rFonts w:ascii="Arial" w:eastAsia="Times New Roman" w:hAnsi="Arial" w:cs="Arial"/>
          <w:lang w:val="it-IT" w:eastAsia="it-IT"/>
        </w:rPr>
        <w:t>rendere i servizi digitali inclusivi, semplici, sicuri e interoperabili;</w:t>
      </w:r>
    </w:p>
    <w:p w14:paraId="09D6ED9B" w14:textId="77777777" w:rsidR="008D0C55" w:rsidRPr="008D0C55" w:rsidRDefault="008D0C55" w:rsidP="00690586">
      <w:pPr>
        <w:numPr>
          <w:ilvl w:val="0"/>
          <w:numId w:val="24"/>
        </w:numPr>
        <w:shd w:val="clear" w:color="auto" w:fill="FFFFFF" w:themeFill="background1"/>
        <w:spacing w:after="0" w:line="240" w:lineRule="auto"/>
        <w:ind w:right="28"/>
        <w:contextualSpacing/>
        <w:jc w:val="both"/>
        <w:rPr>
          <w:rFonts w:ascii="Arial" w:eastAsia="Times New Roman" w:hAnsi="Arial" w:cs="Arial"/>
          <w:lang w:val="it-IT" w:eastAsia="it-IT"/>
        </w:rPr>
      </w:pPr>
      <w:r w:rsidRPr="15CDDA08">
        <w:rPr>
          <w:rFonts w:ascii="Arial" w:eastAsia="Times New Roman" w:hAnsi="Arial" w:cs="Arial"/>
          <w:lang w:val="it-IT" w:eastAsia="it-IT"/>
        </w:rPr>
        <w:t>il coordinamento e l’elaborazione congiunta di dati, in forma standardizzata, da parte dalle autorità competenti;</w:t>
      </w:r>
    </w:p>
    <w:p w14:paraId="156613AD" w14:textId="77777777" w:rsidR="008D0C55" w:rsidRPr="008D0C55" w:rsidRDefault="008D0C55" w:rsidP="00690586">
      <w:pPr>
        <w:numPr>
          <w:ilvl w:val="0"/>
          <w:numId w:val="24"/>
        </w:numPr>
        <w:shd w:val="clear" w:color="auto" w:fill="FFFFFF" w:themeFill="background1"/>
        <w:spacing w:after="0" w:line="240" w:lineRule="auto"/>
        <w:ind w:right="28"/>
        <w:contextualSpacing/>
        <w:jc w:val="both"/>
        <w:rPr>
          <w:rFonts w:ascii="Arial" w:eastAsia="Times New Roman" w:hAnsi="Arial" w:cs="Arial"/>
          <w:lang w:val="it-IT" w:eastAsia="it-IT"/>
        </w:rPr>
      </w:pPr>
      <w:r w:rsidRPr="15CDDA08">
        <w:rPr>
          <w:rFonts w:ascii="Arial" w:eastAsia="Times New Roman" w:hAnsi="Arial" w:cs="Arial"/>
          <w:lang w:val="it-IT" w:eastAsia="it-IT"/>
        </w:rPr>
        <w:t>realizzare la trasformazione digitale in modo efficace, efficiente e sostenibile;</w:t>
      </w:r>
    </w:p>
    <w:p w14:paraId="080D8873" w14:textId="77777777" w:rsidR="008D0C55" w:rsidRPr="008D0C55" w:rsidRDefault="008D0C55" w:rsidP="00690586">
      <w:pPr>
        <w:numPr>
          <w:ilvl w:val="0"/>
          <w:numId w:val="24"/>
        </w:numPr>
        <w:shd w:val="clear" w:color="auto" w:fill="FFFFFF" w:themeFill="background1"/>
        <w:spacing w:after="0" w:line="240" w:lineRule="auto"/>
        <w:ind w:right="28"/>
        <w:contextualSpacing/>
        <w:jc w:val="both"/>
        <w:rPr>
          <w:rFonts w:ascii="Arial" w:eastAsia="Times New Roman" w:hAnsi="Arial" w:cs="Arial"/>
          <w:lang w:val="it-IT" w:eastAsia="it-IT"/>
        </w:rPr>
      </w:pPr>
      <w:r w:rsidRPr="15CDDA08">
        <w:rPr>
          <w:rFonts w:ascii="Arial" w:eastAsia="Times New Roman" w:hAnsi="Arial" w:cs="Arial"/>
          <w:lang w:val="it-IT" w:eastAsia="it-IT"/>
        </w:rPr>
        <w:t>facilitare la cooperazione tra le autorità federali, cantonali e comunali;</w:t>
      </w:r>
    </w:p>
    <w:p w14:paraId="0A386AE3" w14:textId="77777777" w:rsidR="008D0C55" w:rsidRPr="008D0C55" w:rsidRDefault="008D0C55" w:rsidP="00690586">
      <w:pPr>
        <w:numPr>
          <w:ilvl w:val="0"/>
          <w:numId w:val="24"/>
        </w:numPr>
        <w:shd w:val="clear" w:color="auto" w:fill="FFFFFF" w:themeFill="background1"/>
        <w:spacing w:after="0" w:line="240" w:lineRule="auto"/>
        <w:ind w:right="28"/>
        <w:contextualSpacing/>
        <w:jc w:val="both"/>
        <w:rPr>
          <w:rFonts w:ascii="Arial" w:eastAsia="Times New Roman" w:hAnsi="Arial" w:cs="Arial"/>
          <w:lang w:val="it-IT" w:eastAsia="it-IT"/>
        </w:rPr>
      </w:pPr>
      <w:r w:rsidRPr="15CDDA08">
        <w:rPr>
          <w:rFonts w:ascii="Arial" w:eastAsia="Times New Roman" w:hAnsi="Arial" w:cs="Arial"/>
          <w:lang w:val="it-IT" w:eastAsia="it-IT"/>
        </w:rPr>
        <w:t>creare valore aggiunto per la popolazione, le imprese e l'amministrazione e riducendo il loro carico di lavoro;</w:t>
      </w:r>
    </w:p>
    <w:p w14:paraId="31694867" w14:textId="211BD984" w:rsidR="008D0C55" w:rsidRDefault="008D0C55" w:rsidP="00690586">
      <w:pPr>
        <w:numPr>
          <w:ilvl w:val="0"/>
          <w:numId w:val="24"/>
        </w:numPr>
        <w:shd w:val="clear" w:color="auto" w:fill="FFFFFF" w:themeFill="background1"/>
        <w:spacing w:after="0" w:line="240" w:lineRule="auto"/>
        <w:ind w:right="28"/>
        <w:contextualSpacing/>
        <w:jc w:val="both"/>
        <w:rPr>
          <w:rFonts w:ascii="Arial" w:eastAsia="Times New Roman" w:hAnsi="Arial" w:cs="Arial"/>
          <w:lang w:val="it-IT" w:eastAsia="it-IT"/>
        </w:rPr>
      </w:pPr>
      <w:r w:rsidRPr="15CDDA08">
        <w:rPr>
          <w:rFonts w:ascii="Arial" w:eastAsia="Times New Roman" w:hAnsi="Arial" w:cs="Arial"/>
          <w:lang w:val="it-IT" w:eastAsia="it-IT"/>
        </w:rPr>
        <w:t>migliorare l'attrattiva del Cantone quale luogo di vita e d’impresa.</w:t>
      </w:r>
    </w:p>
    <w:p w14:paraId="44746974" w14:textId="77777777" w:rsidR="003F5EB0" w:rsidRPr="008D0C55" w:rsidRDefault="003F5EB0" w:rsidP="003F5EB0">
      <w:pPr>
        <w:shd w:val="clear" w:color="auto" w:fill="FFFFFF" w:themeFill="background1"/>
        <w:spacing w:after="0" w:line="240" w:lineRule="auto"/>
        <w:ind w:right="28"/>
        <w:contextualSpacing/>
        <w:jc w:val="both"/>
        <w:rPr>
          <w:rFonts w:ascii="Arial" w:eastAsia="Times New Roman" w:hAnsi="Arial" w:cs="Arial"/>
          <w:lang w:val="it-IT" w:eastAsia="it-IT"/>
        </w:rPr>
      </w:pPr>
    </w:p>
    <w:p w14:paraId="2F0B6B44"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Definizioni</w:t>
      </w:r>
    </w:p>
    <w:p w14:paraId="641ECCFE"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 xml:space="preserve">Art. 3 </w:t>
      </w:r>
    </w:p>
    <w:p w14:paraId="0CAB1C72"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Nella presente legge si intende per:</w:t>
      </w:r>
    </w:p>
    <w:p w14:paraId="1B6EF1AC"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Arial"/>
          <w:b/>
          <w:color w:val="000000" w:themeColor="text1"/>
          <w:lang w:val="it-IT" w:eastAsia="it-CH"/>
        </w:rPr>
      </w:pPr>
      <w:r w:rsidRPr="15CDDA08">
        <w:rPr>
          <w:rFonts w:ascii="Arial" w:eastAsia="Times New Roman" w:hAnsi="Arial" w:cs="Arial"/>
          <w:color w:val="000000" w:themeColor="text1"/>
          <w:lang w:val="it-IT" w:eastAsia="it-CH"/>
        </w:rPr>
        <w:t xml:space="preserve">autorità: le autorità cantonali, le autorità comunali e </w:t>
      </w:r>
      <w:r w:rsidR="0024389C">
        <w:rPr>
          <w:rFonts w:ascii="Arial" w:eastAsia="Times New Roman" w:hAnsi="Arial" w:cs="Arial"/>
          <w:i/>
          <w:color w:val="000000" w:themeColor="text1"/>
          <w:lang w:val="it-IT" w:eastAsia="it-CH"/>
        </w:rPr>
        <w:t>le altre corporazioni di diritto pubblico</w:t>
      </w:r>
      <w:r w:rsidRPr="15CDDA08">
        <w:rPr>
          <w:rFonts w:ascii="Arial" w:eastAsia="Times New Roman" w:hAnsi="Arial" w:cs="Arial"/>
          <w:color w:val="000000" w:themeColor="text1"/>
          <w:lang w:val="it-IT" w:eastAsia="it-CH"/>
        </w:rPr>
        <w:t>;</w:t>
      </w:r>
    </w:p>
    <w:p w14:paraId="0A3A0611"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Arial"/>
          <w:b/>
          <w:color w:val="000000" w:themeColor="text1"/>
          <w:lang w:val="it-IT" w:eastAsia="it-CH"/>
        </w:rPr>
      </w:pPr>
      <w:r w:rsidRPr="15CDDA08">
        <w:rPr>
          <w:rFonts w:ascii="Arial" w:eastAsia="Times New Roman" w:hAnsi="Arial" w:cs="Arial"/>
          <w:color w:val="000000" w:themeColor="text1"/>
          <w:lang w:val="it-IT" w:eastAsia="it-CH"/>
        </w:rPr>
        <w:t>autorità cantonali: il Gran Consiglio, il Consiglio di Stato e le unità amministrative dell'amministrazione cantonale, nonché le autorità giudiziarie;</w:t>
      </w:r>
    </w:p>
    <w:p w14:paraId="6F075E97"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Arial"/>
          <w:b/>
          <w:color w:val="000000" w:themeColor="text1"/>
          <w:lang w:val="it-IT" w:eastAsia="it-CH"/>
        </w:rPr>
      </w:pPr>
      <w:r w:rsidRPr="15CDDA08">
        <w:rPr>
          <w:rFonts w:ascii="Arial" w:eastAsia="Times New Roman" w:hAnsi="Arial" w:cs="Arial"/>
          <w:color w:val="000000" w:themeColor="text1"/>
          <w:lang w:val="it-IT" w:eastAsia="it-CH"/>
        </w:rPr>
        <w:lastRenderedPageBreak/>
        <w:t>autorità amministrative cantonali: il Consiglio di Stato e le unità organizzative dell'amministrazione cantonale;</w:t>
      </w:r>
    </w:p>
    <w:p w14:paraId="08C4AB57"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risorse TIC: beni e servizi delle tecnologie dell'informazione e della comunicazione</w:t>
      </w:r>
      <w:r w:rsidR="009B367A" w:rsidRPr="15CDDA08">
        <w:rPr>
          <w:rFonts w:ascii="Arial" w:eastAsia="Times New Roman" w:hAnsi="Arial" w:cs="Arial"/>
          <w:color w:val="000000" w:themeColor="text1"/>
          <w:lang w:val="it-IT" w:eastAsia="it-CH"/>
        </w:rPr>
        <w:t xml:space="preserve"> (TIC)</w:t>
      </w:r>
      <w:r w:rsidRPr="15CDDA08">
        <w:rPr>
          <w:rFonts w:ascii="Arial" w:eastAsia="Times New Roman" w:hAnsi="Arial" w:cs="Arial"/>
          <w:color w:val="000000" w:themeColor="text1"/>
          <w:lang w:val="it-IT" w:eastAsia="it-CH"/>
        </w:rPr>
        <w:t>, inclusi hardware e software;</w:t>
      </w:r>
    </w:p>
    <w:p w14:paraId="7BEDCC0B"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digitalizzazione: la forma di svolgimento dei compiti con risorse TIC;</w:t>
      </w:r>
    </w:p>
    <w:p w14:paraId="6CB9BEF9"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servizio: un'attività o un risultato forniti da un'autorità in seguito a una procedura avviata dalla medesima o dalla popolazione;</w:t>
      </w:r>
    </w:p>
    <w:p w14:paraId="2CE055C3"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Arial"/>
          <w:b/>
          <w:color w:val="000000" w:themeColor="text1"/>
          <w:lang w:val="it-IT" w:eastAsia="it-CH"/>
        </w:rPr>
      </w:pPr>
      <w:r w:rsidRPr="15CDDA08">
        <w:rPr>
          <w:rFonts w:ascii="Arial" w:eastAsia="Times New Roman" w:hAnsi="Arial" w:cs="Arial"/>
          <w:color w:val="000000" w:themeColor="text1"/>
          <w:lang w:val="it-IT" w:eastAsia="it-CH"/>
        </w:rPr>
        <w:t>servizio digitale: un servizio fornito tramite risorse TIC;</w:t>
      </w:r>
    </w:p>
    <w:p w14:paraId="3546E4B2"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Arial"/>
          <w:b/>
          <w:color w:val="000000" w:themeColor="text1"/>
          <w:lang w:val="it-IT" w:eastAsia="it-CH"/>
        </w:rPr>
      </w:pPr>
      <w:r w:rsidRPr="15CDDA08">
        <w:rPr>
          <w:rFonts w:ascii="Arial" w:eastAsia="Times New Roman" w:hAnsi="Arial" w:cs="Arial"/>
          <w:color w:val="000000" w:themeColor="text1"/>
          <w:lang w:val="it-IT" w:eastAsia="it-CH"/>
        </w:rPr>
        <w:t>servizio di base: un servizio digitale che costituisce una base comune e trasversale per altri servizi digitali che si fondano su di esso;</w:t>
      </w:r>
    </w:p>
    <w:p w14:paraId="7BC045BF"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Times New Roman"/>
          <w:lang w:val="it-IT" w:eastAsia="it-IT"/>
        </w:rPr>
      </w:pPr>
      <w:r w:rsidRPr="15CDDA08">
        <w:rPr>
          <w:rFonts w:ascii="Arial" w:eastAsia="Times New Roman" w:hAnsi="Arial" w:cs="Times New Roman"/>
          <w:lang w:val="it-IT" w:eastAsia="it-IT"/>
        </w:rPr>
        <w:t>banca dati centralizzata: una banca dati che consente a diverse autorità di trattare i dati personali contenuti in essa e designata come banca dati centralizzata;</w:t>
      </w:r>
    </w:p>
    <w:p w14:paraId="1A409C5C"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Arial"/>
          <w:b/>
          <w:color w:val="000000" w:themeColor="text1"/>
          <w:lang w:val="it-IT" w:eastAsia="it-CH"/>
        </w:rPr>
      </w:pPr>
      <w:r w:rsidRPr="15CDDA08">
        <w:rPr>
          <w:rFonts w:ascii="Arial" w:eastAsia="Times New Roman" w:hAnsi="Arial" w:cs="Arial"/>
          <w:color w:val="000000"/>
          <w:lang w:val="it-IT" w:eastAsia="it-CH"/>
        </w:rPr>
        <w:t xml:space="preserve">profilo di base: un gruppo determinato di dati personali che non comprende dati personali meritevoli di particolare protezione, che non consente la profilazione ai sensi della </w:t>
      </w:r>
      <w:r w:rsidR="009B367A" w:rsidRPr="15CDDA08">
        <w:rPr>
          <w:rFonts w:ascii="Arial" w:eastAsia="Times New Roman" w:hAnsi="Arial" w:cs="Arial"/>
          <w:color w:val="000000"/>
          <w:lang w:val="it-IT" w:eastAsia="it-CH"/>
        </w:rPr>
        <w:t>legge sulla protezione dei dati personali del 9 marzo 1987 (LPDP)</w:t>
      </w:r>
      <w:r w:rsidRPr="15CDDA08">
        <w:rPr>
          <w:rFonts w:ascii="Arial" w:eastAsia="Times New Roman" w:hAnsi="Arial" w:cs="Arial"/>
          <w:color w:val="000000"/>
          <w:lang w:val="it-IT" w:eastAsia="it-CH"/>
        </w:rPr>
        <w:t xml:space="preserve"> e la cui comunicazione non è limitata in virtù dell'articolo</w:t>
      </w:r>
      <w:r w:rsidR="006F0F2C" w:rsidRPr="15CDDA08">
        <w:rPr>
          <w:rFonts w:ascii="Arial" w:eastAsia="Times New Roman" w:hAnsi="Arial" w:cs="Arial"/>
          <w:color w:val="000000"/>
          <w:lang w:val="it-IT" w:eastAsia="it-CH"/>
        </w:rPr>
        <w:t xml:space="preserve"> 14 LPDP</w:t>
      </w:r>
      <w:r w:rsidR="006F0F2C" w:rsidRPr="15CDDA08">
        <w:rPr>
          <w:rStyle w:val="Rimandonotaapidipagina"/>
          <w:rFonts w:ascii="Arial" w:eastAsia="Times New Roman" w:hAnsi="Arial" w:cs="Arial"/>
          <w:color w:val="000000"/>
          <w:lang w:val="it-IT" w:eastAsia="it-CH"/>
        </w:rPr>
        <w:footnoteReference w:id="116"/>
      </w:r>
      <w:r w:rsidRPr="15CDDA08">
        <w:rPr>
          <w:rFonts w:ascii="Arial" w:eastAsia="Times New Roman" w:hAnsi="Arial" w:cs="Arial"/>
          <w:color w:val="000000"/>
          <w:lang w:val="it-IT" w:eastAsia="it-CH"/>
        </w:rPr>
        <w:t>, come nome, cognome e lingua di corrispondenza;</w:t>
      </w:r>
    </w:p>
    <w:p w14:paraId="3BBB4585"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profilo standard: un gruppo determinato di dati personali che possono anche essere dati particolarmente degni di protezione;</w:t>
      </w:r>
    </w:p>
    <w:p w14:paraId="1A66DFD4" w14:textId="77777777" w:rsidR="008D0C55" w:rsidRPr="008D0C55" w:rsidRDefault="008D0C55" w:rsidP="003F5EB0">
      <w:pPr>
        <w:numPr>
          <w:ilvl w:val="0"/>
          <w:numId w:val="25"/>
        </w:numPr>
        <w:shd w:val="clear" w:color="auto" w:fill="FFFFFF" w:themeFill="background1"/>
        <w:spacing w:before="0" w:after="0" w:line="240" w:lineRule="auto"/>
        <w:ind w:left="357" w:hanging="357"/>
        <w:contextualSpacing/>
        <w:jc w:val="both"/>
        <w:rPr>
          <w:rFonts w:ascii="Arial" w:eastAsia="Times New Roman" w:hAnsi="Arial" w:cs="Arial"/>
          <w:b/>
          <w:color w:val="000000" w:themeColor="text1"/>
          <w:lang w:val="it-IT" w:eastAsia="it-CH"/>
        </w:rPr>
      </w:pPr>
      <w:r w:rsidRPr="15CDDA08">
        <w:rPr>
          <w:rFonts w:ascii="Arial" w:eastAsia="Times New Roman" w:hAnsi="Arial" w:cs="Times New Roman"/>
          <w:lang w:val="it-IT" w:eastAsia="it-IT"/>
        </w:rPr>
        <w:t>funzionalità: un tipo particolare di trattamento dei dati possibile grazie al software di una banca dati, per esempio la combinazione di diversi dati personali, la definizione di confini geografici, temporali o materiali, o l'assegnazione di diritti di modifica.</w:t>
      </w:r>
    </w:p>
    <w:p w14:paraId="77A579B1" w14:textId="77777777" w:rsidR="008D0C55" w:rsidRPr="008D0C55" w:rsidRDefault="008D0C55" w:rsidP="003F5EB0">
      <w:pPr>
        <w:tabs>
          <w:tab w:val="left" w:pos="426"/>
        </w:tabs>
        <w:spacing w:before="0" w:after="0" w:line="240" w:lineRule="auto"/>
        <w:jc w:val="both"/>
        <w:rPr>
          <w:rFonts w:ascii="Arial" w:eastAsia="Times New Roman" w:hAnsi="Arial" w:cs="Times New Roman"/>
          <w:bCs/>
          <w:szCs w:val="24"/>
        </w:rPr>
      </w:pPr>
    </w:p>
    <w:p w14:paraId="223A658D" w14:textId="77777777" w:rsidR="008D0C55" w:rsidRPr="008D0C55" w:rsidRDefault="008D0C55" w:rsidP="003F5EB0">
      <w:pPr>
        <w:spacing w:before="0" w:after="0" w:line="240" w:lineRule="auto"/>
        <w:jc w:val="both"/>
        <w:rPr>
          <w:rFonts w:ascii="Arial" w:eastAsia="Times New Roman" w:hAnsi="Arial" w:cs="Times New Roman"/>
          <w:b/>
          <w:lang w:val="it-IT"/>
        </w:rPr>
      </w:pPr>
      <w:r w:rsidRPr="15CDDA08">
        <w:rPr>
          <w:rFonts w:ascii="Arial" w:eastAsia="Times New Roman" w:hAnsi="Arial" w:cs="Times New Roman"/>
          <w:b/>
          <w:lang w:val="it-IT"/>
        </w:rPr>
        <w:t>Campo di applicazione</w:t>
      </w:r>
    </w:p>
    <w:p w14:paraId="35569B94"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Art. 4</w:t>
      </w:r>
    </w:p>
    <w:p w14:paraId="569B4FEF"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1</w:t>
      </w:r>
      <w:r w:rsidRPr="15CDDA08">
        <w:rPr>
          <w:rFonts w:ascii="Arial" w:eastAsia="Times New Roman" w:hAnsi="Arial" w:cs="Arial"/>
          <w:lang w:val="it-IT"/>
        </w:rPr>
        <w:t>La presente legge si applica alle autorità amministrative cantonali.</w:t>
      </w:r>
    </w:p>
    <w:p w14:paraId="1F56757E"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2</w:t>
      </w:r>
      <w:r w:rsidR="008D0C55" w:rsidRPr="15CDDA08">
        <w:rPr>
          <w:rFonts w:ascii="Arial" w:eastAsia="Times New Roman" w:hAnsi="Arial" w:cs="Arial"/>
          <w:lang w:val="it-IT"/>
        </w:rPr>
        <w:t>Alle altre autorità si applicano unicamente le disposizioni relative alla priorità al digitale</w:t>
      </w:r>
      <w:r w:rsidR="0024389C">
        <w:rPr>
          <w:rFonts w:ascii="Arial" w:eastAsia="Times New Roman" w:hAnsi="Arial" w:cs="Arial"/>
          <w:lang w:val="it-IT"/>
        </w:rPr>
        <w:t xml:space="preserve"> (art. 6)</w:t>
      </w:r>
      <w:r w:rsidR="008D0C55" w:rsidRPr="15CDDA08">
        <w:rPr>
          <w:rFonts w:ascii="Arial" w:eastAsia="Times New Roman" w:hAnsi="Arial" w:cs="Arial"/>
          <w:lang w:val="it-IT"/>
        </w:rPr>
        <w:t>, all’accesso alle informazioni delle autorità</w:t>
      </w:r>
      <w:r w:rsidR="0024389C">
        <w:rPr>
          <w:rFonts w:ascii="Arial" w:eastAsia="Times New Roman" w:hAnsi="Arial" w:cs="Arial"/>
          <w:lang w:val="it-IT"/>
        </w:rPr>
        <w:t xml:space="preserve"> (art. 7)</w:t>
      </w:r>
      <w:r w:rsidR="008D0C55" w:rsidRPr="15CDDA08">
        <w:rPr>
          <w:rFonts w:ascii="Arial" w:eastAsia="Times New Roman" w:hAnsi="Arial" w:cs="Arial"/>
          <w:lang w:val="it-IT"/>
        </w:rPr>
        <w:t xml:space="preserve"> e al trattamento dei dati personali</w:t>
      </w:r>
      <w:r w:rsidR="0024389C">
        <w:rPr>
          <w:rFonts w:ascii="Arial" w:eastAsia="Times New Roman" w:hAnsi="Arial" w:cs="Arial"/>
          <w:lang w:val="it-IT"/>
        </w:rPr>
        <w:t xml:space="preserve"> (art. 18)</w:t>
      </w:r>
      <w:r w:rsidR="008D0C55" w:rsidRPr="15CDDA08">
        <w:rPr>
          <w:rFonts w:ascii="Arial" w:eastAsia="Times New Roman" w:hAnsi="Arial" w:cs="Arial"/>
          <w:lang w:val="it-IT"/>
        </w:rPr>
        <w:t>.</w:t>
      </w:r>
    </w:p>
    <w:p w14:paraId="52E62B4E" w14:textId="77777777" w:rsid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3</w:t>
      </w:r>
      <w:r w:rsidRPr="15CDDA08">
        <w:rPr>
          <w:rFonts w:ascii="Arial" w:eastAsia="Times New Roman" w:hAnsi="Arial" w:cs="Arial"/>
          <w:lang w:val="it-IT"/>
        </w:rPr>
        <w:t>Fanno inoltre stato le disposizioni relative ai servizi di base, nella misura in cui altre autorità li utilizzino per la fornitura digitale di servizi.</w:t>
      </w:r>
    </w:p>
    <w:p w14:paraId="63182294" w14:textId="3A3FE72A" w:rsidR="0024389C" w:rsidRPr="008D0C55" w:rsidRDefault="0024389C" w:rsidP="003F5EB0">
      <w:pPr>
        <w:shd w:val="clear" w:color="auto" w:fill="FFFFFF" w:themeFill="background1"/>
        <w:spacing w:before="0" w:after="0" w:line="240" w:lineRule="auto"/>
        <w:jc w:val="both"/>
        <w:rPr>
          <w:rFonts w:ascii="Arial" w:eastAsia="Times New Roman" w:hAnsi="Arial" w:cs="Arial"/>
          <w:lang w:val="it-IT"/>
        </w:rPr>
      </w:pPr>
      <w:r w:rsidRPr="00436171">
        <w:rPr>
          <w:rFonts w:ascii="Arial" w:eastAsia="Times New Roman" w:hAnsi="Arial" w:cs="Arial"/>
          <w:vertAlign w:val="superscript"/>
          <w:lang w:val="it-IT"/>
        </w:rPr>
        <w:t>4</w:t>
      </w:r>
      <w:r w:rsidRPr="00436171">
        <w:rPr>
          <w:rFonts w:cs="Arial"/>
        </w:rPr>
        <w:t>La presente legge non si applica alla Banca dello Stato del Cantone Ticino.</w:t>
      </w:r>
    </w:p>
    <w:p w14:paraId="2FF38067" w14:textId="77777777" w:rsidR="00532019" w:rsidRDefault="00532019" w:rsidP="003F5EB0">
      <w:pPr>
        <w:spacing w:before="0" w:after="0" w:line="240" w:lineRule="auto"/>
        <w:jc w:val="both"/>
        <w:rPr>
          <w:rFonts w:ascii="Arial" w:eastAsia="Times New Roman" w:hAnsi="Arial" w:cs="Arial"/>
          <w:color w:val="000000" w:themeColor="text1"/>
          <w:lang w:val="it-IT" w:eastAsia="it-CH"/>
        </w:rPr>
      </w:pPr>
    </w:p>
    <w:p w14:paraId="2B91B3D4"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Capitolo secondo</w:t>
      </w:r>
    </w:p>
    <w:p w14:paraId="0FAC9FA4"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Principi</w:t>
      </w:r>
    </w:p>
    <w:p w14:paraId="6C74FEF6" w14:textId="77777777" w:rsidR="008D0C55" w:rsidRPr="008D0C55" w:rsidRDefault="008D0C55"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5F661FE5"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Inclusione digitale</w:t>
      </w:r>
    </w:p>
    <w:p w14:paraId="6BE29032"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5</w:t>
      </w:r>
    </w:p>
    <w:p w14:paraId="6DC2BF9A"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1</w:t>
      </w:r>
      <w:r w:rsidR="008D0C55" w:rsidRPr="15CDDA08">
        <w:rPr>
          <w:rFonts w:ascii="Arial" w:eastAsia="Times New Roman" w:hAnsi="Arial" w:cs="Arial"/>
          <w:color w:val="000000" w:themeColor="text1"/>
          <w:lang w:val="it-IT" w:eastAsia="it-CH"/>
        </w:rPr>
        <w:t>I servizi digitali devono essere accessibili a tutti, senza discriminazioni.</w:t>
      </w:r>
    </w:p>
    <w:p w14:paraId="633D7772"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Times New Roman"/>
          <w:lang w:val="it-IT"/>
        </w:rPr>
      </w:pPr>
      <w:r w:rsidRPr="15CDDA08">
        <w:rPr>
          <w:rFonts w:ascii="Arial" w:eastAsia="Times New Roman" w:hAnsi="Arial" w:cs="Arial"/>
          <w:color w:val="000000" w:themeColor="text1"/>
          <w:vertAlign w:val="superscript"/>
          <w:lang w:val="it-IT" w:eastAsia="it-CH"/>
        </w:rPr>
        <w:t>2</w:t>
      </w:r>
      <w:r w:rsidR="008D0C55" w:rsidRPr="15CDDA08">
        <w:rPr>
          <w:rFonts w:ascii="Arial" w:eastAsia="Times New Roman" w:hAnsi="Arial" w:cs="Arial"/>
          <w:color w:val="000000" w:themeColor="text1"/>
          <w:lang w:val="it-IT" w:eastAsia="it-CH"/>
        </w:rPr>
        <w:t>Sono ammissibili limitazioni proporzionate, in particolare per comprovati motivi di economicità, fattibilità tecnica o sicurezza.</w:t>
      </w:r>
    </w:p>
    <w:p w14:paraId="481C3E09"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7E84AF24"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Priorità al digitale</w:t>
      </w:r>
    </w:p>
    <w:p w14:paraId="433FEA0B"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6</w:t>
      </w:r>
    </w:p>
    <w:p w14:paraId="06028C7B"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lastRenderedPageBreak/>
        <w:t>1</w:t>
      </w:r>
      <w:r w:rsidR="008D0C55" w:rsidRPr="15CDDA08">
        <w:rPr>
          <w:rFonts w:ascii="Arial" w:eastAsia="Times New Roman" w:hAnsi="Arial" w:cs="Arial"/>
          <w:color w:val="000000" w:themeColor="text1"/>
          <w:lang w:val="it-IT" w:eastAsia="it-CH"/>
        </w:rPr>
        <w:t>Per quanto opportuno e possibile, le autorità soggette alla presente legge agiscono, forniscono informazioni e comunicano per via elettronica.</w:t>
      </w:r>
    </w:p>
    <w:p w14:paraId="2AD3EE0D"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Times New Roman"/>
          <w:lang w:val="it-IT"/>
        </w:rPr>
      </w:pPr>
      <w:r w:rsidRPr="15CDDA08">
        <w:rPr>
          <w:rFonts w:ascii="Arial" w:eastAsia="Times New Roman" w:hAnsi="Arial" w:cs="Arial"/>
          <w:color w:val="000000" w:themeColor="text1"/>
          <w:vertAlign w:val="superscript"/>
          <w:lang w:val="it-IT" w:eastAsia="it-CH"/>
        </w:rPr>
        <w:t>2</w:t>
      </w:r>
      <w:r w:rsidR="00C432BC">
        <w:rPr>
          <w:rFonts w:ascii="Arial" w:eastAsia="Times New Roman" w:hAnsi="Arial" w:cs="Arial"/>
          <w:color w:val="000000" w:themeColor="text1"/>
          <w:lang w:val="it-IT" w:eastAsia="it-CH"/>
        </w:rPr>
        <w:t>I</w:t>
      </w:r>
      <w:r w:rsidR="008D0C55" w:rsidRPr="15CDDA08">
        <w:rPr>
          <w:rFonts w:ascii="Arial" w:eastAsia="Times New Roman" w:hAnsi="Arial" w:cs="Arial"/>
          <w:color w:val="000000" w:themeColor="text1"/>
          <w:lang w:val="it-IT" w:eastAsia="it-CH"/>
        </w:rPr>
        <w:t xml:space="preserve"> documenti elettronici sono considerati versioni determinanti.</w:t>
      </w:r>
    </w:p>
    <w:p w14:paraId="1F603860" w14:textId="77777777" w:rsidR="008D0C55" w:rsidRPr="008D0C55" w:rsidRDefault="008D0C55" w:rsidP="003F5EB0">
      <w:pPr>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3</w:t>
      </w:r>
      <w:r w:rsidRPr="15CDDA08">
        <w:rPr>
          <w:rFonts w:ascii="Arial" w:eastAsia="Times New Roman" w:hAnsi="Arial" w:cs="Arial"/>
          <w:lang w:val="it-IT"/>
        </w:rPr>
        <w:t>La legislazione speciale, in particolare quella di procedura, rimane riservata.</w:t>
      </w:r>
    </w:p>
    <w:p w14:paraId="495F7193"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6D94DECE"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Accesso alle informazioni delle autorità</w:t>
      </w:r>
    </w:p>
    <w:p w14:paraId="03346CD7"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7</w:t>
      </w:r>
    </w:p>
    <w:p w14:paraId="0D402C15"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color w:val="000000" w:themeColor="text1"/>
          <w:vertAlign w:val="superscript"/>
          <w:lang w:val="it-IT" w:eastAsia="it-CH"/>
        </w:rPr>
      </w:pPr>
      <w:r w:rsidRPr="15CDDA08">
        <w:rPr>
          <w:rFonts w:ascii="Arial" w:eastAsia="Times New Roman" w:hAnsi="Arial" w:cs="Arial"/>
          <w:color w:val="000000" w:themeColor="text1"/>
          <w:vertAlign w:val="superscript"/>
          <w:lang w:val="it-IT" w:eastAsia="it-CH"/>
        </w:rPr>
        <w:t>1</w:t>
      </w:r>
      <w:r w:rsidR="008D0C55" w:rsidRPr="15CDDA08">
        <w:rPr>
          <w:rFonts w:ascii="Arial" w:eastAsia="Times New Roman" w:hAnsi="Arial" w:cs="Arial"/>
          <w:color w:val="000000" w:themeColor="text1"/>
          <w:lang w:val="it-IT" w:eastAsia="it-CH"/>
        </w:rPr>
        <w:t>Le informazioni e i documenti delle autorità che si rivolgono a un numero indeterminato di persone sono trasmesse unicamente in forma digitale.</w:t>
      </w:r>
    </w:p>
    <w:p w14:paraId="71E7C90A"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Times New Roman"/>
          <w:lang w:val="it-IT"/>
        </w:rPr>
      </w:pPr>
      <w:r w:rsidRPr="15CDDA08">
        <w:rPr>
          <w:rFonts w:ascii="Arial" w:eastAsia="Times New Roman" w:hAnsi="Arial" w:cs="Arial"/>
          <w:color w:val="000000" w:themeColor="text1"/>
          <w:vertAlign w:val="superscript"/>
          <w:lang w:val="it-IT" w:eastAsia="it-CH"/>
        </w:rPr>
        <w:t>2</w:t>
      </w:r>
      <w:r w:rsidRPr="15CDDA08">
        <w:rPr>
          <w:rFonts w:ascii="Arial" w:eastAsia="Times New Roman" w:hAnsi="Arial" w:cs="Arial"/>
          <w:color w:val="000000" w:themeColor="text1"/>
          <w:lang w:val="it-IT" w:eastAsia="it-CH"/>
        </w:rPr>
        <w:t>Ogni persona può consultare le informazioni e i documenti delle autorità presso le autorità competenti e richiedere una copia su carta se dimostra in modo plausibile che le è impossibile consultarli in formato digitale o che ciò non può essere ragionevolmente richiesto. L'autorità può percepire un emolumento per la copia su carta.</w:t>
      </w:r>
    </w:p>
    <w:p w14:paraId="64188A4B" w14:textId="77777777" w:rsidR="008D0C55" w:rsidRPr="008D0C55" w:rsidRDefault="008D0C55" w:rsidP="003F5EB0">
      <w:pPr>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3</w:t>
      </w:r>
      <w:r w:rsidRPr="15CDDA08">
        <w:rPr>
          <w:rFonts w:ascii="Arial" w:eastAsia="Times New Roman" w:hAnsi="Arial" w:cs="Arial"/>
          <w:lang w:val="it-IT"/>
        </w:rPr>
        <w:t>La legislazione speciale rimane riservata.</w:t>
      </w:r>
    </w:p>
    <w:p w14:paraId="1C7E521D"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3520E778"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Dati</w:t>
      </w:r>
    </w:p>
    <w:p w14:paraId="4A5CC4A1"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8</w:t>
      </w:r>
    </w:p>
    <w:p w14:paraId="63F02CC0"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Nella misura del possibile, i dati vengono raccolti una sola volta e gestiti da un'unica autorità.</w:t>
      </w:r>
    </w:p>
    <w:p w14:paraId="0FF1C0E8"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4882411F"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Standard e processi</w:t>
      </w:r>
    </w:p>
    <w:p w14:paraId="48092EFC"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9</w:t>
      </w:r>
    </w:p>
    <w:p w14:paraId="235C4287"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Il Consiglio di Stato stabilisce gli standard e i processi per la digitalizzazione. A tal fine, si basa per quanto possibile su standard nazionali e internazionali.</w:t>
      </w:r>
    </w:p>
    <w:p w14:paraId="25710BBD"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7CDC0B34"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Dati amministrativi pubblici</w:t>
      </w:r>
    </w:p>
    <w:p w14:paraId="20A6B6EA"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10</w:t>
      </w:r>
    </w:p>
    <w:p w14:paraId="36C3ED93"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1</w:t>
      </w:r>
      <w:r w:rsidRPr="15CDDA08">
        <w:rPr>
          <w:rFonts w:ascii="Arial" w:eastAsia="Times New Roman" w:hAnsi="Arial" w:cs="Arial"/>
          <w:color w:val="000000" w:themeColor="text1"/>
          <w:lang w:val="it-IT" w:eastAsia="it-CH"/>
        </w:rPr>
        <w:t>Le autorità amministrative cantonali possono mettere a disposizione per il libero utilizzo dati che rilevano o creano nel quadro dell'adempimento dei compiti loro attribuiti dalla legge e che sono stati salvati in forma digitale e disponibili in modo strutturato sotto forma di collezioni.</w:t>
      </w:r>
    </w:p>
    <w:p w14:paraId="157DED95"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2</w:t>
      </w:r>
      <w:r w:rsidRPr="15CDDA08">
        <w:rPr>
          <w:rFonts w:ascii="Arial" w:eastAsia="Times New Roman" w:hAnsi="Arial" w:cs="Arial"/>
          <w:color w:val="000000" w:themeColor="text1"/>
          <w:lang w:val="it-IT" w:eastAsia="it-CH"/>
        </w:rPr>
        <w:t>Non è ammesso rendere accessibili al pubblico in questo modo dati che in virtù di altri atti normativi non vengono pubblicati o vengono pubblicati soltanto a condizioni più restrittive, in particolare sulla base di disposizioni relative alla protezione dei dati, ai diritti d'autore, al segreto statistico, al segreto fiscale, alla protezione delle informazioni, agli emolumenti e ai registri ufficiali.</w:t>
      </w:r>
    </w:p>
    <w:p w14:paraId="1B10240E"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3</w:t>
      </w:r>
      <w:r w:rsidRPr="15CDDA08">
        <w:rPr>
          <w:rFonts w:ascii="Arial" w:eastAsia="Times New Roman" w:hAnsi="Arial" w:cs="Arial"/>
          <w:color w:val="000000" w:themeColor="text1"/>
          <w:lang w:val="it-IT" w:eastAsia="it-CH"/>
        </w:rPr>
        <w:t>I dati sono messi a disposizione su reti accessibili al pubblico gratuitamente, tempestivamente, in forma leggibile da una macchina e in formato aperto.</w:t>
      </w:r>
    </w:p>
    <w:p w14:paraId="5543E608"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4</w:t>
      </w:r>
      <w:r w:rsidRPr="15CDDA08">
        <w:rPr>
          <w:rFonts w:ascii="Arial" w:eastAsia="Times New Roman" w:hAnsi="Arial" w:cs="Arial"/>
          <w:color w:val="000000" w:themeColor="text1"/>
          <w:lang w:val="it-IT" w:eastAsia="it-CH"/>
        </w:rPr>
        <w:t>Il Consiglio di Stato può definire condizioni di utilizzo per i dati pubblici aperti.</w:t>
      </w:r>
    </w:p>
    <w:p w14:paraId="28DC9C8C"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5</w:t>
      </w:r>
      <w:r w:rsidRPr="15CDDA08">
        <w:rPr>
          <w:rFonts w:ascii="Arial" w:eastAsia="Times New Roman" w:hAnsi="Arial" w:cs="Arial"/>
          <w:color w:val="000000" w:themeColor="text1"/>
          <w:lang w:val="it-IT" w:eastAsia="it-CH"/>
        </w:rPr>
        <w:t xml:space="preserve">Le autorità amministrative cantonali non sono tenute a verificare l'esattezza, la completezza e la plausibilità dei dati, o a verificarne altri aspetti, esclusivamente ai fini della loro pubblicazione come dati amministrativi pubblici. </w:t>
      </w:r>
    </w:p>
    <w:p w14:paraId="326E5FF5"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4F63FD37" w14:textId="77777777" w:rsidR="008D0C55" w:rsidRPr="008D0C55" w:rsidRDefault="008D0C55" w:rsidP="003F5EB0">
      <w:pPr>
        <w:spacing w:before="0" w:after="0" w:line="240" w:lineRule="auto"/>
        <w:jc w:val="both"/>
        <w:rPr>
          <w:rFonts w:ascii="Arial" w:eastAsia="Times New Roman" w:hAnsi="Arial" w:cs="Arial"/>
          <w:b/>
          <w:lang w:val="it-IT"/>
        </w:rPr>
      </w:pPr>
      <w:r w:rsidRPr="15CDDA08">
        <w:rPr>
          <w:rFonts w:ascii="Arial" w:eastAsia="Times New Roman" w:hAnsi="Arial" w:cs="Arial"/>
          <w:b/>
          <w:lang w:val="it-IT"/>
        </w:rPr>
        <w:t>Gestione</w:t>
      </w:r>
    </w:p>
    <w:p w14:paraId="49F5FE32" w14:textId="77777777" w:rsidR="008D0C55" w:rsidRPr="008D0C55" w:rsidRDefault="008D0C55" w:rsidP="003F5EB0">
      <w:pPr>
        <w:spacing w:before="0" w:after="0" w:line="240" w:lineRule="auto"/>
        <w:jc w:val="both"/>
        <w:rPr>
          <w:rFonts w:ascii="Arial" w:eastAsia="Times New Roman" w:hAnsi="Arial" w:cs="Arial"/>
          <w:b/>
          <w:lang w:val="it-IT"/>
        </w:rPr>
      </w:pPr>
      <w:r w:rsidRPr="15CDDA08">
        <w:rPr>
          <w:rFonts w:ascii="Arial" w:eastAsia="Times New Roman" w:hAnsi="Arial" w:cs="Arial"/>
          <w:b/>
          <w:lang w:val="it-IT"/>
        </w:rPr>
        <w:t>Art. 11</w:t>
      </w:r>
    </w:p>
    <w:p w14:paraId="7D25AE7C" w14:textId="77777777" w:rsidR="008D0C55" w:rsidRPr="008D0C55" w:rsidRDefault="008D0C55" w:rsidP="003F5EB0">
      <w:pPr>
        <w:spacing w:before="0" w:after="0" w:line="240" w:lineRule="auto"/>
        <w:jc w:val="both"/>
        <w:rPr>
          <w:rFonts w:ascii="Arial" w:eastAsia="Times New Roman" w:hAnsi="Arial" w:cs="Arial"/>
          <w:lang w:val="it-IT"/>
        </w:rPr>
      </w:pPr>
      <w:r w:rsidRPr="15CDDA08">
        <w:rPr>
          <w:rFonts w:ascii="Arial" w:eastAsia="Times New Roman" w:hAnsi="Arial" w:cs="Arial"/>
          <w:lang w:val="it-IT"/>
        </w:rPr>
        <w:t>Il Consiglio di Stato gestisce la digitalizzazione e l'uso delle risorse TIC. A tal fine, emana in particolare una strategia con un piano di attuazione e lo aggiorna regolarmente.</w:t>
      </w:r>
    </w:p>
    <w:p w14:paraId="29A3C196" w14:textId="36EF5A7A" w:rsidR="008D0C55" w:rsidRDefault="008D0C55" w:rsidP="003F5EB0">
      <w:pPr>
        <w:spacing w:before="0" w:after="0" w:line="240" w:lineRule="auto"/>
        <w:jc w:val="both"/>
        <w:rPr>
          <w:rFonts w:ascii="Arial" w:eastAsia="Times New Roman" w:hAnsi="Arial" w:cs="Arial"/>
          <w:bCs/>
          <w:szCs w:val="24"/>
          <w:lang w:val="it-IT"/>
        </w:rPr>
      </w:pPr>
    </w:p>
    <w:p w14:paraId="0A4658C2"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lastRenderedPageBreak/>
        <w:t>Delega di compiti</w:t>
      </w:r>
    </w:p>
    <w:p w14:paraId="47C7C5F8"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Art. 12</w:t>
      </w:r>
    </w:p>
    <w:p w14:paraId="56029D79"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lang w:val="it-IT"/>
        </w:rPr>
        <w:t>Se un'autorità amministrativa cantonale affida l'elaborazione di dati o la gestione di soluzioni informatiche a terzi, essa deve garantire tramite convenzione, condizioni o in altro modo che:</w:t>
      </w:r>
    </w:p>
    <w:p w14:paraId="3D6017C1" w14:textId="20B22319" w:rsidR="008D0C55" w:rsidRPr="008D0C55" w:rsidRDefault="008D0C55" w:rsidP="003F5EB0">
      <w:pPr>
        <w:shd w:val="clear" w:color="auto" w:fill="FFFFFF" w:themeFill="background1"/>
        <w:spacing w:before="0" w:after="0" w:line="240" w:lineRule="auto"/>
        <w:ind w:left="357" w:hanging="357"/>
        <w:jc w:val="both"/>
        <w:rPr>
          <w:rFonts w:ascii="Arial" w:eastAsia="Times New Roman" w:hAnsi="Arial" w:cs="Arial"/>
          <w:lang w:val="it-IT"/>
        </w:rPr>
      </w:pPr>
      <w:r w:rsidRPr="15CDDA08">
        <w:rPr>
          <w:rFonts w:ascii="Arial" w:eastAsia="Times New Roman" w:hAnsi="Arial" w:cs="Arial"/>
          <w:lang w:val="it-IT"/>
        </w:rPr>
        <w:t>a)</w:t>
      </w:r>
      <w:r w:rsidR="003F5EB0">
        <w:rPr>
          <w:rFonts w:ascii="Arial" w:eastAsia="Times New Roman" w:hAnsi="Arial" w:cs="Arial"/>
          <w:lang w:val="it-IT"/>
        </w:rPr>
        <w:tab/>
      </w:r>
      <w:r w:rsidRPr="15CDDA08">
        <w:rPr>
          <w:rFonts w:ascii="Arial" w:eastAsia="Times New Roman" w:hAnsi="Arial" w:cs="Arial"/>
          <w:lang w:val="it-IT"/>
        </w:rPr>
        <w:t>il mandatario rispetti almeno i medesimi requisiti rispettati dall’autorità amministrativa cantonale per quanto riguarda la protezione dei dati nonché la sicurezza delle informazioni e d'esercizio;</w:t>
      </w:r>
    </w:p>
    <w:p w14:paraId="2A7C1710" w14:textId="0F3825AF" w:rsidR="008D0C55" w:rsidRPr="008D0C55" w:rsidRDefault="008D0C55" w:rsidP="003F5EB0">
      <w:pPr>
        <w:spacing w:before="0" w:after="0" w:line="240" w:lineRule="auto"/>
        <w:ind w:left="357" w:hanging="357"/>
        <w:jc w:val="both"/>
        <w:rPr>
          <w:rFonts w:ascii="Arial" w:eastAsia="Times New Roman" w:hAnsi="Arial" w:cs="Arial"/>
          <w:lang w:val="it-IT"/>
        </w:rPr>
      </w:pPr>
      <w:r w:rsidRPr="15CDDA08">
        <w:rPr>
          <w:rFonts w:ascii="Arial" w:eastAsia="Times New Roman" w:hAnsi="Arial" w:cs="Arial"/>
          <w:lang w:val="it-IT"/>
        </w:rPr>
        <w:t>b)</w:t>
      </w:r>
      <w:r w:rsidR="003F5EB0">
        <w:rPr>
          <w:rFonts w:ascii="Arial" w:eastAsia="Times New Roman" w:hAnsi="Arial" w:cs="Arial"/>
          <w:lang w:val="it-IT"/>
        </w:rPr>
        <w:tab/>
      </w:r>
      <w:r w:rsidRPr="15CDDA08">
        <w:rPr>
          <w:rFonts w:ascii="Arial" w:eastAsia="Times New Roman" w:hAnsi="Arial" w:cs="Arial"/>
          <w:lang w:val="it-IT"/>
        </w:rPr>
        <w:t>l’adempimento dei compiti statali venga il meno possibile pregiudicato nel caso in cui il mandatario non rispetti gli accordi stipulati o cessi la propria attività.</w:t>
      </w:r>
    </w:p>
    <w:p w14:paraId="758D9361"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535BF6E2"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Capitolo terzo</w:t>
      </w:r>
    </w:p>
    <w:p w14:paraId="0A1B25AE"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Servizi di base</w:t>
      </w:r>
    </w:p>
    <w:p w14:paraId="4E813510" w14:textId="77777777" w:rsidR="008D0C55" w:rsidRPr="008D0C55" w:rsidRDefault="008D0C55"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4DDD9123"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Servizi di base</w:t>
      </w:r>
    </w:p>
    <w:p w14:paraId="4815BBE3"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13</w:t>
      </w:r>
    </w:p>
    <w:p w14:paraId="04D5DAF2"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1</w:t>
      </w:r>
      <w:r w:rsidR="008D0C55" w:rsidRPr="15CDDA08">
        <w:rPr>
          <w:rFonts w:ascii="Arial" w:eastAsia="Times New Roman" w:hAnsi="Arial" w:cs="Arial"/>
          <w:color w:val="000000" w:themeColor="text1"/>
          <w:lang w:val="it-IT" w:eastAsia="it-CH"/>
        </w:rPr>
        <w:t>Il Cantone provvede ai servizi di base e li mette a disposizione di terzi conformemente all'articolo 14 capoverso 2. I servizi di base vengono introdotti gradualmente.</w:t>
      </w:r>
    </w:p>
    <w:p w14:paraId="1B3D2379"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Times New Roman"/>
          <w:vertAlign w:val="superscript"/>
          <w:lang w:val="it-IT"/>
        </w:rPr>
        <w:t>2</w:t>
      </w:r>
      <w:r w:rsidR="008D0C55" w:rsidRPr="15CDDA08">
        <w:rPr>
          <w:rFonts w:ascii="Arial" w:eastAsia="Times New Roman" w:hAnsi="Arial" w:cs="Times New Roman"/>
          <w:lang w:val="it-IT"/>
        </w:rPr>
        <w:t>Il Consiglio di Stato stabilisce le modalità di fornitura e utilizzo dei servizi di base.</w:t>
      </w:r>
    </w:p>
    <w:p w14:paraId="13869D38"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2E4A3307"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Utilizzo</w:t>
      </w:r>
    </w:p>
    <w:p w14:paraId="6F946A88"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b/>
          <w:color w:val="000000" w:themeColor="text1"/>
          <w:lang w:val="it-IT" w:eastAsia="it-CH"/>
        </w:rPr>
        <w:t>Art. 14</w:t>
      </w:r>
    </w:p>
    <w:p w14:paraId="2BC7DF30"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1</w:t>
      </w:r>
      <w:r w:rsidRPr="15CDDA08">
        <w:rPr>
          <w:rFonts w:ascii="Arial" w:eastAsia="Times New Roman" w:hAnsi="Arial" w:cs="Arial"/>
          <w:color w:val="000000" w:themeColor="text1"/>
          <w:lang w:val="it-IT" w:eastAsia="it-CH"/>
        </w:rPr>
        <w:t>Le autorità cantonali utilizzano i servizi di ba</w:t>
      </w:r>
      <w:r w:rsidR="00490495" w:rsidRPr="15CDDA08">
        <w:rPr>
          <w:rFonts w:ascii="Arial" w:eastAsia="Times New Roman" w:hAnsi="Arial" w:cs="Arial"/>
          <w:color w:val="000000" w:themeColor="text1"/>
          <w:lang w:val="it-IT" w:eastAsia="it-CH"/>
        </w:rPr>
        <w:t>se per offrire servizi tramite I</w:t>
      </w:r>
      <w:r w:rsidRPr="15CDDA08">
        <w:rPr>
          <w:rFonts w:ascii="Arial" w:eastAsia="Times New Roman" w:hAnsi="Arial" w:cs="Arial"/>
          <w:color w:val="000000" w:themeColor="text1"/>
          <w:lang w:val="it-IT" w:eastAsia="it-CH"/>
        </w:rPr>
        <w:t>nternet.</w:t>
      </w:r>
    </w:p>
    <w:p w14:paraId="2DCA10FA"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2</w:t>
      </w:r>
      <w:r w:rsidRPr="15CDDA08">
        <w:rPr>
          <w:rFonts w:ascii="Arial" w:eastAsia="Times New Roman" w:hAnsi="Arial" w:cs="Arial"/>
          <w:color w:val="000000" w:themeColor="text1"/>
          <w:lang w:val="it-IT" w:eastAsia="it-CH"/>
        </w:rPr>
        <w:t>Le autorità e gli altri enti incaricati di compiti di diritto pubblico possono utilizzare i servizi di base per offrire servizi in forma digitale.</w:t>
      </w:r>
    </w:p>
    <w:p w14:paraId="3BFA06CF"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3</w:t>
      </w:r>
      <w:r w:rsidRPr="15CDDA08">
        <w:rPr>
          <w:rFonts w:ascii="Arial" w:eastAsia="Times New Roman" w:hAnsi="Arial" w:cs="Arial"/>
          <w:color w:val="000000" w:themeColor="text1"/>
          <w:lang w:val="it-IT" w:eastAsia="it-CH"/>
        </w:rPr>
        <w:t>Il Consiglio di Stato può limitare l'obbligo o il diritto di utilizzo.</w:t>
      </w:r>
    </w:p>
    <w:p w14:paraId="01E411B0" w14:textId="77777777" w:rsidR="008D0C55" w:rsidRPr="008D0C55" w:rsidRDefault="008D0C55" w:rsidP="003F5EB0">
      <w:pPr>
        <w:spacing w:before="0" w:after="0" w:line="240" w:lineRule="auto"/>
        <w:jc w:val="both"/>
        <w:rPr>
          <w:rFonts w:ascii="Arial" w:eastAsia="Times New Roman" w:hAnsi="Arial" w:cs="Times New Roman"/>
          <w:szCs w:val="24"/>
          <w:lang w:val="it-IT"/>
        </w:rPr>
      </w:pPr>
    </w:p>
    <w:p w14:paraId="2587424A"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Costi</w:t>
      </w:r>
    </w:p>
    <w:p w14:paraId="5106D0F3"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b/>
          <w:color w:val="000000" w:themeColor="text1"/>
          <w:lang w:val="it-IT" w:eastAsia="it-CH"/>
        </w:rPr>
        <w:t>Art. 15</w:t>
      </w:r>
      <w:r w:rsidRPr="15CDDA08">
        <w:rPr>
          <w:rFonts w:ascii="Arial" w:eastAsia="Times New Roman" w:hAnsi="Arial" w:cs="Arial"/>
          <w:color w:val="000000" w:themeColor="text1"/>
          <w:lang w:val="it-IT" w:eastAsia="it-CH"/>
        </w:rPr>
        <w:t xml:space="preserve"> </w:t>
      </w:r>
    </w:p>
    <w:p w14:paraId="0D8AD060"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1</w:t>
      </w:r>
      <w:r w:rsidRPr="15CDDA08">
        <w:rPr>
          <w:rFonts w:ascii="Arial" w:eastAsia="Times New Roman" w:hAnsi="Arial" w:cs="Arial"/>
          <w:color w:val="000000" w:themeColor="text1"/>
          <w:lang w:val="it-IT" w:eastAsia="it-CH"/>
        </w:rPr>
        <w:t>Il Cantone si assume i costi per lo sviluppo e l'esercizio dei servizi di base.</w:t>
      </w:r>
    </w:p>
    <w:p w14:paraId="21689B0A"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2</w:t>
      </w:r>
      <w:r w:rsidRPr="15CDDA08">
        <w:rPr>
          <w:rFonts w:ascii="Arial" w:eastAsia="Times New Roman" w:hAnsi="Arial" w:cs="Arial"/>
          <w:color w:val="000000" w:themeColor="text1"/>
          <w:lang w:val="it-IT" w:eastAsia="it-CH"/>
        </w:rPr>
        <w:t xml:space="preserve">Le autorità che utilizzano i servizi di base conformemente all'articolo 13 capoverso 2 per la fornitura di servizi devono partecipare ai costi. L'ammontare della partecipazione ai costi si calcola </w:t>
      </w:r>
      <w:r w:rsidRPr="008D0C55">
        <w:rPr>
          <w:rFonts w:ascii="Arial" w:eastAsia="Times New Roman" w:hAnsi="Arial" w:cs="Times New Roman"/>
          <w:noProof/>
          <w:lang w:val="it-IT"/>
        </w:rPr>
        <w:t xml:space="preserve">tenendo conto del tipo e dell'entità </w:t>
      </w:r>
      <w:r w:rsidRPr="15CDDA08">
        <w:rPr>
          <w:rFonts w:ascii="Arial" w:eastAsia="Times New Roman" w:hAnsi="Arial" w:cs="Arial"/>
          <w:color w:val="000000" w:themeColor="text1"/>
          <w:lang w:val="it-IT" w:eastAsia="it-CH"/>
        </w:rPr>
        <w:t>dei servizi di base utilizzati. Il Consiglio di Stato ne stabilisce le modalità.</w:t>
      </w:r>
    </w:p>
    <w:p w14:paraId="45108FE5" w14:textId="77777777" w:rsidR="008D0C55" w:rsidRPr="008D0C55" w:rsidRDefault="008D0C55"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276D260D"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Capitolo quarto</w:t>
      </w:r>
    </w:p>
    <w:p w14:paraId="21597CBE"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Collaborazione</w:t>
      </w:r>
    </w:p>
    <w:p w14:paraId="01134B76" w14:textId="77777777" w:rsidR="008D0C55" w:rsidRPr="008D0C55" w:rsidRDefault="008D0C55"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5C429773"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Principi</w:t>
      </w:r>
    </w:p>
    <w:p w14:paraId="01B90FB8"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16</w:t>
      </w:r>
    </w:p>
    <w:p w14:paraId="339CA4DD"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1</w:t>
      </w:r>
      <w:r w:rsidR="008D0C55" w:rsidRPr="15CDDA08">
        <w:rPr>
          <w:rFonts w:ascii="Arial" w:eastAsia="Times New Roman" w:hAnsi="Arial" w:cs="Arial"/>
          <w:color w:val="000000" w:themeColor="text1"/>
          <w:lang w:val="it-IT" w:eastAsia="it-CH"/>
        </w:rPr>
        <w:t>Le autorità cantonali cooperano attivamente nell'ambito della digitalizzazione.</w:t>
      </w:r>
    </w:p>
    <w:p w14:paraId="1B6D93C6"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2</w:t>
      </w:r>
      <w:r w:rsidRPr="15CDDA08">
        <w:rPr>
          <w:rFonts w:ascii="Arial" w:eastAsia="Times New Roman" w:hAnsi="Arial" w:cs="Arial"/>
          <w:color w:val="000000" w:themeColor="text1"/>
          <w:lang w:val="it-IT" w:eastAsia="it-CH"/>
        </w:rPr>
        <w:t>Il Consiglio di Stato coordina questa collaborazione rispettando il principio della separazione dei poteri. Assicura che le autorità siano opportunamente coinvolte nelle decisioni che le riguardano.</w:t>
      </w:r>
    </w:p>
    <w:p w14:paraId="55CAC31C" w14:textId="4EC995B4" w:rsidR="008D0C55" w:rsidRDefault="008D0C55"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2680E7A5" w14:textId="74790068" w:rsidR="003F5EB0" w:rsidRDefault="003F5EB0"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61119A07" w14:textId="5A8CD55A" w:rsidR="003F5EB0" w:rsidRDefault="003F5EB0"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67E1C0AC" w14:textId="77777777" w:rsidR="003F5EB0" w:rsidRPr="008D0C55" w:rsidRDefault="003F5EB0"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5EABDB24"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lastRenderedPageBreak/>
        <w:t xml:space="preserve">Collaborazione con la Confederazione e </w:t>
      </w:r>
      <w:r w:rsidR="00C432BC">
        <w:rPr>
          <w:rFonts w:ascii="Arial" w:eastAsia="Times New Roman" w:hAnsi="Arial" w:cs="Arial"/>
          <w:b/>
          <w:color w:val="000000" w:themeColor="text1"/>
          <w:lang w:val="it-IT" w:eastAsia="it-CH"/>
        </w:rPr>
        <w:t>gli altri</w:t>
      </w:r>
      <w:r w:rsidRPr="15CDDA08">
        <w:rPr>
          <w:rFonts w:ascii="Arial" w:eastAsia="Times New Roman" w:hAnsi="Arial" w:cs="Arial"/>
          <w:b/>
          <w:color w:val="000000" w:themeColor="text1"/>
          <w:lang w:val="it-IT" w:eastAsia="it-CH"/>
        </w:rPr>
        <w:t xml:space="preserve"> Cantoni</w:t>
      </w:r>
    </w:p>
    <w:p w14:paraId="0202E958"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17</w:t>
      </w:r>
    </w:p>
    <w:p w14:paraId="44BE92B6"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1</w:t>
      </w:r>
      <w:r w:rsidRPr="15CDDA08">
        <w:rPr>
          <w:rFonts w:ascii="Arial" w:eastAsia="Times New Roman" w:hAnsi="Arial" w:cs="Arial"/>
          <w:color w:val="000000" w:themeColor="text1"/>
          <w:lang w:val="it-IT" w:eastAsia="it-CH"/>
        </w:rPr>
        <w:t>Il Cantone collabora con la Confederazione e con</w:t>
      </w:r>
      <w:r w:rsidR="00C432BC">
        <w:rPr>
          <w:rFonts w:ascii="Arial" w:eastAsia="Times New Roman" w:hAnsi="Arial" w:cs="Arial"/>
          <w:color w:val="000000" w:themeColor="text1"/>
          <w:lang w:val="it-IT" w:eastAsia="it-CH"/>
        </w:rPr>
        <w:t xml:space="preserve"> gli</w:t>
      </w:r>
      <w:r w:rsidRPr="15CDDA08">
        <w:rPr>
          <w:rFonts w:ascii="Arial" w:eastAsia="Times New Roman" w:hAnsi="Arial" w:cs="Arial"/>
          <w:color w:val="000000" w:themeColor="text1"/>
          <w:lang w:val="it-IT" w:eastAsia="it-CH"/>
        </w:rPr>
        <w:t xml:space="preserve"> altri Cantoni nell’ambito della digitalizzazione.</w:t>
      </w:r>
    </w:p>
    <w:p w14:paraId="5E0F1D5E"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2</w:t>
      </w:r>
      <w:r w:rsidRPr="15CDDA08">
        <w:rPr>
          <w:rFonts w:ascii="Arial" w:eastAsia="Times New Roman" w:hAnsi="Arial" w:cs="Arial"/>
          <w:color w:val="000000" w:themeColor="text1"/>
          <w:lang w:val="it-IT" w:eastAsia="it-CH"/>
        </w:rPr>
        <w:t>Il Consiglio di Stato è autorizzato a concludere accordi di collaborazione e sottoscrivere contratti di diritto pubblico con la Confederazione e</w:t>
      </w:r>
      <w:r w:rsidR="00C432BC">
        <w:rPr>
          <w:rFonts w:ascii="Arial" w:eastAsia="Times New Roman" w:hAnsi="Arial" w:cs="Arial"/>
          <w:color w:val="000000" w:themeColor="text1"/>
          <w:lang w:val="it-IT" w:eastAsia="it-CH"/>
        </w:rPr>
        <w:t xml:space="preserve"> gli</w:t>
      </w:r>
      <w:r w:rsidRPr="15CDDA08">
        <w:rPr>
          <w:rFonts w:ascii="Arial" w:eastAsia="Times New Roman" w:hAnsi="Arial" w:cs="Arial"/>
          <w:color w:val="000000" w:themeColor="text1"/>
          <w:lang w:val="it-IT" w:eastAsia="it-CH"/>
        </w:rPr>
        <w:t xml:space="preserve"> altri Cantoni per promuovere la digitalizzazione.</w:t>
      </w:r>
    </w:p>
    <w:p w14:paraId="04E69A69"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3</w:t>
      </w:r>
      <w:r w:rsidRPr="15CDDA08">
        <w:rPr>
          <w:rFonts w:ascii="Arial" w:eastAsia="Times New Roman" w:hAnsi="Arial" w:cs="Arial"/>
          <w:color w:val="000000" w:themeColor="text1"/>
          <w:lang w:val="it-IT" w:eastAsia="it-CH"/>
        </w:rPr>
        <w:t>La legislazione speciale e le competenze in materia di autorizzazione delle spese restano riservate.</w:t>
      </w:r>
    </w:p>
    <w:p w14:paraId="1DBE59E8" w14:textId="77777777" w:rsidR="008D0C55" w:rsidRPr="008D0C55" w:rsidRDefault="008D0C55"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2A8BCFC1"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Capitolo quinto</w:t>
      </w:r>
    </w:p>
    <w:p w14:paraId="50ADFAFA"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Protezione dei dati e banche dati centralizzate</w:t>
      </w:r>
    </w:p>
    <w:p w14:paraId="3D8216D2" w14:textId="77777777" w:rsidR="008D0C55" w:rsidRPr="008D0C55" w:rsidRDefault="008D0C55"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42B25380" w14:textId="77777777" w:rsidR="008D0C55" w:rsidRPr="008D0C55" w:rsidRDefault="008D0C55" w:rsidP="003F5EB0">
      <w:pPr>
        <w:shd w:val="clear" w:color="auto" w:fill="FFFFFF" w:themeFill="background1"/>
        <w:spacing w:before="0" w:after="0" w:line="240" w:lineRule="auto"/>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Trattamento dei dati personali</w:t>
      </w:r>
    </w:p>
    <w:p w14:paraId="4E3A2DD7" w14:textId="77777777" w:rsidR="008D0C55" w:rsidRPr="008D0C55" w:rsidRDefault="008D0C55" w:rsidP="003F5EB0">
      <w:pPr>
        <w:shd w:val="clear" w:color="auto" w:fill="FFFFFF" w:themeFill="background1"/>
        <w:spacing w:before="0" w:after="0" w:line="240" w:lineRule="auto"/>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18</w:t>
      </w:r>
    </w:p>
    <w:p w14:paraId="28FD70DE" w14:textId="77777777" w:rsidR="008D0C55" w:rsidRPr="008D0C55" w:rsidRDefault="008D0C55" w:rsidP="003F5EB0">
      <w:pPr>
        <w:shd w:val="clear" w:color="auto" w:fill="FFFFFF" w:themeFill="background1"/>
        <w:spacing w:before="0" w:after="0" w:line="240" w:lineRule="auto"/>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1</w:t>
      </w:r>
      <w:r w:rsidRPr="15CDDA08">
        <w:rPr>
          <w:rFonts w:ascii="Arial" w:eastAsia="Times New Roman" w:hAnsi="Arial" w:cs="Arial"/>
          <w:color w:val="000000" w:themeColor="text1"/>
          <w:lang w:val="it-IT" w:eastAsia="it-CH"/>
        </w:rPr>
        <w:t>Le autorità possono trattare dati personali e dati personali meritevoli di particolare protezione, quando ciò è necessario per la fornitura di servizi digitali.</w:t>
      </w:r>
    </w:p>
    <w:p w14:paraId="1DDFAD5F" w14:textId="77777777" w:rsidR="008D0C55" w:rsidRPr="008D0C55" w:rsidRDefault="006D7183" w:rsidP="003F5EB0">
      <w:pPr>
        <w:shd w:val="clear" w:color="auto" w:fill="FFFFFF" w:themeFill="background1"/>
        <w:spacing w:before="0" w:after="0" w:line="240" w:lineRule="auto"/>
        <w:rPr>
          <w:rFonts w:ascii="Arial" w:eastAsia="Times New Roman" w:hAnsi="Arial" w:cs="Arial"/>
          <w:color w:val="000000" w:themeColor="text1"/>
          <w:lang w:val="it-IT" w:eastAsia="it-CH"/>
        </w:rPr>
      </w:pPr>
      <w:r w:rsidRPr="006D7183">
        <w:rPr>
          <w:rFonts w:ascii="Arial" w:eastAsia="Times New Roman" w:hAnsi="Arial" w:cs="Arial"/>
          <w:color w:val="000000" w:themeColor="text1"/>
          <w:vertAlign w:val="superscript"/>
          <w:lang w:val="it-IT" w:eastAsia="it-CH"/>
        </w:rPr>
        <w:t>2</w:t>
      </w:r>
      <w:r w:rsidR="008D0C55" w:rsidRPr="15CDDA08">
        <w:rPr>
          <w:rFonts w:ascii="Arial" w:eastAsia="Times New Roman" w:hAnsi="Arial" w:cs="Arial"/>
          <w:color w:val="000000" w:themeColor="text1"/>
          <w:lang w:val="it-IT" w:eastAsia="it-CH"/>
        </w:rPr>
        <w:t>Le disposizioni della legislazione sulla protezione dei dati personali restano applicabili.</w:t>
      </w:r>
    </w:p>
    <w:p w14:paraId="290ADC3F" w14:textId="77777777" w:rsidR="008D0C55" w:rsidRPr="008D0C55" w:rsidRDefault="008D0C55" w:rsidP="003F5EB0">
      <w:pPr>
        <w:shd w:val="clear" w:color="auto" w:fill="FFFFFF"/>
        <w:spacing w:before="0" w:after="0" w:line="240" w:lineRule="auto"/>
        <w:rPr>
          <w:rFonts w:ascii="Arial" w:eastAsia="Times New Roman" w:hAnsi="Arial" w:cs="Arial"/>
          <w:bCs/>
          <w:color w:val="000000"/>
          <w:szCs w:val="24"/>
          <w:lang w:val="it-IT" w:eastAsia="it-CH"/>
        </w:rPr>
      </w:pPr>
    </w:p>
    <w:p w14:paraId="20B02259" w14:textId="77777777" w:rsidR="008D0C55" w:rsidRPr="008D0C55" w:rsidRDefault="008D0C55" w:rsidP="003F5EB0">
      <w:pPr>
        <w:shd w:val="clear" w:color="auto" w:fill="FFFFFF" w:themeFill="background1"/>
        <w:spacing w:before="0" w:after="0" w:line="240" w:lineRule="auto"/>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Banche dati centralizzate</w:t>
      </w:r>
    </w:p>
    <w:p w14:paraId="2022726C" w14:textId="77777777" w:rsidR="008D0C55" w:rsidRPr="008D0C55" w:rsidRDefault="008D0C55" w:rsidP="003F5EB0">
      <w:pPr>
        <w:shd w:val="clear" w:color="auto" w:fill="FFFFFF" w:themeFill="background1"/>
        <w:spacing w:before="0" w:after="0" w:line="240" w:lineRule="auto"/>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19</w:t>
      </w:r>
    </w:p>
    <w:p w14:paraId="648C54A7" w14:textId="77777777" w:rsidR="008D0C55" w:rsidRPr="008D0C55" w:rsidRDefault="009B367A" w:rsidP="003F5EB0">
      <w:pPr>
        <w:shd w:val="clear" w:color="auto" w:fill="FFFFFF" w:themeFill="background1"/>
        <w:spacing w:before="0" w:after="0" w:line="240" w:lineRule="auto"/>
        <w:rPr>
          <w:rFonts w:ascii="Arial" w:eastAsia="Times New Roman" w:hAnsi="Arial" w:cs="Arial"/>
          <w:lang w:val="it-IT"/>
        </w:rPr>
      </w:pPr>
      <w:r w:rsidRPr="15CDDA08">
        <w:rPr>
          <w:rFonts w:ascii="Arial" w:eastAsia="Times New Roman" w:hAnsi="Arial" w:cs="Arial"/>
          <w:color w:val="000000" w:themeColor="text1"/>
          <w:vertAlign w:val="superscript"/>
          <w:lang w:val="it-IT" w:eastAsia="it-CH"/>
        </w:rPr>
        <w:t>1</w:t>
      </w:r>
      <w:r w:rsidR="008D0C55" w:rsidRPr="15CDDA08">
        <w:rPr>
          <w:rFonts w:ascii="Arial" w:eastAsia="Times New Roman" w:hAnsi="Arial" w:cs="Arial"/>
          <w:lang w:val="it-IT"/>
        </w:rPr>
        <w:t xml:space="preserve">Il Cantone </w:t>
      </w:r>
      <w:r w:rsidR="00C432BC">
        <w:rPr>
          <w:rFonts w:ascii="Arial" w:eastAsia="Times New Roman" w:hAnsi="Arial" w:cs="Arial"/>
          <w:lang w:val="it-IT"/>
        </w:rPr>
        <w:t>gestisce</w:t>
      </w:r>
      <w:r w:rsidR="008D0C55" w:rsidRPr="15CDDA08">
        <w:rPr>
          <w:rFonts w:ascii="Arial" w:eastAsia="Times New Roman" w:hAnsi="Arial" w:cs="Arial"/>
          <w:lang w:val="it-IT"/>
        </w:rPr>
        <w:t xml:space="preserve"> delle banche dati centralizzate contenenti dati personali di cui le autorità possono disporre per svolgere i loro compiti legali.</w:t>
      </w:r>
    </w:p>
    <w:p w14:paraId="76986614" w14:textId="77777777" w:rsidR="008D0C55" w:rsidRPr="008D0C55" w:rsidRDefault="008D0C55" w:rsidP="003F5EB0">
      <w:pPr>
        <w:shd w:val="clear" w:color="auto" w:fill="FFFFFF" w:themeFill="background1"/>
        <w:spacing w:before="0" w:after="0" w:line="240" w:lineRule="auto"/>
        <w:rPr>
          <w:rFonts w:ascii="Arial" w:eastAsia="Times New Roman" w:hAnsi="Arial" w:cs="Arial"/>
          <w:lang w:val="it-IT"/>
        </w:rPr>
      </w:pPr>
      <w:r w:rsidRPr="15CDDA08">
        <w:rPr>
          <w:rFonts w:ascii="Arial" w:eastAsia="Times New Roman" w:hAnsi="Arial" w:cs="Arial"/>
          <w:color w:val="000000" w:themeColor="text1"/>
          <w:vertAlign w:val="superscript"/>
          <w:lang w:val="it-IT" w:eastAsia="it-CH"/>
        </w:rPr>
        <w:t>2</w:t>
      </w:r>
      <w:r w:rsidRPr="15CDDA08">
        <w:rPr>
          <w:rFonts w:ascii="Arial" w:eastAsia="Times New Roman" w:hAnsi="Arial" w:cs="Arial"/>
          <w:lang w:val="it-IT"/>
        </w:rPr>
        <w:t>Una banca dati centralizzata contiene i dati di cui diverse autorità hanno bisogno e che possono trattare per svolgere i loro compiti legali in conformità con la legislazione speciale.</w:t>
      </w:r>
    </w:p>
    <w:p w14:paraId="4F90FE2F" w14:textId="77777777" w:rsidR="008D0C55" w:rsidRPr="008D0C55" w:rsidRDefault="008D0C55" w:rsidP="003F5EB0">
      <w:pPr>
        <w:shd w:val="clear" w:color="auto" w:fill="FFFFFF" w:themeFill="background1"/>
        <w:spacing w:before="0" w:after="0" w:line="240" w:lineRule="auto"/>
        <w:rPr>
          <w:rFonts w:ascii="Arial" w:eastAsia="Times New Roman" w:hAnsi="Arial" w:cs="Arial"/>
          <w:lang w:val="it-IT"/>
        </w:rPr>
      </w:pPr>
      <w:r w:rsidRPr="15CDDA08">
        <w:rPr>
          <w:rFonts w:ascii="Arial" w:eastAsia="Times New Roman" w:hAnsi="Arial" w:cs="Arial"/>
          <w:color w:val="000000" w:themeColor="text1"/>
          <w:vertAlign w:val="superscript"/>
          <w:lang w:val="it-IT" w:eastAsia="it-CH"/>
        </w:rPr>
        <w:t>3</w:t>
      </w:r>
      <w:r w:rsidRPr="15CDDA08">
        <w:rPr>
          <w:rFonts w:ascii="Arial" w:eastAsia="Times New Roman" w:hAnsi="Arial" w:cs="Arial"/>
          <w:lang w:val="it-IT"/>
        </w:rPr>
        <w:t xml:space="preserve">Le autorità cantonali incaricate di applicare la legislazione speciale possono </w:t>
      </w:r>
      <w:r w:rsidRPr="008D0C55">
        <w:rPr>
          <w:rFonts w:ascii="Arial" w:eastAsia="Times New Roman" w:hAnsi="Arial" w:cs="Times New Roman"/>
          <w:lang w:val="it-IT"/>
        </w:rPr>
        <w:t xml:space="preserve">accedere ai dati contenuti nelle banche dati centralizzate </w:t>
      </w:r>
      <w:r w:rsidRPr="15CDDA08">
        <w:rPr>
          <w:rFonts w:ascii="Arial" w:eastAsia="Times New Roman" w:hAnsi="Arial" w:cs="Arial"/>
          <w:lang w:val="it-IT"/>
        </w:rPr>
        <w:t>di cui hanno bisogno per svolgere i loro compiti legali</w:t>
      </w:r>
      <w:r w:rsidRPr="008D0C55">
        <w:rPr>
          <w:rFonts w:ascii="Arial" w:eastAsia="Times New Roman" w:hAnsi="Arial" w:cs="Times New Roman"/>
          <w:lang w:val="it-IT"/>
        </w:rPr>
        <w:t xml:space="preserve"> mediante una procedura di richiamo.</w:t>
      </w:r>
    </w:p>
    <w:p w14:paraId="087420BA" w14:textId="77777777" w:rsidR="008D0C55" w:rsidRPr="008D0C55" w:rsidRDefault="009B367A" w:rsidP="003F5EB0">
      <w:pPr>
        <w:shd w:val="clear" w:color="auto" w:fill="FFFFFF" w:themeFill="background1"/>
        <w:spacing w:before="0" w:after="0" w:line="240" w:lineRule="auto"/>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4</w:t>
      </w:r>
      <w:r w:rsidR="008D0C55" w:rsidRPr="15CDDA08">
        <w:rPr>
          <w:rFonts w:ascii="Arial" w:eastAsia="Times New Roman" w:hAnsi="Arial" w:cs="Arial"/>
          <w:color w:val="000000" w:themeColor="text1"/>
          <w:lang w:val="it-IT" w:eastAsia="it-CH"/>
        </w:rPr>
        <w:t>Le autorità cantonali possono anche trattare dati personali meritevoli di particolare protezione nelle banche dati centralizzate, purché questi siano indispensabili per il compimento dei loro compiti legali. L'allegato 1 specifica questi dati, le categorie di dati e le funzionalità e li collega alle leggi corrispondenti.</w:t>
      </w:r>
    </w:p>
    <w:p w14:paraId="6A183644" w14:textId="77777777" w:rsidR="008D0C55" w:rsidRPr="008D0C55" w:rsidRDefault="008D0C55" w:rsidP="003F5EB0">
      <w:pPr>
        <w:shd w:val="clear" w:color="auto" w:fill="FFFFFF"/>
        <w:spacing w:before="0" w:after="0" w:line="240" w:lineRule="auto"/>
        <w:jc w:val="both"/>
        <w:rPr>
          <w:rFonts w:ascii="Arial" w:eastAsia="Times New Roman" w:hAnsi="Arial" w:cs="Arial"/>
          <w:bCs/>
          <w:szCs w:val="24"/>
          <w:lang w:val="it-IT"/>
        </w:rPr>
      </w:pPr>
    </w:p>
    <w:p w14:paraId="3DE6BF78" w14:textId="77777777" w:rsidR="008D0C55" w:rsidRPr="008D0C55" w:rsidRDefault="008D0C55" w:rsidP="003F5EB0">
      <w:pPr>
        <w:shd w:val="clear" w:color="auto" w:fill="FFFFFF" w:themeFill="background1"/>
        <w:spacing w:before="0" w:after="0" w:line="240" w:lineRule="auto"/>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Contenuto</w:t>
      </w:r>
    </w:p>
    <w:p w14:paraId="584C4698" w14:textId="77777777" w:rsidR="008D0C55" w:rsidRPr="008D0C55" w:rsidRDefault="008D0C55" w:rsidP="003F5EB0">
      <w:pPr>
        <w:shd w:val="clear" w:color="auto" w:fill="FFFFFF" w:themeFill="background1"/>
        <w:spacing w:before="0" w:after="0" w:line="240" w:lineRule="auto"/>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20</w:t>
      </w:r>
    </w:p>
    <w:p w14:paraId="013D138F"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Times New Roman"/>
          <w:lang w:val="it-IT"/>
        </w:rPr>
      </w:pPr>
      <w:r w:rsidRPr="008D0C55">
        <w:rPr>
          <w:rFonts w:ascii="Arial" w:eastAsia="Times New Roman" w:hAnsi="Arial" w:cs="Times New Roman"/>
          <w:lang w:val="it-IT"/>
        </w:rPr>
        <w:t>Una banca dati centralizzata dispone di un profilo di base nonché dei profili standard e delle funzionalità necessari.</w:t>
      </w:r>
    </w:p>
    <w:p w14:paraId="1F23FC5D" w14:textId="77777777" w:rsidR="008D0C55" w:rsidRPr="008D0C55" w:rsidRDefault="008D0C55" w:rsidP="003F5EB0">
      <w:pPr>
        <w:shd w:val="clear" w:color="auto" w:fill="FFFFFF"/>
        <w:spacing w:before="0" w:after="0" w:line="240" w:lineRule="auto"/>
        <w:jc w:val="both"/>
        <w:rPr>
          <w:rFonts w:ascii="Arial" w:eastAsia="Times New Roman" w:hAnsi="Arial" w:cs="Times New Roman"/>
          <w:lang w:val="it-IT"/>
        </w:rPr>
      </w:pPr>
    </w:p>
    <w:p w14:paraId="42954418" w14:textId="77777777" w:rsidR="008D0C55" w:rsidRPr="008D0C55" w:rsidRDefault="008D0C55" w:rsidP="003F5EB0">
      <w:pPr>
        <w:shd w:val="clear" w:color="auto" w:fill="FFFFFF" w:themeFill="background1"/>
        <w:spacing w:before="0" w:after="0" w:line="240" w:lineRule="auto"/>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Organizzazione</w:t>
      </w:r>
    </w:p>
    <w:p w14:paraId="7362168F" w14:textId="77777777" w:rsidR="008D0C55" w:rsidRPr="008D0C55" w:rsidRDefault="008D0C55" w:rsidP="003F5EB0">
      <w:pPr>
        <w:shd w:val="clear" w:color="auto" w:fill="FFFFFF" w:themeFill="background1"/>
        <w:spacing w:before="0" w:after="0" w:line="240" w:lineRule="auto"/>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21</w:t>
      </w:r>
    </w:p>
    <w:p w14:paraId="15085933"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lang w:val="it-IT"/>
        </w:rPr>
        <w:t>Il Consiglio di Stato designa le banche dati centralizzate e stabilisce:</w:t>
      </w:r>
    </w:p>
    <w:p w14:paraId="7C52A6B5"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lo scopo;</w:t>
      </w:r>
    </w:p>
    <w:p w14:paraId="09D25BE7"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l’autorità responsabile;</w:t>
      </w:r>
    </w:p>
    <w:p w14:paraId="661C60FE"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i dati personali contenuti nella banca dati;</w:t>
      </w:r>
    </w:p>
    <w:p w14:paraId="69C1D354"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l'estensione dei dati in termini geografici e temporali;</w:t>
      </w:r>
    </w:p>
    <w:p w14:paraId="4BD51C4D"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i dati personali meritevoli di particolare protezione;</w:t>
      </w:r>
    </w:p>
    <w:p w14:paraId="49AB8732"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il profilo di base;</w:t>
      </w:r>
    </w:p>
    <w:p w14:paraId="546E5F1B"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lastRenderedPageBreak/>
        <w:t>i profili standard;</w:t>
      </w:r>
    </w:p>
    <w:p w14:paraId="294375C3"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le funzionalità che permettono la profilazione o che generano sotto un'altra forma dati personali particolarmente degni di protezione;</w:t>
      </w:r>
    </w:p>
    <w:p w14:paraId="1C098359"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le autorità che sono autorizzate ad accedere ai dati in base alla legislazione speciale, nonostante la limitazione della divulgazione dei dati ai sensi dell'articolo 14 LPDP</w:t>
      </w:r>
      <w:r w:rsidR="006F0F2C" w:rsidRPr="15CDDA08">
        <w:rPr>
          <w:rStyle w:val="Rimandonotaapidipagina"/>
          <w:rFonts w:ascii="Arial" w:eastAsia="Times New Roman" w:hAnsi="Arial" w:cs="Arial"/>
          <w:lang w:val="it-IT" w:eastAsia="it-IT"/>
        </w:rPr>
        <w:footnoteReference w:id="117"/>
      </w:r>
      <w:r w:rsidRPr="15CDDA08">
        <w:rPr>
          <w:rFonts w:ascii="Arial" w:eastAsia="Times New Roman" w:hAnsi="Arial" w:cs="Arial"/>
          <w:lang w:val="it-IT" w:eastAsia="it-IT"/>
        </w:rPr>
        <w:t>;</w:t>
      </w:r>
    </w:p>
    <w:p w14:paraId="3400A814"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il momento e le modalità di distruzione dei dati personali;</w:t>
      </w:r>
    </w:p>
    <w:p w14:paraId="183CCA54"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i requisiti particolari in materia di sicurezza delle informazioni e protezione dei dati;</w:t>
      </w:r>
    </w:p>
    <w:p w14:paraId="6F2AC1CB"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altri dettagli di natura tecnica, organizzativa e finanziaria;</w:t>
      </w:r>
    </w:p>
    <w:p w14:paraId="56597B4F" w14:textId="77777777" w:rsidR="008D0C55" w:rsidRPr="008D0C55" w:rsidRDefault="008D0C55" w:rsidP="003F5EB0">
      <w:pPr>
        <w:numPr>
          <w:ilvl w:val="0"/>
          <w:numId w:val="26"/>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eventuali restrizioni al trattamento dei dati contenuti nella banca dati centralizzata.</w:t>
      </w:r>
    </w:p>
    <w:p w14:paraId="41DC7B90" w14:textId="77777777" w:rsidR="008D0C55" w:rsidRPr="008D0C55" w:rsidRDefault="008D0C55" w:rsidP="003F5EB0">
      <w:pPr>
        <w:shd w:val="clear" w:color="auto" w:fill="FFFFFF"/>
        <w:spacing w:before="0" w:after="0" w:line="240" w:lineRule="auto"/>
        <w:jc w:val="both"/>
        <w:rPr>
          <w:rFonts w:ascii="Arial" w:eastAsia="Times New Roman" w:hAnsi="Arial" w:cs="Arial"/>
          <w:bCs/>
          <w:szCs w:val="24"/>
          <w:lang w:val="it-IT"/>
        </w:rPr>
      </w:pPr>
    </w:p>
    <w:p w14:paraId="427D1270" w14:textId="77777777" w:rsidR="008D0C55" w:rsidRPr="008D0C55" w:rsidRDefault="008D0C55" w:rsidP="003F5EB0">
      <w:pPr>
        <w:shd w:val="clear" w:color="auto" w:fill="FFFFFF" w:themeFill="background1"/>
        <w:spacing w:before="0" w:after="0" w:line="240" w:lineRule="auto"/>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Diritti di accesso</w:t>
      </w:r>
    </w:p>
    <w:p w14:paraId="53392555" w14:textId="77777777" w:rsidR="008D0C55" w:rsidRPr="008D0C55" w:rsidRDefault="008D0C55" w:rsidP="003F5EB0">
      <w:pPr>
        <w:shd w:val="clear" w:color="auto" w:fill="FFFFFF" w:themeFill="background1"/>
        <w:spacing w:before="0" w:after="0" w:line="240" w:lineRule="auto"/>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Art. 22</w:t>
      </w:r>
    </w:p>
    <w:p w14:paraId="525A1521"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1</w:t>
      </w:r>
      <w:r w:rsidR="008D0C55" w:rsidRPr="15CDDA08">
        <w:rPr>
          <w:rFonts w:ascii="Arial" w:eastAsia="Times New Roman" w:hAnsi="Arial" w:cs="Arial"/>
          <w:lang w:val="it-IT"/>
        </w:rPr>
        <w:t>Il Consiglio di Stato stabilisce i diritti di accesso alle banche dati centralizzate.</w:t>
      </w:r>
    </w:p>
    <w:p w14:paraId="64E9785D"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2</w:t>
      </w:r>
      <w:r w:rsidRPr="15CDDA08">
        <w:rPr>
          <w:rFonts w:ascii="Arial" w:eastAsia="Times New Roman" w:hAnsi="Arial" w:cs="Arial"/>
          <w:lang w:val="it-IT"/>
        </w:rPr>
        <w:t>Può prevedere che le unità amministrative stabiliscano i diritti di accesso delle unità amministrative subordinate e degli altri organismi incaricati di compiti pubblici nel loro ambito di competenza.</w:t>
      </w:r>
    </w:p>
    <w:p w14:paraId="6BBB7EC5"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3</w:t>
      </w:r>
      <w:r w:rsidRPr="15CDDA08">
        <w:rPr>
          <w:rFonts w:ascii="Arial" w:eastAsia="Times New Roman" w:hAnsi="Arial" w:cs="Arial"/>
          <w:lang w:val="it-IT"/>
        </w:rPr>
        <w:t xml:space="preserve">Le regolamentazioni dei diritti di accesso devono essere pubblicate </w:t>
      </w:r>
      <w:r w:rsidR="0024389C">
        <w:rPr>
          <w:rFonts w:ascii="Arial" w:eastAsia="Times New Roman" w:hAnsi="Arial" w:cs="Arial"/>
          <w:lang w:val="it-IT"/>
        </w:rPr>
        <w:t>in Internet</w:t>
      </w:r>
      <w:r w:rsidRPr="15CDDA08">
        <w:rPr>
          <w:rFonts w:ascii="Arial" w:eastAsia="Times New Roman" w:hAnsi="Arial" w:cs="Arial"/>
          <w:lang w:val="it-IT"/>
        </w:rPr>
        <w:t>. Il Consiglio di Stato definisce le modalità.</w:t>
      </w:r>
    </w:p>
    <w:p w14:paraId="12FB367E" w14:textId="77777777" w:rsidR="008D0C55" w:rsidRPr="008D0C55" w:rsidRDefault="008D0C55" w:rsidP="003F5EB0">
      <w:pPr>
        <w:shd w:val="clear" w:color="auto" w:fill="FFFFFF"/>
        <w:spacing w:before="0" w:after="0" w:line="240" w:lineRule="auto"/>
        <w:jc w:val="both"/>
        <w:rPr>
          <w:rFonts w:ascii="Arial" w:eastAsia="Times New Roman" w:hAnsi="Arial" w:cs="Arial"/>
          <w:bCs/>
          <w:szCs w:val="24"/>
          <w:lang w:val="it-IT"/>
        </w:rPr>
      </w:pPr>
    </w:p>
    <w:p w14:paraId="4A663B0B"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Condizioni di accesso</w:t>
      </w:r>
    </w:p>
    <w:p w14:paraId="4EF3E279"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Art. 23</w:t>
      </w:r>
    </w:p>
    <w:p w14:paraId="7D440EC0"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lang w:val="it-IT"/>
        </w:rPr>
        <w:t>Chiunque regoli i diritti di accesso conformemente all'articolo 22:</w:t>
      </w:r>
    </w:p>
    <w:p w14:paraId="36F6D0F0" w14:textId="77777777" w:rsidR="008D0C55" w:rsidRPr="008D0C55" w:rsidRDefault="008D0C55" w:rsidP="003F5EB0">
      <w:pPr>
        <w:numPr>
          <w:ilvl w:val="0"/>
          <w:numId w:val="27"/>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prevede l'accesso alle banche dati centralizzate solo se esiste una base legale sufficiente per il trattamento dei dati, in conformità con la legislazione sulla protezione dei dati;</w:t>
      </w:r>
    </w:p>
    <w:p w14:paraId="35BA6453" w14:textId="77777777" w:rsidR="008D0C55" w:rsidRPr="008D0C55" w:rsidRDefault="008D0C55" w:rsidP="003F5EB0">
      <w:pPr>
        <w:numPr>
          <w:ilvl w:val="0"/>
          <w:numId w:val="27"/>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si assicura che le autorità autorizzate dispongano solo dei dati personali, delle funzionalità e dei diritti di accesso necessari per svolgere i loro compiti legali e che rispettino le prescrizioni in materia di sicurezza delle informazioni e protezione dei dati.</w:t>
      </w:r>
    </w:p>
    <w:p w14:paraId="4AA79586" w14:textId="77777777" w:rsidR="008D0C55" w:rsidRPr="008D0C55" w:rsidRDefault="008D0C55" w:rsidP="003F5EB0">
      <w:pPr>
        <w:shd w:val="clear" w:color="auto" w:fill="FFFFFF"/>
        <w:spacing w:before="0" w:after="0" w:line="240" w:lineRule="auto"/>
        <w:jc w:val="both"/>
        <w:rPr>
          <w:rFonts w:ascii="Arial" w:eastAsia="Times New Roman" w:hAnsi="Arial" w:cs="Arial"/>
          <w:bCs/>
          <w:szCs w:val="24"/>
          <w:lang w:val="it-IT"/>
        </w:rPr>
      </w:pPr>
    </w:p>
    <w:p w14:paraId="1A201990"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Accesso ai profili di base</w:t>
      </w:r>
    </w:p>
    <w:p w14:paraId="5C8161A8"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Art. 24</w:t>
      </w:r>
    </w:p>
    <w:p w14:paraId="6A8C5AA5"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lang w:val="it-IT"/>
        </w:rPr>
        <w:t>Il Consiglio di Stato può prevedere che i profili di base siano accessibili a tutte le autorità che necessitano di questi dati personali per svolgere i loro compiti legali.</w:t>
      </w:r>
    </w:p>
    <w:p w14:paraId="257E6C5F" w14:textId="77777777" w:rsidR="008D0C55" w:rsidRPr="008D0C55" w:rsidRDefault="008D0C55" w:rsidP="003F5EB0">
      <w:pPr>
        <w:shd w:val="clear" w:color="auto" w:fill="FFFFFF"/>
        <w:spacing w:before="0" w:after="0" w:line="240" w:lineRule="auto"/>
        <w:jc w:val="both"/>
        <w:rPr>
          <w:rFonts w:ascii="Arial" w:eastAsia="Times New Roman" w:hAnsi="Arial" w:cs="Arial"/>
          <w:bCs/>
          <w:szCs w:val="24"/>
          <w:lang w:val="it-IT"/>
        </w:rPr>
      </w:pPr>
    </w:p>
    <w:p w14:paraId="7E1038B9"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Verifica e applicazione dei diritti di accesso</w:t>
      </w:r>
    </w:p>
    <w:p w14:paraId="4F5D0499"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 xml:space="preserve">Art. 25 </w:t>
      </w:r>
    </w:p>
    <w:p w14:paraId="3E8630EE"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1</w:t>
      </w:r>
      <w:r w:rsidRPr="15CDDA08">
        <w:rPr>
          <w:rFonts w:ascii="Arial" w:eastAsia="Times New Roman" w:hAnsi="Arial" w:cs="Arial"/>
          <w:lang w:val="it-IT"/>
        </w:rPr>
        <w:t xml:space="preserve">Chiunque </w:t>
      </w:r>
      <w:r w:rsidR="0024389C" w:rsidRPr="15CDDA08">
        <w:rPr>
          <w:rFonts w:ascii="Arial" w:eastAsia="Times New Roman" w:hAnsi="Arial" w:cs="Arial"/>
          <w:lang w:val="it-IT"/>
        </w:rPr>
        <w:t>emett</w:t>
      </w:r>
      <w:r w:rsidR="0024389C">
        <w:rPr>
          <w:rFonts w:ascii="Arial" w:eastAsia="Times New Roman" w:hAnsi="Arial" w:cs="Arial"/>
          <w:lang w:val="it-IT"/>
        </w:rPr>
        <w:t>e</w:t>
      </w:r>
      <w:r w:rsidR="0024389C" w:rsidRPr="15CDDA08">
        <w:rPr>
          <w:rFonts w:ascii="Arial" w:eastAsia="Times New Roman" w:hAnsi="Arial" w:cs="Arial"/>
          <w:lang w:val="it-IT"/>
        </w:rPr>
        <w:t xml:space="preserve"> </w:t>
      </w:r>
      <w:r w:rsidRPr="15CDDA08">
        <w:rPr>
          <w:rFonts w:ascii="Arial" w:eastAsia="Times New Roman" w:hAnsi="Arial" w:cs="Arial"/>
          <w:lang w:val="it-IT"/>
        </w:rPr>
        <w:t>una regolamentazione dei diritti di accesso conformemente all'articolo 22 la sottopone preventivamente all'Incaricato cantonale della protezione dei dati affinché questo esprima una posizione (art. 30a lett. f LPDP</w:t>
      </w:r>
      <w:r w:rsidR="006F0F2C" w:rsidRPr="15CDDA08">
        <w:rPr>
          <w:rStyle w:val="Rimandonotaapidipagina"/>
          <w:rFonts w:ascii="Arial" w:eastAsia="Times New Roman" w:hAnsi="Arial" w:cs="Arial"/>
          <w:lang w:val="it-IT"/>
        </w:rPr>
        <w:footnoteReference w:id="118"/>
      </w:r>
      <w:r w:rsidRPr="15CDDA08">
        <w:rPr>
          <w:rFonts w:ascii="Arial" w:eastAsia="Times New Roman" w:hAnsi="Arial" w:cs="Arial"/>
          <w:lang w:val="it-IT"/>
        </w:rPr>
        <w:t>).</w:t>
      </w:r>
    </w:p>
    <w:p w14:paraId="3D100203"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2</w:t>
      </w:r>
      <w:r w:rsidRPr="15CDDA08">
        <w:rPr>
          <w:rFonts w:ascii="Arial" w:eastAsia="Times New Roman" w:hAnsi="Arial" w:cs="Arial"/>
          <w:lang w:val="it-IT"/>
        </w:rPr>
        <w:t>L'unità amministrativa responsabile di una banca dati centralizzata si assicura che la gestione dei diritti di accesso attribuiti a persone fisiche o sistemi informatici sia conforme alla regolamentazione dei diritti di accesso.</w:t>
      </w:r>
    </w:p>
    <w:p w14:paraId="2A2A07FB" w14:textId="35B34FFC" w:rsidR="008D0C55" w:rsidRDefault="008D0C55" w:rsidP="003F5EB0">
      <w:pPr>
        <w:shd w:val="clear" w:color="auto" w:fill="FFFFFF"/>
        <w:spacing w:before="0" w:after="0" w:line="240" w:lineRule="auto"/>
        <w:jc w:val="both"/>
        <w:rPr>
          <w:rFonts w:ascii="Arial" w:eastAsia="Times New Roman" w:hAnsi="Arial" w:cs="Arial"/>
          <w:bCs/>
          <w:szCs w:val="24"/>
          <w:lang w:val="it-IT"/>
        </w:rPr>
      </w:pPr>
    </w:p>
    <w:p w14:paraId="3B1039C2" w14:textId="3C207AE5" w:rsidR="003F5EB0" w:rsidRDefault="003F5EB0" w:rsidP="003F5EB0">
      <w:pPr>
        <w:shd w:val="clear" w:color="auto" w:fill="FFFFFF"/>
        <w:spacing w:before="0" w:after="0" w:line="240" w:lineRule="auto"/>
        <w:jc w:val="both"/>
        <w:rPr>
          <w:rFonts w:ascii="Arial" w:eastAsia="Times New Roman" w:hAnsi="Arial" w:cs="Arial"/>
          <w:bCs/>
          <w:szCs w:val="24"/>
          <w:lang w:val="it-IT"/>
        </w:rPr>
      </w:pPr>
    </w:p>
    <w:p w14:paraId="451768CD" w14:textId="77777777" w:rsidR="003F5EB0" w:rsidRPr="008D0C55" w:rsidRDefault="003F5EB0" w:rsidP="003F5EB0">
      <w:pPr>
        <w:shd w:val="clear" w:color="auto" w:fill="FFFFFF"/>
        <w:spacing w:before="0" w:after="0" w:line="240" w:lineRule="auto"/>
        <w:jc w:val="both"/>
        <w:rPr>
          <w:rFonts w:ascii="Arial" w:eastAsia="Times New Roman" w:hAnsi="Arial" w:cs="Arial"/>
          <w:bCs/>
          <w:szCs w:val="24"/>
          <w:lang w:val="it-IT"/>
        </w:rPr>
      </w:pPr>
    </w:p>
    <w:p w14:paraId="2980E853"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lastRenderedPageBreak/>
        <w:t>Correttezza dei dati e diritto di consultazione</w:t>
      </w:r>
    </w:p>
    <w:p w14:paraId="515D7E36"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 xml:space="preserve">Art. 26 </w:t>
      </w:r>
    </w:p>
    <w:p w14:paraId="0ABFB117"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1</w:t>
      </w:r>
      <w:r w:rsidRPr="15CDDA08">
        <w:rPr>
          <w:rFonts w:ascii="Arial" w:eastAsia="Times New Roman" w:hAnsi="Arial" w:cs="Arial"/>
          <w:lang w:val="it-IT"/>
        </w:rPr>
        <w:t>L'autorità competente, in conformità con la legislazione speciale, per la registrazione e l'aggiornamento dei dati personali è responsabile della correttezza e della completezza dei dati corrispondenti nelle banche dati centralizzate.</w:t>
      </w:r>
    </w:p>
    <w:p w14:paraId="76F9802A"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2</w:t>
      </w:r>
      <w:r w:rsidRPr="15CDDA08">
        <w:rPr>
          <w:rFonts w:ascii="Arial" w:eastAsia="Times New Roman" w:hAnsi="Arial" w:cs="Arial"/>
          <w:lang w:val="it-IT"/>
        </w:rPr>
        <w:t>Il Consiglio di Stato può prevedere che il diritto di consultare i propri dati, ai sensi dell'articolo 23 capoverso 3 LPDP</w:t>
      </w:r>
      <w:r w:rsidR="009B367A" w:rsidRPr="15CDDA08">
        <w:rPr>
          <w:rStyle w:val="Rimandonotaapidipagina"/>
          <w:rFonts w:ascii="Arial" w:eastAsia="Times New Roman" w:hAnsi="Arial" w:cs="Arial"/>
          <w:lang w:val="it-IT"/>
        </w:rPr>
        <w:footnoteReference w:id="119"/>
      </w:r>
      <w:r w:rsidRPr="15CDDA08">
        <w:rPr>
          <w:rFonts w:ascii="Arial" w:eastAsia="Times New Roman" w:hAnsi="Arial" w:cs="Arial"/>
          <w:lang w:val="it-IT"/>
        </w:rPr>
        <w:t>, possa essere esercitato direttamente dalla persona interessata, in forma elettronica, nelle banche dati centralizzate.</w:t>
      </w:r>
    </w:p>
    <w:p w14:paraId="5CB6D008" w14:textId="77777777" w:rsidR="008D0C55" w:rsidRPr="008D0C55" w:rsidRDefault="008D0C55" w:rsidP="003F5EB0">
      <w:pPr>
        <w:shd w:val="clear" w:color="auto" w:fill="FFFFFF"/>
        <w:spacing w:before="0" w:after="0" w:line="240" w:lineRule="auto"/>
        <w:jc w:val="both"/>
        <w:rPr>
          <w:rFonts w:ascii="Arial" w:eastAsia="Times New Roman" w:hAnsi="Arial" w:cs="Arial"/>
          <w:bCs/>
          <w:szCs w:val="24"/>
          <w:lang w:val="it-IT"/>
        </w:rPr>
      </w:pPr>
    </w:p>
    <w:p w14:paraId="6C5797A6"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Blocco dei dati e limitazioni alla comunicazione dei dati</w:t>
      </w:r>
    </w:p>
    <w:p w14:paraId="7761A5DA"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 xml:space="preserve">Art. 27 </w:t>
      </w:r>
    </w:p>
    <w:p w14:paraId="7824816C"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vertAlign w:val="superscript"/>
          <w:lang w:val="it-IT"/>
        </w:rPr>
      </w:pPr>
      <w:r w:rsidRPr="15CDDA08">
        <w:rPr>
          <w:rFonts w:ascii="Arial" w:eastAsia="Times New Roman" w:hAnsi="Arial" w:cs="Arial"/>
          <w:vertAlign w:val="superscript"/>
          <w:lang w:val="it-IT"/>
        </w:rPr>
        <w:t>1</w:t>
      </w:r>
      <w:r w:rsidR="008D0C55" w:rsidRPr="15CDDA08">
        <w:rPr>
          <w:rFonts w:ascii="Arial" w:eastAsia="Times New Roman" w:hAnsi="Arial" w:cs="Arial"/>
          <w:lang w:val="it-IT"/>
        </w:rPr>
        <w:t>Le limitazioni alla trasmissione dei dati ai sensi de</w:t>
      </w:r>
      <w:r w:rsidR="006F0F2C" w:rsidRPr="15CDDA08">
        <w:rPr>
          <w:rFonts w:ascii="Arial" w:eastAsia="Times New Roman" w:hAnsi="Arial" w:cs="Arial"/>
          <w:lang w:val="it-IT"/>
        </w:rPr>
        <w:t>gli articoli 25a LPDP</w:t>
      </w:r>
      <w:r w:rsidR="008D0C55" w:rsidRPr="15CDDA08">
        <w:rPr>
          <w:rFonts w:ascii="Arial" w:eastAsia="Times New Roman" w:hAnsi="Arial" w:cs="Arial"/>
          <w:lang w:val="it-IT"/>
        </w:rPr>
        <w:t xml:space="preserve"> e 14 LPDP</w:t>
      </w:r>
      <w:r w:rsidR="006F0F2C" w:rsidRPr="15CDDA08">
        <w:rPr>
          <w:rStyle w:val="Rimandonotaapidipagina"/>
          <w:rFonts w:ascii="Arial" w:eastAsia="Times New Roman" w:hAnsi="Arial" w:cs="Arial"/>
          <w:lang w:val="it-IT"/>
        </w:rPr>
        <w:footnoteReference w:id="120"/>
      </w:r>
      <w:r w:rsidR="008D0C55" w:rsidRPr="15CDDA08">
        <w:rPr>
          <w:rFonts w:ascii="Arial" w:eastAsia="Times New Roman" w:hAnsi="Arial" w:cs="Arial"/>
          <w:lang w:val="it-IT"/>
        </w:rPr>
        <w:t xml:space="preserve"> devono essere implementate nelle banche dati centralizzate.</w:t>
      </w:r>
    </w:p>
    <w:p w14:paraId="2B85F55C" w14:textId="77777777" w:rsidR="008D0C55" w:rsidRPr="008D0C55" w:rsidRDefault="009B367A"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2</w:t>
      </w:r>
      <w:r w:rsidR="008D0C55" w:rsidRPr="15CDDA08">
        <w:rPr>
          <w:rFonts w:ascii="Arial" w:eastAsia="Times New Roman" w:hAnsi="Arial" w:cs="Arial"/>
          <w:lang w:val="it-IT"/>
        </w:rPr>
        <w:t>La persona interessata può richiedere all'autorità competente di effettuare o di rimuovere blocchi o limitazioni alla trasmissione dei dati.</w:t>
      </w:r>
    </w:p>
    <w:p w14:paraId="4D229E44" w14:textId="77777777" w:rsidR="008D0C55" w:rsidRPr="008D0C55" w:rsidRDefault="008D0C55" w:rsidP="003F5EB0">
      <w:pPr>
        <w:shd w:val="clear" w:color="auto" w:fill="FFFFFF"/>
        <w:spacing w:before="0" w:after="0" w:line="240" w:lineRule="auto"/>
        <w:jc w:val="both"/>
        <w:rPr>
          <w:rFonts w:ascii="Arial" w:eastAsia="Times New Roman" w:hAnsi="Arial" w:cs="Arial"/>
          <w:b/>
          <w:bCs/>
          <w:szCs w:val="24"/>
          <w:lang w:val="it-IT"/>
        </w:rPr>
      </w:pPr>
    </w:p>
    <w:p w14:paraId="441E7A5C"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b/>
          <w:lang w:val="it-IT"/>
        </w:rPr>
        <w:t>Distruzione dei dati</w:t>
      </w:r>
    </w:p>
    <w:p w14:paraId="6048E539"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Art. 28</w:t>
      </w:r>
    </w:p>
    <w:p w14:paraId="678EB8AF"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lang w:val="it-IT"/>
        </w:rPr>
        <w:t>I dati personali che, secondo l’autorità competente ai sensi dell'articolo 25, non devono più figurare nelle banche dati centralizzate, sono distrutti alla scadenza dei termini previsti dalla legislazione speciale e in conformità con i relativi regolamenti del Consiglio di Stato.</w:t>
      </w:r>
    </w:p>
    <w:p w14:paraId="695010E0" w14:textId="77777777" w:rsidR="008D0C55" w:rsidRPr="008D0C55" w:rsidRDefault="008D0C55" w:rsidP="003F5EB0">
      <w:pPr>
        <w:shd w:val="clear" w:color="auto" w:fill="FFFFFF"/>
        <w:spacing w:before="0" w:after="0" w:line="240" w:lineRule="auto"/>
        <w:jc w:val="both"/>
        <w:rPr>
          <w:rFonts w:ascii="Arial" w:eastAsia="Times New Roman" w:hAnsi="Arial" w:cs="Arial"/>
          <w:bCs/>
          <w:szCs w:val="24"/>
          <w:lang w:val="it-IT"/>
        </w:rPr>
      </w:pPr>
    </w:p>
    <w:p w14:paraId="3FA45284"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 xml:space="preserve">Costi relativi alla correzione di errori e alla trasmissione dei dati </w:t>
      </w:r>
    </w:p>
    <w:p w14:paraId="1DFE766F"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Art. 29</w:t>
      </w:r>
    </w:p>
    <w:p w14:paraId="46124A0E"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lang w:val="it-IT"/>
        </w:rPr>
        <w:t>Il Consiglio di Stato:</w:t>
      </w:r>
    </w:p>
    <w:p w14:paraId="46AFCABC" w14:textId="77777777" w:rsidR="008D0C55" w:rsidRPr="008D0C55" w:rsidRDefault="008D0C55" w:rsidP="003F5EB0">
      <w:pPr>
        <w:numPr>
          <w:ilvl w:val="0"/>
          <w:numId w:val="28"/>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regolamenta se e secondo quali criteri l'unità amministrativa responsabile della gestione può addebitare alle entità che le hanno causate le spese derivanti da una registrazione o modifica dei dati non conforme alle prescrizioni;</w:t>
      </w:r>
    </w:p>
    <w:p w14:paraId="61016B5B" w14:textId="77777777" w:rsidR="008D0C55" w:rsidRPr="008D0C55" w:rsidRDefault="008D0C55" w:rsidP="003F5EB0">
      <w:pPr>
        <w:numPr>
          <w:ilvl w:val="0"/>
          <w:numId w:val="28"/>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disciplina l'addebito delle spese relative all'utilizzo delle risorse TIC dell'amministrazione cantonale;</w:t>
      </w:r>
    </w:p>
    <w:p w14:paraId="0E8072D4" w14:textId="77777777" w:rsidR="008D0C55" w:rsidRDefault="008D0C55" w:rsidP="003F5EB0">
      <w:pPr>
        <w:numPr>
          <w:ilvl w:val="0"/>
          <w:numId w:val="28"/>
        </w:numPr>
        <w:shd w:val="clear" w:color="auto" w:fill="FFFFFF" w:themeFill="background1"/>
        <w:spacing w:before="0" w:after="0" w:line="240" w:lineRule="auto"/>
        <w:ind w:left="357" w:hanging="357"/>
        <w:contextualSpacing/>
        <w:jc w:val="both"/>
        <w:rPr>
          <w:rFonts w:ascii="Arial" w:eastAsia="Times New Roman" w:hAnsi="Arial" w:cs="Arial"/>
          <w:lang w:val="it-IT" w:eastAsia="it-IT"/>
        </w:rPr>
      </w:pPr>
      <w:r w:rsidRPr="15CDDA08">
        <w:rPr>
          <w:rFonts w:ascii="Arial" w:eastAsia="Times New Roman" w:hAnsi="Arial" w:cs="Arial"/>
          <w:lang w:val="it-IT" w:eastAsia="it-IT"/>
        </w:rPr>
        <w:t>può prevedere l'addebito di emolumenti per la fornitura di dati personali ad autorità che non fanno parte dell'amministrazione cantonale quando tali dati sono utilizzati per scopi commerciali.</w:t>
      </w:r>
    </w:p>
    <w:p w14:paraId="70C1F0A6" w14:textId="77777777" w:rsidR="007A2EE2" w:rsidRPr="008D0C55" w:rsidRDefault="007A2EE2" w:rsidP="003F5EB0">
      <w:pPr>
        <w:shd w:val="clear" w:color="auto" w:fill="FFFFFF" w:themeFill="background1"/>
        <w:spacing w:before="0" w:after="0" w:line="240" w:lineRule="auto"/>
        <w:contextualSpacing/>
        <w:jc w:val="both"/>
        <w:rPr>
          <w:rFonts w:ascii="Arial" w:eastAsia="Times New Roman" w:hAnsi="Arial" w:cs="Arial"/>
          <w:lang w:val="it-IT" w:eastAsia="it-IT"/>
        </w:rPr>
      </w:pPr>
    </w:p>
    <w:p w14:paraId="5B3A1500"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Rapporto con la banca dati relativa al movimento della popolazione</w:t>
      </w:r>
    </w:p>
    <w:p w14:paraId="5E449536"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Art. 30</w:t>
      </w:r>
    </w:p>
    <w:p w14:paraId="081D2E42"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1</w:t>
      </w:r>
      <w:r w:rsidRPr="15CDDA08">
        <w:rPr>
          <w:rFonts w:ascii="Arial" w:eastAsia="Times New Roman" w:hAnsi="Arial" w:cs="Arial"/>
          <w:lang w:val="it-IT"/>
        </w:rPr>
        <w:t xml:space="preserve">Il funzionamento della banca dati relativa al movimento della popolazione è disciplinato dalla rispettiva normativa. </w:t>
      </w:r>
    </w:p>
    <w:p w14:paraId="62845432" w14:textId="369B69AA" w:rsidR="008D0C55" w:rsidRDefault="009B367A"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2</w:t>
      </w:r>
      <w:r w:rsidR="008D0C55" w:rsidRPr="15CDDA08">
        <w:rPr>
          <w:rFonts w:ascii="Arial" w:eastAsia="Times New Roman" w:hAnsi="Arial" w:cs="Arial"/>
          <w:lang w:val="it-IT"/>
        </w:rPr>
        <w:t>L'autorità competente per la gestione di una banca dati centralizzata sincronizza i dati contenuti in essa con quelli registrati nella banca dati relativa al movimento della popolazione.</w:t>
      </w:r>
    </w:p>
    <w:p w14:paraId="099EE12D"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3</w:t>
      </w:r>
      <w:r w:rsidRPr="15CDDA08">
        <w:rPr>
          <w:rFonts w:ascii="Arial" w:eastAsia="Times New Roman" w:hAnsi="Arial" w:cs="Arial"/>
          <w:lang w:val="it-IT"/>
        </w:rPr>
        <w:t>Se constata che i dati aggiornati sono quelli contenuti nella propria banca dati centralizzata e non quelli registrati nella banca dati relativa al movimento della popolazione, ne informa i comuni.</w:t>
      </w:r>
    </w:p>
    <w:p w14:paraId="2F313B1D"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vertAlign w:val="superscript"/>
          <w:lang w:val="it-IT"/>
        </w:rPr>
        <w:t>4</w:t>
      </w:r>
      <w:r w:rsidRPr="15CDDA08">
        <w:rPr>
          <w:rFonts w:ascii="Arial" w:eastAsia="Times New Roman" w:hAnsi="Arial" w:cs="Arial"/>
          <w:lang w:val="it-IT"/>
        </w:rPr>
        <w:t>Il Consiglio di Stato regola i dettagli della trasmissione dei dati.</w:t>
      </w:r>
    </w:p>
    <w:p w14:paraId="668CED9C"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lastRenderedPageBreak/>
        <w:t>Capitolo sesto</w:t>
      </w:r>
    </w:p>
    <w:p w14:paraId="3C3C667A" w14:textId="2D7D7C6C"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R</w:t>
      </w:r>
      <w:r w:rsidR="003F5EB0">
        <w:rPr>
          <w:rFonts w:ascii="Arial" w:eastAsia="Times New Roman" w:hAnsi="Arial" w:cs="Arial"/>
          <w:b/>
          <w:color w:val="000000" w:themeColor="text1"/>
          <w:lang w:val="it-IT" w:eastAsia="it-CH"/>
        </w:rPr>
        <w:t>e</w:t>
      </w:r>
      <w:r w:rsidRPr="15CDDA08">
        <w:rPr>
          <w:rFonts w:ascii="Arial" w:eastAsia="Times New Roman" w:hAnsi="Arial" w:cs="Arial"/>
          <w:b/>
          <w:color w:val="000000" w:themeColor="text1"/>
          <w:lang w:val="it-IT" w:eastAsia="it-CH"/>
        </w:rPr>
        <w:t>sponsabilità delle autorità</w:t>
      </w:r>
    </w:p>
    <w:p w14:paraId="74341EFF" w14:textId="77777777" w:rsidR="00436171" w:rsidRDefault="00436171"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p>
    <w:p w14:paraId="0E96242F"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Responsabilità in materia di dati personali</w:t>
      </w:r>
    </w:p>
    <w:p w14:paraId="30F6E92E"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b/>
          <w:color w:val="000000" w:themeColor="text1"/>
          <w:lang w:val="it-IT" w:eastAsia="it-CH"/>
        </w:rPr>
        <w:t xml:space="preserve">Art. </w:t>
      </w:r>
      <w:r w:rsidR="0024389C" w:rsidRPr="15CDDA08">
        <w:rPr>
          <w:rFonts w:ascii="Arial" w:eastAsia="Times New Roman" w:hAnsi="Arial" w:cs="Arial"/>
          <w:b/>
          <w:color w:val="000000" w:themeColor="text1"/>
          <w:lang w:val="it-IT" w:eastAsia="it-CH"/>
        </w:rPr>
        <w:t>3</w:t>
      </w:r>
      <w:r w:rsidR="0024389C">
        <w:rPr>
          <w:rFonts w:ascii="Arial" w:eastAsia="Times New Roman" w:hAnsi="Arial" w:cs="Arial"/>
          <w:b/>
          <w:color w:val="000000" w:themeColor="text1"/>
          <w:lang w:val="it-IT" w:eastAsia="it-CH"/>
        </w:rPr>
        <w:t>1</w:t>
      </w:r>
    </w:p>
    <w:p w14:paraId="0B5C55D7"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1</w:t>
      </w:r>
      <w:r w:rsidRPr="15CDDA08">
        <w:rPr>
          <w:rFonts w:ascii="Arial" w:eastAsia="Times New Roman" w:hAnsi="Arial" w:cs="Arial"/>
          <w:color w:val="000000" w:themeColor="text1"/>
          <w:lang w:val="it-IT" w:eastAsia="it-CH"/>
        </w:rPr>
        <w:t>La responsabilità in materia di protezione dei dati personali incombe all’autorità che decide lo scopo e i mezzi del trattamento di questi dati.</w:t>
      </w:r>
    </w:p>
    <w:p w14:paraId="7055E18F"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2</w:t>
      </w:r>
      <w:r w:rsidRPr="15CDDA08">
        <w:rPr>
          <w:rFonts w:ascii="Arial" w:eastAsia="Times New Roman" w:hAnsi="Arial" w:cs="Arial"/>
          <w:color w:val="000000" w:themeColor="text1"/>
          <w:lang w:val="it-IT" w:eastAsia="it-CH"/>
        </w:rPr>
        <w:t xml:space="preserve">Se più autorità decidono insieme lo scopo e i mezzi del trattamento dei dati personali, ciascuna si assicura che un atto </w:t>
      </w:r>
      <w:r w:rsidR="008F766B" w:rsidRPr="15CDDA08">
        <w:rPr>
          <w:rFonts w:ascii="Arial" w:eastAsia="Times New Roman" w:hAnsi="Arial" w:cs="Arial"/>
          <w:color w:val="000000" w:themeColor="text1"/>
          <w:lang w:val="it-IT" w:eastAsia="it-CH"/>
        </w:rPr>
        <w:t>normativo</w:t>
      </w:r>
      <w:r w:rsidRPr="15CDDA08">
        <w:rPr>
          <w:rFonts w:ascii="Arial" w:eastAsia="Times New Roman" w:hAnsi="Arial" w:cs="Arial"/>
          <w:color w:val="000000" w:themeColor="text1"/>
          <w:lang w:val="it-IT" w:eastAsia="it-CH"/>
        </w:rPr>
        <w:t>, un accordo o una direttiva designi le autorità responsabili delle diverse parti del trattamento dei dati. In assenza di tale regolamentazione, le autorità sono ritenute tutte responsabili dell'intero trattamento dei dati personali in questione.</w:t>
      </w:r>
    </w:p>
    <w:p w14:paraId="29BB1D97"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3</w:t>
      </w:r>
      <w:r w:rsidRPr="15CDDA08">
        <w:rPr>
          <w:rFonts w:ascii="Arial" w:eastAsia="Times New Roman" w:hAnsi="Arial" w:cs="Arial"/>
          <w:color w:val="000000" w:themeColor="text1"/>
          <w:lang w:val="it-IT" w:eastAsia="it-CH"/>
        </w:rPr>
        <w:t xml:space="preserve">Le autorità responsabili pubblicano </w:t>
      </w:r>
      <w:r w:rsidR="0024389C">
        <w:rPr>
          <w:rFonts w:ascii="Arial" w:eastAsia="Times New Roman" w:hAnsi="Arial" w:cs="Arial"/>
          <w:color w:val="000000" w:themeColor="text1"/>
          <w:lang w:val="it-IT" w:eastAsia="it-CH"/>
        </w:rPr>
        <w:t>in Internet</w:t>
      </w:r>
      <w:r w:rsidR="0024389C" w:rsidRPr="15CDDA08">
        <w:rPr>
          <w:rFonts w:ascii="Arial" w:eastAsia="Times New Roman" w:hAnsi="Arial" w:cs="Arial"/>
          <w:color w:val="000000" w:themeColor="text1"/>
          <w:lang w:val="it-IT" w:eastAsia="it-CH"/>
        </w:rPr>
        <w:t xml:space="preserve"> </w:t>
      </w:r>
      <w:r w:rsidRPr="15CDDA08">
        <w:rPr>
          <w:rFonts w:ascii="Arial" w:eastAsia="Times New Roman" w:hAnsi="Arial" w:cs="Arial"/>
          <w:color w:val="000000" w:themeColor="text1"/>
          <w:lang w:val="it-IT" w:eastAsia="it-CH"/>
        </w:rPr>
        <w:t>la regolamentazione conformemente al capoverso 2 o la comunicano alle persone interessate dal trattamento dei dati personali che ne fanno richiesta presso una delle suddette autorità.</w:t>
      </w:r>
    </w:p>
    <w:p w14:paraId="0A6B0067" w14:textId="77777777" w:rsidR="008D0C55" w:rsidRPr="008D0C55" w:rsidRDefault="008D0C55"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45FB1B07"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Altre responsabilità</w:t>
      </w:r>
    </w:p>
    <w:p w14:paraId="4D48AA71"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b/>
          <w:color w:val="000000" w:themeColor="text1"/>
          <w:lang w:val="it-IT" w:eastAsia="it-CH"/>
        </w:rPr>
        <w:t xml:space="preserve">Art. </w:t>
      </w:r>
      <w:r w:rsidR="0024389C" w:rsidRPr="15CDDA08">
        <w:rPr>
          <w:rFonts w:ascii="Arial" w:eastAsia="Times New Roman" w:hAnsi="Arial" w:cs="Arial"/>
          <w:b/>
          <w:color w:val="000000" w:themeColor="text1"/>
          <w:lang w:val="it-IT" w:eastAsia="it-CH"/>
        </w:rPr>
        <w:t>3</w:t>
      </w:r>
      <w:r w:rsidR="0024389C">
        <w:rPr>
          <w:rFonts w:ascii="Arial" w:eastAsia="Times New Roman" w:hAnsi="Arial" w:cs="Arial"/>
          <w:b/>
          <w:color w:val="000000" w:themeColor="text1"/>
          <w:lang w:val="it-IT" w:eastAsia="it-CH"/>
        </w:rPr>
        <w:t>2</w:t>
      </w:r>
    </w:p>
    <w:p w14:paraId="77BF9527"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1</w:t>
      </w:r>
      <w:r w:rsidRPr="15CDDA08">
        <w:rPr>
          <w:rFonts w:ascii="Arial" w:eastAsia="Times New Roman" w:hAnsi="Arial" w:cs="Arial"/>
          <w:color w:val="000000" w:themeColor="text1"/>
          <w:lang w:val="it-IT" w:eastAsia="it-CH"/>
        </w:rPr>
        <w:t>Salvo in caso di colpa grave, le autorità non rispondono:</w:t>
      </w:r>
    </w:p>
    <w:p w14:paraId="0BC9ECC9"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a)</w:t>
      </w:r>
      <w:r w:rsidRPr="15CDDA08">
        <w:rPr>
          <w:rFonts w:ascii="Arial" w:eastAsia="Times New Roman" w:hAnsi="Arial" w:cs="Times New Roman"/>
          <w:lang w:val="it-IT"/>
        </w:rPr>
        <w:t xml:space="preserve"> </w:t>
      </w:r>
      <w:r w:rsidRPr="15CDDA08">
        <w:rPr>
          <w:rFonts w:ascii="Arial" w:eastAsia="Times New Roman" w:hAnsi="Arial" w:cs="Arial"/>
          <w:color w:val="000000" w:themeColor="text1"/>
          <w:lang w:val="it-IT" w:eastAsia="it-CH"/>
        </w:rPr>
        <w:t>dei danni causati dall'impossibilità di accedere ai loro servizi e utilizzarli;</w:t>
      </w:r>
    </w:p>
    <w:p w14:paraId="5C8D98FC"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b) di eventuali violazioni della riservatezza o della qualità dei dati esterni ai loro ambienti informatici.</w:t>
      </w:r>
    </w:p>
    <w:p w14:paraId="3F32DDB4"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vertAlign w:val="superscript"/>
          <w:lang w:val="it-IT" w:eastAsia="it-CH"/>
        </w:rPr>
        <w:t>2</w:t>
      </w:r>
      <w:r w:rsidRPr="15CDDA08">
        <w:rPr>
          <w:rFonts w:ascii="Arial" w:eastAsia="Times New Roman" w:hAnsi="Arial" w:cs="Arial"/>
          <w:color w:val="000000" w:themeColor="text1"/>
          <w:lang w:val="it-IT" w:eastAsia="it-CH"/>
        </w:rPr>
        <w:t>Per il resto, la responsabilità delle autorità è esclusivamente regolata dalla legge sulla responsabilità civile degli enti pubblici e degli agenti pubblici.</w:t>
      </w:r>
    </w:p>
    <w:p w14:paraId="1D701A49" w14:textId="77777777" w:rsidR="008D0C55" w:rsidRPr="008D0C55" w:rsidRDefault="008D0C55" w:rsidP="003F5EB0">
      <w:pPr>
        <w:shd w:val="clear" w:color="auto" w:fill="FFFFFF"/>
        <w:spacing w:before="0" w:after="0" w:line="240" w:lineRule="auto"/>
        <w:jc w:val="both"/>
        <w:rPr>
          <w:rFonts w:ascii="Arial" w:eastAsia="Times New Roman" w:hAnsi="Arial" w:cs="Arial"/>
          <w:bCs/>
          <w:color w:val="000000"/>
          <w:szCs w:val="24"/>
          <w:lang w:val="it-IT" w:eastAsia="it-CH"/>
        </w:rPr>
      </w:pPr>
    </w:p>
    <w:p w14:paraId="70AD1877"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color w:val="000000" w:themeColor="text1"/>
          <w:lang w:val="it-IT" w:eastAsia="it-CH"/>
        </w:rPr>
        <w:t>Capitolo settimo</w:t>
      </w:r>
    </w:p>
    <w:p w14:paraId="3B90850B" w14:textId="77777777" w:rsidR="008D0C55" w:rsidRDefault="008D0C55" w:rsidP="003F5EB0">
      <w:pPr>
        <w:shd w:val="clear" w:color="auto" w:fill="FFFFFF" w:themeFill="background1"/>
        <w:spacing w:before="0" w:after="0" w:line="240" w:lineRule="auto"/>
        <w:jc w:val="both"/>
        <w:rPr>
          <w:rFonts w:ascii="Arial" w:eastAsia="Times New Roman" w:hAnsi="Arial" w:cs="Arial"/>
          <w:b/>
          <w:color w:val="000000" w:themeColor="text1"/>
          <w:lang w:val="it-IT" w:eastAsia="it-CH"/>
        </w:rPr>
      </w:pPr>
      <w:r w:rsidRPr="15CDDA08">
        <w:rPr>
          <w:rFonts w:ascii="Arial" w:eastAsia="Times New Roman" w:hAnsi="Arial" w:cs="Arial"/>
          <w:b/>
          <w:color w:val="000000" w:themeColor="text1"/>
          <w:lang w:val="it-IT" w:eastAsia="it-CH"/>
        </w:rPr>
        <w:t>Disposizioni finali</w:t>
      </w:r>
    </w:p>
    <w:p w14:paraId="324CBB8F" w14:textId="77777777" w:rsidR="008F766B" w:rsidRPr="008D0C55" w:rsidRDefault="008F766B" w:rsidP="003F5EB0">
      <w:pPr>
        <w:shd w:val="clear" w:color="auto" w:fill="FFFFFF"/>
        <w:spacing w:before="0" w:after="0" w:line="240" w:lineRule="auto"/>
        <w:jc w:val="both"/>
        <w:rPr>
          <w:rFonts w:ascii="Arial" w:eastAsia="Times New Roman" w:hAnsi="Arial" w:cs="Arial"/>
          <w:b/>
          <w:bCs/>
          <w:color w:val="000000"/>
          <w:szCs w:val="24"/>
          <w:lang w:val="it-IT" w:eastAsia="it-CH"/>
        </w:rPr>
      </w:pPr>
    </w:p>
    <w:p w14:paraId="44C41825" w14:textId="77777777" w:rsidR="008D0C55" w:rsidRPr="008D0C55" w:rsidRDefault="008F766B"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15CDDA08">
        <w:rPr>
          <w:rFonts w:ascii="Arial" w:eastAsia="Times New Roman" w:hAnsi="Arial" w:cs="Arial"/>
          <w:b/>
          <w:lang w:val="it-IT"/>
        </w:rPr>
        <w:t>Concorso di norme</w:t>
      </w:r>
    </w:p>
    <w:p w14:paraId="31DF09F3"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 xml:space="preserve">Art. </w:t>
      </w:r>
      <w:r w:rsidR="0024389C" w:rsidRPr="15CDDA08">
        <w:rPr>
          <w:rFonts w:ascii="Arial" w:eastAsia="Times New Roman" w:hAnsi="Arial" w:cs="Arial"/>
          <w:b/>
          <w:lang w:val="it-IT"/>
        </w:rPr>
        <w:t>3</w:t>
      </w:r>
      <w:r w:rsidR="0024389C">
        <w:rPr>
          <w:rFonts w:ascii="Arial" w:eastAsia="Times New Roman" w:hAnsi="Arial" w:cs="Arial"/>
          <w:b/>
          <w:lang w:val="it-IT"/>
        </w:rPr>
        <w:t>3</w:t>
      </w:r>
      <w:r w:rsidR="0024389C" w:rsidRPr="15CDDA08">
        <w:rPr>
          <w:rFonts w:ascii="Arial" w:eastAsia="Times New Roman" w:hAnsi="Arial" w:cs="Arial"/>
          <w:b/>
          <w:lang w:val="it-IT"/>
        </w:rPr>
        <w:t xml:space="preserve"> </w:t>
      </w:r>
    </w:p>
    <w:p w14:paraId="548D8631" w14:textId="77777777" w:rsidR="008D0C55" w:rsidRPr="00436171" w:rsidRDefault="008D0C55" w:rsidP="003F5EB0">
      <w:pPr>
        <w:shd w:val="clear" w:color="auto" w:fill="FFFFFF" w:themeFill="background1"/>
        <w:spacing w:before="0" w:after="0" w:line="240" w:lineRule="auto"/>
        <w:jc w:val="both"/>
        <w:rPr>
          <w:rFonts w:ascii="Arial" w:eastAsia="Times New Roman" w:hAnsi="Arial" w:cs="Arial"/>
          <w:lang w:val="it-IT"/>
        </w:rPr>
      </w:pPr>
      <w:r w:rsidRPr="00436171">
        <w:rPr>
          <w:rFonts w:ascii="Arial" w:eastAsia="Times New Roman" w:hAnsi="Arial" w:cs="Arial"/>
          <w:vertAlign w:val="superscript"/>
          <w:lang w:val="it-IT"/>
        </w:rPr>
        <w:t>1</w:t>
      </w:r>
      <w:r w:rsidR="00C432BC" w:rsidRPr="00436171">
        <w:rPr>
          <w:rFonts w:cs="Arial"/>
        </w:rPr>
        <w:t xml:space="preserve"> Le disposizioni delle leggi speciali che disciplinano in modo esaustivo il trattamento dei dati personali meritevoli di particolare protezione prevalgono sull’articolo 19 capoverso 4 della presente legge.</w:t>
      </w:r>
    </w:p>
    <w:p w14:paraId="5461FA9D" w14:textId="77777777" w:rsidR="008D0C55" w:rsidRPr="00436171" w:rsidRDefault="008D0C55" w:rsidP="003F5EB0">
      <w:pPr>
        <w:shd w:val="clear" w:color="auto" w:fill="FFFFFF" w:themeFill="background1"/>
        <w:spacing w:before="0" w:after="0" w:line="240" w:lineRule="auto"/>
        <w:jc w:val="both"/>
        <w:rPr>
          <w:rFonts w:ascii="Arial" w:eastAsia="Times New Roman" w:hAnsi="Arial" w:cs="Arial"/>
          <w:lang w:val="it-IT"/>
        </w:rPr>
      </w:pPr>
      <w:r w:rsidRPr="00436171">
        <w:rPr>
          <w:rFonts w:ascii="Arial" w:eastAsia="Times New Roman" w:hAnsi="Arial" w:cs="Arial"/>
          <w:vertAlign w:val="superscript"/>
          <w:lang w:val="it-IT"/>
        </w:rPr>
        <w:t>2</w:t>
      </w:r>
      <w:r w:rsidR="00C432BC" w:rsidRPr="00436171">
        <w:rPr>
          <w:rFonts w:cs="Arial"/>
        </w:rPr>
        <w:t xml:space="preserve"> In assenza di una regolamentazione esaustiva, il trattamento di tali dati nelle banche dati centralizzate avviene conformemente all’articolo 19 capoverso 4 della presente legge.</w:t>
      </w:r>
    </w:p>
    <w:p w14:paraId="4DD839B1" w14:textId="77777777" w:rsidR="0024389C" w:rsidRPr="00436171" w:rsidRDefault="0024389C" w:rsidP="003F5EB0">
      <w:pPr>
        <w:shd w:val="clear" w:color="auto" w:fill="FFFFFF" w:themeFill="background1"/>
        <w:spacing w:before="0" w:after="0" w:line="240" w:lineRule="auto"/>
        <w:jc w:val="both"/>
        <w:rPr>
          <w:rFonts w:ascii="Arial" w:eastAsia="Times New Roman" w:hAnsi="Arial" w:cs="Arial"/>
          <w:lang w:val="it-IT"/>
        </w:rPr>
      </w:pPr>
    </w:p>
    <w:p w14:paraId="7B2A2146" w14:textId="77777777" w:rsidR="0024389C" w:rsidRPr="00436171" w:rsidRDefault="0024389C" w:rsidP="003F5EB0">
      <w:pPr>
        <w:spacing w:before="0" w:after="0" w:line="240" w:lineRule="auto"/>
        <w:rPr>
          <w:rFonts w:cs="Arial"/>
          <w:b/>
        </w:rPr>
      </w:pPr>
      <w:r w:rsidRPr="00436171">
        <w:rPr>
          <w:rFonts w:cs="Arial"/>
          <w:b/>
        </w:rPr>
        <w:t>Disposizioni transitorie</w:t>
      </w:r>
    </w:p>
    <w:p w14:paraId="1A4B82CD" w14:textId="77777777" w:rsidR="0024389C" w:rsidRPr="00436171" w:rsidRDefault="0024389C" w:rsidP="003F5EB0">
      <w:pPr>
        <w:spacing w:before="0" w:after="0" w:line="240" w:lineRule="auto"/>
        <w:rPr>
          <w:rFonts w:cs="Arial"/>
          <w:b/>
        </w:rPr>
      </w:pPr>
      <w:r w:rsidRPr="00436171">
        <w:rPr>
          <w:rFonts w:cs="Arial"/>
          <w:b/>
        </w:rPr>
        <w:t>Art. 34</w:t>
      </w:r>
    </w:p>
    <w:p w14:paraId="5DE5BC6D" w14:textId="77777777" w:rsidR="0024389C" w:rsidRPr="00436171" w:rsidRDefault="0024389C"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00436171">
        <w:rPr>
          <w:rFonts w:ascii="Arial" w:eastAsia="Times New Roman" w:hAnsi="Arial" w:cs="Arial"/>
          <w:lang w:val="it-IT" w:eastAsia="it-CH"/>
        </w:rPr>
        <w:t>Il Consiglio di Stato definisce i termini entro cui le auto</w:t>
      </w:r>
      <w:r w:rsidRPr="00436171">
        <w:rPr>
          <w:rFonts w:ascii="Arial" w:eastAsia="Times New Roman" w:hAnsi="Arial" w:cs="Arial"/>
          <w:color w:val="000000" w:themeColor="text1"/>
          <w:lang w:val="it-IT" w:eastAsia="it-CH"/>
        </w:rPr>
        <w:t>rità soggette alla presente legge devono:</w:t>
      </w:r>
    </w:p>
    <w:p w14:paraId="517A8627" w14:textId="77777777" w:rsidR="0024389C" w:rsidRPr="00436171" w:rsidRDefault="0024389C"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00436171">
        <w:rPr>
          <w:rFonts w:ascii="Arial" w:eastAsia="Times New Roman" w:hAnsi="Arial" w:cs="Arial"/>
          <w:color w:val="000000" w:themeColor="text1"/>
          <w:lang w:val="it-IT" w:eastAsia="it-CH"/>
        </w:rPr>
        <w:t>a) adeguare i servizi digitali esistenti;</w:t>
      </w:r>
    </w:p>
    <w:p w14:paraId="647956DD" w14:textId="77777777" w:rsidR="0024389C" w:rsidRPr="00436171" w:rsidRDefault="0024389C"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00436171">
        <w:rPr>
          <w:rFonts w:ascii="Arial" w:eastAsia="Times New Roman" w:hAnsi="Arial" w:cs="Arial"/>
          <w:color w:val="000000" w:themeColor="text1"/>
          <w:lang w:val="it-IT" w:eastAsia="it-CH"/>
        </w:rPr>
        <w:t>b) introdurre i nuovi servizi digitali previsti;</w:t>
      </w:r>
    </w:p>
    <w:p w14:paraId="1E064E2E" w14:textId="77777777" w:rsidR="0024389C" w:rsidRPr="00436171" w:rsidRDefault="0024389C" w:rsidP="003F5EB0">
      <w:pPr>
        <w:shd w:val="clear" w:color="auto" w:fill="FFFFFF" w:themeFill="background1"/>
        <w:spacing w:before="0" w:after="0" w:line="240" w:lineRule="auto"/>
        <w:jc w:val="both"/>
        <w:rPr>
          <w:rFonts w:ascii="Arial" w:eastAsia="Times New Roman" w:hAnsi="Arial" w:cs="Arial"/>
          <w:color w:val="000000" w:themeColor="text1"/>
          <w:lang w:val="it-IT" w:eastAsia="it-CH"/>
        </w:rPr>
      </w:pPr>
      <w:r w:rsidRPr="00436171">
        <w:rPr>
          <w:rFonts w:ascii="Arial" w:eastAsia="Times New Roman" w:hAnsi="Arial" w:cs="Arial"/>
          <w:color w:val="000000" w:themeColor="text1"/>
          <w:lang w:val="it-IT" w:eastAsia="it-CH"/>
        </w:rPr>
        <w:t>c) adattare i propri processi, atti legislativi e direttive interne affinché siano conformi alla presente legge.</w:t>
      </w:r>
    </w:p>
    <w:p w14:paraId="72F1F1C8" w14:textId="77777777" w:rsidR="008D0C55" w:rsidRPr="008D0C55" w:rsidRDefault="008D0C55" w:rsidP="003F5EB0">
      <w:pPr>
        <w:shd w:val="clear" w:color="auto" w:fill="FFFFFF"/>
        <w:spacing w:before="0" w:after="0" w:line="240" w:lineRule="auto"/>
        <w:jc w:val="both"/>
        <w:rPr>
          <w:rFonts w:ascii="Arial" w:eastAsia="Times New Roman" w:hAnsi="Arial" w:cs="Arial"/>
          <w:b/>
          <w:bCs/>
          <w:szCs w:val="24"/>
          <w:lang w:val="it-IT"/>
        </w:rPr>
      </w:pPr>
    </w:p>
    <w:p w14:paraId="46D572E7"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Disposizioni esecutive</w:t>
      </w:r>
    </w:p>
    <w:p w14:paraId="05A5DB78"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b/>
          <w:lang w:val="it-IT"/>
        </w:rPr>
      </w:pPr>
      <w:r w:rsidRPr="15CDDA08">
        <w:rPr>
          <w:rFonts w:ascii="Arial" w:eastAsia="Times New Roman" w:hAnsi="Arial" w:cs="Arial"/>
          <w:b/>
          <w:lang w:val="it-IT"/>
        </w:rPr>
        <w:t>Art. 35</w:t>
      </w:r>
    </w:p>
    <w:p w14:paraId="46E12C03" w14:textId="77777777" w:rsidR="008D0C55" w:rsidRPr="008D0C55" w:rsidRDefault="008D0C55" w:rsidP="003F5EB0">
      <w:pPr>
        <w:shd w:val="clear" w:color="auto" w:fill="FFFFFF" w:themeFill="background1"/>
        <w:spacing w:before="0" w:after="0" w:line="240" w:lineRule="auto"/>
        <w:jc w:val="both"/>
        <w:rPr>
          <w:rFonts w:ascii="Arial" w:eastAsia="Times New Roman" w:hAnsi="Arial" w:cs="Arial"/>
          <w:lang w:val="it-IT"/>
        </w:rPr>
      </w:pPr>
      <w:r w:rsidRPr="15CDDA08">
        <w:rPr>
          <w:rFonts w:ascii="Arial" w:eastAsia="Times New Roman" w:hAnsi="Arial" w:cs="Arial"/>
          <w:lang w:val="it-IT"/>
        </w:rPr>
        <w:t>Il Consiglio di Stato emana le disposizioni per l'esecuzione della presente legge.</w:t>
      </w:r>
    </w:p>
    <w:p w14:paraId="20A5E35C" w14:textId="77777777" w:rsidR="008D0C55" w:rsidRPr="008D0C55" w:rsidRDefault="008D0C55" w:rsidP="003F5EB0">
      <w:pPr>
        <w:spacing w:before="0" w:after="0" w:line="240" w:lineRule="auto"/>
        <w:jc w:val="both"/>
        <w:rPr>
          <w:rFonts w:ascii="Arial" w:eastAsia="Times New Roman" w:hAnsi="Arial" w:cs="Times New Roman"/>
          <w:lang w:val="it-IT"/>
        </w:rPr>
      </w:pPr>
      <w:r w:rsidRPr="008D0C55">
        <w:rPr>
          <w:rFonts w:ascii="Arial" w:eastAsia="Times New Roman" w:hAnsi="Arial" w:cs="Times New Roman"/>
          <w:b/>
          <w:bCs/>
          <w:lang w:val="it-IT"/>
        </w:rPr>
        <w:lastRenderedPageBreak/>
        <w:t>Entrata in vigore</w:t>
      </w:r>
    </w:p>
    <w:p w14:paraId="17100116" w14:textId="77777777" w:rsidR="008D0C55" w:rsidRPr="008D0C55" w:rsidRDefault="008D0C55" w:rsidP="003F5EB0">
      <w:pPr>
        <w:spacing w:before="0" w:after="0" w:line="240" w:lineRule="auto"/>
        <w:jc w:val="both"/>
        <w:rPr>
          <w:rFonts w:ascii="Arial" w:eastAsia="Times New Roman" w:hAnsi="Arial" w:cs="Times New Roman"/>
          <w:b/>
          <w:bCs/>
          <w:lang w:val="it-IT"/>
        </w:rPr>
      </w:pPr>
      <w:r w:rsidRPr="008D0C55">
        <w:rPr>
          <w:rFonts w:ascii="Arial" w:eastAsia="Times New Roman" w:hAnsi="Arial" w:cs="Times New Roman"/>
          <w:b/>
          <w:bCs/>
          <w:lang w:val="it-IT"/>
        </w:rPr>
        <w:t>Art. 36</w:t>
      </w:r>
    </w:p>
    <w:p w14:paraId="5C067977" w14:textId="77777777" w:rsidR="008F766B" w:rsidRPr="008F766B" w:rsidRDefault="008F766B" w:rsidP="003F5EB0">
      <w:pPr>
        <w:spacing w:before="0" w:after="0" w:line="240" w:lineRule="auto"/>
        <w:jc w:val="both"/>
        <w:rPr>
          <w:rFonts w:ascii="Arial" w:eastAsia="Times New Roman" w:hAnsi="Arial" w:cs="Times New Roman"/>
          <w:lang w:val="it-IT"/>
        </w:rPr>
      </w:pPr>
      <w:r w:rsidRPr="15CDDA08">
        <w:rPr>
          <w:rFonts w:ascii="Arial" w:eastAsia="Times New Roman" w:hAnsi="Arial" w:cs="Times New Roman"/>
          <w:vertAlign w:val="superscript"/>
          <w:lang w:val="it-IT"/>
        </w:rPr>
        <w:t>1</w:t>
      </w:r>
      <w:r w:rsidRPr="15CDDA08">
        <w:rPr>
          <w:rFonts w:ascii="Arial" w:eastAsia="Times New Roman" w:hAnsi="Arial" w:cs="Times New Roman"/>
          <w:lang w:val="it-IT"/>
        </w:rPr>
        <w:t>La presente legge sottostà a referendum facoltativo.</w:t>
      </w:r>
    </w:p>
    <w:p w14:paraId="7F6EA737" w14:textId="77777777" w:rsidR="008F766B" w:rsidRPr="008F766B" w:rsidRDefault="008F766B" w:rsidP="003F5EB0">
      <w:pPr>
        <w:spacing w:before="0" w:after="0" w:line="240" w:lineRule="auto"/>
        <w:jc w:val="both"/>
        <w:rPr>
          <w:rFonts w:ascii="Arial" w:eastAsia="Times New Roman" w:hAnsi="Arial" w:cs="Times New Roman"/>
          <w:lang w:val="it-IT"/>
        </w:rPr>
      </w:pPr>
      <w:r w:rsidRPr="008F766B">
        <w:rPr>
          <w:rFonts w:ascii="Arial" w:eastAsia="Times New Roman" w:hAnsi="Arial" w:cs="Times New Roman"/>
          <w:vertAlign w:val="superscript"/>
          <w:lang w:val="it-IT"/>
        </w:rPr>
        <w:t>2</w:t>
      </w:r>
      <w:r w:rsidRPr="008F766B">
        <w:rPr>
          <w:rFonts w:ascii="Arial" w:eastAsia="Times New Roman" w:hAnsi="Arial" w:cs="Times New Roman"/>
          <w:lang w:val="it-IT"/>
        </w:rPr>
        <w:t xml:space="preserve">Essa entra in vigore il </w:t>
      </w:r>
      <w:r w:rsidRPr="15CDDA08">
        <w:rPr>
          <w:rFonts w:ascii="Arial" w:eastAsia="Times New Roman" w:hAnsi="Arial" w:cs="Times New Roman"/>
          <w:lang w:val="it-IT"/>
        </w:rPr>
        <w:t>gg mese anno</w:t>
      </w:r>
      <w:r w:rsidRPr="008F766B">
        <w:rPr>
          <w:rFonts w:ascii="Arial" w:eastAsia="Times New Roman" w:hAnsi="Arial" w:cs="Times New Roman"/>
          <w:lang w:val="it-IT"/>
        </w:rPr>
        <w:t>.</w:t>
      </w:r>
    </w:p>
    <w:p w14:paraId="5311D2C7" w14:textId="3CF8B917" w:rsidR="008F766B" w:rsidRDefault="008F766B" w:rsidP="003F5EB0">
      <w:pPr>
        <w:spacing w:before="0" w:after="0" w:line="240" w:lineRule="auto"/>
        <w:jc w:val="both"/>
        <w:rPr>
          <w:rFonts w:ascii="Arial" w:eastAsia="Times New Roman" w:hAnsi="Arial" w:cs="Times New Roman"/>
          <w:lang w:val="it-IT"/>
        </w:rPr>
      </w:pPr>
    </w:p>
    <w:p w14:paraId="2CE1817F" w14:textId="77777777" w:rsidR="00BD0E2B" w:rsidRPr="008F766B" w:rsidRDefault="00BD0E2B" w:rsidP="003F5EB0">
      <w:pPr>
        <w:spacing w:before="0" w:after="0" w:line="240" w:lineRule="auto"/>
        <w:jc w:val="both"/>
        <w:rPr>
          <w:rFonts w:ascii="Arial" w:eastAsia="Times New Roman" w:hAnsi="Arial" w:cs="Times New Roman"/>
          <w:lang w:val="it-IT"/>
        </w:rPr>
      </w:pPr>
    </w:p>
    <w:p w14:paraId="6DD00869" w14:textId="77777777" w:rsidR="008F766B" w:rsidRPr="008F766B" w:rsidRDefault="008F766B" w:rsidP="003F5EB0">
      <w:pPr>
        <w:spacing w:before="0" w:after="0" w:line="240" w:lineRule="auto"/>
        <w:jc w:val="both"/>
        <w:rPr>
          <w:rFonts w:ascii="Arial" w:eastAsia="Times New Roman" w:hAnsi="Arial" w:cs="Times New Roman"/>
          <w:lang w:val="it-IT"/>
        </w:rPr>
      </w:pPr>
      <w:r w:rsidRPr="008F766B">
        <w:rPr>
          <w:rFonts w:ascii="Arial" w:eastAsia="Times New Roman" w:hAnsi="Arial" w:cs="Times New Roman"/>
          <w:lang w:val="it-IT"/>
        </w:rPr>
        <w:t>Per il Consiglio di Stato</w:t>
      </w:r>
    </w:p>
    <w:p w14:paraId="60DFA877" w14:textId="77777777" w:rsidR="008F766B" w:rsidRPr="008F766B" w:rsidRDefault="008F766B" w:rsidP="003F5EB0">
      <w:pPr>
        <w:spacing w:before="0" w:after="0" w:line="240" w:lineRule="auto"/>
        <w:jc w:val="both"/>
        <w:rPr>
          <w:rFonts w:ascii="Arial" w:eastAsia="Times New Roman" w:hAnsi="Arial" w:cs="Times New Roman"/>
          <w:lang w:val="it-IT"/>
        </w:rPr>
      </w:pPr>
    </w:p>
    <w:p w14:paraId="7F4ED50A" w14:textId="77777777" w:rsidR="008F766B" w:rsidRPr="008F766B" w:rsidRDefault="008F766B" w:rsidP="003F5EB0">
      <w:pPr>
        <w:spacing w:before="0" w:after="0" w:line="240" w:lineRule="auto"/>
        <w:jc w:val="both"/>
        <w:rPr>
          <w:rFonts w:ascii="Arial" w:eastAsia="Times New Roman" w:hAnsi="Arial" w:cs="Times New Roman"/>
          <w:lang w:val="it-IT"/>
        </w:rPr>
      </w:pPr>
      <w:r w:rsidRPr="008F766B">
        <w:rPr>
          <w:rFonts w:ascii="Arial" w:eastAsia="Times New Roman" w:hAnsi="Arial" w:cs="Times New Roman"/>
          <w:lang w:val="it-IT"/>
        </w:rPr>
        <w:t>Il Presidente: Christian Vitta</w:t>
      </w:r>
    </w:p>
    <w:p w14:paraId="0E4FCB7C" w14:textId="77777777" w:rsidR="008F766B" w:rsidRPr="008F766B" w:rsidRDefault="008F766B" w:rsidP="003F5EB0">
      <w:pPr>
        <w:spacing w:before="0" w:after="0" w:line="240" w:lineRule="auto"/>
        <w:jc w:val="both"/>
        <w:rPr>
          <w:rFonts w:ascii="Arial" w:eastAsia="Times New Roman" w:hAnsi="Arial" w:cs="Times New Roman"/>
          <w:lang w:val="it-IT"/>
        </w:rPr>
      </w:pPr>
      <w:r w:rsidRPr="008F766B">
        <w:rPr>
          <w:rFonts w:ascii="Arial" w:eastAsia="Times New Roman" w:hAnsi="Arial" w:cs="Times New Roman"/>
          <w:lang w:val="it-IT"/>
        </w:rPr>
        <w:t>Il Cancelliere: Arnoldo Coduri</w:t>
      </w:r>
    </w:p>
    <w:p w14:paraId="263E086C" w14:textId="77777777" w:rsidR="008D0C55" w:rsidRPr="008F766B" w:rsidRDefault="008F766B" w:rsidP="008F766B">
      <w:pPr>
        <w:spacing w:after="0" w:line="240" w:lineRule="auto"/>
        <w:jc w:val="both"/>
        <w:rPr>
          <w:rFonts w:ascii="Arial" w:eastAsia="Times New Roman" w:hAnsi="Arial" w:cs="Times New Roman"/>
          <w:lang w:val="it-IT"/>
        </w:rPr>
      </w:pPr>
      <w:r>
        <w:rPr>
          <w:rFonts w:ascii="Arial" w:eastAsia="Times New Roman" w:hAnsi="Arial" w:cs="Times New Roman"/>
          <w:lang w:val="it-IT"/>
        </w:rPr>
        <w:br w:type="page"/>
      </w:r>
    </w:p>
    <w:p w14:paraId="34D5EFCD" w14:textId="77777777" w:rsidR="008F766B" w:rsidRPr="008F766B" w:rsidRDefault="008F766B" w:rsidP="15CDDA08">
      <w:pPr>
        <w:shd w:val="clear" w:color="auto" w:fill="FFFFFF" w:themeFill="background1"/>
        <w:spacing w:after="0" w:line="240" w:lineRule="auto"/>
        <w:rPr>
          <w:rFonts w:ascii="Arial" w:eastAsia="Times New Roman" w:hAnsi="Arial" w:cs="Arial"/>
          <w:color w:val="333333"/>
          <w:lang w:eastAsia="it-CH"/>
        </w:rPr>
      </w:pPr>
      <w:r w:rsidRPr="15CDDA08">
        <w:rPr>
          <w:rFonts w:ascii="Arial" w:eastAsia="Times New Roman" w:hAnsi="Arial" w:cs="Arial"/>
          <w:color w:val="333333"/>
          <w:lang w:eastAsia="it-CH"/>
        </w:rPr>
        <w:lastRenderedPageBreak/>
        <w:t>Allegato</w:t>
      </w:r>
    </w:p>
    <w:p w14:paraId="0E5D59C7" w14:textId="77777777" w:rsidR="008F766B" w:rsidRPr="008F766B" w:rsidRDefault="008F766B" w:rsidP="003F5EB0">
      <w:pPr>
        <w:shd w:val="clear" w:color="auto" w:fill="FFFFFF" w:themeFill="background1"/>
        <w:spacing w:before="0" w:after="0" w:line="240" w:lineRule="auto"/>
        <w:rPr>
          <w:rFonts w:ascii="Arial" w:eastAsia="Times New Roman" w:hAnsi="Arial" w:cs="Arial"/>
          <w:b/>
          <w:color w:val="333333"/>
          <w:lang w:eastAsia="it-CH"/>
        </w:rPr>
      </w:pPr>
      <w:r w:rsidRPr="15CDDA08">
        <w:rPr>
          <w:rFonts w:ascii="Arial" w:eastAsia="Times New Roman" w:hAnsi="Arial" w:cs="Arial"/>
          <w:b/>
          <w:color w:val="333333"/>
          <w:lang w:eastAsia="it-CH"/>
        </w:rPr>
        <w:t>Categorie di dati e funzionalità</w:t>
      </w:r>
    </w:p>
    <w:p w14:paraId="2E49D3A7" w14:textId="77777777" w:rsidR="008D0C55" w:rsidRPr="008D0C55" w:rsidRDefault="008D0C55" w:rsidP="003F5EB0">
      <w:pPr>
        <w:shd w:val="clear" w:color="auto" w:fill="FFFFFF"/>
        <w:spacing w:before="0" w:after="0" w:line="240" w:lineRule="auto"/>
        <w:rPr>
          <w:rFonts w:ascii="Arial" w:eastAsia="Times New Roman" w:hAnsi="Arial" w:cs="Arial"/>
          <w:color w:val="333333"/>
          <w:szCs w:val="24"/>
          <w:lang w:eastAsia="it-CH"/>
        </w:rPr>
      </w:pPr>
    </w:p>
    <w:p w14:paraId="61497586" w14:textId="77777777" w:rsidR="008D0C55" w:rsidRPr="008D0C55" w:rsidRDefault="008D0C55" w:rsidP="003F5EB0">
      <w:pPr>
        <w:shd w:val="clear" w:color="auto" w:fill="FFFFFF" w:themeFill="background1"/>
        <w:spacing w:before="0" w:after="0" w:line="240" w:lineRule="auto"/>
        <w:rPr>
          <w:rFonts w:ascii="Arial" w:eastAsia="Times New Roman" w:hAnsi="Arial" w:cs="Arial"/>
          <w:color w:val="333333"/>
          <w:lang w:eastAsia="it-CH"/>
        </w:rPr>
      </w:pPr>
      <w:bookmarkStart w:id="384" w:name="t-0--t-8--a-A1‐1--p-1"/>
      <w:bookmarkEnd w:id="384"/>
      <w:r w:rsidRPr="15CDDA08">
        <w:rPr>
          <w:rFonts w:ascii="Arial" w:eastAsia="Times New Roman" w:hAnsi="Arial" w:cs="Arial"/>
          <w:color w:val="333333"/>
          <w:vertAlign w:val="superscript"/>
          <w:lang w:eastAsia="it-CH"/>
        </w:rPr>
        <w:t>1</w:t>
      </w:r>
      <w:r w:rsidRPr="15CDDA08">
        <w:rPr>
          <w:rFonts w:ascii="Arial" w:eastAsia="Times New Roman" w:hAnsi="Arial" w:cs="Arial"/>
          <w:color w:val="333333"/>
          <w:lang w:eastAsia="it-CH"/>
        </w:rPr>
        <w:t xml:space="preserve">I dati, le categorie di dati e le funzionalità ai sensi dell’articolo 19 capoverso 4 sono i seguenti: </w:t>
      </w:r>
    </w:p>
    <w:p w14:paraId="5A2E76EF" w14:textId="2B400773" w:rsidR="008D0C55" w:rsidRPr="008D0C55" w:rsidRDefault="008D0C55" w:rsidP="003F5EB0">
      <w:pPr>
        <w:shd w:val="clear" w:color="auto" w:fill="FFFFFF" w:themeFill="background1"/>
        <w:spacing w:before="0" w:after="0" w:line="240" w:lineRule="auto"/>
        <w:ind w:left="357" w:hanging="357"/>
        <w:rPr>
          <w:rFonts w:ascii="Arial" w:eastAsia="Times New Roman" w:hAnsi="Arial" w:cs="Arial"/>
          <w:color w:val="333333"/>
          <w:lang w:eastAsia="it-CH"/>
        </w:rPr>
      </w:pPr>
      <w:r w:rsidRPr="15CDDA08">
        <w:rPr>
          <w:rFonts w:ascii="Arial" w:eastAsia="Times New Roman" w:hAnsi="Arial" w:cs="Arial"/>
          <w:color w:val="333333"/>
          <w:lang w:eastAsia="it-CH"/>
        </w:rPr>
        <w:t>a)</w:t>
      </w:r>
      <w:r w:rsidR="003F5EB0">
        <w:rPr>
          <w:rFonts w:ascii="Arial" w:eastAsia="Times New Roman" w:hAnsi="Arial" w:cs="Arial"/>
          <w:color w:val="333333"/>
          <w:lang w:eastAsia="it-CH"/>
        </w:rPr>
        <w:tab/>
      </w:r>
      <w:r w:rsidRPr="15CDDA08">
        <w:rPr>
          <w:rFonts w:ascii="Arial" w:eastAsia="Times New Roman" w:hAnsi="Arial" w:cs="Arial"/>
          <w:color w:val="333333"/>
          <w:lang w:eastAsia="it-CH"/>
        </w:rPr>
        <w:t xml:space="preserve">le opinioni o le attività religiose, filosofiche, politiche o sindacali; </w:t>
      </w:r>
    </w:p>
    <w:p w14:paraId="4395A62F" w14:textId="2777137D" w:rsidR="008D0C55" w:rsidRPr="008D0C55" w:rsidRDefault="008D0C55" w:rsidP="003F5EB0">
      <w:pPr>
        <w:shd w:val="clear" w:color="auto" w:fill="FFFFFF" w:themeFill="background1"/>
        <w:spacing w:before="0" w:after="0" w:line="240" w:lineRule="auto"/>
        <w:ind w:left="357" w:hanging="357"/>
        <w:rPr>
          <w:rFonts w:ascii="Arial" w:eastAsia="Times New Roman" w:hAnsi="Arial" w:cs="Arial"/>
          <w:color w:val="333333"/>
          <w:lang w:eastAsia="it-CH"/>
        </w:rPr>
      </w:pPr>
      <w:r w:rsidRPr="15CDDA08">
        <w:rPr>
          <w:rFonts w:ascii="Arial" w:eastAsia="Times New Roman" w:hAnsi="Arial" w:cs="Arial"/>
          <w:color w:val="333333"/>
          <w:lang w:eastAsia="it-CH"/>
        </w:rPr>
        <w:t>b)</w:t>
      </w:r>
      <w:r w:rsidR="003F5EB0">
        <w:rPr>
          <w:rFonts w:ascii="Arial" w:eastAsia="Times New Roman" w:hAnsi="Arial" w:cs="Arial"/>
          <w:color w:val="333333"/>
          <w:lang w:eastAsia="it-CH"/>
        </w:rPr>
        <w:tab/>
      </w:r>
      <w:r w:rsidRPr="15CDDA08">
        <w:rPr>
          <w:rFonts w:ascii="Arial" w:eastAsia="Times New Roman" w:hAnsi="Arial" w:cs="Arial"/>
          <w:color w:val="333333"/>
          <w:lang w:eastAsia="it-CH"/>
        </w:rPr>
        <w:t xml:space="preserve">l’appartenenza a una razza o a un’etnia; </w:t>
      </w:r>
    </w:p>
    <w:p w14:paraId="5F154079" w14:textId="6E69EE0D" w:rsidR="008D0C55" w:rsidRPr="008D0C55" w:rsidRDefault="008D0C55" w:rsidP="003F5EB0">
      <w:pPr>
        <w:shd w:val="clear" w:color="auto" w:fill="FFFFFF" w:themeFill="background1"/>
        <w:spacing w:before="0" w:after="0" w:line="240" w:lineRule="auto"/>
        <w:ind w:left="357" w:hanging="357"/>
        <w:rPr>
          <w:rFonts w:ascii="Arial" w:eastAsia="Times New Roman" w:hAnsi="Arial" w:cs="Arial"/>
          <w:color w:val="333333"/>
          <w:lang w:eastAsia="it-CH"/>
        </w:rPr>
      </w:pPr>
      <w:r w:rsidRPr="15CDDA08">
        <w:rPr>
          <w:rFonts w:ascii="Arial" w:eastAsia="Times New Roman" w:hAnsi="Arial" w:cs="Arial"/>
          <w:color w:val="333333"/>
          <w:lang w:eastAsia="it-CH"/>
        </w:rPr>
        <w:t>c)</w:t>
      </w:r>
      <w:r w:rsidR="003F5EB0">
        <w:rPr>
          <w:rFonts w:ascii="Arial" w:eastAsia="Times New Roman" w:hAnsi="Arial" w:cs="Arial"/>
          <w:color w:val="333333"/>
          <w:lang w:eastAsia="it-CH"/>
        </w:rPr>
        <w:tab/>
      </w:r>
      <w:r w:rsidRPr="15CDDA08">
        <w:rPr>
          <w:rFonts w:ascii="Arial" w:eastAsia="Times New Roman" w:hAnsi="Arial" w:cs="Arial"/>
          <w:color w:val="333333"/>
          <w:lang w:eastAsia="it-CH"/>
        </w:rPr>
        <w:t xml:space="preserve">lo stato fisico, mentale o psichico; </w:t>
      </w:r>
    </w:p>
    <w:p w14:paraId="4D575545" w14:textId="4A84C76B" w:rsidR="008D0C55" w:rsidRPr="008D0C55" w:rsidRDefault="008D0C55" w:rsidP="003F5EB0">
      <w:pPr>
        <w:shd w:val="clear" w:color="auto" w:fill="FFFFFF" w:themeFill="background1"/>
        <w:spacing w:before="0" w:after="0" w:line="240" w:lineRule="auto"/>
        <w:ind w:left="357" w:hanging="357"/>
        <w:rPr>
          <w:rFonts w:ascii="Arial" w:eastAsia="Times New Roman" w:hAnsi="Arial" w:cs="Arial"/>
          <w:color w:val="333333"/>
          <w:lang w:eastAsia="it-CH"/>
        </w:rPr>
      </w:pPr>
      <w:r w:rsidRPr="15CDDA08">
        <w:rPr>
          <w:rFonts w:ascii="Arial" w:eastAsia="Times New Roman" w:hAnsi="Arial" w:cs="Arial"/>
          <w:color w:val="333333"/>
          <w:lang w:eastAsia="it-CH"/>
        </w:rPr>
        <w:t>d)</w:t>
      </w:r>
      <w:r w:rsidR="003F5EB0">
        <w:rPr>
          <w:rFonts w:ascii="Arial" w:eastAsia="Times New Roman" w:hAnsi="Arial" w:cs="Arial"/>
          <w:color w:val="333333"/>
          <w:lang w:eastAsia="it-CH"/>
        </w:rPr>
        <w:tab/>
      </w:r>
      <w:r w:rsidRPr="15CDDA08">
        <w:rPr>
          <w:rFonts w:ascii="Arial" w:eastAsia="Times New Roman" w:hAnsi="Arial" w:cs="Arial"/>
          <w:color w:val="333333"/>
          <w:lang w:eastAsia="it-CH"/>
        </w:rPr>
        <w:t xml:space="preserve">la sfera intima; </w:t>
      </w:r>
    </w:p>
    <w:p w14:paraId="2A6F26D0" w14:textId="4F0C0DDE" w:rsidR="008D0C55" w:rsidRPr="008D0C55" w:rsidRDefault="008D0C55" w:rsidP="003F5EB0">
      <w:pPr>
        <w:shd w:val="clear" w:color="auto" w:fill="FFFFFF" w:themeFill="background1"/>
        <w:spacing w:before="0" w:after="0" w:line="240" w:lineRule="auto"/>
        <w:ind w:left="357" w:hanging="357"/>
        <w:rPr>
          <w:rFonts w:ascii="Arial" w:eastAsia="Times New Roman" w:hAnsi="Arial" w:cs="Arial"/>
          <w:color w:val="333333"/>
          <w:lang w:eastAsia="it-CH"/>
        </w:rPr>
      </w:pPr>
      <w:r w:rsidRPr="15CDDA08">
        <w:rPr>
          <w:rFonts w:ascii="Arial" w:eastAsia="Times New Roman" w:hAnsi="Arial" w:cs="Arial"/>
          <w:color w:val="333333"/>
          <w:lang w:eastAsia="it-CH"/>
        </w:rPr>
        <w:t>e)</w:t>
      </w:r>
      <w:r w:rsidR="003F5EB0">
        <w:rPr>
          <w:rFonts w:ascii="Arial" w:eastAsia="Times New Roman" w:hAnsi="Arial" w:cs="Arial"/>
          <w:color w:val="333333"/>
          <w:lang w:eastAsia="it-CH"/>
        </w:rPr>
        <w:tab/>
      </w:r>
      <w:r w:rsidRPr="15CDDA08">
        <w:rPr>
          <w:rFonts w:ascii="Arial" w:eastAsia="Times New Roman" w:hAnsi="Arial" w:cs="Arial"/>
          <w:color w:val="333333"/>
          <w:lang w:eastAsia="it-CH"/>
        </w:rPr>
        <w:t xml:space="preserve">i dati genetici; </w:t>
      </w:r>
    </w:p>
    <w:p w14:paraId="0530BEE0" w14:textId="7C3F101F" w:rsidR="008D0C55" w:rsidRPr="008D0C55" w:rsidRDefault="008D0C55" w:rsidP="003F5EB0">
      <w:pPr>
        <w:shd w:val="clear" w:color="auto" w:fill="FFFFFF" w:themeFill="background1"/>
        <w:spacing w:before="0" w:after="0" w:line="240" w:lineRule="auto"/>
        <w:ind w:left="357" w:hanging="357"/>
        <w:rPr>
          <w:rFonts w:ascii="Arial" w:eastAsia="Times New Roman" w:hAnsi="Arial" w:cs="Arial"/>
          <w:color w:val="333333"/>
          <w:lang w:eastAsia="it-CH"/>
        </w:rPr>
      </w:pPr>
      <w:r w:rsidRPr="15CDDA08">
        <w:rPr>
          <w:rFonts w:ascii="Arial" w:eastAsia="Times New Roman" w:hAnsi="Arial" w:cs="Arial"/>
          <w:color w:val="333333"/>
          <w:lang w:eastAsia="it-CH"/>
        </w:rPr>
        <w:t>f)</w:t>
      </w:r>
      <w:r w:rsidR="003F5EB0">
        <w:rPr>
          <w:rFonts w:ascii="Arial" w:eastAsia="Times New Roman" w:hAnsi="Arial" w:cs="Arial"/>
          <w:color w:val="333333"/>
          <w:lang w:eastAsia="it-CH"/>
        </w:rPr>
        <w:tab/>
      </w:r>
      <w:r w:rsidRPr="15CDDA08">
        <w:rPr>
          <w:rFonts w:ascii="Arial" w:eastAsia="Times New Roman" w:hAnsi="Arial" w:cs="Arial"/>
          <w:color w:val="333333"/>
          <w:lang w:eastAsia="it-CH"/>
        </w:rPr>
        <w:t xml:space="preserve">i dati biometrici; </w:t>
      </w:r>
    </w:p>
    <w:p w14:paraId="3A174B87" w14:textId="2FC2A4AE" w:rsidR="008D0C55" w:rsidRPr="008D0C55" w:rsidRDefault="008D0C55" w:rsidP="003F5EB0">
      <w:pPr>
        <w:shd w:val="clear" w:color="auto" w:fill="FFFFFF" w:themeFill="background1"/>
        <w:spacing w:before="0" w:after="0" w:line="240" w:lineRule="auto"/>
        <w:ind w:left="357" w:hanging="357"/>
        <w:rPr>
          <w:rFonts w:ascii="Arial" w:eastAsia="Times New Roman" w:hAnsi="Arial" w:cs="Arial"/>
          <w:color w:val="333333"/>
          <w:lang w:val="it-IT" w:eastAsia="it-CH"/>
        </w:rPr>
      </w:pPr>
      <w:r w:rsidRPr="15CDDA08">
        <w:rPr>
          <w:rFonts w:ascii="Arial" w:eastAsia="Times New Roman" w:hAnsi="Arial" w:cs="Arial"/>
          <w:color w:val="333333"/>
          <w:lang w:val="it-IT" w:eastAsia="it-CH"/>
        </w:rPr>
        <w:t>g)</w:t>
      </w:r>
      <w:r w:rsidR="003F5EB0">
        <w:rPr>
          <w:rFonts w:ascii="Arial" w:eastAsia="Times New Roman" w:hAnsi="Arial" w:cs="Arial"/>
          <w:color w:val="333333"/>
          <w:lang w:val="it-IT" w:eastAsia="it-CH"/>
        </w:rPr>
        <w:tab/>
      </w:r>
      <w:r w:rsidRPr="15CDDA08">
        <w:rPr>
          <w:rFonts w:ascii="Arial" w:eastAsia="Times New Roman" w:hAnsi="Arial" w:cs="Arial"/>
          <w:color w:val="333333"/>
          <w:lang w:val="it-IT" w:eastAsia="it-CH"/>
        </w:rPr>
        <w:t xml:space="preserve">i dati concernenti procedure, perseguimenti e sanzioni di natura amministrativa, penale e civile; </w:t>
      </w:r>
    </w:p>
    <w:p w14:paraId="2AB93DB4" w14:textId="01C3C4F5" w:rsidR="008D0C55" w:rsidRPr="008D0C55" w:rsidRDefault="008D0C55" w:rsidP="003F5EB0">
      <w:pPr>
        <w:shd w:val="clear" w:color="auto" w:fill="FFFFFF" w:themeFill="background1"/>
        <w:spacing w:before="0" w:after="0" w:line="240" w:lineRule="auto"/>
        <w:ind w:left="357" w:hanging="357"/>
        <w:rPr>
          <w:rFonts w:ascii="Arial" w:eastAsia="Times New Roman" w:hAnsi="Arial" w:cs="Arial"/>
          <w:color w:val="333333"/>
          <w:lang w:val="it-IT" w:eastAsia="it-CH"/>
        </w:rPr>
      </w:pPr>
      <w:r w:rsidRPr="15CDDA08">
        <w:rPr>
          <w:rFonts w:ascii="Arial" w:eastAsia="Times New Roman" w:hAnsi="Arial" w:cs="Arial"/>
          <w:color w:val="333333"/>
          <w:lang w:val="it-IT" w:eastAsia="it-CH"/>
        </w:rPr>
        <w:t>h)</w:t>
      </w:r>
      <w:r w:rsidR="003F5EB0">
        <w:rPr>
          <w:rFonts w:ascii="Arial" w:eastAsia="Times New Roman" w:hAnsi="Arial" w:cs="Arial"/>
          <w:color w:val="333333"/>
          <w:lang w:val="it-IT" w:eastAsia="it-CH"/>
        </w:rPr>
        <w:tab/>
      </w:r>
      <w:r w:rsidRPr="15CDDA08">
        <w:rPr>
          <w:rFonts w:ascii="Arial" w:eastAsia="Times New Roman" w:hAnsi="Arial" w:cs="Arial"/>
          <w:color w:val="333333"/>
          <w:lang w:val="it-IT" w:eastAsia="it-CH"/>
        </w:rPr>
        <w:t>i dati concernenti le misure di assistenza sociale;</w:t>
      </w:r>
    </w:p>
    <w:p w14:paraId="1F80FD0E" w14:textId="051460D4" w:rsidR="008D0C55" w:rsidRPr="008D0C55" w:rsidRDefault="008D0C55" w:rsidP="003F5EB0">
      <w:pPr>
        <w:shd w:val="clear" w:color="auto" w:fill="FFFFFF" w:themeFill="background1"/>
        <w:spacing w:before="0" w:after="0" w:line="240" w:lineRule="auto"/>
        <w:ind w:left="357" w:hanging="357"/>
        <w:rPr>
          <w:rFonts w:ascii="Arial" w:eastAsia="Times New Roman" w:hAnsi="Arial" w:cs="Arial"/>
          <w:color w:val="333333"/>
          <w:lang w:eastAsia="it-CH"/>
        </w:rPr>
      </w:pPr>
      <w:r w:rsidRPr="15CDDA08">
        <w:rPr>
          <w:rFonts w:ascii="Arial" w:eastAsia="Times New Roman" w:hAnsi="Arial" w:cs="Arial"/>
          <w:color w:val="333333"/>
          <w:lang w:eastAsia="it-CH"/>
        </w:rPr>
        <w:t>i)</w:t>
      </w:r>
      <w:r w:rsidR="003F5EB0">
        <w:rPr>
          <w:rFonts w:ascii="Arial" w:eastAsia="Times New Roman" w:hAnsi="Arial" w:cs="Arial"/>
          <w:color w:val="333333"/>
          <w:lang w:eastAsia="it-CH"/>
        </w:rPr>
        <w:tab/>
      </w:r>
      <w:r w:rsidRPr="15CDDA08">
        <w:rPr>
          <w:rFonts w:ascii="Arial" w:eastAsia="Times New Roman" w:hAnsi="Arial" w:cs="Arial"/>
          <w:color w:val="333333"/>
          <w:lang w:eastAsia="it-CH"/>
        </w:rPr>
        <w:t>le funzionalità ai sensi dell’articolo 2</w:t>
      </w:r>
      <w:r w:rsidR="00DD4E39">
        <w:rPr>
          <w:rFonts w:ascii="Arial" w:eastAsia="Times New Roman" w:hAnsi="Arial" w:cs="Arial"/>
          <w:color w:val="333333"/>
          <w:lang w:eastAsia="it-CH"/>
        </w:rPr>
        <w:t>1</w:t>
      </w:r>
      <w:r w:rsidRPr="15CDDA08">
        <w:rPr>
          <w:rFonts w:ascii="Arial" w:eastAsia="Times New Roman" w:hAnsi="Arial" w:cs="Arial"/>
          <w:color w:val="333333"/>
          <w:lang w:eastAsia="it-CH"/>
        </w:rPr>
        <w:t xml:space="preserve"> capoverso 1 lettera h.</w:t>
      </w:r>
    </w:p>
    <w:p w14:paraId="3278D3AF" w14:textId="217DAA36" w:rsidR="008D0C55" w:rsidRPr="008D0C55" w:rsidRDefault="008D0C55" w:rsidP="003F5EB0">
      <w:pPr>
        <w:shd w:val="clear" w:color="auto" w:fill="FFFFFF" w:themeFill="background1"/>
        <w:spacing w:before="0" w:after="0" w:line="240" w:lineRule="auto"/>
        <w:rPr>
          <w:rFonts w:ascii="Arial" w:eastAsia="Times New Roman" w:hAnsi="Arial" w:cs="Arial"/>
          <w:color w:val="333333"/>
          <w:lang w:eastAsia="it-CH"/>
        </w:rPr>
      </w:pPr>
      <w:r w:rsidRPr="15CDDA08">
        <w:rPr>
          <w:rFonts w:ascii="Arial" w:eastAsia="Times New Roman" w:hAnsi="Arial" w:cs="Arial"/>
          <w:color w:val="333333"/>
          <w:vertAlign w:val="superscript"/>
          <w:lang w:eastAsia="it-CH"/>
        </w:rPr>
        <w:t>2</w:t>
      </w:r>
      <w:r w:rsidRPr="15CDDA08">
        <w:rPr>
          <w:rFonts w:ascii="Arial" w:eastAsia="Times New Roman" w:hAnsi="Arial" w:cs="Arial"/>
          <w:color w:val="333333"/>
          <w:lang w:eastAsia="it-CH"/>
        </w:rPr>
        <w:t>Il trattamento dei dati, delle categorie di dati e delle funzionalità elencate è autorizzato per svolgere i compiti conformemente alle leggi seguenti, a condizione che sia rispettato il principio di proporzionalità (</w:t>
      </w:r>
      <w:r w:rsidR="006A27F6" w:rsidRPr="15CDDA08">
        <w:rPr>
          <w:rFonts w:ascii="Arial" w:eastAsia="Times New Roman" w:hAnsi="Arial" w:cs="Arial"/>
          <w:color w:val="333333"/>
          <w:lang w:eastAsia="it-CH"/>
        </w:rPr>
        <w:t>art. 7 cpv. 3 LPDP</w:t>
      </w:r>
      <w:r w:rsidR="006A27F6" w:rsidRPr="15CDDA08">
        <w:rPr>
          <w:rStyle w:val="Rimandonotaapidipagina"/>
          <w:rFonts w:ascii="Arial" w:eastAsia="Times New Roman" w:hAnsi="Arial" w:cs="Arial"/>
          <w:color w:val="333333"/>
          <w:lang w:eastAsia="it-CH"/>
        </w:rPr>
        <w:footnoteReference w:id="121"/>
      </w:r>
      <w:r w:rsidRPr="15CDDA08">
        <w:rPr>
          <w:rFonts w:ascii="Arial" w:eastAsia="Times New Roman" w:hAnsi="Arial" w:cs="Arial"/>
          <w:color w:val="333333"/>
          <w:lang w:eastAsia="it-CH"/>
        </w:rPr>
        <w:t>).</w:t>
      </w:r>
    </w:p>
    <w:p w14:paraId="605DB2FE" w14:textId="77777777" w:rsidR="004131CB" w:rsidRPr="008F766B" w:rsidRDefault="004131CB" w:rsidP="004131CB">
      <w:pPr>
        <w:shd w:val="clear" w:color="auto" w:fill="FFFFFF"/>
        <w:spacing w:after="0" w:line="240" w:lineRule="auto"/>
        <w:rPr>
          <w:rFonts w:ascii="Arial" w:eastAsia="Times New Roman" w:hAnsi="Arial" w:cs="Arial"/>
          <w:color w:val="333333"/>
          <w:szCs w:val="24"/>
          <w:lang w:eastAsia="it-CH"/>
        </w:rPr>
      </w:pPr>
    </w:p>
    <w:tbl>
      <w:tblPr>
        <w:tblW w:w="0" w:type="auto"/>
        <w:tblCellMar>
          <w:top w:w="15" w:type="dxa"/>
          <w:left w:w="15" w:type="dxa"/>
          <w:bottom w:w="15" w:type="dxa"/>
          <w:right w:w="15" w:type="dxa"/>
        </w:tblCellMar>
        <w:tblLook w:val="04A0" w:firstRow="1" w:lastRow="0" w:firstColumn="1" w:lastColumn="0" w:noHBand="0" w:noVBand="1"/>
      </w:tblPr>
      <w:tblGrid>
        <w:gridCol w:w="391"/>
        <w:gridCol w:w="7071"/>
        <w:gridCol w:w="1960"/>
      </w:tblGrid>
      <w:tr w:rsidR="004131CB" w:rsidRPr="008F766B" w14:paraId="64E6DBB4"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05A8B2FD" w14:textId="77777777" w:rsidR="004131CB" w:rsidRPr="008F766B" w:rsidRDefault="004131CB" w:rsidP="004131CB">
            <w:pPr>
              <w:spacing w:before="100" w:beforeAutospacing="1" w:after="0" w:line="240" w:lineRule="auto"/>
              <w:rPr>
                <w:rFonts w:ascii="Arial" w:eastAsia="Times New Roman" w:hAnsi="Arial" w:cs="Arial"/>
                <w:b/>
                <w:bCs/>
                <w:i/>
                <w:iCs/>
                <w:sz w:val="22"/>
                <w:lang w:eastAsia="it-CH"/>
              </w:rPr>
            </w:pPr>
            <w:bookmarkStart w:id="385" w:name="t-0--t-8--a-A1‐1--p-2--l-a"/>
            <w:bookmarkEnd w:id="385"/>
            <w:r w:rsidRPr="008F766B">
              <w:rPr>
                <w:rFonts w:ascii="Arial" w:eastAsia="Times New Roman" w:hAnsi="Arial" w:cs="Arial"/>
                <w:b/>
                <w:bCs/>
                <w:i/>
                <w:iCs/>
                <w:sz w:val="22"/>
                <w:lang w:eastAsia="it-CH"/>
              </w:rPr>
              <w:t>N°</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33E738ED" w14:textId="77777777" w:rsidR="004131CB" w:rsidRPr="008F766B" w:rsidRDefault="004131CB" w:rsidP="004131CB">
            <w:pPr>
              <w:spacing w:before="100" w:beforeAutospacing="1" w:after="0" w:line="240" w:lineRule="auto"/>
              <w:rPr>
                <w:rFonts w:ascii="Arial" w:eastAsia="Times New Roman" w:hAnsi="Arial" w:cs="Arial"/>
                <w:b/>
                <w:bCs/>
                <w:i/>
                <w:iCs/>
                <w:sz w:val="22"/>
                <w:lang w:eastAsia="it-CH"/>
              </w:rPr>
            </w:pPr>
            <w:r w:rsidRPr="008F766B">
              <w:rPr>
                <w:rFonts w:ascii="Arial" w:eastAsia="Times New Roman" w:hAnsi="Arial" w:cs="Arial"/>
                <w:b/>
                <w:bCs/>
                <w:i/>
                <w:iCs/>
                <w:sz w:val="22"/>
                <w:lang w:eastAsia="it-CH"/>
              </w:rPr>
              <w:t>Legge</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487FAB99" w14:textId="77777777" w:rsidR="004131CB" w:rsidRPr="008F766B" w:rsidRDefault="004131CB" w:rsidP="004131CB">
            <w:pPr>
              <w:spacing w:before="100" w:beforeAutospacing="1" w:after="0" w:line="240" w:lineRule="auto"/>
              <w:rPr>
                <w:rFonts w:ascii="Arial" w:eastAsia="Times New Roman" w:hAnsi="Arial" w:cs="Arial"/>
                <w:b/>
                <w:bCs/>
                <w:i/>
                <w:iCs/>
                <w:sz w:val="22"/>
                <w:lang w:eastAsia="it-CH"/>
              </w:rPr>
            </w:pPr>
            <w:r w:rsidRPr="008F766B">
              <w:rPr>
                <w:rFonts w:ascii="Arial" w:eastAsia="Times New Roman" w:hAnsi="Arial" w:cs="Arial"/>
                <w:b/>
                <w:bCs/>
                <w:i/>
                <w:iCs/>
                <w:sz w:val="22"/>
                <w:lang w:eastAsia="it-CH"/>
              </w:rPr>
              <w:t>Dati, categorie di dati e funzionalità</w:t>
            </w:r>
          </w:p>
        </w:tc>
      </w:tr>
      <w:tr w:rsidR="004131CB" w:rsidRPr="008F766B" w14:paraId="5733932D"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07878167" w14:textId="77777777" w:rsidR="004131CB" w:rsidRPr="008F766B" w:rsidRDefault="004131CB" w:rsidP="004131CB">
            <w:pPr>
              <w:spacing w:before="100" w:beforeAutospacing="1" w:after="0" w:line="240" w:lineRule="auto"/>
              <w:rPr>
                <w:rFonts w:ascii="Arial" w:eastAsia="Times New Roman" w:hAnsi="Arial" w:cs="Arial"/>
                <w:sz w:val="22"/>
                <w:lang w:eastAsia="it-CH"/>
              </w:rPr>
            </w:pP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747C0D4E" w14:textId="77777777" w:rsidR="004131CB" w:rsidRPr="008F766B" w:rsidRDefault="004131CB" w:rsidP="004131CB">
            <w:pPr>
              <w:spacing w:before="100" w:beforeAutospacing="1" w:after="0" w:line="240" w:lineRule="auto"/>
              <w:rPr>
                <w:rFonts w:ascii="Arial" w:eastAsia="Times New Roman" w:hAnsi="Arial" w:cs="Arial"/>
                <w:b/>
                <w:sz w:val="22"/>
                <w:lang w:eastAsia="it-CH"/>
              </w:rPr>
            </w:pPr>
            <w:r w:rsidRPr="008F766B">
              <w:rPr>
                <w:rFonts w:ascii="Arial" w:eastAsia="Times New Roman" w:hAnsi="Arial" w:cs="Arial"/>
                <w:b/>
                <w:sz w:val="22"/>
                <w:lang w:eastAsia="it-CH"/>
              </w:rPr>
              <w:t>Leggi federali</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56174EB7" w14:textId="77777777" w:rsidR="004131CB" w:rsidRPr="008F766B" w:rsidRDefault="004131CB" w:rsidP="004131CB">
            <w:pPr>
              <w:spacing w:before="100" w:beforeAutospacing="1" w:after="0" w:line="240" w:lineRule="auto"/>
              <w:rPr>
                <w:rFonts w:ascii="Arial" w:eastAsia="Times New Roman" w:hAnsi="Arial" w:cs="Arial"/>
                <w:sz w:val="22"/>
                <w:lang w:eastAsia="it-CH"/>
              </w:rPr>
            </w:pPr>
          </w:p>
        </w:tc>
      </w:tr>
      <w:tr w:rsidR="004131CB" w:rsidRPr="008F766B" w14:paraId="4FF8287F"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70A2173C"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15625C99" w14:textId="77777777" w:rsidR="004131CB" w:rsidRPr="00A908C7" w:rsidRDefault="004131CB" w:rsidP="004131CB">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federale del 20 giugno 2014</w:t>
            </w:r>
            <w:r>
              <w:rPr>
                <w:rFonts w:ascii="Arial" w:eastAsia="Times New Roman" w:hAnsi="Arial" w:cs="Arial"/>
                <w:sz w:val="22"/>
                <w:lang w:eastAsia="it-CH"/>
              </w:rPr>
              <w:t xml:space="preserve"> </w:t>
            </w:r>
            <w:r w:rsidRPr="00F363B0">
              <w:rPr>
                <w:rFonts w:ascii="Arial" w:eastAsia="Times New Roman" w:hAnsi="Arial" w:cs="Arial"/>
                <w:sz w:val="22"/>
                <w:lang w:eastAsia="it-CH"/>
              </w:rPr>
              <w:t>sulla ci</w:t>
            </w:r>
            <w:r>
              <w:rPr>
                <w:rFonts w:ascii="Arial" w:eastAsia="Times New Roman" w:hAnsi="Arial" w:cs="Arial"/>
                <w:sz w:val="22"/>
                <w:lang w:eastAsia="it-CH"/>
              </w:rPr>
              <w:t>ttadinanza (LCit; RS 141.0</w:t>
            </w:r>
            <w:r w:rsidRPr="00F363B0">
              <w:rPr>
                <w:rFonts w:ascii="Arial" w:eastAsia="Times New Roman" w:hAnsi="Arial" w:cs="Arial"/>
                <w:sz w:val="22"/>
                <w:lang w:eastAsia="it-CH"/>
              </w:rPr>
              <w:t>)</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79872089" w14:textId="77777777" w:rsidR="004131C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4131CB" w:rsidRPr="008F766B" w14:paraId="4AA663B6"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7E366C5F"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2</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8E8695C" w14:textId="77777777" w:rsidR="004131CB" w:rsidRPr="00F363B0" w:rsidRDefault="004131CB" w:rsidP="004131CB">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federale</w:t>
            </w:r>
            <w:r>
              <w:rPr>
                <w:rFonts w:ascii="Arial" w:eastAsia="Times New Roman" w:hAnsi="Arial" w:cs="Arial"/>
                <w:sz w:val="22"/>
                <w:lang w:eastAsia="it-CH"/>
              </w:rPr>
              <w:t xml:space="preserve"> </w:t>
            </w:r>
            <w:r w:rsidRPr="00F363B0">
              <w:rPr>
                <w:rFonts w:ascii="Arial" w:eastAsia="Times New Roman" w:hAnsi="Arial" w:cs="Arial"/>
                <w:sz w:val="22"/>
                <w:lang w:eastAsia="it-CH"/>
              </w:rPr>
              <w:t xml:space="preserve">del 16 dicembre 2005 sugli stranieri </w:t>
            </w:r>
            <w:r>
              <w:rPr>
                <w:rFonts w:ascii="Arial" w:eastAsia="Times New Roman" w:hAnsi="Arial" w:cs="Arial"/>
                <w:sz w:val="22"/>
                <w:lang w:eastAsia="it-CH"/>
              </w:rPr>
              <w:t xml:space="preserve">e la loro integrazione (LStrI; RS </w:t>
            </w:r>
            <w:r w:rsidRPr="00F363B0">
              <w:rPr>
                <w:rFonts w:ascii="Arial" w:eastAsia="Times New Roman" w:hAnsi="Arial" w:cs="Arial"/>
                <w:sz w:val="22"/>
                <w:lang w:eastAsia="it-CH"/>
              </w:rPr>
              <w:t>142.200)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71E90D0" w14:textId="77777777" w:rsidR="004131C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4131CB" w:rsidRPr="008F766B" w14:paraId="78DD2843"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C4C2963"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0DCA6DD" w14:textId="77777777" w:rsidR="004131CB" w:rsidRPr="00F363B0"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 xml:space="preserve">Legge </w:t>
            </w:r>
            <w:r w:rsidRPr="00F363B0">
              <w:rPr>
                <w:rFonts w:ascii="Arial" w:eastAsia="Times New Roman" w:hAnsi="Arial" w:cs="Arial"/>
                <w:sz w:val="22"/>
                <w:lang w:eastAsia="it-CH"/>
              </w:rPr>
              <w:t>del 26 giugno 1998</w:t>
            </w:r>
            <w:r>
              <w:rPr>
                <w:rFonts w:ascii="Arial" w:eastAsia="Times New Roman" w:hAnsi="Arial" w:cs="Arial"/>
                <w:sz w:val="22"/>
                <w:lang w:eastAsia="it-CH"/>
              </w:rPr>
              <w:t xml:space="preserve"> sull’asilo (LASi; RS</w:t>
            </w:r>
            <w:r w:rsidRPr="00F363B0">
              <w:rPr>
                <w:rFonts w:ascii="Arial" w:eastAsia="Times New Roman" w:hAnsi="Arial" w:cs="Arial"/>
                <w:sz w:val="22"/>
                <w:lang w:eastAsia="it-CH"/>
              </w:rPr>
              <w:t xml:space="preserve"> 142.310)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BFA3556" w14:textId="77777777" w:rsidR="004131C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4131CB" w:rsidRPr="008F766B" w14:paraId="04B2DFE3"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75E94A4"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4</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2792C9F" w14:textId="77777777" w:rsidR="004131CB" w:rsidRDefault="004131CB" w:rsidP="004131CB">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 xml:space="preserve">Legge federale del 20 giugno 2003 sul sistema d’informazione per il settore degli </w:t>
            </w:r>
            <w:r>
              <w:rPr>
                <w:rFonts w:ascii="Arial" w:eastAsia="Times New Roman" w:hAnsi="Arial" w:cs="Arial"/>
                <w:sz w:val="22"/>
                <w:lang w:eastAsia="it-CH"/>
              </w:rPr>
              <w:t>stranieri e dell’asilo (LSISA; RS</w:t>
            </w:r>
            <w:r w:rsidRPr="00F363B0">
              <w:rPr>
                <w:rFonts w:ascii="Arial" w:eastAsia="Times New Roman" w:hAnsi="Arial" w:cs="Arial"/>
                <w:sz w:val="22"/>
                <w:lang w:eastAsia="it-CH"/>
              </w:rPr>
              <w:t xml:space="preserve"> 142.510)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DB1AFD1" w14:textId="77777777" w:rsidR="004131C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4131CB" w:rsidRPr="008F766B" w14:paraId="6D36C1CF"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D43BDB6"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AD1DC71" w14:textId="22CA6620" w:rsidR="004131CB" w:rsidRPr="00F363B0" w:rsidRDefault="004131CB" w:rsidP="004131CB">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federale</w:t>
            </w:r>
            <w:r>
              <w:rPr>
                <w:rFonts w:ascii="Arial" w:eastAsia="Times New Roman" w:hAnsi="Arial" w:cs="Arial"/>
                <w:sz w:val="22"/>
                <w:lang w:eastAsia="it-CH"/>
              </w:rPr>
              <w:t xml:space="preserve"> del 22 giugno 2001</w:t>
            </w:r>
            <w:r w:rsidRPr="00F363B0">
              <w:rPr>
                <w:rFonts w:ascii="Arial" w:eastAsia="Times New Roman" w:hAnsi="Arial" w:cs="Arial"/>
                <w:sz w:val="22"/>
                <w:lang w:eastAsia="it-CH"/>
              </w:rPr>
              <w:t xml:space="preserve"> </w:t>
            </w:r>
            <w:r>
              <w:rPr>
                <w:rFonts w:ascii="Arial" w:eastAsia="Times New Roman" w:hAnsi="Arial" w:cs="Arial"/>
                <w:sz w:val="22"/>
                <w:lang w:eastAsia="it-CH"/>
              </w:rPr>
              <w:t xml:space="preserve">sui documenti d’identità </w:t>
            </w:r>
            <w:r w:rsidR="00067099">
              <w:rPr>
                <w:rFonts w:ascii="Arial" w:eastAsia="Times New Roman" w:hAnsi="Arial" w:cs="Arial"/>
                <w:sz w:val="22"/>
                <w:lang w:eastAsia="it-CH"/>
              </w:rPr>
              <w:br/>
            </w:r>
            <w:r>
              <w:rPr>
                <w:rFonts w:ascii="Arial" w:eastAsia="Times New Roman" w:hAnsi="Arial" w:cs="Arial"/>
                <w:sz w:val="22"/>
                <w:lang w:eastAsia="it-CH"/>
              </w:rPr>
              <w:t>(LDI; RS</w:t>
            </w:r>
            <w:r w:rsidRPr="00F363B0">
              <w:rPr>
                <w:rFonts w:ascii="Arial" w:eastAsia="Times New Roman" w:hAnsi="Arial" w:cs="Arial"/>
                <w:sz w:val="22"/>
                <w:lang w:eastAsia="it-CH"/>
              </w:rPr>
              <w:t xml:space="preserve"> 143.100)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30028F0D" w14:textId="77777777" w:rsidR="004131C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4131CB" w:rsidRPr="008F766B" w14:paraId="51F2E054"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8B6051A"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29EEADA8" w14:textId="77777777" w:rsidR="004131CB" w:rsidRPr="00F363B0" w:rsidRDefault="004131CB" w:rsidP="004131CB">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federale</w:t>
            </w:r>
            <w:r>
              <w:rPr>
                <w:rFonts w:ascii="Arial" w:eastAsia="Times New Roman" w:hAnsi="Arial" w:cs="Arial"/>
                <w:sz w:val="22"/>
                <w:lang w:eastAsia="it-CH"/>
              </w:rPr>
              <w:t xml:space="preserve"> </w:t>
            </w:r>
            <w:r w:rsidRPr="00F363B0">
              <w:rPr>
                <w:rFonts w:ascii="Arial" w:eastAsia="Times New Roman" w:hAnsi="Arial" w:cs="Arial"/>
                <w:sz w:val="22"/>
                <w:lang w:eastAsia="it-CH"/>
              </w:rPr>
              <w:t>del 22 giugno 2001 relativa alla Convenzione dell’Aia sull’adozione e a provvedimenti per la protezione del minore nelle ad</w:t>
            </w:r>
            <w:r>
              <w:rPr>
                <w:rFonts w:ascii="Arial" w:eastAsia="Times New Roman" w:hAnsi="Arial" w:cs="Arial"/>
                <w:sz w:val="22"/>
                <w:lang w:eastAsia="it-CH"/>
              </w:rPr>
              <w:t xml:space="preserve">ozioni internazionali (LF-CAA; </w:t>
            </w:r>
            <w:r w:rsidRPr="00F363B0">
              <w:rPr>
                <w:rFonts w:ascii="Arial" w:eastAsia="Times New Roman" w:hAnsi="Arial" w:cs="Arial"/>
                <w:sz w:val="22"/>
                <w:lang w:eastAsia="it-CH"/>
              </w:rPr>
              <w:t>R</w:t>
            </w:r>
            <w:r>
              <w:rPr>
                <w:rFonts w:ascii="Arial" w:eastAsia="Times New Roman" w:hAnsi="Arial" w:cs="Arial"/>
                <w:sz w:val="22"/>
                <w:lang w:eastAsia="it-CH"/>
              </w:rPr>
              <w:t>S</w:t>
            </w:r>
            <w:r w:rsidRPr="00F363B0">
              <w:rPr>
                <w:rFonts w:ascii="Arial" w:eastAsia="Times New Roman" w:hAnsi="Arial" w:cs="Arial"/>
                <w:sz w:val="22"/>
                <w:lang w:eastAsia="it-CH"/>
              </w:rPr>
              <w:t xml:space="preserve"> 211.221)</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488DF7F" w14:textId="77777777" w:rsidR="004131C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4131CB" w:rsidRPr="008F766B" w14:paraId="33108BCB"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D94E482"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7</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40F41F2" w14:textId="77777777" w:rsidR="004131CB" w:rsidRPr="00F363B0" w:rsidRDefault="004131CB" w:rsidP="004131CB">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federale</w:t>
            </w:r>
            <w:r>
              <w:rPr>
                <w:rFonts w:ascii="Arial" w:eastAsia="Times New Roman" w:hAnsi="Arial" w:cs="Arial"/>
                <w:sz w:val="22"/>
                <w:lang w:eastAsia="it-CH"/>
              </w:rPr>
              <w:t xml:space="preserve"> </w:t>
            </w:r>
            <w:r w:rsidRPr="00F363B0">
              <w:rPr>
                <w:rFonts w:ascii="Arial" w:eastAsia="Times New Roman" w:hAnsi="Arial" w:cs="Arial"/>
                <w:sz w:val="22"/>
                <w:lang w:eastAsia="it-CH"/>
              </w:rPr>
              <w:t>23 giugno 2006 sull’armonizzazione dei registri degli abitanti e di altri registr</w:t>
            </w:r>
            <w:r>
              <w:rPr>
                <w:rFonts w:ascii="Arial" w:eastAsia="Times New Roman" w:hAnsi="Arial" w:cs="Arial"/>
                <w:sz w:val="22"/>
                <w:lang w:eastAsia="it-CH"/>
              </w:rPr>
              <w:t>i ufficiali di persone (LArRa; RS</w:t>
            </w:r>
            <w:r w:rsidRPr="00F363B0">
              <w:rPr>
                <w:rFonts w:ascii="Arial" w:eastAsia="Times New Roman" w:hAnsi="Arial" w:cs="Arial"/>
                <w:sz w:val="22"/>
                <w:lang w:eastAsia="it-CH"/>
              </w:rPr>
              <w:t xml:space="preserve"> 431.020)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86197FC" w14:textId="77777777" w:rsidR="004131C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4131CB" w:rsidRPr="008F766B" w14:paraId="2BD05118"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1CCFBE25"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8</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8BE4B49" w14:textId="77777777" w:rsidR="004131CB" w:rsidRPr="00F363B0" w:rsidRDefault="004131CB" w:rsidP="004131CB">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 xml:space="preserve">Legge federale </w:t>
            </w:r>
            <w:r>
              <w:rPr>
                <w:rFonts w:ascii="Arial" w:eastAsia="Times New Roman" w:hAnsi="Arial" w:cs="Arial"/>
                <w:sz w:val="22"/>
                <w:lang w:eastAsia="it-CH"/>
              </w:rPr>
              <w:t xml:space="preserve">del 1° </w:t>
            </w:r>
            <w:r w:rsidRPr="007F1E33">
              <w:rPr>
                <w:rFonts w:ascii="Arial" w:eastAsia="Times New Roman" w:hAnsi="Arial" w:cs="Arial"/>
                <w:sz w:val="22"/>
                <w:lang w:eastAsia="it-CH"/>
              </w:rPr>
              <w:t>luglio 1966</w:t>
            </w:r>
            <w:r>
              <w:rPr>
                <w:rFonts w:ascii="Arial" w:eastAsia="Times New Roman" w:hAnsi="Arial" w:cs="Arial"/>
                <w:sz w:val="22"/>
                <w:lang w:eastAsia="it-CH"/>
              </w:rPr>
              <w:t xml:space="preserve"> </w:t>
            </w:r>
            <w:r w:rsidRPr="007F1E33">
              <w:rPr>
                <w:rFonts w:ascii="Arial" w:eastAsia="Times New Roman" w:hAnsi="Arial" w:cs="Arial"/>
                <w:sz w:val="22"/>
                <w:lang w:eastAsia="it-CH"/>
              </w:rPr>
              <w:t>sulla protezione dell</w:t>
            </w:r>
            <w:r>
              <w:rPr>
                <w:rFonts w:ascii="Arial" w:eastAsia="Times New Roman" w:hAnsi="Arial" w:cs="Arial"/>
                <w:sz w:val="22"/>
                <w:lang w:eastAsia="it-CH"/>
              </w:rPr>
              <w:t xml:space="preserve">a natura e del paesaggio </w:t>
            </w:r>
            <w:r w:rsidRPr="007F1E33">
              <w:rPr>
                <w:rFonts w:ascii="Arial" w:eastAsia="Times New Roman" w:hAnsi="Arial" w:cs="Arial"/>
                <w:sz w:val="22"/>
                <w:lang w:eastAsia="it-CH"/>
              </w:rPr>
              <w:t>(LPN; RS 451)</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75B120C" w14:textId="77777777" w:rsidR="004131C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4131CB" w:rsidRPr="008F766B" w14:paraId="6E618065"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71C3CD6C"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9</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7FACA1EA"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sidRPr="00A908C7">
              <w:rPr>
                <w:rFonts w:ascii="Arial" w:eastAsia="Times New Roman" w:hAnsi="Arial" w:cs="Arial"/>
                <w:sz w:val="22"/>
                <w:lang w:eastAsia="it-CH"/>
              </w:rPr>
              <w:t>Legge federale del 14 dicembre 1990 sull’imposta federale diretta (LIFD; RS 642.11)</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1CCC8D9D" w14:textId="796DD1BE" w:rsidR="004131CB" w:rsidRPr="008F766B" w:rsidRDefault="003A1812"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c, d, g, h</w:t>
            </w:r>
          </w:p>
        </w:tc>
      </w:tr>
      <w:tr w:rsidR="00896BCE" w:rsidRPr="008F766B" w14:paraId="3DDAD8E5" w14:textId="77777777" w:rsidTr="00B857DA">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2D87A405" w14:textId="77777777" w:rsidR="00896BCE" w:rsidRPr="008F766B" w:rsidRDefault="00896BCE" w:rsidP="00B857D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10</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47AC1B13" w14:textId="77777777" w:rsidR="00896BCE" w:rsidRPr="008F766B" w:rsidRDefault="00896BCE" w:rsidP="00B857DA">
            <w:pPr>
              <w:spacing w:before="100" w:beforeAutospacing="1" w:after="0" w:line="240" w:lineRule="auto"/>
              <w:rPr>
                <w:rFonts w:ascii="Arial" w:eastAsia="Times New Roman" w:hAnsi="Arial" w:cs="Arial"/>
                <w:sz w:val="22"/>
                <w:highlight w:val="yellow"/>
                <w:lang w:eastAsia="it-CH"/>
              </w:rPr>
            </w:pPr>
            <w:r w:rsidRPr="007F1E33">
              <w:rPr>
                <w:rFonts w:ascii="Arial" w:eastAsia="Times New Roman" w:hAnsi="Arial" w:cs="Arial"/>
                <w:sz w:val="22"/>
                <w:lang w:eastAsia="it-CH"/>
              </w:rPr>
              <w:t>Legge federale del 30 settembre 2016 sull’energia (LEne; RS 730.0)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309777C7" w14:textId="77777777" w:rsidR="00896BCE" w:rsidRPr="008F766B" w:rsidRDefault="00896BCE" w:rsidP="00B857D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96BCE" w:rsidRPr="008F766B" w14:paraId="6CE9D758" w14:textId="77777777" w:rsidTr="00B857DA">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FBFAD99" w14:textId="77777777" w:rsidR="00896BCE" w:rsidRDefault="00896BCE" w:rsidP="00B857D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11</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7738958" w14:textId="77777777" w:rsidR="00896BCE" w:rsidRPr="007F1E33" w:rsidRDefault="00896BCE" w:rsidP="00B857DA">
            <w:pPr>
              <w:spacing w:before="100" w:beforeAutospacing="1" w:after="0" w:line="240" w:lineRule="auto"/>
              <w:rPr>
                <w:rFonts w:ascii="Arial" w:eastAsia="Times New Roman" w:hAnsi="Arial" w:cs="Arial"/>
                <w:sz w:val="22"/>
                <w:lang w:eastAsia="it-CH"/>
              </w:rPr>
            </w:pPr>
            <w:r w:rsidRPr="00896BCE">
              <w:rPr>
                <w:rFonts w:ascii="Arial" w:eastAsia="Times New Roman" w:hAnsi="Arial" w:cs="Arial"/>
                <w:sz w:val="22"/>
                <w:lang w:eastAsia="it-CH"/>
              </w:rPr>
              <w:t>Legge federale del 19 dicembre 1958 sulla circolazione stradale (LCStr; RS 741.01)</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3668C8BD" w14:textId="77777777" w:rsidR="00896BCE" w:rsidRDefault="00896BCE" w:rsidP="00B857D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c, f, g, i</w:t>
            </w:r>
          </w:p>
        </w:tc>
      </w:tr>
      <w:tr w:rsidR="00896BCE" w:rsidRPr="008F766B" w14:paraId="6B9A4338" w14:textId="77777777" w:rsidTr="00B857DA">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1F73F41" w14:textId="77777777" w:rsidR="00896BCE" w:rsidRDefault="00896BCE" w:rsidP="00B857D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12</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5429D38" w14:textId="389B20A0" w:rsidR="00896BCE" w:rsidRPr="00896BCE" w:rsidRDefault="00896BCE" w:rsidP="00B857DA">
            <w:pPr>
              <w:spacing w:before="100" w:beforeAutospacing="1" w:after="0" w:line="240" w:lineRule="auto"/>
              <w:rPr>
                <w:rFonts w:ascii="Arial" w:eastAsia="Times New Roman" w:hAnsi="Arial" w:cs="Arial"/>
                <w:sz w:val="22"/>
                <w:lang w:eastAsia="it-CH"/>
              </w:rPr>
            </w:pPr>
            <w:r w:rsidRPr="00896BCE">
              <w:rPr>
                <w:rFonts w:ascii="Arial" w:eastAsia="Times New Roman" w:hAnsi="Arial" w:cs="Arial"/>
                <w:sz w:val="22"/>
                <w:lang w:eastAsia="it-CH"/>
              </w:rPr>
              <w:t xml:space="preserve">Legge federale del 3 ottobre 1975 sulla navigazione interna </w:t>
            </w:r>
            <w:r w:rsidR="00067099">
              <w:rPr>
                <w:rFonts w:ascii="Arial" w:eastAsia="Times New Roman" w:hAnsi="Arial" w:cs="Arial"/>
                <w:sz w:val="22"/>
                <w:lang w:eastAsia="it-CH"/>
              </w:rPr>
              <w:br/>
            </w:r>
            <w:r w:rsidRPr="00896BCE">
              <w:rPr>
                <w:rFonts w:ascii="Arial" w:eastAsia="Times New Roman" w:hAnsi="Arial" w:cs="Arial"/>
                <w:sz w:val="22"/>
                <w:lang w:eastAsia="it-CH"/>
              </w:rPr>
              <w:t>(LNI; RS 747.201)</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79649CE" w14:textId="77777777" w:rsidR="00896BCE" w:rsidRDefault="00896BCE" w:rsidP="00B857D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c, f, g, i</w:t>
            </w:r>
          </w:p>
        </w:tc>
      </w:tr>
      <w:tr w:rsidR="004131CB" w:rsidRPr="008F766B" w14:paraId="36AF8564"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18119DF4" w14:textId="77777777" w:rsidR="004131CB" w:rsidRPr="008F766B" w:rsidRDefault="00896BCE"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lastRenderedPageBreak/>
              <w:t>13</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76E54E9D"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federale del 15 dicembre 2000 sulla protezione c</w:t>
            </w:r>
            <w:r>
              <w:rPr>
                <w:rFonts w:ascii="Arial" w:eastAsia="Times New Roman" w:hAnsi="Arial" w:cs="Arial"/>
                <w:sz w:val="22"/>
                <w:lang w:eastAsia="it-CH"/>
              </w:rPr>
              <w:t xml:space="preserve">ontro le sostanze e i preparati </w:t>
            </w:r>
            <w:r w:rsidRPr="007F1E33">
              <w:rPr>
                <w:rFonts w:ascii="Arial" w:eastAsia="Times New Roman" w:hAnsi="Arial" w:cs="Arial"/>
                <w:sz w:val="22"/>
                <w:lang w:eastAsia="it-CH"/>
              </w:rPr>
              <w:t>pericolosi (LPChim; RS 813.1)</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5605C6FC"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4131CB" w:rsidRPr="008F766B" w14:paraId="3A56A201"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069D30FD" w14:textId="77777777" w:rsidR="004131CB" w:rsidRPr="008F766B" w:rsidRDefault="00896BCE"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14</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576CFD5A"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 xml:space="preserve">Legge federale </w:t>
            </w:r>
            <w:r>
              <w:rPr>
                <w:rFonts w:ascii="Arial" w:eastAsia="Times New Roman" w:hAnsi="Arial" w:cs="Arial"/>
                <w:sz w:val="22"/>
                <w:lang w:eastAsia="it-CH"/>
              </w:rPr>
              <w:t xml:space="preserve">del 7 ottobre 1983 </w:t>
            </w:r>
            <w:r w:rsidRPr="007F1E33">
              <w:rPr>
                <w:rFonts w:ascii="Arial" w:eastAsia="Times New Roman" w:hAnsi="Arial" w:cs="Arial"/>
                <w:sz w:val="22"/>
                <w:lang w:eastAsia="it-CH"/>
              </w:rPr>
              <w:t>sulla protezione d</w:t>
            </w:r>
            <w:r>
              <w:rPr>
                <w:rFonts w:ascii="Arial" w:eastAsia="Times New Roman" w:hAnsi="Arial" w:cs="Arial"/>
                <w:sz w:val="22"/>
                <w:lang w:eastAsia="it-CH"/>
              </w:rPr>
              <w:t xml:space="preserve">ell’ambiente </w:t>
            </w:r>
            <w:r w:rsidRPr="007F1E33">
              <w:rPr>
                <w:rFonts w:ascii="Arial" w:eastAsia="Times New Roman" w:hAnsi="Arial" w:cs="Arial"/>
                <w:sz w:val="22"/>
                <w:lang w:eastAsia="it-CH"/>
              </w:rPr>
              <w:t>(LPAmb; RS 814.01)</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0B403C51"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4131CB" w:rsidRPr="008F766B" w14:paraId="457025DC"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2891CB25" w14:textId="77777777" w:rsidR="004131CB" w:rsidRPr="008F766B" w:rsidRDefault="00896BCE"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15</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7C2B088E"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 xml:space="preserve">Legge federale </w:t>
            </w:r>
            <w:r>
              <w:rPr>
                <w:rFonts w:ascii="Arial" w:eastAsia="Times New Roman" w:hAnsi="Arial" w:cs="Arial"/>
                <w:sz w:val="22"/>
                <w:lang w:eastAsia="it-CH"/>
              </w:rPr>
              <w:t xml:space="preserve">del 24 gennaio 1991 </w:t>
            </w:r>
            <w:r w:rsidRPr="007F1E33">
              <w:rPr>
                <w:rFonts w:ascii="Arial" w:eastAsia="Times New Roman" w:hAnsi="Arial" w:cs="Arial"/>
                <w:sz w:val="22"/>
                <w:lang w:eastAsia="it-CH"/>
              </w:rPr>
              <w:t xml:space="preserve">sulla protezione </w:t>
            </w:r>
            <w:r>
              <w:rPr>
                <w:rFonts w:ascii="Arial" w:eastAsia="Times New Roman" w:hAnsi="Arial" w:cs="Arial"/>
                <w:sz w:val="22"/>
                <w:lang w:eastAsia="it-CH"/>
              </w:rPr>
              <w:t xml:space="preserve">delle acque </w:t>
            </w:r>
            <w:r w:rsidRPr="007F1E33">
              <w:rPr>
                <w:rFonts w:ascii="Arial" w:eastAsia="Times New Roman" w:hAnsi="Arial" w:cs="Arial"/>
                <w:sz w:val="22"/>
                <w:lang w:eastAsia="it-CH"/>
              </w:rPr>
              <w:t>(LPAc; RS 814.20)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19F41FAE"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4131CB" w:rsidRPr="008F766B" w14:paraId="2EF13A00"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7A6945FB" w14:textId="77777777" w:rsidR="004131CB" w:rsidRPr="008F766B" w:rsidRDefault="004131CB" w:rsidP="004131CB">
            <w:pPr>
              <w:spacing w:before="100" w:beforeAutospacing="1" w:after="0" w:line="240" w:lineRule="auto"/>
              <w:rPr>
                <w:rFonts w:ascii="Arial" w:eastAsia="Times New Roman" w:hAnsi="Arial" w:cs="Arial"/>
                <w:sz w:val="22"/>
                <w:lang w:eastAsia="it-CH"/>
              </w:rPr>
            </w:pP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33AE9EF4" w14:textId="77777777" w:rsidR="004131CB" w:rsidRPr="008F766B" w:rsidRDefault="004131CB" w:rsidP="004131CB">
            <w:pPr>
              <w:spacing w:before="100" w:beforeAutospacing="1" w:after="0" w:line="240" w:lineRule="auto"/>
              <w:rPr>
                <w:rFonts w:ascii="Arial" w:eastAsia="Times New Roman" w:hAnsi="Arial" w:cs="Arial"/>
                <w:b/>
                <w:sz w:val="22"/>
                <w:lang w:eastAsia="it-CH"/>
              </w:rPr>
            </w:pPr>
            <w:r w:rsidRPr="008F766B">
              <w:rPr>
                <w:rFonts w:ascii="Arial" w:eastAsia="Times New Roman" w:hAnsi="Arial" w:cs="Arial"/>
                <w:b/>
                <w:sz w:val="22"/>
                <w:lang w:eastAsia="it-CH"/>
              </w:rPr>
              <w:t>Leggi cantonali</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4D14B85A" w14:textId="77777777" w:rsidR="004131CB" w:rsidRPr="008F766B" w:rsidRDefault="004131CB" w:rsidP="004131CB">
            <w:pPr>
              <w:spacing w:before="100" w:beforeAutospacing="1" w:after="0" w:line="240" w:lineRule="auto"/>
              <w:rPr>
                <w:rFonts w:ascii="Arial" w:eastAsia="Times New Roman" w:hAnsi="Arial" w:cs="Arial"/>
                <w:sz w:val="22"/>
                <w:highlight w:val="yellow"/>
                <w:lang w:eastAsia="it-CH"/>
              </w:rPr>
            </w:pPr>
          </w:p>
        </w:tc>
      </w:tr>
      <w:tr w:rsidR="004131CB" w:rsidRPr="008F766B" w14:paraId="60BAE2BE"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74ADBA7"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DD984B7" w14:textId="77777777" w:rsidR="004131CB" w:rsidRPr="00A908C7" w:rsidRDefault="004131CB" w:rsidP="004131CB">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w:t>
            </w:r>
            <w:r>
              <w:rPr>
                <w:rFonts w:ascii="Arial" w:eastAsia="Times New Roman" w:hAnsi="Arial" w:cs="Arial"/>
                <w:sz w:val="22"/>
                <w:lang w:eastAsia="it-CH"/>
              </w:rPr>
              <w:t xml:space="preserve"> </w:t>
            </w:r>
            <w:r w:rsidRPr="00F363B0">
              <w:rPr>
                <w:rFonts w:ascii="Arial" w:eastAsia="Times New Roman" w:hAnsi="Arial" w:cs="Arial"/>
                <w:sz w:val="22"/>
                <w:lang w:eastAsia="it-CH"/>
              </w:rPr>
              <w:t>dell’8 novembre 1994 sulla cittadinanza ticinese e sull</w:t>
            </w:r>
            <w:r>
              <w:rPr>
                <w:rFonts w:ascii="Arial" w:eastAsia="Times New Roman" w:hAnsi="Arial" w:cs="Arial"/>
                <w:sz w:val="22"/>
                <w:lang w:eastAsia="it-CH"/>
              </w:rPr>
              <w:t xml:space="preserve">’attinenza comunale (LCCit; </w:t>
            </w:r>
            <w:r w:rsidRPr="00F363B0">
              <w:rPr>
                <w:rFonts w:ascii="Arial" w:eastAsia="Times New Roman" w:hAnsi="Arial" w:cs="Arial"/>
                <w:sz w:val="22"/>
                <w:lang w:eastAsia="it-CH"/>
              </w:rPr>
              <w:t>RL 141.100</w:t>
            </w:r>
            <w:r>
              <w:rPr>
                <w:rFonts w:ascii="Arial" w:eastAsia="Times New Roman" w:hAnsi="Arial" w:cs="Arial"/>
                <w:sz w:val="22"/>
                <w:lang w:eastAsia="it-CH"/>
              </w:rPr>
              <w:t>)</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CC51B72" w14:textId="77777777" w:rsidR="004131CB" w:rsidRPr="00A908C7"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4131CB" w:rsidRPr="008F766B" w14:paraId="5E8DDD9C"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C997673" w14:textId="77777777" w:rsidR="004131CB" w:rsidRPr="008F766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2</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6621B68" w14:textId="77777777" w:rsidR="004131CB" w:rsidRPr="00F363B0" w:rsidRDefault="004131CB" w:rsidP="004131CB">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w:t>
            </w:r>
            <w:r>
              <w:rPr>
                <w:rFonts w:ascii="Arial" w:eastAsia="Times New Roman" w:hAnsi="Arial" w:cs="Arial"/>
                <w:sz w:val="22"/>
                <w:lang w:eastAsia="it-CH"/>
              </w:rPr>
              <w:t xml:space="preserve"> </w:t>
            </w:r>
            <w:r w:rsidRPr="00F363B0">
              <w:rPr>
                <w:rFonts w:ascii="Arial" w:eastAsia="Times New Roman" w:hAnsi="Arial" w:cs="Arial"/>
                <w:sz w:val="22"/>
                <w:lang w:eastAsia="it-CH"/>
              </w:rPr>
              <w:t>dell’8 giugno 1998 di applicazione alla legislazione federale sugli stranieri e l</w:t>
            </w:r>
            <w:r>
              <w:rPr>
                <w:rFonts w:ascii="Arial" w:eastAsia="Times New Roman" w:hAnsi="Arial" w:cs="Arial"/>
                <w:sz w:val="22"/>
                <w:lang w:eastAsia="it-CH"/>
              </w:rPr>
              <w:t xml:space="preserve">a loro integrazione (LALSI; </w:t>
            </w:r>
            <w:r w:rsidRPr="00F363B0">
              <w:rPr>
                <w:rFonts w:ascii="Arial" w:eastAsia="Times New Roman" w:hAnsi="Arial" w:cs="Arial"/>
                <w:sz w:val="22"/>
                <w:lang w:eastAsia="it-CH"/>
              </w:rPr>
              <w:t>RL 143.100)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1CC2218D" w14:textId="77777777" w:rsidR="004131CB" w:rsidRDefault="004131CB" w:rsidP="004131CB">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8C0720" w:rsidRPr="008F766B" w14:paraId="66AEB24C"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B2C7FC8" w14:textId="2D80C5C7"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52F00AA" w14:textId="0B907628"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 xml:space="preserve">Legge del 17 aprile 1997 di applicazione delle norme federali concernenti le misure coercitive i materia di diritto degli stranieri </w:t>
            </w:r>
            <w:r w:rsidR="00067099">
              <w:rPr>
                <w:rFonts w:ascii="Arial" w:eastAsia="Times New Roman" w:hAnsi="Arial" w:cs="Arial"/>
                <w:sz w:val="22"/>
                <w:lang w:eastAsia="it-CH"/>
              </w:rPr>
              <w:br/>
            </w:r>
            <w:r>
              <w:rPr>
                <w:rFonts w:ascii="Arial" w:eastAsia="Times New Roman" w:hAnsi="Arial" w:cs="Arial"/>
                <w:sz w:val="22"/>
                <w:lang w:eastAsia="it-CH"/>
              </w:rPr>
              <w:t>(Lamc; RL 143.200)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77392789" w14:textId="27F30BAF"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8C0720" w:rsidRPr="008F766B" w14:paraId="57414A81"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37B9D24" w14:textId="40302382"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4</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8481E08"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w:t>
            </w:r>
            <w:r>
              <w:rPr>
                <w:rFonts w:ascii="Arial" w:eastAsia="Times New Roman" w:hAnsi="Arial" w:cs="Arial"/>
                <w:sz w:val="22"/>
                <w:lang w:eastAsia="it-CH"/>
              </w:rPr>
              <w:t xml:space="preserve"> </w:t>
            </w:r>
            <w:r w:rsidRPr="00F363B0">
              <w:rPr>
                <w:rFonts w:ascii="Arial" w:eastAsia="Times New Roman" w:hAnsi="Arial" w:cs="Arial"/>
                <w:sz w:val="22"/>
                <w:lang w:eastAsia="it-CH"/>
              </w:rPr>
              <w:t xml:space="preserve">del 5 giugno 2000 di applicazione della legge federale sull’armonizzazione dei registri e concernente la banca dati </w:t>
            </w:r>
            <w:r>
              <w:rPr>
                <w:rFonts w:ascii="Arial" w:eastAsia="Times New Roman" w:hAnsi="Arial" w:cs="Arial"/>
                <w:sz w:val="22"/>
                <w:lang w:eastAsia="it-CH"/>
              </w:rPr>
              <w:t>movimento della popolazione (</w:t>
            </w:r>
            <w:r w:rsidRPr="00F363B0">
              <w:rPr>
                <w:rFonts w:ascii="Arial" w:eastAsia="Times New Roman" w:hAnsi="Arial" w:cs="Arial"/>
                <w:sz w:val="22"/>
                <w:lang w:eastAsia="it-CH"/>
              </w:rPr>
              <w:t>RL 144.100)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1B4FC56" w14:textId="77777777"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8C0720" w:rsidRPr="008F766B" w14:paraId="441867DA"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ED419D7" w14:textId="11CEFF42"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9F04B49" w14:textId="15259B4B"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 xml:space="preserve">Legge del 13 dicembre 1999 sulla protezione dei dati personali elaborati dalla polizia cantonale e dalle polizie comunali </w:t>
            </w:r>
            <w:r w:rsidR="00067099">
              <w:rPr>
                <w:rFonts w:ascii="Arial" w:eastAsia="Times New Roman" w:hAnsi="Arial" w:cs="Arial"/>
                <w:sz w:val="22"/>
                <w:lang w:eastAsia="it-CH"/>
              </w:rPr>
              <w:br/>
            </w:r>
            <w:r w:rsidRPr="00F363B0">
              <w:rPr>
                <w:rFonts w:ascii="Arial" w:eastAsia="Times New Roman" w:hAnsi="Arial" w:cs="Arial"/>
                <w:sz w:val="22"/>
                <w:lang w:eastAsia="it-CH"/>
              </w:rPr>
              <w:t>(LPDPpol; RL 163.150)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28504DE" w14:textId="5D55D482"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8C0720" w:rsidRPr="008F766B" w14:paraId="64695D18"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75500AB" w14:textId="4D232FF6"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1307953D"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sidRPr="00A908C7">
              <w:rPr>
                <w:rFonts w:ascii="Arial" w:eastAsia="Times New Roman" w:hAnsi="Arial" w:cs="Arial"/>
                <w:sz w:val="22"/>
                <w:lang w:eastAsia="it-CH"/>
              </w:rPr>
              <w:t>Legge del 24 settembre 2013 sulla procedura amministrativa (LPAmm;</w:t>
            </w:r>
            <w:r>
              <w:rPr>
                <w:rFonts w:ascii="Arial" w:eastAsia="Times New Roman" w:hAnsi="Arial" w:cs="Arial"/>
                <w:sz w:val="22"/>
                <w:lang w:eastAsia="it-CH"/>
              </w:rPr>
              <w:t xml:space="preserve"> RL 165.100</w:t>
            </w:r>
            <w:r w:rsidRPr="00A908C7">
              <w:rPr>
                <w:rFonts w:ascii="Arial" w:eastAsia="Times New Roman" w:hAnsi="Arial" w:cs="Arial"/>
                <w:sz w:val="22"/>
                <w:lang w:eastAsia="it-CH"/>
              </w:rPr>
              <w:t>)</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24F4F50B" w14:textId="77777777" w:rsidR="008C0720" w:rsidRPr="008F766B" w:rsidRDefault="008C0720" w:rsidP="008C0720">
            <w:pPr>
              <w:spacing w:before="100" w:beforeAutospacing="1" w:after="0" w:line="240" w:lineRule="auto"/>
              <w:rPr>
                <w:rFonts w:ascii="Arial" w:eastAsia="Times New Roman" w:hAnsi="Arial" w:cs="Arial"/>
                <w:sz w:val="22"/>
                <w:highlight w:val="yellow"/>
                <w:lang w:eastAsia="it-CH"/>
              </w:rPr>
            </w:pPr>
            <w:r w:rsidRPr="00A908C7">
              <w:rPr>
                <w:rFonts w:ascii="Arial" w:eastAsia="Times New Roman" w:hAnsi="Arial" w:cs="Arial"/>
                <w:sz w:val="22"/>
                <w:lang w:eastAsia="it-CH"/>
              </w:rPr>
              <w:t>g,</w:t>
            </w:r>
            <w:r>
              <w:rPr>
                <w:rFonts w:ascii="Arial" w:eastAsia="Times New Roman" w:hAnsi="Arial" w:cs="Arial"/>
                <w:sz w:val="22"/>
                <w:lang w:eastAsia="it-CH"/>
              </w:rPr>
              <w:t xml:space="preserve"> </w:t>
            </w:r>
            <w:r w:rsidRPr="00A908C7">
              <w:rPr>
                <w:rFonts w:ascii="Arial" w:eastAsia="Times New Roman" w:hAnsi="Arial" w:cs="Arial"/>
                <w:sz w:val="22"/>
                <w:lang w:eastAsia="it-CH"/>
              </w:rPr>
              <w:t>i</w:t>
            </w:r>
          </w:p>
        </w:tc>
      </w:tr>
      <w:tr w:rsidR="008C0720" w:rsidRPr="008F766B" w14:paraId="495B4C66"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925411A" w14:textId="59F3D7EB"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7</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653F650D"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24 ottobre 1988 sulla responsabilità civile degli enti pubblici e degli agenti pubblici</w:t>
            </w:r>
            <w:r>
              <w:rPr>
                <w:rFonts w:ascii="Arial" w:eastAsia="Times New Roman" w:hAnsi="Arial" w:cs="Arial"/>
                <w:sz w:val="22"/>
                <w:lang w:eastAsia="it-CH"/>
              </w:rPr>
              <w:t xml:space="preserve"> (RL </w:t>
            </w:r>
            <w:r w:rsidRPr="00F363B0">
              <w:rPr>
                <w:rFonts w:ascii="Arial" w:eastAsia="Times New Roman" w:hAnsi="Arial" w:cs="Arial"/>
                <w:sz w:val="22"/>
                <w:lang w:eastAsia="it-CH"/>
              </w:rPr>
              <w:t>166.100</w:t>
            </w:r>
            <w:r>
              <w:rPr>
                <w:rFonts w:ascii="Arial" w:eastAsia="Times New Roman" w:hAnsi="Arial" w:cs="Arial"/>
                <w:sz w:val="22"/>
                <w:lang w:eastAsia="it-CH"/>
              </w:rPr>
              <w:t>)</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4C147F0F" w14:textId="77777777" w:rsidR="008C0720" w:rsidRPr="008F766B" w:rsidRDefault="008C0720" w:rsidP="008C0720">
            <w:pPr>
              <w:spacing w:before="100" w:beforeAutospacing="1" w:after="0" w:line="240" w:lineRule="auto"/>
              <w:rPr>
                <w:rFonts w:ascii="Arial" w:eastAsia="Times New Roman" w:hAnsi="Arial" w:cs="Arial"/>
                <w:sz w:val="22"/>
                <w:highlight w:val="yellow"/>
                <w:lang w:eastAsia="it-CH"/>
              </w:rPr>
            </w:pPr>
            <w:r w:rsidRPr="00F363B0">
              <w:rPr>
                <w:rFonts w:ascii="Arial" w:eastAsia="Times New Roman" w:hAnsi="Arial" w:cs="Arial"/>
                <w:sz w:val="22"/>
                <w:lang w:eastAsia="it-CH"/>
              </w:rPr>
              <w:t>g,</w:t>
            </w:r>
            <w:r>
              <w:rPr>
                <w:rFonts w:ascii="Arial" w:eastAsia="Times New Roman" w:hAnsi="Arial" w:cs="Arial"/>
                <w:sz w:val="22"/>
                <w:lang w:eastAsia="it-CH"/>
              </w:rPr>
              <w:t xml:space="preserve"> </w:t>
            </w:r>
            <w:r w:rsidRPr="00F363B0">
              <w:rPr>
                <w:rFonts w:ascii="Arial" w:eastAsia="Times New Roman" w:hAnsi="Arial" w:cs="Arial"/>
                <w:sz w:val="22"/>
                <w:lang w:eastAsia="it-CH"/>
              </w:rPr>
              <w:t>h,</w:t>
            </w:r>
            <w:r>
              <w:rPr>
                <w:rFonts w:ascii="Arial" w:eastAsia="Times New Roman" w:hAnsi="Arial" w:cs="Arial"/>
                <w:sz w:val="22"/>
                <w:lang w:eastAsia="it-CH"/>
              </w:rPr>
              <w:t xml:space="preserve"> </w:t>
            </w:r>
            <w:r w:rsidRPr="00F363B0">
              <w:rPr>
                <w:rFonts w:ascii="Arial" w:eastAsia="Times New Roman" w:hAnsi="Arial" w:cs="Arial"/>
                <w:sz w:val="22"/>
                <w:lang w:eastAsia="it-CH"/>
              </w:rPr>
              <w:t>i</w:t>
            </w:r>
          </w:p>
        </w:tc>
      </w:tr>
      <w:tr w:rsidR="008C0720" w:rsidRPr="008F766B" w14:paraId="68672D72"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E8EB8C0" w14:textId="7AAF2D41"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8</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54527378" w14:textId="652ACD80" w:rsidR="008C0720" w:rsidRPr="008F766B" w:rsidRDefault="008C0720" w:rsidP="008C0720">
            <w:pPr>
              <w:spacing w:before="100" w:beforeAutospacing="1" w:after="0" w:line="240" w:lineRule="auto"/>
              <w:rPr>
                <w:rFonts w:ascii="Arial" w:eastAsia="Times New Roman" w:hAnsi="Arial" w:cs="Arial"/>
                <w:sz w:val="22"/>
                <w:lang w:eastAsia="it-CH"/>
              </w:rPr>
            </w:pPr>
            <w:r w:rsidRPr="00A908C7">
              <w:rPr>
                <w:rFonts w:ascii="Arial" w:eastAsia="Times New Roman" w:hAnsi="Arial" w:cs="Arial"/>
                <w:sz w:val="22"/>
                <w:lang w:eastAsia="it-CH"/>
              </w:rPr>
              <w:t xml:space="preserve">Legge del 10 maggio 2006 sull’organizzazione giudiziaria </w:t>
            </w:r>
            <w:r w:rsidR="00067099">
              <w:rPr>
                <w:rFonts w:ascii="Arial" w:eastAsia="Times New Roman" w:hAnsi="Arial" w:cs="Arial"/>
                <w:sz w:val="22"/>
                <w:lang w:eastAsia="it-CH"/>
              </w:rPr>
              <w:br/>
            </w:r>
            <w:r w:rsidRPr="00A908C7">
              <w:rPr>
                <w:rFonts w:ascii="Arial" w:eastAsia="Times New Roman" w:hAnsi="Arial" w:cs="Arial"/>
                <w:sz w:val="22"/>
                <w:lang w:eastAsia="it-CH"/>
              </w:rPr>
              <w:t>(LOG</w:t>
            </w:r>
            <w:r>
              <w:rPr>
                <w:rFonts w:ascii="Arial" w:eastAsia="Times New Roman" w:hAnsi="Arial" w:cs="Arial"/>
                <w:sz w:val="22"/>
                <w:lang w:eastAsia="it-CH"/>
              </w:rPr>
              <w:t>; RL</w:t>
            </w:r>
            <w:r w:rsidRPr="00A908C7">
              <w:rPr>
                <w:rFonts w:ascii="Arial" w:eastAsia="Times New Roman" w:hAnsi="Arial" w:cs="Arial"/>
                <w:sz w:val="22"/>
                <w:lang w:eastAsia="it-CH"/>
              </w:rPr>
              <w:t xml:space="preserve"> 177.100)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7A2494A3"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 i</w:t>
            </w:r>
          </w:p>
        </w:tc>
      </w:tr>
      <w:tr w:rsidR="008C0720" w:rsidRPr="008F766B" w14:paraId="73A1BDE6"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9474E8C" w14:textId="2D68237B"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9</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1F9D2C6D"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sidRPr="00A908C7">
              <w:rPr>
                <w:rFonts w:ascii="Arial" w:eastAsia="Times New Roman" w:hAnsi="Arial" w:cs="Arial"/>
                <w:sz w:val="22"/>
                <w:lang w:eastAsia="it-CH"/>
              </w:rPr>
              <w:t>Legge del 23 giugno 2008 di procedura per le cause davanti al Tribunale cantonale delle assicurazioni (Lptca</w:t>
            </w:r>
            <w:r>
              <w:rPr>
                <w:rFonts w:ascii="Arial" w:eastAsia="Times New Roman" w:hAnsi="Arial" w:cs="Arial"/>
                <w:sz w:val="22"/>
                <w:lang w:eastAsia="it-CH"/>
              </w:rPr>
              <w:t>; RL</w:t>
            </w:r>
            <w:r w:rsidRPr="00A908C7">
              <w:rPr>
                <w:rFonts w:ascii="Arial" w:eastAsia="Times New Roman" w:hAnsi="Arial" w:cs="Arial"/>
                <w:sz w:val="22"/>
                <w:lang w:eastAsia="it-CH"/>
              </w:rPr>
              <w:t xml:space="preserve"> 178.100)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6BBE03B9"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c, g, h, i</w:t>
            </w:r>
          </w:p>
        </w:tc>
      </w:tr>
      <w:tr w:rsidR="008C0720" w:rsidRPr="008F766B" w14:paraId="4500512B"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EFF1DC3" w14:textId="0F25EBBF"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10</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C258966" w14:textId="1FA4A118"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15 marzo 201</w:t>
            </w:r>
            <w:r>
              <w:rPr>
                <w:rFonts w:ascii="Arial" w:eastAsia="Times New Roman" w:hAnsi="Arial" w:cs="Arial"/>
                <w:sz w:val="22"/>
                <w:lang w:eastAsia="it-CH"/>
              </w:rPr>
              <w:t>1</w:t>
            </w:r>
            <w:r w:rsidRPr="00F363B0">
              <w:rPr>
                <w:rFonts w:ascii="Arial" w:eastAsia="Times New Roman" w:hAnsi="Arial" w:cs="Arial"/>
                <w:sz w:val="22"/>
                <w:lang w:eastAsia="it-CH"/>
              </w:rPr>
              <w:t xml:space="preserve"> sull’assistenza giudiziaria e sul patrocinio d’ufficio (LAG</w:t>
            </w:r>
            <w:r>
              <w:rPr>
                <w:rFonts w:ascii="Arial" w:eastAsia="Times New Roman" w:hAnsi="Arial" w:cs="Arial"/>
                <w:sz w:val="22"/>
                <w:lang w:eastAsia="it-CH"/>
              </w:rPr>
              <w:t>; RL</w:t>
            </w:r>
            <w:r w:rsidRPr="00F363B0">
              <w:rPr>
                <w:rFonts w:ascii="Arial" w:eastAsia="Times New Roman" w:hAnsi="Arial" w:cs="Arial"/>
                <w:sz w:val="22"/>
                <w:lang w:eastAsia="it-CH"/>
              </w:rPr>
              <w:t>178.300)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714D371" w14:textId="77777777" w:rsidR="008C0720" w:rsidRPr="008F766B" w:rsidRDefault="008C0720" w:rsidP="008C0720">
            <w:pPr>
              <w:spacing w:before="100" w:beforeAutospacing="1" w:after="0" w:line="240" w:lineRule="auto"/>
              <w:rPr>
                <w:rFonts w:ascii="Arial" w:eastAsia="Times New Roman" w:hAnsi="Arial" w:cs="Arial"/>
                <w:sz w:val="22"/>
                <w:highlight w:val="yellow"/>
                <w:lang w:eastAsia="it-CH"/>
              </w:rPr>
            </w:pPr>
            <w:r w:rsidRPr="00F363B0">
              <w:rPr>
                <w:rFonts w:ascii="Arial" w:eastAsia="Times New Roman" w:hAnsi="Arial" w:cs="Arial"/>
                <w:sz w:val="22"/>
                <w:lang w:eastAsia="it-CH"/>
              </w:rPr>
              <w:t>g, h, i</w:t>
            </w:r>
          </w:p>
        </w:tc>
      </w:tr>
      <w:tr w:rsidR="008C0720" w:rsidRPr="008F766B" w14:paraId="539B768D"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836C486" w14:textId="3CD1AB7E"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11</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81E23B8"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w:t>
            </w:r>
            <w:r>
              <w:rPr>
                <w:rFonts w:ascii="Arial" w:eastAsia="Times New Roman" w:hAnsi="Arial" w:cs="Arial"/>
                <w:sz w:val="22"/>
                <w:lang w:eastAsia="it-CH"/>
              </w:rPr>
              <w:t xml:space="preserve"> del</w:t>
            </w:r>
            <w:r w:rsidRPr="00F363B0">
              <w:rPr>
                <w:rFonts w:ascii="Arial" w:eastAsia="Times New Roman" w:hAnsi="Arial" w:cs="Arial"/>
                <w:sz w:val="22"/>
                <w:lang w:eastAsia="it-CH"/>
              </w:rPr>
              <w:t xml:space="preserve"> 10 marzo 1987</w:t>
            </w:r>
            <w:r>
              <w:rPr>
                <w:rFonts w:ascii="Arial" w:eastAsia="Times New Roman" w:hAnsi="Arial" w:cs="Arial"/>
                <w:sz w:val="22"/>
                <w:lang w:eastAsia="it-CH"/>
              </w:rPr>
              <w:t xml:space="preserve"> organica comunale (LOC; RL 181.100)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274D17EC"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C0720" w:rsidRPr="008F766B" w14:paraId="2F3579DB"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E1FD372" w14:textId="52ACE7F3"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12</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5FF762E"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5 novembre 1984 concernente l’organico dei segretari comunali (RL 181.300)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465C4A2"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C0720" w:rsidRPr="008F766B" w14:paraId="7E32F138"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1909BD4" w14:textId="36530E36"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13</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3B6E29E" w14:textId="6A28B1AD"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 xml:space="preserve">Legge del 6 marzo 1945 sulla fusione e separazione di Comuni </w:t>
            </w:r>
            <w:r w:rsidR="00067099">
              <w:rPr>
                <w:rFonts w:ascii="Arial" w:eastAsia="Times New Roman" w:hAnsi="Arial" w:cs="Arial"/>
                <w:sz w:val="22"/>
                <w:lang w:eastAsia="it-CH"/>
              </w:rPr>
              <w:br/>
            </w:r>
            <w:r w:rsidRPr="00F363B0">
              <w:rPr>
                <w:rFonts w:ascii="Arial" w:eastAsia="Times New Roman" w:hAnsi="Arial" w:cs="Arial"/>
                <w:sz w:val="22"/>
                <w:lang w:eastAsia="it-CH"/>
              </w:rPr>
              <w:t>(RL 182.100)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A208FA1"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C0720" w:rsidRPr="008F766B" w14:paraId="0F1D6F40"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35CFA77" w14:textId="2B54EDFB"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14</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1016A4B"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 xml:space="preserve">Legge del 16 dicembre 2003 sulle aggregazioni e </w:t>
            </w:r>
            <w:r>
              <w:rPr>
                <w:rFonts w:ascii="Arial" w:eastAsia="Times New Roman" w:hAnsi="Arial" w:cs="Arial"/>
                <w:sz w:val="22"/>
                <w:lang w:eastAsia="it-CH"/>
              </w:rPr>
              <w:t xml:space="preserve">separazioni dei Comuni (LAggr; </w:t>
            </w:r>
            <w:r w:rsidRPr="00F363B0">
              <w:rPr>
                <w:rFonts w:ascii="Arial" w:eastAsia="Times New Roman" w:hAnsi="Arial" w:cs="Arial"/>
                <w:sz w:val="22"/>
                <w:lang w:eastAsia="it-CH"/>
              </w:rPr>
              <w:t>RL 182.200)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E578887"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C0720" w:rsidRPr="008F766B" w14:paraId="5B8FF3EB"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741934F" w14:textId="743A9125"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15</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9BD2C38" w14:textId="032C1F44"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 xml:space="preserve">Legge del 22 febbraio 2010 sul consorziamento dei Comuni </w:t>
            </w:r>
            <w:r w:rsidR="00067099">
              <w:rPr>
                <w:rFonts w:ascii="Arial" w:eastAsia="Times New Roman" w:hAnsi="Arial" w:cs="Arial"/>
                <w:sz w:val="22"/>
                <w:lang w:eastAsia="it-CH"/>
              </w:rPr>
              <w:br/>
            </w:r>
            <w:r w:rsidRPr="00F363B0">
              <w:rPr>
                <w:rFonts w:ascii="Arial" w:eastAsia="Times New Roman" w:hAnsi="Arial" w:cs="Arial"/>
                <w:sz w:val="22"/>
                <w:lang w:eastAsia="it-CH"/>
              </w:rPr>
              <w:t>(RL 183.100)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956372F"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C0720" w:rsidRPr="008F766B" w14:paraId="0FE1E243"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C8D6326" w14:textId="05DF25EA"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16</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7218E69"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25 giugno 2002 sulla perequazione f</w:t>
            </w:r>
            <w:r>
              <w:rPr>
                <w:rFonts w:ascii="Arial" w:eastAsia="Times New Roman" w:hAnsi="Arial" w:cs="Arial"/>
                <w:sz w:val="22"/>
                <w:lang w:eastAsia="it-CH"/>
              </w:rPr>
              <w:t xml:space="preserve">inanziaria intercomunale (LPI; </w:t>
            </w:r>
            <w:r w:rsidRPr="00F363B0">
              <w:rPr>
                <w:rFonts w:ascii="Arial" w:eastAsia="Times New Roman" w:hAnsi="Arial" w:cs="Arial"/>
                <w:sz w:val="22"/>
                <w:lang w:eastAsia="it-CH"/>
              </w:rPr>
              <w:t>RL 184.300)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7D61114E"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C0720" w:rsidRPr="008F766B" w14:paraId="064A5305"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7B1E0CE" w14:textId="5CBE4405"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17</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E0A2F14"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w:t>
            </w:r>
            <w:r>
              <w:rPr>
                <w:rFonts w:ascii="Arial" w:eastAsia="Times New Roman" w:hAnsi="Arial" w:cs="Arial"/>
                <w:sz w:val="22"/>
                <w:lang w:eastAsia="it-CH"/>
              </w:rPr>
              <w:t xml:space="preserve"> del</w:t>
            </w:r>
            <w:r w:rsidRPr="00F363B0">
              <w:rPr>
                <w:rFonts w:ascii="Arial" w:eastAsia="Times New Roman" w:hAnsi="Arial" w:cs="Arial"/>
                <w:sz w:val="22"/>
                <w:lang w:eastAsia="it-CH"/>
              </w:rPr>
              <w:t xml:space="preserve"> 28 aprile 1992</w:t>
            </w:r>
            <w:r>
              <w:rPr>
                <w:rFonts w:ascii="Arial" w:eastAsia="Times New Roman" w:hAnsi="Arial" w:cs="Arial"/>
                <w:sz w:val="22"/>
                <w:lang w:eastAsia="it-CH"/>
              </w:rPr>
              <w:t xml:space="preserve"> </w:t>
            </w:r>
            <w:r w:rsidRPr="00F363B0">
              <w:rPr>
                <w:rFonts w:ascii="Arial" w:eastAsia="Times New Roman" w:hAnsi="Arial" w:cs="Arial"/>
                <w:sz w:val="22"/>
                <w:lang w:eastAsia="it-CH"/>
              </w:rPr>
              <w:t>organica patriziale (LOP</w:t>
            </w:r>
            <w:r>
              <w:rPr>
                <w:rFonts w:ascii="Arial" w:eastAsia="Times New Roman" w:hAnsi="Arial" w:cs="Arial"/>
                <w:sz w:val="22"/>
                <w:lang w:eastAsia="it-CH"/>
              </w:rPr>
              <w:t>; RL 188.100)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7BCEFDA"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C0720" w:rsidRPr="008F766B" w14:paraId="4DFF2F10"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C5F8B9B" w14:textId="6286D4A5"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18</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87B9A45" w14:textId="79BFBA6F"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10 novembre 2008 sulle elezi</w:t>
            </w:r>
            <w:r>
              <w:rPr>
                <w:rFonts w:ascii="Arial" w:eastAsia="Times New Roman" w:hAnsi="Arial" w:cs="Arial"/>
                <w:sz w:val="22"/>
                <w:lang w:eastAsia="it-CH"/>
              </w:rPr>
              <w:t xml:space="preserve">oni patriziali </w:t>
            </w:r>
            <w:r w:rsidR="00067099">
              <w:rPr>
                <w:rFonts w:ascii="Arial" w:eastAsia="Times New Roman" w:hAnsi="Arial" w:cs="Arial"/>
                <w:sz w:val="22"/>
                <w:lang w:eastAsia="it-CH"/>
              </w:rPr>
              <w:br/>
            </w:r>
            <w:r>
              <w:rPr>
                <w:rFonts w:ascii="Arial" w:eastAsia="Times New Roman" w:hAnsi="Arial" w:cs="Arial"/>
                <w:sz w:val="22"/>
                <w:lang w:eastAsia="it-CH"/>
              </w:rPr>
              <w:t xml:space="preserve">(LElPatr; </w:t>
            </w:r>
            <w:r w:rsidRPr="00F363B0">
              <w:rPr>
                <w:rFonts w:ascii="Arial" w:eastAsia="Times New Roman" w:hAnsi="Arial" w:cs="Arial"/>
                <w:sz w:val="22"/>
                <w:lang w:eastAsia="it-CH"/>
              </w:rPr>
              <w:t>RL 188.200)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28D9FE58"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C0720" w:rsidRPr="008F766B" w14:paraId="7FB11B70"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1BD6263" w14:textId="6998BC32"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19</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6974472E"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dell’8 marzo 1999 sull’organizzazione e la procedura in materia di protezione del minore e dell’adulto (LPMA</w:t>
            </w:r>
            <w:r>
              <w:rPr>
                <w:rFonts w:ascii="Arial" w:eastAsia="Times New Roman" w:hAnsi="Arial" w:cs="Arial"/>
                <w:sz w:val="22"/>
                <w:lang w:eastAsia="it-CH"/>
              </w:rPr>
              <w:t>; RL</w:t>
            </w:r>
            <w:r w:rsidRPr="00F363B0">
              <w:rPr>
                <w:rFonts w:ascii="Arial" w:eastAsia="Times New Roman" w:hAnsi="Arial" w:cs="Arial"/>
                <w:sz w:val="22"/>
                <w:lang w:eastAsia="it-CH"/>
              </w:rPr>
              <w:t xml:space="preserve"> 213.100)</w:t>
            </w:r>
            <w:r>
              <w:rPr>
                <w:rStyle w:val="Rimandonotaapidipagina"/>
                <w:rFonts w:ascii="Arial" w:eastAsia="Times New Roman" w:hAnsi="Arial" w:cs="Arial"/>
                <w:sz w:val="22"/>
                <w:lang w:eastAsia="it-CH"/>
              </w:rPr>
              <w:footnoteReference w:id="122"/>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2CDB9A09"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c, g, h, i</w:t>
            </w:r>
          </w:p>
        </w:tc>
      </w:tr>
      <w:tr w:rsidR="008C0720" w:rsidRPr="008F766B" w14:paraId="0E9BC1DA"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876A587" w14:textId="2378A67A"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lastRenderedPageBreak/>
              <w:t>20</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0AB9000B" w14:textId="43E0BBF4"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 xml:space="preserve">Legge del 21 marzo 1988 di applicazione della legge federale sull’acquisto di fondi da parte di persone all’estero </w:t>
            </w:r>
            <w:r w:rsidR="00067099">
              <w:rPr>
                <w:rFonts w:ascii="Arial" w:eastAsia="Times New Roman" w:hAnsi="Arial" w:cs="Arial"/>
                <w:sz w:val="22"/>
                <w:lang w:eastAsia="it-CH"/>
              </w:rPr>
              <w:br/>
            </w:r>
            <w:r w:rsidRPr="00F363B0">
              <w:rPr>
                <w:rFonts w:ascii="Arial" w:eastAsia="Times New Roman" w:hAnsi="Arial" w:cs="Arial"/>
                <w:sz w:val="22"/>
                <w:lang w:eastAsia="it-CH"/>
              </w:rPr>
              <w:t>(LALAFE</w:t>
            </w:r>
            <w:r>
              <w:rPr>
                <w:rFonts w:ascii="Arial" w:eastAsia="Times New Roman" w:hAnsi="Arial" w:cs="Arial"/>
                <w:sz w:val="22"/>
                <w:lang w:eastAsia="it-CH"/>
              </w:rPr>
              <w:t>; RL</w:t>
            </w:r>
            <w:r w:rsidRPr="00F363B0">
              <w:rPr>
                <w:rFonts w:ascii="Arial" w:eastAsia="Times New Roman" w:hAnsi="Arial" w:cs="Arial"/>
                <w:sz w:val="22"/>
                <w:lang w:eastAsia="it-CH"/>
              </w:rPr>
              <w:t xml:space="preserve"> 215.400)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76434ADC"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 i</w:t>
            </w:r>
          </w:p>
        </w:tc>
      </w:tr>
      <w:tr w:rsidR="008C0720" w:rsidRPr="008F766B" w14:paraId="360FFF79"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8687947" w14:textId="669767C4"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21</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2B014B4C"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sidRPr="00A908C7">
              <w:rPr>
                <w:rFonts w:ascii="Arial" w:eastAsia="Times New Roman" w:hAnsi="Arial" w:cs="Arial"/>
                <w:sz w:val="22"/>
                <w:lang w:eastAsia="it-CH"/>
              </w:rPr>
              <w:t>Legge del 13 novembre 1996 sulla stima ufficiale della sostanza immobiliare (RL 215.600)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6BB2666B" w14:textId="77777777" w:rsidR="008C0720" w:rsidRPr="008F766B" w:rsidRDefault="008C0720" w:rsidP="008C0720">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g</w:t>
            </w:r>
          </w:p>
        </w:tc>
      </w:tr>
      <w:tr w:rsidR="008C0720" w:rsidRPr="008F766B" w14:paraId="48B6C8FA"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EC88E50" w14:textId="1EA14F5B"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22</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0F08663C"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 febbraio 1998 sul registro fondiario</w:t>
            </w:r>
            <w:r>
              <w:rPr>
                <w:rFonts w:ascii="Arial" w:eastAsia="Times New Roman" w:hAnsi="Arial" w:cs="Arial"/>
                <w:sz w:val="22"/>
                <w:lang w:eastAsia="it-CH"/>
              </w:rPr>
              <w:t xml:space="preserve"> (</w:t>
            </w:r>
            <w:r w:rsidRPr="00F363B0">
              <w:rPr>
                <w:rFonts w:ascii="Arial" w:eastAsia="Times New Roman" w:hAnsi="Arial" w:cs="Arial"/>
                <w:sz w:val="22"/>
                <w:lang w:eastAsia="it-CH"/>
              </w:rPr>
              <w:t>RL 216.100</w:t>
            </w:r>
            <w:r>
              <w:rPr>
                <w:rFonts w:ascii="Arial" w:eastAsia="Times New Roman" w:hAnsi="Arial" w:cs="Arial"/>
                <w:sz w:val="22"/>
                <w:lang w:eastAsia="it-CH"/>
              </w:rPr>
              <w:t>)</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5046D719"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 i</w:t>
            </w:r>
          </w:p>
        </w:tc>
      </w:tr>
      <w:tr w:rsidR="008C0720" w:rsidRPr="008F766B" w14:paraId="59ED8D0E"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748F211" w14:textId="2D6E29D4"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23</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347B4873" w14:textId="71D7923A"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24 giugno 2010 di applicazione delle norme federali in materia di locazione di locali d’abitazione e commerciali e di affitto</w:t>
            </w:r>
            <w:r>
              <w:rPr>
                <w:rFonts w:ascii="Arial" w:eastAsia="Times New Roman" w:hAnsi="Arial" w:cs="Arial"/>
                <w:sz w:val="22"/>
                <w:lang w:eastAsia="it-CH"/>
              </w:rPr>
              <w:t xml:space="preserve"> </w:t>
            </w:r>
            <w:r w:rsidR="00067099">
              <w:rPr>
                <w:rFonts w:ascii="Arial" w:eastAsia="Times New Roman" w:hAnsi="Arial" w:cs="Arial"/>
                <w:sz w:val="22"/>
                <w:lang w:eastAsia="it-CH"/>
              </w:rPr>
              <w:br/>
            </w:r>
            <w:r>
              <w:rPr>
                <w:rFonts w:ascii="Arial" w:eastAsia="Times New Roman" w:hAnsi="Arial" w:cs="Arial"/>
                <w:sz w:val="22"/>
                <w:lang w:eastAsia="it-CH"/>
              </w:rPr>
              <w:t>(</w:t>
            </w:r>
            <w:r w:rsidRPr="00F363B0">
              <w:rPr>
                <w:rFonts w:ascii="Arial" w:eastAsia="Times New Roman" w:hAnsi="Arial" w:cs="Arial"/>
                <w:sz w:val="22"/>
                <w:lang w:eastAsia="it-CH"/>
              </w:rPr>
              <w:t>RL 222.100</w:t>
            </w:r>
            <w:r>
              <w:rPr>
                <w:rFonts w:ascii="Arial" w:eastAsia="Times New Roman" w:hAnsi="Arial" w:cs="Arial"/>
                <w:sz w:val="22"/>
                <w:lang w:eastAsia="it-CH"/>
              </w:rPr>
              <w:t>)</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7897282F"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 h, i</w:t>
            </w:r>
          </w:p>
        </w:tc>
      </w:tr>
      <w:tr w:rsidR="008C0720" w:rsidRPr="008F766B" w14:paraId="2FC5490A"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9494734" w14:textId="764786B3"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24</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5B3D45B2"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Legge del 12 marzo 1997</w:t>
            </w:r>
            <w:r w:rsidRPr="00F363B0">
              <w:rPr>
                <w:rFonts w:ascii="Arial" w:eastAsia="Times New Roman" w:hAnsi="Arial" w:cs="Arial"/>
                <w:sz w:val="22"/>
                <w:lang w:eastAsia="it-CH"/>
              </w:rPr>
              <w:t xml:space="preserve"> sul registro di commercio</w:t>
            </w:r>
            <w:r>
              <w:rPr>
                <w:rFonts w:ascii="Arial" w:eastAsia="Times New Roman" w:hAnsi="Arial" w:cs="Arial"/>
                <w:sz w:val="22"/>
                <w:lang w:eastAsia="it-CH"/>
              </w:rPr>
              <w:t xml:space="preserve"> (RL </w:t>
            </w:r>
            <w:r w:rsidRPr="00F363B0">
              <w:rPr>
                <w:rFonts w:ascii="Arial" w:eastAsia="Times New Roman" w:hAnsi="Arial" w:cs="Arial"/>
                <w:sz w:val="22"/>
                <w:lang w:eastAsia="it-CH"/>
              </w:rPr>
              <w:t>224.100</w:t>
            </w:r>
            <w:r>
              <w:rPr>
                <w:rFonts w:ascii="Arial" w:eastAsia="Times New Roman" w:hAnsi="Arial" w:cs="Arial"/>
                <w:sz w:val="22"/>
                <w:lang w:eastAsia="it-CH"/>
              </w:rPr>
              <w:t>)</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58A79328" w14:textId="77777777" w:rsidR="008C0720" w:rsidRPr="008F766B" w:rsidRDefault="008C0720" w:rsidP="008C0720">
            <w:pPr>
              <w:spacing w:before="100" w:beforeAutospacing="1" w:after="0" w:line="240" w:lineRule="auto"/>
              <w:rPr>
                <w:rFonts w:ascii="Arial" w:eastAsia="Times New Roman" w:hAnsi="Arial" w:cs="Arial"/>
                <w:sz w:val="22"/>
                <w:highlight w:val="yellow"/>
                <w:lang w:eastAsia="it-CH"/>
              </w:rPr>
            </w:pPr>
            <w:r w:rsidRPr="00F363B0">
              <w:rPr>
                <w:rFonts w:ascii="Arial" w:eastAsia="Times New Roman" w:hAnsi="Arial" w:cs="Arial"/>
                <w:sz w:val="22"/>
                <w:lang w:eastAsia="it-CH"/>
              </w:rPr>
              <w:t>g, i</w:t>
            </w:r>
          </w:p>
        </w:tc>
      </w:tr>
      <w:tr w:rsidR="008C0720" w:rsidRPr="008F766B" w14:paraId="5748CADB"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E8FC080" w14:textId="31077551"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25</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2BD8CD5C"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 giugno 2003 cantonale di applicazione alla Legge federale sul credito al consumo (LALCC</w:t>
            </w:r>
            <w:r>
              <w:rPr>
                <w:rFonts w:ascii="Arial" w:eastAsia="Times New Roman" w:hAnsi="Arial" w:cs="Arial"/>
                <w:sz w:val="22"/>
                <w:lang w:eastAsia="it-CH"/>
              </w:rPr>
              <w:t xml:space="preserve">; </w:t>
            </w:r>
            <w:r w:rsidRPr="00F363B0">
              <w:rPr>
                <w:rFonts w:ascii="Arial" w:eastAsia="Times New Roman" w:hAnsi="Arial" w:cs="Arial"/>
                <w:sz w:val="22"/>
                <w:lang w:eastAsia="it-CH"/>
              </w:rPr>
              <w:t>RL 226.100)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374B1A9D" w14:textId="77777777" w:rsidR="008C0720" w:rsidRPr="008F766B" w:rsidRDefault="008C0720" w:rsidP="008C0720">
            <w:pPr>
              <w:spacing w:before="100" w:beforeAutospacing="1" w:after="0" w:line="240" w:lineRule="auto"/>
              <w:rPr>
                <w:rFonts w:ascii="Arial" w:eastAsia="Times New Roman" w:hAnsi="Arial" w:cs="Arial"/>
                <w:sz w:val="22"/>
                <w:highlight w:val="yellow"/>
                <w:lang w:eastAsia="it-CH"/>
              </w:rPr>
            </w:pPr>
            <w:r w:rsidRPr="00F363B0">
              <w:rPr>
                <w:rFonts w:ascii="Arial" w:eastAsia="Times New Roman" w:hAnsi="Arial" w:cs="Arial"/>
                <w:sz w:val="22"/>
                <w:lang w:eastAsia="it-CH"/>
              </w:rPr>
              <w:t>g, h, i</w:t>
            </w:r>
          </w:p>
        </w:tc>
      </w:tr>
      <w:tr w:rsidR="008C0720" w:rsidRPr="008F766B" w14:paraId="36669317"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E9B1AE3" w14:textId="062C7AAC"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26</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3F633C73"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12 marzo 1997 cantonale di applicazione della legge federale sulla esecuzione e sul fallimento (LALEF</w:t>
            </w:r>
            <w:r>
              <w:rPr>
                <w:rFonts w:ascii="Arial" w:eastAsia="Times New Roman" w:hAnsi="Arial" w:cs="Arial"/>
                <w:sz w:val="22"/>
                <w:lang w:eastAsia="it-CH"/>
              </w:rPr>
              <w:t xml:space="preserve">; RL </w:t>
            </w:r>
            <w:r w:rsidRPr="00F363B0">
              <w:rPr>
                <w:rFonts w:ascii="Arial" w:eastAsia="Times New Roman" w:hAnsi="Arial" w:cs="Arial"/>
                <w:sz w:val="22"/>
                <w:lang w:eastAsia="it-CH"/>
              </w:rPr>
              <w:t>280.100)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5D12D447" w14:textId="77777777" w:rsidR="008C0720" w:rsidRPr="008F766B" w:rsidRDefault="008C0720" w:rsidP="008C0720">
            <w:pPr>
              <w:spacing w:before="100" w:beforeAutospacing="1" w:after="0" w:line="240" w:lineRule="auto"/>
              <w:rPr>
                <w:rFonts w:ascii="Arial" w:eastAsia="Times New Roman" w:hAnsi="Arial" w:cs="Arial"/>
                <w:sz w:val="22"/>
                <w:highlight w:val="yellow"/>
                <w:lang w:eastAsia="it-CH"/>
              </w:rPr>
            </w:pPr>
            <w:r w:rsidRPr="00F363B0">
              <w:rPr>
                <w:rFonts w:ascii="Arial" w:eastAsia="Times New Roman" w:hAnsi="Arial" w:cs="Arial"/>
                <w:sz w:val="22"/>
                <w:lang w:eastAsia="it-CH"/>
              </w:rPr>
              <w:t>g, i</w:t>
            </w:r>
          </w:p>
        </w:tc>
      </w:tr>
      <w:tr w:rsidR="008C0720" w:rsidRPr="008F766B" w14:paraId="05D05703"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825B765" w14:textId="736ACE94"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27</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79F94F97"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27 aprile 1992 sulla procedura di ricorso in materia di esecuzione e fallimento (LPR</w:t>
            </w:r>
            <w:r>
              <w:rPr>
                <w:rFonts w:ascii="Arial" w:eastAsia="Times New Roman" w:hAnsi="Arial" w:cs="Arial"/>
                <w:sz w:val="22"/>
                <w:lang w:eastAsia="it-CH"/>
              </w:rPr>
              <w:t xml:space="preserve">; </w:t>
            </w:r>
            <w:r w:rsidRPr="00F363B0">
              <w:rPr>
                <w:rFonts w:ascii="Arial" w:eastAsia="Times New Roman" w:hAnsi="Arial" w:cs="Arial"/>
                <w:sz w:val="22"/>
                <w:lang w:eastAsia="it-CH"/>
              </w:rPr>
              <w:t>RL 280.200)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6C6F5302" w14:textId="77777777" w:rsidR="008C0720" w:rsidRPr="008F766B" w:rsidRDefault="008C0720" w:rsidP="008C0720">
            <w:pPr>
              <w:spacing w:before="100" w:beforeAutospacing="1" w:after="0" w:line="240" w:lineRule="auto"/>
              <w:rPr>
                <w:rFonts w:ascii="Arial" w:eastAsia="Times New Roman" w:hAnsi="Arial" w:cs="Arial"/>
                <w:sz w:val="22"/>
                <w:highlight w:val="yellow"/>
                <w:lang w:eastAsia="it-CH"/>
              </w:rPr>
            </w:pPr>
            <w:r w:rsidRPr="00F363B0">
              <w:rPr>
                <w:rFonts w:ascii="Arial" w:eastAsia="Times New Roman" w:hAnsi="Arial" w:cs="Arial"/>
                <w:sz w:val="22"/>
                <w:lang w:eastAsia="it-CH"/>
              </w:rPr>
              <w:t>g, h, i</w:t>
            </w:r>
          </w:p>
        </w:tc>
      </w:tr>
      <w:tr w:rsidR="008C0720" w:rsidRPr="008F766B" w14:paraId="07AF49C7"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4A6B521" w14:textId="63840983"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28</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2A7F7ED1" w14:textId="7A7E65CE"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20 aprile 2010 di procedura per le contravvenzioni</w:t>
            </w:r>
            <w:r>
              <w:rPr>
                <w:rFonts w:ascii="Arial" w:eastAsia="Times New Roman" w:hAnsi="Arial" w:cs="Arial"/>
                <w:sz w:val="22"/>
                <w:lang w:eastAsia="it-CH"/>
              </w:rPr>
              <w:t xml:space="preserve"> </w:t>
            </w:r>
            <w:r w:rsidR="00067099">
              <w:rPr>
                <w:rFonts w:ascii="Arial" w:eastAsia="Times New Roman" w:hAnsi="Arial" w:cs="Arial"/>
                <w:sz w:val="22"/>
                <w:lang w:eastAsia="it-CH"/>
              </w:rPr>
              <w:br/>
            </w:r>
            <w:r>
              <w:rPr>
                <w:rFonts w:ascii="Arial" w:eastAsia="Times New Roman" w:hAnsi="Arial" w:cs="Arial"/>
                <w:sz w:val="22"/>
                <w:lang w:eastAsia="it-CH"/>
              </w:rPr>
              <w:t>(RL</w:t>
            </w:r>
            <w:r w:rsidRPr="00F363B0">
              <w:rPr>
                <w:rFonts w:ascii="Arial" w:eastAsia="Times New Roman" w:hAnsi="Arial" w:cs="Arial"/>
                <w:sz w:val="22"/>
                <w:lang w:eastAsia="it-CH"/>
              </w:rPr>
              <w:t xml:space="preserve"> 311.100</w:t>
            </w:r>
            <w:r>
              <w:rPr>
                <w:rFonts w:ascii="Arial" w:eastAsia="Times New Roman" w:hAnsi="Arial" w:cs="Arial"/>
                <w:sz w:val="22"/>
                <w:lang w:eastAsia="it-CH"/>
              </w:rPr>
              <w:t>)</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7830EADE"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c, g, h, i</w:t>
            </w:r>
          </w:p>
        </w:tc>
      </w:tr>
      <w:tr w:rsidR="008C0720" w:rsidRPr="008F766B" w14:paraId="2D484C79"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AAE05F9" w14:textId="5B6DC945"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29</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1280184"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dell’8 marzo 1995 di applicazione e complemento della legge federale concernente l’aiut</w:t>
            </w:r>
            <w:r>
              <w:rPr>
                <w:rFonts w:ascii="Arial" w:eastAsia="Times New Roman" w:hAnsi="Arial" w:cs="Arial"/>
                <w:sz w:val="22"/>
                <w:lang w:eastAsia="it-CH"/>
              </w:rPr>
              <w:t>o alle vittime di reati (LAV; RL</w:t>
            </w:r>
            <w:r w:rsidRPr="00F363B0">
              <w:rPr>
                <w:rFonts w:ascii="Arial" w:eastAsia="Times New Roman" w:hAnsi="Arial" w:cs="Arial"/>
                <w:sz w:val="22"/>
                <w:lang w:eastAsia="it-CH"/>
              </w:rPr>
              <w:t xml:space="preserve"> 312.400)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6CEF98C" w14:textId="77777777"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8C0720" w:rsidRPr="008F766B" w14:paraId="7B1E9F7C"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9AA84EA" w14:textId="1DCF3E60"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30</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2DB9DF5F"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24 giugno 2010 sull’organizzazione delle autorità penali minorili</w:t>
            </w:r>
            <w:r>
              <w:rPr>
                <w:rFonts w:ascii="Arial" w:eastAsia="Times New Roman" w:hAnsi="Arial" w:cs="Arial"/>
                <w:sz w:val="22"/>
                <w:lang w:eastAsia="it-CH"/>
              </w:rPr>
              <w:t xml:space="preserve"> (RL </w:t>
            </w:r>
            <w:r w:rsidRPr="00F363B0">
              <w:rPr>
                <w:rFonts w:ascii="Arial" w:eastAsia="Times New Roman" w:hAnsi="Arial" w:cs="Arial"/>
                <w:sz w:val="22"/>
                <w:lang w:eastAsia="it-CH"/>
              </w:rPr>
              <w:t>314.100</w:t>
            </w:r>
            <w:r>
              <w:rPr>
                <w:rFonts w:ascii="Arial" w:eastAsia="Times New Roman" w:hAnsi="Arial" w:cs="Arial"/>
                <w:sz w:val="22"/>
                <w:lang w:eastAsia="it-CH"/>
              </w:rPr>
              <w:t>)</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4EBB1B99"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 i</w:t>
            </w:r>
          </w:p>
        </w:tc>
      </w:tr>
      <w:tr w:rsidR="008C0720" w:rsidRPr="008F766B" w14:paraId="269EC669"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0D94F42" w14:textId="3298A857"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31</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0BC27085" w14:textId="67031FAF"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5 novembre 1945 sull’esercizio del diritto di grazia</w:t>
            </w:r>
            <w:r>
              <w:rPr>
                <w:rFonts w:ascii="Arial" w:eastAsia="Times New Roman" w:hAnsi="Arial" w:cs="Arial"/>
                <w:sz w:val="22"/>
                <w:lang w:eastAsia="it-CH"/>
              </w:rPr>
              <w:t xml:space="preserve"> </w:t>
            </w:r>
            <w:r w:rsidR="00067099">
              <w:rPr>
                <w:rFonts w:ascii="Arial" w:eastAsia="Times New Roman" w:hAnsi="Arial" w:cs="Arial"/>
                <w:sz w:val="22"/>
                <w:lang w:eastAsia="it-CH"/>
              </w:rPr>
              <w:br/>
            </w:r>
            <w:r>
              <w:rPr>
                <w:rFonts w:ascii="Arial" w:eastAsia="Times New Roman" w:hAnsi="Arial" w:cs="Arial"/>
                <w:sz w:val="22"/>
                <w:lang w:eastAsia="it-CH"/>
              </w:rPr>
              <w:t>(RL</w:t>
            </w:r>
            <w:r w:rsidRPr="00F363B0">
              <w:rPr>
                <w:rFonts w:ascii="Arial" w:eastAsia="Times New Roman" w:hAnsi="Arial" w:cs="Arial"/>
                <w:sz w:val="22"/>
                <w:lang w:eastAsia="it-CH"/>
              </w:rPr>
              <w:t xml:space="preserve"> 340.100</w:t>
            </w:r>
            <w:r>
              <w:rPr>
                <w:rFonts w:ascii="Arial" w:eastAsia="Times New Roman" w:hAnsi="Arial" w:cs="Arial"/>
                <w:sz w:val="22"/>
                <w:lang w:eastAsia="it-CH"/>
              </w:rPr>
              <w:t>)</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3D63541E"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c, g, h, i</w:t>
            </w:r>
          </w:p>
        </w:tc>
      </w:tr>
      <w:tr w:rsidR="008C0720" w:rsidRPr="008F766B" w14:paraId="09BBDC31"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42E76DF" w14:textId="322746DC"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32</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759322D9" w14:textId="77777777" w:rsidR="008C0720" w:rsidRPr="008F766B"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20 aprile 2010 sull’esecuzione delle pene e delle misure per gli adulti (LEPM</w:t>
            </w:r>
            <w:r>
              <w:rPr>
                <w:rFonts w:ascii="Arial" w:eastAsia="Times New Roman" w:hAnsi="Arial" w:cs="Arial"/>
                <w:sz w:val="22"/>
                <w:lang w:eastAsia="it-CH"/>
              </w:rPr>
              <w:t xml:space="preserve">; RL </w:t>
            </w:r>
            <w:r w:rsidRPr="00F363B0">
              <w:rPr>
                <w:rFonts w:ascii="Arial" w:eastAsia="Times New Roman" w:hAnsi="Arial" w:cs="Arial"/>
                <w:sz w:val="22"/>
                <w:lang w:eastAsia="it-CH"/>
              </w:rPr>
              <w:t>341.100)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28ACD6DE"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 i</w:t>
            </w:r>
          </w:p>
        </w:tc>
      </w:tr>
      <w:tr w:rsidR="008C0720" w:rsidRPr="008F766B" w14:paraId="14063E47"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6FAF99A" w14:textId="27D636FF"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33</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5464C74"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1° feb</w:t>
            </w:r>
            <w:r>
              <w:rPr>
                <w:rFonts w:ascii="Arial" w:eastAsia="Times New Roman" w:hAnsi="Arial" w:cs="Arial"/>
                <w:sz w:val="22"/>
                <w:lang w:eastAsia="it-CH"/>
              </w:rPr>
              <w:t>braio 1990 della scuola (LSc; RL</w:t>
            </w:r>
            <w:r w:rsidRPr="00F363B0">
              <w:rPr>
                <w:rFonts w:ascii="Arial" w:eastAsia="Times New Roman" w:hAnsi="Arial" w:cs="Arial"/>
                <w:sz w:val="22"/>
                <w:lang w:eastAsia="it-CH"/>
              </w:rPr>
              <w:t xml:space="preserve"> 400.100)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4EFF13B" w14:textId="77777777"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w:t>
            </w:r>
          </w:p>
        </w:tc>
      </w:tr>
      <w:tr w:rsidR="008C0720" w:rsidRPr="008F766B" w14:paraId="783B4FD8"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E8FD51A" w14:textId="60089CA4"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34</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EEF1FD5"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7 febbraio 1996 sulla scuola dell’infanzia e sulla scuola elementare (LSISE; R</w:t>
            </w:r>
            <w:r>
              <w:rPr>
                <w:rFonts w:ascii="Arial" w:eastAsia="Times New Roman" w:hAnsi="Arial" w:cs="Arial"/>
                <w:sz w:val="22"/>
                <w:lang w:eastAsia="it-CH"/>
              </w:rPr>
              <w:t>L</w:t>
            </w:r>
            <w:r w:rsidRPr="00F363B0">
              <w:rPr>
                <w:rFonts w:ascii="Arial" w:eastAsia="Times New Roman" w:hAnsi="Arial" w:cs="Arial"/>
                <w:sz w:val="22"/>
                <w:lang w:eastAsia="it-CH"/>
              </w:rPr>
              <w:t xml:space="preserve"> 411.100)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36A522F8" w14:textId="77777777"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w:t>
            </w:r>
          </w:p>
        </w:tc>
      </w:tr>
      <w:tr w:rsidR="008C0720" w:rsidRPr="008F766B" w14:paraId="4765D23B"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67303D0" w14:textId="456E2EC6"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35</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565FD3B"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21 ott</w:t>
            </w:r>
            <w:r>
              <w:rPr>
                <w:rFonts w:ascii="Arial" w:eastAsia="Times New Roman" w:hAnsi="Arial" w:cs="Arial"/>
                <w:sz w:val="22"/>
                <w:lang w:eastAsia="it-CH"/>
              </w:rPr>
              <w:t>obre 1974 sulla scuola media (RL</w:t>
            </w:r>
            <w:r w:rsidRPr="00F363B0">
              <w:rPr>
                <w:rFonts w:ascii="Arial" w:eastAsia="Times New Roman" w:hAnsi="Arial" w:cs="Arial"/>
                <w:sz w:val="22"/>
                <w:lang w:eastAsia="it-CH"/>
              </w:rPr>
              <w:t xml:space="preserve"> 412.100)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4B0A2E4" w14:textId="77777777"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w:t>
            </w:r>
          </w:p>
        </w:tc>
      </w:tr>
      <w:tr w:rsidR="008C0720" w:rsidRPr="008F766B" w14:paraId="4DAA3E0D"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83EED43" w14:textId="2F052AB0"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36</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120F64A"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15 dicembre 2</w:t>
            </w:r>
            <w:r>
              <w:rPr>
                <w:rFonts w:ascii="Arial" w:eastAsia="Times New Roman" w:hAnsi="Arial" w:cs="Arial"/>
                <w:sz w:val="22"/>
                <w:lang w:eastAsia="it-CH"/>
              </w:rPr>
              <w:t>011 sulla pedagogia speciale (RL</w:t>
            </w:r>
            <w:r w:rsidRPr="00F363B0">
              <w:rPr>
                <w:rFonts w:ascii="Arial" w:eastAsia="Times New Roman" w:hAnsi="Arial" w:cs="Arial"/>
                <w:sz w:val="22"/>
                <w:lang w:eastAsia="it-CH"/>
              </w:rPr>
              <w:t xml:space="preserve"> 413.100)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38952B48"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a, b, c, d</w:t>
            </w:r>
          </w:p>
        </w:tc>
      </w:tr>
      <w:tr w:rsidR="008C0720" w:rsidRPr="008F766B" w14:paraId="1B321388"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71B4AD9" w14:textId="744363B9"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37</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D131D4F"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 xml:space="preserve">Legge del 26 maggio 1982 </w:t>
            </w:r>
            <w:r>
              <w:rPr>
                <w:rFonts w:ascii="Arial" w:eastAsia="Times New Roman" w:hAnsi="Arial" w:cs="Arial"/>
                <w:sz w:val="22"/>
                <w:lang w:eastAsia="it-CH"/>
              </w:rPr>
              <w:t>sulle scuole medie superiori (RL</w:t>
            </w:r>
            <w:r w:rsidRPr="00F363B0">
              <w:rPr>
                <w:rFonts w:ascii="Arial" w:eastAsia="Times New Roman" w:hAnsi="Arial" w:cs="Arial"/>
                <w:sz w:val="22"/>
                <w:lang w:eastAsia="it-CH"/>
              </w:rPr>
              <w:t xml:space="preserve"> 414.100)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31581533" w14:textId="77777777" w:rsidR="008C072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a, b, c, d</w:t>
            </w:r>
          </w:p>
        </w:tc>
      </w:tr>
      <w:tr w:rsidR="008C0720" w:rsidRPr="008F766B" w14:paraId="525CB002"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B23FF40" w14:textId="58559C7A"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38</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F0438F4" w14:textId="21741B5D" w:rsidR="008C0720" w:rsidRPr="00F363B0" w:rsidRDefault="008C0720" w:rsidP="008C0720">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 xml:space="preserve">Legge del 13 maggio 1997sulla protezione dei beni culturali </w:t>
            </w:r>
            <w:r w:rsidR="00067099">
              <w:rPr>
                <w:rFonts w:ascii="Arial" w:eastAsia="Times New Roman" w:hAnsi="Arial" w:cs="Arial"/>
                <w:sz w:val="22"/>
                <w:lang w:eastAsia="it-CH"/>
              </w:rPr>
              <w:br/>
            </w:r>
            <w:r w:rsidRPr="007F1E33">
              <w:rPr>
                <w:rFonts w:ascii="Arial" w:eastAsia="Times New Roman" w:hAnsi="Arial" w:cs="Arial"/>
                <w:sz w:val="22"/>
                <w:lang w:eastAsia="it-CH"/>
              </w:rPr>
              <w:t>(RL 445.100 )</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009C879"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C0720" w:rsidRPr="008F766B" w14:paraId="5BC63D64"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8D925B3" w14:textId="6760E04A"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39</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D883039"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17 dicembre 1973 sul promovimento e il coordiname</w:t>
            </w:r>
            <w:r>
              <w:rPr>
                <w:rFonts w:ascii="Arial" w:eastAsia="Times New Roman" w:hAnsi="Arial" w:cs="Arial"/>
                <w:sz w:val="22"/>
                <w:lang w:eastAsia="it-CH"/>
              </w:rPr>
              <w:t>nto delle colonie di vacanza (RL</w:t>
            </w:r>
            <w:r w:rsidRPr="00F363B0">
              <w:rPr>
                <w:rFonts w:ascii="Arial" w:eastAsia="Times New Roman" w:hAnsi="Arial" w:cs="Arial"/>
                <w:sz w:val="22"/>
                <w:lang w:eastAsia="it-CH"/>
              </w:rPr>
              <w:t xml:space="preserve"> 462.100)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7CAEDFA2"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8C0720" w:rsidRPr="008F766B" w14:paraId="142CD92E"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F2E02C3" w14:textId="0A896D46"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40</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32CE017" w14:textId="0CB718FC" w:rsidR="008C0720" w:rsidRPr="00F363B0" w:rsidRDefault="008C0720" w:rsidP="008C0720">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 xml:space="preserve">Legge </w:t>
            </w:r>
            <w:r>
              <w:rPr>
                <w:rFonts w:ascii="Arial" w:eastAsia="Times New Roman" w:hAnsi="Arial" w:cs="Arial"/>
                <w:sz w:val="22"/>
                <w:lang w:eastAsia="it-CH"/>
              </w:rPr>
              <w:t>del 12 dicembre 2001</w:t>
            </w:r>
            <w:r w:rsidRPr="007F1E33">
              <w:rPr>
                <w:rFonts w:ascii="Arial" w:eastAsia="Times New Roman" w:hAnsi="Arial" w:cs="Arial"/>
                <w:sz w:val="22"/>
                <w:lang w:eastAsia="it-CH"/>
              </w:rPr>
              <w:t xml:space="preserve"> sulla protezione de</w:t>
            </w:r>
            <w:r>
              <w:rPr>
                <w:rFonts w:ascii="Arial" w:eastAsia="Times New Roman" w:hAnsi="Arial" w:cs="Arial"/>
                <w:sz w:val="22"/>
                <w:lang w:eastAsia="it-CH"/>
              </w:rPr>
              <w:t xml:space="preserve">lla natura </w:t>
            </w:r>
            <w:r w:rsidR="00067099">
              <w:rPr>
                <w:rFonts w:ascii="Arial" w:eastAsia="Times New Roman" w:hAnsi="Arial" w:cs="Arial"/>
                <w:sz w:val="22"/>
                <w:lang w:eastAsia="it-CH"/>
              </w:rPr>
              <w:br/>
            </w:r>
            <w:r w:rsidRPr="007F1E33">
              <w:rPr>
                <w:rFonts w:ascii="Arial" w:eastAsia="Times New Roman" w:hAnsi="Arial" w:cs="Arial"/>
                <w:sz w:val="22"/>
                <w:lang w:eastAsia="it-CH"/>
              </w:rPr>
              <w:t>(RL 480.100)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B9D7F63" w14:textId="77777777"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C0720" w:rsidRPr="008F766B" w14:paraId="5DB54BB1"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7946699" w14:textId="5531C99B"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41</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330A77E"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10 febbraio 1987 di applicazione della legge federale su</w:t>
            </w:r>
            <w:r>
              <w:rPr>
                <w:rFonts w:ascii="Arial" w:eastAsia="Times New Roman" w:hAnsi="Arial" w:cs="Arial"/>
                <w:sz w:val="22"/>
                <w:lang w:eastAsia="it-CH"/>
              </w:rPr>
              <w:t>lla protezione degli animali (RL</w:t>
            </w:r>
            <w:r w:rsidRPr="00F363B0">
              <w:rPr>
                <w:rFonts w:ascii="Arial" w:eastAsia="Times New Roman" w:hAnsi="Arial" w:cs="Arial"/>
                <w:sz w:val="22"/>
                <w:lang w:eastAsia="it-CH"/>
              </w:rPr>
              <w:t xml:space="preserve"> 482.100)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C96512E"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8C0720" w:rsidRPr="008F766B" w14:paraId="116B811D"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F25BA6B" w14:textId="1396B883"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42</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56D4AAD" w14:textId="22BA1145" w:rsidR="008C0720" w:rsidRPr="00F363B0" w:rsidRDefault="008C0720" w:rsidP="008C0720">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30 maggio 2005</w:t>
            </w:r>
            <w:r>
              <w:rPr>
                <w:rFonts w:ascii="Arial" w:eastAsia="Times New Roman" w:hAnsi="Arial" w:cs="Arial"/>
                <w:sz w:val="22"/>
                <w:lang w:eastAsia="it-CH"/>
              </w:rPr>
              <w:t xml:space="preserve"> </w:t>
            </w:r>
            <w:r w:rsidRPr="007F1E33">
              <w:rPr>
                <w:rFonts w:ascii="Arial" w:eastAsia="Times New Roman" w:hAnsi="Arial" w:cs="Arial"/>
                <w:sz w:val="22"/>
                <w:lang w:eastAsia="it-CH"/>
              </w:rPr>
              <w:t xml:space="preserve">concernente la raccolta di funghi </w:t>
            </w:r>
            <w:r w:rsidR="00067099">
              <w:rPr>
                <w:rFonts w:ascii="Arial" w:eastAsia="Times New Roman" w:hAnsi="Arial" w:cs="Arial"/>
                <w:sz w:val="22"/>
                <w:lang w:eastAsia="it-CH"/>
              </w:rPr>
              <w:br/>
            </w:r>
            <w:r w:rsidRPr="007F1E33">
              <w:rPr>
                <w:rFonts w:ascii="Arial" w:eastAsia="Times New Roman" w:hAnsi="Arial" w:cs="Arial"/>
                <w:sz w:val="22"/>
                <w:lang w:eastAsia="it-CH"/>
              </w:rPr>
              <w:t>(RL 483.100)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3CD6A457" w14:textId="77777777"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8C0720" w:rsidRPr="008F766B" w14:paraId="446C375E"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444F167" w14:textId="18312ABF"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43</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3EDDB47"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w:t>
            </w:r>
            <w:r>
              <w:rPr>
                <w:rFonts w:ascii="Arial" w:eastAsia="Times New Roman" w:hAnsi="Arial" w:cs="Arial"/>
                <w:sz w:val="22"/>
                <w:lang w:eastAsia="it-CH"/>
              </w:rPr>
              <w:t>el 19 febbraio 2008 sui cani (RL</w:t>
            </w:r>
            <w:r w:rsidRPr="00F363B0">
              <w:rPr>
                <w:rFonts w:ascii="Arial" w:eastAsia="Times New Roman" w:hAnsi="Arial" w:cs="Arial"/>
                <w:sz w:val="22"/>
                <w:lang w:eastAsia="it-CH"/>
              </w:rPr>
              <w:t xml:space="preserve"> 482.300)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17020AFD" w14:textId="77777777"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8C0720" w:rsidRPr="008F766B" w14:paraId="2ADADF0B"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694F87A" w14:textId="020C4E0E"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44</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C0D264E"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26 febbraio 2007</w:t>
            </w:r>
            <w:r>
              <w:rPr>
                <w:rFonts w:ascii="Arial" w:eastAsia="Times New Roman" w:hAnsi="Arial" w:cs="Arial"/>
                <w:sz w:val="22"/>
                <w:lang w:eastAsia="it-CH"/>
              </w:rPr>
              <w:t xml:space="preserve"> </w:t>
            </w:r>
            <w:r w:rsidRPr="00F363B0">
              <w:rPr>
                <w:rFonts w:ascii="Arial" w:eastAsia="Times New Roman" w:hAnsi="Arial" w:cs="Arial"/>
                <w:sz w:val="22"/>
                <w:lang w:eastAsia="it-CH"/>
              </w:rPr>
              <w:t>sulla protezione della popolazione (LProtPop</w:t>
            </w:r>
            <w:r>
              <w:rPr>
                <w:rFonts w:ascii="Arial" w:eastAsia="Times New Roman" w:hAnsi="Arial" w:cs="Arial"/>
                <w:sz w:val="22"/>
                <w:lang w:eastAsia="it-CH"/>
              </w:rPr>
              <w:t>; RL 500.100</w:t>
            </w:r>
            <w:r w:rsidRPr="00F363B0">
              <w:rPr>
                <w:rFonts w:ascii="Arial" w:eastAsia="Times New Roman" w:hAnsi="Arial" w:cs="Arial"/>
                <w:sz w:val="22"/>
                <w:lang w:eastAsia="it-CH"/>
              </w:rPr>
              <w:t>)</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3F834AD7"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b, c, d, e, f, g, i</w:t>
            </w:r>
          </w:p>
        </w:tc>
      </w:tr>
      <w:tr w:rsidR="008C0720" w:rsidRPr="008F766B" w14:paraId="23311D52"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9AB60AB" w14:textId="2D1B17A0"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45</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EA85863"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w:t>
            </w:r>
            <w:r>
              <w:rPr>
                <w:rFonts w:ascii="Arial" w:eastAsia="Times New Roman" w:hAnsi="Arial" w:cs="Arial"/>
                <w:sz w:val="22"/>
                <w:lang w:eastAsia="it-CH"/>
              </w:rPr>
              <w:t xml:space="preserve"> </w:t>
            </w:r>
            <w:r w:rsidRPr="00F363B0">
              <w:rPr>
                <w:rFonts w:ascii="Arial" w:eastAsia="Times New Roman" w:hAnsi="Arial" w:cs="Arial"/>
                <w:sz w:val="22"/>
                <w:lang w:eastAsia="it-CH"/>
              </w:rPr>
              <w:t>del 17 dicembre 2020 di applicazione della legislazione federale sull’esercito e sull’amministrazione militare (LALM</w:t>
            </w:r>
            <w:r>
              <w:rPr>
                <w:rFonts w:ascii="Arial" w:eastAsia="Times New Roman" w:hAnsi="Arial" w:cs="Arial"/>
                <w:sz w:val="22"/>
                <w:lang w:eastAsia="it-CH"/>
              </w:rPr>
              <w:t xml:space="preserve">; RL </w:t>
            </w:r>
            <w:r w:rsidRPr="00F363B0">
              <w:rPr>
                <w:rFonts w:ascii="Arial" w:eastAsia="Times New Roman" w:hAnsi="Arial" w:cs="Arial"/>
                <w:sz w:val="22"/>
                <w:lang w:eastAsia="it-CH"/>
              </w:rPr>
              <w:t>510.100)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B53A6C2"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b, c, d, e, f, g, i</w:t>
            </w:r>
          </w:p>
        </w:tc>
      </w:tr>
      <w:tr w:rsidR="008C0720" w:rsidRPr="008F766B" w14:paraId="2F75EE07"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E3E9926" w14:textId="3544F0AC"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46</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2860FC9" w14:textId="3B2013B9"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26 febbraio 2007</w:t>
            </w:r>
            <w:r>
              <w:rPr>
                <w:rFonts w:ascii="Arial" w:eastAsia="Times New Roman" w:hAnsi="Arial" w:cs="Arial"/>
                <w:sz w:val="22"/>
                <w:lang w:eastAsia="it-CH"/>
              </w:rPr>
              <w:t xml:space="preserve"> </w:t>
            </w:r>
            <w:r w:rsidRPr="00F363B0">
              <w:rPr>
                <w:rFonts w:ascii="Arial" w:eastAsia="Times New Roman" w:hAnsi="Arial" w:cs="Arial"/>
                <w:sz w:val="22"/>
                <w:lang w:eastAsia="it-CH"/>
              </w:rPr>
              <w:t>sulla protezione civile (LPCi</w:t>
            </w:r>
            <w:r>
              <w:rPr>
                <w:rFonts w:ascii="Arial" w:eastAsia="Times New Roman" w:hAnsi="Arial" w:cs="Arial"/>
                <w:sz w:val="22"/>
                <w:lang w:eastAsia="it-CH"/>
              </w:rPr>
              <w:t xml:space="preserve">; RL </w:t>
            </w:r>
            <w:r w:rsidRPr="00F363B0">
              <w:rPr>
                <w:rFonts w:ascii="Arial" w:eastAsia="Times New Roman" w:hAnsi="Arial" w:cs="Arial"/>
                <w:sz w:val="22"/>
                <w:lang w:eastAsia="it-CH"/>
              </w:rPr>
              <w:t>520.100)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C1868B6" w14:textId="77777777" w:rsidR="008C0720" w:rsidRPr="00A908C7"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b, c, d, e, f, g, i</w:t>
            </w:r>
          </w:p>
        </w:tc>
      </w:tr>
      <w:tr w:rsidR="008C0720" w:rsidRPr="008F766B" w14:paraId="3392130B"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939249B" w14:textId="01B29151"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47</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03E57CE" w14:textId="77B9D8A6"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Legge del 9 novembre 2020 sulle prestazioni private di sicurezza e investigazione (LPPS; RL 550.400)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12BB394E" w14:textId="0173CEB7"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8C0720" w:rsidRPr="008F766B" w14:paraId="2032C1AE"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9B0DA8E" w14:textId="3A7D8759"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lastRenderedPageBreak/>
              <w:t>48</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0BD78F7" w14:textId="712CD371" w:rsidR="008C0720" w:rsidRPr="00F363B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 xml:space="preserve">Legge del 22 gennaio 2018 sull’esercizio della prostituzione </w:t>
            </w:r>
            <w:r w:rsidR="00067099">
              <w:rPr>
                <w:rFonts w:ascii="Arial" w:eastAsia="Times New Roman" w:hAnsi="Arial" w:cs="Arial"/>
                <w:sz w:val="22"/>
                <w:lang w:eastAsia="it-CH"/>
              </w:rPr>
              <w:br/>
            </w:r>
            <w:r>
              <w:rPr>
                <w:rFonts w:ascii="Arial" w:eastAsia="Times New Roman" w:hAnsi="Arial" w:cs="Arial"/>
                <w:sz w:val="22"/>
                <w:lang w:eastAsia="it-CH"/>
              </w:rPr>
              <w:t>(LProst; RL 550.500)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3FD66D7A" w14:textId="35557100"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8C0720" w:rsidRPr="008F766B" w14:paraId="59EE659B"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A394933" w14:textId="7CBE40A4" w:rsidR="008C0720" w:rsidRPr="008F766B"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49</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2BA0E61" w14:textId="77777777" w:rsidR="008C0720" w:rsidRPr="00F363B0" w:rsidRDefault="008C0720" w:rsidP="008C0720">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12 dicembre 1989 sulla polizia (LPol; RL 561.100)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16C68BD0" w14:textId="13D4CF43" w:rsidR="008C0720" w:rsidRDefault="008C0720" w:rsidP="008C0720">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07FAEDA1"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330B8EC" w14:textId="0F3C6EE9"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50</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F32D726" w14:textId="59DD70A8" w:rsidR="00122CFA" w:rsidRPr="00A908C7"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Legge del 20 aprile 2009 di applicazione della legge federale sulle armi, gli accessori di armi e le munizioni (LCLArm; RL 571.100)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C74CD75" w14:textId="431550FE"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0EC0EC3B"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F5E374F" w14:textId="1C779DDD"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51</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C7CB68D" w14:textId="22381374" w:rsidR="00122CFA" w:rsidRPr="00A908C7"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Legge del 10 novembre 2010 di applicazione alla federale sugli esplosivi (RL 572.100)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7742BCC" w14:textId="2162C935"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477A1321" w14:textId="77777777" w:rsidTr="008C0720">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9BCCA3F" w14:textId="33EFEA1F"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52</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hideMark/>
          </w:tcPr>
          <w:p w14:paraId="4AA78BAF" w14:textId="77777777" w:rsidR="00122CFA" w:rsidRPr="008F766B" w:rsidRDefault="00122CFA" w:rsidP="00122CFA">
            <w:pPr>
              <w:spacing w:before="100" w:beforeAutospacing="1" w:after="0" w:line="240" w:lineRule="auto"/>
              <w:rPr>
                <w:rFonts w:ascii="Arial" w:eastAsia="Times New Roman" w:hAnsi="Arial" w:cs="Arial"/>
                <w:sz w:val="22"/>
                <w:lang w:eastAsia="it-CH"/>
              </w:rPr>
            </w:pPr>
            <w:r w:rsidRPr="00A908C7">
              <w:rPr>
                <w:rFonts w:ascii="Arial" w:eastAsia="Times New Roman" w:hAnsi="Arial" w:cs="Arial"/>
                <w:sz w:val="22"/>
                <w:lang w:eastAsia="it-CH"/>
              </w:rPr>
              <w:t>Legge del 21 giugno 1994</w:t>
            </w:r>
            <w:r>
              <w:rPr>
                <w:rFonts w:ascii="Arial" w:eastAsia="Times New Roman" w:hAnsi="Arial" w:cs="Arial"/>
                <w:sz w:val="22"/>
                <w:lang w:eastAsia="it-CH"/>
              </w:rPr>
              <w:t xml:space="preserve"> </w:t>
            </w:r>
            <w:r w:rsidRPr="00A908C7">
              <w:rPr>
                <w:rFonts w:ascii="Arial" w:eastAsia="Times New Roman" w:hAnsi="Arial" w:cs="Arial"/>
                <w:sz w:val="22"/>
                <w:lang w:eastAsia="it-CH"/>
              </w:rPr>
              <w:t>tributaria (LT; R</w:t>
            </w:r>
            <w:r>
              <w:rPr>
                <w:rFonts w:ascii="Arial" w:eastAsia="Times New Roman" w:hAnsi="Arial" w:cs="Arial"/>
                <w:sz w:val="22"/>
                <w:lang w:eastAsia="it-CH"/>
              </w:rPr>
              <w:t>L</w:t>
            </w:r>
            <w:r w:rsidRPr="00A908C7">
              <w:rPr>
                <w:rFonts w:ascii="Arial" w:eastAsia="Times New Roman" w:hAnsi="Arial" w:cs="Arial"/>
                <w:sz w:val="22"/>
                <w:lang w:eastAsia="it-CH"/>
              </w:rPr>
              <w:t xml:space="preserve"> 640.100)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hideMark/>
          </w:tcPr>
          <w:p w14:paraId="18A68647" w14:textId="0E37466E"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a, c, d, g, h</w:t>
            </w:r>
          </w:p>
        </w:tc>
      </w:tr>
      <w:tr w:rsidR="00122CFA" w:rsidRPr="008F766B" w14:paraId="206D024C"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13CC1D0" w14:textId="15F58201"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53</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2E426D4" w14:textId="77777777" w:rsidR="00122CFA" w:rsidRPr="00A908C7"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13 marzo 1991</w:t>
            </w:r>
            <w:r>
              <w:rPr>
                <w:rFonts w:ascii="Arial" w:eastAsia="Times New Roman" w:hAnsi="Arial" w:cs="Arial"/>
                <w:sz w:val="22"/>
                <w:lang w:eastAsia="it-CH"/>
              </w:rPr>
              <w:t>edilizia</w:t>
            </w:r>
            <w:r w:rsidRPr="007F1E33">
              <w:rPr>
                <w:rFonts w:ascii="Arial" w:eastAsia="Times New Roman" w:hAnsi="Arial" w:cs="Arial"/>
                <w:sz w:val="22"/>
                <w:lang w:eastAsia="it-CH"/>
              </w:rPr>
              <w:t xml:space="preserve"> (RL 705.100)</w:t>
            </w:r>
            <w:r>
              <w:rPr>
                <w:rStyle w:val="Rimandonotaapidipagina"/>
                <w:rFonts w:ascii="Arial" w:eastAsia="Times New Roman" w:hAnsi="Arial" w:cs="Arial"/>
                <w:sz w:val="22"/>
                <w:lang w:eastAsia="it-CH"/>
              </w:rPr>
              <w:footnoteReference w:id="123"/>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5B23377" w14:textId="77777777" w:rsidR="00122CFA" w:rsidRPr="00A908C7"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122CFA" w:rsidRPr="008F766B" w14:paraId="533CCEFD"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0FDF292" w14:textId="06891292"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54</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94F94E1"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dell’8 marzo 1971 di espropriazione (RL 710.100)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7D0F6905"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122CFA" w:rsidRPr="008F766B" w14:paraId="16E54493"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EDDA895" w14:textId="539A12FA"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55</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89952D0"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18 marzo 1986</w:t>
            </w:r>
            <w:r>
              <w:rPr>
                <w:rFonts w:ascii="Arial" w:eastAsia="Times New Roman" w:hAnsi="Arial" w:cs="Arial"/>
                <w:sz w:val="22"/>
                <w:lang w:eastAsia="it-CH"/>
              </w:rPr>
              <w:t xml:space="preserve"> </w:t>
            </w:r>
            <w:r w:rsidRPr="007F1E33">
              <w:rPr>
                <w:rFonts w:ascii="Arial" w:eastAsia="Times New Roman" w:hAnsi="Arial" w:cs="Arial"/>
                <w:sz w:val="22"/>
                <w:lang w:eastAsia="it-CH"/>
              </w:rPr>
              <w:t>sul demanio pubblico (RL 720.100)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2D0AEAFA"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122CFA" w:rsidRPr="008F766B" w14:paraId="3953802C"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4848760" w14:textId="58D6D38A"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56</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B4A7520"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23 marzo 1983</w:t>
            </w:r>
            <w:r>
              <w:rPr>
                <w:rFonts w:ascii="Arial" w:eastAsia="Times New Roman" w:hAnsi="Arial" w:cs="Arial"/>
                <w:sz w:val="22"/>
                <w:lang w:eastAsia="it-CH"/>
              </w:rPr>
              <w:t xml:space="preserve"> </w:t>
            </w:r>
            <w:r w:rsidRPr="007F1E33">
              <w:rPr>
                <w:rFonts w:ascii="Arial" w:eastAsia="Times New Roman" w:hAnsi="Arial" w:cs="Arial"/>
                <w:sz w:val="22"/>
                <w:lang w:eastAsia="it-CH"/>
              </w:rPr>
              <w:t>sulle strade (RL 725.100)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127BFADC"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122CFA" w:rsidRPr="008F766B" w14:paraId="69F0D9B2"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368DEF1" w14:textId="447E435A"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57</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93D9DE9" w14:textId="7883450E" w:rsidR="00122CFA" w:rsidRPr="00A908C7"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20 febbraio 2001</w:t>
            </w:r>
            <w:r>
              <w:rPr>
                <w:rFonts w:ascii="Arial" w:eastAsia="Times New Roman" w:hAnsi="Arial" w:cs="Arial"/>
                <w:sz w:val="22"/>
                <w:lang w:eastAsia="it-CH"/>
              </w:rPr>
              <w:t xml:space="preserve"> </w:t>
            </w:r>
            <w:r w:rsidRPr="007F1E33">
              <w:rPr>
                <w:rFonts w:ascii="Arial" w:eastAsia="Times New Roman" w:hAnsi="Arial" w:cs="Arial"/>
                <w:sz w:val="22"/>
                <w:lang w:eastAsia="it-CH"/>
              </w:rPr>
              <w:t xml:space="preserve">sulle commesse pubbliche </w:t>
            </w:r>
            <w:r w:rsidR="00067099">
              <w:rPr>
                <w:rFonts w:ascii="Arial" w:eastAsia="Times New Roman" w:hAnsi="Arial" w:cs="Arial"/>
                <w:sz w:val="22"/>
                <w:lang w:eastAsia="it-CH"/>
              </w:rPr>
              <w:br/>
            </w:r>
            <w:r w:rsidRPr="007F1E33">
              <w:rPr>
                <w:rFonts w:ascii="Arial" w:eastAsia="Times New Roman" w:hAnsi="Arial" w:cs="Arial"/>
                <w:sz w:val="22"/>
                <w:lang w:eastAsia="it-CH"/>
              </w:rPr>
              <w:t>(LCPubb; RL 730.100)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BDFF618" w14:textId="77777777" w:rsidR="00122CFA" w:rsidRPr="00A908C7"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122CFA" w:rsidRPr="008F766B" w14:paraId="6BDEBF76"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7DC7FD8" w14:textId="3AEAB4F4"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58</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12156D0"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dell’8 febbraio 1994</w:t>
            </w:r>
            <w:r>
              <w:rPr>
                <w:rFonts w:ascii="Arial" w:eastAsia="Times New Roman" w:hAnsi="Arial" w:cs="Arial"/>
                <w:sz w:val="22"/>
                <w:lang w:eastAsia="it-CH"/>
              </w:rPr>
              <w:t xml:space="preserve"> </w:t>
            </w:r>
            <w:r w:rsidRPr="007F1E33">
              <w:rPr>
                <w:rFonts w:ascii="Arial" w:eastAsia="Times New Roman" w:hAnsi="Arial" w:cs="Arial"/>
                <w:sz w:val="22"/>
                <w:lang w:eastAsia="it-CH"/>
              </w:rPr>
              <w:t>sull’energia (Len; RL 740.100)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370C3F22"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122CFA" w:rsidRPr="008F766B" w14:paraId="2D7319B2"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B63EFFA" w14:textId="54E06597"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59</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3FA290E" w14:textId="77777777" w:rsidR="00122CFA" w:rsidRPr="008F766B" w:rsidRDefault="00122CFA" w:rsidP="00122CFA">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24 settembre 1985 di applicazione alla legislazione federale sulla circolazione stradale e l</w:t>
            </w:r>
            <w:r>
              <w:rPr>
                <w:rFonts w:ascii="Arial" w:eastAsia="Times New Roman" w:hAnsi="Arial" w:cs="Arial"/>
                <w:sz w:val="22"/>
                <w:lang w:eastAsia="it-CH"/>
              </w:rPr>
              <w:t>a tassa sul traffico pesante (RL</w:t>
            </w:r>
            <w:r w:rsidRPr="00F363B0">
              <w:rPr>
                <w:rFonts w:ascii="Arial" w:eastAsia="Times New Roman" w:hAnsi="Arial" w:cs="Arial"/>
                <w:sz w:val="22"/>
                <w:lang w:eastAsia="it-CH"/>
              </w:rPr>
              <w:t xml:space="preserve"> 760.100)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F05D2C1"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c, g, i, f</w:t>
            </w:r>
          </w:p>
        </w:tc>
      </w:tr>
      <w:tr w:rsidR="00122CFA" w:rsidRPr="008F766B" w14:paraId="3CDCDEDF"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3AD8480" w14:textId="3FA63C41"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60</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2C0FD3E" w14:textId="77777777" w:rsidR="00122CFA" w:rsidRPr="008F766B" w:rsidRDefault="00122CFA" w:rsidP="00122CFA">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18 aprile 1989 sulla promozione della salute e il coordiname</w:t>
            </w:r>
            <w:r>
              <w:rPr>
                <w:rFonts w:ascii="Arial" w:eastAsia="Times New Roman" w:hAnsi="Arial" w:cs="Arial"/>
                <w:sz w:val="22"/>
                <w:lang w:eastAsia="it-CH"/>
              </w:rPr>
              <w:t>nto sanitario (</w:t>
            </w:r>
            <w:r w:rsidRPr="00F363B0">
              <w:rPr>
                <w:rFonts w:ascii="Arial" w:eastAsia="Times New Roman" w:hAnsi="Arial" w:cs="Arial"/>
                <w:sz w:val="22"/>
                <w:lang w:eastAsia="it-CH"/>
              </w:rPr>
              <w:t>LSan; RS 801.100)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0BFE5B9"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a, b, c, d, e, f, g, h, i</w:t>
            </w:r>
          </w:p>
        </w:tc>
      </w:tr>
      <w:tr w:rsidR="00122CFA" w:rsidRPr="008F766B" w14:paraId="0FDE6CFC"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05EE3BD" w14:textId="676260C1"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61</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3536B27" w14:textId="20185418" w:rsidR="00122CFA" w:rsidRPr="008F766B" w:rsidRDefault="00122CFA" w:rsidP="00067099">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10 ottobre 2016 concernente l’autorizzazione delle attrezzature medico-tecniche di diagnosi o di cura a tecnologia avanzata o particolarment</w:t>
            </w:r>
            <w:r>
              <w:rPr>
                <w:rFonts w:ascii="Arial" w:eastAsia="Times New Roman" w:hAnsi="Arial" w:cs="Arial"/>
                <w:sz w:val="22"/>
                <w:lang w:eastAsia="it-CH"/>
              </w:rPr>
              <w:t>e costosa (clausola del bisogno;</w:t>
            </w:r>
            <w:r w:rsidR="00067099">
              <w:rPr>
                <w:rFonts w:ascii="Arial" w:eastAsia="Times New Roman" w:hAnsi="Arial" w:cs="Arial"/>
                <w:sz w:val="22"/>
                <w:lang w:eastAsia="it-CH"/>
              </w:rPr>
              <w:br/>
            </w:r>
            <w:r>
              <w:rPr>
                <w:rFonts w:ascii="Arial" w:eastAsia="Times New Roman" w:hAnsi="Arial" w:cs="Arial"/>
                <w:sz w:val="22"/>
                <w:lang w:eastAsia="it-CH"/>
              </w:rPr>
              <w:t>RL</w:t>
            </w:r>
            <w:r w:rsidRPr="00F363B0">
              <w:rPr>
                <w:rFonts w:ascii="Arial" w:eastAsia="Times New Roman" w:hAnsi="Arial" w:cs="Arial"/>
                <w:sz w:val="22"/>
                <w:lang w:eastAsia="it-CH"/>
              </w:rPr>
              <w:t xml:space="preserve"> 801.200)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242986D"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a, b, c, d, e, f, g, h, i</w:t>
            </w:r>
          </w:p>
        </w:tc>
      </w:tr>
      <w:tr w:rsidR="00122CFA" w:rsidRPr="008F766B" w14:paraId="21031271"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307BBCA" w14:textId="4426AF78"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62</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ABC0FB9" w14:textId="77777777" w:rsidR="00122CFA" w:rsidRPr="008F766B" w:rsidRDefault="00122CFA" w:rsidP="00122CFA">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Legge del 5 novembre 1997 sul servizio medico n</w:t>
            </w:r>
            <w:r>
              <w:rPr>
                <w:rFonts w:ascii="Arial" w:eastAsia="Times New Roman" w:hAnsi="Arial" w:cs="Arial"/>
                <w:sz w:val="22"/>
                <w:lang w:eastAsia="it-CH"/>
              </w:rPr>
              <w:t>elle zone di montagna (LMont; RL</w:t>
            </w:r>
            <w:r w:rsidRPr="00F363B0">
              <w:rPr>
                <w:rFonts w:ascii="Arial" w:eastAsia="Times New Roman" w:hAnsi="Arial" w:cs="Arial"/>
                <w:sz w:val="22"/>
                <w:lang w:eastAsia="it-CH"/>
              </w:rPr>
              <w:t xml:space="preserve"> 805.100)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BB3EFCA"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a, b, c, d, e, f, g, h, i</w:t>
            </w:r>
          </w:p>
        </w:tc>
      </w:tr>
      <w:tr w:rsidR="00122CFA" w:rsidRPr="008F766B" w14:paraId="20FABF0E"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DE74EC6" w14:textId="1B2662E4"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63</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DC5AD9C" w14:textId="0CA9BBE3" w:rsidR="00122CFA" w:rsidRPr="008F766B" w:rsidRDefault="00122CFA" w:rsidP="00067099">
            <w:pPr>
              <w:spacing w:before="100" w:beforeAutospacing="1" w:after="0" w:line="240" w:lineRule="auto"/>
              <w:rPr>
                <w:rFonts w:ascii="Arial" w:eastAsia="Times New Roman" w:hAnsi="Arial" w:cs="Arial"/>
                <w:sz w:val="22"/>
                <w:lang w:eastAsia="it-CH"/>
              </w:rPr>
            </w:pPr>
            <w:r w:rsidRPr="00F363B0">
              <w:rPr>
                <w:rFonts w:ascii="Arial" w:eastAsia="Times New Roman" w:hAnsi="Arial" w:cs="Arial"/>
                <w:sz w:val="22"/>
                <w:lang w:eastAsia="it-CH"/>
              </w:rPr>
              <w:t xml:space="preserve">Legge del 2 febbraio 1999 sull’assistenza sociopsichiatrica </w:t>
            </w:r>
            <w:r w:rsidR="00067099">
              <w:rPr>
                <w:rFonts w:ascii="Arial" w:eastAsia="Times New Roman" w:hAnsi="Arial" w:cs="Arial"/>
                <w:sz w:val="22"/>
                <w:lang w:eastAsia="it-CH"/>
              </w:rPr>
              <w:br/>
            </w:r>
            <w:r w:rsidRPr="00F363B0">
              <w:rPr>
                <w:rFonts w:ascii="Arial" w:eastAsia="Times New Roman" w:hAnsi="Arial" w:cs="Arial"/>
                <w:sz w:val="22"/>
                <w:lang w:eastAsia="it-CH"/>
              </w:rPr>
              <w:t>(LASP; R</w:t>
            </w:r>
            <w:r w:rsidR="00067099">
              <w:rPr>
                <w:rFonts w:ascii="Arial" w:eastAsia="Times New Roman" w:hAnsi="Arial" w:cs="Arial"/>
                <w:sz w:val="22"/>
                <w:lang w:eastAsia="it-CH"/>
              </w:rPr>
              <w:t>L</w:t>
            </w:r>
            <w:r w:rsidRPr="00F363B0">
              <w:rPr>
                <w:rFonts w:ascii="Arial" w:eastAsia="Times New Roman" w:hAnsi="Arial" w:cs="Arial"/>
                <w:sz w:val="22"/>
                <w:lang w:eastAsia="it-CH"/>
              </w:rPr>
              <w:t xml:space="preserve"> 806.100)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23A235E8"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a, b, c, d, e, f, g, h, i</w:t>
            </w:r>
          </w:p>
        </w:tc>
      </w:tr>
      <w:tr w:rsidR="00122CFA" w:rsidRPr="008F766B" w14:paraId="4361DE14"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E803149" w14:textId="2AAC8591"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64</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6EF9603" w14:textId="1B023CC0" w:rsidR="00122CFA" w:rsidRPr="008F766B"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19 dicembre 2000 sull’EOC</w:t>
            </w:r>
            <w:r>
              <w:rPr>
                <w:rFonts w:ascii="Arial" w:eastAsia="Times New Roman" w:hAnsi="Arial" w:cs="Arial"/>
                <w:sz w:val="22"/>
                <w:lang w:eastAsia="it-CH"/>
              </w:rPr>
              <w:t xml:space="preserve"> (Ente ospedaliero cantonale; </w:t>
            </w:r>
            <w:r w:rsidR="00067099">
              <w:rPr>
                <w:rFonts w:ascii="Arial" w:eastAsia="Times New Roman" w:hAnsi="Arial" w:cs="Arial"/>
                <w:sz w:val="22"/>
                <w:lang w:eastAsia="it-CH"/>
              </w:rPr>
              <w:br/>
            </w:r>
            <w:r>
              <w:rPr>
                <w:rFonts w:ascii="Arial" w:eastAsia="Times New Roman" w:hAnsi="Arial" w:cs="Arial"/>
                <w:sz w:val="22"/>
                <w:lang w:eastAsia="it-CH"/>
              </w:rPr>
              <w:t>RL</w:t>
            </w:r>
            <w:r w:rsidRPr="007F1E33">
              <w:rPr>
                <w:rFonts w:ascii="Arial" w:eastAsia="Times New Roman" w:hAnsi="Arial" w:cs="Arial"/>
                <w:sz w:val="22"/>
                <w:lang w:eastAsia="it-CH"/>
              </w:rPr>
              <w:t xml:space="preserve"> 811.100)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05AB86C"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a, b, c, d, e, f, g, h, i</w:t>
            </w:r>
          </w:p>
        </w:tc>
      </w:tr>
      <w:tr w:rsidR="00122CFA" w:rsidRPr="008F766B" w14:paraId="6F8A0D72"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C916CC0" w14:textId="7107B340"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65</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205C02B" w14:textId="77777777" w:rsidR="00122CFA" w:rsidRPr="008F766B"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 xml:space="preserve">Legge del 2 novembre 1987 d’applicazione della legge federale </w:t>
            </w:r>
            <w:r>
              <w:rPr>
                <w:rFonts w:ascii="Arial" w:eastAsia="Times New Roman" w:hAnsi="Arial" w:cs="Arial"/>
                <w:sz w:val="22"/>
                <w:lang w:eastAsia="it-CH"/>
              </w:rPr>
              <w:t>sui consultori di gravidanza (RL</w:t>
            </w:r>
            <w:r w:rsidRPr="007F1E33">
              <w:rPr>
                <w:rFonts w:ascii="Arial" w:eastAsia="Times New Roman" w:hAnsi="Arial" w:cs="Arial"/>
                <w:sz w:val="22"/>
                <w:lang w:eastAsia="it-CH"/>
              </w:rPr>
              <w:t xml:space="preserve"> 811.400)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1A9F0DD"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a, b, c, d, e, f, g, h, i</w:t>
            </w:r>
          </w:p>
        </w:tc>
      </w:tr>
      <w:tr w:rsidR="00122CFA" w:rsidRPr="008F766B" w14:paraId="78F4249F"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E32D357" w14:textId="4F74A006"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66</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EE27877" w14:textId="77777777" w:rsidR="00122CFA" w:rsidRPr="008F766B"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26 giugno 2001 sul servizio pre-ospedaliero di soccorso e trasporto sa</w:t>
            </w:r>
            <w:r>
              <w:rPr>
                <w:rFonts w:ascii="Arial" w:eastAsia="Times New Roman" w:hAnsi="Arial" w:cs="Arial"/>
                <w:sz w:val="22"/>
                <w:lang w:eastAsia="it-CH"/>
              </w:rPr>
              <w:t>nitario (Legge autoambulanze; RL</w:t>
            </w:r>
            <w:r w:rsidRPr="007F1E33">
              <w:rPr>
                <w:rFonts w:ascii="Arial" w:eastAsia="Times New Roman" w:hAnsi="Arial" w:cs="Arial"/>
                <w:sz w:val="22"/>
                <w:lang w:eastAsia="it-CH"/>
              </w:rPr>
              <w:t xml:space="preserve"> 812.100)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7134281F"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a, b, c, d, e, f, g, h, i</w:t>
            </w:r>
          </w:p>
        </w:tc>
      </w:tr>
      <w:tr w:rsidR="00122CFA" w:rsidRPr="008F766B" w14:paraId="13C7C268"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92DCF3D" w14:textId="482BF719"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67</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D742B27" w14:textId="77777777" w:rsidR="00122CFA" w:rsidRPr="008F766B"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19 giugno 1978 d’applicazione della legge federale sugli stupef</w:t>
            </w:r>
            <w:r>
              <w:rPr>
                <w:rFonts w:ascii="Arial" w:eastAsia="Times New Roman" w:hAnsi="Arial" w:cs="Arial"/>
                <w:sz w:val="22"/>
                <w:lang w:eastAsia="it-CH"/>
              </w:rPr>
              <w:t>acenti (RL</w:t>
            </w:r>
            <w:r w:rsidRPr="007F1E33">
              <w:rPr>
                <w:rFonts w:ascii="Arial" w:eastAsia="Times New Roman" w:hAnsi="Arial" w:cs="Arial"/>
                <w:sz w:val="22"/>
                <w:lang w:eastAsia="it-CH"/>
              </w:rPr>
              <w:t xml:space="preserve"> 822.100)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CA868C2"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a, b, c, d, e, f, g, h, i</w:t>
            </w:r>
          </w:p>
        </w:tc>
      </w:tr>
      <w:tr w:rsidR="00122CFA" w:rsidRPr="008F766B" w14:paraId="4BFB5524"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179C0DB" w14:textId="59B349A8"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68</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6E890C9" w14:textId="77777777" w:rsidR="00122CFA" w:rsidRPr="008F766B"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30 settembre 1996 cantonale di applicazione della legge federale sulle derrate alimentari e sugli oggetti d’uso (R</w:t>
            </w:r>
            <w:r>
              <w:rPr>
                <w:rFonts w:ascii="Arial" w:eastAsia="Times New Roman" w:hAnsi="Arial" w:cs="Arial"/>
                <w:sz w:val="22"/>
                <w:lang w:eastAsia="it-CH"/>
              </w:rPr>
              <w:t>L</w:t>
            </w:r>
            <w:r w:rsidRPr="007F1E33">
              <w:rPr>
                <w:rFonts w:ascii="Arial" w:eastAsia="Times New Roman" w:hAnsi="Arial" w:cs="Arial"/>
                <w:sz w:val="22"/>
                <w:lang w:eastAsia="it-CH"/>
              </w:rPr>
              <w:t xml:space="preserve"> 824.100)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3075959"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g, i</w:t>
            </w:r>
          </w:p>
        </w:tc>
      </w:tr>
      <w:tr w:rsidR="00122CFA" w:rsidRPr="008F766B" w14:paraId="5C767487"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3FE2D8F" w14:textId="4E1D8820"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69</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9268B82" w14:textId="1CD42FF4" w:rsidR="00122CFA" w:rsidRPr="008F766B"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 xml:space="preserve">Legge del 20 settembre 2010 di applicazione alla ordinanza concernente l’eliminazione dei sottoprodotti di origine animale </w:t>
            </w:r>
            <w:r w:rsidR="00067099">
              <w:rPr>
                <w:rFonts w:ascii="Arial" w:eastAsia="Times New Roman" w:hAnsi="Arial" w:cs="Arial"/>
                <w:sz w:val="22"/>
                <w:lang w:eastAsia="it-CH"/>
              </w:rPr>
              <w:br/>
            </w:r>
            <w:r w:rsidRPr="007F1E33">
              <w:rPr>
                <w:rFonts w:ascii="Arial" w:eastAsia="Times New Roman" w:hAnsi="Arial" w:cs="Arial"/>
                <w:sz w:val="22"/>
                <w:lang w:eastAsia="it-CH"/>
              </w:rPr>
              <w:t>(R</w:t>
            </w:r>
            <w:r>
              <w:rPr>
                <w:rFonts w:ascii="Arial" w:eastAsia="Times New Roman" w:hAnsi="Arial" w:cs="Arial"/>
                <w:sz w:val="22"/>
                <w:lang w:eastAsia="it-CH"/>
              </w:rPr>
              <w:t>L</w:t>
            </w:r>
            <w:r w:rsidRPr="007F1E33">
              <w:rPr>
                <w:rFonts w:ascii="Arial" w:eastAsia="Times New Roman" w:hAnsi="Arial" w:cs="Arial"/>
                <w:sz w:val="22"/>
                <w:lang w:eastAsia="it-CH"/>
              </w:rPr>
              <w:t xml:space="preserve"> 826.100)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6C2DBC8"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a, b, c, d, e, f, g, h, i</w:t>
            </w:r>
          </w:p>
        </w:tc>
      </w:tr>
      <w:tr w:rsidR="00122CFA" w:rsidRPr="008F766B" w14:paraId="2929B042"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76135F6" w14:textId="5DFC0226"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70</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75FECD0"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24 marzo 2004 di applicazione della legge federale sulla protezione</w:t>
            </w:r>
            <w:r>
              <w:rPr>
                <w:rFonts w:ascii="Arial" w:eastAsia="Times New Roman" w:hAnsi="Arial" w:cs="Arial"/>
                <w:sz w:val="22"/>
                <w:lang w:eastAsia="it-CH"/>
              </w:rPr>
              <w:t xml:space="preserve"> </w:t>
            </w:r>
            <w:r w:rsidRPr="007F1E33">
              <w:rPr>
                <w:rFonts w:ascii="Arial" w:eastAsia="Times New Roman" w:hAnsi="Arial" w:cs="Arial"/>
                <w:sz w:val="22"/>
                <w:lang w:eastAsia="it-CH"/>
              </w:rPr>
              <w:t>dell’ambiente (LALPAmb; RL 831.100)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360CEE96"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g</w:t>
            </w:r>
          </w:p>
        </w:tc>
      </w:tr>
      <w:tr w:rsidR="00122CFA" w:rsidRPr="008F766B" w14:paraId="7655ECAE"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F5B9D8E" w14:textId="27EB536F"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71</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8B838A9" w14:textId="77777777" w:rsidR="00122CFA" w:rsidRPr="008F766B"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21 gennaio 2008 cantonale di applicazione della legge federale sulla protezione contro le sostanze e i preparati pericolosi (LaLPChim; R</w:t>
            </w:r>
            <w:r>
              <w:rPr>
                <w:rFonts w:ascii="Arial" w:eastAsia="Times New Roman" w:hAnsi="Arial" w:cs="Arial"/>
                <w:sz w:val="22"/>
                <w:lang w:eastAsia="it-CH"/>
              </w:rPr>
              <w:t>L</w:t>
            </w:r>
            <w:r w:rsidRPr="007F1E33">
              <w:rPr>
                <w:rFonts w:ascii="Arial" w:eastAsia="Times New Roman" w:hAnsi="Arial" w:cs="Arial"/>
                <w:sz w:val="22"/>
                <w:lang w:eastAsia="it-CH"/>
              </w:rPr>
              <w:t xml:space="preserve"> 836.100)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E6290B3"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a, b, c, d, e, f, g, h, i</w:t>
            </w:r>
          </w:p>
        </w:tc>
      </w:tr>
      <w:tr w:rsidR="00122CFA" w:rsidRPr="008F766B" w14:paraId="74DC2E04"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965BE41" w14:textId="09EC84D2"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72</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F40A4F2"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22 ottobre 1985 sull’abitazione (R</w:t>
            </w:r>
            <w:r>
              <w:rPr>
                <w:rFonts w:ascii="Arial" w:eastAsia="Times New Roman" w:hAnsi="Arial" w:cs="Arial"/>
                <w:sz w:val="22"/>
                <w:lang w:eastAsia="it-CH"/>
              </w:rPr>
              <w:t>L</w:t>
            </w:r>
            <w:r w:rsidRPr="007F1E33">
              <w:rPr>
                <w:rFonts w:ascii="Arial" w:eastAsia="Times New Roman" w:hAnsi="Arial" w:cs="Arial"/>
                <w:sz w:val="22"/>
                <w:lang w:eastAsia="it-CH"/>
              </w:rPr>
              <w:t xml:space="preserve"> 861.100)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E04AFE1"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1A6FB806"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DDE4325" w14:textId="51B0284E"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lastRenderedPageBreak/>
              <w:t>73</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2C2A74E" w14:textId="173BDE5D"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 xml:space="preserve">Legge del 12 settembre 1978 concernente il rinnovo di abitazioni </w:t>
            </w:r>
            <w:r w:rsidR="00067099">
              <w:rPr>
                <w:rFonts w:ascii="Arial" w:eastAsia="Times New Roman" w:hAnsi="Arial" w:cs="Arial"/>
                <w:sz w:val="22"/>
                <w:lang w:eastAsia="it-CH"/>
              </w:rPr>
              <w:br/>
            </w:r>
            <w:r w:rsidRPr="007F1E33">
              <w:rPr>
                <w:rFonts w:ascii="Arial" w:eastAsia="Times New Roman" w:hAnsi="Arial" w:cs="Arial"/>
                <w:sz w:val="22"/>
                <w:lang w:eastAsia="it-CH"/>
              </w:rPr>
              <w:t>(R</w:t>
            </w:r>
            <w:r>
              <w:rPr>
                <w:rFonts w:ascii="Arial" w:eastAsia="Times New Roman" w:hAnsi="Arial" w:cs="Arial"/>
                <w:sz w:val="22"/>
                <w:lang w:eastAsia="it-CH"/>
              </w:rPr>
              <w:t>L</w:t>
            </w:r>
            <w:r w:rsidRPr="007F1E33">
              <w:rPr>
                <w:rFonts w:ascii="Arial" w:eastAsia="Times New Roman" w:hAnsi="Arial" w:cs="Arial"/>
                <w:sz w:val="22"/>
                <w:lang w:eastAsia="it-CH"/>
              </w:rPr>
              <w:t xml:space="preserve"> 862.100)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0990C0A"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4C87C02E"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AF3703B" w14:textId="6E072521"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74</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8256E28"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29 marzo 1972 concernente il miglioramento delle condizioni di abitazioni nelle regioni di montagna (R</w:t>
            </w:r>
            <w:r>
              <w:rPr>
                <w:rFonts w:ascii="Arial" w:eastAsia="Times New Roman" w:hAnsi="Arial" w:cs="Arial"/>
                <w:sz w:val="22"/>
                <w:lang w:eastAsia="it-CH"/>
              </w:rPr>
              <w:t>L</w:t>
            </w:r>
            <w:r w:rsidRPr="007F1E33">
              <w:rPr>
                <w:rFonts w:ascii="Arial" w:eastAsia="Times New Roman" w:hAnsi="Arial" w:cs="Arial"/>
                <w:sz w:val="22"/>
                <w:lang w:eastAsia="it-CH"/>
              </w:rPr>
              <w:t xml:space="preserve"> 863.100)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4EFFF5DB"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57133163"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EE47496" w14:textId="2328594D"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75</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D596A18"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dell’8 marzo 1971 sull’assistenza sociale (R</w:t>
            </w:r>
            <w:r>
              <w:rPr>
                <w:rFonts w:ascii="Arial" w:eastAsia="Times New Roman" w:hAnsi="Arial" w:cs="Arial"/>
                <w:sz w:val="22"/>
                <w:lang w:eastAsia="it-CH"/>
              </w:rPr>
              <w:t>L</w:t>
            </w:r>
            <w:r w:rsidRPr="007F1E33">
              <w:rPr>
                <w:rFonts w:ascii="Arial" w:eastAsia="Times New Roman" w:hAnsi="Arial" w:cs="Arial"/>
                <w:sz w:val="22"/>
                <w:lang w:eastAsia="it-CH"/>
              </w:rPr>
              <w:t xml:space="preserve"> 871.100)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1A47FF20"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72173B32"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165A76BD" w14:textId="5DF6B19E"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76</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789E6FC" w14:textId="5D1AA2DC"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30 novembre 2010 sull’assiste</w:t>
            </w:r>
            <w:r>
              <w:rPr>
                <w:rFonts w:ascii="Arial" w:eastAsia="Times New Roman" w:hAnsi="Arial" w:cs="Arial"/>
                <w:sz w:val="22"/>
                <w:lang w:eastAsia="it-CH"/>
              </w:rPr>
              <w:t xml:space="preserve">nza e cura a domicilio </w:t>
            </w:r>
            <w:r w:rsidR="00067099">
              <w:rPr>
                <w:rFonts w:ascii="Arial" w:eastAsia="Times New Roman" w:hAnsi="Arial" w:cs="Arial"/>
                <w:sz w:val="22"/>
                <w:lang w:eastAsia="it-CH"/>
              </w:rPr>
              <w:br/>
            </w:r>
            <w:r>
              <w:rPr>
                <w:rFonts w:ascii="Arial" w:eastAsia="Times New Roman" w:hAnsi="Arial" w:cs="Arial"/>
                <w:sz w:val="22"/>
                <w:lang w:eastAsia="it-CH"/>
              </w:rPr>
              <w:t>(LACD; RL</w:t>
            </w:r>
            <w:r w:rsidRPr="007F1E33">
              <w:rPr>
                <w:rFonts w:ascii="Arial" w:eastAsia="Times New Roman" w:hAnsi="Arial" w:cs="Arial"/>
                <w:sz w:val="22"/>
                <w:lang w:eastAsia="it-CH"/>
              </w:rPr>
              <w:t xml:space="preserve"> 872.100)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706F1F78"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327D0E04"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046F011" w14:textId="5C08E1A6"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77</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C747C3D"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30 novembre 2010 concernente il promovimento, il coordinamento e il finanziamento delle attività a favore delle persone anziane (LAnz; R</w:t>
            </w:r>
            <w:r>
              <w:rPr>
                <w:rFonts w:ascii="Arial" w:eastAsia="Times New Roman" w:hAnsi="Arial" w:cs="Arial"/>
                <w:sz w:val="22"/>
                <w:lang w:eastAsia="it-CH"/>
              </w:rPr>
              <w:t>L</w:t>
            </w:r>
            <w:r w:rsidRPr="007F1E33">
              <w:rPr>
                <w:rFonts w:ascii="Arial" w:eastAsia="Times New Roman" w:hAnsi="Arial" w:cs="Arial"/>
                <w:sz w:val="22"/>
                <w:lang w:eastAsia="it-CH"/>
              </w:rPr>
              <w:t xml:space="preserve"> 873.100)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BCF159D"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01EC575B"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28F6B1A" w14:textId="5BC582AE"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78</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30C6809"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15 settembre 2003 sul sostegno alle attività delle famiglie e di protezione dei minorenni (Legge per le fam</w:t>
            </w:r>
            <w:r>
              <w:rPr>
                <w:rFonts w:ascii="Arial" w:eastAsia="Times New Roman" w:hAnsi="Arial" w:cs="Arial"/>
                <w:sz w:val="22"/>
                <w:lang w:eastAsia="it-CH"/>
              </w:rPr>
              <w:t>iglie; RL</w:t>
            </w:r>
            <w:r w:rsidRPr="007F1E33">
              <w:rPr>
                <w:rFonts w:ascii="Arial" w:eastAsia="Times New Roman" w:hAnsi="Arial" w:cs="Arial"/>
                <w:sz w:val="22"/>
                <w:lang w:eastAsia="it-CH"/>
              </w:rPr>
              <w:t xml:space="preserve"> 874.100)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1E0005D4"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503C1C20"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62E00085" w14:textId="5497EF32"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79</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680CC94"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2 ottobre 1996 sul sostegno e il coordinamento delle attività giovanili (Legge giovani; R</w:t>
            </w:r>
            <w:r>
              <w:rPr>
                <w:rFonts w:ascii="Arial" w:eastAsia="Times New Roman" w:hAnsi="Arial" w:cs="Arial"/>
                <w:sz w:val="22"/>
                <w:lang w:eastAsia="it-CH"/>
              </w:rPr>
              <w:t>L</w:t>
            </w:r>
            <w:r w:rsidRPr="007F1E33">
              <w:rPr>
                <w:rFonts w:ascii="Arial" w:eastAsia="Times New Roman" w:hAnsi="Arial" w:cs="Arial"/>
                <w:sz w:val="22"/>
                <w:lang w:eastAsia="it-CH"/>
              </w:rPr>
              <w:t xml:space="preserve"> 874.200)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56352793"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3E39998B"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2D0FDCC8" w14:textId="23E8CA00"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80</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495A060"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dell’11 aprile 2017 sulle misure restrittive della libertà dei mi</w:t>
            </w:r>
            <w:r>
              <w:rPr>
                <w:rFonts w:ascii="Arial" w:eastAsia="Times New Roman" w:hAnsi="Arial" w:cs="Arial"/>
                <w:sz w:val="22"/>
                <w:lang w:eastAsia="it-CH"/>
              </w:rPr>
              <w:t>norenni nei centri educativi (RL</w:t>
            </w:r>
            <w:r w:rsidRPr="007F1E33">
              <w:rPr>
                <w:rFonts w:ascii="Arial" w:eastAsia="Times New Roman" w:hAnsi="Arial" w:cs="Arial"/>
                <w:sz w:val="22"/>
                <w:lang w:eastAsia="it-CH"/>
              </w:rPr>
              <w:t xml:space="preserve"> 874.500)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0B3653CD"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a, b, c, d, e, f, g, h, i</w:t>
            </w:r>
          </w:p>
        </w:tc>
      </w:tr>
      <w:tr w:rsidR="00122CFA" w:rsidRPr="008F766B" w14:paraId="7E9F148D"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42C43A92" w14:textId="40AE4D0D"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81</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7D07BB0B" w14:textId="77777777" w:rsidR="00122CFA" w:rsidRPr="007F1E33"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14 marzo 1979 sull’integrazione sociale e professionale degli invalidi (R</w:t>
            </w:r>
            <w:r>
              <w:rPr>
                <w:rFonts w:ascii="Arial" w:eastAsia="Times New Roman" w:hAnsi="Arial" w:cs="Arial"/>
                <w:sz w:val="22"/>
                <w:lang w:eastAsia="it-CH"/>
              </w:rPr>
              <w:t>L</w:t>
            </w:r>
            <w:r w:rsidRPr="007F1E33">
              <w:rPr>
                <w:rFonts w:ascii="Arial" w:eastAsia="Times New Roman" w:hAnsi="Arial" w:cs="Arial"/>
                <w:sz w:val="22"/>
                <w:lang w:eastAsia="it-CH"/>
              </w:rPr>
              <w:t xml:space="preserve"> 875.100)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2C9F8431" w14:textId="77777777" w:rsidR="00122CFA"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c, d, g, h, i</w:t>
            </w:r>
          </w:p>
        </w:tc>
      </w:tr>
      <w:tr w:rsidR="00122CFA" w:rsidRPr="008F766B" w14:paraId="6434093D"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7E473BD" w14:textId="58CA5BE4"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82</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5238DFB8" w14:textId="77777777" w:rsidR="00122CFA" w:rsidRPr="008F766B"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Legge del 15 marzo 2023 sugli esercizi alberghier</w:t>
            </w:r>
            <w:r>
              <w:rPr>
                <w:rFonts w:ascii="Arial" w:eastAsia="Times New Roman" w:hAnsi="Arial" w:cs="Arial"/>
                <w:sz w:val="22"/>
                <w:lang w:eastAsia="it-CH"/>
              </w:rPr>
              <w:t>i e sulla ristorazione (LEAR; RL</w:t>
            </w:r>
            <w:r w:rsidRPr="007F1E33">
              <w:rPr>
                <w:rFonts w:ascii="Arial" w:eastAsia="Times New Roman" w:hAnsi="Arial" w:cs="Arial"/>
                <w:sz w:val="22"/>
                <w:lang w:eastAsia="it-CH"/>
              </w:rPr>
              <w:t xml:space="preserve"> 942.100)</w:t>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6AEB6950"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Pr>
                <w:rFonts w:ascii="Arial" w:eastAsia="Times New Roman" w:hAnsi="Arial" w:cs="Arial"/>
                <w:sz w:val="22"/>
                <w:lang w:eastAsia="it-CH"/>
              </w:rPr>
              <w:t>g, i</w:t>
            </w:r>
          </w:p>
        </w:tc>
      </w:tr>
      <w:tr w:rsidR="00122CFA" w:rsidRPr="008F766B" w14:paraId="10A0F72D" w14:textId="77777777" w:rsidTr="004131CB">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3B5347A5" w14:textId="3159871C" w:rsidR="00122CFA" w:rsidRPr="008F766B" w:rsidRDefault="00122CFA" w:rsidP="00122CFA">
            <w:pPr>
              <w:spacing w:before="100" w:beforeAutospacing="1" w:after="0" w:line="240" w:lineRule="auto"/>
              <w:rPr>
                <w:rFonts w:ascii="Arial" w:eastAsia="Times New Roman" w:hAnsi="Arial" w:cs="Arial"/>
                <w:sz w:val="22"/>
                <w:lang w:eastAsia="it-CH"/>
              </w:rPr>
            </w:pPr>
            <w:r>
              <w:rPr>
                <w:rFonts w:ascii="Arial" w:eastAsia="Times New Roman" w:hAnsi="Arial" w:cs="Arial"/>
                <w:sz w:val="22"/>
                <w:lang w:eastAsia="it-CH"/>
              </w:rPr>
              <w:t>83</w:t>
            </w:r>
          </w:p>
        </w:tc>
        <w:tc>
          <w:tcPr>
            <w:tcW w:w="70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72" w:type="dxa"/>
              <w:bottom w:w="0" w:type="dxa"/>
              <w:right w:w="72" w:type="dxa"/>
            </w:tcMar>
            <w:vAlign w:val="center"/>
          </w:tcPr>
          <w:p w14:paraId="04F060A8" w14:textId="77777777" w:rsidR="00122CFA" w:rsidRPr="008F766B" w:rsidRDefault="00122CFA" w:rsidP="00122CFA">
            <w:pPr>
              <w:spacing w:before="100" w:beforeAutospacing="1" w:after="0" w:line="240" w:lineRule="auto"/>
              <w:rPr>
                <w:rFonts w:ascii="Arial" w:eastAsia="Times New Roman" w:hAnsi="Arial" w:cs="Arial"/>
                <w:sz w:val="22"/>
                <w:lang w:eastAsia="it-CH"/>
              </w:rPr>
            </w:pPr>
            <w:r w:rsidRPr="007F1E33">
              <w:rPr>
                <w:rFonts w:ascii="Arial" w:eastAsia="Times New Roman" w:hAnsi="Arial" w:cs="Arial"/>
                <w:sz w:val="22"/>
                <w:lang w:eastAsia="it-CH"/>
              </w:rPr>
              <w:t xml:space="preserve">Legge sulla gestione delle acque </w:t>
            </w:r>
            <w:r>
              <w:rPr>
                <w:rFonts w:ascii="Arial" w:eastAsia="Times New Roman" w:hAnsi="Arial" w:cs="Arial"/>
                <w:sz w:val="22"/>
                <w:lang w:eastAsia="it-CH"/>
              </w:rPr>
              <w:t>del 21 gennaio 2025 (LGA; RL …)</w:t>
            </w:r>
            <w:r>
              <w:rPr>
                <w:rStyle w:val="Rimandonotaapidipagina"/>
                <w:rFonts w:ascii="Arial" w:eastAsia="Times New Roman" w:hAnsi="Arial" w:cs="Arial"/>
                <w:sz w:val="22"/>
                <w:lang w:eastAsia="it-CH"/>
              </w:rPr>
              <w:footnoteReference w:id="124"/>
            </w:r>
          </w:p>
        </w:tc>
        <w:tc>
          <w:tcPr>
            <w:tcW w:w="1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72" w:type="dxa"/>
              <w:bottom w:w="0" w:type="dxa"/>
              <w:right w:w="72" w:type="dxa"/>
            </w:tcMar>
            <w:vAlign w:val="center"/>
          </w:tcPr>
          <w:p w14:paraId="14B8CD19" w14:textId="77777777" w:rsidR="00122CFA" w:rsidRPr="008F766B" w:rsidRDefault="00122CFA" w:rsidP="00122CFA">
            <w:pPr>
              <w:spacing w:before="100" w:beforeAutospacing="1" w:after="0" w:line="240" w:lineRule="auto"/>
              <w:rPr>
                <w:rFonts w:ascii="Arial" w:eastAsia="Times New Roman" w:hAnsi="Arial" w:cs="Arial"/>
                <w:sz w:val="22"/>
                <w:highlight w:val="yellow"/>
                <w:lang w:eastAsia="it-CH"/>
              </w:rPr>
            </w:pPr>
            <w:r w:rsidRPr="007F1E33">
              <w:rPr>
                <w:rFonts w:ascii="Arial" w:eastAsia="Times New Roman" w:hAnsi="Arial" w:cs="Arial"/>
                <w:sz w:val="22"/>
                <w:lang w:eastAsia="it-CH"/>
              </w:rPr>
              <w:t>g</w:t>
            </w:r>
          </w:p>
        </w:tc>
      </w:tr>
    </w:tbl>
    <w:p w14:paraId="0A372A94" w14:textId="77777777" w:rsidR="004131CB" w:rsidRPr="00593CC9" w:rsidRDefault="004131CB" w:rsidP="004131CB">
      <w:pPr>
        <w:spacing w:before="0" w:after="0" w:line="240" w:lineRule="auto"/>
        <w:jc w:val="both"/>
        <w:rPr>
          <w:rFonts w:ascii="Arial" w:eastAsia="Times New Roman" w:hAnsi="Arial" w:cs="Times New Roman"/>
          <w:lang w:val="it-IT"/>
        </w:rPr>
      </w:pPr>
    </w:p>
    <w:p w14:paraId="01693035" w14:textId="77777777" w:rsidR="00EF0BD3" w:rsidRPr="00593CC9" w:rsidRDefault="00EF0BD3" w:rsidP="004131CB">
      <w:pPr>
        <w:shd w:val="clear" w:color="auto" w:fill="FFFFFF"/>
        <w:spacing w:after="0" w:line="240" w:lineRule="auto"/>
        <w:rPr>
          <w:rFonts w:ascii="Arial" w:eastAsia="Times New Roman" w:hAnsi="Arial" w:cs="Times New Roman"/>
          <w:lang w:val="it-IT"/>
        </w:rPr>
      </w:pPr>
    </w:p>
    <w:sectPr w:rsidR="00EF0BD3" w:rsidRPr="00593CC9" w:rsidSect="004A7BC9">
      <w:headerReference w:type="default" r:id="rId35"/>
      <w:footerReference w:type="default" r:id="rId36"/>
      <w:headerReference w:type="first" r:id="rId37"/>
      <w:footerReference w:type="first" r:id="rId38"/>
      <w:pgSz w:w="11906" w:h="16838" w:code="9"/>
      <w:pgMar w:top="1985" w:right="849" w:bottom="1418"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DCB76" w14:textId="77777777" w:rsidR="00B1188B" w:rsidRDefault="00B1188B" w:rsidP="00F657BF">
      <w:r>
        <w:separator/>
      </w:r>
    </w:p>
  </w:endnote>
  <w:endnote w:type="continuationSeparator" w:id="0">
    <w:p w14:paraId="79C03392" w14:textId="77777777" w:rsidR="00B1188B" w:rsidRDefault="00B1188B" w:rsidP="00F657BF">
      <w:r>
        <w:continuationSeparator/>
      </w:r>
    </w:p>
  </w:endnote>
  <w:endnote w:type="continuationNotice" w:id="1">
    <w:p w14:paraId="2FF6043A" w14:textId="77777777" w:rsidR="00B1188B" w:rsidRDefault="00B118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B1188B" w:rsidRPr="003D1008" w14:paraId="506EC1DF" w14:textId="77777777" w:rsidTr="000F2E56">
      <w:trPr>
        <w:trHeight w:hRule="exact" w:val="737"/>
      </w:trPr>
      <w:tc>
        <w:tcPr>
          <w:tcW w:w="4695" w:type="dxa"/>
        </w:tcPr>
        <w:p w14:paraId="4E0F3C36" w14:textId="77777777" w:rsidR="00B1188B" w:rsidRPr="003D1008" w:rsidRDefault="00B1188B" w:rsidP="000F2E56">
          <w:pPr>
            <w:tabs>
              <w:tab w:val="center" w:pos="2382"/>
            </w:tabs>
          </w:pPr>
        </w:p>
      </w:tc>
      <w:tc>
        <w:tcPr>
          <w:tcW w:w="721" w:type="dxa"/>
        </w:tcPr>
        <w:p w14:paraId="3985CD57" w14:textId="77777777" w:rsidR="00B1188B" w:rsidRPr="003D1008" w:rsidRDefault="00B1188B" w:rsidP="000F2E56">
          <w:pPr>
            <w:jc w:val="center"/>
          </w:pPr>
          <w:r w:rsidRPr="003D1008">
            <w:rPr>
              <w:noProof/>
              <w:lang w:eastAsia="it-CH"/>
            </w:rPr>
            <w:drawing>
              <wp:anchor distT="0" distB="0" distL="114300" distR="114300" simplePos="0" relativeHeight="251658752" behindDoc="0" locked="1" layoutInCell="1" allowOverlap="1" wp14:anchorId="6EAFDDEA" wp14:editId="6BE13A67">
                <wp:simplePos x="0" y="0"/>
                <wp:positionH relativeFrom="column">
                  <wp:posOffset>-46990</wp:posOffset>
                </wp:positionH>
                <wp:positionV relativeFrom="paragraph">
                  <wp:posOffset>4445</wp:posOffset>
                </wp:positionV>
                <wp:extent cx="423929" cy="431800"/>
                <wp:effectExtent l="0" t="0" r="0" b="6350"/>
                <wp:wrapNone/>
                <wp:docPr id="72"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D2367C2" w14:textId="77777777" w:rsidR="00B1188B" w:rsidRPr="003D1008" w:rsidRDefault="00B1188B" w:rsidP="000F2E56">
          <w:pPr>
            <w:jc w:val="center"/>
          </w:pPr>
          <w:r w:rsidRPr="003D1008">
            <w:rPr>
              <w:noProof/>
              <w:lang w:eastAsia="it-CH"/>
            </w:rPr>
            <w:drawing>
              <wp:anchor distT="0" distB="0" distL="114300" distR="114300" simplePos="0" relativeHeight="251659776" behindDoc="0" locked="1" layoutInCell="1" allowOverlap="1" wp14:anchorId="3A8A6DB1" wp14:editId="6B9EE4E8">
                <wp:simplePos x="0" y="0"/>
                <wp:positionH relativeFrom="column">
                  <wp:posOffset>-57785</wp:posOffset>
                </wp:positionH>
                <wp:positionV relativeFrom="paragraph">
                  <wp:posOffset>4445</wp:posOffset>
                </wp:positionV>
                <wp:extent cx="253247" cy="428400"/>
                <wp:effectExtent l="0" t="0" r="0" b="0"/>
                <wp:wrapNone/>
                <wp:docPr id="73"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2505F8F" w14:textId="77777777" w:rsidR="00B1188B" w:rsidRPr="003D1008" w:rsidRDefault="00B1188B" w:rsidP="000F2E56"/>
      </w:tc>
    </w:tr>
  </w:tbl>
  <w:p w14:paraId="44106872" w14:textId="77777777" w:rsidR="00B1188B" w:rsidRDefault="00B1188B" w:rsidP="000F2E56">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320C2" w14:textId="77777777" w:rsidR="00B1188B" w:rsidRDefault="00B1188B">
    <w:pPr>
      <w:pStyle w:val="Pidipagina"/>
      <w:jc w:val="center"/>
    </w:pPr>
  </w:p>
  <w:p w14:paraId="5ADC8592" w14:textId="77777777" w:rsidR="00B1188B" w:rsidRPr="008C6C46" w:rsidRDefault="00B1188B" w:rsidP="000F2E56">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28223E" w14:textId="77777777" w:rsidR="00B1188B" w:rsidRDefault="00B1188B" w:rsidP="00564883">
      <w:pPr>
        <w:spacing w:after="0"/>
      </w:pPr>
      <w:r>
        <w:separator/>
      </w:r>
    </w:p>
  </w:footnote>
  <w:footnote w:type="continuationSeparator" w:id="0">
    <w:p w14:paraId="07E69E47" w14:textId="77777777" w:rsidR="00B1188B" w:rsidRDefault="00B1188B" w:rsidP="00F657BF">
      <w:r>
        <w:continuationSeparator/>
      </w:r>
    </w:p>
  </w:footnote>
  <w:footnote w:type="continuationNotice" w:id="1">
    <w:p w14:paraId="444799D0" w14:textId="77777777" w:rsidR="00B1188B" w:rsidRPr="005E5977" w:rsidRDefault="00B1188B" w:rsidP="005E5977">
      <w:pPr>
        <w:pStyle w:val="Pidipagina"/>
      </w:pPr>
    </w:p>
  </w:footnote>
  <w:footnote w:id="2">
    <w:p w14:paraId="6EECF886" w14:textId="77777777" w:rsidR="00B1188B" w:rsidRPr="009E1290" w:rsidRDefault="00B1188B" w:rsidP="00DD43C8">
      <w:pPr>
        <w:pStyle w:val="Testonotaapidipagina"/>
        <w:spacing w:after="40"/>
        <w:rPr>
          <w:lang w:val="it-IT"/>
        </w:rPr>
      </w:pPr>
      <w:r>
        <w:rPr>
          <w:rStyle w:val="Rimandonotaapidipagina"/>
        </w:rPr>
        <w:footnoteRef/>
      </w:r>
      <w:r w:rsidRPr="009E1290">
        <w:rPr>
          <w:lang w:val="it-IT"/>
        </w:rPr>
        <w:t xml:space="preserve"> </w:t>
      </w:r>
      <w:r w:rsidRPr="00F612AC">
        <w:rPr>
          <w:lang w:val="it-IT"/>
        </w:rPr>
        <w:t>"Governance</w:t>
      </w:r>
      <w:r w:rsidRPr="009E1290">
        <w:rPr>
          <w:lang w:val="it-IT"/>
        </w:rPr>
        <w:t>" si riferisce in questo contesto all'implementazione di processi, strutture e meccanismi per guidare e gestire efficacemente la digitalizzazione all'interno dell'amministrazione pubblica</w:t>
      </w:r>
      <w:r>
        <w:rPr>
          <w:lang w:val="it-IT"/>
        </w:rPr>
        <w:t>.</w:t>
      </w:r>
    </w:p>
  </w:footnote>
  <w:footnote w:id="3">
    <w:p w14:paraId="14072564" w14:textId="77777777" w:rsidR="00B1188B" w:rsidRPr="00223F55" w:rsidRDefault="00B1188B" w:rsidP="00DD43C8">
      <w:pPr>
        <w:pStyle w:val="Testonotaapidipagina"/>
        <w:spacing w:after="40"/>
        <w:rPr>
          <w:lang w:val="it-CH"/>
        </w:rPr>
      </w:pPr>
      <w:r>
        <w:rPr>
          <w:rStyle w:val="Rimandonotaapidipagina"/>
        </w:rPr>
        <w:footnoteRef/>
      </w:r>
      <w:r w:rsidRPr="00044157">
        <w:rPr>
          <w:lang w:val="it-CH"/>
        </w:rPr>
        <w:t xml:space="preserve"> </w:t>
      </w:r>
      <w:r w:rsidRPr="00FB53C5">
        <w:rPr>
          <w:lang w:val="it-CH"/>
        </w:rPr>
        <w:t>Per «amministrazione dig</w:t>
      </w:r>
      <w:r>
        <w:rPr>
          <w:lang w:val="it-CH"/>
        </w:rPr>
        <w:t>itale» o «governo elettronico», si intende</w:t>
      </w:r>
      <w:r w:rsidRPr="00FB53C5">
        <w:rPr>
          <w:lang w:val="it-CH"/>
        </w:rPr>
        <w:t xml:space="preserve"> l’impiego di moderne tecnologie dell’informazione e della comunicazione (TIC) nelle amministrazioni pubbliche. L’obiettivo principale consiste nel supporto e nella semplificazione dei processi elettronici tra le autorità di tutti i livelli statali e al loro interno così come nei confronti della popolazione e degli operatori economici.</w:t>
      </w:r>
    </w:p>
  </w:footnote>
  <w:footnote w:id="4">
    <w:p w14:paraId="713238C7" w14:textId="77777777" w:rsidR="00B1188B" w:rsidRDefault="00B1188B" w:rsidP="00DD43C8">
      <w:pPr>
        <w:pStyle w:val="Testonotaapidipagina"/>
        <w:spacing w:after="40"/>
        <w:rPr>
          <w:lang w:val="it-CH"/>
        </w:rPr>
      </w:pPr>
      <w:r>
        <w:rPr>
          <w:rStyle w:val="Rimandonotaapidipagina"/>
        </w:rPr>
        <w:footnoteRef/>
      </w:r>
      <w:r>
        <w:rPr>
          <w:lang w:val="it-CH"/>
        </w:rPr>
        <w:t xml:space="preserve"> Il concetto GEVER deriva dal tedesco “</w:t>
      </w:r>
      <w:r>
        <w:rPr>
          <w:i/>
          <w:lang w:val="it-CH"/>
        </w:rPr>
        <w:t>elektronische Geschäftsverwaltung</w:t>
      </w:r>
      <w:r>
        <w:rPr>
          <w:lang w:val="it-CH"/>
        </w:rPr>
        <w:t xml:space="preserve">”, ossia gestione elettronica degli “affari”, meglio rappresentato in italiano da “pratiche”, e mira a concepire un modello di lavoro digitale in cui confluiscano dati, documenti e processi governando gli stessi attraverso la definizione del ciclo di vita. Maggiori informazioni sono disponibili presso le pagine dedicate alla </w:t>
      </w:r>
      <w:hyperlink r:id="rId1" w:history="1">
        <w:r>
          <w:rPr>
            <w:rStyle w:val="Collegamentoipertestuale"/>
            <w:lang w:val="it-CH"/>
          </w:rPr>
          <w:t>Gestione elettronica degli affari GEVER</w:t>
        </w:r>
      </w:hyperlink>
      <w:r>
        <w:rPr>
          <w:lang w:val="it-CH"/>
        </w:rPr>
        <w:t xml:space="preserve"> dell’Amministrazione federale, alle quali si rimanda non per la soluzione tecnica adottata, bensì in termini esplicativi del concetto.</w:t>
      </w:r>
    </w:p>
  </w:footnote>
  <w:footnote w:id="5">
    <w:p w14:paraId="2EB92720" w14:textId="77777777" w:rsidR="00B1188B" w:rsidRPr="00646D4F" w:rsidRDefault="00B1188B" w:rsidP="00DD43C8">
      <w:pPr>
        <w:pStyle w:val="Testonotaapidipagina"/>
        <w:spacing w:after="40"/>
        <w:rPr>
          <w:lang w:val="it-CH"/>
        </w:rPr>
      </w:pPr>
      <w:r>
        <w:rPr>
          <w:rStyle w:val="Rimandonotaapidipagina"/>
        </w:rPr>
        <w:footnoteRef/>
      </w:r>
      <w:r w:rsidRPr="00F14EA8">
        <w:rPr>
          <w:lang w:val="it-CH"/>
        </w:rPr>
        <w:t xml:space="preserve"> </w:t>
      </w:r>
      <w:r>
        <w:rPr>
          <w:lang w:val="it-CH"/>
        </w:rPr>
        <w:t>Si tratta di informazioni – in inglese “</w:t>
      </w:r>
      <w:r w:rsidRPr="00223F55">
        <w:rPr>
          <w:i/>
          <w:lang w:val="it-CH"/>
        </w:rPr>
        <w:t>Open Government Data</w:t>
      </w:r>
      <w:r>
        <w:rPr>
          <w:i/>
          <w:lang w:val="it-CH"/>
        </w:rPr>
        <w:t>”</w:t>
      </w:r>
      <w:r w:rsidRPr="00646D4F">
        <w:rPr>
          <w:lang w:val="it-CH"/>
        </w:rPr>
        <w:t xml:space="preserve"> </w:t>
      </w:r>
      <w:r>
        <w:rPr>
          <w:lang w:val="it-CH"/>
        </w:rPr>
        <w:t>–</w:t>
      </w:r>
      <w:r w:rsidRPr="00646D4F">
        <w:rPr>
          <w:lang w:val="it-CH"/>
        </w:rPr>
        <w:t xml:space="preserve"> prodott</w:t>
      </w:r>
      <w:r>
        <w:rPr>
          <w:lang w:val="it-CH"/>
        </w:rPr>
        <w:t>e</w:t>
      </w:r>
      <w:r w:rsidRPr="00646D4F">
        <w:rPr>
          <w:lang w:val="it-CH"/>
        </w:rPr>
        <w:t xml:space="preserve"> o raccolt</w:t>
      </w:r>
      <w:r>
        <w:rPr>
          <w:lang w:val="it-CH"/>
        </w:rPr>
        <w:t>e</w:t>
      </w:r>
      <w:r w:rsidRPr="00646D4F">
        <w:rPr>
          <w:lang w:val="it-CH"/>
        </w:rPr>
        <w:t xml:space="preserve"> dalle pubbliche amministrazioni che vengono rese disponibili in formato digitale, accessibili liberamente e riutilizzabili senza restrizioni. Questi dati sono pubblicati con l'obiettivo di promuovere la trasparenza, la partecipazione </w:t>
      </w:r>
      <w:r>
        <w:rPr>
          <w:lang w:val="it-CH"/>
        </w:rPr>
        <w:t>della cittadinanza</w:t>
      </w:r>
      <w:r w:rsidRPr="00646D4F">
        <w:rPr>
          <w:lang w:val="it-CH"/>
        </w:rPr>
        <w:t xml:space="preserve"> e l'innovazione, consentendo a chiunque di accedere, utilizzare, modificare e condividere tali informazioni</w:t>
      </w:r>
      <w:r>
        <w:rPr>
          <w:lang w:val="it-CH"/>
        </w:rPr>
        <w:t>.</w:t>
      </w:r>
    </w:p>
  </w:footnote>
  <w:footnote w:id="6">
    <w:p w14:paraId="101EC1C8" w14:textId="77777777" w:rsidR="00B1188B" w:rsidRPr="004442BB" w:rsidRDefault="00B1188B" w:rsidP="00DD43C8">
      <w:pPr>
        <w:pStyle w:val="Testonotaapidipagina"/>
        <w:spacing w:after="40"/>
        <w:rPr>
          <w:lang w:val="it-CH"/>
        </w:rPr>
      </w:pPr>
      <w:r>
        <w:rPr>
          <w:rStyle w:val="Rimandonotaapidipagina"/>
        </w:rPr>
        <w:footnoteRef/>
      </w:r>
      <w:r w:rsidRPr="00E55127">
        <w:rPr>
          <w:lang w:val="it-IT"/>
        </w:rPr>
        <w:t xml:space="preserve"> Ordinanza del 23 febbraio 2000 concernente l’informatica e la telecomunicazione nell’Amministrazione federale (OIAF; RU 2000 1227).</w:t>
      </w:r>
    </w:p>
  </w:footnote>
  <w:footnote w:id="7">
    <w:p w14:paraId="06FCD041" w14:textId="77777777" w:rsidR="00B1188B" w:rsidRPr="004442BB" w:rsidRDefault="00B1188B" w:rsidP="00DD43C8">
      <w:pPr>
        <w:pStyle w:val="Testonotaapidipagina"/>
        <w:spacing w:after="40"/>
        <w:rPr>
          <w:lang w:val="it-CH"/>
        </w:rPr>
      </w:pPr>
      <w:r>
        <w:rPr>
          <w:rStyle w:val="Rimandonotaapidipagina"/>
        </w:rPr>
        <w:footnoteRef/>
      </w:r>
      <w:r w:rsidRPr="00E55127">
        <w:rPr>
          <w:lang w:val="it-IT"/>
        </w:rPr>
        <w:t xml:space="preserve"> Ordinanza del 25 novembre 2020 sul coordinamento della trasformazione digitale e la governance delle TIC in seno all’Amministrazione federale (OTDI; RS 172.010.58).</w:t>
      </w:r>
    </w:p>
  </w:footnote>
  <w:footnote w:id="8">
    <w:p w14:paraId="2BCE02BD" w14:textId="77777777" w:rsidR="00B1188B" w:rsidRPr="00297D93" w:rsidRDefault="00B1188B" w:rsidP="00DD43C8">
      <w:pPr>
        <w:pStyle w:val="Testonotaapidipagina"/>
        <w:spacing w:after="40"/>
        <w:rPr>
          <w:lang w:val="it-CH"/>
        </w:rPr>
      </w:pPr>
      <w:r>
        <w:rPr>
          <w:rStyle w:val="Rimandonotaapidipagina"/>
        </w:rPr>
        <w:footnoteRef/>
      </w:r>
      <w:r w:rsidRPr="00E55127">
        <w:rPr>
          <w:lang w:val="it-IT"/>
        </w:rPr>
        <w:t xml:space="preserve"> Art 16 e 17 dell'ordinanza del 17 febbraio 2010 sull’organizzazione del Dipartimento federale delle finanze (Org-DFF; RS 172.215.1).</w:t>
      </w:r>
    </w:p>
  </w:footnote>
  <w:footnote w:id="9">
    <w:p w14:paraId="194BDE2F" w14:textId="77777777" w:rsidR="00B1188B" w:rsidRPr="00E55127" w:rsidRDefault="00B1188B" w:rsidP="00DD43C8">
      <w:pPr>
        <w:pStyle w:val="Testonotaapidipagina"/>
        <w:spacing w:after="40"/>
        <w:rPr>
          <w:lang w:val="fr-FR"/>
        </w:rPr>
      </w:pPr>
      <w:r>
        <w:rPr>
          <w:rStyle w:val="Rimandonotaapidipagina"/>
        </w:rPr>
        <w:footnoteRef/>
      </w:r>
      <w:r w:rsidRPr="00E55127">
        <w:rPr>
          <w:lang w:val="fr-FR"/>
        </w:rPr>
        <w:t xml:space="preserve"> </w:t>
      </w:r>
      <w:r w:rsidRPr="00E55127">
        <w:rPr>
          <w:smallCaps/>
          <w:lang w:val="fr-FR"/>
        </w:rPr>
        <w:t>Cancelleria federale</w:t>
      </w:r>
      <w:r w:rsidRPr="00E55127">
        <w:rPr>
          <w:lang w:val="fr-FR"/>
        </w:rPr>
        <w:t xml:space="preserve">, </w:t>
      </w:r>
      <w:r w:rsidRPr="00F60532">
        <w:rPr>
          <w:lang w:val="fr-FR"/>
        </w:rPr>
        <w:t>Commentaire des dispositions - Ordonnance sur la transformation numérique et l’informatique (OTNI); Modification de l’ordonnance sur l’organisation de la Chancellerie fédérale (Org ChF); Ordonnance portant adaptation de la loi sur le Contrôle des finances en raison de la réorganisation dans le domaine de l’informatique</w:t>
      </w:r>
      <w:r w:rsidRPr="00E55127">
        <w:rPr>
          <w:lang w:val="fr-FR"/>
        </w:rPr>
        <w:t>, novembre 2020, p. 4.</w:t>
      </w:r>
    </w:p>
  </w:footnote>
  <w:footnote w:id="10">
    <w:p w14:paraId="0E977C88" w14:textId="77777777" w:rsidR="00B1188B" w:rsidRPr="00726EEE" w:rsidRDefault="00B1188B" w:rsidP="00DD43C8">
      <w:pPr>
        <w:pStyle w:val="Testonotaapidipagina"/>
        <w:spacing w:after="40"/>
        <w:jc w:val="left"/>
        <w:rPr>
          <w:lang w:val="fr-FR"/>
        </w:rPr>
      </w:pPr>
      <w:r>
        <w:rPr>
          <w:rStyle w:val="Rimandonotaapidipagina"/>
        </w:rPr>
        <w:footnoteRef/>
      </w:r>
      <w:r w:rsidRPr="00726EEE">
        <w:rPr>
          <w:lang w:val="fr-FR"/>
        </w:rPr>
        <w:t xml:space="preserve"> https://www.bk.admin.ch/bk/it/home/documentazione/comunicati-stampa.msg-id-81334.html.</w:t>
      </w:r>
    </w:p>
  </w:footnote>
  <w:footnote w:id="11">
    <w:p w14:paraId="64911D82" w14:textId="77777777" w:rsidR="00B1188B" w:rsidRPr="005E5977" w:rsidRDefault="00B1188B" w:rsidP="00DD43C8">
      <w:pPr>
        <w:pStyle w:val="Testonotaapidipagina"/>
        <w:spacing w:after="40"/>
        <w:rPr>
          <w:lang w:val="it-IT"/>
        </w:rPr>
      </w:pPr>
      <w:r>
        <w:rPr>
          <w:rStyle w:val="Rimandonotaapidipagina"/>
        </w:rPr>
        <w:footnoteRef/>
      </w:r>
      <w:r w:rsidRPr="00E55127">
        <w:rPr>
          <w:lang w:val="it-IT"/>
        </w:rPr>
        <w:t xml:space="preserve"> </w:t>
      </w:r>
      <w:hyperlink r:id="rId2" w:history="1">
        <w:r w:rsidRPr="00E87842">
          <w:rPr>
            <w:rStyle w:val="Collegamentoipertestuale"/>
            <w:lang w:val="it-IT"/>
          </w:rPr>
          <w:t>Convenzione quadro di diritto pubblico concernente l’Amministrazione digitale Svizzera</w:t>
        </w:r>
      </w:hyperlink>
      <w:r w:rsidRPr="00E55127">
        <w:rPr>
          <w:lang w:val="it-IT"/>
        </w:rPr>
        <w:t>, in:</w:t>
      </w:r>
      <w:r>
        <w:rPr>
          <w:lang w:val="it-IT"/>
        </w:rPr>
        <w:br/>
      </w:r>
      <w:r w:rsidRPr="00E55127">
        <w:rPr>
          <w:lang w:val="it-IT"/>
        </w:rPr>
        <w:t>FF 2021 3030.</w:t>
      </w:r>
    </w:p>
  </w:footnote>
  <w:footnote w:id="12">
    <w:p w14:paraId="2E25F598" w14:textId="77777777" w:rsidR="00B1188B" w:rsidRPr="00E87842" w:rsidRDefault="00B1188B" w:rsidP="00DD43C8">
      <w:pPr>
        <w:pStyle w:val="Testonotaapidipagina"/>
        <w:spacing w:after="40"/>
        <w:rPr>
          <w:lang w:val="it-IT"/>
        </w:rPr>
      </w:pPr>
      <w:r>
        <w:rPr>
          <w:rStyle w:val="Rimandonotaapidipagina"/>
        </w:rPr>
        <w:footnoteRef/>
      </w:r>
      <w:r w:rsidRPr="00E55127">
        <w:rPr>
          <w:lang w:val="it-IT"/>
        </w:rPr>
        <w:t xml:space="preserve"> </w:t>
      </w:r>
      <w:r w:rsidRPr="005E5977">
        <w:rPr>
          <w:lang w:val="it-IT"/>
        </w:rPr>
        <w:t>L'interoperabilità è la capacità di diversi sistemi, dispositivi o applicazioni di comunicare, scambiare dati e utilizzare le informazioni scambiate in modo efficiente e senza restrizioni, se non quelle legislative. È f</w:t>
      </w:r>
      <w:r w:rsidRPr="00E87842">
        <w:rPr>
          <w:lang w:val="it-IT"/>
        </w:rPr>
        <w:t xml:space="preserve">ondamentale per attuare il principio "una sola volta o </w:t>
      </w:r>
      <w:r w:rsidRPr="00E87842">
        <w:rPr>
          <w:i/>
          <w:lang w:val="it-IT"/>
        </w:rPr>
        <w:t>once only</w:t>
      </w:r>
      <w:r w:rsidRPr="00E87842">
        <w:rPr>
          <w:lang w:val="it-IT"/>
        </w:rPr>
        <w:t>", evitando di richiedere più volte le stesse informazioni ai cittadini e alle imprese.</w:t>
      </w:r>
    </w:p>
  </w:footnote>
  <w:footnote w:id="13">
    <w:p w14:paraId="014B9B3E" w14:textId="77777777" w:rsidR="00B1188B" w:rsidRPr="00E87842" w:rsidRDefault="00B1188B" w:rsidP="00DD43C8">
      <w:pPr>
        <w:pStyle w:val="Testonotaapidipagina"/>
        <w:spacing w:after="40"/>
        <w:rPr>
          <w:highlight w:val="yellow"/>
          <w:lang w:val="it-IT"/>
        </w:rPr>
      </w:pPr>
      <w:r w:rsidRPr="00E87842">
        <w:rPr>
          <w:rStyle w:val="Rimandonotaapidipagina"/>
        </w:rPr>
        <w:footnoteRef/>
      </w:r>
      <w:r w:rsidRPr="00E87842">
        <w:rPr>
          <w:lang w:val="it-IT"/>
        </w:rPr>
        <w:t xml:space="preserve"> Cfr. </w:t>
      </w:r>
      <w:r w:rsidRPr="00E87842">
        <w:rPr>
          <w:smallCaps/>
          <w:lang w:val="it-IT"/>
        </w:rPr>
        <w:t>Associazione eCH</w:t>
      </w:r>
      <w:r w:rsidRPr="00E87842">
        <w:rPr>
          <w:lang w:val="it-IT"/>
        </w:rPr>
        <w:t xml:space="preserve">, </w:t>
      </w:r>
      <w:hyperlink r:id="rId3" w:history="1">
        <w:r w:rsidRPr="00E87842">
          <w:rPr>
            <w:rStyle w:val="Collegamentoipertestuale"/>
            <w:lang w:val="it-IT"/>
          </w:rPr>
          <w:t>Statuts</w:t>
        </w:r>
      </w:hyperlink>
      <w:r w:rsidRPr="00E87842">
        <w:rPr>
          <w:lang w:val="it-IT"/>
        </w:rPr>
        <w:t>, 10 aprile 2014.</w:t>
      </w:r>
    </w:p>
  </w:footnote>
  <w:footnote w:id="14">
    <w:p w14:paraId="4C8F56E4" w14:textId="77777777" w:rsidR="00B1188B" w:rsidRPr="00E87842" w:rsidRDefault="00B1188B" w:rsidP="00DD43C8">
      <w:pPr>
        <w:pStyle w:val="Testonotaapidipagina"/>
        <w:spacing w:after="40"/>
        <w:rPr>
          <w:lang w:val="fr-FR"/>
        </w:rPr>
      </w:pPr>
      <w:r w:rsidRPr="00E87842">
        <w:rPr>
          <w:rStyle w:val="Rimandonotaapidipagina"/>
        </w:rPr>
        <w:footnoteRef/>
      </w:r>
      <w:r w:rsidRPr="00E87842">
        <w:rPr>
          <w:lang w:val="fr-FR"/>
        </w:rPr>
        <w:t xml:space="preserve"> Cfr. </w:t>
      </w:r>
      <w:r w:rsidRPr="00E87842">
        <w:rPr>
          <w:smallCaps/>
          <w:lang w:val="fr-FR"/>
        </w:rPr>
        <w:t>eOperations Suisse SA</w:t>
      </w:r>
      <w:r w:rsidRPr="00E87842">
        <w:rPr>
          <w:lang w:val="fr-FR"/>
        </w:rPr>
        <w:t xml:space="preserve">, </w:t>
      </w:r>
      <w:hyperlink r:id="rId4" w:history="1">
        <w:r w:rsidRPr="00E87842">
          <w:rPr>
            <w:rStyle w:val="Collegamentoipertestuale"/>
            <w:lang w:val="fr-FR"/>
          </w:rPr>
          <w:t>Statuts de eOperations Suisse SA</w:t>
        </w:r>
      </w:hyperlink>
      <w:r w:rsidRPr="00E87842">
        <w:rPr>
          <w:lang w:val="fr-FR"/>
        </w:rPr>
        <w:t>, 7 giugno 2021.</w:t>
      </w:r>
    </w:p>
  </w:footnote>
  <w:footnote w:id="15">
    <w:p w14:paraId="3205399A" w14:textId="77777777" w:rsidR="00B1188B" w:rsidRPr="00E87842" w:rsidRDefault="00B1188B" w:rsidP="00DD43C8">
      <w:pPr>
        <w:pStyle w:val="Testonotaapidipagina"/>
        <w:spacing w:after="40"/>
        <w:rPr>
          <w:lang w:val="it-IT"/>
        </w:rPr>
      </w:pPr>
      <w:r w:rsidRPr="00E87842">
        <w:rPr>
          <w:rStyle w:val="Rimandonotaapidipagina"/>
        </w:rPr>
        <w:footnoteRef/>
      </w:r>
      <w:r w:rsidRPr="00E87842">
        <w:rPr>
          <w:lang w:val="it-IT"/>
        </w:rPr>
        <w:t xml:space="preserve"> </w:t>
      </w:r>
      <w:r w:rsidRPr="00E87842">
        <w:rPr>
          <w:smallCaps/>
          <w:lang w:val="it-IT"/>
        </w:rPr>
        <w:t>Amministrazione digitale svizzera</w:t>
      </w:r>
      <w:r w:rsidRPr="00E87842">
        <w:rPr>
          <w:lang w:val="it-IT"/>
        </w:rPr>
        <w:t>, Strategia «Amministrazione digitale Svizzera 2024–2027», in: FF 2024 45.</w:t>
      </w:r>
    </w:p>
  </w:footnote>
  <w:footnote w:id="16">
    <w:p w14:paraId="0D7FA6E9" w14:textId="77777777" w:rsidR="00B1188B" w:rsidRPr="0010781B" w:rsidRDefault="00B1188B" w:rsidP="00DD43C8">
      <w:pPr>
        <w:pStyle w:val="Testonotaapidipagina"/>
        <w:spacing w:after="40"/>
        <w:rPr>
          <w:lang w:val="it-IT"/>
        </w:rPr>
      </w:pPr>
      <w:r w:rsidRPr="00E87842">
        <w:rPr>
          <w:rStyle w:val="Rimandonotaapidipagina"/>
        </w:rPr>
        <w:footnoteRef/>
      </w:r>
      <w:r w:rsidRPr="0010781B">
        <w:rPr>
          <w:lang w:val="it-IT"/>
        </w:rPr>
        <w:t xml:space="preserve"> </w:t>
      </w:r>
      <w:hyperlink r:id="rId5" w:history="1">
        <w:r w:rsidRPr="0010781B">
          <w:rPr>
            <w:rStyle w:val="Collegamentoipertestuale"/>
            <w:lang w:val="it-IT"/>
          </w:rPr>
          <w:t>Convention du 30 août 2023 entre la Confédération suisse et les cantons concernant le financement de projets de l’agenda «Infrastructures nationales et services de base de l’Administration numérique suisse» pour les années 2024 à 2027</w:t>
        </w:r>
      </w:hyperlink>
      <w:r w:rsidRPr="0010781B">
        <w:rPr>
          <w:lang w:val="it-IT"/>
        </w:rPr>
        <w:t xml:space="preserve"> (non disponibile in italiano); adottata sulla base degli articoli 4, 7 et 16 della legge federale del 17 marzo 2023 concernente l’impiego di mezzi elettronici per l’adempimento dei compiti delle autorità (LMeCA; RS 172.019).</w:t>
      </w:r>
    </w:p>
  </w:footnote>
  <w:footnote w:id="17">
    <w:p w14:paraId="7532E393" w14:textId="77777777" w:rsidR="00B1188B" w:rsidRPr="005E5977" w:rsidRDefault="00B1188B" w:rsidP="00DD43C8">
      <w:pPr>
        <w:pStyle w:val="Testonotaapidipagina"/>
        <w:spacing w:after="40"/>
        <w:rPr>
          <w:lang w:val="it-IT"/>
        </w:rPr>
      </w:pPr>
      <w:r w:rsidRPr="00E87842">
        <w:rPr>
          <w:rStyle w:val="Rimandonotaapidipagina"/>
        </w:rPr>
        <w:footnoteRef/>
      </w:r>
      <w:r w:rsidRPr="00E87842">
        <w:rPr>
          <w:lang w:val="it-IT"/>
        </w:rPr>
        <w:t xml:space="preserve"> </w:t>
      </w:r>
      <w:r w:rsidRPr="00E87842">
        <w:rPr>
          <w:smallCaps/>
          <w:lang w:val="it-IT"/>
        </w:rPr>
        <w:t xml:space="preserve">Amministrazione digitale svizzera, </w:t>
      </w:r>
      <w:hyperlink r:id="rId6" w:history="1">
        <w:r w:rsidRPr="00E87842">
          <w:rPr>
            <w:rStyle w:val="Collegamentoipertestuale"/>
            <w:lang w:val="it-IT"/>
          </w:rPr>
          <w:t>Piano di attuazione ADS 2024</w:t>
        </w:r>
      </w:hyperlink>
      <w:r w:rsidRPr="00E87842">
        <w:rPr>
          <w:lang w:val="it-IT"/>
        </w:rPr>
        <w:t>, 26 ottob</w:t>
      </w:r>
      <w:r w:rsidRPr="005E5977">
        <w:rPr>
          <w:lang w:val="it-IT"/>
        </w:rPr>
        <w:t>re 2023 (non disponibile in italiano).</w:t>
      </w:r>
    </w:p>
  </w:footnote>
  <w:footnote w:id="18">
    <w:p w14:paraId="3C5181AD" w14:textId="77777777" w:rsidR="00B1188B" w:rsidRPr="005E5977" w:rsidRDefault="00B1188B" w:rsidP="00DD43C8">
      <w:pPr>
        <w:pStyle w:val="Testonotaapidipagina"/>
        <w:spacing w:after="40"/>
        <w:rPr>
          <w:lang w:val="it-IT"/>
        </w:rPr>
      </w:pPr>
      <w:r>
        <w:rPr>
          <w:rStyle w:val="Rimandonotaapidipagina"/>
        </w:rPr>
        <w:footnoteRef/>
      </w:r>
      <w:r w:rsidRPr="00E55127">
        <w:rPr>
          <w:lang w:val="it-IT"/>
        </w:rPr>
        <w:t xml:space="preserve"> Cfr. n. 2 cpv. 8 della convenzione quadro dell’ADS.</w:t>
      </w:r>
    </w:p>
  </w:footnote>
  <w:footnote w:id="19">
    <w:p w14:paraId="1DE8ACAE" w14:textId="77777777" w:rsidR="00B1188B" w:rsidRPr="00B857DA" w:rsidRDefault="00B1188B" w:rsidP="00DD43C8">
      <w:pPr>
        <w:pStyle w:val="Testonotaapidipagina"/>
        <w:spacing w:after="40"/>
        <w:rPr>
          <w:lang w:val="it-IT"/>
        </w:rPr>
      </w:pPr>
      <w:r>
        <w:rPr>
          <w:rStyle w:val="Rimandonotaapidipagina"/>
        </w:rPr>
        <w:footnoteRef/>
      </w:r>
      <w:r w:rsidRPr="00B857DA">
        <w:rPr>
          <w:lang w:val="it-IT"/>
        </w:rPr>
        <w:t xml:space="preserve"> </w:t>
      </w:r>
      <w:r w:rsidRPr="00B857DA">
        <w:rPr>
          <w:bCs/>
          <w:lang w:val="it-IT"/>
        </w:rPr>
        <w:t>Legge del 16.10.2023 del Cantone Grigioni sull'amministrazione digitale</w:t>
      </w:r>
      <w:r w:rsidRPr="00B857DA">
        <w:rPr>
          <w:b/>
          <w:bCs/>
          <w:lang w:val="it-IT"/>
        </w:rPr>
        <w:t xml:space="preserve"> </w:t>
      </w:r>
      <w:r w:rsidRPr="00B857DA">
        <w:rPr>
          <w:lang w:val="it-IT"/>
        </w:rPr>
        <w:t xml:space="preserve">(LADig; CSC </w:t>
      </w:r>
      <w:r w:rsidRPr="00B857DA">
        <w:rPr>
          <w:bCs/>
          <w:lang w:val="it-IT"/>
        </w:rPr>
        <w:t>177.100</w:t>
      </w:r>
      <w:r w:rsidRPr="00B857DA">
        <w:rPr>
          <w:lang w:val="it-IT"/>
        </w:rPr>
        <w:t>); Gesetz vom 06.05.2020 des Kantons Solothurnüber das Behördenportal (BehöPG; BGS 116.1); Loi du 16.05.2024 du Canton du Valais sur les services numériques des autorités (LSNA; RS 170.8).</w:t>
      </w:r>
    </w:p>
  </w:footnote>
  <w:footnote w:id="20">
    <w:p w14:paraId="02355918" w14:textId="77777777" w:rsidR="00B1188B" w:rsidRPr="00E55127" w:rsidRDefault="00B1188B" w:rsidP="00DD43C8">
      <w:pPr>
        <w:pStyle w:val="Testonotaapidipagina"/>
        <w:spacing w:after="40"/>
        <w:rPr>
          <w:lang w:val="de-DE"/>
        </w:rPr>
      </w:pPr>
      <w:r w:rsidRPr="00994C67">
        <w:rPr>
          <w:rStyle w:val="Rimandonotaapidipagina"/>
          <w:lang w:val="it-CH"/>
        </w:rPr>
        <w:footnoteRef/>
      </w:r>
      <w:r w:rsidRPr="00E55127">
        <w:rPr>
          <w:lang w:val="de-DE"/>
        </w:rPr>
        <w:t xml:space="preserve"> </w:t>
      </w:r>
      <w:r w:rsidRPr="00E55127">
        <w:rPr>
          <w:smallCaps/>
          <w:lang w:val="de-DE"/>
        </w:rPr>
        <w:t>Regierung des Kantons Graubünden</w:t>
      </w:r>
      <w:r w:rsidRPr="00E55127">
        <w:rPr>
          <w:lang w:val="de-DE"/>
        </w:rPr>
        <w:t>, Botschaft der Regierung an den Grossen Rat von 8. August 2023 - Bericht zur «Strategie digitale Verwaltung Graubünden 2024 – 2028», Heft Nr. 2 / 2023 – 2024, pag. 139 segg.</w:t>
      </w:r>
    </w:p>
  </w:footnote>
  <w:footnote w:id="21">
    <w:p w14:paraId="53A7A4F1" w14:textId="77777777" w:rsidR="00B1188B" w:rsidRPr="0011577C" w:rsidRDefault="00B1188B" w:rsidP="00DD43C8">
      <w:pPr>
        <w:pStyle w:val="Testonotaapidipagina"/>
        <w:spacing w:after="40"/>
        <w:rPr>
          <w:smallCaps/>
        </w:rPr>
      </w:pPr>
      <w:r>
        <w:rPr>
          <w:rStyle w:val="Rimandonotaapidipagina"/>
        </w:rPr>
        <w:footnoteRef/>
      </w:r>
      <w:r>
        <w:t xml:space="preserve"> </w:t>
      </w:r>
      <w:r w:rsidRPr="0011577C">
        <w:rPr>
          <w:smallCaps/>
        </w:rPr>
        <w:t>Regierungsrates des Kantons Solothurn</w:t>
      </w:r>
      <w:r>
        <w:t xml:space="preserve">, </w:t>
      </w:r>
      <w:r w:rsidRPr="0011577C">
        <w:t>Gesetz über das Behördenportal (BehöPG)</w:t>
      </w:r>
      <w:r>
        <w:t>, Botschaft und Entwurf des Regierungsrates an den Kantonsrat von Solothurn, 17</w:t>
      </w:r>
      <w:r w:rsidRPr="0011577C">
        <w:t xml:space="preserve"> </w:t>
      </w:r>
      <w:r>
        <w:t>dicembre</w:t>
      </w:r>
      <w:r w:rsidRPr="0011577C">
        <w:t xml:space="preserve"> 2019</w:t>
      </w:r>
      <w:r>
        <w:t xml:space="preserve">, in: </w:t>
      </w:r>
      <w:r w:rsidRPr="0011577C">
        <w:t>RRB Nr. 2019/2035</w:t>
      </w:r>
      <w:r>
        <w:t xml:space="preserve">, pagg. 10 segg; </w:t>
      </w:r>
      <w:r w:rsidRPr="0011577C">
        <w:rPr>
          <w:smallCaps/>
        </w:rPr>
        <w:t>Staatskanzlei des Kantons Solothurn</w:t>
      </w:r>
      <w:r>
        <w:rPr>
          <w:smallCaps/>
        </w:rPr>
        <w:t xml:space="preserve">, </w:t>
      </w:r>
      <w:r w:rsidRPr="0011577C">
        <w:t>Umsetzung Digitalisierungsstrategie «Impulsprogramm SO!Digital 2023 – 2025»; Bewilligung eines Verpflichtungskredits; Zusätzlicher Ressourcenaufbau und Änderung der Budgetstruktur</w:t>
      </w:r>
      <w:r>
        <w:t xml:space="preserve">, in: </w:t>
      </w:r>
      <w:r w:rsidRPr="0011577C">
        <w:t>SGB 0192/2022</w:t>
      </w:r>
      <w:r>
        <w:t>, pag. 12 segg.</w:t>
      </w:r>
    </w:p>
  </w:footnote>
  <w:footnote w:id="22">
    <w:p w14:paraId="616F865F" w14:textId="77777777" w:rsidR="00B1188B" w:rsidRPr="00E55127" w:rsidRDefault="00B1188B" w:rsidP="00DD43C8">
      <w:pPr>
        <w:pStyle w:val="Testonotaapidipagina"/>
        <w:spacing w:after="40"/>
        <w:rPr>
          <w:lang w:val="fr-FR"/>
        </w:rPr>
      </w:pPr>
      <w:r w:rsidRPr="00994C67">
        <w:rPr>
          <w:rStyle w:val="Rimandonotaapidipagina"/>
          <w:lang w:val="it-CH"/>
        </w:rPr>
        <w:footnoteRef/>
      </w:r>
      <w:r w:rsidRPr="00E55127">
        <w:rPr>
          <w:lang w:val="fr-FR"/>
        </w:rPr>
        <w:t xml:space="preserve"> </w:t>
      </w:r>
      <w:r w:rsidRPr="00E55127">
        <w:rPr>
          <w:smallCaps/>
          <w:lang w:val="fr-FR"/>
        </w:rPr>
        <w:t>Conseil d’Etat du Canton du Valais</w:t>
      </w:r>
      <w:r w:rsidRPr="00E55127">
        <w:rPr>
          <w:lang w:val="fr-FR"/>
        </w:rPr>
        <w:t>, Message accompagnant le projet de loi sur les services numériques des autorités (LSNA), in: GC/GR-2022-051, pag. 41 segg.</w:t>
      </w:r>
    </w:p>
  </w:footnote>
  <w:footnote w:id="23">
    <w:p w14:paraId="0E82CCAC" w14:textId="77777777" w:rsidR="00B1188B" w:rsidRPr="007D46D9" w:rsidRDefault="00B1188B" w:rsidP="00DD43C8">
      <w:pPr>
        <w:pStyle w:val="Testonotaapidipagina"/>
        <w:spacing w:after="40"/>
        <w:rPr>
          <w:lang w:val="it-CH"/>
        </w:rPr>
      </w:pPr>
      <w:r>
        <w:rPr>
          <w:rStyle w:val="Rimandonotaapidipagina"/>
        </w:rPr>
        <w:footnoteRef/>
      </w:r>
      <w:r w:rsidRPr="001A5CC1">
        <w:rPr>
          <w:lang w:val="it-CH"/>
        </w:rPr>
        <w:t xml:space="preserve"> </w:t>
      </w:r>
      <w:r w:rsidRPr="00994C67">
        <w:rPr>
          <w:lang w:val="it-CH"/>
        </w:rPr>
        <w:t xml:space="preserve">Risoluzione governativa n. </w:t>
      </w:r>
      <w:r>
        <w:rPr>
          <w:lang w:val="it-CH"/>
        </w:rPr>
        <w:t>1110</w:t>
      </w:r>
      <w:r w:rsidRPr="00994C67">
        <w:rPr>
          <w:lang w:val="it-CH"/>
        </w:rPr>
        <w:t xml:space="preserve"> del </w:t>
      </w:r>
      <w:r>
        <w:rPr>
          <w:lang w:val="it-CH"/>
        </w:rPr>
        <w:t>6 marzo 2024 inerente all’appr</w:t>
      </w:r>
      <w:r w:rsidRPr="006B5FB9">
        <w:rPr>
          <w:lang w:val="it-CH"/>
        </w:rPr>
        <w:t>o</w:t>
      </w:r>
      <w:r>
        <w:rPr>
          <w:lang w:val="it-CH"/>
        </w:rPr>
        <w:t>vazione del</w:t>
      </w:r>
      <w:r w:rsidRPr="006B5FB9">
        <w:rPr>
          <w:lang w:val="it-CH"/>
        </w:rPr>
        <w:t xml:space="preserve"> mandat</w:t>
      </w:r>
      <w:r>
        <w:rPr>
          <w:lang w:val="it-CH"/>
        </w:rPr>
        <w:t xml:space="preserve">o di prestazione quadriennale per il periodo 2024-2027 </w:t>
      </w:r>
      <w:r w:rsidRPr="006B5FB9">
        <w:rPr>
          <w:lang w:val="it-CH"/>
        </w:rPr>
        <w:t>tra il Consiglio di Stato e il CS</w:t>
      </w:r>
      <w:r>
        <w:rPr>
          <w:lang w:val="it-CH"/>
        </w:rPr>
        <w:t>I</w:t>
      </w:r>
      <w:r w:rsidRPr="00994C67">
        <w:rPr>
          <w:lang w:val="it-CH"/>
        </w:rPr>
        <w:t>.</w:t>
      </w:r>
    </w:p>
  </w:footnote>
  <w:footnote w:id="24">
    <w:p w14:paraId="4AF29403" w14:textId="77777777" w:rsidR="00B1188B" w:rsidRPr="00994C67" w:rsidRDefault="00B1188B" w:rsidP="00DD43C8">
      <w:pPr>
        <w:pStyle w:val="Testonotaapidipagina"/>
        <w:spacing w:after="40"/>
        <w:rPr>
          <w:lang w:val="it-CH"/>
        </w:rPr>
      </w:pPr>
      <w:r w:rsidRPr="00994C67">
        <w:rPr>
          <w:rStyle w:val="Rimandonotaapidipagina"/>
          <w:lang w:val="it-CH"/>
        </w:rPr>
        <w:footnoteRef/>
      </w:r>
      <w:r w:rsidRPr="00994C67">
        <w:rPr>
          <w:lang w:val="it-CH"/>
        </w:rPr>
        <w:t xml:space="preserve"> Risoluzione governativa n. 2898 del 18 giugno 2002 inerente alle linee direttive per l’in</w:t>
      </w:r>
      <w:r>
        <w:rPr>
          <w:lang w:val="it-CH"/>
        </w:rPr>
        <w:t>formatica nell’Amministrazione c</w:t>
      </w:r>
      <w:r w:rsidRPr="00994C67">
        <w:rPr>
          <w:lang w:val="it-CH"/>
        </w:rPr>
        <w:t>antonale.</w:t>
      </w:r>
    </w:p>
  </w:footnote>
  <w:footnote w:id="25">
    <w:p w14:paraId="57251367" w14:textId="77777777" w:rsidR="00B1188B" w:rsidRPr="004B0CED" w:rsidRDefault="00B1188B" w:rsidP="00DD43C8">
      <w:pPr>
        <w:pStyle w:val="Testonotaapidipagina"/>
        <w:spacing w:after="40"/>
        <w:rPr>
          <w:lang w:val="it-CH"/>
        </w:rPr>
      </w:pPr>
      <w:r w:rsidRPr="00994C67">
        <w:rPr>
          <w:rStyle w:val="Rimandonotaapidipagina"/>
          <w:lang w:val="it-CH"/>
        </w:rPr>
        <w:footnoteRef/>
      </w:r>
      <w:r>
        <w:rPr>
          <w:lang w:val="it-CH"/>
        </w:rPr>
        <w:t xml:space="preserve"> Risoluzione governativa</w:t>
      </w:r>
      <w:r w:rsidRPr="00994C67">
        <w:rPr>
          <w:lang w:val="it-CH"/>
        </w:rPr>
        <w:t xml:space="preserve"> n. 6309 del 21 dicembre 2022 concernente l’approvazione del documento «Trasformazione digitale AC: concetto di governance».</w:t>
      </w:r>
    </w:p>
  </w:footnote>
  <w:footnote w:id="26">
    <w:p w14:paraId="446627DD" w14:textId="77777777" w:rsidR="00B1188B" w:rsidRPr="00994C67" w:rsidRDefault="00B1188B" w:rsidP="00934FD5">
      <w:pPr>
        <w:pStyle w:val="Testonotaapidipagina"/>
        <w:spacing w:after="40"/>
        <w:rPr>
          <w:lang w:val="it-CH"/>
        </w:rPr>
      </w:pPr>
      <w:r w:rsidRPr="00994C67">
        <w:rPr>
          <w:rStyle w:val="Rimandonotaapidipagina"/>
          <w:lang w:val="it-CH"/>
        </w:rPr>
        <w:footnoteRef/>
      </w:r>
      <w:r w:rsidRPr="00994C67">
        <w:rPr>
          <w:lang w:val="it-CH"/>
        </w:rPr>
        <w:t xml:space="preserve"> </w:t>
      </w:r>
      <w:r w:rsidRPr="00994C67">
        <w:rPr>
          <w:smallCaps/>
          <w:lang w:val="it-CH"/>
        </w:rPr>
        <w:t>Consiglio di Stato della Repubblica e Cantone Ticino,</w:t>
      </w:r>
      <w:r w:rsidRPr="00994C67">
        <w:rPr>
          <w:lang w:val="it-CH"/>
        </w:rPr>
        <w:t xml:space="preserve"> </w:t>
      </w:r>
      <w:hyperlink r:id="rId7" w:history="1">
        <w:r w:rsidRPr="00994C67">
          <w:rPr>
            <w:rStyle w:val="Collegamentoipertestuale"/>
            <w:lang w:val="it-CH"/>
          </w:rPr>
          <w:t>Strategia per la trasformazione digitale del Cantone Ticino</w:t>
        </w:r>
      </w:hyperlink>
      <w:r w:rsidRPr="00994C67">
        <w:rPr>
          <w:lang w:val="it-CH"/>
        </w:rPr>
        <w:t>, pag. 7.</w:t>
      </w:r>
    </w:p>
  </w:footnote>
  <w:footnote w:id="27">
    <w:p w14:paraId="1E143423" w14:textId="77777777" w:rsidR="00B1188B" w:rsidRPr="00EB3DF6" w:rsidRDefault="00B1188B" w:rsidP="00934FD5">
      <w:pPr>
        <w:pStyle w:val="Testonotaapidipagina"/>
        <w:spacing w:after="40"/>
        <w:rPr>
          <w:lang w:val="it-CH"/>
        </w:rPr>
      </w:pPr>
      <w:r w:rsidRPr="00EB3DF6">
        <w:rPr>
          <w:rStyle w:val="Rimandonotaapidipagina"/>
          <w:lang w:val="it-CH"/>
        </w:rPr>
        <w:footnoteRef/>
      </w:r>
      <w:r w:rsidRPr="00EB3DF6">
        <w:rPr>
          <w:lang w:val="it-CH"/>
        </w:rPr>
        <w:t xml:space="preserve"> Legge del 10 marzo 1987 organica comunale (LOC; RL 181.100)</w:t>
      </w:r>
      <w:r>
        <w:rPr>
          <w:lang w:val="it-CH"/>
        </w:rPr>
        <w:t>.</w:t>
      </w:r>
    </w:p>
  </w:footnote>
  <w:footnote w:id="28">
    <w:p w14:paraId="0820D6F2" w14:textId="77777777" w:rsidR="00B1188B" w:rsidRPr="00B857DA" w:rsidRDefault="00B1188B" w:rsidP="00934FD5">
      <w:pPr>
        <w:pStyle w:val="Testonotaapidipagina"/>
        <w:spacing w:after="40"/>
        <w:rPr>
          <w:lang w:val="it-CH"/>
        </w:rPr>
      </w:pPr>
      <w:r>
        <w:rPr>
          <w:rStyle w:val="Rimandonotaapidipagina"/>
        </w:rPr>
        <w:footnoteRef/>
      </w:r>
      <w:r w:rsidRPr="00B857DA">
        <w:rPr>
          <w:lang w:val="it-CH"/>
        </w:rPr>
        <w:t xml:space="preserve"> </w:t>
      </w:r>
      <w:r w:rsidRPr="00EB3DF6">
        <w:rPr>
          <w:lang w:val="it-CH"/>
        </w:rPr>
        <w:t>Regolamento del 30 giugno 1987 di applicazione della legge organica comunale (RALOC; RL 181.110).</w:t>
      </w:r>
    </w:p>
  </w:footnote>
  <w:footnote w:id="29">
    <w:p w14:paraId="6EE2A62D" w14:textId="77777777" w:rsidR="00B1188B" w:rsidRPr="00994C67" w:rsidRDefault="00B1188B" w:rsidP="00934FD5">
      <w:pPr>
        <w:pStyle w:val="Testonotaapidipagina"/>
        <w:spacing w:after="40"/>
        <w:rPr>
          <w:lang w:val="it-CH"/>
        </w:rPr>
      </w:pPr>
      <w:r>
        <w:rPr>
          <w:rStyle w:val="Rimandonotaapidipagina"/>
        </w:rPr>
        <w:footnoteRef/>
      </w:r>
      <w:r w:rsidRPr="00994C67">
        <w:rPr>
          <w:lang w:val="it-CH"/>
        </w:rPr>
        <w:t xml:space="preserve"> </w:t>
      </w:r>
      <w:r w:rsidRPr="00994C67">
        <w:rPr>
          <w:smallCaps/>
          <w:lang w:val="it-CH"/>
        </w:rPr>
        <w:t>Consiglio di Stato della Repubblica e Cantone Ticino</w:t>
      </w:r>
      <w:r w:rsidRPr="00994C67">
        <w:rPr>
          <w:lang w:val="it-CH"/>
        </w:rPr>
        <w:t xml:space="preserve">, </w:t>
      </w:r>
      <w:hyperlink r:id="rId8" w:history="1">
        <w:r w:rsidRPr="00994C67">
          <w:rPr>
            <w:rStyle w:val="Collegamentoipertestuale"/>
            <w:lang w:val="it-CH"/>
          </w:rPr>
          <w:t>Programma di legislatura 2023-2027</w:t>
        </w:r>
      </w:hyperlink>
      <w:r w:rsidRPr="00994C67">
        <w:rPr>
          <w:lang w:val="it-CH"/>
        </w:rPr>
        <w:t>.</w:t>
      </w:r>
    </w:p>
  </w:footnote>
  <w:footnote w:id="30">
    <w:p w14:paraId="080E0942" w14:textId="77777777" w:rsidR="00B1188B" w:rsidRPr="00044157" w:rsidRDefault="00B1188B" w:rsidP="00934FD5">
      <w:pPr>
        <w:pStyle w:val="Testonotaapidipagina"/>
        <w:spacing w:after="40"/>
        <w:rPr>
          <w:lang w:val="it-CH"/>
        </w:rPr>
      </w:pPr>
      <w:r w:rsidRPr="00994C67">
        <w:rPr>
          <w:rStyle w:val="Rimandonotaapidipagina"/>
          <w:lang w:val="it-CH"/>
        </w:rPr>
        <w:footnoteRef/>
      </w:r>
      <w:r w:rsidRPr="00994C67">
        <w:rPr>
          <w:lang w:val="it-CH"/>
        </w:rPr>
        <w:t xml:space="preserve"> </w:t>
      </w:r>
      <w:r w:rsidRPr="0011577C">
        <w:rPr>
          <w:smallCaps/>
          <w:lang w:val="it-CH"/>
        </w:rPr>
        <w:t>Cancelleria dello Stato</w:t>
      </w:r>
      <w:r>
        <w:rPr>
          <w:lang w:val="it-CH"/>
        </w:rPr>
        <w:t xml:space="preserve"> </w:t>
      </w:r>
      <w:r w:rsidRPr="00994C67">
        <w:rPr>
          <w:smallCaps/>
          <w:lang w:val="it-CH"/>
        </w:rPr>
        <w:t>della Repubblica e Cantone Ticino</w:t>
      </w:r>
      <w:r>
        <w:rPr>
          <w:lang w:val="it-CH"/>
        </w:rPr>
        <w:t xml:space="preserve">, </w:t>
      </w:r>
      <w:hyperlink r:id="rId9" w:history="1">
        <w:r w:rsidRPr="0011577C">
          <w:rPr>
            <w:rStyle w:val="Collegamentoipertestuale"/>
            <w:lang w:val="it-CH"/>
          </w:rPr>
          <w:t>Prospettiva 2040</w:t>
        </w:r>
      </w:hyperlink>
      <w:r>
        <w:rPr>
          <w:lang w:val="it-CH"/>
        </w:rPr>
        <w:t>.</w:t>
      </w:r>
    </w:p>
  </w:footnote>
  <w:footnote w:id="31">
    <w:p w14:paraId="1D85D4AA" w14:textId="77777777" w:rsidR="00B1188B" w:rsidRPr="00695BE7" w:rsidRDefault="00B1188B" w:rsidP="00934FD5">
      <w:pPr>
        <w:spacing w:before="0" w:after="40" w:line="240" w:lineRule="auto"/>
        <w:jc w:val="both"/>
      </w:pPr>
      <w:r>
        <w:rPr>
          <w:rStyle w:val="Rimandonotaapidipagina"/>
        </w:rPr>
        <w:footnoteRef/>
      </w:r>
      <w:r w:rsidRPr="00D41016">
        <w:t xml:space="preserve"> </w:t>
      </w:r>
      <w:r w:rsidRPr="00E070FA">
        <w:rPr>
          <w:sz w:val="22"/>
        </w:rPr>
        <w:t xml:space="preserve">Cfr. </w:t>
      </w:r>
      <w:r w:rsidRPr="00E070FA">
        <w:rPr>
          <w:smallCaps/>
          <w:sz w:val="22"/>
        </w:rPr>
        <w:t>Dipartimento federale delle finanze / Conferenza dei governi cantonali</w:t>
      </w:r>
      <w:r w:rsidRPr="00E070FA">
        <w:rPr>
          <w:sz w:val="22"/>
        </w:rPr>
        <w:t xml:space="preserve">, Administration numérique : projet d’optimisation du pilotage et de la coordination au sein de l’État fédéral, Rapport final, ottobre 2019, pag. 8 seg; </w:t>
      </w:r>
      <w:r w:rsidRPr="00E070FA">
        <w:rPr>
          <w:smallCaps/>
          <w:sz w:val="22"/>
        </w:rPr>
        <w:t xml:space="preserve">Cancelleria federale, </w:t>
      </w:r>
      <w:r w:rsidRPr="00E070FA">
        <w:rPr>
          <w:sz w:val="22"/>
        </w:rPr>
        <w:t xml:space="preserve">Diskussionspapier «Schweizer Datenökosystem» - Aufbau und Weiterentwicklung des Schweizer Datenökosystems und der dazugehörigen Datenaustauschinfrastrukturen, gennaio 2023, pag. 62; </w:t>
      </w:r>
      <w:r w:rsidRPr="00E070FA">
        <w:rPr>
          <w:smallCaps/>
          <w:sz w:val="22"/>
        </w:rPr>
        <w:t>Tereza Cahlikova</w:t>
      </w:r>
      <w:r w:rsidRPr="00E070FA">
        <w:rPr>
          <w:sz w:val="22"/>
        </w:rPr>
        <w:t>, The Uptake of e-Government in Switzerland : An Improbable Mismatch ?, lausanne 2019, pag. 284 segg.</w:t>
      </w:r>
    </w:p>
  </w:footnote>
  <w:footnote w:id="32">
    <w:p w14:paraId="323C2D43" w14:textId="77777777" w:rsidR="00B1188B" w:rsidRPr="001D01AA" w:rsidRDefault="00B1188B" w:rsidP="00934FD5">
      <w:pPr>
        <w:pStyle w:val="Testonotaapidipagina"/>
        <w:spacing w:after="40"/>
        <w:rPr>
          <w:lang w:val="it-IT"/>
        </w:rPr>
      </w:pPr>
      <w:r>
        <w:rPr>
          <w:rStyle w:val="Rimandonotaapidipagina"/>
        </w:rPr>
        <w:footnoteRef/>
      </w:r>
      <w:r w:rsidRPr="001D01AA">
        <w:rPr>
          <w:lang w:val="it-IT"/>
        </w:rPr>
        <w:t xml:space="preserve"> </w:t>
      </w:r>
      <w:r>
        <w:rPr>
          <w:lang w:val="it-IT"/>
        </w:rPr>
        <w:t>Vedi allegato alla r</w:t>
      </w:r>
      <w:r w:rsidRPr="00B25DED">
        <w:rPr>
          <w:lang w:val="it-IT"/>
        </w:rPr>
        <w:t>isoluzione governativa n. 6309</w:t>
      </w:r>
      <w:r>
        <w:rPr>
          <w:lang w:val="it-IT"/>
        </w:rPr>
        <w:t>.</w:t>
      </w:r>
    </w:p>
  </w:footnote>
  <w:footnote w:id="33">
    <w:p w14:paraId="49A14353" w14:textId="77777777" w:rsidR="00B1188B" w:rsidRPr="007C0135" w:rsidRDefault="00B1188B" w:rsidP="003F5EB0">
      <w:pPr>
        <w:spacing w:before="0" w:after="40" w:line="240" w:lineRule="auto"/>
        <w:jc w:val="both"/>
      </w:pPr>
      <w:r>
        <w:rPr>
          <w:rStyle w:val="Rimandonotaapidipagina"/>
        </w:rPr>
        <w:footnoteRef/>
      </w:r>
      <w:r>
        <w:t xml:space="preserve"> </w:t>
      </w:r>
      <w:r w:rsidRPr="00E070FA">
        <w:rPr>
          <w:sz w:val="22"/>
        </w:rPr>
        <w:t xml:space="preserve">Per esempio l’ufficio di Statistica per </w:t>
      </w:r>
      <w:r>
        <w:rPr>
          <w:sz w:val="22"/>
        </w:rPr>
        <w:t>i dati pubblici aperti (OGD),</w:t>
      </w:r>
      <w:r w:rsidRPr="00E070FA">
        <w:rPr>
          <w:sz w:val="22"/>
        </w:rPr>
        <w:t xml:space="preserve"> l’Archivio di Stato per la gestione del ciclo di vita dei documenti e l’archiviazione</w:t>
      </w:r>
      <w:r>
        <w:rPr>
          <w:sz w:val="22"/>
        </w:rPr>
        <w:t xml:space="preserve"> o l’Istituto per la Formazione continua (IFC) per le competenze digitali</w:t>
      </w:r>
      <w:r w:rsidRPr="00E070FA">
        <w:rPr>
          <w:sz w:val="22"/>
        </w:rPr>
        <w:t>.</w:t>
      </w:r>
    </w:p>
  </w:footnote>
  <w:footnote w:id="34">
    <w:p w14:paraId="4AA094C7" w14:textId="77777777" w:rsidR="00B1188B" w:rsidRPr="00F7619A" w:rsidRDefault="00B1188B" w:rsidP="003F5EB0">
      <w:pPr>
        <w:pStyle w:val="Testonotaapidipagina"/>
        <w:spacing w:after="40"/>
        <w:rPr>
          <w:lang w:val="it-CH"/>
        </w:rPr>
      </w:pPr>
      <w:r>
        <w:rPr>
          <w:rStyle w:val="Rimandonotaapidipagina"/>
        </w:rPr>
        <w:footnoteRef/>
      </w:r>
      <w:r w:rsidRPr="00B31DEA">
        <w:rPr>
          <w:lang w:val="it-IT"/>
        </w:rPr>
        <w:t xml:space="preserve"> </w:t>
      </w:r>
      <w:r>
        <w:rPr>
          <w:lang w:val="it-CH"/>
        </w:rPr>
        <w:t>P.es. Berna o Soletta.</w:t>
      </w:r>
    </w:p>
  </w:footnote>
  <w:footnote w:id="35">
    <w:p w14:paraId="0D787707" w14:textId="77777777" w:rsidR="00B1188B" w:rsidRPr="00695BE7" w:rsidRDefault="00B1188B" w:rsidP="00934FD5">
      <w:pPr>
        <w:pStyle w:val="Testonotaapidipagina"/>
        <w:spacing w:after="40"/>
        <w:rPr>
          <w:lang w:val="it-CH"/>
        </w:rPr>
      </w:pPr>
      <w:r>
        <w:rPr>
          <w:rStyle w:val="Rimandonotaapidipagina"/>
        </w:rPr>
        <w:footnoteRef/>
      </w:r>
      <w:r w:rsidRPr="0013779C">
        <w:rPr>
          <w:lang w:val="it-CH"/>
        </w:rPr>
        <w:t xml:space="preserve"> </w:t>
      </w:r>
      <w:r>
        <w:rPr>
          <w:lang w:val="it-CH"/>
        </w:rPr>
        <w:t>Lista non esaustiva. A</w:t>
      </w:r>
      <w:r w:rsidRPr="00454B92">
        <w:rPr>
          <w:lang w:val="it-CH"/>
        </w:rPr>
        <w:t xml:space="preserve"> causa dello sviluppo tecnologico, in futuro potrebbe essere necessario includere altre tecnologie come servizi di base del Cantone</w:t>
      </w:r>
      <w:r>
        <w:rPr>
          <w:lang w:val="it-CH"/>
        </w:rPr>
        <w:t>. Cfr. commento ad art. 13, 2.7.4.</w:t>
      </w:r>
    </w:p>
  </w:footnote>
  <w:footnote w:id="36">
    <w:p w14:paraId="617B0E20" w14:textId="77777777" w:rsidR="00B1188B" w:rsidRPr="00257DAD" w:rsidRDefault="00B1188B" w:rsidP="003F5EB0">
      <w:pPr>
        <w:pStyle w:val="Testonotaapidipagina"/>
        <w:spacing w:after="40"/>
        <w:rPr>
          <w:lang w:val="it-CH"/>
        </w:rPr>
      </w:pPr>
      <w:r>
        <w:rPr>
          <w:rStyle w:val="Rimandonotaapidipagina"/>
        </w:rPr>
        <w:footnoteRef/>
      </w:r>
      <w:r w:rsidRPr="0013779C">
        <w:rPr>
          <w:lang w:val="it-CH"/>
        </w:rPr>
        <w:t xml:space="preserve"> </w:t>
      </w:r>
      <w:r>
        <w:rPr>
          <w:lang w:val="it-CH"/>
        </w:rPr>
        <w:t xml:space="preserve">Cfr. </w:t>
      </w:r>
      <w:hyperlink r:id="rId10" w:history="1">
        <w:r w:rsidRPr="00B857DA">
          <w:rPr>
            <w:rStyle w:val="Collegamentoipertestuale"/>
            <w:lang w:val="it-CH"/>
          </w:rPr>
          <w:t>https://www.sportello.ti.ch/</w:t>
        </w:r>
      </w:hyperlink>
      <w:r>
        <w:rPr>
          <w:lang w:val="it-CH"/>
        </w:rPr>
        <w:t>.</w:t>
      </w:r>
    </w:p>
  </w:footnote>
  <w:footnote w:id="37">
    <w:p w14:paraId="48D9BF83" w14:textId="77777777" w:rsidR="00B1188B" w:rsidRPr="00A652B1" w:rsidRDefault="00B1188B" w:rsidP="003F5EB0">
      <w:pPr>
        <w:pStyle w:val="Testonotaapidipagina"/>
        <w:spacing w:after="40"/>
        <w:rPr>
          <w:lang w:val="it-CH"/>
        </w:rPr>
      </w:pPr>
      <w:r>
        <w:rPr>
          <w:rStyle w:val="Rimandonotaapidipagina"/>
        </w:rPr>
        <w:footnoteRef/>
      </w:r>
      <w:r w:rsidRPr="00E55127">
        <w:rPr>
          <w:lang w:val="it-IT"/>
        </w:rPr>
        <w:t xml:space="preserve"> </w:t>
      </w:r>
      <w:r w:rsidRPr="00A652B1">
        <w:rPr>
          <w:smallCaps/>
          <w:lang w:val="it-CH"/>
        </w:rPr>
        <w:t>Associazione iGovPortal.ch</w:t>
      </w:r>
      <w:r>
        <w:rPr>
          <w:lang w:val="it-CH"/>
        </w:rPr>
        <w:t xml:space="preserve">, </w:t>
      </w:r>
      <w:hyperlink r:id="rId11" w:history="1">
        <w:r w:rsidRPr="00A652B1">
          <w:rPr>
            <w:rStyle w:val="Collegamentoipertestuale"/>
            <w:lang w:val="it-CH"/>
          </w:rPr>
          <w:t>Statuts de l’association</w:t>
        </w:r>
      </w:hyperlink>
      <w:r>
        <w:rPr>
          <w:lang w:val="it-CH"/>
        </w:rPr>
        <w:t>, maggio 2022.</w:t>
      </w:r>
    </w:p>
  </w:footnote>
  <w:footnote w:id="38">
    <w:p w14:paraId="6494CEEB" w14:textId="77777777" w:rsidR="00B1188B" w:rsidRPr="00A652B1" w:rsidRDefault="00B1188B" w:rsidP="003F5EB0">
      <w:pPr>
        <w:pStyle w:val="Testonotaapidipagina"/>
        <w:spacing w:after="40"/>
        <w:rPr>
          <w:lang w:val="it-CH"/>
        </w:rPr>
      </w:pPr>
      <w:r>
        <w:rPr>
          <w:rStyle w:val="Rimandonotaapidipagina"/>
        </w:rPr>
        <w:footnoteRef/>
      </w:r>
      <w:r w:rsidRPr="00E55127">
        <w:rPr>
          <w:lang w:val="it-IT"/>
        </w:rPr>
        <w:t xml:space="preserve"> Basilea Campagna, Friburgo, Glarona, Grigioni, Giura, Lucerna, San Gallo, Soletta, Vallese.</w:t>
      </w:r>
    </w:p>
  </w:footnote>
  <w:footnote w:id="39">
    <w:p w14:paraId="3BD2EE67" w14:textId="77777777" w:rsidR="00B1188B" w:rsidRPr="00297D93" w:rsidRDefault="00B1188B" w:rsidP="003F5EB0">
      <w:pPr>
        <w:pStyle w:val="Testonotaapidipagina"/>
        <w:spacing w:after="40"/>
        <w:rPr>
          <w:lang w:val="it-CH"/>
        </w:rPr>
      </w:pPr>
      <w:r>
        <w:rPr>
          <w:rStyle w:val="Rimandonotaapidipagina"/>
        </w:rPr>
        <w:footnoteRef/>
      </w:r>
      <w:r w:rsidRPr="00E55127">
        <w:rPr>
          <w:lang w:val="it-IT"/>
        </w:rPr>
        <w:t xml:space="preserve"> </w:t>
      </w:r>
      <w:r>
        <w:rPr>
          <w:lang w:val="it-CH"/>
        </w:rPr>
        <w:t xml:space="preserve">Si veda per esempio la norma </w:t>
      </w:r>
      <w:hyperlink r:id="rId12" w:history="1">
        <w:r w:rsidRPr="00A652B1">
          <w:rPr>
            <w:rStyle w:val="Collegamentoipertestuale"/>
            <w:lang w:val="it-CH"/>
          </w:rPr>
          <w:t>eCH-0258 – Interface eInt</w:t>
        </w:r>
      </w:hyperlink>
      <w:r>
        <w:rPr>
          <w:lang w:val="it-CH"/>
        </w:rPr>
        <w:t xml:space="preserve">, che definisce uno standard per l’interfacciamento tra gli sportelli digitali dei servizi delle collettività pubbliche e gli applicativi dei fornitori di servizi esterni. L’applicazione di questa norma </w:t>
      </w:r>
      <w:r w:rsidRPr="00A652B1">
        <w:rPr>
          <w:lang w:val="it-CH"/>
        </w:rPr>
        <w:t>riduce la complessità e facilita l'integrazione tra sistemi diversi</w:t>
      </w:r>
      <w:r>
        <w:rPr>
          <w:lang w:val="it-CH"/>
        </w:rPr>
        <w:t xml:space="preserve">, e facilita enormemente </w:t>
      </w:r>
      <w:r w:rsidRPr="00A652B1">
        <w:rPr>
          <w:lang w:val="it-CH"/>
        </w:rPr>
        <w:t>il cambiamento di fornitori di servizi.</w:t>
      </w:r>
    </w:p>
  </w:footnote>
  <w:footnote w:id="40">
    <w:p w14:paraId="2610C7E0" w14:textId="77777777" w:rsidR="00B1188B" w:rsidRPr="00436171" w:rsidRDefault="00B1188B" w:rsidP="00934FD5">
      <w:pPr>
        <w:pStyle w:val="Testonotaapidipagina"/>
        <w:spacing w:after="40"/>
        <w:rPr>
          <w:lang w:val="it-CH"/>
        </w:rPr>
      </w:pPr>
      <w:r>
        <w:rPr>
          <w:rStyle w:val="Rimandonotaapidipagina"/>
        </w:rPr>
        <w:footnoteRef/>
      </w:r>
      <w:r w:rsidRPr="00044157">
        <w:rPr>
          <w:lang w:val="it-CH"/>
        </w:rPr>
        <w:t xml:space="preserve"> </w:t>
      </w:r>
      <w:r w:rsidRPr="00436171">
        <w:rPr>
          <w:lang w:val="it-CH"/>
        </w:rPr>
        <w:t xml:space="preserve">Una lista esemplificativa di applicativi già integrati è disponibile sul </w:t>
      </w:r>
      <w:hyperlink r:id="rId13" w:history="1">
        <w:r w:rsidRPr="00436171">
          <w:rPr>
            <w:rStyle w:val="Collegamentoipertestuale"/>
            <w:lang w:val="it-CH"/>
          </w:rPr>
          <w:t>sito dell’associazione iGovPortal</w:t>
        </w:r>
      </w:hyperlink>
      <w:r w:rsidRPr="00436171">
        <w:rPr>
          <w:rStyle w:val="Collegamentoipertestuale"/>
          <w:u w:val="none"/>
          <w:lang w:val="it-CH"/>
        </w:rPr>
        <w:t>.</w:t>
      </w:r>
    </w:p>
  </w:footnote>
  <w:footnote w:id="41">
    <w:p w14:paraId="6CD0A9C6" w14:textId="77777777" w:rsidR="00B1188B" w:rsidRPr="00436171" w:rsidRDefault="00B1188B" w:rsidP="00934FD5">
      <w:pPr>
        <w:pStyle w:val="Testonotaapidipagina"/>
        <w:spacing w:after="40"/>
        <w:rPr>
          <w:lang w:val="it-CH"/>
        </w:rPr>
      </w:pPr>
      <w:r w:rsidRPr="00436171">
        <w:rPr>
          <w:rStyle w:val="Rimandonotaapidipagina"/>
        </w:rPr>
        <w:footnoteRef/>
      </w:r>
      <w:r w:rsidRPr="00436171">
        <w:rPr>
          <w:lang w:val="it-CH"/>
        </w:rPr>
        <w:t xml:space="preserve"> Maggiori informazioni sono disponibili sulla </w:t>
      </w:r>
      <w:hyperlink r:id="rId14" w:anchor="INM1070" w:history="1">
        <w:r w:rsidRPr="00436171">
          <w:rPr>
            <w:rStyle w:val="Collegamentoipertestuale"/>
            <w:lang w:val="it-CH"/>
          </w:rPr>
          <w:t>pagina dell’ADS</w:t>
        </w:r>
      </w:hyperlink>
      <w:r w:rsidRPr="00436171">
        <w:rPr>
          <w:lang w:val="it-CH"/>
        </w:rPr>
        <w:t xml:space="preserve">. </w:t>
      </w:r>
    </w:p>
  </w:footnote>
  <w:footnote w:id="42">
    <w:p w14:paraId="1C0E031F" w14:textId="77777777" w:rsidR="00B1188B" w:rsidRPr="00B857DA" w:rsidRDefault="00B1188B" w:rsidP="00934FD5">
      <w:pPr>
        <w:pStyle w:val="Testonotaapidipagina"/>
        <w:spacing w:after="40"/>
        <w:rPr>
          <w:lang w:val="it-CH"/>
        </w:rPr>
      </w:pPr>
      <w:r>
        <w:rPr>
          <w:rStyle w:val="Rimandonotaapidipagina"/>
        </w:rPr>
        <w:footnoteRef/>
      </w:r>
      <w:r w:rsidRPr="00B857DA">
        <w:rPr>
          <w:lang w:val="it-CH"/>
        </w:rPr>
        <w:t xml:space="preserve"> Cfr. </w:t>
      </w:r>
      <w:hyperlink r:id="rId15" w:history="1">
        <w:r w:rsidRPr="00B857DA">
          <w:rPr>
            <w:rStyle w:val="Collegamentoipertestuale"/>
            <w:lang w:val="it-CH"/>
          </w:rPr>
          <w:t>https://www.agov.admin.ch/it</w:t>
        </w:r>
      </w:hyperlink>
    </w:p>
  </w:footnote>
  <w:footnote w:id="43">
    <w:p w14:paraId="609A8F35" w14:textId="77777777" w:rsidR="00B1188B" w:rsidRPr="00436171" w:rsidRDefault="00B1188B" w:rsidP="00934FD5">
      <w:pPr>
        <w:pStyle w:val="Testonotaapidipagina"/>
        <w:spacing w:after="40"/>
        <w:rPr>
          <w:lang w:val="it-CH"/>
        </w:rPr>
      </w:pPr>
      <w:r w:rsidRPr="00436171">
        <w:rPr>
          <w:rStyle w:val="Rimandonotaapidipagina"/>
        </w:rPr>
        <w:footnoteRef/>
      </w:r>
      <w:r w:rsidRPr="00436171">
        <w:rPr>
          <w:lang w:val="it-IT"/>
        </w:rPr>
        <w:t xml:space="preserve"> </w:t>
      </w:r>
      <w:r w:rsidRPr="00436171">
        <w:rPr>
          <w:lang w:val="it-CH"/>
        </w:rPr>
        <w:t>Piano di attuazione ADS 2024, iniziativa 3.3.2.</w:t>
      </w:r>
    </w:p>
  </w:footnote>
  <w:footnote w:id="44">
    <w:p w14:paraId="2474C104" w14:textId="77777777" w:rsidR="00B1188B" w:rsidRPr="00436171" w:rsidRDefault="00B1188B" w:rsidP="00934FD5">
      <w:pPr>
        <w:pStyle w:val="Testonotaapidipagina"/>
        <w:spacing w:after="40"/>
        <w:rPr>
          <w:lang w:val="it-CH"/>
        </w:rPr>
      </w:pPr>
      <w:r w:rsidRPr="00436171">
        <w:rPr>
          <w:rStyle w:val="Rimandonotaapidipagina"/>
        </w:rPr>
        <w:footnoteRef/>
      </w:r>
      <w:r w:rsidRPr="00436171">
        <w:rPr>
          <w:lang w:val="it-CH"/>
        </w:rPr>
        <w:t xml:space="preserve"> Disegno di legge federale sul mezzo d’identificazione elettronico e altri mezzi di autenticazione elettronici (LIdE; FF 2023 2843).</w:t>
      </w:r>
    </w:p>
  </w:footnote>
  <w:footnote w:id="45">
    <w:p w14:paraId="2E1D8B59" w14:textId="77777777" w:rsidR="00B1188B" w:rsidRPr="00436171" w:rsidRDefault="00B1188B" w:rsidP="00934FD5">
      <w:pPr>
        <w:pStyle w:val="Testonotaapidipagina"/>
        <w:tabs>
          <w:tab w:val="left" w:pos="840"/>
        </w:tabs>
        <w:spacing w:after="40"/>
        <w:rPr>
          <w:lang w:val="it-CH"/>
        </w:rPr>
      </w:pPr>
      <w:r w:rsidRPr="00436171">
        <w:rPr>
          <w:rStyle w:val="Rimandonotaapidipagina"/>
        </w:rPr>
        <w:footnoteRef/>
      </w:r>
      <w:r w:rsidRPr="00436171">
        <w:rPr>
          <w:lang w:val="it-CH"/>
        </w:rPr>
        <w:t xml:space="preserve"> Cfr. </w:t>
      </w:r>
      <w:hyperlink r:id="rId16" w:history="1">
        <w:r w:rsidRPr="00436171">
          <w:rPr>
            <w:rStyle w:val="Collegamentoipertestuale"/>
            <w:lang w:val="it-CH"/>
          </w:rPr>
          <w:t>https://www.validator.admin.ch/</w:t>
        </w:r>
      </w:hyperlink>
      <w:r w:rsidRPr="00436171">
        <w:rPr>
          <w:lang w:val="it-CH"/>
        </w:rPr>
        <w:t xml:space="preserve">, diffondere l’utilizzo di questo strumento faceva parte del </w:t>
      </w:r>
      <w:hyperlink r:id="rId17" w:history="1">
        <w:r w:rsidRPr="00436171">
          <w:rPr>
            <w:rStyle w:val="Collegamentoipertestuale"/>
            <w:lang w:val="it-CH"/>
          </w:rPr>
          <w:t>Piano di attuazione della Strategia di e-government Svizzera 2020-2023</w:t>
        </w:r>
      </w:hyperlink>
      <w:r w:rsidRPr="00436171">
        <w:rPr>
          <w:lang w:val="it-CH"/>
        </w:rPr>
        <w:t>.</w:t>
      </w:r>
    </w:p>
  </w:footnote>
  <w:footnote w:id="46">
    <w:p w14:paraId="3E77A774" w14:textId="77777777" w:rsidR="00B1188B" w:rsidRPr="00B857DA" w:rsidRDefault="00B1188B" w:rsidP="00934FD5">
      <w:pPr>
        <w:pStyle w:val="Testonotaapidipagina"/>
        <w:spacing w:after="40"/>
        <w:rPr>
          <w:lang w:val="it-CH"/>
        </w:rPr>
      </w:pPr>
      <w:r>
        <w:rPr>
          <w:rStyle w:val="Rimandonotaapidipagina"/>
        </w:rPr>
        <w:footnoteRef/>
      </w:r>
      <w:r w:rsidRPr="00B857DA">
        <w:rPr>
          <w:lang w:val="it-CH"/>
        </w:rPr>
        <w:t xml:space="preserve"> Cfr, commento ad art. 8, 2.7.4.</w:t>
      </w:r>
    </w:p>
  </w:footnote>
  <w:footnote w:id="47">
    <w:p w14:paraId="0F5FE9FB" w14:textId="77777777" w:rsidR="00B1188B" w:rsidRPr="00B857DA" w:rsidRDefault="00B1188B" w:rsidP="00934FD5">
      <w:pPr>
        <w:pStyle w:val="Testonotaapidipagina"/>
        <w:spacing w:after="40"/>
        <w:rPr>
          <w:lang w:val="it-CH"/>
        </w:rPr>
      </w:pPr>
      <w:r w:rsidRPr="00436171">
        <w:rPr>
          <w:rStyle w:val="Rimandonotaapidipagina"/>
        </w:rPr>
        <w:footnoteRef/>
      </w:r>
      <w:r w:rsidRPr="00B857DA">
        <w:rPr>
          <w:lang w:val="it-CH"/>
        </w:rPr>
        <w:t xml:space="preserve"> Cfr. commento ad art 19 e segg., 2.7.4.</w:t>
      </w:r>
    </w:p>
  </w:footnote>
  <w:footnote w:id="48">
    <w:p w14:paraId="6D9FF7AE" w14:textId="77777777" w:rsidR="00B1188B" w:rsidRPr="00436171" w:rsidRDefault="00B1188B" w:rsidP="00934FD5">
      <w:pPr>
        <w:pStyle w:val="Testonotaapidipagina"/>
        <w:spacing w:after="40"/>
        <w:rPr>
          <w:lang w:val="it-CH"/>
        </w:rPr>
      </w:pPr>
      <w:r w:rsidRPr="00436171">
        <w:rPr>
          <w:rStyle w:val="Rimandonotaapidipagina"/>
        </w:rPr>
        <w:footnoteRef/>
      </w:r>
      <w:r w:rsidRPr="00B857DA">
        <w:rPr>
          <w:lang w:val="it-CH"/>
        </w:rPr>
        <w:t xml:space="preserve"> Si veda il progetto «</w:t>
      </w:r>
      <w:hyperlink r:id="rId18" w:history="1">
        <w:r w:rsidRPr="00B857DA">
          <w:rPr>
            <w:rStyle w:val="Collegamentoipertestuale"/>
            <w:lang w:val="it-CH"/>
          </w:rPr>
          <w:t>Ecosistema di dati Svizzera</w:t>
        </w:r>
      </w:hyperlink>
      <w:r w:rsidRPr="00B857DA">
        <w:rPr>
          <w:lang w:val="it-CH"/>
        </w:rPr>
        <w:t>» volto a facilitare l'accesso e lo scambio di dati tra autorità, settore economico, mondo scientifico e società civile.</w:t>
      </w:r>
    </w:p>
  </w:footnote>
  <w:footnote w:id="49">
    <w:p w14:paraId="2CEDC293" w14:textId="77777777" w:rsidR="00B1188B" w:rsidRPr="00436171" w:rsidRDefault="00B1188B" w:rsidP="00934FD5">
      <w:pPr>
        <w:pStyle w:val="Testonotaapidipagina"/>
        <w:spacing w:after="40"/>
        <w:rPr>
          <w:lang w:val="it-CH"/>
        </w:rPr>
      </w:pPr>
      <w:r w:rsidRPr="00436171">
        <w:rPr>
          <w:rStyle w:val="Rimandonotaapidipagina"/>
        </w:rPr>
        <w:footnoteRef/>
      </w:r>
      <w:r w:rsidRPr="00B857DA">
        <w:rPr>
          <w:lang w:val="it-CH"/>
        </w:rPr>
        <w:t xml:space="preserve"> Il 22 agosto 2022, la Commissione della scienza, dell'educazione e della cultura del Consiglio degli Stati ha depositato l'iniziativa parlamentare 22.3890, intitolata "</w:t>
      </w:r>
      <w:hyperlink r:id="rId19" w:history="1">
        <w:r w:rsidRPr="00B857DA">
          <w:rPr>
            <w:rStyle w:val="Collegamentoipertestuale"/>
            <w:lang w:val="it-CH"/>
          </w:rPr>
          <w:t>Elaborare una legge quadro per l'utilizzo secondario dei dati</w:t>
        </w:r>
      </w:hyperlink>
      <w:r w:rsidRPr="00B857DA">
        <w:rPr>
          <w:lang w:val="it-CH"/>
        </w:rPr>
        <w:t xml:space="preserve">". L’iniziativa è stata trasmessa al Consiglio federale e ripresa nel </w:t>
      </w:r>
      <w:hyperlink r:id="rId20" w:history="1">
        <w:r w:rsidRPr="00B857DA">
          <w:rPr>
            <w:rStyle w:val="Collegamentoipertestuale"/>
            <w:lang w:val="it-CH"/>
          </w:rPr>
          <w:t>piano di azione della Strategia Svizzera digitale</w:t>
        </w:r>
      </w:hyperlink>
      <w:r w:rsidRPr="00B857DA">
        <w:rPr>
          <w:lang w:val="it-CH"/>
        </w:rPr>
        <w:t>.</w:t>
      </w:r>
    </w:p>
  </w:footnote>
  <w:footnote w:id="50">
    <w:p w14:paraId="384E5EB0" w14:textId="77777777" w:rsidR="00B1188B" w:rsidRPr="00436171" w:rsidRDefault="00B1188B" w:rsidP="00934FD5">
      <w:pPr>
        <w:pStyle w:val="Testonotaapidipagina"/>
        <w:spacing w:after="40"/>
        <w:rPr>
          <w:lang w:val="it-CH"/>
        </w:rPr>
      </w:pPr>
      <w:r w:rsidRPr="00436171">
        <w:rPr>
          <w:rStyle w:val="Rimandonotaapidipagina"/>
        </w:rPr>
        <w:footnoteRef/>
      </w:r>
      <w:r w:rsidRPr="00436171">
        <w:rPr>
          <w:lang w:val="it-CH"/>
        </w:rPr>
        <w:t xml:space="preserve"> Cfr. il gruppo di norme inerenti il </w:t>
      </w:r>
      <w:hyperlink r:id="rId21" w:history="1">
        <w:r w:rsidRPr="00436171">
          <w:rPr>
            <w:rStyle w:val="Collegamentoipertestuale"/>
            <w:lang w:val="it-CH"/>
          </w:rPr>
          <w:t>Records Management / GEVER</w:t>
        </w:r>
      </w:hyperlink>
      <w:r w:rsidRPr="00436171">
        <w:rPr>
          <w:lang w:val="it-CH"/>
        </w:rPr>
        <w:t>.</w:t>
      </w:r>
    </w:p>
  </w:footnote>
  <w:footnote w:id="51">
    <w:p w14:paraId="3193653F" w14:textId="77777777" w:rsidR="00B1188B" w:rsidRPr="00436171" w:rsidRDefault="00B1188B" w:rsidP="00934FD5">
      <w:pPr>
        <w:pStyle w:val="Testonotaapidipagina"/>
        <w:spacing w:after="40"/>
        <w:rPr>
          <w:lang w:val="it-IT"/>
        </w:rPr>
      </w:pPr>
      <w:r w:rsidRPr="00436171">
        <w:rPr>
          <w:rStyle w:val="Rimandonotaapidipagina"/>
        </w:rPr>
        <w:footnoteRef/>
      </w:r>
      <w:r w:rsidRPr="00436171">
        <w:rPr>
          <w:lang w:val="it-IT"/>
        </w:rPr>
        <w:t xml:space="preserve"> </w:t>
      </w:r>
      <w:r w:rsidRPr="00436171">
        <w:rPr>
          <w:smallCaps/>
          <w:lang w:val="it-IT"/>
        </w:rPr>
        <w:t>Organizzazione internazionale per la normazione</w:t>
      </w:r>
      <w:r w:rsidRPr="00436171">
        <w:rPr>
          <w:lang w:val="it-IT"/>
        </w:rPr>
        <w:t xml:space="preserve">, </w:t>
      </w:r>
      <w:hyperlink r:id="rId22" w:history="1">
        <w:r w:rsidRPr="00436171">
          <w:rPr>
            <w:rStyle w:val="Collegamentoipertestuale"/>
            <w:lang w:val="it-IT"/>
          </w:rPr>
          <w:t>ISO 15489-1:2016, Information and documentation — Records management</w:t>
        </w:r>
      </w:hyperlink>
      <w:r w:rsidRPr="00436171">
        <w:rPr>
          <w:lang w:val="it-IT"/>
        </w:rPr>
        <w:t>, Edition 2, 2016.</w:t>
      </w:r>
    </w:p>
  </w:footnote>
  <w:footnote w:id="52">
    <w:p w14:paraId="7E9FFD85" w14:textId="77777777" w:rsidR="00B1188B" w:rsidRPr="00436171" w:rsidRDefault="00B1188B" w:rsidP="00934FD5">
      <w:pPr>
        <w:pStyle w:val="Testonotaapidipagina"/>
        <w:spacing w:after="40"/>
        <w:rPr>
          <w:lang w:val="it-CH"/>
        </w:rPr>
      </w:pPr>
      <w:r w:rsidRPr="00436171">
        <w:rPr>
          <w:rStyle w:val="Rimandonotaapidipagina"/>
        </w:rPr>
        <w:footnoteRef/>
      </w:r>
      <w:r w:rsidRPr="00436171">
        <w:rPr>
          <w:lang w:val="it-IT"/>
        </w:rPr>
        <w:t xml:space="preserve"> Ordinanza del 3 aprile 2019 sulla gestione elettronica degli affari nell’Amministrazione federale (Ordinanza GEVER; RS 172.010.441).</w:t>
      </w:r>
    </w:p>
  </w:footnote>
  <w:footnote w:id="53">
    <w:p w14:paraId="5ACDDD23" w14:textId="77777777" w:rsidR="00B1188B" w:rsidRPr="00436171" w:rsidRDefault="00B1188B" w:rsidP="00934FD5">
      <w:pPr>
        <w:pStyle w:val="Testonotaapidipagina"/>
        <w:spacing w:after="40"/>
        <w:rPr>
          <w:lang w:val="it-CH"/>
        </w:rPr>
      </w:pPr>
      <w:r w:rsidRPr="00436171">
        <w:rPr>
          <w:rStyle w:val="Rimandonotaapidipagina"/>
        </w:rPr>
        <w:footnoteRef/>
      </w:r>
      <w:r w:rsidRPr="00B857DA">
        <w:rPr>
          <w:lang w:val="it-CH"/>
        </w:rPr>
        <w:t xml:space="preserve"> </w:t>
      </w:r>
      <w:r w:rsidRPr="00436171">
        <w:rPr>
          <w:lang w:val="it-CH"/>
        </w:rPr>
        <w:t>«Senza interruzioni di media» si riferisce a un flusso continuo di dati, informazioni o operazioni in cui non è necessario l’intervento o la conversione di formato tra diverse piattaforme durante l’intero processo.</w:t>
      </w:r>
    </w:p>
  </w:footnote>
  <w:footnote w:id="54">
    <w:p w14:paraId="26A97171" w14:textId="77777777" w:rsidR="00B1188B" w:rsidRPr="00436171" w:rsidRDefault="00B1188B" w:rsidP="00934FD5">
      <w:pPr>
        <w:pStyle w:val="Testonotaapidipagina"/>
        <w:spacing w:after="40"/>
        <w:rPr>
          <w:lang w:val="it-CH"/>
        </w:rPr>
      </w:pPr>
      <w:r w:rsidRPr="00436171">
        <w:rPr>
          <w:rStyle w:val="Rimandonotaapidipagina"/>
        </w:rPr>
        <w:footnoteRef/>
      </w:r>
      <w:r w:rsidRPr="00436171">
        <w:rPr>
          <w:lang w:val="it-IT"/>
        </w:rPr>
        <w:t xml:space="preserve"> Legge del 15 marzo 2011 sull’archiviazione </w:t>
      </w:r>
      <w:r>
        <w:rPr>
          <w:lang w:val="it-IT"/>
        </w:rPr>
        <w:t>e sugli archivi pubblici (LArch;</w:t>
      </w:r>
      <w:r w:rsidRPr="00436171">
        <w:rPr>
          <w:lang w:val="it-IT"/>
        </w:rPr>
        <w:t xml:space="preserve"> RL 164.100).</w:t>
      </w:r>
    </w:p>
  </w:footnote>
  <w:footnote w:id="55">
    <w:p w14:paraId="4D71BAD7" w14:textId="77777777" w:rsidR="00B1188B" w:rsidRPr="00436171" w:rsidRDefault="00B1188B" w:rsidP="00934FD5">
      <w:pPr>
        <w:pStyle w:val="Testonotaapidipagina"/>
        <w:spacing w:after="40"/>
        <w:rPr>
          <w:lang w:val="it-CH"/>
        </w:rPr>
      </w:pPr>
      <w:r w:rsidRPr="00436171">
        <w:rPr>
          <w:rStyle w:val="Rimandonotaapidipagina"/>
        </w:rPr>
        <w:footnoteRef/>
      </w:r>
      <w:r w:rsidRPr="00436171">
        <w:rPr>
          <w:lang w:val="it-CH"/>
        </w:rPr>
        <w:t xml:space="preserve"> L’Amministrazione federale ne prevede la generalizzazione entro il 2027, vedi</w:t>
      </w:r>
      <w:r w:rsidRPr="00436171">
        <w:rPr>
          <w:lang w:val="it-CH" w:eastAsia="it-IT"/>
        </w:rPr>
        <w:t xml:space="preserve"> art. 10 LMeCaA.</w:t>
      </w:r>
    </w:p>
  </w:footnote>
  <w:footnote w:id="56">
    <w:p w14:paraId="1F19AC30" w14:textId="77777777" w:rsidR="00B1188B" w:rsidRPr="00436171" w:rsidRDefault="00B1188B" w:rsidP="00934FD5">
      <w:pPr>
        <w:pStyle w:val="Testonotaapidipagina"/>
        <w:spacing w:after="40"/>
        <w:rPr>
          <w:lang w:val="it-CH"/>
        </w:rPr>
      </w:pPr>
      <w:r w:rsidRPr="00436171">
        <w:rPr>
          <w:rStyle w:val="Rimandonotaapidipagina"/>
          <w:lang w:val="it-CH"/>
        </w:rPr>
        <w:footnoteRef/>
      </w:r>
      <w:r w:rsidRPr="00436171">
        <w:rPr>
          <w:lang w:val="it-CH"/>
        </w:rPr>
        <w:t xml:space="preserve"> Si veda, per degli esempi concreti, la </w:t>
      </w:r>
      <w:hyperlink r:id="rId23" w:history="1">
        <w:r w:rsidRPr="00436171">
          <w:rPr>
            <w:rStyle w:val="Collegamentoipertestuale"/>
            <w:lang w:val="it-CH"/>
          </w:rPr>
          <w:t>bacheca di applicazioni</w:t>
        </w:r>
      </w:hyperlink>
      <w:r w:rsidRPr="00436171">
        <w:rPr>
          <w:lang w:val="it-CH"/>
        </w:rPr>
        <w:t xml:space="preserve"> su opendata.swiss che sfruttano gli OGD per generare del valore aggiunto.</w:t>
      </w:r>
    </w:p>
  </w:footnote>
  <w:footnote w:id="57">
    <w:p w14:paraId="36EF7E5C" w14:textId="77777777" w:rsidR="00B1188B" w:rsidRPr="00436171" w:rsidRDefault="00B1188B" w:rsidP="00934FD5">
      <w:pPr>
        <w:pStyle w:val="Testonotaapidipagina"/>
        <w:spacing w:after="40"/>
        <w:rPr>
          <w:lang w:val="it-CH"/>
        </w:rPr>
      </w:pPr>
      <w:r w:rsidRPr="00436171">
        <w:rPr>
          <w:rStyle w:val="Rimandonotaapidipagina"/>
        </w:rPr>
        <w:footnoteRef/>
      </w:r>
      <w:r w:rsidRPr="00436171">
        <w:rPr>
          <w:lang w:val="it-CH"/>
        </w:rPr>
        <w:t xml:space="preserve"> Si vedano p.es. la </w:t>
      </w:r>
      <w:r w:rsidRPr="00436171">
        <w:rPr>
          <w:lang w:val="it-CH" w:eastAsia="it-IT"/>
        </w:rPr>
        <w:t xml:space="preserve">piattaforma nazionale </w:t>
      </w:r>
      <w:hyperlink r:id="rId24" w:history="1">
        <w:r w:rsidRPr="00436171">
          <w:rPr>
            <w:rStyle w:val="Collegamentoipertestuale"/>
            <w:lang w:val="it-CH" w:eastAsia="it-IT"/>
          </w:rPr>
          <w:t>opendata.swiss</w:t>
        </w:r>
      </w:hyperlink>
      <w:r w:rsidRPr="00436171">
        <w:rPr>
          <w:lang w:val="it-CH" w:eastAsia="it-IT"/>
        </w:rPr>
        <w:t xml:space="preserve"> o quelle di diversi cantoni come </w:t>
      </w:r>
      <w:hyperlink r:id="rId25" w:history="1">
        <w:r w:rsidRPr="00436171">
          <w:rPr>
            <w:rStyle w:val="Collegamentoipertestuale"/>
            <w:lang w:val="it-CH" w:eastAsia="it-IT"/>
          </w:rPr>
          <w:t>Zurigo</w:t>
        </w:r>
      </w:hyperlink>
      <w:r w:rsidRPr="00436171">
        <w:rPr>
          <w:lang w:val="it-CH" w:eastAsia="it-IT"/>
        </w:rPr>
        <w:t xml:space="preserve">, </w:t>
      </w:r>
      <w:hyperlink r:id="rId26" w:history="1">
        <w:r w:rsidRPr="00436171">
          <w:rPr>
            <w:rStyle w:val="Collegamentoipertestuale"/>
            <w:lang w:val="it-CH" w:eastAsia="it-IT"/>
          </w:rPr>
          <w:t>Basilea città</w:t>
        </w:r>
      </w:hyperlink>
      <w:r w:rsidRPr="00436171">
        <w:rPr>
          <w:lang w:val="it-CH" w:eastAsia="it-IT"/>
        </w:rPr>
        <w:t xml:space="preserve"> o </w:t>
      </w:r>
      <w:hyperlink r:id="rId27" w:history="1">
        <w:r w:rsidRPr="00436171">
          <w:rPr>
            <w:rStyle w:val="Collegamentoipertestuale"/>
            <w:lang w:val="it-CH" w:eastAsia="it-IT"/>
          </w:rPr>
          <w:t>Friburgo</w:t>
        </w:r>
      </w:hyperlink>
      <w:r w:rsidRPr="00436171">
        <w:rPr>
          <w:lang w:val="it-CH" w:eastAsia="it-IT"/>
        </w:rPr>
        <w:t>.</w:t>
      </w:r>
    </w:p>
  </w:footnote>
  <w:footnote w:id="58">
    <w:p w14:paraId="1CCF6FDB" w14:textId="77777777" w:rsidR="00B1188B" w:rsidRPr="00436171" w:rsidRDefault="00B1188B" w:rsidP="006B0179">
      <w:pPr>
        <w:pStyle w:val="Testonotaapidipagina"/>
        <w:spacing w:after="40"/>
        <w:rPr>
          <w:lang w:val="it-CH"/>
        </w:rPr>
      </w:pPr>
      <w:r w:rsidRPr="00436171">
        <w:rPr>
          <w:rStyle w:val="Rimandonotaapidipagina"/>
        </w:rPr>
        <w:footnoteRef/>
      </w:r>
      <w:r w:rsidRPr="00436171">
        <w:rPr>
          <w:lang w:val="it-CH"/>
        </w:rPr>
        <w:t xml:space="preserve"> </w:t>
      </w:r>
      <w:r w:rsidRPr="00436171">
        <w:rPr>
          <w:lang w:val="it-CH" w:eastAsia="it-IT"/>
        </w:rPr>
        <w:t xml:space="preserve">In Ticino, l’esperienza si è finora limitata a una prima pubblicazione sulla </w:t>
      </w:r>
      <w:hyperlink r:id="rId28" w:history="1">
        <w:r w:rsidRPr="00436171">
          <w:rPr>
            <w:rStyle w:val="Collegamentoipertestuale"/>
            <w:lang w:val="it-CH" w:eastAsia="it-IT"/>
          </w:rPr>
          <w:t>piattaforma nazionale del catalogo DPA dell’Ustat</w:t>
        </w:r>
      </w:hyperlink>
      <w:r w:rsidRPr="00436171">
        <w:rPr>
          <w:lang w:val="it-CH" w:eastAsia="it-IT"/>
        </w:rPr>
        <w:t>. Un discorso a parte è poi rappresentato dai geodati, che sono già in un quadro open data regolamentato da basi legali federali e dispongono di una specifica piattaforma. La loro eventuale integrazione sarà valutata in un secondo tempo con modalità da definire.</w:t>
      </w:r>
    </w:p>
  </w:footnote>
  <w:footnote w:id="59">
    <w:p w14:paraId="5D02F5A1" w14:textId="77777777" w:rsidR="00B1188B" w:rsidRPr="002A6CD9" w:rsidRDefault="00B1188B" w:rsidP="006B0179">
      <w:pPr>
        <w:pStyle w:val="Testonotaapidipagina"/>
        <w:spacing w:after="40"/>
        <w:rPr>
          <w:lang w:val="it-CH"/>
        </w:rPr>
      </w:pPr>
      <w:r>
        <w:rPr>
          <w:rStyle w:val="Rimandonotaapidipagina"/>
        </w:rPr>
        <w:footnoteRef/>
      </w:r>
      <w:r w:rsidRPr="002A6CD9">
        <w:rPr>
          <w:lang w:val="it-CH"/>
        </w:rPr>
        <w:t xml:space="preserve"> </w:t>
      </w:r>
      <w:r>
        <w:rPr>
          <w:lang w:val="it-CH"/>
        </w:rPr>
        <w:t xml:space="preserve">In diversi Cantoni più avanzati nel progetto OGD questo compito è stato affidato agli uffici di statistica. Una scelta di questo tipo ha diverse implicazioni, come l’adattamento o la creazione di nuove basi legali, il ripensamento delle strutture organizzative e l’adozione di una strategia cantonale dei dati. Un esempio interessante in questo contesto è quello di Basilea campagna. </w:t>
      </w:r>
    </w:p>
  </w:footnote>
  <w:footnote w:id="60">
    <w:p w14:paraId="55960FDB" w14:textId="77777777" w:rsidR="00B1188B" w:rsidRPr="00436171" w:rsidRDefault="00B1188B" w:rsidP="006B0179">
      <w:pPr>
        <w:pStyle w:val="Testonotaapidipagina"/>
        <w:spacing w:after="40"/>
        <w:rPr>
          <w:lang w:val="it-CH"/>
        </w:rPr>
      </w:pPr>
      <w:r>
        <w:rPr>
          <w:rStyle w:val="Rimandonotaapidipagina"/>
        </w:rPr>
        <w:footnoteRef/>
      </w:r>
      <w:r w:rsidRPr="0013779C">
        <w:rPr>
          <w:lang w:val="it-CH"/>
        </w:rPr>
        <w:t xml:space="preserve"> </w:t>
      </w:r>
      <w:r w:rsidRPr="00436171">
        <w:rPr>
          <w:lang w:val="it-CH"/>
        </w:rPr>
        <w:t xml:space="preserve">A titolo di esempio si veda: </w:t>
      </w:r>
      <w:r w:rsidRPr="00436171">
        <w:rPr>
          <w:smallCaps/>
          <w:lang w:val="it-CH"/>
        </w:rPr>
        <w:t>Dipartimento della funzione pubblica del Governo Italiano</w:t>
      </w:r>
      <w:r w:rsidRPr="00436171">
        <w:rPr>
          <w:lang w:val="it-CH"/>
        </w:rPr>
        <w:t xml:space="preserve">, </w:t>
      </w:r>
      <w:hyperlink r:id="rId29" w:history="1">
        <w:r w:rsidRPr="00436171">
          <w:rPr>
            <w:rStyle w:val="Collegamentoipertestuale"/>
            <w:lang w:val="it-CH"/>
          </w:rPr>
          <w:t>SYLLABUS “Competenze digitali per la PA” v2</w:t>
        </w:r>
      </w:hyperlink>
      <w:r w:rsidRPr="00436171">
        <w:rPr>
          <w:lang w:val="it-CH"/>
        </w:rPr>
        <w:t>.</w:t>
      </w:r>
    </w:p>
  </w:footnote>
  <w:footnote w:id="61">
    <w:p w14:paraId="78EB33C0" w14:textId="77777777" w:rsidR="00B1188B" w:rsidRPr="0013779C" w:rsidRDefault="00B1188B" w:rsidP="006B0179">
      <w:pPr>
        <w:pStyle w:val="Testonotaapidipagina"/>
        <w:spacing w:after="40"/>
        <w:rPr>
          <w:lang w:val="it-CH"/>
        </w:rPr>
      </w:pPr>
      <w:r w:rsidRPr="00994C67">
        <w:rPr>
          <w:rStyle w:val="Rimandonotaapidipagina"/>
        </w:rPr>
        <w:footnoteRef/>
      </w:r>
      <w:r w:rsidRPr="0013779C">
        <w:rPr>
          <w:lang w:val="it-CH"/>
        </w:rPr>
        <w:t xml:space="preserve"> L'art. 122 cpv. 1 della Costituzione federale del 18 aprile 1999 della Confederazione Svizzera (RS 101) stabilisce che la Confederazione è responsabile della legislazione in materia di diritto civile e procedura civile. L'art. 123 cpv. 1 Cost. prevede lo stesso principio per il diritto e la procedura penale.</w:t>
      </w:r>
    </w:p>
  </w:footnote>
  <w:footnote w:id="62">
    <w:p w14:paraId="722D3BDE" w14:textId="77777777" w:rsidR="00B1188B" w:rsidRPr="00522FE9" w:rsidRDefault="00B1188B" w:rsidP="006B0179">
      <w:pPr>
        <w:pStyle w:val="Testonotaapidipagina"/>
        <w:spacing w:after="40"/>
      </w:pPr>
      <w:r w:rsidRPr="00994C67">
        <w:rPr>
          <w:rStyle w:val="Rimandonotaapidipagina"/>
        </w:rPr>
        <w:footnoteRef/>
      </w:r>
      <w:r w:rsidRPr="00522FE9">
        <w:t xml:space="preserve"> </w:t>
      </w:r>
      <w:r w:rsidRPr="00522FE9">
        <w:rPr>
          <w:smallCaps/>
        </w:rPr>
        <w:t>Dipartimento federale di giustizia e polizia</w:t>
      </w:r>
      <w:r w:rsidRPr="00522FE9">
        <w:t>, Rechtsgrundlagen für die IKT-Zusammenarbeit</w:t>
      </w:r>
    </w:p>
    <w:p w14:paraId="4C5E9BE0" w14:textId="77777777" w:rsidR="00B1188B" w:rsidRPr="0013779C" w:rsidRDefault="00B1188B" w:rsidP="006B0179">
      <w:pPr>
        <w:pStyle w:val="Testonotaapidipagina"/>
        <w:spacing w:after="40"/>
        <w:rPr>
          <w:lang w:val="it-CH"/>
        </w:rPr>
      </w:pPr>
      <w:r w:rsidRPr="00E55127">
        <w:rPr>
          <w:lang w:val="de-DE"/>
        </w:rPr>
        <w:t xml:space="preserve">zwischen dem Bund und den Kantonen, Gutachten vom 22. </w:t>
      </w:r>
      <w:r w:rsidRPr="0013779C">
        <w:rPr>
          <w:lang w:val="it-CH"/>
        </w:rPr>
        <w:t>Dezember 2011, in: GAAC 1/2012 del 1 maggio 2012 (disponibile solo in tedesco).</w:t>
      </w:r>
    </w:p>
  </w:footnote>
  <w:footnote w:id="63">
    <w:p w14:paraId="648EAD53" w14:textId="77777777" w:rsidR="00B1188B" w:rsidRPr="0013779C" w:rsidRDefault="00B1188B" w:rsidP="006B0179">
      <w:pPr>
        <w:pStyle w:val="Testonotaapidipagina"/>
        <w:spacing w:after="40"/>
        <w:rPr>
          <w:lang w:val="it-CH"/>
        </w:rPr>
      </w:pPr>
      <w:r w:rsidRPr="00994C67">
        <w:rPr>
          <w:rStyle w:val="Rimandonotaapidipagina"/>
        </w:rPr>
        <w:footnoteRef/>
      </w:r>
      <w:r w:rsidRPr="0013779C">
        <w:rPr>
          <w:lang w:val="it-CH"/>
        </w:rPr>
        <w:t xml:space="preserve"> Legge federale del 18 marzo 2016 sui servizi di certificazione nel campo della firma elettronica e di altre applicazioni</w:t>
      </w:r>
      <w:r>
        <w:rPr>
          <w:lang w:val="it-CH"/>
        </w:rPr>
        <w:t xml:space="preserve"> di certificati digitali (FiEle;</w:t>
      </w:r>
      <w:r w:rsidRPr="0013779C">
        <w:rPr>
          <w:lang w:val="it-CH"/>
        </w:rPr>
        <w:t xml:space="preserve"> RS 943.03).</w:t>
      </w:r>
    </w:p>
  </w:footnote>
  <w:footnote w:id="64">
    <w:p w14:paraId="509C37E5" w14:textId="77777777" w:rsidR="00B1188B" w:rsidRPr="0013779C" w:rsidRDefault="00B1188B" w:rsidP="006B0179">
      <w:pPr>
        <w:pStyle w:val="Testonotaapidipagina"/>
        <w:spacing w:after="40"/>
        <w:rPr>
          <w:lang w:val="it-CH"/>
        </w:rPr>
      </w:pPr>
      <w:r w:rsidRPr="00994C67">
        <w:rPr>
          <w:rStyle w:val="Rimandonotaapidipagina"/>
        </w:rPr>
        <w:footnoteRef/>
      </w:r>
      <w:r w:rsidRPr="0013779C">
        <w:rPr>
          <w:lang w:val="it-CH"/>
        </w:rPr>
        <w:t xml:space="preserve"> Legge federale del 19 giugno 2015 sulla cartella in</w:t>
      </w:r>
      <w:r>
        <w:rPr>
          <w:lang w:val="it-CH"/>
        </w:rPr>
        <w:t>formatizzata del paziente (LCIP;</w:t>
      </w:r>
      <w:r w:rsidRPr="0013779C">
        <w:rPr>
          <w:lang w:val="it-CH"/>
        </w:rPr>
        <w:t xml:space="preserve"> RS 816.1).</w:t>
      </w:r>
    </w:p>
  </w:footnote>
  <w:footnote w:id="65">
    <w:p w14:paraId="141937DE" w14:textId="77777777" w:rsidR="00B1188B" w:rsidRPr="0013779C" w:rsidRDefault="00B1188B" w:rsidP="006B0179">
      <w:pPr>
        <w:pStyle w:val="Testonotaapidipagina"/>
        <w:spacing w:after="40"/>
        <w:rPr>
          <w:lang w:val="it-CH"/>
        </w:rPr>
      </w:pPr>
      <w:r w:rsidRPr="00994C67">
        <w:rPr>
          <w:rStyle w:val="Rimandonotaapidipagina"/>
        </w:rPr>
        <w:footnoteRef/>
      </w:r>
      <w:r w:rsidRPr="0013779C">
        <w:rPr>
          <w:lang w:val="it-CH"/>
        </w:rPr>
        <w:t xml:space="preserve"> Legge federale del 17 marzo 2023 concernente l’impiego di mezzi elettronici per l’adempimento de</w:t>
      </w:r>
      <w:r>
        <w:rPr>
          <w:lang w:val="it-CH"/>
        </w:rPr>
        <w:t>i compiti delle autorità (LMeCA;</w:t>
      </w:r>
      <w:r w:rsidRPr="0013779C">
        <w:rPr>
          <w:lang w:val="it-CH"/>
        </w:rPr>
        <w:t xml:space="preserve"> RS 172.019).</w:t>
      </w:r>
    </w:p>
  </w:footnote>
  <w:footnote w:id="66">
    <w:p w14:paraId="2680F3CD" w14:textId="77777777" w:rsidR="00B1188B" w:rsidRPr="0013779C" w:rsidRDefault="00B1188B" w:rsidP="006B0179">
      <w:pPr>
        <w:pStyle w:val="Testonotaapidipagina"/>
        <w:spacing w:after="40"/>
        <w:rPr>
          <w:lang w:val="it-CH"/>
        </w:rPr>
      </w:pPr>
      <w:r w:rsidRPr="00994C67">
        <w:rPr>
          <w:rStyle w:val="Rimandonotaapidipagina"/>
        </w:rPr>
        <w:footnoteRef/>
      </w:r>
      <w:r w:rsidRPr="0013779C">
        <w:rPr>
          <w:lang w:val="it-CH"/>
        </w:rPr>
        <w:t xml:space="preserve"> Legge federale del 18 dicembre 2020 sulla sicurezza delle informazioni in</w:t>
      </w:r>
      <w:r>
        <w:rPr>
          <w:lang w:val="it-CH"/>
        </w:rPr>
        <w:t xml:space="preserve"> seno alla Confederazione (LSIn;</w:t>
      </w:r>
      <w:r w:rsidRPr="0013779C">
        <w:rPr>
          <w:lang w:val="it-CH"/>
        </w:rPr>
        <w:t xml:space="preserve"> RS 128).</w:t>
      </w:r>
    </w:p>
  </w:footnote>
  <w:footnote w:id="67">
    <w:p w14:paraId="3C15C322" w14:textId="77777777" w:rsidR="00B1188B" w:rsidRPr="002E6B40" w:rsidRDefault="00B1188B" w:rsidP="006B0179">
      <w:pPr>
        <w:spacing w:before="0" w:after="40" w:line="240" w:lineRule="auto"/>
        <w:jc w:val="both"/>
        <w:rPr>
          <w:sz w:val="20"/>
          <w:szCs w:val="20"/>
          <w:lang w:eastAsia="it-IT"/>
        </w:rPr>
      </w:pPr>
      <w:r>
        <w:rPr>
          <w:rStyle w:val="Rimandonotaapidipagina"/>
        </w:rPr>
        <w:footnoteRef/>
      </w:r>
      <w:r>
        <w:t xml:space="preserve"> </w:t>
      </w:r>
      <w:r w:rsidRPr="006F0F2C">
        <w:rPr>
          <w:sz w:val="22"/>
        </w:rPr>
        <w:t xml:space="preserve">Legge federale </w:t>
      </w:r>
      <w:r w:rsidRPr="006F0F2C">
        <w:rPr>
          <w:sz w:val="22"/>
          <w:lang w:eastAsia="it-IT"/>
        </w:rPr>
        <w:t>del 16 giugno 2023</w:t>
      </w:r>
      <w:r w:rsidRPr="006F0F2C">
        <w:rPr>
          <w:sz w:val="22"/>
        </w:rPr>
        <w:t xml:space="preserve"> sulla digitalizzazione nel notariato (LDN), in: FF 2023 1523.</w:t>
      </w:r>
    </w:p>
  </w:footnote>
  <w:footnote w:id="68">
    <w:p w14:paraId="29EBCA04" w14:textId="77777777" w:rsidR="00B1188B" w:rsidRPr="0013779C" w:rsidRDefault="00B1188B" w:rsidP="006B0179">
      <w:pPr>
        <w:pStyle w:val="Testonotaapidipagina"/>
        <w:spacing w:after="40"/>
        <w:rPr>
          <w:lang w:val="it-CH"/>
        </w:rPr>
      </w:pPr>
      <w:r>
        <w:rPr>
          <w:rStyle w:val="Rimandonotaapidipagina"/>
        </w:rPr>
        <w:footnoteRef/>
      </w:r>
      <w:r w:rsidRPr="0013779C">
        <w:rPr>
          <w:lang w:val="it-CH"/>
        </w:rPr>
        <w:t xml:space="preserve"> Disegno di legge federale concernente le piattaforme per la comunicazione elettronica nella giustizia (LCEG), in: FF 2023 680.</w:t>
      </w:r>
    </w:p>
  </w:footnote>
  <w:footnote w:id="69">
    <w:p w14:paraId="55B1CD0D" w14:textId="77777777" w:rsidR="00B1188B" w:rsidRPr="0013779C" w:rsidRDefault="00B1188B" w:rsidP="006B0179">
      <w:pPr>
        <w:pStyle w:val="Testonotaapidipagina"/>
        <w:spacing w:after="40"/>
        <w:rPr>
          <w:lang w:val="it-CH"/>
        </w:rPr>
      </w:pPr>
      <w:r>
        <w:rPr>
          <w:rStyle w:val="Rimandonotaapidipagina"/>
        </w:rPr>
        <w:footnoteRef/>
      </w:r>
      <w:r w:rsidRPr="0013779C">
        <w:rPr>
          <w:lang w:val="it-CH"/>
        </w:rPr>
        <w:t xml:space="preserve"> Legge federale del 25 settembre 2020</w:t>
      </w:r>
      <w:r>
        <w:rPr>
          <w:lang w:val="it-CH"/>
        </w:rPr>
        <w:t xml:space="preserve"> sulla protezione dei dati (LPD;</w:t>
      </w:r>
      <w:r w:rsidRPr="0013779C">
        <w:rPr>
          <w:lang w:val="it-CH"/>
        </w:rPr>
        <w:t xml:space="preserve"> RS 235.1).</w:t>
      </w:r>
    </w:p>
  </w:footnote>
  <w:footnote w:id="70">
    <w:p w14:paraId="21143E25" w14:textId="77777777" w:rsidR="00B1188B" w:rsidRPr="0013779C" w:rsidRDefault="00B1188B" w:rsidP="006B0179">
      <w:pPr>
        <w:pStyle w:val="Testonotaapidipagina"/>
        <w:spacing w:after="40"/>
        <w:rPr>
          <w:lang w:val="it-CH"/>
        </w:rPr>
      </w:pPr>
      <w:r>
        <w:rPr>
          <w:rStyle w:val="Rimandonotaapidipagina"/>
        </w:rPr>
        <w:footnoteRef/>
      </w:r>
      <w:r w:rsidRPr="0013779C">
        <w:rPr>
          <w:lang w:val="it-CH"/>
        </w:rPr>
        <w:t xml:space="preserve"> Legge federale del 17 dicembre 2004 sul principio di traspare</w:t>
      </w:r>
      <w:r>
        <w:rPr>
          <w:lang w:val="it-CH"/>
        </w:rPr>
        <w:t>nza dell’amministrazione (LTras;</w:t>
      </w:r>
      <w:r w:rsidRPr="0013779C">
        <w:rPr>
          <w:lang w:val="it-CH"/>
        </w:rPr>
        <w:t xml:space="preserve"> 152.3).</w:t>
      </w:r>
    </w:p>
  </w:footnote>
  <w:footnote w:id="71">
    <w:p w14:paraId="20A0E3CA" w14:textId="77777777" w:rsidR="00B1188B" w:rsidRPr="00AF5395" w:rsidRDefault="00B1188B" w:rsidP="006B0179">
      <w:pPr>
        <w:pStyle w:val="Testonotaapidipagina"/>
        <w:spacing w:after="40"/>
        <w:rPr>
          <w:lang w:val="it-CH"/>
        </w:rPr>
      </w:pPr>
      <w:r>
        <w:rPr>
          <w:rStyle w:val="Rimandonotaapidipagina"/>
        </w:rPr>
        <w:footnoteRef/>
      </w:r>
      <w:r w:rsidRPr="0013779C">
        <w:rPr>
          <w:lang w:val="it-CH"/>
        </w:rPr>
        <w:t xml:space="preserve"> Legge federale del 13 dicembre 2002 sull’eliminazione di svantaggi nei confronti dei disabili (</w:t>
      </w:r>
      <w:r>
        <w:rPr>
          <w:lang w:val="it-CH"/>
        </w:rPr>
        <w:t>LDis;</w:t>
      </w:r>
      <w:r w:rsidRPr="00AF5395">
        <w:rPr>
          <w:lang w:val="it-CH"/>
        </w:rPr>
        <w:t xml:space="preserve"> RS 151.3).</w:t>
      </w:r>
    </w:p>
  </w:footnote>
  <w:footnote w:id="72">
    <w:p w14:paraId="574F87C2" w14:textId="77777777" w:rsidR="00B1188B" w:rsidRPr="00AF5395" w:rsidRDefault="00B1188B" w:rsidP="006B0179">
      <w:pPr>
        <w:pStyle w:val="Testonotaapidipagina"/>
        <w:spacing w:after="40"/>
        <w:rPr>
          <w:lang w:val="it-CH"/>
        </w:rPr>
      </w:pPr>
      <w:r w:rsidRPr="00AF5395">
        <w:rPr>
          <w:rStyle w:val="Rimandonotaapidipagina"/>
        </w:rPr>
        <w:footnoteRef/>
      </w:r>
      <w:r w:rsidRPr="00AF5395">
        <w:rPr>
          <w:lang w:val="it-CH"/>
        </w:rPr>
        <w:t xml:space="preserve"> P.es. la convenzione ADS.</w:t>
      </w:r>
    </w:p>
  </w:footnote>
  <w:footnote w:id="73">
    <w:p w14:paraId="21181357" w14:textId="77777777" w:rsidR="00B1188B" w:rsidRPr="00AF5395" w:rsidRDefault="00B1188B" w:rsidP="006B0179">
      <w:pPr>
        <w:pStyle w:val="Testonotaapidipagina"/>
        <w:spacing w:after="40"/>
        <w:rPr>
          <w:lang w:val="it-CH"/>
        </w:rPr>
      </w:pPr>
      <w:r w:rsidRPr="00AF5395">
        <w:rPr>
          <w:rStyle w:val="Rimandonotaapidipagina"/>
        </w:rPr>
        <w:footnoteRef/>
      </w:r>
      <w:r w:rsidRPr="00AF5395">
        <w:rPr>
          <w:lang w:val="it-CH"/>
        </w:rPr>
        <w:t xml:space="preserve"> P.es. </w:t>
      </w:r>
      <w:r w:rsidRPr="00AF5395">
        <w:rPr>
          <w:smallCaps/>
          <w:lang w:val="it-CH"/>
        </w:rPr>
        <w:t>Consiglio Federale</w:t>
      </w:r>
      <w:r w:rsidRPr="00AF5395">
        <w:rPr>
          <w:lang w:val="it-CH"/>
        </w:rPr>
        <w:t>, Strategia Svizzera digitale 2024, 8 dicembre 2023, in: FF 2023 2830.</w:t>
      </w:r>
    </w:p>
  </w:footnote>
  <w:footnote w:id="74">
    <w:p w14:paraId="33AABFBB" w14:textId="77777777" w:rsidR="00B1188B" w:rsidRPr="00EB3DF6" w:rsidRDefault="00B1188B" w:rsidP="006B0179">
      <w:pPr>
        <w:pStyle w:val="Testonotaapidipagina"/>
        <w:spacing w:after="40"/>
        <w:jc w:val="left"/>
        <w:rPr>
          <w:szCs w:val="22"/>
          <w:lang w:val="it-CH"/>
        </w:rPr>
      </w:pPr>
      <w:r w:rsidRPr="00AF5395">
        <w:rPr>
          <w:rStyle w:val="Rimandonotaapidipagina"/>
        </w:rPr>
        <w:footnoteRef/>
      </w:r>
      <w:r w:rsidRPr="00726EEE">
        <w:rPr>
          <w:sz w:val="20"/>
          <w:lang w:val="it-CH"/>
        </w:rPr>
        <w:t xml:space="preserve"> </w:t>
      </w:r>
      <w:hyperlink r:id="rId30" w:history="1">
        <w:r w:rsidRPr="00EB3DF6">
          <w:rPr>
            <w:rStyle w:val="Collegamentoipertestuale"/>
            <w:szCs w:val="22"/>
            <w:lang w:val="it-CH"/>
          </w:rPr>
          <w:t>https://www.bk.admin.ch/bk/fr/home/digitale-transformation-ikt-lenkung/ikt-vorgaben/standards.html</w:t>
        </w:r>
      </w:hyperlink>
      <w:r w:rsidRPr="00EB3DF6">
        <w:rPr>
          <w:szCs w:val="22"/>
          <w:lang w:val="it-CH"/>
        </w:rPr>
        <w:t>.</w:t>
      </w:r>
    </w:p>
  </w:footnote>
  <w:footnote w:id="75">
    <w:p w14:paraId="388A3B95" w14:textId="77777777" w:rsidR="00B1188B" w:rsidRPr="00AF5395" w:rsidRDefault="00B1188B" w:rsidP="006B0179">
      <w:pPr>
        <w:pStyle w:val="Testonotaapidipagina"/>
        <w:spacing w:after="40"/>
        <w:rPr>
          <w:lang w:val="en-GB"/>
        </w:rPr>
      </w:pPr>
      <w:r w:rsidRPr="00AF5395">
        <w:rPr>
          <w:rStyle w:val="Rimandonotaapidipagina"/>
        </w:rPr>
        <w:footnoteRef/>
      </w:r>
      <w:r w:rsidRPr="00AF5395">
        <w:rPr>
          <w:lang w:val="en-GB"/>
        </w:rPr>
        <w:t xml:space="preserve"> </w:t>
      </w:r>
      <w:hyperlink r:id="rId31" w:history="1">
        <w:r w:rsidRPr="00AF5395">
          <w:rPr>
            <w:rStyle w:val="Collegamentoipertestuale1"/>
            <w:color w:val="auto"/>
            <w:lang w:val="en-GB"/>
          </w:rPr>
          <w:t>Tallinn Declaration on eGovernment del 6 ottobre 2017</w:t>
        </w:r>
      </w:hyperlink>
      <w:r w:rsidRPr="00AF5395">
        <w:rPr>
          <w:rStyle w:val="Collegamentoipertestuale1"/>
          <w:color w:val="auto"/>
          <w:lang w:val="en-GB"/>
        </w:rPr>
        <w:t>.</w:t>
      </w:r>
    </w:p>
  </w:footnote>
  <w:footnote w:id="76">
    <w:p w14:paraId="2A1C8405" w14:textId="77777777" w:rsidR="00B1188B" w:rsidRPr="0013779C" w:rsidRDefault="00B1188B" w:rsidP="006B0179">
      <w:pPr>
        <w:pStyle w:val="Testonotaapidipagina"/>
        <w:spacing w:after="40"/>
        <w:rPr>
          <w:lang w:val="it-CH"/>
        </w:rPr>
      </w:pPr>
      <w:r w:rsidRPr="00994C67">
        <w:rPr>
          <w:rStyle w:val="Rimandonotaapidipagina"/>
        </w:rPr>
        <w:footnoteRef/>
      </w:r>
      <w:r w:rsidRPr="0013779C">
        <w:rPr>
          <w:lang w:val="it-CH"/>
        </w:rPr>
        <w:t xml:space="preserve"> </w:t>
      </w:r>
      <w:r w:rsidRPr="0013779C">
        <w:rPr>
          <w:smallCaps/>
          <w:lang w:val="it-CH"/>
        </w:rPr>
        <w:t>Privatim</w:t>
      </w:r>
      <w:r w:rsidRPr="0013779C">
        <w:rPr>
          <w:lang w:val="it-CH"/>
        </w:rPr>
        <w:t>, Guide pour les portails web de l’administration publique, V 1.0/giugno 2018, pag. 6 seg; inoltre, con la prendente revisione della legge sulla protezione dei dati personali, verrà allargato la definizione di «dati personali meritevoli di particolare protezione» per includere anche «i dati concernenti procedure, perseguimenti e sanzioni di natura amministrativa, penale e civile». La base legale per il trattamento dei dati meritevoli di particolare protezione deve essere di rango formale.</w:t>
      </w:r>
    </w:p>
  </w:footnote>
  <w:footnote w:id="77">
    <w:p w14:paraId="230172D5" w14:textId="77777777" w:rsidR="00B1188B" w:rsidRPr="0013779C" w:rsidRDefault="00B1188B" w:rsidP="006B0179">
      <w:pPr>
        <w:pStyle w:val="Testonotaapidipagina"/>
        <w:spacing w:after="40"/>
        <w:rPr>
          <w:lang w:val="it-CH"/>
        </w:rPr>
      </w:pPr>
      <w:r>
        <w:rPr>
          <w:rStyle w:val="Rimandonotaapidipagina"/>
        </w:rPr>
        <w:footnoteRef/>
      </w:r>
      <w:r w:rsidRPr="0013779C">
        <w:rPr>
          <w:lang w:val="it-CH"/>
        </w:rPr>
        <w:t xml:space="preserve"> Art. 14 cpv. 3 LPDP, equivalente all’art. 21 cpv. 3 nLPDP secondo il messaggio n. 8281 del 17 maggio 2023 inerente alla revisione totale della legge cantonale sulla protezione dei dati personali.</w:t>
      </w:r>
    </w:p>
  </w:footnote>
  <w:footnote w:id="78">
    <w:p w14:paraId="099F2601" w14:textId="77777777" w:rsidR="00B1188B" w:rsidRPr="0013779C" w:rsidRDefault="00B1188B" w:rsidP="006B0179">
      <w:pPr>
        <w:pStyle w:val="Testonotaapidipagina"/>
        <w:spacing w:after="40"/>
        <w:rPr>
          <w:highlight w:val="yellow"/>
          <w:lang w:val="it-CH"/>
        </w:rPr>
      </w:pPr>
      <w:r w:rsidRPr="00994C67">
        <w:rPr>
          <w:rStyle w:val="Rimandonotaapidipagina"/>
        </w:rPr>
        <w:footnoteRef/>
      </w:r>
      <w:r w:rsidRPr="0013779C">
        <w:rPr>
          <w:lang w:val="it-CH"/>
        </w:rPr>
        <w:t xml:space="preserve"> Laddove una legge vigente prescrive la forma scritta, sono necessarie disposizioni specifiche per autorizzare anche l'uso di mezzi elettronici e per regolamentare i principali effetti dell'uso di mezzi elettronici che derogherebbero alle norme giuridiche esistenti. Per come è impostata la disposizione riguardo alla priorità al digitale nella normativa proposta, è richiesta una base legale formale.</w:t>
      </w:r>
    </w:p>
  </w:footnote>
  <w:footnote w:id="79">
    <w:p w14:paraId="3981B8EC" w14:textId="77777777" w:rsidR="00B1188B" w:rsidRPr="0013779C" w:rsidRDefault="00B1188B" w:rsidP="006B0179">
      <w:pPr>
        <w:pStyle w:val="Testonotaapidipagina"/>
        <w:spacing w:after="40"/>
        <w:rPr>
          <w:lang w:val="it-CH"/>
        </w:rPr>
      </w:pPr>
      <w:r w:rsidRPr="00994C67">
        <w:rPr>
          <w:rStyle w:val="Rimandonotaapidipagina"/>
        </w:rPr>
        <w:footnoteRef/>
      </w:r>
      <w:r w:rsidRPr="0013779C">
        <w:rPr>
          <w:lang w:val="it-CH"/>
        </w:rPr>
        <w:t xml:space="preserve"> P.es. se si decidesse di estendere il campo di applicazione della normativa proposta alle attività del Gran Consiglio e/o dei tribunali ticinesi, o se si imponessero obbligazioni ai Comuni.</w:t>
      </w:r>
    </w:p>
  </w:footnote>
  <w:footnote w:id="80">
    <w:p w14:paraId="40A0174B" w14:textId="77777777" w:rsidR="00B1188B" w:rsidRPr="00B857DA" w:rsidRDefault="00B1188B" w:rsidP="006B0179">
      <w:pPr>
        <w:pStyle w:val="Testonotaapidipagina"/>
        <w:spacing w:after="40"/>
        <w:rPr>
          <w:rFonts w:cs="Arial"/>
          <w:lang w:val="it-CH"/>
        </w:rPr>
      </w:pPr>
      <w:r w:rsidRPr="00994C67">
        <w:rPr>
          <w:rStyle w:val="Rimandonotaapidipagina"/>
        </w:rPr>
        <w:footnoteRef/>
      </w:r>
      <w:r w:rsidRPr="00B857DA">
        <w:rPr>
          <w:lang w:val="it-CH"/>
        </w:rPr>
        <w:t xml:space="preserve"> P.es: Messaggio del 4 marzo 2022 sulla legge federale concernente l’impiego di mezzi elettronici per l’adempimento dei compiti delle autorità, in: FF 2022 804, pag. 9; </w:t>
      </w:r>
      <w:r w:rsidRPr="00B857DA">
        <w:rPr>
          <w:rFonts w:cs="Arial"/>
          <w:smallCaps/>
          <w:lang w:val="it-CH"/>
        </w:rPr>
        <w:t>Conseil d’Etat du Canton de Genève</w:t>
      </w:r>
      <w:r w:rsidRPr="00B857DA">
        <w:rPr>
          <w:rFonts w:cs="Arial"/>
          <w:lang w:val="it-CH"/>
        </w:rPr>
        <w:t>, Projet de loi sur l'administration en ligne (LAel; B 4 23), PL 11684 pag. 15;</w:t>
      </w:r>
      <w:r w:rsidRPr="00B857DA">
        <w:rPr>
          <w:lang w:val="it-CH"/>
        </w:rPr>
        <w:t xml:space="preserve"> </w:t>
      </w:r>
      <w:r w:rsidRPr="00B857DA">
        <w:rPr>
          <w:rFonts w:cs="Arial"/>
          <w:smallCaps/>
          <w:lang w:val="it-CH"/>
        </w:rPr>
        <w:t>Département des finances et de l’énergie du Canton du Valais</w:t>
      </w:r>
      <w:r w:rsidRPr="00B857DA">
        <w:rPr>
          <w:rFonts w:cs="Arial"/>
          <w:lang w:val="it-CH"/>
        </w:rPr>
        <w:t xml:space="preserve">, Message accompagnant le projet de loi sur les services numériques des autorités (LSNA), pag. 6; </w:t>
      </w:r>
      <w:r w:rsidRPr="00B857DA">
        <w:rPr>
          <w:smallCaps/>
          <w:lang w:val="it-CH"/>
        </w:rPr>
        <w:t>Landsgemeinde des Kantons Glarus</w:t>
      </w:r>
      <w:r w:rsidRPr="00B857DA">
        <w:rPr>
          <w:lang w:val="it-CH"/>
        </w:rPr>
        <w:t xml:space="preserve">, Traktandum 12 2022, Förderung der Digitalisierung, pag. 140; </w:t>
      </w:r>
      <w:r w:rsidRPr="00B857DA">
        <w:rPr>
          <w:smallCaps/>
          <w:lang w:val="it-CH"/>
        </w:rPr>
        <w:t>Regierung des Kantons Graubünden</w:t>
      </w:r>
      <w:r w:rsidRPr="00B857DA">
        <w:rPr>
          <w:lang w:val="it-CH"/>
        </w:rPr>
        <w:t>, Erlass eines Gesetzes über das E-Government (E-Government-Gesetz, E-Gov-G; BR 177.100), pag. 5.</w:t>
      </w:r>
    </w:p>
  </w:footnote>
  <w:footnote w:id="81">
    <w:p w14:paraId="58AA5EC1" w14:textId="77777777" w:rsidR="00B1188B" w:rsidRPr="00EB3DF6" w:rsidRDefault="00B1188B" w:rsidP="006B0179">
      <w:pPr>
        <w:pStyle w:val="Testonotaapidipagina"/>
        <w:spacing w:after="40"/>
        <w:rPr>
          <w:lang w:val="it-CH"/>
        </w:rPr>
      </w:pPr>
      <w:r w:rsidRPr="00EB3DF6">
        <w:rPr>
          <w:rStyle w:val="Rimandonotaapidipagina"/>
          <w:lang w:val="it-CH"/>
        </w:rPr>
        <w:footnoteRef/>
      </w:r>
      <w:r w:rsidRPr="00EB3DF6">
        <w:rPr>
          <w:lang w:val="it-CH"/>
        </w:rPr>
        <w:t xml:space="preserve"> Legge del 24 settembre 2013 sulla procedura amministrativa (LPAmm; RL 165.100).</w:t>
      </w:r>
    </w:p>
  </w:footnote>
  <w:footnote w:id="82">
    <w:p w14:paraId="1B01E908" w14:textId="77777777" w:rsidR="00B1188B" w:rsidRPr="00E55127" w:rsidRDefault="00B1188B" w:rsidP="006B0179">
      <w:pPr>
        <w:pStyle w:val="Testonotaapidipagina"/>
        <w:spacing w:after="40"/>
        <w:rPr>
          <w:lang w:val="it-IT"/>
        </w:rPr>
      </w:pPr>
      <w:r>
        <w:rPr>
          <w:rStyle w:val="Rimandonotaapidipagina"/>
        </w:rPr>
        <w:footnoteRef/>
      </w:r>
      <w:r w:rsidRPr="00E55127">
        <w:rPr>
          <w:lang w:val="it-IT"/>
        </w:rPr>
        <w:t xml:space="preserve"> Legge federale del 25 settembre 2020</w:t>
      </w:r>
      <w:r>
        <w:rPr>
          <w:lang w:val="it-IT"/>
        </w:rPr>
        <w:t xml:space="preserve"> sulla protezione dei dati (LPD;</w:t>
      </w:r>
      <w:r w:rsidRPr="00E55127">
        <w:rPr>
          <w:lang w:val="it-IT"/>
        </w:rPr>
        <w:t xml:space="preserve"> RS 235.1).</w:t>
      </w:r>
    </w:p>
  </w:footnote>
  <w:footnote w:id="83">
    <w:p w14:paraId="3355A65B" w14:textId="77777777" w:rsidR="00B1188B" w:rsidRPr="0013779C" w:rsidRDefault="00B1188B" w:rsidP="006B0179">
      <w:pPr>
        <w:pStyle w:val="Testonotaapidipagina"/>
        <w:spacing w:after="40"/>
        <w:rPr>
          <w:lang w:val="it-CH"/>
        </w:rPr>
      </w:pPr>
      <w:r>
        <w:rPr>
          <w:rStyle w:val="Rimandonotaapidipagina"/>
        </w:rPr>
        <w:footnoteRef/>
      </w:r>
      <w:r w:rsidRPr="00E55127">
        <w:rPr>
          <w:lang w:val="it-IT"/>
        </w:rPr>
        <w:t xml:space="preserve"> Legge del 9 marzo 1987 sulla prot</w:t>
      </w:r>
      <w:r>
        <w:rPr>
          <w:lang w:val="it-IT"/>
        </w:rPr>
        <w:t>ezione dei dati personali (LPDP;</w:t>
      </w:r>
      <w:r w:rsidRPr="00E55127">
        <w:rPr>
          <w:lang w:val="it-IT"/>
        </w:rPr>
        <w:t xml:space="preserve"> RL 163.100).</w:t>
      </w:r>
    </w:p>
  </w:footnote>
  <w:footnote w:id="84">
    <w:p w14:paraId="77DBD1B7" w14:textId="77777777" w:rsidR="00B1188B" w:rsidRPr="006F0F2C" w:rsidRDefault="00B1188B" w:rsidP="006D63E5">
      <w:pPr>
        <w:pStyle w:val="Testonotaapidipagina"/>
        <w:spacing w:after="40"/>
        <w:rPr>
          <w:lang w:val="it-CH"/>
        </w:rPr>
      </w:pPr>
      <w:r>
        <w:rPr>
          <w:rStyle w:val="Rimandonotaapidipagina"/>
        </w:rPr>
        <w:footnoteRef/>
      </w:r>
      <w:r w:rsidRPr="0013779C">
        <w:rPr>
          <w:lang w:val="it-CH"/>
        </w:rPr>
        <w:t xml:space="preserve"> Rispettivamente art. 21 nLPDP secondo il messaggio n. 8281 del 17 maggio 2023 inerente alla revisione totale della legge cantonale sulla protezione dei dati personali.</w:t>
      </w:r>
    </w:p>
  </w:footnote>
  <w:footnote w:id="85">
    <w:p w14:paraId="47093F75" w14:textId="77777777" w:rsidR="00B1188B" w:rsidRPr="0050517F" w:rsidRDefault="00B1188B" w:rsidP="006D63E5">
      <w:pPr>
        <w:pStyle w:val="Testonotaapidipagina"/>
        <w:spacing w:after="40"/>
        <w:rPr>
          <w:lang w:val="it-CH"/>
        </w:rPr>
      </w:pPr>
      <w:r>
        <w:rPr>
          <w:rStyle w:val="Rimandonotaapidipagina"/>
        </w:rPr>
        <w:footnoteRef/>
      </w:r>
      <w:r w:rsidRPr="00B857DA">
        <w:rPr>
          <w:lang w:val="it-CH"/>
        </w:rPr>
        <w:t xml:space="preserve"> Legge federale dell’11 aprile 1889 sulla esecuzione e sul fallimento (LEF; RS 281.1).</w:t>
      </w:r>
    </w:p>
  </w:footnote>
  <w:footnote w:id="86">
    <w:p w14:paraId="48D44D96" w14:textId="77777777" w:rsidR="00B1188B" w:rsidRPr="0050517F" w:rsidRDefault="00B1188B" w:rsidP="006D63E5">
      <w:pPr>
        <w:pStyle w:val="Testonotaapidipagina"/>
        <w:spacing w:after="40"/>
        <w:rPr>
          <w:lang w:val="it-CH"/>
        </w:rPr>
      </w:pPr>
      <w:r>
        <w:rPr>
          <w:rStyle w:val="Rimandonotaapidipagina"/>
        </w:rPr>
        <w:footnoteRef/>
      </w:r>
      <w:r w:rsidRPr="00B857DA">
        <w:rPr>
          <w:lang w:val="it-CH"/>
        </w:rPr>
        <w:t xml:space="preserve"> Legge cantonale del 12 marzo 1997 di applicazione della legge federale sulla esecuzione e sul fallimento (LALEF; RL 280.100); legge cantonale del 27 aprile 1992 sulla procedura di ricorso in materia di esecuzione e fallimento (LPR; RL 280.200); legge cantonale del 10 maggio 2006 sull’organizzazione giudiziaria (LOG; RL 177.100).</w:t>
      </w:r>
    </w:p>
  </w:footnote>
  <w:footnote w:id="87">
    <w:p w14:paraId="13B1446B" w14:textId="77777777" w:rsidR="00B1188B" w:rsidRPr="0050517F" w:rsidRDefault="00B1188B" w:rsidP="006D63E5">
      <w:pPr>
        <w:pStyle w:val="Testonotaapidipagina"/>
        <w:spacing w:after="40"/>
        <w:rPr>
          <w:lang w:val="it-CH"/>
        </w:rPr>
      </w:pPr>
      <w:r w:rsidRPr="009F128E">
        <w:rPr>
          <w:rStyle w:val="Rimandonotaapidipagina"/>
        </w:rPr>
        <w:footnoteRef/>
      </w:r>
      <w:r w:rsidRPr="00B857DA">
        <w:rPr>
          <w:lang w:val="it-CH"/>
        </w:rPr>
        <w:t xml:space="preserve"> </w:t>
      </w:r>
      <w:hyperlink r:id="rId32" w:history="1">
        <w:r w:rsidRPr="00B857DA">
          <w:rPr>
            <w:rStyle w:val="Collegamentoipertestuale"/>
            <w:lang w:val="it-CH"/>
          </w:rPr>
          <w:t>Avamprogetto di modifica della legge federale sulla esecuzione e sul fallimento (LEF) inerente le informazione sulle esecuzioni, notificazione per via elettronica e incanto in linea</w:t>
        </w:r>
      </w:hyperlink>
      <w:r w:rsidRPr="009F128E">
        <w:rPr>
          <w:lang w:val="it-CH"/>
        </w:rPr>
        <w:t>.</w:t>
      </w:r>
    </w:p>
  </w:footnote>
  <w:footnote w:id="88">
    <w:p w14:paraId="129A76F2" w14:textId="77777777" w:rsidR="00B1188B" w:rsidRPr="00B857DA" w:rsidRDefault="00B1188B" w:rsidP="006D63E5">
      <w:pPr>
        <w:pStyle w:val="Testonotaapidipagina"/>
        <w:spacing w:after="40"/>
        <w:rPr>
          <w:lang w:val="en-GB"/>
        </w:rPr>
      </w:pPr>
      <w:r>
        <w:rPr>
          <w:rStyle w:val="Rimandonotaapidipagina"/>
        </w:rPr>
        <w:footnoteRef/>
      </w:r>
      <w:r w:rsidRPr="00B857DA">
        <w:rPr>
          <w:lang w:val="en-GB"/>
        </w:rPr>
        <w:t xml:space="preserve"> Cfr. art. 12 cpv. 1 DVG-Bern; art. 5 cpv. 6 </w:t>
      </w:r>
      <w:r w:rsidRPr="00B857DA">
        <w:rPr>
          <w:rFonts w:ascii="Arial" w:eastAsia="Arial" w:hAnsi="Arial" w:cs="Arial"/>
          <w:lang w:val="en-GB"/>
        </w:rPr>
        <w:t>LSNA-Valais.</w:t>
      </w:r>
    </w:p>
  </w:footnote>
  <w:footnote w:id="89">
    <w:p w14:paraId="4AD1CC9F" w14:textId="77777777" w:rsidR="00B1188B" w:rsidRPr="00B857DA" w:rsidRDefault="00B1188B" w:rsidP="006D63E5">
      <w:pPr>
        <w:pStyle w:val="Testonotaapidipagina"/>
        <w:spacing w:after="40"/>
        <w:rPr>
          <w:lang w:val="it-CH"/>
        </w:rPr>
      </w:pPr>
      <w:r>
        <w:rPr>
          <w:rStyle w:val="Rimandonotaapidipagina"/>
        </w:rPr>
        <w:footnoteRef/>
      </w:r>
      <w:r w:rsidRPr="00B857DA">
        <w:rPr>
          <w:lang w:val="it-CH"/>
        </w:rPr>
        <w:t xml:space="preserve"> Rispettivamente art. 17 lett. a nLPDP e 21 cpv. 3 nLPDP.</w:t>
      </w:r>
    </w:p>
  </w:footnote>
  <w:footnote w:id="90">
    <w:p w14:paraId="6DA3DE21" w14:textId="77777777" w:rsidR="00B1188B" w:rsidRPr="00436171" w:rsidRDefault="00B1188B" w:rsidP="006D63E5">
      <w:pPr>
        <w:pStyle w:val="Testonotaapidipagina"/>
        <w:spacing w:after="40"/>
        <w:rPr>
          <w:lang w:val="it-CH"/>
        </w:rPr>
      </w:pPr>
      <w:r w:rsidRPr="00436171">
        <w:rPr>
          <w:rStyle w:val="Rimandonotaapidipagina"/>
          <w:lang w:val="it-CH"/>
        </w:rPr>
        <w:footnoteRef/>
      </w:r>
      <w:r w:rsidRPr="00436171">
        <w:rPr>
          <w:lang w:val="it-CH"/>
        </w:rPr>
        <w:t xml:space="preserve"> </w:t>
      </w:r>
      <w:hyperlink r:id="rId33" w:history="1">
        <w:r w:rsidRPr="00436171">
          <w:rPr>
            <w:rStyle w:val="Collegamentoipertestuale"/>
            <w:lang w:val="it-CH"/>
          </w:rPr>
          <w:t>Messaggio n. 7312 del 26 aprile 2017 relativo all'adesione alla Convenzione tra Confederazione e Cantoni concernente l’armonizzazione dell’informatica della giustizia penale (AIGP)</w:t>
        </w:r>
      </w:hyperlink>
      <w:r w:rsidRPr="00436171">
        <w:rPr>
          <w:lang w:val="it-CH"/>
        </w:rPr>
        <w:t>.</w:t>
      </w:r>
    </w:p>
  </w:footnote>
  <w:footnote w:id="91">
    <w:p w14:paraId="428D872F" w14:textId="77777777" w:rsidR="00B1188B" w:rsidRPr="00436171" w:rsidRDefault="00B1188B" w:rsidP="006D63E5">
      <w:pPr>
        <w:pStyle w:val="Testonotaapidipagina"/>
        <w:spacing w:after="40"/>
        <w:rPr>
          <w:lang w:val="it-CH"/>
        </w:rPr>
      </w:pPr>
      <w:r w:rsidRPr="00436171">
        <w:rPr>
          <w:rStyle w:val="Rimandonotaapidipagina"/>
          <w:lang w:val="it-CH"/>
        </w:rPr>
        <w:footnoteRef/>
      </w:r>
      <w:r w:rsidRPr="00436171">
        <w:rPr>
          <w:lang w:val="it-CH"/>
        </w:rPr>
        <w:t xml:space="preserve"> </w:t>
      </w:r>
      <w:hyperlink r:id="rId34" w:history="1">
        <w:r w:rsidRPr="00436171">
          <w:rPr>
            <w:rStyle w:val="Collegamentoipertestuale"/>
            <w:lang w:val="it-CH"/>
          </w:rPr>
          <w:t>Standard informatici per la catena penale (SICAP)</w:t>
        </w:r>
      </w:hyperlink>
      <w:r w:rsidRPr="00436171">
        <w:rPr>
          <w:lang w:val="it-CH"/>
        </w:rPr>
        <w:t>.</w:t>
      </w:r>
    </w:p>
  </w:footnote>
  <w:footnote w:id="92">
    <w:p w14:paraId="4A87DED4" w14:textId="77777777" w:rsidR="00B1188B" w:rsidRPr="00DD43C8" w:rsidRDefault="00B1188B" w:rsidP="006D63E5">
      <w:pPr>
        <w:pStyle w:val="Testonotaapidipagina"/>
        <w:spacing w:after="40"/>
        <w:rPr>
          <w:lang w:val="fr-CH"/>
        </w:rPr>
      </w:pPr>
      <w:r w:rsidRPr="00436171">
        <w:rPr>
          <w:rStyle w:val="Rimandonotaapidipagina"/>
          <w:lang w:val="it-CH"/>
        </w:rPr>
        <w:footnoteRef/>
      </w:r>
      <w:r w:rsidRPr="00DD43C8">
        <w:rPr>
          <w:lang w:val="fr-CH"/>
        </w:rPr>
        <w:t xml:space="preserve"> Cfr. la comunicazione dell’associazione eCH del 2 settembre 2024 “</w:t>
      </w:r>
      <w:hyperlink r:id="rId35" w:history="1">
        <w:r w:rsidRPr="00DD43C8">
          <w:rPr>
            <w:rStyle w:val="Collegamentoipertestuale"/>
            <w:lang w:val="fr-CH"/>
          </w:rPr>
          <w:t>Le groupe spécialisé « Police/Justice » a un nouveau nom et étend son champ d’action</w:t>
        </w:r>
      </w:hyperlink>
      <w:r w:rsidRPr="00DD43C8">
        <w:rPr>
          <w:lang w:val="fr-CH"/>
        </w:rPr>
        <w:t>”.</w:t>
      </w:r>
    </w:p>
  </w:footnote>
  <w:footnote w:id="93">
    <w:p w14:paraId="597C532A" w14:textId="77777777" w:rsidR="00B1188B" w:rsidRPr="00B857DA" w:rsidRDefault="00B1188B" w:rsidP="006D63E5">
      <w:pPr>
        <w:pStyle w:val="Testonotaapidipagina"/>
        <w:spacing w:after="40"/>
        <w:rPr>
          <w:lang w:val="fr-CH"/>
        </w:rPr>
      </w:pPr>
      <w:r>
        <w:rPr>
          <w:rStyle w:val="Rimandonotaapidipagina"/>
        </w:rPr>
        <w:footnoteRef/>
      </w:r>
      <w:r w:rsidRPr="00DD43C8">
        <w:rPr>
          <w:lang w:val="fr-CH"/>
        </w:rPr>
        <w:t xml:space="preserve"> </w:t>
      </w:r>
      <w:r w:rsidRPr="00B857DA">
        <w:rPr>
          <w:lang w:val="fr-CH"/>
        </w:rPr>
        <w:t>Rispettivamente art. 23 nLPDP.</w:t>
      </w:r>
    </w:p>
  </w:footnote>
  <w:footnote w:id="94">
    <w:p w14:paraId="118F5E88" w14:textId="77777777" w:rsidR="00B1188B" w:rsidRPr="00DD43C8" w:rsidRDefault="00B1188B" w:rsidP="006D63E5">
      <w:pPr>
        <w:pStyle w:val="Testonotaapidipagina"/>
        <w:spacing w:after="40"/>
        <w:rPr>
          <w:lang w:val="fr-CH"/>
        </w:rPr>
      </w:pPr>
      <w:r w:rsidRPr="00184B7C">
        <w:rPr>
          <w:rStyle w:val="Rimandonotaapidipagina"/>
          <w:lang w:val="it-CH"/>
        </w:rPr>
        <w:footnoteRef/>
      </w:r>
      <w:r w:rsidRPr="00DD43C8">
        <w:rPr>
          <w:lang w:val="fr-CH"/>
        </w:rPr>
        <w:t xml:space="preserve"> Cfr. </w:t>
      </w:r>
      <w:r w:rsidRPr="00DD43C8">
        <w:rPr>
          <w:smallCaps/>
          <w:lang w:val="fr-CH"/>
        </w:rPr>
        <w:t>Dipartimento federale delle finanze / Conferenza dei governi cantonali</w:t>
      </w:r>
      <w:r w:rsidRPr="00DD43C8">
        <w:rPr>
          <w:lang w:val="fr-CH"/>
        </w:rPr>
        <w:t>, Administration numérique: projet d’optimisation du pilotage et de la coordination au sein de l’État fédéral, Rapport final, ottobre 2019.</w:t>
      </w:r>
    </w:p>
  </w:footnote>
  <w:footnote w:id="95">
    <w:p w14:paraId="442A4CF1" w14:textId="77777777" w:rsidR="00B1188B" w:rsidRPr="005832E4" w:rsidRDefault="00B1188B" w:rsidP="006D63E5">
      <w:pPr>
        <w:pStyle w:val="Testonotaapidipagina"/>
        <w:spacing w:after="40"/>
        <w:rPr>
          <w:lang w:val="it-CH"/>
        </w:rPr>
      </w:pPr>
      <w:r>
        <w:rPr>
          <w:rStyle w:val="Rimandonotaapidipagina"/>
        </w:rPr>
        <w:footnoteRef/>
      </w:r>
      <w:r w:rsidRPr="0013779C">
        <w:rPr>
          <w:lang w:val="it-CH"/>
        </w:rPr>
        <w:t xml:space="preserve"> </w:t>
      </w:r>
      <w:r>
        <w:rPr>
          <w:lang w:val="it-CH"/>
        </w:rPr>
        <w:t>Rispettivamente art. 7 cpv. 1 nLPDP e art. 17 lett. a nLPDP.</w:t>
      </w:r>
    </w:p>
  </w:footnote>
  <w:footnote w:id="96">
    <w:p w14:paraId="25D6829C" w14:textId="77777777" w:rsidR="00B1188B" w:rsidRPr="00AA5EFD" w:rsidRDefault="00B1188B" w:rsidP="001E4F2D">
      <w:pPr>
        <w:pStyle w:val="Testonotaapidipagina"/>
        <w:spacing w:after="40"/>
        <w:rPr>
          <w:lang w:val="it-CH"/>
        </w:rPr>
      </w:pPr>
      <w:r>
        <w:rPr>
          <w:rStyle w:val="Rimandonotaapidipagina"/>
        </w:rPr>
        <w:footnoteRef/>
      </w:r>
      <w:r w:rsidRPr="00B857DA">
        <w:rPr>
          <w:lang w:val="it-CH"/>
        </w:rPr>
        <w:t xml:space="preserve"> </w:t>
      </w:r>
      <w:r w:rsidRPr="00AA5EFD">
        <w:rPr>
          <w:lang w:val="it-CH"/>
        </w:rPr>
        <w:t>Rispettivamente art. 7 segg. nLPDP.</w:t>
      </w:r>
    </w:p>
  </w:footnote>
  <w:footnote w:id="97">
    <w:p w14:paraId="315D51F8" w14:textId="77777777" w:rsidR="00B1188B" w:rsidRPr="00AA5EFD" w:rsidRDefault="00B1188B" w:rsidP="001E4F2D">
      <w:pPr>
        <w:pStyle w:val="Testonotaapidipagina"/>
        <w:spacing w:after="40"/>
        <w:rPr>
          <w:lang w:val="it-CH"/>
        </w:rPr>
      </w:pPr>
      <w:r w:rsidRPr="00AA5EFD">
        <w:rPr>
          <w:rStyle w:val="Rimandonotaapidipagina"/>
          <w:lang w:val="it-CH"/>
        </w:rPr>
        <w:footnoteRef/>
      </w:r>
      <w:r w:rsidRPr="00AA5EFD">
        <w:rPr>
          <w:lang w:val="it-CH"/>
        </w:rPr>
        <w:t xml:space="preserve"> Cfr. art. Art. 16 LPDP rispettivamente art. 23 nLPDP.</w:t>
      </w:r>
    </w:p>
  </w:footnote>
  <w:footnote w:id="98">
    <w:p w14:paraId="641E72E1" w14:textId="77777777" w:rsidR="00B1188B" w:rsidRPr="00B857DA" w:rsidRDefault="00B1188B" w:rsidP="001E4F2D">
      <w:pPr>
        <w:pStyle w:val="Testonotaapidipagina"/>
        <w:spacing w:after="40"/>
        <w:rPr>
          <w:lang w:val="it-CH"/>
        </w:rPr>
      </w:pPr>
      <w:r>
        <w:rPr>
          <w:rStyle w:val="Rimandonotaapidipagina"/>
        </w:rPr>
        <w:footnoteRef/>
      </w:r>
      <w:r w:rsidRPr="00B857DA">
        <w:rPr>
          <w:lang w:val="it-CH"/>
        </w:rPr>
        <w:t xml:space="preserve"> </w:t>
      </w:r>
      <w:r w:rsidRPr="00B857DA">
        <w:rPr>
          <w:smallCaps/>
          <w:lang w:val="it-CH"/>
        </w:rPr>
        <w:t>Privatim</w:t>
      </w:r>
      <w:r w:rsidRPr="00B857DA">
        <w:rPr>
          <w:lang w:val="it-CH"/>
        </w:rPr>
        <w:t xml:space="preserve">, Aide-mémoire sur les risques et les mesures spécifiques à la technologie du Cloud, febbraio 2022; </w:t>
      </w:r>
      <w:r w:rsidRPr="00B857DA">
        <w:rPr>
          <w:smallCaps/>
          <w:lang w:val="it-CH"/>
        </w:rPr>
        <w:t>Schefer / Glass</w:t>
      </w:r>
      <w:r w:rsidRPr="00B857DA">
        <w:rPr>
          <w:lang w:val="it-CH"/>
        </w:rPr>
        <w:t>, Der grundrechtskonforme Einsatz von M365 durch öffentliche Organe in der Schweiz - Eine Analyse am Beispiel des Kantons Zürich, Berna 2023, p. 26 segg.</w:t>
      </w:r>
    </w:p>
  </w:footnote>
  <w:footnote w:id="99">
    <w:p w14:paraId="7F2A0F21" w14:textId="77777777" w:rsidR="00B1188B" w:rsidRPr="005832E4" w:rsidRDefault="00B1188B">
      <w:pPr>
        <w:pStyle w:val="Testonotaapidipagina"/>
        <w:rPr>
          <w:lang w:val="it-CH"/>
        </w:rPr>
      </w:pPr>
      <w:r>
        <w:rPr>
          <w:rStyle w:val="Rimandonotaapidipagina"/>
        </w:rPr>
        <w:footnoteRef/>
      </w:r>
      <w:r w:rsidRPr="0013779C">
        <w:rPr>
          <w:lang w:val="it-CH"/>
        </w:rPr>
        <w:t xml:space="preserve"> </w:t>
      </w:r>
      <w:r>
        <w:rPr>
          <w:lang w:val="it-CH"/>
        </w:rPr>
        <w:t xml:space="preserve">Rispettivamente art. </w:t>
      </w:r>
      <w:r w:rsidRPr="005832E4">
        <w:rPr>
          <w:lang w:val="it-CH"/>
        </w:rPr>
        <w:t>21 capoverso 3 n</w:t>
      </w:r>
      <w:r>
        <w:rPr>
          <w:lang w:val="it-CH"/>
        </w:rPr>
        <w:t>LPDP.</w:t>
      </w:r>
    </w:p>
  </w:footnote>
  <w:footnote w:id="100">
    <w:p w14:paraId="0B936CB0" w14:textId="77777777" w:rsidR="00B1188B" w:rsidRPr="006F0F2C" w:rsidRDefault="00B1188B" w:rsidP="00A90F8E">
      <w:pPr>
        <w:pStyle w:val="Testonotaapidipagina"/>
        <w:rPr>
          <w:lang w:val="it-CH"/>
        </w:rPr>
      </w:pPr>
      <w:r>
        <w:rPr>
          <w:rStyle w:val="Rimandonotaapidipagina"/>
        </w:rPr>
        <w:footnoteRef/>
      </w:r>
      <w:r w:rsidRPr="0013779C">
        <w:rPr>
          <w:lang w:val="it-CH"/>
        </w:rPr>
        <w:t xml:space="preserve"> </w:t>
      </w:r>
      <w:r>
        <w:rPr>
          <w:lang w:val="it-CH"/>
        </w:rPr>
        <w:t>Rispettivamente art. 21 nLPDP.</w:t>
      </w:r>
    </w:p>
  </w:footnote>
  <w:footnote w:id="101">
    <w:p w14:paraId="31BD4D9E" w14:textId="77777777" w:rsidR="00B1188B" w:rsidRPr="006F0F2C" w:rsidRDefault="00B1188B" w:rsidP="00C1778C">
      <w:pPr>
        <w:pStyle w:val="Testonotaapidipagina"/>
        <w:spacing w:after="40"/>
        <w:rPr>
          <w:lang w:val="it-CH"/>
        </w:rPr>
      </w:pPr>
      <w:r>
        <w:rPr>
          <w:rStyle w:val="Rimandonotaapidipagina"/>
        </w:rPr>
        <w:footnoteRef/>
      </w:r>
      <w:r w:rsidRPr="0013779C">
        <w:rPr>
          <w:lang w:val="it-CH"/>
        </w:rPr>
        <w:t xml:space="preserve"> </w:t>
      </w:r>
      <w:r>
        <w:rPr>
          <w:lang w:val="it-CH"/>
        </w:rPr>
        <w:t xml:space="preserve">Rispettivamente </w:t>
      </w:r>
      <w:r w:rsidRPr="006F0F2C">
        <w:rPr>
          <w:lang w:val="it-CH"/>
        </w:rPr>
        <w:t>art. 7 cpv. 1 nLPDP</w:t>
      </w:r>
      <w:r>
        <w:rPr>
          <w:lang w:val="it-CH"/>
        </w:rPr>
        <w:t>.</w:t>
      </w:r>
    </w:p>
  </w:footnote>
  <w:footnote w:id="102">
    <w:p w14:paraId="46576A49" w14:textId="77777777" w:rsidR="00B1188B" w:rsidRPr="006F0F2C" w:rsidRDefault="00B1188B" w:rsidP="00C1778C">
      <w:pPr>
        <w:pStyle w:val="Testonotaapidipagina"/>
        <w:spacing w:after="40"/>
        <w:rPr>
          <w:lang w:val="it-CH"/>
        </w:rPr>
      </w:pPr>
      <w:r>
        <w:rPr>
          <w:rStyle w:val="Rimandonotaapidipagina"/>
        </w:rPr>
        <w:footnoteRef/>
      </w:r>
      <w:r w:rsidRPr="0013779C">
        <w:rPr>
          <w:lang w:val="it-CH"/>
        </w:rPr>
        <w:t xml:space="preserve"> Rispettivamente art. 7 cpv. 3 nLPDP</w:t>
      </w:r>
    </w:p>
  </w:footnote>
  <w:footnote w:id="103">
    <w:p w14:paraId="22953BBA" w14:textId="77777777" w:rsidR="00B1188B" w:rsidRPr="006F0F2C" w:rsidRDefault="00B1188B" w:rsidP="00C1778C">
      <w:pPr>
        <w:pStyle w:val="Testonotaapidipagina"/>
        <w:spacing w:after="40"/>
        <w:rPr>
          <w:lang w:val="it-CH"/>
        </w:rPr>
      </w:pPr>
      <w:r>
        <w:rPr>
          <w:rStyle w:val="Rimandonotaapidipagina"/>
        </w:rPr>
        <w:footnoteRef/>
      </w:r>
      <w:r w:rsidRPr="0013779C">
        <w:rPr>
          <w:lang w:val="it-CH"/>
        </w:rPr>
        <w:t xml:space="preserve"> </w:t>
      </w:r>
      <w:r>
        <w:rPr>
          <w:lang w:val="it-CH"/>
        </w:rPr>
        <w:t>Rispettivamente art. 37 let. g nLPDP.</w:t>
      </w:r>
    </w:p>
  </w:footnote>
  <w:footnote w:id="104">
    <w:p w14:paraId="522113CE" w14:textId="77777777" w:rsidR="00B1188B" w:rsidRPr="009B367A" w:rsidRDefault="00B1188B" w:rsidP="00C1778C">
      <w:pPr>
        <w:pStyle w:val="Testonotaapidipagina"/>
        <w:spacing w:after="40"/>
        <w:rPr>
          <w:lang w:val="it-CH"/>
        </w:rPr>
      </w:pPr>
      <w:r>
        <w:rPr>
          <w:rStyle w:val="Rimandonotaapidipagina"/>
        </w:rPr>
        <w:footnoteRef/>
      </w:r>
      <w:r w:rsidRPr="0013779C">
        <w:rPr>
          <w:lang w:val="it-CH"/>
        </w:rPr>
        <w:t xml:space="preserve"> </w:t>
      </w:r>
      <w:r>
        <w:rPr>
          <w:lang w:val="it-CH"/>
        </w:rPr>
        <w:t>Rispettivamente art. art. 27 cpv. 5 nLPDP.</w:t>
      </w:r>
    </w:p>
  </w:footnote>
  <w:footnote w:id="105">
    <w:p w14:paraId="5A019961" w14:textId="77777777" w:rsidR="00B1188B" w:rsidRPr="006F0F2C" w:rsidRDefault="00B1188B" w:rsidP="00C1778C">
      <w:pPr>
        <w:pStyle w:val="Testonotaapidipagina"/>
        <w:spacing w:after="40"/>
        <w:rPr>
          <w:lang w:val="it-CH"/>
        </w:rPr>
      </w:pPr>
      <w:r>
        <w:rPr>
          <w:rStyle w:val="Rimandonotaapidipagina"/>
        </w:rPr>
        <w:footnoteRef/>
      </w:r>
      <w:r w:rsidRPr="0013779C">
        <w:rPr>
          <w:lang w:val="it-CH"/>
        </w:rPr>
        <w:t xml:space="preserve"> Rispettivamente art. 30 nLPDP e art. 21 nLPDP.</w:t>
      </w:r>
    </w:p>
  </w:footnote>
  <w:footnote w:id="106">
    <w:p w14:paraId="0A660C63" w14:textId="77777777" w:rsidR="00B1188B" w:rsidRPr="006F0F2C" w:rsidRDefault="00B1188B" w:rsidP="00C1778C">
      <w:pPr>
        <w:pStyle w:val="Testonotaapidipagina"/>
        <w:spacing w:after="40"/>
        <w:rPr>
          <w:lang w:val="it-CH"/>
        </w:rPr>
      </w:pPr>
      <w:r>
        <w:rPr>
          <w:rStyle w:val="Rimandonotaapidipagina"/>
        </w:rPr>
        <w:footnoteRef/>
      </w:r>
      <w:r w:rsidRPr="0013779C">
        <w:rPr>
          <w:lang w:val="it-CH"/>
        </w:rPr>
        <w:t xml:space="preserve"> </w:t>
      </w:r>
      <w:r>
        <w:rPr>
          <w:lang w:val="it-CH"/>
        </w:rPr>
        <w:t xml:space="preserve">Rispettivamente art. </w:t>
      </w:r>
      <w:r w:rsidRPr="0013779C">
        <w:rPr>
          <w:rFonts w:ascii="Arial" w:eastAsia="Arial" w:hAnsi="Arial" w:cs="Times New Roman"/>
          <w:lang w:val="it-CH"/>
        </w:rPr>
        <w:t>30 nLPDP.</w:t>
      </w:r>
    </w:p>
  </w:footnote>
  <w:footnote w:id="107">
    <w:p w14:paraId="07F5E5E5" w14:textId="77777777" w:rsidR="00B1188B" w:rsidRPr="006F0F2C" w:rsidRDefault="00B1188B" w:rsidP="00C1778C">
      <w:pPr>
        <w:pStyle w:val="Testonotaapidipagina"/>
        <w:spacing w:after="40"/>
        <w:rPr>
          <w:lang w:val="it-CH"/>
        </w:rPr>
      </w:pPr>
      <w:r>
        <w:rPr>
          <w:rStyle w:val="Rimandonotaapidipagina"/>
        </w:rPr>
        <w:footnoteRef/>
      </w:r>
      <w:r w:rsidRPr="0013779C">
        <w:rPr>
          <w:lang w:val="it-CH"/>
        </w:rPr>
        <w:t xml:space="preserve"> </w:t>
      </w:r>
      <w:r>
        <w:rPr>
          <w:lang w:val="it-CH"/>
        </w:rPr>
        <w:t xml:space="preserve">Rispettivamente art. </w:t>
      </w:r>
      <w:r w:rsidRPr="0013779C">
        <w:rPr>
          <w:rFonts w:ascii="Arial" w:eastAsia="Arial" w:hAnsi="Arial" w:cs="Times New Roman"/>
          <w:lang w:val="it-CH"/>
        </w:rPr>
        <w:t>21 nLPDP.</w:t>
      </w:r>
    </w:p>
  </w:footnote>
  <w:footnote w:id="108">
    <w:p w14:paraId="7F8130F1" w14:textId="77777777" w:rsidR="00B1188B" w:rsidRPr="006F0F2C" w:rsidRDefault="00B1188B" w:rsidP="00C1778C">
      <w:pPr>
        <w:pStyle w:val="Testonotaapidipagina"/>
        <w:spacing w:after="40"/>
        <w:rPr>
          <w:lang w:val="it-CH"/>
        </w:rPr>
      </w:pPr>
      <w:r>
        <w:rPr>
          <w:rStyle w:val="Rimandonotaapidipagina"/>
        </w:rPr>
        <w:footnoteRef/>
      </w:r>
      <w:r w:rsidRPr="0013779C">
        <w:rPr>
          <w:lang w:val="it-CH"/>
        </w:rPr>
        <w:t xml:space="preserve"> </w:t>
      </w:r>
      <w:r>
        <w:rPr>
          <w:lang w:val="it-CH"/>
        </w:rPr>
        <w:t>Rispettivamente art. 25 nLPDP.</w:t>
      </w:r>
    </w:p>
  </w:footnote>
  <w:footnote w:id="109">
    <w:p w14:paraId="1A3F9AF1" w14:textId="77777777" w:rsidR="00B1188B" w:rsidRPr="006F0F2C" w:rsidRDefault="00B1188B" w:rsidP="00C1778C">
      <w:pPr>
        <w:pStyle w:val="Testonotaapidipagina"/>
        <w:spacing w:after="40"/>
        <w:rPr>
          <w:lang w:val="it-CH"/>
        </w:rPr>
      </w:pPr>
      <w:r>
        <w:rPr>
          <w:rStyle w:val="Rimandonotaapidipagina"/>
        </w:rPr>
        <w:footnoteRef/>
      </w:r>
      <w:r w:rsidRPr="0013779C">
        <w:rPr>
          <w:lang w:val="it-CH"/>
        </w:rPr>
        <w:t xml:space="preserve"> </w:t>
      </w:r>
      <w:r>
        <w:rPr>
          <w:lang w:val="it-CH"/>
        </w:rPr>
        <w:t>Rispettivamente art. 8 nLPDP.</w:t>
      </w:r>
    </w:p>
  </w:footnote>
  <w:footnote w:id="110">
    <w:p w14:paraId="1527E01A" w14:textId="77777777" w:rsidR="00B1188B" w:rsidRPr="00EB3DF6" w:rsidRDefault="00B1188B" w:rsidP="000622E3">
      <w:pPr>
        <w:pStyle w:val="Testonotaapidipagina"/>
        <w:spacing w:after="40"/>
        <w:rPr>
          <w:lang w:val="it-CH"/>
        </w:rPr>
      </w:pPr>
      <w:r w:rsidRPr="00EB3DF6">
        <w:rPr>
          <w:rStyle w:val="Rimandonotaapidipagina"/>
          <w:lang w:val="it-CH"/>
        </w:rPr>
        <w:footnoteRef/>
      </w:r>
      <w:r w:rsidRPr="00EB3DF6">
        <w:rPr>
          <w:lang w:val="it-CH"/>
        </w:rPr>
        <w:t xml:space="preserve"> Regolamento del 10 gennaio 2024 sulla comunicazione per via elettronica nell’ambito di procedimenti amministrativi (RCE-LPAmm; RL 165.110).</w:t>
      </w:r>
    </w:p>
  </w:footnote>
  <w:footnote w:id="111">
    <w:p w14:paraId="35CD030A" w14:textId="77777777" w:rsidR="00B1188B" w:rsidRPr="0051328D" w:rsidRDefault="00B1188B" w:rsidP="00EF4CC2">
      <w:pPr>
        <w:pStyle w:val="Testonotaapidipagina"/>
        <w:spacing w:after="40"/>
        <w:rPr>
          <w:lang w:val="it-CH"/>
        </w:rPr>
      </w:pPr>
      <w:r w:rsidRPr="0051328D">
        <w:rPr>
          <w:rStyle w:val="Rimandonotaapidipagina"/>
          <w:lang w:val="it-CH"/>
        </w:rPr>
        <w:footnoteRef/>
      </w:r>
      <w:r w:rsidRPr="0051328D">
        <w:rPr>
          <w:lang w:val="it-CH"/>
        </w:rPr>
        <w:t xml:space="preserve"> </w:t>
      </w:r>
      <w:r>
        <w:rPr>
          <w:lang w:val="it-CH"/>
        </w:rPr>
        <w:t>Acquisizione delle infrastrutture tecniche di base quali ad esempio l’Enterprise bus.</w:t>
      </w:r>
    </w:p>
  </w:footnote>
  <w:footnote w:id="112">
    <w:p w14:paraId="14FA55F3" w14:textId="77777777" w:rsidR="00B1188B" w:rsidRPr="006D5A23" w:rsidRDefault="00B1188B" w:rsidP="00EF4CC2">
      <w:pPr>
        <w:pStyle w:val="Testonotaapidipagina"/>
        <w:spacing w:after="40"/>
        <w:rPr>
          <w:lang w:val="it-CH"/>
        </w:rPr>
      </w:pPr>
      <w:r w:rsidRPr="006D5A23">
        <w:rPr>
          <w:rStyle w:val="Rimandonotaapidipagina"/>
          <w:lang w:val="it-CH"/>
        </w:rPr>
        <w:footnoteRef/>
      </w:r>
      <w:r w:rsidRPr="006D5A23">
        <w:rPr>
          <w:lang w:val="it-CH"/>
        </w:rPr>
        <w:t xml:space="preserve"> Estensione iterativa dell’infrastruttura tecnica in base alle necessità di progetto e all’evoluzione della piattaforma</w:t>
      </w:r>
      <w:r>
        <w:rPr>
          <w:lang w:val="it-CH"/>
        </w:rPr>
        <w:t>.</w:t>
      </w:r>
    </w:p>
  </w:footnote>
  <w:footnote w:id="113">
    <w:p w14:paraId="62C01169" w14:textId="77777777" w:rsidR="00B1188B" w:rsidRPr="0051328D" w:rsidRDefault="00B1188B" w:rsidP="00EF4CC2">
      <w:pPr>
        <w:pStyle w:val="Testonotaapidipagina"/>
        <w:spacing w:after="40"/>
        <w:rPr>
          <w:lang w:val="it-CH"/>
        </w:rPr>
      </w:pPr>
      <w:r w:rsidRPr="0051328D">
        <w:rPr>
          <w:rStyle w:val="Rimandonotaapidipagina"/>
          <w:lang w:val="it-CH"/>
        </w:rPr>
        <w:footnoteRef/>
      </w:r>
      <w:r w:rsidRPr="0051328D">
        <w:rPr>
          <w:lang w:val="it-CH"/>
        </w:rPr>
        <w:t xml:space="preserve"> L’</w:t>
      </w:r>
      <w:r>
        <w:rPr>
          <w:lang w:val="it-CH"/>
        </w:rPr>
        <w:t>attività d’</w:t>
      </w:r>
      <w:r w:rsidRPr="0051328D">
        <w:rPr>
          <w:lang w:val="it-CH"/>
        </w:rPr>
        <w:t>implementaz</w:t>
      </w:r>
      <w:r>
        <w:rPr>
          <w:lang w:val="it-CH"/>
        </w:rPr>
        <w:t>ione si limiterà ad al massimo un paio di servizi in modalità pilota; in base alle risultanze potrà essere possibile estendere ulteriormente questo numero.</w:t>
      </w:r>
    </w:p>
  </w:footnote>
  <w:footnote w:id="114">
    <w:p w14:paraId="7D68C394" w14:textId="77777777" w:rsidR="00B1188B" w:rsidRPr="004418DD" w:rsidRDefault="00B1188B" w:rsidP="00EF4CC2">
      <w:pPr>
        <w:pStyle w:val="Testonotaapidipagina"/>
        <w:spacing w:after="40"/>
        <w:rPr>
          <w:lang w:val="it-CH"/>
        </w:rPr>
      </w:pPr>
      <w:r w:rsidRPr="004418DD">
        <w:rPr>
          <w:rStyle w:val="Rimandonotaapidipagina"/>
          <w:lang w:val="it-CH"/>
        </w:rPr>
        <w:footnoteRef/>
      </w:r>
      <w:r w:rsidRPr="004418DD">
        <w:rPr>
          <w:lang w:val="it-CH"/>
        </w:rPr>
        <w:t xml:space="preserve"> Il dettaglio dei progetti d’integrazione sarà definito dal </w:t>
      </w:r>
      <w:r>
        <w:rPr>
          <w:lang w:val="it-CH"/>
        </w:rPr>
        <w:t>SAD.</w:t>
      </w:r>
    </w:p>
  </w:footnote>
  <w:footnote w:id="115">
    <w:p w14:paraId="37240E2F" w14:textId="77777777" w:rsidR="00B1188B" w:rsidRPr="006F4039" w:rsidRDefault="00B1188B" w:rsidP="00EF4CC2">
      <w:pPr>
        <w:pStyle w:val="Testonotaapidipagina"/>
        <w:spacing w:after="40"/>
        <w:rPr>
          <w:lang w:val="en-US"/>
        </w:rPr>
      </w:pPr>
      <w:r>
        <w:rPr>
          <w:rStyle w:val="Rimandonotaapidipagina"/>
        </w:rPr>
        <w:footnoteRef/>
      </w:r>
      <w:r w:rsidRPr="006F4039">
        <w:rPr>
          <w:lang w:val="en-US"/>
        </w:rPr>
        <w:t xml:space="preserve"> </w:t>
      </w:r>
      <w:r w:rsidRPr="006F4039">
        <w:rPr>
          <w:smallCaps/>
          <w:lang w:val="en-US"/>
        </w:rPr>
        <w:t>Kumar Mahalik</w:t>
      </w:r>
      <w:r w:rsidRPr="006F4039">
        <w:rPr>
          <w:lang w:val="en-US"/>
        </w:rPr>
        <w:t xml:space="preserve">, A Model for ROI of IT investment in e-Governance projects, 2016; </w:t>
      </w:r>
      <w:r w:rsidRPr="006F4039">
        <w:rPr>
          <w:smallCaps/>
          <w:lang w:val="en-US"/>
        </w:rPr>
        <w:t>Carratta / Dadayan / Ferro</w:t>
      </w:r>
      <w:r w:rsidRPr="006F4039">
        <w:rPr>
          <w:lang w:val="en-US"/>
        </w:rPr>
        <w:t>, ROI Analysis in e-Government Assessment Trials: The Case of Sistema Piemonte, 2006.</w:t>
      </w:r>
    </w:p>
  </w:footnote>
  <w:footnote w:id="116">
    <w:p w14:paraId="7D410001" w14:textId="77777777" w:rsidR="00B1188B" w:rsidRPr="006F0F2C" w:rsidRDefault="00B1188B">
      <w:pPr>
        <w:pStyle w:val="Testonotaapidipagina"/>
        <w:rPr>
          <w:lang w:val="it-CH"/>
        </w:rPr>
      </w:pPr>
      <w:r>
        <w:rPr>
          <w:rStyle w:val="Rimandonotaapidipagina"/>
        </w:rPr>
        <w:footnoteRef/>
      </w:r>
      <w:r w:rsidRPr="0013779C">
        <w:rPr>
          <w:lang w:val="it-CH"/>
        </w:rPr>
        <w:t xml:space="preserve"> Rispettivamente art. 21 nLPDP secondo il messaggio n. 8281 del 17 maggio 2023 inerente alla revisione totale della legge cantonale sulla protezione dei dati personali.</w:t>
      </w:r>
    </w:p>
  </w:footnote>
  <w:footnote w:id="117">
    <w:p w14:paraId="41AA2BE3" w14:textId="77777777" w:rsidR="00B1188B" w:rsidRPr="006F0F2C" w:rsidRDefault="00B1188B">
      <w:pPr>
        <w:pStyle w:val="Testonotaapidipagina"/>
        <w:rPr>
          <w:lang w:val="it-CH"/>
        </w:rPr>
      </w:pPr>
      <w:r>
        <w:rPr>
          <w:rStyle w:val="Rimandonotaapidipagina"/>
        </w:rPr>
        <w:footnoteRef/>
      </w:r>
      <w:r w:rsidRPr="0013779C">
        <w:rPr>
          <w:lang w:val="it-CH"/>
        </w:rPr>
        <w:t xml:space="preserve"> </w:t>
      </w:r>
      <w:r>
        <w:rPr>
          <w:lang w:val="it-CH"/>
        </w:rPr>
        <w:t>Rispettivamente art. 21 nLPDP.</w:t>
      </w:r>
    </w:p>
  </w:footnote>
  <w:footnote w:id="118">
    <w:p w14:paraId="38627151" w14:textId="77777777" w:rsidR="00B1188B" w:rsidRPr="006F0F2C" w:rsidRDefault="00B1188B" w:rsidP="007B4B13">
      <w:pPr>
        <w:pStyle w:val="Testonotaapidipagina"/>
        <w:spacing w:after="0"/>
        <w:rPr>
          <w:lang w:val="it-CH"/>
        </w:rPr>
      </w:pPr>
      <w:r>
        <w:rPr>
          <w:rStyle w:val="Rimandonotaapidipagina"/>
        </w:rPr>
        <w:footnoteRef/>
      </w:r>
      <w:r w:rsidRPr="0013779C">
        <w:rPr>
          <w:lang w:val="it-CH"/>
        </w:rPr>
        <w:t xml:space="preserve"> </w:t>
      </w:r>
      <w:r>
        <w:rPr>
          <w:lang w:val="it-CH"/>
        </w:rPr>
        <w:t>Rispettivamente art. 37 let. g nLPDP.</w:t>
      </w:r>
    </w:p>
  </w:footnote>
  <w:footnote w:id="119">
    <w:p w14:paraId="33A1FFB3" w14:textId="77777777" w:rsidR="00B1188B" w:rsidRPr="009B367A" w:rsidRDefault="00B1188B" w:rsidP="007B4B13">
      <w:pPr>
        <w:pStyle w:val="Testonotaapidipagina"/>
        <w:spacing w:after="0"/>
        <w:rPr>
          <w:lang w:val="it-CH"/>
        </w:rPr>
      </w:pPr>
      <w:r>
        <w:rPr>
          <w:rStyle w:val="Rimandonotaapidipagina"/>
        </w:rPr>
        <w:footnoteRef/>
      </w:r>
      <w:r w:rsidRPr="0013779C">
        <w:rPr>
          <w:lang w:val="it-CH"/>
        </w:rPr>
        <w:t xml:space="preserve"> </w:t>
      </w:r>
      <w:r>
        <w:rPr>
          <w:lang w:val="it-CH"/>
        </w:rPr>
        <w:t>Rispettivamente art. art. 27 cpv. 5 nLPDP.</w:t>
      </w:r>
    </w:p>
  </w:footnote>
  <w:footnote w:id="120">
    <w:p w14:paraId="68DB569C" w14:textId="77777777" w:rsidR="00B1188B" w:rsidRPr="006F0F2C" w:rsidRDefault="00B1188B" w:rsidP="007B4B13">
      <w:pPr>
        <w:pStyle w:val="Testonotaapidipagina"/>
        <w:spacing w:after="0"/>
        <w:rPr>
          <w:lang w:val="it-CH"/>
        </w:rPr>
      </w:pPr>
      <w:r>
        <w:rPr>
          <w:rStyle w:val="Rimandonotaapidipagina"/>
        </w:rPr>
        <w:footnoteRef/>
      </w:r>
      <w:r w:rsidRPr="0013779C">
        <w:rPr>
          <w:lang w:val="it-CH"/>
        </w:rPr>
        <w:t xml:space="preserve"> Rispettivamente art. 30 nLPDP e art. 21 nLPDP.</w:t>
      </w:r>
    </w:p>
  </w:footnote>
  <w:footnote w:id="121">
    <w:p w14:paraId="41967DAE" w14:textId="77777777" w:rsidR="00B1188B" w:rsidRPr="00532019" w:rsidRDefault="00B1188B">
      <w:pPr>
        <w:pStyle w:val="Testonotaapidipagina"/>
        <w:rPr>
          <w:lang w:val="it-CH"/>
        </w:rPr>
      </w:pPr>
      <w:r>
        <w:rPr>
          <w:rStyle w:val="Rimandonotaapidipagina"/>
        </w:rPr>
        <w:footnoteRef/>
      </w:r>
      <w:r w:rsidRPr="00B857DA">
        <w:rPr>
          <w:lang w:val="it-CH"/>
        </w:rPr>
        <w:t xml:space="preserve"> </w:t>
      </w:r>
      <w:r w:rsidRPr="00532019">
        <w:rPr>
          <w:lang w:val="it-CH"/>
        </w:rPr>
        <w:t>Rispettivamente art. 7 cpv. 3 nLPDP.</w:t>
      </w:r>
    </w:p>
  </w:footnote>
  <w:footnote w:id="122">
    <w:p w14:paraId="45606257" w14:textId="77777777" w:rsidR="00B1188B" w:rsidRPr="00B857DA" w:rsidRDefault="00B1188B" w:rsidP="004131CB">
      <w:pPr>
        <w:pStyle w:val="Testonotaapidipagina"/>
        <w:rPr>
          <w:lang w:val="it-CH"/>
        </w:rPr>
      </w:pPr>
      <w:r>
        <w:rPr>
          <w:rStyle w:val="Rimandonotaapidipagina"/>
        </w:rPr>
        <w:footnoteRef/>
      </w:r>
      <w:r w:rsidRPr="00B857DA">
        <w:rPr>
          <w:lang w:val="it-CH"/>
        </w:rPr>
        <w:t xml:space="preserve"> </w:t>
      </w:r>
      <w:r w:rsidRPr="00125E8B">
        <w:rPr>
          <w:lang w:val="it-CH"/>
        </w:rPr>
        <w:t>In rielaborazione in seguito alla procedura di consultazione.</w:t>
      </w:r>
    </w:p>
  </w:footnote>
  <w:footnote w:id="123">
    <w:p w14:paraId="1DA96D30" w14:textId="75BAD7E3" w:rsidR="00B1188B" w:rsidRPr="00B857DA" w:rsidRDefault="00B1188B" w:rsidP="004131CB">
      <w:pPr>
        <w:pStyle w:val="Testonotaapidipagina"/>
        <w:rPr>
          <w:lang w:val="it-CH"/>
        </w:rPr>
      </w:pPr>
      <w:r>
        <w:rPr>
          <w:rStyle w:val="Rimandonotaapidipagina"/>
        </w:rPr>
        <w:footnoteRef/>
      </w:r>
      <w:r w:rsidRPr="00B857DA">
        <w:rPr>
          <w:lang w:val="it-CH"/>
        </w:rPr>
        <w:t xml:space="preserve"> </w:t>
      </w:r>
      <w:r w:rsidRPr="00D154E2">
        <w:rPr>
          <w:lang w:val="it-CH"/>
        </w:rPr>
        <w:t xml:space="preserve">cfr. Messaggio </w:t>
      </w:r>
      <w:r>
        <w:rPr>
          <w:lang w:val="it-CH"/>
        </w:rPr>
        <w:t xml:space="preserve">n. </w:t>
      </w:r>
      <w:r w:rsidRPr="00D154E2">
        <w:rPr>
          <w:lang w:val="it-CH"/>
        </w:rPr>
        <w:t>7823 sulla revisione totale della Legge edilizia cantonale.</w:t>
      </w:r>
    </w:p>
  </w:footnote>
  <w:footnote w:id="124">
    <w:p w14:paraId="07CE8C27" w14:textId="3DB43EBE" w:rsidR="00B1188B" w:rsidRPr="00EF4CC2" w:rsidRDefault="00B1188B" w:rsidP="004131CB">
      <w:pPr>
        <w:pStyle w:val="Testonotaapidipagina"/>
        <w:rPr>
          <w:lang w:val="it-CH"/>
        </w:rPr>
      </w:pPr>
      <w:r>
        <w:rPr>
          <w:rStyle w:val="Rimandonotaapidipagina"/>
        </w:rPr>
        <w:footnoteRef/>
      </w:r>
      <w:r w:rsidRPr="00B857DA">
        <w:rPr>
          <w:lang w:val="it-CH"/>
        </w:rPr>
        <w:t xml:space="preserve"> </w:t>
      </w:r>
      <w:r w:rsidRPr="00EF4CC2">
        <w:rPr>
          <w:lang w:val="it-CH"/>
        </w:rPr>
        <w:t>Approvata dal Gran Consiglio il 21 gennaio 2025 (</w:t>
      </w:r>
      <w:r>
        <w:rPr>
          <w:lang w:val="it-CH"/>
        </w:rPr>
        <w:t>i</w:t>
      </w:r>
      <w:r w:rsidRPr="00EF4CC2">
        <w:rPr>
          <w:lang w:val="it-CH"/>
        </w:rPr>
        <w:t>l Consiglio di Stato ne fissa l'entrata in vigore).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B1188B" w:rsidRPr="002747E7" w14:paraId="0DA6157C" w14:textId="77777777" w:rsidTr="000F2E56">
      <w:trPr>
        <w:trHeight w:val="562"/>
      </w:trPr>
      <w:tc>
        <w:tcPr>
          <w:tcW w:w="8383" w:type="dxa"/>
          <w:tcBorders>
            <w:left w:val="single" w:sz="4" w:space="0" w:color="auto"/>
            <w:bottom w:val="single" w:sz="4" w:space="0" w:color="auto"/>
          </w:tcBorders>
          <w:tcMar>
            <w:left w:w="142" w:type="dxa"/>
          </w:tcMar>
          <w:vAlign w:val="bottom"/>
        </w:tcPr>
        <w:p w14:paraId="6942E653" w14:textId="77777777" w:rsidR="00B1188B" w:rsidRDefault="002E187B" w:rsidP="00AA4446">
          <w:pPr>
            <w:pStyle w:val="Page"/>
            <w:spacing w:before="0" w:after="0" w:line="240" w:lineRule="auto"/>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B8676B7B-BBBD-4C46-81BE-EE567F02180E}"/>
              <w:text w:multiLine="1"/>
            </w:sdtPr>
            <w:sdtEndPr/>
            <w:sdtContent>
              <w:r w:rsidR="00B1188B">
                <w:rPr>
                  <w:rFonts w:ascii="Gill Alt One MT Light" w:hAnsi="Gill Alt One MT Light"/>
                  <w:sz w:val="16"/>
                  <w:szCs w:val="16"/>
                </w:rPr>
                <w:t>Repubblica e Cantone Ticino</w:t>
              </w:r>
            </w:sdtContent>
          </w:sdt>
        </w:p>
        <w:p w14:paraId="468AE434" w14:textId="77777777" w:rsidR="00B1188B" w:rsidRPr="00E8185F" w:rsidRDefault="002E187B" w:rsidP="00AA4446">
          <w:pPr>
            <w:pStyle w:val="Page"/>
            <w:spacing w:before="0" w:line="240" w:lineRule="auto"/>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B8676B7B-BBBD-4C46-81BE-EE567F02180E}"/>
              <w:text w:multiLine="1"/>
            </w:sdtPr>
            <w:sdtEndPr/>
            <w:sdtContent>
              <w:r w:rsidR="00B1188B">
                <w:rPr>
                  <w:rFonts w:ascii="Gill Alt One MT Light" w:hAnsi="Gill Alt One MT Light"/>
                  <w:sz w:val="16"/>
                  <w:szCs w:val="16"/>
                </w:rPr>
                <w:t>Consiglio di Stato</w:t>
              </w:r>
            </w:sdtContent>
          </w:sdt>
        </w:p>
      </w:tc>
      <w:tc>
        <w:tcPr>
          <w:tcW w:w="1710" w:type="dxa"/>
          <w:tcBorders>
            <w:bottom w:val="single" w:sz="4" w:space="0" w:color="auto"/>
          </w:tcBorders>
          <w:vAlign w:val="bottom"/>
        </w:tcPr>
        <w:p w14:paraId="596187DD" w14:textId="3CA05D80" w:rsidR="00B1188B" w:rsidRPr="004204CB" w:rsidRDefault="00B1188B" w:rsidP="000F2E56">
          <w:pPr>
            <w:pStyle w:val="Page"/>
            <w:jc w:val="right"/>
          </w:pPr>
          <w:r w:rsidRPr="004204CB">
            <w:fldChar w:fldCharType="begin"/>
          </w:r>
          <w:r w:rsidRPr="004204CB">
            <w:instrText xml:space="preserve"> PAGE   \* MERGEFORMAT </w:instrText>
          </w:r>
          <w:r w:rsidRPr="004204CB">
            <w:fldChar w:fldCharType="separate"/>
          </w:r>
          <w:r w:rsidR="005A4DBC">
            <w:rPr>
              <w:noProof/>
            </w:rPr>
            <w:t>4</w:t>
          </w:r>
          <w:r w:rsidRPr="004204CB">
            <w:fldChar w:fldCharType="end"/>
          </w:r>
          <w:r w:rsidRPr="004204CB">
            <w:t xml:space="preserve"> di </w:t>
          </w:r>
          <w:r w:rsidR="002E187B">
            <w:fldChar w:fldCharType="begin"/>
          </w:r>
          <w:r w:rsidR="002E187B">
            <w:instrText xml:space="preserve"> NUMPAGES   \* MERGEFORMAT </w:instrText>
          </w:r>
          <w:r w:rsidR="002E187B">
            <w:fldChar w:fldCharType="separate"/>
          </w:r>
          <w:r w:rsidR="005A4DBC">
            <w:rPr>
              <w:noProof/>
            </w:rPr>
            <w:t>94</w:t>
          </w:r>
          <w:r w:rsidR="002E187B">
            <w:rPr>
              <w:noProof/>
            </w:rPr>
            <w:fldChar w:fldCharType="end"/>
          </w:r>
        </w:p>
      </w:tc>
    </w:tr>
    <w:tr w:rsidR="00B1188B" w:rsidRPr="009E444B" w14:paraId="08450CE8" w14:textId="77777777" w:rsidTr="000F2E56">
      <w:trPr>
        <w:trHeight w:val="334"/>
      </w:trPr>
      <w:sdt>
        <w:sdtPr>
          <w:rPr>
            <w:rFonts w:ascii="Gill Sans Display MT Pro BdCn" w:hAnsi="Gill Sans Display MT Pro BdCn"/>
            <w:sz w:val="18"/>
            <w:szCs w:val="18"/>
          </w:rPr>
          <w:alias w:val="CustomElements.Fields.Titolo2"/>
          <w:id w:val="48588533"/>
          <w:dataBinding w:xpath="//Text[@id='CustomElements.Fields.Titolo2']" w:storeItemID="{B8676B7B-BBBD-4C46-81BE-EE567F02180E}"/>
          <w:text w:multiLine="1"/>
        </w:sdtPr>
        <w:sdtEndPr/>
        <w:sdtContent>
          <w:tc>
            <w:tcPr>
              <w:tcW w:w="8383" w:type="dxa"/>
              <w:tcBorders>
                <w:left w:val="single" w:sz="4" w:space="0" w:color="auto"/>
              </w:tcBorders>
              <w:tcMar>
                <w:top w:w="0" w:type="dxa"/>
                <w:left w:w="142" w:type="dxa"/>
              </w:tcMar>
            </w:tcPr>
            <w:p w14:paraId="3792F49D" w14:textId="2699AACF" w:rsidR="00B1188B" w:rsidRPr="00E8185F" w:rsidRDefault="00B1188B" w:rsidP="000F2E5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8555 del 26 marzo 2025</w:t>
              </w:r>
            </w:p>
          </w:tc>
        </w:sdtContent>
      </w:sdt>
      <w:tc>
        <w:tcPr>
          <w:tcW w:w="1710" w:type="dxa"/>
          <w:tcBorders>
            <w:top w:val="single" w:sz="4" w:space="0" w:color="auto"/>
          </w:tcBorders>
        </w:tcPr>
        <w:p w14:paraId="1BBEF837" w14:textId="77777777" w:rsidR="00B1188B" w:rsidRPr="00E043A3" w:rsidRDefault="00B1188B" w:rsidP="000F2E56">
          <w:pPr>
            <w:pStyle w:val="InvisibleLine"/>
            <w:rPr>
              <w:lang w:val="de-DE"/>
            </w:rPr>
          </w:pPr>
        </w:p>
      </w:tc>
    </w:tr>
  </w:tbl>
  <w:p w14:paraId="5C0CD93A" w14:textId="77777777" w:rsidR="00B1188B" w:rsidRPr="00980362" w:rsidRDefault="00B1188B" w:rsidP="000F2E56">
    <w:pPr>
      <w:pStyle w:val="Intestazione"/>
    </w:pPr>
    <w:r>
      <w:rPr>
        <w:noProof/>
        <w:lang w:val="it-CH" w:eastAsia="it-CH"/>
      </w:rPr>
      <mc:AlternateContent>
        <mc:Choice Requires="wps">
          <w:drawing>
            <wp:anchor distT="0" distB="0" distL="114300" distR="114300" simplePos="0" relativeHeight="251656704" behindDoc="1" locked="1" layoutInCell="1" allowOverlap="1" wp14:anchorId="340A0EEF" wp14:editId="00EBBC9F">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B8676B7B-BBBD-4C46-81BE-EE567F02180E}"/>
                            <w:text w:multiLine="1"/>
                          </w:sdtPr>
                          <w:sdtEndPr/>
                          <w:sdtContent>
                            <w:p w14:paraId="45C3C2D4" w14:textId="77777777" w:rsidR="00B1188B" w:rsidRPr="00411371" w:rsidRDefault="00B1188B" w:rsidP="000F2E5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0A0EEF"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4095A98-7F9D-4654-9915-421C1B927928}"/>
                      <w:text w:multiLine="1"/>
                    </w:sdtPr>
                    <w:sdtContent>
                      <w:p w14:paraId="45C3C2D4" w14:textId="77777777" w:rsidR="00B1188B" w:rsidRPr="00411371" w:rsidRDefault="00B1188B" w:rsidP="000F2E56">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5"/>
      <w:gridCol w:w="2248"/>
      <w:gridCol w:w="1330"/>
      <w:gridCol w:w="754"/>
      <w:gridCol w:w="422"/>
      <w:gridCol w:w="3998"/>
    </w:tblGrid>
    <w:tr w:rsidR="00B1188B" w:rsidRPr="0004624C" w14:paraId="5CED8D03" w14:textId="77777777" w:rsidTr="000F2E56">
      <w:trPr>
        <w:trHeight w:hRule="exact" w:val="584"/>
      </w:trPr>
      <w:tc>
        <w:tcPr>
          <w:tcW w:w="2440" w:type="pct"/>
          <w:gridSpan w:val="3"/>
          <w:tcBorders>
            <w:top w:val="nil"/>
            <w:left w:val="nil"/>
            <w:bottom w:val="single" w:sz="4" w:space="0" w:color="auto"/>
          </w:tcBorders>
        </w:tcPr>
        <w:p w14:paraId="0AC9B96B" w14:textId="77777777" w:rsidR="00B1188B" w:rsidRDefault="00B1188B" w:rsidP="000F2E56">
          <w:pPr>
            <w:pStyle w:val="InvisibleLine"/>
            <w:spacing w:line="240" w:lineRule="auto"/>
            <w:ind w:left="15"/>
            <w:rPr>
              <w:rFonts w:ascii="Gill Alt One MT Light" w:hAnsi="Gill Alt One MT Light"/>
              <w:sz w:val="16"/>
              <w:lang w:val="it-CH"/>
            </w:rPr>
          </w:pPr>
        </w:p>
        <w:p w14:paraId="77DB06B3" w14:textId="77777777" w:rsidR="00B1188B" w:rsidRDefault="00B1188B" w:rsidP="000F2E56">
          <w:pPr>
            <w:pStyle w:val="InvisibleLine"/>
            <w:spacing w:line="240" w:lineRule="auto"/>
            <w:ind w:left="15"/>
            <w:jc w:val="left"/>
            <w:rPr>
              <w:rFonts w:ascii="Gill Alt One MT Light" w:hAnsi="Gill Alt One MT Light"/>
              <w:sz w:val="16"/>
              <w:szCs w:val="16"/>
              <w:lang w:val="it-CH"/>
            </w:rPr>
          </w:pPr>
          <w:r w:rsidRPr="15CDDA08">
            <w:rPr>
              <w:rFonts w:ascii="Gill Alt One MT Light" w:hAnsi="Gill Alt One MT Light"/>
              <w:sz w:val="16"/>
              <w:szCs w:val="16"/>
              <w:lang w:val="it-CH"/>
            </w:rPr>
            <w:t xml:space="preserve">Repubblica e Cantone </w:t>
          </w:r>
          <w:r>
            <w:br/>
          </w:r>
          <w:r w:rsidRPr="15CDDA08">
            <w:rPr>
              <w:rFonts w:ascii="Gill Alt One MT Light" w:hAnsi="Gill Alt One MT Light"/>
              <w:sz w:val="16"/>
              <w:szCs w:val="16"/>
              <w:lang w:val="it-CH"/>
            </w:rPr>
            <w:t>Ticino</w:t>
          </w:r>
        </w:p>
        <w:p w14:paraId="289CF026" w14:textId="77777777" w:rsidR="00B1188B" w:rsidRPr="008966E7" w:rsidRDefault="00B1188B" w:rsidP="000F2E5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27B5A3AB" w14:textId="77777777" w:rsidR="00B1188B" w:rsidRPr="003108C0" w:rsidRDefault="00B1188B" w:rsidP="000F2E56">
          <w:pPr>
            <w:pStyle w:val="Level"/>
            <w:ind w:left="150"/>
            <w:rPr>
              <w:sz w:val="16"/>
            </w:rPr>
          </w:pPr>
        </w:p>
      </w:tc>
      <w:tc>
        <w:tcPr>
          <w:tcW w:w="209" w:type="pct"/>
          <w:tcBorders>
            <w:top w:val="nil"/>
            <w:bottom w:val="single" w:sz="4" w:space="0" w:color="auto"/>
          </w:tcBorders>
        </w:tcPr>
        <w:p w14:paraId="7E54A3FE" w14:textId="77777777" w:rsidR="00B1188B" w:rsidRDefault="00B1188B" w:rsidP="000F2E56">
          <w:pPr>
            <w:pStyle w:val="InvisibleLine"/>
            <w:ind w:left="150"/>
          </w:pPr>
          <w:r>
            <w:rPr>
              <w:noProof/>
              <w:lang w:val="it-CH" w:eastAsia="it-CH"/>
            </w:rPr>
            <w:drawing>
              <wp:anchor distT="0" distB="0" distL="114300" distR="114300" simplePos="0" relativeHeight="251657728" behindDoc="1" locked="1" layoutInCell="1" allowOverlap="1" wp14:anchorId="49C08EAB" wp14:editId="7B2E0FA8">
                <wp:simplePos x="0" y="0"/>
                <wp:positionH relativeFrom="column">
                  <wp:posOffset>-92710</wp:posOffset>
                </wp:positionH>
                <wp:positionV relativeFrom="page">
                  <wp:posOffset>-119380</wp:posOffset>
                </wp:positionV>
                <wp:extent cx="276653" cy="467995"/>
                <wp:effectExtent l="0" t="0" r="0" b="8255"/>
                <wp:wrapNone/>
                <wp:docPr id="74" name="ooImg_1697888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024556A" w14:textId="11CF25F2" w:rsidR="00B1188B" w:rsidRPr="004204CB" w:rsidRDefault="00B1188B" w:rsidP="000F2E56">
          <w:pPr>
            <w:pStyle w:val="HeaderDecisione"/>
            <w:spacing w:after="60"/>
            <w:ind w:left="150"/>
            <w:jc w:val="right"/>
            <w:rPr>
              <w:rFonts w:asciiTheme="minorHAnsi" w:hAnsiTheme="minorHAnsi"/>
              <w:sz w:val="24"/>
              <w:szCs w:val="24"/>
            </w:rPr>
          </w:pPr>
          <w:r w:rsidRPr="15CDDA08">
            <w:rPr>
              <w:rFonts w:asciiTheme="minorHAnsi" w:hAnsiTheme="minorHAnsi"/>
              <w:sz w:val="24"/>
              <w:szCs w:val="24"/>
            </w:rPr>
            <w:fldChar w:fldCharType="begin"/>
          </w:r>
          <w:r w:rsidRPr="15CDDA08">
            <w:rPr>
              <w:rFonts w:asciiTheme="minorHAnsi" w:hAnsiTheme="minorHAnsi"/>
              <w:sz w:val="24"/>
              <w:szCs w:val="24"/>
            </w:rPr>
            <w:instrText xml:space="preserve"> PAGE   \* MERGEFORMAT </w:instrText>
          </w:r>
          <w:r w:rsidRPr="15CDDA08">
            <w:rPr>
              <w:rFonts w:asciiTheme="minorHAnsi" w:hAnsiTheme="minorHAnsi"/>
              <w:sz w:val="24"/>
              <w:szCs w:val="24"/>
            </w:rPr>
            <w:fldChar w:fldCharType="separate"/>
          </w:r>
          <w:r w:rsidR="005A4DBC">
            <w:rPr>
              <w:rFonts w:asciiTheme="minorHAnsi" w:hAnsiTheme="minorHAnsi"/>
              <w:noProof/>
              <w:sz w:val="24"/>
              <w:szCs w:val="24"/>
            </w:rPr>
            <w:t>1</w:t>
          </w:r>
          <w:r w:rsidRPr="15CDDA08">
            <w:rPr>
              <w:rFonts w:asciiTheme="minorHAnsi" w:hAnsiTheme="minorHAnsi"/>
              <w:sz w:val="24"/>
              <w:szCs w:val="24"/>
            </w:rPr>
            <w:fldChar w:fldCharType="end"/>
          </w:r>
          <w:r w:rsidRPr="15CDDA08">
            <w:rPr>
              <w:rFonts w:asciiTheme="minorHAnsi" w:hAnsiTheme="minorHAnsi"/>
              <w:sz w:val="24"/>
              <w:szCs w:val="24"/>
            </w:rPr>
            <w:t xml:space="preserve"> di </w:t>
          </w:r>
          <w:r w:rsidRPr="15CDDA08">
            <w:rPr>
              <w:rFonts w:asciiTheme="minorHAnsi" w:hAnsiTheme="minorHAnsi"/>
              <w:sz w:val="24"/>
              <w:szCs w:val="24"/>
            </w:rPr>
            <w:fldChar w:fldCharType="begin"/>
          </w:r>
          <w:r w:rsidRPr="15CDDA08">
            <w:rPr>
              <w:rFonts w:asciiTheme="minorHAnsi" w:hAnsiTheme="minorHAnsi"/>
              <w:sz w:val="24"/>
              <w:szCs w:val="24"/>
            </w:rPr>
            <w:instrText xml:space="preserve"> NUMPAGES   \* MERGEFORMAT </w:instrText>
          </w:r>
          <w:r w:rsidRPr="15CDDA08">
            <w:rPr>
              <w:rFonts w:asciiTheme="minorHAnsi" w:hAnsiTheme="minorHAnsi"/>
              <w:sz w:val="24"/>
              <w:szCs w:val="24"/>
            </w:rPr>
            <w:fldChar w:fldCharType="separate"/>
          </w:r>
          <w:r w:rsidR="005A4DBC">
            <w:rPr>
              <w:rFonts w:asciiTheme="minorHAnsi" w:hAnsiTheme="minorHAnsi"/>
              <w:noProof/>
              <w:sz w:val="24"/>
              <w:szCs w:val="24"/>
            </w:rPr>
            <w:t>94</w:t>
          </w:r>
          <w:r w:rsidRPr="15CDDA08">
            <w:rPr>
              <w:rFonts w:asciiTheme="minorHAnsi" w:hAnsiTheme="minorHAnsi"/>
              <w:sz w:val="24"/>
              <w:szCs w:val="24"/>
            </w:rPr>
            <w:fldChar w:fldCharType="end"/>
          </w:r>
        </w:p>
      </w:tc>
    </w:tr>
    <w:tr w:rsidR="00B1188B" w:rsidRPr="0004624C" w14:paraId="7400A096" w14:textId="77777777" w:rsidTr="000F2E56">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B8676B7B-BBBD-4C46-81BE-EE567F02180E}"/>
          <w:text w:multiLine="1"/>
        </w:sdtPr>
        <w:sdtEndPr/>
        <w:sdtContent>
          <w:tc>
            <w:tcPr>
              <w:tcW w:w="5000" w:type="pct"/>
              <w:gridSpan w:val="6"/>
              <w:tcBorders>
                <w:left w:val="nil"/>
                <w:right w:val="nil"/>
              </w:tcBorders>
              <w:noWrap/>
              <w:tcMar>
                <w:top w:w="0" w:type="dxa"/>
              </w:tcMar>
              <w:vAlign w:val="bottom"/>
            </w:tcPr>
            <w:p w14:paraId="20478D33" w14:textId="77777777" w:rsidR="00B1188B" w:rsidRPr="008C03B5" w:rsidRDefault="00B1188B" w:rsidP="000F2E56">
              <w:pPr>
                <w:pStyle w:val="HeaderDecisione"/>
                <w:tabs>
                  <w:tab w:val="left" w:pos="1459"/>
                </w:tabs>
                <w:spacing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B1188B" w:rsidRPr="0004624C" w14:paraId="41C4674E" w14:textId="77777777" w:rsidTr="000F2E56">
      <w:trPr>
        <w:trHeight w:hRule="exact" w:val="306"/>
      </w:trPr>
      <w:tc>
        <w:tcPr>
          <w:tcW w:w="670" w:type="pct"/>
          <w:tcBorders>
            <w:left w:val="nil"/>
            <w:bottom w:val="nil"/>
          </w:tcBorders>
          <w:noWrap/>
          <w:tcMar>
            <w:top w:w="57" w:type="dxa"/>
            <w:left w:w="142" w:type="dxa"/>
          </w:tcMar>
        </w:tcPr>
        <w:p w14:paraId="571D8A22" w14:textId="77777777" w:rsidR="00B1188B" w:rsidRPr="00C7320A" w:rsidRDefault="00B1188B" w:rsidP="000F2E56">
          <w:pPr>
            <w:pStyle w:val="Level"/>
            <w:spacing w:before="60"/>
            <w:rPr>
              <w:rFonts w:ascii="Gill Alt One MT Light" w:hAnsi="Gill Alt One MT Light"/>
              <w:sz w:val="16"/>
              <w:szCs w:val="16"/>
            </w:rPr>
          </w:pPr>
          <w:r w:rsidRPr="15CDDA08">
            <w:rPr>
              <w:rFonts w:ascii="Gill Alt One MT Light" w:hAnsi="Gill Alt One MT Light"/>
              <w:sz w:val="16"/>
              <w:szCs w:val="16"/>
            </w:rPr>
            <w:t>numero</w:t>
          </w:r>
        </w:p>
        <w:p w14:paraId="23492D12" w14:textId="77777777" w:rsidR="00B1188B" w:rsidRPr="00C7320A" w:rsidRDefault="00B1188B" w:rsidP="000F2E56">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952C289" w14:textId="77777777" w:rsidR="00B1188B" w:rsidRPr="00C7320A" w:rsidRDefault="00B1188B" w:rsidP="000F2E56">
          <w:pPr>
            <w:pStyle w:val="Level"/>
            <w:spacing w:before="60"/>
            <w:rPr>
              <w:rFonts w:ascii="Gill Alt One MT Light" w:hAnsi="Gill Alt One MT Light"/>
              <w:sz w:val="16"/>
              <w:szCs w:val="16"/>
            </w:rPr>
          </w:pPr>
          <w:r w:rsidRPr="15CDDA08">
            <w:rPr>
              <w:rFonts w:ascii="Gill Alt One MT Light" w:hAnsi="Gill Alt One MT Light"/>
              <w:sz w:val="16"/>
              <w:szCs w:val="16"/>
            </w:rPr>
            <w:t>data</w:t>
          </w:r>
        </w:p>
        <w:p w14:paraId="06FDE80D" w14:textId="77777777" w:rsidR="00B1188B" w:rsidRPr="00C7320A" w:rsidRDefault="00B1188B" w:rsidP="000F2E56">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5BBEBE0" w14:textId="77777777" w:rsidR="00B1188B" w:rsidRPr="00C7320A" w:rsidRDefault="00B1188B" w:rsidP="000F2E56">
          <w:pPr>
            <w:pStyle w:val="Level"/>
            <w:spacing w:before="60"/>
            <w:rPr>
              <w:rFonts w:ascii="Gill Alt One MT Light" w:hAnsi="Gill Alt One MT Light"/>
              <w:sz w:val="16"/>
              <w:szCs w:val="16"/>
            </w:rPr>
          </w:pPr>
          <w:r w:rsidRPr="15CDDA08">
            <w:rPr>
              <w:rFonts w:ascii="Gill Alt One MT Light" w:hAnsi="Gill Alt One MT Light"/>
              <w:sz w:val="16"/>
              <w:szCs w:val="16"/>
            </w:rPr>
            <w:t>competenza</w:t>
          </w:r>
        </w:p>
        <w:p w14:paraId="2554D036" w14:textId="77777777" w:rsidR="00B1188B" w:rsidRPr="008C03B5" w:rsidRDefault="00B1188B" w:rsidP="000F2E56">
          <w:pPr>
            <w:pStyle w:val="Level"/>
            <w:spacing w:before="60" w:line="240" w:lineRule="auto"/>
            <w:rPr>
              <w:rFonts w:ascii="Gill Alt One MT Light" w:hAnsi="Gill Alt One MT Light"/>
              <w:sz w:val="16"/>
            </w:rPr>
          </w:pPr>
        </w:p>
      </w:tc>
    </w:tr>
    <w:tr w:rsidR="00B1188B" w:rsidRPr="0004624C" w14:paraId="39B27670" w14:textId="77777777" w:rsidTr="000F2E56">
      <w:trPr>
        <w:trHeight w:hRule="exact" w:val="699"/>
      </w:trPr>
      <w:tc>
        <w:tcPr>
          <w:tcW w:w="670" w:type="pct"/>
          <w:tcBorders>
            <w:top w:val="nil"/>
            <w:left w:val="nil"/>
            <w:bottom w:val="single" w:sz="4" w:space="0" w:color="auto"/>
            <w:right w:val="nil"/>
          </w:tcBorders>
          <w:noWrap/>
          <w:tcMar>
            <w:top w:w="0" w:type="dxa"/>
          </w:tcMar>
        </w:tcPr>
        <w:p w14:paraId="26BC0450" w14:textId="606DE269" w:rsidR="00B1188B" w:rsidRPr="00BE22A2" w:rsidRDefault="002E187B" w:rsidP="000F2E5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B8676B7B-BBBD-4C46-81BE-EE567F02180E}"/>
              <w:text w:multiLine="1"/>
            </w:sdtPr>
            <w:sdtEndPr/>
            <w:sdtContent>
              <w:r w:rsidR="00B1188B">
                <w:rPr>
                  <w:rFonts w:cstheme="minorHAnsi"/>
                  <w:b/>
                  <w:sz w:val="24"/>
                  <w:szCs w:val="24"/>
                </w:rPr>
                <w:t>8555</w:t>
              </w:r>
            </w:sdtContent>
          </w:sdt>
        </w:p>
      </w:tc>
      <w:sdt>
        <w:sdtPr>
          <w:alias w:val="DocParam.Date"/>
          <w:id w:val="-464426178"/>
          <w:dataBinding w:xpath="//DateTime[@id='DocParam.Date']" w:storeItemID="{B8676B7B-BBBD-4C46-81BE-EE567F02180E}"/>
          <w:date w:fullDate="2025-03-26T01: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15FE36E6" w14:textId="79F22BC9" w:rsidR="00B1188B" w:rsidRPr="002A0371" w:rsidRDefault="00B1188B" w:rsidP="00FB372F">
              <w:pPr>
                <w:pStyle w:val="Data"/>
                <w:spacing w:before="0" w:after="0" w:line="240" w:lineRule="auto"/>
              </w:pPr>
              <w:r>
                <w:t>26 marzo 2025</w:t>
              </w:r>
            </w:p>
          </w:tc>
        </w:sdtContent>
      </w:sdt>
      <w:tc>
        <w:tcPr>
          <w:tcW w:w="3218" w:type="pct"/>
          <w:gridSpan w:val="4"/>
          <w:tcBorders>
            <w:top w:val="nil"/>
            <w:left w:val="nil"/>
            <w:bottom w:val="nil"/>
            <w:right w:val="nil"/>
          </w:tcBorders>
        </w:tcPr>
        <w:p w14:paraId="548CD41E" w14:textId="77777777" w:rsidR="00B1188B" w:rsidRPr="00BE22A2" w:rsidRDefault="002E187B" w:rsidP="00FB372F">
          <w:pPr>
            <w:pStyle w:val="Data"/>
            <w:spacing w:before="0" w:after="0" w:line="240" w:lineRule="auto"/>
            <w:rPr>
              <w:sz w:val="23"/>
              <w:szCs w:val="23"/>
            </w:rPr>
          </w:pPr>
          <w:sdt>
            <w:sdtPr>
              <w:rPr>
                <w:smallCaps/>
                <w:sz w:val="23"/>
                <w:szCs w:val="23"/>
              </w:rPr>
              <w:alias w:val="CustomElements.Fields.Dipartimenti"/>
              <w:id w:val="-1138097914"/>
              <w:dataBinding w:xpath="//Text[@id='CustomElements.Fields.Dipartimenti']" w:storeItemID="{B8676B7B-BBBD-4C46-81BE-EE567F02180E}"/>
              <w:text w:multiLine="1"/>
            </w:sdtPr>
            <w:sdtEndPr/>
            <w:sdtContent>
              <w:r w:rsidR="00B1188B">
                <w:rPr>
                  <w:smallCaps/>
                  <w:sz w:val="23"/>
                  <w:szCs w:val="23"/>
                </w:rPr>
                <w:t>Consiglio di Stato</w:t>
              </w:r>
            </w:sdtContent>
          </w:sdt>
        </w:p>
      </w:tc>
    </w:tr>
    <w:tr w:rsidR="00B1188B" w:rsidRPr="00C63927" w14:paraId="73B1C6C3" w14:textId="77777777" w:rsidTr="000F2E56">
      <w:trPr>
        <w:trHeight w:hRule="exact" w:val="198"/>
      </w:trPr>
      <w:tc>
        <w:tcPr>
          <w:tcW w:w="5000" w:type="pct"/>
          <w:gridSpan w:val="6"/>
          <w:tcBorders>
            <w:left w:val="nil"/>
            <w:bottom w:val="nil"/>
            <w:right w:val="nil"/>
          </w:tcBorders>
          <w:noWrap/>
          <w:tcMar>
            <w:top w:w="57" w:type="dxa"/>
            <w:left w:w="85" w:type="dxa"/>
            <w:bottom w:w="170" w:type="dxa"/>
          </w:tcMar>
        </w:tcPr>
        <w:p w14:paraId="0E7683FA" w14:textId="77777777" w:rsidR="00B1188B" w:rsidRPr="00C7320A" w:rsidRDefault="00B1188B" w:rsidP="000F2E56">
          <w:pPr>
            <w:pStyle w:val="Level"/>
            <w:ind w:left="150"/>
            <w:rPr>
              <w:rFonts w:ascii="Gill Alt One MT Light" w:hAnsi="Gill Alt One MT Light"/>
              <w:sz w:val="16"/>
              <w:szCs w:val="16"/>
            </w:rPr>
          </w:pPr>
        </w:p>
      </w:tc>
    </w:tr>
  </w:tbl>
  <w:p w14:paraId="062328D8" w14:textId="77777777" w:rsidR="00B1188B" w:rsidRPr="00DA2879" w:rsidRDefault="00B1188B" w:rsidP="000F2E56">
    <w:pPr>
      <w:pStyle w:val="Nessunaspaziatura"/>
      <w:spacing w:line="40" w:lineRule="exact"/>
    </w:pPr>
    <w:r>
      <w:rPr>
        <w:noProof/>
        <w:lang w:val="it-CH" w:eastAsia="it-CH"/>
      </w:rPr>
      <w:drawing>
        <wp:anchor distT="0" distB="0" distL="114300" distR="114300" simplePos="0" relativeHeight="251655680" behindDoc="1" locked="1" layoutInCell="1" allowOverlap="1" wp14:anchorId="311BA28F" wp14:editId="0C380B9D">
          <wp:simplePos x="0" y="0"/>
          <wp:positionH relativeFrom="column">
            <wp:posOffset>3042920</wp:posOffset>
          </wp:positionH>
          <wp:positionV relativeFrom="page">
            <wp:posOffset>215265</wp:posOffset>
          </wp:positionV>
          <wp:extent cx="459464" cy="467995"/>
          <wp:effectExtent l="0" t="0" r="0" b="8255"/>
          <wp:wrapNone/>
          <wp:docPr id="75" name="ooImg_30506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5D223A55" wp14:editId="0524C6D8">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B8676B7B-BBBD-4C46-81BE-EE567F02180E}"/>
                            <w:text w:multiLine="1"/>
                          </w:sdtPr>
                          <w:sdtEndPr/>
                          <w:sdtContent>
                            <w:p w14:paraId="223218D9" w14:textId="77777777" w:rsidR="00B1188B" w:rsidRPr="00411371" w:rsidRDefault="00B1188B" w:rsidP="000F2E5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223A55"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82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4095A98-7F9D-4654-9915-421C1B927928}"/>
                      <w:text w:multiLine="1"/>
                    </w:sdtPr>
                    <w:sdtContent>
                      <w:p w14:paraId="223218D9" w14:textId="77777777" w:rsidR="00B1188B" w:rsidRPr="00411371" w:rsidRDefault="00B1188B" w:rsidP="000F2E56">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7162E"/>
    <w:multiLevelType w:val="hybridMultilevel"/>
    <w:tmpl w:val="118C68D4"/>
    <w:lvl w:ilvl="0" w:tplc="4C18ABF8">
      <w:numFmt w:val="bullet"/>
      <w:lvlText w:val="-"/>
      <w:lvlJc w:val="left"/>
      <w:pPr>
        <w:ind w:left="720" w:hanging="360"/>
      </w:pPr>
      <w:rPr>
        <w:rFonts w:ascii="Times New Roman" w:eastAsia="Times New Roman"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FAA13B4"/>
    <w:multiLevelType w:val="hybridMultilevel"/>
    <w:tmpl w:val="19CE50CA"/>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 w15:restartNumberingAfterBreak="0">
    <w:nsid w:val="13C17C43"/>
    <w:multiLevelType w:val="hybridMultilevel"/>
    <w:tmpl w:val="0A6AEC28"/>
    <w:lvl w:ilvl="0" w:tplc="4C18ABF8">
      <w:numFmt w:val="bullet"/>
      <w:lvlText w:val="-"/>
      <w:lvlJc w:val="left"/>
      <w:pPr>
        <w:ind w:left="720" w:hanging="360"/>
      </w:pPr>
      <w:rPr>
        <w:rFonts w:ascii="Times New Roman" w:eastAsia="Times New Roman"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3F26EE1"/>
    <w:multiLevelType w:val="multilevel"/>
    <w:tmpl w:val="D5B29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484EED"/>
    <w:multiLevelType w:val="hybridMultilevel"/>
    <w:tmpl w:val="32CACF98"/>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6" w15:restartNumberingAfterBreak="0">
    <w:nsid w:val="18442556"/>
    <w:multiLevelType w:val="multilevel"/>
    <w:tmpl w:val="26527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2232E1"/>
    <w:multiLevelType w:val="multilevel"/>
    <w:tmpl w:val="23F287CE"/>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A44153"/>
    <w:multiLevelType w:val="multilevel"/>
    <w:tmpl w:val="80A80E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0"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28E80C1F"/>
    <w:multiLevelType w:val="multilevel"/>
    <w:tmpl w:val="63701A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AAC50C5"/>
    <w:multiLevelType w:val="multilevel"/>
    <w:tmpl w:val="AC723C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BC90AB1"/>
    <w:multiLevelType w:val="hybridMultilevel"/>
    <w:tmpl w:val="BE60F87E"/>
    <w:lvl w:ilvl="0" w:tplc="4C18ABF8">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CF96467"/>
    <w:multiLevelType w:val="hybridMultilevel"/>
    <w:tmpl w:val="4D4CCAF8"/>
    <w:lvl w:ilvl="0" w:tplc="290E770C">
      <w:start w:val="1"/>
      <w:numFmt w:val="bullet"/>
      <w:pStyle w:val="Hcorpo-elenco1"/>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7" w15:restartNumberingAfterBreak="0">
    <w:nsid w:val="3D2E5C08"/>
    <w:multiLevelType w:val="hybridMultilevel"/>
    <w:tmpl w:val="1696C466"/>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8" w15:restartNumberingAfterBreak="0">
    <w:nsid w:val="3DC90DC1"/>
    <w:multiLevelType w:val="hybridMultilevel"/>
    <w:tmpl w:val="C3FAC836"/>
    <w:lvl w:ilvl="0" w:tplc="4C18ABF8">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9" w15:restartNumberingAfterBreak="0">
    <w:nsid w:val="3EE8104A"/>
    <w:multiLevelType w:val="hybridMultilevel"/>
    <w:tmpl w:val="3634CBDE"/>
    <w:lvl w:ilvl="0" w:tplc="4C18ABF8">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4B704015"/>
    <w:multiLevelType w:val="hybridMultilevel"/>
    <w:tmpl w:val="153023C2"/>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3" w15:restartNumberingAfterBreak="0">
    <w:nsid w:val="51654F54"/>
    <w:multiLevelType w:val="hybridMultilevel"/>
    <w:tmpl w:val="153023C2"/>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4" w15:restartNumberingAfterBreak="0">
    <w:nsid w:val="535E01A4"/>
    <w:multiLevelType w:val="hybridMultilevel"/>
    <w:tmpl w:val="1C5E84CC"/>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5" w15:restartNumberingAfterBreak="0">
    <w:nsid w:val="579075D5"/>
    <w:multiLevelType w:val="hybridMultilevel"/>
    <w:tmpl w:val="1060A614"/>
    <w:lvl w:ilvl="0" w:tplc="072ED5F8">
      <w:start w:val="1"/>
      <w:numFmt w:val="lowerLetter"/>
      <w:lvlText w:val="%1)"/>
      <w:lvlJc w:val="left"/>
      <w:pPr>
        <w:ind w:left="401" w:hanging="360"/>
      </w:pPr>
      <w:rPr>
        <w:rFonts w:hint="default"/>
        <w:b w:val="0"/>
      </w:rPr>
    </w:lvl>
    <w:lvl w:ilvl="1" w:tplc="08100019" w:tentative="1">
      <w:start w:val="1"/>
      <w:numFmt w:val="lowerLetter"/>
      <w:lvlText w:val="%2."/>
      <w:lvlJc w:val="left"/>
      <w:pPr>
        <w:ind w:left="1121" w:hanging="360"/>
      </w:pPr>
    </w:lvl>
    <w:lvl w:ilvl="2" w:tplc="0810001B" w:tentative="1">
      <w:start w:val="1"/>
      <w:numFmt w:val="lowerRoman"/>
      <w:lvlText w:val="%3."/>
      <w:lvlJc w:val="right"/>
      <w:pPr>
        <w:ind w:left="1841" w:hanging="180"/>
      </w:pPr>
    </w:lvl>
    <w:lvl w:ilvl="3" w:tplc="0810000F" w:tentative="1">
      <w:start w:val="1"/>
      <w:numFmt w:val="decimal"/>
      <w:lvlText w:val="%4."/>
      <w:lvlJc w:val="left"/>
      <w:pPr>
        <w:ind w:left="2561" w:hanging="360"/>
      </w:pPr>
    </w:lvl>
    <w:lvl w:ilvl="4" w:tplc="08100019" w:tentative="1">
      <w:start w:val="1"/>
      <w:numFmt w:val="lowerLetter"/>
      <w:lvlText w:val="%5."/>
      <w:lvlJc w:val="left"/>
      <w:pPr>
        <w:ind w:left="3281" w:hanging="360"/>
      </w:pPr>
    </w:lvl>
    <w:lvl w:ilvl="5" w:tplc="0810001B" w:tentative="1">
      <w:start w:val="1"/>
      <w:numFmt w:val="lowerRoman"/>
      <w:lvlText w:val="%6."/>
      <w:lvlJc w:val="right"/>
      <w:pPr>
        <w:ind w:left="4001" w:hanging="180"/>
      </w:pPr>
    </w:lvl>
    <w:lvl w:ilvl="6" w:tplc="0810000F" w:tentative="1">
      <w:start w:val="1"/>
      <w:numFmt w:val="decimal"/>
      <w:lvlText w:val="%7."/>
      <w:lvlJc w:val="left"/>
      <w:pPr>
        <w:ind w:left="4721" w:hanging="360"/>
      </w:pPr>
    </w:lvl>
    <w:lvl w:ilvl="7" w:tplc="08100019" w:tentative="1">
      <w:start w:val="1"/>
      <w:numFmt w:val="lowerLetter"/>
      <w:lvlText w:val="%8."/>
      <w:lvlJc w:val="left"/>
      <w:pPr>
        <w:ind w:left="5441" w:hanging="360"/>
      </w:pPr>
    </w:lvl>
    <w:lvl w:ilvl="8" w:tplc="0810001B" w:tentative="1">
      <w:start w:val="1"/>
      <w:numFmt w:val="lowerRoman"/>
      <w:lvlText w:val="%9."/>
      <w:lvlJc w:val="right"/>
      <w:pPr>
        <w:ind w:left="6161" w:hanging="180"/>
      </w:pPr>
    </w:lvl>
  </w:abstractNum>
  <w:abstractNum w:abstractNumId="26" w15:restartNumberingAfterBreak="0">
    <w:nsid w:val="588358A5"/>
    <w:multiLevelType w:val="hybridMultilevel"/>
    <w:tmpl w:val="E7184068"/>
    <w:lvl w:ilvl="0" w:tplc="4C18ABF8">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7" w15:restartNumberingAfterBreak="0">
    <w:nsid w:val="59420E88"/>
    <w:multiLevelType w:val="hybridMultilevel"/>
    <w:tmpl w:val="1060A614"/>
    <w:lvl w:ilvl="0" w:tplc="072ED5F8">
      <w:start w:val="1"/>
      <w:numFmt w:val="lowerLetter"/>
      <w:lvlText w:val="%1)"/>
      <w:lvlJc w:val="left"/>
      <w:pPr>
        <w:ind w:left="401" w:hanging="360"/>
      </w:pPr>
      <w:rPr>
        <w:rFonts w:hint="default"/>
        <w:b w:val="0"/>
      </w:rPr>
    </w:lvl>
    <w:lvl w:ilvl="1" w:tplc="08100019" w:tentative="1">
      <w:start w:val="1"/>
      <w:numFmt w:val="lowerLetter"/>
      <w:lvlText w:val="%2."/>
      <w:lvlJc w:val="left"/>
      <w:pPr>
        <w:ind w:left="1121" w:hanging="360"/>
      </w:pPr>
    </w:lvl>
    <w:lvl w:ilvl="2" w:tplc="0810001B" w:tentative="1">
      <w:start w:val="1"/>
      <w:numFmt w:val="lowerRoman"/>
      <w:lvlText w:val="%3."/>
      <w:lvlJc w:val="right"/>
      <w:pPr>
        <w:ind w:left="1841" w:hanging="180"/>
      </w:pPr>
    </w:lvl>
    <w:lvl w:ilvl="3" w:tplc="0810000F" w:tentative="1">
      <w:start w:val="1"/>
      <w:numFmt w:val="decimal"/>
      <w:lvlText w:val="%4."/>
      <w:lvlJc w:val="left"/>
      <w:pPr>
        <w:ind w:left="2561" w:hanging="360"/>
      </w:pPr>
    </w:lvl>
    <w:lvl w:ilvl="4" w:tplc="08100019" w:tentative="1">
      <w:start w:val="1"/>
      <w:numFmt w:val="lowerLetter"/>
      <w:lvlText w:val="%5."/>
      <w:lvlJc w:val="left"/>
      <w:pPr>
        <w:ind w:left="3281" w:hanging="360"/>
      </w:pPr>
    </w:lvl>
    <w:lvl w:ilvl="5" w:tplc="0810001B" w:tentative="1">
      <w:start w:val="1"/>
      <w:numFmt w:val="lowerRoman"/>
      <w:lvlText w:val="%6."/>
      <w:lvlJc w:val="right"/>
      <w:pPr>
        <w:ind w:left="4001" w:hanging="180"/>
      </w:pPr>
    </w:lvl>
    <w:lvl w:ilvl="6" w:tplc="0810000F" w:tentative="1">
      <w:start w:val="1"/>
      <w:numFmt w:val="decimal"/>
      <w:lvlText w:val="%7."/>
      <w:lvlJc w:val="left"/>
      <w:pPr>
        <w:ind w:left="4721" w:hanging="360"/>
      </w:pPr>
    </w:lvl>
    <w:lvl w:ilvl="7" w:tplc="08100019" w:tentative="1">
      <w:start w:val="1"/>
      <w:numFmt w:val="lowerLetter"/>
      <w:lvlText w:val="%8."/>
      <w:lvlJc w:val="left"/>
      <w:pPr>
        <w:ind w:left="5441" w:hanging="360"/>
      </w:pPr>
    </w:lvl>
    <w:lvl w:ilvl="8" w:tplc="0810001B" w:tentative="1">
      <w:start w:val="1"/>
      <w:numFmt w:val="lowerRoman"/>
      <w:lvlText w:val="%9."/>
      <w:lvlJc w:val="right"/>
      <w:pPr>
        <w:ind w:left="6161" w:hanging="180"/>
      </w:pPr>
    </w:lvl>
  </w:abstractNum>
  <w:abstractNum w:abstractNumId="28" w15:restartNumberingAfterBreak="0">
    <w:nsid w:val="5A8E4F8E"/>
    <w:multiLevelType w:val="hybridMultilevel"/>
    <w:tmpl w:val="8FF412C8"/>
    <w:lvl w:ilvl="0" w:tplc="4C18ABF8">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9" w15:restartNumberingAfterBreak="0">
    <w:nsid w:val="61D0435F"/>
    <w:multiLevelType w:val="multilevel"/>
    <w:tmpl w:val="8A4C00D6"/>
    <w:lvl w:ilvl="0">
      <w:start w:val="1"/>
      <w:numFmt w:val="bullet"/>
      <w:lvlText w:val="-"/>
      <w:lvlJc w:val="left"/>
      <w:pPr>
        <w:tabs>
          <w:tab w:val="num" w:pos="720"/>
        </w:tabs>
        <w:ind w:left="720" w:hanging="720"/>
      </w:pPr>
      <w:rPr>
        <w:rFonts w:ascii="Arial" w:hAnsi="Aria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2A068B9"/>
    <w:multiLevelType w:val="multilevel"/>
    <w:tmpl w:val="F86C11D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33A686E"/>
    <w:multiLevelType w:val="hybridMultilevel"/>
    <w:tmpl w:val="1C5E84CC"/>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2" w15:restartNumberingAfterBreak="0">
    <w:nsid w:val="64100968"/>
    <w:multiLevelType w:val="hybridMultilevel"/>
    <w:tmpl w:val="1696C466"/>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3" w15:restartNumberingAfterBreak="0">
    <w:nsid w:val="6D005B7D"/>
    <w:multiLevelType w:val="hybridMultilevel"/>
    <w:tmpl w:val="46E40C60"/>
    <w:lvl w:ilvl="0" w:tplc="0E48418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6D1B788C"/>
    <w:multiLevelType w:val="hybridMultilevel"/>
    <w:tmpl w:val="F082449A"/>
    <w:lvl w:ilvl="0" w:tplc="0810000F">
      <w:start w:val="1"/>
      <w:numFmt w:val="decimal"/>
      <w:lvlText w:val="%1."/>
      <w:lvlJc w:val="left"/>
      <w:pPr>
        <w:ind w:left="1080" w:hanging="360"/>
      </w:pPr>
      <w:rPr>
        <w:rFont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5" w15:restartNumberingAfterBreak="0">
    <w:nsid w:val="70ED7762"/>
    <w:multiLevelType w:val="multilevel"/>
    <w:tmpl w:val="83F012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690858"/>
    <w:multiLevelType w:val="hybridMultilevel"/>
    <w:tmpl w:val="8B98E470"/>
    <w:lvl w:ilvl="0" w:tplc="9EA81FE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15:restartNumberingAfterBreak="0">
    <w:nsid w:val="73F26A0F"/>
    <w:multiLevelType w:val="hybridMultilevel"/>
    <w:tmpl w:val="32CACF98"/>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8" w15:restartNumberingAfterBreak="0">
    <w:nsid w:val="76CE0C9C"/>
    <w:multiLevelType w:val="hybridMultilevel"/>
    <w:tmpl w:val="017EAF12"/>
    <w:lvl w:ilvl="0" w:tplc="0E48418E">
      <w:start w:val="1"/>
      <w:numFmt w:val="bullet"/>
      <w:lvlText w:val="-"/>
      <w:lvlJc w:val="left"/>
      <w:pPr>
        <w:ind w:left="1004" w:hanging="360"/>
      </w:pPr>
      <w:rPr>
        <w:rFonts w:ascii="Arial" w:hAnsi="Aria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39" w15:restartNumberingAfterBreak="0">
    <w:nsid w:val="7AB53817"/>
    <w:multiLevelType w:val="multilevel"/>
    <w:tmpl w:val="FE989EEE"/>
    <w:lvl w:ilvl="0">
      <w:start w:val="1"/>
      <w:numFmt w:val="bullet"/>
      <w:lvlText w:val="-"/>
      <w:lvlJc w:val="left"/>
      <w:pPr>
        <w:tabs>
          <w:tab w:val="num" w:pos="720"/>
        </w:tabs>
        <w:ind w:left="720" w:hanging="720"/>
      </w:pPr>
      <w:rPr>
        <w:rFonts w:ascii="Arial" w:hAnsi="Aria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9"/>
  </w:num>
  <w:num w:numId="2">
    <w:abstractNumId w:val="21"/>
    <w:lvlOverride w:ilvl="0">
      <w:lvl w:ilvl="0">
        <w:start w:val="1"/>
        <w:numFmt w:val="decimal"/>
        <w:pStyle w:val="Titolo1"/>
        <w:lvlText w:val="%1"/>
        <w:lvlJc w:val="left"/>
        <w:pPr>
          <w:ind w:left="363" w:hanging="363"/>
        </w:pPr>
        <w:rPr>
          <w:rFonts w:asciiTheme="majorHAnsi" w:hAnsiTheme="majorHAnsi"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3">
    <w:abstractNumId w:val="2"/>
  </w:num>
  <w:num w:numId="4">
    <w:abstractNumId w:val="20"/>
  </w:num>
  <w:num w:numId="5">
    <w:abstractNumId w:val="15"/>
  </w:num>
  <w:num w:numId="6">
    <w:abstractNumId w:val="10"/>
  </w:num>
  <w:num w:numId="7">
    <w:abstractNumId w:val="13"/>
  </w:num>
  <w:num w:numId="8">
    <w:abstractNumId w:val="23"/>
  </w:num>
  <w:num w:numId="9">
    <w:abstractNumId w:val="27"/>
  </w:num>
  <w:num w:numId="10">
    <w:abstractNumId w:val="16"/>
  </w:num>
  <w:num w:numId="11">
    <w:abstractNumId w:val="1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12"/>
  </w:num>
  <w:num w:numId="17">
    <w:abstractNumId w:val="35"/>
  </w:num>
  <w:num w:numId="18">
    <w:abstractNumId w:val="30"/>
  </w:num>
  <w:num w:numId="19">
    <w:abstractNumId w:val="7"/>
  </w:num>
  <w:num w:numId="20">
    <w:abstractNumId w:val="6"/>
  </w:num>
  <w:num w:numId="21">
    <w:abstractNumId w:val="32"/>
  </w:num>
  <w:num w:numId="22">
    <w:abstractNumId w:val="24"/>
  </w:num>
  <w:num w:numId="23">
    <w:abstractNumId w:val="5"/>
  </w:num>
  <w:num w:numId="24">
    <w:abstractNumId w:val="22"/>
  </w:num>
  <w:num w:numId="25">
    <w:abstractNumId w:val="25"/>
  </w:num>
  <w:num w:numId="26">
    <w:abstractNumId w:val="17"/>
  </w:num>
  <w:num w:numId="27">
    <w:abstractNumId w:val="31"/>
  </w:num>
  <w:num w:numId="28">
    <w:abstractNumId w:val="37"/>
  </w:num>
  <w:num w:numId="29">
    <w:abstractNumId w:val="1"/>
  </w:num>
  <w:num w:numId="30">
    <w:abstractNumId w:val="21"/>
    <w:lvlOverride w:ilvl="0">
      <w:lvl w:ilvl="0">
        <w:start w:val="1"/>
        <w:numFmt w:val="decimal"/>
        <w:pStyle w:val="Titolo1"/>
        <w:lvlText w:val="%1"/>
        <w:lvlJc w:val="left"/>
        <w:pPr>
          <w:ind w:left="363" w:hanging="363"/>
        </w:pPr>
        <w:rPr>
          <w:rFonts w:asciiTheme="minorHAnsi" w:hAnsiTheme="minorHAnsi" w:cstheme="minorHAnsi" w:hint="default"/>
        </w:rPr>
      </w:lvl>
    </w:lvlOverride>
    <w:lvlOverride w:ilvl="1">
      <w:lvl w:ilvl="1">
        <w:start w:val="1"/>
        <w:numFmt w:val="decimal"/>
        <w:pStyle w:val="Titolo2"/>
        <w:lvlText w:val="%1.%2"/>
        <w:lvlJc w:val="left"/>
        <w:pPr>
          <w:ind w:left="3663"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31">
    <w:abstractNumId w:val="0"/>
  </w:num>
  <w:num w:numId="32">
    <w:abstractNumId w:val="38"/>
  </w:num>
  <w:num w:numId="33">
    <w:abstractNumId w:val="33"/>
  </w:num>
  <w:num w:numId="34">
    <w:abstractNumId w:val="29"/>
  </w:num>
  <w:num w:numId="35">
    <w:abstractNumId w:val="39"/>
  </w:num>
  <w:num w:numId="36">
    <w:abstractNumId w:val="36"/>
  </w:num>
  <w:num w:numId="37">
    <w:abstractNumId w:val="34"/>
  </w:num>
  <w:num w:numId="38">
    <w:abstractNumId w:val="28"/>
  </w:num>
  <w:num w:numId="39">
    <w:abstractNumId w:val="18"/>
  </w:num>
  <w:num w:numId="40">
    <w:abstractNumId w:val="14"/>
  </w:num>
  <w:num w:numId="41">
    <w:abstractNumId w:val="26"/>
  </w:num>
  <w:num w:numId="42">
    <w:abstractNumId w:val="19"/>
  </w:num>
  <w:num w:numId="43">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BBB"/>
    <w:rsid w:val="00000138"/>
    <w:rsid w:val="00001F75"/>
    <w:rsid w:val="000025A1"/>
    <w:rsid w:val="00004881"/>
    <w:rsid w:val="00005665"/>
    <w:rsid w:val="00006D7D"/>
    <w:rsid w:val="00010CBE"/>
    <w:rsid w:val="000112AD"/>
    <w:rsid w:val="00011EF4"/>
    <w:rsid w:val="00013C71"/>
    <w:rsid w:val="00013D75"/>
    <w:rsid w:val="00017B0B"/>
    <w:rsid w:val="00017E75"/>
    <w:rsid w:val="00020898"/>
    <w:rsid w:val="0002188F"/>
    <w:rsid w:val="000226EC"/>
    <w:rsid w:val="0002487E"/>
    <w:rsid w:val="00024C18"/>
    <w:rsid w:val="0003085B"/>
    <w:rsid w:val="000338A4"/>
    <w:rsid w:val="00033B82"/>
    <w:rsid w:val="000349DF"/>
    <w:rsid w:val="0003664C"/>
    <w:rsid w:val="000372E0"/>
    <w:rsid w:val="0004126E"/>
    <w:rsid w:val="00041DCB"/>
    <w:rsid w:val="00042502"/>
    <w:rsid w:val="00044157"/>
    <w:rsid w:val="000449C9"/>
    <w:rsid w:val="00046982"/>
    <w:rsid w:val="00047292"/>
    <w:rsid w:val="00055C15"/>
    <w:rsid w:val="00055F58"/>
    <w:rsid w:val="0005701E"/>
    <w:rsid w:val="000604FF"/>
    <w:rsid w:val="00060A39"/>
    <w:rsid w:val="00060E9C"/>
    <w:rsid w:val="000622E3"/>
    <w:rsid w:val="00062EC9"/>
    <w:rsid w:val="000639EC"/>
    <w:rsid w:val="00064C4E"/>
    <w:rsid w:val="00065300"/>
    <w:rsid w:val="00066E83"/>
    <w:rsid w:val="00067099"/>
    <w:rsid w:val="00067B17"/>
    <w:rsid w:val="00070179"/>
    <w:rsid w:val="000742E4"/>
    <w:rsid w:val="00075705"/>
    <w:rsid w:val="00077035"/>
    <w:rsid w:val="000901FF"/>
    <w:rsid w:val="00092E0C"/>
    <w:rsid w:val="000949D8"/>
    <w:rsid w:val="0009740D"/>
    <w:rsid w:val="000A0FA8"/>
    <w:rsid w:val="000A3BF0"/>
    <w:rsid w:val="000A62F6"/>
    <w:rsid w:val="000B11E0"/>
    <w:rsid w:val="000B185F"/>
    <w:rsid w:val="000B2650"/>
    <w:rsid w:val="000B4CC9"/>
    <w:rsid w:val="000C08E6"/>
    <w:rsid w:val="000C1B8E"/>
    <w:rsid w:val="000C2386"/>
    <w:rsid w:val="000C5B33"/>
    <w:rsid w:val="000C6B69"/>
    <w:rsid w:val="000C77FB"/>
    <w:rsid w:val="000D1349"/>
    <w:rsid w:val="000D3096"/>
    <w:rsid w:val="000D56B5"/>
    <w:rsid w:val="000D56C0"/>
    <w:rsid w:val="000D694A"/>
    <w:rsid w:val="000D6DD7"/>
    <w:rsid w:val="000E08D6"/>
    <w:rsid w:val="000E0F0C"/>
    <w:rsid w:val="000E1150"/>
    <w:rsid w:val="000E3686"/>
    <w:rsid w:val="000E46F8"/>
    <w:rsid w:val="000E4848"/>
    <w:rsid w:val="000E4BBC"/>
    <w:rsid w:val="000E5108"/>
    <w:rsid w:val="000E7FB3"/>
    <w:rsid w:val="000F2E56"/>
    <w:rsid w:val="000F495B"/>
    <w:rsid w:val="000F4E05"/>
    <w:rsid w:val="000F7CE7"/>
    <w:rsid w:val="00100A14"/>
    <w:rsid w:val="0010128D"/>
    <w:rsid w:val="00101CC0"/>
    <w:rsid w:val="0010273B"/>
    <w:rsid w:val="00102AE1"/>
    <w:rsid w:val="00103787"/>
    <w:rsid w:val="001039DF"/>
    <w:rsid w:val="00106E26"/>
    <w:rsid w:val="00106F62"/>
    <w:rsid w:val="001077EE"/>
    <w:rsid w:val="0010781B"/>
    <w:rsid w:val="00107D42"/>
    <w:rsid w:val="00107E01"/>
    <w:rsid w:val="00107ED0"/>
    <w:rsid w:val="00110586"/>
    <w:rsid w:val="00113B88"/>
    <w:rsid w:val="0011409D"/>
    <w:rsid w:val="0011577C"/>
    <w:rsid w:val="00120AE1"/>
    <w:rsid w:val="00122CFA"/>
    <w:rsid w:val="00124D31"/>
    <w:rsid w:val="0012559A"/>
    <w:rsid w:val="00125E8B"/>
    <w:rsid w:val="00126A4A"/>
    <w:rsid w:val="00127C6C"/>
    <w:rsid w:val="0013138A"/>
    <w:rsid w:val="00134F52"/>
    <w:rsid w:val="0013779C"/>
    <w:rsid w:val="001419B9"/>
    <w:rsid w:val="00142436"/>
    <w:rsid w:val="0014381E"/>
    <w:rsid w:val="00146162"/>
    <w:rsid w:val="00146710"/>
    <w:rsid w:val="00146821"/>
    <w:rsid w:val="00146A2C"/>
    <w:rsid w:val="0014759C"/>
    <w:rsid w:val="00150069"/>
    <w:rsid w:val="00150E10"/>
    <w:rsid w:val="00150ED9"/>
    <w:rsid w:val="00151179"/>
    <w:rsid w:val="0015159D"/>
    <w:rsid w:val="001547C6"/>
    <w:rsid w:val="00154D90"/>
    <w:rsid w:val="00162F33"/>
    <w:rsid w:val="0016352B"/>
    <w:rsid w:val="001656D0"/>
    <w:rsid w:val="00166940"/>
    <w:rsid w:val="0017280D"/>
    <w:rsid w:val="00173B29"/>
    <w:rsid w:val="00182907"/>
    <w:rsid w:val="00182AF2"/>
    <w:rsid w:val="00184B7C"/>
    <w:rsid w:val="0018578F"/>
    <w:rsid w:val="00192332"/>
    <w:rsid w:val="0019259E"/>
    <w:rsid w:val="00192721"/>
    <w:rsid w:val="00193FB0"/>
    <w:rsid w:val="0019518B"/>
    <w:rsid w:val="001957A1"/>
    <w:rsid w:val="00195934"/>
    <w:rsid w:val="00195F83"/>
    <w:rsid w:val="00197278"/>
    <w:rsid w:val="001A0B78"/>
    <w:rsid w:val="001A103F"/>
    <w:rsid w:val="001A4273"/>
    <w:rsid w:val="001A4971"/>
    <w:rsid w:val="001A5CC1"/>
    <w:rsid w:val="001A723B"/>
    <w:rsid w:val="001B2596"/>
    <w:rsid w:val="001B4DEA"/>
    <w:rsid w:val="001B50F2"/>
    <w:rsid w:val="001B77C8"/>
    <w:rsid w:val="001B7DC7"/>
    <w:rsid w:val="001C0583"/>
    <w:rsid w:val="001C0972"/>
    <w:rsid w:val="001C2E6A"/>
    <w:rsid w:val="001C3720"/>
    <w:rsid w:val="001C47F4"/>
    <w:rsid w:val="001C5637"/>
    <w:rsid w:val="001D0059"/>
    <w:rsid w:val="001D01AA"/>
    <w:rsid w:val="001D1A6D"/>
    <w:rsid w:val="001D358B"/>
    <w:rsid w:val="001D3D72"/>
    <w:rsid w:val="001D4A9F"/>
    <w:rsid w:val="001D6F79"/>
    <w:rsid w:val="001D7AC4"/>
    <w:rsid w:val="001E3545"/>
    <w:rsid w:val="001E3F8B"/>
    <w:rsid w:val="001E408D"/>
    <w:rsid w:val="001E4F2D"/>
    <w:rsid w:val="001E511D"/>
    <w:rsid w:val="001E6513"/>
    <w:rsid w:val="001F2485"/>
    <w:rsid w:val="001F30C3"/>
    <w:rsid w:val="001F53AD"/>
    <w:rsid w:val="001F618D"/>
    <w:rsid w:val="001F74B5"/>
    <w:rsid w:val="00200704"/>
    <w:rsid w:val="00206969"/>
    <w:rsid w:val="0021218B"/>
    <w:rsid w:val="00215821"/>
    <w:rsid w:val="00216946"/>
    <w:rsid w:val="0021723F"/>
    <w:rsid w:val="002226E3"/>
    <w:rsid w:val="00222B45"/>
    <w:rsid w:val="00223646"/>
    <w:rsid w:val="00223F55"/>
    <w:rsid w:val="00225750"/>
    <w:rsid w:val="00227F1D"/>
    <w:rsid w:val="00232E92"/>
    <w:rsid w:val="00233477"/>
    <w:rsid w:val="00235E9C"/>
    <w:rsid w:val="00240B53"/>
    <w:rsid w:val="00242E35"/>
    <w:rsid w:val="0024389C"/>
    <w:rsid w:val="00246D8B"/>
    <w:rsid w:val="002522EC"/>
    <w:rsid w:val="00255ED4"/>
    <w:rsid w:val="00257DAD"/>
    <w:rsid w:val="0026066E"/>
    <w:rsid w:val="00262B4A"/>
    <w:rsid w:val="00263912"/>
    <w:rsid w:val="00266317"/>
    <w:rsid w:val="0026716A"/>
    <w:rsid w:val="00270E00"/>
    <w:rsid w:val="002722A6"/>
    <w:rsid w:val="00273399"/>
    <w:rsid w:val="00273AE4"/>
    <w:rsid w:val="0027554B"/>
    <w:rsid w:val="00275932"/>
    <w:rsid w:val="00277F6C"/>
    <w:rsid w:val="00281746"/>
    <w:rsid w:val="00282FF4"/>
    <w:rsid w:val="00284411"/>
    <w:rsid w:val="0028531F"/>
    <w:rsid w:val="00286BBF"/>
    <w:rsid w:val="002917D6"/>
    <w:rsid w:val="00292C6D"/>
    <w:rsid w:val="00292D7D"/>
    <w:rsid w:val="002944F0"/>
    <w:rsid w:val="00295C78"/>
    <w:rsid w:val="00296F48"/>
    <w:rsid w:val="00297D93"/>
    <w:rsid w:val="002A33E1"/>
    <w:rsid w:val="002A5D3D"/>
    <w:rsid w:val="002A5E3F"/>
    <w:rsid w:val="002A64E3"/>
    <w:rsid w:val="002A6512"/>
    <w:rsid w:val="002A66BD"/>
    <w:rsid w:val="002A6C3E"/>
    <w:rsid w:val="002A754E"/>
    <w:rsid w:val="002B02F9"/>
    <w:rsid w:val="002B0BF8"/>
    <w:rsid w:val="002B0F6C"/>
    <w:rsid w:val="002B19DF"/>
    <w:rsid w:val="002B2584"/>
    <w:rsid w:val="002B4A01"/>
    <w:rsid w:val="002B5D9F"/>
    <w:rsid w:val="002B5EB8"/>
    <w:rsid w:val="002B6903"/>
    <w:rsid w:val="002C4384"/>
    <w:rsid w:val="002D12E8"/>
    <w:rsid w:val="002D52B7"/>
    <w:rsid w:val="002D6106"/>
    <w:rsid w:val="002D644F"/>
    <w:rsid w:val="002D6A31"/>
    <w:rsid w:val="002D7663"/>
    <w:rsid w:val="002E05A1"/>
    <w:rsid w:val="002E1143"/>
    <w:rsid w:val="002E187B"/>
    <w:rsid w:val="002E4285"/>
    <w:rsid w:val="002E60B4"/>
    <w:rsid w:val="002E667A"/>
    <w:rsid w:val="002F04BD"/>
    <w:rsid w:val="002F0CAC"/>
    <w:rsid w:val="002F5118"/>
    <w:rsid w:val="002F549F"/>
    <w:rsid w:val="002F5C84"/>
    <w:rsid w:val="002F6454"/>
    <w:rsid w:val="002F6E7E"/>
    <w:rsid w:val="002F7837"/>
    <w:rsid w:val="00301A93"/>
    <w:rsid w:val="00303EBA"/>
    <w:rsid w:val="00304342"/>
    <w:rsid w:val="003044B9"/>
    <w:rsid w:val="00304688"/>
    <w:rsid w:val="0030727D"/>
    <w:rsid w:val="00313369"/>
    <w:rsid w:val="00313CFF"/>
    <w:rsid w:val="003142FF"/>
    <w:rsid w:val="00315AB6"/>
    <w:rsid w:val="00315F68"/>
    <w:rsid w:val="00320404"/>
    <w:rsid w:val="0032196A"/>
    <w:rsid w:val="00321D32"/>
    <w:rsid w:val="00322468"/>
    <w:rsid w:val="00322899"/>
    <w:rsid w:val="00325671"/>
    <w:rsid w:val="00326F03"/>
    <w:rsid w:val="00327329"/>
    <w:rsid w:val="003303EF"/>
    <w:rsid w:val="00330A28"/>
    <w:rsid w:val="00330E93"/>
    <w:rsid w:val="0033275F"/>
    <w:rsid w:val="0033330A"/>
    <w:rsid w:val="003334E6"/>
    <w:rsid w:val="00334071"/>
    <w:rsid w:val="0033607D"/>
    <w:rsid w:val="00336A4E"/>
    <w:rsid w:val="00336C45"/>
    <w:rsid w:val="00336C79"/>
    <w:rsid w:val="00337D80"/>
    <w:rsid w:val="00342B21"/>
    <w:rsid w:val="0034302B"/>
    <w:rsid w:val="00355DE6"/>
    <w:rsid w:val="00355EA2"/>
    <w:rsid w:val="00356479"/>
    <w:rsid w:val="00356FA0"/>
    <w:rsid w:val="003572D8"/>
    <w:rsid w:val="00362953"/>
    <w:rsid w:val="00364A8E"/>
    <w:rsid w:val="0036792C"/>
    <w:rsid w:val="00371D1B"/>
    <w:rsid w:val="003746B5"/>
    <w:rsid w:val="00374759"/>
    <w:rsid w:val="00382510"/>
    <w:rsid w:val="0038525A"/>
    <w:rsid w:val="00392107"/>
    <w:rsid w:val="00392633"/>
    <w:rsid w:val="003934F9"/>
    <w:rsid w:val="003938F5"/>
    <w:rsid w:val="0039499F"/>
    <w:rsid w:val="00394A63"/>
    <w:rsid w:val="003956E1"/>
    <w:rsid w:val="00395CAF"/>
    <w:rsid w:val="00396FC3"/>
    <w:rsid w:val="003A0E35"/>
    <w:rsid w:val="003A1812"/>
    <w:rsid w:val="003A3DE0"/>
    <w:rsid w:val="003A4F9E"/>
    <w:rsid w:val="003A5496"/>
    <w:rsid w:val="003B443F"/>
    <w:rsid w:val="003B462E"/>
    <w:rsid w:val="003B577E"/>
    <w:rsid w:val="003B585B"/>
    <w:rsid w:val="003B6898"/>
    <w:rsid w:val="003B756D"/>
    <w:rsid w:val="003C2042"/>
    <w:rsid w:val="003C2942"/>
    <w:rsid w:val="003C41F6"/>
    <w:rsid w:val="003D4530"/>
    <w:rsid w:val="003D56FD"/>
    <w:rsid w:val="003D5E2B"/>
    <w:rsid w:val="003E0550"/>
    <w:rsid w:val="003E08E7"/>
    <w:rsid w:val="003E0A59"/>
    <w:rsid w:val="003E4224"/>
    <w:rsid w:val="003E6B10"/>
    <w:rsid w:val="003E7F99"/>
    <w:rsid w:val="003F2302"/>
    <w:rsid w:val="003F5EB0"/>
    <w:rsid w:val="003F60D6"/>
    <w:rsid w:val="003F7D64"/>
    <w:rsid w:val="00400D67"/>
    <w:rsid w:val="0040184A"/>
    <w:rsid w:val="004032F4"/>
    <w:rsid w:val="00403520"/>
    <w:rsid w:val="00403ADB"/>
    <w:rsid w:val="004049C1"/>
    <w:rsid w:val="00405E56"/>
    <w:rsid w:val="004079F6"/>
    <w:rsid w:val="00412102"/>
    <w:rsid w:val="004126D7"/>
    <w:rsid w:val="004131CB"/>
    <w:rsid w:val="00416542"/>
    <w:rsid w:val="00416961"/>
    <w:rsid w:val="0042043E"/>
    <w:rsid w:val="00420D11"/>
    <w:rsid w:val="00424F41"/>
    <w:rsid w:val="00426BA3"/>
    <w:rsid w:val="00431018"/>
    <w:rsid w:val="00431452"/>
    <w:rsid w:val="0043200D"/>
    <w:rsid w:val="00432208"/>
    <w:rsid w:val="004335C0"/>
    <w:rsid w:val="00434FBA"/>
    <w:rsid w:val="00436171"/>
    <w:rsid w:val="00444B7C"/>
    <w:rsid w:val="004452E5"/>
    <w:rsid w:val="00445443"/>
    <w:rsid w:val="004465C2"/>
    <w:rsid w:val="004532DB"/>
    <w:rsid w:val="00453A14"/>
    <w:rsid w:val="00454848"/>
    <w:rsid w:val="00454B92"/>
    <w:rsid w:val="00455411"/>
    <w:rsid w:val="00457583"/>
    <w:rsid w:val="00457C31"/>
    <w:rsid w:val="0046161C"/>
    <w:rsid w:val="00464A69"/>
    <w:rsid w:val="0046718C"/>
    <w:rsid w:val="00467C6E"/>
    <w:rsid w:val="00471CA0"/>
    <w:rsid w:val="00472D35"/>
    <w:rsid w:val="00475905"/>
    <w:rsid w:val="00477F2C"/>
    <w:rsid w:val="004805BF"/>
    <w:rsid w:val="00480649"/>
    <w:rsid w:val="00481151"/>
    <w:rsid w:val="004819B1"/>
    <w:rsid w:val="004833A1"/>
    <w:rsid w:val="004844A6"/>
    <w:rsid w:val="00487325"/>
    <w:rsid w:val="00490017"/>
    <w:rsid w:val="00490495"/>
    <w:rsid w:val="00491F72"/>
    <w:rsid w:val="0049212E"/>
    <w:rsid w:val="00493D57"/>
    <w:rsid w:val="00495B84"/>
    <w:rsid w:val="004A03EB"/>
    <w:rsid w:val="004A1CAE"/>
    <w:rsid w:val="004A7BC9"/>
    <w:rsid w:val="004B0CED"/>
    <w:rsid w:val="004B2D5A"/>
    <w:rsid w:val="004B3B15"/>
    <w:rsid w:val="004B3D42"/>
    <w:rsid w:val="004B4240"/>
    <w:rsid w:val="004B7048"/>
    <w:rsid w:val="004C2086"/>
    <w:rsid w:val="004C4AD3"/>
    <w:rsid w:val="004C6AC8"/>
    <w:rsid w:val="004C6CD0"/>
    <w:rsid w:val="004D6D38"/>
    <w:rsid w:val="004D78FC"/>
    <w:rsid w:val="004E12C5"/>
    <w:rsid w:val="004E2A12"/>
    <w:rsid w:val="004E4849"/>
    <w:rsid w:val="004E6EF1"/>
    <w:rsid w:val="004E74AE"/>
    <w:rsid w:val="004F06FB"/>
    <w:rsid w:val="004F1538"/>
    <w:rsid w:val="004F2369"/>
    <w:rsid w:val="004F2BE8"/>
    <w:rsid w:val="004F5A55"/>
    <w:rsid w:val="004F647B"/>
    <w:rsid w:val="004F694A"/>
    <w:rsid w:val="004F6E43"/>
    <w:rsid w:val="004F6FA0"/>
    <w:rsid w:val="004F7F1C"/>
    <w:rsid w:val="00503D84"/>
    <w:rsid w:val="00510563"/>
    <w:rsid w:val="0051132C"/>
    <w:rsid w:val="00516077"/>
    <w:rsid w:val="00517E21"/>
    <w:rsid w:val="00522995"/>
    <w:rsid w:val="005242D6"/>
    <w:rsid w:val="0052486A"/>
    <w:rsid w:val="0052499C"/>
    <w:rsid w:val="00525ADE"/>
    <w:rsid w:val="00526232"/>
    <w:rsid w:val="00532019"/>
    <w:rsid w:val="0053250B"/>
    <w:rsid w:val="005338F3"/>
    <w:rsid w:val="00535C43"/>
    <w:rsid w:val="00536889"/>
    <w:rsid w:val="005369C1"/>
    <w:rsid w:val="00536AF3"/>
    <w:rsid w:val="005410B9"/>
    <w:rsid w:val="00543D1E"/>
    <w:rsid w:val="00544B28"/>
    <w:rsid w:val="005465C0"/>
    <w:rsid w:val="00547471"/>
    <w:rsid w:val="00553E2A"/>
    <w:rsid w:val="00556276"/>
    <w:rsid w:val="00556905"/>
    <w:rsid w:val="00557006"/>
    <w:rsid w:val="00560426"/>
    <w:rsid w:val="005613B0"/>
    <w:rsid w:val="00561D99"/>
    <w:rsid w:val="00564883"/>
    <w:rsid w:val="00565A94"/>
    <w:rsid w:val="0057206B"/>
    <w:rsid w:val="005726A9"/>
    <w:rsid w:val="00572FD3"/>
    <w:rsid w:val="00573876"/>
    <w:rsid w:val="00573D4B"/>
    <w:rsid w:val="005747E6"/>
    <w:rsid w:val="00580AD8"/>
    <w:rsid w:val="00580CCD"/>
    <w:rsid w:val="00580D5D"/>
    <w:rsid w:val="00582FB3"/>
    <w:rsid w:val="005832E4"/>
    <w:rsid w:val="00586189"/>
    <w:rsid w:val="00590EF3"/>
    <w:rsid w:val="0059154F"/>
    <w:rsid w:val="00593CC9"/>
    <w:rsid w:val="0059762B"/>
    <w:rsid w:val="005A1F2D"/>
    <w:rsid w:val="005A3953"/>
    <w:rsid w:val="005A3B07"/>
    <w:rsid w:val="005A42E8"/>
    <w:rsid w:val="005A4DBC"/>
    <w:rsid w:val="005A5349"/>
    <w:rsid w:val="005A61F3"/>
    <w:rsid w:val="005B11FE"/>
    <w:rsid w:val="005B1AE5"/>
    <w:rsid w:val="005B1B5D"/>
    <w:rsid w:val="005B468B"/>
    <w:rsid w:val="005B5C35"/>
    <w:rsid w:val="005B79E8"/>
    <w:rsid w:val="005C1DB8"/>
    <w:rsid w:val="005C45AD"/>
    <w:rsid w:val="005C6DB4"/>
    <w:rsid w:val="005C7A2A"/>
    <w:rsid w:val="005D302B"/>
    <w:rsid w:val="005D59AF"/>
    <w:rsid w:val="005D7790"/>
    <w:rsid w:val="005E3B09"/>
    <w:rsid w:val="005E406A"/>
    <w:rsid w:val="005E4E8B"/>
    <w:rsid w:val="005E5321"/>
    <w:rsid w:val="005E5977"/>
    <w:rsid w:val="005F0096"/>
    <w:rsid w:val="005F0992"/>
    <w:rsid w:val="005F1A16"/>
    <w:rsid w:val="005F23E7"/>
    <w:rsid w:val="005F2C79"/>
    <w:rsid w:val="005F36CA"/>
    <w:rsid w:val="0060006A"/>
    <w:rsid w:val="00602E91"/>
    <w:rsid w:val="00604715"/>
    <w:rsid w:val="0060484F"/>
    <w:rsid w:val="00605DE4"/>
    <w:rsid w:val="00613BF0"/>
    <w:rsid w:val="00614233"/>
    <w:rsid w:val="00614364"/>
    <w:rsid w:val="0061472C"/>
    <w:rsid w:val="00616322"/>
    <w:rsid w:val="00621BFA"/>
    <w:rsid w:val="006230F3"/>
    <w:rsid w:val="00631D15"/>
    <w:rsid w:val="0063346A"/>
    <w:rsid w:val="006335E7"/>
    <w:rsid w:val="0063486E"/>
    <w:rsid w:val="00637F1D"/>
    <w:rsid w:val="00642EBA"/>
    <w:rsid w:val="0064550E"/>
    <w:rsid w:val="006467C1"/>
    <w:rsid w:val="00646D4F"/>
    <w:rsid w:val="00647662"/>
    <w:rsid w:val="00647AE0"/>
    <w:rsid w:val="00651E10"/>
    <w:rsid w:val="006524A6"/>
    <w:rsid w:val="00653C45"/>
    <w:rsid w:val="00653CDD"/>
    <w:rsid w:val="00657EF9"/>
    <w:rsid w:val="006602E2"/>
    <w:rsid w:val="00660C59"/>
    <w:rsid w:val="00662C17"/>
    <w:rsid w:val="00663065"/>
    <w:rsid w:val="00665D48"/>
    <w:rsid w:val="00672458"/>
    <w:rsid w:val="00675288"/>
    <w:rsid w:val="006755A7"/>
    <w:rsid w:val="0068110F"/>
    <w:rsid w:val="00684BC1"/>
    <w:rsid w:val="00684C98"/>
    <w:rsid w:val="00690181"/>
    <w:rsid w:val="00690586"/>
    <w:rsid w:val="0069190D"/>
    <w:rsid w:val="00691D42"/>
    <w:rsid w:val="00695BE7"/>
    <w:rsid w:val="006962DA"/>
    <w:rsid w:val="006A20E9"/>
    <w:rsid w:val="006A27F6"/>
    <w:rsid w:val="006A71EA"/>
    <w:rsid w:val="006B0179"/>
    <w:rsid w:val="006B0957"/>
    <w:rsid w:val="006B1540"/>
    <w:rsid w:val="006B2531"/>
    <w:rsid w:val="006B53B9"/>
    <w:rsid w:val="006B5545"/>
    <w:rsid w:val="006B5FB9"/>
    <w:rsid w:val="006B62C7"/>
    <w:rsid w:val="006C1BC2"/>
    <w:rsid w:val="006C5F1B"/>
    <w:rsid w:val="006D63E5"/>
    <w:rsid w:val="006D7183"/>
    <w:rsid w:val="006D74B4"/>
    <w:rsid w:val="006D7AF1"/>
    <w:rsid w:val="006D7D90"/>
    <w:rsid w:val="006E043D"/>
    <w:rsid w:val="006E0A10"/>
    <w:rsid w:val="006E0E26"/>
    <w:rsid w:val="006E3267"/>
    <w:rsid w:val="006E58F1"/>
    <w:rsid w:val="006F00EF"/>
    <w:rsid w:val="006F0AA5"/>
    <w:rsid w:val="006F0F2C"/>
    <w:rsid w:val="006F149F"/>
    <w:rsid w:val="006F2FD4"/>
    <w:rsid w:val="006F4039"/>
    <w:rsid w:val="006F7BE2"/>
    <w:rsid w:val="0070078E"/>
    <w:rsid w:val="007011B0"/>
    <w:rsid w:val="00701478"/>
    <w:rsid w:val="00703A1F"/>
    <w:rsid w:val="00703EE1"/>
    <w:rsid w:val="0070533E"/>
    <w:rsid w:val="00711629"/>
    <w:rsid w:val="007133A4"/>
    <w:rsid w:val="007144B3"/>
    <w:rsid w:val="00715C52"/>
    <w:rsid w:val="007221C5"/>
    <w:rsid w:val="00723569"/>
    <w:rsid w:val="0072469A"/>
    <w:rsid w:val="0072497C"/>
    <w:rsid w:val="00725543"/>
    <w:rsid w:val="00726894"/>
    <w:rsid w:val="00726EEE"/>
    <w:rsid w:val="00730135"/>
    <w:rsid w:val="00730B6B"/>
    <w:rsid w:val="0073122E"/>
    <w:rsid w:val="0073165D"/>
    <w:rsid w:val="00732399"/>
    <w:rsid w:val="00733A4C"/>
    <w:rsid w:val="0073637F"/>
    <w:rsid w:val="00741B08"/>
    <w:rsid w:val="00744957"/>
    <w:rsid w:val="00747755"/>
    <w:rsid w:val="00747809"/>
    <w:rsid w:val="0074799E"/>
    <w:rsid w:val="00750008"/>
    <w:rsid w:val="0075017D"/>
    <w:rsid w:val="0075056D"/>
    <w:rsid w:val="00750FBB"/>
    <w:rsid w:val="00751DD7"/>
    <w:rsid w:val="007527BA"/>
    <w:rsid w:val="007537AA"/>
    <w:rsid w:val="00754CAB"/>
    <w:rsid w:val="00757E35"/>
    <w:rsid w:val="00771DF1"/>
    <w:rsid w:val="007753DE"/>
    <w:rsid w:val="00775E31"/>
    <w:rsid w:val="0077612B"/>
    <w:rsid w:val="00781E7B"/>
    <w:rsid w:val="00782D74"/>
    <w:rsid w:val="00785C18"/>
    <w:rsid w:val="00787537"/>
    <w:rsid w:val="00787F35"/>
    <w:rsid w:val="00791673"/>
    <w:rsid w:val="00793C92"/>
    <w:rsid w:val="00793FA9"/>
    <w:rsid w:val="00796E61"/>
    <w:rsid w:val="007A115E"/>
    <w:rsid w:val="007A28E5"/>
    <w:rsid w:val="007A2EE2"/>
    <w:rsid w:val="007A31E7"/>
    <w:rsid w:val="007A3FFB"/>
    <w:rsid w:val="007A6F89"/>
    <w:rsid w:val="007B1A39"/>
    <w:rsid w:val="007B1D08"/>
    <w:rsid w:val="007B3219"/>
    <w:rsid w:val="007B3870"/>
    <w:rsid w:val="007B42AE"/>
    <w:rsid w:val="007B42B3"/>
    <w:rsid w:val="007B4B13"/>
    <w:rsid w:val="007B5E10"/>
    <w:rsid w:val="007B76A0"/>
    <w:rsid w:val="007C0135"/>
    <w:rsid w:val="007C0278"/>
    <w:rsid w:val="007C0F82"/>
    <w:rsid w:val="007C543E"/>
    <w:rsid w:val="007C5846"/>
    <w:rsid w:val="007D0060"/>
    <w:rsid w:val="007D03CC"/>
    <w:rsid w:val="007D114B"/>
    <w:rsid w:val="007D2229"/>
    <w:rsid w:val="007D42BB"/>
    <w:rsid w:val="007D46D9"/>
    <w:rsid w:val="007D527F"/>
    <w:rsid w:val="007D710F"/>
    <w:rsid w:val="007E4F3D"/>
    <w:rsid w:val="007E6EEC"/>
    <w:rsid w:val="007F2DF4"/>
    <w:rsid w:val="007F4559"/>
    <w:rsid w:val="007F7F81"/>
    <w:rsid w:val="0080253A"/>
    <w:rsid w:val="008027C3"/>
    <w:rsid w:val="00804188"/>
    <w:rsid w:val="008070B4"/>
    <w:rsid w:val="00810F20"/>
    <w:rsid w:val="008133A8"/>
    <w:rsid w:val="008135E8"/>
    <w:rsid w:val="00814AEF"/>
    <w:rsid w:val="008162A3"/>
    <w:rsid w:val="0081674F"/>
    <w:rsid w:val="0081691C"/>
    <w:rsid w:val="00816A74"/>
    <w:rsid w:val="008216C6"/>
    <w:rsid w:val="00822204"/>
    <w:rsid w:val="00824682"/>
    <w:rsid w:val="0082565C"/>
    <w:rsid w:val="008276F1"/>
    <w:rsid w:val="0083108A"/>
    <w:rsid w:val="008330C1"/>
    <w:rsid w:val="008334D0"/>
    <w:rsid w:val="00833BDF"/>
    <w:rsid w:val="00835BCA"/>
    <w:rsid w:val="0083635A"/>
    <w:rsid w:val="008364B7"/>
    <w:rsid w:val="00836B54"/>
    <w:rsid w:val="008409C7"/>
    <w:rsid w:val="00843568"/>
    <w:rsid w:val="00844ACA"/>
    <w:rsid w:val="00846D6E"/>
    <w:rsid w:val="00847166"/>
    <w:rsid w:val="00856B1D"/>
    <w:rsid w:val="0086120D"/>
    <w:rsid w:val="00864B36"/>
    <w:rsid w:val="00864C71"/>
    <w:rsid w:val="008669D9"/>
    <w:rsid w:val="00870B0F"/>
    <w:rsid w:val="008720C4"/>
    <w:rsid w:val="00872F56"/>
    <w:rsid w:val="008734FE"/>
    <w:rsid w:val="0087770A"/>
    <w:rsid w:val="00880E51"/>
    <w:rsid w:val="00882167"/>
    <w:rsid w:val="00883C43"/>
    <w:rsid w:val="008843A5"/>
    <w:rsid w:val="008873FC"/>
    <w:rsid w:val="008922A9"/>
    <w:rsid w:val="0089254B"/>
    <w:rsid w:val="00893432"/>
    <w:rsid w:val="00894501"/>
    <w:rsid w:val="00896901"/>
    <w:rsid w:val="00896BCE"/>
    <w:rsid w:val="008A3D96"/>
    <w:rsid w:val="008A668C"/>
    <w:rsid w:val="008B0E2B"/>
    <w:rsid w:val="008B1358"/>
    <w:rsid w:val="008B5446"/>
    <w:rsid w:val="008C0720"/>
    <w:rsid w:val="008C0933"/>
    <w:rsid w:val="008C2BFB"/>
    <w:rsid w:val="008C43EA"/>
    <w:rsid w:val="008C5104"/>
    <w:rsid w:val="008D0C55"/>
    <w:rsid w:val="008D1E03"/>
    <w:rsid w:val="008D2073"/>
    <w:rsid w:val="008D71A7"/>
    <w:rsid w:val="008D7710"/>
    <w:rsid w:val="008E0BBB"/>
    <w:rsid w:val="008E228D"/>
    <w:rsid w:val="008E35F1"/>
    <w:rsid w:val="008E4BC2"/>
    <w:rsid w:val="008E68C0"/>
    <w:rsid w:val="008E6F6B"/>
    <w:rsid w:val="008E7A4B"/>
    <w:rsid w:val="008F1E27"/>
    <w:rsid w:val="008F52AF"/>
    <w:rsid w:val="008F5ADD"/>
    <w:rsid w:val="008F6923"/>
    <w:rsid w:val="008F70D5"/>
    <w:rsid w:val="008F766B"/>
    <w:rsid w:val="00902F2A"/>
    <w:rsid w:val="0090527E"/>
    <w:rsid w:val="00905B12"/>
    <w:rsid w:val="009069D7"/>
    <w:rsid w:val="00906BEC"/>
    <w:rsid w:val="00907D3E"/>
    <w:rsid w:val="009101B2"/>
    <w:rsid w:val="00911D9C"/>
    <w:rsid w:val="0091574F"/>
    <w:rsid w:val="00915BDF"/>
    <w:rsid w:val="00920456"/>
    <w:rsid w:val="00925A3C"/>
    <w:rsid w:val="00926BFF"/>
    <w:rsid w:val="00930AA6"/>
    <w:rsid w:val="00931DC2"/>
    <w:rsid w:val="00931E4A"/>
    <w:rsid w:val="00931E67"/>
    <w:rsid w:val="00932F8E"/>
    <w:rsid w:val="00934FD5"/>
    <w:rsid w:val="00935535"/>
    <w:rsid w:val="0093664D"/>
    <w:rsid w:val="00946384"/>
    <w:rsid w:val="00946C06"/>
    <w:rsid w:val="00954CEC"/>
    <w:rsid w:val="009550AB"/>
    <w:rsid w:val="0095661A"/>
    <w:rsid w:val="009568F5"/>
    <w:rsid w:val="00956EFC"/>
    <w:rsid w:val="00957050"/>
    <w:rsid w:val="0096030A"/>
    <w:rsid w:val="00965A24"/>
    <w:rsid w:val="00965DC9"/>
    <w:rsid w:val="00971125"/>
    <w:rsid w:val="009720FB"/>
    <w:rsid w:val="009805C0"/>
    <w:rsid w:val="00980981"/>
    <w:rsid w:val="00980CCB"/>
    <w:rsid w:val="00983B87"/>
    <w:rsid w:val="00986E5B"/>
    <w:rsid w:val="009876C4"/>
    <w:rsid w:val="0099307B"/>
    <w:rsid w:val="00993D54"/>
    <w:rsid w:val="00993E4A"/>
    <w:rsid w:val="00994C67"/>
    <w:rsid w:val="00995CCD"/>
    <w:rsid w:val="00997FC6"/>
    <w:rsid w:val="009A427E"/>
    <w:rsid w:val="009A4342"/>
    <w:rsid w:val="009A68DF"/>
    <w:rsid w:val="009A7002"/>
    <w:rsid w:val="009B2898"/>
    <w:rsid w:val="009B367A"/>
    <w:rsid w:val="009B3730"/>
    <w:rsid w:val="009B38E6"/>
    <w:rsid w:val="009B399D"/>
    <w:rsid w:val="009B4CDB"/>
    <w:rsid w:val="009B5AC3"/>
    <w:rsid w:val="009C1204"/>
    <w:rsid w:val="009C28AA"/>
    <w:rsid w:val="009C2A07"/>
    <w:rsid w:val="009C441B"/>
    <w:rsid w:val="009C5E5A"/>
    <w:rsid w:val="009D0550"/>
    <w:rsid w:val="009D160B"/>
    <w:rsid w:val="009D3AE7"/>
    <w:rsid w:val="009D5447"/>
    <w:rsid w:val="009D675E"/>
    <w:rsid w:val="009E0DCD"/>
    <w:rsid w:val="009E1290"/>
    <w:rsid w:val="009E241D"/>
    <w:rsid w:val="009E2BC4"/>
    <w:rsid w:val="009E3CBF"/>
    <w:rsid w:val="009E420C"/>
    <w:rsid w:val="009E5305"/>
    <w:rsid w:val="009E71FE"/>
    <w:rsid w:val="009F040B"/>
    <w:rsid w:val="009F04D2"/>
    <w:rsid w:val="009F128E"/>
    <w:rsid w:val="009F2203"/>
    <w:rsid w:val="009F5AC1"/>
    <w:rsid w:val="009F5CFB"/>
    <w:rsid w:val="009F5DC8"/>
    <w:rsid w:val="009F6004"/>
    <w:rsid w:val="009F626C"/>
    <w:rsid w:val="00A0094F"/>
    <w:rsid w:val="00A0279E"/>
    <w:rsid w:val="00A07D21"/>
    <w:rsid w:val="00A1158A"/>
    <w:rsid w:val="00A11E19"/>
    <w:rsid w:val="00A20302"/>
    <w:rsid w:val="00A22563"/>
    <w:rsid w:val="00A22879"/>
    <w:rsid w:val="00A228B6"/>
    <w:rsid w:val="00A22E85"/>
    <w:rsid w:val="00A24070"/>
    <w:rsid w:val="00A254A9"/>
    <w:rsid w:val="00A25B21"/>
    <w:rsid w:val="00A25B90"/>
    <w:rsid w:val="00A3031C"/>
    <w:rsid w:val="00A35DCE"/>
    <w:rsid w:val="00A36CFD"/>
    <w:rsid w:val="00A3723E"/>
    <w:rsid w:val="00A412D2"/>
    <w:rsid w:val="00A4382F"/>
    <w:rsid w:val="00A43CC4"/>
    <w:rsid w:val="00A46587"/>
    <w:rsid w:val="00A54C22"/>
    <w:rsid w:val="00A5557E"/>
    <w:rsid w:val="00A64080"/>
    <w:rsid w:val="00A64DAB"/>
    <w:rsid w:val="00A652B1"/>
    <w:rsid w:val="00A66761"/>
    <w:rsid w:val="00A72403"/>
    <w:rsid w:val="00A73AB3"/>
    <w:rsid w:val="00A73F41"/>
    <w:rsid w:val="00A7543A"/>
    <w:rsid w:val="00A75659"/>
    <w:rsid w:val="00A76954"/>
    <w:rsid w:val="00A77279"/>
    <w:rsid w:val="00A833C0"/>
    <w:rsid w:val="00A8592C"/>
    <w:rsid w:val="00A9093B"/>
    <w:rsid w:val="00A90F8E"/>
    <w:rsid w:val="00A917DB"/>
    <w:rsid w:val="00A923D3"/>
    <w:rsid w:val="00AA3E43"/>
    <w:rsid w:val="00AA4446"/>
    <w:rsid w:val="00AA50B7"/>
    <w:rsid w:val="00AA5EFD"/>
    <w:rsid w:val="00AA7AA1"/>
    <w:rsid w:val="00AA7F43"/>
    <w:rsid w:val="00AB0DB5"/>
    <w:rsid w:val="00AB31F1"/>
    <w:rsid w:val="00AB6320"/>
    <w:rsid w:val="00AC198D"/>
    <w:rsid w:val="00AC27F5"/>
    <w:rsid w:val="00AD5376"/>
    <w:rsid w:val="00AD5F74"/>
    <w:rsid w:val="00AD69C7"/>
    <w:rsid w:val="00AD6D63"/>
    <w:rsid w:val="00AE05CB"/>
    <w:rsid w:val="00AE1FC1"/>
    <w:rsid w:val="00AE3304"/>
    <w:rsid w:val="00AE536C"/>
    <w:rsid w:val="00AE61C8"/>
    <w:rsid w:val="00AE6A16"/>
    <w:rsid w:val="00AF0268"/>
    <w:rsid w:val="00AF1E02"/>
    <w:rsid w:val="00AF2D1F"/>
    <w:rsid w:val="00AF2EE1"/>
    <w:rsid w:val="00AF5395"/>
    <w:rsid w:val="00AF5402"/>
    <w:rsid w:val="00B04521"/>
    <w:rsid w:val="00B04D16"/>
    <w:rsid w:val="00B05C2E"/>
    <w:rsid w:val="00B11361"/>
    <w:rsid w:val="00B1188B"/>
    <w:rsid w:val="00B14531"/>
    <w:rsid w:val="00B22BFD"/>
    <w:rsid w:val="00B23567"/>
    <w:rsid w:val="00B24EC1"/>
    <w:rsid w:val="00B25BF8"/>
    <w:rsid w:val="00B25DED"/>
    <w:rsid w:val="00B26307"/>
    <w:rsid w:val="00B264EB"/>
    <w:rsid w:val="00B30B5E"/>
    <w:rsid w:val="00B31DEA"/>
    <w:rsid w:val="00B34EDB"/>
    <w:rsid w:val="00B366F3"/>
    <w:rsid w:val="00B36D0B"/>
    <w:rsid w:val="00B37A24"/>
    <w:rsid w:val="00B37A72"/>
    <w:rsid w:val="00B40786"/>
    <w:rsid w:val="00B40D55"/>
    <w:rsid w:val="00B41365"/>
    <w:rsid w:val="00B4144B"/>
    <w:rsid w:val="00B42B15"/>
    <w:rsid w:val="00B43AF4"/>
    <w:rsid w:val="00B443E1"/>
    <w:rsid w:val="00B45D92"/>
    <w:rsid w:val="00B465C9"/>
    <w:rsid w:val="00B4717F"/>
    <w:rsid w:val="00B50DB5"/>
    <w:rsid w:val="00B515DE"/>
    <w:rsid w:val="00B51F75"/>
    <w:rsid w:val="00B53286"/>
    <w:rsid w:val="00B55F0D"/>
    <w:rsid w:val="00B5647A"/>
    <w:rsid w:val="00B564D4"/>
    <w:rsid w:val="00B619D3"/>
    <w:rsid w:val="00B622FE"/>
    <w:rsid w:val="00B65672"/>
    <w:rsid w:val="00B667C4"/>
    <w:rsid w:val="00B6693B"/>
    <w:rsid w:val="00B70F4B"/>
    <w:rsid w:val="00B73BBF"/>
    <w:rsid w:val="00B8162C"/>
    <w:rsid w:val="00B857DA"/>
    <w:rsid w:val="00B902CB"/>
    <w:rsid w:val="00B93076"/>
    <w:rsid w:val="00B96047"/>
    <w:rsid w:val="00B962E2"/>
    <w:rsid w:val="00B97538"/>
    <w:rsid w:val="00BA1029"/>
    <w:rsid w:val="00BA166F"/>
    <w:rsid w:val="00BA1687"/>
    <w:rsid w:val="00BA2AAE"/>
    <w:rsid w:val="00BA2CD4"/>
    <w:rsid w:val="00BB1E9E"/>
    <w:rsid w:val="00BB3921"/>
    <w:rsid w:val="00BB4EB0"/>
    <w:rsid w:val="00BC04C4"/>
    <w:rsid w:val="00BC1490"/>
    <w:rsid w:val="00BC1827"/>
    <w:rsid w:val="00BC5A38"/>
    <w:rsid w:val="00BC62D4"/>
    <w:rsid w:val="00BC7C3B"/>
    <w:rsid w:val="00BD0E2B"/>
    <w:rsid w:val="00BD107B"/>
    <w:rsid w:val="00BD290A"/>
    <w:rsid w:val="00BD31F4"/>
    <w:rsid w:val="00BD48DE"/>
    <w:rsid w:val="00BD4FFC"/>
    <w:rsid w:val="00BD682A"/>
    <w:rsid w:val="00BD7692"/>
    <w:rsid w:val="00BD7E07"/>
    <w:rsid w:val="00BE0776"/>
    <w:rsid w:val="00BE1B28"/>
    <w:rsid w:val="00BE23D0"/>
    <w:rsid w:val="00BE3048"/>
    <w:rsid w:val="00BE368E"/>
    <w:rsid w:val="00BE4E82"/>
    <w:rsid w:val="00BE61C8"/>
    <w:rsid w:val="00BF0A1F"/>
    <w:rsid w:val="00BF289A"/>
    <w:rsid w:val="00BF6101"/>
    <w:rsid w:val="00BF65C4"/>
    <w:rsid w:val="00BF7466"/>
    <w:rsid w:val="00C01AF7"/>
    <w:rsid w:val="00C06B38"/>
    <w:rsid w:val="00C102DA"/>
    <w:rsid w:val="00C114D3"/>
    <w:rsid w:val="00C11A34"/>
    <w:rsid w:val="00C122A6"/>
    <w:rsid w:val="00C15C22"/>
    <w:rsid w:val="00C1778C"/>
    <w:rsid w:val="00C178EB"/>
    <w:rsid w:val="00C24957"/>
    <w:rsid w:val="00C260D9"/>
    <w:rsid w:val="00C27513"/>
    <w:rsid w:val="00C27DFE"/>
    <w:rsid w:val="00C3081F"/>
    <w:rsid w:val="00C3256C"/>
    <w:rsid w:val="00C32AB1"/>
    <w:rsid w:val="00C35AD3"/>
    <w:rsid w:val="00C35D29"/>
    <w:rsid w:val="00C36435"/>
    <w:rsid w:val="00C410D6"/>
    <w:rsid w:val="00C4133E"/>
    <w:rsid w:val="00C421F0"/>
    <w:rsid w:val="00C432BC"/>
    <w:rsid w:val="00C57CEF"/>
    <w:rsid w:val="00C62303"/>
    <w:rsid w:val="00C63545"/>
    <w:rsid w:val="00C639BC"/>
    <w:rsid w:val="00C63F44"/>
    <w:rsid w:val="00C666B1"/>
    <w:rsid w:val="00C66C35"/>
    <w:rsid w:val="00C674F4"/>
    <w:rsid w:val="00C708D1"/>
    <w:rsid w:val="00C754D7"/>
    <w:rsid w:val="00C77DEF"/>
    <w:rsid w:val="00C824BE"/>
    <w:rsid w:val="00C855C3"/>
    <w:rsid w:val="00C87402"/>
    <w:rsid w:val="00C87B19"/>
    <w:rsid w:val="00C9184A"/>
    <w:rsid w:val="00C92CE4"/>
    <w:rsid w:val="00CA173A"/>
    <w:rsid w:val="00CA2C58"/>
    <w:rsid w:val="00CA5F4C"/>
    <w:rsid w:val="00CA76F9"/>
    <w:rsid w:val="00CB124D"/>
    <w:rsid w:val="00CB126A"/>
    <w:rsid w:val="00CB376E"/>
    <w:rsid w:val="00CB4207"/>
    <w:rsid w:val="00CC0A6D"/>
    <w:rsid w:val="00CC2B30"/>
    <w:rsid w:val="00CC2BA3"/>
    <w:rsid w:val="00CC3BD5"/>
    <w:rsid w:val="00CC5FE6"/>
    <w:rsid w:val="00CC78B1"/>
    <w:rsid w:val="00CC7C96"/>
    <w:rsid w:val="00CD106C"/>
    <w:rsid w:val="00CD1463"/>
    <w:rsid w:val="00CD7F8F"/>
    <w:rsid w:val="00CE07B8"/>
    <w:rsid w:val="00CE62A6"/>
    <w:rsid w:val="00CE772A"/>
    <w:rsid w:val="00CE7C3F"/>
    <w:rsid w:val="00CF0589"/>
    <w:rsid w:val="00CF3498"/>
    <w:rsid w:val="00CF4EF6"/>
    <w:rsid w:val="00CF4F9D"/>
    <w:rsid w:val="00CF5D53"/>
    <w:rsid w:val="00CF6BC6"/>
    <w:rsid w:val="00CF7C12"/>
    <w:rsid w:val="00CF7C97"/>
    <w:rsid w:val="00D00AD4"/>
    <w:rsid w:val="00D00D3C"/>
    <w:rsid w:val="00D0120D"/>
    <w:rsid w:val="00D03104"/>
    <w:rsid w:val="00D05737"/>
    <w:rsid w:val="00D0750B"/>
    <w:rsid w:val="00D154E2"/>
    <w:rsid w:val="00D16164"/>
    <w:rsid w:val="00D21519"/>
    <w:rsid w:val="00D22B63"/>
    <w:rsid w:val="00D22DA3"/>
    <w:rsid w:val="00D22E2F"/>
    <w:rsid w:val="00D3023A"/>
    <w:rsid w:val="00D33940"/>
    <w:rsid w:val="00D4097D"/>
    <w:rsid w:val="00D40C41"/>
    <w:rsid w:val="00D41016"/>
    <w:rsid w:val="00D41CBD"/>
    <w:rsid w:val="00D4313E"/>
    <w:rsid w:val="00D434A9"/>
    <w:rsid w:val="00D44B25"/>
    <w:rsid w:val="00D44CA8"/>
    <w:rsid w:val="00D44CC2"/>
    <w:rsid w:val="00D44F2D"/>
    <w:rsid w:val="00D45CDE"/>
    <w:rsid w:val="00D47CBF"/>
    <w:rsid w:val="00D47EFD"/>
    <w:rsid w:val="00D520AD"/>
    <w:rsid w:val="00D53429"/>
    <w:rsid w:val="00D556BA"/>
    <w:rsid w:val="00D55CFA"/>
    <w:rsid w:val="00D5703A"/>
    <w:rsid w:val="00D600FD"/>
    <w:rsid w:val="00D611EF"/>
    <w:rsid w:val="00D61A5A"/>
    <w:rsid w:val="00D61CDE"/>
    <w:rsid w:val="00D620C0"/>
    <w:rsid w:val="00D62C9C"/>
    <w:rsid w:val="00D634C6"/>
    <w:rsid w:val="00D649A8"/>
    <w:rsid w:val="00D65ED5"/>
    <w:rsid w:val="00D66480"/>
    <w:rsid w:val="00D678AA"/>
    <w:rsid w:val="00D802FC"/>
    <w:rsid w:val="00D82472"/>
    <w:rsid w:val="00D82FE8"/>
    <w:rsid w:val="00D904D1"/>
    <w:rsid w:val="00DA0698"/>
    <w:rsid w:val="00DA172A"/>
    <w:rsid w:val="00DA229F"/>
    <w:rsid w:val="00DA32CB"/>
    <w:rsid w:val="00DA3518"/>
    <w:rsid w:val="00DA4E04"/>
    <w:rsid w:val="00DA4E7B"/>
    <w:rsid w:val="00DA5789"/>
    <w:rsid w:val="00DA687A"/>
    <w:rsid w:val="00DA7D75"/>
    <w:rsid w:val="00DB1213"/>
    <w:rsid w:val="00DB2FDE"/>
    <w:rsid w:val="00DB3323"/>
    <w:rsid w:val="00DB4EAF"/>
    <w:rsid w:val="00DB5208"/>
    <w:rsid w:val="00DB5842"/>
    <w:rsid w:val="00DB631D"/>
    <w:rsid w:val="00DC0F26"/>
    <w:rsid w:val="00DC44A8"/>
    <w:rsid w:val="00DC4BE9"/>
    <w:rsid w:val="00DC5716"/>
    <w:rsid w:val="00DC7155"/>
    <w:rsid w:val="00DC7933"/>
    <w:rsid w:val="00DD2B5B"/>
    <w:rsid w:val="00DD4215"/>
    <w:rsid w:val="00DD42C2"/>
    <w:rsid w:val="00DD43C8"/>
    <w:rsid w:val="00DD4E39"/>
    <w:rsid w:val="00DE1CA2"/>
    <w:rsid w:val="00DE24F8"/>
    <w:rsid w:val="00DE3DC6"/>
    <w:rsid w:val="00DE4CA6"/>
    <w:rsid w:val="00DF3180"/>
    <w:rsid w:val="00DF4AB7"/>
    <w:rsid w:val="00DF65D4"/>
    <w:rsid w:val="00DF7A2D"/>
    <w:rsid w:val="00E0202B"/>
    <w:rsid w:val="00E038F9"/>
    <w:rsid w:val="00E070FA"/>
    <w:rsid w:val="00E11CDD"/>
    <w:rsid w:val="00E135A7"/>
    <w:rsid w:val="00E1787D"/>
    <w:rsid w:val="00E20EA0"/>
    <w:rsid w:val="00E24310"/>
    <w:rsid w:val="00E30207"/>
    <w:rsid w:val="00E315D7"/>
    <w:rsid w:val="00E35295"/>
    <w:rsid w:val="00E3700B"/>
    <w:rsid w:val="00E37E70"/>
    <w:rsid w:val="00E44BD0"/>
    <w:rsid w:val="00E47541"/>
    <w:rsid w:val="00E51FF0"/>
    <w:rsid w:val="00E52091"/>
    <w:rsid w:val="00E53399"/>
    <w:rsid w:val="00E53C3E"/>
    <w:rsid w:val="00E5447C"/>
    <w:rsid w:val="00E55127"/>
    <w:rsid w:val="00E5550B"/>
    <w:rsid w:val="00E57925"/>
    <w:rsid w:val="00E614A2"/>
    <w:rsid w:val="00E714C6"/>
    <w:rsid w:val="00E73762"/>
    <w:rsid w:val="00E7408D"/>
    <w:rsid w:val="00E75F56"/>
    <w:rsid w:val="00E807C5"/>
    <w:rsid w:val="00E80D33"/>
    <w:rsid w:val="00E8389E"/>
    <w:rsid w:val="00E8483F"/>
    <w:rsid w:val="00E854F9"/>
    <w:rsid w:val="00E87842"/>
    <w:rsid w:val="00E90071"/>
    <w:rsid w:val="00E907BF"/>
    <w:rsid w:val="00E914F3"/>
    <w:rsid w:val="00E927A7"/>
    <w:rsid w:val="00E92971"/>
    <w:rsid w:val="00E9389C"/>
    <w:rsid w:val="00E944B7"/>
    <w:rsid w:val="00E94B8F"/>
    <w:rsid w:val="00E953D0"/>
    <w:rsid w:val="00E96FE0"/>
    <w:rsid w:val="00E978C0"/>
    <w:rsid w:val="00EA0C34"/>
    <w:rsid w:val="00EA0F63"/>
    <w:rsid w:val="00EA2354"/>
    <w:rsid w:val="00EA44F8"/>
    <w:rsid w:val="00EA53CE"/>
    <w:rsid w:val="00EA5AF6"/>
    <w:rsid w:val="00EA62BB"/>
    <w:rsid w:val="00EA733C"/>
    <w:rsid w:val="00EA7570"/>
    <w:rsid w:val="00EB088A"/>
    <w:rsid w:val="00EB1362"/>
    <w:rsid w:val="00EB3DF6"/>
    <w:rsid w:val="00EB3FD3"/>
    <w:rsid w:val="00EB70D9"/>
    <w:rsid w:val="00EC1722"/>
    <w:rsid w:val="00EC1744"/>
    <w:rsid w:val="00EC1FCF"/>
    <w:rsid w:val="00EC2942"/>
    <w:rsid w:val="00EC4A31"/>
    <w:rsid w:val="00EC5662"/>
    <w:rsid w:val="00EC57B9"/>
    <w:rsid w:val="00EC66AB"/>
    <w:rsid w:val="00ED0532"/>
    <w:rsid w:val="00ED0667"/>
    <w:rsid w:val="00ED0E19"/>
    <w:rsid w:val="00ED21F1"/>
    <w:rsid w:val="00ED2AC0"/>
    <w:rsid w:val="00ED3F91"/>
    <w:rsid w:val="00ED491D"/>
    <w:rsid w:val="00EE1E39"/>
    <w:rsid w:val="00EE376F"/>
    <w:rsid w:val="00EE3E96"/>
    <w:rsid w:val="00EE42A5"/>
    <w:rsid w:val="00EE584E"/>
    <w:rsid w:val="00EE6E02"/>
    <w:rsid w:val="00EF0231"/>
    <w:rsid w:val="00EF0BD3"/>
    <w:rsid w:val="00EF20E5"/>
    <w:rsid w:val="00EF2A62"/>
    <w:rsid w:val="00EF4CC2"/>
    <w:rsid w:val="00EF62B7"/>
    <w:rsid w:val="00EF67EA"/>
    <w:rsid w:val="00EF74FA"/>
    <w:rsid w:val="00F01FA8"/>
    <w:rsid w:val="00F02C46"/>
    <w:rsid w:val="00F05A8F"/>
    <w:rsid w:val="00F06CDD"/>
    <w:rsid w:val="00F073E3"/>
    <w:rsid w:val="00F078E9"/>
    <w:rsid w:val="00F07F46"/>
    <w:rsid w:val="00F136F0"/>
    <w:rsid w:val="00F14EB8"/>
    <w:rsid w:val="00F15A1A"/>
    <w:rsid w:val="00F21141"/>
    <w:rsid w:val="00F22EDB"/>
    <w:rsid w:val="00F2324A"/>
    <w:rsid w:val="00F236D2"/>
    <w:rsid w:val="00F24634"/>
    <w:rsid w:val="00F2718F"/>
    <w:rsid w:val="00F273B8"/>
    <w:rsid w:val="00F31704"/>
    <w:rsid w:val="00F32134"/>
    <w:rsid w:val="00F3227B"/>
    <w:rsid w:val="00F34748"/>
    <w:rsid w:val="00F37844"/>
    <w:rsid w:val="00F37E44"/>
    <w:rsid w:val="00F42020"/>
    <w:rsid w:val="00F440E8"/>
    <w:rsid w:val="00F47C97"/>
    <w:rsid w:val="00F51206"/>
    <w:rsid w:val="00F52EB4"/>
    <w:rsid w:val="00F60532"/>
    <w:rsid w:val="00F612AC"/>
    <w:rsid w:val="00F63538"/>
    <w:rsid w:val="00F63F9D"/>
    <w:rsid w:val="00F64C04"/>
    <w:rsid w:val="00F657BF"/>
    <w:rsid w:val="00F67656"/>
    <w:rsid w:val="00F67C72"/>
    <w:rsid w:val="00F724D7"/>
    <w:rsid w:val="00F7265A"/>
    <w:rsid w:val="00F7619A"/>
    <w:rsid w:val="00F76D0F"/>
    <w:rsid w:val="00F844A8"/>
    <w:rsid w:val="00F90513"/>
    <w:rsid w:val="00F90B3F"/>
    <w:rsid w:val="00F91117"/>
    <w:rsid w:val="00F945EA"/>
    <w:rsid w:val="00F9490D"/>
    <w:rsid w:val="00F950E1"/>
    <w:rsid w:val="00F96B69"/>
    <w:rsid w:val="00FA0166"/>
    <w:rsid w:val="00FA2677"/>
    <w:rsid w:val="00FA2B55"/>
    <w:rsid w:val="00FA41DA"/>
    <w:rsid w:val="00FA4912"/>
    <w:rsid w:val="00FA5D61"/>
    <w:rsid w:val="00FA6311"/>
    <w:rsid w:val="00FA6527"/>
    <w:rsid w:val="00FA78A7"/>
    <w:rsid w:val="00FA7927"/>
    <w:rsid w:val="00FB1B99"/>
    <w:rsid w:val="00FB1DF6"/>
    <w:rsid w:val="00FB372F"/>
    <w:rsid w:val="00FB3932"/>
    <w:rsid w:val="00FB53C5"/>
    <w:rsid w:val="00FC2CBB"/>
    <w:rsid w:val="00FC384C"/>
    <w:rsid w:val="00FC64F8"/>
    <w:rsid w:val="00FC6FE4"/>
    <w:rsid w:val="00FC7345"/>
    <w:rsid w:val="00FD289C"/>
    <w:rsid w:val="00FD3651"/>
    <w:rsid w:val="00FD3BD4"/>
    <w:rsid w:val="00FD72B6"/>
    <w:rsid w:val="00FD7989"/>
    <w:rsid w:val="00FE0CB7"/>
    <w:rsid w:val="00FE5AD9"/>
    <w:rsid w:val="00FE7C60"/>
    <w:rsid w:val="00FF21A6"/>
    <w:rsid w:val="00FF62DF"/>
    <w:rsid w:val="033CD003"/>
    <w:rsid w:val="05A6DBAB"/>
    <w:rsid w:val="0C28224F"/>
    <w:rsid w:val="0E715CF3"/>
    <w:rsid w:val="15CDDA08"/>
    <w:rsid w:val="177E7845"/>
    <w:rsid w:val="1C9F3189"/>
    <w:rsid w:val="21ECB679"/>
    <w:rsid w:val="247A518F"/>
    <w:rsid w:val="2DD9A298"/>
    <w:rsid w:val="3D8AE97B"/>
    <w:rsid w:val="3E74F880"/>
    <w:rsid w:val="48FE95B3"/>
    <w:rsid w:val="499DCB8A"/>
    <w:rsid w:val="613F19E2"/>
    <w:rsid w:val="7054305E"/>
    <w:rsid w:val="72EA1DA1"/>
    <w:rsid w:val="77B86E5D"/>
    <w:rsid w:val="78666580"/>
    <w:rsid w:val="7BFBFD55"/>
    <w:rsid w:val="7EF75DF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0E8AE6E"/>
  <w15:docId w15:val="{BC1275AB-63FD-4E6D-8639-33BBB7187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3122E"/>
    <w:pPr>
      <w:spacing w:before="120" w:after="160" w:line="259" w:lineRule="auto"/>
      <w:jc w:val="left"/>
    </w:pPr>
    <w:rPr>
      <w:sz w:val="24"/>
      <w:lang w:val="it-CH"/>
    </w:rPr>
  </w:style>
  <w:style w:type="paragraph" w:styleId="Titolo1">
    <w:name w:val="heading 1"/>
    <w:basedOn w:val="Normale"/>
    <w:next w:val="Normale"/>
    <w:link w:val="Titolo1Carattere"/>
    <w:uiPriority w:val="9"/>
    <w:qFormat/>
    <w:rsid w:val="00EB1362"/>
    <w:pPr>
      <w:keepNext/>
      <w:numPr>
        <w:numId w:val="30"/>
      </w:numPr>
      <w:spacing w:before="240" w:after="240"/>
      <w:outlineLvl w:val="0"/>
    </w:pPr>
    <w:rPr>
      <w:b/>
    </w:rPr>
  </w:style>
  <w:style w:type="paragraph" w:styleId="Titolo2">
    <w:name w:val="heading 2"/>
    <w:basedOn w:val="Titolo1"/>
    <w:next w:val="Normale"/>
    <w:link w:val="Titolo2Carattere"/>
    <w:uiPriority w:val="9"/>
    <w:unhideWhenUsed/>
    <w:qFormat/>
    <w:rsid w:val="0073122E"/>
    <w:pPr>
      <w:numPr>
        <w:ilvl w:val="1"/>
      </w:numPr>
      <w:spacing w:before="360" w:after="120"/>
      <w:ind w:left="544"/>
      <w:outlineLvl w:val="1"/>
    </w:pPr>
  </w:style>
  <w:style w:type="paragraph" w:styleId="Titolo3">
    <w:name w:val="heading 3"/>
    <w:basedOn w:val="Titolo1"/>
    <w:next w:val="Normale"/>
    <w:link w:val="Titolo3Carattere"/>
    <w:uiPriority w:val="9"/>
    <w:unhideWhenUsed/>
    <w:qFormat/>
    <w:rsid w:val="0073122E"/>
    <w:pPr>
      <w:numPr>
        <w:ilvl w:val="2"/>
      </w:numPr>
      <w:spacing w:before="360" w:after="120"/>
      <w:outlineLvl w:val="2"/>
    </w:pPr>
  </w:style>
  <w:style w:type="paragraph" w:styleId="Titolo4">
    <w:name w:val="heading 4"/>
    <w:basedOn w:val="Titolo1"/>
    <w:next w:val="Normale"/>
    <w:link w:val="Titolo4Carattere"/>
    <w:uiPriority w:val="9"/>
    <w:unhideWhenUsed/>
    <w:qFormat/>
    <w:rsid w:val="0073122E"/>
    <w:pPr>
      <w:numPr>
        <w:ilvl w:val="3"/>
      </w:numPr>
      <w:spacing w:before="360" w:after="1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EB1362"/>
    <w:rPr>
      <w:b/>
      <w:sz w:val="24"/>
      <w:lang w:val="it-CH"/>
    </w:rPr>
  </w:style>
  <w:style w:type="paragraph" w:styleId="Sottotitolo">
    <w:name w:val="Subtitle"/>
    <w:aliases w:val="NotYetCustomized3335"/>
    <w:basedOn w:val="Normale"/>
    <w:next w:val="Normale"/>
    <w:link w:val="SottotitoloCarattere"/>
    <w:uiPriority w:val="11"/>
    <w:qFormat/>
    <w:rsid w:val="00BC7BF9"/>
    <w:pPr>
      <w:spacing w:after="200"/>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73122E"/>
    <w:rPr>
      <w:b/>
      <w:sz w:val="24"/>
      <w:lang w:val="it-CH"/>
    </w:rPr>
  </w:style>
  <w:style w:type="character" w:customStyle="1" w:styleId="Titolo3Carattere">
    <w:name w:val="Titolo 3 Carattere"/>
    <w:basedOn w:val="Carpredefinitoparagrafo"/>
    <w:link w:val="Titolo3"/>
    <w:uiPriority w:val="9"/>
    <w:rsid w:val="0073122E"/>
    <w:rPr>
      <w:b/>
      <w:sz w:val="24"/>
      <w:lang w:val="it-CH"/>
    </w:rPr>
  </w:style>
  <w:style w:type="character" w:customStyle="1" w:styleId="Titolo4Carattere">
    <w:name w:val="Titolo 4 Carattere"/>
    <w:basedOn w:val="Carpredefinitoparagrafo"/>
    <w:link w:val="Titolo4"/>
    <w:uiPriority w:val="9"/>
    <w:rsid w:val="0073122E"/>
    <w:rPr>
      <w:b/>
      <w:sz w:val="24"/>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Hcorpo-testo">
    <w:name w:val="H corpo - testo"/>
    <w:basedOn w:val="Normale"/>
    <w:link w:val="Hcorpo-testoCarattere"/>
    <w:qFormat/>
    <w:rsid w:val="008E0BBB"/>
    <w:pPr>
      <w:spacing w:after="120" w:line="240" w:lineRule="auto"/>
      <w:ind w:right="282"/>
      <w:jc w:val="both"/>
    </w:pPr>
    <w:rPr>
      <w:rFonts w:ascii="Arial" w:eastAsia="Times New Roman" w:hAnsi="Arial" w:cs="Times New Roman"/>
      <w:lang w:eastAsia="it-IT"/>
    </w:rPr>
  </w:style>
  <w:style w:type="character" w:customStyle="1" w:styleId="Hcorpo-testoCarattere">
    <w:name w:val="H corpo - testo Carattere"/>
    <w:basedOn w:val="Carpredefinitoparagrafo"/>
    <w:link w:val="Hcorpo-testo"/>
    <w:rsid w:val="008E0BBB"/>
    <w:rPr>
      <w:rFonts w:ascii="Arial" w:eastAsia="Times New Roman" w:hAnsi="Arial" w:cs="Times New Roman"/>
      <w:lang w:val="it-CH" w:eastAsia="it-IT"/>
    </w:rPr>
  </w:style>
  <w:style w:type="character" w:styleId="Collegamentoipertestuale">
    <w:name w:val="Hyperlink"/>
    <w:basedOn w:val="Carpredefinitoparagrafo"/>
    <w:uiPriority w:val="99"/>
    <w:unhideWhenUsed/>
    <w:rsid w:val="004131CB"/>
    <w:rPr>
      <w:color w:val="auto"/>
      <w:u w:val="single"/>
    </w:rPr>
  </w:style>
  <w:style w:type="character" w:styleId="Rimandocommento">
    <w:name w:val="annotation reference"/>
    <w:basedOn w:val="Carpredefinitoparagrafo"/>
    <w:uiPriority w:val="99"/>
    <w:semiHidden/>
    <w:unhideWhenUsed/>
    <w:rsid w:val="008E0BBB"/>
    <w:rPr>
      <w:sz w:val="16"/>
      <w:szCs w:val="16"/>
    </w:rPr>
  </w:style>
  <w:style w:type="paragraph" w:styleId="Testocommento">
    <w:name w:val="annotation text"/>
    <w:basedOn w:val="Normale"/>
    <w:link w:val="TestocommentoCarattere"/>
    <w:uiPriority w:val="99"/>
    <w:unhideWhenUsed/>
    <w:rsid w:val="008E0BBB"/>
    <w:pPr>
      <w:spacing w:after="0" w:line="240" w:lineRule="auto"/>
      <w:jc w:val="both"/>
    </w:pPr>
    <w:rPr>
      <w:rFonts w:ascii="Arial" w:hAnsi="Arial"/>
      <w:sz w:val="20"/>
      <w:szCs w:val="20"/>
    </w:rPr>
  </w:style>
  <w:style w:type="character" w:customStyle="1" w:styleId="TestocommentoCarattere">
    <w:name w:val="Testo commento Carattere"/>
    <w:basedOn w:val="Carpredefinitoparagrafo"/>
    <w:link w:val="Testocommento"/>
    <w:uiPriority w:val="99"/>
    <w:rsid w:val="008E0BBB"/>
    <w:rPr>
      <w:rFonts w:ascii="Arial" w:hAnsi="Arial"/>
      <w:sz w:val="20"/>
      <w:szCs w:val="20"/>
      <w:lang w:val="it-CH"/>
    </w:rPr>
  </w:style>
  <w:style w:type="table" w:styleId="Grigliatabella">
    <w:name w:val="Table Grid"/>
    <w:basedOn w:val="Tabellanormale"/>
    <w:uiPriority w:val="39"/>
    <w:rsid w:val="008E0B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8E0BB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E0BBB"/>
    <w:rPr>
      <w:rFonts w:ascii="Segoe UI" w:hAnsi="Segoe UI" w:cs="Segoe UI"/>
      <w:sz w:val="18"/>
      <w:szCs w:val="18"/>
      <w:lang w:val="it-CH"/>
    </w:rPr>
  </w:style>
  <w:style w:type="paragraph" w:styleId="NormaleWeb">
    <w:name w:val="Normal (Web)"/>
    <w:basedOn w:val="Normale"/>
    <w:uiPriority w:val="99"/>
    <w:unhideWhenUsed/>
    <w:rsid w:val="00590EF3"/>
    <w:rPr>
      <w:rFonts w:ascii="Times New Roman" w:hAnsi="Times New Roman" w:cs="Times New Roman"/>
      <w:szCs w:val="24"/>
    </w:rPr>
  </w:style>
  <w:style w:type="table" w:styleId="Grigliatab2">
    <w:name w:val="Grid Table 2"/>
    <w:basedOn w:val="Tabellanormale"/>
    <w:uiPriority w:val="47"/>
    <w:rsid w:val="00F76D0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4-colore1">
    <w:name w:val="Grid Table 4 Accent 1"/>
    <w:basedOn w:val="Tabellanormale"/>
    <w:uiPriority w:val="49"/>
    <w:rsid w:val="00F76D0F"/>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Didascalia">
    <w:name w:val="caption"/>
    <w:basedOn w:val="Normale"/>
    <w:next w:val="Normale"/>
    <w:uiPriority w:val="35"/>
    <w:unhideWhenUsed/>
    <w:qFormat/>
    <w:rsid w:val="00793C92"/>
    <w:pPr>
      <w:spacing w:after="200" w:line="240" w:lineRule="auto"/>
    </w:pPr>
    <w:rPr>
      <w:i/>
      <w:iCs/>
      <w:color w:val="1F497D" w:themeColor="text2"/>
      <w:sz w:val="18"/>
      <w:szCs w:val="18"/>
    </w:rPr>
  </w:style>
  <w:style w:type="paragraph" w:styleId="Indicedellefigure">
    <w:name w:val="table of figures"/>
    <w:basedOn w:val="Normale"/>
    <w:next w:val="Normale"/>
    <w:uiPriority w:val="99"/>
    <w:unhideWhenUsed/>
    <w:rsid w:val="007C543E"/>
    <w:pPr>
      <w:spacing w:after="0"/>
    </w:pPr>
  </w:style>
  <w:style w:type="character" w:styleId="Collegamentovisitato">
    <w:name w:val="FollowedHyperlink"/>
    <w:basedOn w:val="Carpredefinitoparagrafo"/>
    <w:uiPriority w:val="99"/>
    <w:semiHidden/>
    <w:unhideWhenUsed/>
    <w:rsid w:val="00905B12"/>
    <w:rPr>
      <w:color w:val="800080" w:themeColor="followedHyperlink"/>
      <w:u w:val="single"/>
    </w:rPr>
  </w:style>
  <w:style w:type="paragraph" w:styleId="Soggettocommento">
    <w:name w:val="annotation subject"/>
    <w:basedOn w:val="Testocommento"/>
    <w:next w:val="Testocommento"/>
    <w:link w:val="SoggettocommentoCarattere"/>
    <w:uiPriority w:val="99"/>
    <w:semiHidden/>
    <w:unhideWhenUsed/>
    <w:rsid w:val="0043200D"/>
    <w:pPr>
      <w:spacing w:after="160"/>
      <w:jc w:val="left"/>
    </w:pPr>
    <w:rPr>
      <w:rFonts w:asciiTheme="minorHAnsi" w:hAnsiTheme="minorHAnsi"/>
      <w:b/>
      <w:bCs/>
    </w:rPr>
  </w:style>
  <w:style w:type="character" w:customStyle="1" w:styleId="SoggettocommentoCarattere">
    <w:name w:val="Soggetto commento Carattere"/>
    <w:basedOn w:val="TestocommentoCarattere"/>
    <w:link w:val="Soggettocommento"/>
    <w:uiPriority w:val="99"/>
    <w:semiHidden/>
    <w:rsid w:val="0043200D"/>
    <w:rPr>
      <w:rFonts w:ascii="Arial" w:hAnsi="Arial"/>
      <w:b/>
      <w:bCs/>
      <w:sz w:val="20"/>
      <w:szCs w:val="20"/>
      <w:lang w:val="it-CH"/>
    </w:rPr>
  </w:style>
  <w:style w:type="paragraph" w:customStyle="1" w:styleId="Hcorpo-elenco1">
    <w:name w:val="H corpo - elenco 1"/>
    <w:basedOn w:val="Hcorpo-testo"/>
    <w:link w:val="Hcorpo-elenco1Carattere"/>
    <w:qFormat/>
    <w:rsid w:val="00E24310"/>
    <w:pPr>
      <w:numPr>
        <w:numId w:val="10"/>
      </w:numPr>
      <w:ind w:left="709"/>
    </w:pPr>
    <w:rPr>
      <w:szCs w:val="24"/>
    </w:rPr>
  </w:style>
  <w:style w:type="character" w:customStyle="1" w:styleId="Hcorpo-elenco1Carattere">
    <w:name w:val="H corpo - elenco 1 Carattere"/>
    <w:basedOn w:val="Hcorpo-testoCarattere"/>
    <w:link w:val="Hcorpo-elenco1"/>
    <w:rsid w:val="00E24310"/>
    <w:rPr>
      <w:rFonts w:ascii="Arial" w:eastAsia="Times New Roman" w:hAnsi="Arial" w:cs="Times New Roman"/>
      <w:sz w:val="24"/>
      <w:szCs w:val="24"/>
      <w:lang w:val="it-CH" w:eastAsia="it-IT"/>
    </w:rPr>
  </w:style>
  <w:style w:type="paragraph" w:styleId="Revisione">
    <w:name w:val="Revision"/>
    <w:hidden/>
    <w:uiPriority w:val="99"/>
    <w:semiHidden/>
    <w:rsid w:val="00B4144B"/>
    <w:pPr>
      <w:jc w:val="left"/>
    </w:pPr>
    <w:rPr>
      <w:sz w:val="24"/>
      <w:lang w:val="it-CH"/>
    </w:rPr>
  </w:style>
  <w:style w:type="paragraph" w:customStyle="1" w:styleId="paragraph">
    <w:name w:val="paragraph"/>
    <w:basedOn w:val="Normale"/>
    <w:rsid w:val="00A0279E"/>
    <w:pPr>
      <w:spacing w:before="100" w:beforeAutospacing="1" w:after="100" w:afterAutospacing="1" w:line="240" w:lineRule="auto"/>
    </w:pPr>
    <w:rPr>
      <w:rFonts w:ascii="Times New Roman" w:eastAsia="Times New Roman" w:hAnsi="Times New Roman" w:cs="Times New Roman"/>
      <w:szCs w:val="24"/>
      <w:lang w:eastAsia="it-CH"/>
    </w:rPr>
  </w:style>
  <w:style w:type="character" w:customStyle="1" w:styleId="normaltextrun">
    <w:name w:val="normaltextrun"/>
    <w:basedOn w:val="Carpredefinitoparagrafo"/>
    <w:rsid w:val="00A0279E"/>
  </w:style>
  <w:style w:type="character" w:customStyle="1" w:styleId="eop">
    <w:name w:val="eop"/>
    <w:basedOn w:val="Carpredefinitoparagrafo"/>
    <w:rsid w:val="00A0279E"/>
  </w:style>
  <w:style w:type="character" w:customStyle="1" w:styleId="Collegamentoipertestuale1">
    <w:name w:val="Collegamento ipertestuale1"/>
    <w:basedOn w:val="Carpredefinitoparagrafo"/>
    <w:uiPriority w:val="99"/>
    <w:unhideWhenUsed/>
    <w:rsid w:val="008D0C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2423">
      <w:bodyDiv w:val="1"/>
      <w:marLeft w:val="0"/>
      <w:marRight w:val="0"/>
      <w:marTop w:val="0"/>
      <w:marBottom w:val="0"/>
      <w:divBdr>
        <w:top w:val="none" w:sz="0" w:space="0" w:color="auto"/>
        <w:left w:val="none" w:sz="0" w:space="0" w:color="auto"/>
        <w:bottom w:val="none" w:sz="0" w:space="0" w:color="auto"/>
        <w:right w:val="none" w:sz="0" w:space="0" w:color="auto"/>
      </w:divBdr>
    </w:div>
    <w:div w:id="52388102">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78007462">
      <w:bodyDiv w:val="1"/>
      <w:marLeft w:val="0"/>
      <w:marRight w:val="0"/>
      <w:marTop w:val="0"/>
      <w:marBottom w:val="0"/>
      <w:divBdr>
        <w:top w:val="none" w:sz="0" w:space="0" w:color="auto"/>
        <w:left w:val="none" w:sz="0" w:space="0" w:color="auto"/>
        <w:bottom w:val="none" w:sz="0" w:space="0" w:color="auto"/>
        <w:right w:val="none" w:sz="0" w:space="0" w:color="auto"/>
      </w:divBdr>
      <w:divsChild>
        <w:div w:id="1328897526">
          <w:marLeft w:val="0"/>
          <w:marRight w:val="0"/>
          <w:marTop w:val="0"/>
          <w:marBottom w:val="0"/>
          <w:divBdr>
            <w:top w:val="none" w:sz="0" w:space="0" w:color="auto"/>
            <w:left w:val="none" w:sz="0" w:space="0" w:color="auto"/>
            <w:bottom w:val="none" w:sz="0" w:space="0" w:color="auto"/>
            <w:right w:val="none" w:sz="0" w:space="0" w:color="auto"/>
          </w:divBdr>
        </w:div>
        <w:div w:id="1339962205">
          <w:marLeft w:val="0"/>
          <w:marRight w:val="0"/>
          <w:marTop w:val="0"/>
          <w:marBottom w:val="0"/>
          <w:divBdr>
            <w:top w:val="none" w:sz="0" w:space="0" w:color="auto"/>
            <w:left w:val="none" w:sz="0" w:space="0" w:color="auto"/>
            <w:bottom w:val="none" w:sz="0" w:space="0" w:color="auto"/>
            <w:right w:val="none" w:sz="0" w:space="0" w:color="auto"/>
          </w:divBdr>
        </w:div>
      </w:divsChild>
    </w:div>
    <w:div w:id="245695151">
      <w:bodyDiv w:val="1"/>
      <w:marLeft w:val="0"/>
      <w:marRight w:val="0"/>
      <w:marTop w:val="0"/>
      <w:marBottom w:val="0"/>
      <w:divBdr>
        <w:top w:val="none" w:sz="0" w:space="0" w:color="auto"/>
        <w:left w:val="none" w:sz="0" w:space="0" w:color="auto"/>
        <w:bottom w:val="none" w:sz="0" w:space="0" w:color="auto"/>
        <w:right w:val="none" w:sz="0" w:space="0" w:color="auto"/>
      </w:divBdr>
      <w:divsChild>
        <w:div w:id="1775787609">
          <w:marLeft w:val="0"/>
          <w:marRight w:val="0"/>
          <w:marTop w:val="0"/>
          <w:marBottom w:val="0"/>
          <w:divBdr>
            <w:top w:val="none" w:sz="0" w:space="0" w:color="auto"/>
            <w:left w:val="none" w:sz="0" w:space="0" w:color="auto"/>
            <w:bottom w:val="none" w:sz="0" w:space="0" w:color="auto"/>
            <w:right w:val="none" w:sz="0" w:space="0" w:color="auto"/>
          </w:divBdr>
          <w:divsChild>
            <w:div w:id="649678055">
              <w:marLeft w:val="0"/>
              <w:marRight w:val="0"/>
              <w:marTop w:val="0"/>
              <w:marBottom w:val="0"/>
              <w:divBdr>
                <w:top w:val="none" w:sz="0" w:space="0" w:color="auto"/>
                <w:left w:val="none" w:sz="0" w:space="0" w:color="auto"/>
                <w:bottom w:val="none" w:sz="0" w:space="0" w:color="auto"/>
                <w:right w:val="none" w:sz="0" w:space="0" w:color="auto"/>
              </w:divBdr>
              <w:divsChild>
                <w:div w:id="1855193152">
                  <w:marLeft w:val="0"/>
                  <w:marRight w:val="0"/>
                  <w:marTop w:val="0"/>
                  <w:marBottom w:val="0"/>
                  <w:divBdr>
                    <w:top w:val="none" w:sz="0" w:space="0" w:color="auto"/>
                    <w:left w:val="none" w:sz="0" w:space="0" w:color="auto"/>
                    <w:bottom w:val="none" w:sz="0" w:space="0" w:color="auto"/>
                    <w:right w:val="none" w:sz="0" w:space="0" w:color="auto"/>
                  </w:divBdr>
                  <w:divsChild>
                    <w:div w:id="1997874915">
                      <w:marLeft w:val="0"/>
                      <w:marRight w:val="0"/>
                      <w:marTop w:val="0"/>
                      <w:marBottom w:val="0"/>
                      <w:divBdr>
                        <w:top w:val="none" w:sz="0" w:space="0" w:color="auto"/>
                        <w:left w:val="none" w:sz="0" w:space="0" w:color="auto"/>
                        <w:bottom w:val="none" w:sz="0" w:space="0" w:color="auto"/>
                        <w:right w:val="none" w:sz="0" w:space="0" w:color="auto"/>
                      </w:divBdr>
                      <w:divsChild>
                        <w:div w:id="710424289">
                          <w:marLeft w:val="0"/>
                          <w:marRight w:val="0"/>
                          <w:marTop w:val="0"/>
                          <w:marBottom w:val="0"/>
                          <w:divBdr>
                            <w:top w:val="none" w:sz="0" w:space="0" w:color="auto"/>
                            <w:left w:val="none" w:sz="0" w:space="0" w:color="auto"/>
                            <w:bottom w:val="none" w:sz="0" w:space="0" w:color="auto"/>
                            <w:right w:val="none" w:sz="0" w:space="0" w:color="auto"/>
                          </w:divBdr>
                          <w:divsChild>
                            <w:div w:id="73879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713602">
      <w:bodyDiv w:val="1"/>
      <w:marLeft w:val="0"/>
      <w:marRight w:val="0"/>
      <w:marTop w:val="0"/>
      <w:marBottom w:val="0"/>
      <w:divBdr>
        <w:top w:val="none" w:sz="0" w:space="0" w:color="auto"/>
        <w:left w:val="none" w:sz="0" w:space="0" w:color="auto"/>
        <w:bottom w:val="none" w:sz="0" w:space="0" w:color="auto"/>
        <w:right w:val="none" w:sz="0" w:space="0" w:color="auto"/>
      </w:divBdr>
    </w:div>
    <w:div w:id="297564843">
      <w:bodyDiv w:val="1"/>
      <w:marLeft w:val="0"/>
      <w:marRight w:val="0"/>
      <w:marTop w:val="0"/>
      <w:marBottom w:val="0"/>
      <w:divBdr>
        <w:top w:val="none" w:sz="0" w:space="0" w:color="auto"/>
        <w:left w:val="none" w:sz="0" w:space="0" w:color="auto"/>
        <w:bottom w:val="none" w:sz="0" w:space="0" w:color="auto"/>
        <w:right w:val="none" w:sz="0" w:space="0" w:color="auto"/>
      </w:divBdr>
      <w:divsChild>
        <w:div w:id="1428191858">
          <w:marLeft w:val="0"/>
          <w:marRight w:val="0"/>
          <w:marTop w:val="0"/>
          <w:marBottom w:val="0"/>
          <w:divBdr>
            <w:top w:val="none" w:sz="0" w:space="0" w:color="auto"/>
            <w:left w:val="none" w:sz="0" w:space="0" w:color="auto"/>
            <w:bottom w:val="none" w:sz="0" w:space="0" w:color="auto"/>
            <w:right w:val="none" w:sz="0" w:space="0" w:color="auto"/>
          </w:divBdr>
          <w:divsChild>
            <w:div w:id="1021207054">
              <w:marLeft w:val="0"/>
              <w:marRight w:val="0"/>
              <w:marTop w:val="0"/>
              <w:marBottom w:val="0"/>
              <w:divBdr>
                <w:top w:val="none" w:sz="0" w:space="0" w:color="auto"/>
                <w:left w:val="none" w:sz="0" w:space="0" w:color="auto"/>
                <w:bottom w:val="none" w:sz="0" w:space="0" w:color="auto"/>
                <w:right w:val="none" w:sz="0" w:space="0" w:color="auto"/>
              </w:divBdr>
              <w:divsChild>
                <w:div w:id="1224029469">
                  <w:marLeft w:val="0"/>
                  <w:marRight w:val="0"/>
                  <w:marTop w:val="0"/>
                  <w:marBottom w:val="0"/>
                  <w:divBdr>
                    <w:top w:val="none" w:sz="0" w:space="0" w:color="auto"/>
                    <w:left w:val="none" w:sz="0" w:space="0" w:color="auto"/>
                    <w:bottom w:val="none" w:sz="0" w:space="0" w:color="auto"/>
                    <w:right w:val="none" w:sz="0" w:space="0" w:color="auto"/>
                  </w:divBdr>
                  <w:divsChild>
                    <w:div w:id="823818914">
                      <w:marLeft w:val="0"/>
                      <w:marRight w:val="0"/>
                      <w:marTop w:val="0"/>
                      <w:marBottom w:val="0"/>
                      <w:divBdr>
                        <w:top w:val="none" w:sz="0" w:space="0" w:color="auto"/>
                        <w:left w:val="none" w:sz="0" w:space="0" w:color="auto"/>
                        <w:bottom w:val="none" w:sz="0" w:space="0" w:color="auto"/>
                        <w:right w:val="none" w:sz="0" w:space="0" w:color="auto"/>
                      </w:divBdr>
                      <w:divsChild>
                        <w:div w:id="774909066">
                          <w:marLeft w:val="0"/>
                          <w:marRight w:val="0"/>
                          <w:marTop w:val="0"/>
                          <w:marBottom w:val="0"/>
                          <w:divBdr>
                            <w:top w:val="none" w:sz="0" w:space="0" w:color="auto"/>
                            <w:left w:val="none" w:sz="0" w:space="0" w:color="auto"/>
                            <w:bottom w:val="none" w:sz="0" w:space="0" w:color="auto"/>
                            <w:right w:val="none" w:sz="0" w:space="0" w:color="auto"/>
                          </w:divBdr>
                          <w:divsChild>
                            <w:div w:id="127228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7877158">
      <w:bodyDiv w:val="1"/>
      <w:marLeft w:val="0"/>
      <w:marRight w:val="0"/>
      <w:marTop w:val="0"/>
      <w:marBottom w:val="0"/>
      <w:divBdr>
        <w:top w:val="none" w:sz="0" w:space="0" w:color="auto"/>
        <w:left w:val="none" w:sz="0" w:space="0" w:color="auto"/>
        <w:bottom w:val="none" w:sz="0" w:space="0" w:color="auto"/>
        <w:right w:val="none" w:sz="0" w:space="0" w:color="auto"/>
      </w:divBdr>
    </w:div>
    <w:div w:id="418403970">
      <w:bodyDiv w:val="1"/>
      <w:marLeft w:val="0"/>
      <w:marRight w:val="0"/>
      <w:marTop w:val="0"/>
      <w:marBottom w:val="0"/>
      <w:divBdr>
        <w:top w:val="none" w:sz="0" w:space="0" w:color="auto"/>
        <w:left w:val="none" w:sz="0" w:space="0" w:color="auto"/>
        <w:bottom w:val="none" w:sz="0" w:space="0" w:color="auto"/>
        <w:right w:val="none" w:sz="0" w:space="0" w:color="auto"/>
      </w:divBdr>
    </w:div>
    <w:div w:id="470170001">
      <w:bodyDiv w:val="1"/>
      <w:marLeft w:val="0"/>
      <w:marRight w:val="0"/>
      <w:marTop w:val="0"/>
      <w:marBottom w:val="0"/>
      <w:divBdr>
        <w:top w:val="none" w:sz="0" w:space="0" w:color="auto"/>
        <w:left w:val="none" w:sz="0" w:space="0" w:color="auto"/>
        <w:bottom w:val="none" w:sz="0" w:space="0" w:color="auto"/>
        <w:right w:val="none" w:sz="0" w:space="0" w:color="auto"/>
      </w:divBdr>
    </w:div>
    <w:div w:id="471800344">
      <w:bodyDiv w:val="1"/>
      <w:marLeft w:val="0"/>
      <w:marRight w:val="0"/>
      <w:marTop w:val="0"/>
      <w:marBottom w:val="0"/>
      <w:divBdr>
        <w:top w:val="none" w:sz="0" w:space="0" w:color="auto"/>
        <w:left w:val="none" w:sz="0" w:space="0" w:color="auto"/>
        <w:bottom w:val="none" w:sz="0" w:space="0" w:color="auto"/>
        <w:right w:val="none" w:sz="0" w:space="0" w:color="auto"/>
      </w:divBdr>
      <w:divsChild>
        <w:div w:id="1837720267">
          <w:marLeft w:val="0"/>
          <w:marRight w:val="0"/>
          <w:marTop w:val="0"/>
          <w:marBottom w:val="0"/>
          <w:divBdr>
            <w:top w:val="none" w:sz="0" w:space="0" w:color="auto"/>
            <w:left w:val="none" w:sz="0" w:space="0" w:color="auto"/>
            <w:bottom w:val="none" w:sz="0" w:space="0" w:color="auto"/>
            <w:right w:val="none" w:sz="0" w:space="0" w:color="auto"/>
          </w:divBdr>
          <w:divsChild>
            <w:div w:id="2099208955">
              <w:marLeft w:val="0"/>
              <w:marRight w:val="0"/>
              <w:marTop w:val="0"/>
              <w:marBottom w:val="0"/>
              <w:divBdr>
                <w:top w:val="none" w:sz="0" w:space="0" w:color="auto"/>
                <w:left w:val="none" w:sz="0" w:space="0" w:color="auto"/>
                <w:bottom w:val="none" w:sz="0" w:space="0" w:color="auto"/>
                <w:right w:val="none" w:sz="0" w:space="0" w:color="auto"/>
              </w:divBdr>
              <w:divsChild>
                <w:div w:id="1080102689">
                  <w:marLeft w:val="0"/>
                  <w:marRight w:val="0"/>
                  <w:marTop w:val="0"/>
                  <w:marBottom w:val="0"/>
                  <w:divBdr>
                    <w:top w:val="none" w:sz="0" w:space="0" w:color="auto"/>
                    <w:left w:val="none" w:sz="0" w:space="0" w:color="auto"/>
                    <w:bottom w:val="none" w:sz="0" w:space="0" w:color="auto"/>
                    <w:right w:val="none" w:sz="0" w:space="0" w:color="auto"/>
                  </w:divBdr>
                  <w:divsChild>
                    <w:div w:id="623969125">
                      <w:marLeft w:val="0"/>
                      <w:marRight w:val="0"/>
                      <w:marTop w:val="0"/>
                      <w:marBottom w:val="0"/>
                      <w:divBdr>
                        <w:top w:val="none" w:sz="0" w:space="0" w:color="auto"/>
                        <w:left w:val="none" w:sz="0" w:space="0" w:color="auto"/>
                        <w:bottom w:val="none" w:sz="0" w:space="0" w:color="auto"/>
                        <w:right w:val="none" w:sz="0" w:space="0" w:color="auto"/>
                      </w:divBdr>
                      <w:divsChild>
                        <w:div w:id="1231188827">
                          <w:marLeft w:val="0"/>
                          <w:marRight w:val="0"/>
                          <w:marTop w:val="0"/>
                          <w:marBottom w:val="0"/>
                          <w:divBdr>
                            <w:top w:val="none" w:sz="0" w:space="0" w:color="auto"/>
                            <w:left w:val="none" w:sz="0" w:space="0" w:color="auto"/>
                            <w:bottom w:val="none" w:sz="0" w:space="0" w:color="auto"/>
                            <w:right w:val="none" w:sz="0" w:space="0" w:color="auto"/>
                          </w:divBdr>
                          <w:divsChild>
                            <w:div w:id="27861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664955">
      <w:bodyDiv w:val="1"/>
      <w:marLeft w:val="0"/>
      <w:marRight w:val="0"/>
      <w:marTop w:val="0"/>
      <w:marBottom w:val="0"/>
      <w:divBdr>
        <w:top w:val="none" w:sz="0" w:space="0" w:color="auto"/>
        <w:left w:val="none" w:sz="0" w:space="0" w:color="auto"/>
        <w:bottom w:val="none" w:sz="0" w:space="0" w:color="auto"/>
        <w:right w:val="none" w:sz="0" w:space="0" w:color="auto"/>
      </w:divBdr>
    </w:div>
    <w:div w:id="598878295">
      <w:bodyDiv w:val="1"/>
      <w:marLeft w:val="0"/>
      <w:marRight w:val="0"/>
      <w:marTop w:val="0"/>
      <w:marBottom w:val="0"/>
      <w:divBdr>
        <w:top w:val="none" w:sz="0" w:space="0" w:color="auto"/>
        <w:left w:val="none" w:sz="0" w:space="0" w:color="auto"/>
        <w:bottom w:val="none" w:sz="0" w:space="0" w:color="auto"/>
        <w:right w:val="none" w:sz="0" w:space="0" w:color="auto"/>
      </w:divBdr>
    </w:div>
    <w:div w:id="668944116">
      <w:bodyDiv w:val="1"/>
      <w:marLeft w:val="0"/>
      <w:marRight w:val="0"/>
      <w:marTop w:val="0"/>
      <w:marBottom w:val="0"/>
      <w:divBdr>
        <w:top w:val="none" w:sz="0" w:space="0" w:color="auto"/>
        <w:left w:val="none" w:sz="0" w:space="0" w:color="auto"/>
        <w:bottom w:val="none" w:sz="0" w:space="0" w:color="auto"/>
        <w:right w:val="none" w:sz="0" w:space="0" w:color="auto"/>
      </w:divBdr>
    </w:div>
    <w:div w:id="769855959">
      <w:bodyDiv w:val="1"/>
      <w:marLeft w:val="0"/>
      <w:marRight w:val="0"/>
      <w:marTop w:val="0"/>
      <w:marBottom w:val="0"/>
      <w:divBdr>
        <w:top w:val="none" w:sz="0" w:space="0" w:color="auto"/>
        <w:left w:val="none" w:sz="0" w:space="0" w:color="auto"/>
        <w:bottom w:val="none" w:sz="0" w:space="0" w:color="auto"/>
        <w:right w:val="none" w:sz="0" w:space="0" w:color="auto"/>
      </w:divBdr>
    </w:div>
    <w:div w:id="895818085">
      <w:bodyDiv w:val="1"/>
      <w:marLeft w:val="0"/>
      <w:marRight w:val="0"/>
      <w:marTop w:val="0"/>
      <w:marBottom w:val="0"/>
      <w:divBdr>
        <w:top w:val="none" w:sz="0" w:space="0" w:color="auto"/>
        <w:left w:val="none" w:sz="0" w:space="0" w:color="auto"/>
        <w:bottom w:val="none" w:sz="0" w:space="0" w:color="auto"/>
        <w:right w:val="none" w:sz="0" w:space="0" w:color="auto"/>
      </w:divBdr>
    </w:div>
    <w:div w:id="910233807">
      <w:bodyDiv w:val="1"/>
      <w:marLeft w:val="0"/>
      <w:marRight w:val="0"/>
      <w:marTop w:val="0"/>
      <w:marBottom w:val="0"/>
      <w:divBdr>
        <w:top w:val="none" w:sz="0" w:space="0" w:color="auto"/>
        <w:left w:val="none" w:sz="0" w:space="0" w:color="auto"/>
        <w:bottom w:val="none" w:sz="0" w:space="0" w:color="auto"/>
        <w:right w:val="none" w:sz="0" w:space="0" w:color="auto"/>
      </w:divBdr>
      <w:divsChild>
        <w:div w:id="933248069">
          <w:marLeft w:val="0"/>
          <w:marRight w:val="0"/>
          <w:marTop w:val="0"/>
          <w:marBottom w:val="0"/>
          <w:divBdr>
            <w:top w:val="none" w:sz="0" w:space="0" w:color="auto"/>
            <w:left w:val="none" w:sz="0" w:space="0" w:color="auto"/>
            <w:bottom w:val="none" w:sz="0" w:space="0" w:color="auto"/>
            <w:right w:val="none" w:sz="0" w:space="0" w:color="auto"/>
          </w:divBdr>
          <w:divsChild>
            <w:div w:id="1735933287">
              <w:marLeft w:val="0"/>
              <w:marRight w:val="0"/>
              <w:marTop w:val="0"/>
              <w:marBottom w:val="0"/>
              <w:divBdr>
                <w:top w:val="none" w:sz="0" w:space="0" w:color="auto"/>
                <w:left w:val="none" w:sz="0" w:space="0" w:color="auto"/>
                <w:bottom w:val="none" w:sz="0" w:space="0" w:color="auto"/>
                <w:right w:val="none" w:sz="0" w:space="0" w:color="auto"/>
              </w:divBdr>
              <w:divsChild>
                <w:div w:id="878737446">
                  <w:marLeft w:val="0"/>
                  <w:marRight w:val="0"/>
                  <w:marTop w:val="0"/>
                  <w:marBottom w:val="0"/>
                  <w:divBdr>
                    <w:top w:val="none" w:sz="0" w:space="0" w:color="auto"/>
                    <w:left w:val="none" w:sz="0" w:space="0" w:color="auto"/>
                    <w:bottom w:val="none" w:sz="0" w:space="0" w:color="auto"/>
                    <w:right w:val="none" w:sz="0" w:space="0" w:color="auto"/>
                  </w:divBdr>
                  <w:divsChild>
                    <w:div w:id="595407577">
                      <w:marLeft w:val="0"/>
                      <w:marRight w:val="0"/>
                      <w:marTop w:val="0"/>
                      <w:marBottom w:val="0"/>
                      <w:divBdr>
                        <w:top w:val="none" w:sz="0" w:space="0" w:color="auto"/>
                        <w:left w:val="none" w:sz="0" w:space="0" w:color="auto"/>
                        <w:bottom w:val="none" w:sz="0" w:space="0" w:color="auto"/>
                        <w:right w:val="none" w:sz="0" w:space="0" w:color="auto"/>
                      </w:divBdr>
                      <w:divsChild>
                        <w:div w:id="1047755815">
                          <w:marLeft w:val="0"/>
                          <w:marRight w:val="0"/>
                          <w:marTop w:val="0"/>
                          <w:marBottom w:val="0"/>
                          <w:divBdr>
                            <w:top w:val="none" w:sz="0" w:space="0" w:color="auto"/>
                            <w:left w:val="none" w:sz="0" w:space="0" w:color="auto"/>
                            <w:bottom w:val="none" w:sz="0" w:space="0" w:color="auto"/>
                            <w:right w:val="none" w:sz="0" w:space="0" w:color="auto"/>
                          </w:divBdr>
                          <w:divsChild>
                            <w:div w:id="119426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9436270">
      <w:bodyDiv w:val="1"/>
      <w:marLeft w:val="0"/>
      <w:marRight w:val="0"/>
      <w:marTop w:val="0"/>
      <w:marBottom w:val="0"/>
      <w:divBdr>
        <w:top w:val="none" w:sz="0" w:space="0" w:color="auto"/>
        <w:left w:val="none" w:sz="0" w:space="0" w:color="auto"/>
        <w:bottom w:val="none" w:sz="0" w:space="0" w:color="auto"/>
        <w:right w:val="none" w:sz="0" w:space="0" w:color="auto"/>
      </w:divBdr>
    </w:div>
    <w:div w:id="1019966253">
      <w:bodyDiv w:val="1"/>
      <w:marLeft w:val="0"/>
      <w:marRight w:val="0"/>
      <w:marTop w:val="0"/>
      <w:marBottom w:val="0"/>
      <w:divBdr>
        <w:top w:val="none" w:sz="0" w:space="0" w:color="auto"/>
        <w:left w:val="none" w:sz="0" w:space="0" w:color="auto"/>
        <w:bottom w:val="none" w:sz="0" w:space="0" w:color="auto"/>
        <w:right w:val="none" w:sz="0" w:space="0" w:color="auto"/>
      </w:divBdr>
    </w:div>
    <w:div w:id="1050611565">
      <w:bodyDiv w:val="1"/>
      <w:marLeft w:val="0"/>
      <w:marRight w:val="0"/>
      <w:marTop w:val="0"/>
      <w:marBottom w:val="0"/>
      <w:divBdr>
        <w:top w:val="none" w:sz="0" w:space="0" w:color="auto"/>
        <w:left w:val="none" w:sz="0" w:space="0" w:color="auto"/>
        <w:bottom w:val="none" w:sz="0" w:space="0" w:color="auto"/>
        <w:right w:val="none" w:sz="0" w:space="0" w:color="auto"/>
      </w:divBdr>
    </w:div>
    <w:div w:id="1154569323">
      <w:bodyDiv w:val="1"/>
      <w:marLeft w:val="0"/>
      <w:marRight w:val="0"/>
      <w:marTop w:val="0"/>
      <w:marBottom w:val="0"/>
      <w:divBdr>
        <w:top w:val="none" w:sz="0" w:space="0" w:color="auto"/>
        <w:left w:val="none" w:sz="0" w:space="0" w:color="auto"/>
        <w:bottom w:val="none" w:sz="0" w:space="0" w:color="auto"/>
        <w:right w:val="none" w:sz="0" w:space="0" w:color="auto"/>
      </w:divBdr>
      <w:divsChild>
        <w:div w:id="453138270">
          <w:marLeft w:val="0"/>
          <w:marRight w:val="0"/>
          <w:marTop w:val="0"/>
          <w:marBottom w:val="0"/>
          <w:divBdr>
            <w:top w:val="none" w:sz="0" w:space="0" w:color="auto"/>
            <w:left w:val="none" w:sz="0" w:space="0" w:color="auto"/>
            <w:bottom w:val="none" w:sz="0" w:space="0" w:color="auto"/>
            <w:right w:val="none" w:sz="0" w:space="0" w:color="auto"/>
          </w:divBdr>
          <w:divsChild>
            <w:div w:id="1238321902">
              <w:marLeft w:val="0"/>
              <w:marRight w:val="0"/>
              <w:marTop w:val="0"/>
              <w:marBottom w:val="0"/>
              <w:divBdr>
                <w:top w:val="none" w:sz="0" w:space="0" w:color="auto"/>
                <w:left w:val="none" w:sz="0" w:space="0" w:color="auto"/>
                <w:bottom w:val="none" w:sz="0" w:space="0" w:color="auto"/>
                <w:right w:val="none" w:sz="0" w:space="0" w:color="auto"/>
              </w:divBdr>
              <w:divsChild>
                <w:div w:id="1875384400">
                  <w:marLeft w:val="0"/>
                  <w:marRight w:val="0"/>
                  <w:marTop w:val="0"/>
                  <w:marBottom w:val="0"/>
                  <w:divBdr>
                    <w:top w:val="none" w:sz="0" w:space="0" w:color="auto"/>
                    <w:left w:val="none" w:sz="0" w:space="0" w:color="auto"/>
                    <w:bottom w:val="none" w:sz="0" w:space="0" w:color="auto"/>
                    <w:right w:val="none" w:sz="0" w:space="0" w:color="auto"/>
                  </w:divBdr>
                  <w:divsChild>
                    <w:div w:id="1291858033">
                      <w:marLeft w:val="0"/>
                      <w:marRight w:val="0"/>
                      <w:marTop w:val="0"/>
                      <w:marBottom w:val="0"/>
                      <w:divBdr>
                        <w:top w:val="none" w:sz="0" w:space="0" w:color="auto"/>
                        <w:left w:val="none" w:sz="0" w:space="0" w:color="auto"/>
                        <w:bottom w:val="none" w:sz="0" w:space="0" w:color="auto"/>
                        <w:right w:val="none" w:sz="0" w:space="0" w:color="auto"/>
                      </w:divBdr>
                      <w:divsChild>
                        <w:div w:id="244874794">
                          <w:marLeft w:val="0"/>
                          <w:marRight w:val="0"/>
                          <w:marTop w:val="0"/>
                          <w:marBottom w:val="0"/>
                          <w:divBdr>
                            <w:top w:val="none" w:sz="0" w:space="0" w:color="auto"/>
                            <w:left w:val="none" w:sz="0" w:space="0" w:color="auto"/>
                            <w:bottom w:val="none" w:sz="0" w:space="0" w:color="auto"/>
                            <w:right w:val="none" w:sz="0" w:space="0" w:color="auto"/>
                          </w:divBdr>
                          <w:divsChild>
                            <w:div w:id="63028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558658">
      <w:bodyDiv w:val="1"/>
      <w:marLeft w:val="0"/>
      <w:marRight w:val="0"/>
      <w:marTop w:val="0"/>
      <w:marBottom w:val="0"/>
      <w:divBdr>
        <w:top w:val="none" w:sz="0" w:space="0" w:color="auto"/>
        <w:left w:val="none" w:sz="0" w:space="0" w:color="auto"/>
        <w:bottom w:val="none" w:sz="0" w:space="0" w:color="auto"/>
        <w:right w:val="none" w:sz="0" w:space="0" w:color="auto"/>
      </w:divBdr>
      <w:divsChild>
        <w:div w:id="817068809">
          <w:marLeft w:val="0"/>
          <w:marRight w:val="0"/>
          <w:marTop w:val="0"/>
          <w:marBottom w:val="0"/>
          <w:divBdr>
            <w:top w:val="none" w:sz="0" w:space="0" w:color="auto"/>
            <w:left w:val="none" w:sz="0" w:space="0" w:color="auto"/>
            <w:bottom w:val="none" w:sz="0" w:space="0" w:color="auto"/>
            <w:right w:val="none" w:sz="0" w:space="0" w:color="auto"/>
          </w:divBdr>
          <w:divsChild>
            <w:div w:id="361902505">
              <w:marLeft w:val="0"/>
              <w:marRight w:val="0"/>
              <w:marTop w:val="0"/>
              <w:marBottom w:val="0"/>
              <w:divBdr>
                <w:top w:val="none" w:sz="0" w:space="0" w:color="auto"/>
                <w:left w:val="none" w:sz="0" w:space="0" w:color="auto"/>
                <w:bottom w:val="none" w:sz="0" w:space="0" w:color="auto"/>
                <w:right w:val="none" w:sz="0" w:space="0" w:color="auto"/>
              </w:divBdr>
              <w:divsChild>
                <w:div w:id="1599673409">
                  <w:marLeft w:val="0"/>
                  <w:marRight w:val="0"/>
                  <w:marTop w:val="0"/>
                  <w:marBottom w:val="0"/>
                  <w:divBdr>
                    <w:top w:val="none" w:sz="0" w:space="0" w:color="auto"/>
                    <w:left w:val="none" w:sz="0" w:space="0" w:color="auto"/>
                    <w:bottom w:val="none" w:sz="0" w:space="0" w:color="auto"/>
                    <w:right w:val="none" w:sz="0" w:space="0" w:color="auto"/>
                  </w:divBdr>
                  <w:divsChild>
                    <w:div w:id="1325432089">
                      <w:marLeft w:val="0"/>
                      <w:marRight w:val="0"/>
                      <w:marTop w:val="0"/>
                      <w:marBottom w:val="0"/>
                      <w:divBdr>
                        <w:top w:val="none" w:sz="0" w:space="0" w:color="auto"/>
                        <w:left w:val="none" w:sz="0" w:space="0" w:color="auto"/>
                        <w:bottom w:val="none" w:sz="0" w:space="0" w:color="auto"/>
                        <w:right w:val="none" w:sz="0" w:space="0" w:color="auto"/>
                      </w:divBdr>
                      <w:divsChild>
                        <w:div w:id="1071974169">
                          <w:marLeft w:val="0"/>
                          <w:marRight w:val="0"/>
                          <w:marTop w:val="0"/>
                          <w:marBottom w:val="0"/>
                          <w:divBdr>
                            <w:top w:val="none" w:sz="0" w:space="0" w:color="auto"/>
                            <w:left w:val="none" w:sz="0" w:space="0" w:color="auto"/>
                            <w:bottom w:val="none" w:sz="0" w:space="0" w:color="auto"/>
                            <w:right w:val="none" w:sz="0" w:space="0" w:color="auto"/>
                          </w:divBdr>
                          <w:divsChild>
                            <w:div w:id="66774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0680">
      <w:bodyDiv w:val="1"/>
      <w:marLeft w:val="0"/>
      <w:marRight w:val="0"/>
      <w:marTop w:val="0"/>
      <w:marBottom w:val="0"/>
      <w:divBdr>
        <w:top w:val="none" w:sz="0" w:space="0" w:color="auto"/>
        <w:left w:val="none" w:sz="0" w:space="0" w:color="auto"/>
        <w:bottom w:val="none" w:sz="0" w:space="0" w:color="auto"/>
        <w:right w:val="none" w:sz="0" w:space="0" w:color="auto"/>
      </w:divBdr>
    </w:div>
    <w:div w:id="1279289346">
      <w:bodyDiv w:val="1"/>
      <w:marLeft w:val="0"/>
      <w:marRight w:val="0"/>
      <w:marTop w:val="0"/>
      <w:marBottom w:val="0"/>
      <w:divBdr>
        <w:top w:val="none" w:sz="0" w:space="0" w:color="auto"/>
        <w:left w:val="none" w:sz="0" w:space="0" w:color="auto"/>
        <w:bottom w:val="none" w:sz="0" w:space="0" w:color="auto"/>
        <w:right w:val="none" w:sz="0" w:space="0" w:color="auto"/>
      </w:divBdr>
    </w:div>
    <w:div w:id="1288513201">
      <w:bodyDiv w:val="1"/>
      <w:marLeft w:val="0"/>
      <w:marRight w:val="0"/>
      <w:marTop w:val="0"/>
      <w:marBottom w:val="0"/>
      <w:divBdr>
        <w:top w:val="none" w:sz="0" w:space="0" w:color="auto"/>
        <w:left w:val="none" w:sz="0" w:space="0" w:color="auto"/>
        <w:bottom w:val="none" w:sz="0" w:space="0" w:color="auto"/>
        <w:right w:val="none" w:sz="0" w:space="0" w:color="auto"/>
      </w:divBdr>
      <w:divsChild>
        <w:div w:id="1030574188">
          <w:marLeft w:val="0"/>
          <w:marRight w:val="0"/>
          <w:marTop w:val="0"/>
          <w:marBottom w:val="0"/>
          <w:divBdr>
            <w:top w:val="none" w:sz="0" w:space="0" w:color="auto"/>
            <w:left w:val="none" w:sz="0" w:space="0" w:color="auto"/>
            <w:bottom w:val="none" w:sz="0" w:space="0" w:color="auto"/>
            <w:right w:val="none" w:sz="0" w:space="0" w:color="auto"/>
          </w:divBdr>
          <w:divsChild>
            <w:div w:id="1205098130">
              <w:marLeft w:val="0"/>
              <w:marRight w:val="0"/>
              <w:marTop w:val="0"/>
              <w:marBottom w:val="0"/>
              <w:divBdr>
                <w:top w:val="none" w:sz="0" w:space="0" w:color="auto"/>
                <w:left w:val="none" w:sz="0" w:space="0" w:color="auto"/>
                <w:bottom w:val="none" w:sz="0" w:space="0" w:color="auto"/>
                <w:right w:val="none" w:sz="0" w:space="0" w:color="auto"/>
              </w:divBdr>
              <w:divsChild>
                <w:div w:id="2021156169">
                  <w:marLeft w:val="0"/>
                  <w:marRight w:val="0"/>
                  <w:marTop w:val="0"/>
                  <w:marBottom w:val="0"/>
                  <w:divBdr>
                    <w:top w:val="none" w:sz="0" w:space="0" w:color="auto"/>
                    <w:left w:val="none" w:sz="0" w:space="0" w:color="auto"/>
                    <w:bottom w:val="none" w:sz="0" w:space="0" w:color="auto"/>
                    <w:right w:val="none" w:sz="0" w:space="0" w:color="auto"/>
                  </w:divBdr>
                  <w:divsChild>
                    <w:div w:id="1596935570">
                      <w:marLeft w:val="0"/>
                      <w:marRight w:val="0"/>
                      <w:marTop w:val="0"/>
                      <w:marBottom w:val="0"/>
                      <w:divBdr>
                        <w:top w:val="none" w:sz="0" w:space="0" w:color="auto"/>
                        <w:left w:val="none" w:sz="0" w:space="0" w:color="auto"/>
                        <w:bottom w:val="none" w:sz="0" w:space="0" w:color="auto"/>
                        <w:right w:val="none" w:sz="0" w:space="0" w:color="auto"/>
                      </w:divBdr>
                      <w:divsChild>
                        <w:div w:id="566722251">
                          <w:marLeft w:val="0"/>
                          <w:marRight w:val="0"/>
                          <w:marTop w:val="0"/>
                          <w:marBottom w:val="0"/>
                          <w:divBdr>
                            <w:top w:val="none" w:sz="0" w:space="0" w:color="auto"/>
                            <w:left w:val="none" w:sz="0" w:space="0" w:color="auto"/>
                            <w:bottom w:val="none" w:sz="0" w:space="0" w:color="auto"/>
                            <w:right w:val="none" w:sz="0" w:space="0" w:color="auto"/>
                          </w:divBdr>
                          <w:divsChild>
                            <w:div w:id="89269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4171907">
      <w:bodyDiv w:val="1"/>
      <w:marLeft w:val="0"/>
      <w:marRight w:val="0"/>
      <w:marTop w:val="0"/>
      <w:marBottom w:val="0"/>
      <w:divBdr>
        <w:top w:val="none" w:sz="0" w:space="0" w:color="auto"/>
        <w:left w:val="none" w:sz="0" w:space="0" w:color="auto"/>
        <w:bottom w:val="none" w:sz="0" w:space="0" w:color="auto"/>
        <w:right w:val="none" w:sz="0" w:space="0" w:color="auto"/>
      </w:divBdr>
    </w:div>
    <w:div w:id="1295988951">
      <w:bodyDiv w:val="1"/>
      <w:marLeft w:val="0"/>
      <w:marRight w:val="0"/>
      <w:marTop w:val="0"/>
      <w:marBottom w:val="0"/>
      <w:divBdr>
        <w:top w:val="none" w:sz="0" w:space="0" w:color="auto"/>
        <w:left w:val="none" w:sz="0" w:space="0" w:color="auto"/>
        <w:bottom w:val="none" w:sz="0" w:space="0" w:color="auto"/>
        <w:right w:val="none" w:sz="0" w:space="0" w:color="auto"/>
      </w:divBdr>
    </w:div>
    <w:div w:id="1341815948">
      <w:bodyDiv w:val="1"/>
      <w:marLeft w:val="0"/>
      <w:marRight w:val="0"/>
      <w:marTop w:val="0"/>
      <w:marBottom w:val="0"/>
      <w:divBdr>
        <w:top w:val="none" w:sz="0" w:space="0" w:color="auto"/>
        <w:left w:val="none" w:sz="0" w:space="0" w:color="auto"/>
        <w:bottom w:val="none" w:sz="0" w:space="0" w:color="auto"/>
        <w:right w:val="none" w:sz="0" w:space="0" w:color="auto"/>
      </w:divBdr>
      <w:divsChild>
        <w:div w:id="2013677375">
          <w:marLeft w:val="0"/>
          <w:marRight w:val="0"/>
          <w:marTop w:val="0"/>
          <w:marBottom w:val="0"/>
          <w:divBdr>
            <w:top w:val="none" w:sz="0" w:space="0" w:color="auto"/>
            <w:left w:val="none" w:sz="0" w:space="0" w:color="auto"/>
            <w:bottom w:val="none" w:sz="0" w:space="0" w:color="auto"/>
            <w:right w:val="none" w:sz="0" w:space="0" w:color="auto"/>
          </w:divBdr>
          <w:divsChild>
            <w:div w:id="957417342">
              <w:marLeft w:val="0"/>
              <w:marRight w:val="0"/>
              <w:marTop w:val="0"/>
              <w:marBottom w:val="0"/>
              <w:divBdr>
                <w:top w:val="none" w:sz="0" w:space="0" w:color="auto"/>
                <w:left w:val="none" w:sz="0" w:space="0" w:color="auto"/>
                <w:bottom w:val="none" w:sz="0" w:space="0" w:color="auto"/>
                <w:right w:val="none" w:sz="0" w:space="0" w:color="auto"/>
              </w:divBdr>
              <w:divsChild>
                <w:div w:id="935134887">
                  <w:marLeft w:val="0"/>
                  <w:marRight w:val="0"/>
                  <w:marTop w:val="0"/>
                  <w:marBottom w:val="0"/>
                  <w:divBdr>
                    <w:top w:val="none" w:sz="0" w:space="0" w:color="auto"/>
                    <w:left w:val="none" w:sz="0" w:space="0" w:color="auto"/>
                    <w:bottom w:val="none" w:sz="0" w:space="0" w:color="auto"/>
                    <w:right w:val="none" w:sz="0" w:space="0" w:color="auto"/>
                  </w:divBdr>
                  <w:divsChild>
                    <w:div w:id="949362234">
                      <w:marLeft w:val="0"/>
                      <w:marRight w:val="0"/>
                      <w:marTop w:val="0"/>
                      <w:marBottom w:val="0"/>
                      <w:divBdr>
                        <w:top w:val="none" w:sz="0" w:space="0" w:color="auto"/>
                        <w:left w:val="none" w:sz="0" w:space="0" w:color="auto"/>
                        <w:bottom w:val="none" w:sz="0" w:space="0" w:color="auto"/>
                        <w:right w:val="none" w:sz="0" w:space="0" w:color="auto"/>
                      </w:divBdr>
                      <w:divsChild>
                        <w:div w:id="614024295">
                          <w:marLeft w:val="0"/>
                          <w:marRight w:val="0"/>
                          <w:marTop w:val="0"/>
                          <w:marBottom w:val="0"/>
                          <w:divBdr>
                            <w:top w:val="none" w:sz="0" w:space="0" w:color="auto"/>
                            <w:left w:val="none" w:sz="0" w:space="0" w:color="auto"/>
                            <w:bottom w:val="none" w:sz="0" w:space="0" w:color="auto"/>
                            <w:right w:val="none" w:sz="0" w:space="0" w:color="auto"/>
                          </w:divBdr>
                          <w:divsChild>
                            <w:div w:id="173246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576765">
      <w:bodyDiv w:val="1"/>
      <w:marLeft w:val="0"/>
      <w:marRight w:val="0"/>
      <w:marTop w:val="0"/>
      <w:marBottom w:val="0"/>
      <w:divBdr>
        <w:top w:val="none" w:sz="0" w:space="0" w:color="auto"/>
        <w:left w:val="none" w:sz="0" w:space="0" w:color="auto"/>
        <w:bottom w:val="none" w:sz="0" w:space="0" w:color="auto"/>
        <w:right w:val="none" w:sz="0" w:space="0" w:color="auto"/>
      </w:divBdr>
      <w:divsChild>
        <w:div w:id="649099929">
          <w:marLeft w:val="0"/>
          <w:marRight w:val="0"/>
          <w:marTop w:val="0"/>
          <w:marBottom w:val="0"/>
          <w:divBdr>
            <w:top w:val="none" w:sz="0" w:space="0" w:color="auto"/>
            <w:left w:val="none" w:sz="0" w:space="0" w:color="auto"/>
            <w:bottom w:val="none" w:sz="0" w:space="0" w:color="auto"/>
            <w:right w:val="none" w:sz="0" w:space="0" w:color="auto"/>
          </w:divBdr>
          <w:divsChild>
            <w:div w:id="1851136800">
              <w:marLeft w:val="0"/>
              <w:marRight w:val="0"/>
              <w:marTop w:val="0"/>
              <w:marBottom w:val="0"/>
              <w:divBdr>
                <w:top w:val="none" w:sz="0" w:space="0" w:color="auto"/>
                <w:left w:val="none" w:sz="0" w:space="0" w:color="auto"/>
                <w:bottom w:val="none" w:sz="0" w:space="0" w:color="auto"/>
                <w:right w:val="none" w:sz="0" w:space="0" w:color="auto"/>
              </w:divBdr>
              <w:divsChild>
                <w:div w:id="554774194">
                  <w:marLeft w:val="0"/>
                  <w:marRight w:val="0"/>
                  <w:marTop w:val="0"/>
                  <w:marBottom w:val="0"/>
                  <w:divBdr>
                    <w:top w:val="none" w:sz="0" w:space="0" w:color="auto"/>
                    <w:left w:val="none" w:sz="0" w:space="0" w:color="auto"/>
                    <w:bottom w:val="none" w:sz="0" w:space="0" w:color="auto"/>
                    <w:right w:val="none" w:sz="0" w:space="0" w:color="auto"/>
                  </w:divBdr>
                  <w:divsChild>
                    <w:div w:id="929243736">
                      <w:marLeft w:val="0"/>
                      <w:marRight w:val="0"/>
                      <w:marTop w:val="0"/>
                      <w:marBottom w:val="0"/>
                      <w:divBdr>
                        <w:top w:val="none" w:sz="0" w:space="0" w:color="auto"/>
                        <w:left w:val="none" w:sz="0" w:space="0" w:color="auto"/>
                        <w:bottom w:val="none" w:sz="0" w:space="0" w:color="auto"/>
                        <w:right w:val="none" w:sz="0" w:space="0" w:color="auto"/>
                      </w:divBdr>
                      <w:divsChild>
                        <w:div w:id="1984383089">
                          <w:marLeft w:val="0"/>
                          <w:marRight w:val="0"/>
                          <w:marTop w:val="0"/>
                          <w:marBottom w:val="0"/>
                          <w:divBdr>
                            <w:top w:val="none" w:sz="0" w:space="0" w:color="auto"/>
                            <w:left w:val="none" w:sz="0" w:space="0" w:color="auto"/>
                            <w:bottom w:val="none" w:sz="0" w:space="0" w:color="auto"/>
                            <w:right w:val="none" w:sz="0" w:space="0" w:color="auto"/>
                          </w:divBdr>
                          <w:divsChild>
                            <w:div w:id="11437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975164">
      <w:bodyDiv w:val="1"/>
      <w:marLeft w:val="0"/>
      <w:marRight w:val="0"/>
      <w:marTop w:val="0"/>
      <w:marBottom w:val="0"/>
      <w:divBdr>
        <w:top w:val="none" w:sz="0" w:space="0" w:color="auto"/>
        <w:left w:val="none" w:sz="0" w:space="0" w:color="auto"/>
        <w:bottom w:val="none" w:sz="0" w:space="0" w:color="auto"/>
        <w:right w:val="none" w:sz="0" w:space="0" w:color="auto"/>
      </w:divBdr>
    </w:div>
    <w:div w:id="1686202424">
      <w:bodyDiv w:val="1"/>
      <w:marLeft w:val="0"/>
      <w:marRight w:val="0"/>
      <w:marTop w:val="0"/>
      <w:marBottom w:val="0"/>
      <w:divBdr>
        <w:top w:val="none" w:sz="0" w:space="0" w:color="auto"/>
        <w:left w:val="none" w:sz="0" w:space="0" w:color="auto"/>
        <w:bottom w:val="none" w:sz="0" w:space="0" w:color="auto"/>
        <w:right w:val="none" w:sz="0" w:space="0" w:color="auto"/>
      </w:divBdr>
      <w:divsChild>
        <w:div w:id="207957811">
          <w:marLeft w:val="0"/>
          <w:marRight w:val="0"/>
          <w:marTop w:val="0"/>
          <w:marBottom w:val="0"/>
          <w:divBdr>
            <w:top w:val="none" w:sz="0" w:space="0" w:color="auto"/>
            <w:left w:val="none" w:sz="0" w:space="0" w:color="auto"/>
            <w:bottom w:val="none" w:sz="0" w:space="0" w:color="auto"/>
            <w:right w:val="none" w:sz="0" w:space="0" w:color="auto"/>
          </w:divBdr>
        </w:div>
        <w:div w:id="291177860">
          <w:marLeft w:val="0"/>
          <w:marRight w:val="0"/>
          <w:marTop w:val="0"/>
          <w:marBottom w:val="0"/>
          <w:divBdr>
            <w:top w:val="none" w:sz="0" w:space="0" w:color="auto"/>
            <w:left w:val="none" w:sz="0" w:space="0" w:color="auto"/>
            <w:bottom w:val="none" w:sz="0" w:space="0" w:color="auto"/>
            <w:right w:val="none" w:sz="0" w:space="0" w:color="auto"/>
          </w:divBdr>
          <w:divsChild>
            <w:div w:id="66076030">
              <w:marLeft w:val="0"/>
              <w:marRight w:val="0"/>
              <w:marTop w:val="0"/>
              <w:marBottom w:val="0"/>
              <w:divBdr>
                <w:top w:val="none" w:sz="0" w:space="0" w:color="auto"/>
                <w:left w:val="none" w:sz="0" w:space="0" w:color="auto"/>
                <w:bottom w:val="none" w:sz="0" w:space="0" w:color="auto"/>
                <w:right w:val="none" w:sz="0" w:space="0" w:color="auto"/>
              </w:divBdr>
            </w:div>
            <w:div w:id="95835815">
              <w:marLeft w:val="0"/>
              <w:marRight w:val="0"/>
              <w:marTop w:val="0"/>
              <w:marBottom w:val="0"/>
              <w:divBdr>
                <w:top w:val="none" w:sz="0" w:space="0" w:color="auto"/>
                <w:left w:val="none" w:sz="0" w:space="0" w:color="auto"/>
                <w:bottom w:val="none" w:sz="0" w:space="0" w:color="auto"/>
                <w:right w:val="none" w:sz="0" w:space="0" w:color="auto"/>
              </w:divBdr>
            </w:div>
            <w:div w:id="247353241">
              <w:marLeft w:val="0"/>
              <w:marRight w:val="0"/>
              <w:marTop w:val="0"/>
              <w:marBottom w:val="0"/>
              <w:divBdr>
                <w:top w:val="none" w:sz="0" w:space="0" w:color="auto"/>
                <w:left w:val="none" w:sz="0" w:space="0" w:color="auto"/>
                <w:bottom w:val="none" w:sz="0" w:space="0" w:color="auto"/>
                <w:right w:val="none" w:sz="0" w:space="0" w:color="auto"/>
              </w:divBdr>
            </w:div>
            <w:div w:id="536239504">
              <w:marLeft w:val="0"/>
              <w:marRight w:val="0"/>
              <w:marTop w:val="0"/>
              <w:marBottom w:val="0"/>
              <w:divBdr>
                <w:top w:val="none" w:sz="0" w:space="0" w:color="auto"/>
                <w:left w:val="none" w:sz="0" w:space="0" w:color="auto"/>
                <w:bottom w:val="none" w:sz="0" w:space="0" w:color="auto"/>
                <w:right w:val="none" w:sz="0" w:space="0" w:color="auto"/>
              </w:divBdr>
            </w:div>
            <w:div w:id="700008937">
              <w:marLeft w:val="0"/>
              <w:marRight w:val="0"/>
              <w:marTop w:val="0"/>
              <w:marBottom w:val="0"/>
              <w:divBdr>
                <w:top w:val="none" w:sz="0" w:space="0" w:color="auto"/>
                <w:left w:val="none" w:sz="0" w:space="0" w:color="auto"/>
                <w:bottom w:val="none" w:sz="0" w:space="0" w:color="auto"/>
                <w:right w:val="none" w:sz="0" w:space="0" w:color="auto"/>
              </w:divBdr>
            </w:div>
            <w:div w:id="807406332">
              <w:marLeft w:val="0"/>
              <w:marRight w:val="0"/>
              <w:marTop w:val="0"/>
              <w:marBottom w:val="0"/>
              <w:divBdr>
                <w:top w:val="none" w:sz="0" w:space="0" w:color="auto"/>
                <w:left w:val="none" w:sz="0" w:space="0" w:color="auto"/>
                <w:bottom w:val="none" w:sz="0" w:space="0" w:color="auto"/>
                <w:right w:val="none" w:sz="0" w:space="0" w:color="auto"/>
              </w:divBdr>
            </w:div>
            <w:div w:id="1053694497">
              <w:marLeft w:val="0"/>
              <w:marRight w:val="0"/>
              <w:marTop w:val="0"/>
              <w:marBottom w:val="0"/>
              <w:divBdr>
                <w:top w:val="none" w:sz="0" w:space="0" w:color="auto"/>
                <w:left w:val="none" w:sz="0" w:space="0" w:color="auto"/>
                <w:bottom w:val="none" w:sz="0" w:space="0" w:color="auto"/>
                <w:right w:val="none" w:sz="0" w:space="0" w:color="auto"/>
              </w:divBdr>
            </w:div>
            <w:div w:id="1587423142">
              <w:marLeft w:val="0"/>
              <w:marRight w:val="0"/>
              <w:marTop w:val="0"/>
              <w:marBottom w:val="0"/>
              <w:divBdr>
                <w:top w:val="none" w:sz="0" w:space="0" w:color="auto"/>
                <w:left w:val="none" w:sz="0" w:space="0" w:color="auto"/>
                <w:bottom w:val="none" w:sz="0" w:space="0" w:color="auto"/>
                <w:right w:val="none" w:sz="0" w:space="0" w:color="auto"/>
              </w:divBdr>
            </w:div>
            <w:div w:id="2115511996">
              <w:marLeft w:val="0"/>
              <w:marRight w:val="0"/>
              <w:marTop w:val="0"/>
              <w:marBottom w:val="0"/>
              <w:divBdr>
                <w:top w:val="none" w:sz="0" w:space="0" w:color="auto"/>
                <w:left w:val="none" w:sz="0" w:space="0" w:color="auto"/>
                <w:bottom w:val="none" w:sz="0" w:space="0" w:color="auto"/>
                <w:right w:val="none" w:sz="0" w:space="0" w:color="auto"/>
              </w:divBdr>
            </w:div>
          </w:divsChild>
        </w:div>
        <w:div w:id="358551999">
          <w:marLeft w:val="0"/>
          <w:marRight w:val="0"/>
          <w:marTop w:val="0"/>
          <w:marBottom w:val="0"/>
          <w:divBdr>
            <w:top w:val="none" w:sz="0" w:space="0" w:color="auto"/>
            <w:left w:val="none" w:sz="0" w:space="0" w:color="auto"/>
            <w:bottom w:val="none" w:sz="0" w:space="0" w:color="auto"/>
            <w:right w:val="none" w:sz="0" w:space="0" w:color="auto"/>
          </w:divBdr>
        </w:div>
        <w:div w:id="1343580787">
          <w:marLeft w:val="0"/>
          <w:marRight w:val="0"/>
          <w:marTop w:val="0"/>
          <w:marBottom w:val="0"/>
          <w:divBdr>
            <w:top w:val="none" w:sz="0" w:space="0" w:color="auto"/>
            <w:left w:val="none" w:sz="0" w:space="0" w:color="auto"/>
            <w:bottom w:val="none" w:sz="0" w:space="0" w:color="auto"/>
            <w:right w:val="none" w:sz="0" w:space="0" w:color="auto"/>
          </w:divBdr>
        </w:div>
        <w:div w:id="1570532266">
          <w:marLeft w:val="0"/>
          <w:marRight w:val="0"/>
          <w:marTop w:val="0"/>
          <w:marBottom w:val="0"/>
          <w:divBdr>
            <w:top w:val="none" w:sz="0" w:space="0" w:color="auto"/>
            <w:left w:val="none" w:sz="0" w:space="0" w:color="auto"/>
            <w:bottom w:val="none" w:sz="0" w:space="0" w:color="auto"/>
            <w:right w:val="none" w:sz="0" w:space="0" w:color="auto"/>
          </w:divBdr>
          <w:divsChild>
            <w:div w:id="34552423">
              <w:marLeft w:val="0"/>
              <w:marRight w:val="0"/>
              <w:marTop w:val="0"/>
              <w:marBottom w:val="0"/>
              <w:divBdr>
                <w:top w:val="none" w:sz="0" w:space="0" w:color="auto"/>
                <w:left w:val="none" w:sz="0" w:space="0" w:color="auto"/>
                <w:bottom w:val="none" w:sz="0" w:space="0" w:color="auto"/>
                <w:right w:val="none" w:sz="0" w:space="0" w:color="auto"/>
              </w:divBdr>
            </w:div>
            <w:div w:id="75980529">
              <w:marLeft w:val="0"/>
              <w:marRight w:val="0"/>
              <w:marTop w:val="0"/>
              <w:marBottom w:val="0"/>
              <w:divBdr>
                <w:top w:val="none" w:sz="0" w:space="0" w:color="auto"/>
                <w:left w:val="none" w:sz="0" w:space="0" w:color="auto"/>
                <w:bottom w:val="none" w:sz="0" w:space="0" w:color="auto"/>
                <w:right w:val="none" w:sz="0" w:space="0" w:color="auto"/>
              </w:divBdr>
            </w:div>
            <w:div w:id="88894079">
              <w:marLeft w:val="0"/>
              <w:marRight w:val="0"/>
              <w:marTop w:val="0"/>
              <w:marBottom w:val="0"/>
              <w:divBdr>
                <w:top w:val="none" w:sz="0" w:space="0" w:color="auto"/>
                <w:left w:val="none" w:sz="0" w:space="0" w:color="auto"/>
                <w:bottom w:val="none" w:sz="0" w:space="0" w:color="auto"/>
                <w:right w:val="none" w:sz="0" w:space="0" w:color="auto"/>
              </w:divBdr>
            </w:div>
            <w:div w:id="271717044">
              <w:marLeft w:val="0"/>
              <w:marRight w:val="0"/>
              <w:marTop w:val="0"/>
              <w:marBottom w:val="0"/>
              <w:divBdr>
                <w:top w:val="none" w:sz="0" w:space="0" w:color="auto"/>
                <w:left w:val="none" w:sz="0" w:space="0" w:color="auto"/>
                <w:bottom w:val="none" w:sz="0" w:space="0" w:color="auto"/>
                <w:right w:val="none" w:sz="0" w:space="0" w:color="auto"/>
              </w:divBdr>
            </w:div>
            <w:div w:id="354308707">
              <w:marLeft w:val="0"/>
              <w:marRight w:val="0"/>
              <w:marTop w:val="0"/>
              <w:marBottom w:val="0"/>
              <w:divBdr>
                <w:top w:val="none" w:sz="0" w:space="0" w:color="auto"/>
                <w:left w:val="none" w:sz="0" w:space="0" w:color="auto"/>
                <w:bottom w:val="none" w:sz="0" w:space="0" w:color="auto"/>
                <w:right w:val="none" w:sz="0" w:space="0" w:color="auto"/>
              </w:divBdr>
            </w:div>
            <w:div w:id="394161027">
              <w:marLeft w:val="0"/>
              <w:marRight w:val="0"/>
              <w:marTop w:val="0"/>
              <w:marBottom w:val="0"/>
              <w:divBdr>
                <w:top w:val="none" w:sz="0" w:space="0" w:color="auto"/>
                <w:left w:val="none" w:sz="0" w:space="0" w:color="auto"/>
                <w:bottom w:val="none" w:sz="0" w:space="0" w:color="auto"/>
                <w:right w:val="none" w:sz="0" w:space="0" w:color="auto"/>
              </w:divBdr>
            </w:div>
            <w:div w:id="670910849">
              <w:marLeft w:val="0"/>
              <w:marRight w:val="0"/>
              <w:marTop w:val="0"/>
              <w:marBottom w:val="0"/>
              <w:divBdr>
                <w:top w:val="none" w:sz="0" w:space="0" w:color="auto"/>
                <w:left w:val="none" w:sz="0" w:space="0" w:color="auto"/>
                <w:bottom w:val="none" w:sz="0" w:space="0" w:color="auto"/>
                <w:right w:val="none" w:sz="0" w:space="0" w:color="auto"/>
              </w:divBdr>
            </w:div>
            <w:div w:id="899902507">
              <w:marLeft w:val="0"/>
              <w:marRight w:val="0"/>
              <w:marTop w:val="0"/>
              <w:marBottom w:val="0"/>
              <w:divBdr>
                <w:top w:val="none" w:sz="0" w:space="0" w:color="auto"/>
                <w:left w:val="none" w:sz="0" w:space="0" w:color="auto"/>
                <w:bottom w:val="none" w:sz="0" w:space="0" w:color="auto"/>
                <w:right w:val="none" w:sz="0" w:space="0" w:color="auto"/>
              </w:divBdr>
            </w:div>
            <w:div w:id="955210719">
              <w:marLeft w:val="0"/>
              <w:marRight w:val="0"/>
              <w:marTop w:val="0"/>
              <w:marBottom w:val="0"/>
              <w:divBdr>
                <w:top w:val="none" w:sz="0" w:space="0" w:color="auto"/>
                <w:left w:val="none" w:sz="0" w:space="0" w:color="auto"/>
                <w:bottom w:val="none" w:sz="0" w:space="0" w:color="auto"/>
                <w:right w:val="none" w:sz="0" w:space="0" w:color="auto"/>
              </w:divBdr>
            </w:div>
            <w:div w:id="1344743776">
              <w:marLeft w:val="0"/>
              <w:marRight w:val="0"/>
              <w:marTop w:val="0"/>
              <w:marBottom w:val="0"/>
              <w:divBdr>
                <w:top w:val="none" w:sz="0" w:space="0" w:color="auto"/>
                <w:left w:val="none" w:sz="0" w:space="0" w:color="auto"/>
                <w:bottom w:val="none" w:sz="0" w:space="0" w:color="auto"/>
                <w:right w:val="none" w:sz="0" w:space="0" w:color="auto"/>
              </w:divBdr>
            </w:div>
            <w:div w:id="1373919419">
              <w:marLeft w:val="0"/>
              <w:marRight w:val="0"/>
              <w:marTop w:val="0"/>
              <w:marBottom w:val="0"/>
              <w:divBdr>
                <w:top w:val="none" w:sz="0" w:space="0" w:color="auto"/>
                <w:left w:val="none" w:sz="0" w:space="0" w:color="auto"/>
                <w:bottom w:val="none" w:sz="0" w:space="0" w:color="auto"/>
                <w:right w:val="none" w:sz="0" w:space="0" w:color="auto"/>
              </w:divBdr>
            </w:div>
            <w:div w:id="1376006743">
              <w:marLeft w:val="0"/>
              <w:marRight w:val="0"/>
              <w:marTop w:val="0"/>
              <w:marBottom w:val="0"/>
              <w:divBdr>
                <w:top w:val="none" w:sz="0" w:space="0" w:color="auto"/>
                <w:left w:val="none" w:sz="0" w:space="0" w:color="auto"/>
                <w:bottom w:val="none" w:sz="0" w:space="0" w:color="auto"/>
                <w:right w:val="none" w:sz="0" w:space="0" w:color="auto"/>
              </w:divBdr>
            </w:div>
            <w:div w:id="1430851227">
              <w:marLeft w:val="0"/>
              <w:marRight w:val="0"/>
              <w:marTop w:val="0"/>
              <w:marBottom w:val="0"/>
              <w:divBdr>
                <w:top w:val="none" w:sz="0" w:space="0" w:color="auto"/>
                <w:left w:val="none" w:sz="0" w:space="0" w:color="auto"/>
                <w:bottom w:val="none" w:sz="0" w:space="0" w:color="auto"/>
                <w:right w:val="none" w:sz="0" w:space="0" w:color="auto"/>
              </w:divBdr>
            </w:div>
            <w:div w:id="1459182509">
              <w:marLeft w:val="0"/>
              <w:marRight w:val="0"/>
              <w:marTop w:val="0"/>
              <w:marBottom w:val="0"/>
              <w:divBdr>
                <w:top w:val="none" w:sz="0" w:space="0" w:color="auto"/>
                <w:left w:val="none" w:sz="0" w:space="0" w:color="auto"/>
                <w:bottom w:val="none" w:sz="0" w:space="0" w:color="auto"/>
                <w:right w:val="none" w:sz="0" w:space="0" w:color="auto"/>
              </w:divBdr>
            </w:div>
            <w:div w:id="1467626115">
              <w:marLeft w:val="0"/>
              <w:marRight w:val="0"/>
              <w:marTop w:val="0"/>
              <w:marBottom w:val="0"/>
              <w:divBdr>
                <w:top w:val="none" w:sz="0" w:space="0" w:color="auto"/>
                <w:left w:val="none" w:sz="0" w:space="0" w:color="auto"/>
                <w:bottom w:val="none" w:sz="0" w:space="0" w:color="auto"/>
                <w:right w:val="none" w:sz="0" w:space="0" w:color="auto"/>
              </w:divBdr>
            </w:div>
            <w:div w:id="1473642758">
              <w:marLeft w:val="0"/>
              <w:marRight w:val="0"/>
              <w:marTop w:val="0"/>
              <w:marBottom w:val="0"/>
              <w:divBdr>
                <w:top w:val="none" w:sz="0" w:space="0" w:color="auto"/>
                <w:left w:val="none" w:sz="0" w:space="0" w:color="auto"/>
                <w:bottom w:val="none" w:sz="0" w:space="0" w:color="auto"/>
                <w:right w:val="none" w:sz="0" w:space="0" w:color="auto"/>
              </w:divBdr>
            </w:div>
            <w:div w:id="1622224139">
              <w:marLeft w:val="0"/>
              <w:marRight w:val="0"/>
              <w:marTop w:val="0"/>
              <w:marBottom w:val="0"/>
              <w:divBdr>
                <w:top w:val="none" w:sz="0" w:space="0" w:color="auto"/>
                <w:left w:val="none" w:sz="0" w:space="0" w:color="auto"/>
                <w:bottom w:val="none" w:sz="0" w:space="0" w:color="auto"/>
                <w:right w:val="none" w:sz="0" w:space="0" w:color="auto"/>
              </w:divBdr>
            </w:div>
            <w:div w:id="1686593998">
              <w:marLeft w:val="0"/>
              <w:marRight w:val="0"/>
              <w:marTop w:val="0"/>
              <w:marBottom w:val="0"/>
              <w:divBdr>
                <w:top w:val="none" w:sz="0" w:space="0" w:color="auto"/>
                <w:left w:val="none" w:sz="0" w:space="0" w:color="auto"/>
                <w:bottom w:val="none" w:sz="0" w:space="0" w:color="auto"/>
                <w:right w:val="none" w:sz="0" w:space="0" w:color="auto"/>
              </w:divBdr>
            </w:div>
            <w:div w:id="1702827028">
              <w:marLeft w:val="0"/>
              <w:marRight w:val="0"/>
              <w:marTop w:val="0"/>
              <w:marBottom w:val="0"/>
              <w:divBdr>
                <w:top w:val="none" w:sz="0" w:space="0" w:color="auto"/>
                <w:left w:val="none" w:sz="0" w:space="0" w:color="auto"/>
                <w:bottom w:val="none" w:sz="0" w:space="0" w:color="auto"/>
                <w:right w:val="none" w:sz="0" w:space="0" w:color="auto"/>
              </w:divBdr>
            </w:div>
            <w:div w:id="1810709228">
              <w:marLeft w:val="0"/>
              <w:marRight w:val="0"/>
              <w:marTop w:val="0"/>
              <w:marBottom w:val="0"/>
              <w:divBdr>
                <w:top w:val="none" w:sz="0" w:space="0" w:color="auto"/>
                <w:left w:val="none" w:sz="0" w:space="0" w:color="auto"/>
                <w:bottom w:val="none" w:sz="0" w:space="0" w:color="auto"/>
                <w:right w:val="none" w:sz="0" w:space="0" w:color="auto"/>
              </w:divBdr>
            </w:div>
          </w:divsChild>
        </w:div>
        <w:div w:id="1608537813">
          <w:marLeft w:val="0"/>
          <w:marRight w:val="0"/>
          <w:marTop w:val="0"/>
          <w:marBottom w:val="0"/>
          <w:divBdr>
            <w:top w:val="none" w:sz="0" w:space="0" w:color="auto"/>
            <w:left w:val="none" w:sz="0" w:space="0" w:color="auto"/>
            <w:bottom w:val="none" w:sz="0" w:space="0" w:color="auto"/>
            <w:right w:val="none" w:sz="0" w:space="0" w:color="auto"/>
          </w:divBdr>
          <w:divsChild>
            <w:div w:id="37442014">
              <w:marLeft w:val="0"/>
              <w:marRight w:val="0"/>
              <w:marTop w:val="0"/>
              <w:marBottom w:val="0"/>
              <w:divBdr>
                <w:top w:val="none" w:sz="0" w:space="0" w:color="auto"/>
                <w:left w:val="none" w:sz="0" w:space="0" w:color="auto"/>
                <w:bottom w:val="none" w:sz="0" w:space="0" w:color="auto"/>
                <w:right w:val="none" w:sz="0" w:space="0" w:color="auto"/>
              </w:divBdr>
            </w:div>
            <w:div w:id="82072038">
              <w:marLeft w:val="0"/>
              <w:marRight w:val="0"/>
              <w:marTop w:val="0"/>
              <w:marBottom w:val="0"/>
              <w:divBdr>
                <w:top w:val="none" w:sz="0" w:space="0" w:color="auto"/>
                <w:left w:val="none" w:sz="0" w:space="0" w:color="auto"/>
                <w:bottom w:val="none" w:sz="0" w:space="0" w:color="auto"/>
                <w:right w:val="none" w:sz="0" w:space="0" w:color="auto"/>
              </w:divBdr>
            </w:div>
            <w:div w:id="93668273">
              <w:marLeft w:val="0"/>
              <w:marRight w:val="0"/>
              <w:marTop w:val="0"/>
              <w:marBottom w:val="0"/>
              <w:divBdr>
                <w:top w:val="none" w:sz="0" w:space="0" w:color="auto"/>
                <w:left w:val="none" w:sz="0" w:space="0" w:color="auto"/>
                <w:bottom w:val="none" w:sz="0" w:space="0" w:color="auto"/>
                <w:right w:val="none" w:sz="0" w:space="0" w:color="auto"/>
              </w:divBdr>
            </w:div>
            <w:div w:id="138882841">
              <w:marLeft w:val="0"/>
              <w:marRight w:val="0"/>
              <w:marTop w:val="0"/>
              <w:marBottom w:val="0"/>
              <w:divBdr>
                <w:top w:val="none" w:sz="0" w:space="0" w:color="auto"/>
                <w:left w:val="none" w:sz="0" w:space="0" w:color="auto"/>
                <w:bottom w:val="none" w:sz="0" w:space="0" w:color="auto"/>
                <w:right w:val="none" w:sz="0" w:space="0" w:color="auto"/>
              </w:divBdr>
            </w:div>
            <w:div w:id="371805135">
              <w:marLeft w:val="0"/>
              <w:marRight w:val="0"/>
              <w:marTop w:val="0"/>
              <w:marBottom w:val="0"/>
              <w:divBdr>
                <w:top w:val="none" w:sz="0" w:space="0" w:color="auto"/>
                <w:left w:val="none" w:sz="0" w:space="0" w:color="auto"/>
                <w:bottom w:val="none" w:sz="0" w:space="0" w:color="auto"/>
                <w:right w:val="none" w:sz="0" w:space="0" w:color="auto"/>
              </w:divBdr>
            </w:div>
            <w:div w:id="439762259">
              <w:marLeft w:val="0"/>
              <w:marRight w:val="0"/>
              <w:marTop w:val="0"/>
              <w:marBottom w:val="0"/>
              <w:divBdr>
                <w:top w:val="none" w:sz="0" w:space="0" w:color="auto"/>
                <w:left w:val="none" w:sz="0" w:space="0" w:color="auto"/>
                <w:bottom w:val="none" w:sz="0" w:space="0" w:color="auto"/>
                <w:right w:val="none" w:sz="0" w:space="0" w:color="auto"/>
              </w:divBdr>
            </w:div>
            <w:div w:id="549851556">
              <w:marLeft w:val="0"/>
              <w:marRight w:val="0"/>
              <w:marTop w:val="0"/>
              <w:marBottom w:val="0"/>
              <w:divBdr>
                <w:top w:val="none" w:sz="0" w:space="0" w:color="auto"/>
                <w:left w:val="none" w:sz="0" w:space="0" w:color="auto"/>
                <w:bottom w:val="none" w:sz="0" w:space="0" w:color="auto"/>
                <w:right w:val="none" w:sz="0" w:space="0" w:color="auto"/>
              </w:divBdr>
            </w:div>
            <w:div w:id="560286419">
              <w:marLeft w:val="0"/>
              <w:marRight w:val="0"/>
              <w:marTop w:val="0"/>
              <w:marBottom w:val="0"/>
              <w:divBdr>
                <w:top w:val="none" w:sz="0" w:space="0" w:color="auto"/>
                <w:left w:val="none" w:sz="0" w:space="0" w:color="auto"/>
                <w:bottom w:val="none" w:sz="0" w:space="0" w:color="auto"/>
                <w:right w:val="none" w:sz="0" w:space="0" w:color="auto"/>
              </w:divBdr>
            </w:div>
            <w:div w:id="586572903">
              <w:marLeft w:val="0"/>
              <w:marRight w:val="0"/>
              <w:marTop w:val="0"/>
              <w:marBottom w:val="0"/>
              <w:divBdr>
                <w:top w:val="none" w:sz="0" w:space="0" w:color="auto"/>
                <w:left w:val="none" w:sz="0" w:space="0" w:color="auto"/>
                <w:bottom w:val="none" w:sz="0" w:space="0" w:color="auto"/>
                <w:right w:val="none" w:sz="0" w:space="0" w:color="auto"/>
              </w:divBdr>
            </w:div>
            <w:div w:id="592738360">
              <w:marLeft w:val="0"/>
              <w:marRight w:val="0"/>
              <w:marTop w:val="0"/>
              <w:marBottom w:val="0"/>
              <w:divBdr>
                <w:top w:val="none" w:sz="0" w:space="0" w:color="auto"/>
                <w:left w:val="none" w:sz="0" w:space="0" w:color="auto"/>
                <w:bottom w:val="none" w:sz="0" w:space="0" w:color="auto"/>
                <w:right w:val="none" w:sz="0" w:space="0" w:color="auto"/>
              </w:divBdr>
            </w:div>
            <w:div w:id="596794210">
              <w:marLeft w:val="0"/>
              <w:marRight w:val="0"/>
              <w:marTop w:val="0"/>
              <w:marBottom w:val="0"/>
              <w:divBdr>
                <w:top w:val="none" w:sz="0" w:space="0" w:color="auto"/>
                <w:left w:val="none" w:sz="0" w:space="0" w:color="auto"/>
                <w:bottom w:val="none" w:sz="0" w:space="0" w:color="auto"/>
                <w:right w:val="none" w:sz="0" w:space="0" w:color="auto"/>
              </w:divBdr>
            </w:div>
            <w:div w:id="688601688">
              <w:marLeft w:val="0"/>
              <w:marRight w:val="0"/>
              <w:marTop w:val="0"/>
              <w:marBottom w:val="0"/>
              <w:divBdr>
                <w:top w:val="none" w:sz="0" w:space="0" w:color="auto"/>
                <w:left w:val="none" w:sz="0" w:space="0" w:color="auto"/>
                <w:bottom w:val="none" w:sz="0" w:space="0" w:color="auto"/>
                <w:right w:val="none" w:sz="0" w:space="0" w:color="auto"/>
              </w:divBdr>
            </w:div>
            <w:div w:id="1017660424">
              <w:marLeft w:val="0"/>
              <w:marRight w:val="0"/>
              <w:marTop w:val="0"/>
              <w:marBottom w:val="0"/>
              <w:divBdr>
                <w:top w:val="none" w:sz="0" w:space="0" w:color="auto"/>
                <w:left w:val="none" w:sz="0" w:space="0" w:color="auto"/>
                <w:bottom w:val="none" w:sz="0" w:space="0" w:color="auto"/>
                <w:right w:val="none" w:sz="0" w:space="0" w:color="auto"/>
              </w:divBdr>
            </w:div>
            <w:div w:id="1165828716">
              <w:marLeft w:val="0"/>
              <w:marRight w:val="0"/>
              <w:marTop w:val="0"/>
              <w:marBottom w:val="0"/>
              <w:divBdr>
                <w:top w:val="none" w:sz="0" w:space="0" w:color="auto"/>
                <w:left w:val="none" w:sz="0" w:space="0" w:color="auto"/>
                <w:bottom w:val="none" w:sz="0" w:space="0" w:color="auto"/>
                <w:right w:val="none" w:sz="0" w:space="0" w:color="auto"/>
              </w:divBdr>
            </w:div>
            <w:div w:id="1181705870">
              <w:marLeft w:val="0"/>
              <w:marRight w:val="0"/>
              <w:marTop w:val="0"/>
              <w:marBottom w:val="0"/>
              <w:divBdr>
                <w:top w:val="none" w:sz="0" w:space="0" w:color="auto"/>
                <w:left w:val="none" w:sz="0" w:space="0" w:color="auto"/>
                <w:bottom w:val="none" w:sz="0" w:space="0" w:color="auto"/>
                <w:right w:val="none" w:sz="0" w:space="0" w:color="auto"/>
              </w:divBdr>
            </w:div>
            <w:div w:id="1379546982">
              <w:marLeft w:val="0"/>
              <w:marRight w:val="0"/>
              <w:marTop w:val="0"/>
              <w:marBottom w:val="0"/>
              <w:divBdr>
                <w:top w:val="none" w:sz="0" w:space="0" w:color="auto"/>
                <w:left w:val="none" w:sz="0" w:space="0" w:color="auto"/>
                <w:bottom w:val="none" w:sz="0" w:space="0" w:color="auto"/>
                <w:right w:val="none" w:sz="0" w:space="0" w:color="auto"/>
              </w:divBdr>
            </w:div>
            <w:div w:id="1484735475">
              <w:marLeft w:val="0"/>
              <w:marRight w:val="0"/>
              <w:marTop w:val="0"/>
              <w:marBottom w:val="0"/>
              <w:divBdr>
                <w:top w:val="none" w:sz="0" w:space="0" w:color="auto"/>
                <w:left w:val="none" w:sz="0" w:space="0" w:color="auto"/>
                <w:bottom w:val="none" w:sz="0" w:space="0" w:color="auto"/>
                <w:right w:val="none" w:sz="0" w:space="0" w:color="auto"/>
              </w:divBdr>
            </w:div>
            <w:div w:id="1546257008">
              <w:marLeft w:val="0"/>
              <w:marRight w:val="0"/>
              <w:marTop w:val="0"/>
              <w:marBottom w:val="0"/>
              <w:divBdr>
                <w:top w:val="none" w:sz="0" w:space="0" w:color="auto"/>
                <w:left w:val="none" w:sz="0" w:space="0" w:color="auto"/>
                <w:bottom w:val="none" w:sz="0" w:space="0" w:color="auto"/>
                <w:right w:val="none" w:sz="0" w:space="0" w:color="auto"/>
              </w:divBdr>
            </w:div>
            <w:div w:id="1777672882">
              <w:marLeft w:val="0"/>
              <w:marRight w:val="0"/>
              <w:marTop w:val="0"/>
              <w:marBottom w:val="0"/>
              <w:divBdr>
                <w:top w:val="none" w:sz="0" w:space="0" w:color="auto"/>
                <w:left w:val="none" w:sz="0" w:space="0" w:color="auto"/>
                <w:bottom w:val="none" w:sz="0" w:space="0" w:color="auto"/>
                <w:right w:val="none" w:sz="0" w:space="0" w:color="auto"/>
              </w:divBdr>
            </w:div>
            <w:div w:id="2026323298">
              <w:marLeft w:val="0"/>
              <w:marRight w:val="0"/>
              <w:marTop w:val="0"/>
              <w:marBottom w:val="0"/>
              <w:divBdr>
                <w:top w:val="none" w:sz="0" w:space="0" w:color="auto"/>
                <w:left w:val="none" w:sz="0" w:space="0" w:color="auto"/>
                <w:bottom w:val="none" w:sz="0" w:space="0" w:color="auto"/>
                <w:right w:val="none" w:sz="0" w:space="0" w:color="auto"/>
              </w:divBdr>
            </w:div>
          </w:divsChild>
        </w:div>
        <w:div w:id="1616133078">
          <w:marLeft w:val="0"/>
          <w:marRight w:val="0"/>
          <w:marTop w:val="0"/>
          <w:marBottom w:val="0"/>
          <w:divBdr>
            <w:top w:val="none" w:sz="0" w:space="0" w:color="auto"/>
            <w:left w:val="none" w:sz="0" w:space="0" w:color="auto"/>
            <w:bottom w:val="none" w:sz="0" w:space="0" w:color="auto"/>
            <w:right w:val="none" w:sz="0" w:space="0" w:color="auto"/>
          </w:divBdr>
        </w:div>
      </w:divsChild>
    </w:div>
    <w:div w:id="1743408439">
      <w:bodyDiv w:val="1"/>
      <w:marLeft w:val="0"/>
      <w:marRight w:val="0"/>
      <w:marTop w:val="0"/>
      <w:marBottom w:val="0"/>
      <w:divBdr>
        <w:top w:val="none" w:sz="0" w:space="0" w:color="auto"/>
        <w:left w:val="none" w:sz="0" w:space="0" w:color="auto"/>
        <w:bottom w:val="none" w:sz="0" w:space="0" w:color="auto"/>
        <w:right w:val="none" w:sz="0" w:space="0" w:color="auto"/>
      </w:divBdr>
    </w:div>
    <w:div w:id="1835877257">
      <w:bodyDiv w:val="1"/>
      <w:marLeft w:val="0"/>
      <w:marRight w:val="0"/>
      <w:marTop w:val="0"/>
      <w:marBottom w:val="0"/>
      <w:divBdr>
        <w:top w:val="none" w:sz="0" w:space="0" w:color="auto"/>
        <w:left w:val="none" w:sz="0" w:space="0" w:color="auto"/>
        <w:bottom w:val="none" w:sz="0" w:space="0" w:color="auto"/>
        <w:right w:val="none" w:sz="0" w:space="0" w:color="auto"/>
      </w:divBdr>
    </w:div>
    <w:div w:id="1931547217">
      <w:bodyDiv w:val="1"/>
      <w:marLeft w:val="0"/>
      <w:marRight w:val="0"/>
      <w:marTop w:val="0"/>
      <w:marBottom w:val="0"/>
      <w:divBdr>
        <w:top w:val="none" w:sz="0" w:space="0" w:color="auto"/>
        <w:left w:val="none" w:sz="0" w:space="0" w:color="auto"/>
        <w:bottom w:val="none" w:sz="0" w:space="0" w:color="auto"/>
        <w:right w:val="none" w:sz="0" w:space="0" w:color="auto"/>
      </w:divBdr>
      <w:divsChild>
        <w:div w:id="1079982390">
          <w:marLeft w:val="0"/>
          <w:marRight w:val="0"/>
          <w:marTop w:val="0"/>
          <w:marBottom w:val="0"/>
          <w:divBdr>
            <w:top w:val="none" w:sz="0" w:space="0" w:color="auto"/>
            <w:left w:val="none" w:sz="0" w:space="0" w:color="auto"/>
            <w:bottom w:val="none" w:sz="0" w:space="0" w:color="auto"/>
            <w:right w:val="none" w:sz="0" w:space="0" w:color="auto"/>
          </w:divBdr>
          <w:divsChild>
            <w:div w:id="275062858">
              <w:marLeft w:val="0"/>
              <w:marRight w:val="0"/>
              <w:marTop w:val="0"/>
              <w:marBottom w:val="0"/>
              <w:divBdr>
                <w:top w:val="none" w:sz="0" w:space="0" w:color="auto"/>
                <w:left w:val="none" w:sz="0" w:space="0" w:color="auto"/>
                <w:bottom w:val="none" w:sz="0" w:space="0" w:color="auto"/>
                <w:right w:val="none" w:sz="0" w:space="0" w:color="auto"/>
              </w:divBdr>
              <w:divsChild>
                <w:div w:id="1912696780">
                  <w:marLeft w:val="0"/>
                  <w:marRight w:val="0"/>
                  <w:marTop w:val="0"/>
                  <w:marBottom w:val="0"/>
                  <w:divBdr>
                    <w:top w:val="none" w:sz="0" w:space="0" w:color="auto"/>
                    <w:left w:val="none" w:sz="0" w:space="0" w:color="auto"/>
                    <w:bottom w:val="none" w:sz="0" w:space="0" w:color="auto"/>
                    <w:right w:val="none" w:sz="0" w:space="0" w:color="auto"/>
                  </w:divBdr>
                  <w:divsChild>
                    <w:div w:id="916790944">
                      <w:marLeft w:val="0"/>
                      <w:marRight w:val="0"/>
                      <w:marTop w:val="0"/>
                      <w:marBottom w:val="0"/>
                      <w:divBdr>
                        <w:top w:val="none" w:sz="0" w:space="0" w:color="auto"/>
                        <w:left w:val="none" w:sz="0" w:space="0" w:color="auto"/>
                        <w:bottom w:val="none" w:sz="0" w:space="0" w:color="auto"/>
                        <w:right w:val="none" w:sz="0" w:space="0" w:color="auto"/>
                      </w:divBdr>
                      <w:divsChild>
                        <w:div w:id="1817724824">
                          <w:marLeft w:val="0"/>
                          <w:marRight w:val="0"/>
                          <w:marTop w:val="0"/>
                          <w:marBottom w:val="0"/>
                          <w:divBdr>
                            <w:top w:val="none" w:sz="0" w:space="0" w:color="auto"/>
                            <w:left w:val="none" w:sz="0" w:space="0" w:color="auto"/>
                            <w:bottom w:val="none" w:sz="0" w:space="0" w:color="auto"/>
                            <w:right w:val="none" w:sz="0" w:space="0" w:color="auto"/>
                          </w:divBdr>
                          <w:divsChild>
                            <w:div w:id="8384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130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https://www4.ti.ch/user_librerie/php/GC/allegato.php?allid=142448" TargetMode="External"/><Relationship Id="rId26" Type="http://schemas.openxmlformats.org/officeDocument/2006/relationships/hyperlink" Target="https://www4.ti.ch/user_librerie/php/GC/allegato.php?allid=164216"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4.ti.ch/user_librerie/php/GC/allegato.php?allid=166356" TargetMode="External"/><Relationship Id="rId34" Type="http://schemas.openxmlformats.org/officeDocument/2006/relationships/image" Target="media/image5.png"/><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4.ti.ch/user_librerie/php/GC/allegato.php?allid=169623" TargetMode="External"/><Relationship Id="rId25" Type="http://schemas.openxmlformats.org/officeDocument/2006/relationships/hyperlink" Target="https://www4.ti.ch/user_librerie/php/GC/allegato.php?allid=168616" TargetMode="External"/><Relationship Id="rId33" Type="http://schemas.openxmlformats.org/officeDocument/2006/relationships/image" Target="media/image4.emf"/><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4.ti.ch/user_librerie/php/GC/allegato.php?allid=161836" TargetMode="External"/><Relationship Id="rId20" Type="http://schemas.openxmlformats.org/officeDocument/2006/relationships/hyperlink" Target="https://www4.ti.ch/user_librerie/php/GC/allegato.php?allid=169712" TargetMode="External"/><Relationship Id="rId29" Type="http://schemas.openxmlformats.org/officeDocument/2006/relationships/hyperlink" Target="https://www4.ti.ch/user_librerie/php/GC/allegato.php?allid=128119"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4.ti.ch/user_librerie/php/GC/allegato.php?allid=169176" TargetMode="External"/><Relationship Id="rId32" Type="http://schemas.openxmlformats.org/officeDocument/2006/relationships/image" Target="media/image3.png"/><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4.ti.ch/user_librerie/php/GC/allegato.php?allid=137364" TargetMode="External"/><Relationship Id="rId28" Type="http://schemas.openxmlformats.org/officeDocument/2006/relationships/hyperlink" Target="https://www4.ti.ch/user_librerie/php/GC/allegato.php?allid=163256" TargetMode="External"/><Relationship Id="rId36" Type="http://schemas.openxmlformats.org/officeDocument/2006/relationships/footer" Target="footer1.xml"/><Relationship Id="rId10" Type="http://schemas.openxmlformats.org/officeDocument/2006/relationships/styles" Target="styles.xml"/><Relationship Id="rId19" Type="http://schemas.openxmlformats.org/officeDocument/2006/relationships/hyperlink" Target="https://www4.ti.ch/user_librerie/php/GC/allegato.php?allid=163417"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4.ti.ch/user_librerie/php/GC/allegato.php?allid=137915" TargetMode="External"/><Relationship Id="rId27" Type="http://schemas.openxmlformats.org/officeDocument/2006/relationships/hyperlink" Target="https://www4.ti.ch/user_librerie/php/GC/allegato.php?allid=163516" TargetMode="External"/><Relationship Id="rId30" Type="http://schemas.openxmlformats.org/officeDocument/2006/relationships/hyperlink" Target="https://www4.ti.ch/user_librerie/php/GC/allegato.php?allid=94735" TargetMode="External"/><Relationship Id="rId35"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www4.ti.ch/fileadmin/CAN/TEMI/LINEE_DIRETTIVE/2023-2027/Programma_di_legislatura_2023-2027.pdf" TargetMode="External"/><Relationship Id="rId13" Type="http://schemas.openxmlformats.org/officeDocument/2006/relationships/hyperlink" Target="https://www.igovportal.ch/it/Prestations/Prestazioni.html" TargetMode="External"/><Relationship Id="rId18" Type="http://schemas.openxmlformats.org/officeDocument/2006/relationships/hyperlink" Target="https://www.bk.admin.ch/bk/it/home/digitale-transformation-ikt-lenkung/datenoekosystem_schweiz.html" TargetMode="External"/><Relationship Id="rId26" Type="http://schemas.openxmlformats.org/officeDocument/2006/relationships/hyperlink" Target="https://data.bs.ch/pages/home/" TargetMode="External"/><Relationship Id="rId3" Type="http://schemas.openxmlformats.org/officeDocument/2006/relationships/hyperlink" Target="https://www.ech.ch/sites/default/files/page/STAT_f_DEF_2014-04-10.pdf" TargetMode="External"/><Relationship Id="rId21" Type="http://schemas.openxmlformats.org/officeDocument/2006/relationships/hyperlink" Target="https://www.ech.ch/fr/node/36632" TargetMode="External"/><Relationship Id="rId34" Type="http://schemas.openxmlformats.org/officeDocument/2006/relationships/hyperlink" Target="https://www.his-programm.ch/fr/projets/standards-informatiques-pour-la-cha%C3%AEne-penale" TargetMode="External"/><Relationship Id="rId7" Type="http://schemas.openxmlformats.org/officeDocument/2006/relationships/hyperlink" Target="https://m4.ti.ch/fileadmin/POTERI/CdS/Documenti/Procedure/Consultazione_Strategia_Digitale_Documento.pdf" TargetMode="External"/><Relationship Id="rId12" Type="http://schemas.openxmlformats.org/officeDocument/2006/relationships/hyperlink" Target="https://www.ech.ch/sites/default/files/imce/eCH-Dossier/eCH-Dossier_PDF_Publikationen/Hauptdokument/STAN_f_DRA_2023-10-25_eCH-0258_V1.0.0_Norme_d_interface_eInt.pdf" TargetMode="External"/><Relationship Id="rId17" Type="http://schemas.openxmlformats.org/officeDocument/2006/relationships/hyperlink" Target="https://www.amministrazione-digitale-svizzera.ch/it/attuazione/piano-di-attuazione-della-strategia-di-e-government-svizzera/diffondere-il-sistema-di-validazione-della-firma-eGov-in-tutta-la-svizzera" TargetMode="External"/><Relationship Id="rId25" Type="http://schemas.openxmlformats.org/officeDocument/2006/relationships/hyperlink" Target="https://www.zh.ch/de/politik-staat/opendata.html" TargetMode="External"/><Relationship Id="rId33" Type="http://schemas.openxmlformats.org/officeDocument/2006/relationships/hyperlink" Target="https://www4.ti.ch/poteri/gc/ricerca-messaggi-e-atti/ricerca/risultati/dettaglio?user_gcparlamento_pi8%5Battid%5D=93477&amp;cHash=692b43bdac6efa49a95e5821097449e6&amp;user_gcparlamento_pi8%5bricerca%5d=AIGP" TargetMode="External"/><Relationship Id="rId2" Type="http://schemas.openxmlformats.org/officeDocument/2006/relationships/hyperlink" Target="https://www.fedlex.admin.ch/eli/fga/2021/3030/it" TargetMode="External"/><Relationship Id="rId16" Type="http://schemas.openxmlformats.org/officeDocument/2006/relationships/hyperlink" Target="https://www.validator.admin.ch/" TargetMode="External"/><Relationship Id="rId20" Type="http://schemas.openxmlformats.org/officeDocument/2006/relationships/hyperlink" Target="https://digital.swiss/it/piano-d-azione/misure/possibile-futura-legge-sull%E2%80%99utilizzo-secondario-dei-dati" TargetMode="External"/><Relationship Id="rId29" Type="http://schemas.openxmlformats.org/officeDocument/2006/relationships/hyperlink" Target="https://cdn.syllabus.gov.it/portale/documents/20121/44682/28feb22_Syllabus-competenze-digitali-pa_v2.pdf" TargetMode="External"/><Relationship Id="rId1" Type="http://schemas.openxmlformats.org/officeDocument/2006/relationships/hyperlink" Target="https://www.bk.admin.ch/bk/it/home/digitale-transformation-ikt-lenkung/bundesarchitektur/geschaeftsverwaltung_gever.html" TargetMode="External"/><Relationship Id="rId6" Type="http://schemas.openxmlformats.org/officeDocument/2006/relationships/hyperlink" Target="https://www.administration-numerique-suisse.ch/application/files/1616/9833/1248/Plan_de_mise_en_oeuvre_de_lANS_pour_2024.pdf" TargetMode="External"/><Relationship Id="rId11" Type="http://schemas.openxmlformats.org/officeDocument/2006/relationships/hyperlink" Target="https://www.igovportal.ch/fr/Documentation/Statuts/Statuts.html" TargetMode="External"/><Relationship Id="rId24" Type="http://schemas.openxmlformats.org/officeDocument/2006/relationships/hyperlink" Target="https://opendata.swiss/it" TargetMode="External"/><Relationship Id="rId32" Type="http://schemas.openxmlformats.org/officeDocument/2006/relationships/hyperlink" Target="https://www.newsd.admin.ch/newsd/message/attachments/81595.pdf" TargetMode="External"/><Relationship Id="rId5" Type="http://schemas.openxmlformats.org/officeDocument/2006/relationships/hyperlink" Target="https://www.administration-numerique-suisse.ch/application/files/9617/1939/5597/Convention_concernant_le_financement_de_projekts_ANS_y_compris_annexe_avril_2024.pdf" TargetMode="External"/><Relationship Id="rId15" Type="http://schemas.openxmlformats.org/officeDocument/2006/relationships/hyperlink" Target="https://www.agov.admin.ch/it" TargetMode="External"/><Relationship Id="rId23" Type="http://schemas.openxmlformats.org/officeDocument/2006/relationships/hyperlink" Target="https://opendata.swiss/it/showcase" TargetMode="External"/><Relationship Id="rId28" Type="http://schemas.openxmlformats.org/officeDocument/2006/relationships/hyperlink" Target="https://opendata.swiss/it/dataset?q=ticino&amp;organization=ustat" TargetMode="External"/><Relationship Id="rId10" Type="http://schemas.openxmlformats.org/officeDocument/2006/relationships/hyperlink" Target="https://www.sportello.ti.ch/" TargetMode="External"/><Relationship Id="rId19" Type="http://schemas.openxmlformats.org/officeDocument/2006/relationships/hyperlink" Target="https://www.parlament.ch/it/ratsbetrieb/suche-curia-vista/geschaeft?AffairId=20223890" TargetMode="External"/><Relationship Id="rId31" Type="http://schemas.openxmlformats.org/officeDocument/2006/relationships/hyperlink" Target="https://www.newsd.admin.ch/newsd/message/attachments/49838.pdf" TargetMode="External"/><Relationship Id="rId4" Type="http://schemas.openxmlformats.org/officeDocument/2006/relationships/hyperlink" Target="https://www.eoperations.ch/wp-content/uploads/2021/06/Statuts_eOperations_Suisse_210607.pdf" TargetMode="External"/><Relationship Id="rId9" Type="http://schemas.openxmlformats.org/officeDocument/2006/relationships/hyperlink" Target="https://www4.ti.ch/fileadmin/CAN/Prospettiva2040/Prospettiva2040.pdf" TargetMode="External"/><Relationship Id="rId14" Type="http://schemas.openxmlformats.org/officeDocument/2006/relationships/hyperlink" Target="https://www.digitale-verwaltung-schweiz.ch/it/attuazione/agenda-infrastrutture-e-servizi-di-base-nazionali-dell-amministrazione-digitale-svizzera/canale-digitale-tra-la-popolazione-e-lamministrazione" TargetMode="External"/><Relationship Id="rId22" Type="http://schemas.openxmlformats.org/officeDocument/2006/relationships/hyperlink" Target="https://www.iso.org/standard/62542.html" TargetMode="External"/><Relationship Id="rId27" Type="http://schemas.openxmlformats.org/officeDocument/2006/relationships/hyperlink" Target="https://opendata.fr.ch/pages/home/" TargetMode="External"/><Relationship Id="rId30" Type="http://schemas.openxmlformats.org/officeDocument/2006/relationships/hyperlink" Target="https://www.bk.admin.ch/bk/fr/home/digitale-transformation-ikt-lenkung/ikt-vorgaben/standards.html" TargetMode="External"/><Relationship Id="rId35" Type="http://schemas.openxmlformats.org/officeDocument/2006/relationships/hyperlink" Target="https://www.ech.ch/fr/node/811227"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3809\AppData\Local\Temp\OneOffixx\generated\bb4b2bc2-375a-4177-bfd4-2f20f5f92e9a.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ct:contentTypeSchema xmlns:ct="http://schemas.microsoft.com/office/2006/metadata/contentType" xmlns:ma="http://schemas.microsoft.com/office/2006/metadata/properties/metaAttributes" ct:_="" ma:_="" ma:contentTypeName="Documento" ma:contentTypeID="0x010100A3EFE87B0AF48F4EB84B416FEEE899D5" ma:contentTypeVersion="8" ma:contentTypeDescription="Creare un nuovo documento." ma:contentTypeScope="" ma:versionID="c856286ece20cb37443056acce773c84">
  <xsd:schema xmlns:xsd="http://www.w3.org/2001/XMLSchema" xmlns:xs="http://www.w3.org/2001/XMLSchema" xmlns:p="http://schemas.microsoft.com/office/2006/metadata/properties" xmlns:ns2="547983f8-e71f-4847-8308-460e4412e736" xmlns:ns3="f9b83212-c085-4c4e-b416-acb7730a8d5f" xmlns:ns4="79454c53-2ab4-4643-bac6-2b2c486437ec" targetNamespace="http://schemas.microsoft.com/office/2006/metadata/properties" ma:root="true" ma:fieldsID="111a9677f2d5b12672cd221caeadcfbc" ns2:_="" ns3:_="" ns4:_="">
    <xsd:import namespace="547983f8-e71f-4847-8308-460e4412e736"/>
    <xsd:import namespace="f9b83212-c085-4c4e-b416-acb7730a8d5f"/>
    <xsd:import namespace="79454c53-2ab4-4643-bac6-2b2c486437ec"/>
    <xsd:element name="properties">
      <xsd:complexType>
        <xsd:sequence>
          <xsd:element name="documentManagement">
            <xsd:complexType>
              <xsd:all>
                <xsd:element ref="ns2:Dipartimento" minOccurs="0"/>
                <xsd:element ref="ns2:Stato_x0020_DOC" minOccurs="0"/>
                <xsd:element ref="ns3:Importanza" minOccurs="0"/>
                <xsd:element ref="ns4:SharedWithUsers" minOccurs="0"/>
                <xsd:element ref="ns4:SharedWithDetails" minOccurs="0"/>
                <xsd:element ref="ns2:IWSAPHistory" minOccurs="0"/>
                <xsd:element ref="ns2:IWAE_5918a0f3_x002d_7b67_x002d_462c_x002d_a950_x002d_308ce7dcf4b9"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7983f8-e71f-4847-8308-460e4412e736" elementFormDefault="qualified">
    <xsd:import namespace="http://schemas.microsoft.com/office/2006/documentManagement/types"/>
    <xsd:import namespace="http://schemas.microsoft.com/office/infopath/2007/PartnerControls"/>
    <xsd:element name="Dipartimento" ma:index="8" nillable="true" ma:displayName="Dipartimento" ma:internalName="Dipartimento">
      <xsd:simpleType>
        <xsd:restriction base="dms:Text">
          <xsd:maxLength value="255"/>
        </xsd:restriction>
      </xsd:simpleType>
    </xsd:element>
    <xsd:element name="Stato_x0020_DOC" ma:index="10" nillable="true" ma:displayName="Stato DOC" ma:default="Bozza" ma:format="Dropdown" ma:internalName="Stato_x0020_DOC">
      <xsd:simpleType>
        <xsd:restriction base="dms:Choice">
          <xsd:enumeration value="Bozza"/>
          <xsd:enumeration value="Da approvare"/>
          <xsd:enumeration value="Finale"/>
          <xsd:enumeration value="In revisione"/>
        </xsd:restriction>
      </xsd:simpleType>
    </xsd:element>
    <xsd:element name="IWSAPHistory" ma:index="14" nillable="true" ma:displayName="IWSAPHistory" ma:hidden="true" ma:internalName="IWSAPHistory">
      <xsd:simpleType>
        <xsd:restriction base="dms:Note"/>
      </xsd:simpleType>
    </xsd:element>
    <xsd:element name="IWAE_5918a0f3_x002d_7b67_x002d_462c_x002d_a950_x002d_308ce7dcf4b9" ma:index="15" nillable="true" ma:displayName="Run workflow" ma:internalName="IWAE_5918a0f3_x002d_7b67_x002d_462c_x002d_a950_x002d_308ce7dcf4b9">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9b83212-c085-4c4e-b416-acb7730a8d5f" elementFormDefault="qualified">
    <xsd:import namespace="http://schemas.microsoft.com/office/2006/documentManagement/types"/>
    <xsd:import namespace="http://schemas.microsoft.com/office/infopath/2007/PartnerControls"/>
    <xsd:element name="Importanza" ma:index="11" nillable="true" ma:displayName="Importanza" ma:decimals="0" ma:description="1 bassa, 2 media, 3 alta" ma:internalName="Importanza">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79454c53-2ab4-4643-bac6-2b2c486437ec"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1697888515</Id>
      <Width>0</Width>
      <Height>0</Height>
      <XPath>//Image[@id='Profile.Org.WappenSW']</XPath>
      <ImageHash>02f1c0cdac6aeac316213b2e7cb733a0</ImageHash>
    </ImageSizeDefinition>
    <ImageSizeDefinition>
      <Id>305067912</Id>
      <Width>0</Width>
      <Height>0</Height>
      <XPath>//Image[@id='Profile.Org.Logo']</XPath>
      <ImageHash>c45d7cd7b68e3e6ca57220766e88079c</ImageHash>
    </ImageSizeDefinition>
  </ImageDefinitions>
</OneOffixxImageDefinition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tato_x0020_DOC xmlns="547983f8-e71f-4847-8308-460e4412e736" xsi:nil="true"/>
    <Dipartimento xmlns="547983f8-e71f-4847-8308-460e4412e736" xsi:nil="true"/>
    <Importanza xmlns="f9b83212-c085-4c4e-b416-acb7730a8d5f" xsi:nil="true"/>
    <IWAE_5918a0f3_x002d_7b67_x002d_462c_x002d_a950_x002d_308ce7dcf4b9 xmlns="547983f8-e71f-4847-8308-460e4412e736" xsi:nil="true"/>
    <IWSAPHistory xmlns="547983f8-e71f-4847-8308-460e4412e736" xsi:nil="true"/>
  </documentManagement>
</p:properties>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BBC4E460-48C5-4447-B40A-1D9F31075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7983f8-e71f-4847-8308-460e4412e736"/>
    <ds:schemaRef ds:uri="f9b83212-c085-4c4e-b416-acb7730a8d5f"/>
    <ds:schemaRef ds:uri="79454c53-2ab4-4643-bac6-2b2c486437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9CCC60FE-E680-4118-957C-AD0ADC4E998F}">
  <ds:schemaRefs>
    <ds:schemaRef ds:uri="http://schemas.microsoft.com/sharepoint/v3/contenttype/forms"/>
  </ds:schemaRefs>
</ds:datastoreItem>
</file>

<file path=customXml/itemProps5.xml><?xml version="1.0" encoding="utf-8"?>
<ds:datastoreItem xmlns:ds="http://schemas.openxmlformats.org/officeDocument/2006/customXml" ds:itemID="{20566EE7-42A1-45B0-AB8A-16D1C84F66C1}">
  <ds:schemaRefs>
    <ds:schemaRef ds:uri="http://purl.org/dc/terms/"/>
    <ds:schemaRef ds:uri="http://schemas.openxmlformats.org/package/2006/metadata/core-properties"/>
    <ds:schemaRef ds:uri="http://schemas.microsoft.com/office/2006/documentManagement/types"/>
    <ds:schemaRef ds:uri="f9b83212-c085-4c4e-b416-acb7730a8d5f"/>
    <ds:schemaRef ds:uri="79454c53-2ab4-4643-bac6-2b2c486437ec"/>
    <ds:schemaRef ds:uri="http://purl.org/dc/elements/1.1/"/>
    <ds:schemaRef ds:uri="http://schemas.microsoft.com/office/2006/metadata/properties"/>
    <ds:schemaRef ds:uri="http://schemas.microsoft.com/office/infopath/2007/PartnerControls"/>
    <ds:schemaRef ds:uri="547983f8-e71f-4847-8308-460e4412e736"/>
    <ds:schemaRef ds:uri="http://www.w3.org/XML/1998/namespace"/>
    <ds:schemaRef ds:uri="http://purl.org/dc/dcmitype/"/>
  </ds:schemaRefs>
</ds:datastoreItem>
</file>

<file path=customXml/itemProps6.xml><?xml version="1.0" encoding="utf-8"?>
<ds:datastoreItem xmlns:ds="http://schemas.openxmlformats.org/officeDocument/2006/customXml" ds:itemID="{CE31E22E-A3D9-4FEB-8422-64EECCC3059E}">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B8676B7B-BBBD-4C46-81BE-EE567F02180E}">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3D52BE59-F1B1-40C4-9A9D-573D207A8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bb4b2bc2-375a-4177-bfd4-2f20f5f92e9a.dotx</Template>
  <TotalTime>7</TotalTime>
  <Pages>94</Pages>
  <Words>35774</Words>
  <Characters>203912</Characters>
  <Application>Microsoft Office Word</Application>
  <DocSecurity>0</DocSecurity>
  <Lines>1699</Lines>
  <Paragraphs>478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239208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Vanolli Ivan / T113809</dc:creator>
  <cp:keywords/>
  <dc:description/>
  <cp:lastModifiedBy>Reali Francesca</cp:lastModifiedBy>
  <cp:revision>5</cp:revision>
  <cp:lastPrinted>2025-03-26T10:18:00Z</cp:lastPrinted>
  <dcterms:created xsi:type="dcterms:W3CDTF">2025-03-26T14:42:00Z</dcterms:created>
  <dcterms:modified xsi:type="dcterms:W3CDTF">2025-03-26T14:49:00Z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0x010100A3EFE87B0AF48F4EB84B416FEEE899D5</vt:lpwstr>
  </property>
  <property fmtid="{D5CDD505-2E9C-101B-9397-08002B2CF9AE}" pid="3" name="OOTrackRevision">
    <vt:bool>false</vt:bool>
  </property>
</Properties>
</file>